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894FF4" w:rsidRPr="00894FF4"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894FF4" w:rsidRDefault="000A03B2" w:rsidP="00903D4F">
            <w:pPr>
              <w:tabs>
                <w:tab w:val="left" w:pos="-108"/>
              </w:tabs>
              <w:spacing w:line="276" w:lineRule="auto"/>
              <w:ind w:left="-108"/>
              <w:jc w:val="left"/>
              <w:rPr>
                <w:rFonts w:cs="Arial"/>
                <w:b/>
                <w:bCs/>
                <w:i/>
                <w:iCs/>
                <w:sz w:val="12"/>
                <w:szCs w:val="12"/>
                <w:lang w:eastAsia="it-IT"/>
              </w:rPr>
            </w:pPr>
            <w:r w:rsidRPr="00894FF4">
              <w:rPr>
                <w:rFonts w:ascii="AdvP6960" w:hAnsi="AdvP6960" w:cs="AdvP6960"/>
                <w:noProof/>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894FF4">
              <w:rPr>
                <w:rFonts w:ascii="AdvP6960" w:hAnsi="AdvP6960" w:cs="AdvP6960"/>
                <w:szCs w:val="18"/>
                <w:lang w:eastAsia="it-IT"/>
              </w:rPr>
              <w:t xml:space="preserve"> </w:t>
            </w:r>
            <w:r w:rsidRPr="00894FF4">
              <w:rPr>
                <w:rFonts w:cs="Arial"/>
                <w:b/>
                <w:bCs/>
                <w:i/>
                <w:iCs/>
                <w:sz w:val="24"/>
                <w:szCs w:val="24"/>
                <w:lang w:eastAsia="it-IT"/>
              </w:rPr>
              <w:t>CHEMICAL ENGINEERING TRANSACTIONS</w:t>
            </w:r>
            <w:r w:rsidRPr="00894FF4">
              <w:rPr>
                <w:sz w:val="24"/>
                <w:szCs w:val="24"/>
                <w:lang w:eastAsia="it-IT"/>
              </w:rPr>
              <w:t xml:space="preserve"> </w:t>
            </w:r>
            <w:r w:rsidRPr="00894FF4">
              <w:rPr>
                <w:rFonts w:cs="Arial"/>
                <w:b/>
                <w:bCs/>
                <w:i/>
                <w:iCs/>
                <w:sz w:val="27"/>
                <w:szCs w:val="27"/>
                <w:lang w:eastAsia="it-IT"/>
              </w:rPr>
              <w:br/>
            </w:r>
          </w:p>
          <w:p w14:paraId="4B780582" w14:textId="254CE268" w:rsidR="000A03B2" w:rsidRPr="00894FF4" w:rsidRDefault="00A76EFC" w:rsidP="00903D4F">
            <w:pPr>
              <w:tabs>
                <w:tab w:val="left" w:pos="-108"/>
              </w:tabs>
              <w:spacing w:line="276" w:lineRule="auto"/>
              <w:ind w:left="-108"/>
              <w:rPr>
                <w:rFonts w:cs="Arial"/>
                <w:b/>
                <w:bCs/>
                <w:i/>
                <w:iCs/>
                <w:sz w:val="22"/>
                <w:szCs w:val="22"/>
                <w:lang w:eastAsia="it-IT"/>
              </w:rPr>
            </w:pPr>
            <w:r w:rsidRPr="00894FF4">
              <w:rPr>
                <w:rFonts w:cs="Arial"/>
                <w:b/>
                <w:bCs/>
                <w:i/>
                <w:iCs/>
                <w:sz w:val="22"/>
                <w:szCs w:val="22"/>
                <w:lang w:eastAsia="it-IT"/>
              </w:rPr>
              <w:t xml:space="preserve">VOL. </w:t>
            </w:r>
            <w:r w:rsidR="00D46B7E" w:rsidRPr="00894FF4">
              <w:rPr>
                <w:rFonts w:cs="Arial"/>
                <w:b/>
                <w:bCs/>
                <w:i/>
                <w:iCs/>
                <w:sz w:val="22"/>
                <w:szCs w:val="22"/>
                <w:lang w:eastAsia="it-IT"/>
              </w:rPr>
              <w:t>9</w:t>
            </w:r>
            <w:r w:rsidR="00604911" w:rsidRPr="00894FF4">
              <w:rPr>
                <w:rFonts w:cs="Arial"/>
                <w:b/>
                <w:bCs/>
                <w:i/>
                <w:iCs/>
                <w:sz w:val="22"/>
                <w:szCs w:val="22"/>
                <w:lang w:eastAsia="it-IT"/>
              </w:rPr>
              <w:t>3</w:t>
            </w:r>
            <w:r w:rsidR="007B48F9" w:rsidRPr="00894FF4">
              <w:rPr>
                <w:rFonts w:cs="Arial"/>
                <w:b/>
                <w:bCs/>
                <w:i/>
                <w:iCs/>
                <w:sz w:val="22"/>
                <w:szCs w:val="22"/>
                <w:lang w:eastAsia="it-IT"/>
              </w:rPr>
              <w:t>,</w:t>
            </w:r>
            <w:r w:rsidR="00FA5F5F" w:rsidRPr="00894FF4">
              <w:rPr>
                <w:rFonts w:cs="Arial"/>
                <w:b/>
                <w:bCs/>
                <w:i/>
                <w:iCs/>
                <w:sz w:val="22"/>
                <w:szCs w:val="22"/>
                <w:lang w:eastAsia="it-IT"/>
              </w:rPr>
              <w:t xml:space="preserve"> 20</w:t>
            </w:r>
            <w:r w:rsidR="00DF5072" w:rsidRPr="00894FF4">
              <w:rPr>
                <w:rFonts w:cs="Arial"/>
                <w:b/>
                <w:bCs/>
                <w:i/>
                <w:iCs/>
                <w:sz w:val="22"/>
                <w:szCs w:val="22"/>
                <w:lang w:eastAsia="it-IT"/>
              </w:rPr>
              <w:t>2</w:t>
            </w:r>
            <w:r w:rsidR="007B48F9" w:rsidRPr="00894FF4">
              <w:rPr>
                <w:rFonts w:cs="Arial"/>
                <w:b/>
                <w:bCs/>
                <w:i/>
                <w:iCs/>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894FF4" w:rsidRDefault="000A03B2" w:rsidP="00903D4F">
            <w:pPr>
              <w:spacing w:line="276" w:lineRule="auto"/>
              <w:jc w:val="right"/>
              <w:rPr>
                <w:rFonts w:cs="Arial"/>
                <w:sz w:val="14"/>
                <w:szCs w:val="14"/>
              </w:rPr>
            </w:pPr>
            <w:r w:rsidRPr="00894FF4">
              <w:rPr>
                <w:rFonts w:cs="Arial"/>
                <w:sz w:val="14"/>
                <w:szCs w:val="14"/>
              </w:rPr>
              <w:t>A publication of</w:t>
            </w:r>
          </w:p>
          <w:p w14:paraId="599E5441" w14:textId="77777777" w:rsidR="000A03B2" w:rsidRPr="00894FF4" w:rsidRDefault="000A03B2" w:rsidP="00903D4F">
            <w:pPr>
              <w:spacing w:line="276" w:lineRule="auto"/>
              <w:jc w:val="right"/>
            </w:pPr>
            <w:r w:rsidRPr="00894FF4">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894FF4" w:rsidRPr="00894FF4" w14:paraId="380FA3CD" w14:textId="77777777" w:rsidTr="00DE264A">
        <w:trPr>
          <w:trHeight w:val="567"/>
          <w:jc w:val="center"/>
        </w:trPr>
        <w:tc>
          <w:tcPr>
            <w:tcW w:w="6946" w:type="dxa"/>
            <w:vMerge/>
            <w:tcBorders>
              <w:right w:val="single" w:sz="4" w:space="0" w:color="auto"/>
            </w:tcBorders>
          </w:tcPr>
          <w:p w14:paraId="39E5E4C1" w14:textId="77777777" w:rsidR="000A03B2" w:rsidRPr="00894FF4" w:rsidRDefault="000A03B2" w:rsidP="00903D4F">
            <w:pPr>
              <w:tabs>
                <w:tab w:val="left" w:pos="-108"/>
              </w:tabs>
              <w:spacing w:line="276" w:lineRule="auto"/>
            </w:pPr>
          </w:p>
        </w:tc>
        <w:tc>
          <w:tcPr>
            <w:tcW w:w="1843" w:type="dxa"/>
            <w:tcBorders>
              <w:left w:val="single" w:sz="4" w:space="0" w:color="auto"/>
              <w:bottom w:val="nil"/>
              <w:right w:val="single" w:sz="4" w:space="0" w:color="auto"/>
            </w:tcBorders>
          </w:tcPr>
          <w:p w14:paraId="43858A98" w14:textId="77777777" w:rsidR="000A03B2" w:rsidRPr="00894FF4" w:rsidRDefault="000A03B2" w:rsidP="00903D4F">
            <w:pPr>
              <w:spacing w:line="276" w:lineRule="auto"/>
              <w:jc w:val="right"/>
              <w:rPr>
                <w:rFonts w:cs="Arial"/>
                <w:sz w:val="14"/>
                <w:szCs w:val="14"/>
              </w:rPr>
            </w:pPr>
            <w:r w:rsidRPr="00894FF4">
              <w:rPr>
                <w:rFonts w:cs="Arial"/>
                <w:sz w:val="14"/>
                <w:szCs w:val="14"/>
              </w:rPr>
              <w:t>The Italian Association</w:t>
            </w:r>
          </w:p>
          <w:p w14:paraId="7522B1D2" w14:textId="77777777" w:rsidR="000A03B2" w:rsidRPr="00894FF4" w:rsidRDefault="000A03B2" w:rsidP="00903D4F">
            <w:pPr>
              <w:spacing w:line="276" w:lineRule="auto"/>
              <w:jc w:val="right"/>
              <w:rPr>
                <w:rFonts w:cs="Arial"/>
                <w:sz w:val="14"/>
                <w:szCs w:val="14"/>
              </w:rPr>
            </w:pPr>
            <w:r w:rsidRPr="00894FF4">
              <w:rPr>
                <w:rFonts w:cs="Arial"/>
                <w:sz w:val="14"/>
                <w:szCs w:val="14"/>
              </w:rPr>
              <w:t>of Chemical Engineering</w:t>
            </w:r>
          </w:p>
          <w:p w14:paraId="4F0CC5DE" w14:textId="47FDB2FC" w:rsidR="000A03B2" w:rsidRPr="00894FF4" w:rsidRDefault="000D0268" w:rsidP="00903D4F">
            <w:pPr>
              <w:spacing w:line="276" w:lineRule="auto"/>
              <w:jc w:val="right"/>
              <w:rPr>
                <w:rFonts w:cs="Arial"/>
                <w:sz w:val="13"/>
                <w:szCs w:val="13"/>
              </w:rPr>
            </w:pPr>
            <w:r w:rsidRPr="00894FF4">
              <w:rPr>
                <w:rFonts w:cs="Arial"/>
                <w:sz w:val="13"/>
                <w:szCs w:val="13"/>
              </w:rPr>
              <w:t>Online at www.cetjournal.it</w:t>
            </w:r>
          </w:p>
        </w:tc>
      </w:tr>
      <w:tr w:rsidR="00894FF4" w:rsidRPr="00894FF4" w14:paraId="2D1B7169" w14:textId="77777777" w:rsidTr="00DE264A">
        <w:trPr>
          <w:trHeight w:val="68"/>
          <w:jc w:val="center"/>
        </w:trPr>
        <w:tc>
          <w:tcPr>
            <w:tcW w:w="8789" w:type="dxa"/>
            <w:gridSpan w:val="2"/>
          </w:tcPr>
          <w:p w14:paraId="4B0BB442" w14:textId="73B2847B" w:rsidR="00300E56" w:rsidRPr="00894FF4" w:rsidRDefault="00300E56" w:rsidP="00903D4F">
            <w:pPr>
              <w:spacing w:line="276" w:lineRule="auto"/>
              <w:ind w:left="-107"/>
              <w:outlineLvl w:val="2"/>
              <w:rPr>
                <w:rFonts w:ascii="Tahoma" w:hAnsi="Tahoma" w:cs="Tahoma"/>
                <w:bCs/>
                <w:sz w:val="14"/>
                <w:szCs w:val="14"/>
                <w:lang w:val="it-IT" w:eastAsia="it-IT"/>
              </w:rPr>
            </w:pPr>
            <w:r w:rsidRPr="00894FF4">
              <w:rPr>
                <w:rFonts w:ascii="Tahoma" w:hAnsi="Tahoma" w:cs="Tahoma"/>
                <w:iCs/>
                <w:sz w:val="14"/>
                <w:szCs w:val="14"/>
                <w:lang w:val="it-IT" w:eastAsia="it-IT"/>
              </w:rPr>
              <w:t>Guest Editors:</w:t>
            </w:r>
            <w:r w:rsidR="001D21AF" w:rsidRPr="00894FF4">
              <w:rPr>
                <w:rFonts w:ascii="Tahoma" w:hAnsi="Tahoma" w:cs="Tahoma"/>
                <w:sz w:val="14"/>
                <w:szCs w:val="14"/>
                <w:shd w:val="clear" w:color="auto" w:fill="FFFFFF"/>
                <w:lang w:val="it-IT"/>
              </w:rPr>
              <w:t xml:space="preserve"> </w:t>
            </w:r>
            <w:r w:rsidR="00AF6775" w:rsidRPr="00894FF4">
              <w:rPr>
                <w:rFonts w:ascii="Tahoma" w:hAnsi="Tahoma" w:cs="Tahoma"/>
                <w:sz w:val="14"/>
                <w:szCs w:val="14"/>
                <w:shd w:val="clear" w:color="auto" w:fill="FFFFFF"/>
                <w:lang w:val="it-IT"/>
              </w:rPr>
              <w:t>Marco Bravi,</w:t>
            </w:r>
            <w:r w:rsidR="00945AB6" w:rsidRPr="00894FF4">
              <w:rPr>
                <w:rFonts w:ascii="Tahoma" w:hAnsi="Tahoma" w:cs="Tahoma"/>
                <w:sz w:val="14"/>
                <w:szCs w:val="14"/>
                <w:shd w:val="clear" w:color="auto" w:fill="FFFFFF"/>
                <w:lang w:val="it-IT"/>
              </w:rPr>
              <w:t xml:space="preserve"> Alberto Brucato, Antonio Marzocchella</w:t>
            </w:r>
          </w:p>
          <w:p w14:paraId="1B0F1814" w14:textId="5B50B5BE" w:rsidR="000A03B2" w:rsidRPr="00894FF4" w:rsidRDefault="00FA5F5F" w:rsidP="00903D4F">
            <w:pPr>
              <w:tabs>
                <w:tab w:val="left" w:pos="-108"/>
              </w:tabs>
              <w:spacing w:line="276" w:lineRule="auto"/>
              <w:ind w:left="-107"/>
              <w:jc w:val="left"/>
            </w:pPr>
            <w:r w:rsidRPr="00894FF4">
              <w:rPr>
                <w:rFonts w:ascii="Tahoma" w:hAnsi="Tahoma" w:cs="Tahoma"/>
                <w:iCs/>
                <w:sz w:val="14"/>
                <w:szCs w:val="14"/>
                <w:lang w:eastAsia="it-IT"/>
              </w:rPr>
              <w:t>Copyright © 20</w:t>
            </w:r>
            <w:r w:rsidR="00DF5072" w:rsidRPr="00894FF4">
              <w:rPr>
                <w:rFonts w:ascii="Tahoma" w:hAnsi="Tahoma" w:cs="Tahoma"/>
                <w:iCs/>
                <w:sz w:val="14"/>
                <w:szCs w:val="14"/>
                <w:lang w:eastAsia="it-IT"/>
              </w:rPr>
              <w:t>2</w:t>
            </w:r>
            <w:r w:rsidR="00E72EAD" w:rsidRPr="00894FF4">
              <w:rPr>
                <w:rFonts w:ascii="Tahoma" w:hAnsi="Tahoma" w:cs="Tahoma"/>
                <w:iCs/>
                <w:sz w:val="14"/>
                <w:szCs w:val="14"/>
                <w:lang w:eastAsia="it-IT"/>
              </w:rPr>
              <w:t>2</w:t>
            </w:r>
            <w:r w:rsidR="00904C62" w:rsidRPr="00894FF4">
              <w:rPr>
                <w:rFonts w:ascii="Tahoma" w:hAnsi="Tahoma" w:cs="Tahoma"/>
                <w:iCs/>
                <w:sz w:val="14"/>
                <w:szCs w:val="14"/>
                <w:lang w:eastAsia="it-IT"/>
              </w:rPr>
              <w:t>, AIDIC Servizi S.r.l.</w:t>
            </w:r>
            <w:r w:rsidR="00300E56" w:rsidRPr="00894FF4">
              <w:rPr>
                <w:rFonts w:ascii="Tahoma" w:hAnsi="Tahoma" w:cs="Tahoma"/>
                <w:iCs/>
                <w:sz w:val="14"/>
                <w:szCs w:val="14"/>
                <w:lang w:eastAsia="it-IT"/>
              </w:rPr>
              <w:br/>
            </w:r>
            <w:r w:rsidR="00300E56" w:rsidRPr="00894FF4">
              <w:rPr>
                <w:rFonts w:ascii="Tahoma" w:hAnsi="Tahoma" w:cs="Tahoma"/>
                <w:b/>
                <w:iCs/>
                <w:sz w:val="14"/>
                <w:szCs w:val="14"/>
                <w:lang w:eastAsia="it-IT"/>
              </w:rPr>
              <w:t>ISBN</w:t>
            </w:r>
            <w:r w:rsidR="00300E56" w:rsidRPr="00894FF4">
              <w:rPr>
                <w:rFonts w:ascii="Tahoma" w:hAnsi="Tahoma" w:cs="Tahoma"/>
                <w:iCs/>
                <w:sz w:val="14"/>
                <w:szCs w:val="14"/>
                <w:lang w:eastAsia="it-IT"/>
              </w:rPr>
              <w:t xml:space="preserve"> </w:t>
            </w:r>
            <w:r w:rsidR="008D32B9" w:rsidRPr="00894FF4">
              <w:rPr>
                <w:rFonts w:ascii="Tahoma" w:hAnsi="Tahoma" w:cs="Tahoma"/>
                <w:sz w:val="14"/>
                <w:szCs w:val="14"/>
              </w:rPr>
              <w:t>978-88-95608</w:t>
            </w:r>
            <w:r w:rsidR="00D46B7E" w:rsidRPr="00894FF4">
              <w:rPr>
                <w:rFonts w:ascii="Tahoma" w:hAnsi="Tahoma" w:cs="Tahoma"/>
                <w:sz w:val="14"/>
                <w:szCs w:val="14"/>
              </w:rPr>
              <w:t>-</w:t>
            </w:r>
            <w:r w:rsidR="001D21AF" w:rsidRPr="00894FF4">
              <w:rPr>
                <w:rFonts w:ascii="Tahoma" w:hAnsi="Tahoma" w:cs="Tahoma"/>
                <w:sz w:val="14"/>
                <w:szCs w:val="14"/>
              </w:rPr>
              <w:t>9</w:t>
            </w:r>
            <w:r w:rsidR="00604911" w:rsidRPr="00894FF4">
              <w:rPr>
                <w:rFonts w:ascii="Tahoma" w:hAnsi="Tahoma" w:cs="Tahoma"/>
                <w:sz w:val="14"/>
                <w:szCs w:val="14"/>
              </w:rPr>
              <w:t>1</w:t>
            </w:r>
            <w:r w:rsidR="00D46B7E" w:rsidRPr="00894FF4">
              <w:rPr>
                <w:rFonts w:ascii="Tahoma" w:hAnsi="Tahoma" w:cs="Tahoma"/>
                <w:sz w:val="14"/>
                <w:szCs w:val="14"/>
              </w:rPr>
              <w:t>-</w:t>
            </w:r>
            <w:r w:rsidR="00604911" w:rsidRPr="00894FF4">
              <w:rPr>
                <w:rFonts w:ascii="Tahoma" w:hAnsi="Tahoma" w:cs="Tahoma"/>
                <w:sz w:val="14"/>
                <w:szCs w:val="14"/>
              </w:rPr>
              <w:t>4</w:t>
            </w:r>
            <w:r w:rsidR="007B48F9" w:rsidRPr="00894FF4">
              <w:rPr>
                <w:rFonts w:ascii="Tahoma" w:hAnsi="Tahoma" w:cs="Tahoma"/>
                <w:iCs/>
                <w:sz w:val="14"/>
                <w:szCs w:val="14"/>
                <w:lang w:eastAsia="it-IT"/>
              </w:rPr>
              <w:t>;</w:t>
            </w:r>
            <w:r w:rsidR="00300E56" w:rsidRPr="00894FF4">
              <w:rPr>
                <w:rFonts w:ascii="Tahoma" w:hAnsi="Tahoma" w:cs="Tahoma"/>
                <w:iCs/>
                <w:sz w:val="14"/>
                <w:szCs w:val="14"/>
                <w:lang w:eastAsia="it-IT"/>
              </w:rPr>
              <w:t xml:space="preserve"> </w:t>
            </w:r>
            <w:r w:rsidR="00300E56" w:rsidRPr="00894FF4">
              <w:rPr>
                <w:rFonts w:ascii="Tahoma" w:hAnsi="Tahoma" w:cs="Tahoma"/>
                <w:b/>
                <w:iCs/>
                <w:sz w:val="14"/>
                <w:szCs w:val="14"/>
                <w:lang w:eastAsia="it-IT"/>
              </w:rPr>
              <w:t>ISSN</w:t>
            </w:r>
            <w:r w:rsidR="00300E56" w:rsidRPr="00894FF4">
              <w:rPr>
                <w:rFonts w:ascii="Tahoma" w:hAnsi="Tahoma" w:cs="Tahoma"/>
                <w:iCs/>
                <w:sz w:val="14"/>
                <w:szCs w:val="14"/>
                <w:lang w:eastAsia="it-IT"/>
              </w:rPr>
              <w:t xml:space="preserve"> 2283-9216</w:t>
            </w:r>
          </w:p>
        </w:tc>
      </w:tr>
    </w:tbl>
    <w:p w14:paraId="10DAA130" w14:textId="77777777" w:rsidR="000A03B2" w:rsidRPr="00894FF4" w:rsidRDefault="000A03B2" w:rsidP="00903D4F">
      <w:pPr>
        <w:pStyle w:val="CETAuthors"/>
        <w:spacing w:line="276" w:lineRule="auto"/>
        <w:sectPr w:rsidR="000A03B2" w:rsidRPr="00894FF4" w:rsidSect="00CD5FE2">
          <w:type w:val="continuous"/>
          <w:pgSz w:w="11906" w:h="16838" w:code="9"/>
          <w:pgMar w:top="1701" w:right="1418" w:bottom="1701" w:left="1701" w:header="1701" w:footer="0" w:gutter="0"/>
          <w:cols w:space="708"/>
          <w:titlePg/>
          <w:docGrid w:linePitch="360"/>
        </w:sectPr>
      </w:pPr>
    </w:p>
    <w:p w14:paraId="3652A367" w14:textId="69BA199F" w:rsidR="00683E9B" w:rsidRPr="00894FF4" w:rsidRDefault="008F5600" w:rsidP="00903D4F">
      <w:pPr>
        <w:spacing w:line="276" w:lineRule="auto"/>
        <w:rPr>
          <w:sz w:val="32"/>
        </w:rPr>
      </w:pPr>
      <w:r w:rsidRPr="00894FF4">
        <w:rPr>
          <w:sz w:val="32"/>
        </w:rPr>
        <w:t xml:space="preserve">Black </w:t>
      </w:r>
      <w:r w:rsidR="000D492F" w:rsidRPr="00894FF4">
        <w:rPr>
          <w:sz w:val="32"/>
        </w:rPr>
        <w:t>Garlic: An Innovative Additive f</w:t>
      </w:r>
      <w:r w:rsidRPr="00894FF4">
        <w:rPr>
          <w:sz w:val="32"/>
        </w:rPr>
        <w:t>or Food Formulations.</w:t>
      </w:r>
    </w:p>
    <w:p w14:paraId="01E20EA8" w14:textId="77777777" w:rsidR="00683E9B" w:rsidRPr="00894FF4" w:rsidRDefault="00683E9B" w:rsidP="00903D4F">
      <w:pPr>
        <w:spacing w:line="276" w:lineRule="auto"/>
        <w:rPr>
          <w:noProof/>
          <w:sz w:val="24"/>
          <w:lang w:val="it-IT"/>
        </w:rPr>
      </w:pPr>
      <w:r w:rsidRPr="00894FF4">
        <w:rPr>
          <w:noProof/>
          <w:sz w:val="24"/>
          <w:lang w:val="it-IT"/>
        </w:rPr>
        <w:t>Carlo Orefice</w:t>
      </w:r>
      <w:r w:rsidRPr="00894FF4">
        <w:rPr>
          <w:noProof/>
          <w:sz w:val="24"/>
          <w:vertAlign w:val="superscript"/>
          <w:lang w:val="it-IT"/>
        </w:rPr>
        <w:t>a</w:t>
      </w:r>
      <w:r w:rsidRPr="00894FF4">
        <w:rPr>
          <w:noProof/>
          <w:sz w:val="24"/>
          <w:lang w:val="it-IT"/>
        </w:rPr>
        <w:t>, Nicolina Morganella</w:t>
      </w:r>
      <w:r w:rsidRPr="00894FF4">
        <w:rPr>
          <w:noProof/>
          <w:sz w:val="24"/>
          <w:vertAlign w:val="superscript"/>
          <w:lang w:val="it-IT"/>
        </w:rPr>
        <w:t>a</w:t>
      </w:r>
      <w:r w:rsidRPr="00894FF4">
        <w:rPr>
          <w:noProof/>
          <w:sz w:val="24"/>
          <w:lang w:val="it-IT"/>
        </w:rPr>
        <w:t>, Marianna Gallo</w:t>
      </w:r>
      <w:r w:rsidRPr="00894FF4">
        <w:rPr>
          <w:noProof/>
          <w:sz w:val="24"/>
          <w:vertAlign w:val="superscript"/>
          <w:lang w:val="it-IT"/>
        </w:rPr>
        <w:t>a,b,*</w:t>
      </w:r>
      <w:r w:rsidRPr="00894FF4">
        <w:rPr>
          <w:noProof/>
          <w:sz w:val="24"/>
          <w:lang w:val="it-IT"/>
        </w:rPr>
        <w:t>, Isidoro Garella</w:t>
      </w:r>
      <w:r w:rsidRPr="00894FF4">
        <w:rPr>
          <w:noProof/>
          <w:sz w:val="24"/>
          <w:vertAlign w:val="superscript"/>
          <w:lang w:val="it-IT"/>
        </w:rPr>
        <w:t>c</w:t>
      </w:r>
      <w:r w:rsidRPr="00894FF4">
        <w:rPr>
          <w:noProof/>
          <w:sz w:val="24"/>
          <w:lang w:val="it-IT"/>
        </w:rPr>
        <w:t xml:space="preserve"> and Antonio Marzocchella</w:t>
      </w:r>
      <w:r w:rsidRPr="00894FF4">
        <w:rPr>
          <w:noProof/>
          <w:sz w:val="24"/>
          <w:vertAlign w:val="superscript"/>
          <w:lang w:val="it-IT"/>
        </w:rPr>
        <w:t>a</w:t>
      </w:r>
      <w:r w:rsidRPr="00894FF4">
        <w:rPr>
          <w:noProof/>
          <w:sz w:val="24"/>
          <w:lang w:val="it-IT"/>
        </w:rPr>
        <w:t>, Roberto Nigro</w:t>
      </w:r>
      <w:r w:rsidRPr="00894FF4">
        <w:rPr>
          <w:noProof/>
          <w:sz w:val="24"/>
          <w:vertAlign w:val="superscript"/>
          <w:lang w:val="it-IT"/>
        </w:rPr>
        <w:t>a</w:t>
      </w:r>
      <w:r w:rsidRPr="00894FF4">
        <w:rPr>
          <w:noProof/>
          <w:sz w:val="24"/>
          <w:lang w:val="it-IT"/>
        </w:rPr>
        <w:t xml:space="preserve"> </w:t>
      </w:r>
    </w:p>
    <w:p w14:paraId="617634B8" w14:textId="77777777" w:rsidR="00683E9B" w:rsidRPr="00894FF4" w:rsidRDefault="00683E9B" w:rsidP="00903D4F">
      <w:pPr>
        <w:pStyle w:val="CETAddress"/>
        <w:rPr>
          <w:vertAlign w:val="superscript"/>
          <w:lang w:val="it-IT"/>
        </w:rPr>
      </w:pPr>
      <w:r w:rsidRPr="00894FF4">
        <w:rPr>
          <w:vertAlign w:val="superscript"/>
          <w:lang w:val="it-IT"/>
        </w:rPr>
        <w:t>aDepartimento di Ingegneria Chimica, dei Materiali e della Produzione Industriale. Università degli studi di Napoli Federico II, Piazzale Tecchio 80, 80125, Napoli, Italia.</w:t>
      </w:r>
    </w:p>
    <w:p w14:paraId="124CF601" w14:textId="77777777" w:rsidR="00683E9B" w:rsidRPr="00894FF4" w:rsidRDefault="00683E9B" w:rsidP="00903D4F">
      <w:pPr>
        <w:pStyle w:val="CETAddress"/>
        <w:rPr>
          <w:vertAlign w:val="superscript"/>
          <w:lang w:val="it-IT"/>
        </w:rPr>
      </w:pPr>
      <w:r w:rsidRPr="00894FF4">
        <w:rPr>
          <w:vertAlign w:val="superscript"/>
          <w:lang w:val="it-IT"/>
        </w:rPr>
        <w:t>bUniversità degli studi di Roma Niccolò Cusano, Dipartimento di Ingegneria Industriale, Via Don Carlo Gnocchi, 3, 00166, Roma, Italia.</w:t>
      </w:r>
    </w:p>
    <w:p w14:paraId="1163C16B" w14:textId="77777777" w:rsidR="00683E9B" w:rsidRPr="00894FF4" w:rsidRDefault="00683E9B" w:rsidP="00903D4F">
      <w:pPr>
        <w:pStyle w:val="CETAddress"/>
        <w:rPr>
          <w:vertAlign w:val="superscript"/>
          <w:lang w:val="it-IT"/>
        </w:rPr>
      </w:pPr>
      <w:r w:rsidRPr="00894FF4">
        <w:rPr>
          <w:vertAlign w:val="superscript"/>
          <w:lang w:val="it-IT"/>
        </w:rPr>
        <w:t>c Innovation &amp; Technology Provider (ITP S.r.l.), Via Bisignano a Chiaia 68, 80121 Napoli, Italia.</w:t>
      </w:r>
    </w:p>
    <w:p w14:paraId="3427B533" w14:textId="2DD1C259" w:rsidR="008E0667" w:rsidRPr="00894FF4" w:rsidRDefault="00683E9B" w:rsidP="00903D4F">
      <w:pPr>
        <w:pStyle w:val="CETAddress"/>
        <w:rPr>
          <w:vertAlign w:val="superscript"/>
        </w:rPr>
      </w:pPr>
      <w:r w:rsidRPr="00894FF4">
        <w:rPr>
          <w:vertAlign w:val="superscript"/>
        </w:rPr>
        <w:t>*Corresponding Author</w:t>
      </w:r>
      <w:r w:rsidR="008F5600" w:rsidRPr="00894FF4">
        <w:rPr>
          <w:vertAlign w:val="superscript"/>
        </w:rPr>
        <w:t xml:space="preserve">: </w:t>
      </w:r>
      <w:r w:rsidRPr="00894FF4">
        <w:rPr>
          <w:vertAlign w:val="superscript"/>
        </w:rPr>
        <w:t>marianna.gallo</w:t>
      </w:r>
      <w:r w:rsidR="008E0667" w:rsidRPr="00894FF4">
        <w:rPr>
          <w:vertAlign w:val="superscript"/>
        </w:rPr>
        <w:t>@uni</w:t>
      </w:r>
      <w:r w:rsidRPr="00894FF4">
        <w:rPr>
          <w:vertAlign w:val="superscript"/>
        </w:rPr>
        <w:t>cusano</w:t>
      </w:r>
      <w:r w:rsidR="008E0667" w:rsidRPr="00894FF4">
        <w:rPr>
          <w:vertAlign w:val="superscript"/>
        </w:rPr>
        <w:t>.it</w:t>
      </w:r>
    </w:p>
    <w:p w14:paraId="66F64CF2" w14:textId="77777777" w:rsidR="008F5600" w:rsidRPr="00894FF4" w:rsidRDefault="008F5600" w:rsidP="00903D4F">
      <w:pPr>
        <w:pStyle w:val="Paragrafoelenco"/>
        <w:spacing w:line="276" w:lineRule="auto"/>
        <w:ind w:left="0"/>
      </w:pPr>
    </w:p>
    <w:p w14:paraId="0C7F2698" w14:textId="77777777" w:rsidR="00A01AB4" w:rsidRPr="00894FF4" w:rsidRDefault="00A01AB4" w:rsidP="00A01AB4">
      <w:pPr>
        <w:spacing w:line="276" w:lineRule="auto"/>
        <w:contextualSpacing/>
      </w:pPr>
      <w:r w:rsidRPr="00894FF4">
        <w:t xml:space="preserve">Black garlic (BG) can be found on menus everywhere, but this unique ingredient isn’t anything new. </w:t>
      </w:r>
    </w:p>
    <w:p w14:paraId="04F83AD7" w14:textId="77777777" w:rsidR="00A01AB4" w:rsidRPr="00894FF4" w:rsidRDefault="00A01AB4" w:rsidP="00A01AB4">
      <w:pPr>
        <w:spacing w:line="276" w:lineRule="auto"/>
        <w:contextualSpacing/>
      </w:pPr>
      <w:r w:rsidRPr="00894FF4">
        <w:t xml:space="preserve">Traditional and natural BG is, simply put, the product of aging regular garlic bulbs leaving them for weeks and months at typical ambient temperatures and high humidity (about 40°C and 90-100% RH) without addition of any preservatives achieving its typical colour and sticky texture. </w:t>
      </w:r>
    </w:p>
    <w:p w14:paraId="358698B3" w14:textId="55A690C2" w:rsidR="00A01AB4" w:rsidRPr="00894FF4" w:rsidRDefault="00A01AB4" w:rsidP="00A01AB4">
      <w:pPr>
        <w:spacing w:line="276" w:lineRule="auto"/>
        <w:contextualSpacing/>
      </w:pPr>
      <w:r w:rsidRPr="00894FF4">
        <w:t>In this work, in order to speed up the complex Maillard reactions at the base of the organoleptic, textural and nutritional characteristics of the BG. The optimal process conditions and time were determined and the time of the browning of the cloves have been reduced considerably; the tests to produce black garlic are carried out with different temperature values (70-80-90°C) and different relative humidity values (70-80-90% RH). The process time can be consistently reduced ranging between 2-4 days.</w:t>
      </w:r>
      <w:r w:rsidR="00E019A1" w:rsidRPr="00894FF4">
        <w:t xml:space="preserve"> </w:t>
      </w:r>
      <w:r w:rsidRPr="00894FF4">
        <w:t>Samples produced at higher temperature (90°C) and low humidity (70%RH) were dry, friable and with low content of water while samples produced at high humidity (80-90%RH) and low temperature presented a gum-like consistency. The allicin has been totally transformed by the treatment losing the typical smell of the garlic. Moreover, there is also an increasing of the polyphenols and flavonoids contents if compared to the raw fresh garlic (respectively ranging between 32 -26 and 18 -13 mgGAE/g</w:t>
      </w:r>
      <w:r w:rsidRPr="00894FF4">
        <w:rPr>
          <w:vertAlign w:val="subscript"/>
        </w:rPr>
        <w:t>dr</w:t>
      </w:r>
      <w:r w:rsidRPr="00894FF4">
        <w:t>). Higher fructose content (250</w:t>
      </w:r>
      <w:r w:rsidRPr="00894FF4">
        <w:rPr>
          <w:rFonts w:ascii="Cambria Math" w:hAnsi="Cambria Math"/>
        </w:rPr>
        <w:t>÷</w:t>
      </w:r>
      <w:r w:rsidRPr="00894FF4">
        <w:t xml:space="preserve"> 500 mg / g dry) - that confers sweetness - was measured at the end of the thermal processing as a possible consequence of the hydrolysis of long chain of the fructans.</w:t>
      </w:r>
    </w:p>
    <w:p w14:paraId="62DA2125" w14:textId="77777777" w:rsidR="00E738F3" w:rsidRPr="00894FF4" w:rsidRDefault="00E738F3" w:rsidP="00903D4F">
      <w:pPr>
        <w:spacing w:line="276" w:lineRule="auto"/>
      </w:pPr>
    </w:p>
    <w:p w14:paraId="476B2F2E" w14:textId="77777777" w:rsidR="00600535" w:rsidRPr="00894FF4" w:rsidRDefault="00600535" w:rsidP="00E738F3">
      <w:pPr>
        <w:pStyle w:val="CETHeading1"/>
        <w:spacing w:before="0" w:after="0" w:line="276" w:lineRule="auto"/>
        <w:rPr>
          <w:lang w:val="en-GB"/>
        </w:rPr>
      </w:pPr>
      <w:r w:rsidRPr="00894FF4">
        <w:rPr>
          <w:lang w:val="en-GB"/>
        </w:rPr>
        <w:t>Introduction</w:t>
      </w:r>
    </w:p>
    <w:p w14:paraId="4377D09E" w14:textId="6BBA3C51" w:rsidR="00683E9B" w:rsidRPr="00894FF4" w:rsidRDefault="00683E9B" w:rsidP="00E738F3">
      <w:pPr>
        <w:pStyle w:val="Paragrafoelenco"/>
        <w:autoSpaceDE w:val="0"/>
        <w:autoSpaceDN w:val="0"/>
        <w:adjustRightInd w:val="0"/>
        <w:spacing w:line="276" w:lineRule="auto"/>
        <w:ind w:left="0"/>
        <w:rPr>
          <w:rFonts w:cs="Arial"/>
          <w:szCs w:val="18"/>
        </w:rPr>
      </w:pPr>
      <w:r w:rsidRPr="00894FF4">
        <w:t xml:space="preserve">Garlic (Allium sativum) is one of the oldest medicinal plants, used since ancient times to cure different diseases. Reports sustain it was used in the daily diet of Ancient Egypt </w:t>
      </w:r>
      <w:r w:rsidR="008F5600" w:rsidRPr="00894FF4">
        <w:t>(E.Block, 1985)</w:t>
      </w:r>
      <w:r w:rsidRPr="00894FF4">
        <w:t>. Several scientific research and clinical trials have been conducted during the last decade to determine the effects on human health. Garlic main use in</w:t>
      </w:r>
      <w:r w:rsidR="00903D4F" w:rsidRPr="00894FF4">
        <w:t xml:space="preserve"> medicine was the treatment of </w:t>
      </w:r>
      <w:r w:rsidRPr="00894FF4">
        <w:t>cardiovascular diseases thanks to its anti-hypertensive activity and anti-cholesterol activity, whereas recently the focus shifted on its antimicrobial properties</w:t>
      </w:r>
      <w:r w:rsidR="000D492F" w:rsidRPr="00894FF4">
        <w:t xml:space="preserve"> (R. S. Rivlin, 2006; E. Tattelman, 2005)</w:t>
      </w:r>
      <w:r w:rsidRPr="00894FF4">
        <w:t xml:space="preserve">. The physiological effects of garlic come from volatile </w:t>
      </w:r>
      <w:r w:rsidR="002313ED" w:rsidRPr="00894FF4">
        <w:t>sulphur</w:t>
      </w:r>
      <w:r w:rsidRPr="00894FF4">
        <w:t xml:space="preserve"> compounds like thiosulfates (as allicin), which give it its pungent aroma. Several recent studies have shown that these organosulfur compounds have an anti-cancer, anti-cardiovascular, anti-neurological, and anti-liver disease effects, as well as effects on the prevention of allergies and arthritis </w:t>
      </w:r>
      <w:r w:rsidR="000D492F" w:rsidRPr="00894FF4">
        <w:t xml:space="preserve">(R. S. Rivlin et al., 2006; C. Cerella et l., 2011; </w:t>
      </w:r>
      <w:r w:rsidR="000D492F" w:rsidRPr="00894FF4">
        <w:tab/>
        <w:t>M. Corzo-Martínez, et al., 2007; R. Chowdhury et al., 2008)</w:t>
      </w:r>
      <w:r w:rsidRPr="00894FF4">
        <w:t xml:space="preserve">. However, some people are reluctant to use raw garlic because of the strong pungent </w:t>
      </w:r>
      <w:r w:rsidR="002313ED" w:rsidRPr="00894FF4">
        <w:t>odour</w:t>
      </w:r>
      <w:r w:rsidRPr="00894FF4">
        <w:t xml:space="preserve"> and the gastrointestinal problems caused by excessive consumption</w:t>
      </w:r>
      <w:r w:rsidR="000D492F" w:rsidRPr="00894FF4">
        <w:t xml:space="preserve"> (F. Borrelli et </w:t>
      </w:r>
      <w:r w:rsidR="00911ED2" w:rsidRPr="00894FF4">
        <w:t>a</w:t>
      </w:r>
      <w:r w:rsidR="000D492F" w:rsidRPr="00894FF4">
        <w:t>l., 2007)</w:t>
      </w:r>
      <w:r w:rsidRPr="00894FF4">
        <w:t xml:space="preserve">. Many </w:t>
      </w:r>
      <w:r w:rsidR="002313ED" w:rsidRPr="00894FF4">
        <w:t>favourable</w:t>
      </w:r>
      <w:r w:rsidRPr="00894FF4">
        <w:t xml:space="preserve"> experimental and clinical studies on the consumption of garlic preparations, especially treated samples as </w:t>
      </w:r>
      <w:r w:rsidR="009772CC" w:rsidRPr="00894FF4">
        <w:t>A</w:t>
      </w:r>
      <w:r w:rsidRPr="00894FF4">
        <w:t xml:space="preserve">ged </w:t>
      </w:r>
      <w:r w:rsidR="009772CC" w:rsidRPr="00894FF4">
        <w:t>G</w:t>
      </w:r>
      <w:r w:rsidRPr="00894FF4">
        <w:t xml:space="preserve">arlic </w:t>
      </w:r>
      <w:r w:rsidR="009772CC" w:rsidRPr="00894FF4">
        <w:t>E</w:t>
      </w:r>
      <w:r w:rsidRPr="00894FF4">
        <w:t>xtract</w:t>
      </w:r>
      <w:r w:rsidR="009772CC" w:rsidRPr="00894FF4">
        <w:t>(AGE)</w:t>
      </w:r>
      <w:r w:rsidRPr="00894FF4">
        <w:t xml:space="preserve"> and </w:t>
      </w:r>
      <w:r w:rsidR="009772CC" w:rsidRPr="00894FF4">
        <w:t>B</w:t>
      </w:r>
      <w:r w:rsidRPr="00894FF4">
        <w:t xml:space="preserve">lack </w:t>
      </w:r>
      <w:r w:rsidR="009772CC" w:rsidRPr="00894FF4">
        <w:t>G</w:t>
      </w:r>
      <w:r w:rsidRPr="00894FF4">
        <w:t>arlic (</w:t>
      </w:r>
      <w:r w:rsidR="009772CC" w:rsidRPr="00894FF4">
        <w:t>BG</w:t>
      </w:r>
      <w:r w:rsidRPr="00894FF4">
        <w:t>), demonstrate a wide variety of biological activities attributed to them. AGE</w:t>
      </w:r>
      <w:r w:rsidR="004665FC" w:rsidRPr="00894FF4">
        <w:t xml:space="preserve"> and BG</w:t>
      </w:r>
      <w:r w:rsidRPr="00894FF4">
        <w:t xml:space="preserve"> also has hepatoprotective, neuroprotective, and antioxidative activities</w:t>
      </w:r>
      <w:r w:rsidR="004665FC" w:rsidRPr="00894FF4">
        <w:t>.</w:t>
      </w:r>
      <w:r w:rsidRPr="00894FF4">
        <w:t xml:space="preserve"> These biological effects may be due to </w:t>
      </w:r>
      <w:r w:rsidR="004665FC" w:rsidRPr="00894FF4">
        <w:t xml:space="preserve">those </w:t>
      </w:r>
      <w:r w:rsidRPr="00894FF4">
        <w:t>compounds that are formed during AGE</w:t>
      </w:r>
      <w:r w:rsidR="004665FC" w:rsidRPr="00894FF4">
        <w:t>/BG</w:t>
      </w:r>
      <w:r w:rsidRPr="00894FF4">
        <w:t xml:space="preserve">’s long-term process, called the </w:t>
      </w:r>
      <w:r w:rsidR="00532384" w:rsidRPr="00894FF4">
        <w:t>A</w:t>
      </w:r>
      <w:r w:rsidRPr="00894FF4">
        <w:t xml:space="preserve">ging </w:t>
      </w:r>
      <w:r w:rsidR="00532384" w:rsidRPr="00894FF4">
        <w:t>P</w:t>
      </w:r>
      <w:r w:rsidRPr="00894FF4">
        <w:t xml:space="preserve">rocess. It has long been known that the </w:t>
      </w:r>
      <w:r w:rsidR="003E454E" w:rsidRPr="00894FF4">
        <w:t xml:space="preserve">aging </w:t>
      </w:r>
      <w:r w:rsidRPr="00894FF4">
        <w:t xml:space="preserve">process increases the potency and bioavailability of </w:t>
      </w:r>
      <w:r w:rsidR="003E454E" w:rsidRPr="00894FF4">
        <w:t xml:space="preserve">many compounds in </w:t>
      </w:r>
      <w:r w:rsidRPr="00894FF4">
        <w:t>various crude herbs and eliminates undesirable harsh and toxic</w:t>
      </w:r>
      <w:r w:rsidRPr="00894FF4">
        <w:rPr>
          <w:rFonts w:cs="Arial"/>
          <w:szCs w:val="18"/>
        </w:rPr>
        <w:t xml:space="preserve"> characteristics. Many adverse reactions to garlic can be attributed to allicin and its degraded compounds </w:t>
      </w:r>
      <w:r w:rsidR="00911258" w:rsidRPr="00894FF4">
        <w:rPr>
          <w:rFonts w:cs="Arial"/>
          <w:szCs w:val="18"/>
        </w:rPr>
        <w:t xml:space="preserve">(L. Bayan et al., 2014) </w:t>
      </w:r>
      <w:r w:rsidRPr="00894FF4">
        <w:rPr>
          <w:rFonts w:cs="Arial"/>
          <w:szCs w:val="18"/>
        </w:rPr>
        <w:t xml:space="preserve">and an appropriate extraction process can eliminate these undesirable compounds while retaining other, active ones </w:t>
      </w:r>
      <w:r w:rsidR="00911258" w:rsidRPr="00894FF4">
        <w:rPr>
          <w:rFonts w:cs="Arial"/>
          <w:szCs w:val="18"/>
        </w:rPr>
        <w:t>(R.S. Rivlin et al, 2006)</w:t>
      </w:r>
      <w:r w:rsidRPr="00894FF4">
        <w:rPr>
          <w:rFonts w:cs="Arial"/>
          <w:szCs w:val="18"/>
        </w:rPr>
        <w:fldChar w:fldCharType="begin" w:fldLock="1"/>
      </w:r>
      <w:r w:rsidRPr="00894FF4">
        <w:rPr>
          <w:rFonts w:cs="Arial"/>
          <w:szCs w:val="18"/>
        </w:rPr>
        <w:instrText>ADDIN CSL_CITATION {"citationItems":[{"id":"ITEM-1","itemData":{"DOI":"10.1093/jn/136.3.v","ISSN":"0022-3166","abstract":"Epidemiologic studies show an inverse correlation between garlic consumption and progression of cardiovascular disease. Cardiovascular disease is associated with multiple factors such as raised serum total cholesterol, raised LDL and an increase in LDL oxidation, increased platelet aggregation, hypertension, and smoking. Numerous in vitro studies have confirmed the ability of garlic to reduce these parameters. Thus, garlic has been shown to inhibit enzymes involved in lipid synthesis, decrease platelet aggregation, prevent lipid peroxidation of oxidized erythrocytes and LDL, increase antioxidant status, and inhibit angiotension-converting enzyme. These findings have also been addressed in clinical trials. The studies point to the fact that garlic reduces cholesterol, inhibits platelet aggregation, reduces blood pressure, and increases antioxidant status. Since 1993, 44% of clinical trials have indicated a reduction in total cholesterol, and the most profound effect has been observed in garlic’s ability to reduce the ability of platelets to aggregate. Mixed results have been obtained in the area of blood pressure and oxidative-stress reduction. The findings are limited because very few trials have addressed these issues. The negative results obtained in some clinical trials may also have resulted from usage of different garlic preparations, unknown active constituents and their bioavalability, inadequate randomization, selection of inappropriate subjects, and short duration of trials. This review analyzes in vitro and in vivo studies published since 1993 and concludes that although garlic appears to hold promise in reducing parameters associated with cardiovascular disease, more indepth and appropriate studies are required","author":[{"dropping-particle":"","family":"Rivlin","given":"Richard S.","non-dropping-particle":"","parse-names":false,"suffix":""},{"dropping-particle":"","family":"Budoff","given":"Matthew","non-dropping-particle":"","parse-names":false,"suffix":""},{"dropping-particle":"","family":"Amagase","given":"Harunobu","non-dropping-particle":"","parse-names":false,"suffix":""}],"container-title":"The Journal of Nutrition","id":"ITEM-1","issue":"3","issued":{"date-parts":[["2006","3","1"]]},"page":"v-v","title":"Significance of Garlic and Its Constituents in Cancer and Cardiovascular Disease","type":"article-journal","volume":"136"},"uris":["http://www.mendeley.com/documents/?uuid=05bb1a27-0dca-4dc0-bf80-547ce9d272fa"]}],"mendeley":{"formattedCitation":"[4]","plainTextFormattedCitation":"[4]","previouslyFormattedCitation":"[4]"},"properties":{"noteIndex":0},"schema":"https://github.com/citation-style-language/schema/raw/master/csl-citation.json"}</w:instrText>
      </w:r>
      <w:r w:rsidRPr="00894FF4">
        <w:rPr>
          <w:rFonts w:cs="Arial"/>
          <w:szCs w:val="18"/>
        </w:rPr>
        <w:fldChar w:fldCharType="end"/>
      </w:r>
      <w:r w:rsidRPr="00894FF4">
        <w:rPr>
          <w:rFonts w:cs="Arial"/>
          <w:szCs w:val="18"/>
        </w:rPr>
        <w:t>.</w:t>
      </w:r>
    </w:p>
    <w:p w14:paraId="19E4F052" w14:textId="75B6D68B" w:rsidR="00263F9C" w:rsidRPr="00894FF4" w:rsidRDefault="005D4C69" w:rsidP="00903D4F">
      <w:pPr>
        <w:pStyle w:val="Paragrafoelenco"/>
        <w:autoSpaceDE w:val="0"/>
        <w:autoSpaceDN w:val="0"/>
        <w:adjustRightInd w:val="0"/>
        <w:spacing w:line="276" w:lineRule="auto"/>
        <w:ind w:left="0"/>
        <w:rPr>
          <w:rFonts w:cs="Arial"/>
          <w:szCs w:val="18"/>
        </w:rPr>
      </w:pPr>
      <w:r w:rsidRPr="00894FF4">
        <w:rPr>
          <w:rFonts w:cs="Arial"/>
          <w:szCs w:val="18"/>
        </w:rPr>
        <w:lastRenderedPageBreak/>
        <w:t xml:space="preserve">BG is traditionally obtained from fresh garlic through a long </w:t>
      </w:r>
      <w:r w:rsidR="00B12F57" w:rsidRPr="00894FF4">
        <w:rPr>
          <w:rFonts w:cs="Arial"/>
          <w:szCs w:val="18"/>
        </w:rPr>
        <w:t>seasoning</w:t>
      </w:r>
      <w:r w:rsidRPr="00894FF4">
        <w:rPr>
          <w:rFonts w:cs="Arial"/>
          <w:szCs w:val="18"/>
        </w:rPr>
        <w:t xml:space="preserve"> process (often lasting several months) which is obtained in environmental conditions of high temperature and humidity (generally higher than 30 ° C and 90%), as there are in the Far Eastern countries where both BG and AGE are traditionally included in the daily diet</w:t>
      </w:r>
      <w:r w:rsidR="00683E9B" w:rsidRPr="00894FF4">
        <w:rPr>
          <w:rFonts w:cs="Arial"/>
          <w:szCs w:val="18"/>
        </w:rPr>
        <w:t xml:space="preserve">. </w:t>
      </w:r>
      <w:r w:rsidR="00BE7E87" w:rsidRPr="00894FF4">
        <w:rPr>
          <w:rFonts w:cs="Arial"/>
          <w:szCs w:val="18"/>
        </w:rPr>
        <w:t>Lately the use of these functional foods is spreading in Western countries (E. Capuano and V. Fogliano, 2011), both for the full scientific validation of health characteristics, but above all, for the wide acceptance by consumers linked to new culinary trends.</w:t>
      </w:r>
      <w:r w:rsidR="002E63F4" w:rsidRPr="00894FF4">
        <w:rPr>
          <w:rFonts w:cs="Arial"/>
          <w:szCs w:val="18"/>
        </w:rPr>
        <w:t xml:space="preserve"> </w:t>
      </w:r>
    </w:p>
    <w:p w14:paraId="668B276C" w14:textId="0C1CA70D" w:rsidR="00683E9B" w:rsidRPr="00894FF4" w:rsidRDefault="00FB67B0" w:rsidP="00903D4F">
      <w:pPr>
        <w:pStyle w:val="Paragrafoelenco"/>
        <w:autoSpaceDE w:val="0"/>
        <w:autoSpaceDN w:val="0"/>
        <w:adjustRightInd w:val="0"/>
        <w:spacing w:line="276" w:lineRule="auto"/>
        <w:ind w:left="0"/>
        <w:rPr>
          <w:rFonts w:cs="Arial"/>
          <w:szCs w:val="18"/>
        </w:rPr>
      </w:pPr>
      <w:r w:rsidRPr="00894FF4">
        <w:rPr>
          <w:rFonts w:cs="Arial"/>
          <w:szCs w:val="18"/>
        </w:rPr>
        <w:t xml:space="preserve">The </w:t>
      </w:r>
      <w:r w:rsidR="008F5C88" w:rsidRPr="00894FF4">
        <w:rPr>
          <w:rFonts w:cs="Arial"/>
          <w:szCs w:val="18"/>
        </w:rPr>
        <w:t xml:space="preserve">long </w:t>
      </w:r>
      <w:r w:rsidRPr="00894FF4">
        <w:rPr>
          <w:rFonts w:cs="Arial"/>
          <w:szCs w:val="18"/>
        </w:rPr>
        <w:t xml:space="preserve">seasoning process, performed at </w:t>
      </w:r>
      <w:r w:rsidR="00105A76" w:rsidRPr="00894FF4">
        <w:rPr>
          <w:rFonts w:cs="Arial"/>
          <w:szCs w:val="18"/>
        </w:rPr>
        <w:t xml:space="preserve">relatively high temperature and at high humidity level </w:t>
      </w:r>
      <w:r w:rsidR="00683E9B" w:rsidRPr="00894FF4">
        <w:rPr>
          <w:rFonts w:cs="Arial"/>
          <w:szCs w:val="18"/>
        </w:rPr>
        <w:t xml:space="preserve">on garlic makes it brown, changes its taste and texture, and gives it new functionality. Black garlic releases a pleasant </w:t>
      </w:r>
      <w:r w:rsidR="002313ED" w:rsidRPr="00894FF4">
        <w:rPr>
          <w:rFonts w:cs="Arial"/>
          <w:szCs w:val="18"/>
        </w:rPr>
        <w:t>liquorice</w:t>
      </w:r>
      <w:r w:rsidR="00683E9B" w:rsidRPr="00894FF4">
        <w:rPr>
          <w:rFonts w:cs="Arial"/>
          <w:szCs w:val="18"/>
        </w:rPr>
        <w:t xml:space="preserve"> </w:t>
      </w:r>
      <w:r w:rsidR="002313ED" w:rsidRPr="00894FF4">
        <w:rPr>
          <w:rFonts w:cs="Arial"/>
          <w:szCs w:val="18"/>
        </w:rPr>
        <w:t>flavour</w:t>
      </w:r>
      <w:r w:rsidR="00683E9B" w:rsidRPr="00894FF4">
        <w:rPr>
          <w:rFonts w:cs="Arial"/>
          <w:szCs w:val="18"/>
        </w:rPr>
        <w:t xml:space="preserve"> and has a gum-like texture which is more acceptable by consumers losing completely the strong allicin </w:t>
      </w:r>
      <w:r w:rsidR="002313ED" w:rsidRPr="00894FF4">
        <w:rPr>
          <w:rFonts w:cs="Arial"/>
          <w:szCs w:val="18"/>
        </w:rPr>
        <w:t>flavour</w:t>
      </w:r>
      <w:r w:rsidR="00683E9B" w:rsidRPr="00894FF4">
        <w:rPr>
          <w:rFonts w:cs="Arial"/>
          <w:szCs w:val="18"/>
        </w:rPr>
        <w:t xml:space="preserve">. The latter effect is the reason behind the easier digestibility of black garlic compared to fresh one. Furthermore, the antioxidant activity of black garlic is higher than that of fresh garlic. The improvement in antioxidant activity of black garlic was correlated with the increase in polyphenols as well as 5-hydroxymethyl furfuraldehyde (5-HMF), which is an important intermediate of Maillard reaction during the aging process </w:t>
      </w:r>
      <w:r w:rsidR="00911258" w:rsidRPr="00894FF4">
        <w:rPr>
          <w:rFonts w:cs="Arial"/>
          <w:szCs w:val="18"/>
        </w:rPr>
        <w:t>(Q. Liu et al, 2014)</w:t>
      </w:r>
      <w:r w:rsidR="00683E9B" w:rsidRPr="00894FF4">
        <w:rPr>
          <w:rFonts w:cs="Arial"/>
          <w:szCs w:val="18"/>
        </w:rPr>
        <w:t xml:space="preserve">. Moreover, </w:t>
      </w:r>
      <w:r w:rsidR="00873028" w:rsidRPr="00894FF4">
        <w:rPr>
          <w:rFonts w:cs="Arial"/>
          <w:szCs w:val="18"/>
        </w:rPr>
        <w:t xml:space="preserve">BG </w:t>
      </w:r>
      <w:r w:rsidR="00095464" w:rsidRPr="00894FF4">
        <w:rPr>
          <w:rFonts w:cs="Arial"/>
          <w:szCs w:val="18"/>
        </w:rPr>
        <w:t>have</w:t>
      </w:r>
      <w:r w:rsidR="00683E9B" w:rsidRPr="00894FF4">
        <w:rPr>
          <w:rFonts w:cs="Arial"/>
          <w:szCs w:val="18"/>
        </w:rPr>
        <w:t xml:space="preserve"> anti-allergic, anti-diabetic, anti-inflammatory, and anti-carcinogenic effects. </w:t>
      </w:r>
    </w:p>
    <w:p w14:paraId="4EA8EE94" w14:textId="3E530F7B" w:rsidR="00AB451F" w:rsidRPr="00894FF4" w:rsidRDefault="007B2B79" w:rsidP="00812C6A">
      <w:pPr>
        <w:pStyle w:val="Paragrafoelenco"/>
        <w:autoSpaceDE w:val="0"/>
        <w:autoSpaceDN w:val="0"/>
        <w:adjustRightInd w:val="0"/>
        <w:spacing w:line="276" w:lineRule="auto"/>
        <w:ind w:left="0"/>
        <w:rPr>
          <w:rFonts w:cs="Arial"/>
          <w:szCs w:val="18"/>
        </w:rPr>
      </w:pPr>
      <w:r w:rsidRPr="00894FF4">
        <w:rPr>
          <w:rFonts w:cs="Arial"/>
          <w:szCs w:val="18"/>
        </w:rPr>
        <w:t xml:space="preserve">The healthy and </w:t>
      </w:r>
      <w:r w:rsidR="00AB451F" w:rsidRPr="00894FF4">
        <w:rPr>
          <w:rFonts w:cs="Arial"/>
          <w:szCs w:val="18"/>
        </w:rPr>
        <w:t>taste</w:t>
      </w:r>
      <w:r w:rsidRPr="00894FF4">
        <w:rPr>
          <w:rFonts w:cs="Arial"/>
          <w:szCs w:val="18"/>
        </w:rPr>
        <w:t xml:space="preserve"> characteristics of BG are viewed very </w:t>
      </w:r>
      <w:r w:rsidR="002313ED" w:rsidRPr="00894FF4">
        <w:rPr>
          <w:rFonts w:cs="Arial"/>
          <w:szCs w:val="18"/>
        </w:rPr>
        <w:t>favourably</w:t>
      </w:r>
      <w:r w:rsidRPr="00894FF4">
        <w:rPr>
          <w:rFonts w:cs="Arial"/>
          <w:szCs w:val="18"/>
        </w:rPr>
        <w:t xml:space="preserve"> by industrial players in the formulation of food, also considering it an excellent preservative due to the high concentration of antioxidants contained and formed by the Maillard reactions. The use of BG as a "natural" preservative in the formulation of condiments and sauces is viewed very </w:t>
      </w:r>
      <w:r w:rsidR="002313ED" w:rsidRPr="00894FF4">
        <w:rPr>
          <w:rFonts w:cs="Arial"/>
          <w:szCs w:val="18"/>
        </w:rPr>
        <w:t>favourably</w:t>
      </w:r>
      <w:r w:rsidRPr="00894FF4">
        <w:rPr>
          <w:rFonts w:cs="Arial"/>
          <w:szCs w:val="18"/>
        </w:rPr>
        <w:t xml:space="preserve"> by the players in the sector, but the high production costs, mainly linked to the slow Maillard reaction rate, strongly dependent on temperature, are the limits main to its use in large consumer foods.</w:t>
      </w:r>
    </w:p>
    <w:p w14:paraId="7080A1C7" w14:textId="5E35CBFF" w:rsidR="00CF0D22" w:rsidRPr="00894FF4" w:rsidRDefault="00683E9B" w:rsidP="00812C6A">
      <w:pPr>
        <w:pStyle w:val="Paragrafoelenco"/>
        <w:autoSpaceDE w:val="0"/>
        <w:autoSpaceDN w:val="0"/>
        <w:adjustRightInd w:val="0"/>
        <w:spacing w:line="276" w:lineRule="auto"/>
        <w:ind w:left="0"/>
        <w:rPr>
          <w:rFonts w:cs="Arial"/>
          <w:szCs w:val="18"/>
        </w:rPr>
      </w:pPr>
      <w:r w:rsidRPr="00894FF4">
        <w:rPr>
          <w:rFonts w:cs="Arial"/>
          <w:szCs w:val="18"/>
        </w:rPr>
        <w:t xml:space="preserve">Black garlic is produced through the natural aging of whole ordinary garlic under controlled conditions of high temperature and humidity for several days, without any artificial treatments or additives. Thermal processes are commonly used in food manufacturing to enhance the sensorial quality of foods, their palatability, to extend the range of </w:t>
      </w:r>
      <w:r w:rsidR="002313ED" w:rsidRPr="00894FF4">
        <w:rPr>
          <w:rFonts w:cs="Arial"/>
          <w:szCs w:val="18"/>
        </w:rPr>
        <w:t>colours</w:t>
      </w:r>
      <w:r w:rsidRPr="00894FF4">
        <w:rPr>
          <w:rFonts w:cs="Arial"/>
          <w:szCs w:val="18"/>
        </w:rPr>
        <w:t>, tastes, aromas, and textures in food</w:t>
      </w:r>
      <w:r w:rsidR="00911258" w:rsidRPr="00894FF4">
        <w:rPr>
          <w:rFonts w:cs="Arial"/>
          <w:szCs w:val="18"/>
        </w:rPr>
        <w:t xml:space="preserve"> (I. S. Choi, 2014)</w:t>
      </w:r>
      <w:r w:rsidRPr="00894FF4">
        <w:rPr>
          <w:rFonts w:cs="Arial"/>
          <w:szCs w:val="18"/>
        </w:rPr>
        <w:t xml:space="preserve">. In addition, heating processes have led to the formation of biological compounds that are not originally present in food </w:t>
      </w:r>
      <w:r w:rsidR="00911258" w:rsidRPr="00894FF4">
        <w:rPr>
          <w:rFonts w:cs="Arial"/>
          <w:szCs w:val="18"/>
        </w:rPr>
        <w:t>(M. A. Toledano Medina et al., 2015)</w:t>
      </w:r>
      <w:r w:rsidRPr="00894FF4">
        <w:rPr>
          <w:rFonts w:cs="Arial"/>
          <w:szCs w:val="18"/>
        </w:rPr>
        <w:t xml:space="preserve">. </w:t>
      </w:r>
    </w:p>
    <w:p w14:paraId="037434E7" w14:textId="28150926" w:rsidR="00683E9B" w:rsidRPr="00894FF4" w:rsidRDefault="00CF0D22" w:rsidP="00812C6A">
      <w:pPr>
        <w:pStyle w:val="Paragrafoelenco"/>
        <w:autoSpaceDE w:val="0"/>
        <w:autoSpaceDN w:val="0"/>
        <w:adjustRightInd w:val="0"/>
        <w:spacing w:line="276" w:lineRule="auto"/>
        <w:ind w:left="0"/>
        <w:rPr>
          <w:rFonts w:cs="Arial"/>
          <w:szCs w:val="18"/>
          <w:highlight w:val="yellow"/>
        </w:rPr>
      </w:pPr>
      <w:r w:rsidRPr="00894FF4">
        <w:rPr>
          <w:rFonts w:cs="Arial"/>
          <w:szCs w:val="18"/>
        </w:rPr>
        <w:t>In the present work, the effect of temperature and humidity on the main qualit</w:t>
      </w:r>
      <w:r w:rsidR="00B93710" w:rsidRPr="00894FF4">
        <w:rPr>
          <w:rFonts w:cs="Arial"/>
          <w:szCs w:val="18"/>
        </w:rPr>
        <w:t>y</w:t>
      </w:r>
      <w:r w:rsidRPr="00894FF4">
        <w:rPr>
          <w:rFonts w:cs="Arial"/>
          <w:szCs w:val="18"/>
        </w:rPr>
        <w:t xml:space="preserve"> characteristics of BG was studied. such as water content, pH, </w:t>
      </w:r>
      <w:r w:rsidR="002313ED" w:rsidRPr="00894FF4">
        <w:rPr>
          <w:rFonts w:cs="Arial"/>
          <w:szCs w:val="18"/>
        </w:rPr>
        <w:t>colour</w:t>
      </w:r>
      <w:r w:rsidRPr="00894FF4">
        <w:rPr>
          <w:rFonts w:cs="Arial"/>
          <w:szCs w:val="18"/>
        </w:rPr>
        <w:t>, allicin concentration, sugar content, polyphenol and flavonoid content, in order to identify process conditions that allow to minimize process times.</w:t>
      </w:r>
    </w:p>
    <w:p w14:paraId="11DBE21D" w14:textId="77777777" w:rsidR="00E738F3" w:rsidRPr="00894FF4" w:rsidRDefault="00E738F3" w:rsidP="00E738F3">
      <w:pPr>
        <w:pStyle w:val="CETHeading1"/>
        <w:numPr>
          <w:ilvl w:val="0"/>
          <w:numId w:val="0"/>
        </w:numPr>
        <w:spacing w:before="0" w:after="0" w:line="276" w:lineRule="auto"/>
        <w:rPr>
          <w:lang w:val="en-GB"/>
        </w:rPr>
      </w:pPr>
    </w:p>
    <w:p w14:paraId="312AACD3" w14:textId="7CDBA87E" w:rsidR="0077676B" w:rsidRPr="00894FF4" w:rsidRDefault="0077676B" w:rsidP="00E738F3">
      <w:pPr>
        <w:pStyle w:val="CETHeading1"/>
        <w:numPr>
          <w:ilvl w:val="0"/>
          <w:numId w:val="0"/>
        </w:numPr>
        <w:spacing w:before="0" w:after="0" w:line="276" w:lineRule="auto"/>
        <w:rPr>
          <w:lang w:val="en-GB"/>
        </w:rPr>
      </w:pPr>
      <w:r w:rsidRPr="00894FF4">
        <w:rPr>
          <w:lang w:val="en-GB"/>
        </w:rPr>
        <w:t xml:space="preserve">2. Materials and </w:t>
      </w:r>
      <w:r w:rsidR="00484DFA" w:rsidRPr="00894FF4">
        <w:rPr>
          <w:lang w:val="en-GB"/>
        </w:rPr>
        <w:t>m</w:t>
      </w:r>
      <w:r w:rsidRPr="00894FF4">
        <w:rPr>
          <w:lang w:val="en-GB"/>
        </w:rPr>
        <w:t>ethods</w:t>
      </w:r>
    </w:p>
    <w:p w14:paraId="7BC37C20" w14:textId="078A705C" w:rsidR="00683E9B" w:rsidRPr="00894FF4" w:rsidRDefault="00504B3E" w:rsidP="00E738F3">
      <w:pPr>
        <w:pStyle w:val="CETBodytext"/>
        <w:spacing w:line="276" w:lineRule="auto"/>
        <w:rPr>
          <w:b/>
          <w:lang w:val="en-GB"/>
        </w:rPr>
      </w:pPr>
      <w:r w:rsidRPr="00894FF4">
        <w:rPr>
          <w:b/>
          <w:lang w:val="en-GB"/>
        </w:rPr>
        <w:t xml:space="preserve">2.1 </w:t>
      </w:r>
      <w:r w:rsidR="00683E9B" w:rsidRPr="00894FF4">
        <w:rPr>
          <w:b/>
          <w:lang w:val="en-GB"/>
        </w:rPr>
        <w:t>Samples</w:t>
      </w:r>
    </w:p>
    <w:p w14:paraId="61D6FB2F" w14:textId="010126CC" w:rsidR="006C2643" w:rsidRPr="00894FF4" w:rsidRDefault="006C2643" w:rsidP="00903D4F">
      <w:pPr>
        <w:pStyle w:val="CETBodytext"/>
        <w:spacing w:line="276" w:lineRule="auto"/>
        <w:rPr>
          <w:lang w:val="en-GB"/>
        </w:rPr>
      </w:pPr>
      <w:r w:rsidRPr="00894FF4">
        <w:rPr>
          <w:lang w:val="en-GB"/>
        </w:rPr>
        <w:t>The fresh garlic (</w:t>
      </w:r>
      <w:r w:rsidRPr="00894FF4">
        <w:rPr>
          <w:i/>
          <w:iCs/>
          <w:lang w:val="en-GB"/>
        </w:rPr>
        <w:t>Allium Sativum</w:t>
      </w:r>
      <w:r w:rsidRPr="00894FF4">
        <w:rPr>
          <w:lang w:val="en-GB"/>
        </w:rPr>
        <w:t xml:space="preserve">  </w:t>
      </w:r>
      <w:r w:rsidRPr="00894FF4">
        <w:rPr>
          <w:i/>
          <w:iCs/>
          <w:lang w:val="en-GB"/>
        </w:rPr>
        <w:t>cv Voghiera</w:t>
      </w:r>
      <w:r w:rsidRPr="00894FF4">
        <w:rPr>
          <w:lang w:val="en-GB"/>
        </w:rPr>
        <w:t>) used in the experiment was purchased in a local market. It has a typical brilliant white peel with some pink stripes and its bulbils are big and round-like. Garlic flavour is strong for its high content in allicin The weight of each bulb ranges between 45 and 50 g with about 10-15 cloves.</w:t>
      </w:r>
      <w:r w:rsidRPr="00894FF4" w:rsidDel="006C2643">
        <w:rPr>
          <w:lang w:val="en-GB"/>
        </w:rPr>
        <w:t xml:space="preserve"> </w:t>
      </w:r>
    </w:p>
    <w:p w14:paraId="79BE4F79" w14:textId="6BB69BD1" w:rsidR="00683E9B" w:rsidRPr="00894FF4" w:rsidRDefault="00504B3E" w:rsidP="00903D4F">
      <w:pPr>
        <w:pStyle w:val="CETBodytext"/>
        <w:spacing w:line="276" w:lineRule="auto"/>
        <w:rPr>
          <w:b/>
          <w:lang w:val="en-GB"/>
        </w:rPr>
      </w:pPr>
      <w:r w:rsidRPr="00894FF4">
        <w:rPr>
          <w:b/>
          <w:lang w:val="en-GB"/>
        </w:rPr>
        <w:t>2.2</w:t>
      </w:r>
      <w:r w:rsidR="00683E9B" w:rsidRPr="00894FF4">
        <w:rPr>
          <w:b/>
          <w:lang w:val="en-GB"/>
        </w:rPr>
        <w:t xml:space="preserve"> Equipment: Climatic chamber</w:t>
      </w:r>
    </w:p>
    <w:p w14:paraId="797402A7" w14:textId="26755DE3" w:rsidR="00683E9B" w:rsidRPr="00894FF4" w:rsidRDefault="00683E9B" w:rsidP="00903D4F">
      <w:pPr>
        <w:pStyle w:val="CETBodytext"/>
        <w:spacing w:line="276" w:lineRule="auto"/>
        <w:rPr>
          <w:lang w:val="en-GB"/>
        </w:rPr>
      </w:pPr>
      <w:r w:rsidRPr="00894FF4">
        <w:rPr>
          <w:lang w:val="en-GB"/>
        </w:rPr>
        <w:t>The instrument used was a REF-CON Climatic Chamber Type 1.0 (</w:t>
      </w:r>
      <w:r w:rsidR="002B444E" w:rsidRPr="00894FF4">
        <w:rPr>
          <w:lang w:val="en-GB"/>
        </w:rPr>
        <w:t>F</w:t>
      </w:r>
      <w:r w:rsidRPr="00894FF4">
        <w:rPr>
          <w:lang w:val="en-GB"/>
        </w:rPr>
        <w:t xml:space="preserve">igure 1) with a volume of 210 L, a temperature </w:t>
      </w:r>
      <w:r w:rsidR="00812C6A" w:rsidRPr="00894FF4">
        <w:rPr>
          <w:lang w:val="en-GB"/>
        </w:rPr>
        <w:t>ranges</w:t>
      </w:r>
      <w:r w:rsidRPr="00894FF4">
        <w:rPr>
          <w:lang w:val="en-GB"/>
        </w:rPr>
        <w:t xml:space="preserve"> between 15-100°C with an accuracy of ±3°C and a regulable RH% with a range between 50%-95% and an accuracy of ±5°</w:t>
      </w:r>
      <w:r w:rsidR="005B26BB" w:rsidRPr="00894FF4">
        <w:rPr>
          <w:lang w:val="en-GB"/>
        </w:rPr>
        <w:t>%</w:t>
      </w:r>
      <w:r w:rsidR="00AC520D" w:rsidRPr="00894FF4">
        <w:rPr>
          <w:lang w:val="en-GB"/>
        </w:rPr>
        <w:t xml:space="preserve">. </w:t>
      </w:r>
      <w:r w:rsidR="002B1ECB" w:rsidRPr="00894FF4">
        <w:rPr>
          <w:lang w:val="en-GB"/>
        </w:rPr>
        <w:t xml:space="preserve">During treatment processes </w:t>
      </w:r>
      <w:r w:rsidR="005F322B" w:rsidRPr="00894FF4">
        <w:rPr>
          <w:lang w:val="en-GB"/>
        </w:rPr>
        <w:t xml:space="preserve">between 21 to 25 </w:t>
      </w:r>
      <w:r w:rsidR="00386BDB" w:rsidRPr="00894FF4">
        <w:rPr>
          <w:lang w:val="en-GB"/>
        </w:rPr>
        <w:t xml:space="preserve">bulbs </w:t>
      </w:r>
      <w:r w:rsidRPr="00894FF4">
        <w:rPr>
          <w:lang w:val="en-GB"/>
        </w:rPr>
        <w:t>were place</w:t>
      </w:r>
      <w:r w:rsidR="00ED1565" w:rsidRPr="00894FF4">
        <w:rPr>
          <w:lang w:val="en-GB"/>
        </w:rPr>
        <w:t>d</w:t>
      </w:r>
      <w:r w:rsidR="004151D9" w:rsidRPr="00894FF4">
        <w:rPr>
          <w:lang w:val="en-GB"/>
        </w:rPr>
        <w:t>, regularly,</w:t>
      </w:r>
      <w:r w:rsidR="00C43529" w:rsidRPr="00894FF4">
        <w:rPr>
          <w:lang w:val="en-GB"/>
        </w:rPr>
        <w:t xml:space="preserve"> </w:t>
      </w:r>
      <w:r w:rsidR="004151D9" w:rsidRPr="00894FF4">
        <w:rPr>
          <w:lang w:val="en-GB"/>
        </w:rPr>
        <w:t xml:space="preserve">on a perforated shelf. </w:t>
      </w:r>
    </w:p>
    <w:p w14:paraId="7296B9D3" w14:textId="45315471" w:rsidR="00683E9B" w:rsidRPr="00894FF4" w:rsidRDefault="00683E9B" w:rsidP="00903D4F">
      <w:pPr>
        <w:pStyle w:val="CETBodytext"/>
        <w:spacing w:line="276" w:lineRule="auto"/>
        <w:jc w:val="center"/>
        <w:rPr>
          <w:lang w:val="en-GB"/>
        </w:rPr>
      </w:pPr>
      <w:r w:rsidRPr="00894FF4">
        <w:rPr>
          <w:noProof/>
          <w:lang w:val="it-IT" w:eastAsia="it-IT"/>
        </w:rPr>
        <w:drawing>
          <wp:inline distT="0" distB="0" distL="0" distR="0" wp14:anchorId="64BA6B2E" wp14:editId="01EA2101">
            <wp:extent cx="1584000" cy="799200"/>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6089" t="3867" r="10898" b="64477"/>
                    <a:stretch/>
                  </pic:blipFill>
                  <pic:spPr bwMode="auto">
                    <a:xfrm>
                      <a:off x="0" y="0"/>
                      <a:ext cx="1584000" cy="799200"/>
                    </a:xfrm>
                    <a:prstGeom prst="rect">
                      <a:avLst/>
                    </a:prstGeom>
                    <a:noFill/>
                    <a:ln>
                      <a:noFill/>
                    </a:ln>
                    <a:extLst>
                      <a:ext uri="{53640926-AAD7-44D8-BBD7-CCE9431645EC}">
                        <a14:shadowObscured xmlns:a14="http://schemas.microsoft.com/office/drawing/2010/main"/>
                      </a:ext>
                    </a:extLst>
                  </pic:spPr>
                </pic:pic>
              </a:graphicData>
            </a:graphic>
          </wp:inline>
        </w:drawing>
      </w:r>
    </w:p>
    <w:p w14:paraId="5E1F9D2F" w14:textId="08F0EA28" w:rsidR="00683E9B" w:rsidRPr="00894FF4" w:rsidRDefault="00683E9B" w:rsidP="00694793">
      <w:pPr>
        <w:pStyle w:val="CETBodytext"/>
        <w:spacing w:line="276" w:lineRule="auto"/>
        <w:jc w:val="center"/>
        <w:rPr>
          <w:rStyle w:val="CETCaptionCarattere"/>
          <w:sz w:val="16"/>
          <w:szCs w:val="16"/>
        </w:rPr>
      </w:pPr>
      <w:r w:rsidRPr="00894FF4">
        <w:rPr>
          <w:rStyle w:val="CETCaptionCarattere"/>
          <w:sz w:val="16"/>
          <w:szCs w:val="16"/>
        </w:rPr>
        <w:t>Figure 1. REF-CON Climatic Chamber Type 1.0</w:t>
      </w:r>
    </w:p>
    <w:p w14:paraId="72669D37" w14:textId="77777777" w:rsidR="00E019A1" w:rsidRPr="00894FF4" w:rsidRDefault="00E019A1" w:rsidP="00903D4F">
      <w:pPr>
        <w:pStyle w:val="CETBodytext"/>
        <w:spacing w:line="276" w:lineRule="auto"/>
        <w:rPr>
          <w:rFonts w:cs="Arial"/>
          <w:b/>
          <w:szCs w:val="18"/>
          <w:lang w:val="en-GB"/>
        </w:rPr>
      </w:pPr>
    </w:p>
    <w:p w14:paraId="247F8014" w14:textId="218E7D38" w:rsidR="00E738F3" w:rsidRPr="00894FF4" w:rsidRDefault="00683E9B" w:rsidP="00903D4F">
      <w:pPr>
        <w:pStyle w:val="CETBodytext"/>
        <w:spacing w:line="276" w:lineRule="auto"/>
        <w:rPr>
          <w:b/>
          <w:szCs w:val="18"/>
          <w:lang w:val="en-GB"/>
        </w:rPr>
      </w:pPr>
      <w:r w:rsidRPr="00894FF4">
        <w:rPr>
          <w:rFonts w:cs="Arial"/>
          <w:b/>
          <w:szCs w:val="18"/>
          <w:lang w:val="en-GB"/>
        </w:rPr>
        <w:t>2.3</w:t>
      </w:r>
      <w:r w:rsidRPr="00894FF4">
        <w:rPr>
          <w:rFonts w:asciiTheme="majorHAnsi" w:hAnsiTheme="majorHAnsi"/>
          <w:b/>
          <w:szCs w:val="18"/>
          <w:lang w:val="en-GB"/>
        </w:rPr>
        <w:t xml:space="preserve"> </w:t>
      </w:r>
      <w:r w:rsidRPr="00894FF4">
        <w:rPr>
          <w:b/>
          <w:szCs w:val="18"/>
          <w:lang w:val="en-GB"/>
        </w:rPr>
        <w:t>Experimental Plan: Black Garlic production</w:t>
      </w:r>
    </w:p>
    <w:p w14:paraId="77EAE91B" w14:textId="1908A3CD" w:rsidR="00683E9B" w:rsidRPr="00894FF4" w:rsidRDefault="00D52044" w:rsidP="00903D4F">
      <w:pPr>
        <w:pStyle w:val="CETBodytext"/>
        <w:spacing w:line="276" w:lineRule="auto"/>
        <w:rPr>
          <w:szCs w:val="18"/>
          <w:lang w:val="en-GB"/>
        </w:rPr>
      </w:pPr>
      <w:r w:rsidRPr="00894FF4">
        <w:rPr>
          <w:szCs w:val="18"/>
          <w:lang w:val="en-GB"/>
        </w:rPr>
        <w:t xml:space="preserve">The bulbs were treated at three different levels of temperature and humidity: 70 °C, 80 °C, 90 °C and 70%, 80% and 90% </w:t>
      </w:r>
      <w:r w:rsidR="0088298D" w:rsidRPr="00894FF4">
        <w:rPr>
          <w:szCs w:val="18"/>
          <w:lang w:val="en-GB"/>
        </w:rPr>
        <w:t>RH</w:t>
      </w:r>
      <w:r w:rsidRPr="00894FF4">
        <w:rPr>
          <w:szCs w:val="18"/>
          <w:lang w:val="en-GB"/>
        </w:rPr>
        <w:t xml:space="preserve">. Three samples (bulbs) were </w:t>
      </w:r>
      <w:r w:rsidR="0088298D" w:rsidRPr="00894FF4">
        <w:rPr>
          <w:szCs w:val="18"/>
          <w:lang w:val="en-GB"/>
        </w:rPr>
        <w:t>sampled</w:t>
      </w:r>
      <w:r w:rsidRPr="00894FF4">
        <w:rPr>
          <w:szCs w:val="18"/>
          <w:lang w:val="en-GB"/>
        </w:rPr>
        <w:t xml:space="preserve"> each day and after weighing pH, </w:t>
      </w:r>
      <w:r w:rsidR="002313ED" w:rsidRPr="00894FF4">
        <w:rPr>
          <w:szCs w:val="18"/>
          <w:lang w:val="en-GB"/>
        </w:rPr>
        <w:t>colour</w:t>
      </w:r>
      <w:r w:rsidRPr="00894FF4">
        <w:rPr>
          <w:szCs w:val="18"/>
          <w:lang w:val="en-GB"/>
        </w:rPr>
        <w:t xml:space="preserve"> (DE), allicin content, sugar content, polyphenol content and flavonoid content were measured</w:t>
      </w:r>
      <w:r w:rsidR="00683E9B" w:rsidRPr="00894FF4">
        <w:rPr>
          <w:szCs w:val="18"/>
          <w:lang w:val="en-GB"/>
        </w:rPr>
        <w:t>.</w:t>
      </w:r>
    </w:p>
    <w:p w14:paraId="0EAEB9FA" w14:textId="643CF448" w:rsidR="00683F39" w:rsidRPr="00894FF4" w:rsidRDefault="00683F39" w:rsidP="00903D4F">
      <w:pPr>
        <w:pStyle w:val="CETBodytext"/>
        <w:spacing w:line="276" w:lineRule="auto"/>
        <w:rPr>
          <w:b/>
          <w:lang w:val="en-GB"/>
        </w:rPr>
      </w:pPr>
      <w:r w:rsidRPr="00894FF4">
        <w:rPr>
          <w:b/>
          <w:lang w:val="en-GB"/>
        </w:rPr>
        <w:t>2.</w:t>
      </w:r>
      <w:r w:rsidR="00EA7048" w:rsidRPr="00894FF4">
        <w:rPr>
          <w:b/>
          <w:lang w:val="en-GB"/>
        </w:rPr>
        <w:t>4</w:t>
      </w:r>
      <w:r w:rsidRPr="00894FF4">
        <w:rPr>
          <w:b/>
          <w:lang w:val="en-GB"/>
        </w:rPr>
        <w:t xml:space="preserve"> Analysis</w:t>
      </w:r>
    </w:p>
    <w:p w14:paraId="11744B38" w14:textId="1AC94F57" w:rsidR="00C55314" w:rsidRPr="00894FF4" w:rsidRDefault="00C55314" w:rsidP="00903D4F">
      <w:pPr>
        <w:pStyle w:val="CETBodytext"/>
        <w:spacing w:line="276" w:lineRule="auto"/>
        <w:rPr>
          <w:b/>
          <w:lang w:val="en-GB"/>
        </w:rPr>
      </w:pPr>
      <w:r w:rsidRPr="00894FF4">
        <w:rPr>
          <w:b/>
          <w:lang w:val="en-GB"/>
        </w:rPr>
        <w:t>2.4.1</w:t>
      </w:r>
      <w:r w:rsidR="00911258" w:rsidRPr="00894FF4">
        <w:rPr>
          <w:b/>
          <w:lang w:val="en-GB"/>
        </w:rPr>
        <w:t xml:space="preserve"> Water </w:t>
      </w:r>
      <w:r w:rsidR="005154E8" w:rsidRPr="00894FF4">
        <w:rPr>
          <w:b/>
          <w:lang w:val="en-GB"/>
        </w:rPr>
        <w:t>Losses</w:t>
      </w:r>
    </w:p>
    <w:p w14:paraId="230EE574" w14:textId="41C5B545" w:rsidR="00911258" w:rsidRPr="00894FF4" w:rsidRDefault="003230A8" w:rsidP="00903D4F">
      <w:pPr>
        <w:pStyle w:val="CETBodytext"/>
        <w:spacing w:line="276" w:lineRule="auto"/>
        <w:rPr>
          <w:lang w:val="en-GB"/>
        </w:rPr>
      </w:pPr>
      <w:r w:rsidRPr="00894FF4">
        <w:rPr>
          <w:lang w:val="en-GB"/>
        </w:rPr>
        <w:t>To calculate water losses</w:t>
      </w:r>
      <w:r w:rsidR="00686039" w:rsidRPr="00894FF4">
        <w:rPr>
          <w:lang w:val="en-GB"/>
        </w:rPr>
        <w:t xml:space="preserve">, 10 g of garlic was weighted every hour. The weight reduction is attributed to water lost for evaporation. </w:t>
      </w:r>
    </w:p>
    <w:p w14:paraId="4E578064" w14:textId="77777777" w:rsidR="00E019A1" w:rsidRPr="00894FF4" w:rsidRDefault="00E019A1" w:rsidP="00903D4F">
      <w:pPr>
        <w:pStyle w:val="CETBodytext"/>
        <w:spacing w:line="276" w:lineRule="auto"/>
        <w:rPr>
          <w:b/>
          <w:lang w:val="en-GB"/>
        </w:rPr>
      </w:pPr>
    </w:p>
    <w:p w14:paraId="636E826D" w14:textId="65AA38F2" w:rsidR="00E019A1" w:rsidRPr="00894FF4" w:rsidRDefault="00683F39" w:rsidP="00903D4F">
      <w:pPr>
        <w:pStyle w:val="CETBodytext"/>
        <w:spacing w:line="276" w:lineRule="auto"/>
        <w:rPr>
          <w:b/>
          <w:lang w:val="en-GB"/>
        </w:rPr>
      </w:pPr>
      <w:r w:rsidRPr="00894FF4">
        <w:rPr>
          <w:b/>
          <w:lang w:val="en-GB"/>
        </w:rPr>
        <w:lastRenderedPageBreak/>
        <w:t>2.</w:t>
      </w:r>
      <w:r w:rsidR="00EA7048" w:rsidRPr="00894FF4">
        <w:rPr>
          <w:b/>
          <w:lang w:val="en-GB"/>
        </w:rPr>
        <w:t>4</w:t>
      </w:r>
      <w:r w:rsidRPr="00894FF4">
        <w:rPr>
          <w:b/>
          <w:lang w:val="en-GB"/>
        </w:rPr>
        <w:t>.</w:t>
      </w:r>
      <w:r w:rsidR="00C55314" w:rsidRPr="00894FF4">
        <w:rPr>
          <w:b/>
          <w:lang w:val="en-GB"/>
        </w:rPr>
        <w:t>2</w:t>
      </w:r>
      <w:r w:rsidRPr="00894FF4">
        <w:rPr>
          <w:b/>
          <w:lang w:val="en-GB"/>
        </w:rPr>
        <w:t xml:space="preserve"> pH</w:t>
      </w:r>
    </w:p>
    <w:p w14:paraId="020A5B96" w14:textId="1DF1E1C2" w:rsidR="00683F39" w:rsidRPr="00894FF4" w:rsidRDefault="00DB725C" w:rsidP="00903D4F">
      <w:pPr>
        <w:pStyle w:val="CETBodytext"/>
        <w:spacing w:line="276" w:lineRule="auto"/>
        <w:rPr>
          <w:lang w:val="en-GB"/>
        </w:rPr>
      </w:pPr>
      <w:r w:rsidRPr="00894FF4">
        <w:rPr>
          <w:lang w:val="en-GB"/>
        </w:rPr>
        <w:t>pH was measured as pH of black garlic and water solution</w:t>
      </w:r>
      <w:r w:rsidR="00545135" w:rsidRPr="00894FF4">
        <w:rPr>
          <w:lang w:val="en-GB"/>
        </w:rPr>
        <w:t xml:space="preserve"> </w:t>
      </w:r>
      <w:r w:rsidR="00686039" w:rsidRPr="00894FF4">
        <w:rPr>
          <w:lang w:val="en-GB"/>
        </w:rPr>
        <w:t>(10 g of the Black Garlic was diluted in 90 ml of distilled water)</w:t>
      </w:r>
      <w:r w:rsidR="001E583A" w:rsidRPr="00894FF4">
        <w:rPr>
          <w:lang w:val="en-GB"/>
        </w:rPr>
        <w:t>.</w:t>
      </w:r>
      <w:r w:rsidR="00683F39" w:rsidRPr="00894FF4">
        <w:rPr>
          <w:lang w:val="en-GB"/>
        </w:rPr>
        <w:t xml:space="preserve"> </w:t>
      </w:r>
      <w:r w:rsidRPr="00894FF4">
        <w:rPr>
          <w:lang w:val="en-GB"/>
        </w:rPr>
        <w:t xml:space="preserve">It was </w:t>
      </w:r>
      <w:r w:rsidR="00683F39" w:rsidRPr="00894FF4">
        <w:rPr>
          <w:lang w:val="en-GB"/>
        </w:rPr>
        <w:t>measured wi</w:t>
      </w:r>
      <w:r w:rsidRPr="00894FF4">
        <w:rPr>
          <w:lang w:val="en-GB"/>
        </w:rPr>
        <w:t xml:space="preserve">th desk pHmeter Orion Star A111 during all treatment </w:t>
      </w:r>
      <w:r w:rsidR="001E583A" w:rsidRPr="00894FF4">
        <w:rPr>
          <w:lang w:val="en-GB"/>
        </w:rPr>
        <w:t xml:space="preserve">time </w:t>
      </w:r>
      <w:r w:rsidRPr="00894FF4">
        <w:rPr>
          <w:lang w:val="en-GB"/>
        </w:rPr>
        <w:t>process.</w:t>
      </w:r>
    </w:p>
    <w:p w14:paraId="4C54C420" w14:textId="094A9C90" w:rsidR="00683F39" w:rsidRPr="00894FF4" w:rsidRDefault="00683F39" w:rsidP="00903D4F">
      <w:pPr>
        <w:pStyle w:val="CETBodytext"/>
        <w:spacing w:line="276" w:lineRule="auto"/>
        <w:rPr>
          <w:b/>
          <w:lang w:val="en-GB"/>
        </w:rPr>
      </w:pPr>
      <w:r w:rsidRPr="00894FF4">
        <w:rPr>
          <w:b/>
          <w:lang w:val="en-GB"/>
        </w:rPr>
        <w:t>2</w:t>
      </w:r>
      <w:r w:rsidR="00EA7048" w:rsidRPr="00894FF4">
        <w:rPr>
          <w:b/>
          <w:lang w:val="en-GB"/>
        </w:rPr>
        <w:t>.4</w:t>
      </w:r>
      <w:r w:rsidR="00C55314" w:rsidRPr="00894FF4">
        <w:rPr>
          <w:b/>
          <w:lang w:val="en-GB"/>
        </w:rPr>
        <w:t>.3</w:t>
      </w:r>
      <w:r w:rsidRPr="00894FF4">
        <w:rPr>
          <w:b/>
          <w:lang w:val="en-GB"/>
        </w:rPr>
        <w:t xml:space="preserve"> Browning Intensity</w:t>
      </w:r>
      <w:r w:rsidR="00EA7048" w:rsidRPr="00894FF4">
        <w:rPr>
          <w:b/>
          <w:lang w:val="en-GB"/>
        </w:rPr>
        <w:t xml:space="preserve"> (</w:t>
      </w:r>
      <w:r w:rsidR="002313ED" w:rsidRPr="00894FF4">
        <w:rPr>
          <w:b/>
          <w:lang w:val="en-GB"/>
        </w:rPr>
        <w:t>colour</w:t>
      </w:r>
      <w:r w:rsidR="00EA7048" w:rsidRPr="00894FF4">
        <w:rPr>
          <w:b/>
          <w:lang w:val="en-GB"/>
        </w:rPr>
        <w:t>)</w:t>
      </w:r>
    </w:p>
    <w:p w14:paraId="450B4A95" w14:textId="399DD594" w:rsidR="00683F39" w:rsidRPr="00894FF4" w:rsidRDefault="00683F39" w:rsidP="00903D4F">
      <w:pPr>
        <w:pStyle w:val="CETBodytext"/>
        <w:spacing w:line="276" w:lineRule="auto"/>
        <w:rPr>
          <w:lang w:val="en-GB"/>
        </w:rPr>
      </w:pPr>
      <w:r w:rsidRPr="00894FF4">
        <w:rPr>
          <w:lang w:val="en-GB"/>
        </w:rPr>
        <w:t xml:space="preserve">The browning intensity were evaluated with colorimeter Konica Minolta that measures </w:t>
      </w:r>
      <w:r w:rsidR="002313ED" w:rsidRPr="00894FF4">
        <w:rPr>
          <w:lang w:val="en-GB"/>
        </w:rPr>
        <w:t>colours</w:t>
      </w:r>
      <w:r w:rsidRPr="00894FF4">
        <w:rPr>
          <w:lang w:val="en-GB"/>
        </w:rPr>
        <w:t xml:space="preserve"> using CIELab system</w:t>
      </w:r>
      <w:r w:rsidR="005B26BB" w:rsidRPr="00894FF4">
        <w:rPr>
          <w:lang w:val="en-GB"/>
        </w:rPr>
        <w:t xml:space="preserve">. </w:t>
      </w:r>
    </w:p>
    <w:p w14:paraId="4C60AF57" w14:textId="630D6CB2" w:rsidR="00683F39" w:rsidRPr="00894FF4" w:rsidRDefault="00EA7048" w:rsidP="00903D4F">
      <w:pPr>
        <w:pStyle w:val="CETBodytext"/>
        <w:spacing w:line="276" w:lineRule="auto"/>
        <w:rPr>
          <w:b/>
          <w:lang w:val="en-GB"/>
        </w:rPr>
      </w:pPr>
      <w:r w:rsidRPr="00894FF4">
        <w:rPr>
          <w:b/>
          <w:lang w:val="en-GB"/>
        </w:rPr>
        <w:t>2.4</w:t>
      </w:r>
      <w:r w:rsidR="00C55314" w:rsidRPr="00894FF4">
        <w:rPr>
          <w:b/>
          <w:lang w:val="en-GB"/>
        </w:rPr>
        <w:t>.4</w:t>
      </w:r>
      <w:r w:rsidR="00683F39" w:rsidRPr="00894FF4">
        <w:rPr>
          <w:b/>
          <w:lang w:val="en-GB"/>
        </w:rPr>
        <w:t xml:space="preserve"> Allicin content</w:t>
      </w:r>
    </w:p>
    <w:p w14:paraId="355EEB5B" w14:textId="36E2F88A" w:rsidR="009B14FC" w:rsidRPr="00894FF4" w:rsidRDefault="00A01AB4" w:rsidP="00694793">
      <w:pPr>
        <w:pStyle w:val="CETBodytext"/>
        <w:spacing w:line="276" w:lineRule="auto"/>
        <w:rPr>
          <w:lang w:val="en-GB"/>
        </w:rPr>
      </w:pPr>
      <w:r w:rsidRPr="00894FF4">
        <w:rPr>
          <w:lang w:val="en-GB"/>
        </w:rPr>
        <w:t>The synthesis of allicin was performed following the method proposed by Bocchini </w:t>
      </w:r>
      <w:r w:rsidRPr="00894FF4">
        <w:rPr>
          <w:i/>
          <w:iCs/>
          <w:lang w:val="en-GB"/>
        </w:rPr>
        <w:t>et al</w:t>
      </w:r>
      <w:r w:rsidRPr="00894FF4">
        <w:rPr>
          <w:lang w:val="en-GB"/>
        </w:rPr>
        <w:t>. (Bocchini et al., 2001). According to this, f</w:t>
      </w:r>
      <w:r w:rsidR="009B14FC" w:rsidRPr="00894FF4">
        <w:rPr>
          <w:lang w:val="en-GB"/>
        </w:rPr>
        <w:t>or each sample 30 g of lyophilizate garlic cloves in 300 ml of distilled water were crushed for 1 min in a blender mixer</w:t>
      </w:r>
      <w:r w:rsidR="00812C6A" w:rsidRPr="00894FF4">
        <w:rPr>
          <w:lang w:val="en-GB"/>
        </w:rPr>
        <w:t xml:space="preserve"> to extract allicine content</w:t>
      </w:r>
      <w:r w:rsidR="009B14FC" w:rsidRPr="00894FF4">
        <w:rPr>
          <w:lang w:val="en-GB"/>
        </w:rPr>
        <w:t xml:space="preserve">. </w:t>
      </w:r>
      <w:r w:rsidR="00694793" w:rsidRPr="00894FF4">
        <w:rPr>
          <w:lang w:val="en-GB"/>
        </w:rPr>
        <w:t xml:space="preserve">The dichloromethane solution was rinsed with distilled water, dried over anhydrous sodium </w:t>
      </w:r>
      <w:r w:rsidR="002313ED" w:rsidRPr="00894FF4">
        <w:rPr>
          <w:lang w:val="en-GB"/>
        </w:rPr>
        <w:t>sulphate</w:t>
      </w:r>
      <w:r w:rsidR="00694793" w:rsidRPr="00894FF4">
        <w:rPr>
          <w:lang w:val="en-GB"/>
        </w:rPr>
        <w:t xml:space="preserve"> and the solvent was removed by rotary-evaporation. Each aqueous extract was filtered and diluted to 500 ml with water. </w:t>
      </w:r>
      <w:r w:rsidR="00A11168" w:rsidRPr="00894FF4">
        <w:rPr>
          <w:lang w:val="en-GB"/>
        </w:rPr>
        <w:t xml:space="preserve">Standard solution was made by dissolving the pure allicin in methanol. </w:t>
      </w:r>
      <w:r w:rsidR="009B14FC" w:rsidRPr="00894FF4">
        <w:rPr>
          <w:lang w:val="en-GB"/>
        </w:rPr>
        <w:t>The diluted extract (10 ml) was filtered by 0,22 µm filter before injection.</w:t>
      </w:r>
      <w:r w:rsidR="00694793" w:rsidRPr="00894FF4">
        <w:rPr>
          <w:lang w:val="en-GB"/>
        </w:rPr>
        <w:t xml:space="preserve"> Allicin content was evaluated by HPLC using a column Phenomenex Kinetex C18 EVO.  Flow rate imposed is 1,2 ml/min, the column was operated in isocratic mode (50:50 MeOH: H2O), the UV detector was set at 230 nm for all operations.</w:t>
      </w:r>
    </w:p>
    <w:p w14:paraId="757D67E4" w14:textId="02A6D088" w:rsidR="00683F39" w:rsidRPr="00894FF4" w:rsidRDefault="00C55314" w:rsidP="00903D4F">
      <w:pPr>
        <w:pStyle w:val="CETBodytext"/>
        <w:spacing w:line="276" w:lineRule="auto"/>
        <w:rPr>
          <w:b/>
          <w:lang w:val="en-GB"/>
        </w:rPr>
      </w:pPr>
      <w:r w:rsidRPr="00894FF4">
        <w:rPr>
          <w:b/>
          <w:lang w:val="en-GB"/>
        </w:rPr>
        <w:t>2.4.5</w:t>
      </w:r>
      <w:r w:rsidR="00683F39" w:rsidRPr="00894FF4">
        <w:rPr>
          <w:b/>
          <w:lang w:val="en-GB"/>
        </w:rPr>
        <w:t xml:space="preserve"> Sugar content</w:t>
      </w:r>
    </w:p>
    <w:p w14:paraId="7B718F97" w14:textId="583CA72A" w:rsidR="00683F39" w:rsidRPr="00894FF4" w:rsidRDefault="00683F39" w:rsidP="00903D4F">
      <w:pPr>
        <w:pStyle w:val="CETBodytext"/>
        <w:spacing w:line="276" w:lineRule="auto"/>
        <w:rPr>
          <w:lang w:val="en-GB"/>
        </w:rPr>
      </w:pPr>
      <w:r w:rsidRPr="00894FF4">
        <w:rPr>
          <w:lang w:val="en-GB"/>
        </w:rPr>
        <w:t xml:space="preserve">The free sugars were determined by HPLC analysis. Briefly, 1g of garlic powder was dissolved in 30 ml of distilled water and centrifuged at 4000 rpm for 30 minutes. The supernatant was bringed to volume at 50 ml of distilled water and filtered through membrane filter 0,45 μm. The filtrate was then injected into the </w:t>
      </w:r>
      <w:r w:rsidR="00E019A1" w:rsidRPr="00894FF4">
        <w:rPr>
          <w:lang w:val="en-GB"/>
        </w:rPr>
        <w:t>HPLC (Agilent Technologies 1100) with a Refractive Index (RI) detector using a column Rezex RHM-Monosaccharide (300 mm x 7.8 mm and a pore size of 8 μm). The eluent was 3.5 mM H</w:t>
      </w:r>
      <w:r w:rsidR="00E019A1" w:rsidRPr="00894FF4">
        <w:rPr>
          <w:vertAlign w:val="subscript"/>
          <w:lang w:val="en-GB"/>
        </w:rPr>
        <w:t>2</w:t>
      </w:r>
      <w:r w:rsidR="00E019A1" w:rsidRPr="00894FF4">
        <w:rPr>
          <w:lang w:val="en-GB"/>
        </w:rPr>
        <w:t>SO</w:t>
      </w:r>
      <w:r w:rsidR="00E019A1" w:rsidRPr="00894FF4">
        <w:rPr>
          <w:vertAlign w:val="subscript"/>
          <w:lang w:val="en-GB"/>
        </w:rPr>
        <w:t>4</w:t>
      </w:r>
      <w:r w:rsidR="00E019A1" w:rsidRPr="00894FF4">
        <w:rPr>
          <w:lang w:val="en-GB"/>
        </w:rPr>
        <w:t xml:space="preserve"> aqueous solution with a flow rate of 0.6 mL/min. </w:t>
      </w:r>
      <w:r w:rsidRPr="00894FF4">
        <w:rPr>
          <w:lang w:val="en-GB"/>
        </w:rPr>
        <w:t xml:space="preserve">The temperature for the analysis was room temperature. The mobile phase was composed of distilled water and the flowrate was set at 0,6 ml/min. </w:t>
      </w:r>
    </w:p>
    <w:p w14:paraId="621AE5DB" w14:textId="1ADDBA56" w:rsidR="009B14FC" w:rsidRPr="00894FF4" w:rsidRDefault="00C55314" w:rsidP="00903D4F">
      <w:pPr>
        <w:pStyle w:val="CETBodytext"/>
        <w:spacing w:line="276" w:lineRule="auto"/>
        <w:rPr>
          <w:b/>
          <w:lang w:val="en-GB"/>
        </w:rPr>
      </w:pPr>
      <w:r w:rsidRPr="00894FF4">
        <w:rPr>
          <w:b/>
          <w:lang w:val="en-GB"/>
        </w:rPr>
        <w:t>2.4.6</w:t>
      </w:r>
      <w:r w:rsidR="00683F39" w:rsidRPr="00894FF4">
        <w:rPr>
          <w:b/>
          <w:lang w:val="en-GB"/>
        </w:rPr>
        <w:t xml:space="preserve"> </w:t>
      </w:r>
      <w:r w:rsidR="009B14FC" w:rsidRPr="00894FF4">
        <w:rPr>
          <w:b/>
          <w:lang w:val="en-GB"/>
        </w:rPr>
        <w:t xml:space="preserve">Polyphenol Content </w:t>
      </w:r>
    </w:p>
    <w:p w14:paraId="31A357A7" w14:textId="16B568B6" w:rsidR="00683F39" w:rsidRPr="00894FF4" w:rsidRDefault="009B14FC" w:rsidP="00903D4F">
      <w:pPr>
        <w:pStyle w:val="CETBodytext"/>
        <w:spacing w:line="276" w:lineRule="auto"/>
        <w:rPr>
          <w:lang w:val="en-GB"/>
        </w:rPr>
      </w:pPr>
      <w:r w:rsidRPr="00894FF4">
        <w:rPr>
          <w:lang w:val="en-GB"/>
        </w:rPr>
        <w:t>Polyphenol content was determined with colorimetric analysis. Briefly</w:t>
      </w:r>
      <w:r w:rsidR="008E7F16" w:rsidRPr="00894FF4">
        <w:rPr>
          <w:lang w:val="en-GB"/>
        </w:rPr>
        <w:t>,</w:t>
      </w:r>
      <w:r w:rsidRPr="00894FF4">
        <w:rPr>
          <w:lang w:val="en-GB"/>
        </w:rPr>
        <w:t xml:space="preserve"> 0,2 g of garlic powder was dissolved in 5ml of 70% methanol at 70°C. The extract obtained was heated at 70°C for 10 minutes. The extract was cooled down at room temperature and then centrifuged at 4000 rpm for 20 minutes. 1 ml of the extract was diluted in 5 ml of distilled water then 1 ml of this solution was diluted in 10 ml volume with 0,300 μL of Folin-Ciocalteu reagen</w:t>
      </w:r>
      <w:r w:rsidR="008829BC" w:rsidRPr="00894FF4">
        <w:rPr>
          <w:lang w:val="en-GB"/>
        </w:rPr>
        <w:t>t</w:t>
      </w:r>
      <w:r w:rsidR="008829BC" w:rsidRPr="00894FF4">
        <w:rPr>
          <w:shd w:val="clear" w:color="auto" w:fill="FFFFFF"/>
          <w:lang w:val="en-GB"/>
        </w:rPr>
        <w:t xml:space="preserve"> </w:t>
      </w:r>
      <w:r w:rsidR="008829BC" w:rsidRPr="00894FF4">
        <w:rPr>
          <w:lang w:val="en-GB"/>
        </w:rPr>
        <w:t>according to the method of Singleton and Orthofer (Singleton and Orthofer ,1999)</w:t>
      </w:r>
      <w:r w:rsidRPr="00894FF4">
        <w:rPr>
          <w:lang w:val="en-GB"/>
        </w:rPr>
        <w:t>, 1 ml of Na2CO3 (7,5% p/v) and distilled water. The solution rested for 60 minutes in the dark and then solution’s absorbance was read with a spectrophotometer Cary 50 Scan UV-visible (Varian) at 765 nm. The values were based on a curve made using gallic acid as a standard with concentrations between 4,00-25,00 μg/ml.</w:t>
      </w:r>
    </w:p>
    <w:p w14:paraId="18AA4AA7" w14:textId="0233A69E" w:rsidR="009B14FC" w:rsidRPr="00894FF4" w:rsidRDefault="00C55314" w:rsidP="00903D4F">
      <w:pPr>
        <w:pStyle w:val="CETBodytext"/>
        <w:spacing w:line="276" w:lineRule="auto"/>
        <w:rPr>
          <w:b/>
          <w:lang w:val="en-GB"/>
        </w:rPr>
      </w:pPr>
      <w:r w:rsidRPr="00894FF4">
        <w:rPr>
          <w:b/>
          <w:lang w:val="en-GB"/>
        </w:rPr>
        <w:t>2.4.7</w:t>
      </w:r>
      <w:r w:rsidR="009B14FC" w:rsidRPr="00894FF4">
        <w:rPr>
          <w:b/>
          <w:lang w:val="en-GB"/>
        </w:rPr>
        <w:t xml:space="preserve"> Flavonoid Content </w:t>
      </w:r>
    </w:p>
    <w:p w14:paraId="097042E0" w14:textId="1D8A3D64" w:rsidR="00683F39" w:rsidRPr="00894FF4" w:rsidRDefault="009B14FC" w:rsidP="00903D4F">
      <w:pPr>
        <w:pStyle w:val="CETBodytext"/>
        <w:spacing w:line="276" w:lineRule="auto"/>
        <w:rPr>
          <w:lang w:val="en-GB"/>
        </w:rPr>
      </w:pPr>
      <w:r w:rsidRPr="00894FF4">
        <w:rPr>
          <w:lang w:val="en-GB"/>
        </w:rPr>
        <w:t xml:space="preserve">Flavonoids content was determined with colorimetric analysis with a modified of polyphenols analysis protocol. Briefly 0,2 g of garlic powder was dissolved in 5 ml of 70% methanol at 70°C. The extract obtained were warming at 70°C for 10 minutes. The extract was cooled down at room temperature and then centrifuged at 4000 rpm for 20 minutes. The supernatant was </w:t>
      </w:r>
      <w:r w:rsidR="008E7F16" w:rsidRPr="00894FF4">
        <w:rPr>
          <w:lang w:val="en-GB"/>
        </w:rPr>
        <w:t xml:space="preserve">withdrawn </w:t>
      </w:r>
      <w:r w:rsidRPr="00894FF4">
        <w:rPr>
          <w:lang w:val="en-GB"/>
        </w:rPr>
        <w:t>and methanol was added until 10 ml in volume. 1 ml of the extract was diluted in 5 ml of distilled water. In this phase formaldehyde was added until there wasn’t precipitation then 1 ml of this solution was diluted in 10 ml volume with 0,300 μL of Folin-Ciocalteu reagent,</w:t>
      </w:r>
      <w:r w:rsidR="005A75F9" w:rsidRPr="00894FF4">
        <w:rPr>
          <w:lang w:val="en-GB"/>
        </w:rPr>
        <w:t xml:space="preserve"> according to the method of Singleton and Orthofer (Singleton and Orthofer ,1999), </w:t>
      </w:r>
      <w:r w:rsidRPr="00894FF4">
        <w:rPr>
          <w:lang w:val="en-GB"/>
        </w:rPr>
        <w:t>1 ml of Na2CO3 (7,5% p/v) and distilled water then after 60 minutes the solution abs was read with a spectrophotometer Cary 50 Scan UV-visible (Varian) at 765 nm</w:t>
      </w:r>
      <w:r w:rsidR="00D12370" w:rsidRPr="00894FF4">
        <w:rPr>
          <w:lang w:val="en-GB"/>
        </w:rPr>
        <w:t>.</w:t>
      </w:r>
    </w:p>
    <w:p w14:paraId="0AAA85DE" w14:textId="77777777" w:rsidR="00E738F3" w:rsidRPr="00894FF4" w:rsidRDefault="00E738F3" w:rsidP="00903D4F">
      <w:pPr>
        <w:pStyle w:val="CETBodytext"/>
        <w:spacing w:line="276" w:lineRule="auto"/>
        <w:rPr>
          <w:lang w:val="en-GB"/>
        </w:rPr>
      </w:pPr>
    </w:p>
    <w:p w14:paraId="4464BC86" w14:textId="2D029DCA" w:rsidR="003D4B13" w:rsidRPr="00894FF4" w:rsidRDefault="003D4B13" w:rsidP="00E738F3">
      <w:pPr>
        <w:pStyle w:val="CETHeading1"/>
        <w:numPr>
          <w:ilvl w:val="1"/>
          <w:numId w:val="25"/>
        </w:numPr>
        <w:spacing w:before="0" w:after="0" w:line="276" w:lineRule="auto"/>
        <w:rPr>
          <w:lang w:val="en-GB"/>
        </w:rPr>
      </w:pPr>
      <w:r w:rsidRPr="00894FF4">
        <w:rPr>
          <w:lang w:val="en-GB"/>
        </w:rPr>
        <w:t xml:space="preserve">Results </w:t>
      </w:r>
    </w:p>
    <w:p w14:paraId="7876B664" w14:textId="7CA9AABA" w:rsidR="00DF694C" w:rsidRPr="00894FF4" w:rsidRDefault="00C55314" w:rsidP="00E738F3">
      <w:pPr>
        <w:pStyle w:val="CETBodytext"/>
        <w:spacing w:line="276" w:lineRule="auto"/>
        <w:rPr>
          <w:b/>
          <w:lang w:val="en-GB"/>
        </w:rPr>
      </w:pPr>
      <w:r w:rsidRPr="00894FF4">
        <w:rPr>
          <w:b/>
          <w:lang w:val="en-GB"/>
        </w:rPr>
        <w:t>3</w:t>
      </w:r>
      <w:r w:rsidR="00002A44" w:rsidRPr="00894FF4">
        <w:rPr>
          <w:b/>
          <w:lang w:val="en-GB"/>
        </w:rPr>
        <w:t xml:space="preserve">.1 Water </w:t>
      </w:r>
      <w:r w:rsidR="005154E8" w:rsidRPr="00894FF4">
        <w:rPr>
          <w:b/>
          <w:lang w:val="en-GB"/>
        </w:rPr>
        <w:t>Losses</w:t>
      </w:r>
    </w:p>
    <w:p w14:paraId="208E566A" w14:textId="3C9F5FA1" w:rsidR="00DF694C" w:rsidRPr="00894FF4" w:rsidRDefault="00D124EF" w:rsidP="00903D4F">
      <w:pPr>
        <w:pStyle w:val="CETBodytext"/>
        <w:spacing w:line="276" w:lineRule="auto"/>
        <w:rPr>
          <w:lang w:val="en-GB"/>
        </w:rPr>
      </w:pPr>
      <w:r w:rsidRPr="00894FF4">
        <w:rPr>
          <w:lang w:val="en-GB"/>
        </w:rPr>
        <w:t>The weight of the processed garlic decreased with the time until steady state conditions approached. The weight reduction is attributed to water lost for evaporation. The analy</w:t>
      </w:r>
      <w:r w:rsidR="00911258" w:rsidRPr="00894FF4">
        <w:rPr>
          <w:lang w:val="en-GB"/>
        </w:rPr>
        <w:t>sis of data reported in Figure 2</w:t>
      </w:r>
      <w:r w:rsidRPr="00894FF4">
        <w:rPr>
          <w:lang w:val="en-GB"/>
        </w:rPr>
        <w:t xml:space="preserve"> points out that the weight decreases for garlic processed at high temperature and low humidity</w:t>
      </w:r>
      <w:r w:rsidR="001E583A" w:rsidRPr="00894FF4">
        <w:rPr>
          <w:lang w:val="en-GB"/>
        </w:rPr>
        <w:t xml:space="preserve"> </w:t>
      </w:r>
      <w:r w:rsidRPr="00894FF4">
        <w:rPr>
          <w:lang w:val="en-GB"/>
        </w:rPr>
        <w:t>is faster than the weight decreases for garlic processed at higher humidity and low temperature.</w:t>
      </w:r>
      <w:r w:rsidR="001E583A" w:rsidRPr="00894FF4">
        <w:rPr>
          <w:lang w:val="en-GB"/>
        </w:rPr>
        <w:t xml:space="preserve"> The plateau was reached after 3 days for treatment characterized by 90°C and 70% RH.</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4"/>
        <w:gridCol w:w="3477"/>
      </w:tblGrid>
      <w:tr w:rsidR="00894FF4" w:rsidRPr="00894FF4" w14:paraId="4EAE01E3" w14:textId="77777777" w:rsidTr="00002A44">
        <w:trPr>
          <w:jc w:val="center"/>
        </w:trPr>
        <w:tc>
          <w:tcPr>
            <w:tcW w:w="3464" w:type="dxa"/>
          </w:tcPr>
          <w:p w14:paraId="202CD814" w14:textId="76B0ABDE" w:rsidR="00002A44" w:rsidRPr="00894FF4" w:rsidRDefault="00002A44" w:rsidP="00903D4F">
            <w:pPr>
              <w:pStyle w:val="CETBodytext"/>
              <w:spacing w:line="276" w:lineRule="auto"/>
              <w:rPr>
                <w:lang w:val="en-GB"/>
              </w:rPr>
            </w:pPr>
            <w:r w:rsidRPr="00894FF4">
              <w:rPr>
                <w:noProof/>
                <w:lang w:val="it-IT" w:eastAsia="it-IT"/>
              </w:rPr>
              <w:lastRenderedPageBreak/>
              <w:drawing>
                <wp:inline distT="0" distB="0" distL="0" distR="0" wp14:anchorId="1AA6DEFD" wp14:editId="1D53B5E2">
                  <wp:extent cx="1832400" cy="10908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2400" cy="1090800"/>
                          </a:xfrm>
                          <a:prstGeom prst="rect">
                            <a:avLst/>
                          </a:prstGeom>
                          <a:noFill/>
                        </pic:spPr>
                      </pic:pic>
                    </a:graphicData>
                  </a:graphic>
                </wp:inline>
              </w:drawing>
            </w:r>
          </w:p>
        </w:tc>
        <w:tc>
          <w:tcPr>
            <w:tcW w:w="3477" w:type="dxa"/>
          </w:tcPr>
          <w:p w14:paraId="736A438A" w14:textId="3DE272A6" w:rsidR="00002A44" w:rsidRPr="00894FF4" w:rsidRDefault="00002A44" w:rsidP="00903D4F">
            <w:pPr>
              <w:pStyle w:val="CETBodytext"/>
              <w:spacing w:line="276" w:lineRule="auto"/>
              <w:rPr>
                <w:lang w:val="en-GB"/>
              </w:rPr>
            </w:pPr>
            <w:r w:rsidRPr="00894FF4">
              <w:rPr>
                <w:noProof/>
                <w:lang w:val="it-IT" w:eastAsia="it-IT"/>
              </w:rPr>
              <w:drawing>
                <wp:inline distT="0" distB="0" distL="0" distR="0" wp14:anchorId="28281EB4" wp14:editId="44D0B3B6">
                  <wp:extent cx="1731600" cy="1101600"/>
                  <wp:effectExtent l="0" t="0" r="2540" b="381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1600" cy="1101600"/>
                          </a:xfrm>
                          <a:prstGeom prst="rect">
                            <a:avLst/>
                          </a:prstGeom>
                          <a:noFill/>
                        </pic:spPr>
                      </pic:pic>
                    </a:graphicData>
                  </a:graphic>
                </wp:inline>
              </w:drawing>
            </w:r>
          </w:p>
        </w:tc>
      </w:tr>
    </w:tbl>
    <w:p w14:paraId="0D91CBFD" w14:textId="2F917845" w:rsidR="00002A44" w:rsidRPr="00894FF4" w:rsidRDefault="00002A44" w:rsidP="00E019A1">
      <w:pPr>
        <w:spacing w:line="276" w:lineRule="auto"/>
        <w:jc w:val="center"/>
        <w:rPr>
          <w:rStyle w:val="CETCaptionCarattere"/>
          <w:sz w:val="16"/>
          <w:szCs w:val="16"/>
        </w:rPr>
      </w:pPr>
      <w:r w:rsidRPr="00894FF4">
        <w:rPr>
          <w:rStyle w:val="CETCaptionCarattere"/>
          <w:sz w:val="16"/>
          <w:szCs w:val="16"/>
        </w:rPr>
        <w:t xml:space="preserve">Figure </w:t>
      </w:r>
      <w:r w:rsidR="00911258" w:rsidRPr="00894FF4">
        <w:rPr>
          <w:rStyle w:val="CETCaptionCarattere"/>
          <w:sz w:val="16"/>
          <w:szCs w:val="16"/>
        </w:rPr>
        <w:t>2</w:t>
      </w:r>
      <w:r w:rsidRPr="00894FF4">
        <w:rPr>
          <w:rStyle w:val="CETCaptionCarattere"/>
          <w:sz w:val="16"/>
          <w:szCs w:val="16"/>
        </w:rPr>
        <w:t>. W</w:t>
      </w:r>
      <w:r w:rsidR="00DB725C" w:rsidRPr="00894FF4">
        <w:rPr>
          <w:rStyle w:val="CETCaptionCarattere"/>
          <w:sz w:val="16"/>
          <w:szCs w:val="16"/>
        </w:rPr>
        <w:t xml:space="preserve">eight of processed </w:t>
      </w:r>
      <w:r w:rsidRPr="00894FF4">
        <w:rPr>
          <w:rStyle w:val="CETCaptionCarattere"/>
          <w:sz w:val="16"/>
          <w:szCs w:val="16"/>
        </w:rPr>
        <w:t>garlic vs. thermal processing time: A) At different Temperature and Constant Humidity; B) At different Humidity and Constant Temperature.</w:t>
      </w:r>
    </w:p>
    <w:p w14:paraId="01850123" w14:textId="267B107D" w:rsidR="00DF694C" w:rsidRPr="00894FF4" w:rsidRDefault="00C55314" w:rsidP="00903D4F">
      <w:pPr>
        <w:pStyle w:val="CETBodytext"/>
        <w:spacing w:line="276" w:lineRule="auto"/>
        <w:rPr>
          <w:b/>
          <w:lang w:val="en-GB"/>
        </w:rPr>
      </w:pPr>
      <w:r w:rsidRPr="00894FF4">
        <w:rPr>
          <w:b/>
          <w:lang w:val="en-GB"/>
        </w:rPr>
        <w:t>3</w:t>
      </w:r>
      <w:r w:rsidR="00D124EF" w:rsidRPr="00894FF4">
        <w:rPr>
          <w:b/>
          <w:lang w:val="en-GB"/>
        </w:rPr>
        <w:t>.2 pH</w:t>
      </w:r>
    </w:p>
    <w:p w14:paraId="03B6E19C" w14:textId="4D47DE8E" w:rsidR="00D124EF" w:rsidRPr="00894FF4" w:rsidRDefault="00D124EF" w:rsidP="00903D4F">
      <w:pPr>
        <w:pStyle w:val="CETBodytext"/>
        <w:spacing w:line="276" w:lineRule="auto"/>
        <w:rPr>
          <w:lang w:val="en-GB"/>
        </w:rPr>
      </w:pPr>
      <w:r w:rsidRPr="00894FF4">
        <w:rPr>
          <w:lang w:val="en-GB"/>
        </w:rPr>
        <w:t xml:space="preserve">According to results reported in the literature and as expected form the analysis of Figure </w:t>
      </w:r>
      <w:r w:rsidR="00911258" w:rsidRPr="00894FF4">
        <w:rPr>
          <w:lang w:val="en-GB"/>
        </w:rPr>
        <w:t>3 (I. S. Choi et al., 2014</w:t>
      </w:r>
      <w:r w:rsidR="00906AAF" w:rsidRPr="00894FF4">
        <w:rPr>
          <w:lang w:val="en-GB"/>
        </w:rPr>
        <w:t>; H. Yuan et al., 2016</w:t>
      </w:r>
      <w:r w:rsidR="00911258" w:rsidRPr="00894FF4">
        <w:rPr>
          <w:lang w:val="en-GB"/>
        </w:rPr>
        <w:t>)</w:t>
      </w:r>
      <w:r w:rsidRPr="00894FF4">
        <w:rPr>
          <w:lang w:val="en-GB"/>
        </w:rPr>
        <w:t xml:space="preserve"> we can observe that higher is the temperature in the process and more quickly pH’s value decrease.</w:t>
      </w:r>
    </w:p>
    <w:p w14:paraId="5931DCA1" w14:textId="7A3EAB67" w:rsidR="00A00629" w:rsidRPr="00894FF4" w:rsidRDefault="00A00629" w:rsidP="00903D4F">
      <w:pPr>
        <w:pStyle w:val="CETBodytext"/>
        <w:spacing w:line="276" w:lineRule="auto"/>
        <w:rPr>
          <w:lang w:val="en-GB"/>
        </w:rPr>
      </w:pPr>
      <w:r w:rsidRPr="00894FF4">
        <w:rPr>
          <w:lang w:val="en-GB"/>
        </w:rPr>
        <w:t>The pH reaches the plateau after 3 days for a treatment at the highest temperature for all humidity values.</w:t>
      </w:r>
    </w:p>
    <w:p w14:paraId="51427704" w14:textId="77777777" w:rsidR="00A00629" w:rsidRPr="00894FF4" w:rsidRDefault="00A00629" w:rsidP="00903D4F">
      <w:pPr>
        <w:pStyle w:val="CETBodytext"/>
        <w:spacing w:line="276" w:lineRule="auto"/>
        <w:rPr>
          <w:lang w:val="en-GB"/>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260"/>
      </w:tblGrid>
      <w:tr w:rsidR="00894FF4" w:rsidRPr="00894FF4" w14:paraId="509EE2EE" w14:textId="77777777" w:rsidTr="00D124EF">
        <w:trPr>
          <w:jc w:val="center"/>
        </w:trPr>
        <w:tc>
          <w:tcPr>
            <w:tcW w:w="3539" w:type="dxa"/>
          </w:tcPr>
          <w:p w14:paraId="18AA71F4" w14:textId="76C713B3" w:rsidR="00D124EF" w:rsidRPr="00894FF4" w:rsidRDefault="00D124EF" w:rsidP="00903D4F">
            <w:pPr>
              <w:pStyle w:val="CETBodytext"/>
              <w:spacing w:line="276" w:lineRule="auto"/>
              <w:rPr>
                <w:lang w:val="en-GB"/>
              </w:rPr>
            </w:pPr>
            <w:r w:rsidRPr="00894FF4">
              <w:rPr>
                <w:noProof/>
                <w:lang w:val="it-IT" w:eastAsia="it-IT"/>
              </w:rPr>
              <w:drawing>
                <wp:inline distT="0" distB="0" distL="0" distR="0" wp14:anchorId="678A470E" wp14:editId="158B24B6">
                  <wp:extent cx="1857600" cy="1134000"/>
                  <wp:effectExtent l="0" t="0" r="0"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7600" cy="1134000"/>
                          </a:xfrm>
                          <a:prstGeom prst="rect">
                            <a:avLst/>
                          </a:prstGeom>
                          <a:noFill/>
                        </pic:spPr>
                      </pic:pic>
                    </a:graphicData>
                  </a:graphic>
                </wp:inline>
              </w:drawing>
            </w:r>
          </w:p>
        </w:tc>
        <w:tc>
          <w:tcPr>
            <w:tcW w:w="3260" w:type="dxa"/>
          </w:tcPr>
          <w:p w14:paraId="5DE2608D" w14:textId="41CB1D19" w:rsidR="00D124EF" w:rsidRPr="00894FF4" w:rsidRDefault="00D124EF" w:rsidP="00903D4F">
            <w:pPr>
              <w:pStyle w:val="CETBodytext"/>
              <w:spacing w:line="276" w:lineRule="auto"/>
              <w:rPr>
                <w:lang w:val="en-GB"/>
              </w:rPr>
            </w:pPr>
            <w:r w:rsidRPr="00894FF4">
              <w:rPr>
                <w:noProof/>
                <w:lang w:val="it-IT" w:eastAsia="it-IT"/>
              </w:rPr>
              <w:drawing>
                <wp:inline distT="0" distB="0" distL="0" distR="0" wp14:anchorId="3A8B2F9B" wp14:editId="69639B84">
                  <wp:extent cx="1782000" cy="1112400"/>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2000" cy="1112400"/>
                          </a:xfrm>
                          <a:prstGeom prst="rect">
                            <a:avLst/>
                          </a:prstGeom>
                          <a:noFill/>
                        </pic:spPr>
                      </pic:pic>
                    </a:graphicData>
                  </a:graphic>
                </wp:inline>
              </w:drawing>
            </w:r>
          </w:p>
        </w:tc>
      </w:tr>
    </w:tbl>
    <w:p w14:paraId="240B471A" w14:textId="579D6C12" w:rsidR="00D124EF" w:rsidRPr="00894FF4" w:rsidRDefault="00D124EF" w:rsidP="00E019A1">
      <w:pPr>
        <w:spacing w:line="276" w:lineRule="auto"/>
        <w:jc w:val="center"/>
        <w:rPr>
          <w:rStyle w:val="CETCaptionCarattere"/>
          <w:sz w:val="16"/>
          <w:szCs w:val="16"/>
        </w:rPr>
      </w:pPr>
      <w:r w:rsidRPr="00894FF4">
        <w:rPr>
          <w:rStyle w:val="CETCaptionCarattere"/>
          <w:sz w:val="16"/>
          <w:szCs w:val="16"/>
        </w:rPr>
        <w:t xml:space="preserve">Figure </w:t>
      </w:r>
      <w:r w:rsidR="00911258" w:rsidRPr="00894FF4">
        <w:rPr>
          <w:rStyle w:val="CETCaptionCarattere"/>
          <w:sz w:val="16"/>
          <w:szCs w:val="16"/>
        </w:rPr>
        <w:t>3</w:t>
      </w:r>
      <w:r w:rsidRPr="00894FF4">
        <w:rPr>
          <w:rStyle w:val="CETCaptionCarattere"/>
          <w:sz w:val="16"/>
          <w:szCs w:val="16"/>
        </w:rPr>
        <w:t xml:space="preserve">. pH variation in </w:t>
      </w:r>
      <w:r w:rsidR="00DB725C" w:rsidRPr="00894FF4">
        <w:rPr>
          <w:rStyle w:val="CETCaptionCarattere"/>
          <w:sz w:val="16"/>
          <w:szCs w:val="16"/>
        </w:rPr>
        <w:t xml:space="preserve">processed </w:t>
      </w:r>
      <w:r w:rsidRPr="00894FF4">
        <w:rPr>
          <w:rStyle w:val="CETCaptionCarattere"/>
          <w:sz w:val="16"/>
          <w:szCs w:val="16"/>
        </w:rPr>
        <w:t xml:space="preserve">garlic vs. thermal processing time: A) </w:t>
      </w:r>
      <w:r w:rsidR="00002A44" w:rsidRPr="00894FF4">
        <w:rPr>
          <w:rStyle w:val="CETCaptionCarattere"/>
          <w:sz w:val="16"/>
          <w:szCs w:val="16"/>
        </w:rPr>
        <w:t>A</w:t>
      </w:r>
      <w:r w:rsidRPr="00894FF4">
        <w:rPr>
          <w:rStyle w:val="CETCaptionCarattere"/>
          <w:sz w:val="16"/>
          <w:szCs w:val="16"/>
        </w:rPr>
        <w:t xml:space="preserve">t different Temperature and </w:t>
      </w:r>
      <w:r w:rsidR="00002A44" w:rsidRPr="00894FF4">
        <w:rPr>
          <w:rStyle w:val="CETCaptionCarattere"/>
          <w:sz w:val="16"/>
          <w:szCs w:val="16"/>
        </w:rPr>
        <w:t>Constant Humidity</w:t>
      </w:r>
      <w:r w:rsidRPr="00894FF4">
        <w:rPr>
          <w:rStyle w:val="CETCaptionCarattere"/>
          <w:sz w:val="16"/>
          <w:szCs w:val="16"/>
        </w:rPr>
        <w:t xml:space="preserve">; B) </w:t>
      </w:r>
      <w:r w:rsidR="00002A44" w:rsidRPr="00894FF4">
        <w:rPr>
          <w:rStyle w:val="CETCaptionCarattere"/>
          <w:sz w:val="16"/>
          <w:szCs w:val="16"/>
        </w:rPr>
        <w:t>At different Humidity and Constant Temperature</w:t>
      </w:r>
      <w:r w:rsidRPr="00894FF4">
        <w:rPr>
          <w:rStyle w:val="CETCaptionCarattere"/>
          <w:sz w:val="16"/>
          <w:szCs w:val="16"/>
        </w:rPr>
        <w:t>.</w:t>
      </w:r>
    </w:p>
    <w:p w14:paraId="0BED9907" w14:textId="5231B242" w:rsidR="00DF694C" w:rsidRPr="00894FF4" w:rsidRDefault="00C55314" w:rsidP="00903D4F">
      <w:pPr>
        <w:pStyle w:val="CETBodytext"/>
        <w:spacing w:line="276" w:lineRule="auto"/>
        <w:rPr>
          <w:b/>
          <w:lang w:val="en-GB"/>
        </w:rPr>
      </w:pPr>
      <w:r w:rsidRPr="00894FF4">
        <w:rPr>
          <w:b/>
          <w:lang w:val="en-GB"/>
        </w:rPr>
        <w:t>3</w:t>
      </w:r>
      <w:r w:rsidR="00002A44" w:rsidRPr="00894FF4">
        <w:rPr>
          <w:b/>
          <w:lang w:val="en-GB"/>
        </w:rPr>
        <w:t xml:space="preserve">.3 </w:t>
      </w:r>
      <w:r w:rsidR="00C603D5" w:rsidRPr="00894FF4">
        <w:rPr>
          <w:b/>
          <w:lang w:val="en-GB"/>
        </w:rPr>
        <w:t>Browning Intensity (</w:t>
      </w:r>
      <w:r w:rsidR="002313ED" w:rsidRPr="00894FF4">
        <w:rPr>
          <w:b/>
          <w:lang w:val="en-GB"/>
        </w:rPr>
        <w:t>Colour</w:t>
      </w:r>
      <w:r w:rsidR="00002A44" w:rsidRPr="00894FF4">
        <w:rPr>
          <w:b/>
          <w:lang w:val="en-GB"/>
        </w:rPr>
        <w:t>)</w:t>
      </w:r>
    </w:p>
    <w:p w14:paraId="1C88692B" w14:textId="1D05DBC7" w:rsidR="00002A44" w:rsidRPr="00894FF4" w:rsidRDefault="00002A44" w:rsidP="00903D4F">
      <w:pPr>
        <w:pStyle w:val="CETBodytext"/>
        <w:spacing w:line="276" w:lineRule="auto"/>
        <w:rPr>
          <w:lang w:val="en-GB"/>
        </w:rPr>
      </w:pPr>
      <w:r w:rsidRPr="00894FF4">
        <w:rPr>
          <w:lang w:val="en-GB"/>
        </w:rPr>
        <w:t xml:space="preserve">The </w:t>
      </w:r>
      <w:r w:rsidR="002313ED" w:rsidRPr="00894FF4">
        <w:rPr>
          <w:lang w:val="en-GB"/>
        </w:rPr>
        <w:t>colour</w:t>
      </w:r>
      <w:r w:rsidRPr="00894FF4">
        <w:rPr>
          <w:lang w:val="en-GB"/>
        </w:rPr>
        <w:t xml:space="preserve"> of the garlic is expressed as “browning intensity” or ∆E on a scale that goes from 1 to 100 (where 1 is perceived as white and 100 as absolute black)</w:t>
      </w:r>
      <w:r w:rsidR="00911258" w:rsidRPr="00894FF4">
        <w:rPr>
          <w:lang w:val="en-GB"/>
        </w:rPr>
        <w:t xml:space="preserve"> (X. Zhang et al., 2016). The figure 4</w:t>
      </w:r>
      <w:r w:rsidRPr="00894FF4">
        <w:rPr>
          <w:lang w:val="en-GB"/>
        </w:rPr>
        <w:t>, reports the browning intensity measured during the thermal processing carried out under the operating conditions investigated.</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2"/>
        <w:gridCol w:w="3449"/>
      </w:tblGrid>
      <w:tr w:rsidR="00894FF4" w:rsidRPr="00894FF4" w14:paraId="2E53F229" w14:textId="77777777" w:rsidTr="001A1A41">
        <w:trPr>
          <w:jc w:val="center"/>
        </w:trPr>
        <w:tc>
          <w:tcPr>
            <w:tcW w:w="3492" w:type="dxa"/>
          </w:tcPr>
          <w:p w14:paraId="3CFFB053" w14:textId="307B7525" w:rsidR="00002A44" w:rsidRPr="00894FF4" w:rsidRDefault="00002A44" w:rsidP="00903D4F">
            <w:pPr>
              <w:pStyle w:val="CETBodytext"/>
              <w:spacing w:line="276" w:lineRule="auto"/>
              <w:rPr>
                <w:lang w:val="en-GB"/>
              </w:rPr>
            </w:pPr>
            <w:r w:rsidRPr="00894FF4">
              <w:rPr>
                <w:noProof/>
                <w:lang w:val="it-IT" w:eastAsia="it-IT"/>
              </w:rPr>
              <w:drawing>
                <wp:inline distT="0" distB="0" distL="0" distR="0" wp14:anchorId="0FFBD20C" wp14:editId="33551AA1">
                  <wp:extent cx="1846800" cy="1080000"/>
                  <wp:effectExtent l="0" t="0" r="1270" b="635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6800" cy="1080000"/>
                          </a:xfrm>
                          <a:prstGeom prst="rect">
                            <a:avLst/>
                          </a:prstGeom>
                          <a:noFill/>
                        </pic:spPr>
                      </pic:pic>
                    </a:graphicData>
                  </a:graphic>
                </wp:inline>
              </w:drawing>
            </w:r>
          </w:p>
        </w:tc>
        <w:tc>
          <w:tcPr>
            <w:tcW w:w="3449" w:type="dxa"/>
          </w:tcPr>
          <w:p w14:paraId="381C3CC4" w14:textId="08787543" w:rsidR="00463D6E" w:rsidRPr="00894FF4" w:rsidRDefault="00002A44" w:rsidP="00903D4F">
            <w:pPr>
              <w:pStyle w:val="CETBodytext"/>
              <w:spacing w:line="276" w:lineRule="auto"/>
              <w:rPr>
                <w:lang w:val="en-GB"/>
              </w:rPr>
            </w:pPr>
            <w:r w:rsidRPr="00894FF4">
              <w:rPr>
                <w:noProof/>
                <w:lang w:val="it-IT" w:eastAsia="it-IT"/>
              </w:rPr>
              <w:drawing>
                <wp:inline distT="0" distB="0" distL="0" distR="0" wp14:anchorId="29AC968A" wp14:editId="62EB6189">
                  <wp:extent cx="1756800" cy="1098000"/>
                  <wp:effectExtent l="0" t="0" r="0" b="698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6800" cy="1098000"/>
                          </a:xfrm>
                          <a:prstGeom prst="rect">
                            <a:avLst/>
                          </a:prstGeom>
                          <a:noFill/>
                        </pic:spPr>
                      </pic:pic>
                    </a:graphicData>
                  </a:graphic>
                </wp:inline>
              </w:drawing>
            </w:r>
          </w:p>
        </w:tc>
      </w:tr>
    </w:tbl>
    <w:p w14:paraId="7BA8C200" w14:textId="112CD7C3" w:rsidR="00463D6E" w:rsidRPr="00894FF4" w:rsidRDefault="00463D6E" w:rsidP="00903D4F">
      <w:pPr>
        <w:spacing w:line="276" w:lineRule="auto"/>
        <w:rPr>
          <w:rStyle w:val="CETCaptionCarattere"/>
        </w:rPr>
      </w:pPr>
      <w:r w:rsidRPr="00894FF4">
        <w:rPr>
          <w:rStyle w:val="CETCaptionCarattere"/>
        </w:rPr>
        <w:t xml:space="preserve">Figure </w:t>
      </w:r>
      <w:r w:rsidR="00911258" w:rsidRPr="00894FF4">
        <w:rPr>
          <w:rStyle w:val="CETCaptionCarattere"/>
        </w:rPr>
        <w:t>4</w:t>
      </w:r>
      <w:r w:rsidRPr="00894FF4">
        <w:rPr>
          <w:rStyle w:val="CETCaptionCarattere"/>
        </w:rPr>
        <w:t>. Garlic ∆E vs. time for garlic thermal processes. Operating conditions: A) At different Temperature and Constant Humidity; B) At different Humidity and Constant Temperature.</w:t>
      </w:r>
    </w:p>
    <w:p w14:paraId="79EDAFED" w14:textId="6ADDE17C" w:rsidR="002707BC" w:rsidRPr="00894FF4" w:rsidRDefault="002707BC" w:rsidP="002707BC">
      <w:pPr>
        <w:pStyle w:val="CETBodytext"/>
        <w:rPr>
          <w:lang w:val="en-GB"/>
        </w:rPr>
      </w:pPr>
      <w:r w:rsidRPr="00894FF4">
        <w:rPr>
          <w:lang w:val="en-GB"/>
        </w:rPr>
        <w:t xml:space="preserve">It is possible to observe the gradual </w:t>
      </w:r>
      <w:r w:rsidR="002313ED" w:rsidRPr="00894FF4">
        <w:rPr>
          <w:lang w:val="en-GB"/>
        </w:rPr>
        <w:t>colour</w:t>
      </w:r>
      <w:r w:rsidRPr="00894FF4">
        <w:rPr>
          <w:lang w:val="en-GB"/>
        </w:rPr>
        <w:t xml:space="preserve"> change of samples during the thermal process and became black garlic characterized by a ∆E of 70 after</w:t>
      </w:r>
      <w:r w:rsidR="00707693" w:rsidRPr="00894FF4">
        <w:rPr>
          <w:lang w:val="en-GB"/>
        </w:rPr>
        <w:t xml:space="preserve"> also </w:t>
      </w:r>
      <w:r w:rsidRPr="00894FF4">
        <w:rPr>
          <w:lang w:val="en-GB"/>
        </w:rPr>
        <w:t>1 day.</w:t>
      </w:r>
    </w:p>
    <w:p w14:paraId="2E82FF66" w14:textId="77777777" w:rsidR="002707BC" w:rsidRPr="00894FF4" w:rsidRDefault="002707BC" w:rsidP="002707BC">
      <w:pPr>
        <w:pStyle w:val="CETBodytext"/>
        <w:rPr>
          <w:lang w:val="en-GB"/>
        </w:rPr>
      </w:pPr>
      <w:r w:rsidRPr="00894FF4">
        <w:rPr>
          <w:lang w:val="en-GB"/>
        </w:rPr>
        <w:t>The ∆E parameter increments more quickly when the temperature is higher and this values are in accord to literature.</w:t>
      </w:r>
    </w:p>
    <w:p w14:paraId="6CD8BBED" w14:textId="6D5CD45D" w:rsidR="00463D6E" w:rsidRPr="00894FF4" w:rsidRDefault="00C55314" w:rsidP="00903D4F">
      <w:pPr>
        <w:pStyle w:val="CETBodytext"/>
        <w:spacing w:line="276" w:lineRule="auto"/>
        <w:rPr>
          <w:b/>
          <w:lang w:val="en-GB"/>
        </w:rPr>
      </w:pPr>
      <w:r w:rsidRPr="00894FF4">
        <w:rPr>
          <w:b/>
          <w:lang w:val="en-GB"/>
        </w:rPr>
        <w:t>3</w:t>
      </w:r>
      <w:r w:rsidR="00463D6E" w:rsidRPr="00894FF4">
        <w:rPr>
          <w:b/>
          <w:lang w:val="en-GB"/>
        </w:rPr>
        <w:t>.4 Allicin Content</w:t>
      </w:r>
    </w:p>
    <w:p w14:paraId="6B93A15D" w14:textId="4D40CA7B" w:rsidR="00463D6E" w:rsidRPr="00894FF4" w:rsidRDefault="002707BC" w:rsidP="00903D4F">
      <w:pPr>
        <w:pStyle w:val="CETBodytext"/>
        <w:spacing w:line="276" w:lineRule="auto"/>
        <w:rPr>
          <w:lang w:val="en-GB"/>
        </w:rPr>
      </w:pPr>
      <w:r w:rsidRPr="00894FF4">
        <w:rPr>
          <w:lang w:val="en-GB"/>
        </w:rPr>
        <w:t xml:space="preserve">The analysis of the results points out that the allicin content is high only in fresh garlic (3,32 mg/g) but by analysis on the processed garlic it was possible concluded that concentration is about zero as according to literature </w:t>
      </w:r>
      <w:r w:rsidR="00666AFB" w:rsidRPr="00894FF4">
        <w:rPr>
          <w:lang w:val="en-GB"/>
        </w:rPr>
        <w:t>(X. Zhang et al., 2016).</w:t>
      </w:r>
      <w:r w:rsidR="00463D6E" w:rsidRPr="00894FF4">
        <w:rPr>
          <w:lang w:val="en-GB"/>
        </w:rPr>
        <w:t xml:space="preserve"> </w:t>
      </w:r>
    </w:p>
    <w:p w14:paraId="5EECB2ED" w14:textId="35550710" w:rsidR="004206C8" w:rsidRPr="00894FF4" w:rsidRDefault="00C55314" w:rsidP="00903D4F">
      <w:pPr>
        <w:pStyle w:val="CETBodytext"/>
        <w:spacing w:line="276" w:lineRule="auto"/>
        <w:rPr>
          <w:b/>
          <w:lang w:val="en-GB"/>
        </w:rPr>
      </w:pPr>
      <w:r w:rsidRPr="00894FF4">
        <w:rPr>
          <w:b/>
          <w:lang w:val="en-GB"/>
        </w:rPr>
        <w:t>3</w:t>
      </w:r>
      <w:r w:rsidR="004206C8" w:rsidRPr="00894FF4">
        <w:rPr>
          <w:b/>
          <w:lang w:val="en-GB"/>
        </w:rPr>
        <w:t>.5 Sugar Content</w:t>
      </w:r>
    </w:p>
    <w:p w14:paraId="5747645C" w14:textId="4D243CCD" w:rsidR="004206C8" w:rsidRPr="00894FF4" w:rsidRDefault="004206C8" w:rsidP="00903D4F">
      <w:pPr>
        <w:pStyle w:val="CETBodytext"/>
        <w:spacing w:line="276" w:lineRule="auto"/>
        <w:rPr>
          <w:lang w:val="en-GB"/>
        </w:rPr>
      </w:pPr>
      <w:r w:rsidRPr="00894FF4">
        <w:rPr>
          <w:lang w:val="en-GB"/>
        </w:rPr>
        <w:t xml:space="preserve">By the analysis results It is possible to assume that the concentration of glucose and sucrose are constant, while it is present an increment in fructose content that is probably responsible of the black garlic’s sweetness </w:t>
      </w:r>
      <w:r w:rsidR="00666AFB" w:rsidRPr="00894FF4">
        <w:rPr>
          <w:lang w:val="en-GB"/>
        </w:rPr>
        <w:t>(H. Yuan et al., 2018)</w:t>
      </w:r>
      <w:r w:rsidRPr="00894FF4">
        <w:rPr>
          <w:lang w:val="en-GB"/>
        </w:rPr>
        <w:t>.</w:t>
      </w:r>
      <w:r w:rsidR="001A32C2" w:rsidRPr="00894FF4">
        <w:rPr>
          <w:lang w:val="en-GB"/>
        </w:rPr>
        <w:t xml:space="preserve"> The fructose concentration is reported in figure 5.</w:t>
      </w:r>
      <w:r w:rsidR="003071C7" w:rsidRPr="00894FF4">
        <w:rPr>
          <w:lang w:val="en-GB"/>
        </w:rPr>
        <w:t xml:space="preserve"> As can be seen from the figure, the maximum concentration of fructose and, therefore, the maximum </w:t>
      </w:r>
      <w:r w:rsidR="004716AB" w:rsidRPr="00894FF4">
        <w:rPr>
          <w:lang w:val="en-GB"/>
        </w:rPr>
        <w:t>hydrolysis of long chain of the fructans</w:t>
      </w:r>
      <w:r w:rsidR="003071C7" w:rsidRPr="00894FF4">
        <w:rPr>
          <w:lang w:val="en-GB"/>
        </w:rPr>
        <w:t>, is found at the maximum temperature and is dependent on relative humidity. The maximum concentration is about 500 mg/g dry sample for 80%RH, about 400 mg/g dry sample to 90%RH and about 270 mg/g dry sample to 70%RH.</w:t>
      </w:r>
      <w:r w:rsidR="002707BC" w:rsidRPr="00894FF4">
        <w:rPr>
          <w:lang w:val="en-GB"/>
        </w:rPr>
        <w:t xml:space="preserve"> </w:t>
      </w:r>
      <w:bookmarkStart w:id="0" w:name="_GoBack"/>
      <w:bookmarkEnd w:id="0"/>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3106"/>
      </w:tblGrid>
      <w:tr w:rsidR="00894FF4" w:rsidRPr="00894FF4" w14:paraId="44859845" w14:textId="77777777" w:rsidTr="004206C8">
        <w:trPr>
          <w:jc w:val="center"/>
        </w:trPr>
        <w:tc>
          <w:tcPr>
            <w:tcW w:w="3126" w:type="dxa"/>
          </w:tcPr>
          <w:p w14:paraId="0B0D164C" w14:textId="3E8B4826" w:rsidR="004206C8" w:rsidRPr="00894FF4" w:rsidRDefault="004206C8" w:rsidP="00903D4F">
            <w:pPr>
              <w:pStyle w:val="CETBodytext"/>
              <w:spacing w:line="276" w:lineRule="auto"/>
              <w:rPr>
                <w:lang w:val="en-GB"/>
              </w:rPr>
            </w:pPr>
            <w:r w:rsidRPr="00894FF4">
              <w:rPr>
                <w:noProof/>
                <w:lang w:val="it-IT" w:eastAsia="it-IT"/>
              </w:rPr>
              <w:lastRenderedPageBreak/>
              <w:drawing>
                <wp:inline distT="0" distB="0" distL="0" distR="0" wp14:anchorId="2FFF25B1" wp14:editId="7B09B6CF">
                  <wp:extent cx="1839600" cy="1076400"/>
                  <wp:effectExtent l="0" t="0" r="8255"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9600" cy="1076400"/>
                          </a:xfrm>
                          <a:prstGeom prst="rect">
                            <a:avLst/>
                          </a:prstGeom>
                          <a:noFill/>
                        </pic:spPr>
                      </pic:pic>
                    </a:graphicData>
                  </a:graphic>
                </wp:inline>
              </w:drawing>
            </w:r>
          </w:p>
        </w:tc>
        <w:tc>
          <w:tcPr>
            <w:tcW w:w="3106" w:type="dxa"/>
          </w:tcPr>
          <w:p w14:paraId="101D0641" w14:textId="317AF985" w:rsidR="004206C8" w:rsidRPr="00894FF4" w:rsidRDefault="004206C8" w:rsidP="00903D4F">
            <w:pPr>
              <w:pStyle w:val="CETBodytext"/>
              <w:spacing w:line="276" w:lineRule="auto"/>
              <w:rPr>
                <w:lang w:val="en-GB"/>
              </w:rPr>
            </w:pPr>
            <w:r w:rsidRPr="00894FF4">
              <w:rPr>
                <w:noProof/>
                <w:lang w:val="it-IT" w:eastAsia="it-IT"/>
              </w:rPr>
              <w:drawing>
                <wp:inline distT="0" distB="0" distL="0" distR="0" wp14:anchorId="0F3FCB6F" wp14:editId="3EB70E92">
                  <wp:extent cx="1789200" cy="1076400"/>
                  <wp:effectExtent l="0" t="0" r="190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9200" cy="1076400"/>
                          </a:xfrm>
                          <a:prstGeom prst="rect">
                            <a:avLst/>
                          </a:prstGeom>
                          <a:noFill/>
                        </pic:spPr>
                      </pic:pic>
                    </a:graphicData>
                  </a:graphic>
                </wp:inline>
              </w:drawing>
            </w:r>
          </w:p>
        </w:tc>
      </w:tr>
    </w:tbl>
    <w:p w14:paraId="0ABDB0DF" w14:textId="49A4B370" w:rsidR="004206C8" w:rsidRPr="00894FF4" w:rsidRDefault="004206C8" w:rsidP="00E019A1">
      <w:pPr>
        <w:spacing w:line="276" w:lineRule="auto"/>
        <w:jc w:val="center"/>
        <w:rPr>
          <w:rStyle w:val="CETCaptionCarattere"/>
          <w:sz w:val="16"/>
          <w:szCs w:val="16"/>
        </w:rPr>
      </w:pPr>
      <w:r w:rsidRPr="00894FF4">
        <w:rPr>
          <w:rStyle w:val="CETCaptionCarattere"/>
          <w:sz w:val="16"/>
          <w:szCs w:val="16"/>
        </w:rPr>
        <w:t xml:space="preserve">Figure </w:t>
      </w:r>
      <w:r w:rsidR="00666AFB" w:rsidRPr="00894FF4">
        <w:rPr>
          <w:rStyle w:val="CETCaptionCarattere"/>
          <w:sz w:val="16"/>
          <w:szCs w:val="16"/>
        </w:rPr>
        <w:t>5</w:t>
      </w:r>
      <w:r w:rsidRPr="00894FF4">
        <w:rPr>
          <w:rStyle w:val="CETCaptionCarattere"/>
          <w:sz w:val="16"/>
          <w:szCs w:val="16"/>
        </w:rPr>
        <w:t xml:space="preserve">. </w:t>
      </w:r>
      <w:r w:rsidR="001A32C2" w:rsidRPr="00894FF4">
        <w:rPr>
          <w:rStyle w:val="CETCaptionCarattere"/>
          <w:sz w:val="16"/>
          <w:szCs w:val="16"/>
        </w:rPr>
        <w:t>Fructose</w:t>
      </w:r>
      <w:r w:rsidRPr="00894FF4">
        <w:rPr>
          <w:rStyle w:val="CETCaptionCarattere"/>
          <w:sz w:val="16"/>
          <w:szCs w:val="16"/>
        </w:rPr>
        <w:t xml:space="preserve"> concentration in the </w:t>
      </w:r>
      <w:r w:rsidR="00DB725C" w:rsidRPr="00894FF4">
        <w:rPr>
          <w:rStyle w:val="CETCaptionCarattere"/>
          <w:sz w:val="16"/>
          <w:szCs w:val="16"/>
        </w:rPr>
        <w:t xml:space="preserve">processed </w:t>
      </w:r>
      <w:r w:rsidRPr="00894FF4">
        <w:rPr>
          <w:rStyle w:val="CETCaptionCarattere"/>
          <w:sz w:val="16"/>
          <w:szCs w:val="16"/>
        </w:rPr>
        <w:t>garlic vs. thermal processing time. Operating conditions: A) At different Temperature and Constant Humidity; B) At different Humidity and Constant Temperature.</w:t>
      </w:r>
    </w:p>
    <w:p w14:paraId="7726FA60" w14:textId="6747EAE9" w:rsidR="00E45EB3" w:rsidRPr="00894FF4" w:rsidRDefault="00C55314" w:rsidP="00903D4F">
      <w:pPr>
        <w:pStyle w:val="CETBodytext"/>
        <w:spacing w:line="276" w:lineRule="auto"/>
        <w:jc w:val="left"/>
        <w:rPr>
          <w:b/>
          <w:lang w:val="en-GB"/>
        </w:rPr>
      </w:pPr>
      <w:r w:rsidRPr="00894FF4">
        <w:rPr>
          <w:b/>
          <w:lang w:val="en-GB"/>
        </w:rPr>
        <w:t>3.6</w:t>
      </w:r>
      <w:r w:rsidR="00E45EB3" w:rsidRPr="00894FF4">
        <w:rPr>
          <w:b/>
          <w:lang w:val="en-GB"/>
        </w:rPr>
        <w:t xml:space="preserve"> Polyphenol Content</w:t>
      </w:r>
    </w:p>
    <w:p w14:paraId="55D276FD" w14:textId="727FEDA6" w:rsidR="00E45EB3" w:rsidRPr="00894FF4" w:rsidRDefault="003071C7" w:rsidP="005B6398">
      <w:pPr>
        <w:pStyle w:val="CETBodytext"/>
        <w:spacing w:line="276" w:lineRule="auto"/>
        <w:rPr>
          <w:lang w:val="en-GB"/>
        </w:rPr>
      </w:pPr>
      <w:r w:rsidRPr="00894FF4">
        <w:rPr>
          <w:lang w:val="en-GB"/>
        </w:rPr>
        <w:t>The polyphenols content of the processed garlic vs. time is reported in the Figure 6. Data agree with investigation reported in the literature (S. Kimura et al., 2017). In particular, it is possible to see that maximum Polyphenol content it is reached for process characterized by higher temperature (90°C) and by 70%RH and this value is present</w:t>
      </w:r>
      <w:r w:rsidR="00A92652" w:rsidRPr="00894FF4">
        <w:rPr>
          <w:lang w:val="en-GB"/>
        </w:rPr>
        <w:t>ed</w:t>
      </w:r>
      <w:r w:rsidRPr="00894FF4">
        <w:rPr>
          <w:lang w:val="en-GB"/>
        </w:rPr>
        <w:t xml:space="preserve"> just after 3 days.</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3106"/>
      </w:tblGrid>
      <w:tr w:rsidR="00894FF4" w:rsidRPr="00894FF4" w14:paraId="445B7E48" w14:textId="77777777" w:rsidTr="00E45EB3">
        <w:trPr>
          <w:jc w:val="center"/>
        </w:trPr>
        <w:tc>
          <w:tcPr>
            <w:tcW w:w="3126" w:type="dxa"/>
          </w:tcPr>
          <w:p w14:paraId="0EAA7E88" w14:textId="46F8A7C2" w:rsidR="00E45EB3" w:rsidRPr="00894FF4" w:rsidRDefault="00E45EB3" w:rsidP="00903D4F">
            <w:pPr>
              <w:pStyle w:val="CETBodytext"/>
              <w:spacing w:line="276" w:lineRule="auto"/>
              <w:jc w:val="center"/>
              <w:rPr>
                <w:lang w:val="en-GB"/>
              </w:rPr>
            </w:pPr>
            <w:r w:rsidRPr="00894FF4">
              <w:rPr>
                <w:noProof/>
                <w:lang w:val="it-IT" w:eastAsia="it-IT"/>
              </w:rPr>
              <w:drawing>
                <wp:inline distT="0" distB="0" distL="0" distR="0" wp14:anchorId="68F6088A" wp14:editId="0FB6DC1F">
                  <wp:extent cx="1839600" cy="1087200"/>
                  <wp:effectExtent l="0" t="0" r="825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9600" cy="1087200"/>
                          </a:xfrm>
                          <a:prstGeom prst="rect">
                            <a:avLst/>
                          </a:prstGeom>
                          <a:noFill/>
                        </pic:spPr>
                      </pic:pic>
                    </a:graphicData>
                  </a:graphic>
                </wp:inline>
              </w:drawing>
            </w:r>
          </w:p>
        </w:tc>
        <w:tc>
          <w:tcPr>
            <w:tcW w:w="3106" w:type="dxa"/>
          </w:tcPr>
          <w:p w14:paraId="3DC4DCE8" w14:textId="5EBC45BD" w:rsidR="00E45EB3" w:rsidRPr="00894FF4" w:rsidRDefault="00E45EB3" w:rsidP="00903D4F">
            <w:pPr>
              <w:pStyle w:val="CETBodytext"/>
              <w:spacing w:line="276" w:lineRule="auto"/>
              <w:jc w:val="left"/>
              <w:rPr>
                <w:lang w:val="en-GB"/>
              </w:rPr>
            </w:pPr>
            <w:r w:rsidRPr="00894FF4">
              <w:rPr>
                <w:noProof/>
                <w:lang w:val="it-IT" w:eastAsia="it-IT"/>
              </w:rPr>
              <w:drawing>
                <wp:inline distT="0" distB="0" distL="0" distR="0" wp14:anchorId="314EBB80" wp14:editId="75274602">
                  <wp:extent cx="1720800" cy="1083600"/>
                  <wp:effectExtent l="0" t="0" r="0" b="254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0800" cy="1083600"/>
                          </a:xfrm>
                          <a:prstGeom prst="rect">
                            <a:avLst/>
                          </a:prstGeom>
                          <a:noFill/>
                        </pic:spPr>
                      </pic:pic>
                    </a:graphicData>
                  </a:graphic>
                </wp:inline>
              </w:drawing>
            </w:r>
          </w:p>
        </w:tc>
      </w:tr>
    </w:tbl>
    <w:p w14:paraId="04A40BE4" w14:textId="75A2E156" w:rsidR="00E45EB3" w:rsidRPr="00894FF4" w:rsidRDefault="00E45EB3" w:rsidP="00E019A1">
      <w:pPr>
        <w:spacing w:line="276" w:lineRule="auto"/>
        <w:jc w:val="center"/>
        <w:rPr>
          <w:rStyle w:val="CETCaptionCarattere"/>
          <w:sz w:val="16"/>
          <w:szCs w:val="16"/>
        </w:rPr>
      </w:pPr>
      <w:r w:rsidRPr="00894FF4">
        <w:rPr>
          <w:rStyle w:val="CETCaptionCarattere"/>
          <w:sz w:val="16"/>
          <w:szCs w:val="16"/>
        </w:rPr>
        <w:t xml:space="preserve">Figure </w:t>
      </w:r>
      <w:r w:rsidR="00FF3102" w:rsidRPr="00894FF4">
        <w:rPr>
          <w:rStyle w:val="CETCaptionCarattere"/>
          <w:sz w:val="16"/>
          <w:szCs w:val="16"/>
        </w:rPr>
        <w:t>6</w:t>
      </w:r>
      <w:r w:rsidRPr="00894FF4">
        <w:rPr>
          <w:rStyle w:val="CETCaptionCarattere"/>
          <w:sz w:val="16"/>
          <w:szCs w:val="16"/>
        </w:rPr>
        <w:t xml:space="preserve">. Polyphenols concentration in the </w:t>
      </w:r>
      <w:r w:rsidR="00DB725C" w:rsidRPr="00894FF4">
        <w:rPr>
          <w:rStyle w:val="CETCaptionCarattere"/>
          <w:sz w:val="16"/>
          <w:szCs w:val="16"/>
        </w:rPr>
        <w:t>processed g</w:t>
      </w:r>
      <w:r w:rsidRPr="00894FF4">
        <w:rPr>
          <w:rStyle w:val="CETCaptionCarattere"/>
          <w:sz w:val="16"/>
          <w:szCs w:val="16"/>
        </w:rPr>
        <w:t>arlic vs. thermal processing time</w:t>
      </w:r>
      <w:r w:rsidR="004206C8" w:rsidRPr="00894FF4">
        <w:rPr>
          <w:rStyle w:val="CETCaptionCarattere"/>
          <w:sz w:val="16"/>
          <w:szCs w:val="16"/>
        </w:rPr>
        <w:t>. Operating conditions: A) At different Temperature and Constant Humidity; B) At different Humidity and Constant Temperature.</w:t>
      </w:r>
    </w:p>
    <w:p w14:paraId="285AFDEA" w14:textId="1D3A84BF" w:rsidR="00463D6E" w:rsidRPr="00894FF4" w:rsidRDefault="00C55314" w:rsidP="00903D4F">
      <w:pPr>
        <w:pStyle w:val="CETBodytext"/>
        <w:spacing w:line="276" w:lineRule="auto"/>
        <w:jc w:val="left"/>
        <w:rPr>
          <w:b/>
          <w:lang w:val="en-GB"/>
        </w:rPr>
      </w:pPr>
      <w:r w:rsidRPr="00894FF4">
        <w:rPr>
          <w:b/>
          <w:lang w:val="en-GB"/>
        </w:rPr>
        <w:t>3.7</w:t>
      </w:r>
      <w:r w:rsidR="00E45EB3" w:rsidRPr="00894FF4">
        <w:rPr>
          <w:b/>
          <w:lang w:val="en-GB"/>
        </w:rPr>
        <w:t xml:space="preserve"> Flavonoid Content</w:t>
      </w:r>
    </w:p>
    <w:p w14:paraId="045B1C0D" w14:textId="0485E5D4" w:rsidR="00E45EB3" w:rsidRPr="00894FF4" w:rsidRDefault="00FF3102" w:rsidP="005B6398">
      <w:pPr>
        <w:pStyle w:val="CETBodytext"/>
        <w:spacing w:line="276" w:lineRule="auto"/>
        <w:rPr>
          <w:lang w:val="en-GB"/>
        </w:rPr>
      </w:pPr>
      <w:r w:rsidRPr="00894FF4">
        <w:rPr>
          <w:lang w:val="en-GB"/>
        </w:rPr>
        <w:t>The Figure 7</w:t>
      </w:r>
      <w:r w:rsidR="00E45EB3" w:rsidRPr="00894FF4">
        <w:rPr>
          <w:lang w:val="en-GB"/>
        </w:rPr>
        <w:t xml:space="preserve"> reports the concentration of flavonoid vs. time measured during the garlic thermal processing. According to results reported in the literature and as expected form the analysis of Figure </w:t>
      </w:r>
      <w:r w:rsidRPr="00894FF4">
        <w:rPr>
          <w:lang w:val="en-GB"/>
        </w:rPr>
        <w:t>7</w:t>
      </w:r>
      <w:r w:rsidR="00E45EB3" w:rsidRPr="00894FF4">
        <w:rPr>
          <w:lang w:val="en-GB"/>
        </w:rPr>
        <w:t xml:space="preserve">, flavonoids increased as polyphenols increased </w:t>
      </w:r>
      <w:r w:rsidRPr="00894FF4">
        <w:rPr>
          <w:lang w:val="en-GB"/>
        </w:rPr>
        <w:t>(S. Kimura et al., 2017).</w:t>
      </w:r>
      <w:r w:rsidR="003071C7" w:rsidRPr="00894FF4">
        <w:rPr>
          <w:lang w:val="en-GB"/>
        </w:rPr>
        <w:t xml:space="preserve"> The maximum value is reached, also in this case, </w:t>
      </w:r>
      <w:r w:rsidR="004716AB" w:rsidRPr="00894FF4">
        <w:rPr>
          <w:lang w:val="en-GB"/>
        </w:rPr>
        <w:t>after 3 days for the process characterized by higher temperature (90°C) and 70%RH.</w:t>
      </w:r>
    </w:p>
    <w:p w14:paraId="217AF0D4" w14:textId="77777777" w:rsidR="00E45EB3" w:rsidRPr="00894FF4" w:rsidRDefault="00E45EB3" w:rsidP="005B6398">
      <w:pPr>
        <w:pStyle w:val="CETBodytext"/>
        <w:spacing w:line="276" w:lineRule="auto"/>
        <w:rPr>
          <w:lang w:val="en-GB"/>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1"/>
        <w:gridCol w:w="3347"/>
      </w:tblGrid>
      <w:tr w:rsidR="00894FF4" w:rsidRPr="00894FF4" w14:paraId="2975728C" w14:textId="77777777" w:rsidTr="00E45EB3">
        <w:trPr>
          <w:jc w:val="center"/>
        </w:trPr>
        <w:tc>
          <w:tcPr>
            <w:tcW w:w="3311" w:type="dxa"/>
          </w:tcPr>
          <w:p w14:paraId="0B788C3E" w14:textId="07E5717A" w:rsidR="00E45EB3" w:rsidRPr="00894FF4" w:rsidRDefault="00E45EB3" w:rsidP="00903D4F">
            <w:pPr>
              <w:pStyle w:val="CETBodytext"/>
              <w:spacing w:line="276" w:lineRule="auto"/>
              <w:jc w:val="left"/>
              <w:rPr>
                <w:lang w:val="en-GB"/>
              </w:rPr>
            </w:pPr>
            <w:r w:rsidRPr="00894FF4">
              <w:rPr>
                <w:noProof/>
                <w:lang w:val="it-IT" w:eastAsia="it-IT"/>
              </w:rPr>
              <w:drawing>
                <wp:inline distT="0" distB="0" distL="0" distR="0" wp14:anchorId="04B1EFEE" wp14:editId="7EB5B621">
                  <wp:extent cx="1965600" cy="10872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5600" cy="1087200"/>
                          </a:xfrm>
                          <a:prstGeom prst="rect">
                            <a:avLst/>
                          </a:prstGeom>
                          <a:noFill/>
                        </pic:spPr>
                      </pic:pic>
                    </a:graphicData>
                  </a:graphic>
                </wp:inline>
              </w:drawing>
            </w:r>
          </w:p>
        </w:tc>
        <w:tc>
          <w:tcPr>
            <w:tcW w:w="3347" w:type="dxa"/>
          </w:tcPr>
          <w:p w14:paraId="2AA8D162" w14:textId="4B89F0E2" w:rsidR="00E45EB3" w:rsidRPr="00894FF4" w:rsidRDefault="00E45EB3" w:rsidP="00903D4F">
            <w:pPr>
              <w:pStyle w:val="CETBodytext"/>
              <w:spacing w:line="276" w:lineRule="auto"/>
              <w:jc w:val="left"/>
              <w:rPr>
                <w:lang w:val="en-GB"/>
              </w:rPr>
            </w:pPr>
            <w:r w:rsidRPr="00894FF4">
              <w:rPr>
                <w:noProof/>
                <w:lang w:val="it-IT" w:eastAsia="it-IT"/>
              </w:rPr>
              <w:drawing>
                <wp:inline distT="0" distB="0" distL="0" distR="0" wp14:anchorId="69479EAD" wp14:editId="1C19167D">
                  <wp:extent cx="1827950" cy="1080000"/>
                  <wp:effectExtent l="0" t="0" r="127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7950" cy="1080000"/>
                          </a:xfrm>
                          <a:prstGeom prst="rect">
                            <a:avLst/>
                          </a:prstGeom>
                          <a:noFill/>
                        </pic:spPr>
                      </pic:pic>
                    </a:graphicData>
                  </a:graphic>
                </wp:inline>
              </w:drawing>
            </w:r>
          </w:p>
        </w:tc>
      </w:tr>
    </w:tbl>
    <w:p w14:paraId="0BB4BC13" w14:textId="7F5D8C4A" w:rsidR="00E45EB3" w:rsidRPr="00894FF4" w:rsidRDefault="00E45EB3" w:rsidP="00E019A1">
      <w:pPr>
        <w:spacing w:line="276" w:lineRule="auto"/>
        <w:jc w:val="center"/>
        <w:rPr>
          <w:rStyle w:val="CETCaptionCarattere"/>
          <w:sz w:val="16"/>
          <w:szCs w:val="16"/>
        </w:rPr>
      </w:pPr>
      <w:r w:rsidRPr="00894FF4">
        <w:rPr>
          <w:rStyle w:val="CETCaptionCarattere"/>
          <w:sz w:val="16"/>
          <w:szCs w:val="16"/>
        </w:rPr>
        <w:t xml:space="preserve">Figure </w:t>
      </w:r>
      <w:r w:rsidR="00FF3102" w:rsidRPr="00894FF4">
        <w:rPr>
          <w:rStyle w:val="CETCaptionCarattere"/>
          <w:sz w:val="16"/>
          <w:szCs w:val="16"/>
        </w:rPr>
        <w:t>7</w:t>
      </w:r>
      <w:r w:rsidRPr="00894FF4">
        <w:rPr>
          <w:rStyle w:val="CETCaptionCarattere"/>
          <w:sz w:val="16"/>
          <w:szCs w:val="16"/>
        </w:rPr>
        <w:t xml:space="preserve">. Flavonoids concentration in the </w:t>
      </w:r>
      <w:r w:rsidR="00DB725C" w:rsidRPr="00894FF4">
        <w:rPr>
          <w:rStyle w:val="CETCaptionCarattere"/>
          <w:sz w:val="16"/>
          <w:szCs w:val="16"/>
        </w:rPr>
        <w:t xml:space="preserve">processed </w:t>
      </w:r>
      <w:r w:rsidRPr="00894FF4">
        <w:rPr>
          <w:rStyle w:val="CETCaptionCarattere"/>
          <w:sz w:val="16"/>
          <w:szCs w:val="16"/>
        </w:rPr>
        <w:t>garlic vs. thermal processing time</w:t>
      </w:r>
      <w:r w:rsidR="004206C8" w:rsidRPr="00894FF4">
        <w:rPr>
          <w:rStyle w:val="CETCaptionCarattere"/>
          <w:sz w:val="16"/>
          <w:szCs w:val="16"/>
        </w:rPr>
        <w:t>. Operating conditions: A) At different Temperature and Constant Humidity; B) At different Humidity and Constant Temperature.</w:t>
      </w:r>
    </w:p>
    <w:p w14:paraId="15A2A272" w14:textId="6F548B9F" w:rsidR="00E45EB3" w:rsidRPr="00894FF4" w:rsidRDefault="00E45EB3" w:rsidP="00903D4F">
      <w:pPr>
        <w:spacing w:line="276" w:lineRule="auto"/>
        <w:rPr>
          <w:rStyle w:val="CETCaptionCarattere"/>
        </w:rPr>
      </w:pPr>
    </w:p>
    <w:p w14:paraId="162D0480" w14:textId="23FF9F44" w:rsidR="00A41DF1" w:rsidRPr="00894FF4" w:rsidRDefault="00D36FE0" w:rsidP="007D4882">
      <w:pPr>
        <w:pStyle w:val="CETHeading1"/>
        <w:numPr>
          <w:ilvl w:val="1"/>
          <w:numId w:val="24"/>
        </w:numPr>
        <w:spacing w:before="0" w:after="0" w:line="276" w:lineRule="auto"/>
        <w:rPr>
          <w:lang w:val="en-GB"/>
        </w:rPr>
      </w:pPr>
      <w:r w:rsidRPr="00894FF4">
        <w:rPr>
          <w:lang w:val="en-GB"/>
        </w:rPr>
        <w:t xml:space="preserve">Discussion and </w:t>
      </w:r>
      <w:r w:rsidR="00A41DF1" w:rsidRPr="00894FF4">
        <w:rPr>
          <w:lang w:val="en-GB"/>
        </w:rPr>
        <w:t>Conclusions</w:t>
      </w:r>
    </w:p>
    <w:p w14:paraId="6691BA0F" w14:textId="615B09F3" w:rsidR="007C04AB" w:rsidRPr="00894FF4" w:rsidRDefault="007D4882" w:rsidP="005B6398">
      <w:pPr>
        <w:pStyle w:val="CETReference"/>
        <w:spacing w:before="0" w:after="0" w:line="276" w:lineRule="auto"/>
        <w:jc w:val="both"/>
        <w:rPr>
          <w:b w:val="0"/>
        </w:rPr>
      </w:pPr>
      <w:r w:rsidRPr="00894FF4">
        <w:rPr>
          <w:b w:val="0"/>
        </w:rPr>
        <w:t>Black garlic is used as food ingredient in Asian cuisine and more recently in modern cuisine as wanted functional food as well. Traditional and natural BG is produced leaving garlic bulbs for weeks and months at typical ambient temperatures and high relative humidity (about 40°C and 90-100% RH).</w:t>
      </w:r>
      <w:r w:rsidR="00E019A1" w:rsidRPr="00894FF4">
        <w:rPr>
          <w:b w:val="0"/>
        </w:rPr>
        <w:t xml:space="preserve"> </w:t>
      </w:r>
      <w:r w:rsidRPr="00894FF4">
        <w:rPr>
          <w:b w:val="0"/>
        </w:rPr>
        <w:t xml:space="preserve">To reduce process time, it is </w:t>
      </w:r>
      <w:r w:rsidR="00E872C0" w:rsidRPr="00894FF4">
        <w:rPr>
          <w:b w:val="0"/>
        </w:rPr>
        <w:t xml:space="preserve">possible </w:t>
      </w:r>
      <w:r w:rsidRPr="00894FF4">
        <w:rPr>
          <w:b w:val="0"/>
        </w:rPr>
        <w:t xml:space="preserve">to </w:t>
      </w:r>
      <w:r w:rsidR="008D48A1" w:rsidRPr="00894FF4">
        <w:rPr>
          <w:b w:val="0"/>
        </w:rPr>
        <w:t xml:space="preserve">process </w:t>
      </w:r>
      <w:r w:rsidR="00A95E03" w:rsidRPr="00894FF4">
        <w:rPr>
          <w:b w:val="0"/>
        </w:rPr>
        <w:t xml:space="preserve">fresh garlic </w:t>
      </w:r>
      <w:r w:rsidRPr="00894FF4">
        <w:rPr>
          <w:b w:val="0"/>
        </w:rPr>
        <w:t>at high</w:t>
      </w:r>
      <w:r w:rsidR="00A95E03" w:rsidRPr="00894FF4">
        <w:rPr>
          <w:b w:val="0"/>
        </w:rPr>
        <w:t>er</w:t>
      </w:r>
      <w:r w:rsidRPr="00894FF4">
        <w:rPr>
          <w:b w:val="0"/>
        </w:rPr>
        <w:t xml:space="preserve"> temperature</w:t>
      </w:r>
      <w:r w:rsidR="00B35B0D" w:rsidRPr="00894FF4">
        <w:rPr>
          <w:b w:val="0"/>
        </w:rPr>
        <w:t>s</w:t>
      </w:r>
      <w:r w:rsidRPr="00894FF4">
        <w:rPr>
          <w:b w:val="0"/>
        </w:rPr>
        <w:t xml:space="preserve"> and </w:t>
      </w:r>
      <w:r w:rsidR="00B35B0D" w:rsidRPr="00894FF4">
        <w:rPr>
          <w:b w:val="0"/>
        </w:rPr>
        <w:t>RH</w:t>
      </w:r>
      <w:r w:rsidR="00382BD0" w:rsidRPr="00894FF4">
        <w:rPr>
          <w:b w:val="0"/>
        </w:rPr>
        <w:t xml:space="preserve"> </w:t>
      </w:r>
      <w:r w:rsidR="00666521" w:rsidRPr="00894FF4">
        <w:rPr>
          <w:b w:val="0"/>
        </w:rPr>
        <w:t>having</w:t>
      </w:r>
      <w:r w:rsidR="00382BD0" w:rsidRPr="00894FF4">
        <w:rPr>
          <w:b w:val="0"/>
        </w:rPr>
        <w:t xml:space="preserve"> the same </w:t>
      </w:r>
      <w:r w:rsidR="00AC5761" w:rsidRPr="00894FF4">
        <w:rPr>
          <w:b w:val="0"/>
        </w:rPr>
        <w:t>healthy</w:t>
      </w:r>
      <w:r w:rsidR="00E23E30" w:rsidRPr="00894FF4">
        <w:rPr>
          <w:b w:val="0"/>
        </w:rPr>
        <w:t xml:space="preserve">, functional and taste characteristics </w:t>
      </w:r>
      <w:r w:rsidR="00666521" w:rsidRPr="00894FF4">
        <w:rPr>
          <w:b w:val="0"/>
        </w:rPr>
        <w:t>of the traditional</w:t>
      </w:r>
      <w:r w:rsidR="0007727E" w:rsidRPr="00894FF4">
        <w:rPr>
          <w:b w:val="0"/>
        </w:rPr>
        <w:t xml:space="preserve"> and </w:t>
      </w:r>
      <w:r w:rsidR="00DC3036" w:rsidRPr="00894FF4">
        <w:rPr>
          <w:b w:val="0"/>
        </w:rPr>
        <w:t>“</w:t>
      </w:r>
      <w:r w:rsidR="0007727E" w:rsidRPr="00894FF4">
        <w:rPr>
          <w:b w:val="0"/>
        </w:rPr>
        <w:t>natural</w:t>
      </w:r>
      <w:r w:rsidR="00DC3036" w:rsidRPr="00894FF4">
        <w:rPr>
          <w:b w:val="0"/>
        </w:rPr>
        <w:t>”</w:t>
      </w:r>
      <w:r w:rsidR="0007727E" w:rsidRPr="00894FF4">
        <w:rPr>
          <w:b w:val="0"/>
        </w:rPr>
        <w:t xml:space="preserve"> BG product.</w:t>
      </w:r>
    </w:p>
    <w:p w14:paraId="331337A5" w14:textId="3E155BA0" w:rsidR="00BF00F2" w:rsidRPr="00894FF4" w:rsidRDefault="00473B1C" w:rsidP="005B6398">
      <w:pPr>
        <w:pStyle w:val="CETReference"/>
        <w:spacing w:before="0" w:after="0" w:line="276" w:lineRule="auto"/>
        <w:jc w:val="both"/>
        <w:rPr>
          <w:b w:val="0"/>
          <w:highlight w:val="yellow"/>
        </w:rPr>
      </w:pPr>
      <w:r w:rsidRPr="00894FF4">
        <w:rPr>
          <w:b w:val="0"/>
        </w:rPr>
        <w:t xml:space="preserve">Tests of BG production performed at </w:t>
      </w:r>
      <w:r w:rsidR="00A61E3E" w:rsidRPr="00894FF4">
        <w:rPr>
          <w:b w:val="0"/>
        </w:rPr>
        <w:t>increasing levels of temperatures (70 °C, 80 °C and 90°C</w:t>
      </w:r>
      <w:r w:rsidR="00DD5AC1" w:rsidRPr="00894FF4">
        <w:rPr>
          <w:b w:val="0"/>
        </w:rPr>
        <w:t xml:space="preserve">) and RH (70%, 80% and 90%) </w:t>
      </w:r>
      <w:r w:rsidR="0029381D" w:rsidRPr="00894FF4">
        <w:rPr>
          <w:b w:val="0"/>
        </w:rPr>
        <w:t xml:space="preserve">showed that the process time </w:t>
      </w:r>
      <w:r w:rsidR="00E675B4" w:rsidRPr="00894FF4">
        <w:rPr>
          <w:b w:val="0"/>
        </w:rPr>
        <w:t>ranging between 2-4 days</w:t>
      </w:r>
      <w:r w:rsidR="00E675B4" w:rsidRPr="00894FF4">
        <w:t xml:space="preserve"> </w:t>
      </w:r>
      <w:r w:rsidR="00E675B4" w:rsidRPr="00894FF4">
        <w:rPr>
          <w:b w:val="0"/>
        </w:rPr>
        <w:t xml:space="preserve">it is </w:t>
      </w:r>
      <w:r w:rsidR="0029381D" w:rsidRPr="00894FF4">
        <w:rPr>
          <w:b w:val="0"/>
        </w:rPr>
        <w:t>consistently reduced</w:t>
      </w:r>
      <w:r w:rsidR="00E675B4" w:rsidRPr="00894FF4">
        <w:rPr>
          <w:b w:val="0"/>
        </w:rPr>
        <w:t xml:space="preserve"> than literature results (Pires at al, 2019, Zhang et al., 2015, Kimura et al., 2017)</w:t>
      </w:r>
      <w:r w:rsidR="008F7E1B" w:rsidRPr="00894FF4">
        <w:rPr>
          <w:b w:val="0"/>
        </w:rPr>
        <w:t xml:space="preserve">. </w:t>
      </w:r>
      <w:r w:rsidR="00D13DA0" w:rsidRPr="00894FF4">
        <w:rPr>
          <w:b w:val="0"/>
        </w:rPr>
        <w:t xml:space="preserve">The typical black colour can be obtained </w:t>
      </w:r>
      <w:r w:rsidR="0003043F" w:rsidRPr="00894FF4">
        <w:rPr>
          <w:b w:val="0"/>
        </w:rPr>
        <w:t xml:space="preserve">already after </w:t>
      </w:r>
      <w:r w:rsidR="00574E27" w:rsidRPr="00894FF4">
        <w:rPr>
          <w:b w:val="0"/>
        </w:rPr>
        <w:t xml:space="preserve">2 days of treatment at higher temperature and lower RH. </w:t>
      </w:r>
      <w:r w:rsidR="00FC5909" w:rsidRPr="00894FF4">
        <w:rPr>
          <w:b w:val="0"/>
        </w:rPr>
        <w:t xml:space="preserve">The increase of RH </w:t>
      </w:r>
      <w:r w:rsidR="00BD411E" w:rsidRPr="00894FF4">
        <w:rPr>
          <w:b w:val="0"/>
        </w:rPr>
        <w:t>increase the</w:t>
      </w:r>
      <w:r w:rsidR="004231D3" w:rsidRPr="00894FF4">
        <w:rPr>
          <w:b w:val="0"/>
        </w:rPr>
        <w:t xml:space="preserve"> time </w:t>
      </w:r>
      <w:r w:rsidR="003B23A3" w:rsidRPr="00894FF4">
        <w:rPr>
          <w:b w:val="0"/>
        </w:rPr>
        <w:t>of browning</w:t>
      </w:r>
      <w:r w:rsidR="00BD411E" w:rsidRPr="00894FF4">
        <w:rPr>
          <w:b w:val="0"/>
        </w:rPr>
        <w:t xml:space="preserve"> of </w:t>
      </w:r>
      <w:r w:rsidR="004231D3" w:rsidRPr="00894FF4">
        <w:rPr>
          <w:b w:val="0"/>
        </w:rPr>
        <w:t>the garlic denoting a</w:t>
      </w:r>
      <w:r w:rsidR="00AA4A7C" w:rsidRPr="00894FF4">
        <w:rPr>
          <w:b w:val="0"/>
        </w:rPr>
        <w:t xml:space="preserve">n increase of the rate </w:t>
      </w:r>
      <w:r w:rsidR="004231D3" w:rsidRPr="00894FF4">
        <w:rPr>
          <w:b w:val="0"/>
        </w:rPr>
        <w:t xml:space="preserve">of the production of melanoidins </w:t>
      </w:r>
      <w:r w:rsidR="00146E73" w:rsidRPr="00894FF4">
        <w:rPr>
          <w:b w:val="0"/>
        </w:rPr>
        <w:t>linked to the Maillard’s reaction</w:t>
      </w:r>
      <w:r w:rsidR="00B83801" w:rsidRPr="00894FF4">
        <w:rPr>
          <w:b w:val="0"/>
        </w:rPr>
        <w:t xml:space="preserve">s. </w:t>
      </w:r>
      <w:r w:rsidR="00FD0376" w:rsidRPr="00894FF4">
        <w:rPr>
          <w:b w:val="0"/>
        </w:rPr>
        <w:t xml:space="preserve">The typical pungent odour and flavour of fresh garlic linked to the presence of allicin are absent in BG in all process conditions </w:t>
      </w:r>
      <w:r w:rsidR="00B07FAE" w:rsidRPr="00894FF4">
        <w:rPr>
          <w:b w:val="0"/>
        </w:rPr>
        <w:t>already</w:t>
      </w:r>
      <w:r w:rsidR="00FD0376" w:rsidRPr="00894FF4">
        <w:rPr>
          <w:b w:val="0"/>
        </w:rPr>
        <w:t xml:space="preserve"> from 1 day of treatment</w:t>
      </w:r>
      <w:r w:rsidR="00E675B4" w:rsidRPr="00894FF4">
        <w:rPr>
          <w:b w:val="0"/>
        </w:rPr>
        <w:t>, more rapidly than literature results (</w:t>
      </w:r>
      <w:r w:rsidR="00D118BE" w:rsidRPr="00894FF4">
        <w:rPr>
          <w:b w:val="0"/>
        </w:rPr>
        <w:t>Zhang et al, 2015)</w:t>
      </w:r>
      <w:r w:rsidR="00FD0376" w:rsidRPr="00894FF4">
        <w:rPr>
          <w:b w:val="0"/>
        </w:rPr>
        <w:t>.</w:t>
      </w:r>
      <w:r w:rsidR="0018428E" w:rsidRPr="00894FF4">
        <w:rPr>
          <w:b w:val="0"/>
        </w:rPr>
        <w:t xml:space="preserve"> </w:t>
      </w:r>
      <w:r w:rsidR="00823D0A" w:rsidRPr="00894FF4">
        <w:rPr>
          <w:b w:val="0"/>
        </w:rPr>
        <w:t xml:space="preserve">Data showed that the optimal </w:t>
      </w:r>
      <w:r w:rsidR="009D6E28" w:rsidRPr="00894FF4">
        <w:rPr>
          <w:b w:val="0"/>
        </w:rPr>
        <w:t xml:space="preserve">process temperature is 90 °C </w:t>
      </w:r>
      <w:r w:rsidR="00D40467" w:rsidRPr="00894FF4">
        <w:rPr>
          <w:b w:val="0"/>
        </w:rPr>
        <w:t xml:space="preserve">at which the Maillard reaction rate </w:t>
      </w:r>
      <w:r w:rsidR="00900FAF" w:rsidRPr="00894FF4">
        <w:rPr>
          <w:b w:val="0"/>
        </w:rPr>
        <w:t>is very fast obtaining</w:t>
      </w:r>
      <w:r w:rsidR="00D80108" w:rsidRPr="00894FF4">
        <w:rPr>
          <w:b w:val="0"/>
        </w:rPr>
        <w:t xml:space="preserve">, </w:t>
      </w:r>
      <w:r w:rsidR="000846F5" w:rsidRPr="00894FF4">
        <w:rPr>
          <w:b w:val="0"/>
        </w:rPr>
        <w:t>after</w:t>
      </w:r>
      <w:r w:rsidR="00D80108" w:rsidRPr="00894FF4">
        <w:rPr>
          <w:b w:val="0"/>
        </w:rPr>
        <w:t xml:space="preserve"> 3</w:t>
      </w:r>
      <w:r w:rsidR="0048781A" w:rsidRPr="00894FF4">
        <w:rPr>
          <w:b w:val="0"/>
        </w:rPr>
        <w:t xml:space="preserve">-4 </w:t>
      </w:r>
      <w:r w:rsidR="00D80108" w:rsidRPr="00894FF4">
        <w:rPr>
          <w:b w:val="0"/>
        </w:rPr>
        <w:t>days of treatment</w:t>
      </w:r>
      <w:r w:rsidR="00F376F4" w:rsidRPr="00894FF4">
        <w:rPr>
          <w:b w:val="0"/>
        </w:rPr>
        <w:t>:</w:t>
      </w:r>
      <w:r w:rsidR="00B67205" w:rsidRPr="00894FF4">
        <w:rPr>
          <w:b w:val="0"/>
        </w:rPr>
        <w:t xml:space="preserve"> </w:t>
      </w:r>
      <w:r w:rsidR="00D80108" w:rsidRPr="00894FF4">
        <w:rPr>
          <w:b w:val="0"/>
        </w:rPr>
        <w:t xml:space="preserve">the </w:t>
      </w:r>
      <w:r w:rsidR="0048781A" w:rsidRPr="00894FF4">
        <w:rPr>
          <w:b w:val="0"/>
        </w:rPr>
        <w:t>equilibrium WC</w:t>
      </w:r>
      <w:r w:rsidR="00FB2328" w:rsidRPr="00894FF4">
        <w:rPr>
          <w:b w:val="0"/>
        </w:rPr>
        <w:t xml:space="preserve"> (</w:t>
      </w:r>
      <w:r w:rsidR="000037F8" w:rsidRPr="00894FF4">
        <w:rPr>
          <w:b w:val="0"/>
        </w:rPr>
        <w:t>ranging between 62-75</w:t>
      </w:r>
      <w:r w:rsidR="00FB2328" w:rsidRPr="00894FF4">
        <w:rPr>
          <w:b w:val="0"/>
        </w:rPr>
        <w:t xml:space="preserve"> %</w:t>
      </w:r>
      <w:r w:rsidR="00E738F3" w:rsidRPr="00894FF4">
        <w:rPr>
          <w:b w:val="0"/>
        </w:rPr>
        <w:t>),</w:t>
      </w:r>
      <w:r w:rsidR="00B67205" w:rsidRPr="00894FF4">
        <w:rPr>
          <w:b w:val="0"/>
        </w:rPr>
        <w:t xml:space="preserve"> </w:t>
      </w:r>
      <w:r w:rsidR="00495969" w:rsidRPr="00894FF4">
        <w:rPr>
          <w:b w:val="0"/>
        </w:rPr>
        <w:t>the lower pH</w:t>
      </w:r>
      <w:r w:rsidR="004D2749" w:rsidRPr="00894FF4">
        <w:rPr>
          <w:b w:val="0"/>
        </w:rPr>
        <w:t xml:space="preserve"> </w:t>
      </w:r>
      <w:r w:rsidR="00EE45B1" w:rsidRPr="00894FF4">
        <w:rPr>
          <w:b w:val="0"/>
        </w:rPr>
        <w:t>(4),</w:t>
      </w:r>
      <w:r w:rsidR="00B67205" w:rsidRPr="00894FF4">
        <w:rPr>
          <w:b w:val="0"/>
        </w:rPr>
        <w:t xml:space="preserve"> </w:t>
      </w:r>
      <w:r w:rsidR="00FB2328" w:rsidRPr="00894FF4">
        <w:rPr>
          <w:b w:val="0"/>
        </w:rPr>
        <w:t xml:space="preserve">the higher </w:t>
      </w:r>
      <w:r w:rsidR="008F7D71" w:rsidRPr="00894FF4">
        <w:rPr>
          <w:b w:val="0"/>
        </w:rPr>
        <w:t>concentration</w:t>
      </w:r>
      <w:r w:rsidR="00FB2328" w:rsidRPr="00894FF4">
        <w:rPr>
          <w:b w:val="0"/>
        </w:rPr>
        <w:t xml:space="preserve"> of Total </w:t>
      </w:r>
      <w:r w:rsidR="008F7D71" w:rsidRPr="00894FF4">
        <w:rPr>
          <w:b w:val="0"/>
        </w:rPr>
        <w:t>Polyphenols</w:t>
      </w:r>
      <w:r w:rsidR="0048781A" w:rsidRPr="00894FF4">
        <w:rPr>
          <w:b w:val="0"/>
        </w:rPr>
        <w:t xml:space="preserve"> </w:t>
      </w:r>
      <w:r w:rsidR="00D118BE" w:rsidRPr="00894FF4">
        <w:rPr>
          <w:b w:val="0"/>
        </w:rPr>
        <w:t xml:space="preserve">and Flavonoids </w:t>
      </w:r>
      <w:r w:rsidR="008F7D71" w:rsidRPr="00894FF4">
        <w:rPr>
          <w:b w:val="0"/>
        </w:rPr>
        <w:t xml:space="preserve">espectively </w:t>
      </w:r>
      <w:r w:rsidR="00AC5761" w:rsidRPr="00894FF4">
        <w:rPr>
          <w:b w:val="0"/>
        </w:rPr>
        <w:t>ranging between 32</w:t>
      </w:r>
      <w:r w:rsidR="00C67746" w:rsidRPr="00894FF4">
        <w:rPr>
          <w:b w:val="0"/>
        </w:rPr>
        <w:t xml:space="preserve"> </w:t>
      </w:r>
      <w:r w:rsidR="00E5776D" w:rsidRPr="00894FF4">
        <w:rPr>
          <w:b w:val="0"/>
        </w:rPr>
        <w:t>-</w:t>
      </w:r>
      <w:r w:rsidR="00C67746" w:rsidRPr="00894FF4">
        <w:rPr>
          <w:b w:val="0"/>
        </w:rPr>
        <w:t xml:space="preserve">26 </w:t>
      </w:r>
      <w:r w:rsidR="00E5776D" w:rsidRPr="00894FF4">
        <w:rPr>
          <w:b w:val="0"/>
        </w:rPr>
        <w:t xml:space="preserve">and </w:t>
      </w:r>
      <w:r w:rsidR="001176B8" w:rsidRPr="00894FF4">
        <w:rPr>
          <w:b w:val="0"/>
        </w:rPr>
        <w:t xml:space="preserve">18 </w:t>
      </w:r>
      <w:r w:rsidR="00E5776D" w:rsidRPr="00894FF4">
        <w:rPr>
          <w:b w:val="0"/>
        </w:rPr>
        <w:t>-</w:t>
      </w:r>
      <w:r w:rsidR="001176B8" w:rsidRPr="00894FF4">
        <w:rPr>
          <w:b w:val="0"/>
        </w:rPr>
        <w:t>13 mgGAE</w:t>
      </w:r>
      <w:r w:rsidR="00441BAE" w:rsidRPr="00894FF4">
        <w:rPr>
          <w:b w:val="0"/>
        </w:rPr>
        <w:t>/g</w:t>
      </w:r>
      <w:r w:rsidR="00441BAE" w:rsidRPr="00894FF4">
        <w:rPr>
          <w:b w:val="0"/>
          <w:vertAlign w:val="subscript"/>
        </w:rPr>
        <w:t>dry</w:t>
      </w:r>
      <w:r w:rsidR="00441BAE" w:rsidRPr="00894FF4">
        <w:rPr>
          <w:b w:val="0"/>
        </w:rPr>
        <w:t>)</w:t>
      </w:r>
      <w:r w:rsidR="00EC75F0" w:rsidRPr="00894FF4">
        <w:rPr>
          <w:b w:val="0"/>
        </w:rPr>
        <w:t xml:space="preserve">. </w:t>
      </w:r>
      <w:r w:rsidR="00B26B60" w:rsidRPr="00894FF4">
        <w:rPr>
          <w:b w:val="0"/>
        </w:rPr>
        <w:t xml:space="preserve">The highest value of the fructose content, which gives the typical and intense sweet taste of BG, </w:t>
      </w:r>
      <w:r w:rsidR="00B26B60" w:rsidRPr="00894FF4">
        <w:rPr>
          <w:b w:val="0"/>
        </w:rPr>
        <w:lastRenderedPageBreak/>
        <w:t xml:space="preserve">is obtained </w:t>
      </w:r>
      <w:r w:rsidR="00E738F3" w:rsidRPr="00894FF4">
        <w:rPr>
          <w:b w:val="0"/>
        </w:rPr>
        <w:t>after 3 days of treatment at 90</w:t>
      </w:r>
      <w:r w:rsidR="00B26B60" w:rsidRPr="00894FF4">
        <w:rPr>
          <w:b w:val="0"/>
        </w:rPr>
        <w:t xml:space="preserve">°C, varying from 250 to about 500 mg / g dry with increasing </w:t>
      </w:r>
      <w:r w:rsidR="00A61637" w:rsidRPr="00894FF4">
        <w:rPr>
          <w:b w:val="0"/>
        </w:rPr>
        <w:t>r</w:t>
      </w:r>
      <w:r w:rsidR="00B26B60" w:rsidRPr="00894FF4">
        <w:rPr>
          <w:b w:val="0"/>
        </w:rPr>
        <w:t xml:space="preserve">elative </w:t>
      </w:r>
      <w:r w:rsidR="00A61637" w:rsidRPr="00894FF4">
        <w:rPr>
          <w:b w:val="0"/>
        </w:rPr>
        <w:t>h</w:t>
      </w:r>
      <w:r w:rsidR="00B26B60" w:rsidRPr="00894FF4">
        <w:rPr>
          <w:b w:val="0"/>
        </w:rPr>
        <w:t>umidity and as a consequence hydrolysis of the fructans</w:t>
      </w:r>
      <w:r w:rsidR="00A61637" w:rsidRPr="00894FF4">
        <w:rPr>
          <w:b w:val="0"/>
        </w:rPr>
        <w:t xml:space="preserve"> contained</w:t>
      </w:r>
      <w:r w:rsidR="00E6434A" w:rsidRPr="00894FF4">
        <w:rPr>
          <w:b w:val="0"/>
        </w:rPr>
        <w:t xml:space="preserve"> in the samples.</w:t>
      </w:r>
    </w:p>
    <w:p w14:paraId="2183C587" w14:textId="0895FC59" w:rsidR="00B26B60" w:rsidRPr="00894FF4" w:rsidRDefault="00982BE4" w:rsidP="005B6398">
      <w:pPr>
        <w:pStyle w:val="CETReference"/>
        <w:spacing w:before="0" w:after="0" w:line="276" w:lineRule="auto"/>
        <w:jc w:val="both"/>
        <w:rPr>
          <w:b w:val="0"/>
        </w:rPr>
      </w:pPr>
      <w:r w:rsidRPr="00894FF4">
        <w:rPr>
          <w:b w:val="0"/>
        </w:rPr>
        <w:t>In conclusion, the experimental activities have shown that increasing the process temperature in a range between 70 and 90°C allows to considerably reduce the production time of Black Garlic down to 2-4 days. These results are congruent with the effect that the temperature has with the Maillard reaction responsible for the main nutritional, organoleptic and functional characteristics of BG. The effect of relative humidity is much less noticeable than temperature on the main characteristics of BG, except on colour. The increase in the process RH tends to reduce the black degree of the final product.</w:t>
      </w:r>
    </w:p>
    <w:p w14:paraId="7CFE96DA" w14:textId="77777777" w:rsidR="0018428E" w:rsidRPr="00894FF4" w:rsidRDefault="0018428E" w:rsidP="005B6398">
      <w:pPr>
        <w:pStyle w:val="CETReference"/>
        <w:spacing w:before="0" w:after="0" w:line="276" w:lineRule="auto"/>
        <w:jc w:val="both"/>
        <w:rPr>
          <w:b w:val="0"/>
          <w:highlight w:val="yellow"/>
        </w:rPr>
      </w:pPr>
    </w:p>
    <w:p w14:paraId="4F70A730" w14:textId="1664872C" w:rsidR="006255A5" w:rsidRPr="00894FF4" w:rsidRDefault="006255A5" w:rsidP="00E751AA">
      <w:pPr>
        <w:pStyle w:val="CETReference"/>
        <w:spacing w:before="0" w:after="0" w:line="276" w:lineRule="auto"/>
      </w:pPr>
      <w:r w:rsidRPr="00894FF4">
        <w:t>References</w:t>
      </w:r>
    </w:p>
    <w:p w14:paraId="33AAD597" w14:textId="77777777" w:rsidR="00803FA8" w:rsidRPr="00894FF4" w:rsidRDefault="00803FA8" w:rsidP="00E751AA">
      <w:pPr>
        <w:pStyle w:val="CETReferencetext"/>
        <w:rPr>
          <w:szCs w:val="18"/>
        </w:rPr>
      </w:pPr>
      <w:bookmarkStart w:id="1" w:name="_heading=h.44sinio" w:colFirst="0" w:colLast="0"/>
      <w:bookmarkEnd w:id="1"/>
      <w:r w:rsidRPr="00894FF4">
        <w:rPr>
          <w:szCs w:val="18"/>
        </w:rPr>
        <w:t>Bayan L., Koulivand P. H., and Gorji A., “Garlic: a review of potential therapeutic effects.,” Avicenna J. phytomedicine, vol. 4, no. 1, pp. 1–14, Jan. 2014.</w:t>
      </w:r>
    </w:p>
    <w:p w14:paraId="0C2B4DA6" w14:textId="4284F44E" w:rsidR="00803FA8" w:rsidRPr="00894FF4" w:rsidRDefault="00803FA8" w:rsidP="00803FA8">
      <w:pPr>
        <w:pStyle w:val="CETReferencetext"/>
        <w:rPr>
          <w:szCs w:val="18"/>
        </w:rPr>
      </w:pPr>
      <w:r w:rsidRPr="00894FF4">
        <w:rPr>
          <w:szCs w:val="18"/>
        </w:rPr>
        <w:t>Block E., “The Chemistry of Garlic and Onions,” Sci. Am., vol. 252, no. 3, pp. 114–118, Mar. 1985.</w:t>
      </w:r>
    </w:p>
    <w:p w14:paraId="544E2EFA" w14:textId="314613FA" w:rsidR="00A01AB4" w:rsidRPr="00894FF4" w:rsidRDefault="00A01AB4" w:rsidP="00903D4F">
      <w:pPr>
        <w:pStyle w:val="CETReferencetext"/>
        <w:spacing w:line="276" w:lineRule="auto"/>
        <w:rPr>
          <w:szCs w:val="18"/>
        </w:rPr>
      </w:pPr>
      <w:r w:rsidRPr="00894FF4">
        <w:rPr>
          <w:szCs w:val="18"/>
          <w:lang w:val="it-IT"/>
        </w:rPr>
        <w:t>Bocchini</w:t>
      </w:r>
      <w:r w:rsidR="00D118BE" w:rsidRPr="00894FF4">
        <w:rPr>
          <w:szCs w:val="18"/>
          <w:lang w:val="it-IT"/>
        </w:rPr>
        <w:t xml:space="preserve"> P.</w:t>
      </w:r>
      <w:r w:rsidRPr="00894FF4">
        <w:rPr>
          <w:szCs w:val="18"/>
          <w:lang w:val="it-IT"/>
        </w:rPr>
        <w:t>,</w:t>
      </w:r>
      <w:r w:rsidR="00D118BE" w:rsidRPr="00894FF4">
        <w:rPr>
          <w:szCs w:val="18"/>
          <w:lang w:val="it-IT"/>
        </w:rPr>
        <w:t xml:space="preserve"> </w:t>
      </w:r>
      <w:r w:rsidRPr="00894FF4">
        <w:rPr>
          <w:szCs w:val="18"/>
          <w:lang w:val="it-IT"/>
        </w:rPr>
        <w:t>Andalò</w:t>
      </w:r>
      <w:r w:rsidR="00D118BE" w:rsidRPr="00894FF4">
        <w:rPr>
          <w:szCs w:val="18"/>
          <w:lang w:val="it-IT"/>
        </w:rPr>
        <w:t xml:space="preserve"> C., </w:t>
      </w:r>
      <w:r w:rsidRPr="00894FF4">
        <w:rPr>
          <w:szCs w:val="18"/>
          <w:lang w:val="it-IT"/>
        </w:rPr>
        <w:t>Pozzi</w:t>
      </w:r>
      <w:r w:rsidR="00D118BE" w:rsidRPr="00894FF4">
        <w:rPr>
          <w:szCs w:val="18"/>
          <w:lang w:val="it-IT"/>
        </w:rPr>
        <w:t xml:space="preserve"> R.,</w:t>
      </w:r>
      <w:r w:rsidRPr="00894FF4">
        <w:rPr>
          <w:szCs w:val="18"/>
          <w:lang w:val="it-IT"/>
        </w:rPr>
        <w:t xml:space="preserve"> Galletti</w:t>
      </w:r>
      <w:r w:rsidR="00D118BE" w:rsidRPr="00894FF4">
        <w:rPr>
          <w:szCs w:val="18"/>
          <w:lang w:val="it-IT"/>
        </w:rPr>
        <w:t xml:space="preserve"> GC</w:t>
      </w:r>
      <w:r w:rsidRPr="00894FF4">
        <w:rPr>
          <w:szCs w:val="18"/>
          <w:lang w:val="it-IT"/>
        </w:rPr>
        <w:t>,</w:t>
      </w:r>
      <w:r w:rsidR="00D118BE" w:rsidRPr="00894FF4">
        <w:rPr>
          <w:szCs w:val="18"/>
          <w:lang w:val="it-IT"/>
        </w:rPr>
        <w:t xml:space="preserve"> </w:t>
      </w:r>
      <w:r w:rsidRPr="00894FF4">
        <w:rPr>
          <w:szCs w:val="18"/>
          <w:lang w:val="it-IT"/>
        </w:rPr>
        <w:t>Antonelli</w:t>
      </w:r>
      <w:r w:rsidR="00D118BE" w:rsidRPr="00894FF4">
        <w:rPr>
          <w:szCs w:val="18"/>
          <w:lang w:val="it-IT"/>
        </w:rPr>
        <w:t xml:space="preserve"> A.</w:t>
      </w:r>
      <w:r w:rsidRPr="00894FF4">
        <w:rPr>
          <w:szCs w:val="18"/>
          <w:lang w:val="it-IT"/>
        </w:rPr>
        <w:t>. Determination of diallyl thiosulfinate (allicin) in garlic (</w:t>
      </w:r>
      <w:r w:rsidRPr="00894FF4">
        <w:rPr>
          <w:i/>
          <w:iCs/>
          <w:szCs w:val="18"/>
          <w:lang w:val="it-IT"/>
        </w:rPr>
        <w:t>Allium sativum</w:t>
      </w:r>
      <w:r w:rsidRPr="00894FF4">
        <w:rPr>
          <w:szCs w:val="18"/>
          <w:lang w:val="it-IT"/>
        </w:rPr>
        <w:t xml:space="preserve"> L.). </w:t>
      </w:r>
      <w:r w:rsidRPr="00894FF4">
        <w:rPr>
          <w:szCs w:val="18"/>
        </w:rPr>
        <w:t>by high-performance liquid chromatography with a post-column photochemical reactor. </w:t>
      </w:r>
      <w:r w:rsidRPr="00894FF4">
        <w:rPr>
          <w:i/>
          <w:iCs/>
          <w:szCs w:val="18"/>
        </w:rPr>
        <w:t>Anal Chim Acta. </w:t>
      </w:r>
      <w:r w:rsidRPr="00894FF4">
        <w:rPr>
          <w:szCs w:val="18"/>
        </w:rPr>
        <w:t>2001;441:37–43.</w:t>
      </w:r>
    </w:p>
    <w:p w14:paraId="1A576901" w14:textId="77777777" w:rsidR="00803FA8" w:rsidRPr="00894FF4" w:rsidRDefault="00803FA8" w:rsidP="00803FA8">
      <w:pPr>
        <w:pStyle w:val="CETReferencetext"/>
        <w:rPr>
          <w:szCs w:val="18"/>
        </w:rPr>
      </w:pPr>
      <w:r w:rsidRPr="00894FF4">
        <w:rPr>
          <w:szCs w:val="18"/>
          <w:lang w:val="en-US"/>
        </w:rPr>
        <w:t xml:space="preserve">Borrelli F., Capasso R., and </w:t>
      </w:r>
      <w:r w:rsidRPr="00894FF4">
        <w:rPr>
          <w:szCs w:val="18"/>
        </w:rPr>
        <w:t>Izzo A., “Garlic (Allium sativum L.): Adverse effects and drug interactions in humans,” Mol. Nutr. Food Res., vol. 51, no. 11, pp. 1386–1397, 2007.</w:t>
      </w:r>
    </w:p>
    <w:p w14:paraId="1E7C88D9" w14:textId="77777777" w:rsidR="00803FA8" w:rsidRPr="00894FF4" w:rsidRDefault="00803FA8" w:rsidP="00803FA8">
      <w:pPr>
        <w:pStyle w:val="CETReferencetext"/>
        <w:spacing w:line="276" w:lineRule="auto"/>
        <w:rPr>
          <w:szCs w:val="18"/>
        </w:rPr>
      </w:pPr>
      <w:r w:rsidRPr="00894FF4">
        <w:rPr>
          <w:szCs w:val="18"/>
        </w:rPr>
        <w:t xml:space="preserve">Capuano E. and Fogliano V., “Acrylamide and 5-hydroxymethylfurfural (HMF): A review on metabolism, toxicity, occurrence in food and mitigation strategies,” LWT - Food Sci. Technol., vol. 44, no. 4, pp. 793–810, 2011. </w:t>
      </w:r>
    </w:p>
    <w:p w14:paraId="576A99D6" w14:textId="48F2CCC6" w:rsidR="00903D4F" w:rsidRPr="00894FF4" w:rsidRDefault="00903D4F" w:rsidP="00903D4F">
      <w:pPr>
        <w:pStyle w:val="CETReferencetext"/>
        <w:spacing w:line="276" w:lineRule="auto"/>
        <w:rPr>
          <w:szCs w:val="18"/>
        </w:rPr>
      </w:pPr>
      <w:r w:rsidRPr="00894FF4">
        <w:rPr>
          <w:szCs w:val="18"/>
        </w:rPr>
        <w:t>Cerella</w:t>
      </w:r>
      <w:r w:rsidR="00D118BE" w:rsidRPr="00894FF4">
        <w:rPr>
          <w:szCs w:val="18"/>
        </w:rPr>
        <w:t xml:space="preserve"> C., </w:t>
      </w:r>
      <w:r w:rsidRPr="00894FF4">
        <w:rPr>
          <w:szCs w:val="18"/>
        </w:rPr>
        <w:t>Dicato</w:t>
      </w:r>
      <w:r w:rsidR="00D118BE" w:rsidRPr="00894FF4">
        <w:rPr>
          <w:szCs w:val="18"/>
        </w:rPr>
        <w:t xml:space="preserve"> M.</w:t>
      </w:r>
      <w:r w:rsidRPr="00894FF4">
        <w:rPr>
          <w:szCs w:val="18"/>
        </w:rPr>
        <w:t>, Jacob</w:t>
      </w:r>
      <w:r w:rsidR="00D118BE" w:rsidRPr="00894FF4">
        <w:rPr>
          <w:szCs w:val="18"/>
        </w:rPr>
        <w:t xml:space="preserve"> C.</w:t>
      </w:r>
      <w:r w:rsidRPr="00894FF4">
        <w:rPr>
          <w:szCs w:val="18"/>
        </w:rPr>
        <w:t>, and Diederich</w:t>
      </w:r>
      <w:r w:rsidR="00D118BE" w:rsidRPr="00894FF4">
        <w:rPr>
          <w:szCs w:val="18"/>
        </w:rPr>
        <w:t xml:space="preserve"> M.</w:t>
      </w:r>
      <w:r w:rsidRPr="00894FF4">
        <w:rPr>
          <w:szCs w:val="18"/>
        </w:rPr>
        <w:t>, “Chemical Properties and Mechanisms Determining the Anti-Cancer Action of Garlic-Derived Organic Sulfur Compounds,” Anticancer. Agents Med. Chem., vol. 11, no. 3, pp. 267–271, Mar. 2011.</w:t>
      </w:r>
    </w:p>
    <w:p w14:paraId="088EEDAD" w14:textId="77777777" w:rsidR="00803FA8" w:rsidRPr="00894FF4" w:rsidRDefault="00803FA8" w:rsidP="00803FA8">
      <w:pPr>
        <w:pStyle w:val="CETReferencetext"/>
        <w:rPr>
          <w:szCs w:val="18"/>
        </w:rPr>
      </w:pPr>
      <w:r w:rsidRPr="00894FF4">
        <w:rPr>
          <w:szCs w:val="18"/>
        </w:rPr>
        <w:t>Choi I. S., Cha H.S., and Lee Y.S., “Physicochemical and antioxidant properties of black garlic,” Molecules, vol. 19, no. 10, pp. 16811–16823, 2014.</w:t>
      </w:r>
    </w:p>
    <w:p w14:paraId="5C61533E" w14:textId="77777777" w:rsidR="00803FA8" w:rsidRPr="00894FF4" w:rsidRDefault="00803FA8" w:rsidP="00803FA8">
      <w:pPr>
        <w:pStyle w:val="CETReferencetext"/>
        <w:spacing w:line="276" w:lineRule="auto"/>
        <w:rPr>
          <w:szCs w:val="18"/>
        </w:rPr>
      </w:pPr>
      <w:r w:rsidRPr="00894FF4">
        <w:rPr>
          <w:szCs w:val="18"/>
        </w:rPr>
        <w:t>Chowdhury R., Dutta A., Chaudhuri S.R., Sharma N., Giri A.K., and Chaudhuri K., “In vitro and in vivo reduction of sodium arsenite induced toxicity by aqueous garlic extract,” Food Chem. Toxicol., vol. 46, no. 2, pp. 740–751, 2008.</w:t>
      </w:r>
    </w:p>
    <w:p w14:paraId="28AE7A24" w14:textId="77777777" w:rsidR="00803FA8" w:rsidRPr="00894FF4" w:rsidRDefault="00803FA8" w:rsidP="00803FA8">
      <w:pPr>
        <w:pStyle w:val="CETReferencetext"/>
        <w:rPr>
          <w:szCs w:val="18"/>
        </w:rPr>
      </w:pPr>
      <w:r w:rsidRPr="00894FF4">
        <w:rPr>
          <w:szCs w:val="18"/>
        </w:rPr>
        <w:t>Corzo-Martínez M., Corzo N., and Villamiel M., “Biological properties of onions and garlic,” Trends Food Sci. Technol., vol. 18, no. 12, pp. 609–625, 2007.</w:t>
      </w:r>
    </w:p>
    <w:p w14:paraId="79EE85A7" w14:textId="77777777" w:rsidR="00803FA8" w:rsidRPr="00894FF4" w:rsidRDefault="00803FA8" w:rsidP="00803FA8">
      <w:pPr>
        <w:pStyle w:val="CETReferencetext"/>
        <w:rPr>
          <w:szCs w:val="18"/>
        </w:rPr>
      </w:pPr>
      <w:r w:rsidRPr="00894FF4">
        <w:rPr>
          <w:szCs w:val="18"/>
        </w:rPr>
        <w:t>Kasuga S., Uda N., Kyo E., Ushijima M., Morihara N., and Itakura Y., “Pharmacologic Activities of Aged Garlic Extract in Comparison with Other Garlic Preparations,” J. Nutr., vol. 131, no. 3, pp. 1080S-1084S, Apr. 2001.</w:t>
      </w:r>
    </w:p>
    <w:p w14:paraId="2C375950" w14:textId="77777777" w:rsidR="00803FA8" w:rsidRPr="00894FF4" w:rsidRDefault="00803FA8" w:rsidP="00803FA8">
      <w:pPr>
        <w:pStyle w:val="CETReferencetext"/>
        <w:rPr>
          <w:szCs w:val="18"/>
        </w:rPr>
      </w:pPr>
      <w:r w:rsidRPr="00894FF4">
        <w:rPr>
          <w:szCs w:val="18"/>
        </w:rPr>
        <w:t>Kimura S., Tung Y.C., Pan M.H., Su N.W., La Y.J. and Cheng K.C., “Black garlic: A critical review of its production, bioactivity, and application,” J. Food Drug Anal., vol. 25, no. 1, pp. 62–70, 2017.</w:t>
      </w:r>
    </w:p>
    <w:p w14:paraId="7AC6A2B9" w14:textId="77777777" w:rsidR="00803FA8" w:rsidRPr="00894FF4" w:rsidRDefault="00803FA8" w:rsidP="00803FA8">
      <w:pPr>
        <w:pStyle w:val="CETReferencetext"/>
        <w:rPr>
          <w:szCs w:val="18"/>
        </w:rPr>
      </w:pPr>
      <w:r w:rsidRPr="00894FF4">
        <w:rPr>
          <w:szCs w:val="18"/>
        </w:rPr>
        <w:t>Liu Q., Li J., Kong B., Li P., and Xia X., “Physicochemical and antioxidant properties of Maillard reaction products formed by heating whey protein isolate and reducing sugars,” Int. J. Dairy Technol., vol. 67, no. 2, pp. 220–228, 2014.</w:t>
      </w:r>
    </w:p>
    <w:p w14:paraId="0B82BE53" w14:textId="080B7B9A" w:rsidR="003A78E5" w:rsidRPr="00894FF4" w:rsidRDefault="003A78E5" w:rsidP="00803FA8">
      <w:pPr>
        <w:pStyle w:val="CETReferencetext"/>
        <w:rPr>
          <w:szCs w:val="18"/>
        </w:rPr>
      </w:pPr>
      <w:r w:rsidRPr="00894FF4">
        <w:rPr>
          <w:szCs w:val="18"/>
        </w:rPr>
        <w:t>Pires L. de S., Todisco K.M., Janzantti N.S., Mauro M. A., “Black Garlic: Effects of the processing on the kinetics of browning and moisture transfer and on antioxidant properties”, J Food Process Preserv 2019; 43:e14133</w:t>
      </w:r>
    </w:p>
    <w:p w14:paraId="617D89A0" w14:textId="3CC9244F" w:rsidR="00803FA8" w:rsidRPr="00894FF4" w:rsidRDefault="00803FA8" w:rsidP="00803FA8">
      <w:pPr>
        <w:pStyle w:val="CETReferencetext"/>
        <w:rPr>
          <w:szCs w:val="18"/>
        </w:rPr>
      </w:pPr>
      <w:r w:rsidRPr="00894FF4">
        <w:rPr>
          <w:szCs w:val="18"/>
        </w:rPr>
        <w:t>Rivlin R.S., “Is Garlic Alternative Medicine?,” J. Nutr., vol. 136, no. 3, pp. 713S-715S, Mar. 2006.</w:t>
      </w:r>
    </w:p>
    <w:p w14:paraId="6234EF66" w14:textId="77777777" w:rsidR="00803FA8" w:rsidRPr="00894FF4" w:rsidRDefault="00803FA8" w:rsidP="00803FA8">
      <w:pPr>
        <w:pStyle w:val="CETReferencetext"/>
        <w:rPr>
          <w:szCs w:val="18"/>
        </w:rPr>
      </w:pPr>
      <w:r w:rsidRPr="00894FF4">
        <w:rPr>
          <w:szCs w:val="18"/>
        </w:rPr>
        <w:t>Rivlin R.S., Budoff M., and Amagase H., “Significance of Garlic and Its Constituents in Cancer and Cardiovascular Disease,” J. Nutr., vol. 136, no. 3, pp. v–v, Mar. 2006.</w:t>
      </w:r>
    </w:p>
    <w:p w14:paraId="7958CC33" w14:textId="28B57E4F" w:rsidR="00803FA8" w:rsidRPr="00894FF4" w:rsidRDefault="00803FA8" w:rsidP="00803FA8">
      <w:pPr>
        <w:pStyle w:val="CETReferencetext"/>
        <w:rPr>
          <w:szCs w:val="18"/>
        </w:rPr>
      </w:pPr>
      <w:r w:rsidRPr="00894FF4">
        <w:rPr>
          <w:szCs w:val="18"/>
        </w:rPr>
        <w:t>Singleton VL, Orthofer R., “Analysis of total phenols and other oxidation substrates and antioxidants by means of Folin- -Ciocalteu reagent”. In: Abelson JN, Simon MI, Sies H, editors. Methods in enzimology, vol. 299. Burlington, MA,</w:t>
      </w:r>
      <w:r w:rsidR="00E751AA" w:rsidRPr="00894FF4">
        <w:rPr>
          <w:szCs w:val="18"/>
        </w:rPr>
        <w:t xml:space="preserve"> USA: Academic Press; 1999. pp.</w:t>
      </w:r>
      <w:r w:rsidRPr="00894FF4">
        <w:rPr>
          <w:szCs w:val="18"/>
        </w:rPr>
        <w:t>152–78. http://dx.doi.org/10.1016/s0076-6879(99)99017-1</w:t>
      </w:r>
    </w:p>
    <w:p w14:paraId="430EDEE9" w14:textId="77777777" w:rsidR="00803FA8" w:rsidRPr="00894FF4" w:rsidRDefault="00803FA8" w:rsidP="00803FA8">
      <w:pPr>
        <w:pStyle w:val="CETReferencetext"/>
        <w:rPr>
          <w:szCs w:val="18"/>
        </w:rPr>
      </w:pPr>
      <w:r w:rsidRPr="00894FF4">
        <w:rPr>
          <w:szCs w:val="18"/>
        </w:rPr>
        <w:t>Tattelman E., “Health effects of garlic.,” Am. Fam. Physician, vol. 72, no. 1, pp. 103–6, Jul. 2005.</w:t>
      </w:r>
    </w:p>
    <w:p w14:paraId="79A76849" w14:textId="5CADF5C7" w:rsidR="00903D4F" w:rsidRPr="00894FF4" w:rsidRDefault="00903D4F" w:rsidP="00903D4F">
      <w:pPr>
        <w:pStyle w:val="CETReferencetext"/>
        <w:spacing w:line="276" w:lineRule="auto"/>
        <w:rPr>
          <w:szCs w:val="18"/>
        </w:rPr>
      </w:pPr>
      <w:r w:rsidRPr="00894FF4">
        <w:rPr>
          <w:szCs w:val="18"/>
        </w:rPr>
        <w:t>Toledano Medina</w:t>
      </w:r>
      <w:r w:rsidR="001E3675" w:rsidRPr="00894FF4">
        <w:rPr>
          <w:szCs w:val="18"/>
        </w:rPr>
        <w:t xml:space="preserve"> M. A.</w:t>
      </w:r>
      <w:r w:rsidRPr="00894FF4">
        <w:rPr>
          <w:szCs w:val="18"/>
        </w:rPr>
        <w:t>, Pérez-Aparicio</w:t>
      </w:r>
      <w:r w:rsidR="001E3675" w:rsidRPr="00894FF4">
        <w:rPr>
          <w:szCs w:val="18"/>
        </w:rPr>
        <w:t xml:space="preserve"> J.</w:t>
      </w:r>
      <w:r w:rsidRPr="00894FF4">
        <w:rPr>
          <w:szCs w:val="18"/>
        </w:rPr>
        <w:t>, Moreno-Rojas</w:t>
      </w:r>
      <w:r w:rsidR="001E3675" w:rsidRPr="00894FF4">
        <w:rPr>
          <w:szCs w:val="18"/>
        </w:rPr>
        <w:t xml:space="preserve"> R.</w:t>
      </w:r>
      <w:r w:rsidRPr="00894FF4">
        <w:rPr>
          <w:szCs w:val="18"/>
        </w:rPr>
        <w:t>, and Merinas-Amo</w:t>
      </w:r>
      <w:r w:rsidR="001E3675" w:rsidRPr="00894FF4">
        <w:rPr>
          <w:szCs w:val="18"/>
        </w:rPr>
        <w:t xml:space="preserve"> T.</w:t>
      </w:r>
      <w:r w:rsidRPr="00894FF4">
        <w:rPr>
          <w:szCs w:val="18"/>
        </w:rPr>
        <w:t>, “Evolution of some physicochemical and antioxidant properties of black garlic whole bulbs and peeled cloves,” Food Chem., vol. 199, pp. 135–139, 2016.</w:t>
      </w:r>
    </w:p>
    <w:p w14:paraId="2FB280E9" w14:textId="77777777" w:rsidR="00803FA8" w:rsidRPr="00894FF4" w:rsidRDefault="00803FA8" w:rsidP="00803FA8">
      <w:pPr>
        <w:pStyle w:val="CETReferencetext"/>
        <w:rPr>
          <w:szCs w:val="18"/>
        </w:rPr>
      </w:pPr>
      <w:r w:rsidRPr="00894FF4">
        <w:rPr>
          <w:szCs w:val="18"/>
        </w:rPr>
        <w:t>Yuan H., Sun L., Chen M., and Wang J., “The Comparison of the Contents of Sugar, Amadori, and Heyns Compounds in Fresh and Black Garlic,” J. Food Sci., vol. 81, no. 7, pp. C1662–C1668, 2016.</w:t>
      </w:r>
    </w:p>
    <w:p w14:paraId="4E467A12" w14:textId="77777777" w:rsidR="00803FA8" w:rsidRPr="00894FF4" w:rsidRDefault="00803FA8" w:rsidP="00803FA8">
      <w:pPr>
        <w:pStyle w:val="CETReferencetext"/>
        <w:rPr>
          <w:szCs w:val="18"/>
        </w:rPr>
      </w:pPr>
      <w:r w:rsidRPr="00894FF4">
        <w:rPr>
          <w:szCs w:val="18"/>
        </w:rPr>
        <w:t>Yuan H., Sun L., Chen M., and Wang J., “An analysis of the changes on intermediate products during the thermal processing of black garlic,” Food Chem., vol. 239, pp. 56–61, 2018.</w:t>
      </w:r>
    </w:p>
    <w:p w14:paraId="7672DCB5" w14:textId="4337551D" w:rsidR="00803FA8" w:rsidRPr="00894FF4" w:rsidRDefault="00803FA8" w:rsidP="003A78E5">
      <w:pPr>
        <w:pStyle w:val="CETReferencetext"/>
        <w:spacing w:line="276" w:lineRule="auto"/>
        <w:rPr>
          <w:szCs w:val="18"/>
          <w:lang w:val="en-US"/>
        </w:rPr>
      </w:pPr>
      <w:r w:rsidRPr="00894FF4">
        <w:rPr>
          <w:szCs w:val="18"/>
          <w:lang w:val="en-US"/>
        </w:rPr>
        <w:t xml:space="preserve">Zhang Z., Lei M., Liu R., Gao Y., Xu </w:t>
      </w:r>
      <w:r w:rsidR="003A78E5" w:rsidRPr="00894FF4">
        <w:rPr>
          <w:szCs w:val="18"/>
          <w:lang w:val="en-US"/>
        </w:rPr>
        <w:t>M.</w:t>
      </w:r>
      <w:r w:rsidRPr="00894FF4">
        <w:rPr>
          <w:szCs w:val="18"/>
          <w:lang w:val="en-US"/>
        </w:rPr>
        <w:t xml:space="preserve"> and Z</w:t>
      </w:r>
      <w:r w:rsidR="003A78E5" w:rsidRPr="00894FF4">
        <w:rPr>
          <w:szCs w:val="18"/>
          <w:lang w:val="en-US"/>
        </w:rPr>
        <w:t>hang M., “</w:t>
      </w:r>
      <w:r w:rsidR="003A78E5" w:rsidRPr="00894FF4">
        <w:rPr>
          <w:bCs/>
          <w:szCs w:val="18"/>
          <w:lang w:val="en-US"/>
        </w:rPr>
        <w:t xml:space="preserve">Evaluation Of Alliin, Saccharide Contents And Antioxidant Activities Of Black Garlic During Thermal Processing”, Journal of Food Biochemistry </w:t>
      </w:r>
      <w:r w:rsidR="003A78E5" w:rsidRPr="00894FF4">
        <w:rPr>
          <w:b/>
          <w:bCs/>
          <w:szCs w:val="18"/>
          <w:lang w:val="en-US"/>
        </w:rPr>
        <w:t xml:space="preserve">39 </w:t>
      </w:r>
      <w:r w:rsidR="003A78E5" w:rsidRPr="00894FF4">
        <w:rPr>
          <w:bCs/>
          <w:szCs w:val="18"/>
          <w:lang w:val="en-US"/>
        </w:rPr>
        <w:t xml:space="preserve">(2015) 39–47 </w:t>
      </w:r>
    </w:p>
    <w:p w14:paraId="29F4F730" w14:textId="7C2EABF1" w:rsidR="00E751AA" w:rsidRPr="00894FF4" w:rsidRDefault="00903D4F" w:rsidP="00E751AA">
      <w:pPr>
        <w:pStyle w:val="CETReferencetext"/>
        <w:spacing w:line="276" w:lineRule="auto"/>
        <w:rPr>
          <w:szCs w:val="18"/>
        </w:rPr>
      </w:pPr>
      <w:r w:rsidRPr="00894FF4">
        <w:rPr>
          <w:szCs w:val="18"/>
        </w:rPr>
        <w:t>Zhang</w:t>
      </w:r>
      <w:r w:rsidR="00803FA8" w:rsidRPr="00894FF4">
        <w:rPr>
          <w:szCs w:val="18"/>
        </w:rPr>
        <w:t xml:space="preserve"> X., </w:t>
      </w:r>
      <w:r w:rsidRPr="00894FF4">
        <w:rPr>
          <w:szCs w:val="18"/>
        </w:rPr>
        <w:t>Li</w:t>
      </w:r>
      <w:r w:rsidR="00803FA8" w:rsidRPr="00894FF4">
        <w:rPr>
          <w:szCs w:val="18"/>
        </w:rPr>
        <w:t xml:space="preserve"> N., </w:t>
      </w:r>
      <w:r w:rsidRPr="00894FF4">
        <w:rPr>
          <w:szCs w:val="18"/>
        </w:rPr>
        <w:t>Lu</w:t>
      </w:r>
      <w:r w:rsidR="00803FA8" w:rsidRPr="00894FF4">
        <w:rPr>
          <w:szCs w:val="18"/>
        </w:rPr>
        <w:t xml:space="preserve"> X., </w:t>
      </w:r>
      <w:r w:rsidRPr="00894FF4">
        <w:rPr>
          <w:szCs w:val="18"/>
        </w:rPr>
        <w:t>Liu</w:t>
      </w:r>
      <w:r w:rsidR="00803FA8" w:rsidRPr="00894FF4">
        <w:rPr>
          <w:szCs w:val="18"/>
        </w:rPr>
        <w:t xml:space="preserve"> P., and </w:t>
      </w:r>
      <w:r w:rsidRPr="00894FF4">
        <w:rPr>
          <w:szCs w:val="18"/>
        </w:rPr>
        <w:t>Qiao</w:t>
      </w:r>
      <w:r w:rsidR="00803FA8" w:rsidRPr="00894FF4">
        <w:rPr>
          <w:szCs w:val="18"/>
        </w:rPr>
        <w:t xml:space="preserve"> X.</w:t>
      </w:r>
      <w:r w:rsidRPr="00894FF4">
        <w:rPr>
          <w:szCs w:val="18"/>
        </w:rPr>
        <w:t>, “Effects of temperature on the quality of black garlic,” J. Sci. Food Agric., vol. 96, no. 7, pp. 2366–2372, 2016.</w:t>
      </w:r>
    </w:p>
    <w:sectPr w:rsidR="00E751AA" w:rsidRPr="00894FF4"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C4CAC" w14:textId="77777777" w:rsidR="00312196" w:rsidRDefault="00312196" w:rsidP="004F5E36">
      <w:r>
        <w:separator/>
      </w:r>
    </w:p>
  </w:endnote>
  <w:endnote w:type="continuationSeparator" w:id="0">
    <w:p w14:paraId="3B9A0F0C" w14:textId="77777777" w:rsidR="00312196" w:rsidRDefault="0031219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D23E91" w14:textId="77777777" w:rsidR="00312196" w:rsidRDefault="00312196" w:rsidP="004F5E36">
      <w:r>
        <w:separator/>
      </w:r>
    </w:p>
  </w:footnote>
  <w:footnote w:type="continuationSeparator" w:id="0">
    <w:p w14:paraId="41A6EC79" w14:textId="77777777" w:rsidR="00312196" w:rsidRDefault="00312196"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9C0E37F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986BB2"/>
    <w:multiLevelType w:val="hybridMultilevel"/>
    <w:tmpl w:val="B8BA4A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0FB7679"/>
    <w:multiLevelType w:val="multilevel"/>
    <w:tmpl w:val="05DAC1B8"/>
    <w:lvl w:ilvl="0">
      <w:start w:val="1"/>
      <w:numFmt w:val="decimal"/>
      <w:lvlText w:val="%1"/>
      <w:lvlJc w:val="left"/>
      <w:pPr>
        <w:ind w:left="432" w:hanging="432"/>
      </w:pPr>
    </w:lvl>
    <w:lvl w:ilvl="1">
      <w:start w:val="1"/>
      <w:numFmt w:val="decimal"/>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A550560"/>
    <w:multiLevelType w:val="hybridMultilevel"/>
    <w:tmpl w:val="C1AC8F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2"/>
  </w:num>
  <w:num w:numId="14">
    <w:abstractNumId w:val="20"/>
  </w:num>
  <w:num w:numId="15">
    <w:abstractNumId w:val="22"/>
  </w:num>
  <w:num w:numId="16">
    <w:abstractNumId w:val="21"/>
  </w:num>
  <w:num w:numId="17">
    <w:abstractNumId w:val="11"/>
  </w:num>
  <w:num w:numId="18">
    <w:abstractNumId w:val="12"/>
    <w:lvlOverride w:ilvl="0">
      <w:startOverride w:val="1"/>
    </w:lvlOverride>
  </w:num>
  <w:num w:numId="19">
    <w:abstractNumId w:val="18"/>
  </w:num>
  <w:num w:numId="20">
    <w:abstractNumId w:val="16"/>
  </w:num>
  <w:num w:numId="21">
    <w:abstractNumId w:val="15"/>
  </w:num>
  <w:num w:numId="22">
    <w:abstractNumId w:val="13"/>
  </w:num>
  <w:num w:numId="23">
    <w:abstractNumId w:val="17"/>
  </w:num>
  <w:num w:numId="24">
    <w:abstractNumId w:val="10"/>
    <w:lvlOverride w:ilvl="0">
      <w:startOverride w:val="1"/>
    </w:lvlOverride>
    <w:lvlOverride w:ilvl="1">
      <w:startOverride w:val="4"/>
    </w:lvlOverride>
  </w:num>
  <w:num w:numId="25">
    <w:abstractNumId w:val="10"/>
    <w:lvlOverride w:ilvl="0">
      <w:startOverride w:val="1"/>
    </w:lvlOverride>
    <w:lvlOverride w:ilvl="1">
      <w:startOverride w:val="3"/>
    </w:lvlOverride>
  </w:num>
  <w:num w:numId="26">
    <w:abstractNumId w:val="23"/>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58C"/>
    <w:rsid w:val="000027C0"/>
    <w:rsid w:val="00002A44"/>
    <w:rsid w:val="000037F8"/>
    <w:rsid w:val="000038B0"/>
    <w:rsid w:val="000052FB"/>
    <w:rsid w:val="00006BA0"/>
    <w:rsid w:val="00007F59"/>
    <w:rsid w:val="000117CB"/>
    <w:rsid w:val="000148DC"/>
    <w:rsid w:val="000153A5"/>
    <w:rsid w:val="00015F7E"/>
    <w:rsid w:val="00017FEF"/>
    <w:rsid w:val="0003043F"/>
    <w:rsid w:val="0003148D"/>
    <w:rsid w:val="00031EEC"/>
    <w:rsid w:val="00032C16"/>
    <w:rsid w:val="000370BF"/>
    <w:rsid w:val="00037CBB"/>
    <w:rsid w:val="00041C16"/>
    <w:rsid w:val="00043E11"/>
    <w:rsid w:val="0005131B"/>
    <w:rsid w:val="00051566"/>
    <w:rsid w:val="00051EC7"/>
    <w:rsid w:val="00056280"/>
    <w:rsid w:val="00056393"/>
    <w:rsid w:val="000616E9"/>
    <w:rsid w:val="00062112"/>
    <w:rsid w:val="00062A9A"/>
    <w:rsid w:val="0006434E"/>
    <w:rsid w:val="00064EBE"/>
    <w:rsid w:val="00065058"/>
    <w:rsid w:val="00066149"/>
    <w:rsid w:val="0007656B"/>
    <w:rsid w:val="000766D3"/>
    <w:rsid w:val="0007727E"/>
    <w:rsid w:val="000779D0"/>
    <w:rsid w:val="00080A0C"/>
    <w:rsid w:val="000817E9"/>
    <w:rsid w:val="00081B21"/>
    <w:rsid w:val="00082011"/>
    <w:rsid w:val="000825CB"/>
    <w:rsid w:val="00082FE7"/>
    <w:rsid w:val="0008392D"/>
    <w:rsid w:val="000846F5"/>
    <w:rsid w:val="0008656B"/>
    <w:rsid w:val="00086C39"/>
    <w:rsid w:val="00087B1E"/>
    <w:rsid w:val="000915BF"/>
    <w:rsid w:val="00092259"/>
    <w:rsid w:val="00095464"/>
    <w:rsid w:val="000A03B2"/>
    <w:rsid w:val="000A3A55"/>
    <w:rsid w:val="000A4DCF"/>
    <w:rsid w:val="000A718F"/>
    <w:rsid w:val="000B37EF"/>
    <w:rsid w:val="000B4AA9"/>
    <w:rsid w:val="000B5709"/>
    <w:rsid w:val="000B6E12"/>
    <w:rsid w:val="000C0880"/>
    <w:rsid w:val="000C0A99"/>
    <w:rsid w:val="000C1D12"/>
    <w:rsid w:val="000C3A68"/>
    <w:rsid w:val="000C4817"/>
    <w:rsid w:val="000D0268"/>
    <w:rsid w:val="000D2D96"/>
    <w:rsid w:val="000D34BE"/>
    <w:rsid w:val="000D38DE"/>
    <w:rsid w:val="000D4209"/>
    <w:rsid w:val="000D492F"/>
    <w:rsid w:val="000D5CAD"/>
    <w:rsid w:val="000D6474"/>
    <w:rsid w:val="000E102F"/>
    <w:rsid w:val="000E2DD2"/>
    <w:rsid w:val="000E36F1"/>
    <w:rsid w:val="000E3A73"/>
    <w:rsid w:val="000E3F7E"/>
    <w:rsid w:val="000E4101"/>
    <w:rsid w:val="000E414A"/>
    <w:rsid w:val="000E4184"/>
    <w:rsid w:val="000E42E3"/>
    <w:rsid w:val="000E6A38"/>
    <w:rsid w:val="000E6DD2"/>
    <w:rsid w:val="000E74F6"/>
    <w:rsid w:val="000E7CE9"/>
    <w:rsid w:val="000F093C"/>
    <w:rsid w:val="000F1D9A"/>
    <w:rsid w:val="000F551D"/>
    <w:rsid w:val="000F787B"/>
    <w:rsid w:val="001023C0"/>
    <w:rsid w:val="00105A76"/>
    <w:rsid w:val="00106CF3"/>
    <w:rsid w:val="00111FEB"/>
    <w:rsid w:val="001122C8"/>
    <w:rsid w:val="00115124"/>
    <w:rsid w:val="00116E34"/>
    <w:rsid w:val="00117178"/>
    <w:rsid w:val="001176B8"/>
    <w:rsid w:val="00117FF0"/>
    <w:rsid w:val="00120612"/>
    <w:rsid w:val="0012091F"/>
    <w:rsid w:val="00123175"/>
    <w:rsid w:val="00125C0C"/>
    <w:rsid w:val="00126BC2"/>
    <w:rsid w:val="00130801"/>
    <w:rsid w:val="001308B6"/>
    <w:rsid w:val="0013121F"/>
    <w:rsid w:val="00131FE6"/>
    <w:rsid w:val="0013263F"/>
    <w:rsid w:val="001331DF"/>
    <w:rsid w:val="00134A3F"/>
    <w:rsid w:val="00134DE4"/>
    <w:rsid w:val="001352BC"/>
    <w:rsid w:val="0014034D"/>
    <w:rsid w:val="001412EA"/>
    <w:rsid w:val="00144D16"/>
    <w:rsid w:val="00145383"/>
    <w:rsid w:val="00146E73"/>
    <w:rsid w:val="00147332"/>
    <w:rsid w:val="00147EB3"/>
    <w:rsid w:val="001506BD"/>
    <w:rsid w:val="00150E59"/>
    <w:rsid w:val="00150F22"/>
    <w:rsid w:val="00151F69"/>
    <w:rsid w:val="00152290"/>
    <w:rsid w:val="00152DE3"/>
    <w:rsid w:val="00152FD6"/>
    <w:rsid w:val="00153129"/>
    <w:rsid w:val="00153E36"/>
    <w:rsid w:val="00154996"/>
    <w:rsid w:val="00154FDC"/>
    <w:rsid w:val="0015515A"/>
    <w:rsid w:val="0015606B"/>
    <w:rsid w:val="001561B0"/>
    <w:rsid w:val="001563A0"/>
    <w:rsid w:val="00163030"/>
    <w:rsid w:val="001647B2"/>
    <w:rsid w:val="00164CF9"/>
    <w:rsid w:val="00164F9E"/>
    <w:rsid w:val="00165476"/>
    <w:rsid w:val="00166084"/>
    <w:rsid w:val="001667A6"/>
    <w:rsid w:val="00166F0A"/>
    <w:rsid w:val="00173BAF"/>
    <w:rsid w:val="00173C92"/>
    <w:rsid w:val="00174799"/>
    <w:rsid w:val="00174F31"/>
    <w:rsid w:val="00176064"/>
    <w:rsid w:val="00176465"/>
    <w:rsid w:val="0018106B"/>
    <w:rsid w:val="00181E41"/>
    <w:rsid w:val="00183591"/>
    <w:rsid w:val="0018428E"/>
    <w:rsid w:val="00184AD6"/>
    <w:rsid w:val="0018704D"/>
    <w:rsid w:val="0018718B"/>
    <w:rsid w:val="0019076B"/>
    <w:rsid w:val="00192566"/>
    <w:rsid w:val="00193CE9"/>
    <w:rsid w:val="001A0049"/>
    <w:rsid w:val="001A0A51"/>
    <w:rsid w:val="001A1A41"/>
    <w:rsid w:val="001A32C2"/>
    <w:rsid w:val="001A4053"/>
    <w:rsid w:val="001A4AF7"/>
    <w:rsid w:val="001B026E"/>
    <w:rsid w:val="001B0349"/>
    <w:rsid w:val="001B1E93"/>
    <w:rsid w:val="001B289F"/>
    <w:rsid w:val="001B42A1"/>
    <w:rsid w:val="001B4E9B"/>
    <w:rsid w:val="001B65C1"/>
    <w:rsid w:val="001C228E"/>
    <w:rsid w:val="001C43C8"/>
    <w:rsid w:val="001C5C6F"/>
    <w:rsid w:val="001C684B"/>
    <w:rsid w:val="001C6C6D"/>
    <w:rsid w:val="001C74AE"/>
    <w:rsid w:val="001D0CFB"/>
    <w:rsid w:val="001D21AF"/>
    <w:rsid w:val="001D3A03"/>
    <w:rsid w:val="001D53FC"/>
    <w:rsid w:val="001D7633"/>
    <w:rsid w:val="001D79AC"/>
    <w:rsid w:val="001E07F3"/>
    <w:rsid w:val="001E1983"/>
    <w:rsid w:val="001E23C8"/>
    <w:rsid w:val="001E3675"/>
    <w:rsid w:val="001E376D"/>
    <w:rsid w:val="001E583A"/>
    <w:rsid w:val="001E7286"/>
    <w:rsid w:val="001E78ED"/>
    <w:rsid w:val="001F17C9"/>
    <w:rsid w:val="001F21D7"/>
    <w:rsid w:val="001F42A5"/>
    <w:rsid w:val="001F46BF"/>
    <w:rsid w:val="001F68C4"/>
    <w:rsid w:val="001F79D5"/>
    <w:rsid w:val="001F7B9D"/>
    <w:rsid w:val="00201C93"/>
    <w:rsid w:val="0020345A"/>
    <w:rsid w:val="0020740F"/>
    <w:rsid w:val="00210170"/>
    <w:rsid w:val="0021294B"/>
    <w:rsid w:val="0021585A"/>
    <w:rsid w:val="0021730A"/>
    <w:rsid w:val="0021756F"/>
    <w:rsid w:val="00217EB8"/>
    <w:rsid w:val="002212C1"/>
    <w:rsid w:val="002224B4"/>
    <w:rsid w:val="00230D20"/>
    <w:rsid w:val="002313ED"/>
    <w:rsid w:val="00233AAF"/>
    <w:rsid w:val="0023740F"/>
    <w:rsid w:val="0024150D"/>
    <w:rsid w:val="00242C15"/>
    <w:rsid w:val="002440DE"/>
    <w:rsid w:val="002447EF"/>
    <w:rsid w:val="00244840"/>
    <w:rsid w:val="00244C19"/>
    <w:rsid w:val="00245706"/>
    <w:rsid w:val="002458A6"/>
    <w:rsid w:val="00247942"/>
    <w:rsid w:val="00251550"/>
    <w:rsid w:val="00253422"/>
    <w:rsid w:val="00253CE3"/>
    <w:rsid w:val="00255C56"/>
    <w:rsid w:val="00256B7F"/>
    <w:rsid w:val="00257AC1"/>
    <w:rsid w:val="0026037E"/>
    <w:rsid w:val="00262EF7"/>
    <w:rsid w:val="00263B05"/>
    <w:rsid w:val="00263C68"/>
    <w:rsid w:val="00263F9C"/>
    <w:rsid w:val="002707BC"/>
    <w:rsid w:val="0027221A"/>
    <w:rsid w:val="002725E1"/>
    <w:rsid w:val="00274AB3"/>
    <w:rsid w:val="00275016"/>
    <w:rsid w:val="002752EF"/>
    <w:rsid w:val="00275B37"/>
    <w:rsid w:val="00275B61"/>
    <w:rsid w:val="0027609E"/>
    <w:rsid w:val="00280C8C"/>
    <w:rsid w:val="00280FAF"/>
    <w:rsid w:val="002820A2"/>
    <w:rsid w:val="00282656"/>
    <w:rsid w:val="002844F6"/>
    <w:rsid w:val="002853C2"/>
    <w:rsid w:val="0028595C"/>
    <w:rsid w:val="002864F1"/>
    <w:rsid w:val="00287B0E"/>
    <w:rsid w:val="002900C0"/>
    <w:rsid w:val="00290D84"/>
    <w:rsid w:val="00292B1A"/>
    <w:rsid w:val="0029381D"/>
    <w:rsid w:val="00294B53"/>
    <w:rsid w:val="00296B83"/>
    <w:rsid w:val="002A1C75"/>
    <w:rsid w:val="002A70A9"/>
    <w:rsid w:val="002B15C4"/>
    <w:rsid w:val="002B1C2C"/>
    <w:rsid w:val="002B1ECB"/>
    <w:rsid w:val="002B37F3"/>
    <w:rsid w:val="002B4015"/>
    <w:rsid w:val="002B4218"/>
    <w:rsid w:val="002B444E"/>
    <w:rsid w:val="002B46C1"/>
    <w:rsid w:val="002B63B9"/>
    <w:rsid w:val="002B78CE"/>
    <w:rsid w:val="002C2FB6"/>
    <w:rsid w:val="002C5867"/>
    <w:rsid w:val="002D1962"/>
    <w:rsid w:val="002D3D23"/>
    <w:rsid w:val="002D4CF5"/>
    <w:rsid w:val="002D4E7A"/>
    <w:rsid w:val="002D52A3"/>
    <w:rsid w:val="002D5E1A"/>
    <w:rsid w:val="002E03E1"/>
    <w:rsid w:val="002E3C99"/>
    <w:rsid w:val="002E3E16"/>
    <w:rsid w:val="002E58D6"/>
    <w:rsid w:val="002E5FA7"/>
    <w:rsid w:val="002E602F"/>
    <w:rsid w:val="002E63F4"/>
    <w:rsid w:val="002E78B4"/>
    <w:rsid w:val="002F2554"/>
    <w:rsid w:val="002F3309"/>
    <w:rsid w:val="002F4446"/>
    <w:rsid w:val="003008CE"/>
    <w:rsid w:val="003009B7"/>
    <w:rsid w:val="00300E56"/>
    <w:rsid w:val="003023A8"/>
    <w:rsid w:val="00302F2E"/>
    <w:rsid w:val="0030398F"/>
    <w:rsid w:val="0030469C"/>
    <w:rsid w:val="00305ADF"/>
    <w:rsid w:val="00306DA9"/>
    <w:rsid w:val="00306F1E"/>
    <w:rsid w:val="003071C7"/>
    <w:rsid w:val="00312196"/>
    <w:rsid w:val="00314E5E"/>
    <w:rsid w:val="0031578C"/>
    <w:rsid w:val="00316AB4"/>
    <w:rsid w:val="00320E86"/>
    <w:rsid w:val="00321CA6"/>
    <w:rsid w:val="0032309C"/>
    <w:rsid w:val="003230A8"/>
    <w:rsid w:val="00323763"/>
    <w:rsid w:val="003278D6"/>
    <w:rsid w:val="0033096A"/>
    <w:rsid w:val="00330BF4"/>
    <w:rsid w:val="003316F4"/>
    <w:rsid w:val="00334848"/>
    <w:rsid w:val="00334C09"/>
    <w:rsid w:val="00336472"/>
    <w:rsid w:val="003365BF"/>
    <w:rsid w:val="003374DD"/>
    <w:rsid w:val="00337E24"/>
    <w:rsid w:val="003474A9"/>
    <w:rsid w:val="00347FF2"/>
    <w:rsid w:val="00350DF1"/>
    <w:rsid w:val="003510E3"/>
    <w:rsid w:val="0035262F"/>
    <w:rsid w:val="00353A38"/>
    <w:rsid w:val="00356400"/>
    <w:rsid w:val="00356ECD"/>
    <w:rsid w:val="003625FA"/>
    <w:rsid w:val="0036544E"/>
    <w:rsid w:val="0036552C"/>
    <w:rsid w:val="00367A19"/>
    <w:rsid w:val="003709BC"/>
    <w:rsid w:val="00371521"/>
    <w:rsid w:val="003717A7"/>
    <w:rsid w:val="00371EB3"/>
    <w:rsid w:val="003723D4"/>
    <w:rsid w:val="00374C35"/>
    <w:rsid w:val="0037743A"/>
    <w:rsid w:val="00377710"/>
    <w:rsid w:val="00381905"/>
    <w:rsid w:val="00382BD0"/>
    <w:rsid w:val="00384CC8"/>
    <w:rsid w:val="00386BDB"/>
    <w:rsid w:val="003871FD"/>
    <w:rsid w:val="003918E9"/>
    <w:rsid w:val="00393AFD"/>
    <w:rsid w:val="003944E3"/>
    <w:rsid w:val="003946B3"/>
    <w:rsid w:val="00395F6A"/>
    <w:rsid w:val="003A09D0"/>
    <w:rsid w:val="003A1A13"/>
    <w:rsid w:val="003A1E30"/>
    <w:rsid w:val="003A2829"/>
    <w:rsid w:val="003A30D3"/>
    <w:rsid w:val="003A4204"/>
    <w:rsid w:val="003A70DB"/>
    <w:rsid w:val="003A78E5"/>
    <w:rsid w:val="003A7D1C"/>
    <w:rsid w:val="003B23A3"/>
    <w:rsid w:val="003B304B"/>
    <w:rsid w:val="003B3146"/>
    <w:rsid w:val="003B419D"/>
    <w:rsid w:val="003B4DC1"/>
    <w:rsid w:val="003C15D3"/>
    <w:rsid w:val="003C52CE"/>
    <w:rsid w:val="003C6D3B"/>
    <w:rsid w:val="003D0F6A"/>
    <w:rsid w:val="003D12A6"/>
    <w:rsid w:val="003D323C"/>
    <w:rsid w:val="003D3455"/>
    <w:rsid w:val="003D431E"/>
    <w:rsid w:val="003D492B"/>
    <w:rsid w:val="003D4B13"/>
    <w:rsid w:val="003D5C74"/>
    <w:rsid w:val="003D6BBF"/>
    <w:rsid w:val="003D7F89"/>
    <w:rsid w:val="003E05F9"/>
    <w:rsid w:val="003E2251"/>
    <w:rsid w:val="003E3E65"/>
    <w:rsid w:val="003E454E"/>
    <w:rsid w:val="003E718F"/>
    <w:rsid w:val="003F015E"/>
    <w:rsid w:val="003F431C"/>
    <w:rsid w:val="003F4A1A"/>
    <w:rsid w:val="003F4AEC"/>
    <w:rsid w:val="00400414"/>
    <w:rsid w:val="00402B34"/>
    <w:rsid w:val="0040300B"/>
    <w:rsid w:val="00406DCF"/>
    <w:rsid w:val="0041446B"/>
    <w:rsid w:val="004151D9"/>
    <w:rsid w:val="00417635"/>
    <w:rsid w:val="004206C8"/>
    <w:rsid w:val="00420A7D"/>
    <w:rsid w:val="00420E77"/>
    <w:rsid w:val="004210DE"/>
    <w:rsid w:val="00422BD9"/>
    <w:rsid w:val="004231D3"/>
    <w:rsid w:val="00423A83"/>
    <w:rsid w:val="004269FC"/>
    <w:rsid w:val="00427B47"/>
    <w:rsid w:val="0043071F"/>
    <w:rsid w:val="004352A1"/>
    <w:rsid w:val="00436FF3"/>
    <w:rsid w:val="0044071E"/>
    <w:rsid w:val="00441B8A"/>
    <w:rsid w:val="00441BAE"/>
    <w:rsid w:val="00442A83"/>
    <w:rsid w:val="00442EE3"/>
    <w:rsid w:val="0044329C"/>
    <w:rsid w:val="00443EF8"/>
    <w:rsid w:val="00445857"/>
    <w:rsid w:val="00450079"/>
    <w:rsid w:val="00453E24"/>
    <w:rsid w:val="00457456"/>
    <w:rsid w:val="004577FE"/>
    <w:rsid w:val="00457B4D"/>
    <w:rsid w:val="00457B9C"/>
    <w:rsid w:val="00460DE1"/>
    <w:rsid w:val="0046164A"/>
    <w:rsid w:val="004628D2"/>
    <w:rsid w:val="00462DCD"/>
    <w:rsid w:val="00463D6E"/>
    <w:rsid w:val="00464263"/>
    <w:rsid w:val="004648AD"/>
    <w:rsid w:val="00465471"/>
    <w:rsid w:val="0046607D"/>
    <w:rsid w:val="004665FC"/>
    <w:rsid w:val="004703A9"/>
    <w:rsid w:val="0047113C"/>
    <w:rsid w:val="004716AB"/>
    <w:rsid w:val="00472449"/>
    <w:rsid w:val="00473B1C"/>
    <w:rsid w:val="004742CB"/>
    <w:rsid w:val="004745C9"/>
    <w:rsid w:val="00474CBB"/>
    <w:rsid w:val="004760DE"/>
    <w:rsid w:val="004763D7"/>
    <w:rsid w:val="00480974"/>
    <w:rsid w:val="004813DA"/>
    <w:rsid w:val="00481E92"/>
    <w:rsid w:val="00483271"/>
    <w:rsid w:val="004838B6"/>
    <w:rsid w:val="0048414F"/>
    <w:rsid w:val="00484DFA"/>
    <w:rsid w:val="00485C87"/>
    <w:rsid w:val="0048781A"/>
    <w:rsid w:val="004923F5"/>
    <w:rsid w:val="0049240A"/>
    <w:rsid w:val="00495969"/>
    <w:rsid w:val="00496D34"/>
    <w:rsid w:val="004A004E"/>
    <w:rsid w:val="004A0E7D"/>
    <w:rsid w:val="004A155F"/>
    <w:rsid w:val="004A1566"/>
    <w:rsid w:val="004A24CF"/>
    <w:rsid w:val="004A310C"/>
    <w:rsid w:val="004A4C6D"/>
    <w:rsid w:val="004A63C4"/>
    <w:rsid w:val="004A69AE"/>
    <w:rsid w:val="004B1708"/>
    <w:rsid w:val="004B2294"/>
    <w:rsid w:val="004B2565"/>
    <w:rsid w:val="004B5738"/>
    <w:rsid w:val="004B5C91"/>
    <w:rsid w:val="004C1CB1"/>
    <w:rsid w:val="004C3D1D"/>
    <w:rsid w:val="004C3F51"/>
    <w:rsid w:val="004C416B"/>
    <w:rsid w:val="004C675F"/>
    <w:rsid w:val="004C7913"/>
    <w:rsid w:val="004C7CDE"/>
    <w:rsid w:val="004D2749"/>
    <w:rsid w:val="004D2899"/>
    <w:rsid w:val="004D5FC9"/>
    <w:rsid w:val="004D74B8"/>
    <w:rsid w:val="004D7C8D"/>
    <w:rsid w:val="004E1BC6"/>
    <w:rsid w:val="004E293B"/>
    <w:rsid w:val="004E3AB5"/>
    <w:rsid w:val="004E4DD6"/>
    <w:rsid w:val="004E4FF0"/>
    <w:rsid w:val="004E69CE"/>
    <w:rsid w:val="004E6C82"/>
    <w:rsid w:val="004E7B33"/>
    <w:rsid w:val="004F1FE6"/>
    <w:rsid w:val="004F415F"/>
    <w:rsid w:val="004F4371"/>
    <w:rsid w:val="004F5E36"/>
    <w:rsid w:val="004F60F7"/>
    <w:rsid w:val="004F68CF"/>
    <w:rsid w:val="00500C7D"/>
    <w:rsid w:val="0050267F"/>
    <w:rsid w:val="005028DF"/>
    <w:rsid w:val="00503871"/>
    <w:rsid w:val="00504124"/>
    <w:rsid w:val="00504B3E"/>
    <w:rsid w:val="00505FC6"/>
    <w:rsid w:val="005072FA"/>
    <w:rsid w:val="005078BF"/>
    <w:rsid w:val="00507B47"/>
    <w:rsid w:val="00507BEF"/>
    <w:rsid w:val="00507CC9"/>
    <w:rsid w:val="00510BE5"/>
    <w:rsid w:val="005119A5"/>
    <w:rsid w:val="00511F45"/>
    <w:rsid w:val="00512267"/>
    <w:rsid w:val="005122B6"/>
    <w:rsid w:val="005154E8"/>
    <w:rsid w:val="005174E3"/>
    <w:rsid w:val="00525FB5"/>
    <w:rsid w:val="005278B7"/>
    <w:rsid w:val="00530F25"/>
    <w:rsid w:val="00532016"/>
    <w:rsid w:val="00532384"/>
    <w:rsid w:val="00532483"/>
    <w:rsid w:val="005338F6"/>
    <w:rsid w:val="005346C8"/>
    <w:rsid w:val="00534726"/>
    <w:rsid w:val="00534915"/>
    <w:rsid w:val="005378FF"/>
    <w:rsid w:val="00541491"/>
    <w:rsid w:val="00542B89"/>
    <w:rsid w:val="00543E7D"/>
    <w:rsid w:val="00545135"/>
    <w:rsid w:val="0054754B"/>
    <w:rsid w:val="00547A68"/>
    <w:rsid w:val="00551FA2"/>
    <w:rsid w:val="0055203C"/>
    <w:rsid w:val="005531C9"/>
    <w:rsid w:val="005547D7"/>
    <w:rsid w:val="0055501B"/>
    <w:rsid w:val="0056087B"/>
    <w:rsid w:val="00562813"/>
    <w:rsid w:val="00562B53"/>
    <w:rsid w:val="00564745"/>
    <w:rsid w:val="005663CA"/>
    <w:rsid w:val="00567514"/>
    <w:rsid w:val="00570C43"/>
    <w:rsid w:val="005729C9"/>
    <w:rsid w:val="00572D00"/>
    <w:rsid w:val="00574E27"/>
    <w:rsid w:val="005810ED"/>
    <w:rsid w:val="00581301"/>
    <w:rsid w:val="00581323"/>
    <w:rsid w:val="00582329"/>
    <w:rsid w:val="00583D28"/>
    <w:rsid w:val="00596157"/>
    <w:rsid w:val="0059671F"/>
    <w:rsid w:val="005A43F9"/>
    <w:rsid w:val="005A4964"/>
    <w:rsid w:val="005A595A"/>
    <w:rsid w:val="005A6AAC"/>
    <w:rsid w:val="005A6ADE"/>
    <w:rsid w:val="005A75F9"/>
    <w:rsid w:val="005B2110"/>
    <w:rsid w:val="005B26BB"/>
    <w:rsid w:val="005B61E6"/>
    <w:rsid w:val="005B6398"/>
    <w:rsid w:val="005B6F51"/>
    <w:rsid w:val="005B7290"/>
    <w:rsid w:val="005B7503"/>
    <w:rsid w:val="005C021E"/>
    <w:rsid w:val="005C20AB"/>
    <w:rsid w:val="005C301B"/>
    <w:rsid w:val="005C77E1"/>
    <w:rsid w:val="005D13F0"/>
    <w:rsid w:val="005D2FC1"/>
    <w:rsid w:val="005D4B86"/>
    <w:rsid w:val="005D4C69"/>
    <w:rsid w:val="005D4FE0"/>
    <w:rsid w:val="005D668A"/>
    <w:rsid w:val="005D6A2F"/>
    <w:rsid w:val="005D72FB"/>
    <w:rsid w:val="005E1A82"/>
    <w:rsid w:val="005E2B4C"/>
    <w:rsid w:val="005E2D72"/>
    <w:rsid w:val="005E3542"/>
    <w:rsid w:val="005E6106"/>
    <w:rsid w:val="005E794C"/>
    <w:rsid w:val="005F0A28"/>
    <w:rsid w:val="005F0E5E"/>
    <w:rsid w:val="005F19F7"/>
    <w:rsid w:val="005F322B"/>
    <w:rsid w:val="005F360F"/>
    <w:rsid w:val="005F3EF3"/>
    <w:rsid w:val="005F58A8"/>
    <w:rsid w:val="005F7332"/>
    <w:rsid w:val="00600535"/>
    <w:rsid w:val="00600C54"/>
    <w:rsid w:val="006023B9"/>
    <w:rsid w:val="00604911"/>
    <w:rsid w:val="00604D36"/>
    <w:rsid w:val="00605DC9"/>
    <w:rsid w:val="00607D7C"/>
    <w:rsid w:val="00610CD6"/>
    <w:rsid w:val="00613A7C"/>
    <w:rsid w:val="00614737"/>
    <w:rsid w:val="00615916"/>
    <w:rsid w:val="00620DEE"/>
    <w:rsid w:val="00621F92"/>
    <w:rsid w:val="0062280A"/>
    <w:rsid w:val="00622B55"/>
    <w:rsid w:val="006255A5"/>
    <w:rsid w:val="00625639"/>
    <w:rsid w:val="00625FDB"/>
    <w:rsid w:val="00626A99"/>
    <w:rsid w:val="00631092"/>
    <w:rsid w:val="00631B33"/>
    <w:rsid w:val="00633BB1"/>
    <w:rsid w:val="0064184D"/>
    <w:rsid w:val="006422CC"/>
    <w:rsid w:val="00644AB1"/>
    <w:rsid w:val="006478C8"/>
    <w:rsid w:val="00651082"/>
    <w:rsid w:val="00651154"/>
    <w:rsid w:val="006542FD"/>
    <w:rsid w:val="006550C1"/>
    <w:rsid w:val="00655197"/>
    <w:rsid w:val="00655703"/>
    <w:rsid w:val="00656CC1"/>
    <w:rsid w:val="00657EB7"/>
    <w:rsid w:val="00660CBD"/>
    <w:rsid w:val="00660E3E"/>
    <w:rsid w:val="006617CE"/>
    <w:rsid w:val="00661DD2"/>
    <w:rsid w:val="00662E74"/>
    <w:rsid w:val="00665F27"/>
    <w:rsid w:val="006664FB"/>
    <w:rsid w:val="00666521"/>
    <w:rsid w:val="00666AFB"/>
    <w:rsid w:val="00670671"/>
    <w:rsid w:val="00672749"/>
    <w:rsid w:val="0067285E"/>
    <w:rsid w:val="00680C23"/>
    <w:rsid w:val="0068223F"/>
    <w:rsid w:val="00683B90"/>
    <w:rsid w:val="00683E9B"/>
    <w:rsid w:val="00683F39"/>
    <w:rsid w:val="00686039"/>
    <w:rsid w:val="0068672B"/>
    <w:rsid w:val="0068791B"/>
    <w:rsid w:val="00692718"/>
    <w:rsid w:val="00692B3E"/>
    <w:rsid w:val="00693766"/>
    <w:rsid w:val="00694793"/>
    <w:rsid w:val="006A00E3"/>
    <w:rsid w:val="006A07F7"/>
    <w:rsid w:val="006A3281"/>
    <w:rsid w:val="006A33DF"/>
    <w:rsid w:val="006B4788"/>
    <w:rsid w:val="006B4888"/>
    <w:rsid w:val="006C1F5D"/>
    <w:rsid w:val="006C2643"/>
    <w:rsid w:val="006C29BE"/>
    <w:rsid w:val="006C2E45"/>
    <w:rsid w:val="006C359C"/>
    <w:rsid w:val="006C5579"/>
    <w:rsid w:val="006C7968"/>
    <w:rsid w:val="006D4ABF"/>
    <w:rsid w:val="006D6E8B"/>
    <w:rsid w:val="006E0643"/>
    <w:rsid w:val="006E1EA6"/>
    <w:rsid w:val="006E2469"/>
    <w:rsid w:val="006E61F2"/>
    <w:rsid w:val="006E737D"/>
    <w:rsid w:val="006E7559"/>
    <w:rsid w:val="006E7692"/>
    <w:rsid w:val="006E796A"/>
    <w:rsid w:val="006F0D4D"/>
    <w:rsid w:val="006F0F42"/>
    <w:rsid w:val="006F2FD0"/>
    <w:rsid w:val="0070191E"/>
    <w:rsid w:val="00702DB8"/>
    <w:rsid w:val="00702EEE"/>
    <w:rsid w:val="00705D94"/>
    <w:rsid w:val="00707693"/>
    <w:rsid w:val="00712121"/>
    <w:rsid w:val="00713546"/>
    <w:rsid w:val="00713973"/>
    <w:rsid w:val="00720A24"/>
    <w:rsid w:val="00720CBF"/>
    <w:rsid w:val="00722E37"/>
    <w:rsid w:val="007234BD"/>
    <w:rsid w:val="00723EFD"/>
    <w:rsid w:val="007274B5"/>
    <w:rsid w:val="00730CDD"/>
    <w:rsid w:val="00731C39"/>
    <w:rsid w:val="00732386"/>
    <w:rsid w:val="0073514D"/>
    <w:rsid w:val="007447F3"/>
    <w:rsid w:val="00745425"/>
    <w:rsid w:val="00745880"/>
    <w:rsid w:val="00747C9B"/>
    <w:rsid w:val="00747F12"/>
    <w:rsid w:val="0075141A"/>
    <w:rsid w:val="00751E41"/>
    <w:rsid w:val="00752FF4"/>
    <w:rsid w:val="0075499F"/>
    <w:rsid w:val="00765A32"/>
    <w:rsid w:val="007661C8"/>
    <w:rsid w:val="00766418"/>
    <w:rsid w:val="0077098D"/>
    <w:rsid w:val="00771D7E"/>
    <w:rsid w:val="00772CD5"/>
    <w:rsid w:val="0077426A"/>
    <w:rsid w:val="007758CE"/>
    <w:rsid w:val="0077676B"/>
    <w:rsid w:val="0077681F"/>
    <w:rsid w:val="00777CD5"/>
    <w:rsid w:val="00781F1B"/>
    <w:rsid w:val="00782529"/>
    <w:rsid w:val="007931FA"/>
    <w:rsid w:val="00793871"/>
    <w:rsid w:val="00795D3E"/>
    <w:rsid w:val="00795E4E"/>
    <w:rsid w:val="00797D53"/>
    <w:rsid w:val="007A0401"/>
    <w:rsid w:val="007A1C55"/>
    <w:rsid w:val="007A2E72"/>
    <w:rsid w:val="007A2E9B"/>
    <w:rsid w:val="007A4861"/>
    <w:rsid w:val="007A5A7C"/>
    <w:rsid w:val="007A7BBA"/>
    <w:rsid w:val="007B0C50"/>
    <w:rsid w:val="007B0E9E"/>
    <w:rsid w:val="007B2B79"/>
    <w:rsid w:val="007B2C69"/>
    <w:rsid w:val="007B48F9"/>
    <w:rsid w:val="007B4CA7"/>
    <w:rsid w:val="007B4EFF"/>
    <w:rsid w:val="007B5945"/>
    <w:rsid w:val="007B6050"/>
    <w:rsid w:val="007B78F5"/>
    <w:rsid w:val="007C04AB"/>
    <w:rsid w:val="007C1870"/>
    <w:rsid w:val="007C1A43"/>
    <w:rsid w:val="007C2ED3"/>
    <w:rsid w:val="007C6558"/>
    <w:rsid w:val="007C66E4"/>
    <w:rsid w:val="007C69F2"/>
    <w:rsid w:val="007D3500"/>
    <w:rsid w:val="007D3814"/>
    <w:rsid w:val="007D4882"/>
    <w:rsid w:val="007D65BC"/>
    <w:rsid w:val="007D6B93"/>
    <w:rsid w:val="007D7150"/>
    <w:rsid w:val="007E2379"/>
    <w:rsid w:val="007E3C03"/>
    <w:rsid w:val="007E4E80"/>
    <w:rsid w:val="007F0F39"/>
    <w:rsid w:val="007F2A03"/>
    <w:rsid w:val="007F40C3"/>
    <w:rsid w:val="007F416D"/>
    <w:rsid w:val="0080013E"/>
    <w:rsid w:val="008031D8"/>
    <w:rsid w:val="0080385F"/>
    <w:rsid w:val="00803FA8"/>
    <w:rsid w:val="00804BB9"/>
    <w:rsid w:val="00805AC5"/>
    <w:rsid w:val="00806763"/>
    <w:rsid w:val="008068B5"/>
    <w:rsid w:val="00810203"/>
    <w:rsid w:val="00810A53"/>
    <w:rsid w:val="00810CF5"/>
    <w:rsid w:val="00810EB3"/>
    <w:rsid w:val="00812700"/>
    <w:rsid w:val="00812C6A"/>
    <w:rsid w:val="00813288"/>
    <w:rsid w:val="0081435C"/>
    <w:rsid w:val="00814905"/>
    <w:rsid w:val="00815111"/>
    <w:rsid w:val="008153BC"/>
    <w:rsid w:val="008168FC"/>
    <w:rsid w:val="008174B3"/>
    <w:rsid w:val="00817983"/>
    <w:rsid w:val="00821529"/>
    <w:rsid w:val="008239D7"/>
    <w:rsid w:val="00823D0A"/>
    <w:rsid w:val="0082511B"/>
    <w:rsid w:val="0082535D"/>
    <w:rsid w:val="00825CD8"/>
    <w:rsid w:val="00830996"/>
    <w:rsid w:val="0083180A"/>
    <w:rsid w:val="00833290"/>
    <w:rsid w:val="008345F1"/>
    <w:rsid w:val="00834846"/>
    <w:rsid w:val="008353D9"/>
    <w:rsid w:val="00836726"/>
    <w:rsid w:val="00836799"/>
    <w:rsid w:val="00836BC4"/>
    <w:rsid w:val="00840A6E"/>
    <w:rsid w:val="00841A4C"/>
    <w:rsid w:val="00843586"/>
    <w:rsid w:val="008537F0"/>
    <w:rsid w:val="00855FB2"/>
    <w:rsid w:val="008563F2"/>
    <w:rsid w:val="00856B9D"/>
    <w:rsid w:val="00862935"/>
    <w:rsid w:val="00862BF5"/>
    <w:rsid w:val="00863413"/>
    <w:rsid w:val="00865B07"/>
    <w:rsid w:val="008667EA"/>
    <w:rsid w:val="0086773C"/>
    <w:rsid w:val="008708CC"/>
    <w:rsid w:val="00870B6B"/>
    <w:rsid w:val="00870DAB"/>
    <w:rsid w:val="00873028"/>
    <w:rsid w:val="00874510"/>
    <w:rsid w:val="00875E7C"/>
    <w:rsid w:val="0087637F"/>
    <w:rsid w:val="00876513"/>
    <w:rsid w:val="00876DB1"/>
    <w:rsid w:val="008774BC"/>
    <w:rsid w:val="00877D1F"/>
    <w:rsid w:val="00881044"/>
    <w:rsid w:val="008816CD"/>
    <w:rsid w:val="00881B46"/>
    <w:rsid w:val="00882279"/>
    <w:rsid w:val="0088259A"/>
    <w:rsid w:val="0088298D"/>
    <w:rsid w:val="008829BC"/>
    <w:rsid w:val="008830C4"/>
    <w:rsid w:val="0088349D"/>
    <w:rsid w:val="0088402A"/>
    <w:rsid w:val="00885251"/>
    <w:rsid w:val="00890A6F"/>
    <w:rsid w:val="008918C1"/>
    <w:rsid w:val="00892006"/>
    <w:rsid w:val="00892105"/>
    <w:rsid w:val="00892AD5"/>
    <w:rsid w:val="00892EA1"/>
    <w:rsid w:val="00894FF4"/>
    <w:rsid w:val="00896C44"/>
    <w:rsid w:val="00896DE8"/>
    <w:rsid w:val="008A1512"/>
    <w:rsid w:val="008A27AE"/>
    <w:rsid w:val="008A5EDA"/>
    <w:rsid w:val="008A6E42"/>
    <w:rsid w:val="008A709E"/>
    <w:rsid w:val="008B1159"/>
    <w:rsid w:val="008B3E0E"/>
    <w:rsid w:val="008B611D"/>
    <w:rsid w:val="008B746F"/>
    <w:rsid w:val="008C48A8"/>
    <w:rsid w:val="008C4ED1"/>
    <w:rsid w:val="008C7602"/>
    <w:rsid w:val="008C7BC9"/>
    <w:rsid w:val="008D0710"/>
    <w:rsid w:val="008D0E23"/>
    <w:rsid w:val="008D32B9"/>
    <w:rsid w:val="008D433B"/>
    <w:rsid w:val="008D48A1"/>
    <w:rsid w:val="008D7FA0"/>
    <w:rsid w:val="008E0667"/>
    <w:rsid w:val="008E21AC"/>
    <w:rsid w:val="008E264C"/>
    <w:rsid w:val="008E483E"/>
    <w:rsid w:val="008E566E"/>
    <w:rsid w:val="008E73BA"/>
    <w:rsid w:val="008E7BFD"/>
    <w:rsid w:val="008E7F16"/>
    <w:rsid w:val="008F1FB2"/>
    <w:rsid w:val="008F29FF"/>
    <w:rsid w:val="008F3242"/>
    <w:rsid w:val="008F3454"/>
    <w:rsid w:val="008F5600"/>
    <w:rsid w:val="008F5C88"/>
    <w:rsid w:val="008F7281"/>
    <w:rsid w:val="008F7D71"/>
    <w:rsid w:val="008F7E1B"/>
    <w:rsid w:val="00900FAF"/>
    <w:rsid w:val="0090161A"/>
    <w:rsid w:val="00901EB6"/>
    <w:rsid w:val="00903D4F"/>
    <w:rsid w:val="00904C62"/>
    <w:rsid w:val="00906AAF"/>
    <w:rsid w:val="00911258"/>
    <w:rsid w:val="00911ED2"/>
    <w:rsid w:val="00913C90"/>
    <w:rsid w:val="009201E6"/>
    <w:rsid w:val="00920290"/>
    <w:rsid w:val="009202D2"/>
    <w:rsid w:val="00922BA8"/>
    <w:rsid w:val="00924528"/>
    <w:rsid w:val="00924B1E"/>
    <w:rsid w:val="00924DAC"/>
    <w:rsid w:val="00926691"/>
    <w:rsid w:val="00927058"/>
    <w:rsid w:val="00927681"/>
    <w:rsid w:val="0093523A"/>
    <w:rsid w:val="00937C49"/>
    <w:rsid w:val="00937DE5"/>
    <w:rsid w:val="00942750"/>
    <w:rsid w:val="009429AC"/>
    <w:rsid w:val="00943CC9"/>
    <w:rsid w:val="00944252"/>
    <w:rsid w:val="009450CE"/>
    <w:rsid w:val="00945151"/>
    <w:rsid w:val="00945397"/>
    <w:rsid w:val="009456C7"/>
    <w:rsid w:val="00945773"/>
    <w:rsid w:val="00945AB6"/>
    <w:rsid w:val="00946920"/>
    <w:rsid w:val="00947179"/>
    <w:rsid w:val="009503AC"/>
    <w:rsid w:val="0095101C"/>
    <w:rsid w:val="0095164B"/>
    <w:rsid w:val="00951D05"/>
    <w:rsid w:val="00951E17"/>
    <w:rsid w:val="00953756"/>
    <w:rsid w:val="00954090"/>
    <w:rsid w:val="009548BC"/>
    <w:rsid w:val="009573E7"/>
    <w:rsid w:val="00957E4E"/>
    <w:rsid w:val="0096176C"/>
    <w:rsid w:val="00961A0E"/>
    <w:rsid w:val="0096203D"/>
    <w:rsid w:val="00963398"/>
    <w:rsid w:val="009638F9"/>
    <w:rsid w:val="00963E05"/>
    <w:rsid w:val="00964A45"/>
    <w:rsid w:val="00967843"/>
    <w:rsid w:val="00967D54"/>
    <w:rsid w:val="00971028"/>
    <w:rsid w:val="00972AC1"/>
    <w:rsid w:val="00974174"/>
    <w:rsid w:val="0097434D"/>
    <w:rsid w:val="00974C31"/>
    <w:rsid w:val="00976392"/>
    <w:rsid w:val="009772CC"/>
    <w:rsid w:val="00977EEC"/>
    <w:rsid w:val="00981708"/>
    <w:rsid w:val="009823EB"/>
    <w:rsid w:val="00982BE4"/>
    <w:rsid w:val="00983587"/>
    <w:rsid w:val="00984A98"/>
    <w:rsid w:val="00985034"/>
    <w:rsid w:val="0099227F"/>
    <w:rsid w:val="00993B84"/>
    <w:rsid w:val="00996483"/>
    <w:rsid w:val="00996F5A"/>
    <w:rsid w:val="00997AF1"/>
    <w:rsid w:val="009A054D"/>
    <w:rsid w:val="009A441D"/>
    <w:rsid w:val="009A5EF2"/>
    <w:rsid w:val="009B041A"/>
    <w:rsid w:val="009B14FC"/>
    <w:rsid w:val="009B20BA"/>
    <w:rsid w:val="009B407F"/>
    <w:rsid w:val="009B7737"/>
    <w:rsid w:val="009C0C94"/>
    <w:rsid w:val="009C1923"/>
    <w:rsid w:val="009C20FF"/>
    <w:rsid w:val="009C2367"/>
    <w:rsid w:val="009C37C3"/>
    <w:rsid w:val="009C55E7"/>
    <w:rsid w:val="009C72FD"/>
    <w:rsid w:val="009C7856"/>
    <w:rsid w:val="009C7C86"/>
    <w:rsid w:val="009D19A6"/>
    <w:rsid w:val="009D2FF7"/>
    <w:rsid w:val="009D6E28"/>
    <w:rsid w:val="009E5CD4"/>
    <w:rsid w:val="009E7884"/>
    <w:rsid w:val="009E788A"/>
    <w:rsid w:val="009E7B3B"/>
    <w:rsid w:val="009F07DE"/>
    <w:rsid w:val="009F0E08"/>
    <w:rsid w:val="00A00629"/>
    <w:rsid w:val="00A00D6F"/>
    <w:rsid w:val="00A01AB4"/>
    <w:rsid w:val="00A04115"/>
    <w:rsid w:val="00A06FDA"/>
    <w:rsid w:val="00A11168"/>
    <w:rsid w:val="00A11673"/>
    <w:rsid w:val="00A12B93"/>
    <w:rsid w:val="00A1334E"/>
    <w:rsid w:val="00A16385"/>
    <w:rsid w:val="00A168E1"/>
    <w:rsid w:val="00A1763D"/>
    <w:rsid w:val="00A17CEC"/>
    <w:rsid w:val="00A23343"/>
    <w:rsid w:val="00A2394A"/>
    <w:rsid w:val="00A27C9F"/>
    <w:rsid w:val="00A27EF0"/>
    <w:rsid w:val="00A30446"/>
    <w:rsid w:val="00A31347"/>
    <w:rsid w:val="00A31A63"/>
    <w:rsid w:val="00A33E81"/>
    <w:rsid w:val="00A34842"/>
    <w:rsid w:val="00A37087"/>
    <w:rsid w:val="00A37171"/>
    <w:rsid w:val="00A3728A"/>
    <w:rsid w:val="00A41DF1"/>
    <w:rsid w:val="00A42361"/>
    <w:rsid w:val="00A42659"/>
    <w:rsid w:val="00A50B20"/>
    <w:rsid w:val="00A512AC"/>
    <w:rsid w:val="00A51390"/>
    <w:rsid w:val="00A5238A"/>
    <w:rsid w:val="00A52612"/>
    <w:rsid w:val="00A55E41"/>
    <w:rsid w:val="00A60D13"/>
    <w:rsid w:val="00A61637"/>
    <w:rsid w:val="00A61E3E"/>
    <w:rsid w:val="00A72745"/>
    <w:rsid w:val="00A73957"/>
    <w:rsid w:val="00A75B66"/>
    <w:rsid w:val="00A76EFC"/>
    <w:rsid w:val="00A771BA"/>
    <w:rsid w:val="00A77357"/>
    <w:rsid w:val="00A7744D"/>
    <w:rsid w:val="00A80C0B"/>
    <w:rsid w:val="00A861F6"/>
    <w:rsid w:val="00A91010"/>
    <w:rsid w:val="00A91B70"/>
    <w:rsid w:val="00A92652"/>
    <w:rsid w:val="00A9391C"/>
    <w:rsid w:val="00A94FE4"/>
    <w:rsid w:val="00A952BC"/>
    <w:rsid w:val="00A95E03"/>
    <w:rsid w:val="00A96590"/>
    <w:rsid w:val="00A96E55"/>
    <w:rsid w:val="00A97F29"/>
    <w:rsid w:val="00AA0233"/>
    <w:rsid w:val="00AA03AE"/>
    <w:rsid w:val="00AA3653"/>
    <w:rsid w:val="00AA3754"/>
    <w:rsid w:val="00AA4A7C"/>
    <w:rsid w:val="00AA6D60"/>
    <w:rsid w:val="00AA700A"/>
    <w:rsid w:val="00AA702E"/>
    <w:rsid w:val="00AB0964"/>
    <w:rsid w:val="00AB0EB7"/>
    <w:rsid w:val="00AB4306"/>
    <w:rsid w:val="00AB44B0"/>
    <w:rsid w:val="00AB451F"/>
    <w:rsid w:val="00AB5011"/>
    <w:rsid w:val="00AB5233"/>
    <w:rsid w:val="00AC2A74"/>
    <w:rsid w:val="00AC3555"/>
    <w:rsid w:val="00AC520D"/>
    <w:rsid w:val="00AC5761"/>
    <w:rsid w:val="00AC6DFA"/>
    <w:rsid w:val="00AC7368"/>
    <w:rsid w:val="00AD16B9"/>
    <w:rsid w:val="00AD2DA3"/>
    <w:rsid w:val="00AD30FC"/>
    <w:rsid w:val="00AD390B"/>
    <w:rsid w:val="00AD7148"/>
    <w:rsid w:val="00AE07CE"/>
    <w:rsid w:val="00AE2F82"/>
    <w:rsid w:val="00AE377D"/>
    <w:rsid w:val="00AF0EBA"/>
    <w:rsid w:val="00AF297B"/>
    <w:rsid w:val="00AF2F02"/>
    <w:rsid w:val="00AF5B77"/>
    <w:rsid w:val="00AF65CE"/>
    <w:rsid w:val="00AF6775"/>
    <w:rsid w:val="00AF6D01"/>
    <w:rsid w:val="00B01378"/>
    <w:rsid w:val="00B024DF"/>
    <w:rsid w:val="00B02C8A"/>
    <w:rsid w:val="00B03AA9"/>
    <w:rsid w:val="00B040B9"/>
    <w:rsid w:val="00B048E5"/>
    <w:rsid w:val="00B07662"/>
    <w:rsid w:val="00B07FAE"/>
    <w:rsid w:val="00B106EA"/>
    <w:rsid w:val="00B12F57"/>
    <w:rsid w:val="00B14909"/>
    <w:rsid w:val="00B14F06"/>
    <w:rsid w:val="00B17AF4"/>
    <w:rsid w:val="00B17FBD"/>
    <w:rsid w:val="00B228F9"/>
    <w:rsid w:val="00B256E8"/>
    <w:rsid w:val="00B26B60"/>
    <w:rsid w:val="00B26DE8"/>
    <w:rsid w:val="00B27A9A"/>
    <w:rsid w:val="00B30D03"/>
    <w:rsid w:val="00B315A6"/>
    <w:rsid w:val="00B31813"/>
    <w:rsid w:val="00B329AE"/>
    <w:rsid w:val="00B33365"/>
    <w:rsid w:val="00B33DF1"/>
    <w:rsid w:val="00B34425"/>
    <w:rsid w:val="00B35299"/>
    <w:rsid w:val="00B35B0D"/>
    <w:rsid w:val="00B35D72"/>
    <w:rsid w:val="00B35DEE"/>
    <w:rsid w:val="00B374F6"/>
    <w:rsid w:val="00B37541"/>
    <w:rsid w:val="00B37E4A"/>
    <w:rsid w:val="00B4126F"/>
    <w:rsid w:val="00B41872"/>
    <w:rsid w:val="00B451D0"/>
    <w:rsid w:val="00B4695E"/>
    <w:rsid w:val="00B50D91"/>
    <w:rsid w:val="00B53A73"/>
    <w:rsid w:val="00B540D4"/>
    <w:rsid w:val="00B54C79"/>
    <w:rsid w:val="00B55EB9"/>
    <w:rsid w:val="00B57B36"/>
    <w:rsid w:val="00B57E6F"/>
    <w:rsid w:val="00B637AF"/>
    <w:rsid w:val="00B65430"/>
    <w:rsid w:val="00B67205"/>
    <w:rsid w:val="00B67860"/>
    <w:rsid w:val="00B67D1D"/>
    <w:rsid w:val="00B74BB8"/>
    <w:rsid w:val="00B74CEE"/>
    <w:rsid w:val="00B77EB2"/>
    <w:rsid w:val="00B8222F"/>
    <w:rsid w:val="00B82E5A"/>
    <w:rsid w:val="00B83801"/>
    <w:rsid w:val="00B8686D"/>
    <w:rsid w:val="00B91134"/>
    <w:rsid w:val="00B92066"/>
    <w:rsid w:val="00B93710"/>
    <w:rsid w:val="00B93F69"/>
    <w:rsid w:val="00BA0AE9"/>
    <w:rsid w:val="00BA4860"/>
    <w:rsid w:val="00BA4F7F"/>
    <w:rsid w:val="00BA6153"/>
    <w:rsid w:val="00BB1DDC"/>
    <w:rsid w:val="00BB2705"/>
    <w:rsid w:val="00BB7812"/>
    <w:rsid w:val="00BC0E65"/>
    <w:rsid w:val="00BC1321"/>
    <w:rsid w:val="00BC30C9"/>
    <w:rsid w:val="00BC406E"/>
    <w:rsid w:val="00BD077D"/>
    <w:rsid w:val="00BD2F4B"/>
    <w:rsid w:val="00BD411E"/>
    <w:rsid w:val="00BE3E58"/>
    <w:rsid w:val="00BE57BC"/>
    <w:rsid w:val="00BE6EDE"/>
    <w:rsid w:val="00BE7E87"/>
    <w:rsid w:val="00BF00F2"/>
    <w:rsid w:val="00BF1C7F"/>
    <w:rsid w:val="00BF2495"/>
    <w:rsid w:val="00BF452D"/>
    <w:rsid w:val="00BF7DCE"/>
    <w:rsid w:val="00C0065A"/>
    <w:rsid w:val="00C01616"/>
    <w:rsid w:val="00C0162B"/>
    <w:rsid w:val="00C031A8"/>
    <w:rsid w:val="00C04920"/>
    <w:rsid w:val="00C04C36"/>
    <w:rsid w:val="00C05713"/>
    <w:rsid w:val="00C068ED"/>
    <w:rsid w:val="00C07EBA"/>
    <w:rsid w:val="00C10C14"/>
    <w:rsid w:val="00C1191A"/>
    <w:rsid w:val="00C146AA"/>
    <w:rsid w:val="00C15770"/>
    <w:rsid w:val="00C20A86"/>
    <w:rsid w:val="00C2178B"/>
    <w:rsid w:val="00C21A3F"/>
    <w:rsid w:val="00C22257"/>
    <w:rsid w:val="00C22E0C"/>
    <w:rsid w:val="00C30789"/>
    <w:rsid w:val="00C345B1"/>
    <w:rsid w:val="00C354B8"/>
    <w:rsid w:val="00C359B9"/>
    <w:rsid w:val="00C40142"/>
    <w:rsid w:val="00C42699"/>
    <w:rsid w:val="00C43529"/>
    <w:rsid w:val="00C43756"/>
    <w:rsid w:val="00C45962"/>
    <w:rsid w:val="00C46752"/>
    <w:rsid w:val="00C50F2F"/>
    <w:rsid w:val="00C52C3C"/>
    <w:rsid w:val="00C5375F"/>
    <w:rsid w:val="00C53A6B"/>
    <w:rsid w:val="00C55314"/>
    <w:rsid w:val="00C56134"/>
    <w:rsid w:val="00C564D6"/>
    <w:rsid w:val="00C57182"/>
    <w:rsid w:val="00C57863"/>
    <w:rsid w:val="00C60068"/>
    <w:rsid w:val="00C603D5"/>
    <w:rsid w:val="00C6189C"/>
    <w:rsid w:val="00C61DD9"/>
    <w:rsid w:val="00C61ED4"/>
    <w:rsid w:val="00C64DDF"/>
    <w:rsid w:val="00C653DA"/>
    <w:rsid w:val="00C655FD"/>
    <w:rsid w:val="00C6563C"/>
    <w:rsid w:val="00C67746"/>
    <w:rsid w:val="00C678FE"/>
    <w:rsid w:val="00C70736"/>
    <w:rsid w:val="00C70A00"/>
    <w:rsid w:val="00C75407"/>
    <w:rsid w:val="00C762D5"/>
    <w:rsid w:val="00C81FBE"/>
    <w:rsid w:val="00C82F82"/>
    <w:rsid w:val="00C8608A"/>
    <w:rsid w:val="00C86625"/>
    <w:rsid w:val="00C86854"/>
    <w:rsid w:val="00C870A8"/>
    <w:rsid w:val="00C87181"/>
    <w:rsid w:val="00C871F0"/>
    <w:rsid w:val="00C87DE9"/>
    <w:rsid w:val="00C90B5B"/>
    <w:rsid w:val="00C936B6"/>
    <w:rsid w:val="00C94062"/>
    <w:rsid w:val="00C94434"/>
    <w:rsid w:val="00C956D4"/>
    <w:rsid w:val="00C9715B"/>
    <w:rsid w:val="00C97ABA"/>
    <w:rsid w:val="00CA07A1"/>
    <w:rsid w:val="00CA0B09"/>
    <w:rsid w:val="00CA0D75"/>
    <w:rsid w:val="00CA0FF5"/>
    <w:rsid w:val="00CA17E3"/>
    <w:rsid w:val="00CA1C95"/>
    <w:rsid w:val="00CA5A9C"/>
    <w:rsid w:val="00CA72E0"/>
    <w:rsid w:val="00CB03DB"/>
    <w:rsid w:val="00CB0B38"/>
    <w:rsid w:val="00CB4AC6"/>
    <w:rsid w:val="00CB59E5"/>
    <w:rsid w:val="00CC19E1"/>
    <w:rsid w:val="00CC4C20"/>
    <w:rsid w:val="00CC5C76"/>
    <w:rsid w:val="00CC6D1B"/>
    <w:rsid w:val="00CD10D7"/>
    <w:rsid w:val="00CD29C3"/>
    <w:rsid w:val="00CD3517"/>
    <w:rsid w:val="00CD41B5"/>
    <w:rsid w:val="00CD46F4"/>
    <w:rsid w:val="00CD51AE"/>
    <w:rsid w:val="00CD52C6"/>
    <w:rsid w:val="00CD5A2E"/>
    <w:rsid w:val="00CD5B1D"/>
    <w:rsid w:val="00CD5FE2"/>
    <w:rsid w:val="00CE1B05"/>
    <w:rsid w:val="00CE4B18"/>
    <w:rsid w:val="00CE4B33"/>
    <w:rsid w:val="00CE5D57"/>
    <w:rsid w:val="00CE72CD"/>
    <w:rsid w:val="00CE7C68"/>
    <w:rsid w:val="00CF07CC"/>
    <w:rsid w:val="00CF0D22"/>
    <w:rsid w:val="00CF21E7"/>
    <w:rsid w:val="00CF26BE"/>
    <w:rsid w:val="00CF4D7B"/>
    <w:rsid w:val="00CF787B"/>
    <w:rsid w:val="00D002AF"/>
    <w:rsid w:val="00D01B28"/>
    <w:rsid w:val="00D02279"/>
    <w:rsid w:val="00D02AB6"/>
    <w:rsid w:val="00D02B4C"/>
    <w:rsid w:val="00D040C4"/>
    <w:rsid w:val="00D04E4E"/>
    <w:rsid w:val="00D0580A"/>
    <w:rsid w:val="00D07386"/>
    <w:rsid w:val="00D111D7"/>
    <w:rsid w:val="00D118BE"/>
    <w:rsid w:val="00D12370"/>
    <w:rsid w:val="00D124EF"/>
    <w:rsid w:val="00D13DA0"/>
    <w:rsid w:val="00D14C90"/>
    <w:rsid w:val="00D171C0"/>
    <w:rsid w:val="00D204F6"/>
    <w:rsid w:val="00D208C4"/>
    <w:rsid w:val="00D2209F"/>
    <w:rsid w:val="00D24C5C"/>
    <w:rsid w:val="00D24D2E"/>
    <w:rsid w:val="00D26B7A"/>
    <w:rsid w:val="00D27A5D"/>
    <w:rsid w:val="00D32562"/>
    <w:rsid w:val="00D329B0"/>
    <w:rsid w:val="00D32A3E"/>
    <w:rsid w:val="00D32C8C"/>
    <w:rsid w:val="00D3500D"/>
    <w:rsid w:val="00D35D1C"/>
    <w:rsid w:val="00D365D8"/>
    <w:rsid w:val="00D36FE0"/>
    <w:rsid w:val="00D37D82"/>
    <w:rsid w:val="00D40467"/>
    <w:rsid w:val="00D40F8E"/>
    <w:rsid w:val="00D42CFF"/>
    <w:rsid w:val="00D44C4E"/>
    <w:rsid w:val="00D46B7E"/>
    <w:rsid w:val="00D50BCB"/>
    <w:rsid w:val="00D52044"/>
    <w:rsid w:val="00D527AE"/>
    <w:rsid w:val="00D5303A"/>
    <w:rsid w:val="00D55FA7"/>
    <w:rsid w:val="00D57C84"/>
    <w:rsid w:val="00D6057D"/>
    <w:rsid w:val="00D6231A"/>
    <w:rsid w:val="00D62BCA"/>
    <w:rsid w:val="00D64A2D"/>
    <w:rsid w:val="00D66B0B"/>
    <w:rsid w:val="00D66FD6"/>
    <w:rsid w:val="00D67C05"/>
    <w:rsid w:val="00D71640"/>
    <w:rsid w:val="00D71643"/>
    <w:rsid w:val="00D73C36"/>
    <w:rsid w:val="00D75A31"/>
    <w:rsid w:val="00D80108"/>
    <w:rsid w:val="00D809D1"/>
    <w:rsid w:val="00D836C5"/>
    <w:rsid w:val="00D84576"/>
    <w:rsid w:val="00D85D7C"/>
    <w:rsid w:val="00D917B1"/>
    <w:rsid w:val="00D94E7E"/>
    <w:rsid w:val="00D978A2"/>
    <w:rsid w:val="00DA1399"/>
    <w:rsid w:val="00DA1975"/>
    <w:rsid w:val="00DA24C6"/>
    <w:rsid w:val="00DA292B"/>
    <w:rsid w:val="00DA3557"/>
    <w:rsid w:val="00DA4680"/>
    <w:rsid w:val="00DA4BA0"/>
    <w:rsid w:val="00DA4D7B"/>
    <w:rsid w:val="00DA721B"/>
    <w:rsid w:val="00DA738C"/>
    <w:rsid w:val="00DA7F73"/>
    <w:rsid w:val="00DB3CAB"/>
    <w:rsid w:val="00DB3D43"/>
    <w:rsid w:val="00DB4858"/>
    <w:rsid w:val="00DB4D2A"/>
    <w:rsid w:val="00DB5933"/>
    <w:rsid w:val="00DB6423"/>
    <w:rsid w:val="00DB725C"/>
    <w:rsid w:val="00DB7497"/>
    <w:rsid w:val="00DC06F9"/>
    <w:rsid w:val="00DC1E4B"/>
    <w:rsid w:val="00DC3036"/>
    <w:rsid w:val="00DD0467"/>
    <w:rsid w:val="00DD08C9"/>
    <w:rsid w:val="00DD5AC1"/>
    <w:rsid w:val="00DE0F5F"/>
    <w:rsid w:val="00DE1491"/>
    <w:rsid w:val="00DE264A"/>
    <w:rsid w:val="00DF057A"/>
    <w:rsid w:val="00DF0F2F"/>
    <w:rsid w:val="00DF1626"/>
    <w:rsid w:val="00DF1FBD"/>
    <w:rsid w:val="00DF4882"/>
    <w:rsid w:val="00DF5072"/>
    <w:rsid w:val="00DF694C"/>
    <w:rsid w:val="00DF754E"/>
    <w:rsid w:val="00E019A1"/>
    <w:rsid w:val="00E02D18"/>
    <w:rsid w:val="00E041E7"/>
    <w:rsid w:val="00E04FC7"/>
    <w:rsid w:val="00E071DD"/>
    <w:rsid w:val="00E07B57"/>
    <w:rsid w:val="00E119C9"/>
    <w:rsid w:val="00E127E4"/>
    <w:rsid w:val="00E12BBF"/>
    <w:rsid w:val="00E164E8"/>
    <w:rsid w:val="00E17D96"/>
    <w:rsid w:val="00E224DB"/>
    <w:rsid w:val="00E2271C"/>
    <w:rsid w:val="00E22EE7"/>
    <w:rsid w:val="00E23CA1"/>
    <w:rsid w:val="00E23E30"/>
    <w:rsid w:val="00E2502A"/>
    <w:rsid w:val="00E305CF"/>
    <w:rsid w:val="00E329A1"/>
    <w:rsid w:val="00E33DD9"/>
    <w:rsid w:val="00E37C5E"/>
    <w:rsid w:val="00E409A8"/>
    <w:rsid w:val="00E410E1"/>
    <w:rsid w:val="00E4152C"/>
    <w:rsid w:val="00E42439"/>
    <w:rsid w:val="00E45EB3"/>
    <w:rsid w:val="00E47326"/>
    <w:rsid w:val="00E50C12"/>
    <w:rsid w:val="00E5401F"/>
    <w:rsid w:val="00E5776D"/>
    <w:rsid w:val="00E61B0F"/>
    <w:rsid w:val="00E620A6"/>
    <w:rsid w:val="00E63B78"/>
    <w:rsid w:val="00E641A1"/>
    <w:rsid w:val="00E6434A"/>
    <w:rsid w:val="00E65B91"/>
    <w:rsid w:val="00E675B4"/>
    <w:rsid w:val="00E67FD4"/>
    <w:rsid w:val="00E7209D"/>
    <w:rsid w:val="00E72411"/>
    <w:rsid w:val="00E72E9C"/>
    <w:rsid w:val="00E72EAD"/>
    <w:rsid w:val="00E72F09"/>
    <w:rsid w:val="00E738F3"/>
    <w:rsid w:val="00E751AA"/>
    <w:rsid w:val="00E77223"/>
    <w:rsid w:val="00E8277F"/>
    <w:rsid w:val="00E830BB"/>
    <w:rsid w:val="00E84EB5"/>
    <w:rsid w:val="00E8528B"/>
    <w:rsid w:val="00E8598B"/>
    <w:rsid w:val="00E85B94"/>
    <w:rsid w:val="00E85F79"/>
    <w:rsid w:val="00E872C0"/>
    <w:rsid w:val="00E931DB"/>
    <w:rsid w:val="00E94C1B"/>
    <w:rsid w:val="00E95667"/>
    <w:rsid w:val="00E96181"/>
    <w:rsid w:val="00E978D0"/>
    <w:rsid w:val="00EA432E"/>
    <w:rsid w:val="00EA44C0"/>
    <w:rsid w:val="00EA4613"/>
    <w:rsid w:val="00EA7048"/>
    <w:rsid w:val="00EA7F91"/>
    <w:rsid w:val="00EB1523"/>
    <w:rsid w:val="00EB269F"/>
    <w:rsid w:val="00EB2CD4"/>
    <w:rsid w:val="00EB61C7"/>
    <w:rsid w:val="00EB7177"/>
    <w:rsid w:val="00EB785D"/>
    <w:rsid w:val="00EB7865"/>
    <w:rsid w:val="00EC09A2"/>
    <w:rsid w:val="00EC0E49"/>
    <w:rsid w:val="00EC101F"/>
    <w:rsid w:val="00EC1D9F"/>
    <w:rsid w:val="00EC3365"/>
    <w:rsid w:val="00EC3658"/>
    <w:rsid w:val="00EC4AEC"/>
    <w:rsid w:val="00EC75F0"/>
    <w:rsid w:val="00ED0275"/>
    <w:rsid w:val="00ED0503"/>
    <w:rsid w:val="00ED1565"/>
    <w:rsid w:val="00ED488A"/>
    <w:rsid w:val="00ED6C40"/>
    <w:rsid w:val="00ED7772"/>
    <w:rsid w:val="00ED78D5"/>
    <w:rsid w:val="00EE0131"/>
    <w:rsid w:val="00EE17B0"/>
    <w:rsid w:val="00EE45B1"/>
    <w:rsid w:val="00EE69FF"/>
    <w:rsid w:val="00EE7D64"/>
    <w:rsid w:val="00EF06D9"/>
    <w:rsid w:val="00EF139E"/>
    <w:rsid w:val="00F07F96"/>
    <w:rsid w:val="00F16DE1"/>
    <w:rsid w:val="00F21580"/>
    <w:rsid w:val="00F21FF9"/>
    <w:rsid w:val="00F236CC"/>
    <w:rsid w:val="00F2466C"/>
    <w:rsid w:val="00F2496A"/>
    <w:rsid w:val="00F26551"/>
    <w:rsid w:val="00F30C64"/>
    <w:rsid w:val="00F31799"/>
    <w:rsid w:val="00F32BA2"/>
    <w:rsid w:val="00F32CDB"/>
    <w:rsid w:val="00F359AD"/>
    <w:rsid w:val="00F360DA"/>
    <w:rsid w:val="00F376F4"/>
    <w:rsid w:val="00F37D57"/>
    <w:rsid w:val="00F41005"/>
    <w:rsid w:val="00F41AB6"/>
    <w:rsid w:val="00F4263B"/>
    <w:rsid w:val="00F468D9"/>
    <w:rsid w:val="00F512F2"/>
    <w:rsid w:val="00F53181"/>
    <w:rsid w:val="00F550FA"/>
    <w:rsid w:val="00F565FE"/>
    <w:rsid w:val="00F576DE"/>
    <w:rsid w:val="00F57EDE"/>
    <w:rsid w:val="00F6036D"/>
    <w:rsid w:val="00F60C88"/>
    <w:rsid w:val="00F63A70"/>
    <w:rsid w:val="00F64F34"/>
    <w:rsid w:val="00F6611D"/>
    <w:rsid w:val="00F66C1C"/>
    <w:rsid w:val="00F6750F"/>
    <w:rsid w:val="00F72494"/>
    <w:rsid w:val="00F739EC"/>
    <w:rsid w:val="00F7534E"/>
    <w:rsid w:val="00F75DED"/>
    <w:rsid w:val="00F762B3"/>
    <w:rsid w:val="00F76997"/>
    <w:rsid w:val="00F81F9A"/>
    <w:rsid w:val="00F823C6"/>
    <w:rsid w:val="00F92A1D"/>
    <w:rsid w:val="00F93575"/>
    <w:rsid w:val="00F96368"/>
    <w:rsid w:val="00FA1802"/>
    <w:rsid w:val="00FA21D0"/>
    <w:rsid w:val="00FA2D08"/>
    <w:rsid w:val="00FA3111"/>
    <w:rsid w:val="00FA451A"/>
    <w:rsid w:val="00FA515C"/>
    <w:rsid w:val="00FA5F5F"/>
    <w:rsid w:val="00FB2328"/>
    <w:rsid w:val="00FB4DE8"/>
    <w:rsid w:val="00FB523B"/>
    <w:rsid w:val="00FB5821"/>
    <w:rsid w:val="00FB67B0"/>
    <w:rsid w:val="00FB730C"/>
    <w:rsid w:val="00FC0F77"/>
    <w:rsid w:val="00FC2695"/>
    <w:rsid w:val="00FC26BF"/>
    <w:rsid w:val="00FC3E03"/>
    <w:rsid w:val="00FC3FC1"/>
    <w:rsid w:val="00FC4404"/>
    <w:rsid w:val="00FC5909"/>
    <w:rsid w:val="00FC7033"/>
    <w:rsid w:val="00FD0376"/>
    <w:rsid w:val="00FE20A9"/>
    <w:rsid w:val="00FE7BB9"/>
    <w:rsid w:val="00FF3102"/>
    <w:rsid w:val="00FF614E"/>
    <w:rsid w:val="00FF6362"/>
    <w:rsid w:val="00FF6B5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5:docId w15:val="{F49DC2B7-006A-4097-888F-D12CA1E35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24150D"/>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24150D"/>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styleId="Sottotitolo">
    <w:name w:val="Subtitle"/>
    <w:basedOn w:val="Nessunaspaziatura"/>
    <w:next w:val="Normale"/>
    <w:link w:val="SottotitoloCarattere"/>
    <w:uiPriority w:val="11"/>
    <w:qFormat/>
    <w:rsid w:val="008E7BFD"/>
    <w:pPr>
      <w:keepNext/>
      <w:keepLines/>
      <w:tabs>
        <w:tab w:val="clear" w:pos="7100"/>
      </w:tabs>
      <w:spacing w:before="120" w:after="120"/>
      <w:ind w:left="432" w:hanging="432"/>
      <w:outlineLvl w:val="0"/>
    </w:pPr>
    <w:rPr>
      <w:rFonts w:ascii="Times New Roman" w:eastAsiaTheme="minorHAnsi" w:hAnsi="Times New Roman"/>
      <w:smallCaps/>
      <w:sz w:val="28"/>
      <w:szCs w:val="28"/>
      <w:lang w:val="en-US" w:eastAsia="it-IT"/>
    </w:rPr>
  </w:style>
  <w:style w:type="character" w:customStyle="1" w:styleId="SottotitoloCarattere">
    <w:name w:val="Sottotitolo Carattere"/>
    <w:basedOn w:val="Carpredefinitoparagrafo"/>
    <w:link w:val="Sottotitolo"/>
    <w:uiPriority w:val="11"/>
    <w:rsid w:val="008E7BFD"/>
    <w:rPr>
      <w:rFonts w:ascii="Times New Roman" w:hAnsi="Times New Roman" w:cs="Times New Roman"/>
      <w:smallCaps/>
      <w:sz w:val="28"/>
      <w:szCs w:val="28"/>
      <w:lang w:val="en-US" w:eastAsia="it-IT"/>
    </w:rPr>
  </w:style>
  <w:style w:type="paragraph" w:styleId="Nessunaspaziatura">
    <w:name w:val="No Spacing"/>
    <w:uiPriority w:val="1"/>
    <w:qFormat/>
    <w:rsid w:val="008E7BFD"/>
    <w:pPr>
      <w:tabs>
        <w:tab w:val="right" w:pos="7100"/>
      </w:tabs>
      <w:spacing w:after="0" w:line="240" w:lineRule="auto"/>
      <w:jc w:val="both"/>
    </w:pPr>
    <w:rPr>
      <w:rFonts w:ascii="Arial" w:eastAsia="Times New Roman" w:hAnsi="Arial" w:cs="Times New Roman"/>
      <w:sz w:val="18"/>
      <w:szCs w:val="20"/>
      <w:lang w:val="en-GB"/>
    </w:rPr>
  </w:style>
  <w:style w:type="character" w:styleId="Enfasicorsivo">
    <w:name w:val="Emphasis"/>
    <w:basedOn w:val="Carpredefinitoparagrafo"/>
    <w:uiPriority w:val="20"/>
    <w:qFormat/>
    <w:rsid w:val="005D13F0"/>
    <w:rPr>
      <w:i/>
      <w:iCs/>
    </w:rPr>
  </w:style>
  <w:style w:type="paragraph" w:styleId="Revisione">
    <w:name w:val="Revision"/>
    <w:hidden/>
    <w:uiPriority w:val="99"/>
    <w:semiHidden/>
    <w:rsid w:val="009772CC"/>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E680C-1919-429F-9948-E87CC953E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3995</Words>
  <Characters>22778</Characters>
  <Application>Microsoft Office Word</Application>
  <DocSecurity>0</DocSecurity>
  <Lines>189</Lines>
  <Paragraphs>53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MG</cp:lastModifiedBy>
  <cp:revision>2</cp:revision>
  <cp:lastPrinted>2015-05-12T18:31:00Z</cp:lastPrinted>
  <dcterms:created xsi:type="dcterms:W3CDTF">2022-03-16T17:04:00Z</dcterms:created>
  <dcterms:modified xsi:type="dcterms:W3CDTF">2022-03-16T17:04:00Z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