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54CE268" w:rsidR="000A03B2" w:rsidRPr="00B57B36" w:rsidRDefault="00A76EFC" w:rsidP="00604911">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604911">
              <w:rPr>
                <w:rFonts w:cs="Arial"/>
                <w:b/>
                <w:bCs/>
                <w:i/>
                <w:iCs/>
                <w:color w:val="000066"/>
                <w:sz w:val="22"/>
                <w:szCs w:val="22"/>
                <w:lang w:eastAsia="it-IT"/>
              </w:rPr>
              <w:t>3</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3B2847B"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AF6775">
              <w:rPr>
                <w:rFonts w:ascii="Tahoma" w:hAnsi="Tahoma" w:cs="Tahoma"/>
                <w:color w:val="000000"/>
                <w:sz w:val="14"/>
                <w:szCs w:val="14"/>
                <w:shd w:val="clear" w:color="auto" w:fill="FFFFFF"/>
                <w:lang w:val="it-IT"/>
              </w:rPr>
              <w:t>Marco Bravi,</w:t>
            </w:r>
            <w:r w:rsidR="00945AB6">
              <w:rPr>
                <w:rFonts w:ascii="Tahoma" w:hAnsi="Tahoma" w:cs="Tahoma"/>
                <w:color w:val="000000"/>
                <w:sz w:val="14"/>
                <w:szCs w:val="14"/>
                <w:shd w:val="clear" w:color="auto" w:fill="FFFFFF"/>
                <w:lang w:val="it-IT"/>
              </w:rPr>
              <w:t xml:space="preserve"> Alberto Brucato, Antonio </w:t>
            </w:r>
            <w:proofErr w:type="spellStart"/>
            <w:r w:rsidR="00945AB6">
              <w:rPr>
                <w:rFonts w:ascii="Tahoma" w:hAnsi="Tahoma" w:cs="Tahoma"/>
                <w:color w:val="000000"/>
                <w:sz w:val="14"/>
                <w:szCs w:val="14"/>
                <w:shd w:val="clear" w:color="auto" w:fill="FFFFFF"/>
                <w:lang w:val="it-IT"/>
              </w:rPr>
              <w:t>Marzocchella</w:t>
            </w:r>
            <w:proofErr w:type="spellEnd"/>
          </w:p>
          <w:p w14:paraId="1B0F1814" w14:textId="5B50B5BE" w:rsidR="000A03B2" w:rsidRPr="00B57B36" w:rsidRDefault="00FA5F5F" w:rsidP="00604911">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604911">
              <w:rPr>
                <w:rFonts w:ascii="Tahoma" w:hAnsi="Tahoma" w:cs="Tahoma"/>
                <w:sz w:val="14"/>
                <w:szCs w:val="14"/>
              </w:rPr>
              <w:t>1</w:t>
            </w:r>
            <w:r w:rsidR="00D46B7E">
              <w:rPr>
                <w:rFonts w:ascii="Tahoma" w:hAnsi="Tahoma" w:cs="Tahoma"/>
                <w:sz w:val="14"/>
                <w:szCs w:val="14"/>
              </w:rPr>
              <w:t>-</w:t>
            </w:r>
            <w:r w:rsidR="00604911">
              <w:rPr>
                <w:rFonts w:ascii="Tahoma" w:hAnsi="Tahoma" w:cs="Tahoma"/>
                <w:sz w:val="14"/>
                <w:szCs w:val="14"/>
              </w:rPr>
              <w:t>4</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69F704AD" w14:textId="77777777" w:rsidR="003D3455" w:rsidRPr="005B6F51" w:rsidRDefault="003D3455" w:rsidP="005B6F51">
      <w:pPr>
        <w:pStyle w:val="CETTitle"/>
      </w:pPr>
      <w:r w:rsidRPr="005B6F51">
        <w:t>Optimization of mixing conditions for improving Lactobacillus paracasei CBA L74’ s growth during lactic fermentation of cooked navy beans and functional characterization of the fermented products</w:t>
      </w:r>
    </w:p>
    <w:p w14:paraId="408AF895" w14:textId="48C7B169" w:rsidR="0008392D" w:rsidRDefault="0008392D" w:rsidP="0008392D">
      <w:pPr>
        <w:pStyle w:val="CETAuthors"/>
        <w:rPr>
          <w:vertAlign w:val="superscript"/>
          <w:lang w:val="it-IT"/>
        </w:rPr>
      </w:pPr>
      <w:r w:rsidRPr="0008392D">
        <w:rPr>
          <w:lang w:val="it-IT"/>
        </w:rPr>
        <w:t>Rosa Colucci Cante</w:t>
      </w:r>
      <w:r w:rsidR="00B57E6F" w:rsidRPr="0008392D">
        <w:rPr>
          <w:vertAlign w:val="superscript"/>
          <w:lang w:val="it-IT"/>
        </w:rPr>
        <w:t>a</w:t>
      </w:r>
      <w:r w:rsidR="00B57E6F" w:rsidRPr="0008392D">
        <w:rPr>
          <w:lang w:val="it-IT"/>
        </w:rPr>
        <w:t xml:space="preserve">, </w:t>
      </w:r>
      <w:r w:rsidRPr="0008392D">
        <w:rPr>
          <w:lang w:val="it-IT"/>
        </w:rPr>
        <w:t>Marianna Gallo</w:t>
      </w:r>
      <w:r w:rsidR="00FF7CA0" w:rsidRPr="00FF7CA0">
        <w:rPr>
          <w:vertAlign w:val="superscript"/>
          <w:lang w:val="it-IT"/>
        </w:rPr>
        <w:t>a,</w:t>
      </w:r>
      <w:r w:rsidRPr="0008392D">
        <w:rPr>
          <w:vertAlign w:val="superscript"/>
          <w:lang w:val="it-IT"/>
        </w:rPr>
        <w:t>b</w:t>
      </w:r>
      <w:r w:rsidRPr="0008392D">
        <w:rPr>
          <w:lang w:val="it-IT"/>
        </w:rPr>
        <w:t xml:space="preserve">, </w:t>
      </w:r>
      <w:r>
        <w:rPr>
          <w:lang w:val="it-IT"/>
        </w:rPr>
        <w:t>Federica Nigro</w:t>
      </w:r>
      <w:r>
        <w:rPr>
          <w:vertAlign w:val="superscript"/>
          <w:lang w:val="it-IT"/>
        </w:rPr>
        <w:t>c</w:t>
      </w:r>
      <w:r w:rsidRPr="0008392D">
        <w:rPr>
          <w:lang w:val="it-IT"/>
        </w:rPr>
        <w:t>,</w:t>
      </w:r>
      <w:r w:rsidR="0077676B">
        <w:rPr>
          <w:lang w:val="it-IT"/>
        </w:rPr>
        <w:t xml:space="preserve"> </w:t>
      </w:r>
      <w:r w:rsidRPr="0008392D">
        <w:rPr>
          <w:lang w:val="it-IT"/>
        </w:rPr>
        <w:t>Claudia Vitelli</w:t>
      </w:r>
      <w:r>
        <w:rPr>
          <w:vertAlign w:val="superscript"/>
          <w:lang w:val="it-IT"/>
        </w:rPr>
        <w:t>a</w:t>
      </w:r>
      <w:r w:rsidRPr="0008392D">
        <w:rPr>
          <w:lang w:val="it-IT"/>
        </w:rPr>
        <w:t>, Francesca Passannanti</w:t>
      </w:r>
      <w:r>
        <w:rPr>
          <w:vertAlign w:val="superscript"/>
          <w:lang w:val="it-IT"/>
        </w:rPr>
        <w:t>a</w:t>
      </w:r>
      <w:r w:rsidRPr="0008392D">
        <w:rPr>
          <w:lang w:val="it-IT"/>
        </w:rPr>
        <w:t xml:space="preserve">, </w:t>
      </w:r>
      <w:r w:rsidR="004745C9" w:rsidRPr="004745C9">
        <w:rPr>
          <w:lang w:val="it-IT"/>
        </w:rPr>
        <w:t>Andrea Luigi Budelli</w:t>
      </w:r>
      <w:r w:rsidR="00BB7812">
        <w:rPr>
          <w:vertAlign w:val="superscript"/>
          <w:lang w:val="it-IT"/>
        </w:rPr>
        <w:t>d</w:t>
      </w:r>
      <w:r w:rsidR="004745C9">
        <w:rPr>
          <w:lang w:val="it-IT"/>
        </w:rPr>
        <w:t xml:space="preserve">, </w:t>
      </w:r>
      <w:r w:rsidRPr="0008392D">
        <w:rPr>
          <w:lang w:val="it-IT"/>
        </w:rPr>
        <w:t>Roberto Nigro</w:t>
      </w:r>
      <w:r w:rsidR="00BB7812">
        <w:rPr>
          <w:vertAlign w:val="superscript"/>
          <w:lang w:val="it-IT"/>
        </w:rPr>
        <w:t>a</w:t>
      </w:r>
      <w:r>
        <w:rPr>
          <w:vertAlign w:val="superscript"/>
          <w:lang w:val="it-IT"/>
        </w:rPr>
        <w:t>,</w:t>
      </w:r>
      <w:r w:rsidRPr="0008392D">
        <w:rPr>
          <w:vertAlign w:val="superscript"/>
          <w:lang w:val="it-IT"/>
        </w:rPr>
        <w:t>*</w:t>
      </w:r>
    </w:p>
    <w:p w14:paraId="3115C337" w14:textId="4D6D40E9" w:rsidR="008E0667" w:rsidRPr="00F6750F" w:rsidRDefault="008E0667" w:rsidP="008E0667">
      <w:pPr>
        <w:pStyle w:val="CETAddress"/>
      </w:pPr>
      <w:r w:rsidRPr="00F6750F">
        <w:rPr>
          <w:vertAlign w:val="superscript"/>
        </w:rPr>
        <w:t>a</w:t>
      </w:r>
      <w:r w:rsidRPr="00F6750F">
        <w:t xml:space="preserve">Department of Chemical Engineering, Materials, </w:t>
      </w:r>
      <w:r w:rsidR="007274B5">
        <w:t xml:space="preserve">and </w:t>
      </w:r>
      <w:r w:rsidRPr="00F6750F">
        <w:t>Industrial Production, University of Naples Federico II, P. Tecchio 80, 80125, Naples-Italy.</w:t>
      </w:r>
    </w:p>
    <w:p w14:paraId="2AEEE1A2" w14:textId="77777777" w:rsidR="008E0667" w:rsidRPr="00F6750F" w:rsidRDefault="008E0667" w:rsidP="008E0667">
      <w:pPr>
        <w:pStyle w:val="CETAddress"/>
      </w:pPr>
      <w:r w:rsidRPr="00F6750F">
        <w:rPr>
          <w:vertAlign w:val="superscript"/>
        </w:rPr>
        <w:t>b</w:t>
      </w:r>
      <w:r w:rsidRPr="00F6750F">
        <w:t>Department of Industrial Engineering, University Niccolò Cusano, Via Don Carlo Gnocchi 3, 00166, Rome-Italy.</w:t>
      </w:r>
    </w:p>
    <w:p w14:paraId="2952D6B9" w14:textId="77777777" w:rsidR="008E0667" w:rsidRPr="008E0667" w:rsidRDefault="008E0667" w:rsidP="008E0667">
      <w:pPr>
        <w:pStyle w:val="CETAddress"/>
      </w:pPr>
      <w:r w:rsidRPr="008E0667">
        <w:rPr>
          <w:vertAlign w:val="superscript"/>
        </w:rPr>
        <w:t>c</w:t>
      </w:r>
      <w:r w:rsidRPr="008E0667">
        <w:t>I. T. P. Innovation and Technology Provider S.r.l. Via Bisignano a Chiaia 68, 80121, Naples-Italy</w:t>
      </w:r>
    </w:p>
    <w:p w14:paraId="6A044CFF" w14:textId="26FC7F33" w:rsidR="008E0667" w:rsidRPr="00F6750F" w:rsidRDefault="008E0667" w:rsidP="008E0667">
      <w:pPr>
        <w:pStyle w:val="CETAddress"/>
      </w:pPr>
      <w:r w:rsidRPr="00F6750F">
        <w:rPr>
          <w:vertAlign w:val="superscript"/>
        </w:rPr>
        <w:t>d</w:t>
      </w:r>
      <w:r w:rsidRPr="00F6750F">
        <w:t>Heinz Innovation Center, Nieuwe Dukenburgseweg 19 6534 AD Nijmegen Postbus 57 NL-6500 AB</w:t>
      </w:r>
      <w:r>
        <w:t>,</w:t>
      </w:r>
      <w:r w:rsidRPr="00F6750F">
        <w:t xml:space="preserve"> Nijmegen.</w:t>
      </w:r>
    </w:p>
    <w:p w14:paraId="420AD204" w14:textId="77777777" w:rsidR="008E0667" w:rsidRPr="00B57B36" w:rsidRDefault="008E0667" w:rsidP="008E0667">
      <w:pPr>
        <w:pStyle w:val="CETAddress"/>
      </w:pPr>
      <w:r>
        <w:rPr>
          <w:vertAlign w:val="superscript"/>
        </w:rPr>
        <w:t xml:space="preserve"> </w:t>
      </w:r>
    </w:p>
    <w:p w14:paraId="3427B533" w14:textId="77777777" w:rsidR="008E0667" w:rsidRPr="00F6750F" w:rsidRDefault="008E0667" w:rsidP="008E0667">
      <w:pPr>
        <w:pStyle w:val="CETemail"/>
      </w:pPr>
      <w:r w:rsidRPr="00F6750F">
        <w:t>*rnigro@unina.it</w:t>
      </w:r>
    </w:p>
    <w:p w14:paraId="6A2EA5C8" w14:textId="087B6493" w:rsidR="004A1566" w:rsidRPr="004A1566" w:rsidRDefault="004A1566" w:rsidP="004A1566">
      <w:pPr>
        <w:pStyle w:val="CETBodytext"/>
      </w:pPr>
      <w:bookmarkStart w:id="0" w:name="_Hlk495475023"/>
      <w:r w:rsidRPr="004A1566">
        <w:t>Lactic acid fermentation of legume-based matrices has been gaining an increasing interest in recent years to produce pro- and post</w:t>
      </w:r>
      <w:sdt>
        <w:sdtPr>
          <w:tag w:val="goog_rdk_0"/>
          <w:id w:val="-823819506"/>
        </w:sdtPr>
        <w:sdtEndPr/>
        <w:sdtContent>
          <w:r w:rsidRPr="004A1566">
            <w:t>-</w:t>
          </w:r>
        </w:sdtContent>
      </w:sdt>
      <w:r w:rsidRPr="004A1566">
        <w:t>biotic functional foods at high protein content.</w:t>
      </w:r>
      <w:r w:rsidR="00EA44C0">
        <w:t xml:space="preserve"> </w:t>
      </w:r>
      <w:r w:rsidRPr="004A1566">
        <w:t>The optimization of the main process conditions is necessary to improve bacterial growth, microbial metabolic activity, thus the consequent functional properties of the resulting fermented products. A preliminary study of feasibility about the potential of using a leguminous substrate as growth medium for Lactobacillus paracasei CBA L74 was already conducted in previous experimentations.</w:t>
      </w:r>
      <w:bookmarkStart w:id="1" w:name="_heading=h.gjdgxs" w:colFirst="0" w:colLast="0"/>
      <w:bookmarkEnd w:id="1"/>
      <w:r w:rsidR="00EA44C0">
        <w:t xml:space="preserve"> </w:t>
      </w:r>
      <w:r w:rsidRPr="004A1566">
        <w:t>In this work, the effect of improving mixing conditions of a cooked navy bean suspension during the lactic acid fermentation process was investigated and some chemical and physical properties of the resulting fermented products were studied to verify their potential application as functional ingredients in food formulations.</w:t>
      </w:r>
      <w:r w:rsidR="00EA44C0">
        <w:t xml:space="preserve"> </w:t>
      </w:r>
      <w:r w:rsidRPr="004A1566">
        <w:t>The mixing system was optimized by designing an impeller that guarantees a more homogeneous distribution of nutrients and avoids concentration gradients that could inhibit the microorganism proliferation. Bacterial growth, lactic acid production, sugar, and starch consumption were compared with those obtained during previous experimentations carried out with a different impeller. The major availability of nutrients in the fermenting medium</w:t>
      </w:r>
      <w:sdt>
        <w:sdtPr>
          <w:tag w:val="goog_rdk_1"/>
          <w:id w:val="169691662"/>
        </w:sdtPr>
        <w:sdtEndPr/>
        <w:sdtContent>
          <w:r w:rsidRPr="004A1566">
            <w:t xml:space="preserve"> reached with the customized impeller</w:t>
          </w:r>
        </w:sdtContent>
      </w:sdt>
      <w:r w:rsidRPr="004A1566">
        <w:t xml:space="preserve"> allowed a faster achievement of the maximum microbial load (1×10</w:t>
      </w:r>
      <w:r w:rsidRPr="004A1566">
        <w:rPr>
          <w:vertAlign w:val="superscript"/>
        </w:rPr>
        <w:t>9</w:t>
      </w:r>
      <w:r w:rsidRPr="004A1566">
        <w:t xml:space="preserve"> CFU/mL after 14 h of process)</w:t>
      </w:r>
      <w:r w:rsidR="007D65BC">
        <w:t xml:space="preserve"> and </w:t>
      </w:r>
      <w:r w:rsidRPr="004A1566">
        <w:t>a lower doubling time</w:t>
      </w:r>
      <w:r w:rsidR="007D65BC">
        <w:t xml:space="preserve"> of </w:t>
      </w:r>
      <w:r w:rsidRPr="004A1566">
        <w:t>1.53 h</w:t>
      </w:r>
      <w:r w:rsidR="007D65BC">
        <w:t xml:space="preserve">. </w:t>
      </w:r>
      <w:r w:rsidRPr="004A1566">
        <w:t>Furthermore, fermentation led to a reduction in water absorption, oil binding, and foam capacity of the fermented bean</w:t>
      </w:r>
      <w:r w:rsidR="00E07B57">
        <w:t xml:space="preserve"> powders</w:t>
      </w:r>
      <w:r w:rsidRPr="004A1566">
        <w:t xml:space="preserve">. Total phenolic and flavonoid content and their antioxidant capacity were not influenced by the fermentation process itself but </w:t>
      </w:r>
      <w:r w:rsidR="005810ED" w:rsidRPr="004A1566">
        <w:t>favored</w:t>
      </w:r>
      <w:r w:rsidRPr="004A1566">
        <w:t xml:space="preserve"> by the previous thermal treatment of sterilization.</w:t>
      </w:r>
    </w:p>
    <w:bookmarkEnd w:id="0"/>
    <w:p w14:paraId="476B2F2E" w14:textId="77777777" w:rsidR="00600535" w:rsidRPr="00B57B36" w:rsidRDefault="00600535" w:rsidP="00600535">
      <w:pPr>
        <w:pStyle w:val="CETHeading1"/>
        <w:rPr>
          <w:lang w:val="en-GB"/>
        </w:rPr>
      </w:pPr>
      <w:r w:rsidRPr="00B57B36">
        <w:rPr>
          <w:lang w:val="en-GB"/>
        </w:rPr>
        <w:t>Introduction</w:t>
      </w:r>
    </w:p>
    <w:p w14:paraId="5F3D207E" w14:textId="77777777" w:rsidR="001F1B63" w:rsidRDefault="0077676B" w:rsidP="003D5C74">
      <w:pPr>
        <w:pStyle w:val="CETBodytext"/>
      </w:pPr>
      <w:r>
        <w:t xml:space="preserve">In addition to dairy based functional foods, considered the most common probiotic substrates for several years, non-dairy based foods have been gaining increasing interest for their gut health enhancing effects and their ability to satisfy a wider range of consumers, even those affected by intolerances, such as lactose and milk protein allergies, high blood cholesterol concentration (Granato et al., 2010), </w:t>
      </w:r>
      <w:r w:rsidR="000F08A0" w:rsidRPr="000F08A0">
        <w:t>celiac disease</w:t>
      </w:r>
      <w:r w:rsidR="000F08A0">
        <w:t xml:space="preserve">, </w:t>
      </w:r>
      <w:r>
        <w:t xml:space="preserve">and </w:t>
      </w:r>
      <w:r w:rsidR="00722E37">
        <w:t xml:space="preserve">with </w:t>
      </w:r>
      <w:r>
        <w:t xml:space="preserve">different dietary habits. Lactic acid fermentation of cereals, legumes, fruits, and vegetables-based foods can be considered </w:t>
      </w:r>
      <w:r w:rsidR="005122B6">
        <w:t xml:space="preserve">a </w:t>
      </w:r>
      <w:r>
        <w:t xml:space="preserve">simple and economical way of improving their nutritional </w:t>
      </w:r>
      <w:r w:rsidR="00D07386">
        <w:t xml:space="preserve">and </w:t>
      </w:r>
      <w:r>
        <w:t>functional qualities, making them healthy non-dairy carriers to prepare pre, pro</w:t>
      </w:r>
      <w:r w:rsidR="003946B3">
        <w:t>,</w:t>
      </w:r>
      <w:r>
        <w:t xml:space="preserve"> and postbiotic foods</w:t>
      </w:r>
      <w:r w:rsidR="004F4371">
        <w:t xml:space="preserve">. </w:t>
      </w:r>
      <w:r>
        <w:t>Legumes provide</w:t>
      </w:r>
      <w:r w:rsidR="000F08A0">
        <w:t xml:space="preserve"> </w:t>
      </w:r>
      <w:r>
        <w:t>high protein meat-substitutes for vegetarians, low fat substitutes for health-conscious individuals</w:t>
      </w:r>
      <w:r w:rsidR="00BD2974">
        <w:t>,</w:t>
      </w:r>
      <w:r>
        <w:t xml:space="preserve"> and low-cost products for low-income groups (Maphosa </w:t>
      </w:r>
      <w:r w:rsidR="00B01378">
        <w:t>and</w:t>
      </w:r>
      <w:r>
        <w:t xml:space="preserve"> </w:t>
      </w:r>
      <w:proofErr w:type="spellStart"/>
      <w:r>
        <w:t>Jideani</w:t>
      </w:r>
      <w:proofErr w:type="spellEnd"/>
      <w:r>
        <w:t xml:space="preserve">, 2017). Fermentation </w:t>
      </w:r>
      <w:r w:rsidR="000F08A0">
        <w:t xml:space="preserve">of </w:t>
      </w:r>
      <w:r>
        <w:t xml:space="preserve">leguminous substrates can influence the presence of various bioactive components, such as vitamins, natural phenolics, and bioactive peptides (Gan </w:t>
      </w:r>
      <w:r>
        <w:lastRenderedPageBreak/>
        <w:t xml:space="preserve">et al., 2017) and can promote the reduction of anti-nutritional factors, as oligosaccharides, proteinase </w:t>
      </w:r>
      <w:r w:rsidR="00B21E6C">
        <w:t xml:space="preserve">inhibitors, </w:t>
      </w:r>
      <w:r w:rsidR="001B3427">
        <w:t xml:space="preserve">and </w:t>
      </w:r>
      <w:r>
        <w:t>trypsin inhibitors, saponins, and phytates (</w:t>
      </w:r>
      <w:proofErr w:type="spellStart"/>
      <w:r>
        <w:t>Worku</w:t>
      </w:r>
      <w:proofErr w:type="spellEnd"/>
      <w:r>
        <w:t xml:space="preserve"> </w:t>
      </w:r>
      <w:r w:rsidR="00B048E5">
        <w:t>and</w:t>
      </w:r>
      <w:r>
        <w:t xml:space="preserve"> </w:t>
      </w:r>
      <w:proofErr w:type="spellStart"/>
      <w:r>
        <w:t>Sahu</w:t>
      </w:r>
      <w:proofErr w:type="spellEnd"/>
      <w:r>
        <w:t>, 2017</w:t>
      </w:r>
      <w:r w:rsidRPr="00E12B28">
        <w:t xml:space="preserve">). </w:t>
      </w:r>
      <w:r>
        <w:t>Phytochemicals with antioxidant properties, as polyphenol</w:t>
      </w:r>
      <w:r w:rsidR="00A81C2C">
        <w:t>s</w:t>
      </w:r>
      <w:r>
        <w:t xml:space="preserve"> compounds</w:t>
      </w:r>
      <w:r w:rsidR="00FA515C">
        <w:t xml:space="preserve">, </w:t>
      </w:r>
      <w:r>
        <w:t>play a key role in the prevention of some cancers, heart diseases, osteoporosis, and other chronic degenerative diseases (</w:t>
      </w:r>
      <w:proofErr w:type="spellStart"/>
      <w:r>
        <w:t>Bouchena</w:t>
      </w:r>
      <w:proofErr w:type="spellEnd"/>
      <w:r>
        <w:t xml:space="preserve"> </w:t>
      </w:r>
      <w:r w:rsidR="00E2271C">
        <w:t>and</w:t>
      </w:r>
      <w:r>
        <w:t xml:space="preserve"> Lamri-Senhadji, 2013). </w:t>
      </w:r>
    </w:p>
    <w:p w14:paraId="24614EE4" w14:textId="4A3E9FA1" w:rsidR="003D5C74" w:rsidRDefault="0077676B" w:rsidP="003D5C74">
      <w:pPr>
        <w:pStyle w:val="CETBodytext"/>
      </w:pPr>
      <w:r>
        <w:t>They are mainly found in conjugated form with organic acids or sugar groups</w:t>
      </w:r>
      <w:sdt>
        <w:sdtPr>
          <w:tag w:val="goog_rdk_3"/>
          <w:id w:val="-1734605674"/>
        </w:sdtPr>
        <w:sdtEndPr/>
        <w:sdtContent>
          <w:r>
            <w:t>,</w:t>
          </w:r>
        </w:sdtContent>
      </w:sdt>
      <w:r>
        <w:t xml:space="preserve"> </w:t>
      </w:r>
      <w:r w:rsidR="00C8608A">
        <w:t xml:space="preserve">or </w:t>
      </w:r>
      <w:r w:rsidRPr="00EF131A">
        <w:t xml:space="preserve">can be </w:t>
      </w:r>
      <w:r>
        <w:t xml:space="preserve">covalently bound </w:t>
      </w:r>
      <w:r w:rsidR="00A30446">
        <w:t>to</w:t>
      </w:r>
      <w:r>
        <w:t xml:space="preserve"> cell wall macromolecules,</w:t>
      </w:r>
      <w:r w:rsidR="00B65430">
        <w:t xml:space="preserve"> </w:t>
      </w:r>
      <w:r>
        <w:t xml:space="preserve">as polysaccharides and proteins. This can reduce their bioavailability and compromise their health benefits (Rani et al., 2018). Their content can be significantly enhanced </w:t>
      </w:r>
      <w:r w:rsidR="00C5375F">
        <w:t>by</w:t>
      </w:r>
      <w:r>
        <w:t xml:space="preserve"> the enzymatic activity of microorganisms (</w:t>
      </w:r>
      <w:r w:rsidR="00172D6E">
        <w:t>e.g.,</w:t>
      </w:r>
      <w:r w:rsidR="00C146AA">
        <w:t xml:space="preserve"> </w:t>
      </w:r>
      <w:r>
        <w:t xml:space="preserve">amylases, </w:t>
      </w:r>
      <w:r w:rsidR="00B30D03">
        <w:t>xylanases,</w:t>
      </w:r>
      <w:r>
        <w:t xml:space="preserve"> and glucosidases) an</w:t>
      </w:r>
      <w:r w:rsidR="0021585A">
        <w:t xml:space="preserve">d </w:t>
      </w:r>
      <w:r w:rsidR="00C70736">
        <w:t xml:space="preserve">a </w:t>
      </w:r>
      <w:r w:rsidR="0021585A">
        <w:t xml:space="preserve">subsequent </w:t>
      </w:r>
      <w:r>
        <w:t>releas</w:t>
      </w:r>
      <w:r w:rsidR="0021585A">
        <w:t>e</w:t>
      </w:r>
      <w:r>
        <w:t xml:space="preserve"> </w:t>
      </w:r>
      <w:r w:rsidR="0021585A">
        <w:t xml:space="preserve">of </w:t>
      </w:r>
      <w:r>
        <w:t xml:space="preserve">phenolic and bioactive compounds </w:t>
      </w:r>
      <w:r w:rsidR="008537F0">
        <w:t xml:space="preserve">in free form </w:t>
      </w:r>
      <w:r w:rsidR="00166F0A">
        <w:t>can occur</w:t>
      </w:r>
      <w:r w:rsidR="00892105">
        <w:t xml:space="preserve">, </w:t>
      </w:r>
      <w:r w:rsidR="00E620A6">
        <w:t>as reported</w:t>
      </w:r>
      <w:r>
        <w:t xml:space="preserve"> by Espinosa-</w:t>
      </w:r>
      <w:proofErr w:type="spellStart"/>
      <w:r>
        <w:t>P´aez</w:t>
      </w:r>
      <w:proofErr w:type="spellEnd"/>
      <w:r>
        <w:t xml:space="preserve"> et al. (2017)</w:t>
      </w:r>
      <w:r w:rsidR="00C87DE9">
        <w:t>.</w:t>
      </w:r>
      <w:r>
        <w:t xml:space="preserve"> Furthermore, fermentation can impact on some properties with technological functionality such as water </w:t>
      </w:r>
      <w:r w:rsidR="00DF5673">
        <w:t xml:space="preserve">and oil holding </w:t>
      </w:r>
      <w:r>
        <w:t xml:space="preserve">capacity, emulsifying, and foaming properties, </w:t>
      </w:r>
      <w:r w:rsidR="000D4209">
        <w:t>w</w:t>
      </w:r>
      <w:r w:rsidR="008153BC">
        <w:t xml:space="preserve">hich </w:t>
      </w:r>
      <w:r w:rsidR="004742CB">
        <w:t>have a</w:t>
      </w:r>
      <w:r>
        <w:t xml:space="preserve"> fundamental role in processing and formulat</w:t>
      </w:r>
      <w:r w:rsidR="00CE1B05">
        <w:t>ing</w:t>
      </w:r>
      <w:r>
        <w:t xml:space="preserve"> food products. Low water absorption is desirable for making thinner gruels, while high values are desirable for the formulation of baked products, which require high hydration to improve the handling properties of doughs (Alka et al., 2012). Oil binding capacity represents an important parameter owing to its influence on industrial processing, shelf-life, and sensory quality of food, such as mouthfeel and </w:t>
      </w:r>
      <w:r w:rsidR="00E119C9">
        <w:t>flavor</w:t>
      </w:r>
      <w:r>
        <w:t xml:space="preserve"> retention (Bessada et al., 2019).</w:t>
      </w:r>
      <w:r w:rsidR="007B5945">
        <w:t xml:space="preserve"> </w:t>
      </w:r>
      <w:r w:rsidR="00D329B0">
        <w:t xml:space="preserve">Foam </w:t>
      </w:r>
      <w:r w:rsidR="00C60068">
        <w:t>capacity</w:t>
      </w:r>
      <w:r>
        <w:t xml:space="preserve"> is dependent on the presence of soluble protein molecules which </w:t>
      </w:r>
      <w:r w:rsidR="00972AC1" w:rsidRPr="00972AC1">
        <w:t xml:space="preserve">favor the suspension of air bubbles </w:t>
      </w:r>
      <w:r w:rsidR="00972AC1">
        <w:t xml:space="preserve">and </w:t>
      </w:r>
      <w:r>
        <w:t>decrease the</w:t>
      </w:r>
      <w:r w:rsidR="00972AC1">
        <w:t>ir</w:t>
      </w:r>
      <w:r>
        <w:t xml:space="preserve"> surface tension. Its increase is often combined with increasing water retention capacity and </w:t>
      </w:r>
      <w:r w:rsidR="00820947">
        <w:t xml:space="preserve">is </w:t>
      </w:r>
      <w:r>
        <w:t xml:space="preserve">desirable in flours to produce baked products </w:t>
      </w:r>
      <w:r w:rsidR="00233AAF">
        <w:t xml:space="preserve">or </w:t>
      </w:r>
      <w:r>
        <w:t xml:space="preserve">to be used as </w:t>
      </w:r>
      <w:r w:rsidR="00C45962">
        <w:t xml:space="preserve">food </w:t>
      </w:r>
      <w:r>
        <w:t>additives</w:t>
      </w:r>
      <w:r w:rsidR="00C45962">
        <w:t xml:space="preserve"> </w:t>
      </w:r>
      <w:r>
        <w:t>(</w:t>
      </w:r>
      <w:proofErr w:type="spellStart"/>
      <w:r>
        <w:t>Awuchi</w:t>
      </w:r>
      <w:proofErr w:type="spellEnd"/>
      <w:r>
        <w:t xml:space="preserve"> et al., 2019).</w:t>
      </w:r>
      <w:r w:rsidR="00692B3E">
        <w:t xml:space="preserve"> </w:t>
      </w:r>
      <w:r w:rsidR="00876DB1">
        <w:t>The</w:t>
      </w:r>
      <w:r w:rsidR="00176064">
        <w:t xml:space="preserve"> microorganism used as starter culture </w:t>
      </w:r>
      <w:r w:rsidR="00945151">
        <w:t xml:space="preserve">for </w:t>
      </w:r>
      <w:r w:rsidR="000F08A0">
        <w:t xml:space="preserve">fermentation </w:t>
      </w:r>
      <w:r w:rsidR="00945151">
        <w:t>i</w:t>
      </w:r>
      <w:r w:rsidR="00037CBB">
        <w:t>n this work</w:t>
      </w:r>
      <w:r w:rsidR="00945151">
        <w:t xml:space="preserve"> was Lactobacillus paracasei (LP) CBA L74.</w:t>
      </w:r>
      <w:r w:rsidR="00037CBB">
        <w:t xml:space="preserve"> </w:t>
      </w:r>
      <w:r w:rsidR="00945151">
        <w:t xml:space="preserve">Its </w:t>
      </w:r>
      <w:r w:rsidR="00CF21E7">
        <w:t xml:space="preserve">probiotic nature and its </w:t>
      </w:r>
      <w:r w:rsidR="00945151" w:rsidRPr="00945151">
        <w:t>ability to ferment cereal, fruit</w:t>
      </w:r>
      <w:r w:rsidR="003A0D9F">
        <w:t xml:space="preserve">, </w:t>
      </w:r>
      <w:r w:rsidR="00945151" w:rsidRPr="00945151">
        <w:t>and legume-based matrices w</w:t>
      </w:r>
      <w:r w:rsidR="00CF21E7">
        <w:t>ere</w:t>
      </w:r>
      <w:r w:rsidR="00945151" w:rsidRPr="00945151">
        <w:t xml:space="preserve"> already studied in several works (Gallo et al., 2021</w:t>
      </w:r>
      <w:r w:rsidR="00D44885" w:rsidRPr="00945151">
        <w:t>a</w:t>
      </w:r>
      <w:r w:rsidR="00D44885">
        <w:t>,</w:t>
      </w:r>
      <w:r w:rsidR="003A0D9F">
        <w:t xml:space="preserve"> </w:t>
      </w:r>
      <w:r w:rsidR="00D44885">
        <w:t>b</w:t>
      </w:r>
      <w:r w:rsidR="00D35511">
        <w:t>;</w:t>
      </w:r>
      <w:r w:rsidR="00945151" w:rsidRPr="00945151">
        <w:t xml:space="preserve"> Colucci Cante et al., 2021, Gallo et al., 2020</w:t>
      </w:r>
      <w:r w:rsidR="000D3216">
        <w:t>a,</w:t>
      </w:r>
      <w:r w:rsidR="003A0D9F">
        <w:t xml:space="preserve"> </w:t>
      </w:r>
      <w:r w:rsidR="000D3216">
        <w:t>b</w:t>
      </w:r>
      <w:r w:rsidR="00945151" w:rsidRPr="00945151">
        <w:t xml:space="preserve">; Salameh et al., 2019). </w:t>
      </w:r>
      <w:r w:rsidR="00E96181">
        <w:t>T</w:t>
      </w:r>
      <w:r w:rsidR="002E3C99">
        <w:t>h</w:t>
      </w:r>
      <w:r w:rsidR="007B5945">
        <w:t xml:space="preserve">is </w:t>
      </w:r>
      <w:r w:rsidR="002E3C99">
        <w:t xml:space="preserve">work aimed at exploring </w:t>
      </w:r>
      <w:r w:rsidR="0031578C">
        <w:t>t</w:t>
      </w:r>
      <w:r w:rsidR="009D19A6">
        <w:t>he</w:t>
      </w:r>
      <w:r>
        <w:t xml:space="preserve"> effect of optimizing mixing during a batch fermentation of a cooked navy bean suspension</w:t>
      </w:r>
      <w:r w:rsidR="0000058C">
        <w:t>.</w:t>
      </w:r>
      <w:r w:rsidR="00997AF1">
        <w:t xml:space="preserve"> </w:t>
      </w:r>
      <w:r w:rsidR="0000058C">
        <w:t>B</w:t>
      </w:r>
      <w:r w:rsidR="00B35DEE" w:rsidRPr="00B35DEE">
        <w:t xml:space="preserve">acterial growth, lactic acid production, and sugar </w:t>
      </w:r>
      <w:r w:rsidR="00CF26BE" w:rsidRPr="00B35DEE">
        <w:t>consumption were</w:t>
      </w:r>
      <w:r w:rsidR="00B35DEE" w:rsidRPr="00B35DEE">
        <w:t xml:space="preserve"> </w:t>
      </w:r>
      <w:r w:rsidR="00350DF1">
        <w:t xml:space="preserve">studied and </w:t>
      </w:r>
      <w:r w:rsidR="00B35DEE" w:rsidRPr="00B35DEE">
        <w:t xml:space="preserve">compared with those observed in previous experimentations </w:t>
      </w:r>
      <w:r w:rsidR="008F29FF">
        <w:t xml:space="preserve">performed </w:t>
      </w:r>
      <w:r w:rsidR="00B35DEE" w:rsidRPr="00B35DEE">
        <w:t>with a different mixing system (Colucci Cante et al., 2020).</w:t>
      </w:r>
      <w:r w:rsidR="00876DB1">
        <w:t xml:space="preserve"> </w:t>
      </w:r>
      <w:r w:rsidR="001352BC">
        <w:t>T</w:t>
      </w:r>
      <w:r>
        <w:t xml:space="preserve">he </w:t>
      </w:r>
      <w:r w:rsidR="00C56134">
        <w:t xml:space="preserve">resulting </w:t>
      </w:r>
      <w:r>
        <w:t xml:space="preserve">fermented products were </w:t>
      </w:r>
      <w:r w:rsidR="00997AF1">
        <w:t>characterized</w:t>
      </w:r>
      <w:r>
        <w:t xml:space="preserve"> in terms of polyphenol and flavonoid content</w:t>
      </w:r>
      <w:r w:rsidR="00C15770">
        <w:t xml:space="preserve"> and </w:t>
      </w:r>
      <w:r>
        <w:t xml:space="preserve">antioxidant activity. </w:t>
      </w:r>
      <w:r w:rsidR="00230D20">
        <w:t xml:space="preserve">Moreover, </w:t>
      </w:r>
      <w:r>
        <w:t xml:space="preserve">water adsorption capacity (WAC), water absorption index (WAI), oil absorption capacity (OAC), and foam capacity (FC) </w:t>
      </w:r>
      <w:r w:rsidR="003D5C74">
        <w:t xml:space="preserve">of the fermented freeze-dried powders </w:t>
      </w:r>
      <w:r>
        <w:t>were determined</w:t>
      </w:r>
      <w:r w:rsidR="003D5C74">
        <w:t>.</w:t>
      </w:r>
    </w:p>
    <w:p w14:paraId="312AACD3" w14:textId="1F79F2B8" w:rsidR="0077676B" w:rsidRPr="0024150D" w:rsidRDefault="0077676B" w:rsidP="00E5401F">
      <w:pPr>
        <w:pStyle w:val="CETHeading1"/>
      </w:pPr>
      <w:r w:rsidRPr="0024150D">
        <w:t xml:space="preserve">2. Materials and </w:t>
      </w:r>
      <w:r w:rsidR="00484DFA" w:rsidRPr="0024150D">
        <w:t>m</w:t>
      </w:r>
      <w:r w:rsidRPr="0024150D">
        <w:t>ethods</w:t>
      </w:r>
    </w:p>
    <w:p w14:paraId="4E1E165D" w14:textId="5C2C3DED" w:rsidR="000D5B68" w:rsidRDefault="000F08A0" w:rsidP="005810ED">
      <w:pPr>
        <w:pStyle w:val="CETBodytext"/>
        <w:rPr>
          <w:lang w:val="en-GB"/>
        </w:rPr>
      </w:pPr>
      <w:r w:rsidRPr="00B21E6C">
        <w:rPr>
          <w:i/>
          <w:iCs/>
        </w:rPr>
        <w:t>F</w:t>
      </w:r>
      <w:r w:rsidR="00E008D6" w:rsidRPr="00B21E6C">
        <w:rPr>
          <w:i/>
          <w:iCs/>
        </w:rPr>
        <w:t>eedstock</w:t>
      </w:r>
      <w:r w:rsidR="00550AAF" w:rsidRPr="00B21E6C">
        <w:rPr>
          <w:i/>
          <w:iCs/>
        </w:rPr>
        <w:t>s</w:t>
      </w:r>
      <w:r w:rsidR="006F5DB2" w:rsidRPr="00B21E6C">
        <w:rPr>
          <w:i/>
          <w:iCs/>
        </w:rPr>
        <w:t xml:space="preserve"> and strain</w:t>
      </w:r>
      <w:r w:rsidR="000D5B68" w:rsidRPr="00B21E6C">
        <w:rPr>
          <w:i/>
          <w:iCs/>
        </w:rPr>
        <w:t>.</w:t>
      </w:r>
      <w:r w:rsidR="000D5B68">
        <w:rPr>
          <w:i/>
          <w:iCs/>
          <w:color w:val="FF0000"/>
        </w:rPr>
        <w:t xml:space="preserve"> </w:t>
      </w:r>
      <w:r w:rsidR="00F576DE" w:rsidRPr="00F576DE">
        <w:rPr>
          <w:lang w:val="en-GB"/>
        </w:rPr>
        <w:t>LP CBA L74, patented and provided by Heinz Italia S.p.A, was used as starter culture. It was stored at -80 °C with glycerol (20</w:t>
      </w:r>
      <w:r w:rsidR="007234BD">
        <w:rPr>
          <w:lang w:val="en-GB"/>
        </w:rPr>
        <w:t xml:space="preserve"> </w:t>
      </w:r>
      <w:r w:rsidR="00F576DE" w:rsidRPr="00F576DE">
        <w:rPr>
          <w:lang w:val="en-GB"/>
        </w:rPr>
        <w:t>%) and reactivated through incubation at 37</w:t>
      </w:r>
      <w:r w:rsidR="00B30D03">
        <w:rPr>
          <w:lang w:val="en-GB"/>
        </w:rPr>
        <w:t xml:space="preserve"> </w:t>
      </w:r>
      <w:r w:rsidR="00F576DE" w:rsidRPr="00F576DE">
        <w:rPr>
          <w:lang w:val="en-GB"/>
        </w:rPr>
        <w:t xml:space="preserve">°C for 24 h in </w:t>
      </w:r>
      <w:sdt>
        <w:sdtPr>
          <w:rPr>
            <w:lang w:val="en-GB"/>
          </w:rPr>
          <w:tag w:val="goog_rdk_6"/>
          <w:id w:val="-1375688869"/>
        </w:sdtPr>
        <w:sdtEndPr/>
        <w:sdtContent>
          <w:r w:rsidR="00F576DE" w:rsidRPr="00F576DE">
            <w:rPr>
              <w:lang w:val="en-GB"/>
            </w:rPr>
            <w:t>9</w:t>
          </w:r>
        </w:sdtContent>
      </w:sdt>
      <w:r w:rsidR="00F576DE" w:rsidRPr="00F576DE">
        <w:rPr>
          <w:lang w:val="en-GB"/>
        </w:rPr>
        <w:t xml:space="preserve"> mL of an animal free broth (20 g/L </w:t>
      </w:r>
      <w:proofErr w:type="spellStart"/>
      <w:r w:rsidR="002006F2">
        <w:rPr>
          <w:lang w:val="en-GB"/>
        </w:rPr>
        <w:t>B</w:t>
      </w:r>
      <w:r w:rsidR="00F576DE" w:rsidRPr="00F576DE">
        <w:rPr>
          <w:lang w:val="en-GB"/>
        </w:rPr>
        <w:t>acto</w:t>
      </w:r>
      <w:proofErr w:type="spellEnd"/>
      <w:r w:rsidR="00F576DE" w:rsidRPr="00F576DE">
        <w:rPr>
          <w:lang w:val="en-GB"/>
        </w:rPr>
        <w:t xml:space="preserve"> </w:t>
      </w:r>
      <w:r w:rsidR="002006F2">
        <w:rPr>
          <w:lang w:val="en-GB"/>
        </w:rPr>
        <w:t>Y</w:t>
      </w:r>
      <w:r w:rsidR="00F576DE" w:rsidRPr="00F576DE">
        <w:rPr>
          <w:lang w:val="en-GB"/>
        </w:rPr>
        <w:t>east Extract;</w:t>
      </w:r>
      <w:r w:rsidR="00162014">
        <w:rPr>
          <w:lang w:val="en-GB"/>
        </w:rPr>
        <w:t xml:space="preserve"> Bio</w:t>
      </w:r>
      <w:r w:rsidR="006D69BD">
        <w:rPr>
          <w:lang w:val="en-GB"/>
        </w:rPr>
        <w:t>sciences</w:t>
      </w:r>
      <w:r w:rsidR="00162014">
        <w:rPr>
          <w:lang w:val="en-GB"/>
        </w:rPr>
        <w:t>;</w:t>
      </w:r>
      <w:r w:rsidR="00F576DE" w:rsidRPr="00F576DE">
        <w:rPr>
          <w:lang w:val="en-GB"/>
        </w:rPr>
        <w:t xml:space="preserve"> 0.5 g/L MgSO</w:t>
      </w:r>
      <w:r w:rsidR="00F576DE" w:rsidRPr="007B5945">
        <w:rPr>
          <w:vertAlign w:val="subscript"/>
          <w:lang w:val="en-GB"/>
        </w:rPr>
        <w:t>4</w:t>
      </w:r>
      <w:r w:rsidR="00162014">
        <w:rPr>
          <w:lang w:val="en-GB"/>
        </w:rPr>
        <w:t>,</w:t>
      </w:r>
      <w:r w:rsidR="00F576DE" w:rsidRPr="00F576DE">
        <w:rPr>
          <w:lang w:val="en-GB"/>
        </w:rPr>
        <w:t xml:space="preserve"> </w:t>
      </w:r>
      <w:r w:rsidR="00162014">
        <w:rPr>
          <w:lang w:val="en-GB"/>
        </w:rPr>
        <w:t xml:space="preserve">Sigma Aldrich; </w:t>
      </w:r>
      <w:r w:rsidR="00F576DE" w:rsidRPr="00F576DE">
        <w:rPr>
          <w:lang w:val="en-GB"/>
        </w:rPr>
        <w:t xml:space="preserve">50 g/L </w:t>
      </w:r>
      <w:r w:rsidR="002006F2">
        <w:rPr>
          <w:lang w:val="en-GB"/>
        </w:rPr>
        <w:t>G</w:t>
      </w:r>
      <w:r w:rsidR="00F576DE" w:rsidRPr="00F576DE">
        <w:rPr>
          <w:lang w:val="en-GB"/>
        </w:rPr>
        <w:t>lucose</w:t>
      </w:r>
      <w:r w:rsidR="00162014">
        <w:rPr>
          <w:lang w:val="en-GB"/>
        </w:rPr>
        <w:t>, Sigma Aldrich;</w:t>
      </w:r>
      <w:r w:rsidR="00F576DE" w:rsidRPr="00F576DE">
        <w:rPr>
          <w:lang w:val="en-GB"/>
        </w:rPr>
        <w:t xml:space="preserve"> 0.5 g/L </w:t>
      </w:r>
      <w:r w:rsidR="002006F2">
        <w:rPr>
          <w:lang w:val="en-GB"/>
        </w:rPr>
        <w:t>C</w:t>
      </w:r>
      <w:r w:rsidR="00F576DE" w:rsidRPr="00F576DE">
        <w:rPr>
          <w:lang w:val="en-GB"/>
        </w:rPr>
        <w:t>itric acid</w:t>
      </w:r>
      <w:r w:rsidR="00162014">
        <w:rPr>
          <w:lang w:val="en-GB"/>
        </w:rPr>
        <w:t>, Sigma Aldrich</w:t>
      </w:r>
      <w:r w:rsidR="00F576DE" w:rsidRPr="00F576DE">
        <w:rPr>
          <w:lang w:val="en-GB"/>
        </w:rPr>
        <w:t>) before inoculation.</w:t>
      </w:r>
      <w:r>
        <w:rPr>
          <w:lang w:val="en-GB"/>
        </w:rPr>
        <w:t xml:space="preserve"> </w:t>
      </w:r>
      <w:r w:rsidR="002006F2">
        <w:rPr>
          <w:lang w:val="en-GB"/>
        </w:rPr>
        <w:t>Dried n</w:t>
      </w:r>
      <w:r w:rsidR="00F576DE" w:rsidRPr="00F576DE">
        <w:rPr>
          <w:lang w:val="en-GB"/>
        </w:rPr>
        <w:t xml:space="preserve">avy beans (Ontario crop) were provided by Heinz Italia S.p.A, Latina, Italy. </w:t>
      </w:r>
    </w:p>
    <w:p w14:paraId="12654861" w14:textId="43B283F0" w:rsidR="005810ED" w:rsidRPr="00255C56" w:rsidRDefault="00177270" w:rsidP="005810ED">
      <w:pPr>
        <w:pStyle w:val="CETBodytext"/>
        <w:rPr>
          <w:lang w:val="en-GB"/>
        </w:rPr>
      </w:pPr>
      <w:r w:rsidRPr="00B21E6C">
        <w:rPr>
          <w:i/>
          <w:iCs/>
        </w:rPr>
        <w:t xml:space="preserve">Fermentation </w:t>
      </w:r>
      <w:r w:rsidR="000D5B68" w:rsidRPr="00B21E6C">
        <w:rPr>
          <w:i/>
          <w:iCs/>
        </w:rPr>
        <w:t>apparatus and protocols.</w:t>
      </w:r>
      <w:r w:rsidR="000D5B68">
        <w:rPr>
          <w:color w:val="FF0000"/>
        </w:rPr>
        <w:t xml:space="preserve"> </w:t>
      </w:r>
      <w:r w:rsidR="00F576DE" w:rsidRPr="00F576DE">
        <w:rPr>
          <w:lang w:val="en-GB"/>
        </w:rPr>
        <w:t xml:space="preserve">Pre-treatment and fermentation </w:t>
      </w:r>
      <w:r w:rsidR="00DD4AC1">
        <w:rPr>
          <w:lang w:val="en-GB"/>
        </w:rPr>
        <w:t>processes</w:t>
      </w:r>
      <w:r w:rsidR="00F576DE" w:rsidRPr="00F576DE">
        <w:rPr>
          <w:lang w:val="en-GB"/>
        </w:rPr>
        <w:t xml:space="preserve"> were carried out using the same experimental laboratory system </w:t>
      </w:r>
      <w:r w:rsidR="00983587">
        <w:rPr>
          <w:lang w:val="en-GB"/>
        </w:rPr>
        <w:t xml:space="preserve">and </w:t>
      </w:r>
      <w:r w:rsidR="00164F9E">
        <w:rPr>
          <w:lang w:val="en-GB"/>
        </w:rPr>
        <w:t xml:space="preserve">protocols </w:t>
      </w:r>
      <w:r w:rsidR="00F576DE" w:rsidRPr="00F576DE">
        <w:rPr>
          <w:lang w:val="en-GB"/>
        </w:rPr>
        <w:t>described by Colucci Cante et al. (2020).</w:t>
      </w:r>
      <w:r w:rsidR="00485C87">
        <w:rPr>
          <w:lang w:val="en-GB"/>
        </w:rPr>
        <w:t xml:space="preserve"> Briefly</w:t>
      </w:r>
      <w:r w:rsidR="00F576DE" w:rsidRPr="00F576DE">
        <w:rPr>
          <w:lang w:val="en-GB"/>
        </w:rPr>
        <w:t xml:space="preserve">, dried beans were soaked, cooked, and blended in a thermostatic mixer (Hot mix PRO TWIN-cutter). Fermentation apparatus consisted of a batch </w:t>
      </w:r>
      <w:r w:rsidR="00247942" w:rsidRPr="00247942">
        <w:rPr>
          <w:lang w:val="en-GB"/>
        </w:rPr>
        <w:t>jacketed reactor</w:t>
      </w:r>
      <w:r w:rsidR="00F576DE" w:rsidRPr="00F576DE">
        <w:rPr>
          <w:lang w:val="en-GB"/>
        </w:rPr>
        <w:t xml:space="preserve"> </w:t>
      </w:r>
      <w:r w:rsidR="001A0049">
        <w:rPr>
          <w:lang w:val="en-GB"/>
        </w:rPr>
        <w:t xml:space="preserve">equipped with </w:t>
      </w:r>
      <w:r w:rsidR="00F576DE" w:rsidRPr="00F576DE">
        <w:rPr>
          <w:lang w:val="en-GB"/>
        </w:rPr>
        <w:t xml:space="preserve">an input for the insertion of a In Pro 3100 probe (Mettler Toledo), connected to a M300 transmitter (Mettler Toledo), useful for inline temperature/pH measurements. An impeller equipped with </w:t>
      </w:r>
      <w:r w:rsidR="00A96590">
        <w:rPr>
          <w:lang w:val="en-GB"/>
        </w:rPr>
        <w:t xml:space="preserve">3 </w:t>
      </w:r>
      <w:r w:rsidR="00F576DE" w:rsidRPr="00F576DE">
        <w:rPr>
          <w:lang w:val="en-GB"/>
        </w:rPr>
        <w:t xml:space="preserve">Rushton turbines with different dimensions (I2) was designed for improving mixing during </w:t>
      </w:r>
      <w:r w:rsidR="00F66C1C">
        <w:rPr>
          <w:lang w:val="en-GB"/>
        </w:rPr>
        <w:t>the process</w:t>
      </w:r>
      <w:r w:rsidR="007C2ED3">
        <w:rPr>
          <w:lang w:val="en-GB"/>
        </w:rPr>
        <w:t>.</w:t>
      </w:r>
      <w:r w:rsidR="00F576DE" w:rsidRPr="00F576DE">
        <w:rPr>
          <w:lang w:val="en-GB"/>
        </w:rPr>
        <w:t xml:space="preserve"> </w:t>
      </w:r>
      <w:r w:rsidR="00164F9E">
        <w:rPr>
          <w:lang w:val="en-GB"/>
        </w:rPr>
        <w:t>D</w:t>
      </w:r>
      <w:r w:rsidR="00F576DE" w:rsidRPr="00F576DE">
        <w:rPr>
          <w:lang w:val="en-GB"/>
        </w:rPr>
        <w:t>ried navy beans were soaked in deionized water (1:10 w/v) for 24 h at</w:t>
      </w:r>
      <w:r w:rsidR="00F66C1C">
        <w:rPr>
          <w:lang w:val="en-GB"/>
        </w:rPr>
        <w:t xml:space="preserve"> 25°C</w:t>
      </w:r>
      <w:r w:rsidR="00656CC1">
        <w:rPr>
          <w:lang w:val="en-GB"/>
        </w:rPr>
        <w:t xml:space="preserve">, </w:t>
      </w:r>
      <w:r w:rsidR="00F576DE" w:rsidRPr="00F576DE">
        <w:rPr>
          <w:lang w:val="en-GB"/>
        </w:rPr>
        <w:t>cooked at 95°C for 2 h</w:t>
      </w:r>
      <w:r w:rsidR="00656CC1">
        <w:rPr>
          <w:lang w:val="en-GB"/>
        </w:rPr>
        <w:t>,</w:t>
      </w:r>
      <w:r w:rsidR="00F576DE" w:rsidRPr="00F576DE">
        <w:rPr>
          <w:lang w:val="en-GB"/>
        </w:rPr>
        <w:t xml:space="preserve"> </w:t>
      </w:r>
      <w:r w:rsidR="001F46BF">
        <w:rPr>
          <w:lang w:val="en-GB"/>
        </w:rPr>
        <w:t xml:space="preserve">and </w:t>
      </w:r>
      <w:r w:rsidR="00F576DE" w:rsidRPr="00F576DE">
        <w:rPr>
          <w:lang w:val="en-GB"/>
        </w:rPr>
        <w:t>blended for 40 min</w:t>
      </w:r>
      <w:r w:rsidR="001F46BF">
        <w:rPr>
          <w:lang w:val="en-GB"/>
        </w:rPr>
        <w:t>. T</w:t>
      </w:r>
      <w:r w:rsidR="00F576DE" w:rsidRPr="00F576DE">
        <w:rPr>
          <w:lang w:val="en-GB"/>
        </w:rPr>
        <w:t xml:space="preserve">he resulting </w:t>
      </w:r>
      <w:r w:rsidR="00A50C1D">
        <w:rPr>
          <w:lang w:val="en-GB"/>
        </w:rPr>
        <w:t xml:space="preserve">1 L </w:t>
      </w:r>
      <w:r w:rsidR="00F576DE" w:rsidRPr="00F576DE">
        <w:rPr>
          <w:lang w:val="en-GB"/>
        </w:rPr>
        <w:t>suspension was sterilized in autoclave at 134</w:t>
      </w:r>
      <w:r w:rsidR="006E7692">
        <w:rPr>
          <w:lang w:val="en-GB"/>
        </w:rPr>
        <w:t xml:space="preserve"> </w:t>
      </w:r>
      <w:r w:rsidR="00F576DE" w:rsidRPr="00F576DE">
        <w:rPr>
          <w:lang w:val="en-GB"/>
        </w:rPr>
        <w:t>°C for 40 min</w:t>
      </w:r>
      <w:r w:rsidR="00117178">
        <w:rPr>
          <w:lang w:val="en-GB"/>
        </w:rPr>
        <w:t xml:space="preserve">, </w:t>
      </w:r>
      <w:r w:rsidR="00F576DE" w:rsidRPr="00F576DE">
        <w:rPr>
          <w:lang w:val="en-GB"/>
        </w:rPr>
        <w:t>cooled down to 37</w:t>
      </w:r>
      <w:r w:rsidR="002B37F3">
        <w:rPr>
          <w:lang w:val="en-GB"/>
        </w:rPr>
        <w:t xml:space="preserve"> </w:t>
      </w:r>
      <w:r w:rsidR="00F576DE" w:rsidRPr="00F576DE">
        <w:rPr>
          <w:lang w:val="en-GB"/>
        </w:rPr>
        <w:t>°C</w:t>
      </w:r>
      <w:r w:rsidR="009C55E7">
        <w:rPr>
          <w:lang w:val="en-GB"/>
        </w:rPr>
        <w:t xml:space="preserve">, and inoculated </w:t>
      </w:r>
      <w:r w:rsidR="00D26B7A">
        <w:rPr>
          <w:lang w:val="en-GB"/>
        </w:rPr>
        <w:t>(1% v/v</w:t>
      </w:r>
      <w:r w:rsidR="003946B3">
        <w:rPr>
          <w:lang w:val="en-GB"/>
        </w:rPr>
        <w:t>,</w:t>
      </w:r>
      <w:r w:rsidR="00542B89">
        <w:rPr>
          <w:lang w:val="en-GB"/>
        </w:rPr>
        <w:t xml:space="preserve"> </w:t>
      </w:r>
      <w:r w:rsidR="00D42CFF">
        <w:rPr>
          <w:lang w:val="en-GB"/>
        </w:rPr>
        <w:t xml:space="preserve">cell density of </w:t>
      </w:r>
      <w:r w:rsidR="00542B89" w:rsidRPr="00F576DE">
        <w:rPr>
          <w:lang w:val="en-GB"/>
        </w:rPr>
        <w:t>10</w:t>
      </w:r>
      <w:r w:rsidR="00542B89" w:rsidRPr="00F576DE">
        <w:rPr>
          <w:vertAlign w:val="superscript"/>
          <w:lang w:val="en-GB"/>
        </w:rPr>
        <w:t>8</w:t>
      </w:r>
      <w:r w:rsidR="00542B89" w:rsidRPr="00F576DE">
        <w:rPr>
          <w:lang w:val="en-GB"/>
        </w:rPr>
        <w:t xml:space="preserve"> CFU/mL</w:t>
      </w:r>
      <w:r w:rsidR="00D26B7A">
        <w:rPr>
          <w:lang w:val="en-GB"/>
        </w:rPr>
        <w:t>)</w:t>
      </w:r>
      <w:r w:rsidR="009C55E7">
        <w:rPr>
          <w:lang w:val="en-GB"/>
        </w:rPr>
        <w:t>.</w:t>
      </w:r>
      <w:r w:rsidR="00006B45">
        <w:rPr>
          <w:lang w:val="en-GB"/>
        </w:rPr>
        <w:t xml:space="preserve"> </w:t>
      </w:r>
      <w:r w:rsidR="009C55E7">
        <w:rPr>
          <w:lang w:val="en-GB"/>
        </w:rPr>
        <w:t>F</w:t>
      </w:r>
      <w:r w:rsidR="00F576DE" w:rsidRPr="00F576DE">
        <w:rPr>
          <w:lang w:val="en-GB"/>
        </w:rPr>
        <w:t>ermentation was carried out for 24 h</w:t>
      </w:r>
      <w:r w:rsidR="009352D4">
        <w:rPr>
          <w:lang w:val="en-GB"/>
        </w:rPr>
        <w:t>,</w:t>
      </w:r>
      <w:r w:rsidR="0096081E">
        <w:rPr>
          <w:lang w:val="en-GB"/>
        </w:rPr>
        <w:t xml:space="preserve"> </w:t>
      </w:r>
      <w:r w:rsidR="00F576DE" w:rsidRPr="00F576DE">
        <w:rPr>
          <w:lang w:val="en-GB"/>
        </w:rPr>
        <w:t xml:space="preserve">with a stirring </w:t>
      </w:r>
      <w:r w:rsidR="0096081E">
        <w:rPr>
          <w:lang w:val="en-GB"/>
        </w:rPr>
        <w:t xml:space="preserve">rate </w:t>
      </w:r>
      <w:r w:rsidR="00F576DE" w:rsidRPr="00F576DE">
        <w:rPr>
          <w:lang w:val="en-GB"/>
        </w:rPr>
        <w:t>of 81.4 rpm. During the process, bean samples were withdrawn aseptically at specific times (after the inoculum (t</w:t>
      </w:r>
      <w:r w:rsidR="00F576DE" w:rsidRPr="00F576DE">
        <w:rPr>
          <w:vertAlign w:val="subscript"/>
          <w:lang w:val="en-GB"/>
        </w:rPr>
        <w:t>0</w:t>
      </w:r>
      <w:r w:rsidR="00F576DE" w:rsidRPr="00F576DE">
        <w:rPr>
          <w:lang w:val="en-GB"/>
        </w:rPr>
        <w:t>) and after 2 h (t</w:t>
      </w:r>
      <w:r w:rsidR="00F576DE" w:rsidRPr="00F576DE">
        <w:rPr>
          <w:vertAlign w:val="subscript"/>
          <w:lang w:val="en-GB"/>
        </w:rPr>
        <w:t>2</w:t>
      </w:r>
      <w:r w:rsidR="00F576DE" w:rsidRPr="00F576DE">
        <w:rPr>
          <w:lang w:val="en-GB"/>
        </w:rPr>
        <w:t>), 4 h (t</w:t>
      </w:r>
      <w:r w:rsidR="00F576DE" w:rsidRPr="00F576DE">
        <w:rPr>
          <w:vertAlign w:val="subscript"/>
          <w:lang w:val="en-GB"/>
        </w:rPr>
        <w:t>4</w:t>
      </w:r>
      <w:r w:rsidR="00F576DE" w:rsidRPr="00F576DE">
        <w:rPr>
          <w:lang w:val="en-GB"/>
        </w:rPr>
        <w:t>), 6 (t</w:t>
      </w:r>
      <w:r w:rsidR="00F576DE" w:rsidRPr="00F576DE">
        <w:rPr>
          <w:vertAlign w:val="subscript"/>
          <w:lang w:val="en-GB"/>
        </w:rPr>
        <w:t>6</w:t>
      </w:r>
      <w:r w:rsidR="00F576DE" w:rsidRPr="00F576DE">
        <w:rPr>
          <w:lang w:val="en-GB"/>
        </w:rPr>
        <w:t>), 8 h (t</w:t>
      </w:r>
      <w:r w:rsidR="00F576DE" w:rsidRPr="00F576DE">
        <w:rPr>
          <w:vertAlign w:val="subscript"/>
          <w:lang w:val="en-GB"/>
        </w:rPr>
        <w:t>8</w:t>
      </w:r>
      <w:r w:rsidR="00F576DE" w:rsidRPr="00F576DE">
        <w:rPr>
          <w:lang w:val="en-GB"/>
        </w:rPr>
        <w:t>), 14 h (t</w:t>
      </w:r>
      <w:r w:rsidR="00F576DE" w:rsidRPr="00F576DE">
        <w:rPr>
          <w:vertAlign w:val="subscript"/>
          <w:lang w:val="en-GB"/>
        </w:rPr>
        <w:t>14</w:t>
      </w:r>
      <w:r w:rsidR="00F576DE" w:rsidRPr="00F576DE">
        <w:rPr>
          <w:lang w:val="en-GB"/>
        </w:rPr>
        <w:t>), 16 h (t</w:t>
      </w:r>
      <w:r w:rsidR="00F576DE" w:rsidRPr="00F576DE">
        <w:rPr>
          <w:vertAlign w:val="subscript"/>
          <w:lang w:val="en-GB"/>
        </w:rPr>
        <w:t>16</w:t>
      </w:r>
      <w:r w:rsidR="00F576DE" w:rsidRPr="00F576DE">
        <w:rPr>
          <w:lang w:val="en-GB"/>
        </w:rPr>
        <w:t>), 18 h (t</w:t>
      </w:r>
      <w:r w:rsidR="00F576DE" w:rsidRPr="00F576DE">
        <w:rPr>
          <w:vertAlign w:val="subscript"/>
          <w:lang w:val="en-GB"/>
        </w:rPr>
        <w:t>18</w:t>
      </w:r>
      <w:r w:rsidR="00F576DE" w:rsidRPr="00F576DE">
        <w:rPr>
          <w:lang w:val="en-GB"/>
        </w:rPr>
        <w:t>), 20 h (t</w:t>
      </w:r>
      <w:r w:rsidR="00F576DE" w:rsidRPr="00F576DE">
        <w:rPr>
          <w:vertAlign w:val="subscript"/>
          <w:lang w:val="en-GB"/>
        </w:rPr>
        <w:t>20</w:t>
      </w:r>
      <w:r w:rsidR="00F576DE" w:rsidRPr="00F576DE">
        <w:rPr>
          <w:lang w:val="en-GB"/>
        </w:rPr>
        <w:t>), 22 h (t</w:t>
      </w:r>
      <w:r w:rsidR="00F576DE" w:rsidRPr="00F576DE">
        <w:rPr>
          <w:vertAlign w:val="subscript"/>
          <w:lang w:val="en-GB"/>
        </w:rPr>
        <w:t>22</w:t>
      </w:r>
      <w:r w:rsidR="00F576DE" w:rsidRPr="00F576DE">
        <w:rPr>
          <w:lang w:val="en-GB"/>
        </w:rPr>
        <w:t>) and 24 h (t</w:t>
      </w:r>
      <w:r w:rsidR="00F576DE" w:rsidRPr="00F576DE">
        <w:rPr>
          <w:vertAlign w:val="subscript"/>
          <w:lang w:val="en-GB"/>
        </w:rPr>
        <w:t>24</w:t>
      </w:r>
      <w:r w:rsidR="00F576DE" w:rsidRPr="00F576DE">
        <w:rPr>
          <w:lang w:val="en-GB"/>
        </w:rPr>
        <w:t>) of fermentation)</w:t>
      </w:r>
      <w:r w:rsidR="007F2A03">
        <w:rPr>
          <w:lang w:val="en-GB"/>
        </w:rPr>
        <w:t>. F</w:t>
      </w:r>
      <w:r w:rsidR="00F576DE" w:rsidRPr="00F576DE">
        <w:rPr>
          <w:lang w:val="en-GB"/>
        </w:rPr>
        <w:t>or each sample, bacterial growth, lactic acid, sugar</w:t>
      </w:r>
      <w:r w:rsidR="00232081">
        <w:rPr>
          <w:lang w:val="en-GB"/>
        </w:rPr>
        <w:t>,</w:t>
      </w:r>
      <w:r w:rsidR="00F576DE" w:rsidRPr="00F576DE">
        <w:rPr>
          <w:lang w:val="en-GB"/>
        </w:rPr>
        <w:t xml:space="preserve"> and total starch were measured. Samples collected after cooking, at t</w:t>
      </w:r>
      <w:r w:rsidR="00F576DE" w:rsidRPr="00F576DE">
        <w:rPr>
          <w:vertAlign w:val="subscript"/>
          <w:lang w:val="en-GB"/>
        </w:rPr>
        <w:t>0</w:t>
      </w:r>
      <w:r w:rsidR="00C653DA">
        <w:rPr>
          <w:vertAlign w:val="subscript"/>
          <w:lang w:val="en-GB"/>
        </w:rPr>
        <w:t>,</w:t>
      </w:r>
      <w:r w:rsidR="00F576DE" w:rsidRPr="00F576DE">
        <w:rPr>
          <w:lang w:val="en-GB"/>
        </w:rPr>
        <w:t xml:space="preserve"> and t</w:t>
      </w:r>
      <w:r w:rsidR="00F576DE" w:rsidRPr="00F576DE">
        <w:rPr>
          <w:vertAlign w:val="subscript"/>
          <w:lang w:val="en-GB"/>
        </w:rPr>
        <w:t xml:space="preserve">24 </w:t>
      </w:r>
      <w:r w:rsidR="00F576DE" w:rsidRPr="00F576DE">
        <w:rPr>
          <w:lang w:val="en-GB"/>
        </w:rPr>
        <w:t>(CB, FB</w:t>
      </w:r>
      <w:r w:rsidR="00F576DE" w:rsidRPr="00F576DE">
        <w:rPr>
          <w:vertAlign w:val="subscript"/>
          <w:lang w:val="en-GB"/>
        </w:rPr>
        <w:t>0</w:t>
      </w:r>
      <w:r w:rsidR="00F576DE" w:rsidRPr="00F576DE">
        <w:rPr>
          <w:lang w:val="en-GB"/>
        </w:rPr>
        <w:t>, and FB</w:t>
      </w:r>
      <w:r w:rsidR="00F576DE" w:rsidRPr="00F576DE">
        <w:rPr>
          <w:vertAlign w:val="subscript"/>
          <w:lang w:val="en-GB"/>
        </w:rPr>
        <w:t xml:space="preserve">24, </w:t>
      </w:r>
      <w:r w:rsidR="00F576DE" w:rsidRPr="00F576DE">
        <w:rPr>
          <w:lang w:val="en-GB"/>
        </w:rPr>
        <w:t>respectively) were freeze-dried</w:t>
      </w:r>
      <w:r w:rsidR="00583D28">
        <w:rPr>
          <w:lang w:val="en-GB"/>
        </w:rPr>
        <w:t xml:space="preserve"> </w:t>
      </w:r>
      <w:r w:rsidR="00F576DE" w:rsidRPr="00F576DE">
        <w:rPr>
          <w:lang w:val="en-GB"/>
        </w:rPr>
        <w:t>and stored for further analysis.</w:t>
      </w:r>
      <w:r w:rsidR="00255C56">
        <w:rPr>
          <w:lang w:val="en-GB"/>
        </w:rPr>
        <w:t xml:space="preserve"> </w:t>
      </w:r>
      <w:r w:rsidR="00081B21">
        <w:rPr>
          <w:lang w:val="en-GB"/>
        </w:rPr>
        <w:t>Doubling time, t</w:t>
      </w:r>
      <w:r w:rsidR="00081B21" w:rsidRPr="00081B21">
        <w:rPr>
          <w:vertAlign w:val="subscript"/>
          <w:lang w:val="en-GB"/>
        </w:rPr>
        <w:t>d</w:t>
      </w:r>
      <w:r w:rsidR="00C6563C">
        <w:rPr>
          <w:lang w:val="en-GB"/>
        </w:rPr>
        <w:t xml:space="preserve">, </w:t>
      </w:r>
      <w:r w:rsidR="005810ED" w:rsidRPr="005810ED">
        <w:t xml:space="preserve">was calculated using </w:t>
      </w:r>
      <w:proofErr w:type="gramStart"/>
      <w:r w:rsidR="005810ED" w:rsidRPr="005810ED">
        <w:t>Eq(</w:t>
      </w:r>
      <w:proofErr w:type="gramEnd"/>
      <w:r w:rsidR="005810ED" w:rsidRPr="005810ED">
        <w:t>1):</w:t>
      </w:r>
    </w:p>
    <w:tbl>
      <w:tblPr>
        <w:tblW w:w="5000" w:type="pct"/>
        <w:tblLook w:val="04A0" w:firstRow="1" w:lastRow="0" w:firstColumn="1" w:lastColumn="0" w:noHBand="0" w:noVBand="1"/>
      </w:tblPr>
      <w:tblGrid>
        <w:gridCol w:w="8188"/>
        <w:gridCol w:w="815"/>
      </w:tblGrid>
      <w:tr w:rsidR="00985034" w:rsidRPr="005C20AB" w14:paraId="587C8B88" w14:textId="77777777" w:rsidTr="001E78ED">
        <w:tc>
          <w:tcPr>
            <w:tcW w:w="8188" w:type="dxa"/>
            <w:shd w:val="clear" w:color="auto" w:fill="auto"/>
            <w:vAlign w:val="center"/>
          </w:tcPr>
          <w:p w14:paraId="7C1B0769" w14:textId="070639E5" w:rsidR="00985034" w:rsidRPr="005C20AB" w:rsidRDefault="00A168E1" w:rsidP="00A168E1">
            <w:pPr>
              <w:pStyle w:val="CETEquation"/>
              <w:rPr>
                <w:rFonts w:cs="Arial"/>
              </w:rPr>
            </w:pPr>
            <w:r w:rsidRPr="005C20AB">
              <w:rPr>
                <w:rFonts w:cs="Arial"/>
              </w:rPr>
              <w:t>t</w:t>
            </w:r>
            <w:r w:rsidRPr="005C20AB">
              <w:rPr>
                <w:rFonts w:cs="Arial"/>
                <w:vertAlign w:val="subscript"/>
              </w:rPr>
              <w:t>d</w:t>
            </w:r>
            <w:r w:rsidRPr="005C20AB">
              <w:rPr>
                <w:rFonts w:cs="Arial"/>
              </w:rPr>
              <w:t xml:space="preserve"> = </w:t>
            </w:r>
            <m:oMath>
              <m:f>
                <m:fPr>
                  <m:ctrlPr>
                    <w:rPr>
                      <w:rFonts w:ascii="Cambria Math" w:hAnsi="Cambria Math" w:cs="Arial"/>
                    </w:rPr>
                  </m:ctrlPr>
                </m:fPr>
                <m:num>
                  <m:sSub>
                    <m:sSubPr>
                      <m:ctrlPr>
                        <w:rPr>
                          <w:rFonts w:ascii="Cambria Math" w:hAnsi="Cambria Math" w:cs="Arial"/>
                        </w:rPr>
                      </m:ctrlPr>
                    </m:sSubPr>
                    <m:e>
                      <m:r>
                        <w:rPr>
                          <w:rFonts w:ascii="Cambria Math" w:eastAsia="Cambria Math" w:hAnsi="Cambria Math" w:cs="Arial"/>
                        </w:rPr>
                        <m:t>t</m:t>
                      </m:r>
                    </m:e>
                    <m:sub>
                      <m:r>
                        <w:rPr>
                          <w:rFonts w:ascii="Cambria Math" w:eastAsia="Cambria Math" w:hAnsi="Cambria Math" w:cs="Arial"/>
                        </w:rPr>
                        <m:t>exp</m:t>
                      </m:r>
                    </m:sub>
                  </m:sSub>
                </m:num>
                <m:den>
                  <m:r>
                    <w:rPr>
                      <w:rFonts w:ascii="Cambria Math" w:eastAsia="Cambria Math" w:hAnsi="Cambria Math" w:cs="Arial"/>
                    </w:rPr>
                    <m:t>n</m:t>
                  </m:r>
                </m:den>
              </m:f>
            </m:oMath>
          </w:p>
        </w:tc>
        <w:tc>
          <w:tcPr>
            <w:tcW w:w="815" w:type="dxa"/>
            <w:shd w:val="clear" w:color="auto" w:fill="auto"/>
            <w:vAlign w:val="center"/>
          </w:tcPr>
          <w:p w14:paraId="33F8525D" w14:textId="77777777" w:rsidR="00985034" w:rsidRPr="005C20AB" w:rsidRDefault="00985034" w:rsidP="005C20AB">
            <w:pPr>
              <w:pStyle w:val="CETEquation"/>
              <w:jc w:val="right"/>
              <w:rPr>
                <w:rFonts w:cs="Arial"/>
              </w:rPr>
            </w:pPr>
            <w:r w:rsidRPr="005C20AB">
              <w:rPr>
                <w:rFonts w:cs="Arial"/>
              </w:rPr>
              <w:t>(1)</w:t>
            </w:r>
          </w:p>
        </w:tc>
      </w:tr>
    </w:tbl>
    <w:p w14:paraId="66A2046A" w14:textId="0D3A59DC" w:rsidR="009A054D" w:rsidRDefault="009A054D" w:rsidP="009A054D">
      <w:pPr>
        <w:pStyle w:val="CETBodytext"/>
      </w:pPr>
      <w:r w:rsidRPr="009A054D">
        <w:t xml:space="preserve">where t </w:t>
      </w:r>
      <w:r w:rsidRPr="00CD5A2E">
        <w:rPr>
          <w:vertAlign w:val="subscript"/>
        </w:rPr>
        <w:t>exp</w:t>
      </w:r>
      <w:r w:rsidRPr="009A054D">
        <w:t xml:space="preserve"> is the duration of the exponential phase and</w:t>
      </w:r>
      <w:r w:rsidR="00080A0C">
        <w:t xml:space="preserve"> </w:t>
      </w:r>
      <w:r w:rsidRPr="009A054D">
        <w:t>n</w:t>
      </w:r>
      <w:r w:rsidR="00C2178B">
        <w:t xml:space="preserve"> is </w:t>
      </w:r>
      <w:r w:rsidR="00C2178B" w:rsidRPr="00C2178B">
        <w:t xml:space="preserve">the number of </w:t>
      </w:r>
      <w:r w:rsidR="00356ECD">
        <w:t xml:space="preserve">cell </w:t>
      </w:r>
      <w:r w:rsidR="00BB7812" w:rsidRPr="00C2178B">
        <w:t>generations</w:t>
      </w:r>
      <w:r w:rsidR="00C2178B">
        <w:t xml:space="preserve">, </w:t>
      </w:r>
      <w:r w:rsidR="00080A0C">
        <w:t xml:space="preserve">given by </w:t>
      </w:r>
      <w:proofErr w:type="gramStart"/>
      <w:r w:rsidR="00080A0C">
        <w:t>Eq</w:t>
      </w:r>
      <w:r w:rsidR="00C2178B">
        <w:t>(</w:t>
      </w:r>
      <w:proofErr w:type="gramEnd"/>
      <w:r w:rsidR="00C2178B">
        <w:t>2):</w:t>
      </w:r>
    </w:p>
    <w:tbl>
      <w:tblPr>
        <w:tblW w:w="5000" w:type="pct"/>
        <w:tblLook w:val="04A0" w:firstRow="1" w:lastRow="0" w:firstColumn="1" w:lastColumn="0" w:noHBand="0" w:noVBand="1"/>
      </w:tblPr>
      <w:tblGrid>
        <w:gridCol w:w="8188"/>
        <w:gridCol w:w="815"/>
      </w:tblGrid>
      <w:tr w:rsidR="009A054D" w:rsidRPr="00B57B36" w14:paraId="7B5B9B5A" w14:textId="77777777" w:rsidTr="00D116DE">
        <w:tc>
          <w:tcPr>
            <w:tcW w:w="8188" w:type="dxa"/>
            <w:shd w:val="clear" w:color="auto" w:fill="auto"/>
            <w:vAlign w:val="center"/>
          </w:tcPr>
          <w:p w14:paraId="312C75AF" w14:textId="4F532DD0" w:rsidR="009A054D" w:rsidRPr="00665F27" w:rsidRDefault="00665F27" w:rsidP="00665F27">
            <w:pPr>
              <w:pStyle w:val="CETEquation"/>
            </w:pPr>
            <w:proofErr w:type="spellStart"/>
            <w:r w:rsidRPr="00665F27">
              <w:t>N</w:t>
            </w:r>
            <w:r w:rsidRPr="00665F27">
              <w:rPr>
                <w:vertAlign w:val="subscript"/>
              </w:rPr>
              <w:t>f</w:t>
            </w:r>
            <w:proofErr w:type="spellEnd"/>
            <w:r w:rsidRPr="00665F27">
              <w:rPr>
                <w:vertAlign w:val="subscript"/>
              </w:rPr>
              <w:t xml:space="preserve"> </w:t>
            </w:r>
            <w:r w:rsidRPr="00665F27">
              <w:t>=N</w:t>
            </w:r>
            <w:r w:rsidRPr="00665F27">
              <w:rPr>
                <w:vertAlign w:val="subscript"/>
              </w:rPr>
              <w:t>0</w:t>
            </w:r>
            <w:r w:rsidRPr="00665F27">
              <w:t xml:space="preserve"> * 2</w:t>
            </w:r>
            <w:r w:rsidRPr="00665F27">
              <w:rPr>
                <w:vertAlign w:val="superscript"/>
              </w:rPr>
              <w:t>n</w:t>
            </w:r>
          </w:p>
        </w:tc>
        <w:tc>
          <w:tcPr>
            <w:tcW w:w="815" w:type="dxa"/>
            <w:shd w:val="clear" w:color="auto" w:fill="auto"/>
            <w:vAlign w:val="center"/>
          </w:tcPr>
          <w:p w14:paraId="11AB8009" w14:textId="31E79D5C" w:rsidR="009A054D" w:rsidRPr="00665F27" w:rsidRDefault="009A054D" w:rsidP="00665F27">
            <w:pPr>
              <w:pStyle w:val="CETEquation"/>
              <w:jc w:val="right"/>
            </w:pPr>
            <w:r w:rsidRPr="00665F27">
              <w:t>(</w:t>
            </w:r>
            <w:r w:rsidR="00665F27" w:rsidRPr="00665F27">
              <w:t>2</w:t>
            </w:r>
            <w:r w:rsidRPr="00665F27">
              <w:t>)</w:t>
            </w:r>
          </w:p>
        </w:tc>
      </w:tr>
    </w:tbl>
    <w:p w14:paraId="02828B4E" w14:textId="77777777" w:rsidR="00FC39CC" w:rsidRDefault="004210DE" w:rsidP="00AF65CE">
      <w:r>
        <w:t>w</w:t>
      </w:r>
      <w:r w:rsidR="002E3E16">
        <w:t xml:space="preserve">here </w:t>
      </w:r>
      <w:r w:rsidR="00CD5A2E">
        <w:t>N</w:t>
      </w:r>
      <w:r w:rsidR="00CD5A2E">
        <w:rPr>
          <w:vertAlign w:val="subscript"/>
        </w:rPr>
        <w:t>0</w:t>
      </w:r>
      <w:r w:rsidR="00CD5A2E">
        <w:t xml:space="preserve"> and </w:t>
      </w:r>
      <w:proofErr w:type="spellStart"/>
      <w:r w:rsidR="00CD5A2E">
        <w:t>N</w:t>
      </w:r>
      <w:r w:rsidR="00CD5A2E">
        <w:rPr>
          <w:vertAlign w:val="subscript"/>
        </w:rPr>
        <w:t>f</w:t>
      </w:r>
      <w:proofErr w:type="spellEnd"/>
      <w:r w:rsidR="00CD5A2E">
        <w:t xml:space="preserve"> are </w:t>
      </w:r>
      <w:r w:rsidR="0047113C">
        <w:t xml:space="preserve">the </w:t>
      </w:r>
      <w:r w:rsidR="00CD5A2E">
        <w:t>cell</w:t>
      </w:r>
      <w:r w:rsidR="0047113C">
        <w:t xml:space="preserve"> concentration</w:t>
      </w:r>
      <w:r w:rsidR="00EB7F2C">
        <w:t xml:space="preserve"> (</w:t>
      </w:r>
      <w:r w:rsidR="00766418" w:rsidRPr="00766418">
        <w:t>CFU/mL, where CFU are the colony forming units</w:t>
      </w:r>
      <w:r w:rsidR="00EB7F2C">
        <w:t>)</w:t>
      </w:r>
      <w:r w:rsidR="0021730A">
        <w:t xml:space="preserve"> </w:t>
      </w:r>
      <w:r w:rsidR="00CD5A2E">
        <w:t>at the beginning and at the end of the growth exponential p</w:t>
      </w:r>
      <w:r w:rsidR="00AA700A">
        <w:t>hase</w:t>
      </w:r>
      <w:r w:rsidR="00457B4D">
        <w:t>,</w:t>
      </w:r>
      <w:r w:rsidR="00CD5A2E">
        <w:rPr>
          <w:vertAlign w:val="subscript"/>
        </w:rPr>
        <w:t xml:space="preserve"> </w:t>
      </w:r>
      <w:r w:rsidR="00CD5A2E">
        <w:t xml:space="preserve">respectively. </w:t>
      </w:r>
    </w:p>
    <w:p w14:paraId="75B788ED" w14:textId="77777777" w:rsidR="001F1B63" w:rsidRDefault="00522FC0" w:rsidP="00AF65CE">
      <w:r w:rsidRPr="00B21E6C">
        <w:rPr>
          <w:i/>
          <w:iCs/>
        </w:rPr>
        <w:lastRenderedPageBreak/>
        <w:t>Analytical methods</w:t>
      </w:r>
      <w:r w:rsidRPr="00B21E6C">
        <w:t>.</w:t>
      </w:r>
      <w:r>
        <w:t xml:space="preserve"> </w:t>
      </w:r>
      <w:r w:rsidR="00B54C79">
        <w:t>Decimal serial dilutions and a spread plate method on Petri plates filled with selective culture media were used to monitor bacterial growth. MRS agar (Oxoid) was used to assess LP CBA L74’s concentration</w:t>
      </w:r>
      <w:r w:rsidR="00DF1626">
        <w:t>;</w:t>
      </w:r>
      <w:r w:rsidR="00B54C79">
        <w:t xml:space="preserve"> MacConkey agar (Oxoid) and Gelatine Peptone Bios Agar (Biolife) were used to control the presence of microbial contaminants in the fermenting medium. All plates were incubated at 37</w:t>
      </w:r>
      <w:r w:rsidR="00474CBB">
        <w:t xml:space="preserve"> </w:t>
      </w:r>
      <w:r w:rsidR="00B54C79">
        <w:t xml:space="preserve">°C for 48 h before reading. </w:t>
      </w:r>
      <w:r w:rsidR="002B1C2C">
        <w:t>L</w:t>
      </w:r>
      <w:r w:rsidR="00B54C79">
        <w:t xml:space="preserve">actic acid </w:t>
      </w:r>
      <w:r w:rsidR="002B1C2C">
        <w:t xml:space="preserve">concentration </w:t>
      </w:r>
      <w:r w:rsidR="00B54C79">
        <w:t xml:space="preserve">was determined by high performance liquid chromatography (HPLC), Agilent Technologies 1100, equipped with an Agilent </w:t>
      </w:r>
      <w:proofErr w:type="spellStart"/>
      <w:r w:rsidR="00B54C79">
        <w:t>Zorbax</w:t>
      </w:r>
      <w:proofErr w:type="spellEnd"/>
      <w:r w:rsidR="00B54C79">
        <w:t xml:space="preserve"> C18 column (150 mm × 4.6 mm and a pore size of 8 μm) </w:t>
      </w:r>
      <w:r w:rsidR="00A12B93">
        <w:t>and</w:t>
      </w:r>
      <w:r w:rsidR="00B54C79">
        <w:t xml:space="preserve"> a visible/UV detector. The eluent was 1</w:t>
      </w:r>
      <w:r w:rsidR="00474CBB">
        <w:t xml:space="preserve"> </w:t>
      </w:r>
      <w:r w:rsidR="00B54C79">
        <w:t>% NH</w:t>
      </w:r>
      <w:r w:rsidR="00B54C79" w:rsidRPr="00474CBB">
        <w:rPr>
          <w:vertAlign w:val="subscript"/>
        </w:rPr>
        <w:t>4</w:t>
      </w:r>
      <w:r w:rsidR="00B54C79">
        <w:t>H</w:t>
      </w:r>
      <w:r w:rsidR="00B54C79" w:rsidRPr="00474CBB">
        <w:rPr>
          <w:vertAlign w:val="subscript"/>
        </w:rPr>
        <w:t>2</w:t>
      </w:r>
      <w:r w:rsidR="00B54C79">
        <w:t>PO</w:t>
      </w:r>
      <w:r w:rsidR="00B54C79" w:rsidRPr="00474CBB">
        <w:rPr>
          <w:vertAlign w:val="subscript"/>
        </w:rPr>
        <w:t>4</w:t>
      </w:r>
      <w:r w:rsidR="00B54C79">
        <w:t xml:space="preserve"> aqueous solution at pH of 2.7, modified with H</w:t>
      </w:r>
      <w:r w:rsidR="00B54C79" w:rsidRPr="00092259">
        <w:rPr>
          <w:vertAlign w:val="subscript"/>
        </w:rPr>
        <w:t>2</w:t>
      </w:r>
      <w:r w:rsidR="00B54C79">
        <w:t>PO</w:t>
      </w:r>
      <w:r w:rsidR="00B54C79" w:rsidRPr="00092259">
        <w:rPr>
          <w:vertAlign w:val="subscript"/>
        </w:rPr>
        <w:t>4</w:t>
      </w:r>
      <w:r w:rsidR="00B54C79">
        <w:t>, with a flow rate of 0.8 mL/min. The detection was set at 218 nm.</w:t>
      </w:r>
      <w:r w:rsidR="00092259">
        <w:t xml:space="preserve"> </w:t>
      </w:r>
      <w:r w:rsidR="00B54C79">
        <w:t>Fructose, glucose, and sucrose concentrations were determined by HPLC (Agilent Technologies 1100) with a Refractive Index (RI) detector</w:t>
      </w:r>
      <w:r w:rsidR="009E5CD4">
        <w:t>,</w:t>
      </w:r>
      <w:r w:rsidR="00B54C79">
        <w:t xml:space="preserve"> using a </w:t>
      </w:r>
      <w:proofErr w:type="spellStart"/>
      <w:r w:rsidR="00B54C79">
        <w:t>Rezex</w:t>
      </w:r>
      <w:proofErr w:type="spellEnd"/>
      <w:r w:rsidR="00B54C79">
        <w:t xml:space="preserve"> RHM-Monosaccharide </w:t>
      </w:r>
      <w:r w:rsidR="00062112">
        <w:t xml:space="preserve">column </w:t>
      </w:r>
      <w:r w:rsidR="00B54C79">
        <w:t xml:space="preserve">(300 mm x 7.8 mm and a pore size of 8 μm). </w:t>
      </w:r>
    </w:p>
    <w:p w14:paraId="107F3E01" w14:textId="77777777" w:rsidR="001F1B63" w:rsidRDefault="00B54C79" w:rsidP="00AF65CE">
      <w:r>
        <w:t>3.5 mM H</w:t>
      </w:r>
      <w:r w:rsidRPr="00474CBB">
        <w:rPr>
          <w:vertAlign w:val="subscript"/>
        </w:rPr>
        <w:t>2</w:t>
      </w:r>
      <w:r>
        <w:t>SO</w:t>
      </w:r>
      <w:r w:rsidRPr="00474CBB">
        <w:rPr>
          <w:vertAlign w:val="subscript"/>
        </w:rPr>
        <w:t>4</w:t>
      </w:r>
      <w:r>
        <w:t xml:space="preserve"> aqueous solution was eluted with a flow rate of 0.6 mL/min. Starch content was determined using a total starch assay kit (AA/AMG</w:t>
      </w:r>
      <w:r w:rsidR="003A0D9F">
        <w:t>)</w:t>
      </w:r>
      <w:r>
        <w:t xml:space="preserve"> </w:t>
      </w:r>
      <w:r w:rsidR="002711DE">
        <w:t>(</w:t>
      </w:r>
      <w:r>
        <w:t>Megazyme)</w:t>
      </w:r>
      <w:r w:rsidR="004A4C6D">
        <w:t xml:space="preserve">. </w:t>
      </w:r>
      <w:r w:rsidR="008E7BFD">
        <w:t>Extracts in ethanol solution (70</w:t>
      </w:r>
      <w:r w:rsidR="00092259">
        <w:t xml:space="preserve"> </w:t>
      </w:r>
      <w:r w:rsidR="008E7BFD">
        <w:t>% w/v) of raw milled beans (RB), CB, FB</w:t>
      </w:r>
      <w:r w:rsidR="008E7BFD">
        <w:rPr>
          <w:vertAlign w:val="subscript"/>
        </w:rPr>
        <w:t xml:space="preserve">0, </w:t>
      </w:r>
      <w:r w:rsidR="008E7BFD">
        <w:t>and FB</w:t>
      </w:r>
      <w:r w:rsidR="008E7BFD">
        <w:rPr>
          <w:vertAlign w:val="subscript"/>
        </w:rPr>
        <w:t>24</w:t>
      </w:r>
      <w:r w:rsidR="008E7BFD">
        <w:t xml:space="preserve"> were </w:t>
      </w:r>
      <w:r w:rsidR="00041C16">
        <w:t>prepared for t</w:t>
      </w:r>
      <w:r w:rsidR="00041C16" w:rsidRPr="00041C16">
        <w:t xml:space="preserve">otal phenolic content (TPC) and total flavonoid content (TFC) </w:t>
      </w:r>
      <w:r w:rsidR="008E21AC">
        <w:t xml:space="preserve">analysis, </w:t>
      </w:r>
      <w:r w:rsidR="008E7BFD">
        <w:t xml:space="preserve">according to the </w:t>
      </w:r>
      <w:r w:rsidR="00FB4DE8">
        <w:t xml:space="preserve">modified </w:t>
      </w:r>
      <w:r w:rsidR="008E7BFD">
        <w:t>procedure</w:t>
      </w:r>
      <w:r w:rsidR="00FB4DE8">
        <w:t xml:space="preserve"> </w:t>
      </w:r>
      <w:r w:rsidR="008E7BFD">
        <w:t xml:space="preserve">reported </w:t>
      </w:r>
      <w:r w:rsidR="005028DF">
        <w:t>by</w:t>
      </w:r>
      <w:r w:rsidR="008E7BFD">
        <w:t xml:space="preserve"> Aikpokpodion </w:t>
      </w:r>
      <w:r w:rsidR="00AF6D01">
        <w:t>and</w:t>
      </w:r>
      <w:r w:rsidR="008E7BFD">
        <w:t xml:space="preserve"> </w:t>
      </w:r>
      <w:proofErr w:type="spellStart"/>
      <w:r w:rsidR="008E7BFD">
        <w:t>Dongo</w:t>
      </w:r>
      <w:proofErr w:type="spellEnd"/>
      <w:r w:rsidR="008E7BFD">
        <w:t>, (2010)</w:t>
      </w:r>
      <w:r w:rsidR="00183591">
        <w:t xml:space="preserve">. </w:t>
      </w:r>
    </w:p>
    <w:p w14:paraId="4C817C83" w14:textId="11B96656" w:rsidR="00BC406E" w:rsidRDefault="008E7BFD" w:rsidP="00AF65CE">
      <w:r>
        <w:t>0.5 g of powder were extracted with 7 mL of ethanol solution through sonication for 15 min. After centrifugation at 2000 rpm for 15 min, supernatant was recovered</w:t>
      </w:r>
      <w:r w:rsidR="00174799">
        <w:t>.</w:t>
      </w:r>
      <w:r>
        <w:t xml:space="preserve"> </w:t>
      </w:r>
      <w:r w:rsidR="00E72F09">
        <w:t>T</w:t>
      </w:r>
      <w:r>
        <w:t xml:space="preserve">he extraction procedure </w:t>
      </w:r>
      <w:r w:rsidR="00174799">
        <w:t xml:space="preserve">was repeated </w:t>
      </w:r>
      <w:r>
        <w:t xml:space="preserve">for </w:t>
      </w:r>
      <w:r w:rsidR="00870DAB">
        <w:t>3</w:t>
      </w:r>
      <w:r>
        <w:t xml:space="preserve"> times</w:t>
      </w:r>
      <w:r w:rsidR="003278D6">
        <w:t xml:space="preserve"> and</w:t>
      </w:r>
      <w:r w:rsidR="00702EEE">
        <w:t xml:space="preserve"> </w:t>
      </w:r>
      <w:r w:rsidR="00613A7C">
        <w:t>s</w:t>
      </w:r>
      <w:r>
        <w:t xml:space="preserve">upernatants were combined. </w:t>
      </w:r>
      <w:r w:rsidR="005E2D72">
        <w:t>For TPC analysis,</w:t>
      </w:r>
      <w:r>
        <w:t xml:space="preserve"> 1 mL of extract was mixed with 0.3 mL of Folin-Ciocalteu reagent</w:t>
      </w:r>
      <w:r w:rsidR="000915BF">
        <w:t xml:space="preserve">, </w:t>
      </w:r>
      <w:r>
        <w:t>1 mL of Na</w:t>
      </w:r>
      <w:r>
        <w:rPr>
          <w:vertAlign w:val="subscript"/>
        </w:rPr>
        <w:t>2</w:t>
      </w:r>
      <w:r>
        <w:t>CO</w:t>
      </w:r>
      <w:r>
        <w:rPr>
          <w:vertAlign w:val="subscript"/>
        </w:rPr>
        <w:t>3</w:t>
      </w:r>
      <w:r>
        <w:t xml:space="preserve"> (7.5</w:t>
      </w:r>
      <w:r w:rsidR="00EB785D">
        <w:t xml:space="preserve"> </w:t>
      </w:r>
      <w:r>
        <w:t>% w/v)</w:t>
      </w:r>
      <w:r w:rsidR="000915BF">
        <w:t>,</w:t>
      </w:r>
      <w:r w:rsidR="00795E4E">
        <w:t xml:space="preserve"> and 8.7 mL of </w:t>
      </w:r>
      <w:r>
        <w:t>deionized water.</w:t>
      </w:r>
      <w:r w:rsidR="00524453">
        <w:t xml:space="preserve"> </w:t>
      </w:r>
      <w:r>
        <w:t xml:space="preserve">After 2 h in the dark, absorbance was read at 720 nm using a spectrophotometer and deionized water was used as blank. </w:t>
      </w:r>
      <w:r w:rsidR="00C871F0">
        <w:t>Total</w:t>
      </w:r>
      <w:r>
        <w:t xml:space="preserve"> phenolic amount was expressed as m</w:t>
      </w:r>
      <w:r w:rsidR="00CA17E3">
        <w:t>g</w:t>
      </w:r>
      <w:r>
        <w:t xml:space="preserve"> of gallic acid </w:t>
      </w:r>
      <w:r w:rsidR="00D208C4">
        <w:t xml:space="preserve">equivalent </w:t>
      </w:r>
      <w:r>
        <w:t xml:space="preserve">(GAE) through a calibration curve, previously prepared </w:t>
      </w:r>
      <w:r w:rsidR="008B1159">
        <w:t>using</w:t>
      </w:r>
      <w:r>
        <w:t xml:space="preserve"> gallic acid </w:t>
      </w:r>
      <w:r w:rsidR="00EE7D64">
        <w:t>a</w:t>
      </w:r>
      <w:r w:rsidR="003F0FA5">
        <w:t xml:space="preserve"> </w:t>
      </w:r>
      <w:r w:rsidR="00EE7D64">
        <w:t xml:space="preserve">s standard. </w:t>
      </w:r>
      <w:r>
        <w:t xml:space="preserve">Flavonoid concentration was determined by </w:t>
      </w:r>
      <w:r w:rsidR="00730CDD">
        <w:t>aluminium</w:t>
      </w:r>
      <w:r>
        <w:t xml:space="preserve"> chloride colorimetric method, reported by Ismail et al. (2017) with some modifications. 5 mL of each extract were mixed with 0.5 mL of 2</w:t>
      </w:r>
      <w:r w:rsidR="00EB785D">
        <w:t xml:space="preserve"> </w:t>
      </w:r>
      <w:r>
        <w:t>% w/v Al</w:t>
      </w:r>
      <w:r>
        <w:rPr>
          <w:vertAlign w:val="subscript"/>
        </w:rPr>
        <w:t>2</w:t>
      </w:r>
      <w:r>
        <w:t>Cl</w:t>
      </w:r>
      <w:r>
        <w:rPr>
          <w:vertAlign w:val="subscript"/>
        </w:rPr>
        <w:t>3</w:t>
      </w:r>
      <w:r>
        <w:t xml:space="preserve"> solution</w:t>
      </w:r>
      <w:r w:rsidR="006A33DF">
        <w:t xml:space="preserve"> and 4.5 mL of </w:t>
      </w:r>
      <w:r w:rsidR="00772CD5">
        <w:t xml:space="preserve">70 % </w:t>
      </w:r>
      <w:r>
        <w:t>ethanol</w:t>
      </w:r>
      <w:r w:rsidR="00772CD5">
        <w:t>.</w:t>
      </w:r>
      <w:r>
        <w:t xml:space="preserve"> </w:t>
      </w:r>
      <w:r w:rsidR="007E2379">
        <w:t>E</w:t>
      </w:r>
      <w:r>
        <w:t>ach solution was shaken, and the absorbance was read at 420 nm after 2 h of incubation, using ethanol solution as blank. Total flavonoid concentration was indicated as m</w:t>
      </w:r>
      <w:r w:rsidR="00CA17E3">
        <w:t>g</w:t>
      </w:r>
      <w:r>
        <w:t xml:space="preserve"> of quercetin </w:t>
      </w:r>
      <w:r w:rsidR="004E4FF0">
        <w:t xml:space="preserve">equivalent </w:t>
      </w:r>
      <w:r>
        <w:t xml:space="preserve">(QE), </w:t>
      </w:r>
      <w:r w:rsidR="00A1334E">
        <w:t xml:space="preserve">through </w:t>
      </w:r>
      <w:r>
        <w:t xml:space="preserve">a calibration curve obtained </w:t>
      </w:r>
      <w:r w:rsidR="00CE5D57">
        <w:t xml:space="preserve">using quercetin as standard. </w:t>
      </w:r>
      <w:r w:rsidR="00BC406E">
        <w:t xml:space="preserve">Antioxidant activity </w:t>
      </w:r>
      <w:r w:rsidR="00123175">
        <w:t xml:space="preserve">(AA) </w:t>
      </w:r>
      <w:r w:rsidR="00BC406E">
        <w:t>of RB, CB, FB</w:t>
      </w:r>
      <w:r w:rsidR="00BC406E">
        <w:rPr>
          <w:vertAlign w:val="subscript"/>
        </w:rPr>
        <w:t>0</w:t>
      </w:r>
      <w:r w:rsidR="00BC406E">
        <w:t xml:space="preserve"> and FB</w:t>
      </w:r>
      <w:r w:rsidR="00BC406E">
        <w:rPr>
          <w:vertAlign w:val="subscript"/>
        </w:rPr>
        <w:t>24</w:t>
      </w:r>
      <w:r w:rsidR="00BC406E">
        <w:t xml:space="preserve"> extracts was evaluated using DPPH (2,2-diphenyl-1-picrylhydrazyl) as free radical, according to the method reported by Brand-Williams et al. (1994).</w:t>
      </w:r>
      <w:r w:rsidR="009160F5">
        <w:t xml:space="preserve"> </w:t>
      </w:r>
      <w:r w:rsidR="00BC406E">
        <w:t>Th</w:t>
      </w:r>
      <w:r w:rsidR="00B4695E">
        <w:t>is</w:t>
      </w:r>
      <w:r w:rsidR="00BC406E">
        <w:t xml:space="preserve"> spectrophotometric assay consist</w:t>
      </w:r>
      <w:r w:rsidR="006B4788">
        <w:t>ed</w:t>
      </w:r>
      <w:r w:rsidR="00BC406E">
        <w:t xml:space="preserve"> </w:t>
      </w:r>
      <w:r w:rsidR="006B4788">
        <w:t>of</w:t>
      </w:r>
      <w:r w:rsidR="00BC406E">
        <w:t xml:space="preserve"> evaluating the DPPH scavenging activity of </w:t>
      </w:r>
      <w:r w:rsidR="00E164E8">
        <w:t xml:space="preserve">each extract. </w:t>
      </w:r>
      <w:r w:rsidR="00BC406E">
        <w:t xml:space="preserve">Solutions </w:t>
      </w:r>
      <w:r w:rsidR="00874510">
        <w:t xml:space="preserve">with </w:t>
      </w:r>
      <w:r w:rsidR="00BC406E">
        <w:t>different extract</w:t>
      </w:r>
      <w:r w:rsidR="008F7281">
        <w:t xml:space="preserve"> </w:t>
      </w:r>
      <w:r w:rsidR="003944E3">
        <w:t xml:space="preserve">concentrations </w:t>
      </w:r>
      <w:r w:rsidR="00656CC1">
        <w:t xml:space="preserve">at </w:t>
      </w:r>
      <w:r w:rsidR="00472449">
        <w:t xml:space="preserve">fixed </w:t>
      </w:r>
      <w:r w:rsidR="00E410E1">
        <w:t xml:space="preserve">DPPH </w:t>
      </w:r>
      <w:r w:rsidR="000B37EF">
        <w:t xml:space="preserve">amount </w:t>
      </w:r>
      <w:r w:rsidR="00BC406E">
        <w:t>(4.47 × 10</w:t>
      </w:r>
      <w:r w:rsidR="00BC406E">
        <w:rPr>
          <w:vertAlign w:val="superscript"/>
        </w:rPr>
        <w:t>-5</w:t>
      </w:r>
      <w:r w:rsidR="00BC406E">
        <w:rPr>
          <w:vertAlign w:val="subscript"/>
        </w:rPr>
        <w:t xml:space="preserve"> </w:t>
      </w:r>
      <w:r w:rsidR="00BC406E">
        <w:t>M)</w:t>
      </w:r>
      <w:r w:rsidR="00E84EB5">
        <w:t xml:space="preserve"> were prepared</w:t>
      </w:r>
      <w:r w:rsidR="00BC406E">
        <w:t>.</w:t>
      </w:r>
      <w:r w:rsidR="005A43F9">
        <w:t xml:space="preserve"> After 12 h</w:t>
      </w:r>
      <w:r w:rsidR="00BC406E">
        <w:t>, absorbances were read at 470 nm and the corresponding percent residual DPPH content, %[DPPH]</w:t>
      </w:r>
      <w:r w:rsidR="00BC406E">
        <w:rPr>
          <w:vertAlign w:val="subscript"/>
        </w:rPr>
        <w:t>res</w:t>
      </w:r>
      <w:r w:rsidR="00BC406E" w:rsidRPr="00BF2495">
        <w:t>,</w:t>
      </w:r>
      <w:r w:rsidR="00BC406E">
        <w:t xml:space="preserve"> was calculated using </w:t>
      </w:r>
      <w:proofErr w:type="spellStart"/>
      <w:proofErr w:type="gramStart"/>
      <w:r w:rsidR="00BC406E">
        <w:t>Eq</w:t>
      </w:r>
      <w:proofErr w:type="spellEnd"/>
      <w:r w:rsidR="00BC406E">
        <w:t>(</w:t>
      </w:r>
      <w:proofErr w:type="gramEnd"/>
      <w:r w:rsidR="004E3AB5">
        <w:t>3</w:t>
      </w:r>
      <w:r w:rsidR="00BC406E">
        <w:t>):</w:t>
      </w:r>
    </w:p>
    <w:tbl>
      <w:tblPr>
        <w:tblW w:w="5000" w:type="pct"/>
        <w:tblLook w:val="04A0" w:firstRow="1" w:lastRow="0" w:firstColumn="1" w:lastColumn="0" w:noHBand="0" w:noVBand="1"/>
      </w:tblPr>
      <w:tblGrid>
        <w:gridCol w:w="8188"/>
        <w:gridCol w:w="815"/>
      </w:tblGrid>
      <w:tr w:rsidR="00A27C9F" w:rsidRPr="00B57B36" w14:paraId="3939ADDC" w14:textId="77777777" w:rsidTr="00DF410F">
        <w:tc>
          <w:tcPr>
            <w:tcW w:w="8188" w:type="dxa"/>
            <w:shd w:val="clear" w:color="auto" w:fill="auto"/>
            <w:vAlign w:val="center"/>
          </w:tcPr>
          <w:p w14:paraId="122B1134" w14:textId="1E366D7D" w:rsidR="00A27C9F" w:rsidRPr="00DA7F73" w:rsidRDefault="00DA7F73" w:rsidP="00DF410F">
            <w:pPr>
              <w:pStyle w:val="CETEquation"/>
              <w:rPr>
                <w:rFonts w:cs="Arial"/>
              </w:rPr>
            </w:pPr>
            <w:r w:rsidRPr="00DA7F73">
              <w:rPr>
                <w:rFonts w:cs="Arial"/>
              </w:rPr>
              <w:t>% [DPPH]</w:t>
            </w:r>
            <w:r w:rsidRPr="00DA7F73">
              <w:rPr>
                <w:rFonts w:cs="Arial"/>
                <w:vertAlign w:val="subscript"/>
              </w:rPr>
              <w:t>res</w:t>
            </w:r>
            <w:r w:rsidRPr="00DA7F73">
              <w:rPr>
                <w:rFonts w:cs="Arial"/>
              </w:rPr>
              <w:t xml:space="preserve"> = </w:t>
            </w:r>
            <m:oMath>
              <m:f>
                <m:fPr>
                  <m:ctrlPr>
                    <w:rPr>
                      <w:rFonts w:ascii="Cambria Math" w:eastAsia="Cambria Math" w:hAnsi="Cambria Math" w:cs="Arial"/>
                    </w:rPr>
                  </m:ctrlPr>
                </m:fPr>
                <m:num>
                  <m:r>
                    <w:rPr>
                      <w:rFonts w:ascii="Cambria Math" w:eastAsia="Cambria Math" w:hAnsi="Cambria Math" w:cs="Arial"/>
                    </w:rPr>
                    <m:t>C-</m:t>
                  </m:r>
                  <m:sSub>
                    <m:sSubPr>
                      <m:ctrlPr>
                        <w:rPr>
                          <w:rFonts w:ascii="Cambria Math" w:eastAsia="Cambria Math" w:hAnsi="Cambria Math" w:cs="Arial"/>
                        </w:rPr>
                      </m:ctrlPr>
                    </m:sSubPr>
                    <m:e>
                      <m:r>
                        <w:rPr>
                          <w:rFonts w:ascii="Cambria Math" w:eastAsia="Cambria Math" w:hAnsi="Cambria Math" w:cs="Arial"/>
                        </w:rPr>
                        <m:t>C</m:t>
                      </m:r>
                    </m:e>
                    <m:sub>
                      <m:r>
                        <w:rPr>
                          <w:rFonts w:ascii="Cambria Math" w:eastAsia="Cambria Math" w:hAnsi="Cambria Math" w:cs="Arial"/>
                        </w:rPr>
                        <m:t>i</m:t>
                      </m:r>
                    </m:sub>
                  </m:sSub>
                </m:num>
                <m:den>
                  <m:sSub>
                    <m:sSubPr>
                      <m:ctrlPr>
                        <w:rPr>
                          <w:rFonts w:ascii="Cambria Math" w:eastAsia="Cambria Math" w:hAnsi="Cambria Math" w:cs="Arial"/>
                        </w:rPr>
                      </m:ctrlPr>
                    </m:sSubPr>
                    <m:e>
                      <m:r>
                        <w:rPr>
                          <w:rFonts w:ascii="Cambria Math" w:eastAsia="Cambria Math" w:hAnsi="Cambria Math" w:cs="Arial"/>
                        </w:rPr>
                        <m:t>C</m:t>
                      </m:r>
                    </m:e>
                    <m:sub>
                      <m:r>
                        <w:rPr>
                          <w:rFonts w:ascii="Cambria Math" w:eastAsia="Cambria Math" w:hAnsi="Cambria Math" w:cs="Arial"/>
                        </w:rPr>
                        <m:t>i</m:t>
                      </m:r>
                    </m:sub>
                  </m:sSub>
                  <m:r>
                    <w:rPr>
                      <w:rFonts w:ascii="Cambria Math" w:eastAsia="Cambria Math" w:hAnsi="Cambria Math" w:cs="Arial"/>
                    </w:rPr>
                    <m:t xml:space="preserve"> </m:t>
                  </m:r>
                </m:den>
              </m:f>
            </m:oMath>
            <w:r w:rsidRPr="00DA7F73">
              <w:rPr>
                <w:rFonts w:cs="Arial"/>
              </w:rPr>
              <w:t xml:space="preserve"> *100</w:t>
            </w:r>
          </w:p>
        </w:tc>
        <w:tc>
          <w:tcPr>
            <w:tcW w:w="815" w:type="dxa"/>
            <w:shd w:val="clear" w:color="auto" w:fill="auto"/>
            <w:vAlign w:val="center"/>
          </w:tcPr>
          <w:p w14:paraId="193FA215" w14:textId="56E0D26F" w:rsidR="00A27C9F" w:rsidRPr="00B57B36" w:rsidRDefault="00A27C9F" w:rsidP="00DF410F">
            <w:pPr>
              <w:pStyle w:val="CETEquation"/>
              <w:jc w:val="right"/>
            </w:pPr>
            <w:r w:rsidRPr="00B57B36">
              <w:t>(</w:t>
            </w:r>
            <w:r w:rsidR="004E3AB5">
              <w:t>3</w:t>
            </w:r>
            <w:r w:rsidRPr="00B57B36">
              <w:t>)</w:t>
            </w:r>
          </w:p>
        </w:tc>
      </w:tr>
    </w:tbl>
    <w:p w14:paraId="004BD75B" w14:textId="11248DF0" w:rsidR="00926691" w:rsidRDefault="00423A83" w:rsidP="00926691">
      <w:pPr>
        <w:pStyle w:val="CETBodytext"/>
      </w:pPr>
      <w:r>
        <w:t xml:space="preserve">where </w:t>
      </w:r>
      <w:sdt>
        <w:sdtPr>
          <w:tag w:val="goog_rdk_15"/>
          <w:id w:val="-1859806151"/>
        </w:sdtPr>
        <w:sdtEndPr/>
        <w:sdtContent>
          <w:r w:rsidRPr="00536114">
            <w:t>C</w:t>
          </w:r>
          <w:r w:rsidRPr="00DE1491">
            <w:rPr>
              <w:vertAlign w:val="subscript"/>
            </w:rPr>
            <w:t>i</w:t>
          </w:r>
          <w:r>
            <w:t xml:space="preserve"> and </w:t>
          </w:r>
        </w:sdtContent>
      </w:sdt>
      <w:r>
        <w:t xml:space="preserve">C are the initial and the final DPPH concentrations, respectively, determined </w:t>
      </w:r>
      <w:r w:rsidR="00E84EB5">
        <w:t>for</w:t>
      </w:r>
      <w:r>
        <w:t xml:space="preserve"> each solution. </w:t>
      </w:r>
      <w:r w:rsidR="00134A3F">
        <w:t xml:space="preserve">AA </w:t>
      </w:r>
      <w:r>
        <w:t>of all the extracts w</w:t>
      </w:r>
      <w:r w:rsidR="00B41872">
        <w:t>as</w:t>
      </w:r>
      <w:r>
        <w:t xml:space="preserve"> indicated as the amount necessary to reduce the initial DPPH content by 50 % (Efficient Concentration, EC</w:t>
      </w:r>
      <w:r>
        <w:rPr>
          <w:vertAlign w:val="subscript"/>
        </w:rPr>
        <w:t>50</w:t>
      </w:r>
      <w:r>
        <w:t>)</w:t>
      </w:r>
      <w:r w:rsidR="004838B6">
        <w:t>.</w:t>
      </w:r>
      <w:r w:rsidR="00797D53">
        <w:t xml:space="preserve"> </w:t>
      </w:r>
      <w:r w:rsidR="00926691">
        <w:t>RB and FB</w:t>
      </w:r>
      <w:r w:rsidR="00926691">
        <w:rPr>
          <w:vertAlign w:val="subscript"/>
        </w:rPr>
        <w:t>24</w:t>
      </w:r>
      <w:r w:rsidR="00AE2F82">
        <w:rPr>
          <w:vertAlign w:val="subscript"/>
        </w:rPr>
        <w:t xml:space="preserve"> </w:t>
      </w:r>
      <w:r w:rsidR="00AE2F82">
        <w:t xml:space="preserve">samples </w:t>
      </w:r>
      <w:r w:rsidR="00926691">
        <w:t>were characterized in terms of WAC</w:t>
      </w:r>
      <w:r w:rsidR="001F68C4">
        <w:t xml:space="preserve">, </w:t>
      </w:r>
      <w:r w:rsidR="00926691">
        <w:t xml:space="preserve">WAI, OHC, and FC. Analytical methods used </w:t>
      </w:r>
      <w:r w:rsidR="00316AB4">
        <w:t>by</w:t>
      </w:r>
      <w:r w:rsidR="00551FA2">
        <w:t xml:space="preserve"> </w:t>
      </w:r>
      <w:r w:rsidR="00926691">
        <w:t xml:space="preserve">Sai-Ut et al. (2009) for </w:t>
      </w:r>
      <w:r w:rsidR="004C1CB1">
        <w:t xml:space="preserve">their </w:t>
      </w:r>
      <w:r w:rsidR="00926691">
        <w:t>determination were adapted as described below. For WAC</w:t>
      </w:r>
      <w:r w:rsidR="00500C7D">
        <w:t xml:space="preserve">, </w:t>
      </w:r>
      <w:r w:rsidR="00926691">
        <w:t>WAI</w:t>
      </w:r>
      <w:r w:rsidR="00500C7D">
        <w:t xml:space="preserve">, and OHC </w:t>
      </w:r>
      <w:r w:rsidR="00316AB4">
        <w:t>evaluation</w:t>
      </w:r>
      <w:r w:rsidR="00926691">
        <w:t xml:space="preserve">, 1 g of sample was </w:t>
      </w:r>
      <w:r w:rsidR="00B329AE">
        <w:t xml:space="preserve">added to </w:t>
      </w:r>
      <w:r w:rsidR="00926691">
        <w:t xml:space="preserve">10 mL of distilled water </w:t>
      </w:r>
      <w:r w:rsidR="00500C7D">
        <w:t xml:space="preserve">or olive oil </w:t>
      </w:r>
      <w:r w:rsidR="00926691">
        <w:t>for 1 min</w:t>
      </w:r>
      <w:r w:rsidR="005A6ADE">
        <w:t>, stirred in vortex,</w:t>
      </w:r>
      <w:r w:rsidR="00926691">
        <w:t xml:space="preserve"> and</w:t>
      </w:r>
      <w:r w:rsidR="005A6ADE">
        <w:t xml:space="preserve"> </w:t>
      </w:r>
      <w:r w:rsidR="00926691">
        <w:t>centrifuged at 5000 g for 30 min.</w:t>
      </w:r>
      <w:r w:rsidR="003D0F6A">
        <w:t xml:space="preserve"> </w:t>
      </w:r>
      <w:r w:rsidR="006F0D4D">
        <w:t xml:space="preserve">Supernatant was recovered and </w:t>
      </w:r>
      <w:r w:rsidR="00953756">
        <w:t>its</w:t>
      </w:r>
      <w:r w:rsidR="00926691">
        <w:t xml:space="preserve"> volume was recorded</w:t>
      </w:r>
      <w:r w:rsidR="00A37087">
        <w:t>,</w:t>
      </w:r>
      <w:r w:rsidR="006A00E3">
        <w:t xml:space="preserve"> </w:t>
      </w:r>
      <w:r w:rsidR="00017FEF">
        <w:t xml:space="preserve">using </w:t>
      </w:r>
      <w:proofErr w:type="gramStart"/>
      <w:r w:rsidR="00926691">
        <w:t>Eq(</w:t>
      </w:r>
      <w:proofErr w:type="gramEnd"/>
      <w:r w:rsidR="004E3AB5">
        <w:t>4</w:t>
      </w:r>
      <w:r w:rsidR="00926691">
        <w:t>)</w:t>
      </w:r>
      <w:r w:rsidR="002900C0">
        <w:t xml:space="preserve"> </w:t>
      </w:r>
      <w:r w:rsidR="00A52612">
        <w:t xml:space="preserve">and </w:t>
      </w:r>
      <w:r w:rsidR="00926691">
        <w:t>(</w:t>
      </w:r>
      <w:r w:rsidR="004E3AB5">
        <w:t>5</w:t>
      </w:r>
      <w:r w:rsidR="00926691">
        <w:t>)</w:t>
      </w:r>
      <w:r w:rsidR="00017FEF">
        <w:t xml:space="preserve"> for calculation</w:t>
      </w:r>
      <w:r w:rsidR="00F64F34">
        <w:t>.</w:t>
      </w:r>
      <w:r w:rsidR="003D12A6">
        <w:t xml:space="preserve"> </w:t>
      </w:r>
      <w:r w:rsidR="00F64F34" w:rsidRPr="00115124">
        <w:t xml:space="preserve">For </w:t>
      </w:r>
      <w:r w:rsidR="00CA07A1">
        <w:t xml:space="preserve">determining </w:t>
      </w:r>
      <w:r w:rsidR="00F64F34" w:rsidRPr="00115124">
        <w:t>FC, 2 g of samples were weighed and added to 50 mL of distilled water, into a 100 mL graduated cylinder. The suspension was shaken and the total volume after 30 s was recorded.</w:t>
      </w:r>
      <w:r w:rsidR="005F7332">
        <w:t xml:space="preserve"> </w:t>
      </w:r>
      <w:r w:rsidR="00F64F34" w:rsidRPr="00115124">
        <w:t xml:space="preserve">The percentage increase in volume after whipping </w:t>
      </w:r>
      <w:r w:rsidR="00F64F34">
        <w:t>was</w:t>
      </w:r>
      <w:r w:rsidR="00F64F34" w:rsidRPr="00115124">
        <w:t xml:space="preserve"> calculated using </w:t>
      </w:r>
      <w:proofErr w:type="gramStart"/>
      <w:r w:rsidR="00F64F34" w:rsidRPr="00115124">
        <w:t>Eq(</w:t>
      </w:r>
      <w:proofErr w:type="gramEnd"/>
      <w:r w:rsidR="004E3AB5">
        <w:t>6</w:t>
      </w:r>
      <w:r w:rsidR="00F64F34" w:rsidRPr="00115124">
        <w:t>):</w:t>
      </w:r>
    </w:p>
    <w:tbl>
      <w:tblPr>
        <w:tblW w:w="5000" w:type="pct"/>
        <w:tblLook w:val="04A0" w:firstRow="1" w:lastRow="0" w:firstColumn="1" w:lastColumn="0" w:noHBand="0" w:noVBand="1"/>
      </w:tblPr>
      <w:tblGrid>
        <w:gridCol w:w="8188"/>
        <w:gridCol w:w="815"/>
      </w:tblGrid>
      <w:tr w:rsidR="00A00D6F" w:rsidRPr="00B57B36" w14:paraId="26EAC376" w14:textId="77777777" w:rsidTr="00DF410F">
        <w:tc>
          <w:tcPr>
            <w:tcW w:w="8188" w:type="dxa"/>
            <w:shd w:val="clear" w:color="auto" w:fill="auto"/>
            <w:vAlign w:val="center"/>
          </w:tcPr>
          <w:p w14:paraId="6EAB2383" w14:textId="608AF51C" w:rsidR="00A00D6F" w:rsidRPr="00870B6B" w:rsidRDefault="0032309C" w:rsidP="00870B6B">
            <w:pPr>
              <w:pStyle w:val="CETEquation"/>
            </w:pPr>
            <w:r w:rsidRPr="00870B6B">
              <w:t>WAC</w:t>
            </w:r>
            <w:r w:rsidR="00A52612">
              <w:t xml:space="preserve"> or OHC</w:t>
            </w:r>
            <w:r w:rsidRPr="00870B6B">
              <w:t xml:space="preserve"> = </w:t>
            </w:r>
            <m:oMath>
              <m:f>
                <m:fPr>
                  <m:ctrlPr>
                    <w:rPr>
                      <w:rFonts w:ascii="Cambria Math" w:hAnsi="Cambria Math"/>
                      <w:iCs/>
                    </w:rPr>
                  </m:ctrlPr>
                </m:fPr>
                <m:num>
                  <m:sSub>
                    <m:sSubPr>
                      <m:ctrlPr>
                        <w:rPr>
                          <w:rFonts w:ascii="Cambria Math" w:hAnsi="Cambria Math"/>
                          <w:iCs/>
                        </w:rPr>
                      </m:ctrlPr>
                    </m:sSubPr>
                    <m:e>
                      <m:r>
                        <m:rPr>
                          <m:sty m:val="p"/>
                        </m:rPr>
                        <w:rPr>
                          <w:rFonts w:ascii="Cambria Math" w:eastAsia="Cambria Math" w:hAnsi="Cambria Math"/>
                        </w:rPr>
                        <m:t>V</m:t>
                      </m:r>
                    </m:e>
                    <m:sub>
                      <m:r>
                        <m:rPr>
                          <m:sty m:val="p"/>
                        </m:rPr>
                        <w:rPr>
                          <w:rFonts w:ascii="Cambria Math" w:eastAsia="Cambria Math" w:hAnsi="Cambria Math"/>
                        </w:rPr>
                        <m:t>initial water</m:t>
                      </m:r>
                    </m:sub>
                  </m:sSub>
                  <m:r>
                    <m:rPr>
                      <m:sty m:val="p"/>
                    </m:rPr>
                    <w:rPr>
                      <w:rFonts w:ascii="Cambria Math" w:eastAsia="Cambria Math" w:hAnsi="Cambria Math"/>
                    </w:rPr>
                    <m:t xml:space="preserve">- </m:t>
                  </m:r>
                  <m:sSub>
                    <m:sSubPr>
                      <m:ctrlPr>
                        <w:rPr>
                          <w:rFonts w:ascii="Cambria Math" w:hAnsi="Cambria Math"/>
                          <w:iCs/>
                        </w:rPr>
                      </m:ctrlPr>
                    </m:sSubPr>
                    <m:e>
                      <m:r>
                        <m:rPr>
                          <m:sty m:val="p"/>
                        </m:rPr>
                        <w:rPr>
                          <w:rFonts w:ascii="Cambria Math" w:eastAsia="Cambria Math" w:hAnsi="Cambria Math"/>
                        </w:rPr>
                        <m:t>V</m:t>
                      </m:r>
                    </m:e>
                    <m:sub>
                      <m:r>
                        <m:rPr>
                          <m:sty m:val="p"/>
                        </m:rPr>
                        <w:rPr>
                          <w:rFonts w:ascii="Cambria Math" w:eastAsia="Cambria Math" w:hAnsi="Cambria Math"/>
                        </w:rPr>
                        <m:t>supernatant</m:t>
                      </m:r>
                    </m:sub>
                  </m:sSub>
                </m:num>
                <m:den>
                  <m:sSub>
                    <m:sSubPr>
                      <m:ctrlPr>
                        <w:rPr>
                          <w:rFonts w:ascii="Cambria Math" w:hAnsi="Cambria Math"/>
                          <w:iCs/>
                        </w:rPr>
                      </m:ctrlPr>
                    </m:sSubPr>
                    <m:e>
                      <m:r>
                        <m:rPr>
                          <m:sty m:val="p"/>
                        </m:rPr>
                        <w:rPr>
                          <w:rFonts w:ascii="Cambria Math" w:eastAsia="Cambria Math" w:hAnsi="Cambria Math"/>
                        </w:rPr>
                        <m:t>m</m:t>
                      </m:r>
                    </m:e>
                    <m:sub>
                      <m:r>
                        <m:rPr>
                          <m:sty m:val="p"/>
                        </m:rPr>
                        <w:rPr>
                          <w:rFonts w:ascii="Cambria Math" w:eastAsia="Cambria Math" w:hAnsi="Cambria Math"/>
                        </w:rPr>
                        <m:t>weighed solid</m:t>
                      </m:r>
                    </m:sub>
                  </m:sSub>
                </m:den>
              </m:f>
            </m:oMath>
          </w:p>
        </w:tc>
        <w:tc>
          <w:tcPr>
            <w:tcW w:w="815" w:type="dxa"/>
            <w:shd w:val="clear" w:color="auto" w:fill="auto"/>
            <w:vAlign w:val="center"/>
          </w:tcPr>
          <w:p w14:paraId="367E50B3" w14:textId="686937F1" w:rsidR="00A00D6F" w:rsidRPr="00B57B36" w:rsidRDefault="00A00D6F" w:rsidP="00DF410F">
            <w:pPr>
              <w:pStyle w:val="CETEquation"/>
              <w:jc w:val="right"/>
            </w:pPr>
            <w:r w:rsidRPr="00B57B36">
              <w:t>(</w:t>
            </w:r>
            <w:r w:rsidR="004E3AB5">
              <w:t>4</w:t>
            </w:r>
            <w:r w:rsidRPr="00B57B36">
              <w:t>)</w:t>
            </w:r>
          </w:p>
        </w:tc>
      </w:tr>
      <w:tr w:rsidR="00A00D6F" w:rsidRPr="005078BF" w14:paraId="45E35E97" w14:textId="77777777" w:rsidTr="00DF410F">
        <w:tc>
          <w:tcPr>
            <w:tcW w:w="8188" w:type="dxa"/>
            <w:shd w:val="clear" w:color="auto" w:fill="auto"/>
            <w:vAlign w:val="center"/>
          </w:tcPr>
          <w:p w14:paraId="676AD64B" w14:textId="77FDC599" w:rsidR="00A00D6F" w:rsidRPr="00D32A3E" w:rsidRDefault="005078BF" w:rsidP="00870B6B">
            <w:pPr>
              <w:pStyle w:val="CETEquation"/>
              <w:rPr>
                <w:lang w:val="it-IT"/>
              </w:rPr>
            </w:pPr>
            <w:r w:rsidRPr="00D32A3E">
              <w:rPr>
                <w:lang w:val="it-IT"/>
              </w:rPr>
              <w:t xml:space="preserve">WAI = </w:t>
            </w:r>
            <m:oMath>
              <m:f>
                <m:fPr>
                  <m:ctrlPr>
                    <w:rPr>
                      <w:rFonts w:ascii="Cambria Math" w:hAnsi="Cambria Math"/>
                      <w:iCs/>
                    </w:rPr>
                  </m:ctrlPr>
                </m:fPr>
                <m:num>
                  <m:sSub>
                    <m:sSubPr>
                      <m:ctrlPr>
                        <w:rPr>
                          <w:rFonts w:ascii="Cambria Math" w:hAnsi="Cambria Math"/>
                          <w:iCs/>
                        </w:rPr>
                      </m:ctrlPr>
                    </m:sSubPr>
                    <m:e>
                      <m:r>
                        <m:rPr>
                          <m:sty m:val="p"/>
                        </m:rPr>
                        <w:rPr>
                          <w:rFonts w:ascii="Cambria Math" w:eastAsia="Cambria Math" w:hAnsi="Cambria Math"/>
                          <w:lang w:val="it-IT"/>
                        </w:rPr>
                        <m:t>m</m:t>
                      </m:r>
                    </m:e>
                    <m:sub>
                      <m:r>
                        <m:rPr>
                          <m:sty m:val="p"/>
                        </m:rPr>
                        <w:rPr>
                          <w:rFonts w:ascii="Cambria Math" w:eastAsia="Cambria Math" w:hAnsi="Cambria Math"/>
                          <w:lang w:val="it-IT"/>
                        </w:rPr>
                        <m:t>sedimented after centrifugation</m:t>
                      </m:r>
                    </m:sub>
                  </m:sSub>
                </m:num>
                <m:den>
                  <m:sSub>
                    <m:sSubPr>
                      <m:ctrlPr>
                        <w:rPr>
                          <w:rFonts w:ascii="Cambria Math" w:hAnsi="Cambria Math"/>
                          <w:iCs/>
                        </w:rPr>
                      </m:ctrlPr>
                    </m:sSubPr>
                    <m:e>
                      <m:r>
                        <m:rPr>
                          <m:sty m:val="p"/>
                        </m:rPr>
                        <w:rPr>
                          <w:rFonts w:ascii="Cambria Math" w:eastAsia="Cambria Math" w:hAnsi="Cambria Math"/>
                          <w:lang w:val="it-IT"/>
                        </w:rPr>
                        <m:t>m</m:t>
                      </m:r>
                    </m:e>
                    <m:sub>
                      <m:r>
                        <m:rPr>
                          <m:sty m:val="p"/>
                        </m:rPr>
                        <w:rPr>
                          <w:rFonts w:ascii="Cambria Math" w:eastAsia="Cambria Math" w:hAnsi="Cambria Math"/>
                          <w:lang w:val="it-IT"/>
                        </w:rPr>
                        <m:t>weighed solid</m:t>
                      </m:r>
                    </m:sub>
                  </m:sSub>
                </m:den>
              </m:f>
            </m:oMath>
          </w:p>
        </w:tc>
        <w:tc>
          <w:tcPr>
            <w:tcW w:w="815" w:type="dxa"/>
            <w:shd w:val="clear" w:color="auto" w:fill="auto"/>
            <w:vAlign w:val="center"/>
          </w:tcPr>
          <w:p w14:paraId="08ABE7AC" w14:textId="777256B0" w:rsidR="00A00D6F" w:rsidRPr="005078BF" w:rsidRDefault="00870B6B" w:rsidP="00DF410F">
            <w:pPr>
              <w:pStyle w:val="CETEquation"/>
              <w:jc w:val="right"/>
              <w:rPr>
                <w:lang w:val="it-IT"/>
              </w:rPr>
            </w:pPr>
            <w:r>
              <w:rPr>
                <w:lang w:val="it-IT"/>
              </w:rPr>
              <w:t>(</w:t>
            </w:r>
            <w:r w:rsidR="004E3AB5">
              <w:rPr>
                <w:lang w:val="it-IT"/>
              </w:rPr>
              <w:t>5</w:t>
            </w:r>
            <w:r>
              <w:rPr>
                <w:lang w:val="it-IT"/>
              </w:rPr>
              <w:t>)</w:t>
            </w:r>
          </w:p>
        </w:tc>
      </w:tr>
      <w:tr w:rsidR="00F64F34" w:rsidRPr="005078BF" w14:paraId="5068FEF6" w14:textId="77777777" w:rsidTr="00DF410F">
        <w:tc>
          <w:tcPr>
            <w:tcW w:w="8188" w:type="dxa"/>
            <w:shd w:val="clear" w:color="auto" w:fill="auto"/>
            <w:vAlign w:val="center"/>
          </w:tcPr>
          <w:p w14:paraId="522D6C25" w14:textId="5B8D90B8" w:rsidR="00F64F34" w:rsidRPr="00F64F34" w:rsidRDefault="00F64F34" w:rsidP="00870B6B">
            <w:pPr>
              <w:pStyle w:val="CETEquation"/>
            </w:pPr>
            <w:r w:rsidRPr="000825CB">
              <w:t xml:space="preserve">FC = </w:t>
            </w:r>
            <m:oMath>
              <m:f>
                <m:fPr>
                  <m:ctrlPr>
                    <w:rPr>
                      <w:rFonts w:ascii="Cambria Math" w:hAnsi="Cambria Math"/>
                      <w:iCs/>
                    </w:rPr>
                  </m:ctrlPr>
                </m:fPr>
                <m:num>
                  <m:sSub>
                    <m:sSubPr>
                      <m:ctrlPr>
                        <w:rPr>
                          <w:rFonts w:ascii="Cambria Math" w:hAnsi="Cambria Math"/>
                          <w:iCs/>
                        </w:rPr>
                      </m:ctrlPr>
                    </m:sSubPr>
                    <m:e>
                      <m:r>
                        <m:rPr>
                          <m:sty m:val="p"/>
                        </m:rPr>
                        <w:rPr>
                          <w:rFonts w:ascii="Cambria Math" w:eastAsia="Cambria Math" w:hAnsi="Cambria Math"/>
                        </w:rPr>
                        <m:t>V</m:t>
                      </m:r>
                    </m:e>
                    <m:sub>
                      <m:r>
                        <m:rPr>
                          <m:sty m:val="p"/>
                        </m:rPr>
                        <w:rPr>
                          <w:rFonts w:ascii="Cambria Math" w:eastAsia="Cambria Math" w:hAnsi="Cambria Math"/>
                        </w:rPr>
                        <m:t>after whipping</m:t>
                      </m:r>
                    </m:sub>
                  </m:sSub>
                  <m:r>
                    <m:rPr>
                      <m:sty m:val="p"/>
                    </m:rPr>
                    <w:rPr>
                      <w:rFonts w:ascii="Cambria Math" w:eastAsia="Cambria Math" w:hAnsi="Cambria Math"/>
                    </w:rPr>
                    <m:t xml:space="preserve">- </m:t>
                  </m:r>
                  <m:sSub>
                    <m:sSubPr>
                      <m:ctrlPr>
                        <w:rPr>
                          <w:rFonts w:ascii="Cambria Math" w:hAnsi="Cambria Math"/>
                          <w:iCs/>
                        </w:rPr>
                      </m:ctrlPr>
                    </m:sSubPr>
                    <m:e>
                      <m:r>
                        <m:rPr>
                          <m:sty m:val="p"/>
                        </m:rPr>
                        <w:rPr>
                          <w:rFonts w:ascii="Cambria Math" w:eastAsia="Cambria Math" w:hAnsi="Cambria Math"/>
                        </w:rPr>
                        <m:t>V</m:t>
                      </m:r>
                    </m:e>
                    <m:sub>
                      <m:r>
                        <m:rPr>
                          <m:sty m:val="p"/>
                        </m:rPr>
                        <w:rPr>
                          <w:rFonts w:ascii="Cambria Math" w:eastAsia="Cambria Math" w:hAnsi="Cambria Math"/>
                        </w:rPr>
                        <m:t>before whipping</m:t>
                      </m:r>
                    </m:sub>
                  </m:sSub>
                </m:num>
                <m:den>
                  <m:sSub>
                    <m:sSubPr>
                      <m:ctrlPr>
                        <w:rPr>
                          <w:rFonts w:ascii="Cambria Math" w:hAnsi="Cambria Math"/>
                          <w:iCs/>
                        </w:rPr>
                      </m:ctrlPr>
                    </m:sSubPr>
                    <m:e>
                      <m:r>
                        <m:rPr>
                          <m:sty m:val="p"/>
                        </m:rPr>
                        <w:rPr>
                          <w:rFonts w:ascii="Cambria Math" w:eastAsia="Cambria Math" w:hAnsi="Cambria Math"/>
                        </w:rPr>
                        <m:t>V</m:t>
                      </m:r>
                    </m:e>
                    <m:sub>
                      <m:r>
                        <m:rPr>
                          <m:sty m:val="p"/>
                        </m:rPr>
                        <w:rPr>
                          <w:rFonts w:ascii="Cambria Math" w:eastAsia="Cambria Math" w:hAnsi="Cambria Math"/>
                        </w:rPr>
                        <m:t>after whipping</m:t>
                      </m:r>
                    </m:sub>
                  </m:sSub>
                  <m:r>
                    <m:rPr>
                      <m:sty m:val="p"/>
                    </m:rPr>
                    <w:rPr>
                      <w:rFonts w:ascii="Cambria Math" w:eastAsia="Cambria Math" w:hAnsi="Cambria Math"/>
                    </w:rPr>
                    <m:t xml:space="preserve"> </m:t>
                  </m:r>
                </m:den>
              </m:f>
            </m:oMath>
            <w:r w:rsidRPr="00EB7F2C">
              <w:rPr>
                <w:iCs/>
              </w:rPr>
              <w:t xml:space="preserve"> </w:t>
            </w:r>
            <w:r w:rsidRPr="000825CB">
              <w:t>× 100</w:t>
            </w:r>
          </w:p>
        </w:tc>
        <w:tc>
          <w:tcPr>
            <w:tcW w:w="815" w:type="dxa"/>
            <w:shd w:val="clear" w:color="auto" w:fill="auto"/>
            <w:vAlign w:val="center"/>
          </w:tcPr>
          <w:p w14:paraId="339AB044" w14:textId="2B654E1A" w:rsidR="00F64F34" w:rsidRPr="00F64F34" w:rsidRDefault="00F64F34" w:rsidP="00DF410F">
            <w:pPr>
              <w:pStyle w:val="CETEquation"/>
              <w:jc w:val="right"/>
            </w:pPr>
            <w:r>
              <w:t>(</w:t>
            </w:r>
            <w:r w:rsidR="004E3AB5">
              <w:t>6</w:t>
            </w:r>
            <w:r>
              <w:t>)</w:t>
            </w:r>
          </w:p>
        </w:tc>
      </w:tr>
    </w:tbl>
    <w:p w14:paraId="34FC42E9" w14:textId="4CC5D942" w:rsidR="00EE69FF" w:rsidRDefault="00D3500D" w:rsidP="00EE69FF">
      <w:pPr>
        <w:pStyle w:val="CETBodytext"/>
      </w:pPr>
      <w:r>
        <w:t xml:space="preserve">Statistical analysis was performed </w:t>
      </w:r>
      <w:bookmarkStart w:id="2" w:name="_Hlk93400546"/>
      <w:r w:rsidRPr="008C47E4">
        <w:t>using Microsoft Excel 2016</w:t>
      </w:r>
      <w:r w:rsidRPr="008C47E4">
        <w:rPr>
          <w:vertAlign w:val="superscript"/>
        </w:rPr>
        <w:t>®</w:t>
      </w:r>
      <w:r w:rsidRPr="008C47E4">
        <w:t>.</w:t>
      </w:r>
      <w:r>
        <w:t xml:space="preserve"> </w:t>
      </w:r>
      <w:bookmarkEnd w:id="2"/>
      <w:r w:rsidR="00C04C36">
        <w:t>M</w:t>
      </w:r>
      <w:r>
        <w:t>ean values and standard deviations (n = 3) were calculated</w:t>
      </w:r>
      <w:r w:rsidR="00C04C36">
        <w:t xml:space="preserve"> for each experimental data</w:t>
      </w:r>
      <w:r>
        <w:t>.</w:t>
      </w:r>
      <w:r w:rsidR="00442EE3">
        <w:t xml:space="preserve"> </w:t>
      </w:r>
      <w:r w:rsidR="004A63C4">
        <w:t>S</w:t>
      </w:r>
      <w:r>
        <w:t xml:space="preserve">tatistical significance was </w:t>
      </w:r>
      <w:r w:rsidR="00CC6D1B">
        <w:t xml:space="preserve">tested </w:t>
      </w:r>
      <w:r w:rsidR="003D431E">
        <w:t xml:space="preserve">by </w:t>
      </w:r>
      <w:r>
        <w:t xml:space="preserve">Student’s t-test </w:t>
      </w:r>
      <w:r w:rsidR="00CB4AC6">
        <w:t xml:space="preserve">at </w:t>
      </w:r>
      <w:r w:rsidR="00EA44C0">
        <w:rPr>
          <w:i/>
        </w:rPr>
        <w:t xml:space="preserve">p </w:t>
      </w:r>
      <w:r>
        <w:t>&lt; 0.05.</w:t>
      </w:r>
    </w:p>
    <w:p w14:paraId="4464BC86" w14:textId="0BC23873" w:rsidR="003D4B13" w:rsidRDefault="003D4B13" w:rsidP="00EE69FF">
      <w:pPr>
        <w:pStyle w:val="CETHeading1"/>
      </w:pPr>
      <w:r>
        <w:t xml:space="preserve">Results and </w:t>
      </w:r>
      <w:r w:rsidR="00484DFA">
        <w:t>d</w:t>
      </w:r>
      <w:r>
        <w:t>iscussion</w:t>
      </w:r>
    </w:p>
    <w:p w14:paraId="3E0A789B" w14:textId="77777777" w:rsidR="000F08A0" w:rsidRDefault="003D4B13" w:rsidP="001B026E">
      <w:pPr>
        <w:pStyle w:val="CETBodytext"/>
      </w:pPr>
      <w:r>
        <w:t>Bacterial growth</w:t>
      </w:r>
      <w:r w:rsidR="00A77357">
        <w:t xml:space="preserve">, </w:t>
      </w:r>
      <w:r>
        <w:t>lactic acid production</w:t>
      </w:r>
      <w:r w:rsidR="00A77357">
        <w:t xml:space="preserve">, and sugar consumption </w:t>
      </w:r>
      <w:r>
        <w:t xml:space="preserve">curves determined with the mixing system I2 were compared with experimental data reported in Colucci Cante et al. (2020), as shown in Figure </w:t>
      </w:r>
      <w:r w:rsidR="00F26551">
        <w:t>1</w:t>
      </w:r>
      <w:r w:rsidR="00A77357">
        <w:t xml:space="preserve"> and 2</w:t>
      </w:r>
      <w:r w:rsidR="00510BE5">
        <w:t>.</w:t>
      </w:r>
      <w:r w:rsidR="000F08A0">
        <w:t xml:space="preserve"> M</w:t>
      </w:r>
      <w:r w:rsidR="000F08A0" w:rsidRPr="00D002AF">
        <w:t xml:space="preserve">icrobial growth evaluated with the optimized mixing system I2 </w:t>
      </w:r>
      <w:r w:rsidR="000F08A0">
        <w:t xml:space="preserve">started from an </w:t>
      </w:r>
      <w:r w:rsidR="000F08A0" w:rsidRPr="00D002AF">
        <w:t>initial microbial charge of 3.84 × 10</w:t>
      </w:r>
      <w:r w:rsidR="000F08A0" w:rsidRPr="00D002AF">
        <w:rPr>
          <w:vertAlign w:val="superscript"/>
        </w:rPr>
        <w:t>6</w:t>
      </w:r>
      <w:r w:rsidR="000F08A0" w:rsidRPr="00D002AF">
        <w:t xml:space="preserve"> ± 3.58 × 10</w:t>
      </w:r>
      <w:r w:rsidR="000F08A0" w:rsidRPr="00FA2D08">
        <w:rPr>
          <w:vertAlign w:val="superscript"/>
        </w:rPr>
        <w:t>5</w:t>
      </w:r>
      <w:r w:rsidR="000F08A0" w:rsidRPr="00D002AF">
        <w:t xml:space="preserve"> CFU/mL, immediately after inoculation</w:t>
      </w:r>
      <w:r w:rsidR="000F08A0">
        <w:t>,</w:t>
      </w:r>
      <w:r w:rsidR="000F08A0" w:rsidRPr="00D002AF">
        <w:t xml:space="preserve"> </w:t>
      </w:r>
      <w:r w:rsidR="000F08A0">
        <w:t xml:space="preserve">and showed </w:t>
      </w:r>
      <w:r w:rsidR="000F08A0" w:rsidRPr="00D002AF">
        <w:t>a lag phase of 2 h</w:t>
      </w:r>
      <w:r w:rsidR="000F08A0">
        <w:t xml:space="preserve">. </w:t>
      </w:r>
    </w:p>
    <w:p w14:paraId="0C808FBE" w14:textId="2D8AB9E6" w:rsidR="000E7CE9" w:rsidRDefault="000F08A0" w:rsidP="001B026E">
      <w:pPr>
        <w:pStyle w:val="CETBodytext"/>
      </w:pPr>
      <w:r w:rsidRPr="00D002AF">
        <w:lastRenderedPageBreak/>
        <w:t>Growth exponential phase lasted 12 h</w:t>
      </w:r>
      <w:r>
        <w:t xml:space="preserve">, against the 16 h of exponential period observed with I1. A </w:t>
      </w:r>
      <w:r w:rsidRPr="00D002AF">
        <w:t>maximum value of 1.01 × 10</w:t>
      </w:r>
      <w:r w:rsidRPr="00D002AF">
        <w:rPr>
          <w:vertAlign w:val="superscript"/>
        </w:rPr>
        <w:t>9</w:t>
      </w:r>
      <w:r w:rsidRPr="00D002AF">
        <w:t xml:space="preserve"> ± 2.05 × 10</w:t>
      </w:r>
      <w:r w:rsidRPr="00D002AF">
        <w:rPr>
          <w:vertAlign w:val="superscript"/>
        </w:rPr>
        <w:t>8</w:t>
      </w:r>
      <w:r w:rsidRPr="00D002AF">
        <w:t xml:space="preserve"> CFU/mL was reached at t</w:t>
      </w:r>
      <w:r w:rsidRPr="00FA2D08">
        <w:rPr>
          <w:vertAlign w:val="subscript"/>
        </w:rPr>
        <w:t>14</w:t>
      </w:r>
      <w:r w:rsidRPr="00D002AF">
        <w:t xml:space="preserve"> and remained constant until t</w:t>
      </w:r>
      <w:r w:rsidRPr="00AD390B">
        <w:rPr>
          <w:vertAlign w:val="subscript"/>
        </w:rPr>
        <w:t>24</w:t>
      </w:r>
      <w:r w:rsidRPr="00D002AF">
        <w:t>.</w:t>
      </w:r>
    </w:p>
    <w:p w14:paraId="2E247BBF" w14:textId="4FBC4B11" w:rsidR="00120612" w:rsidRPr="002D5E1A" w:rsidRDefault="00120612" w:rsidP="003D323C">
      <w:pPr>
        <w:pStyle w:val="CETCaption"/>
        <w:jc w:val="left"/>
      </w:pPr>
      <w:r>
        <w:rPr>
          <w:noProof/>
        </w:rPr>
        <w:drawing>
          <wp:inline distT="0" distB="0" distL="0" distR="0" wp14:anchorId="1D326097" wp14:editId="78E3942A">
            <wp:extent cx="5524301" cy="15120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301" cy="1512000"/>
                    </a:xfrm>
                    <a:prstGeom prst="rect">
                      <a:avLst/>
                    </a:prstGeom>
                    <a:noFill/>
                    <a:ln>
                      <a:noFill/>
                    </a:ln>
                  </pic:spPr>
                </pic:pic>
              </a:graphicData>
            </a:graphic>
          </wp:inline>
        </w:drawing>
      </w:r>
      <w:r w:rsidRPr="002D5E1A">
        <w:t>Figure 1: Comparison between (a) bacterial growth and (b) lactic acid production determined with impeller I1 (Colucci Cante et al., 2020) and the optimized impeller I2. p &lt; 0.05 for all points marked with asterisks, *.</w:t>
      </w:r>
    </w:p>
    <w:p w14:paraId="6D98E583" w14:textId="77777777" w:rsidR="00130801" w:rsidRDefault="00130801" w:rsidP="003D323C">
      <w:pPr>
        <w:pStyle w:val="CETBodytext"/>
        <w:jc w:val="left"/>
      </w:pPr>
      <w:r>
        <w:rPr>
          <w:noProof/>
        </w:rPr>
        <w:drawing>
          <wp:inline distT="0" distB="0" distL="0" distR="0" wp14:anchorId="62296E5C" wp14:editId="4DF30701">
            <wp:extent cx="5063388" cy="2808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63388" cy="2808000"/>
                    </a:xfrm>
                    <a:prstGeom prst="rect">
                      <a:avLst/>
                    </a:prstGeom>
                    <a:noFill/>
                    <a:ln>
                      <a:noFill/>
                    </a:ln>
                  </pic:spPr>
                </pic:pic>
              </a:graphicData>
            </a:graphic>
          </wp:inline>
        </w:drawing>
      </w:r>
    </w:p>
    <w:p w14:paraId="177C84DA" w14:textId="77777777" w:rsidR="00130801" w:rsidRPr="001D7633" w:rsidRDefault="00130801" w:rsidP="00130801">
      <w:pPr>
        <w:pStyle w:val="CETemail"/>
        <w:rPr>
          <w:rStyle w:val="CETCaptionCarattere"/>
        </w:rPr>
      </w:pPr>
      <w:r w:rsidRPr="001D7633">
        <w:rPr>
          <w:rStyle w:val="CETCaptionCarattere"/>
        </w:rPr>
        <w:t xml:space="preserve">Figure 2: Comparison of (a) glucose, (b) fructose, (c) total starch, and (d) sucrose consumption during bean fermentation carried out with the </w:t>
      </w:r>
      <w:r>
        <w:rPr>
          <w:rStyle w:val="CETCaptionCarattere"/>
        </w:rPr>
        <w:t xml:space="preserve">old </w:t>
      </w:r>
      <w:r w:rsidRPr="001D7633">
        <w:rPr>
          <w:rStyle w:val="CETCaptionCarattere"/>
        </w:rPr>
        <w:t>mixing system I1 (Colucci Cante et al., 2020) and the optimized I2.</w:t>
      </w:r>
    </w:p>
    <w:p w14:paraId="50B3096E" w14:textId="77777777" w:rsidR="00D12EC3" w:rsidRDefault="000E7CE9" w:rsidP="00E0143C">
      <w:pPr>
        <w:pStyle w:val="CETBodytext"/>
      </w:pPr>
      <w:r w:rsidRPr="00D002AF">
        <w:t xml:space="preserve">Statistically significant differences </w:t>
      </w:r>
      <w:r>
        <w:t>between growth curves related to I1 and I2 were found</w:t>
      </w:r>
      <w:r w:rsidRPr="00D002AF">
        <w:t xml:space="preserve"> at t</w:t>
      </w:r>
      <w:r w:rsidRPr="00D002AF">
        <w:rPr>
          <w:vertAlign w:val="subscript"/>
        </w:rPr>
        <w:t>14</w:t>
      </w:r>
      <w:r w:rsidRPr="00D002AF">
        <w:t xml:space="preserve"> and t</w:t>
      </w:r>
      <w:r w:rsidRPr="00D002AF">
        <w:rPr>
          <w:vertAlign w:val="subscript"/>
        </w:rPr>
        <w:t>16</w:t>
      </w:r>
      <w:r w:rsidRPr="00D002AF">
        <w:t>, confirming the positive impact of improving mixing on the bacterial growth rate.</w:t>
      </w:r>
      <w:r w:rsidR="0034206F">
        <w:rPr>
          <w:color w:val="FF0000"/>
        </w:rPr>
        <w:t xml:space="preserve"> </w:t>
      </w:r>
      <w:r w:rsidR="006A0649" w:rsidRPr="00B21E6C">
        <w:t xml:space="preserve">By </w:t>
      </w:r>
      <w:r w:rsidR="00550AAF" w:rsidRPr="00B21E6C">
        <w:t xml:space="preserve">enhancing mass and heat transfer and </w:t>
      </w:r>
      <w:r w:rsidR="009C04CC" w:rsidRPr="00B21E6C">
        <w:t xml:space="preserve">reducing </w:t>
      </w:r>
      <w:r w:rsidR="006A0649" w:rsidRPr="00B21E6C">
        <w:t>temperatu</w:t>
      </w:r>
      <w:r w:rsidR="0034206F" w:rsidRPr="00B21E6C">
        <w:t xml:space="preserve">re and concentration </w:t>
      </w:r>
      <w:r w:rsidR="006A0649" w:rsidRPr="00B21E6C">
        <w:t>gradients</w:t>
      </w:r>
      <w:r w:rsidR="009C04CC" w:rsidRPr="00B21E6C">
        <w:t xml:space="preserve">, </w:t>
      </w:r>
      <w:r w:rsidR="006A0649" w:rsidRPr="00B21E6C">
        <w:t xml:space="preserve">a </w:t>
      </w:r>
      <w:r w:rsidR="0034206F" w:rsidRPr="00B21E6C">
        <w:t xml:space="preserve">more </w:t>
      </w:r>
      <w:r w:rsidR="006A0649" w:rsidRPr="00B21E6C">
        <w:t>homogeneous microenvironment for bacterial growth</w:t>
      </w:r>
      <w:r w:rsidR="009C04CC" w:rsidRPr="00B21E6C">
        <w:t xml:space="preserve"> </w:t>
      </w:r>
      <w:r w:rsidR="00DD4AC1" w:rsidRPr="00B21E6C">
        <w:t>was</w:t>
      </w:r>
      <w:r w:rsidR="009C04CC" w:rsidRPr="00B21E6C">
        <w:t xml:space="preserve"> ensured</w:t>
      </w:r>
      <w:r w:rsidR="006A0649" w:rsidRPr="00B21E6C">
        <w:t xml:space="preserve">, as </w:t>
      </w:r>
      <w:r w:rsidR="00D0377C" w:rsidRPr="00B21E6C">
        <w:t xml:space="preserve">confirmed </w:t>
      </w:r>
      <w:r w:rsidR="0034206F" w:rsidRPr="00B21E6C">
        <w:t>by</w:t>
      </w:r>
      <w:r w:rsidR="006A0649" w:rsidRPr="00B21E6C">
        <w:t xml:space="preserve"> Aguirre-</w:t>
      </w:r>
      <w:proofErr w:type="spellStart"/>
      <w:r w:rsidR="006A0649" w:rsidRPr="00B21E6C">
        <w:t>Ezkauriatza</w:t>
      </w:r>
      <w:proofErr w:type="spellEnd"/>
      <w:r w:rsidR="006A0649" w:rsidRPr="00B21E6C">
        <w:t xml:space="preserve"> et al. (2008) wh</w:t>
      </w:r>
      <w:r w:rsidR="00D41041" w:rsidRPr="00B21E6C">
        <w:t>ich studied</w:t>
      </w:r>
      <w:r w:rsidR="006A0649" w:rsidRPr="00B21E6C">
        <w:t xml:space="preserve"> </w:t>
      </w:r>
      <w:bookmarkStart w:id="3" w:name="_Hlk97893224"/>
      <w:r w:rsidR="006A0649" w:rsidRPr="00B21E6C">
        <w:t>the effect of mixing during fermentation in yogurt manufacturing</w:t>
      </w:r>
      <w:bookmarkEnd w:id="3"/>
      <w:r w:rsidR="00D41041" w:rsidRPr="00B21E6C">
        <w:t>.</w:t>
      </w:r>
      <w:r w:rsidR="00D41041">
        <w:rPr>
          <w:color w:val="FF0000"/>
        </w:rPr>
        <w:t xml:space="preserve"> </w:t>
      </w:r>
      <w:r w:rsidRPr="00D002AF">
        <w:t xml:space="preserve">Lactic acid showed a growth-linked trend in both </w:t>
      </w:r>
      <w:r w:rsidR="00DD4AC1" w:rsidRPr="00D002AF">
        <w:t>cases,</w:t>
      </w:r>
      <w:r w:rsidRPr="00D002AF">
        <w:t xml:space="preserve"> </w:t>
      </w:r>
      <w:r w:rsidR="00AA0233">
        <w:t>but</w:t>
      </w:r>
      <w:r w:rsidRPr="00D002AF">
        <w:t xml:space="preserve"> a slower increase </w:t>
      </w:r>
      <w:r w:rsidR="006F0F42">
        <w:t xml:space="preserve">was </w:t>
      </w:r>
      <w:r w:rsidR="00D0377C">
        <w:t xml:space="preserve">found </w:t>
      </w:r>
      <w:r w:rsidRPr="00D002AF">
        <w:t>with I2</w:t>
      </w:r>
      <w:r w:rsidR="00461C8D">
        <w:t xml:space="preserve">: </w:t>
      </w:r>
      <w:r w:rsidRPr="00D002AF">
        <w:t>a maximum value of approximately 2 g/L was reached at t</w:t>
      </w:r>
      <w:r w:rsidRPr="00AD390B">
        <w:rPr>
          <w:vertAlign w:val="subscript"/>
        </w:rPr>
        <w:t>16</w:t>
      </w:r>
      <w:r w:rsidRPr="00D002AF">
        <w:t xml:space="preserve"> and remained constant until the end of the proces</w:t>
      </w:r>
      <w:r>
        <w:t>s.</w:t>
      </w:r>
      <w:r w:rsidRPr="00D002AF">
        <w:t xml:space="preserve"> </w:t>
      </w:r>
      <w:r w:rsidR="008E483E">
        <w:t>When mixing was improved using I2, fermentation provided a lower doubling time</w:t>
      </w:r>
      <w:r w:rsidR="006C29BE">
        <w:t>,</w:t>
      </w:r>
      <w:r w:rsidR="008E483E">
        <w:t xml:space="preserve"> t</w:t>
      </w:r>
      <w:r w:rsidR="008E483E">
        <w:rPr>
          <w:vertAlign w:val="subscript"/>
        </w:rPr>
        <w:t>d</w:t>
      </w:r>
      <w:r w:rsidR="006C29BE">
        <w:t xml:space="preserve"> </w:t>
      </w:r>
      <w:r w:rsidR="00C97ABA">
        <w:t>(</w:t>
      </w:r>
      <w:r w:rsidR="008E483E">
        <w:t>1.53 h</w:t>
      </w:r>
      <w:r w:rsidR="00C97ABA">
        <w:t>)</w:t>
      </w:r>
      <w:r w:rsidR="008E483E">
        <w:t xml:space="preserve">, </w:t>
      </w:r>
      <w:r w:rsidR="004E3AB5">
        <w:t xml:space="preserve">than that calculated with </w:t>
      </w:r>
      <w:r w:rsidR="004A69AE">
        <w:t xml:space="preserve">the old </w:t>
      </w:r>
      <w:r w:rsidR="000A3A55">
        <w:t>impeller I1 (</w:t>
      </w:r>
      <w:r w:rsidR="008E483E">
        <w:t>1.87 h</w:t>
      </w:r>
      <w:r w:rsidR="000A3A55">
        <w:t>)</w:t>
      </w:r>
      <w:r w:rsidR="004A69AE">
        <w:t xml:space="preserve">. </w:t>
      </w:r>
      <w:r w:rsidR="00747C9B">
        <w:t xml:space="preserve">The faster achievement of the stationary microbial load was due to a major availability of nutrients in the fermenting medium, </w:t>
      </w:r>
      <w:r w:rsidR="00E12BBF">
        <w:t>as confirmed by</w:t>
      </w:r>
      <w:r w:rsidR="00747C9B">
        <w:t xml:space="preserve"> the sugar </w:t>
      </w:r>
      <w:r w:rsidR="00E12BBF">
        <w:t>trend</w:t>
      </w:r>
      <w:r w:rsidR="002B63B9">
        <w:t xml:space="preserve"> in Figure 2</w:t>
      </w:r>
      <w:r w:rsidR="00E12BBF">
        <w:t>.</w:t>
      </w:r>
      <w:r w:rsidR="00747C9B">
        <w:t xml:space="preserve"> </w:t>
      </w:r>
      <w:r w:rsidR="00461C8D">
        <w:t xml:space="preserve">During </w:t>
      </w:r>
      <w:r w:rsidR="00125C0C">
        <w:t xml:space="preserve">the process performed with I2, glucose and fructose were rapidly and completely consumed by the microorganism during the exponential phase (Figure 2a and 2b), while total starch showed a milder decrease (from 0.998 ± 0.005 g/L to 0.512 ± 0.002 g/L) than that observed using I1 </w:t>
      </w:r>
      <w:r w:rsidR="00125C0C" w:rsidRPr="00582329">
        <w:t>(Figure 2c)</w:t>
      </w:r>
      <w:r w:rsidR="00882279">
        <w:t xml:space="preserve">, </w:t>
      </w:r>
      <w:r w:rsidR="00125C0C">
        <w:t xml:space="preserve">due to </w:t>
      </w:r>
      <w:r w:rsidR="00882279">
        <w:t>a</w:t>
      </w:r>
      <w:r w:rsidR="00125C0C">
        <w:t xml:space="preserve"> greater availability of simple sugars for the microorganism when I2</w:t>
      </w:r>
      <w:r w:rsidR="00882279">
        <w:t xml:space="preserve"> was used</w:t>
      </w:r>
      <w:r w:rsidR="00125C0C">
        <w:t>.</w:t>
      </w:r>
      <w:r w:rsidR="00080A0C">
        <w:t xml:space="preserve"> </w:t>
      </w:r>
      <w:r w:rsidR="004D74B8">
        <w:t>In both cases, s</w:t>
      </w:r>
      <w:r w:rsidR="00125C0C">
        <w:t xml:space="preserve">ucrose remained approximately constant (Figure 2d). </w:t>
      </w:r>
      <w:r w:rsidR="00D2209F">
        <w:t>TPC content in RB (1.20 ± 0.05 mg GAE/g) remained approximately constant after cooking phase</w:t>
      </w:r>
      <w:r w:rsidR="00CE4B33">
        <w:t xml:space="preserve"> and </w:t>
      </w:r>
      <w:r w:rsidR="00D2209F">
        <w:t xml:space="preserve">was increased by the </w:t>
      </w:r>
      <w:r w:rsidR="00D0377C">
        <w:t xml:space="preserve">following </w:t>
      </w:r>
      <w:r w:rsidR="00D2209F">
        <w:t xml:space="preserve">sterilization treatment </w:t>
      </w:r>
      <w:r w:rsidR="00442A83">
        <w:t xml:space="preserve">to </w:t>
      </w:r>
      <w:r w:rsidR="00D2209F">
        <w:t>a value of 2.77 ± 0.33 mg GAE/g in FB</w:t>
      </w:r>
      <w:r w:rsidR="00D2209F" w:rsidRPr="00450079">
        <w:rPr>
          <w:vertAlign w:val="subscript"/>
        </w:rPr>
        <w:t>0</w:t>
      </w:r>
      <w:r w:rsidR="00BA5A5C">
        <w:rPr>
          <w:vertAlign w:val="subscript"/>
        </w:rPr>
        <w:t xml:space="preserve"> </w:t>
      </w:r>
      <w:r w:rsidR="00BA5A5C" w:rsidRPr="00BA5A5C">
        <w:t>(Table 1)</w:t>
      </w:r>
      <w:r w:rsidR="00D2209F" w:rsidRPr="00BA5A5C">
        <w:t>.</w:t>
      </w:r>
      <w:r w:rsidR="00D2209F">
        <w:t xml:space="preserve"> Non-statistically significant differences were found between TPC values in FB</w:t>
      </w:r>
      <w:r w:rsidR="00D2209F" w:rsidRPr="00450079">
        <w:rPr>
          <w:vertAlign w:val="subscript"/>
        </w:rPr>
        <w:t>0</w:t>
      </w:r>
      <w:r w:rsidR="00D2209F">
        <w:t xml:space="preserve"> and FB</w:t>
      </w:r>
      <w:r w:rsidR="00D2209F" w:rsidRPr="00450079">
        <w:rPr>
          <w:vertAlign w:val="subscript"/>
        </w:rPr>
        <w:t>24</w:t>
      </w:r>
      <w:r w:rsidR="00D2209F">
        <w:t>. Probably, all the phenolic compounds covalently bound to the cell walls of several macromolecules, such as polysaccharides and proteins, were released during the autoclave treatment: fermentation process did not provide any effect on the amount of total free phenolic compounds.</w:t>
      </w:r>
      <w:r w:rsidR="00417635">
        <w:t xml:space="preserve"> </w:t>
      </w:r>
    </w:p>
    <w:p w14:paraId="1CDAF1C3" w14:textId="77777777" w:rsidR="00A47CED" w:rsidRDefault="00417635" w:rsidP="00E0143C">
      <w:pPr>
        <w:pStyle w:val="CETBodytext"/>
      </w:pPr>
      <w:r w:rsidRPr="00417635">
        <w:lastRenderedPageBreak/>
        <w:t>As for TPC, TFC in RB samples (0.13 ± 0.05 mg QE/g) seemed not to be changed by the cooking phase</w:t>
      </w:r>
      <w:r w:rsidR="00747F12">
        <w:t xml:space="preserve"> and</w:t>
      </w:r>
      <w:r w:rsidRPr="00417635">
        <w:t xml:space="preserve"> a slight increase in FB</w:t>
      </w:r>
      <w:r w:rsidRPr="00417635">
        <w:rPr>
          <w:vertAlign w:val="subscript"/>
        </w:rPr>
        <w:t>0</w:t>
      </w:r>
      <w:r w:rsidRPr="00417635">
        <w:t xml:space="preserve"> was observed due to the sterilization process (0.2</w:t>
      </w:r>
      <w:r w:rsidR="00CA0B09">
        <w:t>1</w:t>
      </w:r>
      <w:r w:rsidRPr="00417635">
        <w:t xml:space="preserve"> ± 0.0</w:t>
      </w:r>
      <w:r w:rsidR="00CA0B09">
        <w:t>4</w:t>
      </w:r>
      <w:r w:rsidRPr="00417635">
        <w:t xml:space="preserve"> mg QE/g)</w:t>
      </w:r>
      <w:r w:rsidR="00747F12">
        <w:t xml:space="preserve">: </w:t>
      </w:r>
      <w:r w:rsidRPr="00417635">
        <w:t>non-statistically significant changes after the fermentation process were observed. AA of the tested samples confirmed the trend of TPC and TFC: a significant increase in DPPH scavenging activity, corresponding to an EC</w:t>
      </w:r>
      <w:r w:rsidRPr="00417635">
        <w:rPr>
          <w:vertAlign w:val="subscript"/>
        </w:rPr>
        <w:t>50</w:t>
      </w:r>
      <w:r w:rsidRPr="00417635">
        <w:t xml:space="preserve"> reduction, was observed only in FB</w:t>
      </w:r>
      <w:r w:rsidRPr="00AB5233">
        <w:rPr>
          <w:vertAlign w:val="subscript"/>
        </w:rPr>
        <w:t>0</w:t>
      </w:r>
      <w:r w:rsidRPr="00417635">
        <w:t>, after the autoclave treatment. In Nivedita and Sridhar (2014), beans were fermented with Rhizopus oligosporus immediately after cooking, without any further thermal treatment, and free polyphenols increased du</w:t>
      </w:r>
      <w:r w:rsidR="002D52A3">
        <w:t>e to</w:t>
      </w:r>
      <w:r w:rsidRPr="00417635">
        <w:t xml:space="preserve"> the fermentation. Conversely, in this work, the strong autoclave treatment applied before fermentation, was the main responsible for the</w:t>
      </w:r>
      <w:r w:rsidR="00106CF3">
        <w:t>ir</w:t>
      </w:r>
      <w:r w:rsidRPr="00417635">
        <w:t xml:space="preserve"> release</w:t>
      </w:r>
      <w:r w:rsidR="00106CF3">
        <w:t xml:space="preserve"> in the medium</w:t>
      </w:r>
      <w:r w:rsidRPr="00417635">
        <w:t>.</w:t>
      </w:r>
      <w:r w:rsidR="008D0E23">
        <w:t xml:space="preserve"> </w:t>
      </w:r>
    </w:p>
    <w:p w14:paraId="56CEC16F" w14:textId="60AB0B3C" w:rsidR="00A5636F" w:rsidRPr="00BD2974" w:rsidRDefault="005C021E" w:rsidP="00E0143C">
      <w:pPr>
        <w:pStyle w:val="CETBodytext"/>
      </w:pPr>
      <w:r>
        <w:t>A</w:t>
      </w:r>
      <w:r w:rsidR="00106CF3">
        <w:t xml:space="preserve">s shown in Table 1, </w:t>
      </w:r>
      <w:r w:rsidR="008D0E23" w:rsidRPr="00D2209F">
        <w:t>bean fermentation led to a reduction of WAC and WAI, from values of 4.55 ± 0.03 mL/g and 5.53 ± 0.04 g/g, respectively, in RB samples, to 3.90 ± 0.14 mL/g and 4.31 ± 0.13 g/g, respectively, in FB</w:t>
      </w:r>
      <w:r w:rsidR="008D0E23" w:rsidRPr="006F2FD0">
        <w:rPr>
          <w:vertAlign w:val="subscript"/>
        </w:rPr>
        <w:t>24</w:t>
      </w:r>
      <w:r w:rsidR="008D0E23" w:rsidRPr="00D2209F">
        <w:t>. OHC decreased from 6.67 ± 0.12 mL/g to 3.11</w:t>
      </w:r>
      <w:r w:rsidR="00EB7865">
        <w:t xml:space="preserve"> </w:t>
      </w:r>
      <w:r w:rsidR="008D0E23" w:rsidRPr="00D2209F">
        <w:t>±</w:t>
      </w:r>
      <w:r w:rsidR="00EB7865">
        <w:t xml:space="preserve"> </w:t>
      </w:r>
      <w:r w:rsidR="008D0E23" w:rsidRPr="00D2209F">
        <w:t>0.11 mL/g and FC reduced from 30 ± 1.65 % to 20 ± 1.30 %</w:t>
      </w:r>
      <w:r w:rsidR="000E6DD2">
        <w:t xml:space="preserve"> </w:t>
      </w:r>
      <w:r w:rsidR="000E6DD2" w:rsidRPr="000E6DD2">
        <w:t>after 24 h of process</w:t>
      </w:r>
      <w:r w:rsidR="008D0E23" w:rsidRPr="00D2209F">
        <w:t>. Th</w:t>
      </w:r>
      <w:r w:rsidR="000766D3">
        <w:t>is</w:t>
      </w:r>
      <w:r w:rsidR="008D0E23" w:rsidRPr="00D2209F">
        <w:t xml:space="preserve"> slight WAC and WAI decrease observed was probably due to a reduction of soluble proteins during the fermentation process</w:t>
      </w:r>
      <w:r w:rsidR="000766D3">
        <w:t xml:space="preserve">. </w:t>
      </w:r>
      <w:r w:rsidR="008D0E23" w:rsidRPr="00D2209F">
        <w:t xml:space="preserve">Although an </w:t>
      </w:r>
      <w:r w:rsidR="000F08A0">
        <w:t xml:space="preserve">OHC </w:t>
      </w:r>
      <w:r w:rsidR="008D0E23" w:rsidRPr="00D2209F">
        <w:t xml:space="preserve">increase is commonly associated with a decrease in WAC, due to exposure of non-polar amino acids or oil trapped on the surface after fermentation (Olukomaiya et al., 2020), the simultaneous reduction of both parameters observed in this work could be attributable on reaching a balance between hydrophilic-lipophilic groups of the compounds present through the fermentation process. Furthermore, FC decreased in fermented beans of 20 ± 1.30 % </w:t>
      </w:r>
      <w:r w:rsidR="009C2367">
        <w:t xml:space="preserve">probably </w:t>
      </w:r>
      <w:r w:rsidR="008D0E23" w:rsidRPr="00D2209F">
        <w:t>due to a partial proteolysis occurring during fermentation</w:t>
      </w:r>
      <w:r w:rsidR="002B2535">
        <w:t xml:space="preserve">, as </w:t>
      </w:r>
      <w:r w:rsidR="00F06078">
        <w:t>hypothe</w:t>
      </w:r>
      <w:r w:rsidR="004039F5">
        <w:t>siz</w:t>
      </w:r>
      <w:r w:rsidR="00F06078">
        <w:t>ed by Xing et al. (</w:t>
      </w:r>
      <w:r w:rsidR="004039F5">
        <w:t>2020)</w:t>
      </w:r>
      <w:r w:rsidR="000F08A0">
        <w:t xml:space="preserve"> </w:t>
      </w:r>
      <w:r w:rsidR="00A47CED">
        <w:t xml:space="preserve">for leguminous </w:t>
      </w:r>
      <w:r w:rsidR="000F08A0">
        <w:t>flours.</w:t>
      </w:r>
    </w:p>
    <w:p w14:paraId="352258C3" w14:textId="180F952D" w:rsidR="00056393" w:rsidRDefault="00056393" w:rsidP="0045060F">
      <w:pPr>
        <w:pStyle w:val="CETTabletitle"/>
      </w:pPr>
      <w:r w:rsidRPr="00951D05">
        <w:t xml:space="preserve">Table </w:t>
      </w:r>
      <w:r>
        <w:t>1</w:t>
      </w:r>
      <w:r w:rsidRPr="00951D05">
        <w:t>:</w:t>
      </w:r>
      <w:r>
        <w:t xml:space="preserve"> </w:t>
      </w:r>
      <w:r w:rsidRPr="00951D05">
        <w:t xml:space="preserve">Total </w:t>
      </w:r>
      <w:r>
        <w:t>p</w:t>
      </w:r>
      <w:r w:rsidRPr="00951D05">
        <w:t xml:space="preserve">henol and </w:t>
      </w:r>
      <w:r>
        <w:t>f</w:t>
      </w:r>
      <w:r w:rsidRPr="00951D05">
        <w:t xml:space="preserve">lavonoid </w:t>
      </w:r>
      <w:r>
        <w:t>c</w:t>
      </w:r>
      <w:r w:rsidRPr="00951D05">
        <w:t xml:space="preserve">ontent, </w:t>
      </w:r>
      <w:r w:rsidR="00D75A31">
        <w:t>e</w:t>
      </w:r>
      <w:r w:rsidRPr="00951D05">
        <w:t xml:space="preserve">fficient </w:t>
      </w:r>
      <w:r w:rsidR="00D75A31">
        <w:t>c</w:t>
      </w:r>
      <w:r w:rsidRPr="00951D05">
        <w:t xml:space="preserve">oncentration, </w:t>
      </w:r>
      <w:r>
        <w:t>w</w:t>
      </w:r>
      <w:r w:rsidRPr="00951D05">
        <w:t xml:space="preserve">ater </w:t>
      </w:r>
      <w:r>
        <w:t>and oil a</w:t>
      </w:r>
      <w:r w:rsidRPr="00951D05">
        <w:t xml:space="preserve">dsorption </w:t>
      </w:r>
      <w:r>
        <w:t>c</w:t>
      </w:r>
      <w:r w:rsidRPr="00951D05">
        <w:t xml:space="preserve">apacity, </w:t>
      </w:r>
      <w:r>
        <w:t>w</w:t>
      </w:r>
      <w:r w:rsidRPr="00951D05">
        <w:t xml:space="preserve">ater </w:t>
      </w:r>
      <w:r>
        <w:t>a</w:t>
      </w:r>
      <w:r w:rsidRPr="00951D05">
        <w:t xml:space="preserve">dsorption </w:t>
      </w:r>
      <w:r>
        <w:t>i</w:t>
      </w:r>
      <w:r w:rsidRPr="00951D05">
        <w:t xml:space="preserve">ndex, and </w:t>
      </w:r>
      <w:r>
        <w:t>f</w:t>
      </w:r>
      <w:r w:rsidRPr="00951D05">
        <w:t>oam</w:t>
      </w:r>
      <w:r>
        <w:t>ing</w:t>
      </w:r>
      <w:r w:rsidRPr="00951D05">
        <w:t xml:space="preserve"> </w:t>
      </w:r>
      <w:r>
        <w:t>c</w:t>
      </w:r>
      <w:r w:rsidRPr="00951D05">
        <w:t>apacity (</w:t>
      </w:r>
      <w:r w:rsidR="000D77B2" w:rsidRPr="000D77B2">
        <w:t>TPC</w:t>
      </w:r>
      <w:r w:rsidR="000D77B2">
        <w:t xml:space="preserve">, </w:t>
      </w:r>
      <w:r w:rsidR="000D77B2" w:rsidRPr="000D77B2">
        <w:t>TFC</w:t>
      </w:r>
      <w:r w:rsidR="000D77B2">
        <w:t xml:space="preserve">, </w:t>
      </w:r>
      <w:r w:rsidR="000D77B2" w:rsidRPr="00951D05">
        <w:t>EC</w:t>
      </w:r>
      <w:r w:rsidR="000D77B2" w:rsidRPr="00951D05">
        <w:rPr>
          <w:vertAlign w:val="subscript"/>
        </w:rPr>
        <w:t>50</w:t>
      </w:r>
      <w:r w:rsidR="000D77B2">
        <w:rPr>
          <w:vertAlign w:val="subscript"/>
        </w:rPr>
        <w:t xml:space="preserve">, </w:t>
      </w:r>
      <w:r w:rsidR="000D77B2" w:rsidRPr="00951D05">
        <w:t>WAC</w:t>
      </w:r>
      <w:r w:rsidR="000D77B2">
        <w:t>, OHC</w:t>
      </w:r>
      <w:r w:rsidR="00204261">
        <w:t>, WAI, and</w:t>
      </w:r>
      <w:r w:rsidR="000D77B2" w:rsidRPr="000D77B2">
        <w:t xml:space="preserve"> </w:t>
      </w:r>
      <w:r w:rsidRPr="00951D05">
        <w:t>FC</w:t>
      </w:r>
      <w:r w:rsidR="00204261">
        <w:t>, respectively</w:t>
      </w:r>
      <w:r w:rsidRPr="00951D05">
        <w:t xml:space="preserve">) </w:t>
      </w:r>
      <w:r>
        <w:t xml:space="preserve">in </w:t>
      </w:r>
      <w:r w:rsidRPr="00951D05">
        <w:t>raw,</w:t>
      </w:r>
      <w:r w:rsidR="00A81C2C">
        <w:t xml:space="preserve"> </w:t>
      </w:r>
      <w:r w:rsidRPr="00951D05">
        <w:t>cooked</w:t>
      </w:r>
      <w:r>
        <w:t xml:space="preserve">, </w:t>
      </w:r>
      <w:r w:rsidRPr="00951D05">
        <w:t xml:space="preserve">and fermented </w:t>
      </w:r>
      <w:r w:rsidR="00AA03AE">
        <w:t>beans</w:t>
      </w:r>
      <w:r w:rsidRPr="00951D05">
        <w:t xml:space="preserve"> (</w:t>
      </w:r>
      <w:r>
        <w:t xml:space="preserve">RB, CB, </w:t>
      </w:r>
      <w:r w:rsidRPr="00951D05">
        <w:t>FB</w:t>
      </w:r>
      <w:r w:rsidRPr="00951D05">
        <w:rPr>
          <w:vertAlign w:val="subscript"/>
        </w:rPr>
        <w:t>0</w:t>
      </w:r>
      <w:r w:rsidRPr="00951D05">
        <w:t xml:space="preserve"> and FB</w:t>
      </w:r>
      <w:r w:rsidRPr="00951D05">
        <w:rPr>
          <w:vertAlign w:val="subscript"/>
        </w:rPr>
        <w:t>24</w:t>
      </w:r>
      <w:r>
        <w:rPr>
          <w:vertAlign w:val="subscript"/>
        </w:rPr>
        <w:t xml:space="preserve">, </w:t>
      </w:r>
      <w:r>
        <w:t>respectively</w:t>
      </w:r>
      <w:r w:rsidRPr="00951D05">
        <w:t>).</w:t>
      </w:r>
      <w:r w:rsidRPr="00A952BC">
        <w:t xml:space="preserve"> </w:t>
      </w:r>
      <w:r w:rsidR="00BA5A5C">
        <w:t xml:space="preserve">Values </w:t>
      </w:r>
      <w:r w:rsidRPr="00A952BC">
        <w:t xml:space="preserve">with </w:t>
      </w:r>
      <w:r>
        <w:t xml:space="preserve">different </w:t>
      </w:r>
      <w:r w:rsidRPr="00A952BC">
        <w:t xml:space="preserve">lowercase letters </w:t>
      </w:r>
      <w:r>
        <w:t xml:space="preserve">in the same column </w:t>
      </w:r>
      <w:r w:rsidRPr="00A952BC">
        <w:t>are significantly different</w:t>
      </w:r>
      <w:r>
        <w:t xml:space="preserve"> (p &lt; 0.05).</w:t>
      </w:r>
    </w:p>
    <w:tbl>
      <w:tblPr>
        <w:tblW w:w="873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567"/>
        <w:gridCol w:w="1417"/>
        <w:gridCol w:w="1361"/>
        <w:gridCol w:w="1134"/>
        <w:gridCol w:w="1077"/>
        <w:gridCol w:w="1077"/>
        <w:gridCol w:w="1077"/>
        <w:gridCol w:w="1020"/>
      </w:tblGrid>
      <w:tr w:rsidR="00056393" w:rsidRPr="001E7286" w14:paraId="48C70453" w14:textId="77777777" w:rsidTr="008470EE">
        <w:trPr>
          <w:trHeight w:val="227"/>
        </w:trPr>
        <w:tc>
          <w:tcPr>
            <w:tcW w:w="567" w:type="dxa"/>
            <w:tcBorders>
              <w:top w:val="single" w:sz="12" w:space="0" w:color="008000"/>
              <w:bottom w:val="single" w:sz="6" w:space="0" w:color="008000"/>
            </w:tcBorders>
            <w:shd w:val="clear" w:color="auto" w:fill="FFFFFF"/>
          </w:tcPr>
          <w:p w14:paraId="14587E8D" w14:textId="77777777" w:rsidR="00056393" w:rsidRPr="00F2496A" w:rsidRDefault="00056393" w:rsidP="008470EE">
            <w:pPr>
              <w:pStyle w:val="CETBodytext"/>
              <w:rPr>
                <w:szCs w:val="18"/>
                <w:lang w:val="en-GB"/>
              </w:rPr>
            </w:pPr>
          </w:p>
        </w:tc>
        <w:tc>
          <w:tcPr>
            <w:tcW w:w="1417" w:type="dxa"/>
            <w:tcBorders>
              <w:top w:val="single" w:sz="12" w:space="0" w:color="008000"/>
              <w:bottom w:val="single" w:sz="6" w:space="0" w:color="008000"/>
            </w:tcBorders>
            <w:shd w:val="clear" w:color="auto" w:fill="FFFFFF"/>
          </w:tcPr>
          <w:p w14:paraId="21FBA81D" w14:textId="77777777" w:rsidR="00056393" w:rsidRPr="00F2496A" w:rsidRDefault="00056393" w:rsidP="008470EE">
            <w:pPr>
              <w:pStyle w:val="CETBodytext"/>
              <w:spacing w:line="240" w:lineRule="auto"/>
              <w:ind w:right="-1"/>
              <w:rPr>
                <w:szCs w:val="18"/>
              </w:rPr>
            </w:pPr>
            <w:r w:rsidRPr="00F2496A">
              <w:rPr>
                <w:szCs w:val="18"/>
              </w:rPr>
              <w:t>TPC (mg GAE/g)</w:t>
            </w:r>
          </w:p>
        </w:tc>
        <w:tc>
          <w:tcPr>
            <w:tcW w:w="1361" w:type="dxa"/>
            <w:tcBorders>
              <w:top w:val="single" w:sz="12" w:space="0" w:color="008000"/>
              <w:bottom w:val="single" w:sz="6" w:space="0" w:color="008000"/>
            </w:tcBorders>
            <w:shd w:val="clear" w:color="auto" w:fill="FFFFFF"/>
          </w:tcPr>
          <w:p w14:paraId="4E6D1F8D" w14:textId="77777777" w:rsidR="00056393" w:rsidRPr="00F2496A" w:rsidRDefault="00056393" w:rsidP="008470EE">
            <w:pPr>
              <w:pStyle w:val="CETBodytext"/>
              <w:spacing w:line="240" w:lineRule="auto"/>
              <w:ind w:right="-1"/>
              <w:rPr>
                <w:szCs w:val="18"/>
              </w:rPr>
            </w:pPr>
            <w:r w:rsidRPr="00F2496A">
              <w:rPr>
                <w:szCs w:val="18"/>
              </w:rPr>
              <w:t>TFC (mg QE/g)</w:t>
            </w:r>
          </w:p>
        </w:tc>
        <w:tc>
          <w:tcPr>
            <w:tcW w:w="1134" w:type="dxa"/>
            <w:tcBorders>
              <w:top w:val="single" w:sz="12" w:space="0" w:color="008000"/>
              <w:bottom w:val="single" w:sz="6" w:space="0" w:color="008000"/>
            </w:tcBorders>
            <w:shd w:val="clear" w:color="auto" w:fill="FFFFFF"/>
          </w:tcPr>
          <w:p w14:paraId="4B6034D8" w14:textId="77777777" w:rsidR="00056393" w:rsidRPr="00F2496A" w:rsidRDefault="00056393" w:rsidP="008470EE">
            <w:pPr>
              <w:pStyle w:val="CETBodytext"/>
              <w:spacing w:line="240" w:lineRule="auto"/>
              <w:ind w:right="-1"/>
              <w:rPr>
                <w:szCs w:val="18"/>
              </w:rPr>
            </w:pPr>
            <w:r w:rsidRPr="00F2496A">
              <w:rPr>
                <w:szCs w:val="18"/>
              </w:rPr>
              <w:t>EC</w:t>
            </w:r>
            <w:r w:rsidRPr="00F2496A">
              <w:rPr>
                <w:szCs w:val="18"/>
                <w:vertAlign w:val="subscript"/>
              </w:rPr>
              <w:t>50</w:t>
            </w:r>
            <w:r w:rsidRPr="00F2496A">
              <w:rPr>
                <w:szCs w:val="18"/>
              </w:rPr>
              <w:t xml:space="preserve"> (mg/mL)</w:t>
            </w:r>
          </w:p>
        </w:tc>
        <w:tc>
          <w:tcPr>
            <w:tcW w:w="1077" w:type="dxa"/>
            <w:tcBorders>
              <w:top w:val="single" w:sz="12" w:space="0" w:color="008000"/>
              <w:bottom w:val="single" w:sz="6" w:space="0" w:color="008000"/>
            </w:tcBorders>
            <w:shd w:val="clear" w:color="auto" w:fill="FFFFFF"/>
          </w:tcPr>
          <w:p w14:paraId="44D82D64" w14:textId="77777777" w:rsidR="00056393" w:rsidRPr="00F2496A" w:rsidRDefault="00056393" w:rsidP="008470EE">
            <w:pPr>
              <w:pStyle w:val="CETBodytext"/>
              <w:spacing w:line="240" w:lineRule="auto"/>
              <w:ind w:right="-1"/>
              <w:rPr>
                <w:szCs w:val="18"/>
              </w:rPr>
            </w:pPr>
            <w:r w:rsidRPr="00F2496A">
              <w:rPr>
                <w:szCs w:val="18"/>
              </w:rPr>
              <w:t>WAC (mL/g)</w:t>
            </w:r>
          </w:p>
        </w:tc>
        <w:tc>
          <w:tcPr>
            <w:tcW w:w="1077" w:type="dxa"/>
            <w:tcBorders>
              <w:top w:val="single" w:sz="12" w:space="0" w:color="008000"/>
              <w:bottom w:val="single" w:sz="6" w:space="0" w:color="008000"/>
            </w:tcBorders>
            <w:shd w:val="clear" w:color="auto" w:fill="FFFFFF"/>
          </w:tcPr>
          <w:p w14:paraId="345236E3" w14:textId="77777777" w:rsidR="00056393" w:rsidRPr="00F2496A" w:rsidRDefault="00056393" w:rsidP="008470EE">
            <w:pPr>
              <w:pStyle w:val="CETBodytext"/>
              <w:spacing w:line="240" w:lineRule="auto"/>
              <w:ind w:right="-1"/>
              <w:rPr>
                <w:szCs w:val="18"/>
              </w:rPr>
            </w:pPr>
            <w:r w:rsidRPr="00F2496A">
              <w:rPr>
                <w:szCs w:val="18"/>
              </w:rPr>
              <w:t>WAI (g/g)</w:t>
            </w:r>
          </w:p>
        </w:tc>
        <w:tc>
          <w:tcPr>
            <w:tcW w:w="1077" w:type="dxa"/>
            <w:tcBorders>
              <w:top w:val="single" w:sz="12" w:space="0" w:color="008000"/>
              <w:bottom w:val="single" w:sz="6" w:space="0" w:color="008000"/>
            </w:tcBorders>
            <w:shd w:val="clear" w:color="auto" w:fill="FFFFFF"/>
          </w:tcPr>
          <w:p w14:paraId="511068F9" w14:textId="77777777" w:rsidR="00056393" w:rsidRPr="00F2496A" w:rsidRDefault="00056393" w:rsidP="008470EE">
            <w:pPr>
              <w:pStyle w:val="CETBodytext"/>
              <w:spacing w:line="240" w:lineRule="auto"/>
              <w:ind w:right="-1"/>
              <w:rPr>
                <w:szCs w:val="18"/>
              </w:rPr>
            </w:pPr>
            <w:r w:rsidRPr="00F2496A">
              <w:rPr>
                <w:szCs w:val="18"/>
              </w:rPr>
              <w:t>OHC (mL/g)</w:t>
            </w:r>
          </w:p>
        </w:tc>
        <w:tc>
          <w:tcPr>
            <w:tcW w:w="1020" w:type="dxa"/>
            <w:tcBorders>
              <w:top w:val="single" w:sz="12" w:space="0" w:color="008000"/>
              <w:bottom w:val="single" w:sz="6" w:space="0" w:color="008000"/>
            </w:tcBorders>
            <w:shd w:val="clear" w:color="auto" w:fill="FFFFFF"/>
          </w:tcPr>
          <w:p w14:paraId="7D97EF5F" w14:textId="77777777" w:rsidR="00056393" w:rsidRPr="00F2496A" w:rsidRDefault="00056393" w:rsidP="008470EE">
            <w:pPr>
              <w:pStyle w:val="CETBodytext"/>
              <w:spacing w:line="240" w:lineRule="auto"/>
              <w:ind w:right="-1"/>
              <w:rPr>
                <w:szCs w:val="18"/>
              </w:rPr>
            </w:pPr>
            <w:r w:rsidRPr="00F2496A">
              <w:rPr>
                <w:szCs w:val="18"/>
              </w:rPr>
              <w:t>FC (%)</w:t>
            </w:r>
          </w:p>
        </w:tc>
      </w:tr>
      <w:tr w:rsidR="00056393" w:rsidRPr="001E7286" w14:paraId="6B9E2690" w14:textId="77777777" w:rsidTr="008470EE">
        <w:trPr>
          <w:trHeight w:val="227"/>
        </w:trPr>
        <w:tc>
          <w:tcPr>
            <w:tcW w:w="567" w:type="dxa"/>
            <w:shd w:val="clear" w:color="auto" w:fill="FFFFFF"/>
          </w:tcPr>
          <w:p w14:paraId="15FDC4E3" w14:textId="77777777" w:rsidR="00056393" w:rsidRPr="00F2496A" w:rsidRDefault="00056393" w:rsidP="008470EE">
            <w:pPr>
              <w:pStyle w:val="CETBodytext"/>
              <w:spacing w:line="240" w:lineRule="auto"/>
              <w:rPr>
                <w:szCs w:val="18"/>
              </w:rPr>
            </w:pPr>
            <w:r w:rsidRPr="00F2496A">
              <w:rPr>
                <w:szCs w:val="18"/>
              </w:rPr>
              <w:t>RB</w:t>
            </w:r>
          </w:p>
        </w:tc>
        <w:tc>
          <w:tcPr>
            <w:tcW w:w="1417" w:type="dxa"/>
            <w:shd w:val="clear" w:color="auto" w:fill="FFFFFF"/>
          </w:tcPr>
          <w:p w14:paraId="4376FF0C" w14:textId="77777777" w:rsidR="00056393" w:rsidRPr="00F2496A" w:rsidRDefault="00056393" w:rsidP="008470EE">
            <w:pPr>
              <w:pStyle w:val="CETBodytext"/>
              <w:ind w:right="-1"/>
              <w:rPr>
                <w:szCs w:val="18"/>
              </w:rPr>
            </w:pPr>
            <w:r w:rsidRPr="00F2496A">
              <w:rPr>
                <w:szCs w:val="18"/>
              </w:rPr>
              <w:t>1.20 ± 0.05</w:t>
            </w:r>
            <w:r w:rsidRPr="00F2496A">
              <w:rPr>
                <w:szCs w:val="18"/>
                <w:vertAlign w:val="superscript"/>
              </w:rPr>
              <w:t>a</w:t>
            </w:r>
          </w:p>
        </w:tc>
        <w:tc>
          <w:tcPr>
            <w:tcW w:w="1361" w:type="dxa"/>
            <w:shd w:val="clear" w:color="auto" w:fill="FFFFFF"/>
          </w:tcPr>
          <w:p w14:paraId="47234D3F" w14:textId="77777777" w:rsidR="00056393" w:rsidRPr="00F2496A" w:rsidRDefault="00056393" w:rsidP="008470EE">
            <w:pPr>
              <w:pStyle w:val="CETBodytext"/>
              <w:ind w:right="-1"/>
              <w:rPr>
                <w:szCs w:val="18"/>
              </w:rPr>
            </w:pPr>
            <w:r w:rsidRPr="00F2496A">
              <w:rPr>
                <w:szCs w:val="18"/>
              </w:rPr>
              <w:t>0.13 ± 0.05</w:t>
            </w:r>
            <w:r w:rsidRPr="00F2496A">
              <w:rPr>
                <w:szCs w:val="18"/>
                <w:vertAlign w:val="superscript"/>
              </w:rPr>
              <w:t>a</w:t>
            </w:r>
          </w:p>
        </w:tc>
        <w:tc>
          <w:tcPr>
            <w:tcW w:w="1134" w:type="dxa"/>
            <w:shd w:val="clear" w:color="auto" w:fill="FFFFFF"/>
          </w:tcPr>
          <w:p w14:paraId="30573438" w14:textId="77777777" w:rsidR="00056393" w:rsidRPr="00F2496A" w:rsidRDefault="00056393" w:rsidP="008470EE">
            <w:pPr>
              <w:pStyle w:val="CETBodytext"/>
              <w:ind w:right="-1"/>
              <w:rPr>
                <w:szCs w:val="18"/>
              </w:rPr>
            </w:pPr>
            <w:r w:rsidRPr="00F2496A">
              <w:rPr>
                <w:szCs w:val="18"/>
              </w:rPr>
              <w:t>2.08 ± 0.08</w:t>
            </w:r>
            <w:r w:rsidRPr="00F2496A">
              <w:rPr>
                <w:szCs w:val="18"/>
                <w:vertAlign w:val="superscript"/>
              </w:rPr>
              <w:t>a</w:t>
            </w:r>
          </w:p>
        </w:tc>
        <w:tc>
          <w:tcPr>
            <w:tcW w:w="1077" w:type="dxa"/>
            <w:shd w:val="clear" w:color="auto" w:fill="FFFFFF"/>
          </w:tcPr>
          <w:p w14:paraId="1C7B0304" w14:textId="77777777" w:rsidR="00056393" w:rsidRPr="00F2496A" w:rsidRDefault="00056393" w:rsidP="008470EE">
            <w:pPr>
              <w:pStyle w:val="CETBodytext"/>
              <w:ind w:right="-1"/>
              <w:rPr>
                <w:szCs w:val="18"/>
              </w:rPr>
            </w:pPr>
            <w:r w:rsidRPr="00F2496A">
              <w:rPr>
                <w:rFonts w:cs="Arial"/>
                <w:szCs w:val="18"/>
                <w:lang w:val="en-GB"/>
              </w:rPr>
              <w:t>4.55 ± 0.03</w:t>
            </w:r>
            <w:r w:rsidRPr="00F2496A">
              <w:rPr>
                <w:rFonts w:cs="Arial"/>
                <w:szCs w:val="18"/>
                <w:vertAlign w:val="superscript"/>
                <w:lang w:val="en-GB"/>
              </w:rPr>
              <w:t>a</w:t>
            </w:r>
          </w:p>
        </w:tc>
        <w:tc>
          <w:tcPr>
            <w:tcW w:w="1077" w:type="dxa"/>
            <w:shd w:val="clear" w:color="auto" w:fill="FFFFFF"/>
          </w:tcPr>
          <w:p w14:paraId="362F6C8C" w14:textId="77777777" w:rsidR="00056393" w:rsidRPr="00F2496A" w:rsidRDefault="00056393" w:rsidP="008470EE">
            <w:pPr>
              <w:pStyle w:val="CETBodytext"/>
              <w:ind w:right="-1"/>
              <w:rPr>
                <w:szCs w:val="18"/>
              </w:rPr>
            </w:pPr>
            <w:r w:rsidRPr="00F2496A">
              <w:rPr>
                <w:rFonts w:cs="Arial"/>
                <w:szCs w:val="18"/>
                <w:lang w:val="en-GB"/>
              </w:rPr>
              <w:t>5.53 ± 0.04</w:t>
            </w:r>
            <w:r w:rsidRPr="00F2496A">
              <w:rPr>
                <w:rFonts w:cs="Arial"/>
                <w:szCs w:val="18"/>
                <w:vertAlign w:val="superscript"/>
                <w:lang w:val="en-GB"/>
              </w:rPr>
              <w:t>a</w:t>
            </w:r>
          </w:p>
        </w:tc>
        <w:tc>
          <w:tcPr>
            <w:tcW w:w="1077" w:type="dxa"/>
            <w:shd w:val="clear" w:color="auto" w:fill="FFFFFF"/>
          </w:tcPr>
          <w:p w14:paraId="54640442" w14:textId="77777777" w:rsidR="00056393" w:rsidRPr="00F2496A" w:rsidRDefault="00056393" w:rsidP="008470EE">
            <w:pPr>
              <w:pStyle w:val="CETBodytext"/>
              <w:ind w:right="-1"/>
              <w:rPr>
                <w:szCs w:val="18"/>
              </w:rPr>
            </w:pPr>
            <w:r w:rsidRPr="00F2496A">
              <w:rPr>
                <w:rFonts w:cs="Arial"/>
                <w:szCs w:val="18"/>
                <w:lang w:val="en-GB"/>
              </w:rPr>
              <w:t>6.67 ± 0.12</w:t>
            </w:r>
            <w:r w:rsidRPr="00F2496A">
              <w:rPr>
                <w:rFonts w:cs="Arial"/>
                <w:szCs w:val="18"/>
                <w:vertAlign w:val="superscript"/>
                <w:lang w:val="en-GB"/>
              </w:rPr>
              <w:t>a</w:t>
            </w:r>
          </w:p>
        </w:tc>
        <w:tc>
          <w:tcPr>
            <w:tcW w:w="1020" w:type="dxa"/>
            <w:shd w:val="clear" w:color="auto" w:fill="FFFFFF"/>
          </w:tcPr>
          <w:p w14:paraId="1C044A2B" w14:textId="77777777" w:rsidR="00056393" w:rsidRPr="00F2496A" w:rsidRDefault="00056393" w:rsidP="008470EE">
            <w:pPr>
              <w:pStyle w:val="CETBodytext"/>
              <w:ind w:right="-1"/>
              <w:rPr>
                <w:szCs w:val="18"/>
              </w:rPr>
            </w:pPr>
            <w:r w:rsidRPr="00F2496A">
              <w:rPr>
                <w:rFonts w:cs="Arial"/>
                <w:szCs w:val="18"/>
                <w:lang w:val="en-GB"/>
              </w:rPr>
              <w:t>30 ± 1.65</w:t>
            </w:r>
            <w:r w:rsidRPr="00F2496A">
              <w:rPr>
                <w:rFonts w:cs="Arial"/>
                <w:szCs w:val="18"/>
                <w:vertAlign w:val="superscript"/>
                <w:lang w:val="en-GB"/>
              </w:rPr>
              <w:t>a</w:t>
            </w:r>
          </w:p>
        </w:tc>
      </w:tr>
      <w:tr w:rsidR="00056393" w:rsidRPr="001E7286" w14:paraId="2B0C7567" w14:textId="77777777" w:rsidTr="008470EE">
        <w:trPr>
          <w:trHeight w:val="227"/>
        </w:trPr>
        <w:tc>
          <w:tcPr>
            <w:tcW w:w="567" w:type="dxa"/>
            <w:shd w:val="clear" w:color="auto" w:fill="FFFFFF"/>
          </w:tcPr>
          <w:p w14:paraId="2D3A6570" w14:textId="77777777" w:rsidR="00056393" w:rsidRPr="00F2496A" w:rsidRDefault="00056393" w:rsidP="008470EE">
            <w:pPr>
              <w:pStyle w:val="CETBodytext"/>
              <w:spacing w:line="240" w:lineRule="auto"/>
              <w:rPr>
                <w:szCs w:val="18"/>
              </w:rPr>
            </w:pPr>
            <w:r w:rsidRPr="00F2496A">
              <w:rPr>
                <w:szCs w:val="18"/>
              </w:rPr>
              <w:t>CB</w:t>
            </w:r>
          </w:p>
        </w:tc>
        <w:tc>
          <w:tcPr>
            <w:tcW w:w="1417" w:type="dxa"/>
            <w:tcBorders>
              <w:bottom w:val="nil"/>
            </w:tcBorders>
            <w:shd w:val="clear" w:color="auto" w:fill="FFFFFF"/>
          </w:tcPr>
          <w:p w14:paraId="34524EBB" w14:textId="686706F1" w:rsidR="00056393" w:rsidRPr="00F2496A" w:rsidRDefault="003023A8" w:rsidP="008470EE">
            <w:pPr>
              <w:pStyle w:val="CETBodytext"/>
              <w:ind w:right="-1"/>
              <w:rPr>
                <w:szCs w:val="18"/>
              </w:rPr>
            </w:pPr>
            <w:r>
              <w:rPr>
                <w:szCs w:val="18"/>
              </w:rPr>
              <w:t xml:space="preserve">1.10 </w:t>
            </w:r>
            <w:r w:rsidR="00EC4AEC" w:rsidRPr="00F2496A">
              <w:rPr>
                <w:szCs w:val="18"/>
              </w:rPr>
              <w:t>±</w:t>
            </w:r>
            <w:r w:rsidR="00B53A73">
              <w:rPr>
                <w:szCs w:val="18"/>
              </w:rPr>
              <w:t xml:space="preserve"> 0.18</w:t>
            </w:r>
            <w:r w:rsidR="00FC0F77" w:rsidRPr="00FC0F77">
              <w:rPr>
                <w:szCs w:val="18"/>
                <w:vertAlign w:val="superscript"/>
              </w:rPr>
              <w:t>a</w:t>
            </w:r>
          </w:p>
        </w:tc>
        <w:tc>
          <w:tcPr>
            <w:tcW w:w="1361" w:type="dxa"/>
            <w:tcBorders>
              <w:bottom w:val="nil"/>
            </w:tcBorders>
            <w:shd w:val="clear" w:color="auto" w:fill="FFFFFF"/>
          </w:tcPr>
          <w:p w14:paraId="54A33BFE" w14:textId="03D49098" w:rsidR="00056393" w:rsidRPr="00F2496A" w:rsidRDefault="004813DA" w:rsidP="008470EE">
            <w:pPr>
              <w:pStyle w:val="CETBodytext"/>
              <w:ind w:right="-1"/>
              <w:rPr>
                <w:szCs w:val="18"/>
              </w:rPr>
            </w:pPr>
            <w:r>
              <w:rPr>
                <w:szCs w:val="18"/>
              </w:rPr>
              <w:t xml:space="preserve">0.16 </w:t>
            </w:r>
            <w:r w:rsidRPr="00F2496A">
              <w:rPr>
                <w:szCs w:val="18"/>
              </w:rPr>
              <w:t>±</w:t>
            </w:r>
            <w:r>
              <w:rPr>
                <w:szCs w:val="18"/>
              </w:rPr>
              <w:t xml:space="preserve"> </w:t>
            </w:r>
            <w:r w:rsidR="00C42699">
              <w:rPr>
                <w:szCs w:val="18"/>
              </w:rPr>
              <w:t>0.03</w:t>
            </w:r>
            <w:r w:rsidR="00F93575" w:rsidRPr="00F93575">
              <w:rPr>
                <w:szCs w:val="18"/>
                <w:vertAlign w:val="superscript"/>
              </w:rPr>
              <w:t>a</w:t>
            </w:r>
          </w:p>
        </w:tc>
        <w:tc>
          <w:tcPr>
            <w:tcW w:w="1134" w:type="dxa"/>
            <w:tcBorders>
              <w:bottom w:val="nil"/>
            </w:tcBorders>
            <w:shd w:val="clear" w:color="auto" w:fill="FFFFFF"/>
          </w:tcPr>
          <w:p w14:paraId="154153DF" w14:textId="77777777" w:rsidR="00056393" w:rsidRPr="00F2496A" w:rsidRDefault="00056393" w:rsidP="008470EE">
            <w:pPr>
              <w:pStyle w:val="CETBodytext"/>
              <w:ind w:right="-1"/>
              <w:rPr>
                <w:szCs w:val="18"/>
              </w:rPr>
            </w:pPr>
            <w:r w:rsidRPr="00F2496A">
              <w:rPr>
                <w:szCs w:val="18"/>
              </w:rPr>
              <w:t>2.20 ± 0.15</w:t>
            </w:r>
            <w:r w:rsidRPr="00F2496A">
              <w:rPr>
                <w:szCs w:val="18"/>
                <w:vertAlign w:val="superscript"/>
              </w:rPr>
              <w:t>a</w:t>
            </w:r>
          </w:p>
        </w:tc>
        <w:tc>
          <w:tcPr>
            <w:tcW w:w="1077" w:type="dxa"/>
            <w:tcBorders>
              <w:bottom w:val="nil"/>
            </w:tcBorders>
            <w:shd w:val="clear" w:color="auto" w:fill="FFFFFF"/>
          </w:tcPr>
          <w:p w14:paraId="063B4843" w14:textId="77777777" w:rsidR="00056393" w:rsidRPr="00F2496A" w:rsidRDefault="00056393" w:rsidP="008470EE">
            <w:pPr>
              <w:pStyle w:val="CETBodytext"/>
              <w:ind w:right="-1"/>
              <w:jc w:val="center"/>
              <w:rPr>
                <w:szCs w:val="18"/>
              </w:rPr>
            </w:pPr>
            <w:r w:rsidRPr="00F2496A">
              <w:rPr>
                <w:szCs w:val="18"/>
              </w:rPr>
              <w:t>-</w:t>
            </w:r>
          </w:p>
        </w:tc>
        <w:tc>
          <w:tcPr>
            <w:tcW w:w="1077" w:type="dxa"/>
            <w:tcBorders>
              <w:bottom w:val="nil"/>
            </w:tcBorders>
            <w:shd w:val="clear" w:color="auto" w:fill="FFFFFF"/>
          </w:tcPr>
          <w:p w14:paraId="2B4FF94C" w14:textId="77777777" w:rsidR="00056393" w:rsidRPr="00F2496A" w:rsidRDefault="00056393" w:rsidP="008470EE">
            <w:pPr>
              <w:pStyle w:val="CETBodytext"/>
              <w:ind w:right="-1"/>
              <w:jc w:val="center"/>
              <w:rPr>
                <w:szCs w:val="18"/>
              </w:rPr>
            </w:pPr>
            <w:r w:rsidRPr="00F2496A">
              <w:rPr>
                <w:szCs w:val="18"/>
              </w:rPr>
              <w:t>-</w:t>
            </w:r>
          </w:p>
        </w:tc>
        <w:tc>
          <w:tcPr>
            <w:tcW w:w="1077" w:type="dxa"/>
            <w:tcBorders>
              <w:bottom w:val="nil"/>
            </w:tcBorders>
            <w:shd w:val="clear" w:color="auto" w:fill="FFFFFF"/>
          </w:tcPr>
          <w:p w14:paraId="361BB2F9" w14:textId="77777777" w:rsidR="00056393" w:rsidRPr="00F2496A" w:rsidRDefault="00056393" w:rsidP="008470EE">
            <w:pPr>
              <w:pStyle w:val="CETBodytext"/>
              <w:ind w:right="-1"/>
              <w:jc w:val="center"/>
              <w:rPr>
                <w:szCs w:val="18"/>
              </w:rPr>
            </w:pPr>
            <w:r w:rsidRPr="00F2496A">
              <w:rPr>
                <w:szCs w:val="18"/>
              </w:rPr>
              <w:t>-</w:t>
            </w:r>
          </w:p>
        </w:tc>
        <w:tc>
          <w:tcPr>
            <w:tcW w:w="1020" w:type="dxa"/>
            <w:tcBorders>
              <w:bottom w:val="nil"/>
            </w:tcBorders>
            <w:shd w:val="clear" w:color="auto" w:fill="FFFFFF"/>
          </w:tcPr>
          <w:p w14:paraId="5FADD68B" w14:textId="77777777" w:rsidR="00056393" w:rsidRPr="00F2496A" w:rsidRDefault="00056393" w:rsidP="008470EE">
            <w:pPr>
              <w:pStyle w:val="CETBodytext"/>
              <w:ind w:right="-1"/>
              <w:jc w:val="center"/>
              <w:rPr>
                <w:szCs w:val="18"/>
              </w:rPr>
            </w:pPr>
            <w:r w:rsidRPr="00F2496A">
              <w:rPr>
                <w:szCs w:val="18"/>
              </w:rPr>
              <w:t>-</w:t>
            </w:r>
          </w:p>
        </w:tc>
      </w:tr>
      <w:tr w:rsidR="00056393" w:rsidRPr="001E7286" w14:paraId="5CFE3319" w14:textId="77777777" w:rsidTr="008470EE">
        <w:trPr>
          <w:trHeight w:val="227"/>
        </w:trPr>
        <w:tc>
          <w:tcPr>
            <w:tcW w:w="567" w:type="dxa"/>
            <w:shd w:val="clear" w:color="auto" w:fill="FFFFFF"/>
          </w:tcPr>
          <w:p w14:paraId="1800C145" w14:textId="77777777" w:rsidR="00056393" w:rsidRPr="00F2496A" w:rsidRDefault="00056393" w:rsidP="008470EE">
            <w:pPr>
              <w:pStyle w:val="CETBodytext"/>
              <w:rPr>
                <w:szCs w:val="18"/>
                <w:lang w:val="en-GB"/>
              </w:rPr>
            </w:pPr>
            <w:r w:rsidRPr="00F2496A">
              <w:rPr>
                <w:szCs w:val="18"/>
                <w:lang w:val="en-GB"/>
              </w:rPr>
              <w:t>FB</w:t>
            </w:r>
            <w:r w:rsidRPr="00F2496A">
              <w:rPr>
                <w:szCs w:val="18"/>
                <w:vertAlign w:val="subscript"/>
                <w:lang w:val="en-GB"/>
              </w:rPr>
              <w:t>0</w:t>
            </w:r>
          </w:p>
        </w:tc>
        <w:tc>
          <w:tcPr>
            <w:tcW w:w="1417" w:type="dxa"/>
            <w:tcBorders>
              <w:top w:val="nil"/>
              <w:bottom w:val="nil"/>
            </w:tcBorders>
            <w:vAlign w:val="center"/>
          </w:tcPr>
          <w:p w14:paraId="7003272A" w14:textId="77777777" w:rsidR="00056393" w:rsidRPr="00F2496A" w:rsidRDefault="00056393" w:rsidP="008470EE">
            <w:pPr>
              <w:pStyle w:val="CETBodytext"/>
              <w:ind w:right="-1"/>
              <w:rPr>
                <w:rFonts w:cs="Arial"/>
                <w:szCs w:val="18"/>
                <w:lang w:val="en-GB"/>
              </w:rPr>
            </w:pPr>
            <w:r w:rsidRPr="00F2496A">
              <w:rPr>
                <w:szCs w:val="18"/>
              </w:rPr>
              <w:t>2.77 ± 0.33</w:t>
            </w:r>
            <w:r w:rsidRPr="00F2496A">
              <w:rPr>
                <w:szCs w:val="18"/>
                <w:vertAlign w:val="superscript"/>
              </w:rPr>
              <w:t>b</w:t>
            </w:r>
          </w:p>
        </w:tc>
        <w:tc>
          <w:tcPr>
            <w:tcW w:w="1361" w:type="dxa"/>
            <w:tcBorders>
              <w:top w:val="nil"/>
              <w:bottom w:val="nil"/>
            </w:tcBorders>
            <w:vAlign w:val="center"/>
          </w:tcPr>
          <w:p w14:paraId="440271D1" w14:textId="5FC50C43" w:rsidR="00056393" w:rsidRPr="00F2496A" w:rsidRDefault="00056393" w:rsidP="008470EE">
            <w:pPr>
              <w:pStyle w:val="CETBodytext"/>
              <w:ind w:right="-1"/>
              <w:rPr>
                <w:rFonts w:cs="Arial"/>
                <w:szCs w:val="18"/>
                <w:lang w:val="en-GB"/>
              </w:rPr>
            </w:pPr>
            <w:r w:rsidRPr="00F2496A">
              <w:rPr>
                <w:szCs w:val="18"/>
              </w:rPr>
              <w:t>0.2</w:t>
            </w:r>
            <w:r w:rsidR="008E73BA">
              <w:rPr>
                <w:szCs w:val="18"/>
              </w:rPr>
              <w:t>1</w:t>
            </w:r>
            <w:r w:rsidRPr="00F2496A">
              <w:rPr>
                <w:szCs w:val="18"/>
              </w:rPr>
              <w:t xml:space="preserve"> ± 0.0</w:t>
            </w:r>
            <w:r w:rsidR="00C42699">
              <w:rPr>
                <w:szCs w:val="18"/>
              </w:rPr>
              <w:t>4</w:t>
            </w:r>
            <w:r w:rsidRPr="00F2496A">
              <w:rPr>
                <w:szCs w:val="18"/>
                <w:vertAlign w:val="superscript"/>
              </w:rPr>
              <w:t>b</w:t>
            </w:r>
          </w:p>
        </w:tc>
        <w:tc>
          <w:tcPr>
            <w:tcW w:w="1134" w:type="dxa"/>
            <w:tcBorders>
              <w:top w:val="nil"/>
              <w:bottom w:val="nil"/>
            </w:tcBorders>
            <w:vAlign w:val="center"/>
          </w:tcPr>
          <w:p w14:paraId="2CD526A2" w14:textId="77777777" w:rsidR="00056393" w:rsidRPr="00F2496A" w:rsidRDefault="00056393" w:rsidP="008470EE">
            <w:pPr>
              <w:pStyle w:val="CETBodytext"/>
              <w:ind w:right="-1"/>
              <w:rPr>
                <w:szCs w:val="18"/>
              </w:rPr>
            </w:pPr>
            <w:r w:rsidRPr="00F2496A">
              <w:rPr>
                <w:szCs w:val="18"/>
              </w:rPr>
              <w:t>1.50 ± 0.10</w:t>
            </w:r>
            <w:r w:rsidRPr="00F2496A">
              <w:rPr>
                <w:szCs w:val="18"/>
                <w:vertAlign w:val="superscript"/>
              </w:rPr>
              <w:t>b</w:t>
            </w:r>
          </w:p>
        </w:tc>
        <w:tc>
          <w:tcPr>
            <w:tcW w:w="1077" w:type="dxa"/>
            <w:tcBorders>
              <w:top w:val="nil"/>
              <w:bottom w:val="nil"/>
            </w:tcBorders>
            <w:vAlign w:val="center"/>
          </w:tcPr>
          <w:p w14:paraId="0837E82D" w14:textId="77777777" w:rsidR="00056393" w:rsidRPr="00F2496A" w:rsidRDefault="00056393" w:rsidP="008470EE">
            <w:pPr>
              <w:pStyle w:val="CETBodytext"/>
              <w:ind w:right="-1"/>
              <w:jc w:val="center"/>
              <w:rPr>
                <w:szCs w:val="18"/>
              </w:rPr>
            </w:pPr>
            <w:r w:rsidRPr="00F2496A">
              <w:rPr>
                <w:szCs w:val="18"/>
              </w:rPr>
              <w:t>-</w:t>
            </w:r>
          </w:p>
        </w:tc>
        <w:tc>
          <w:tcPr>
            <w:tcW w:w="1077" w:type="dxa"/>
            <w:tcBorders>
              <w:top w:val="nil"/>
              <w:bottom w:val="nil"/>
            </w:tcBorders>
          </w:tcPr>
          <w:p w14:paraId="63D2B939" w14:textId="77777777" w:rsidR="00056393" w:rsidRPr="00F2496A" w:rsidRDefault="00056393" w:rsidP="008470EE">
            <w:pPr>
              <w:pStyle w:val="CETBodytext"/>
              <w:ind w:right="-1"/>
              <w:jc w:val="center"/>
              <w:rPr>
                <w:szCs w:val="18"/>
              </w:rPr>
            </w:pPr>
            <w:r w:rsidRPr="00F2496A">
              <w:rPr>
                <w:szCs w:val="18"/>
              </w:rPr>
              <w:t>-</w:t>
            </w:r>
          </w:p>
        </w:tc>
        <w:tc>
          <w:tcPr>
            <w:tcW w:w="1077" w:type="dxa"/>
            <w:tcBorders>
              <w:top w:val="nil"/>
              <w:bottom w:val="nil"/>
            </w:tcBorders>
          </w:tcPr>
          <w:p w14:paraId="2618A65C" w14:textId="77777777" w:rsidR="00056393" w:rsidRPr="00F2496A" w:rsidRDefault="00056393" w:rsidP="008470EE">
            <w:pPr>
              <w:pStyle w:val="CETBodytext"/>
              <w:ind w:right="-1"/>
              <w:jc w:val="center"/>
              <w:rPr>
                <w:szCs w:val="18"/>
              </w:rPr>
            </w:pPr>
            <w:r w:rsidRPr="00F2496A">
              <w:rPr>
                <w:szCs w:val="18"/>
              </w:rPr>
              <w:t>-</w:t>
            </w:r>
          </w:p>
        </w:tc>
        <w:tc>
          <w:tcPr>
            <w:tcW w:w="1020" w:type="dxa"/>
            <w:tcBorders>
              <w:top w:val="nil"/>
              <w:bottom w:val="nil"/>
            </w:tcBorders>
          </w:tcPr>
          <w:p w14:paraId="1AB2EB6B" w14:textId="77777777" w:rsidR="00056393" w:rsidRPr="00F2496A" w:rsidRDefault="00056393" w:rsidP="008470EE">
            <w:pPr>
              <w:pStyle w:val="CETBodytext"/>
              <w:ind w:right="-1"/>
              <w:jc w:val="center"/>
              <w:rPr>
                <w:szCs w:val="18"/>
              </w:rPr>
            </w:pPr>
            <w:r w:rsidRPr="00F2496A">
              <w:rPr>
                <w:szCs w:val="18"/>
              </w:rPr>
              <w:t>-</w:t>
            </w:r>
          </w:p>
        </w:tc>
      </w:tr>
      <w:tr w:rsidR="00056393" w:rsidRPr="001E7286" w14:paraId="617A0A0A" w14:textId="77777777" w:rsidTr="008470EE">
        <w:trPr>
          <w:trHeight w:val="227"/>
        </w:trPr>
        <w:tc>
          <w:tcPr>
            <w:tcW w:w="567" w:type="dxa"/>
            <w:shd w:val="clear" w:color="auto" w:fill="FFFFFF"/>
          </w:tcPr>
          <w:p w14:paraId="1EFB2E03" w14:textId="77777777" w:rsidR="00056393" w:rsidRPr="00F2496A" w:rsidRDefault="00056393" w:rsidP="008470EE">
            <w:pPr>
              <w:pStyle w:val="CETBodytext"/>
              <w:rPr>
                <w:szCs w:val="18"/>
              </w:rPr>
            </w:pPr>
            <w:r w:rsidRPr="00F2496A">
              <w:rPr>
                <w:szCs w:val="18"/>
              </w:rPr>
              <w:t>FB</w:t>
            </w:r>
            <w:r w:rsidRPr="00F2496A">
              <w:rPr>
                <w:szCs w:val="18"/>
                <w:vertAlign w:val="subscript"/>
              </w:rPr>
              <w:t>24</w:t>
            </w:r>
          </w:p>
        </w:tc>
        <w:tc>
          <w:tcPr>
            <w:tcW w:w="1417" w:type="dxa"/>
            <w:tcBorders>
              <w:top w:val="nil"/>
            </w:tcBorders>
            <w:shd w:val="clear" w:color="auto" w:fill="FFFFFF"/>
          </w:tcPr>
          <w:p w14:paraId="2520DA18" w14:textId="53822949" w:rsidR="00056393" w:rsidRPr="00F2496A" w:rsidRDefault="003023A8" w:rsidP="008470EE">
            <w:pPr>
              <w:pStyle w:val="CETBodytext"/>
              <w:ind w:right="-1"/>
              <w:rPr>
                <w:rFonts w:cs="Arial"/>
                <w:szCs w:val="18"/>
                <w:lang w:val="en-GB"/>
              </w:rPr>
            </w:pPr>
            <w:r>
              <w:rPr>
                <w:rFonts w:cs="Arial"/>
                <w:szCs w:val="18"/>
                <w:lang w:val="en-GB"/>
              </w:rPr>
              <w:t>3.</w:t>
            </w:r>
            <w:r w:rsidR="00EC4AEC">
              <w:rPr>
                <w:rFonts w:cs="Arial"/>
                <w:szCs w:val="18"/>
                <w:lang w:val="en-GB"/>
              </w:rPr>
              <w:t xml:space="preserve">03 </w:t>
            </w:r>
            <w:r w:rsidR="00EC4AEC" w:rsidRPr="00F2496A">
              <w:rPr>
                <w:szCs w:val="18"/>
              </w:rPr>
              <w:t>±</w:t>
            </w:r>
            <w:r w:rsidR="00EC4AEC">
              <w:rPr>
                <w:szCs w:val="18"/>
              </w:rPr>
              <w:t xml:space="preserve"> </w:t>
            </w:r>
            <w:r w:rsidR="0030398F">
              <w:rPr>
                <w:szCs w:val="18"/>
              </w:rPr>
              <w:t>0.54</w:t>
            </w:r>
            <w:r w:rsidR="00FC0F77" w:rsidRPr="00FC0F77">
              <w:rPr>
                <w:szCs w:val="18"/>
                <w:vertAlign w:val="superscript"/>
              </w:rPr>
              <w:t>b</w:t>
            </w:r>
          </w:p>
        </w:tc>
        <w:tc>
          <w:tcPr>
            <w:tcW w:w="1361" w:type="dxa"/>
            <w:tcBorders>
              <w:top w:val="nil"/>
            </w:tcBorders>
            <w:shd w:val="clear" w:color="auto" w:fill="FFFFFF"/>
          </w:tcPr>
          <w:p w14:paraId="785B9C9D" w14:textId="484D7D36" w:rsidR="00056393" w:rsidRPr="00F2496A" w:rsidRDefault="008E73BA" w:rsidP="008E73BA">
            <w:pPr>
              <w:pStyle w:val="CETBodytext"/>
              <w:ind w:right="-1"/>
              <w:rPr>
                <w:rFonts w:cs="Arial"/>
                <w:szCs w:val="18"/>
                <w:lang w:val="en-GB"/>
              </w:rPr>
            </w:pPr>
            <w:r>
              <w:rPr>
                <w:rFonts w:cs="Arial"/>
                <w:szCs w:val="18"/>
                <w:lang w:val="en-GB"/>
              </w:rPr>
              <w:t xml:space="preserve">0.20 </w:t>
            </w:r>
            <w:r w:rsidRPr="00F2496A">
              <w:rPr>
                <w:szCs w:val="18"/>
              </w:rPr>
              <w:t>±</w:t>
            </w:r>
            <w:r>
              <w:rPr>
                <w:szCs w:val="18"/>
              </w:rPr>
              <w:t xml:space="preserve"> </w:t>
            </w:r>
            <w:r w:rsidR="00F93575">
              <w:rPr>
                <w:szCs w:val="18"/>
              </w:rPr>
              <w:t>0.1</w:t>
            </w:r>
            <w:r w:rsidR="00F93575" w:rsidRPr="00F93575">
              <w:rPr>
                <w:szCs w:val="18"/>
                <w:vertAlign w:val="superscript"/>
              </w:rPr>
              <w:t>b</w:t>
            </w:r>
          </w:p>
        </w:tc>
        <w:tc>
          <w:tcPr>
            <w:tcW w:w="1134" w:type="dxa"/>
            <w:tcBorders>
              <w:top w:val="nil"/>
            </w:tcBorders>
            <w:shd w:val="clear" w:color="auto" w:fill="FFFFFF"/>
          </w:tcPr>
          <w:p w14:paraId="6D942154" w14:textId="77777777" w:rsidR="00056393" w:rsidRPr="00F2496A" w:rsidRDefault="00056393" w:rsidP="008470EE">
            <w:pPr>
              <w:pStyle w:val="CETBodytext"/>
              <w:ind w:right="-1"/>
              <w:jc w:val="left"/>
              <w:rPr>
                <w:szCs w:val="18"/>
              </w:rPr>
            </w:pPr>
            <w:r w:rsidRPr="00F2496A">
              <w:rPr>
                <w:szCs w:val="18"/>
              </w:rPr>
              <w:t>1.65 ± 0.18</w:t>
            </w:r>
            <w:r w:rsidRPr="00F2496A">
              <w:rPr>
                <w:szCs w:val="18"/>
                <w:vertAlign w:val="superscript"/>
              </w:rPr>
              <w:t>b</w:t>
            </w:r>
          </w:p>
        </w:tc>
        <w:tc>
          <w:tcPr>
            <w:tcW w:w="1077" w:type="dxa"/>
            <w:tcBorders>
              <w:top w:val="nil"/>
            </w:tcBorders>
            <w:shd w:val="clear" w:color="auto" w:fill="FFFFFF"/>
          </w:tcPr>
          <w:p w14:paraId="66CF7BBD" w14:textId="77777777" w:rsidR="00056393" w:rsidRPr="00F2496A" w:rsidRDefault="00056393" w:rsidP="008470EE">
            <w:pPr>
              <w:pStyle w:val="CETBodytext"/>
              <w:ind w:right="-1"/>
              <w:rPr>
                <w:szCs w:val="18"/>
              </w:rPr>
            </w:pPr>
            <w:r w:rsidRPr="00F2496A">
              <w:rPr>
                <w:color w:val="000000"/>
                <w:szCs w:val="18"/>
              </w:rPr>
              <w:t>3.90 ± 0.14</w:t>
            </w:r>
            <w:r w:rsidRPr="00F2496A">
              <w:rPr>
                <w:color w:val="000000"/>
                <w:szCs w:val="18"/>
                <w:vertAlign w:val="superscript"/>
              </w:rPr>
              <w:t>b</w:t>
            </w:r>
          </w:p>
        </w:tc>
        <w:tc>
          <w:tcPr>
            <w:tcW w:w="1077" w:type="dxa"/>
            <w:tcBorders>
              <w:top w:val="nil"/>
            </w:tcBorders>
            <w:shd w:val="clear" w:color="auto" w:fill="FFFFFF"/>
          </w:tcPr>
          <w:p w14:paraId="40CAF4FA" w14:textId="77777777" w:rsidR="00056393" w:rsidRPr="00F2496A" w:rsidRDefault="00056393" w:rsidP="008470EE">
            <w:pPr>
              <w:pStyle w:val="CETBodytext"/>
              <w:ind w:right="-1"/>
              <w:rPr>
                <w:color w:val="000000"/>
                <w:szCs w:val="18"/>
              </w:rPr>
            </w:pPr>
            <w:r w:rsidRPr="00F2496A">
              <w:rPr>
                <w:color w:val="000000"/>
                <w:szCs w:val="18"/>
              </w:rPr>
              <w:t>4.31 ± 0.13</w:t>
            </w:r>
            <w:r w:rsidRPr="00F2496A">
              <w:rPr>
                <w:color w:val="000000"/>
                <w:szCs w:val="18"/>
                <w:vertAlign w:val="superscript"/>
              </w:rPr>
              <w:t>b</w:t>
            </w:r>
          </w:p>
        </w:tc>
        <w:tc>
          <w:tcPr>
            <w:tcW w:w="1077" w:type="dxa"/>
            <w:tcBorders>
              <w:top w:val="nil"/>
            </w:tcBorders>
            <w:shd w:val="clear" w:color="auto" w:fill="FFFFFF"/>
          </w:tcPr>
          <w:p w14:paraId="4524E333" w14:textId="77777777" w:rsidR="00056393" w:rsidRPr="00F2496A" w:rsidRDefault="00056393" w:rsidP="008470EE">
            <w:pPr>
              <w:pStyle w:val="CETBodytext"/>
              <w:ind w:right="-1"/>
              <w:rPr>
                <w:color w:val="000000"/>
                <w:szCs w:val="18"/>
              </w:rPr>
            </w:pPr>
            <w:r w:rsidRPr="00F2496A">
              <w:rPr>
                <w:szCs w:val="18"/>
              </w:rPr>
              <w:t>3.11 ± 0.11</w:t>
            </w:r>
            <w:r w:rsidRPr="00F2496A">
              <w:rPr>
                <w:szCs w:val="18"/>
                <w:vertAlign w:val="superscript"/>
              </w:rPr>
              <w:t>b</w:t>
            </w:r>
          </w:p>
        </w:tc>
        <w:tc>
          <w:tcPr>
            <w:tcW w:w="1020" w:type="dxa"/>
            <w:tcBorders>
              <w:top w:val="nil"/>
            </w:tcBorders>
            <w:shd w:val="clear" w:color="auto" w:fill="FFFFFF"/>
          </w:tcPr>
          <w:p w14:paraId="332D0733" w14:textId="77777777" w:rsidR="00056393" w:rsidRPr="00F2496A" w:rsidRDefault="00056393" w:rsidP="008470EE">
            <w:pPr>
              <w:pStyle w:val="CETBodytext"/>
              <w:ind w:right="-1"/>
              <w:rPr>
                <w:color w:val="000000"/>
                <w:szCs w:val="18"/>
              </w:rPr>
            </w:pPr>
            <w:r w:rsidRPr="00F2496A">
              <w:rPr>
                <w:color w:val="000000"/>
                <w:szCs w:val="18"/>
              </w:rPr>
              <w:t>20 ± 1.30</w:t>
            </w:r>
            <w:r w:rsidRPr="00F2496A">
              <w:rPr>
                <w:color w:val="000000"/>
                <w:szCs w:val="18"/>
                <w:vertAlign w:val="superscript"/>
              </w:rPr>
              <w:t>b</w:t>
            </w:r>
          </w:p>
        </w:tc>
      </w:tr>
    </w:tbl>
    <w:p w14:paraId="162D0480" w14:textId="581A9CE9" w:rsidR="00A41DF1" w:rsidRDefault="00A41DF1" w:rsidP="00A41DF1">
      <w:pPr>
        <w:pStyle w:val="CETHeading1"/>
      </w:pPr>
      <w:r>
        <w:t>Conclusions</w:t>
      </w:r>
    </w:p>
    <w:p w14:paraId="39EE4688" w14:textId="42AEDB32" w:rsidR="00A41DF1" w:rsidRDefault="00A41DF1" w:rsidP="00A41DF1">
      <w:r>
        <w:t xml:space="preserve">Fermentation process of navy beans carried out using the probiotic strain LP CBA L74 was optimized to improve the bacterial growth kinetic and to evaluate the real potential of </w:t>
      </w:r>
      <w:r w:rsidR="00EC3658">
        <w:t>a</w:t>
      </w:r>
      <w:r>
        <w:t xml:space="preserve"> leguminous matrix to produce semi-finished pr</w:t>
      </w:r>
      <w:r w:rsidR="00BA6153">
        <w:t>o-and</w:t>
      </w:r>
      <w:r>
        <w:t xml:space="preserve"> postbiotic products to be used in functional food formulation. The </w:t>
      </w:r>
      <w:r w:rsidR="000A718F">
        <w:t xml:space="preserve">design of a new </w:t>
      </w:r>
      <w:r>
        <w:t xml:space="preserve">mixing system </w:t>
      </w:r>
      <w:r w:rsidR="000A718F">
        <w:t xml:space="preserve">allowed to obtain </w:t>
      </w:r>
      <w:r>
        <w:t>a more homogeneous distribution of nutrients necessary for microorganism proliferatio</w:t>
      </w:r>
      <w:r w:rsidR="00795D3E">
        <w:t>n</w:t>
      </w:r>
      <w:r>
        <w:t>.</w:t>
      </w:r>
      <w:r w:rsidR="002E78B4">
        <w:t xml:space="preserve"> </w:t>
      </w:r>
      <w:r w:rsidR="000A718F">
        <w:t>A</w:t>
      </w:r>
      <w:r>
        <w:t xml:space="preserve"> faster achievement of the maximum microbial load (1×10</w:t>
      </w:r>
      <w:r>
        <w:rPr>
          <w:vertAlign w:val="superscript"/>
        </w:rPr>
        <w:t>9</w:t>
      </w:r>
      <w:r>
        <w:t xml:space="preserve"> CFU/mL </w:t>
      </w:r>
      <w:r w:rsidR="005B6F51">
        <w:t>at t</w:t>
      </w:r>
      <w:r w:rsidR="005B6F51" w:rsidRPr="005B6F51">
        <w:rPr>
          <w:vertAlign w:val="subscript"/>
        </w:rPr>
        <w:t>14</w:t>
      </w:r>
      <w:r>
        <w:t>)</w:t>
      </w:r>
      <w:r w:rsidR="001506BD">
        <w:t xml:space="preserve"> than that </w:t>
      </w:r>
      <w:r w:rsidR="00153129">
        <w:t xml:space="preserve">obtained </w:t>
      </w:r>
      <w:r>
        <w:t xml:space="preserve">with </w:t>
      </w:r>
      <w:r w:rsidR="00153129">
        <w:t xml:space="preserve">a different </w:t>
      </w:r>
      <w:r w:rsidR="004E69CE">
        <w:t xml:space="preserve">impeller </w:t>
      </w:r>
      <w:r>
        <w:t xml:space="preserve">used in </w:t>
      </w:r>
      <w:r w:rsidR="00153129">
        <w:t>a</w:t>
      </w:r>
      <w:r w:rsidR="003474A9">
        <w:t xml:space="preserve"> </w:t>
      </w:r>
      <w:r>
        <w:t>previous work</w:t>
      </w:r>
      <w:r w:rsidR="003474A9">
        <w:t xml:space="preserve"> was </w:t>
      </w:r>
      <w:r w:rsidR="004D2899">
        <w:t>also</w:t>
      </w:r>
      <w:r w:rsidR="00C10C14">
        <w:t xml:space="preserve"> confirmed by a</w:t>
      </w:r>
      <w:r w:rsidR="00B256E8">
        <w:t xml:space="preserve"> lower doubling time </w:t>
      </w:r>
      <w:r w:rsidR="000817E9">
        <w:t xml:space="preserve">value </w:t>
      </w:r>
      <w:r w:rsidR="00B256E8">
        <w:t>(1.53 h)</w:t>
      </w:r>
      <w:r w:rsidR="00C10C14">
        <w:t xml:space="preserve">. </w:t>
      </w:r>
      <w:r>
        <w:t xml:space="preserve">Moreover, the effect of fermentation on the total polyphenol and flavonoid content was investigated, revealing that the </w:t>
      </w:r>
      <w:r w:rsidR="000817E9">
        <w:t xml:space="preserve">sterilization process </w:t>
      </w:r>
      <w:r>
        <w:t>carried out before starting the fermentation could be considered the main responsible for their increase</w:t>
      </w:r>
      <w:r w:rsidR="00B8222F">
        <w:t>,</w:t>
      </w:r>
      <w:r>
        <w:t xml:space="preserve"> from 1.20 ± 0.05 mg GAE/g and 0.13 ± 0.05 mg QE/g for polyphenols and flavonoids respectively, </w:t>
      </w:r>
      <w:r w:rsidR="00B8222F">
        <w:t xml:space="preserve">in RB, </w:t>
      </w:r>
      <w:r>
        <w:t>to the values of 2.77 ± 0.33 mg GAE/</w:t>
      </w:r>
      <w:r w:rsidR="005C021E">
        <w:t>g</w:t>
      </w:r>
      <w:r>
        <w:t xml:space="preserve"> and 0.24 ± 0.05 mg QE/g, for polyphenols and flavonoids respectively</w:t>
      </w:r>
      <w:r w:rsidR="00B8222F">
        <w:t xml:space="preserve"> </w:t>
      </w:r>
      <w:r w:rsidR="00F92A1D">
        <w:t>after sterilization</w:t>
      </w:r>
      <w:r>
        <w:t>. Antioxidant properties of the tested samples reflected the trend of TPC and TFC, showing an increase in DPPH scavenging activity exclusively due to the autoclave treatment performed before the fermentation.</w:t>
      </w:r>
      <w:r w:rsidR="00B256E8">
        <w:t xml:space="preserve"> </w:t>
      </w:r>
      <w:r>
        <w:t xml:space="preserve">Moreover, the </w:t>
      </w:r>
      <w:r w:rsidR="00F92A1D">
        <w:t xml:space="preserve">fermentation process </w:t>
      </w:r>
      <w:r w:rsidR="00804BB9">
        <w:t xml:space="preserve">led to </w:t>
      </w:r>
      <w:r>
        <w:t>a slight WAC and WAI decrease</w:t>
      </w:r>
      <w:r w:rsidR="006E796A">
        <w:t xml:space="preserve">, </w:t>
      </w:r>
      <w:r>
        <w:t>probably due to a reduction of soluble proteins contained in the matrix</w:t>
      </w:r>
      <w:r w:rsidR="00810CF5">
        <w:t>, and</w:t>
      </w:r>
      <w:r w:rsidR="00614737">
        <w:t xml:space="preserve"> </w:t>
      </w:r>
      <w:r w:rsidR="00885251">
        <w:t xml:space="preserve">to </w:t>
      </w:r>
      <w:r w:rsidR="00810CF5">
        <w:t>a</w:t>
      </w:r>
      <w:r>
        <w:t xml:space="preserve"> significant decrease in oil retention </w:t>
      </w:r>
      <w:r w:rsidR="0082535D">
        <w:t xml:space="preserve">and </w:t>
      </w:r>
      <w:r w:rsidR="00314E5E">
        <w:t xml:space="preserve">in foaming </w:t>
      </w:r>
      <w:r w:rsidR="0082535D">
        <w:t>activity</w:t>
      </w:r>
      <w:r>
        <w:t>.</w:t>
      </w:r>
      <w:r w:rsidR="00BC0E65">
        <w:t xml:space="preserve"> </w:t>
      </w:r>
      <w:r w:rsidR="00A9391C">
        <w:t>Future purpose</w:t>
      </w:r>
      <w:r w:rsidR="00F96368">
        <w:t>s will be to</w:t>
      </w:r>
      <w:r>
        <w:t xml:space="preserve"> </w:t>
      </w:r>
      <w:r w:rsidR="00F96368">
        <w:t>maximiz</w:t>
      </w:r>
      <w:r w:rsidR="0082535D">
        <w:t>e</w:t>
      </w:r>
      <w:r w:rsidR="00F21FF9">
        <w:t xml:space="preserve"> </w:t>
      </w:r>
      <w:r>
        <w:t>the concentration of other functional compounds, such as GABA, resistant starch, and serotonin</w:t>
      </w:r>
      <w:r w:rsidR="0082535D">
        <w:t xml:space="preserve"> and </w:t>
      </w:r>
      <w:r>
        <w:t>to investigate the LP</w:t>
      </w:r>
      <w:r w:rsidR="00782529">
        <w:t xml:space="preserve">’s </w:t>
      </w:r>
      <w:r>
        <w:t xml:space="preserve">ability to reduce the content of </w:t>
      </w:r>
      <w:sdt>
        <w:sdtPr>
          <w:tag w:val="goog_rdk_26"/>
          <w:id w:val="-391656394"/>
        </w:sdtPr>
        <w:sdtEndPr/>
        <w:sdtContent>
          <w:r>
            <w:t>u</w:t>
          </w:r>
        </w:sdtContent>
      </w:sdt>
      <w:r>
        <w:t>ndigestible oligosaccharides</w:t>
      </w:r>
      <w:r w:rsidR="00064EBE">
        <w:t xml:space="preserve">, </w:t>
      </w:r>
      <w:r w:rsidR="00D12EC3">
        <w:t xml:space="preserve">such as raffinose and stachyose, </w:t>
      </w:r>
      <w:r w:rsidR="000F08A0">
        <w:t xml:space="preserve">phytates, </w:t>
      </w:r>
      <w:r w:rsidR="00150F22">
        <w:t>and other antinutrients</w:t>
      </w:r>
      <w:r>
        <w:t xml:space="preserve">, responsible for </w:t>
      </w:r>
      <w:r w:rsidR="00D04E4E">
        <w:t xml:space="preserve">several </w:t>
      </w:r>
      <w:r>
        <w:t>gut health diseases</w:t>
      </w:r>
      <w:r w:rsidR="00150F22">
        <w:t>.</w:t>
      </w:r>
    </w:p>
    <w:p w14:paraId="4F70A730" w14:textId="20057313" w:rsidR="006255A5" w:rsidRDefault="006255A5" w:rsidP="006F2FD0">
      <w:pPr>
        <w:pStyle w:val="CETReference"/>
      </w:pPr>
      <w:r w:rsidRPr="00A512AC">
        <w:t>References</w:t>
      </w:r>
    </w:p>
    <w:p w14:paraId="7198EB2C" w14:textId="79A0C477" w:rsidR="009C04CC" w:rsidRDefault="009C04CC" w:rsidP="006A07F7">
      <w:pPr>
        <w:pStyle w:val="CETReferencetext"/>
      </w:pPr>
      <w:r w:rsidRPr="009C04CC">
        <w:t>Aguirre-</w:t>
      </w:r>
      <w:proofErr w:type="spellStart"/>
      <w:r w:rsidRPr="009C04CC">
        <w:t>Ezkauriatza</w:t>
      </w:r>
      <w:proofErr w:type="spellEnd"/>
      <w:r w:rsidRPr="009C04CC">
        <w:t>, E.J., Galarza-González, M.G., Uribe-</w:t>
      </w:r>
      <w:proofErr w:type="spellStart"/>
      <w:r w:rsidRPr="009C04CC">
        <w:t>Bujanda</w:t>
      </w:r>
      <w:proofErr w:type="spellEnd"/>
      <w:r w:rsidRPr="009C04CC">
        <w:t>, A.I., Ríos-</w:t>
      </w:r>
      <w:proofErr w:type="spellStart"/>
      <w:r w:rsidRPr="009C04CC">
        <w:t>Licea</w:t>
      </w:r>
      <w:proofErr w:type="spellEnd"/>
      <w:r w:rsidRPr="009C04CC">
        <w:t>, M., López-Pacheco, F., Hernández-</w:t>
      </w:r>
      <w:proofErr w:type="spellStart"/>
      <w:r w:rsidRPr="009C04CC">
        <w:t>Brenes</w:t>
      </w:r>
      <w:proofErr w:type="spellEnd"/>
      <w:r w:rsidRPr="009C04CC">
        <w:t>, C., Álvarez, M.</w:t>
      </w:r>
      <w:r>
        <w:t>,</w:t>
      </w:r>
      <w:r w:rsidRPr="009C04CC">
        <w:t xml:space="preserve"> 2008</w:t>
      </w:r>
      <w:r w:rsidR="00D347D5">
        <w:t>,</w:t>
      </w:r>
      <w:r w:rsidRPr="009C04CC">
        <w:t xml:space="preserve"> Effect of mixing during fermentation in yogurt manufacturing. Journal of dairy science, 91, 4454-65.</w:t>
      </w:r>
    </w:p>
    <w:p w14:paraId="3B8CD486" w14:textId="1E3BA796" w:rsidR="005D13F0" w:rsidRPr="001E376D" w:rsidRDefault="005D13F0" w:rsidP="006A07F7">
      <w:pPr>
        <w:pStyle w:val="CETReferencetext"/>
      </w:pPr>
      <w:r w:rsidRPr="001E376D">
        <w:t xml:space="preserve">Aikpokpodion P.E., </w:t>
      </w:r>
      <w:proofErr w:type="spellStart"/>
      <w:r w:rsidRPr="001E376D">
        <w:t>Dongo</w:t>
      </w:r>
      <w:proofErr w:type="spellEnd"/>
      <w:r w:rsidRPr="001E376D">
        <w:t xml:space="preserve"> L.N.</w:t>
      </w:r>
      <w:r w:rsidR="006A07F7" w:rsidRPr="001E376D">
        <w:t xml:space="preserve">, </w:t>
      </w:r>
      <w:r w:rsidRPr="001E376D">
        <w:t>2010</w:t>
      </w:r>
      <w:r w:rsidR="006A07F7" w:rsidRPr="001E376D">
        <w:t>,</w:t>
      </w:r>
      <w:r w:rsidRPr="001E376D">
        <w:t xml:space="preserve"> Effects of fermentation intensity on polyphenols and antioxidant capacity of cocoa beans. International Journal of Sustainable Crop Production, 5, 66-70.</w:t>
      </w:r>
    </w:p>
    <w:p w14:paraId="24C1DD64" w14:textId="47EFA191" w:rsidR="005D13F0" w:rsidRPr="001E376D" w:rsidRDefault="005D13F0" w:rsidP="006A07F7">
      <w:pPr>
        <w:pStyle w:val="CETReferencetext"/>
      </w:pPr>
      <w:proofErr w:type="spellStart"/>
      <w:r w:rsidRPr="001E376D">
        <w:t>Awuchi</w:t>
      </w:r>
      <w:proofErr w:type="spellEnd"/>
      <w:r w:rsidRPr="001E376D">
        <w:t xml:space="preserve"> C., Victory I., </w:t>
      </w:r>
      <w:proofErr w:type="spellStart"/>
      <w:r w:rsidRPr="001E376D">
        <w:t>Echeta</w:t>
      </w:r>
      <w:proofErr w:type="spellEnd"/>
      <w:r w:rsidRPr="001E376D">
        <w:t xml:space="preserve"> C.</w:t>
      </w:r>
      <w:r w:rsidR="00402B34" w:rsidRPr="001E376D">
        <w:t xml:space="preserve">, </w:t>
      </w:r>
      <w:r w:rsidRPr="001E376D">
        <w:t>2019</w:t>
      </w:r>
      <w:r w:rsidR="00402B34" w:rsidRPr="001E376D">
        <w:t>,</w:t>
      </w:r>
      <w:r w:rsidRPr="001E376D">
        <w:t xml:space="preserve"> The functional properties of foods and flours. International Journal of Advanced Academic Research, 5, 139</w:t>
      </w:r>
      <w:r w:rsidR="005B6F51">
        <w:t>-</w:t>
      </w:r>
      <w:r w:rsidRPr="001E376D">
        <w:t>160.</w:t>
      </w:r>
    </w:p>
    <w:p w14:paraId="10FD8705" w14:textId="2F8BD113" w:rsidR="005D13F0" w:rsidRPr="001E376D" w:rsidRDefault="005D13F0" w:rsidP="00F21580">
      <w:pPr>
        <w:pStyle w:val="CETReferencetext"/>
      </w:pPr>
      <w:r w:rsidRPr="001E376D">
        <w:lastRenderedPageBreak/>
        <w:t>Alka S., Neelam Y., Shruti S.</w:t>
      </w:r>
      <w:r w:rsidR="00402B34" w:rsidRPr="001E376D">
        <w:t xml:space="preserve">, </w:t>
      </w:r>
      <w:r w:rsidRPr="001E376D">
        <w:t>2012</w:t>
      </w:r>
      <w:r w:rsidR="00402B34" w:rsidRPr="001E376D">
        <w:t>,</w:t>
      </w:r>
      <w:r w:rsidRPr="001E376D">
        <w:t xml:space="preserve"> </w:t>
      </w:r>
      <w:r w:rsidR="00F21580">
        <w:t>Effect of fermentation on physicochemical properties &amp; in vitro starch and protein digestibility of selected cereals, International Journal of Agriculture and Food Science, 2, 66-70</w:t>
      </w:r>
    </w:p>
    <w:p w14:paraId="6931925F" w14:textId="419C398D" w:rsidR="005D13F0" w:rsidRPr="001E376D" w:rsidRDefault="005D13F0" w:rsidP="00F21580">
      <w:pPr>
        <w:pStyle w:val="CETReferencetext"/>
      </w:pPr>
      <w:r w:rsidRPr="001E376D">
        <w:t xml:space="preserve">Bessada S.M.F., </w:t>
      </w:r>
      <w:proofErr w:type="spellStart"/>
      <w:r w:rsidRPr="001E376D">
        <w:t>Barreira</w:t>
      </w:r>
      <w:proofErr w:type="spellEnd"/>
      <w:r w:rsidRPr="001E376D">
        <w:t xml:space="preserve"> J.C.M., Oliveira M., Beatriz, P.P.</w:t>
      </w:r>
      <w:r w:rsidR="00FF614E" w:rsidRPr="001E376D">
        <w:t xml:space="preserve">, </w:t>
      </w:r>
      <w:r w:rsidRPr="001E376D">
        <w:t>2019</w:t>
      </w:r>
      <w:r w:rsidR="00FF614E" w:rsidRPr="001E376D">
        <w:t>,</w:t>
      </w:r>
      <w:r w:rsidRPr="001E376D">
        <w:t xml:space="preserve"> Pulses and food security: Dietary protein, digestibility, bioactive and functional properties</w:t>
      </w:r>
      <w:r w:rsidR="00FF614E" w:rsidRPr="001E376D">
        <w:t>,</w:t>
      </w:r>
      <w:r w:rsidRPr="001E376D">
        <w:t xml:space="preserve"> Trends in Food Science &amp; Technology, 93, 53-68.</w:t>
      </w:r>
    </w:p>
    <w:p w14:paraId="1A99EF76" w14:textId="623A9A61" w:rsidR="005D13F0" w:rsidRPr="001E376D" w:rsidRDefault="005D13F0" w:rsidP="00F21580">
      <w:pPr>
        <w:pStyle w:val="CETReferencetext"/>
      </w:pPr>
      <w:proofErr w:type="spellStart"/>
      <w:r w:rsidRPr="001E376D">
        <w:t>Bouchena</w:t>
      </w:r>
      <w:proofErr w:type="spellEnd"/>
      <w:r w:rsidRPr="001E376D">
        <w:t xml:space="preserve"> M., Lamri-Senhadji M.</w:t>
      </w:r>
      <w:r w:rsidR="00892EA1" w:rsidRPr="001E376D">
        <w:t xml:space="preserve">, </w:t>
      </w:r>
      <w:r w:rsidRPr="001E376D">
        <w:t>2013</w:t>
      </w:r>
      <w:r w:rsidR="00892EA1" w:rsidRPr="001E376D">
        <w:t>,</w:t>
      </w:r>
      <w:r w:rsidRPr="001E376D">
        <w:t xml:space="preserve"> Nutritional quality of legumes, and their role in cardiometabolic risk prevention: A review</w:t>
      </w:r>
      <w:r w:rsidR="00892EA1" w:rsidRPr="001E376D">
        <w:t>,</w:t>
      </w:r>
      <w:r w:rsidRPr="001E376D">
        <w:t xml:space="preserve"> Journal of Medicinal Food, 16, 185-198</w:t>
      </w:r>
      <w:r w:rsidR="00892EA1" w:rsidRPr="001E376D">
        <w:t>.</w:t>
      </w:r>
    </w:p>
    <w:p w14:paraId="1E844169" w14:textId="6BED8EE6" w:rsidR="005D13F0" w:rsidRPr="001E376D" w:rsidRDefault="005D13F0" w:rsidP="006A07F7">
      <w:pPr>
        <w:pStyle w:val="CETReferencetext"/>
      </w:pPr>
      <w:r w:rsidRPr="001E376D">
        <w:t xml:space="preserve">Brand-Williams W., </w:t>
      </w:r>
      <w:proofErr w:type="spellStart"/>
      <w:r w:rsidRPr="001E376D">
        <w:t>Cuvelier</w:t>
      </w:r>
      <w:proofErr w:type="spellEnd"/>
      <w:r w:rsidRPr="001E376D">
        <w:t xml:space="preserve"> M.E., </w:t>
      </w:r>
      <w:proofErr w:type="spellStart"/>
      <w:r w:rsidRPr="001E376D">
        <w:t>Berset</w:t>
      </w:r>
      <w:proofErr w:type="spellEnd"/>
      <w:r w:rsidRPr="001E376D">
        <w:t xml:space="preserve"> C.</w:t>
      </w:r>
      <w:r w:rsidR="00892EA1" w:rsidRPr="001E376D">
        <w:t xml:space="preserve">, </w:t>
      </w:r>
      <w:r w:rsidRPr="001E376D">
        <w:t>1995</w:t>
      </w:r>
      <w:r w:rsidR="00892EA1" w:rsidRPr="001E376D">
        <w:t>,</w:t>
      </w:r>
      <w:r w:rsidRPr="001E376D">
        <w:t xml:space="preserve"> Use of a free radical method to evaluate antioxidant activity, LWT - Food Science and Technology, 28, 25-30.</w:t>
      </w:r>
    </w:p>
    <w:p w14:paraId="7DE1B5F2" w14:textId="05E5B9F8" w:rsidR="005D13F0" w:rsidRPr="001E376D" w:rsidRDefault="005D13F0" w:rsidP="006A07F7">
      <w:pPr>
        <w:pStyle w:val="CETReferencetext"/>
      </w:pPr>
      <w:r w:rsidRPr="001E376D">
        <w:t xml:space="preserve">Colucci Cante R., Gallo M., Nigro F., </w:t>
      </w:r>
      <w:proofErr w:type="spellStart"/>
      <w:r w:rsidRPr="001E376D">
        <w:t>Passannanti</w:t>
      </w:r>
      <w:proofErr w:type="spellEnd"/>
      <w:r w:rsidRPr="001E376D">
        <w:t xml:space="preserve"> F., </w:t>
      </w:r>
      <w:proofErr w:type="spellStart"/>
      <w:r w:rsidRPr="001E376D">
        <w:t>Budelli</w:t>
      </w:r>
      <w:proofErr w:type="spellEnd"/>
      <w:r w:rsidRPr="001E376D">
        <w:t xml:space="preserve"> A., Nigro R.</w:t>
      </w:r>
      <w:r w:rsidR="00892EA1" w:rsidRPr="001E376D">
        <w:t xml:space="preserve">, </w:t>
      </w:r>
      <w:r w:rsidRPr="001E376D">
        <w:t>2021</w:t>
      </w:r>
      <w:r w:rsidR="00892EA1" w:rsidRPr="001E376D">
        <w:t>,</w:t>
      </w:r>
      <w:r w:rsidRPr="001E376D">
        <w:t xml:space="preserve"> Mathematical </w:t>
      </w:r>
      <w:r w:rsidR="00BE6EDE" w:rsidRPr="001E376D">
        <w:t>modelling</w:t>
      </w:r>
      <w:r w:rsidRPr="001E376D">
        <w:t xml:space="preserve"> of Lactobacillus paracasei CBA L74 growth during rice flour fermentation performed with and without pH control</w:t>
      </w:r>
      <w:r w:rsidR="00892EA1" w:rsidRPr="001E376D">
        <w:t>,</w:t>
      </w:r>
      <w:r w:rsidRPr="001E376D">
        <w:t xml:space="preserve"> Appl</w:t>
      </w:r>
      <w:r w:rsidR="00892EA1" w:rsidRPr="001E376D">
        <w:t>ied</w:t>
      </w:r>
      <w:r w:rsidRPr="001E376D">
        <w:t xml:space="preserve"> Sci</w:t>
      </w:r>
      <w:r w:rsidR="00892EA1" w:rsidRPr="001E376D">
        <w:t>ence</w:t>
      </w:r>
      <w:r w:rsidRPr="001E376D">
        <w:t>, 11, 2921.</w:t>
      </w:r>
    </w:p>
    <w:p w14:paraId="570E0B69" w14:textId="48B2B19A" w:rsidR="005D13F0" w:rsidRPr="001E376D" w:rsidRDefault="005D13F0" w:rsidP="006A07F7">
      <w:pPr>
        <w:pStyle w:val="CETReferencetext"/>
      </w:pPr>
      <w:r w:rsidRPr="001E376D">
        <w:t>Colucci Cante R.</w:t>
      </w:r>
      <w:r w:rsidR="000D2D96">
        <w:t>,</w:t>
      </w:r>
      <w:r w:rsidRPr="001E376D">
        <w:t xml:space="preserve"> Gallo M., Nigro F., </w:t>
      </w:r>
      <w:proofErr w:type="spellStart"/>
      <w:r w:rsidRPr="001E376D">
        <w:t>Passannanti</w:t>
      </w:r>
      <w:proofErr w:type="spellEnd"/>
      <w:r w:rsidRPr="001E376D">
        <w:t xml:space="preserve"> F., Salameh D., </w:t>
      </w:r>
      <w:proofErr w:type="spellStart"/>
      <w:r w:rsidRPr="001E376D">
        <w:t>Budelli</w:t>
      </w:r>
      <w:proofErr w:type="spellEnd"/>
      <w:r w:rsidRPr="001E376D">
        <w:t xml:space="preserve"> A., Nigro R.</w:t>
      </w:r>
      <w:r w:rsidR="00892EA1" w:rsidRPr="001E376D">
        <w:t xml:space="preserve">, </w:t>
      </w:r>
      <w:r w:rsidRPr="001E376D">
        <w:t>2020</w:t>
      </w:r>
      <w:r w:rsidR="00892EA1" w:rsidRPr="001E376D">
        <w:t xml:space="preserve">, </w:t>
      </w:r>
      <w:r w:rsidRPr="001E376D">
        <w:t>Lactic fermentation of cooked navy beans by Lactobacillus paracasei CBA L74 aimed at a potential production of functional legume</w:t>
      </w:r>
      <w:r w:rsidRPr="001E376D">
        <w:rPr>
          <w:rFonts w:ascii="Cambria Math" w:hAnsi="Cambria Math" w:cs="Cambria Math"/>
        </w:rPr>
        <w:t>‐</w:t>
      </w:r>
      <w:r w:rsidRPr="001E376D">
        <w:t>based foods</w:t>
      </w:r>
      <w:r w:rsidR="00892EA1" w:rsidRPr="001E376D">
        <w:t>,</w:t>
      </w:r>
      <w:r w:rsidRPr="001E376D">
        <w:t xml:space="preserve"> Can</w:t>
      </w:r>
      <w:r w:rsidR="00892EA1" w:rsidRPr="001E376D">
        <w:t>adian Journal of Chemical Engineeri</w:t>
      </w:r>
      <w:r w:rsidR="00A06FDA">
        <w:t>n</w:t>
      </w:r>
      <w:r w:rsidR="00892EA1" w:rsidRPr="001E376D">
        <w:t xml:space="preserve">g, </w:t>
      </w:r>
      <w:r w:rsidRPr="001E376D">
        <w:t>98, 1955-196.</w:t>
      </w:r>
    </w:p>
    <w:p w14:paraId="201D561E" w14:textId="6C4098CE" w:rsidR="005D13F0" w:rsidRPr="001E376D" w:rsidRDefault="005D13F0" w:rsidP="006A07F7">
      <w:pPr>
        <w:pStyle w:val="CETReferencetext"/>
      </w:pPr>
      <w:r w:rsidRPr="001E376D">
        <w:t>Espinosa-</w:t>
      </w:r>
      <w:proofErr w:type="spellStart"/>
      <w:r w:rsidRPr="001E376D">
        <w:t>P´aez</w:t>
      </w:r>
      <w:proofErr w:type="spellEnd"/>
      <w:r w:rsidRPr="001E376D">
        <w:t xml:space="preserve"> E., Alanis-</w:t>
      </w:r>
      <w:proofErr w:type="spellStart"/>
      <w:r w:rsidRPr="001E376D">
        <w:t>Guzm´an</w:t>
      </w:r>
      <w:proofErr w:type="spellEnd"/>
      <w:r w:rsidRPr="001E376D">
        <w:t xml:space="preserve"> M.G., </w:t>
      </w:r>
      <w:proofErr w:type="spellStart"/>
      <w:r w:rsidRPr="001E376D">
        <w:t>Hern´andez</w:t>
      </w:r>
      <w:proofErr w:type="spellEnd"/>
      <w:r w:rsidRPr="001E376D">
        <w:t xml:space="preserve">-Luna C.E., </w:t>
      </w:r>
      <w:proofErr w:type="spellStart"/>
      <w:r w:rsidRPr="001E376D">
        <w:t>B´aez-Gonz´alez</w:t>
      </w:r>
      <w:proofErr w:type="spellEnd"/>
      <w:r w:rsidRPr="001E376D">
        <w:t xml:space="preserve"> J.G., Amaya-Guerra C.A., </w:t>
      </w:r>
      <w:proofErr w:type="spellStart"/>
      <w:r w:rsidRPr="001E376D">
        <w:t>Andr´es</w:t>
      </w:r>
      <w:proofErr w:type="spellEnd"/>
      <w:r w:rsidRPr="001E376D">
        <w:t>-Grau A.M.</w:t>
      </w:r>
      <w:r w:rsidR="00D365D8">
        <w:t xml:space="preserve">, </w:t>
      </w:r>
      <w:r w:rsidRPr="001E376D">
        <w:t>2017</w:t>
      </w:r>
      <w:r w:rsidR="00D365D8">
        <w:t>,</w:t>
      </w:r>
      <w:r w:rsidRPr="001E376D">
        <w:t xml:space="preserve"> Increasing antioxidant activity and protein digestibility in </w:t>
      </w:r>
      <w:r w:rsidR="00A06FDA" w:rsidRPr="001E376D">
        <w:t>Phaseolus</w:t>
      </w:r>
      <w:r w:rsidRPr="001E376D">
        <w:t xml:space="preserve"> vulgaris and </w:t>
      </w:r>
      <w:proofErr w:type="spellStart"/>
      <w:r w:rsidRPr="001E376D">
        <w:t>avena</w:t>
      </w:r>
      <w:proofErr w:type="spellEnd"/>
      <w:r w:rsidRPr="001E376D">
        <w:t xml:space="preserve"> sativa by fermentation with the </w:t>
      </w:r>
      <w:proofErr w:type="spellStart"/>
      <w:r w:rsidRPr="001E376D">
        <w:t>Pleurotusostreatus</w:t>
      </w:r>
      <w:proofErr w:type="spellEnd"/>
      <w:r w:rsidRPr="001E376D">
        <w:t xml:space="preserve"> fungus</w:t>
      </w:r>
      <w:r w:rsidR="00892EA1" w:rsidRPr="001E376D">
        <w:t>,</w:t>
      </w:r>
      <w:r w:rsidRPr="001E376D">
        <w:t xml:space="preserve"> Molecules, 22</w:t>
      </w:r>
      <w:r w:rsidR="00D365D8">
        <w:t>,</w:t>
      </w:r>
      <w:r w:rsidR="0088259A">
        <w:t xml:space="preserve"> </w:t>
      </w:r>
      <w:r w:rsidR="0088259A">
        <w:rPr>
          <w:rFonts w:cs="Arial"/>
          <w:color w:val="222222"/>
          <w:szCs w:val="18"/>
          <w:shd w:val="clear" w:color="auto" w:fill="FFFFFF"/>
        </w:rPr>
        <w:t>2275.</w:t>
      </w:r>
    </w:p>
    <w:p w14:paraId="207D801D" w14:textId="4578FB52" w:rsidR="005D13F0" w:rsidRDefault="005D13F0" w:rsidP="006A07F7">
      <w:pPr>
        <w:pStyle w:val="CETReferencetext"/>
      </w:pPr>
      <w:r w:rsidRPr="00A06FDA">
        <w:t xml:space="preserve">Gallo M., </w:t>
      </w:r>
      <w:proofErr w:type="spellStart"/>
      <w:r w:rsidRPr="00A06FDA">
        <w:t>Passannanti</w:t>
      </w:r>
      <w:proofErr w:type="spellEnd"/>
      <w:r w:rsidRPr="00A06FDA">
        <w:t xml:space="preserve"> F., Colucci Cante R., Nigro F., Salameh D., </w:t>
      </w:r>
      <w:proofErr w:type="spellStart"/>
      <w:r w:rsidRPr="00A06FDA">
        <w:t>Schiattarella</w:t>
      </w:r>
      <w:proofErr w:type="spellEnd"/>
      <w:r w:rsidRPr="00A06FDA">
        <w:t xml:space="preserve"> P., Schioppa C., </w:t>
      </w:r>
      <w:proofErr w:type="spellStart"/>
      <w:r w:rsidRPr="00A06FDA">
        <w:t>Budelli</w:t>
      </w:r>
      <w:proofErr w:type="spellEnd"/>
      <w:r w:rsidRPr="00A06FDA">
        <w:t>, A., Nigro, R.</w:t>
      </w:r>
      <w:r w:rsidR="00A06FDA" w:rsidRPr="00A06FDA">
        <w:t>,</w:t>
      </w:r>
      <w:r w:rsidR="00A06FDA">
        <w:t xml:space="preserve"> </w:t>
      </w:r>
      <w:r w:rsidRPr="00A06FDA">
        <w:t>2020</w:t>
      </w:r>
      <w:r w:rsidR="009160F5">
        <w:t>a</w:t>
      </w:r>
      <w:r w:rsidR="00A06FDA">
        <w:t>,</w:t>
      </w:r>
      <w:r w:rsidRPr="00A06FDA">
        <w:t xml:space="preserve"> </w:t>
      </w:r>
      <w:r w:rsidRPr="001E376D">
        <w:t xml:space="preserve">Effects of the glucose addition during lactic fermentation of rice, </w:t>
      </w:r>
      <w:r w:rsidR="00892EA1" w:rsidRPr="001E376D">
        <w:t>oat,</w:t>
      </w:r>
      <w:r w:rsidRPr="001E376D">
        <w:t xml:space="preserve"> and wheat flours</w:t>
      </w:r>
      <w:r w:rsidR="00892EA1" w:rsidRPr="001E376D">
        <w:t>,</w:t>
      </w:r>
      <w:r w:rsidRPr="001E376D">
        <w:t xml:space="preserve"> Applied Food Biotechnology, 7, 21–30.</w:t>
      </w:r>
    </w:p>
    <w:p w14:paraId="6C2A8C1C" w14:textId="41C1DE46" w:rsidR="00945135" w:rsidRPr="001E376D" w:rsidRDefault="00945135" w:rsidP="006A07F7">
      <w:pPr>
        <w:pStyle w:val="CETReferencetext"/>
      </w:pPr>
      <w:r>
        <w:rPr>
          <w:color w:val="000000"/>
        </w:rPr>
        <w:t xml:space="preserve">Gallo M., </w:t>
      </w:r>
      <w:proofErr w:type="spellStart"/>
      <w:r>
        <w:rPr>
          <w:color w:val="000000"/>
        </w:rPr>
        <w:t>Passannanti</w:t>
      </w:r>
      <w:proofErr w:type="spellEnd"/>
      <w:r>
        <w:rPr>
          <w:color w:val="000000"/>
        </w:rPr>
        <w:t xml:space="preserve"> F., Colucci Cante R., Nigro F., </w:t>
      </w:r>
      <w:proofErr w:type="spellStart"/>
      <w:r>
        <w:rPr>
          <w:color w:val="000000"/>
        </w:rPr>
        <w:t>Schiattarella</w:t>
      </w:r>
      <w:proofErr w:type="spellEnd"/>
      <w:r>
        <w:rPr>
          <w:color w:val="000000"/>
        </w:rPr>
        <w:t xml:space="preserve"> P., Zappulla S., </w:t>
      </w:r>
      <w:proofErr w:type="spellStart"/>
      <w:r>
        <w:rPr>
          <w:color w:val="000000"/>
        </w:rPr>
        <w:t>Budelli</w:t>
      </w:r>
      <w:proofErr w:type="spellEnd"/>
      <w:r>
        <w:rPr>
          <w:color w:val="000000"/>
        </w:rPr>
        <w:t xml:space="preserve"> A., Nigro R., 2020</w:t>
      </w:r>
      <w:r w:rsidR="009160F5">
        <w:rPr>
          <w:color w:val="000000"/>
        </w:rPr>
        <w:t>b,</w:t>
      </w:r>
      <w:r>
        <w:rPr>
          <w:color w:val="000000"/>
        </w:rPr>
        <w:t xml:space="preserve"> Lactic fermentation of cereals aqueous mixture of oat and rice flours with and without glucose addition</w:t>
      </w:r>
      <w:r w:rsidR="009160F5">
        <w:rPr>
          <w:color w:val="000000"/>
        </w:rPr>
        <w:t>,</w:t>
      </w:r>
      <w:r>
        <w:rPr>
          <w:color w:val="000000"/>
        </w:rPr>
        <w:t xml:space="preserve"> </w:t>
      </w:r>
      <w:r w:rsidRPr="008C1C89">
        <w:rPr>
          <w:color w:val="000000"/>
        </w:rPr>
        <w:t>Heliyon</w:t>
      </w:r>
      <w:r w:rsidR="009160F5">
        <w:rPr>
          <w:color w:val="000000"/>
        </w:rPr>
        <w:t xml:space="preserve">, </w:t>
      </w:r>
      <w:r>
        <w:rPr>
          <w:color w:val="000000"/>
        </w:rPr>
        <w:t>6, e04920</w:t>
      </w:r>
      <w:r w:rsidR="009160F5">
        <w:rPr>
          <w:color w:val="000000"/>
        </w:rPr>
        <w:t>.</w:t>
      </w:r>
    </w:p>
    <w:p w14:paraId="09A88964" w14:textId="33782722" w:rsidR="005D13F0" w:rsidRPr="001E376D" w:rsidRDefault="005D13F0" w:rsidP="006A07F7">
      <w:pPr>
        <w:pStyle w:val="CETReferencetext"/>
      </w:pPr>
      <w:r w:rsidRPr="001E376D">
        <w:t xml:space="preserve">Gallo M., </w:t>
      </w:r>
      <w:proofErr w:type="spellStart"/>
      <w:r w:rsidRPr="001E376D">
        <w:t>Passannanti</w:t>
      </w:r>
      <w:proofErr w:type="spellEnd"/>
      <w:r w:rsidRPr="001E376D">
        <w:t xml:space="preserve"> F., </w:t>
      </w:r>
      <w:proofErr w:type="spellStart"/>
      <w:r w:rsidRPr="001E376D">
        <w:t>Schiattarella</w:t>
      </w:r>
      <w:proofErr w:type="spellEnd"/>
      <w:r w:rsidRPr="001E376D">
        <w:t xml:space="preserve"> P., Esposito A., Colucci Cante R., Nigro F., </w:t>
      </w:r>
      <w:proofErr w:type="spellStart"/>
      <w:r w:rsidRPr="001E376D">
        <w:t>Budelli</w:t>
      </w:r>
      <w:proofErr w:type="spellEnd"/>
      <w:r w:rsidRPr="001E376D">
        <w:t xml:space="preserve"> A., Nigro R.</w:t>
      </w:r>
      <w:r w:rsidR="00892EA1" w:rsidRPr="001E376D">
        <w:t xml:space="preserve">, </w:t>
      </w:r>
      <w:r w:rsidRPr="001E376D">
        <w:t>2021a</w:t>
      </w:r>
      <w:r w:rsidR="00892EA1" w:rsidRPr="001E376D">
        <w:t xml:space="preserve">, </w:t>
      </w:r>
      <w:r w:rsidRPr="001E376D">
        <w:t>Banana Puree Lactic Fermentation: The Role of Ripeness, Heat Treatment, and Ascorbic Acid</w:t>
      </w:r>
      <w:r w:rsidR="00892EA1" w:rsidRPr="001E376D">
        <w:t>,</w:t>
      </w:r>
      <w:r w:rsidRPr="001E376D">
        <w:t xml:space="preserve"> Appl</w:t>
      </w:r>
      <w:r w:rsidR="00892EA1" w:rsidRPr="001E376D">
        <w:t>ied</w:t>
      </w:r>
      <w:r w:rsidRPr="001E376D">
        <w:t xml:space="preserve"> Sci</w:t>
      </w:r>
      <w:r w:rsidR="00892EA1" w:rsidRPr="001E376D">
        <w:t>ence,</w:t>
      </w:r>
      <w:r w:rsidRPr="001E376D">
        <w:t xml:space="preserve"> 11, 5153.</w:t>
      </w:r>
    </w:p>
    <w:p w14:paraId="21AB854A" w14:textId="05C5DDB7" w:rsidR="005D13F0" w:rsidRPr="001E376D" w:rsidRDefault="005D13F0" w:rsidP="006A07F7">
      <w:pPr>
        <w:pStyle w:val="CETReferencetext"/>
      </w:pPr>
      <w:r w:rsidRPr="001E376D">
        <w:t xml:space="preserve">Gallo M., </w:t>
      </w:r>
      <w:proofErr w:type="spellStart"/>
      <w:r w:rsidRPr="001E376D">
        <w:t>Passannanti</w:t>
      </w:r>
      <w:proofErr w:type="spellEnd"/>
      <w:r w:rsidRPr="001E376D">
        <w:t xml:space="preserve"> F., Schioppa C., </w:t>
      </w:r>
      <w:proofErr w:type="spellStart"/>
      <w:r w:rsidRPr="001E376D">
        <w:t>Montella</w:t>
      </w:r>
      <w:proofErr w:type="spellEnd"/>
      <w:r w:rsidR="00892EA1" w:rsidRPr="001E376D">
        <w:t xml:space="preserve"> </w:t>
      </w:r>
      <w:r w:rsidRPr="001E376D">
        <w:t xml:space="preserve">S., Colucci Cante R., Nigro F., </w:t>
      </w:r>
      <w:proofErr w:type="spellStart"/>
      <w:r w:rsidRPr="001E376D">
        <w:t>Budelli</w:t>
      </w:r>
      <w:proofErr w:type="spellEnd"/>
      <w:r w:rsidRPr="001E376D">
        <w:t xml:space="preserve"> A., Nigro R.</w:t>
      </w:r>
      <w:r w:rsidR="00892EA1" w:rsidRPr="001E376D">
        <w:t>,</w:t>
      </w:r>
      <w:r w:rsidRPr="001E376D">
        <w:t xml:space="preserve"> 2021</w:t>
      </w:r>
      <w:r w:rsidR="00892EA1" w:rsidRPr="001E376D">
        <w:t>b, Enzymatic</w:t>
      </w:r>
      <w:r w:rsidRPr="001E376D">
        <w:t xml:space="preserve"> </w:t>
      </w:r>
      <w:proofErr w:type="spellStart"/>
      <w:r w:rsidRPr="001E376D">
        <w:t>pretreatment</w:t>
      </w:r>
      <w:proofErr w:type="spellEnd"/>
      <w:r w:rsidRPr="001E376D">
        <w:t xml:space="preserve"> and lactic fermentation of wheat flour suspension at a high solid content</w:t>
      </w:r>
      <w:r w:rsidR="00892EA1" w:rsidRPr="001E376D">
        <w:t>,</w:t>
      </w:r>
      <w:r w:rsidRPr="001E376D">
        <w:t xml:space="preserve"> Journal of Food Processing and Preservation, e15299.</w:t>
      </w:r>
    </w:p>
    <w:p w14:paraId="4C25380E" w14:textId="2920437F" w:rsidR="005D13F0" w:rsidRPr="001E376D" w:rsidRDefault="005D13F0" w:rsidP="006A07F7">
      <w:pPr>
        <w:pStyle w:val="CETReferencetext"/>
      </w:pPr>
      <w:r w:rsidRPr="001E376D">
        <w:t xml:space="preserve">Gan R.Y., Li H.B, </w:t>
      </w:r>
      <w:proofErr w:type="spellStart"/>
      <w:r w:rsidRPr="001E376D">
        <w:t>Gunaratne</w:t>
      </w:r>
      <w:proofErr w:type="spellEnd"/>
      <w:r w:rsidRPr="001E376D">
        <w:t xml:space="preserve"> A., Sui Z.Q, </w:t>
      </w:r>
      <w:proofErr w:type="spellStart"/>
      <w:r w:rsidRPr="001E376D">
        <w:t>Corke</w:t>
      </w:r>
      <w:proofErr w:type="spellEnd"/>
      <w:r w:rsidRPr="001E376D">
        <w:t xml:space="preserve"> H.</w:t>
      </w:r>
      <w:r w:rsidR="00892EA1" w:rsidRPr="001E376D">
        <w:t xml:space="preserve">, </w:t>
      </w:r>
      <w:r w:rsidRPr="001E376D">
        <w:t>2017, Effects of Fermented Edible Seeds and Their Products on Human Health: Bioactive Components and Bioactivities</w:t>
      </w:r>
      <w:r w:rsidR="00892EA1" w:rsidRPr="001E376D">
        <w:t>,</w:t>
      </w:r>
      <w:r w:rsidRPr="001E376D">
        <w:t xml:space="preserve"> Comprehensive Reviews in Food Science and Food Safety, 16, 489-531.</w:t>
      </w:r>
    </w:p>
    <w:p w14:paraId="3526603C" w14:textId="1EA71E88" w:rsidR="005D13F0" w:rsidRPr="001E376D" w:rsidRDefault="005D13F0" w:rsidP="006A07F7">
      <w:pPr>
        <w:pStyle w:val="CETReferencetext"/>
      </w:pPr>
      <w:r w:rsidRPr="001E376D">
        <w:t xml:space="preserve">Granato D., Branco G.F., </w:t>
      </w:r>
      <w:proofErr w:type="spellStart"/>
      <w:r w:rsidRPr="001E376D">
        <w:t>Nazzaro</w:t>
      </w:r>
      <w:proofErr w:type="spellEnd"/>
      <w:r w:rsidRPr="001E376D">
        <w:t xml:space="preserve"> F., Cruz A.G., </w:t>
      </w:r>
      <w:proofErr w:type="spellStart"/>
      <w:r w:rsidRPr="001E376D">
        <w:t>Faria</w:t>
      </w:r>
      <w:proofErr w:type="spellEnd"/>
      <w:r w:rsidRPr="001E376D">
        <w:t xml:space="preserve"> A.F.J.</w:t>
      </w:r>
      <w:r w:rsidR="003C6D3B" w:rsidRPr="001E376D">
        <w:t xml:space="preserve">, </w:t>
      </w:r>
      <w:r w:rsidRPr="001E376D">
        <w:t>2010</w:t>
      </w:r>
      <w:r w:rsidR="003C6D3B" w:rsidRPr="001E376D">
        <w:t>,</w:t>
      </w:r>
      <w:r w:rsidRPr="001E376D">
        <w:t xml:space="preserve"> Functional Foods and Non-dairy Probiotic Food Development: Trends, Concepts, and Products</w:t>
      </w:r>
      <w:r w:rsidR="003C6D3B" w:rsidRPr="001E376D">
        <w:t>,</w:t>
      </w:r>
      <w:r w:rsidRPr="001E376D">
        <w:t xml:space="preserve"> Comprehensive Reviews in Food Science and Food Safety, 9, 292 -302.</w:t>
      </w:r>
    </w:p>
    <w:p w14:paraId="5CC3DF22" w14:textId="31FF5415" w:rsidR="005D13F0" w:rsidRPr="002A1C75" w:rsidRDefault="005D13F0" w:rsidP="006A07F7">
      <w:pPr>
        <w:pStyle w:val="CETReferencetext"/>
      </w:pPr>
      <w:r w:rsidRPr="001E376D">
        <w:t xml:space="preserve">Ismail H.F., Hashim Z., Soon W.T., Rahman N.S.A, </w:t>
      </w:r>
      <w:proofErr w:type="spellStart"/>
      <w:r w:rsidRPr="001E376D">
        <w:t>Zainudin</w:t>
      </w:r>
      <w:proofErr w:type="spellEnd"/>
      <w:r w:rsidRPr="001E376D">
        <w:t xml:space="preserve"> A.N., Majid F.A.A.</w:t>
      </w:r>
      <w:r w:rsidR="008B746F" w:rsidRPr="001E376D">
        <w:t xml:space="preserve">, </w:t>
      </w:r>
      <w:r w:rsidRPr="001E376D">
        <w:t>2017</w:t>
      </w:r>
      <w:r w:rsidR="008B746F" w:rsidRPr="001E376D">
        <w:t>,</w:t>
      </w:r>
      <w:r w:rsidRPr="001E376D">
        <w:t xml:space="preserve"> Comparative study of herbal plants on the phenolic and flavonoid content, antioxidant activities and toxicity on cells and </w:t>
      </w:r>
      <w:r w:rsidRPr="002A1C75">
        <w:t>zebrafish embryo</w:t>
      </w:r>
      <w:r w:rsidR="008B746F" w:rsidRPr="002A1C75">
        <w:t>,</w:t>
      </w:r>
      <w:r w:rsidRPr="002A1C75">
        <w:t xml:space="preserve"> J</w:t>
      </w:r>
      <w:r w:rsidR="0019076B" w:rsidRPr="002A1C75">
        <w:t>ournal of Traditional and Complementary Medicin</w:t>
      </w:r>
      <w:r w:rsidR="00FC7033" w:rsidRPr="002A1C75">
        <w:t>e</w:t>
      </w:r>
      <w:r w:rsidRPr="002A1C75">
        <w:t>, 7, 452-465.</w:t>
      </w:r>
    </w:p>
    <w:p w14:paraId="42E08580" w14:textId="2740A609" w:rsidR="005D13F0" w:rsidRPr="001E376D" w:rsidRDefault="005D13F0" w:rsidP="006A07F7">
      <w:pPr>
        <w:pStyle w:val="CETReferencetext"/>
      </w:pPr>
      <w:r w:rsidRPr="002A1C75">
        <w:t xml:space="preserve">Maphosa Y., </w:t>
      </w:r>
      <w:proofErr w:type="spellStart"/>
      <w:r w:rsidRPr="002A1C75">
        <w:t>Jideani</w:t>
      </w:r>
      <w:proofErr w:type="spellEnd"/>
      <w:r w:rsidRPr="002A1C75">
        <w:t xml:space="preserve"> V.</w:t>
      </w:r>
      <w:r w:rsidR="00FC7033" w:rsidRPr="002A1C75">
        <w:t xml:space="preserve">, </w:t>
      </w:r>
      <w:r w:rsidRPr="002A1C75">
        <w:t>2017</w:t>
      </w:r>
      <w:r w:rsidR="00FC7033" w:rsidRPr="002A1C75">
        <w:t>,</w:t>
      </w:r>
      <w:r w:rsidRPr="002A1C75">
        <w:t xml:space="preserve"> The Role of Legumes in Human Nutrition. </w:t>
      </w:r>
      <w:r w:rsidR="0067285E" w:rsidRPr="002A1C75">
        <w:t xml:space="preserve">Chapter </w:t>
      </w:r>
      <w:r w:rsidRPr="002A1C75">
        <w:t>In</w:t>
      </w:r>
      <w:r w:rsidR="0067285E" w:rsidRPr="002A1C75">
        <w:t xml:space="preserve">: </w:t>
      </w:r>
      <w:proofErr w:type="spellStart"/>
      <w:r w:rsidRPr="002A1C75">
        <w:t>Chavarri</w:t>
      </w:r>
      <w:proofErr w:type="spellEnd"/>
      <w:r w:rsidRPr="002A1C75">
        <w:t xml:space="preserve"> </w:t>
      </w:r>
      <w:proofErr w:type="spellStart"/>
      <w:r w:rsidRPr="002A1C75">
        <w:t>Hueda</w:t>
      </w:r>
      <w:proofErr w:type="spellEnd"/>
      <w:r w:rsidRPr="002A1C75">
        <w:t xml:space="preserve"> M. (</w:t>
      </w:r>
      <w:r w:rsidR="0067285E" w:rsidRPr="002A1C75">
        <w:t>Ed.</w:t>
      </w:r>
      <w:r w:rsidRPr="002A1C75">
        <w:t>), Functional Food - Improve Health through Adequate Food</w:t>
      </w:r>
      <w:r w:rsidR="002A1C75" w:rsidRPr="002A1C75">
        <w:t>.</w:t>
      </w:r>
    </w:p>
    <w:p w14:paraId="678C6AD0" w14:textId="5C9EE940" w:rsidR="005D13F0" w:rsidRPr="001E376D" w:rsidRDefault="005D13F0" w:rsidP="006A07F7">
      <w:pPr>
        <w:pStyle w:val="CETReferencetext"/>
      </w:pPr>
      <w:proofErr w:type="spellStart"/>
      <w:r w:rsidRPr="001E376D">
        <w:t>Niveditha</w:t>
      </w:r>
      <w:proofErr w:type="spellEnd"/>
      <w:r w:rsidR="00FC7033" w:rsidRPr="001E376D">
        <w:t xml:space="preserve"> </w:t>
      </w:r>
      <w:r w:rsidRPr="001E376D">
        <w:t>V.R., Sridhar K.R.</w:t>
      </w:r>
      <w:r w:rsidR="00FC7033" w:rsidRPr="001E376D">
        <w:t xml:space="preserve">, </w:t>
      </w:r>
      <w:r w:rsidRPr="001E376D">
        <w:t>2014</w:t>
      </w:r>
      <w:r w:rsidR="00FC7033" w:rsidRPr="001E376D">
        <w:t>,</w:t>
      </w:r>
      <w:r w:rsidRPr="001E376D">
        <w:t xml:space="preserve"> Antioxidant activity of raw, cooked and Rhizopus oligosporus fermented beans of Canavalia of coastal sand dunes of Southwest India</w:t>
      </w:r>
      <w:r w:rsidR="00FC7033" w:rsidRPr="001E376D">
        <w:t xml:space="preserve">, </w:t>
      </w:r>
      <w:r w:rsidRPr="001E376D">
        <w:t>J</w:t>
      </w:r>
      <w:r w:rsidR="00FC7033" w:rsidRPr="001E376D">
        <w:t xml:space="preserve">ournal </w:t>
      </w:r>
      <w:r w:rsidR="00ED78D5" w:rsidRPr="001E376D">
        <w:t>of Food</w:t>
      </w:r>
      <w:r w:rsidRPr="001E376D">
        <w:t xml:space="preserve"> Sci</w:t>
      </w:r>
      <w:r w:rsidR="00FC7033" w:rsidRPr="001E376D">
        <w:t>ence and</w:t>
      </w:r>
      <w:r w:rsidRPr="001E376D">
        <w:t xml:space="preserve"> Technol</w:t>
      </w:r>
      <w:r w:rsidR="00FC7033" w:rsidRPr="001E376D">
        <w:t>ogy,</w:t>
      </w:r>
      <w:r w:rsidRPr="001E376D">
        <w:t xml:space="preserve"> 51, 3253-3260.</w:t>
      </w:r>
    </w:p>
    <w:p w14:paraId="10EA945E" w14:textId="35DA5326" w:rsidR="005D13F0" w:rsidRPr="001E376D" w:rsidRDefault="005D13F0" w:rsidP="006A07F7">
      <w:pPr>
        <w:pStyle w:val="CETReferencetext"/>
      </w:pPr>
      <w:r w:rsidRPr="001E376D">
        <w:t xml:space="preserve">Olukomaiya O.O., </w:t>
      </w:r>
      <w:proofErr w:type="spellStart"/>
      <w:r w:rsidRPr="001E376D">
        <w:t>Adiamo</w:t>
      </w:r>
      <w:proofErr w:type="spellEnd"/>
      <w:r w:rsidRPr="001E376D">
        <w:t xml:space="preserve"> O.Q., Fernando W.C., </w:t>
      </w:r>
      <w:proofErr w:type="spellStart"/>
      <w:r w:rsidRPr="001E376D">
        <w:t>Mereddy</w:t>
      </w:r>
      <w:proofErr w:type="spellEnd"/>
      <w:r w:rsidRPr="001E376D">
        <w:t xml:space="preserve"> R., Li X., </w:t>
      </w:r>
      <w:proofErr w:type="spellStart"/>
      <w:r w:rsidRPr="001E376D">
        <w:t>Sultanbawa</w:t>
      </w:r>
      <w:proofErr w:type="spellEnd"/>
      <w:r w:rsidRPr="001E376D">
        <w:t xml:space="preserve"> Y.</w:t>
      </w:r>
      <w:r w:rsidR="00FC7033" w:rsidRPr="001E376D">
        <w:t xml:space="preserve">, </w:t>
      </w:r>
      <w:r w:rsidRPr="001E376D">
        <w:t>2020</w:t>
      </w:r>
      <w:r w:rsidR="00FC7033" w:rsidRPr="001E376D">
        <w:t>,</w:t>
      </w:r>
      <w:r w:rsidRPr="001E376D">
        <w:t xml:space="preserve"> Effect of solid-state fermentation on proximate composition, anti-nutritional factor, microbiological and functional properties of lupin flour</w:t>
      </w:r>
      <w:r w:rsidR="00FC7033" w:rsidRPr="001E376D">
        <w:t>,</w:t>
      </w:r>
      <w:r w:rsidRPr="001E376D">
        <w:t xml:space="preserve"> Food Chemistry, 315, 126238.</w:t>
      </w:r>
    </w:p>
    <w:p w14:paraId="7A46CC06" w14:textId="04C7E344" w:rsidR="005D13F0" w:rsidRPr="001E376D" w:rsidRDefault="005D13F0" w:rsidP="006A07F7">
      <w:pPr>
        <w:pStyle w:val="CETReferencetext"/>
      </w:pPr>
      <w:r w:rsidRPr="001E376D">
        <w:t>Rani P., Kumar A., Purohit S. R.,</w:t>
      </w:r>
      <w:r w:rsidR="00FC7033" w:rsidRPr="001E376D">
        <w:t xml:space="preserve"> </w:t>
      </w:r>
      <w:r w:rsidRPr="001E376D">
        <w:t>Rao P.S.</w:t>
      </w:r>
      <w:r w:rsidR="00FC7033" w:rsidRPr="001E376D">
        <w:t xml:space="preserve">, </w:t>
      </w:r>
      <w:r w:rsidRPr="001E376D">
        <w:t>2018</w:t>
      </w:r>
      <w:r w:rsidR="00FC7033" w:rsidRPr="001E376D">
        <w:t>,</w:t>
      </w:r>
      <w:r w:rsidRPr="001E376D">
        <w:t xml:space="preserve"> Impact of fermentation and extrusion processing on physicochemical, </w:t>
      </w:r>
      <w:r w:rsidR="00951D05" w:rsidRPr="001E376D">
        <w:t>sensory,</w:t>
      </w:r>
      <w:r w:rsidRPr="001E376D">
        <w:t xml:space="preserve"> and bioactive properties of rice-black gram mixed flour</w:t>
      </w:r>
      <w:r w:rsidR="00FC7033" w:rsidRPr="001E376D">
        <w:t>,</w:t>
      </w:r>
      <w:r w:rsidRPr="001E376D">
        <w:t xml:space="preserve"> LWT-Food Science and Technology, 89, 155–163.</w:t>
      </w:r>
    </w:p>
    <w:p w14:paraId="765F1F4C" w14:textId="151B1EC9" w:rsidR="005D13F0" w:rsidRPr="001E376D" w:rsidRDefault="005D13F0" w:rsidP="006A07F7">
      <w:pPr>
        <w:pStyle w:val="CETReferencetext"/>
      </w:pPr>
      <w:bookmarkStart w:id="4" w:name="_heading=h.2jxsxqh" w:colFirst="0" w:colLast="0"/>
      <w:bookmarkEnd w:id="4"/>
      <w:r w:rsidRPr="001E376D">
        <w:t xml:space="preserve">Sai-Ut S., </w:t>
      </w:r>
      <w:proofErr w:type="spellStart"/>
      <w:r w:rsidRPr="001E376D">
        <w:t>Ketnawa</w:t>
      </w:r>
      <w:proofErr w:type="spellEnd"/>
      <w:r w:rsidRPr="001E376D">
        <w:t xml:space="preserve"> S., </w:t>
      </w:r>
      <w:proofErr w:type="spellStart"/>
      <w:r w:rsidRPr="001E376D">
        <w:t>Chaiwut</w:t>
      </w:r>
      <w:proofErr w:type="spellEnd"/>
      <w:r w:rsidRPr="001E376D">
        <w:t xml:space="preserve"> P., </w:t>
      </w:r>
      <w:proofErr w:type="spellStart"/>
      <w:r w:rsidRPr="001E376D">
        <w:t>Rawdkuen</w:t>
      </w:r>
      <w:proofErr w:type="spellEnd"/>
      <w:r w:rsidRPr="001E376D">
        <w:t xml:space="preserve"> S.</w:t>
      </w:r>
      <w:r w:rsidR="00FC7033" w:rsidRPr="001E376D">
        <w:t xml:space="preserve">, </w:t>
      </w:r>
      <w:r w:rsidRPr="001E376D">
        <w:t>2009</w:t>
      </w:r>
      <w:r w:rsidR="00FC7033" w:rsidRPr="001E376D">
        <w:t>,</w:t>
      </w:r>
      <w:r w:rsidRPr="001E376D">
        <w:t xml:space="preserve"> Biochemical and functional properties of proteins from red kidney, navy and adzuki beans</w:t>
      </w:r>
      <w:r w:rsidR="00FC7033" w:rsidRPr="001E376D">
        <w:t>,</w:t>
      </w:r>
      <w:r w:rsidRPr="001E376D">
        <w:t xml:space="preserve"> Asian Journal of Food and </w:t>
      </w:r>
      <w:proofErr w:type="spellStart"/>
      <w:r w:rsidRPr="001E376D">
        <w:t>Agro</w:t>
      </w:r>
      <w:proofErr w:type="spellEnd"/>
      <w:r w:rsidRPr="001E376D">
        <w:t>-Industry, 2, 493-504.</w:t>
      </w:r>
    </w:p>
    <w:p w14:paraId="3A40A816" w14:textId="10E726A3" w:rsidR="005D13F0" w:rsidRPr="001E376D" w:rsidRDefault="005D13F0" w:rsidP="006A07F7">
      <w:pPr>
        <w:pStyle w:val="CETReferencetext"/>
      </w:pPr>
      <w:r w:rsidRPr="001E376D">
        <w:t xml:space="preserve">Salameh D., Nigro F., Colucci Cante R., </w:t>
      </w:r>
      <w:proofErr w:type="spellStart"/>
      <w:r w:rsidRPr="001E376D">
        <w:t>Passannanti</w:t>
      </w:r>
      <w:proofErr w:type="spellEnd"/>
      <w:r w:rsidRPr="001E376D">
        <w:t xml:space="preserve"> F., Gallo M., </w:t>
      </w:r>
      <w:proofErr w:type="spellStart"/>
      <w:r w:rsidRPr="001E376D">
        <w:t>Budelli</w:t>
      </w:r>
      <w:proofErr w:type="spellEnd"/>
      <w:r w:rsidRPr="001E376D">
        <w:t xml:space="preserve"> A., </w:t>
      </w:r>
      <w:proofErr w:type="spellStart"/>
      <w:r w:rsidRPr="001E376D">
        <w:t>Marzocchella</w:t>
      </w:r>
      <w:proofErr w:type="spellEnd"/>
      <w:r w:rsidRPr="001E376D">
        <w:t xml:space="preserve"> A., Nigro R.</w:t>
      </w:r>
      <w:r w:rsidR="00FC7033" w:rsidRPr="001E376D">
        <w:t xml:space="preserve">, </w:t>
      </w:r>
      <w:r w:rsidRPr="001E376D">
        <w:t>2019</w:t>
      </w:r>
      <w:r w:rsidR="00FC7033" w:rsidRPr="001E376D">
        <w:t>,</w:t>
      </w:r>
      <w:r w:rsidRPr="001E376D">
        <w:t xml:space="preserve"> Fermentation of rice flour supernatant using Lactobacillus </w:t>
      </w:r>
      <w:r w:rsidR="00D365D8">
        <w:t>p</w:t>
      </w:r>
      <w:r w:rsidRPr="001E376D">
        <w:t>aracasei CBA L74</w:t>
      </w:r>
      <w:r w:rsidR="00FC7033" w:rsidRPr="001E376D">
        <w:t>,</w:t>
      </w:r>
      <w:r w:rsidRPr="001E376D">
        <w:t xml:space="preserve"> Chemical Engineering Transactions, 75, 289–294. </w:t>
      </w:r>
    </w:p>
    <w:p w14:paraId="259C1E54" w14:textId="248D4131" w:rsidR="005D13F0" w:rsidRDefault="005D13F0" w:rsidP="006A07F7">
      <w:pPr>
        <w:pStyle w:val="CETReferencetext"/>
      </w:pPr>
      <w:proofErr w:type="spellStart"/>
      <w:r w:rsidRPr="001E376D">
        <w:t>Worku</w:t>
      </w:r>
      <w:proofErr w:type="spellEnd"/>
      <w:r w:rsidRPr="001E376D">
        <w:t xml:space="preserve"> A., </w:t>
      </w:r>
      <w:proofErr w:type="spellStart"/>
      <w:r w:rsidRPr="001E376D">
        <w:t>Sahu</w:t>
      </w:r>
      <w:proofErr w:type="spellEnd"/>
      <w:r w:rsidRPr="001E376D">
        <w:t xml:space="preserve"> O.</w:t>
      </w:r>
      <w:r w:rsidR="00FC7033" w:rsidRPr="001E376D">
        <w:t xml:space="preserve">, </w:t>
      </w:r>
      <w:r w:rsidRPr="001E376D">
        <w:t>2017</w:t>
      </w:r>
      <w:r w:rsidR="00FC7033" w:rsidRPr="001E376D">
        <w:t>,</w:t>
      </w:r>
      <w:r w:rsidRPr="001E376D">
        <w:t xml:space="preserve"> Significance of fermentation process on biochemical properties of Phaseolus vulgaris (red beans)</w:t>
      </w:r>
      <w:r w:rsidR="00FC7033" w:rsidRPr="001E376D">
        <w:t>,</w:t>
      </w:r>
      <w:r w:rsidRPr="001E376D">
        <w:t xml:space="preserve"> Biotechnology Reports, 16, 5-11.</w:t>
      </w:r>
    </w:p>
    <w:p w14:paraId="5678B5FA" w14:textId="03DED41F" w:rsidR="008969F7" w:rsidRDefault="008969F7" w:rsidP="003F0FA5">
      <w:pPr>
        <w:pStyle w:val="CETReferencetext"/>
      </w:pPr>
      <w:r>
        <w:t>Xing</w:t>
      </w:r>
      <w:r w:rsidR="003F0FA5">
        <w:t xml:space="preserve"> </w:t>
      </w:r>
      <w:r>
        <w:t xml:space="preserve">Q., Dekker S., </w:t>
      </w:r>
      <w:proofErr w:type="spellStart"/>
      <w:r>
        <w:t>Kyriakopoulou</w:t>
      </w:r>
      <w:proofErr w:type="spellEnd"/>
      <w:r>
        <w:t xml:space="preserve"> K., Boom R.M., </w:t>
      </w:r>
      <w:proofErr w:type="spellStart"/>
      <w:r>
        <w:t>Smid</w:t>
      </w:r>
      <w:proofErr w:type="spellEnd"/>
      <w:r>
        <w:t xml:space="preserve"> E.J.,</w:t>
      </w:r>
      <w:r w:rsidR="003F0FA5">
        <w:t xml:space="preserve"> </w:t>
      </w:r>
      <w:proofErr w:type="spellStart"/>
      <w:r>
        <w:t>Schutyser</w:t>
      </w:r>
      <w:proofErr w:type="spellEnd"/>
      <w:r>
        <w:t xml:space="preserve"> M.A.I., 2020</w:t>
      </w:r>
      <w:r w:rsidR="003F0FA5">
        <w:t xml:space="preserve">, </w:t>
      </w:r>
      <w:r>
        <w:t>Enhanced nutritional value of chickpea protein concentrate by dry separation and solid-state fermentation</w:t>
      </w:r>
      <w:r w:rsidR="003F0FA5">
        <w:t>,</w:t>
      </w:r>
      <w:r>
        <w:t xml:space="preserve"> </w:t>
      </w:r>
      <w:r w:rsidRPr="003F0FA5">
        <w:rPr>
          <w:iCs/>
        </w:rPr>
        <w:t>Innovative Food Science and Emerging Technologies</w:t>
      </w:r>
      <w:r>
        <w:t>, 59, 102269.</w:t>
      </w:r>
    </w:p>
    <w:sectPr w:rsidR="008969F7"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72AD8" w14:textId="77777777" w:rsidR="007038B8" w:rsidRDefault="007038B8" w:rsidP="004F5E36">
      <w:r>
        <w:separator/>
      </w:r>
    </w:p>
  </w:endnote>
  <w:endnote w:type="continuationSeparator" w:id="0">
    <w:p w14:paraId="25176137" w14:textId="77777777" w:rsidR="007038B8" w:rsidRDefault="007038B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6E86A" w14:textId="77777777" w:rsidR="007038B8" w:rsidRDefault="007038B8" w:rsidP="004F5E36">
      <w:r>
        <w:separator/>
      </w:r>
    </w:p>
  </w:footnote>
  <w:footnote w:type="continuationSeparator" w:id="0">
    <w:p w14:paraId="6037397D" w14:textId="77777777" w:rsidR="007038B8" w:rsidRDefault="007038B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9C0E37F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0FB7679"/>
    <w:multiLevelType w:val="multilevel"/>
    <w:tmpl w:val="05DAC1B8"/>
    <w:lvl w:ilvl="0">
      <w:start w:val="1"/>
      <w:numFmt w:val="decimal"/>
      <w:lvlText w:val="%1"/>
      <w:lvlJc w:val="left"/>
      <w:pPr>
        <w:ind w:left="432" w:hanging="432"/>
      </w:pPr>
    </w:lvl>
    <w:lvl w:ilvl="1">
      <w:start w:val="1"/>
      <w:numFmt w:val="decimal"/>
      <w:lvlText w:val="%1.%2"/>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7"/>
  </w:num>
  <w:num w:numId="20">
    <w:abstractNumId w:val="15"/>
  </w:num>
  <w:num w:numId="21">
    <w:abstractNumId w:val="14"/>
  </w:num>
  <w:num w:numId="22">
    <w:abstractNumId w:val="1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58C"/>
    <w:rsid w:val="000027C0"/>
    <w:rsid w:val="000038B0"/>
    <w:rsid w:val="000052FB"/>
    <w:rsid w:val="00006B45"/>
    <w:rsid w:val="00006BA0"/>
    <w:rsid w:val="00007F59"/>
    <w:rsid w:val="000117CB"/>
    <w:rsid w:val="000148DC"/>
    <w:rsid w:val="000153A5"/>
    <w:rsid w:val="00015F7E"/>
    <w:rsid w:val="00017FEF"/>
    <w:rsid w:val="0003148D"/>
    <w:rsid w:val="00031EEC"/>
    <w:rsid w:val="00032C16"/>
    <w:rsid w:val="000370BF"/>
    <w:rsid w:val="00037CBB"/>
    <w:rsid w:val="00041C16"/>
    <w:rsid w:val="00043E11"/>
    <w:rsid w:val="00051566"/>
    <w:rsid w:val="00051EC7"/>
    <w:rsid w:val="00056280"/>
    <w:rsid w:val="00056393"/>
    <w:rsid w:val="000616E9"/>
    <w:rsid w:val="00062112"/>
    <w:rsid w:val="00062A9A"/>
    <w:rsid w:val="00064EBE"/>
    <w:rsid w:val="00065058"/>
    <w:rsid w:val="00066149"/>
    <w:rsid w:val="000766D3"/>
    <w:rsid w:val="000779D0"/>
    <w:rsid w:val="00080A0C"/>
    <w:rsid w:val="000817E9"/>
    <w:rsid w:val="00081B21"/>
    <w:rsid w:val="00082011"/>
    <w:rsid w:val="000825CB"/>
    <w:rsid w:val="00082FE7"/>
    <w:rsid w:val="0008392D"/>
    <w:rsid w:val="0008656B"/>
    <w:rsid w:val="00086C39"/>
    <w:rsid w:val="00087B1E"/>
    <w:rsid w:val="000915BF"/>
    <w:rsid w:val="00092259"/>
    <w:rsid w:val="000A03B2"/>
    <w:rsid w:val="000A3A55"/>
    <w:rsid w:val="000A4DCF"/>
    <w:rsid w:val="000A718F"/>
    <w:rsid w:val="000B37EF"/>
    <w:rsid w:val="000B4AA9"/>
    <w:rsid w:val="000B5709"/>
    <w:rsid w:val="000B6E12"/>
    <w:rsid w:val="000C0880"/>
    <w:rsid w:val="000C0A99"/>
    <w:rsid w:val="000C1D12"/>
    <w:rsid w:val="000C3A68"/>
    <w:rsid w:val="000C4817"/>
    <w:rsid w:val="000D0268"/>
    <w:rsid w:val="000D2D96"/>
    <w:rsid w:val="000D3216"/>
    <w:rsid w:val="000D34BE"/>
    <w:rsid w:val="000D38DE"/>
    <w:rsid w:val="000D4209"/>
    <w:rsid w:val="000D5B68"/>
    <w:rsid w:val="000D5CAD"/>
    <w:rsid w:val="000D6474"/>
    <w:rsid w:val="000D77B2"/>
    <w:rsid w:val="000E102F"/>
    <w:rsid w:val="000E2DD2"/>
    <w:rsid w:val="000E36F1"/>
    <w:rsid w:val="000E3A73"/>
    <w:rsid w:val="000E3F7E"/>
    <w:rsid w:val="000E4101"/>
    <w:rsid w:val="000E414A"/>
    <w:rsid w:val="000E4184"/>
    <w:rsid w:val="000E42E3"/>
    <w:rsid w:val="000E6A38"/>
    <w:rsid w:val="000E6DD2"/>
    <w:rsid w:val="000E7CE9"/>
    <w:rsid w:val="000F08A0"/>
    <w:rsid w:val="000F093C"/>
    <w:rsid w:val="000F1D9A"/>
    <w:rsid w:val="000F551D"/>
    <w:rsid w:val="000F787B"/>
    <w:rsid w:val="001023C0"/>
    <w:rsid w:val="00106CF3"/>
    <w:rsid w:val="00111FEB"/>
    <w:rsid w:val="001122C8"/>
    <w:rsid w:val="00115124"/>
    <w:rsid w:val="00116E34"/>
    <w:rsid w:val="00117178"/>
    <w:rsid w:val="00117FF0"/>
    <w:rsid w:val="00120612"/>
    <w:rsid w:val="0012091F"/>
    <w:rsid w:val="00123175"/>
    <w:rsid w:val="00125C0C"/>
    <w:rsid w:val="00126BC2"/>
    <w:rsid w:val="00130801"/>
    <w:rsid w:val="001308B6"/>
    <w:rsid w:val="0013121F"/>
    <w:rsid w:val="00131FE6"/>
    <w:rsid w:val="0013263F"/>
    <w:rsid w:val="001331DF"/>
    <w:rsid w:val="00134A3F"/>
    <w:rsid w:val="00134DE4"/>
    <w:rsid w:val="001352BC"/>
    <w:rsid w:val="0014034D"/>
    <w:rsid w:val="001412EA"/>
    <w:rsid w:val="00144D16"/>
    <w:rsid w:val="00145383"/>
    <w:rsid w:val="00147332"/>
    <w:rsid w:val="00147EB3"/>
    <w:rsid w:val="001506BD"/>
    <w:rsid w:val="00150E59"/>
    <w:rsid w:val="00150F22"/>
    <w:rsid w:val="00151F69"/>
    <w:rsid w:val="00152290"/>
    <w:rsid w:val="00152DE3"/>
    <w:rsid w:val="00152FD6"/>
    <w:rsid w:val="00153129"/>
    <w:rsid w:val="00153E36"/>
    <w:rsid w:val="00154996"/>
    <w:rsid w:val="00154FDC"/>
    <w:rsid w:val="0015515A"/>
    <w:rsid w:val="0015606B"/>
    <w:rsid w:val="001561B0"/>
    <w:rsid w:val="001563A0"/>
    <w:rsid w:val="00161114"/>
    <w:rsid w:val="00162014"/>
    <w:rsid w:val="00163030"/>
    <w:rsid w:val="001647B2"/>
    <w:rsid w:val="00164CF9"/>
    <w:rsid w:val="00164F9E"/>
    <w:rsid w:val="00165476"/>
    <w:rsid w:val="00166084"/>
    <w:rsid w:val="001667A6"/>
    <w:rsid w:val="00166F0A"/>
    <w:rsid w:val="00172D6E"/>
    <w:rsid w:val="00173BAF"/>
    <w:rsid w:val="00173C92"/>
    <w:rsid w:val="00174799"/>
    <w:rsid w:val="00174F31"/>
    <w:rsid w:val="00176064"/>
    <w:rsid w:val="00177270"/>
    <w:rsid w:val="0018106B"/>
    <w:rsid w:val="00181E41"/>
    <w:rsid w:val="00183591"/>
    <w:rsid w:val="00184AD6"/>
    <w:rsid w:val="0018704D"/>
    <w:rsid w:val="0018718B"/>
    <w:rsid w:val="0019076B"/>
    <w:rsid w:val="00192566"/>
    <w:rsid w:val="001A0049"/>
    <w:rsid w:val="001A0A51"/>
    <w:rsid w:val="001A4053"/>
    <w:rsid w:val="001A4AF7"/>
    <w:rsid w:val="001B026E"/>
    <w:rsid w:val="001B0349"/>
    <w:rsid w:val="001B1E93"/>
    <w:rsid w:val="001B289F"/>
    <w:rsid w:val="001B3427"/>
    <w:rsid w:val="001B42A1"/>
    <w:rsid w:val="001B4E9B"/>
    <w:rsid w:val="001B65C1"/>
    <w:rsid w:val="001C228E"/>
    <w:rsid w:val="001C43C8"/>
    <w:rsid w:val="001C5C6F"/>
    <w:rsid w:val="001C684B"/>
    <w:rsid w:val="001C6C6D"/>
    <w:rsid w:val="001C74AE"/>
    <w:rsid w:val="001D0CFB"/>
    <w:rsid w:val="001D21AF"/>
    <w:rsid w:val="001D53FC"/>
    <w:rsid w:val="001D7633"/>
    <w:rsid w:val="001D79AC"/>
    <w:rsid w:val="001E07F3"/>
    <w:rsid w:val="001E1983"/>
    <w:rsid w:val="001E23C8"/>
    <w:rsid w:val="001E376D"/>
    <w:rsid w:val="001E7286"/>
    <w:rsid w:val="001E78ED"/>
    <w:rsid w:val="001F17C9"/>
    <w:rsid w:val="001F1B63"/>
    <w:rsid w:val="001F21D7"/>
    <w:rsid w:val="001F42A5"/>
    <w:rsid w:val="001F46BF"/>
    <w:rsid w:val="001F68C4"/>
    <w:rsid w:val="001F79D5"/>
    <w:rsid w:val="001F7B9D"/>
    <w:rsid w:val="002006F2"/>
    <w:rsid w:val="002010C8"/>
    <w:rsid w:val="00201C93"/>
    <w:rsid w:val="0020345A"/>
    <w:rsid w:val="00204261"/>
    <w:rsid w:val="0020740F"/>
    <w:rsid w:val="00210170"/>
    <w:rsid w:val="0021585A"/>
    <w:rsid w:val="0021730A"/>
    <w:rsid w:val="0021756F"/>
    <w:rsid w:val="00217EB8"/>
    <w:rsid w:val="002224B4"/>
    <w:rsid w:val="00230D20"/>
    <w:rsid w:val="00232081"/>
    <w:rsid w:val="00233AAF"/>
    <w:rsid w:val="0023740F"/>
    <w:rsid w:val="0024150D"/>
    <w:rsid w:val="002440DE"/>
    <w:rsid w:val="002447EF"/>
    <w:rsid w:val="00244C19"/>
    <w:rsid w:val="0024522D"/>
    <w:rsid w:val="00245706"/>
    <w:rsid w:val="002458A6"/>
    <w:rsid w:val="00247942"/>
    <w:rsid w:val="00251550"/>
    <w:rsid w:val="00253422"/>
    <w:rsid w:val="00253CE3"/>
    <w:rsid w:val="0025514C"/>
    <w:rsid w:val="00255C56"/>
    <w:rsid w:val="00257AC1"/>
    <w:rsid w:val="0026037E"/>
    <w:rsid w:val="00262EF7"/>
    <w:rsid w:val="00263B05"/>
    <w:rsid w:val="00263C68"/>
    <w:rsid w:val="002711DE"/>
    <w:rsid w:val="0027221A"/>
    <w:rsid w:val="002725E1"/>
    <w:rsid w:val="00274AB3"/>
    <w:rsid w:val="00275016"/>
    <w:rsid w:val="002752EF"/>
    <w:rsid w:val="00275B37"/>
    <w:rsid w:val="00275B61"/>
    <w:rsid w:val="0027609E"/>
    <w:rsid w:val="00280C8C"/>
    <w:rsid w:val="00280FAF"/>
    <w:rsid w:val="0028194D"/>
    <w:rsid w:val="002820A2"/>
    <w:rsid w:val="00282656"/>
    <w:rsid w:val="002844F6"/>
    <w:rsid w:val="002853C2"/>
    <w:rsid w:val="00287B0E"/>
    <w:rsid w:val="002900C0"/>
    <w:rsid w:val="00290D84"/>
    <w:rsid w:val="00292B1A"/>
    <w:rsid w:val="00294B53"/>
    <w:rsid w:val="00296B83"/>
    <w:rsid w:val="002A1C75"/>
    <w:rsid w:val="002A70A9"/>
    <w:rsid w:val="002B15C4"/>
    <w:rsid w:val="002B1C2C"/>
    <w:rsid w:val="002B2535"/>
    <w:rsid w:val="002B37F3"/>
    <w:rsid w:val="002B4015"/>
    <w:rsid w:val="002B4218"/>
    <w:rsid w:val="002B4DA1"/>
    <w:rsid w:val="002B63B9"/>
    <w:rsid w:val="002B78CE"/>
    <w:rsid w:val="002C2FB6"/>
    <w:rsid w:val="002C5867"/>
    <w:rsid w:val="002D1962"/>
    <w:rsid w:val="002D3D23"/>
    <w:rsid w:val="002D52A3"/>
    <w:rsid w:val="002D5E1A"/>
    <w:rsid w:val="002E03E1"/>
    <w:rsid w:val="002E3C99"/>
    <w:rsid w:val="002E3E16"/>
    <w:rsid w:val="002E58D6"/>
    <w:rsid w:val="002E5FA7"/>
    <w:rsid w:val="002E602F"/>
    <w:rsid w:val="002E78B4"/>
    <w:rsid w:val="002F2554"/>
    <w:rsid w:val="002F3309"/>
    <w:rsid w:val="002F4446"/>
    <w:rsid w:val="002F54C1"/>
    <w:rsid w:val="003008CE"/>
    <w:rsid w:val="003009B7"/>
    <w:rsid w:val="00300E56"/>
    <w:rsid w:val="003023A8"/>
    <w:rsid w:val="00302F2E"/>
    <w:rsid w:val="0030398F"/>
    <w:rsid w:val="0030469C"/>
    <w:rsid w:val="00305ADF"/>
    <w:rsid w:val="00306DA9"/>
    <w:rsid w:val="00306F1E"/>
    <w:rsid w:val="0031183C"/>
    <w:rsid w:val="00314E5E"/>
    <w:rsid w:val="0031578C"/>
    <w:rsid w:val="00316AB4"/>
    <w:rsid w:val="003176BE"/>
    <w:rsid w:val="00320E86"/>
    <w:rsid w:val="00321CA6"/>
    <w:rsid w:val="0032309C"/>
    <w:rsid w:val="00323763"/>
    <w:rsid w:val="003278D6"/>
    <w:rsid w:val="0033096A"/>
    <w:rsid w:val="00330BF4"/>
    <w:rsid w:val="003316F4"/>
    <w:rsid w:val="00334848"/>
    <w:rsid w:val="00334C09"/>
    <w:rsid w:val="00336472"/>
    <w:rsid w:val="003374DD"/>
    <w:rsid w:val="00337E24"/>
    <w:rsid w:val="0034206F"/>
    <w:rsid w:val="003474A9"/>
    <w:rsid w:val="00347FF2"/>
    <w:rsid w:val="00350DF1"/>
    <w:rsid w:val="003510E3"/>
    <w:rsid w:val="00353A38"/>
    <w:rsid w:val="00356400"/>
    <w:rsid w:val="00356ECD"/>
    <w:rsid w:val="003625FA"/>
    <w:rsid w:val="0036544E"/>
    <w:rsid w:val="0036552C"/>
    <w:rsid w:val="00367A19"/>
    <w:rsid w:val="003709BC"/>
    <w:rsid w:val="00371521"/>
    <w:rsid w:val="003717A7"/>
    <w:rsid w:val="00371EB3"/>
    <w:rsid w:val="003723D4"/>
    <w:rsid w:val="00374C35"/>
    <w:rsid w:val="003774C2"/>
    <w:rsid w:val="00377710"/>
    <w:rsid w:val="00381905"/>
    <w:rsid w:val="00384CC8"/>
    <w:rsid w:val="003871FD"/>
    <w:rsid w:val="003918E9"/>
    <w:rsid w:val="00393AFD"/>
    <w:rsid w:val="003944E3"/>
    <w:rsid w:val="003946B3"/>
    <w:rsid w:val="00395F6A"/>
    <w:rsid w:val="003A09D0"/>
    <w:rsid w:val="003A0D9F"/>
    <w:rsid w:val="003A1A13"/>
    <w:rsid w:val="003A1E30"/>
    <w:rsid w:val="003A2829"/>
    <w:rsid w:val="003A4204"/>
    <w:rsid w:val="003A70DB"/>
    <w:rsid w:val="003A7676"/>
    <w:rsid w:val="003A7D1C"/>
    <w:rsid w:val="003B304B"/>
    <w:rsid w:val="003B3146"/>
    <w:rsid w:val="003B419D"/>
    <w:rsid w:val="003B4DC1"/>
    <w:rsid w:val="003C15D3"/>
    <w:rsid w:val="003C52CE"/>
    <w:rsid w:val="003C6D3B"/>
    <w:rsid w:val="003D0F6A"/>
    <w:rsid w:val="003D12A6"/>
    <w:rsid w:val="003D2FA1"/>
    <w:rsid w:val="003D323C"/>
    <w:rsid w:val="003D3455"/>
    <w:rsid w:val="003D431E"/>
    <w:rsid w:val="003D492B"/>
    <w:rsid w:val="003D4B13"/>
    <w:rsid w:val="003D5C74"/>
    <w:rsid w:val="003D6BBF"/>
    <w:rsid w:val="003E05F9"/>
    <w:rsid w:val="003E2251"/>
    <w:rsid w:val="003E3B87"/>
    <w:rsid w:val="003E3E65"/>
    <w:rsid w:val="003F015E"/>
    <w:rsid w:val="003F0FA5"/>
    <w:rsid w:val="003F431C"/>
    <w:rsid w:val="003F4A1A"/>
    <w:rsid w:val="003F4AEC"/>
    <w:rsid w:val="00400414"/>
    <w:rsid w:val="00400DF3"/>
    <w:rsid w:val="00402B34"/>
    <w:rsid w:val="0040300B"/>
    <w:rsid w:val="004039F5"/>
    <w:rsid w:val="00406DCF"/>
    <w:rsid w:val="0041446B"/>
    <w:rsid w:val="0041660F"/>
    <w:rsid w:val="00417635"/>
    <w:rsid w:val="00420A7D"/>
    <w:rsid w:val="00420E77"/>
    <w:rsid w:val="004210DE"/>
    <w:rsid w:val="00422BD9"/>
    <w:rsid w:val="00423A83"/>
    <w:rsid w:val="00427B47"/>
    <w:rsid w:val="0043071F"/>
    <w:rsid w:val="004352A1"/>
    <w:rsid w:val="00435A2D"/>
    <w:rsid w:val="00436FF3"/>
    <w:rsid w:val="0044071E"/>
    <w:rsid w:val="00441B8A"/>
    <w:rsid w:val="00442A83"/>
    <w:rsid w:val="00442EE3"/>
    <w:rsid w:val="0044329C"/>
    <w:rsid w:val="00445857"/>
    <w:rsid w:val="00450079"/>
    <w:rsid w:val="0045060F"/>
    <w:rsid w:val="00453E24"/>
    <w:rsid w:val="00457456"/>
    <w:rsid w:val="004577FE"/>
    <w:rsid w:val="00457B4D"/>
    <w:rsid w:val="00457B9C"/>
    <w:rsid w:val="00460DE1"/>
    <w:rsid w:val="0046164A"/>
    <w:rsid w:val="00461C8D"/>
    <w:rsid w:val="004628D2"/>
    <w:rsid w:val="00462DCD"/>
    <w:rsid w:val="00464263"/>
    <w:rsid w:val="004648AD"/>
    <w:rsid w:val="00465471"/>
    <w:rsid w:val="0046607D"/>
    <w:rsid w:val="004703A9"/>
    <w:rsid w:val="0047113C"/>
    <w:rsid w:val="00472449"/>
    <w:rsid w:val="004742CB"/>
    <w:rsid w:val="004745C9"/>
    <w:rsid w:val="00474CBB"/>
    <w:rsid w:val="004760DE"/>
    <w:rsid w:val="004763D7"/>
    <w:rsid w:val="00480974"/>
    <w:rsid w:val="004813DA"/>
    <w:rsid w:val="00481E92"/>
    <w:rsid w:val="004838B6"/>
    <w:rsid w:val="0048414F"/>
    <w:rsid w:val="00484DFA"/>
    <w:rsid w:val="00485C87"/>
    <w:rsid w:val="00486B9C"/>
    <w:rsid w:val="004923F5"/>
    <w:rsid w:val="0049240A"/>
    <w:rsid w:val="00496D34"/>
    <w:rsid w:val="004A004E"/>
    <w:rsid w:val="004A0E7D"/>
    <w:rsid w:val="004A155F"/>
    <w:rsid w:val="004A1566"/>
    <w:rsid w:val="004A24CF"/>
    <w:rsid w:val="004A310C"/>
    <w:rsid w:val="004A4C6D"/>
    <w:rsid w:val="004A63C4"/>
    <w:rsid w:val="004A69AE"/>
    <w:rsid w:val="004B1708"/>
    <w:rsid w:val="004B2294"/>
    <w:rsid w:val="004B2565"/>
    <w:rsid w:val="004B5C91"/>
    <w:rsid w:val="004C1CB1"/>
    <w:rsid w:val="004C3D1D"/>
    <w:rsid w:val="004C3F51"/>
    <w:rsid w:val="004C416B"/>
    <w:rsid w:val="004C675F"/>
    <w:rsid w:val="004C7913"/>
    <w:rsid w:val="004C7CDE"/>
    <w:rsid w:val="004D2899"/>
    <w:rsid w:val="004D5FC9"/>
    <w:rsid w:val="004D74B8"/>
    <w:rsid w:val="004D7A0E"/>
    <w:rsid w:val="004D7C8D"/>
    <w:rsid w:val="004E1BC6"/>
    <w:rsid w:val="004E293B"/>
    <w:rsid w:val="004E3AB5"/>
    <w:rsid w:val="004E4DD6"/>
    <w:rsid w:val="004E4FF0"/>
    <w:rsid w:val="004E69CE"/>
    <w:rsid w:val="004E6C82"/>
    <w:rsid w:val="004F1521"/>
    <w:rsid w:val="004F1FE6"/>
    <w:rsid w:val="004F415F"/>
    <w:rsid w:val="004F4371"/>
    <w:rsid w:val="004F5E36"/>
    <w:rsid w:val="004F60F7"/>
    <w:rsid w:val="004F68CF"/>
    <w:rsid w:val="00500C7D"/>
    <w:rsid w:val="005028DF"/>
    <w:rsid w:val="00503871"/>
    <w:rsid w:val="00504124"/>
    <w:rsid w:val="00505FC6"/>
    <w:rsid w:val="005072FA"/>
    <w:rsid w:val="005078BF"/>
    <w:rsid w:val="00507B47"/>
    <w:rsid w:val="00507BEF"/>
    <w:rsid w:val="00507CC9"/>
    <w:rsid w:val="00510BE5"/>
    <w:rsid w:val="005119A5"/>
    <w:rsid w:val="00511F45"/>
    <w:rsid w:val="00512267"/>
    <w:rsid w:val="005122B6"/>
    <w:rsid w:val="005122ED"/>
    <w:rsid w:val="005174E3"/>
    <w:rsid w:val="00522FC0"/>
    <w:rsid w:val="00524453"/>
    <w:rsid w:val="00525ED7"/>
    <w:rsid w:val="00525FB5"/>
    <w:rsid w:val="005278B7"/>
    <w:rsid w:val="00530F25"/>
    <w:rsid w:val="00532016"/>
    <w:rsid w:val="00532483"/>
    <w:rsid w:val="005338F6"/>
    <w:rsid w:val="005346C8"/>
    <w:rsid w:val="00534726"/>
    <w:rsid w:val="00541491"/>
    <w:rsid w:val="00542B89"/>
    <w:rsid w:val="00543E7D"/>
    <w:rsid w:val="0054754B"/>
    <w:rsid w:val="00547A68"/>
    <w:rsid w:val="00550AAF"/>
    <w:rsid w:val="00551FA2"/>
    <w:rsid w:val="0055203C"/>
    <w:rsid w:val="005531C9"/>
    <w:rsid w:val="0055501B"/>
    <w:rsid w:val="0056087B"/>
    <w:rsid w:val="00562813"/>
    <w:rsid w:val="00562B53"/>
    <w:rsid w:val="00564745"/>
    <w:rsid w:val="005663CA"/>
    <w:rsid w:val="00567514"/>
    <w:rsid w:val="00570C43"/>
    <w:rsid w:val="005729C9"/>
    <w:rsid w:val="00572D00"/>
    <w:rsid w:val="00580251"/>
    <w:rsid w:val="005810ED"/>
    <w:rsid w:val="00581301"/>
    <w:rsid w:val="00581323"/>
    <w:rsid w:val="00582329"/>
    <w:rsid w:val="00583D28"/>
    <w:rsid w:val="00596157"/>
    <w:rsid w:val="005A43F9"/>
    <w:rsid w:val="005A4964"/>
    <w:rsid w:val="005A595A"/>
    <w:rsid w:val="005A6ADE"/>
    <w:rsid w:val="005B2110"/>
    <w:rsid w:val="005B61E6"/>
    <w:rsid w:val="005B6F51"/>
    <w:rsid w:val="005B7290"/>
    <w:rsid w:val="005B7503"/>
    <w:rsid w:val="005C021E"/>
    <w:rsid w:val="005C20AB"/>
    <w:rsid w:val="005C301B"/>
    <w:rsid w:val="005C77E1"/>
    <w:rsid w:val="005D13F0"/>
    <w:rsid w:val="005D2FC1"/>
    <w:rsid w:val="005D4B86"/>
    <w:rsid w:val="005D4FE0"/>
    <w:rsid w:val="005D668A"/>
    <w:rsid w:val="005D6A2F"/>
    <w:rsid w:val="005D72FB"/>
    <w:rsid w:val="005E1A82"/>
    <w:rsid w:val="005E2B4C"/>
    <w:rsid w:val="005E2D72"/>
    <w:rsid w:val="005E3542"/>
    <w:rsid w:val="005E375E"/>
    <w:rsid w:val="005E6106"/>
    <w:rsid w:val="005E794C"/>
    <w:rsid w:val="005F0A28"/>
    <w:rsid w:val="005F0E5E"/>
    <w:rsid w:val="005F1451"/>
    <w:rsid w:val="005F19F7"/>
    <w:rsid w:val="005F360F"/>
    <w:rsid w:val="005F3EF3"/>
    <w:rsid w:val="005F58A8"/>
    <w:rsid w:val="005F7332"/>
    <w:rsid w:val="00600535"/>
    <w:rsid w:val="00600C54"/>
    <w:rsid w:val="006023B9"/>
    <w:rsid w:val="00604911"/>
    <w:rsid w:val="00604D36"/>
    <w:rsid w:val="00605DC9"/>
    <w:rsid w:val="00607D7C"/>
    <w:rsid w:val="00610CD6"/>
    <w:rsid w:val="00613A7C"/>
    <w:rsid w:val="00614737"/>
    <w:rsid w:val="00620DEE"/>
    <w:rsid w:val="00621F92"/>
    <w:rsid w:val="0062280A"/>
    <w:rsid w:val="00622B55"/>
    <w:rsid w:val="006255A5"/>
    <w:rsid w:val="00625639"/>
    <w:rsid w:val="00625FDB"/>
    <w:rsid w:val="00626A99"/>
    <w:rsid w:val="00631092"/>
    <w:rsid w:val="00631B33"/>
    <w:rsid w:val="00633BB1"/>
    <w:rsid w:val="0064184D"/>
    <w:rsid w:val="006422CC"/>
    <w:rsid w:val="00644AB1"/>
    <w:rsid w:val="006478C8"/>
    <w:rsid w:val="00651082"/>
    <w:rsid w:val="00651154"/>
    <w:rsid w:val="006542FD"/>
    <w:rsid w:val="006550C1"/>
    <w:rsid w:val="00655197"/>
    <w:rsid w:val="00655703"/>
    <w:rsid w:val="00655917"/>
    <w:rsid w:val="00656CC1"/>
    <w:rsid w:val="00657EB7"/>
    <w:rsid w:val="00660CBD"/>
    <w:rsid w:val="00660E3E"/>
    <w:rsid w:val="006617CE"/>
    <w:rsid w:val="00661DD2"/>
    <w:rsid w:val="00662E74"/>
    <w:rsid w:val="006646B3"/>
    <w:rsid w:val="00665F27"/>
    <w:rsid w:val="00670671"/>
    <w:rsid w:val="00672749"/>
    <w:rsid w:val="0067285E"/>
    <w:rsid w:val="00673F87"/>
    <w:rsid w:val="00680C23"/>
    <w:rsid w:val="0068223F"/>
    <w:rsid w:val="00683B90"/>
    <w:rsid w:val="0068672B"/>
    <w:rsid w:val="0068791B"/>
    <w:rsid w:val="00692718"/>
    <w:rsid w:val="00692B3E"/>
    <w:rsid w:val="00693766"/>
    <w:rsid w:val="006A00E3"/>
    <w:rsid w:val="006A0649"/>
    <w:rsid w:val="006A07F7"/>
    <w:rsid w:val="006A3281"/>
    <w:rsid w:val="006A33DF"/>
    <w:rsid w:val="006B4788"/>
    <w:rsid w:val="006B4888"/>
    <w:rsid w:val="006B6830"/>
    <w:rsid w:val="006C1F5D"/>
    <w:rsid w:val="006C29BE"/>
    <w:rsid w:val="006C2E45"/>
    <w:rsid w:val="006C359C"/>
    <w:rsid w:val="006C5579"/>
    <w:rsid w:val="006C7968"/>
    <w:rsid w:val="006D4ABF"/>
    <w:rsid w:val="006D69BD"/>
    <w:rsid w:val="006D6E8B"/>
    <w:rsid w:val="006E0643"/>
    <w:rsid w:val="006E11C2"/>
    <w:rsid w:val="006E1EA6"/>
    <w:rsid w:val="006E2469"/>
    <w:rsid w:val="006E61F2"/>
    <w:rsid w:val="006E737D"/>
    <w:rsid w:val="006E7559"/>
    <w:rsid w:val="006E7692"/>
    <w:rsid w:val="006E796A"/>
    <w:rsid w:val="006F0D4D"/>
    <w:rsid w:val="006F0F42"/>
    <w:rsid w:val="006F2FD0"/>
    <w:rsid w:val="006F5DB2"/>
    <w:rsid w:val="0070191E"/>
    <w:rsid w:val="00702DB8"/>
    <w:rsid w:val="00702EEE"/>
    <w:rsid w:val="007038B8"/>
    <w:rsid w:val="00705D94"/>
    <w:rsid w:val="007066DC"/>
    <w:rsid w:val="00712121"/>
    <w:rsid w:val="00713546"/>
    <w:rsid w:val="00713973"/>
    <w:rsid w:val="00720A24"/>
    <w:rsid w:val="00720CBF"/>
    <w:rsid w:val="00722E37"/>
    <w:rsid w:val="007234BD"/>
    <w:rsid w:val="00723EFD"/>
    <w:rsid w:val="007274B5"/>
    <w:rsid w:val="00730CDD"/>
    <w:rsid w:val="00731C39"/>
    <w:rsid w:val="00732386"/>
    <w:rsid w:val="0073514D"/>
    <w:rsid w:val="00742039"/>
    <w:rsid w:val="00743C21"/>
    <w:rsid w:val="007447F3"/>
    <w:rsid w:val="00745880"/>
    <w:rsid w:val="00747C9B"/>
    <w:rsid w:val="00747F12"/>
    <w:rsid w:val="0075141A"/>
    <w:rsid w:val="00751E41"/>
    <w:rsid w:val="00752FF4"/>
    <w:rsid w:val="0075499F"/>
    <w:rsid w:val="00765A32"/>
    <w:rsid w:val="007661C8"/>
    <w:rsid w:val="00766418"/>
    <w:rsid w:val="0077098D"/>
    <w:rsid w:val="00771D7E"/>
    <w:rsid w:val="00772CD5"/>
    <w:rsid w:val="0077426A"/>
    <w:rsid w:val="007758CE"/>
    <w:rsid w:val="0077676B"/>
    <w:rsid w:val="0077681F"/>
    <w:rsid w:val="00777CD5"/>
    <w:rsid w:val="00781F1B"/>
    <w:rsid w:val="00782529"/>
    <w:rsid w:val="007931FA"/>
    <w:rsid w:val="00795D3E"/>
    <w:rsid w:val="00795E4E"/>
    <w:rsid w:val="00797D53"/>
    <w:rsid w:val="007A0401"/>
    <w:rsid w:val="007A1C55"/>
    <w:rsid w:val="007A2E72"/>
    <w:rsid w:val="007A2E9B"/>
    <w:rsid w:val="007A4861"/>
    <w:rsid w:val="007A5A7C"/>
    <w:rsid w:val="007A7BBA"/>
    <w:rsid w:val="007B0C50"/>
    <w:rsid w:val="007B0E9E"/>
    <w:rsid w:val="007B2C69"/>
    <w:rsid w:val="007B48F9"/>
    <w:rsid w:val="007B4CA7"/>
    <w:rsid w:val="007B4EFF"/>
    <w:rsid w:val="007B5945"/>
    <w:rsid w:val="007B6050"/>
    <w:rsid w:val="007B78F5"/>
    <w:rsid w:val="007C1870"/>
    <w:rsid w:val="007C1A43"/>
    <w:rsid w:val="007C2ED3"/>
    <w:rsid w:val="007C3F05"/>
    <w:rsid w:val="007C6558"/>
    <w:rsid w:val="007C66E4"/>
    <w:rsid w:val="007C69F2"/>
    <w:rsid w:val="007D3500"/>
    <w:rsid w:val="007D3814"/>
    <w:rsid w:val="007D65BC"/>
    <w:rsid w:val="007D6B93"/>
    <w:rsid w:val="007D7150"/>
    <w:rsid w:val="007E2379"/>
    <w:rsid w:val="007E3C03"/>
    <w:rsid w:val="007E4E80"/>
    <w:rsid w:val="007F2A03"/>
    <w:rsid w:val="007F40C3"/>
    <w:rsid w:val="007F416D"/>
    <w:rsid w:val="0080013E"/>
    <w:rsid w:val="008031D8"/>
    <w:rsid w:val="0080385F"/>
    <w:rsid w:val="00804BB9"/>
    <w:rsid w:val="00805503"/>
    <w:rsid w:val="00805AC5"/>
    <w:rsid w:val="00806763"/>
    <w:rsid w:val="008068B5"/>
    <w:rsid w:val="00810203"/>
    <w:rsid w:val="00810CF5"/>
    <w:rsid w:val="00810EB3"/>
    <w:rsid w:val="00812700"/>
    <w:rsid w:val="00813288"/>
    <w:rsid w:val="0081435C"/>
    <w:rsid w:val="00814905"/>
    <w:rsid w:val="00815111"/>
    <w:rsid w:val="008153BC"/>
    <w:rsid w:val="008168FC"/>
    <w:rsid w:val="008174B3"/>
    <w:rsid w:val="00817983"/>
    <w:rsid w:val="00820947"/>
    <w:rsid w:val="00821529"/>
    <w:rsid w:val="008239D7"/>
    <w:rsid w:val="0082511B"/>
    <w:rsid w:val="0082535D"/>
    <w:rsid w:val="00825CD8"/>
    <w:rsid w:val="00830996"/>
    <w:rsid w:val="0083180A"/>
    <w:rsid w:val="00833290"/>
    <w:rsid w:val="008345F1"/>
    <w:rsid w:val="00834846"/>
    <w:rsid w:val="008353D9"/>
    <w:rsid w:val="00836726"/>
    <w:rsid w:val="00836799"/>
    <w:rsid w:val="00836BC4"/>
    <w:rsid w:val="00840A6E"/>
    <w:rsid w:val="00841A4C"/>
    <w:rsid w:val="00843586"/>
    <w:rsid w:val="008537F0"/>
    <w:rsid w:val="00855FB2"/>
    <w:rsid w:val="008563F2"/>
    <w:rsid w:val="00856B9D"/>
    <w:rsid w:val="00862935"/>
    <w:rsid w:val="00862BF5"/>
    <w:rsid w:val="00863413"/>
    <w:rsid w:val="00865B07"/>
    <w:rsid w:val="008667EA"/>
    <w:rsid w:val="0086773C"/>
    <w:rsid w:val="008708CC"/>
    <w:rsid w:val="00870B6B"/>
    <w:rsid w:val="00870DAB"/>
    <w:rsid w:val="00874510"/>
    <w:rsid w:val="00875E7C"/>
    <w:rsid w:val="0087637F"/>
    <w:rsid w:val="00876513"/>
    <w:rsid w:val="00876DB1"/>
    <w:rsid w:val="008774BC"/>
    <w:rsid w:val="00877D1F"/>
    <w:rsid w:val="00881044"/>
    <w:rsid w:val="00881B46"/>
    <w:rsid w:val="00882279"/>
    <w:rsid w:val="0088259A"/>
    <w:rsid w:val="008830C4"/>
    <w:rsid w:val="0088349D"/>
    <w:rsid w:val="0088402A"/>
    <w:rsid w:val="00885251"/>
    <w:rsid w:val="00890A6F"/>
    <w:rsid w:val="008918C1"/>
    <w:rsid w:val="00892006"/>
    <w:rsid w:val="00892105"/>
    <w:rsid w:val="00892AD5"/>
    <w:rsid w:val="00892EA1"/>
    <w:rsid w:val="00894420"/>
    <w:rsid w:val="008969F7"/>
    <w:rsid w:val="00896C44"/>
    <w:rsid w:val="00896DE8"/>
    <w:rsid w:val="008A1512"/>
    <w:rsid w:val="008A27AE"/>
    <w:rsid w:val="008A5EDA"/>
    <w:rsid w:val="008A6E42"/>
    <w:rsid w:val="008A709E"/>
    <w:rsid w:val="008B1159"/>
    <w:rsid w:val="008B3E0E"/>
    <w:rsid w:val="008B611D"/>
    <w:rsid w:val="008B746F"/>
    <w:rsid w:val="008C1C89"/>
    <w:rsid w:val="008C48A8"/>
    <w:rsid w:val="008C4ED1"/>
    <w:rsid w:val="008C7602"/>
    <w:rsid w:val="008C7BC9"/>
    <w:rsid w:val="008D0710"/>
    <w:rsid w:val="008D0E23"/>
    <w:rsid w:val="008D32B9"/>
    <w:rsid w:val="008D433B"/>
    <w:rsid w:val="008D7FA0"/>
    <w:rsid w:val="008E0667"/>
    <w:rsid w:val="008E21AC"/>
    <w:rsid w:val="008E483E"/>
    <w:rsid w:val="008E566E"/>
    <w:rsid w:val="008E73BA"/>
    <w:rsid w:val="008E7BFD"/>
    <w:rsid w:val="008F1FB2"/>
    <w:rsid w:val="008F29FF"/>
    <w:rsid w:val="008F3242"/>
    <w:rsid w:val="008F7281"/>
    <w:rsid w:val="0090022A"/>
    <w:rsid w:val="0090161A"/>
    <w:rsid w:val="00901EB6"/>
    <w:rsid w:val="00904C62"/>
    <w:rsid w:val="00913C90"/>
    <w:rsid w:val="009160F5"/>
    <w:rsid w:val="009201E6"/>
    <w:rsid w:val="00920290"/>
    <w:rsid w:val="00922BA8"/>
    <w:rsid w:val="00924528"/>
    <w:rsid w:val="00924B1E"/>
    <w:rsid w:val="00924DAC"/>
    <w:rsid w:val="00926691"/>
    <w:rsid w:val="00927058"/>
    <w:rsid w:val="00927681"/>
    <w:rsid w:val="0093523A"/>
    <w:rsid w:val="009352D4"/>
    <w:rsid w:val="00937C49"/>
    <w:rsid w:val="00937DE5"/>
    <w:rsid w:val="00942750"/>
    <w:rsid w:val="009429AC"/>
    <w:rsid w:val="00943CC9"/>
    <w:rsid w:val="00944252"/>
    <w:rsid w:val="009450CE"/>
    <w:rsid w:val="00945135"/>
    <w:rsid w:val="00945151"/>
    <w:rsid w:val="00945397"/>
    <w:rsid w:val="009456C7"/>
    <w:rsid w:val="00945773"/>
    <w:rsid w:val="00945AB6"/>
    <w:rsid w:val="00947179"/>
    <w:rsid w:val="009503AC"/>
    <w:rsid w:val="0095101C"/>
    <w:rsid w:val="0095164B"/>
    <w:rsid w:val="00951D05"/>
    <w:rsid w:val="00951E17"/>
    <w:rsid w:val="00953756"/>
    <w:rsid w:val="00954090"/>
    <w:rsid w:val="009548BC"/>
    <w:rsid w:val="009573E7"/>
    <w:rsid w:val="00957457"/>
    <w:rsid w:val="00957E4E"/>
    <w:rsid w:val="0096081E"/>
    <w:rsid w:val="0096176C"/>
    <w:rsid w:val="00961A0E"/>
    <w:rsid w:val="00961FFB"/>
    <w:rsid w:val="0096203D"/>
    <w:rsid w:val="00963398"/>
    <w:rsid w:val="009638F9"/>
    <w:rsid w:val="00963E05"/>
    <w:rsid w:val="00964A45"/>
    <w:rsid w:val="00967843"/>
    <w:rsid w:val="00967D54"/>
    <w:rsid w:val="00971028"/>
    <w:rsid w:val="00972AC1"/>
    <w:rsid w:val="00974174"/>
    <w:rsid w:val="0097434D"/>
    <w:rsid w:val="00974C31"/>
    <w:rsid w:val="00976392"/>
    <w:rsid w:val="00981708"/>
    <w:rsid w:val="009823EB"/>
    <w:rsid w:val="00983587"/>
    <w:rsid w:val="00984A98"/>
    <w:rsid w:val="00985034"/>
    <w:rsid w:val="0099227F"/>
    <w:rsid w:val="00993B84"/>
    <w:rsid w:val="00996483"/>
    <w:rsid w:val="00996F5A"/>
    <w:rsid w:val="00997AF1"/>
    <w:rsid w:val="009A054D"/>
    <w:rsid w:val="009A441D"/>
    <w:rsid w:val="009A5EF2"/>
    <w:rsid w:val="009B041A"/>
    <w:rsid w:val="009B20BA"/>
    <w:rsid w:val="009B407F"/>
    <w:rsid w:val="009C04CC"/>
    <w:rsid w:val="009C0C94"/>
    <w:rsid w:val="009C1923"/>
    <w:rsid w:val="009C20FF"/>
    <w:rsid w:val="009C2367"/>
    <w:rsid w:val="009C37C3"/>
    <w:rsid w:val="009C55E7"/>
    <w:rsid w:val="009C72FD"/>
    <w:rsid w:val="009C7856"/>
    <w:rsid w:val="009C7C86"/>
    <w:rsid w:val="009D19A6"/>
    <w:rsid w:val="009D2FF7"/>
    <w:rsid w:val="009E3926"/>
    <w:rsid w:val="009E5CD4"/>
    <w:rsid w:val="009E7884"/>
    <w:rsid w:val="009E788A"/>
    <w:rsid w:val="009E7B3B"/>
    <w:rsid w:val="009F07DE"/>
    <w:rsid w:val="009F0E08"/>
    <w:rsid w:val="00A00D6F"/>
    <w:rsid w:val="00A04115"/>
    <w:rsid w:val="00A06FDA"/>
    <w:rsid w:val="00A11673"/>
    <w:rsid w:val="00A12B93"/>
    <w:rsid w:val="00A1334E"/>
    <w:rsid w:val="00A16385"/>
    <w:rsid w:val="00A168E1"/>
    <w:rsid w:val="00A1763D"/>
    <w:rsid w:val="00A17CEC"/>
    <w:rsid w:val="00A2394A"/>
    <w:rsid w:val="00A27C9F"/>
    <w:rsid w:val="00A27EF0"/>
    <w:rsid w:val="00A30446"/>
    <w:rsid w:val="00A31347"/>
    <w:rsid w:val="00A33E81"/>
    <w:rsid w:val="00A37087"/>
    <w:rsid w:val="00A37171"/>
    <w:rsid w:val="00A3728A"/>
    <w:rsid w:val="00A41DF1"/>
    <w:rsid w:val="00A42361"/>
    <w:rsid w:val="00A42659"/>
    <w:rsid w:val="00A47CED"/>
    <w:rsid w:val="00A50B20"/>
    <w:rsid w:val="00A50C1D"/>
    <w:rsid w:val="00A512AC"/>
    <w:rsid w:val="00A51390"/>
    <w:rsid w:val="00A5238A"/>
    <w:rsid w:val="00A52612"/>
    <w:rsid w:val="00A55E41"/>
    <w:rsid w:val="00A56079"/>
    <w:rsid w:val="00A5636F"/>
    <w:rsid w:val="00A60D13"/>
    <w:rsid w:val="00A72745"/>
    <w:rsid w:val="00A73957"/>
    <w:rsid w:val="00A75B66"/>
    <w:rsid w:val="00A76EFC"/>
    <w:rsid w:val="00A771BA"/>
    <w:rsid w:val="00A77357"/>
    <w:rsid w:val="00A7744D"/>
    <w:rsid w:val="00A80C0B"/>
    <w:rsid w:val="00A81C2C"/>
    <w:rsid w:val="00A861F6"/>
    <w:rsid w:val="00A91010"/>
    <w:rsid w:val="00A91B70"/>
    <w:rsid w:val="00A9391C"/>
    <w:rsid w:val="00A952BC"/>
    <w:rsid w:val="00A96590"/>
    <w:rsid w:val="00A96E55"/>
    <w:rsid w:val="00A97F29"/>
    <w:rsid w:val="00AA0233"/>
    <w:rsid w:val="00AA03AE"/>
    <w:rsid w:val="00AA3653"/>
    <w:rsid w:val="00AA3754"/>
    <w:rsid w:val="00AA6D60"/>
    <w:rsid w:val="00AA700A"/>
    <w:rsid w:val="00AA702E"/>
    <w:rsid w:val="00AB0964"/>
    <w:rsid w:val="00AB0EB7"/>
    <w:rsid w:val="00AB4306"/>
    <w:rsid w:val="00AB44B0"/>
    <w:rsid w:val="00AB5011"/>
    <w:rsid w:val="00AB5233"/>
    <w:rsid w:val="00AC2821"/>
    <w:rsid w:val="00AC2A74"/>
    <w:rsid w:val="00AC3555"/>
    <w:rsid w:val="00AC6DFA"/>
    <w:rsid w:val="00AC7368"/>
    <w:rsid w:val="00AD16B9"/>
    <w:rsid w:val="00AD2DA3"/>
    <w:rsid w:val="00AD30FC"/>
    <w:rsid w:val="00AD390B"/>
    <w:rsid w:val="00AE07CE"/>
    <w:rsid w:val="00AE2F82"/>
    <w:rsid w:val="00AE377D"/>
    <w:rsid w:val="00AF0EBA"/>
    <w:rsid w:val="00AF297B"/>
    <w:rsid w:val="00AF2F02"/>
    <w:rsid w:val="00AF5B77"/>
    <w:rsid w:val="00AF65CE"/>
    <w:rsid w:val="00AF6775"/>
    <w:rsid w:val="00AF6D01"/>
    <w:rsid w:val="00B01378"/>
    <w:rsid w:val="00B024DF"/>
    <w:rsid w:val="00B02C8A"/>
    <w:rsid w:val="00B03AA9"/>
    <w:rsid w:val="00B040B9"/>
    <w:rsid w:val="00B048E5"/>
    <w:rsid w:val="00B05422"/>
    <w:rsid w:val="00B07662"/>
    <w:rsid w:val="00B106EA"/>
    <w:rsid w:val="00B14909"/>
    <w:rsid w:val="00B17AF4"/>
    <w:rsid w:val="00B17FBD"/>
    <w:rsid w:val="00B21E6C"/>
    <w:rsid w:val="00B228F9"/>
    <w:rsid w:val="00B256E8"/>
    <w:rsid w:val="00B26DE8"/>
    <w:rsid w:val="00B27A9A"/>
    <w:rsid w:val="00B30D03"/>
    <w:rsid w:val="00B315A6"/>
    <w:rsid w:val="00B31813"/>
    <w:rsid w:val="00B329AE"/>
    <w:rsid w:val="00B33365"/>
    <w:rsid w:val="00B33DF1"/>
    <w:rsid w:val="00B34425"/>
    <w:rsid w:val="00B35299"/>
    <w:rsid w:val="00B35D72"/>
    <w:rsid w:val="00B35DEE"/>
    <w:rsid w:val="00B374F6"/>
    <w:rsid w:val="00B37E4A"/>
    <w:rsid w:val="00B4126F"/>
    <w:rsid w:val="00B41872"/>
    <w:rsid w:val="00B4695E"/>
    <w:rsid w:val="00B50D91"/>
    <w:rsid w:val="00B53A73"/>
    <w:rsid w:val="00B540D4"/>
    <w:rsid w:val="00B54C79"/>
    <w:rsid w:val="00B55EB9"/>
    <w:rsid w:val="00B57B36"/>
    <w:rsid w:val="00B57E6F"/>
    <w:rsid w:val="00B637AF"/>
    <w:rsid w:val="00B65430"/>
    <w:rsid w:val="00B67860"/>
    <w:rsid w:val="00B67D1D"/>
    <w:rsid w:val="00B74BB8"/>
    <w:rsid w:val="00B74CEE"/>
    <w:rsid w:val="00B77EB2"/>
    <w:rsid w:val="00B8222F"/>
    <w:rsid w:val="00B82E5A"/>
    <w:rsid w:val="00B8686D"/>
    <w:rsid w:val="00B91134"/>
    <w:rsid w:val="00B92066"/>
    <w:rsid w:val="00B93F69"/>
    <w:rsid w:val="00BA0AE9"/>
    <w:rsid w:val="00BA4860"/>
    <w:rsid w:val="00BA4F7F"/>
    <w:rsid w:val="00BA5A5C"/>
    <w:rsid w:val="00BA6153"/>
    <w:rsid w:val="00BB1DDC"/>
    <w:rsid w:val="00BB2705"/>
    <w:rsid w:val="00BB7812"/>
    <w:rsid w:val="00BC0E65"/>
    <w:rsid w:val="00BC1321"/>
    <w:rsid w:val="00BC30C9"/>
    <w:rsid w:val="00BC3370"/>
    <w:rsid w:val="00BC406E"/>
    <w:rsid w:val="00BD077D"/>
    <w:rsid w:val="00BD2974"/>
    <w:rsid w:val="00BD2F4B"/>
    <w:rsid w:val="00BE3E58"/>
    <w:rsid w:val="00BE57BC"/>
    <w:rsid w:val="00BE6EDE"/>
    <w:rsid w:val="00BF1C7F"/>
    <w:rsid w:val="00BF2495"/>
    <w:rsid w:val="00BF452D"/>
    <w:rsid w:val="00BF7DCE"/>
    <w:rsid w:val="00C0065A"/>
    <w:rsid w:val="00C01541"/>
    <w:rsid w:val="00C01616"/>
    <w:rsid w:val="00C0162B"/>
    <w:rsid w:val="00C031A8"/>
    <w:rsid w:val="00C04920"/>
    <w:rsid w:val="00C04C36"/>
    <w:rsid w:val="00C068ED"/>
    <w:rsid w:val="00C07EBA"/>
    <w:rsid w:val="00C10C14"/>
    <w:rsid w:val="00C1191A"/>
    <w:rsid w:val="00C146AA"/>
    <w:rsid w:val="00C15770"/>
    <w:rsid w:val="00C20A86"/>
    <w:rsid w:val="00C21025"/>
    <w:rsid w:val="00C2178B"/>
    <w:rsid w:val="00C21A3F"/>
    <w:rsid w:val="00C22257"/>
    <w:rsid w:val="00C22E0C"/>
    <w:rsid w:val="00C30789"/>
    <w:rsid w:val="00C345B1"/>
    <w:rsid w:val="00C359B9"/>
    <w:rsid w:val="00C40142"/>
    <w:rsid w:val="00C42699"/>
    <w:rsid w:val="00C43756"/>
    <w:rsid w:val="00C45962"/>
    <w:rsid w:val="00C46752"/>
    <w:rsid w:val="00C50F2F"/>
    <w:rsid w:val="00C52C3C"/>
    <w:rsid w:val="00C5375F"/>
    <w:rsid w:val="00C53A6B"/>
    <w:rsid w:val="00C56134"/>
    <w:rsid w:val="00C564D6"/>
    <w:rsid w:val="00C57182"/>
    <w:rsid w:val="00C57863"/>
    <w:rsid w:val="00C60068"/>
    <w:rsid w:val="00C6189C"/>
    <w:rsid w:val="00C61DD9"/>
    <w:rsid w:val="00C61ED4"/>
    <w:rsid w:val="00C64DDF"/>
    <w:rsid w:val="00C653DA"/>
    <w:rsid w:val="00C655FD"/>
    <w:rsid w:val="00C6563C"/>
    <w:rsid w:val="00C678FE"/>
    <w:rsid w:val="00C70736"/>
    <w:rsid w:val="00C70A00"/>
    <w:rsid w:val="00C75407"/>
    <w:rsid w:val="00C762D5"/>
    <w:rsid w:val="00C8015A"/>
    <w:rsid w:val="00C81FBE"/>
    <w:rsid w:val="00C82F82"/>
    <w:rsid w:val="00C8608A"/>
    <w:rsid w:val="00C86625"/>
    <w:rsid w:val="00C86854"/>
    <w:rsid w:val="00C870A8"/>
    <w:rsid w:val="00C87181"/>
    <w:rsid w:val="00C871F0"/>
    <w:rsid w:val="00C87DE9"/>
    <w:rsid w:val="00C90B5B"/>
    <w:rsid w:val="00C94434"/>
    <w:rsid w:val="00C956D4"/>
    <w:rsid w:val="00C9715B"/>
    <w:rsid w:val="00C97ABA"/>
    <w:rsid w:val="00CA07A1"/>
    <w:rsid w:val="00CA0B09"/>
    <w:rsid w:val="00CA0D75"/>
    <w:rsid w:val="00CA17E3"/>
    <w:rsid w:val="00CA1C95"/>
    <w:rsid w:val="00CA5A9C"/>
    <w:rsid w:val="00CA72E0"/>
    <w:rsid w:val="00CB03DB"/>
    <w:rsid w:val="00CB0B38"/>
    <w:rsid w:val="00CB4AC6"/>
    <w:rsid w:val="00CB59E5"/>
    <w:rsid w:val="00CC4C20"/>
    <w:rsid w:val="00CC5C76"/>
    <w:rsid w:val="00CC6D1B"/>
    <w:rsid w:val="00CC721E"/>
    <w:rsid w:val="00CD10D7"/>
    <w:rsid w:val="00CD29C3"/>
    <w:rsid w:val="00CD3517"/>
    <w:rsid w:val="00CD41B5"/>
    <w:rsid w:val="00CD46F4"/>
    <w:rsid w:val="00CD51AE"/>
    <w:rsid w:val="00CD52C6"/>
    <w:rsid w:val="00CD5A2E"/>
    <w:rsid w:val="00CD5B1D"/>
    <w:rsid w:val="00CD5FE2"/>
    <w:rsid w:val="00CE1B05"/>
    <w:rsid w:val="00CE4B18"/>
    <w:rsid w:val="00CE4B33"/>
    <w:rsid w:val="00CE5D57"/>
    <w:rsid w:val="00CE7C68"/>
    <w:rsid w:val="00CF07CC"/>
    <w:rsid w:val="00CF21E7"/>
    <w:rsid w:val="00CF26BE"/>
    <w:rsid w:val="00CF4D7B"/>
    <w:rsid w:val="00CF787B"/>
    <w:rsid w:val="00D002AF"/>
    <w:rsid w:val="00D02279"/>
    <w:rsid w:val="00D02AB6"/>
    <w:rsid w:val="00D02B4C"/>
    <w:rsid w:val="00D0377C"/>
    <w:rsid w:val="00D040C4"/>
    <w:rsid w:val="00D04E4E"/>
    <w:rsid w:val="00D0580A"/>
    <w:rsid w:val="00D07386"/>
    <w:rsid w:val="00D111D7"/>
    <w:rsid w:val="00D12EC3"/>
    <w:rsid w:val="00D14C90"/>
    <w:rsid w:val="00D171C0"/>
    <w:rsid w:val="00D179A4"/>
    <w:rsid w:val="00D204F6"/>
    <w:rsid w:val="00D208C4"/>
    <w:rsid w:val="00D2209F"/>
    <w:rsid w:val="00D24C5C"/>
    <w:rsid w:val="00D24D2E"/>
    <w:rsid w:val="00D26B7A"/>
    <w:rsid w:val="00D32562"/>
    <w:rsid w:val="00D329B0"/>
    <w:rsid w:val="00D32A3E"/>
    <w:rsid w:val="00D32C8C"/>
    <w:rsid w:val="00D347D5"/>
    <w:rsid w:val="00D3500D"/>
    <w:rsid w:val="00D35511"/>
    <w:rsid w:val="00D35D1C"/>
    <w:rsid w:val="00D365D8"/>
    <w:rsid w:val="00D37D82"/>
    <w:rsid w:val="00D40F8E"/>
    <w:rsid w:val="00D41041"/>
    <w:rsid w:val="00D42CFF"/>
    <w:rsid w:val="00D435E5"/>
    <w:rsid w:val="00D44885"/>
    <w:rsid w:val="00D44C4E"/>
    <w:rsid w:val="00D45098"/>
    <w:rsid w:val="00D46B7E"/>
    <w:rsid w:val="00D50BCB"/>
    <w:rsid w:val="00D5303A"/>
    <w:rsid w:val="00D55FA7"/>
    <w:rsid w:val="00D57C84"/>
    <w:rsid w:val="00D6057D"/>
    <w:rsid w:val="00D6231A"/>
    <w:rsid w:val="00D62BCA"/>
    <w:rsid w:val="00D64A2D"/>
    <w:rsid w:val="00D66B0B"/>
    <w:rsid w:val="00D66FD6"/>
    <w:rsid w:val="00D71640"/>
    <w:rsid w:val="00D71643"/>
    <w:rsid w:val="00D73C36"/>
    <w:rsid w:val="00D75A31"/>
    <w:rsid w:val="00D809D1"/>
    <w:rsid w:val="00D836C5"/>
    <w:rsid w:val="00D84576"/>
    <w:rsid w:val="00D85D7C"/>
    <w:rsid w:val="00D917B1"/>
    <w:rsid w:val="00D94DA3"/>
    <w:rsid w:val="00D94E7E"/>
    <w:rsid w:val="00D978A2"/>
    <w:rsid w:val="00DA1399"/>
    <w:rsid w:val="00DA1975"/>
    <w:rsid w:val="00DA24C6"/>
    <w:rsid w:val="00DA292B"/>
    <w:rsid w:val="00DA3557"/>
    <w:rsid w:val="00DA4680"/>
    <w:rsid w:val="00DA4BA0"/>
    <w:rsid w:val="00DA4D7B"/>
    <w:rsid w:val="00DA721B"/>
    <w:rsid w:val="00DA738C"/>
    <w:rsid w:val="00DA7F73"/>
    <w:rsid w:val="00DB3CAB"/>
    <w:rsid w:val="00DB3D43"/>
    <w:rsid w:val="00DB4858"/>
    <w:rsid w:val="00DB4D2A"/>
    <w:rsid w:val="00DB5933"/>
    <w:rsid w:val="00DB6423"/>
    <w:rsid w:val="00DC06F9"/>
    <w:rsid w:val="00DC1E4B"/>
    <w:rsid w:val="00DD0467"/>
    <w:rsid w:val="00DD08C9"/>
    <w:rsid w:val="00DD4AC1"/>
    <w:rsid w:val="00DE0F5F"/>
    <w:rsid w:val="00DE1491"/>
    <w:rsid w:val="00DE264A"/>
    <w:rsid w:val="00DF057A"/>
    <w:rsid w:val="00DF0F2F"/>
    <w:rsid w:val="00DF1626"/>
    <w:rsid w:val="00DF1FBD"/>
    <w:rsid w:val="00DF4882"/>
    <w:rsid w:val="00DF5072"/>
    <w:rsid w:val="00DF5673"/>
    <w:rsid w:val="00DF754E"/>
    <w:rsid w:val="00E008D6"/>
    <w:rsid w:val="00E0143C"/>
    <w:rsid w:val="00E02D18"/>
    <w:rsid w:val="00E041E7"/>
    <w:rsid w:val="00E04FC7"/>
    <w:rsid w:val="00E071DD"/>
    <w:rsid w:val="00E07B57"/>
    <w:rsid w:val="00E119C9"/>
    <w:rsid w:val="00E127E4"/>
    <w:rsid w:val="00E12BBF"/>
    <w:rsid w:val="00E164E8"/>
    <w:rsid w:val="00E224DB"/>
    <w:rsid w:val="00E2271C"/>
    <w:rsid w:val="00E22EE7"/>
    <w:rsid w:val="00E23CA1"/>
    <w:rsid w:val="00E2502A"/>
    <w:rsid w:val="00E305CF"/>
    <w:rsid w:val="00E329A1"/>
    <w:rsid w:val="00E33DD9"/>
    <w:rsid w:val="00E37C5E"/>
    <w:rsid w:val="00E405B4"/>
    <w:rsid w:val="00E409A8"/>
    <w:rsid w:val="00E410E1"/>
    <w:rsid w:val="00E4152C"/>
    <w:rsid w:val="00E47326"/>
    <w:rsid w:val="00E50C12"/>
    <w:rsid w:val="00E5401F"/>
    <w:rsid w:val="00E61B0F"/>
    <w:rsid w:val="00E620A6"/>
    <w:rsid w:val="00E63B78"/>
    <w:rsid w:val="00E65B91"/>
    <w:rsid w:val="00E67FD4"/>
    <w:rsid w:val="00E7209D"/>
    <w:rsid w:val="00E72411"/>
    <w:rsid w:val="00E72EAD"/>
    <w:rsid w:val="00E72F09"/>
    <w:rsid w:val="00E764D0"/>
    <w:rsid w:val="00E77223"/>
    <w:rsid w:val="00E8277F"/>
    <w:rsid w:val="00E830BB"/>
    <w:rsid w:val="00E84EB5"/>
    <w:rsid w:val="00E8528B"/>
    <w:rsid w:val="00E8598B"/>
    <w:rsid w:val="00E85B94"/>
    <w:rsid w:val="00E85F79"/>
    <w:rsid w:val="00E931DB"/>
    <w:rsid w:val="00E948F5"/>
    <w:rsid w:val="00E94C1B"/>
    <w:rsid w:val="00E95667"/>
    <w:rsid w:val="00E96181"/>
    <w:rsid w:val="00E978D0"/>
    <w:rsid w:val="00EA432E"/>
    <w:rsid w:val="00EA44C0"/>
    <w:rsid w:val="00EA4613"/>
    <w:rsid w:val="00EA7F91"/>
    <w:rsid w:val="00EB1523"/>
    <w:rsid w:val="00EB269F"/>
    <w:rsid w:val="00EB2CD4"/>
    <w:rsid w:val="00EB61C7"/>
    <w:rsid w:val="00EB7177"/>
    <w:rsid w:val="00EB785D"/>
    <w:rsid w:val="00EB7865"/>
    <w:rsid w:val="00EB7F2C"/>
    <w:rsid w:val="00EC09A2"/>
    <w:rsid w:val="00EC0E49"/>
    <w:rsid w:val="00EC101F"/>
    <w:rsid w:val="00EC1D9F"/>
    <w:rsid w:val="00EC3365"/>
    <w:rsid w:val="00EC3658"/>
    <w:rsid w:val="00EC4AEC"/>
    <w:rsid w:val="00ED0275"/>
    <w:rsid w:val="00ED0503"/>
    <w:rsid w:val="00ED488A"/>
    <w:rsid w:val="00ED6C40"/>
    <w:rsid w:val="00ED7772"/>
    <w:rsid w:val="00ED78D5"/>
    <w:rsid w:val="00EE0131"/>
    <w:rsid w:val="00EE17B0"/>
    <w:rsid w:val="00EE69FF"/>
    <w:rsid w:val="00EE7D64"/>
    <w:rsid w:val="00EF06D9"/>
    <w:rsid w:val="00EF139E"/>
    <w:rsid w:val="00F06078"/>
    <w:rsid w:val="00F07F96"/>
    <w:rsid w:val="00F16DE1"/>
    <w:rsid w:val="00F20EA2"/>
    <w:rsid w:val="00F21580"/>
    <w:rsid w:val="00F21FF9"/>
    <w:rsid w:val="00F236CC"/>
    <w:rsid w:val="00F2466C"/>
    <w:rsid w:val="00F2496A"/>
    <w:rsid w:val="00F26551"/>
    <w:rsid w:val="00F30C64"/>
    <w:rsid w:val="00F31799"/>
    <w:rsid w:val="00F32BA2"/>
    <w:rsid w:val="00F32CDB"/>
    <w:rsid w:val="00F359AD"/>
    <w:rsid w:val="00F360DA"/>
    <w:rsid w:val="00F37D57"/>
    <w:rsid w:val="00F41005"/>
    <w:rsid w:val="00F41AB6"/>
    <w:rsid w:val="00F4263B"/>
    <w:rsid w:val="00F468D9"/>
    <w:rsid w:val="00F512F2"/>
    <w:rsid w:val="00F565FE"/>
    <w:rsid w:val="00F576DE"/>
    <w:rsid w:val="00F57EDE"/>
    <w:rsid w:val="00F6036D"/>
    <w:rsid w:val="00F60C88"/>
    <w:rsid w:val="00F63A70"/>
    <w:rsid w:val="00F64F34"/>
    <w:rsid w:val="00F6611D"/>
    <w:rsid w:val="00F66C1C"/>
    <w:rsid w:val="00F6750F"/>
    <w:rsid w:val="00F72494"/>
    <w:rsid w:val="00F739EC"/>
    <w:rsid w:val="00F7534E"/>
    <w:rsid w:val="00F75DED"/>
    <w:rsid w:val="00F762B3"/>
    <w:rsid w:val="00F76997"/>
    <w:rsid w:val="00F81F9A"/>
    <w:rsid w:val="00F823C6"/>
    <w:rsid w:val="00F827A4"/>
    <w:rsid w:val="00F904F1"/>
    <w:rsid w:val="00F92A1D"/>
    <w:rsid w:val="00F93575"/>
    <w:rsid w:val="00F96368"/>
    <w:rsid w:val="00FA1802"/>
    <w:rsid w:val="00FA21D0"/>
    <w:rsid w:val="00FA2D08"/>
    <w:rsid w:val="00FA3111"/>
    <w:rsid w:val="00FA451A"/>
    <w:rsid w:val="00FA515C"/>
    <w:rsid w:val="00FA5F5F"/>
    <w:rsid w:val="00FB4DE8"/>
    <w:rsid w:val="00FB523B"/>
    <w:rsid w:val="00FB5821"/>
    <w:rsid w:val="00FB730C"/>
    <w:rsid w:val="00FC0F77"/>
    <w:rsid w:val="00FC2695"/>
    <w:rsid w:val="00FC26BF"/>
    <w:rsid w:val="00FC39CC"/>
    <w:rsid w:val="00FC3E03"/>
    <w:rsid w:val="00FC3FC1"/>
    <w:rsid w:val="00FC4404"/>
    <w:rsid w:val="00FC7033"/>
    <w:rsid w:val="00FE20A9"/>
    <w:rsid w:val="00FE7BB9"/>
    <w:rsid w:val="00FF614E"/>
    <w:rsid w:val="00FF6362"/>
    <w:rsid w:val="00FF7CA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F49DC2B7-006A-4097-888F-D12CA1E35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24150D"/>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24150D"/>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Sottotitolo">
    <w:name w:val="Subtitle"/>
    <w:basedOn w:val="Nessunaspaziatura"/>
    <w:next w:val="Normale"/>
    <w:link w:val="SottotitoloCarattere"/>
    <w:uiPriority w:val="11"/>
    <w:qFormat/>
    <w:rsid w:val="008E7BFD"/>
    <w:pPr>
      <w:keepNext/>
      <w:keepLines/>
      <w:tabs>
        <w:tab w:val="clear" w:pos="7100"/>
      </w:tabs>
      <w:spacing w:before="120" w:after="120"/>
      <w:ind w:left="432" w:hanging="432"/>
      <w:outlineLvl w:val="0"/>
    </w:pPr>
    <w:rPr>
      <w:rFonts w:ascii="Times New Roman" w:eastAsiaTheme="minorHAnsi" w:hAnsi="Times New Roman"/>
      <w:smallCaps/>
      <w:sz w:val="28"/>
      <w:szCs w:val="28"/>
      <w:lang w:val="en-US" w:eastAsia="it-IT"/>
    </w:rPr>
  </w:style>
  <w:style w:type="character" w:customStyle="1" w:styleId="SottotitoloCarattere">
    <w:name w:val="Sottotitolo Carattere"/>
    <w:basedOn w:val="Carpredefinitoparagrafo"/>
    <w:link w:val="Sottotitolo"/>
    <w:uiPriority w:val="11"/>
    <w:rsid w:val="008E7BFD"/>
    <w:rPr>
      <w:rFonts w:ascii="Times New Roman" w:hAnsi="Times New Roman" w:cs="Times New Roman"/>
      <w:smallCaps/>
      <w:sz w:val="28"/>
      <w:szCs w:val="28"/>
      <w:lang w:val="en-US" w:eastAsia="it-IT"/>
    </w:rPr>
  </w:style>
  <w:style w:type="paragraph" w:styleId="Nessunaspaziatura">
    <w:name w:val="No Spacing"/>
    <w:uiPriority w:val="1"/>
    <w:qFormat/>
    <w:rsid w:val="008E7BFD"/>
    <w:pPr>
      <w:tabs>
        <w:tab w:val="right" w:pos="7100"/>
      </w:tabs>
      <w:spacing w:after="0" w:line="240" w:lineRule="auto"/>
      <w:jc w:val="both"/>
    </w:pPr>
    <w:rPr>
      <w:rFonts w:ascii="Arial" w:eastAsia="Times New Roman" w:hAnsi="Arial" w:cs="Times New Roman"/>
      <w:sz w:val="18"/>
      <w:szCs w:val="20"/>
      <w:lang w:val="en-GB"/>
    </w:rPr>
  </w:style>
  <w:style w:type="character" w:styleId="Enfasicorsivo">
    <w:name w:val="Emphasis"/>
    <w:basedOn w:val="Carpredefinitoparagrafo"/>
    <w:uiPriority w:val="20"/>
    <w:qFormat/>
    <w:rsid w:val="005D13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83C3F-18B4-40D2-BFA5-DCF057B05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2425</TotalTime>
  <Pages>6</Pages>
  <Words>4061</Words>
  <Characters>23150</Characters>
  <Application>Microsoft Office Word</Application>
  <DocSecurity>0</DocSecurity>
  <Lines>192</Lines>
  <Paragraphs>54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ROSA COLUCCI CANTE</cp:lastModifiedBy>
  <cp:revision>1076</cp:revision>
  <cp:lastPrinted>2015-05-12T18:31:00Z</cp:lastPrinted>
  <dcterms:created xsi:type="dcterms:W3CDTF">2021-09-21T10:42:00Z</dcterms:created>
  <dcterms:modified xsi:type="dcterms:W3CDTF">2022-03-17T09:07:00Z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