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FC1732"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FC1732" w:rsidRDefault="000A03B2" w:rsidP="00DE264A">
            <w:pPr>
              <w:tabs>
                <w:tab w:val="left" w:pos="-108"/>
              </w:tabs>
              <w:ind w:left="-108"/>
              <w:jc w:val="left"/>
              <w:rPr>
                <w:rFonts w:cs="Arial"/>
                <w:b/>
                <w:bCs/>
                <w:i/>
                <w:iCs/>
                <w:color w:val="000066"/>
                <w:sz w:val="12"/>
                <w:szCs w:val="12"/>
                <w:lang w:eastAsia="it-IT"/>
              </w:rPr>
            </w:pPr>
            <w:r w:rsidRPr="00FC1732">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FC1732">
              <w:rPr>
                <w:rFonts w:ascii="AdvP6960" w:hAnsi="AdvP6960" w:cs="AdvP6960"/>
                <w:color w:val="241F20"/>
                <w:szCs w:val="18"/>
                <w:lang w:eastAsia="it-IT"/>
              </w:rPr>
              <w:t xml:space="preserve"> </w:t>
            </w:r>
            <w:r w:rsidRPr="00FC1732">
              <w:rPr>
                <w:rFonts w:cs="Arial"/>
                <w:b/>
                <w:bCs/>
                <w:i/>
                <w:iCs/>
                <w:color w:val="000066"/>
                <w:sz w:val="24"/>
                <w:szCs w:val="24"/>
                <w:lang w:eastAsia="it-IT"/>
              </w:rPr>
              <w:t>CHEMICAL ENGINEERING</w:t>
            </w:r>
            <w:r w:rsidRPr="00FC1732">
              <w:rPr>
                <w:rFonts w:cs="Arial"/>
                <w:b/>
                <w:bCs/>
                <w:i/>
                <w:iCs/>
                <w:color w:val="0033FF"/>
                <w:sz w:val="24"/>
                <w:szCs w:val="24"/>
                <w:lang w:eastAsia="it-IT"/>
              </w:rPr>
              <w:t xml:space="preserve"> </w:t>
            </w:r>
            <w:r w:rsidRPr="00FC1732">
              <w:rPr>
                <w:rFonts w:cs="Arial"/>
                <w:b/>
                <w:bCs/>
                <w:i/>
                <w:iCs/>
                <w:color w:val="666666"/>
                <w:sz w:val="24"/>
                <w:szCs w:val="24"/>
                <w:lang w:eastAsia="it-IT"/>
              </w:rPr>
              <w:t>TRANSACTIONS</w:t>
            </w:r>
            <w:r w:rsidRPr="00FC1732">
              <w:rPr>
                <w:color w:val="333333"/>
                <w:sz w:val="24"/>
                <w:szCs w:val="24"/>
                <w:lang w:eastAsia="it-IT"/>
              </w:rPr>
              <w:t xml:space="preserve"> </w:t>
            </w:r>
            <w:r w:rsidRPr="00FC1732">
              <w:rPr>
                <w:rFonts w:cs="Arial"/>
                <w:b/>
                <w:bCs/>
                <w:i/>
                <w:iCs/>
                <w:color w:val="000066"/>
                <w:sz w:val="27"/>
                <w:szCs w:val="27"/>
                <w:lang w:eastAsia="it-IT"/>
              </w:rPr>
              <w:br/>
            </w:r>
          </w:p>
          <w:p w14:paraId="4B780582" w14:textId="254CE268" w:rsidR="000A03B2" w:rsidRPr="00FC1732" w:rsidRDefault="00A76EFC" w:rsidP="00604911">
            <w:pPr>
              <w:tabs>
                <w:tab w:val="left" w:pos="-108"/>
              </w:tabs>
              <w:ind w:left="-108"/>
              <w:rPr>
                <w:rFonts w:cs="Arial"/>
                <w:b/>
                <w:bCs/>
                <w:i/>
                <w:iCs/>
                <w:color w:val="000066"/>
                <w:sz w:val="22"/>
                <w:szCs w:val="22"/>
                <w:lang w:eastAsia="it-IT"/>
              </w:rPr>
            </w:pPr>
            <w:r w:rsidRPr="00FC1732">
              <w:rPr>
                <w:rFonts w:cs="Arial"/>
                <w:b/>
                <w:bCs/>
                <w:i/>
                <w:iCs/>
                <w:color w:val="000066"/>
                <w:sz w:val="22"/>
                <w:szCs w:val="22"/>
                <w:lang w:eastAsia="it-IT"/>
              </w:rPr>
              <w:t xml:space="preserve">VOL. </w:t>
            </w:r>
            <w:r w:rsidR="00D46B7E" w:rsidRPr="00FC1732">
              <w:rPr>
                <w:rFonts w:cs="Arial"/>
                <w:b/>
                <w:bCs/>
                <w:i/>
                <w:iCs/>
                <w:color w:val="000066"/>
                <w:sz w:val="22"/>
                <w:szCs w:val="22"/>
                <w:lang w:eastAsia="it-IT"/>
              </w:rPr>
              <w:t>9</w:t>
            </w:r>
            <w:r w:rsidR="00604911" w:rsidRPr="00FC1732">
              <w:rPr>
                <w:rFonts w:cs="Arial"/>
                <w:b/>
                <w:bCs/>
                <w:i/>
                <w:iCs/>
                <w:color w:val="000066"/>
                <w:sz w:val="22"/>
                <w:szCs w:val="22"/>
                <w:lang w:eastAsia="it-IT"/>
              </w:rPr>
              <w:t>3</w:t>
            </w:r>
            <w:r w:rsidR="007B48F9" w:rsidRPr="00FC1732">
              <w:rPr>
                <w:rFonts w:cs="Arial"/>
                <w:b/>
                <w:bCs/>
                <w:i/>
                <w:iCs/>
                <w:color w:val="000066"/>
                <w:sz w:val="22"/>
                <w:szCs w:val="22"/>
                <w:lang w:eastAsia="it-IT"/>
              </w:rPr>
              <w:t>,</w:t>
            </w:r>
            <w:r w:rsidR="00FA5F5F" w:rsidRPr="00FC1732">
              <w:rPr>
                <w:rFonts w:cs="Arial"/>
                <w:b/>
                <w:bCs/>
                <w:i/>
                <w:iCs/>
                <w:color w:val="000066"/>
                <w:sz w:val="22"/>
                <w:szCs w:val="22"/>
                <w:lang w:eastAsia="it-IT"/>
              </w:rPr>
              <w:t xml:space="preserve"> 20</w:t>
            </w:r>
            <w:r w:rsidR="00DF5072" w:rsidRPr="00FC1732">
              <w:rPr>
                <w:rFonts w:cs="Arial"/>
                <w:b/>
                <w:bCs/>
                <w:i/>
                <w:iCs/>
                <w:color w:val="000066"/>
                <w:sz w:val="22"/>
                <w:szCs w:val="22"/>
                <w:lang w:eastAsia="it-IT"/>
              </w:rPr>
              <w:t>2</w:t>
            </w:r>
            <w:r w:rsidR="007B48F9" w:rsidRPr="00FC1732">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FC1732" w:rsidRDefault="000A03B2" w:rsidP="00CD5FE2">
            <w:pPr>
              <w:spacing w:line="140" w:lineRule="atLeast"/>
              <w:jc w:val="right"/>
              <w:rPr>
                <w:rFonts w:cs="Arial"/>
                <w:sz w:val="14"/>
                <w:szCs w:val="14"/>
              </w:rPr>
            </w:pPr>
            <w:r w:rsidRPr="00FC1732">
              <w:rPr>
                <w:rFonts w:cs="Arial"/>
                <w:sz w:val="14"/>
                <w:szCs w:val="14"/>
              </w:rPr>
              <w:t>A publication of</w:t>
            </w:r>
          </w:p>
          <w:p w14:paraId="599E5441" w14:textId="77777777" w:rsidR="000A03B2" w:rsidRPr="00FC1732" w:rsidRDefault="000A03B2" w:rsidP="00CD5FE2">
            <w:pPr>
              <w:jc w:val="right"/>
            </w:pPr>
            <w:r w:rsidRPr="00FC1732">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FC1732" w14:paraId="380FA3CD" w14:textId="77777777" w:rsidTr="00DE264A">
        <w:trPr>
          <w:trHeight w:val="567"/>
          <w:jc w:val="center"/>
        </w:trPr>
        <w:tc>
          <w:tcPr>
            <w:tcW w:w="6946" w:type="dxa"/>
            <w:vMerge/>
            <w:tcBorders>
              <w:right w:val="single" w:sz="4" w:space="0" w:color="auto"/>
            </w:tcBorders>
          </w:tcPr>
          <w:p w14:paraId="39E5E4C1" w14:textId="77777777" w:rsidR="000A03B2" w:rsidRPr="00FC1732"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FC1732" w:rsidRDefault="000A03B2" w:rsidP="00CD5FE2">
            <w:pPr>
              <w:spacing w:line="140" w:lineRule="atLeast"/>
              <w:jc w:val="right"/>
              <w:rPr>
                <w:rFonts w:cs="Arial"/>
                <w:sz w:val="14"/>
                <w:szCs w:val="14"/>
              </w:rPr>
            </w:pPr>
            <w:r w:rsidRPr="00FC1732">
              <w:rPr>
                <w:rFonts w:cs="Arial"/>
                <w:sz w:val="14"/>
                <w:szCs w:val="14"/>
              </w:rPr>
              <w:t>The Italian Association</w:t>
            </w:r>
          </w:p>
          <w:p w14:paraId="7522B1D2" w14:textId="77777777" w:rsidR="000A03B2" w:rsidRPr="00FC1732" w:rsidRDefault="000A03B2" w:rsidP="00CD5FE2">
            <w:pPr>
              <w:spacing w:line="140" w:lineRule="atLeast"/>
              <w:jc w:val="right"/>
              <w:rPr>
                <w:rFonts w:cs="Arial"/>
                <w:sz w:val="14"/>
                <w:szCs w:val="14"/>
              </w:rPr>
            </w:pPr>
            <w:r w:rsidRPr="00FC1732">
              <w:rPr>
                <w:rFonts w:cs="Arial"/>
                <w:sz w:val="14"/>
                <w:szCs w:val="14"/>
              </w:rPr>
              <w:t>of Chemical Engineering</w:t>
            </w:r>
          </w:p>
          <w:p w14:paraId="4F0CC5DE" w14:textId="47FDB2FC" w:rsidR="000A03B2" w:rsidRPr="00FC1732" w:rsidRDefault="000D0268" w:rsidP="00CD5FE2">
            <w:pPr>
              <w:spacing w:line="140" w:lineRule="atLeast"/>
              <w:jc w:val="right"/>
              <w:rPr>
                <w:rFonts w:cs="Arial"/>
                <w:sz w:val="13"/>
                <w:szCs w:val="13"/>
              </w:rPr>
            </w:pPr>
            <w:r w:rsidRPr="00FC1732">
              <w:rPr>
                <w:rFonts w:cs="Arial"/>
                <w:sz w:val="13"/>
                <w:szCs w:val="13"/>
              </w:rPr>
              <w:t>Online at www.cetjournal.it</w:t>
            </w:r>
          </w:p>
        </w:tc>
      </w:tr>
      <w:tr w:rsidR="000A03B2" w:rsidRPr="00FC1732" w14:paraId="2D1B7169" w14:textId="77777777" w:rsidTr="00DE264A">
        <w:trPr>
          <w:trHeight w:val="68"/>
          <w:jc w:val="center"/>
        </w:trPr>
        <w:tc>
          <w:tcPr>
            <w:tcW w:w="8789" w:type="dxa"/>
            <w:gridSpan w:val="2"/>
          </w:tcPr>
          <w:p w14:paraId="4B0BB442" w14:textId="73B2847B" w:rsidR="00300E56" w:rsidRPr="00FC1732" w:rsidRDefault="00300E56" w:rsidP="00B57E6F">
            <w:pPr>
              <w:ind w:left="-107"/>
              <w:outlineLvl w:val="2"/>
              <w:rPr>
                <w:rFonts w:ascii="Tahoma" w:hAnsi="Tahoma" w:cs="Tahoma"/>
                <w:bCs/>
                <w:color w:val="000000"/>
                <w:sz w:val="14"/>
                <w:szCs w:val="14"/>
                <w:lang w:val="it-IT" w:eastAsia="it-IT"/>
              </w:rPr>
            </w:pPr>
            <w:r w:rsidRPr="00FC1732">
              <w:rPr>
                <w:rFonts w:ascii="Tahoma" w:hAnsi="Tahoma" w:cs="Tahoma"/>
                <w:iCs/>
                <w:color w:val="333333"/>
                <w:sz w:val="14"/>
                <w:szCs w:val="14"/>
                <w:lang w:val="it-IT" w:eastAsia="it-IT"/>
              </w:rPr>
              <w:t>Guest Editors:</w:t>
            </w:r>
            <w:r w:rsidR="001D21AF" w:rsidRPr="00FC1732">
              <w:rPr>
                <w:rFonts w:ascii="Tahoma" w:hAnsi="Tahoma" w:cs="Tahoma"/>
                <w:color w:val="000000"/>
                <w:sz w:val="14"/>
                <w:szCs w:val="14"/>
                <w:shd w:val="clear" w:color="auto" w:fill="FFFFFF"/>
                <w:lang w:val="it-IT"/>
              </w:rPr>
              <w:t xml:space="preserve"> </w:t>
            </w:r>
            <w:r w:rsidR="00AF6775" w:rsidRPr="00FC1732">
              <w:rPr>
                <w:rFonts w:ascii="Tahoma" w:hAnsi="Tahoma" w:cs="Tahoma"/>
                <w:color w:val="000000"/>
                <w:sz w:val="14"/>
                <w:szCs w:val="14"/>
                <w:shd w:val="clear" w:color="auto" w:fill="FFFFFF"/>
                <w:lang w:val="it-IT"/>
              </w:rPr>
              <w:t>Marco Bravi,</w:t>
            </w:r>
            <w:r w:rsidR="00945AB6" w:rsidRPr="00FC1732">
              <w:rPr>
                <w:rFonts w:ascii="Tahoma" w:hAnsi="Tahoma" w:cs="Tahoma"/>
                <w:color w:val="000000"/>
                <w:sz w:val="14"/>
                <w:szCs w:val="14"/>
                <w:shd w:val="clear" w:color="auto" w:fill="FFFFFF"/>
                <w:lang w:val="it-IT"/>
              </w:rPr>
              <w:t xml:space="preserve"> Alberto Brucato, Antonio </w:t>
            </w:r>
            <w:proofErr w:type="spellStart"/>
            <w:r w:rsidR="00945AB6" w:rsidRPr="00FC1732">
              <w:rPr>
                <w:rFonts w:ascii="Tahoma" w:hAnsi="Tahoma" w:cs="Tahoma"/>
                <w:color w:val="000000"/>
                <w:sz w:val="14"/>
                <w:szCs w:val="14"/>
                <w:shd w:val="clear" w:color="auto" w:fill="FFFFFF"/>
                <w:lang w:val="it-IT"/>
              </w:rPr>
              <w:t>Marzocchella</w:t>
            </w:r>
            <w:proofErr w:type="spellEnd"/>
          </w:p>
          <w:p w14:paraId="1B0F1814" w14:textId="5B50B5BE" w:rsidR="000A03B2" w:rsidRPr="00FC1732" w:rsidRDefault="00FA5F5F" w:rsidP="00604911">
            <w:pPr>
              <w:tabs>
                <w:tab w:val="left" w:pos="-108"/>
              </w:tabs>
              <w:spacing w:line="140" w:lineRule="atLeast"/>
              <w:ind w:left="-107"/>
              <w:jc w:val="left"/>
            </w:pPr>
            <w:r w:rsidRPr="00FC1732">
              <w:rPr>
                <w:rFonts w:ascii="Tahoma" w:hAnsi="Tahoma" w:cs="Tahoma"/>
                <w:iCs/>
                <w:color w:val="333333"/>
                <w:sz w:val="14"/>
                <w:szCs w:val="14"/>
                <w:lang w:eastAsia="it-IT"/>
              </w:rPr>
              <w:t>Copyright © 20</w:t>
            </w:r>
            <w:r w:rsidR="00DF5072" w:rsidRPr="00FC1732">
              <w:rPr>
                <w:rFonts w:ascii="Tahoma" w:hAnsi="Tahoma" w:cs="Tahoma"/>
                <w:iCs/>
                <w:color w:val="333333"/>
                <w:sz w:val="14"/>
                <w:szCs w:val="14"/>
                <w:lang w:eastAsia="it-IT"/>
              </w:rPr>
              <w:t>2</w:t>
            </w:r>
            <w:r w:rsidR="00E72EAD" w:rsidRPr="00FC1732">
              <w:rPr>
                <w:rFonts w:ascii="Tahoma" w:hAnsi="Tahoma" w:cs="Tahoma"/>
                <w:iCs/>
                <w:color w:val="333333"/>
                <w:sz w:val="14"/>
                <w:szCs w:val="14"/>
                <w:lang w:eastAsia="it-IT"/>
              </w:rPr>
              <w:t>2</w:t>
            </w:r>
            <w:r w:rsidR="00904C62" w:rsidRPr="00FC1732">
              <w:rPr>
                <w:rFonts w:ascii="Tahoma" w:hAnsi="Tahoma" w:cs="Tahoma"/>
                <w:iCs/>
                <w:color w:val="333333"/>
                <w:sz w:val="14"/>
                <w:szCs w:val="14"/>
                <w:lang w:eastAsia="it-IT"/>
              </w:rPr>
              <w:t xml:space="preserve">, AIDIC </w:t>
            </w:r>
            <w:proofErr w:type="spellStart"/>
            <w:r w:rsidR="00904C62" w:rsidRPr="00FC1732">
              <w:rPr>
                <w:rFonts w:ascii="Tahoma" w:hAnsi="Tahoma" w:cs="Tahoma"/>
                <w:iCs/>
                <w:color w:val="333333"/>
                <w:sz w:val="14"/>
                <w:szCs w:val="14"/>
                <w:lang w:eastAsia="it-IT"/>
              </w:rPr>
              <w:t>Servizi</w:t>
            </w:r>
            <w:proofErr w:type="spellEnd"/>
            <w:r w:rsidR="00904C62" w:rsidRPr="00FC1732">
              <w:rPr>
                <w:rFonts w:ascii="Tahoma" w:hAnsi="Tahoma" w:cs="Tahoma"/>
                <w:iCs/>
                <w:color w:val="333333"/>
                <w:sz w:val="14"/>
                <w:szCs w:val="14"/>
                <w:lang w:eastAsia="it-IT"/>
              </w:rPr>
              <w:t xml:space="preserve"> </w:t>
            </w:r>
            <w:proofErr w:type="spellStart"/>
            <w:r w:rsidR="00904C62" w:rsidRPr="00FC1732">
              <w:rPr>
                <w:rFonts w:ascii="Tahoma" w:hAnsi="Tahoma" w:cs="Tahoma"/>
                <w:iCs/>
                <w:color w:val="333333"/>
                <w:sz w:val="14"/>
                <w:szCs w:val="14"/>
                <w:lang w:eastAsia="it-IT"/>
              </w:rPr>
              <w:t>S.r.l</w:t>
            </w:r>
            <w:proofErr w:type="spellEnd"/>
            <w:r w:rsidR="00904C62" w:rsidRPr="00FC1732">
              <w:rPr>
                <w:rFonts w:ascii="Tahoma" w:hAnsi="Tahoma" w:cs="Tahoma"/>
                <w:iCs/>
                <w:color w:val="333333"/>
                <w:sz w:val="14"/>
                <w:szCs w:val="14"/>
                <w:lang w:eastAsia="it-IT"/>
              </w:rPr>
              <w:t>.</w:t>
            </w:r>
            <w:r w:rsidR="00300E56" w:rsidRPr="00FC1732">
              <w:rPr>
                <w:rFonts w:ascii="Tahoma" w:hAnsi="Tahoma" w:cs="Tahoma"/>
                <w:iCs/>
                <w:color w:val="333333"/>
                <w:sz w:val="14"/>
                <w:szCs w:val="14"/>
                <w:lang w:eastAsia="it-IT"/>
              </w:rPr>
              <w:br/>
            </w:r>
            <w:r w:rsidR="00300E56" w:rsidRPr="00FC1732">
              <w:rPr>
                <w:rFonts w:ascii="Tahoma" w:hAnsi="Tahoma" w:cs="Tahoma"/>
                <w:b/>
                <w:iCs/>
                <w:color w:val="000000"/>
                <w:sz w:val="14"/>
                <w:szCs w:val="14"/>
                <w:lang w:eastAsia="it-IT"/>
              </w:rPr>
              <w:t>ISBN</w:t>
            </w:r>
            <w:r w:rsidR="00300E56" w:rsidRPr="00FC1732">
              <w:rPr>
                <w:rFonts w:ascii="Tahoma" w:hAnsi="Tahoma" w:cs="Tahoma"/>
                <w:iCs/>
                <w:color w:val="000000"/>
                <w:sz w:val="14"/>
                <w:szCs w:val="14"/>
                <w:lang w:eastAsia="it-IT"/>
              </w:rPr>
              <w:t xml:space="preserve"> </w:t>
            </w:r>
            <w:r w:rsidR="008D32B9" w:rsidRPr="00FC1732">
              <w:rPr>
                <w:rFonts w:ascii="Tahoma" w:hAnsi="Tahoma" w:cs="Tahoma"/>
                <w:sz w:val="14"/>
                <w:szCs w:val="14"/>
              </w:rPr>
              <w:t>978-88-95608</w:t>
            </w:r>
            <w:r w:rsidR="00D46B7E" w:rsidRPr="00FC1732">
              <w:rPr>
                <w:rFonts w:ascii="Tahoma" w:hAnsi="Tahoma" w:cs="Tahoma"/>
                <w:sz w:val="14"/>
                <w:szCs w:val="14"/>
              </w:rPr>
              <w:t>-</w:t>
            </w:r>
            <w:r w:rsidR="001D21AF" w:rsidRPr="00FC1732">
              <w:rPr>
                <w:rFonts w:ascii="Tahoma" w:hAnsi="Tahoma" w:cs="Tahoma"/>
                <w:sz w:val="14"/>
                <w:szCs w:val="14"/>
              </w:rPr>
              <w:t>9</w:t>
            </w:r>
            <w:r w:rsidR="00604911" w:rsidRPr="00FC1732">
              <w:rPr>
                <w:rFonts w:ascii="Tahoma" w:hAnsi="Tahoma" w:cs="Tahoma"/>
                <w:sz w:val="14"/>
                <w:szCs w:val="14"/>
              </w:rPr>
              <w:t>1</w:t>
            </w:r>
            <w:r w:rsidR="00D46B7E" w:rsidRPr="00FC1732">
              <w:rPr>
                <w:rFonts w:ascii="Tahoma" w:hAnsi="Tahoma" w:cs="Tahoma"/>
                <w:sz w:val="14"/>
                <w:szCs w:val="14"/>
              </w:rPr>
              <w:t>-</w:t>
            </w:r>
            <w:r w:rsidR="00604911" w:rsidRPr="00FC1732">
              <w:rPr>
                <w:rFonts w:ascii="Tahoma" w:hAnsi="Tahoma" w:cs="Tahoma"/>
                <w:sz w:val="14"/>
                <w:szCs w:val="14"/>
              </w:rPr>
              <w:t>4</w:t>
            </w:r>
            <w:r w:rsidR="007B48F9" w:rsidRPr="00FC1732">
              <w:rPr>
                <w:rFonts w:ascii="Tahoma" w:hAnsi="Tahoma" w:cs="Tahoma"/>
                <w:iCs/>
                <w:color w:val="333333"/>
                <w:sz w:val="14"/>
                <w:szCs w:val="14"/>
                <w:lang w:eastAsia="it-IT"/>
              </w:rPr>
              <w:t>;</w:t>
            </w:r>
            <w:r w:rsidR="00300E56" w:rsidRPr="00FC1732">
              <w:rPr>
                <w:rFonts w:ascii="Tahoma" w:hAnsi="Tahoma" w:cs="Tahoma"/>
                <w:iCs/>
                <w:color w:val="333333"/>
                <w:sz w:val="14"/>
                <w:szCs w:val="14"/>
                <w:lang w:eastAsia="it-IT"/>
              </w:rPr>
              <w:t xml:space="preserve"> </w:t>
            </w:r>
            <w:r w:rsidR="00300E56" w:rsidRPr="00FC1732">
              <w:rPr>
                <w:rFonts w:ascii="Tahoma" w:hAnsi="Tahoma" w:cs="Tahoma"/>
                <w:b/>
                <w:iCs/>
                <w:color w:val="333333"/>
                <w:sz w:val="14"/>
                <w:szCs w:val="14"/>
                <w:lang w:eastAsia="it-IT"/>
              </w:rPr>
              <w:t>ISSN</w:t>
            </w:r>
            <w:r w:rsidR="00300E56" w:rsidRPr="00FC1732">
              <w:rPr>
                <w:rFonts w:ascii="Tahoma" w:hAnsi="Tahoma" w:cs="Tahoma"/>
                <w:iCs/>
                <w:color w:val="333333"/>
                <w:sz w:val="14"/>
                <w:szCs w:val="14"/>
                <w:lang w:eastAsia="it-IT"/>
              </w:rPr>
              <w:t xml:space="preserve"> 2283-9216</w:t>
            </w:r>
          </w:p>
        </w:tc>
      </w:tr>
    </w:tbl>
    <w:p w14:paraId="10DAA130" w14:textId="77777777" w:rsidR="000A03B2" w:rsidRPr="00FC1732" w:rsidRDefault="000A03B2" w:rsidP="000A03B2">
      <w:pPr>
        <w:pStyle w:val="CETAuthors"/>
        <w:sectPr w:rsidR="000A03B2" w:rsidRPr="00FC1732" w:rsidSect="00CD5FE2">
          <w:type w:val="continuous"/>
          <w:pgSz w:w="11906" w:h="16838" w:code="9"/>
          <w:pgMar w:top="1701" w:right="1418" w:bottom="1701" w:left="1701" w:header="1701" w:footer="0" w:gutter="0"/>
          <w:cols w:space="708"/>
          <w:titlePg/>
          <w:docGrid w:linePitch="360"/>
        </w:sectPr>
      </w:pPr>
    </w:p>
    <w:p w14:paraId="2E667253" w14:textId="408B2F05" w:rsidR="00E978D0" w:rsidRPr="00FC1732" w:rsidRDefault="008B4B77" w:rsidP="00E978D0">
      <w:pPr>
        <w:pStyle w:val="CETTitle"/>
        <w:rPr>
          <w:lang w:val="it-IT"/>
        </w:rPr>
      </w:pPr>
      <w:r w:rsidRPr="00FC1732">
        <w:rPr>
          <w:lang w:val="it-IT"/>
        </w:rPr>
        <w:t>Supercritical-CO</w:t>
      </w:r>
      <w:r w:rsidRPr="00FC1732">
        <w:rPr>
          <w:vertAlign w:val="subscript"/>
          <w:lang w:val="it-IT"/>
        </w:rPr>
        <w:t>2</w:t>
      </w:r>
      <w:r w:rsidRPr="00FC1732">
        <w:rPr>
          <w:lang w:val="it-IT"/>
        </w:rPr>
        <w:t xml:space="preserve"> </w:t>
      </w:r>
      <w:proofErr w:type="spellStart"/>
      <w:r w:rsidRPr="00FC1732">
        <w:rPr>
          <w:lang w:val="it-IT"/>
        </w:rPr>
        <w:t>assisted</w:t>
      </w:r>
      <w:proofErr w:type="spellEnd"/>
      <w:r w:rsidRPr="00FC1732">
        <w:rPr>
          <w:lang w:val="it-IT"/>
        </w:rPr>
        <w:t xml:space="preserve"> </w:t>
      </w:r>
      <w:proofErr w:type="spellStart"/>
      <w:r w:rsidRPr="00FC1732">
        <w:rPr>
          <w:lang w:val="it-IT"/>
        </w:rPr>
        <w:t>electrospray</w:t>
      </w:r>
      <w:proofErr w:type="spellEnd"/>
      <w:r w:rsidRPr="00FC1732">
        <w:rPr>
          <w:lang w:val="it-IT"/>
        </w:rPr>
        <w:t xml:space="preserve"> to produce cellulose </w:t>
      </w:r>
      <w:proofErr w:type="spellStart"/>
      <w:r w:rsidRPr="00FC1732">
        <w:rPr>
          <w:lang w:val="it-IT"/>
        </w:rPr>
        <w:t>acetate+rutin</w:t>
      </w:r>
      <w:proofErr w:type="spellEnd"/>
      <w:r w:rsidRPr="00FC1732">
        <w:rPr>
          <w:lang w:val="it-IT"/>
        </w:rPr>
        <w:t xml:space="preserve"> micro-carriers</w:t>
      </w:r>
    </w:p>
    <w:p w14:paraId="0488FED2" w14:textId="008FFC72" w:rsidR="00B57E6F" w:rsidRPr="00FC1732" w:rsidRDefault="008B4B77" w:rsidP="00B57E6F">
      <w:pPr>
        <w:pStyle w:val="CETAuthors"/>
        <w:rPr>
          <w:lang w:val="it-IT"/>
        </w:rPr>
      </w:pPr>
      <w:r w:rsidRPr="00FC1732">
        <w:rPr>
          <w:lang w:val="it-IT"/>
        </w:rPr>
        <w:t>Mariangela Guastaferro, Stefano Cardea*, Lucia Baldino, Ernesto Reverchon.</w:t>
      </w:r>
    </w:p>
    <w:p w14:paraId="6B2D21B3" w14:textId="7EB7EBA6" w:rsidR="00B57E6F" w:rsidRPr="00FC1732" w:rsidRDefault="00B57E6F" w:rsidP="00B57E6F">
      <w:pPr>
        <w:pStyle w:val="CETAddress"/>
      </w:pPr>
      <w:r w:rsidRPr="00FC1732">
        <w:rPr>
          <w:vertAlign w:val="superscript"/>
        </w:rPr>
        <w:t>a</w:t>
      </w:r>
      <w:r w:rsidRPr="00FC1732">
        <w:t xml:space="preserve"> </w:t>
      </w:r>
      <w:r w:rsidR="00FD11AC" w:rsidRPr="00FC1732">
        <w:t xml:space="preserve">Department of Industrial Engineering, University of Salerno, Via Giovanni Paolo II, 132, 84084, Fisciano (SA), Italy </w:t>
      </w:r>
    </w:p>
    <w:p w14:paraId="73F1267A" w14:textId="1A17E6C0" w:rsidR="00B57E6F" w:rsidRPr="00FC1732" w:rsidRDefault="00FD11AC" w:rsidP="00B57E6F">
      <w:pPr>
        <w:pStyle w:val="CETemail"/>
      </w:pPr>
      <w:r w:rsidRPr="00FC1732">
        <w:t xml:space="preserve">scardea@unisa.it </w:t>
      </w:r>
    </w:p>
    <w:p w14:paraId="4DE6A1D4" w14:textId="7B9BA21F" w:rsidR="00FD11AC" w:rsidRPr="00FC1732" w:rsidRDefault="00FD11AC" w:rsidP="00FD11AC">
      <w:pPr>
        <w:pStyle w:val="CETBodytext"/>
      </w:pPr>
      <w:r w:rsidRPr="00FC1732">
        <w:t>Supercritical</w:t>
      </w:r>
      <w:r w:rsidR="009F2846" w:rsidRPr="00FC1732">
        <w:t>-CO</w:t>
      </w:r>
      <w:r w:rsidR="009F2846" w:rsidRPr="00FC1732">
        <w:rPr>
          <w:vertAlign w:val="subscript"/>
        </w:rPr>
        <w:t>2</w:t>
      </w:r>
      <w:r w:rsidRPr="00FC1732">
        <w:t xml:space="preserve"> assisted electrospray is a new process used to produce polymeric micro- and nanoparticles characterized by tunable and regular morphologies. The major innovation consists of the addition of supercritical CO</w:t>
      </w:r>
      <w:r w:rsidRPr="00FC1732">
        <w:rPr>
          <w:vertAlign w:val="subscript"/>
        </w:rPr>
        <w:t>2</w:t>
      </w:r>
      <w:r w:rsidRPr="00FC1732">
        <w:t xml:space="preserve"> to the polymeric solution, obtaining a gas expanded liquid</w:t>
      </w:r>
      <w:r w:rsidR="009F2846" w:rsidRPr="00FC1732">
        <w:t xml:space="preserve"> having</w:t>
      </w:r>
      <w:r w:rsidRPr="00FC1732">
        <w:t xml:space="preserve"> reduced values of viscosity and surface tension.</w:t>
      </w:r>
    </w:p>
    <w:p w14:paraId="23DB30E9" w14:textId="58DAAE2E" w:rsidR="00FD11AC" w:rsidRPr="00FC1732" w:rsidRDefault="00FD11AC" w:rsidP="00FD11AC">
      <w:pPr>
        <w:pStyle w:val="CETBodytext"/>
        <w:rPr>
          <w:lang w:val="en-AU"/>
        </w:rPr>
      </w:pPr>
      <w:r w:rsidRPr="00FC1732">
        <w:t xml:space="preserve">Due to its biodegradability and biocompatibility, cellulose acetate (CA) was selected as polymeric carrier for microparticles production, that can be used for drug delivery applications. Indeed, CA solutions were loaded with a poorly-water soluble compound, </w:t>
      </w:r>
      <w:proofErr w:type="spellStart"/>
      <w:r w:rsidRPr="00FC1732">
        <w:t>rutin</w:t>
      </w:r>
      <w:proofErr w:type="spellEnd"/>
      <w:r w:rsidRPr="00FC1732">
        <w:t xml:space="preserve"> (RUT), to improve its bioavailability. The experiments were performed at different CA concentrations (0.5 and 1</w:t>
      </w:r>
      <w:r w:rsidR="00D31AFA" w:rsidRPr="00FC1732">
        <w:t xml:space="preserve"> </w:t>
      </w:r>
      <w:proofErr w:type="spellStart"/>
      <w:r w:rsidR="00D31AFA" w:rsidRPr="00FC1732">
        <w:t>wt</w:t>
      </w:r>
      <w:proofErr w:type="spellEnd"/>
      <w:r w:rsidR="00D31AFA" w:rsidRPr="00FC1732">
        <w:t>%</w:t>
      </w:r>
      <w:r w:rsidRPr="00FC1732">
        <w:t>) and different RUT concentration, that was varied from 2.5 to 7.5</w:t>
      </w:r>
      <w:r w:rsidR="00D31AFA" w:rsidRPr="00FC1732">
        <w:t xml:space="preserve"> </w:t>
      </w:r>
      <w:proofErr w:type="spellStart"/>
      <w:r w:rsidR="00D31AFA" w:rsidRPr="00FC1732">
        <w:t>wt</w:t>
      </w:r>
      <w:proofErr w:type="spellEnd"/>
      <w:r w:rsidR="00D31AFA" w:rsidRPr="00FC1732">
        <w:t>%</w:t>
      </w:r>
      <w:r w:rsidRPr="00FC1732">
        <w:t xml:space="preserve"> with respect to CA; the applied voltage was </w:t>
      </w:r>
      <w:r w:rsidR="009F2846" w:rsidRPr="00FC1732">
        <w:t>set</w:t>
      </w:r>
      <w:r w:rsidRPr="00FC1732">
        <w:t xml:space="preserve"> at 30 kV. CA/RUT microparticles were successfully produced; working at 140 bar and 30 kV, particles characterized by </w:t>
      </w:r>
      <w:r w:rsidR="009F2846" w:rsidRPr="00FC1732">
        <w:t>an average</w:t>
      </w:r>
      <w:r w:rsidRPr="00FC1732">
        <w:t xml:space="preserve"> diameter of </w:t>
      </w:r>
      <w:r w:rsidRPr="00FC1732">
        <w:rPr>
          <w:lang w:val="en-AU"/>
        </w:rPr>
        <w:t xml:space="preserve">980±120 nm and networked </w:t>
      </w:r>
      <w:proofErr w:type="spellStart"/>
      <w:r w:rsidRPr="00FC1732">
        <w:rPr>
          <w:lang w:val="en-AU"/>
        </w:rPr>
        <w:t>fibers</w:t>
      </w:r>
      <w:proofErr w:type="spellEnd"/>
      <w:r w:rsidRPr="00FC1732">
        <w:rPr>
          <w:lang w:val="en-AU"/>
        </w:rPr>
        <w:t xml:space="preserve"> were obtained, processing 1</w:t>
      </w:r>
      <w:r w:rsidR="00D31AFA" w:rsidRPr="00FC1732">
        <w:rPr>
          <w:lang w:val="en-AU"/>
        </w:rPr>
        <w:t xml:space="preserve"> </w:t>
      </w:r>
      <w:proofErr w:type="spellStart"/>
      <w:r w:rsidR="00D31AFA" w:rsidRPr="00FC1732">
        <w:rPr>
          <w:lang w:val="en-AU"/>
        </w:rPr>
        <w:t>wt</w:t>
      </w:r>
      <w:proofErr w:type="spellEnd"/>
      <w:r w:rsidR="00D31AFA" w:rsidRPr="00FC1732">
        <w:rPr>
          <w:lang w:val="en-AU"/>
        </w:rPr>
        <w:t>%</w:t>
      </w:r>
      <w:r w:rsidRPr="00FC1732">
        <w:rPr>
          <w:lang w:val="en-AU"/>
        </w:rPr>
        <w:t xml:space="preserve"> CA solution and using a RUT concentration of 7.5</w:t>
      </w:r>
      <w:r w:rsidR="00D31AFA" w:rsidRPr="00FC1732">
        <w:rPr>
          <w:lang w:val="en-AU"/>
        </w:rPr>
        <w:t xml:space="preserve"> </w:t>
      </w:r>
      <w:proofErr w:type="spellStart"/>
      <w:r w:rsidR="00D31AFA" w:rsidRPr="00FC1732">
        <w:rPr>
          <w:lang w:val="en-AU"/>
        </w:rPr>
        <w:t>wt</w:t>
      </w:r>
      <w:proofErr w:type="spellEnd"/>
      <w:r w:rsidR="00D31AFA" w:rsidRPr="00FC1732">
        <w:rPr>
          <w:lang w:val="en-AU"/>
        </w:rPr>
        <w:t>%</w:t>
      </w:r>
      <w:r w:rsidRPr="00FC1732">
        <w:rPr>
          <w:lang w:val="en-AU"/>
        </w:rPr>
        <w:t xml:space="preserve"> with respect to CA. </w:t>
      </w:r>
      <w:r w:rsidRPr="00FC1732">
        <w:t xml:space="preserve">IR spectroscopy </w:t>
      </w:r>
      <w:r w:rsidR="009F2846" w:rsidRPr="00FC1732">
        <w:t>revealed</w:t>
      </w:r>
      <w:r w:rsidRPr="00FC1732">
        <w:t xml:space="preserve"> the physical dispersion of RUT into CA particles. </w:t>
      </w:r>
    </w:p>
    <w:p w14:paraId="476B2F2E" w14:textId="1102E20E" w:rsidR="00600535" w:rsidRPr="00FC1732" w:rsidRDefault="00600535" w:rsidP="00600535">
      <w:pPr>
        <w:pStyle w:val="CETHeading1"/>
        <w:rPr>
          <w:lang w:val="en-GB"/>
        </w:rPr>
      </w:pPr>
      <w:r w:rsidRPr="00FC1732">
        <w:rPr>
          <w:lang w:val="en-GB"/>
        </w:rPr>
        <w:t>Introduction</w:t>
      </w:r>
    </w:p>
    <w:p w14:paraId="5DE068EC" w14:textId="4DA4C2C1" w:rsidR="00632FFF" w:rsidRPr="00FC1732" w:rsidRDefault="00632FFF" w:rsidP="00632FFF">
      <w:pPr>
        <w:pStyle w:val="CETBodytext"/>
        <w:rPr>
          <w:shd w:val="clear" w:color="auto" w:fill="FFFFFF"/>
        </w:rPr>
      </w:pPr>
      <w:r w:rsidRPr="00FC1732">
        <w:rPr>
          <w:shd w:val="clear" w:color="auto" w:fill="FFFFFF"/>
        </w:rPr>
        <w:t>Micro- and nanoparticles allow sustainable application of solids on large research areas, such as: chemically inert additives (polymer fillers, pigments, dye and UV protection), chemically active particles (catalysts, biomaterials, antimicrobial additives and nutraceuticals), regulatory compliance, inorganic solar cell constituents, molecular diagnostic devices and multiphase systems (batteries, fuel cells and flow through reactors)</w:t>
      </w:r>
      <w:r w:rsidR="00061F33" w:rsidRPr="00FC1732">
        <w:rPr>
          <w:shd w:val="clear" w:color="auto" w:fill="FFFFFF"/>
        </w:rPr>
        <w:t xml:space="preserve"> </w:t>
      </w:r>
      <w:r w:rsidR="0015298C" w:rsidRPr="00FC1732">
        <w:rPr>
          <w:shd w:val="clear" w:color="auto" w:fill="FFFFFF"/>
        </w:rPr>
        <w:fldChar w:fldCharType="begin" w:fldLock="1"/>
      </w:r>
      <w:r w:rsidR="00257D5B" w:rsidRPr="00FC1732">
        <w:rPr>
          <w:shd w:val="clear" w:color="auto" w:fill="FFFFFF"/>
        </w:rPr>
        <w:instrText>ADDIN CSL_CITATION {"citationItems":[{"id":"ITEM-1","itemData":{"DOI":"10.1039/c4cs00362d","ISSN":"14604744","PMID":"25669838","abstract":"Research efforts in the past two decades have resulted in thousands of potential application areas for nanoparticles - which materials have become industrially relevant? Where are sustainable applications of nanoparticles replacing traditional processing and materials? This tutorial review starts with a brief analysis on what makes nanoparticles attractive to chemical product design. The article highlights established industrial applications of nanoparticles and then moves to rapidly emerging applications in the chemical industry and discusses future research directions. Contributions from large companies, academia and high-tech start-ups are used to elucidate where academic nanoparticle research has revolutionized industry practice. A nanomaterial-focused analysis discusses new trends, such as particles with an identity, and the influence of modern instrument advances in the development of novel industrial products.","author":[{"dropping-particle":"","family":"Stark","given":"Wendelin J.","non-dropping-particle":"","parse-names":false,"suffix":""},{"dropping-particle":"","family":"Stoessel","given":"Philipp R.","non-dropping-particle":"","parse-names":false,"suffix":""},{"dropping-particle":"","family":"Wohlleben","given":"Wendel","non-dropping-particle":"","parse-names":false,"suffix":""},{"dropping-particle":"","family":"Hafner","given":"Andreas","non-dropping-particle":"","parse-names":false,"suffix":""}],"container-title":"Chemical Society Reviews","id":"ITEM-1","issue":"16","issued":{"date-parts":[["2015"]]},"page":"5793-5805","publisher":"Royal Society of Chemistry","title":"Industrial applications of nanoparticles","type":"article-journal","volume":"44"},"uris":["http://www.mendeley.com/documents/?uuid=04b5add5-c10f-42c7-9c65-1a0ed1dfdfcb"]}],"mendeley":{"formattedCitation":"(Stark et al., 2015)","plainTextFormattedCitation":"(Stark et al., 2015)","previouslyFormattedCitation":"(Stark et al., 2015)"},"properties":{"noteIndex":0},"schema":"https://github.com/citation-style-language/schema/raw/master/csl-citation.json"}</w:instrText>
      </w:r>
      <w:r w:rsidR="0015298C" w:rsidRPr="00FC1732">
        <w:rPr>
          <w:shd w:val="clear" w:color="auto" w:fill="FFFFFF"/>
        </w:rPr>
        <w:fldChar w:fldCharType="separate"/>
      </w:r>
      <w:r w:rsidR="0015298C" w:rsidRPr="00FC1732">
        <w:rPr>
          <w:noProof/>
          <w:shd w:val="clear" w:color="auto" w:fill="FFFFFF"/>
        </w:rPr>
        <w:t xml:space="preserve">(Stark </w:t>
      </w:r>
      <w:r w:rsidR="0015298C" w:rsidRPr="00FC1732">
        <w:rPr>
          <w:iCs/>
          <w:noProof/>
          <w:shd w:val="clear" w:color="auto" w:fill="FFFFFF"/>
        </w:rPr>
        <w:t>et al.,</w:t>
      </w:r>
      <w:r w:rsidR="0015298C" w:rsidRPr="00FC1732">
        <w:rPr>
          <w:noProof/>
          <w:shd w:val="clear" w:color="auto" w:fill="FFFFFF"/>
        </w:rPr>
        <w:t xml:space="preserve"> 2015)</w:t>
      </w:r>
      <w:r w:rsidR="0015298C" w:rsidRPr="00FC1732">
        <w:rPr>
          <w:shd w:val="clear" w:color="auto" w:fill="FFFFFF"/>
        </w:rPr>
        <w:fldChar w:fldCharType="end"/>
      </w:r>
      <w:r w:rsidRPr="00FC1732">
        <w:rPr>
          <w:shd w:val="clear" w:color="auto" w:fill="FFFFFF"/>
        </w:rPr>
        <w:t xml:space="preserve">. </w:t>
      </w:r>
    </w:p>
    <w:p w14:paraId="4C40C503" w14:textId="481178C7" w:rsidR="00632FFF" w:rsidRPr="00FC1732" w:rsidRDefault="00632FFF" w:rsidP="00632FFF">
      <w:pPr>
        <w:pStyle w:val="CETBodytext"/>
        <w:rPr>
          <w:shd w:val="clear" w:color="auto" w:fill="FFFFFF"/>
        </w:rPr>
      </w:pPr>
      <w:r w:rsidRPr="00FC1732">
        <w:rPr>
          <w:shd w:val="clear" w:color="auto" w:fill="FFFFFF"/>
        </w:rPr>
        <w:t>Cellulose acetate (CA) is the acetate ester of cellulose, a natural polysaccharide derived from cellular walls of plants, and it is often used as polymeric matrix for chemically active particles production. Some advantages of using this polymer to encapsulate active compounds consist of its non-toxic</w:t>
      </w:r>
      <w:r w:rsidR="00802B1A" w:rsidRPr="00FC1732">
        <w:rPr>
          <w:shd w:val="clear" w:color="auto" w:fill="FFFFFF"/>
        </w:rPr>
        <w:t>ity</w:t>
      </w:r>
      <w:r w:rsidRPr="00FC1732">
        <w:rPr>
          <w:shd w:val="clear" w:color="auto" w:fill="FFFFFF"/>
        </w:rPr>
        <w:t xml:space="preserve"> and biodegradable features. Therefore, cellulose acetate-based materials can be used in the health sector, such as nutraceutical, pharmaceutical and biomedical applications, to protect the bioactivity and to increase the bioavailability of poorly-water drugs. In particular, it is used for drug delivery applications within the gastro-intestinal tract, due to its resistance to pH of gastric media</w:t>
      </w:r>
      <w:r w:rsidR="00061F33" w:rsidRPr="00FC1732">
        <w:rPr>
          <w:shd w:val="clear" w:color="auto" w:fill="FFFFFF"/>
        </w:rPr>
        <w:t xml:space="preserve"> </w:t>
      </w:r>
      <w:r w:rsidR="004B2F7C" w:rsidRPr="00FC1732">
        <w:rPr>
          <w:shd w:val="clear" w:color="auto" w:fill="FFFFFF"/>
        </w:rPr>
        <w:fldChar w:fldCharType="begin" w:fldLock="1"/>
      </w:r>
      <w:r w:rsidR="00257D5B" w:rsidRPr="00FC1732">
        <w:rPr>
          <w:shd w:val="clear" w:color="auto" w:fill="FFFFFF"/>
        </w:rPr>
        <w:instrText>ADDIN CSL_CITATION {"citationItems":[{"id":"ITEM-1","itemData":{"DOI":"10.1016/j.ajps.2017.07.002","ISSN":"2221285X","abstract":"Polysaccharide-based polymers were used to produce nanoparticles of poorly soluble antiviral drugs using a rapid precipitation process. The structure-property relationships of four novel cellulose acetate-based polymers were studied for their solubility enhancement of poorly soluble drugs. Particles were purified by dialysis, and dried powders were recovered after freeze-drying. The particle diameters were 150–200 nm. The target drug loading in the particles was 25 wt%, and the drug loading efficiencies were 80–96%. The effects of the formulation process and nanoparticle properties on drug solubility were investigated. All nanoparticles afforded increased solubility and faster release compared to pure drugs. Drug release was a function of the relative hydrophobicity (or solubility parameters) of the polymers.","author":[{"dropping-particle":"","family":"Mazumder","given":"Sonal","non-dropping-particle":"","parse-names":false,"suffix":""},{"dropping-particle":"","family":"Dewangan","given":"Ashish Kumar","non-dropping-particle":"","parse-names":false,"suffix":""},{"dropping-particle":"","family":"Pavurala","given":"Naresh","non-dropping-particle":"","parse-names":false,"suffix":""}],"container-title":"Asian Journal of Pharmaceutical Sciences","id":"ITEM-1","issue":"6","issued":{"date-parts":[["2017"]]},"page":"532-541","publisher":"Elsevier B.V.","title":"Enhanced dissolution of poorly soluble antiviral drugs from nanoparticles of cellulose acetate based solid dispersion matrices","type":"article-journal","volume":"12"},"uris":["http://www.mendeley.com/documents/?uuid=a61bb5de-2a7c-4712-acdd-d81113abd9cd"]}],"mendeley":{"formattedCitation":"(Mazumder et al., 2017)","manualFormatting":"(Mazumder et al., 2017)","plainTextFormattedCitation":"(Mazumder et al., 2017)","previouslyFormattedCitation":"(Mazumder et al., 2017)"},"properties":{"noteIndex":0},"schema":"https://github.com/citation-style-language/schema/raw/master/csl-citation.json"}</w:instrText>
      </w:r>
      <w:r w:rsidR="004B2F7C" w:rsidRPr="00FC1732">
        <w:rPr>
          <w:shd w:val="clear" w:color="auto" w:fill="FFFFFF"/>
        </w:rPr>
        <w:fldChar w:fldCharType="separate"/>
      </w:r>
      <w:r w:rsidR="004B2F7C" w:rsidRPr="00FC1732">
        <w:rPr>
          <w:noProof/>
          <w:shd w:val="clear" w:color="auto" w:fill="FFFFFF"/>
        </w:rPr>
        <w:t>(Mazumder et al., 2017)</w:t>
      </w:r>
      <w:r w:rsidR="004B2F7C" w:rsidRPr="00FC1732">
        <w:rPr>
          <w:shd w:val="clear" w:color="auto" w:fill="FFFFFF"/>
        </w:rPr>
        <w:fldChar w:fldCharType="end"/>
      </w:r>
      <w:r w:rsidRPr="00FC1732">
        <w:rPr>
          <w:shd w:val="clear" w:color="auto" w:fill="FFFFFF"/>
        </w:rPr>
        <w:t xml:space="preserve">. </w:t>
      </w:r>
    </w:p>
    <w:p w14:paraId="6BD2DDED" w14:textId="710D0991" w:rsidR="00632FFF" w:rsidRPr="00FC1732" w:rsidRDefault="00632FFF" w:rsidP="00632FFF">
      <w:pPr>
        <w:pStyle w:val="CETBodytext"/>
        <w:rPr>
          <w:shd w:val="clear" w:color="auto" w:fill="FFFFFF"/>
        </w:rPr>
      </w:pPr>
      <w:r w:rsidRPr="00FC1732">
        <w:rPr>
          <w:shd w:val="clear" w:color="auto" w:fill="FFFFFF"/>
        </w:rPr>
        <w:t xml:space="preserve">Loaded CA-based particles have been produced using different techniques, such as: oil-water (o/w) solvent evaporation, emulsification-solvent evaporation, and spray-drying, with the aim to encapsulate drugs for oral delivery. </w:t>
      </w:r>
      <w:r w:rsidR="00257D5B" w:rsidRPr="00FC1732">
        <w:rPr>
          <w:shd w:val="clear" w:color="auto" w:fill="FFFFFF"/>
        </w:rPr>
        <w:fldChar w:fldCharType="begin" w:fldLock="1"/>
      </w:r>
      <w:r w:rsidR="00257D5B" w:rsidRPr="00FC1732">
        <w:rPr>
          <w:shd w:val="clear" w:color="auto" w:fill="FFFFFF"/>
        </w:rPr>
        <w:instrText>ADDIN CSL_CITATION {"citationItems":[{"id":"ITEM-1","itemData":{"DOI":"10.1021/ie2011005","ISSN":"08885885","abstract":"Blend microspheres of poly(3-hydroxybutyrate) (PHB) and cellulose acetate phthalate (CAP) have been prepared in compositions of 2:1, 1:1, and 1:3 (w/w) by the solvent evaporation technique. These pH-sensitive polymers were utilized to investigate the colon delivery of 5-fluorouracil (5-FU), an anticancer drug. The surface morphology of the microspheres was studied by scanning electron microscopy (SEM), which confirmed their spherical nature with sizes ranging from 29 to 67 μm, as well as pore structures before and after the dissolution experiments. Fourier transform infrared (FTIR) spectroscopy was used to confirm the polymer blend compatibility and to confirm the absence of drug-polymer interactions. Differential scanning calorimetry (DSC) was employed to study the crystalline nature and molecular-level dispersion of 5-FU in the matrixes after encapsulation. In vitro release experiments were performed at 37 °C in simulated buffer medium of the stomach (pH 1.2) for 2 h, followed by simulated intestinal medium (pH 7.4). It was found that the release of 5-FU from blend microspheres followed pH-dependent release as compared to that of plain PHB microspheres. From the in vitro release studies, it was found that blend microspheres are more efficient at delivering 5-FU to the colon than plain PHB microspheres. Furthermore, release data were fitted to empirical equations to understand the nature of the drug release profiles. © 2011 American Chemical Society.","author":[{"dropping-particle":"","family":"Chaturvedi","given":"Kiran","non-dropping-particle":"","parse-names":false,"suffix":""},{"dropping-particle":"","family":"Kulkarni","given":"Anandrao R.","non-dropping-particle":"","parse-names":false,"suffix":""},{"dropping-particle":"","family":"Aminabhavi","given":"Tejraj M.","non-dropping-particle":"","parse-names":false,"suffix":""}],"container-title":"Industrial and Engineering Chemistry Research","id":"ITEM-1","issue":"18","issued":{"date-parts":[["2011"]]},"page":"10414-10423","title":"Blend microspheres of poly(3-hydroxybutyrate) and cellulose acetate phthalate for colon delivery of 5-fluorouracil","type":"article-journal","volume":"50"},"uris":["http://www.mendeley.com/documents/?uuid=0ee49832-c017-4cb1-a1e6-fc2bc81bff74"]}],"mendeley":{"formattedCitation":"(Chaturvedi et al., 2011)","manualFormatting":"Chaturvedi et al. (2011)","plainTextFormattedCitation":"(Chaturvedi et al., 2011)","previouslyFormattedCitation":"(Chaturvedi et al., 2011)"},"properties":{"noteIndex":0},"schema":"https://github.com/citation-style-language/schema/raw/master/csl-citation.json"}</w:instrText>
      </w:r>
      <w:r w:rsidR="00257D5B" w:rsidRPr="00FC1732">
        <w:rPr>
          <w:shd w:val="clear" w:color="auto" w:fill="FFFFFF"/>
        </w:rPr>
        <w:fldChar w:fldCharType="separate"/>
      </w:r>
      <w:r w:rsidR="00257D5B" w:rsidRPr="00FC1732">
        <w:rPr>
          <w:noProof/>
          <w:shd w:val="clear" w:color="auto" w:fill="FFFFFF"/>
        </w:rPr>
        <w:t>Chaturvedi et al. (2011)</w:t>
      </w:r>
      <w:r w:rsidR="00257D5B" w:rsidRPr="00FC1732">
        <w:rPr>
          <w:shd w:val="clear" w:color="auto" w:fill="FFFFFF"/>
        </w:rPr>
        <w:fldChar w:fldCharType="end"/>
      </w:r>
      <w:r w:rsidRPr="00FC1732">
        <w:rPr>
          <w:shd w:val="clear" w:color="auto" w:fill="FFFFFF"/>
        </w:rPr>
        <w:t xml:space="preserve"> prepared microspheres of poly(3-hydroxybutyrate) and CA for 5-fluorouracil delivery, </w:t>
      </w:r>
      <w:r w:rsidR="00802B1A" w:rsidRPr="00FC1732">
        <w:rPr>
          <w:shd w:val="clear" w:color="auto" w:fill="FFFFFF"/>
        </w:rPr>
        <w:t>a chemotherapeutic</w:t>
      </w:r>
      <w:r w:rsidRPr="00FC1732">
        <w:rPr>
          <w:shd w:val="clear" w:color="auto" w:fill="FFFFFF"/>
        </w:rPr>
        <w:t xml:space="preserve"> drug. The microparticles, whose diameters ranged from 29 to 67 </w:t>
      </w:r>
      <w:r w:rsidRPr="00FC1732">
        <w:rPr>
          <w:rFonts w:cs="Arial"/>
          <w:shd w:val="clear" w:color="auto" w:fill="FFFFFF"/>
        </w:rPr>
        <w:t>µ</w:t>
      </w:r>
      <w:r w:rsidRPr="00FC1732">
        <w:rPr>
          <w:shd w:val="clear" w:color="auto" w:fill="FFFFFF"/>
        </w:rPr>
        <w:t xml:space="preserve">m, were produced by solvent evaporation of a water-in oil emulsion. Drug encapsulation efficiency was low (ranging from 42 to 57%); a toxic solvent, dichloromethane, was used as oil phase, and consequently, long time processes were required to obtain completely dried particles. </w:t>
      </w:r>
      <w:r w:rsidR="00257D5B" w:rsidRPr="00FC1732">
        <w:rPr>
          <w:shd w:val="clear" w:color="auto" w:fill="FFFFFF"/>
        </w:rPr>
        <w:fldChar w:fldCharType="begin" w:fldLock="1"/>
      </w:r>
      <w:r w:rsidR="00257D5B" w:rsidRPr="00FC1732">
        <w:rPr>
          <w:shd w:val="clear" w:color="auto" w:fill="FFFFFF"/>
        </w:rPr>
        <w:instrText>ADDIN CSL_CITATION {"citationItems":[{"id":"ITEM-1","itemData":{"DOI":"10.1016/S0939-6411(97)00122-7","ISSN":"09396411","PMID":"9689535","abstract":"Chitosan (CS) is a very interesting biomaterial for drug delivery; however its use in oral administration is restricted by its fast dissolution in the stomach and limited capacity for controlling the release of drugs. To address this limitation, a new microparticulate CS controlled release system, consisting of hydrophilic CS microcores entrapped in a hydrophobic cellulosic polymer, such as cellulose acetate butyrate (CAB) or ethyl cellulose (EC) was proposed. These microparticles were obtained with different types of CS and various core/coat ratios, with the particle size in all cases being smaller that 70 μm. Using sodium diclofenac (SD) and fluorescein isothiocyanate- labeled bovine serum albumin (FITC-BSA) as model compounds, the properties of these new microparticles for the entrapment and controlled release of drugs and proteins were investigated. Results showed that the entrapment efficiency of SD was very high irrespective of the processing conditions. Furthermore, for both model compounds (SD and FITC-BSA) it was possible to modulate the in vitro release of the encapsulated molecules by changing the core properties (CS salt, M(w) core/coat ratio) or the coating polymer. The microparticles were stable at low pH and thus, suitable for oral delivery without requiting any harmful cross-linkage treatment.","author":[{"dropping-particle":"","family":"Remuñán-López","given":"C.","non-dropping-particle":"","parse-names":false,"suffix":""},{"dropping-particle":"","family":"Lorenzo-Lamosa","given":"M. L.","non-dropping-particle":"","parse-names":false,"suffix":""},{"dropping-particle":"","family":"Vila-Jato","given":"J. L.","non-dropping-particle":"","parse-names":false,"suffix":""},{"dropping-particle":"","family":"Alonso","given":"M. J.","non-dropping-particle":"","parse-names":false,"suffix":""}],"container-title":"European Journal of Pharmaceutics and Biopharmaceutics","id":"ITEM-1","issue":"1","issued":{"date-parts":[["1998"]]},"page":"49-56","title":"Development of new chitosan-cellulose multicore microparticles for controlled drug delivery","type":"article-journal","volume":"45"},"uris":["http://www.mendeley.com/documents/?uuid=fb8f50f1-147e-414a-bd5c-7b3f7a2c5b50"]}],"mendeley":{"formattedCitation":"(Remuñán-López et al., 1998)","manualFormatting":"Remuñán-López et al. (1998)","plainTextFormattedCitation":"(Remuñán-López et al., 1998)","previouslyFormattedCitation":"(Remuñán-López et al., 1998)"},"properties":{"noteIndex":0},"schema":"https://github.com/citation-style-language/schema/raw/master/csl-citation.json"}</w:instrText>
      </w:r>
      <w:r w:rsidR="00257D5B" w:rsidRPr="00FC1732">
        <w:rPr>
          <w:shd w:val="clear" w:color="auto" w:fill="FFFFFF"/>
        </w:rPr>
        <w:fldChar w:fldCharType="separate"/>
      </w:r>
      <w:r w:rsidR="00257D5B" w:rsidRPr="00FC1732">
        <w:rPr>
          <w:noProof/>
          <w:shd w:val="clear" w:color="auto" w:fill="FFFFFF"/>
        </w:rPr>
        <w:t>Remuñán-López et al. (1998)</w:t>
      </w:r>
      <w:r w:rsidR="00257D5B" w:rsidRPr="00FC1732">
        <w:rPr>
          <w:shd w:val="clear" w:color="auto" w:fill="FFFFFF"/>
        </w:rPr>
        <w:fldChar w:fldCharType="end"/>
      </w:r>
      <w:r w:rsidRPr="00FC1732">
        <w:rPr>
          <w:rFonts w:cs="Arial"/>
          <w:shd w:val="clear" w:color="auto" w:fill="FFFFFF"/>
        </w:rPr>
        <w:t xml:space="preserve"> produced chitosan </w:t>
      </w:r>
      <w:r w:rsidR="009F2846" w:rsidRPr="00FC1732">
        <w:rPr>
          <w:rFonts w:cs="Arial"/>
          <w:shd w:val="clear" w:color="auto" w:fill="FFFFFF"/>
        </w:rPr>
        <w:t xml:space="preserve">base particles to be used as </w:t>
      </w:r>
      <w:r w:rsidRPr="00FC1732">
        <w:rPr>
          <w:rFonts w:cs="Arial"/>
          <w:shd w:val="clear" w:color="auto" w:fill="FFFFFF"/>
        </w:rPr>
        <w:t>controlled release systems</w:t>
      </w:r>
      <w:r w:rsidR="009F2846" w:rsidRPr="00FC1732">
        <w:rPr>
          <w:rFonts w:cs="Arial"/>
          <w:shd w:val="clear" w:color="auto" w:fill="FFFFFF"/>
        </w:rPr>
        <w:t>. The particles</w:t>
      </w:r>
      <w:r w:rsidRPr="00FC1732">
        <w:rPr>
          <w:rFonts w:cs="Arial"/>
          <w:shd w:val="clear" w:color="auto" w:fill="FFFFFF"/>
        </w:rPr>
        <w:t xml:space="preserve"> consist</w:t>
      </w:r>
      <w:r w:rsidR="009F2846" w:rsidRPr="00FC1732">
        <w:rPr>
          <w:rFonts w:cs="Arial"/>
          <w:shd w:val="clear" w:color="auto" w:fill="FFFFFF"/>
        </w:rPr>
        <w:t>ed</w:t>
      </w:r>
      <w:r w:rsidRPr="00FC1732">
        <w:rPr>
          <w:rFonts w:cs="Arial"/>
          <w:shd w:val="clear" w:color="auto" w:fill="FFFFFF"/>
        </w:rPr>
        <w:t xml:space="preserve"> of chitosan microcores entrapped in hydrophobic CA butyrate, with the aim of delaying chitosan dissolution kinetic and, consequently, ensuring a sustained drug release. The composite particles were prepared by water-in oil-in water (w/o/w) solvent evaporation technique combined with freeze-drying. The size of microparticles varied from around 50 to 70 µ</w:t>
      </w:r>
      <w:r w:rsidRPr="00FC1732">
        <w:rPr>
          <w:shd w:val="clear" w:color="auto" w:fill="FFFFFF"/>
        </w:rPr>
        <w:t xml:space="preserve">m. </w:t>
      </w:r>
      <w:r w:rsidR="00257D5B" w:rsidRPr="00FC1732">
        <w:rPr>
          <w:shd w:val="clear" w:color="auto" w:fill="FFFFFF"/>
        </w:rPr>
        <w:fldChar w:fldCharType="begin" w:fldLock="1"/>
      </w:r>
      <w:r w:rsidR="00257D5B" w:rsidRPr="00FC1732">
        <w:rPr>
          <w:shd w:val="clear" w:color="auto" w:fill="FFFFFF"/>
        </w:rPr>
        <w:instrText>ADDIN CSL_CITATION {"citationItems":[{"id":"ITEM-1","itemData":{"DOI":"10.1016/j.jopr.2013.08.015","ISSN":"09746943","abstract":"Aim: The objective of the present investigation was to formulate and evaluate microencapsulated Glibenclamide produced by the emulsion-solvent evaporation method. Methods: Microparticles were prepared using cellulose acetate by emulsion solvent evaporation method and characterized for their micromeritic properties, encapsulation efficiency, particle size, drug loading, FTIR, DSC, SEM analysis. Invitro release studies were performed in phosphate buffer (pH 7.4). Stability studies were conducted as per ICH guidelines. Results: The resulting microparticles obtained by solvent evaporation method were free flowing in nature. The mean particle size of microparticles ranges from 132.54 to 178.44??m and encapsulation efficiency ranges from 89.96 to 98.48%. The infrared spectra and differential scanning calorimetry thermographs confirmed the stable character of Glibenclamide in the drug-loaded microparticles. Scanning electron microscopy revealed that the microparticles were spherical in nature. Invitro release studies revealed that the drug release was sustained up to 12h. The release kinetics of Glibenclamide from optimized formulation followed zero-order and peppas mechanism. The mechanism of drug release from the microparticles was found to be non-Fickian type. Conclusion: Cellulose Acetate microparticles containing Glibenclamide could be prepared successfully by using an emulsion solvent evaporation technique, which will not only sustain the release of drug but also manage complicacy of the diabetes in a better manner.","author":[{"dropping-particle":"","family":"Chandiran Irisappan","given":"Sarath","non-dropping-particle":"","parse-names":false,"suffix":""},{"dropping-particle":"","family":"Pavan Kumar","given":"Balagani","non-dropping-particle":"","parse-names":false,"suffix":""},{"dropping-particle":"","family":"Narasimha Jayaveera","given":"Korlakanti","non-dropping-particle":"","parse-names":false,"suffix":""}],"container-title":"Journal of Pharmacy Research","id":"ITEM-1","issue":"8","issued":{"date-parts":[["2013"]]},"page":"766-773","publisher":"Elsevier Ltd","title":"Characterization of Glibenclamide loaded cellulose acetate microparticles prepared by an emulsion solvent evaporation method","type":"article-journal","volume":"7"},"uris":["http://www.mendeley.com/documents/?uuid=7192bb28-6740-4a35-b88a-548d1b38649c"]}],"mendeley":{"formattedCitation":"(Chandiran Irisappan et al., 2013)","manualFormatting":"Chandiran Irisappan et al. (2013)","plainTextFormattedCitation":"(Chandiran Irisappan et al., 2013)","previouslyFormattedCitation":"(Chandiran Irisappan et al., 2013)"},"properties":{"noteIndex":0},"schema":"https://github.com/citation-style-language/schema/raw/master/csl-citation.json"}</w:instrText>
      </w:r>
      <w:r w:rsidR="00257D5B" w:rsidRPr="00FC1732">
        <w:rPr>
          <w:shd w:val="clear" w:color="auto" w:fill="FFFFFF"/>
        </w:rPr>
        <w:fldChar w:fldCharType="separate"/>
      </w:r>
      <w:r w:rsidR="00257D5B" w:rsidRPr="00FC1732">
        <w:rPr>
          <w:noProof/>
          <w:shd w:val="clear" w:color="auto" w:fill="FFFFFF"/>
        </w:rPr>
        <w:t>Chandiran Irisappan et al. (2013)</w:t>
      </w:r>
      <w:r w:rsidR="00257D5B" w:rsidRPr="00FC1732">
        <w:rPr>
          <w:shd w:val="clear" w:color="auto" w:fill="FFFFFF"/>
        </w:rPr>
        <w:fldChar w:fldCharType="end"/>
      </w:r>
      <w:r w:rsidRPr="00FC1732">
        <w:rPr>
          <w:shd w:val="clear" w:color="auto" w:fill="FFFFFF"/>
        </w:rPr>
        <w:t xml:space="preserve"> formulated </w:t>
      </w:r>
      <w:proofErr w:type="spellStart"/>
      <w:r w:rsidRPr="00FC1732">
        <w:rPr>
          <w:shd w:val="clear" w:color="auto" w:fill="FFFFFF"/>
        </w:rPr>
        <w:t>glibenclamide</w:t>
      </w:r>
      <w:proofErr w:type="spellEnd"/>
      <w:r w:rsidRPr="00FC1732">
        <w:rPr>
          <w:shd w:val="clear" w:color="auto" w:fill="FFFFFF"/>
        </w:rPr>
        <w:t xml:space="preserve"> loaded CA microparticles </w:t>
      </w:r>
      <w:r w:rsidR="009F2846" w:rsidRPr="00FC1732">
        <w:rPr>
          <w:shd w:val="clear" w:color="auto" w:fill="FFFFFF"/>
        </w:rPr>
        <w:t>produced</w:t>
      </w:r>
      <w:r w:rsidRPr="00FC1732">
        <w:rPr>
          <w:shd w:val="clear" w:color="auto" w:fill="FFFFFF"/>
        </w:rPr>
        <w:t xml:space="preserve"> by </w:t>
      </w:r>
      <w:r w:rsidRPr="00FC1732">
        <w:rPr>
          <w:shd w:val="clear" w:color="auto" w:fill="FFFFFF"/>
        </w:rPr>
        <w:lastRenderedPageBreak/>
        <w:t xml:space="preserve">emulsification-solvent evaporation technique. The microparticles resulting from emulsion preparation were separated by filtration, washed with petroleum ether </w:t>
      </w:r>
      <w:proofErr w:type="gramStart"/>
      <w:r w:rsidRPr="00FC1732">
        <w:rPr>
          <w:shd w:val="clear" w:color="auto" w:fill="FFFFFF"/>
        </w:rPr>
        <w:t>and,</w:t>
      </w:r>
      <w:proofErr w:type="gramEnd"/>
      <w:r w:rsidRPr="00FC1732">
        <w:rPr>
          <w:shd w:val="clear" w:color="auto" w:fill="FFFFFF"/>
        </w:rPr>
        <w:t xml:space="preserve"> then, air dried </w:t>
      </w:r>
      <w:r w:rsidR="009F2846" w:rsidRPr="00FC1732">
        <w:rPr>
          <w:shd w:val="clear" w:color="auto" w:fill="FFFFFF"/>
        </w:rPr>
        <w:t>for</w:t>
      </w:r>
      <w:r w:rsidRPr="00FC1732">
        <w:rPr>
          <w:shd w:val="clear" w:color="auto" w:fill="FFFFFF"/>
        </w:rPr>
        <w:t xml:space="preserve"> 12 hours. The </w:t>
      </w:r>
      <w:r w:rsidR="00D86CC9" w:rsidRPr="00FC1732">
        <w:rPr>
          <w:shd w:val="clear" w:color="auto" w:fill="FFFFFF"/>
        </w:rPr>
        <w:t>average</w:t>
      </w:r>
      <w:r w:rsidRPr="00FC1732">
        <w:rPr>
          <w:shd w:val="clear" w:color="auto" w:fill="FFFFFF"/>
        </w:rPr>
        <w:t xml:space="preserve"> size of particles ranged from 132 to 178 </w:t>
      </w:r>
      <w:r w:rsidRPr="00FC1732">
        <w:rPr>
          <w:rFonts w:cs="Arial"/>
          <w:shd w:val="clear" w:color="auto" w:fill="FFFFFF"/>
        </w:rPr>
        <w:t>µ</w:t>
      </w:r>
      <w:r w:rsidRPr="00FC1732">
        <w:rPr>
          <w:shd w:val="clear" w:color="auto" w:fill="FFFFFF"/>
        </w:rPr>
        <w:t xml:space="preserve">m and encapsulation efficiency varied from 90 to 98%. </w:t>
      </w:r>
      <w:r w:rsidR="00257D5B" w:rsidRPr="00FC1732">
        <w:rPr>
          <w:shd w:val="clear" w:color="auto" w:fill="FFFFFF"/>
        </w:rPr>
        <w:fldChar w:fldCharType="begin" w:fldLock="1"/>
      </w:r>
      <w:r w:rsidR="008933C8" w:rsidRPr="00FC1732">
        <w:rPr>
          <w:shd w:val="clear" w:color="auto" w:fill="FFFFFF"/>
        </w:rPr>
        <w:instrText>ADDIN CSL_CITATION {"citationItems":[{"id":"ITEM-1","itemData":{"DOI":"10.1016/s1773-2247(05)50066-2","ISSN":"11571489","abstract":"Quercetin and rutin gastro-resistant microparticles were prepared by spray-drying using cellulose acetate trimellitate (CAT) or cellulose acetate phthalate (CAP) as coating polymers. The influence of parameters such as the initial organic or aqueous feed solutions and polymer/drug ratio on the particle yield, behaviour and morphology was investigated. By spray-drying 2% buffer aqueous feed solutions in different polymer/drug ratio (1:1, 3:1 and 5:1) microparticles loaded with rutin were obtained. The microsystems were characterized by scanning electron microscopy (SEM), fluorescence microscopy (FM), and differential scanning calorimetry (DSC). In vitro dissolution studies, carried out using a pH change method, showed a typical biphasic drug release trend due to the pH dependent solubility of the enteric polymers.","author":[{"dropping-particle":"","family":"Lauro","given":"M. R.","non-dropping-particle":"","parse-names":false,"suffix":""},{"dropping-particle":"","family":"Maggi","given":"L.","non-dropping-particle":"","parse-names":false,"suffix":""},{"dropping-particle":"","family":"Conte","given":"U.","non-dropping-particle":"","parse-names":false,"suffix":""},{"dropping-particle":"","family":"Simone","given":"F.","non-dropping-particle":"De","parse-names":false,"suffix":""},{"dropping-particle":"","family":"Aquino","given":"R. P.","non-dropping-particle":"","parse-names":false,"suffix":""}],"container-title":"Journal of Drug Delivery Science and Technology","id":"ITEM-1","issue":"5","issued":{"date-parts":[["2005"]]},"page":"363-369","publisher":"Elsevier Masson SAS","title":"Rutin and quercetin gastro-resistant microparticles obtained by spray-drying technique","type":"article-journal","volume":"15"},"uris":["http://www.mendeley.com/documents/?uuid=32642563-3177-4bd6-97be-1c23acf24229"]}],"mendeley":{"formattedCitation":"(Lauro et al., 2005)","manualFormatting":"Lauro et al. (2005)","plainTextFormattedCitation":"(Lauro et al., 2005)","previouslyFormattedCitation":"(Lauro et al., 2005)"},"properties":{"noteIndex":0},"schema":"https://github.com/citation-style-language/schema/raw/master/csl-citation.json"}</w:instrText>
      </w:r>
      <w:r w:rsidR="00257D5B" w:rsidRPr="00FC1732">
        <w:rPr>
          <w:shd w:val="clear" w:color="auto" w:fill="FFFFFF"/>
        </w:rPr>
        <w:fldChar w:fldCharType="separate"/>
      </w:r>
      <w:r w:rsidR="00257D5B" w:rsidRPr="00FC1732">
        <w:rPr>
          <w:noProof/>
          <w:shd w:val="clear" w:color="auto" w:fill="FFFFFF"/>
        </w:rPr>
        <w:t>Lauro et al. (2005)</w:t>
      </w:r>
      <w:r w:rsidR="00257D5B" w:rsidRPr="00FC1732">
        <w:rPr>
          <w:shd w:val="clear" w:color="auto" w:fill="FFFFFF"/>
        </w:rPr>
        <w:fldChar w:fldCharType="end"/>
      </w:r>
      <w:r w:rsidR="00257D5B" w:rsidRPr="00FC1732">
        <w:rPr>
          <w:shd w:val="clear" w:color="auto" w:fill="FFFFFF"/>
        </w:rPr>
        <w:t xml:space="preserve"> </w:t>
      </w:r>
      <w:r w:rsidRPr="00FC1732">
        <w:rPr>
          <w:shd w:val="clear" w:color="auto" w:fill="FFFFFF"/>
        </w:rPr>
        <w:t xml:space="preserve">obtained </w:t>
      </w:r>
      <w:proofErr w:type="spellStart"/>
      <w:r w:rsidRPr="00FC1732">
        <w:rPr>
          <w:shd w:val="clear" w:color="auto" w:fill="FFFFFF"/>
        </w:rPr>
        <w:t>rutin</w:t>
      </w:r>
      <w:proofErr w:type="spellEnd"/>
      <w:r w:rsidRPr="00FC1732">
        <w:rPr>
          <w:shd w:val="clear" w:color="auto" w:fill="FFFFFF"/>
        </w:rPr>
        <w:t xml:space="preserve"> and quercetin gastro-resistant microparticles by spray-drying using CA </w:t>
      </w:r>
      <w:proofErr w:type="spellStart"/>
      <w:r w:rsidRPr="00FC1732">
        <w:rPr>
          <w:shd w:val="clear" w:color="auto" w:fill="FFFFFF"/>
        </w:rPr>
        <w:t>trimellitate</w:t>
      </w:r>
      <w:proofErr w:type="spellEnd"/>
      <w:r w:rsidRPr="00FC1732">
        <w:rPr>
          <w:shd w:val="clear" w:color="auto" w:fill="FFFFFF"/>
        </w:rPr>
        <w:t xml:space="preserve"> or CA phthalate as coating polymers. After spraying, microparticles were </w:t>
      </w:r>
      <w:r w:rsidR="00D86CC9" w:rsidRPr="00FC1732">
        <w:rPr>
          <w:shd w:val="clear" w:color="auto" w:fill="FFFFFF"/>
        </w:rPr>
        <w:t>stored</w:t>
      </w:r>
      <w:r w:rsidRPr="00FC1732">
        <w:rPr>
          <w:shd w:val="clear" w:color="auto" w:fill="FFFFFF"/>
        </w:rPr>
        <w:t xml:space="preserve"> under vacuum for 48 hours</w:t>
      </w:r>
      <w:r w:rsidR="00D86CC9" w:rsidRPr="00FC1732">
        <w:rPr>
          <w:shd w:val="clear" w:color="auto" w:fill="FFFFFF"/>
        </w:rPr>
        <w:t>,</w:t>
      </w:r>
      <w:r w:rsidRPr="00FC1732">
        <w:rPr>
          <w:shd w:val="clear" w:color="auto" w:fill="FFFFFF"/>
        </w:rPr>
        <w:t xml:space="preserve"> at room temperature.</w:t>
      </w:r>
      <w:r w:rsidR="000630CB" w:rsidRPr="00FC1732">
        <w:rPr>
          <w:shd w:val="clear" w:color="auto" w:fill="FFFFFF"/>
        </w:rPr>
        <w:t xml:space="preserve"> Scanning Electron Microscope</w:t>
      </w:r>
      <w:r w:rsidRPr="00FC1732">
        <w:rPr>
          <w:shd w:val="clear" w:color="auto" w:fill="FFFFFF"/>
        </w:rPr>
        <w:t xml:space="preserve"> </w:t>
      </w:r>
      <w:r w:rsidR="000630CB" w:rsidRPr="00FC1732">
        <w:rPr>
          <w:shd w:val="clear" w:color="auto" w:fill="FFFFFF"/>
        </w:rPr>
        <w:t>(</w:t>
      </w:r>
      <w:r w:rsidRPr="00FC1732">
        <w:rPr>
          <w:shd w:val="clear" w:color="auto" w:fill="FFFFFF"/>
        </w:rPr>
        <w:t>SEM</w:t>
      </w:r>
      <w:r w:rsidR="000630CB" w:rsidRPr="00FC1732">
        <w:rPr>
          <w:shd w:val="clear" w:color="auto" w:fill="FFFFFF"/>
        </w:rPr>
        <w:t>)</w:t>
      </w:r>
      <w:r w:rsidRPr="00FC1732">
        <w:rPr>
          <w:shd w:val="clear" w:color="auto" w:fill="FFFFFF"/>
        </w:rPr>
        <w:t xml:space="preserve"> images showed that particles were not spherical, aggregated and showed the presence of needle shaped drug crystals outside microsphere surfaces.</w:t>
      </w:r>
    </w:p>
    <w:p w14:paraId="1398C523" w14:textId="35F07118" w:rsidR="00632FFF" w:rsidRPr="00FC1732" w:rsidRDefault="00632FFF" w:rsidP="00632FFF">
      <w:pPr>
        <w:pStyle w:val="CETBodytext"/>
        <w:rPr>
          <w:rFonts w:cs="Arial"/>
          <w:shd w:val="clear" w:color="auto" w:fill="FFFFFF"/>
        </w:rPr>
      </w:pPr>
      <w:r w:rsidRPr="00FC1732">
        <w:rPr>
          <w:shd w:val="clear" w:color="auto" w:fill="FFFFFF"/>
        </w:rPr>
        <w:t>To overcome the previous limitations mainly related to the use of toxic organic solvents, low drug encapsulation efficiency, difficulty to obtain nanoparticles characterized by regular spherical shape and sharp particle size distribution (PSD), supercritical-CO</w:t>
      </w:r>
      <w:r w:rsidRPr="00FC1732">
        <w:rPr>
          <w:shd w:val="clear" w:color="auto" w:fill="FFFFFF"/>
          <w:vertAlign w:val="subscript"/>
        </w:rPr>
        <w:t>2</w:t>
      </w:r>
      <w:r w:rsidRPr="00FC1732">
        <w:rPr>
          <w:shd w:val="clear" w:color="auto" w:fill="FFFFFF"/>
        </w:rPr>
        <w:t xml:space="preserve"> (SC-CO</w:t>
      </w:r>
      <w:r w:rsidRPr="00FC1732">
        <w:rPr>
          <w:shd w:val="clear" w:color="auto" w:fill="FFFFFF"/>
          <w:vertAlign w:val="subscript"/>
        </w:rPr>
        <w:t>2</w:t>
      </w:r>
      <w:r w:rsidRPr="00FC1732">
        <w:rPr>
          <w:shd w:val="clear" w:color="auto" w:fill="FFFFFF"/>
        </w:rPr>
        <w:t>) has been used due to its low toxicity, low cost, its capability to produce high product quality in terms of purity and uniform particle size. In particular</w:t>
      </w:r>
      <w:r w:rsidR="008933C8" w:rsidRPr="00FC1732">
        <w:rPr>
          <w:shd w:val="clear" w:color="auto" w:fill="FFFFFF"/>
        </w:rPr>
        <w:t>,</w:t>
      </w:r>
      <w:r w:rsidR="00257D5B" w:rsidRPr="00FC1732">
        <w:rPr>
          <w:shd w:val="clear" w:color="auto" w:fill="FFFFFF"/>
        </w:rPr>
        <w:t xml:space="preserve"> </w:t>
      </w:r>
      <w:r w:rsidR="008933C8" w:rsidRPr="00FC1732">
        <w:rPr>
          <w:shd w:val="clear" w:color="auto" w:fill="FFFFFF"/>
        </w:rPr>
        <w:fldChar w:fldCharType="begin" w:fldLock="1"/>
      </w:r>
      <w:r w:rsidR="008933C8" w:rsidRPr="00FC1732">
        <w:rPr>
          <w:shd w:val="clear" w:color="auto" w:fill="FFFFFF"/>
        </w:rPr>
        <w:instrText>ADDIN CSL_CITATION {"citationItems":[{"id":"ITEM-1","itemData":{"DOI":"10.1016/j.supflu.2013.08.018","ISSN":"08968446","abstract":"In the supercritical antisolvent precipitation (SAS), the jet fluid dynamics is characterized by two-phase mixing at subcritical conditions, and by one-phase mixing at completely developed supercritical conditions. The amplitude of the pressure range, in which binary systems organic solvent/scCO2 exhibit the transition between two-phase to one-phase mixing, depends on the organic solvent that is in contact with supercritical carbon dioxide (scCO 2) and conditions the morphology of the microparticles produced by SAS. When this pressure range is wide, as in the case of dimethylsulfoxide (DMSO), solutes solubilized in the organic solvent can be precipitated as microparticles by atomization, droplets formation and drying; when this pressure range is narrow, as for acetone, gas mixing prevails and only nanoparticles are generally observed. Therefore, generally speaking, solutes that are soluble only in solvents exhibiting gas mixing in scCO2, do not exhibit microparticles morphology and this fact is a limitation for several industrial applications. In this work, a model compound, cellulose acetate (CA), that is slightly soluble in DMSO and freely soluble in acetone, was processed by SAS using mixtures of the two solvents that exhibit intermediate behaviors between the two pure solvents, to extend two phase mixing and produce CA microparticles. Using different DMSO/acetone mixture percentages, the effects of the polymer concentration in the liquid solution and of the pressure were studied. A mixture of DMSO/Acetone 50/50 (v/v), at a pressure of 85 bar and a concentration of the liquid solution equal to 40 mg/mL, efficiently produced non-coalescing CA microparticles with a mean diameter of 0.42 μm and a standard deviation of about 0.15 μm, demonstrating that this SAS strategy can be successful. © 2013 Elsevier B.V. All rights reserved.","author":[{"dropping-particle":"","family":"Marco","given":"Iolanda","non-dropping-particle":"De","parse-names":false,"suffix":""},{"dropping-particle":"","family":"Prosapio","given":"Valentina","non-dropping-particle":"","parse-names":false,"suffix":""},{"dropping-particle":"","family":"Cice","given":"Francesco","non-dropping-particle":"","parse-names":false,"suffix":""},{"dropping-particle":"","family":"Reverchon","given":"Ernesto","non-dropping-particle":"","parse-names":false,"suffix":""}],"container-title":"Journal of Supercritical Fluids","id":"ITEM-1","issued":{"date-parts":[["2013"]]},"page":"153-160","publisher":"Elsevier B.V.","title":"Use of solvent mixtures in supercritical antisolvent process to modify precipitates morphology: Cellulose acetate microparticles","type":"article-journal","volume":"83"},"uris":["http://www.mendeley.com/documents/?uuid=65968530-5204-46ac-b93e-e349fb816158"]}],"mendeley":{"formattedCitation":"(De Marco et al., 2013)","manualFormatting":"De Marco et al. (2013)","plainTextFormattedCitation":"(De Marco et al., 2013)","previouslyFormattedCitation":"(De Marco et al., 2013)"},"properties":{"noteIndex":0},"schema":"https://github.com/citation-style-language/schema/raw/master/csl-citation.json"}</w:instrText>
      </w:r>
      <w:r w:rsidR="008933C8" w:rsidRPr="00FC1732">
        <w:rPr>
          <w:shd w:val="clear" w:color="auto" w:fill="FFFFFF"/>
        </w:rPr>
        <w:fldChar w:fldCharType="separate"/>
      </w:r>
      <w:r w:rsidR="008933C8" w:rsidRPr="00FC1732">
        <w:rPr>
          <w:noProof/>
          <w:shd w:val="clear" w:color="auto" w:fill="FFFFFF"/>
        </w:rPr>
        <w:t>De Marco et al. (2013)</w:t>
      </w:r>
      <w:r w:rsidR="008933C8" w:rsidRPr="00FC1732">
        <w:rPr>
          <w:shd w:val="clear" w:color="auto" w:fill="FFFFFF"/>
        </w:rPr>
        <w:fldChar w:fldCharType="end"/>
      </w:r>
      <w:r w:rsidR="008933C8" w:rsidRPr="00FC1732">
        <w:rPr>
          <w:shd w:val="clear" w:color="auto" w:fill="FFFFFF"/>
        </w:rPr>
        <w:t xml:space="preserve"> </w:t>
      </w:r>
      <w:r w:rsidR="00D86CC9" w:rsidRPr="00FC1732">
        <w:rPr>
          <w:shd w:val="clear" w:color="auto" w:fill="FFFFFF"/>
        </w:rPr>
        <w:t>verified</w:t>
      </w:r>
      <w:r w:rsidRPr="00FC1732">
        <w:rPr>
          <w:shd w:val="clear" w:color="auto" w:fill="FFFFFF"/>
        </w:rPr>
        <w:t xml:space="preserve"> the possibility to use solvent mixtures of dimethyl-sulfoxide (DMSO) and acetone to produce microparticles, with tunable morphology, of CA, using Supercritical Antisolvent (SAS) process. The authors found </w:t>
      </w:r>
      <w:r w:rsidR="00D86CC9" w:rsidRPr="00FC1732">
        <w:rPr>
          <w:shd w:val="clear" w:color="auto" w:fill="FFFFFF"/>
        </w:rPr>
        <w:t xml:space="preserve">out </w:t>
      </w:r>
      <w:r w:rsidRPr="00FC1732">
        <w:rPr>
          <w:shd w:val="clear" w:color="auto" w:fill="FFFFFF"/>
        </w:rPr>
        <w:t xml:space="preserve">the possibility to produce non-coalescing CA microparticles characterized by an average diameter of 0.42 </w:t>
      </w:r>
      <w:r w:rsidRPr="00FC1732">
        <w:rPr>
          <w:rFonts w:cs="Arial"/>
          <w:shd w:val="clear" w:color="auto" w:fill="FFFFFF"/>
        </w:rPr>
        <w:t>µm ± 0.15 µm, using a 50/50 (v/v) mixture of DMSO/</w:t>
      </w:r>
      <w:r w:rsidRPr="00FC1732">
        <w:rPr>
          <w:rFonts w:cs="Arial"/>
          <w:shd w:val="clear" w:color="auto" w:fill="FFFFFF"/>
          <w:lang w:val="en-GB"/>
        </w:rPr>
        <w:t xml:space="preserve">Acetone. </w:t>
      </w:r>
      <w:r w:rsidR="008933C8" w:rsidRPr="00FC1732">
        <w:rPr>
          <w:rFonts w:cs="Arial"/>
          <w:shd w:val="clear" w:color="auto" w:fill="FFFFFF"/>
        </w:rPr>
        <w:fldChar w:fldCharType="begin" w:fldLock="1"/>
      </w:r>
      <w:r w:rsidR="008933C8" w:rsidRPr="00FC1732">
        <w:rPr>
          <w:rFonts w:cs="Arial"/>
          <w:shd w:val="clear" w:color="auto" w:fill="FFFFFF"/>
          <w:lang w:val="en-GB"/>
        </w:rPr>
        <w:instrText>ADDIN CSL_CITATION {"citationItems":[{"id":"ITEM-1","itemData":{"DOI":"10.1016/j.ejps.2017.01.010","ISSN":"18790720","PMID":"28087355","abstract":"Supercritical antisolvent process (SAS) has been used to precipitate microparticles of quercetin, a plant pigment found in many foods and used for medical treatments, pharmaceutical and cosmetic industries, together with nanoparticles of cellulose acetate phthalate (CAP), a polymer quite frequently used in drug delivery. Previously, precipitation of nanoparticles of CAP by the same process was studied at different conditions of pressure, temperature, CO2 and solution flow rates, nozzle diameter and initial concentration of the solution. Morphologies of the precipitates were analyzed by scanning electron microscopy (SEM). A range between 84 and 145 nm of diameter in spherical particle were achievement in CAP precipitation. A same range of semi-spherical particles of CAP around 145 nm and needle-like particle of quercetin was obtained in the coprecipitation experiments. X-ray diffraction (XRD) and Fourier Transform Infrared Spectroscopy (FTIR) were carried out to find out the possible loss of crystallinity of the coprecipitates and the possible interactions between the polymer and quercetin, respectively. Release profiles of quercetin were carried out in simulated gastric and intestinal fluids. Higher quercetin:polymer ratios in the coprecipitates are recommended to achieve faster release and higher solubilities of quercetin in the assayed time. This fact would allow its use in pharmaceutical, cosmetic or nutraceutical applications.","author":[{"dropping-particle":"","family":"García-Casas","given":"I.","non-dropping-particle":"","parse-names":false,"suffix":""},{"dropping-particle":"","family":"Montes","given":"A.","non-dropping-particle":"","parse-names":false,"suffix":""},{"dropping-particle":"","family":"Pereyra","given":"C.","non-dropping-particle":"","parse-names":false,"suffix":""},{"dropping-particle":"","family":"Martínez de la Ossa","given":"E. J.","non-dropping-particle":"","parse-names":false,"suffix":""}],"container-title":"European Journal of Pharmaceutical Sciences","id":"ITEM-1","issued":{"date-parts":[["2017"]]},"page":"79-86","publisher":"Elsevier B.V.","title":"Generation of quercetin/cellulose acetate phthalate systems for delivery by supercritical antisolvent process","type":"article-journal","volume":"100"},"uris":["http://www.mendeley.com/documents/?uuid=27208732-1923-41ca-a9f5-9075d9bad7a7"]}],"mendeley":{"formattedCitation":"(García-Casas et al., 2017)","manualFormatting":"García-Casas et al. (2017)","plainTextFormattedCitation":"(García-Casas et al., 2017)","previouslyFormattedCitation":"(García-Casas et al., 2017)"},"properties":{"noteIndex":0},"schema":"https://github.com/citation-style-language/schema/raw/master/csl-citation.json"}</w:instrText>
      </w:r>
      <w:r w:rsidR="008933C8" w:rsidRPr="00FC1732">
        <w:rPr>
          <w:rFonts w:cs="Arial"/>
          <w:shd w:val="clear" w:color="auto" w:fill="FFFFFF"/>
        </w:rPr>
        <w:fldChar w:fldCharType="separate"/>
      </w:r>
      <w:r w:rsidR="008933C8" w:rsidRPr="00FC1732">
        <w:rPr>
          <w:rFonts w:cs="Arial"/>
          <w:noProof/>
          <w:shd w:val="clear" w:color="auto" w:fill="FFFFFF"/>
          <w:lang w:val="en-GB"/>
        </w:rPr>
        <w:t xml:space="preserve">García-Casas et al. </w:t>
      </w:r>
      <w:r w:rsidR="008933C8" w:rsidRPr="00FC1732">
        <w:rPr>
          <w:rFonts w:cs="Arial"/>
          <w:noProof/>
          <w:shd w:val="clear" w:color="auto" w:fill="FFFFFF"/>
        </w:rPr>
        <w:t>(2017)</w:t>
      </w:r>
      <w:r w:rsidR="008933C8" w:rsidRPr="00FC1732">
        <w:rPr>
          <w:rFonts w:cs="Arial"/>
          <w:shd w:val="clear" w:color="auto" w:fill="FFFFFF"/>
        </w:rPr>
        <w:fldChar w:fldCharType="end"/>
      </w:r>
      <w:r w:rsidR="008933C8" w:rsidRPr="00FC1732">
        <w:rPr>
          <w:shd w:val="clear" w:color="auto" w:fill="FFFFFF"/>
        </w:rPr>
        <w:t xml:space="preserve"> </w:t>
      </w:r>
      <w:r w:rsidRPr="00FC1732">
        <w:rPr>
          <w:shd w:val="clear" w:color="auto" w:fill="FFFFFF"/>
        </w:rPr>
        <w:t xml:space="preserve">produced quercetin (QT)/cellulose acetate phthalate (CAP) particles by SAS process. Nanoparticles of CAP around 110-145 nm were achieved varying the pressure from 80 to 90 bar. When coprecipitation was carried out, the average size of QT/CAP nanoparticles was almost the same with respect to only CAP </w:t>
      </w:r>
      <w:proofErr w:type="gramStart"/>
      <w:r w:rsidRPr="00FC1732">
        <w:rPr>
          <w:shd w:val="clear" w:color="auto" w:fill="FFFFFF"/>
        </w:rPr>
        <w:t>and also</w:t>
      </w:r>
      <w:proofErr w:type="gramEnd"/>
      <w:r w:rsidRPr="00FC1732">
        <w:rPr>
          <w:shd w:val="clear" w:color="auto" w:fill="FFFFFF"/>
        </w:rPr>
        <w:t xml:space="preserve"> X-Ray Diffraction (XRD) analysis confirmed that QT was not entrapped into the polymeric structure. </w:t>
      </w:r>
    </w:p>
    <w:p w14:paraId="66CF82E4" w14:textId="33C6A162" w:rsidR="00632FFF" w:rsidRPr="00FC1732" w:rsidRDefault="00632FFF" w:rsidP="00061F33">
      <w:pPr>
        <w:pStyle w:val="CETBodytext"/>
        <w:rPr>
          <w:shd w:val="clear" w:color="auto" w:fill="FFFFFF"/>
        </w:rPr>
      </w:pPr>
      <w:r w:rsidRPr="00FC1732">
        <w:rPr>
          <w:shd w:val="clear" w:color="auto" w:fill="FFFFFF"/>
        </w:rPr>
        <w:t xml:space="preserve">The electrospray-based technique is largely </w:t>
      </w:r>
      <w:r w:rsidR="009F2846" w:rsidRPr="00FC1732">
        <w:rPr>
          <w:shd w:val="clear" w:color="auto" w:fill="FFFFFF"/>
        </w:rPr>
        <w:t>used</w:t>
      </w:r>
      <w:r w:rsidRPr="00FC1732">
        <w:rPr>
          <w:shd w:val="clear" w:color="auto" w:fill="FFFFFF"/>
        </w:rPr>
        <w:t xml:space="preserve"> to produce </w:t>
      </w:r>
      <w:r w:rsidR="009F2846" w:rsidRPr="00FC1732">
        <w:rPr>
          <w:shd w:val="clear" w:color="auto" w:fill="FFFFFF"/>
        </w:rPr>
        <w:t xml:space="preserve">polymeric </w:t>
      </w:r>
      <w:r w:rsidRPr="00FC1732">
        <w:rPr>
          <w:shd w:val="clear" w:color="auto" w:fill="FFFFFF"/>
        </w:rPr>
        <w:t>particles. This process is characterized by the application of an electric potential difference between injector and collector, to obtain</w:t>
      </w:r>
      <w:r w:rsidR="00061F33" w:rsidRPr="00FC1732">
        <w:rPr>
          <w:shd w:val="clear" w:color="auto" w:fill="FFFFFF"/>
        </w:rPr>
        <w:t xml:space="preserve"> </w:t>
      </w:r>
      <w:r w:rsidRPr="00FC1732">
        <w:rPr>
          <w:shd w:val="clear" w:color="auto" w:fill="FFFFFF"/>
        </w:rPr>
        <w:t>jet-break up, that lead to particles formation.</w:t>
      </w:r>
      <w:r w:rsidR="00061F33" w:rsidRPr="00FC1732">
        <w:rPr>
          <w:shd w:val="clear" w:color="auto" w:fill="FFFFFF"/>
        </w:rPr>
        <w:t xml:space="preserve"> </w:t>
      </w:r>
      <w:r w:rsidRPr="00FC1732">
        <w:rPr>
          <w:shd w:val="clear" w:color="auto" w:fill="FFFFFF"/>
        </w:rPr>
        <w:t>Indeed, compared with other</w:t>
      </w:r>
      <w:r w:rsidR="00061F33" w:rsidRPr="00FC1732">
        <w:rPr>
          <w:shd w:val="clear" w:color="auto" w:fill="FFFFFF"/>
        </w:rPr>
        <w:t xml:space="preserve"> </w:t>
      </w:r>
      <w:r w:rsidRPr="00FC1732">
        <w:rPr>
          <w:shd w:val="clear" w:color="auto" w:fill="FFFFFF"/>
        </w:rPr>
        <w:t xml:space="preserve">microencapsulation/nanoencapsulation processes, electrospray has several advantages, such as: high encapsulation efficiency and effective protection of drugs bioactivity. Moreover, it is simple to use, low cost, it uses a low amount of solvent and </w:t>
      </w:r>
      <w:proofErr w:type="spellStart"/>
      <w:r w:rsidRPr="00FC1732">
        <w:rPr>
          <w:shd w:val="clear" w:color="auto" w:fill="FFFFFF"/>
        </w:rPr>
        <w:t>electrosprayed</w:t>
      </w:r>
      <w:proofErr w:type="spellEnd"/>
      <w:r w:rsidRPr="00FC1732">
        <w:rPr>
          <w:shd w:val="clear" w:color="auto" w:fill="FFFFFF"/>
        </w:rPr>
        <w:t xml:space="preserve"> particles are obtained in one-step. However, this process requires very small solution flow rates </w:t>
      </w:r>
      <w:r w:rsidR="009F2846" w:rsidRPr="00FC1732">
        <w:rPr>
          <w:shd w:val="clear" w:color="auto" w:fill="FFFFFF"/>
        </w:rPr>
        <w:t>(</w:t>
      </w:r>
      <w:r w:rsidRPr="00FC1732">
        <w:rPr>
          <w:shd w:val="clear" w:color="auto" w:fill="FFFFFF"/>
        </w:rPr>
        <w:t xml:space="preserve">in the order of </w:t>
      </w:r>
      <w:r w:rsidR="009F2846" w:rsidRPr="00FC1732">
        <w:rPr>
          <w:rFonts w:cs="Arial"/>
          <w:shd w:val="clear" w:color="auto" w:fill="FFFFFF"/>
        </w:rPr>
        <w:t>µ</w:t>
      </w:r>
      <w:r w:rsidR="009F2846" w:rsidRPr="00FC1732">
        <w:rPr>
          <w:shd w:val="clear" w:color="auto" w:fill="FFFFFF"/>
        </w:rPr>
        <w:t>L</w:t>
      </w:r>
      <w:r w:rsidRPr="00FC1732">
        <w:rPr>
          <w:shd w:val="clear" w:color="auto" w:fill="FFFFFF"/>
        </w:rPr>
        <w:t>/h</w:t>
      </w:r>
      <w:r w:rsidR="009F2846" w:rsidRPr="00FC1732">
        <w:rPr>
          <w:shd w:val="clear" w:color="auto" w:fill="FFFFFF"/>
        </w:rPr>
        <w:t>)</w:t>
      </w:r>
      <w:r w:rsidRPr="00FC1732">
        <w:rPr>
          <w:shd w:val="clear" w:color="auto" w:fill="FFFFFF"/>
        </w:rPr>
        <w:t xml:space="preserve">, and </w:t>
      </w:r>
      <w:r w:rsidR="00D86CC9" w:rsidRPr="00FC1732">
        <w:rPr>
          <w:shd w:val="clear" w:color="auto" w:fill="FFFFFF"/>
        </w:rPr>
        <w:t xml:space="preserve">toxic </w:t>
      </w:r>
      <w:r w:rsidRPr="00FC1732">
        <w:rPr>
          <w:shd w:val="clear" w:color="auto" w:fill="FFFFFF"/>
        </w:rPr>
        <w:t xml:space="preserve">solvent residues can contaminate the </w:t>
      </w:r>
      <w:proofErr w:type="spellStart"/>
      <w:r w:rsidR="009F2846" w:rsidRPr="00FC1732">
        <w:rPr>
          <w:shd w:val="clear" w:color="auto" w:fill="FFFFFF"/>
        </w:rPr>
        <w:t>electrosprayed</w:t>
      </w:r>
      <w:proofErr w:type="spellEnd"/>
      <w:r w:rsidR="009F2846" w:rsidRPr="00FC1732">
        <w:rPr>
          <w:shd w:val="clear" w:color="auto" w:fill="FFFFFF"/>
        </w:rPr>
        <w:t xml:space="preserve"> particles</w:t>
      </w:r>
      <w:r w:rsidR="008933C8" w:rsidRPr="00FC1732">
        <w:rPr>
          <w:shd w:val="clear" w:color="auto" w:fill="FFFFFF"/>
        </w:rPr>
        <w:t xml:space="preserve"> </w:t>
      </w:r>
      <w:r w:rsidR="008933C8" w:rsidRPr="00FC1732">
        <w:rPr>
          <w:shd w:val="clear" w:color="auto" w:fill="FFFFFF"/>
        </w:rPr>
        <w:fldChar w:fldCharType="begin" w:fldLock="1"/>
      </w:r>
      <w:r w:rsidR="008933C8" w:rsidRPr="00FC1732">
        <w:rPr>
          <w:shd w:val="clear" w:color="auto" w:fill="FFFFFF"/>
        </w:rPr>
        <w:instrText>ADDIN CSL_CITATION {"citationItems":[{"id":"ITEM-1","itemData":{"DOI":"10.1007/s10965-020-02344-6","ISBN":"1096502002344","ISSN":"15728935","abstract":"Abstract: Urea is a widely used source of nitrogen, but its rapid solubilization in water leads to significant wastage on application. Thus, the quest for an efficient and economical polymeric matrix able to encapsulated urea is a long-standing challenge. In this paper, we present a simple and economical method for urea entrapment in cellulose acetate (CA) microparticles produced by the electrospraying process. The morphology and diameter of the microparticles were optimized experimentally by evaluating the solvent composition (binary mixture) and polymer concentration. The electrospraying process parameters, such as particle collection distance, applied voltage and flow rate, were also evaluated. The particle diameter was determined by scanning electron microscopy (SEM) and the CA microparticle characteristics, urea incorporation and in vitro release profile were determined by Fourier transform infrared (FTIR) spectroscopy and differential scanning calorimetry (DSC). The morphological characteristics (shape and porosity) of the CA microparticles were affected by the diffusion rate and CA solubility due to solvent evaporation in the electrospraying process. The SEM images showed monodispersed and spherical CA microparticles with a diameter size of 2.2 ± 0.3 µm. The FTIR spectra and SEM images verified the urea entrapment in the CA microparticles (100 mg/g), and the particle morphology did not appear to be affected. The release of urea from the CA microparticles showed a maximum of 79% after 7 h, which is a significant difference in relation to in vitro urea release. The results obtained using the electrospray technology represent a step forward in the search to improve the incorporation of urea into CA microparticles.","author":[{"dropping-particle":"","family":"Severgnini","given":"Vanderlei Luis Sitta","non-dropping-particle":"","parse-names":false,"suffix":""},{"dropping-particle":"","family":"Rengifo","given":"Andrés Felipe Chamorro","non-dropping-particle":"","parse-names":false,"suffix":""},{"dropping-particle":"","family":"Debacher","given":"Nito A.","non-dropping-particle":"","parse-names":false,"suffix":""},{"dropping-particle":"","family":"Minatti","given":"Edson","non-dropping-particle":"","parse-names":false,"suffix":""}],"container-title":"Journal of Polymer Research","id":"ITEM-1","issue":"12","issued":{"date-parts":[["2020"]]},"publisher":"Springer Netherlands","title":"Urea entrapment in cellulose acetate microparticles obtained by electrospraying","type":"article-journal","volume":"27"},"uris":["http://www.mendeley.com/documents/?uuid=d0c33a72-5974-449a-88d8-da59b3cca507"]}],"mendeley":{"formattedCitation":"(Severgnini et al., 2020)","plainTextFormattedCitation":"(Severgnini et al., 2020)","previouslyFormattedCitation":"(Severgnini et al., 2020)"},"properties":{"noteIndex":0},"schema":"https://github.com/citation-style-language/schema/raw/master/csl-citation.json"}</w:instrText>
      </w:r>
      <w:r w:rsidR="008933C8" w:rsidRPr="00FC1732">
        <w:rPr>
          <w:shd w:val="clear" w:color="auto" w:fill="FFFFFF"/>
        </w:rPr>
        <w:fldChar w:fldCharType="separate"/>
      </w:r>
      <w:r w:rsidR="008933C8" w:rsidRPr="00FC1732">
        <w:rPr>
          <w:noProof/>
          <w:shd w:val="clear" w:color="auto" w:fill="FFFFFF"/>
        </w:rPr>
        <w:t>(Severgnini et al., 2020)</w:t>
      </w:r>
      <w:r w:rsidR="008933C8" w:rsidRPr="00FC1732">
        <w:rPr>
          <w:shd w:val="clear" w:color="auto" w:fill="FFFFFF"/>
        </w:rPr>
        <w:fldChar w:fldCharType="end"/>
      </w:r>
      <w:r w:rsidRPr="00FC1732">
        <w:rPr>
          <w:shd w:val="clear" w:color="auto" w:fill="FFFFFF"/>
        </w:rPr>
        <w:t>.</w:t>
      </w:r>
    </w:p>
    <w:p w14:paraId="41DD40FD" w14:textId="569F4AC8" w:rsidR="00632FFF" w:rsidRPr="00FC1732" w:rsidRDefault="00632FFF" w:rsidP="00632FFF">
      <w:pPr>
        <w:pStyle w:val="CETBodytext"/>
        <w:rPr>
          <w:shd w:val="clear" w:color="auto" w:fill="FFFFFF"/>
        </w:rPr>
      </w:pPr>
      <w:r w:rsidRPr="00FC1732">
        <w:rPr>
          <w:shd w:val="clear" w:color="auto" w:fill="FFFFFF"/>
        </w:rPr>
        <w:t xml:space="preserve">To overcome these limitations, </w:t>
      </w:r>
      <w:r w:rsidR="008933C8" w:rsidRPr="00FC1732">
        <w:rPr>
          <w:shd w:val="clear" w:color="auto" w:fill="FFFFFF"/>
        </w:rPr>
        <w:fldChar w:fldCharType="begin" w:fldLock="1"/>
      </w:r>
      <w:r w:rsidR="008933C8" w:rsidRPr="00FC1732">
        <w:rPr>
          <w:shd w:val="clear" w:color="auto" w:fill="FFFFFF"/>
        </w:rPr>
        <w:instrText>ADDIN CSL_CITATION {"citationItems":[{"id":"ITEM-1","itemData":{"DOI":"10.1016/j.jcou.2019.08.013","ISSN":"22129820","abstract":"An evolution of traditional electrospray and electrospinning is proposed in this work, adding SC-CO2 in the liquid polymeric solution. This new process arrangement allows to overcome some intrinsic limitations of the traditional processes, namely surface tension and viscosity control. The influence of various process parameters was studied. The increase of electric potential difference did not significantly modify the particle size distributions and the fiber size distributions; but, the distributions became sharper as the electric potential difference increased. At low PVP percentages in the solution, electrospray was favored, forming small particles, due to low solution viscosity. The viscosity of the solution increased with PVP concentration: therefore, first large and very large particles were formed; then, the process was no more able to produce jet break-up, microfibers were obtained and the process was converted to electrospinning, producing microfibers with diameters down to about 1.4 μm. Using lower molecular weight PVP, smaller particles (down to 0.35 μm) were produced and the particles/fibers transition occurred at larger polymer percentages. Pressure and PVP percentage played opposite roles in generating the different morphologies; therefore, electrospray and electrospinning assisted by SC-CO2 are like two faces of the same medal: they could be performed using the same apparatus, properly setting the process conditions and polymer concentration.","author":[{"dropping-particle":"","family":"Baldino","given":"Lucia","non-dropping-particle":"","parse-names":false,"suffix":""},{"dropping-particle":"","family":"Cardea","given":"Stefano","non-dropping-particle":"","parse-names":false,"suffix":""},{"dropping-particle":"","family":"Reverchon","given":"Ernesto","non-dropping-particle":"","parse-names":false,"suffix":""}],"container-title":"Journal of CO2 Utilization","id":"ITEM-1","issue":"August","issued":{"date-parts":[["2019"]]},"page":"532-540","publisher":"Elsevier","title":"A supercritical CO2 assisted electrohydrodynamic process used to produce microparticles and microfibers of a model polymer","type":"article-journal","volume":"33"},"uris":["http://www.mendeley.com/documents/?uuid=7e6ab8f9-ede6-4bf5-8131-1f6d8ec6f712"]}],"mendeley":{"formattedCitation":"(Baldino et al., 2019)","manualFormatting":"Baldino et al. (2019)","plainTextFormattedCitation":"(Baldino et al., 2019)","previouslyFormattedCitation":"(Baldino et al., 2019)"},"properties":{"noteIndex":0},"schema":"https://github.com/citation-style-language/schema/raw/master/csl-citation.json"}</w:instrText>
      </w:r>
      <w:r w:rsidR="008933C8" w:rsidRPr="00FC1732">
        <w:rPr>
          <w:shd w:val="clear" w:color="auto" w:fill="FFFFFF"/>
        </w:rPr>
        <w:fldChar w:fldCharType="separate"/>
      </w:r>
      <w:r w:rsidR="008933C8" w:rsidRPr="00FC1732">
        <w:rPr>
          <w:noProof/>
          <w:shd w:val="clear" w:color="auto" w:fill="FFFFFF"/>
        </w:rPr>
        <w:t>Baldino et al. (2019)</w:t>
      </w:r>
      <w:r w:rsidR="008933C8" w:rsidRPr="00FC1732">
        <w:rPr>
          <w:shd w:val="clear" w:color="auto" w:fill="FFFFFF"/>
        </w:rPr>
        <w:fldChar w:fldCharType="end"/>
      </w:r>
      <w:r w:rsidR="008933C8" w:rsidRPr="00FC1732">
        <w:rPr>
          <w:shd w:val="clear" w:color="auto" w:fill="FFFFFF"/>
        </w:rPr>
        <w:t xml:space="preserve"> </w:t>
      </w:r>
      <w:r w:rsidR="009F2846" w:rsidRPr="00FC1732">
        <w:rPr>
          <w:shd w:val="clear" w:color="auto" w:fill="FFFFFF"/>
        </w:rPr>
        <w:t>realized</w:t>
      </w:r>
      <w:r w:rsidRPr="00FC1732">
        <w:rPr>
          <w:shd w:val="clear" w:color="auto" w:fill="FFFFFF"/>
        </w:rPr>
        <w:t xml:space="preserve"> a new process arrangement, in which CO</w:t>
      </w:r>
      <w:r w:rsidRPr="00FC1732">
        <w:rPr>
          <w:shd w:val="clear" w:color="auto" w:fill="FFFFFF"/>
          <w:vertAlign w:val="subscript"/>
        </w:rPr>
        <w:t xml:space="preserve">2 </w:t>
      </w:r>
      <w:r w:rsidRPr="00FC1732">
        <w:rPr>
          <w:shd w:val="clear" w:color="auto" w:fill="FFFFFF"/>
        </w:rPr>
        <w:t xml:space="preserve">was added to the solution before spraying process, with the aim of reducing solution viscosity and surface tension, forming a gas expanded liquid (GXL). The authors were able to obtain polyvinyl-pyrrolidone (PVP) sub-microparticles at high production rate, up to 1000 times higher than traditional one, and with a good control over average particle diameters. Using the same process, </w:t>
      </w:r>
      <w:r w:rsidR="008933C8" w:rsidRPr="00FC1732">
        <w:rPr>
          <w:shd w:val="clear" w:color="auto" w:fill="FFFFFF"/>
        </w:rPr>
        <w:fldChar w:fldCharType="begin" w:fldLock="1"/>
      </w:r>
      <w:r w:rsidR="008933C8" w:rsidRPr="00FC1732">
        <w:rPr>
          <w:shd w:val="clear" w:color="auto" w:fill="FFFFFF"/>
        </w:rPr>
        <w:instrText>ADDIN CSL_CITATION {"citationItems":[{"id":"ITEM-1","itemData":{"DOI":"10.3303/CET2187066","ISBN":"9788895608853","ISSN":"22839216","abstract":"Supercritical assisted electrospray is an emerging process used for the production of polymeric micro- and nanoparticles of controlled size and distribution. The main innovation consists of the addition of supercritical CO2 to the polymeric solution, with the aim of obtaining an expanded liquid, characterized by reduced viscosity and surface tension. Cellulose acetate (CA) was selected as the model polymer, thanks to its peculiarities, such as low cost, biodegradability and biocompatibility. The experiments were performed at different pressures (from 80 bar to 140 bar) and polymer concentrations (from 0.2% to 1% w/w). CA nanoparticles were successfully produced; working at 140 bar and 30 kV, particles characterized by a mean diameter in the range from 266.7±145 nm to 343.9±120 nm were obtained, processing 0.2% w/w and 1% w/w CA solutions, respectively. These results open the way to the production of biopolymeric sub-microcarriers that, loaded with active molecules, can be used in nutraceuticals.","author":[{"dropping-particle":"","family":"Guastaferro","given":"Mariangela","non-dropping-particle":"","parse-names":false,"suffix":""},{"dropping-particle":"","family":"Cardea","given":"Stefano","non-dropping-particle":"","parse-names":false,"suffix":""},{"dropping-particle":"","family":"Baldino","given":"Lucia","non-dropping-particle":"","parse-names":false,"suffix":""},{"dropping-particle":"","family":"Reverchon","given":"Ernesto","non-dropping-particle":"","parse-names":false,"suffix":""}],"container-title":"Chemical Engineering Transactions","id":"ITEM-1","issue":"October 2020","issued":{"date-parts":[["2021"]]},"page":"391-396","title":"Cellulose acetate nanocarrier production by supercritical assisted electrospray","type":"article-journal","volume":"87"},"uris":["http://www.mendeley.com/documents/?uuid=13da2b94-258a-49ad-bafb-4257aeb12402"]}],"mendeley":{"formattedCitation":"(Guastaferro et al., 2021)","manualFormatting":"Guastaferro et al. (2021)","plainTextFormattedCitation":"(Guastaferro et al., 2021)","previouslyFormattedCitation":"(Guastaferro et al., 2021)"},"properties":{"noteIndex":0},"schema":"https://github.com/citation-style-language/schema/raw/master/csl-citation.json"}</w:instrText>
      </w:r>
      <w:r w:rsidR="008933C8" w:rsidRPr="00FC1732">
        <w:rPr>
          <w:shd w:val="clear" w:color="auto" w:fill="FFFFFF"/>
        </w:rPr>
        <w:fldChar w:fldCharType="separate"/>
      </w:r>
      <w:r w:rsidR="008933C8" w:rsidRPr="00FC1732">
        <w:rPr>
          <w:noProof/>
          <w:shd w:val="clear" w:color="auto" w:fill="FFFFFF"/>
        </w:rPr>
        <w:t>Guastaferro et al. (2021)</w:t>
      </w:r>
      <w:r w:rsidR="008933C8" w:rsidRPr="00FC1732">
        <w:rPr>
          <w:shd w:val="clear" w:color="auto" w:fill="FFFFFF"/>
        </w:rPr>
        <w:fldChar w:fldCharType="end"/>
      </w:r>
      <w:r w:rsidR="008933C8" w:rsidRPr="00FC1732">
        <w:rPr>
          <w:shd w:val="clear" w:color="auto" w:fill="FFFFFF"/>
        </w:rPr>
        <w:t xml:space="preserve"> </w:t>
      </w:r>
      <w:r w:rsidRPr="00FC1732">
        <w:rPr>
          <w:shd w:val="clear" w:color="auto" w:fill="FFFFFF"/>
        </w:rPr>
        <w:t>performed the Supercritical-Assisted Electrospray (SA-Electrospray) of CA, at three different pressure (80, 120 and 140 bar) and polymer concentrations (0.2, 0.5 and 1</w:t>
      </w:r>
      <w:r w:rsidR="00D31AFA" w:rsidRPr="00FC1732">
        <w:rPr>
          <w:shd w:val="clear" w:color="auto" w:fill="FFFFFF"/>
        </w:rPr>
        <w:t xml:space="preserve"> </w:t>
      </w:r>
      <w:proofErr w:type="spellStart"/>
      <w:r w:rsidR="00D31AFA" w:rsidRPr="00FC1732">
        <w:rPr>
          <w:shd w:val="clear" w:color="auto" w:fill="FFFFFF"/>
        </w:rPr>
        <w:t>wt</w:t>
      </w:r>
      <w:proofErr w:type="spellEnd"/>
      <w:r w:rsidR="00D31AFA" w:rsidRPr="00FC1732">
        <w:rPr>
          <w:shd w:val="clear" w:color="auto" w:fill="FFFFFF"/>
        </w:rPr>
        <w:t>%</w:t>
      </w:r>
      <w:r w:rsidRPr="00FC1732">
        <w:rPr>
          <w:shd w:val="clear" w:color="auto" w:fill="FFFFFF"/>
        </w:rPr>
        <w:t>). CA nanoparticles</w:t>
      </w:r>
      <w:r w:rsidR="00D86CC9" w:rsidRPr="00FC1732">
        <w:rPr>
          <w:shd w:val="clear" w:color="auto" w:fill="FFFFFF"/>
        </w:rPr>
        <w:t xml:space="preserve">, </w:t>
      </w:r>
      <w:r w:rsidRPr="00FC1732">
        <w:rPr>
          <w:shd w:val="clear" w:color="auto" w:fill="FFFFFF"/>
        </w:rPr>
        <w:t xml:space="preserve">having an average diameter of 343.9 </w:t>
      </w:r>
      <w:r w:rsidRPr="00FC1732">
        <w:rPr>
          <w:rFonts w:cs="Arial"/>
          <w:shd w:val="clear" w:color="auto" w:fill="FFFFFF"/>
        </w:rPr>
        <w:t>±</w:t>
      </w:r>
      <w:r w:rsidRPr="00FC1732">
        <w:rPr>
          <w:shd w:val="clear" w:color="auto" w:fill="FFFFFF"/>
        </w:rPr>
        <w:t xml:space="preserve"> 120 nm, were obtained</w:t>
      </w:r>
      <w:r w:rsidR="00D86CC9" w:rsidRPr="00FC1732">
        <w:rPr>
          <w:shd w:val="clear" w:color="auto" w:fill="FFFFFF"/>
        </w:rPr>
        <w:t>, working at 140 bar, 30 kV and using 1% w/w CA solutions</w:t>
      </w:r>
      <w:r w:rsidRPr="00FC1732">
        <w:rPr>
          <w:shd w:val="clear" w:color="auto" w:fill="FFFFFF"/>
        </w:rPr>
        <w:t xml:space="preserve">. </w:t>
      </w:r>
    </w:p>
    <w:p w14:paraId="601313C8" w14:textId="1CEF7909" w:rsidR="00632FFF" w:rsidRPr="00FC1732" w:rsidRDefault="00632FFF" w:rsidP="00632FFF">
      <w:pPr>
        <w:pStyle w:val="CETBodytext"/>
        <w:rPr>
          <w:shd w:val="clear" w:color="auto" w:fill="FFFFFF"/>
        </w:rPr>
      </w:pPr>
      <w:r w:rsidRPr="00FC1732">
        <w:rPr>
          <w:shd w:val="clear" w:color="auto" w:fill="FFFFFF"/>
        </w:rPr>
        <w:t xml:space="preserve">The goal of this work is the production of CA sub-microparticles loaded with </w:t>
      </w:r>
      <w:proofErr w:type="spellStart"/>
      <w:r w:rsidRPr="00FC1732">
        <w:rPr>
          <w:shd w:val="clear" w:color="auto" w:fill="FFFFFF"/>
        </w:rPr>
        <w:t>rutin</w:t>
      </w:r>
      <w:proofErr w:type="spellEnd"/>
      <w:r w:rsidRPr="00FC1732">
        <w:rPr>
          <w:shd w:val="clear" w:color="auto" w:fill="FFFFFF"/>
        </w:rPr>
        <w:t xml:space="preserve"> (RUT), using SA-Electrospray process, with the aim of improving its oral bioavailability for nutraceutical applications and understanding how the addition of a guest molecule in CA/acetone system can modify the process behavior and the operability range for electrospray. RUT belongs to flavonoid class, with significant antioxidant, chelating and antimicrobial properties. In this work, the experiments will be performed keeping fixed the applied voltage at 30 kV and varying the pressure from 80 to 140 bar, the CA concentrations (0.5 and 1</w:t>
      </w:r>
      <w:r w:rsidR="00D31AFA" w:rsidRPr="00FC1732">
        <w:rPr>
          <w:shd w:val="clear" w:color="auto" w:fill="FFFFFF"/>
        </w:rPr>
        <w:t xml:space="preserve"> </w:t>
      </w:r>
      <w:proofErr w:type="spellStart"/>
      <w:r w:rsidR="00D31AFA" w:rsidRPr="00FC1732">
        <w:rPr>
          <w:shd w:val="clear" w:color="auto" w:fill="FFFFFF"/>
        </w:rPr>
        <w:t>wt</w:t>
      </w:r>
      <w:proofErr w:type="spellEnd"/>
      <w:r w:rsidR="00D31AFA" w:rsidRPr="00FC1732">
        <w:rPr>
          <w:shd w:val="clear" w:color="auto" w:fill="FFFFFF"/>
        </w:rPr>
        <w:t>%</w:t>
      </w:r>
      <w:r w:rsidRPr="00FC1732">
        <w:rPr>
          <w:shd w:val="clear" w:color="auto" w:fill="FFFFFF"/>
        </w:rPr>
        <w:t xml:space="preserve">) and the RUT content in the starting solutions. The effects related to the change of these parameters on the final </w:t>
      </w:r>
      <w:proofErr w:type="gramStart"/>
      <w:r w:rsidRPr="00FC1732">
        <w:rPr>
          <w:shd w:val="clear" w:color="auto" w:fill="FFFFFF"/>
        </w:rPr>
        <w:t>particles</w:t>
      </w:r>
      <w:proofErr w:type="gramEnd"/>
      <w:r w:rsidRPr="00FC1732">
        <w:rPr>
          <w:shd w:val="clear" w:color="auto" w:fill="FFFFFF"/>
        </w:rPr>
        <w:t xml:space="preserve"> morphology will be investigated by SEM. Fourier-transform Infrared (FT-IR) analysis will be used to ascertain that no chemical interactions are present between RUT and CA.</w:t>
      </w:r>
    </w:p>
    <w:p w14:paraId="7078B868" w14:textId="77777777" w:rsidR="00632FFF" w:rsidRPr="00FC1732" w:rsidRDefault="00632FFF" w:rsidP="00632FFF">
      <w:pPr>
        <w:pStyle w:val="CETBodytext"/>
        <w:rPr>
          <w:shd w:val="clear" w:color="auto" w:fill="FFFFFF"/>
        </w:rPr>
      </w:pPr>
    </w:p>
    <w:p w14:paraId="451B75D2" w14:textId="3FAE2062" w:rsidR="00632FFF" w:rsidRPr="00FC1732" w:rsidRDefault="00A30E49" w:rsidP="00A30E49">
      <w:pPr>
        <w:pStyle w:val="CETHeading1"/>
      </w:pPr>
      <w:r w:rsidRPr="00FC1732">
        <w:t>Materials and methods</w:t>
      </w:r>
    </w:p>
    <w:p w14:paraId="22704DCC" w14:textId="72992872" w:rsidR="00632FFF" w:rsidRPr="00FC1732" w:rsidRDefault="00632FFF" w:rsidP="00A30E49">
      <w:pPr>
        <w:pStyle w:val="CETheadingx"/>
      </w:pPr>
      <w:r w:rsidRPr="00FC1732">
        <w:t>2.1 Materials</w:t>
      </w:r>
    </w:p>
    <w:p w14:paraId="49654D7F" w14:textId="3D318E66" w:rsidR="00632FFF" w:rsidRPr="00FC1732" w:rsidRDefault="00632FFF" w:rsidP="00632FFF">
      <w:pPr>
        <w:pStyle w:val="CETBodytext"/>
      </w:pPr>
      <w:r w:rsidRPr="00FC1732">
        <w:t xml:space="preserve">Cellulose acetate (CA, average Mn ca. 50 000 with acetyl content of 39.7%), </w:t>
      </w:r>
      <w:proofErr w:type="spellStart"/>
      <w:r w:rsidRPr="00FC1732">
        <w:t>r</w:t>
      </w:r>
      <w:r w:rsidR="00833AC7" w:rsidRPr="00FC1732">
        <w:t>utin</w:t>
      </w:r>
      <w:proofErr w:type="spellEnd"/>
      <w:r w:rsidR="00833AC7" w:rsidRPr="00FC1732">
        <w:t xml:space="preserve"> hydrate </w:t>
      </w:r>
      <w:r w:rsidRPr="00FC1732">
        <w:t>(RUT, purity 95%)</w:t>
      </w:r>
      <w:r w:rsidR="009F2846" w:rsidRPr="00FC1732">
        <w:t xml:space="preserve"> and </w:t>
      </w:r>
      <w:r w:rsidRPr="00FC1732">
        <w:t>acetone (purity&gt;99.5%) were bought by Sigma-Aldrich</w:t>
      </w:r>
      <w:r w:rsidR="002823C7" w:rsidRPr="00FC1732">
        <w:t>.</w:t>
      </w:r>
      <w:r w:rsidR="00A826C1" w:rsidRPr="00FC1732">
        <w:t xml:space="preserve"> </w:t>
      </w:r>
      <w:r w:rsidRPr="00FC1732">
        <w:t>CO</w:t>
      </w:r>
      <w:r w:rsidRPr="00FC1732">
        <w:rPr>
          <w:vertAlign w:val="subscript"/>
        </w:rPr>
        <w:t>2</w:t>
      </w:r>
      <w:r w:rsidRPr="00FC1732">
        <w:t xml:space="preserve"> (99.9% purity) was purchased from Morlando Group </w:t>
      </w:r>
      <w:proofErr w:type="spellStart"/>
      <w:r w:rsidRPr="00FC1732">
        <w:t>s.r.l</w:t>
      </w:r>
      <w:proofErr w:type="spellEnd"/>
      <w:r w:rsidRPr="00FC1732">
        <w:t>. (</w:t>
      </w:r>
      <w:proofErr w:type="spellStart"/>
      <w:r w:rsidRPr="00FC1732">
        <w:t>Sant'Antimo</w:t>
      </w:r>
      <w:proofErr w:type="spellEnd"/>
      <w:r w:rsidRPr="00FC1732">
        <w:t xml:space="preserve"> (NA), Italy).</w:t>
      </w:r>
    </w:p>
    <w:p w14:paraId="4E5AD86D" w14:textId="2BE6E037" w:rsidR="00632FFF" w:rsidRPr="00FC1732" w:rsidRDefault="00A30E49" w:rsidP="00A30E49">
      <w:pPr>
        <w:pStyle w:val="CETheadingx"/>
      </w:pPr>
      <w:r w:rsidRPr="00FC1732">
        <w:t xml:space="preserve">2.2 </w:t>
      </w:r>
      <w:r w:rsidR="00632FFF" w:rsidRPr="00FC1732">
        <w:t>Apparatus</w:t>
      </w:r>
    </w:p>
    <w:p w14:paraId="3F35A46D" w14:textId="52189DB2" w:rsidR="00A30E49" w:rsidRPr="00FC1732" w:rsidRDefault="00632FFF" w:rsidP="00A30E49">
      <w:pPr>
        <w:pStyle w:val="CETBodytext"/>
      </w:pPr>
      <w:r w:rsidRPr="00FC1732">
        <w:t>CA powder was dissolved in acetone using two concentrations by weight (0,5 and 1%), at room temperature and using a magnetic stirrer</w:t>
      </w:r>
      <w:r w:rsidR="00A826C1" w:rsidRPr="00FC1732">
        <w:t>,</w:t>
      </w:r>
      <w:r w:rsidRPr="00FC1732">
        <w:t xml:space="preserve"> at 100 rpm; RUT</w:t>
      </w:r>
      <w:r w:rsidR="00D31AFA" w:rsidRPr="00FC1732">
        <w:t xml:space="preserve"> concentration</w:t>
      </w:r>
      <w:r w:rsidRPr="00FC1732">
        <w:t xml:space="preserve"> was varied from 2.5</w:t>
      </w:r>
      <w:r w:rsidR="00D31AFA" w:rsidRPr="00FC1732">
        <w:t xml:space="preserve"> </w:t>
      </w:r>
      <w:proofErr w:type="spellStart"/>
      <w:r w:rsidR="00D31AFA" w:rsidRPr="00FC1732">
        <w:t>wt</w:t>
      </w:r>
      <w:proofErr w:type="spellEnd"/>
      <w:r w:rsidRPr="00FC1732">
        <w:t>% to 7.5</w:t>
      </w:r>
      <w:r w:rsidR="00D31AFA" w:rsidRPr="00FC1732">
        <w:t xml:space="preserve"> </w:t>
      </w:r>
      <w:proofErr w:type="spellStart"/>
      <w:r w:rsidR="00D31AFA" w:rsidRPr="00FC1732">
        <w:t>wt</w:t>
      </w:r>
      <w:proofErr w:type="spellEnd"/>
      <w:r w:rsidRPr="00FC1732">
        <w:t xml:space="preserve">% </w:t>
      </w:r>
      <w:r w:rsidR="00D31AFA" w:rsidRPr="00FC1732">
        <w:t>with respect to CA</w:t>
      </w:r>
      <w:r w:rsidRPr="00FC1732">
        <w:t xml:space="preserve">. 50 mL of solution </w:t>
      </w:r>
      <w:r w:rsidR="002823C7" w:rsidRPr="00FC1732">
        <w:t>were</w:t>
      </w:r>
      <w:r w:rsidRPr="00FC1732">
        <w:t xml:space="preserve"> loaded into a stainless-steel </w:t>
      </w:r>
      <w:r w:rsidR="00F82B03" w:rsidRPr="00FC1732">
        <w:t>high-pressure</w:t>
      </w:r>
      <w:r w:rsidRPr="00FC1732">
        <w:t xml:space="preserve"> vessel </w:t>
      </w:r>
      <w:r w:rsidR="002823C7" w:rsidRPr="00FC1732">
        <w:t>that had</w:t>
      </w:r>
      <w:r w:rsidRPr="00FC1732">
        <w:t xml:space="preserve"> a volume of about 70 </w:t>
      </w:r>
      <w:proofErr w:type="spellStart"/>
      <w:r w:rsidRPr="00FC1732">
        <w:t>mL.</w:t>
      </w:r>
      <w:proofErr w:type="spellEnd"/>
      <w:r w:rsidRPr="00FC1732">
        <w:t xml:space="preserve"> </w:t>
      </w:r>
      <w:r w:rsidR="00A826C1" w:rsidRPr="00FC1732">
        <w:t>The</w:t>
      </w:r>
      <w:r w:rsidRPr="00FC1732">
        <w:t xml:space="preserve"> CO</w:t>
      </w:r>
      <w:r w:rsidRPr="00FC1732">
        <w:rPr>
          <w:vertAlign w:val="subscript"/>
        </w:rPr>
        <w:t>2</w:t>
      </w:r>
      <w:r w:rsidRPr="00FC1732">
        <w:t xml:space="preserve"> was pumped </w:t>
      </w:r>
      <w:r w:rsidR="00A826C1" w:rsidRPr="00FC1732">
        <w:t xml:space="preserve">through a pump (Gilson, mod. 305, Middleton, WI, USA) </w:t>
      </w:r>
      <w:r w:rsidRPr="00FC1732">
        <w:t>from the bottom</w:t>
      </w:r>
      <w:r w:rsidR="00A826C1" w:rsidRPr="00FC1732">
        <w:t xml:space="preserve"> of the vessel</w:t>
      </w:r>
      <w:r w:rsidRPr="00FC1732">
        <w:t>, up to the desired pressure</w:t>
      </w:r>
      <w:r w:rsidR="00A826C1" w:rsidRPr="00FC1732">
        <w:t xml:space="preserve"> value</w:t>
      </w:r>
      <w:r w:rsidRPr="00FC1732">
        <w:t xml:space="preserve">. Three different pressure values were investigated during the </w:t>
      </w:r>
      <w:proofErr w:type="gramStart"/>
      <w:r w:rsidRPr="00FC1732">
        <w:lastRenderedPageBreak/>
        <w:t>experimentation;</w:t>
      </w:r>
      <w:proofErr w:type="gramEnd"/>
      <w:r w:rsidRPr="00FC1732">
        <w:t xml:space="preserve"> i.e.: 80 bar, 120 bar and 140 bar. Pressure in the vessel was measured using a test gauge (mod. MP1, OMET, Lecco, Italy). S</w:t>
      </w:r>
      <w:r w:rsidR="00D30086" w:rsidRPr="00FC1732">
        <w:t>C-</w:t>
      </w:r>
      <w:r w:rsidRPr="00FC1732">
        <w:t>CO</w:t>
      </w:r>
      <w:r w:rsidRPr="00FC1732">
        <w:rPr>
          <w:vertAlign w:val="subscript"/>
        </w:rPr>
        <w:t>2</w:t>
      </w:r>
      <w:r w:rsidRPr="00FC1732">
        <w:t xml:space="preserve"> was added in to form a GXL</w:t>
      </w:r>
      <w:r w:rsidR="00A826C1" w:rsidRPr="00FC1732">
        <w:t xml:space="preserve"> and a</w:t>
      </w:r>
      <w:r w:rsidRPr="00FC1732">
        <w:t xml:space="preserve">fter 9 minutes </w:t>
      </w:r>
      <w:r w:rsidR="00A826C1" w:rsidRPr="00FC1732">
        <w:t>of</w:t>
      </w:r>
      <w:r w:rsidRPr="00FC1732">
        <w:t xml:space="preserve"> equilibration, nitrogen was introduced </w:t>
      </w:r>
      <w:r w:rsidR="00D30086" w:rsidRPr="00FC1732">
        <w:t>to ensure the same value of pressure drop during the solution discharge</w:t>
      </w:r>
      <w:r w:rsidRPr="00FC1732">
        <w:t xml:space="preserve">. The </w:t>
      </w:r>
      <w:r w:rsidR="00A826C1" w:rsidRPr="00FC1732">
        <w:t>GXL</w:t>
      </w:r>
      <w:r w:rsidRPr="00FC1732">
        <w:t xml:space="preserve"> was sent to a</w:t>
      </w:r>
      <w:r w:rsidR="00D30086" w:rsidRPr="00FC1732">
        <w:t>n</w:t>
      </w:r>
      <w:r w:rsidRPr="00FC1732">
        <w:t xml:space="preserve"> injector (1</w:t>
      </w:r>
      <w:r w:rsidR="00A826C1" w:rsidRPr="00FC1732">
        <w:t>4</w:t>
      </w:r>
      <w:r w:rsidRPr="00FC1732">
        <w:t xml:space="preserve">0 </w:t>
      </w:r>
      <w:proofErr w:type="spellStart"/>
      <w:r w:rsidRPr="00FC1732">
        <w:t>μm</w:t>
      </w:r>
      <w:proofErr w:type="spellEnd"/>
      <w:r w:rsidRPr="00FC1732">
        <w:t xml:space="preserve"> internal diameter), opening an ON/OFF valve (Swagelok ON/OFF, </w:t>
      </w:r>
      <w:proofErr w:type="spellStart"/>
      <w:r w:rsidRPr="00FC1732">
        <w:t>Nordival</w:t>
      </w:r>
      <w:proofErr w:type="spellEnd"/>
      <w:r w:rsidRPr="00FC1732">
        <w:t xml:space="preserve"> </w:t>
      </w:r>
      <w:proofErr w:type="spellStart"/>
      <w:r w:rsidRPr="00FC1732">
        <w:t>s.r.l</w:t>
      </w:r>
      <w:proofErr w:type="spellEnd"/>
      <w:r w:rsidRPr="00FC1732">
        <w:t xml:space="preserve">., </w:t>
      </w:r>
      <w:proofErr w:type="spellStart"/>
      <w:r w:rsidRPr="00FC1732">
        <w:t>Rovato</w:t>
      </w:r>
      <w:proofErr w:type="spellEnd"/>
      <w:r w:rsidRPr="00FC1732">
        <w:t xml:space="preserve"> (BS), Italy). Temperature</w:t>
      </w:r>
      <w:r w:rsidR="004712F3">
        <w:t xml:space="preserve">, that was set at 35 °C, </w:t>
      </w:r>
      <w:r w:rsidRPr="00FC1732">
        <w:t xml:space="preserve">was measured by a thermocouple and adjusted using a PID controller (mod. 305, Watlow, </w:t>
      </w:r>
      <w:proofErr w:type="spellStart"/>
      <w:r w:rsidRPr="00FC1732">
        <w:t>Corsico</w:t>
      </w:r>
      <w:proofErr w:type="spellEnd"/>
      <w:r w:rsidRPr="00FC1732">
        <w:t xml:space="preserve"> (MI), Italy). </w:t>
      </w:r>
      <w:r w:rsidR="004712F3">
        <w:t>To ensure t</w:t>
      </w:r>
      <w:r w:rsidRPr="00FC1732">
        <w:t xml:space="preserve">he applied voltage, that was set at 30 kV, a FUG </w:t>
      </w:r>
      <w:proofErr w:type="spellStart"/>
      <w:r w:rsidRPr="00FC1732">
        <w:t>Elektronik</w:t>
      </w:r>
      <w:proofErr w:type="spellEnd"/>
      <w:r w:rsidRPr="00FC1732">
        <w:t xml:space="preserve"> generator (mod. HCP 35-3500, </w:t>
      </w:r>
      <w:proofErr w:type="spellStart"/>
      <w:r w:rsidRPr="00FC1732">
        <w:t>Schechen</w:t>
      </w:r>
      <w:proofErr w:type="spellEnd"/>
      <w:r w:rsidRPr="00FC1732">
        <w:t>, Germany)</w:t>
      </w:r>
      <w:r w:rsidR="004712F3">
        <w:t xml:space="preserve"> was used</w:t>
      </w:r>
      <w:r w:rsidRPr="00FC1732">
        <w:t>. At the exit of the injector, two infrared-lamps (</w:t>
      </w:r>
      <w:proofErr w:type="spellStart"/>
      <w:r w:rsidRPr="00FC1732">
        <w:t>Efbe</w:t>
      </w:r>
      <w:proofErr w:type="spellEnd"/>
      <w:r w:rsidRPr="00FC1732">
        <w:t>-Schott, 150 W, Germany)</w:t>
      </w:r>
      <w:r w:rsidR="00D30086" w:rsidRPr="00FC1732">
        <w:t xml:space="preserve"> </w:t>
      </w:r>
      <w:r w:rsidRPr="00FC1732">
        <w:t>enhanc</w:t>
      </w:r>
      <w:r w:rsidR="00A826C1" w:rsidRPr="00FC1732">
        <w:t>e</w:t>
      </w:r>
      <w:r w:rsidR="00D30086" w:rsidRPr="00FC1732">
        <w:t>d</w:t>
      </w:r>
      <w:r w:rsidRPr="00FC1732">
        <w:t xml:space="preserve"> the evaporation of the liquid solvent. The collector consisted of an </w:t>
      </w:r>
      <w:proofErr w:type="spellStart"/>
      <w:r w:rsidRPr="00FC1732">
        <w:t>aluminium</w:t>
      </w:r>
      <w:proofErr w:type="spellEnd"/>
      <w:r w:rsidRPr="00FC1732">
        <w:t xml:space="preserve"> foil and was </w:t>
      </w:r>
      <w:proofErr w:type="spellStart"/>
      <w:r w:rsidRPr="00FC1732">
        <w:t>loacated</w:t>
      </w:r>
      <w:proofErr w:type="spellEnd"/>
      <w:r w:rsidRPr="00FC1732">
        <w:t xml:space="preserve"> at a 20 cm distance.</w:t>
      </w:r>
    </w:p>
    <w:p w14:paraId="35BFF2B8" w14:textId="42A3551A" w:rsidR="00A30E49" w:rsidRPr="00FC1732" w:rsidRDefault="00A30E49" w:rsidP="00A30E49">
      <w:pPr>
        <w:pStyle w:val="CETheadingx"/>
      </w:pPr>
      <w:r w:rsidRPr="00FC1732">
        <w:t>2.3 Characterizations</w:t>
      </w:r>
    </w:p>
    <w:p w14:paraId="1CF22B97" w14:textId="2496433C" w:rsidR="00632FFF" w:rsidRPr="00FC1732" w:rsidRDefault="007C2535" w:rsidP="00632FFF">
      <w:pPr>
        <w:pStyle w:val="CETBodytext"/>
      </w:pPr>
      <w:r>
        <w:t>Gold was used to coat c</w:t>
      </w:r>
      <w:r w:rsidR="00632FFF" w:rsidRPr="00FC1732">
        <w:t>ellulose acetate particles</w:t>
      </w:r>
      <w:r>
        <w:t xml:space="preserve">, </w:t>
      </w:r>
      <w:r w:rsidR="00632FFF" w:rsidRPr="00FC1732">
        <w:t>using a sputter coater (Agar Auto Sputter Coater mod. 108 A, Stansted, UK)</w:t>
      </w:r>
      <w:r>
        <w:t>,</w:t>
      </w:r>
      <w:r w:rsidR="00632FFF" w:rsidRPr="00FC1732">
        <w:t xml:space="preserve"> at 40 mA for 1</w:t>
      </w:r>
      <w:r w:rsidR="006F4188" w:rsidRPr="00FC1732">
        <w:t>8</w:t>
      </w:r>
      <w:r w:rsidR="00632FFF" w:rsidRPr="00FC1732">
        <w:t xml:space="preserve">0 s; then, particles morphology was </w:t>
      </w:r>
      <w:r>
        <w:t>imaged</w:t>
      </w:r>
      <w:r w:rsidR="00632FFF" w:rsidRPr="00FC1732">
        <w:t xml:space="preserve"> by a field emission scanning electron microscope, FESEM (mod. LEO 1525, Carl </w:t>
      </w:r>
      <w:r w:rsidR="00A30E49" w:rsidRPr="00FC1732">
        <w:t xml:space="preserve">Zeiss </w:t>
      </w:r>
      <w:r w:rsidR="00632FFF" w:rsidRPr="00FC1732">
        <w:t xml:space="preserve">SMT AG, </w:t>
      </w:r>
      <w:proofErr w:type="spellStart"/>
      <w:r w:rsidR="00632FFF" w:rsidRPr="00FC1732">
        <w:t>Oberkochen</w:t>
      </w:r>
      <w:proofErr w:type="spellEnd"/>
      <w:r w:rsidR="00632FFF" w:rsidRPr="00FC1732">
        <w:t>, Germany).</w:t>
      </w:r>
    </w:p>
    <w:p w14:paraId="117F1042" w14:textId="4E24F561" w:rsidR="00632FFF" w:rsidRPr="00FC1732" w:rsidRDefault="00632FFF" w:rsidP="00632FFF">
      <w:pPr>
        <w:pStyle w:val="CETBodytext"/>
        <w:rPr>
          <w:lang w:val="en-GB"/>
        </w:rPr>
      </w:pPr>
      <w:r w:rsidRPr="00FC1732">
        <w:rPr>
          <w:lang w:val="en-GB"/>
        </w:rPr>
        <w:t xml:space="preserve">Mean diameter, standard </w:t>
      </w:r>
      <w:proofErr w:type="gramStart"/>
      <w:r w:rsidRPr="00FC1732">
        <w:rPr>
          <w:lang w:val="en-GB"/>
        </w:rPr>
        <w:t>deviation</w:t>
      </w:r>
      <w:proofErr w:type="gramEnd"/>
      <w:r w:rsidRPr="00FC1732">
        <w:rPr>
          <w:lang w:val="en-GB"/>
        </w:rPr>
        <w:t xml:space="preserve"> and particle size distributions (PSDs) were measured by </w:t>
      </w:r>
      <w:r w:rsidR="00D30086" w:rsidRPr="00FC1732">
        <w:rPr>
          <w:lang w:val="en-GB"/>
        </w:rPr>
        <w:t xml:space="preserve">using </w:t>
      </w:r>
      <w:r w:rsidRPr="00FC1732">
        <w:rPr>
          <w:lang w:val="en-GB"/>
        </w:rPr>
        <w:t xml:space="preserve">an image analysis software (Sigma Scan Pro 5.0, Aspire Software International Ashburn, VA) </w:t>
      </w:r>
      <w:r w:rsidR="00D30086" w:rsidRPr="00FC1732">
        <w:rPr>
          <w:lang w:val="en-GB"/>
        </w:rPr>
        <w:t>in combination with</w:t>
      </w:r>
      <w:r w:rsidRPr="00FC1732">
        <w:rPr>
          <w:lang w:val="en-GB"/>
        </w:rPr>
        <w:t xml:space="preserve"> </w:t>
      </w:r>
      <w:proofErr w:type="spellStart"/>
      <w:r w:rsidRPr="00FC1732">
        <w:rPr>
          <w:lang w:val="en-GB"/>
        </w:rPr>
        <w:t>Microcal</w:t>
      </w:r>
      <w:proofErr w:type="spellEnd"/>
      <w:r w:rsidRPr="00FC1732">
        <w:rPr>
          <w:lang w:val="en-GB"/>
        </w:rPr>
        <w:t xml:space="preserve"> Origin Software (release 8.0, </w:t>
      </w:r>
      <w:proofErr w:type="spellStart"/>
      <w:r w:rsidRPr="00FC1732">
        <w:rPr>
          <w:lang w:val="en-GB"/>
        </w:rPr>
        <w:t>Microcal</w:t>
      </w:r>
      <w:proofErr w:type="spellEnd"/>
      <w:r w:rsidRPr="00FC1732">
        <w:rPr>
          <w:lang w:val="en-GB"/>
        </w:rPr>
        <w:t xml:space="preserve"> Software, Inc., Northampton, MA).</w:t>
      </w:r>
    </w:p>
    <w:p w14:paraId="529F63A1" w14:textId="2F323680" w:rsidR="00632FFF" w:rsidRPr="00FC1732" w:rsidRDefault="00632FFF" w:rsidP="00632FFF">
      <w:pPr>
        <w:pStyle w:val="CETBodytext"/>
        <w:rPr>
          <w:lang w:val="en-GB"/>
        </w:rPr>
      </w:pPr>
      <w:r w:rsidRPr="00FC1732">
        <w:rPr>
          <w:lang w:val="en-GB"/>
        </w:rPr>
        <w:t xml:space="preserve">FT-IR spectra were </w:t>
      </w:r>
      <w:r w:rsidR="00D30086" w:rsidRPr="00FC1732">
        <w:rPr>
          <w:lang w:val="en-GB"/>
        </w:rPr>
        <w:t>realized</w:t>
      </w:r>
      <w:r w:rsidRPr="00FC1732">
        <w:rPr>
          <w:lang w:val="en-GB"/>
        </w:rPr>
        <w:t xml:space="preserve"> using a Shimadzu </w:t>
      </w:r>
      <w:r w:rsidR="00D30086" w:rsidRPr="00FC1732">
        <w:rPr>
          <w:lang w:val="en-GB"/>
        </w:rPr>
        <w:t xml:space="preserve">FT-IR spectrophotometer </w:t>
      </w:r>
      <w:r w:rsidRPr="00FC1732">
        <w:rPr>
          <w:lang w:val="en-GB"/>
        </w:rPr>
        <w:t xml:space="preserve">(mod. IRTracer-100, MIDAC Co, Costa Mesa, CA). Pellets were prepared mixing the produced materials and KBr (1:100 by weight). Scans were performed at a resolution of 32 </w:t>
      </w:r>
      <w:proofErr w:type="gramStart"/>
      <w:r w:rsidRPr="00FC1732">
        <w:rPr>
          <w:lang w:val="en-GB"/>
        </w:rPr>
        <w:t>cm</w:t>
      </w:r>
      <w:r w:rsidRPr="00FC1732">
        <w:rPr>
          <w:vertAlign w:val="superscript"/>
          <w:lang w:val="en-GB"/>
        </w:rPr>
        <w:t>−1</w:t>
      </w:r>
      <w:proofErr w:type="gramEnd"/>
      <w:r w:rsidRPr="00FC1732">
        <w:rPr>
          <w:lang w:val="en-GB"/>
        </w:rPr>
        <w:t>.</w:t>
      </w:r>
    </w:p>
    <w:p w14:paraId="10FF2A0C" w14:textId="77777777" w:rsidR="00632FFF" w:rsidRPr="00FC1732" w:rsidRDefault="00632FFF" w:rsidP="00632FFF">
      <w:pPr>
        <w:pStyle w:val="CETBodytext"/>
      </w:pPr>
    </w:p>
    <w:p w14:paraId="045BA999" w14:textId="58E77CD5" w:rsidR="00632FFF" w:rsidRPr="00FC1732" w:rsidRDefault="00A30E49" w:rsidP="00A30E49">
      <w:pPr>
        <w:pStyle w:val="CETHeading1"/>
        <w:rPr>
          <w:shd w:val="clear" w:color="auto" w:fill="FFFFFF"/>
        </w:rPr>
      </w:pPr>
      <w:r w:rsidRPr="00FC1732">
        <w:rPr>
          <w:shd w:val="clear" w:color="auto" w:fill="FFFFFF"/>
        </w:rPr>
        <w:t>Results and discussion</w:t>
      </w:r>
    </w:p>
    <w:p w14:paraId="539E4472" w14:textId="587F442C" w:rsidR="00A30E49" w:rsidRPr="00FC1732" w:rsidRDefault="00A30E49" w:rsidP="00A30E49">
      <w:pPr>
        <w:pStyle w:val="CETBodytext"/>
      </w:pPr>
      <w:r w:rsidRPr="00FC1732">
        <w:t>The first set of experiments was performed fixing CA and RUT concentrations at 1</w:t>
      </w:r>
      <w:r w:rsidR="00D31AFA" w:rsidRPr="00FC1732">
        <w:t xml:space="preserve"> </w:t>
      </w:r>
      <w:proofErr w:type="spellStart"/>
      <w:r w:rsidR="00D31AFA" w:rsidRPr="00FC1732">
        <w:t>wt</w:t>
      </w:r>
      <w:proofErr w:type="spellEnd"/>
      <w:r w:rsidR="00D31AFA" w:rsidRPr="00FC1732">
        <w:t>%</w:t>
      </w:r>
      <w:r w:rsidRPr="00FC1732">
        <w:t xml:space="preserve"> and 7.5</w:t>
      </w:r>
      <w:r w:rsidR="00D31AFA" w:rsidRPr="00FC1732">
        <w:t xml:space="preserve"> </w:t>
      </w:r>
      <w:proofErr w:type="spellStart"/>
      <w:r w:rsidR="00D31AFA" w:rsidRPr="00FC1732">
        <w:t>wt</w:t>
      </w:r>
      <w:proofErr w:type="spellEnd"/>
      <w:r w:rsidR="00D31AFA" w:rsidRPr="00FC1732">
        <w:t>%</w:t>
      </w:r>
      <w:r w:rsidRPr="00FC1732">
        <w:t xml:space="preserve"> with respect to CA, respectively. The pressure ranged from 80 bar up to 140 bar. Performing the experiments at 80 </w:t>
      </w:r>
      <w:proofErr w:type="gramStart"/>
      <w:r w:rsidRPr="00FC1732">
        <w:t>bar</w:t>
      </w:r>
      <w:proofErr w:type="gramEnd"/>
      <w:r w:rsidRPr="00FC1732">
        <w:t>, the solution discharge led to injector blockage. Increasing the operative pressure, the jet resulted unstable, and a pulsed electrospray was obtained. According to the literature</w:t>
      </w:r>
      <w:r w:rsidR="008933C8" w:rsidRPr="00FC1732">
        <w:t xml:space="preserve"> </w:t>
      </w:r>
      <w:r w:rsidR="008933C8" w:rsidRPr="00FC1732">
        <w:fldChar w:fldCharType="begin" w:fldLock="1"/>
      </w:r>
      <w:r w:rsidR="001D640C" w:rsidRPr="00FC1732">
        <w:instrText>ADDIN CSL_CITATION {"citationItems":[{"id":"ITEM-1","itemData":{"DOI":"10.1016/S1387-3806(98)14025-3","ISSN":"13873806","abstract":"Capillary current pulsations appearing under conditions of electrospray mass spectrometry and their dependence on the disintegration of an H2O/MeOH solution at the end of the capillary have been investigated by combining measurements of the capillary current with optical microscopy of the disintegration of the liquid at the capillary tip. With increasing capillary potential two pulsating and one continuous axial spray mode could be distinguished. Pulsations with frequencies in the low kilohertz range are related to a transient emission of liquid via a cone jet and are caused by an imbalance between the emission rate of liquid and its supply rate to the apex of the cone. Low frequency pulsations of a sequence of emission pulses are due to an imbalance between the supply of liquid to the cone volume and its loss by a sequence of emission pulses. A mechanism of the disintegration of the jet into charged droplets is proposed. The dependence of the pulsations on the flow rate, electrolyte concentration, surface tension, and capillary diameter is shown. Mass spectrometry revealed that high ion signal intensities are obtained at higher capillary potentials in the continuous axial spray mode and at lower capillary potentials in the transition range between the two pulsating axial spray modes because of the formation of small highly charged droplets. In experiments with nanoelectrospray capillaries, current pulsations were observed only after the onset of a (corona) discharge. © 1998 Elsevier Science B.V.","author":[{"dropping-particle":"","family":"Juraschek","given":"R.","non-dropping-particle":"","parse-names":false,"suffix":""},{"dropping-particle":"","family":"Röllgen","given":"F. W.","non-dropping-particle":"","parse-names":false,"suffix":""}],"container-title":"International Journal of Mass Spectrometry","id":"ITEM-1","issue":"1","issued":{"date-parts":[["1998"]]},"page":"1-15","title":"Pulsation phenomena during electrospray ionization","type":"article-journal","volume":"177"},"uris":["http://www.mendeley.com/documents/?uuid=663e87a1-acdb-4116-9633-5fafd17ec4a9"]}],"mendeley":{"formattedCitation":"(Juraschek and Röllgen, 1998)","plainTextFormattedCitation":"(Juraschek and Röllgen, 1998)","previouslyFormattedCitation":"(Juraschek and Röllgen, 1998)"},"properties":{"noteIndex":0},"schema":"https://github.com/citation-style-language/schema/raw/master/csl-citation.json"}</w:instrText>
      </w:r>
      <w:r w:rsidR="008933C8" w:rsidRPr="00FC1732">
        <w:fldChar w:fldCharType="separate"/>
      </w:r>
      <w:r w:rsidR="008933C8" w:rsidRPr="00FC1732">
        <w:rPr>
          <w:noProof/>
        </w:rPr>
        <w:t>(Juraschek and Röllgen, 1998)</w:t>
      </w:r>
      <w:r w:rsidR="008933C8" w:rsidRPr="00FC1732">
        <w:fldChar w:fldCharType="end"/>
      </w:r>
      <w:r w:rsidRPr="00FC1732">
        <w:t xml:space="preserve">, </w:t>
      </w:r>
      <w:proofErr w:type="spellStart"/>
      <w:r w:rsidRPr="00FC1732">
        <w:t>electrospraying</w:t>
      </w:r>
      <w:proofErr w:type="spellEnd"/>
      <w:r w:rsidRPr="00FC1732">
        <w:t xml:space="preserve"> pulsations are caused by an imbalance between the emission rate of the liquid and its supply rate to the apex of the cone.</w:t>
      </w:r>
    </w:p>
    <w:p w14:paraId="79B4A34D" w14:textId="1252297A" w:rsidR="00A30E49" w:rsidRPr="00FC1732" w:rsidRDefault="00A30E49" w:rsidP="00A30E49">
      <w:pPr>
        <w:pStyle w:val="CETBodytext"/>
      </w:pPr>
      <w:r w:rsidRPr="00FC1732">
        <w:t xml:space="preserve">In this case, the produced imbalance led to a continuous change of solution viscosity coming out from the injector that caused a morphology variation of the </w:t>
      </w:r>
      <w:proofErr w:type="spellStart"/>
      <w:r w:rsidRPr="00FC1732">
        <w:t>electrosprayed</w:t>
      </w:r>
      <w:proofErr w:type="spellEnd"/>
      <w:r w:rsidRPr="00FC1732">
        <w:t xml:space="preserve"> products. </w:t>
      </w:r>
      <w:proofErr w:type="gramStart"/>
      <w:r w:rsidRPr="00FC1732">
        <w:t>In particular, particles</w:t>
      </w:r>
      <w:proofErr w:type="gramEnd"/>
      <w:r w:rsidRPr="00FC1732">
        <w:t xml:space="preserve"> and networked fibers were clearly observed in Figure 1.</w:t>
      </w:r>
    </w:p>
    <w:p w14:paraId="750DDA20" w14:textId="77777777" w:rsidR="00F03DBC" w:rsidRPr="00FC1732" w:rsidRDefault="00F03DBC" w:rsidP="00A30E49">
      <w:pPr>
        <w:pStyle w:val="CETBodytext"/>
      </w:pPr>
    </w:p>
    <w:tbl>
      <w:tblPr>
        <w:tblStyle w:val="Tabellasemplice41"/>
        <w:tblW w:w="0" w:type="auto"/>
        <w:shd w:val="clear" w:color="auto" w:fill="FFFFFF" w:themeFill="background1"/>
        <w:tblLook w:val="04A0" w:firstRow="1" w:lastRow="0" w:firstColumn="1" w:lastColumn="0" w:noHBand="0" w:noVBand="1"/>
      </w:tblPr>
      <w:tblGrid>
        <w:gridCol w:w="4471"/>
        <w:gridCol w:w="4471"/>
      </w:tblGrid>
      <w:tr w:rsidR="00A30E49" w:rsidRPr="00FC1732" w14:paraId="7446374C" w14:textId="77777777" w:rsidTr="00F03DBC">
        <w:trPr>
          <w:cnfStyle w:val="100000000000" w:firstRow="1" w:lastRow="0" w:firstColumn="0" w:lastColumn="0" w:oddVBand="0" w:evenVBand="0" w:oddHBand="0"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4179" w:type="dxa"/>
            <w:shd w:val="clear" w:color="auto" w:fill="FFFFFF" w:themeFill="background1"/>
          </w:tcPr>
          <w:p w14:paraId="21E9CBAB" w14:textId="6E3FA336" w:rsidR="00A30E49" w:rsidRPr="00FC1732" w:rsidRDefault="00A30E49" w:rsidP="000C4160">
            <w:pPr>
              <w:pStyle w:val="CETBodytext"/>
              <w:jc w:val="center"/>
            </w:pPr>
            <w:r w:rsidRPr="00FC1732">
              <w:rPr>
                <w:noProof/>
              </w:rPr>
              <mc:AlternateContent>
                <mc:Choice Requires="wps">
                  <w:drawing>
                    <wp:anchor distT="0" distB="0" distL="114300" distR="114300" simplePos="0" relativeHeight="251682816" behindDoc="0" locked="0" layoutInCell="1" allowOverlap="1" wp14:anchorId="05FE1B9E" wp14:editId="478902DD">
                      <wp:simplePos x="0" y="0"/>
                      <wp:positionH relativeFrom="column">
                        <wp:posOffset>2787015</wp:posOffset>
                      </wp:positionH>
                      <wp:positionV relativeFrom="paragraph">
                        <wp:posOffset>1049020</wp:posOffset>
                      </wp:positionV>
                      <wp:extent cx="1790700" cy="400050"/>
                      <wp:effectExtent l="28575" t="62230" r="9525" b="13970"/>
                      <wp:wrapNone/>
                      <wp:docPr id="11" name="Connettore 2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070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BF1B12" id="_x0000_t32" coordsize="21600,21600" o:spt="32" o:oned="t" path="m,l21600,21600e" filled="f">
                      <v:path arrowok="t" fillok="f" o:connecttype="none"/>
                      <o:lock v:ext="edit" shapetype="t"/>
                    </v:shapetype>
                    <v:shape id="Connettore 2 11" o:spid="_x0000_s1026" type="#_x0000_t32" style="position:absolute;margin-left:219.45pt;margin-top:82.6pt;width:141pt;height:31.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">
                      <v:stroke endarrow="block"/>
                    </v:shape>
                  </w:pict>
                </mc:Fallback>
              </mc:AlternateContent>
            </w:r>
            <w:r w:rsidRPr="00FC1732">
              <w:rPr>
                <w:noProof/>
                <w:lang w:val="it-IT" w:eastAsia="it-IT"/>
              </w:rPr>
              <w:drawing>
                <wp:inline distT="0" distB="0" distL="0" distR="0" wp14:anchorId="00ACFF84" wp14:editId="07D323D4">
                  <wp:extent cx="2702503" cy="20268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2503" cy="2026800"/>
                          </a:xfrm>
                          <a:prstGeom prst="rect">
                            <a:avLst/>
                          </a:prstGeom>
                          <a:noFill/>
                          <a:ln>
                            <a:noFill/>
                          </a:ln>
                        </pic:spPr>
                      </pic:pic>
                    </a:graphicData>
                  </a:graphic>
                </wp:inline>
              </w:drawing>
            </w:r>
          </w:p>
          <w:p w14:paraId="21371AFE" w14:textId="77777777" w:rsidR="00A30E49" w:rsidRPr="00FC1732" w:rsidRDefault="00A30E49" w:rsidP="000C4160">
            <w:pPr>
              <w:pStyle w:val="CETBodytext"/>
              <w:jc w:val="center"/>
            </w:pPr>
            <w:r w:rsidRPr="00FC1732">
              <w:t>(a)</w:t>
            </w:r>
          </w:p>
        </w:tc>
        <w:tc>
          <w:tcPr>
            <w:tcW w:w="4179" w:type="dxa"/>
            <w:shd w:val="clear" w:color="auto" w:fill="FFFFFF" w:themeFill="background1"/>
          </w:tcPr>
          <w:p w14:paraId="5A133AC5" w14:textId="058EAED2" w:rsidR="00A30E49" w:rsidRPr="00FC1732" w:rsidRDefault="00A30E49" w:rsidP="000C4160">
            <w:pPr>
              <w:pStyle w:val="CETBodytext"/>
              <w:keepNext/>
              <w:jc w:val="center"/>
              <w:cnfStyle w:val="100000000000" w:firstRow="1" w:lastRow="0" w:firstColumn="0" w:lastColumn="0" w:oddVBand="0" w:evenVBand="0" w:oddHBand="0" w:evenHBand="0" w:firstRowFirstColumn="0" w:firstRowLastColumn="0" w:lastRowFirstColumn="0" w:lastRowLastColumn="0"/>
            </w:pPr>
            <w:r w:rsidRPr="00FC1732">
              <w:rPr>
                <w:noProof/>
              </w:rPr>
              <mc:AlternateContent>
                <mc:Choice Requires="wps">
                  <w:drawing>
                    <wp:anchor distT="0" distB="0" distL="114300" distR="114300" simplePos="0" relativeHeight="251656192" behindDoc="0" locked="0" layoutInCell="1" allowOverlap="1" wp14:anchorId="007640BD" wp14:editId="2E36C0C9">
                      <wp:simplePos x="0" y="0"/>
                      <wp:positionH relativeFrom="column">
                        <wp:posOffset>1795780</wp:posOffset>
                      </wp:positionH>
                      <wp:positionV relativeFrom="paragraph">
                        <wp:posOffset>1182370</wp:posOffset>
                      </wp:positionV>
                      <wp:extent cx="723900" cy="466725"/>
                      <wp:effectExtent l="19050" t="14605" r="19050" b="23495"/>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667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FCEF5" id="Rettangolo 8" o:spid="_x0000_s1026" style="position:absolute;margin-left:141.4pt;margin-top:93.1pt;width:57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" filled="f" strokeweight="2.25pt"/>
                  </w:pict>
                </mc:Fallback>
              </mc:AlternateContent>
            </w:r>
            <w:r w:rsidRPr="00FC1732">
              <w:rPr>
                <w:noProof/>
                <w:lang w:val="it-IT" w:eastAsia="it-IT"/>
              </w:rPr>
              <w:drawing>
                <wp:inline distT="0" distB="0" distL="0" distR="0" wp14:anchorId="4A122A52" wp14:editId="35EE7ADF">
                  <wp:extent cx="2702503" cy="2026800"/>
                  <wp:effectExtent l="0" t="0" r="0" b="0"/>
                  <wp:docPr id="7" name="Immagine 7" descr="Immagine che contiene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vecchio&#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2503" cy="2026800"/>
                          </a:xfrm>
                          <a:prstGeom prst="rect">
                            <a:avLst/>
                          </a:prstGeom>
                          <a:noFill/>
                          <a:ln>
                            <a:noFill/>
                          </a:ln>
                        </pic:spPr>
                      </pic:pic>
                    </a:graphicData>
                  </a:graphic>
                </wp:inline>
              </w:drawing>
            </w:r>
          </w:p>
          <w:p w14:paraId="2EC26FC2" w14:textId="77777777" w:rsidR="00A30E49" w:rsidRPr="00FC1732" w:rsidRDefault="00A30E49" w:rsidP="000C4160">
            <w:pPr>
              <w:pStyle w:val="CETBodytext"/>
              <w:jc w:val="center"/>
              <w:cnfStyle w:val="100000000000" w:firstRow="1" w:lastRow="0" w:firstColumn="0" w:lastColumn="0" w:oddVBand="0" w:evenVBand="0" w:oddHBand="0" w:evenHBand="0" w:firstRowFirstColumn="0" w:firstRowLastColumn="0" w:lastRowFirstColumn="0" w:lastRowLastColumn="0"/>
            </w:pPr>
            <w:r w:rsidRPr="00FC1732">
              <w:t>(b)</w:t>
            </w:r>
          </w:p>
        </w:tc>
      </w:tr>
    </w:tbl>
    <w:p w14:paraId="44C445EF" w14:textId="5B883B15" w:rsidR="00A30E49" w:rsidRPr="00FC1732" w:rsidRDefault="00A30E49" w:rsidP="00A30E49">
      <w:pPr>
        <w:pStyle w:val="CETCaption"/>
      </w:pPr>
      <w:r w:rsidRPr="00FC1732">
        <w:t xml:space="preserve">Figure </w:t>
      </w:r>
      <w:r w:rsidRPr="00FC1732">
        <w:fldChar w:fldCharType="begin"/>
      </w:r>
      <w:r w:rsidRPr="00FC1732">
        <w:instrText xml:space="preserve"> SEQ Figure \* ARABIC </w:instrText>
      </w:r>
      <w:r w:rsidRPr="00FC1732">
        <w:fldChar w:fldCharType="separate"/>
      </w:r>
      <w:r w:rsidRPr="00FC1732">
        <w:rPr>
          <w:noProof/>
        </w:rPr>
        <w:t>1</w:t>
      </w:r>
      <w:r w:rsidRPr="00FC1732">
        <w:fldChar w:fldCharType="end"/>
      </w:r>
      <w:r w:rsidR="00907352" w:rsidRPr="00FC1732">
        <w:t>:</w:t>
      </w:r>
      <w:r w:rsidRPr="00FC1732">
        <w:t xml:space="preserve"> a-b) Particles and networked </w:t>
      </w:r>
      <w:proofErr w:type="spellStart"/>
      <w:r w:rsidRPr="00FC1732">
        <w:t>fibers</w:t>
      </w:r>
      <w:proofErr w:type="spellEnd"/>
      <w:r w:rsidRPr="00FC1732">
        <w:t xml:space="preserve"> produced using 1</w:t>
      </w:r>
      <w:r w:rsidR="00D31AFA" w:rsidRPr="00FC1732">
        <w:t xml:space="preserve"> </w:t>
      </w:r>
      <w:proofErr w:type="spellStart"/>
      <w:r w:rsidR="00D31AFA" w:rsidRPr="00FC1732">
        <w:t>wt</w:t>
      </w:r>
      <w:proofErr w:type="spellEnd"/>
      <w:r w:rsidR="00D31AFA" w:rsidRPr="00FC1732">
        <w:t>%</w:t>
      </w:r>
      <w:r w:rsidRPr="00FC1732">
        <w:t xml:space="preserve"> CA concentration, RUT concentration of 7.5</w:t>
      </w:r>
      <w:r w:rsidR="00D31AFA" w:rsidRPr="00FC1732">
        <w:t xml:space="preserve"> </w:t>
      </w:r>
      <w:proofErr w:type="spellStart"/>
      <w:r w:rsidR="00D31AFA" w:rsidRPr="00FC1732">
        <w:t>wt</w:t>
      </w:r>
      <w:proofErr w:type="spellEnd"/>
      <w:r w:rsidR="00D31AFA" w:rsidRPr="00FC1732">
        <w:t>%</w:t>
      </w:r>
      <w:r w:rsidRPr="00FC1732">
        <w:t xml:space="preserve"> with respect to CA, 30 kV and a pressure of 140 bar.</w:t>
      </w:r>
    </w:p>
    <w:p w14:paraId="38BBCE3F" w14:textId="1AA7D4AB" w:rsidR="00A30E49" w:rsidRPr="00FC1732" w:rsidRDefault="00A30E49" w:rsidP="00A30E49">
      <w:pPr>
        <w:pStyle w:val="CETBodytext"/>
        <w:rPr>
          <w:rFonts w:cs="Arial"/>
        </w:rPr>
      </w:pPr>
      <w:r w:rsidRPr="00FC1732">
        <w:t>To obtain particles alone and to eventually avoid the transition zone</w:t>
      </w:r>
      <w:r w:rsidR="001D640C" w:rsidRPr="00FC1732">
        <w:t xml:space="preserve"> </w:t>
      </w:r>
      <w:r w:rsidR="001D640C" w:rsidRPr="00FC1732">
        <w:fldChar w:fldCharType="begin" w:fldLock="1"/>
      </w:r>
      <w:r w:rsidR="00D5663F" w:rsidRPr="00FC1732">
        <w:instrText>ADDIN CSL_CITATION {"citationItems":[{"id":"ITEM-1","itemData":{"DOI":"10.1016/j.jtice.2020.12.017","ISSN":"18761070","abstract":"The addition of supercritical CO2 to a polymeric solution allows to achieve an expanded liquid, characterized by reduced viscosity and surface tension. Thanks to this peculiarity, polyvinylpyrrolidone (PVP) microparticles and microfibers loaded with quercetin (QT) were produced, using a supercritical CO2 assisted electrohydrodynamic process. The experiments were performed at different pressure, applied voltage, and polymer concentration; whereas, QT/PVP ratio was maintained constant at 3.5% w/w in all tested solutions. At 3% w/w PVP, particles with an average diameter of 0.77±0.24 μm were produced. At 15% w/w PVP, fibers were instead obtained, with an average diameter of 2.81±1.38 μm. The transition from electrospray to electrospinning occurred as a consequence of the polymer concentration that determined an increase in the solution viscosity. IR spectroscopy demonstrated the physical dispersion of QT into PVP fibers, and DSC showed that this drug was amorphous after processing. QT bioavailability was improved in the loaded fibers; it was released up to 30 times faster than from the unprocessed powder, and more than 90% of its native antioxidant activity was preserved.","author":[{"dropping-particle":"","family":"Guastaferro","given":"Mariangela","non-dropping-particle":"","parse-names":false,"suffix":""},{"dropping-particle":"","family":"Baldino","given":"Lucia","non-dropping-particle":"","parse-names":false,"suffix":""},{"dropping-particle":"","family":"Cardea","given":"Stefano","non-dropping-particle":"","parse-names":false,"suffix":""},{"dropping-particle":"","family":"Reverchon","given":"Ernesto","non-dropping-particle":"","parse-names":false,"suffix":""}],"container-title":"Journal of the Taiwan Institute of Chemical Engineers","id":"ITEM-1","issued":{"date-parts":[["2020"]]},"page":"278-286","publisher":"Elsevier B.V.","title":"Supercritical assisted electrospray/spinning to produce PVP+quercetin microparticles and microfibers","type":"article-journal","volume":"117"},"uris":["http://www.mendeley.com/documents/?uuid=c7099276-6024-42db-b1fb-84dbdc3d80cb"]}],"mendeley":{"formattedCitation":"(Guastaferro et al., 2020)","manualFormatting":"((Baldino et al., 2019)Guastaferro et al., 2020)","plainTextFormattedCitation":"(Guastaferro et al., 2020)","previouslyFormattedCitation":"(Guastaferro et al., 2020)"},"properties":{"noteIndex":0},"schema":"https://github.com/citation-style-language/schema/raw/master/csl-citation.json"}</w:instrText>
      </w:r>
      <w:r w:rsidR="001D640C" w:rsidRPr="00FC1732">
        <w:fldChar w:fldCharType="separate"/>
      </w:r>
      <w:r w:rsidR="001D640C" w:rsidRPr="00FC1732">
        <w:rPr>
          <w:noProof/>
        </w:rPr>
        <w:t>(</w:t>
      </w:r>
      <w:r w:rsidR="00D5663F" w:rsidRPr="00FC1732">
        <w:fldChar w:fldCharType="begin" w:fldLock="1"/>
      </w:r>
      <w:r w:rsidR="00D131DD" w:rsidRPr="00FC1732">
        <w:instrText>ADDIN CSL_CITATION {"citationItems":[{"id":"ITEM-1","itemData":{"DOI":"10.1016/j.jcou.2019.08.013","ISSN":"22129820","abstract":"An evolution of traditional electrospray and electrospinning is proposed in this work, adding SC-CO2 in the liquid polymeric solution. This new process arrangement allows to overcome some intrinsic limitations of the traditional processes, namely surface tension and viscosity control. The influence of various process parameters was studied. The increase of electric potential difference did not significantly modify the particle size distributions and the fiber size distributions; but, the distributions became sharper as the electric potential difference increased. At low PVP percentages in the solution, electrospray was favored, forming small particles, due to low solution viscosity. The viscosity of the solution increased with PVP concentration: therefore, first large and very large particles were formed; then, the process was no more able to produce jet break-up, microfibers were obtained and the process was converted to electrospinning, producing microfibers with diameters down to about 1.4 μm. Using lower molecular weight PVP, smaller particles (down to 0.35 μm) were produced and the particles/fibers transition occurred at larger polymer percentages. Pressure and PVP percentage played opposite roles in generating the different morphologies; therefore, electrospray and electrospinning assisted by SC-CO2 are like two faces of the same medal: they could be performed using the same apparatus, properly setting the process conditions and polymer concentration.","author":[{"dropping-particle":"","family":"Baldino","given":"Lucia","non-dropping-particle":"","parse-names":false,"suffix":""},{"dropping-particle":"","family":"Cardea","given":"Stefano","non-dropping-particle":"","parse-names":false,"suffix":""},{"dropping-particle":"","family":"Reverchon","given":"Ernesto","non-dropping-particle":"","parse-names":false,"suffix":""}],"container-title":"Journal of CO2 Utilization","id":"ITEM-1","issue":"August","issued":{"date-parts":[["2019"]]},"page":"532-540","publisher":"Elsevier","title":"A supercritical CO2 assisted electrohydrodynamic process used to produce microparticles and microfibers of a model polymer","type":"article-journal","volume":"33"},"uris":["http://www.mendeley.com/documents/?uuid=7e6ab8f9-ede6-4bf5-8131-1f6d8ec6f712"]}],"mendeley":{"formattedCitation":"(Baldino et al., 2019)","manualFormatting":"Baldino et al., 2019","plainTextFormattedCitation":"(Baldino et al., 2019)"},"properties":{"noteIndex":0},"schema":"https://github.com/citation-style-language/schema/raw/master/csl-citation.json"}</w:instrText>
      </w:r>
      <w:r w:rsidR="00D5663F" w:rsidRPr="00FC1732">
        <w:fldChar w:fldCharType="separate"/>
      </w:r>
      <w:r w:rsidR="00D5663F" w:rsidRPr="00FC1732">
        <w:rPr>
          <w:noProof/>
        </w:rPr>
        <w:t>Baldino et al., 2019</w:t>
      </w:r>
      <w:r w:rsidR="00D5663F" w:rsidRPr="00FC1732">
        <w:fldChar w:fldCharType="end"/>
      </w:r>
      <w:r w:rsidR="00D131DD" w:rsidRPr="00FC1732">
        <w:t xml:space="preserve">; </w:t>
      </w:r>
      <w:r w:rsidR="001D640C" w:rsidRPr="00FC1732">
        <w:rPr>
          <w:noProof/>
        </w:rPr>
        <w:t>Guastaferro et al., 2020)</w:t>
      </w:r>
      <w:r w:rsidR="001D640C" w:rsidRPr="00FC1732">
        <w:fldChar w:fldCharType="end"/>
      </w:r>
      <w:r w:rsidRPr="00FC1732">
        <w:t>,</w:t>
      </w:r>
      <w:r w:rsidR="00D5663F" w:rsidRPr="00FC1732">
        <w:t xml:space="preserve"> </w:t>
      </w:r>
      <w:r w:rsidRPr="00FC1732">
        <w:t xml:space="preserve">the pressure value was fixed at its highest previously tested value (i.e., 140 bar) and the viscosity of the solution was reduced. </w:t>
      </w:r>
      <w:proofErr w:type="gramStart"/>
      <w:r w:rsidRPr="00FC1732">
        <w:t>In particular, CA</w:t>
      </w:r>
      <w:proofErr w:type="gramEnd"/>
      <w:r w:rsidRPr="00FC1732">
        <w:t xml:space="preserve"> concentration was reduced down to 0.5</w:t>
      </w:r>
      <w:r w:rsidR="00D31AFA" w:rsidRPr="00FC1732">
        <w:t xml:space="preserve"> </w:t>
      </w:r>
      <w:proofErr w:type="spellStart"/>
      <w:r w:rsidR="00D31AFA" w:rsidRPr="00FC1732">
        <w:t>wt</w:t>
      </w:r>
      <w:proofErr w:type="spellEnd"/>
      <w:r w:rsidR="00D31AFA" w:rsidRPr="00FC1732">
        <w:t>%</w:t>
      </w:r>
      <w:r w:rsidRPr="00FC1732">
        <w:t xml:space="preserve"> and RUT concentration was varied from 2.5 to 7.5</w:t>
      </w:r>
      <w:r w:rsidR="00D31AFA" w:rsidRPr="00FC1732">
        <w:t xml:space="preserve"> </w:t>
      </w:r>
      <w:proofErr w:type="spellStart"/>
      <w:r w:rsidR="00D31AFA" w:rsidRPr="00FC1732">
        <w:t>wt</w:t>
      </w:r>
      <w:proofErr w:type="spellEnd"/>
      <w:r w:rsidR="00D31AFA" w:rsidRPr="00FC1732">
        <w:t>%</w:t>
      </w:r>
      <w:r w:rsidRPr="00FC1732">
        <w:t xml:space="preserve"> with respect to CA. In this case, the electrospray was performed in a continuous mode and the effect of RUT content variation on the final particle morphology is reported in Figure 2. The addition of RUT led to an increase in the CA particle average diameter: the average diameter of </w:t>
      </w:r>
      <w:r w:rsidRPr="00FC1732">
        <w:lastRenderedPageBreak/>
        <w:t>particles produced using only 0.5</w:t>
      </w:r>
      <w:r w:rsidR="00D31AFA" w:rsidRPr="00FC1732">
        <w:t xml:space="preserve"> </w:t>
      </w:r>
      <w:proofErr w:type="spellStart"/>
      <w:r w:rsidR="00D31AFA" w:rsidRPr="00FC1732">
        <w:t>wt</w:t>
      </w:r>
      <w:proofErr w:type="spellEnd"/>
      <w:r w:rsidR="00D31AFA" w:rsidRPr="00FC1732">
        <w:t>%</w:t>
      </w:r>
      <w:r w:rsidRPr="00FC1732">
        <w:t xml:space="preserve"> CA concentration was 280 </w:t>
      </w:r>
      <w:r w:rsidRPr="00FC1732">
        <w:rPr>
          <w:rFonts w:cs="Arial"/>
        </w:rPr>
        <w:t>±</w:t>
      </w:r>
      <w:r w:rsidRPr="00FC1732">
        <w:t xml:space="preserve"> 43 nm</w:t>
      </w:r>
      <w:r w:rsidR="001D640C" w:rsidRPr="00FC1732">
        <w:t xml:space="preserve"> </w:t>
      </w:r>
      <w:r w:rsidR="001D640C" w:rsidRPr="00FC1732">
        <w:fldChar w:fldCharType="begin" w:fldLock="1"/>
      </w:r>
      <w:r w:rsidR="001D640C" w:rsidRPr="00FC1732">
        <w:instrText>ADDIN CSL_CITATION {"citationItems":[{"id":"ITEM-1","itemData":{"DOI":"10.3303/CET2187066","ISBN":"9788895608853","ISSN":"22839216","abstract":"Supercritical assisted electrospray is an emerging process used for the production of polymeric micro- and nanoparticles of controlled size and distribution. The main innovation consists of the addition of supercritical CO2 to the polymeric solution, with the aim of obtaining an expanded liquid, characterized by reduced viscosity and surface tension. Cellulose acetate (CA) was selected as the model polymer, thanks to its peculiarities, such as low cost, biodegradability and biocompatibility. The experiments were performed at different pressures (from 80 bar to 140 bar) and polymer concentrations (from 0.2% to 1% w/w). CA nanoparticles were successfully produced; working at 140 bar and 30 kV, particles characterized by a mean diameter in the range from 266.7±145 nm to 343.9±120 nm were obtained, processing 0.2% w/w and 1% w/w CA solutions, respectively. These results open the way to the production of biopolymeric sub-microcarriers that, loaded with active molecules, can be used in nutraceuticals.","author":[{"dropping-particle":"","family":"Guastaferro","given":"Mariangela","non-dropping-particle":"","parse-names":false,"suffix":""},{"dropping-particle":"","family":"Cardea","given":"Stefano","non-dropping-particle":"","parse-names":false,"suffix":""},{"dropping-particle":"","family":"Baldino","given":"Lucia","non-dropping-particle":"","parse-names":false,"suffix":""},{"dropping-particle":"","family":"Reverchon","given":"Ernesto","non-dropping-particle":"","parse-names":false,"suffix":""}],"container-title":"Chemical Engineering Transactions","id":"ITEM-1","issue":"October 2020","issued":{"date-parts":[["2021"]]},"page":"391-396","title":"Cellulose acetate nanocarrier production by supercritical assisted electrospray","type":"article-journal","volume":"87"},"uris":["http://www.mendeley.com/documents/?uuid=13da2b94-258a-49ad-bafb-4257aeb12402"]}],"mendeley":{"formattedCitation":"(Guastaferro et al., 2021)","plainTextFormattedCitation":"(Guastaferro et al., 2021)","previouslyFormattedCitation":"(Guastaferro et al., 2021)"},"properties":{"noteIndex":0},"schema":"https://github.com/citation-style-language/schema/raw/master/csl-citation.json"}</w:instrText>
      </w:r>
      <w:r w:rsidR="001D640C" w:rsidRPr="00FC1732">
        <w:fldChar w:fldCharType="separate"/>
      </w:r>
      <w:r w:rsidR="001D640C" w:rsidRPr="00FC1732">
        <w:rPr>
          <w:noProof/>
        </w:rPr>
        <w:t>(Guastaferro et al., 2021)</w:t>
      </w:r>
      <w:r w:rsidR="001D640C" w:rsidRPr="00FC1732">
        <w:fldChar w:fldCharType="end"/>
      </w:r>
      <w:r w:rsidRPr="00FC1732">
        <w:t xml:space="preserve">, whereas the CA/RUT particles showed an average diameter value ranging from 709 </w:t>
      </w:r>
      <w:r w:rsidRPr="00FC1732">
        <w:rPr>
          <w:rFonts w:cs="Arial"/>
        </w:rPr>
        <w:t>± 287 nm, for RUT concentration equal to 7.5</w:t>
      </w:r>
      <w:r w:rsidR="00D31AFA" w:rsidRPr="00FC1732">
        <w:rPr>
          <w:rFonts w:cs="Arial"/>
        </w:rPr>
        <w:t xml:space="preserve"> </w:t>
      </w:r>
      <w:proofErr w:type="spellStart"/>
      <w:r w:rsidR="00D31AFA" w:rsidRPr="00FC1732">
        <w:rPr>
          <w:rFonts w:cs="Arial"/>
        </w:rPr>
        <w:t>wt</w:t>
      </w:r>
      <w:proofErr w:type="spellEnd"/>
      <w:r w:rsidR="00D31AFA" w:rsidRPr="00FC1732">
        <w:rPr>
          <w:rFonts w:cs="Arial"/>
        </w:rPr>
        <w:t>%</w:t>
      </w:r>
      <w:r w:rsidRPr="00FC1732">
        <w:rPr>
          <w:rFonts w:cs="Arial"/>
        </w:rPr>
        <w:t xml:space="preserve"> with respect to CA, up to 410 ± 231 nm, for RUT concentration equal to 2.5</w:t>
      </w:r>
      <w:r w:rsidR="00D31AFA" w:rsidRPr="00FC1732">
        <w:rPr>
          <w:rFonts w:cs="Arial"/>
        </w:rPr>
        <w:t xml:space="preserve"> </w:t>
      </w:r>
      <w:proofErr w:type="spellStart"/>
      <w:r w:rsidR="00D31AFA" w:rsidRPr="00FC1732">
        <w:rPr>
          <w:rFonts w:cs="Arial"/>
        </w:rPr>
        <w:t>wt</w:t>
      </w:r>
      <w:proofErr w:type="spellEnd"/>
      <w:r w:rsidR="00D31AFA" w:rsidRPr="00FC1732">
        <w:rPr>
          <w:rFonts w:cs="Arial"/>
        </w:rPr>
        <w:t>%</w:t>
      </w:r>
      <w:r w:rsidRPr="00FC1732">
        <w:rPr>
          <w:rFonts w:cs="Arial"/>
        </w:rPr>
        <w:t xml:space="preserve"> with respect to CA. </w:t>
      </w:r>
    </w:p>
    <w:p w14:paraId="17E41A5C" w14:textId="0ED8EED5" w:rsidR="00A30E49" w:rsidRPr="00FC1732" w:rsidRDefault="00A30E49" w:rsidP="00A30E49">
      <w:pPr>
        <w:pStyle w:val="CETBodytext"/>
        <w:rPr>
          <w:rFonts w:cs="Arial"/>
        </w:rPr>
      </w:pPr>
      <w:r w:rsidRPr="00FC1732">
        <w:rPr>
          <w:rFonts w:cs="Arial"/>
        </w:rPr>
        <w:t xml:space="preserve">The increase in solution viscosity generally </w:t>
      </w:r>
      <w:proofErr w:type="gramStart"/>
      <w:r w:rsidRPr="00FC1732">
        <w:rPr>
          <w:rFonts w:cs="Arial"/>
        </w:rPr>
        <w:t>lead</w:t>
      </w:r>
      <w:proofErr w:type="gramEnd"/>
      <w:r w:rsidRPr="00FC1732">
        <w:rPr>
          <w:rFonts w:cs="Arial"/>
        </w:rPr>
        <w:t xml:space="preserve"> to an increased resistance of the solution to be separated into droplets and, subsequently, to a more stable operation and to an increase in the droplet diameter. Moreover, in this work the increase of solution viscosity, upon the addition of RUT, also led to the formation of particles characterized by more spherical shape (as can be seen comparing Figure 3 with Figure 4b in</w:t>
      </w:r>
      <w:r w:rsidR="001D640C" w:rsidRPr="00FC1732">
        <w:rPr>
          <w:rFonts w:cs="Arial"/>
        </w:rPr>
        <w:t xml:space="preserve"> </w:t>
      </w:r>
      <w:r w:rsidR="001D640C" w:rsidRPr="00FC1732">
        <w:rPr>
          <w:rFonts w:cs="Arial"/>
        </w:rPr>
        <w:fldChar w:fldCharType="begin" w:fldLock="1"/>
      </w:r>
      <w:r w:rsidR="001D640C" w:rsidRPr="00FC1732">
        <w:rPr>
          <w:rFonts w:cs="Arial"/>
        </w:rPr>
        <w:instrText>ADDIN CSL_CITATION {"citationItems":[{"id":"ITEM-1","itemData":{"DOI":"10.3303/CET2187066","ISBN":"9788895608853","ISSN":"22839216","abstract":"Supercritical assisted electrospray is an emerging process used for the production of polymeric micro- and nanoparticles of controlled size and distribution. The main innovation consists of the addition of supercritical CO2 to the polymeric solution, with the aim of obtaining an expanded liquid, characterized by reduced viscosity and surface tension. Cellulose acetate (CA) was selected as the model polymer, thanks to its peculiarities, such as low cost, biodegradability and biocompatibility. The experiments were performed at different pressures (from 80 bar to 140 bar) and polymer concentrations (from 0.2% to 1% w/w). CA nanoparticles were successfully produced; working at 140 bar and 30 kV, particles characterized by a mean diameter in the range from 266.7±145 nm to 343.9±120 nm were obtained, processing 0.2% w/w and 1% w/w CA solutions, respectively. These results open the way to the production of biopolymeric sub-microcarriers that, loaded with active molecules, can be used in nutraceuticals.","author":[{"dropping-particle":"","family":"Guastaferro","given":"Mariangela","non-dropping-particle":"","parse-names":false,"suffix":""},{"dropping-particle":"","family":"Cardea","given":"Stefano","non-dropping-particle":"","parse-names":false,"suffix":""},{"dropping-particle":"","family":"Baldino","given":"Lucia","non-dropping-particle":"","parse-names":false,"suffix":""},{"dropping-particle":"","family":"Reverchon","given":"Ernesto","non-dropping-particle":"","parse-names":false,"suffix":""}],"container-title":"Chemical Engineering Transactions","id":"ITEM-1","issue":"October 2020","issued":{"date-parts":[["2021"]]},"page":"391-396","title":"Cellulose acetate nanocarrier production by supercritical assisted electrospray","type":"article-journal","volume":"87"},"uris":["http://www.mendeley.com/documents/?uuid=13da2b94-258a-49ad-bafb-4257aeb12402"]}],"mendeley":{"formattedCitation":"(Guastaferro et al., 2021)","plainTextFormattedCitation":"(Guastaferro et al., 2021)","previouslyFormattedCitation":"(Guastaferro et al., 2021)"},"properties":{"noteIndex":0},"schema":"https://github.com/citation-style-language/schema/raw/master/csl-citation.json"}</w:instrText>
      </w:r>
      <w:r w:rsidR="001D640C" w:rsidRPr="00FC1732">
        <w:rPr>
          <w:rFonts w:cs="Arial"/>
        </w:rPr>
        <w:fldChar w:fldCharType="separate"/>
      </w:r>
      <w:r w:rsidR="001D640C" w:rsidRPr="00FC1732">
        <w:rPr>
          <w:rFonts w:cs="Arial"/>
          <w:noProof/>
        </w:rPr>
        <w:t>(Guastaferro et al., 2021)</w:t>
      </w:r>
      <w:r w:rsidR="001D640C" w:rsidRPr="00FC1732">
        <w:rPr>
          <w:rFonts w:cs="Arial"/>
        </w:rPr>
        <w:fldChar w:fldCharType="end"/>
      </w:r>
      <w:r w:rsidRPr="00FC1732">
        <w:rPr>
          <w:rFonts w:cs="Arial"/>
        </w:rPr>
        <w:t>). Indeed, particles are not spherical when the viscosity solution is not high enough to provide a sufficient cohesive force to form perfectly spherical aggregates and when the formed droplets of the jet are very small and, subsequently, the evaporation time is short.</w:t>
      </w:r>
    </w:p>
    <w:p w14:paraId="24D3FC3D" w14:textId="77777777" w:rsidR="00A30E49" w:rsidRPr="00FC1732" w:rsidRDefault="00A30E49" w:rsidP="00A30E49">
      <w:pPr>
        <w:pStyle w:val="CETBodytext"/>
      </w:pPr>
    </w:p>
    <w:p w14:paraId="73806834" w14:textId="77777777" w:rsidR="00A30E49" w:rsidRPr="00FC1732" w:rsidRDefault="00A30E49" w:rsidP="00A30E49">
      <w:pPr>
        <w:pStyle w:val="CETBodytext"/>
        <w:keepNext/>
      </w:pPr>
      <w:r w:rsidRPr="00FC1732">
        <w:rPr>
          <w:noProof/>
          <w:lang w:val="it-IT" w:eastAsia="it-IT"/>
        </w:rPr>
        <w:drawing>
          <wp:inline distT="0" distB="0" distL="0" distR="0" wp14:anchorId="18EC8E89" wp14:editId="30511854">
            <wp:extent cx="2921639" cy="28800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l="8535" t="10737" r="19597" b="39194"/>
                    <a:stretch/>
                  </pic:blipFill>
                  <pic:spPr bwMode="auto">
                    <a:xfrm>
                      <a:off x="0" y="0"/>
                      <a:ext cx="2921639"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202A8E00" w14:textId="340BB772" w:rsidR="00A30E49" w:rsidRPr="00FC1732" w:rsidRDefault="00A30E49" w:rsidP="00A30E49">
      <w:pPr>
        <w:pStyle w:val="CETCaption"/>
      </w:pPr>
      <w:r w:rsidRPr="00FC1732">
        <w:t xml:space="preserve">Figure </w:t>
      </w:r>
      <w:r w:rsidRPr="00FC1732">
        <w:fldChar w:fldCharType="begin"/>
      </w:r>
      <w:r w:rsidRPr="00FC1732">
        <w:instrText xml:space="preserve"> SEQ Figure \* ARABIC </w:instrText>
      </w:r>
      <w:r w:rsidRPr="00FC1732">
        <w:fldChar w:fldCharType="separate"/>
      </w:r>
      <w:r w:rsidRPr="00FC1732">
        <w:rPr>
          <w:noProof/>
        </w:rPr>
        <w:t>2</w:t>
      </w:r>
      <w:r w:rsidRPr="00FC1732">
        <w:fldChar w:fldCharType="end"/>
      </w:r>
      <w:r w:rsidR="00907352" w:rsidRPr="00FC1732">
        <w:t>:</w:t>
      </w:r>
      <w:r w:rsidRPr="00FC1732">
        <w:t xml:space="preserve"> PSDs of CA/RUT particles produced using 0.5</w:t>
      </w:r>
      <w:r w:rsidR="00D31AFA" w:rsidRPr="00FC1732">
        <w:t xml:space="preserve"> </w:t>
      </w:r>
      <w:proofErr w:type="spellStart"/>
      <w:r w:rsidR="00D31AFA" w:rsidRPr="00FC1732">
        <w:t>wt</w:t>
      </w:r>
      <w:proofErr w:type="spellEnd"/>
      <w:r w:rsidR="00D31AFA" w:rsidRPr="00FC1732">
        <w:t>%</w:t>
      </w:r>
      <w:r w:rsidRPr="00FC1732">
        <w:t xml:space="preserve"> CA concentration, P=140 bar, E=30 kV.</w:t>
      </w:r>
    </w:p>
    <w:p w14:paraId="1B965A43" w14:textId="77777777" w:rsidR="00A30E49" w:rsidRPr="00FC1732" w:rsidRDefault="00A30E49" w:rsidP="00A30E49">
      <w:pPr>
        <w:pStyle w:val="CETBodytext"/>
      </w:pPr>
    </w:p>
    <w:p w14:paraId="72118205" w14:textId="77777777" w:rsidR="00A30E49" w:rsidRPr="00FC1732" w:rsidRDefault="00A30E49" w:rsidP="00A30E49">
      <w:pPr>
        <w:pStyle w:val="CETBodytext"/>
        <w:keepNext/>
      </w:pPr>
      <w:r w:rsidRPr="00FC1732">
        <w:rPr>
          <w:noProof/>
          <w:lang w:val="it-IT" w:eastAsia="it-IT"/>
        </w:rPr>
        <w:drawing>
          <wp:inline distT="0" distB="0" distL="0" distR="0" wp14:anchorId="1114062D" wp14:editId="1A000297">
            <wp:extent cx="2847975" cy="2135902"/>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9819" cy="2137285"/>
                    </a:xfrm>
                    <a:prstGeom prst="rect">
                      <a:avLst/>
                    </a:prstGeom>
                    <a:noFill/>
                    <a:ln>
                      <a:noFill/>
                    </a:ln>
                  </pic:spPr>
                </pic:pic>
              </a:graphicData>
            </a:graphic>
          </wp:inline>
        </w:drawing>
      </w:r>
    </w:p>
    <w:p w14:paraId="24B5F72C" w14:textId="3DB29531" w:rsidR="00A30E49" w:rsidRPr="00FC1732" w:rsidRDefault="00A30E49" w:rsidP="00A30E49">
      <w:pPr>
        <w:pStyle w:val="CETCaption"/>
      </w:pPr>
      <w:r w:rsidRPr="00FC1732">
        <w:t xml:space="preserve">Figure </w:t>
      </w:r>
      <w:r w:rsidRPr="00FC1732">
        <w:fldChar w:fldCharType="begin"/>
      </w:r>
      <w:r w:rsidRPr="00FC1732">
        <w:instrText xml:space="preserve"> SEQ Figure \* ARABIC </w:instrText>
      </w:r>
      <w:r w:rsidRPr="00FC1732">
        <w:fldChar w:fldCharType="separate"/>
      </w:r>
      <w:r w:rsidRPr="00FC1732">
        <w:rPr>
          <w:noProof/>
        </w:rPr>
        <w:t>3</w:t>
      </w:r>
      <w:r w:rsidRPr="00FC1732">
        <w:fldChar w:fldCharType="end"/>
      </w:r>
      <w:r w:rsidR="00907352" w:rsidRPr="00FC1732">
        <w:t>:</w:t>
      </w:r>
      <w:r w:rsidRPr="00FC1732">
        <w:t xml:space="preserve"> Particles of CA/RUT particles produced using 0.5</w:t>
      </w:r>
      <w:r w:rsidR="00D31AFA" w:rsidRPr="00FC1732">
        <w:t xml:space="preserve"> </w:t>
      </w:r>
      <w:proofErr w:type="spellStart"/>
      <w:r w:rsidR="00D31AFA" w:rsidRPr="00FC1732">
        <w:t>wt</w:t>
      </w:r>
      <w:proofErr w:type="spellEnd"/>
      <w:r w:rsidR="00D31AFA" w:rsidRPr="00FC1732">
        <w:t>%</w:t>
      </w:r>
      <w:r w:rsidRPr="00FC1732">
        <w:t xml:space="preserve"> CA concentration, RUT concentration equal to 5 </w:t>
      </w:r>
      <w:proofErr w:type="spellStart"/>
      <w:r w:rsidR="00D31AFA" w:rsidRPr="00FC1732">
        <w:t>wt</w:t>
      </w:r>
      <w:proofErr w:type="spellEnd"/>
      <w:r w:rsidR="00D31AFA" w:rsidRPr="00FC1732">
        <w:t>%</w:t>
      </w:r>
      <w:r w:rsidRPr="00FC1732">
        <w:t xml:space="preserve"> with respect to CA, P=140 bar, E=30 kV.</w:t>
      </w:r>
    </w:p>
    <w:p w14:paraId="73D8287A" w14:textId="0589C05D" w:rsidR="00A30E49" w:rsidRPr="00FC1732" w:rsidRDefault="00A30E49" w:rsidP="00A30E49">
      <w:pPr>
        <w:pStyle w:val="CETBodytext"/>
      </w:pPr>
      <w:r w:rsidRPr="00FC1732">
        <w:t>With the aim of providing the effective encapsulation of RUT in CA particles and giving information about the chemical/physical interactions between RUT and CA, the IR spectra are reported in Fig</w:t>
      </w:r>
      <w:r w:rsidR="00907352" w:rsidRPr="00FC1732">
        <w:t>ure</w:t>
      </w:r>
      <w:r w:rsidRPr="00FC1732">
        <w:t xml:space="preserve"> 4.</w:t>
      </w:r>
    </w:p>
    <w:p w14:paraId="4695B3D3" w14:textId="77777777" w:rsidR="00A30E49" w:rsidRPr="00FC1732" w:rsidRDefault="00A30E49" w:rsidP="00A30E49">
      <w:pPr>
        <w:pStyle w:val="CETBodytext"/>
      </w:pPr>
    </w:p>
    <w:p w14:paraId="782087E1" w14:textId="77777777" w:rsidR="00A30E49" w:rsidRPr="00FC1732" w:rsidRDefault="00A30E49" w:rsidP="00A30E49">
      <w:pPr>
        <w:pStyle w:val="CETBodytext"/>
        <w:keepNext/>
      </w:pPr>
      <w:r w:rsidRPr="00FC1732">
        <w:rPr>
          <w:noProof/>
        </w:rPr>
        <w:lastRenderedPageBreak/>
        <w:drawing>
          <wp:inline distT="0" distB="0" distL="0" distR="0" wp14:anchorId="02AFCAB8" wp14:editId="15FF0970">
            <wp:extent cx="3498112" cy="3600000"/>
            <wp:effectExtent l="0" t="0" r="762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0242" t="11944" r="19426" b="36902"/>
                    <a:stretch/>
                  </pic:blipFill>
                  <pic:spPr bwMode="auto">
                    <a:xfrm>
                      <a:off x="0" y="0"/>
                      <a:ext cx="3498112"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1309C7F7" w14:textId="7A4C5F65" w:rsidR="00A30E49" w:rsidRPr="00FC1732" w:rsidRDefault="00A30E49" w:rsidP="00A30E49">
      <w:pPr>
        <w:pStyle w:val="CETCaption"/>
        <w:rPr>
          <w:i w:val="0"/>
          <w:iCs/>
          <w:sz w:val="22"/>
          <w:szCs w:val="24"/>
        </w:rPr>
      </w:pPr>
      <w:r w:rsidRPr="00FC1732">
        <w:t xml:space="preserve">Figure </w:t>
      </w:r>
      <w:r w:rsidRPr="00FC1732">
        <w:fldChar w:fldCharType="begin"/>
      </w:r>
      <w:r w:rsidRPr="00FC1732">
        <w:instrText xml:space="preserve"> SEQ Figure \* ARABIC </w:instrText>
      </w:r>
      <w:r w:rsidRPr="00FC1732">
        <w:fldChar w:fldCharType="separate"/>
      </w:r>
      <w:r w:rsidRPr="00FC1732">
        <w:rPr>
          <w:noProof/>
        </w:rPr>
        <w:t>4</w:t>
      </w:r>
      <w:r w:rsidRPr="00FC1732">
        <w:fldChar w:fldCharType="end"/>
      </w:r>
      <w:r w:rsidR="00907352" w:rsidRPr="00FC1732">
        <w:t>:</w:t>
      </w:r>
      <w:r w:rsidRPr="00FC1732">
        <w:t xml:space="preserve"> IR spectra of CA powder (bla</w:t>
      </w:r>
      <w:r w:rsidR="00A771AF" w:rsidRPr="00FC1732">
        <w:t>ck</w:t>
      </w:r>
      <w:r w:rsidRPr="00FC1732">
        <w:t xml:space="preserve"> line); RUT powder (red line); CA/RUT particles (blue line).</w:t>
      </w:r>
    </w:p>
    <w:p w14:paraId="794900B4" w14:textId="0A7655BF" w:rsidR="00A30E49" w:rsidRPr="00FC1732" w:rsidRDefault="00A30E49" w:rsidP="00A30E49">
      <w:pPr>
        <w:pStyle w:val="CETBodytext"/>
      </w:pPr>
      <w:r w:rsidRPr="00FC1732">
        <w:t>The CA powder characteristic peaks presented at 607, 900 and 3626 cm</w:t>
      </w:r>
      <w:r w:rsidRPr="00FC1732">
        <w:rPr>
          <w:vertAlign w:val="superscript"/>
        </w:rPr>
        <w:t xml:space="preserve">-1 </w:t>
      </w:r>
      <w:r w:rsidRPr="00FC1732">
        <w:t xml:space="preserve">are attributed to stretching, </w:t>
      </w:r>
      <w:proofErr w:type="gramStart"/>
      <w:r w:rsidRPr="00FC1732">
        <w:t>rocking</w:t>
      </w:r>
      <w:proofErr w:type="gramEnd"/>
      <w:r w:rsidRPr="00FC1732">
        <w:t xml:space="preserve"> and wagging of -OH groups, respectively. The IR spectrum of CA powder also presented peaks at 1251 cm</w:t>
      </w:r>
      <w:r w:rsidRPr="00FC1732">
        <w:rPr>
          <w:vertAlign w:val="superscript"/>
        </w:rPr>
        <w:t>-1</w:t>
      </w:r>
      <w:r w:rsidRPr="00FC1732">
        <w:t xml:space="preserve"> (ether group stretching), at 1435 cm</w:t>
      </w:r>
      <w:r w:rsidRPr="00FC1732">
        <w:rPr>
          <w:vertAlign w:val="superscript"/>
        </w:rPr>
        <w:t>-1</w:t>
      </w:r>
      <w:r w:rsidRPr="00FC1732">
        <w:t xml:space="preserve"> (CH</w:t>
      </w:r>
      <w:r w:rsidRPr="00FC1732">
        <w:rPr>
          <w:vertAlign w:val="subscript"/>
        </w:rPr>
        <w:t>2</w:t>
      </w:r>
      <w:r w:rsidRPr="00FC1732">
        <w:t xml:space="preserve"> vibration), at 1633 cm</w:t>
      </w:r>
      <w:r w:rsidRPr="00FC1732">
        <w:rPr>
          <w:vertAlign w:val="superscript"/>
        </w:rPr>
        <w:t>-1</w:t>
      </w:r>
      <w:r w:rsidRPr="00FC1732">
        <w:t xml:space="preserve"> (C=C stretching), at 1755 cm</w:t>
      </w:r>
      <w:r w:rsidRPr="00FC1732">
        <w:rPr>
          <w:vertAlign w:val="superscript"/>
        </w:rPr>
        <w:t>-1</w:t>
      </w:r>
      <w:r w:rsidRPr="00FC1732">
        <w:t xml:space="preserve"> (ester group stretching), at 2139 and 2933 cm</w:t>
      </w:r>
      <w:r w:rsidRPr="00FC1732">
        <w:rPr>
          <w:vertAlign w:val="superscript"/>
        </w:rPr>
        <w:t>-1</w:t>
      </w:r>
      <w:r w:rsidRPr="00FC1732">
        <w:t xml:space="preserve"> that are attributed to the stretching of CH bond</w:t>
      </w:r>
      <w:r w:rsidR="00B67FF2" w:rsidRPr="00FC1732">
        <w:t xml:space="preserve"> </w:t>
      </w:r>
      <w:r w:rsidR="001D640C" w:rsidRPr="00FC1732">
        <w:fldChar w:fldCharType="begin" w:fldLock="1"/>
      </w:r>
      <w:r w:rsidR="001D640C" w:rsidRPr="00FC1732">
        <w:instrText>ADDIN CSL_CITATION {"citationItems":[{"id":"ITEM-1","itemData":{"DOI":"10.1016/j.carbpol.2016.03.093","ISSN":"01448617","PMID":"27178940","abstract":"Cellulose acetate (CA) was investigated as a carrier towards development of material with controlled release of thymol as a natural substance with strong antibacterial properties using high pressure techniques. Effect of thymol content on CA was confirmed by SEM, FTIR and DSC methods. Kinetic of thymol release from CA was tested using simulated gastric and intestinal fluids (hydrochloric acid and phosphate buffer saline). Results were correlated with Korsmeyer-Peppas and Weibull model. Depending on the thymol content and chemical nature of the release medium, the time of thymol release varied from one to three days indicating CA as a promising carrier of thymol with potential uses from medicine to agriculture. The impregnated CA showed antibacterial activity against 23 tested bacterial strains including methicillin-resistant Staphylococcus aureus (MRSA) which is particularly important bearing in mind that this strain causes fatal infections in humans and animals.","author":[{"dropping-particle":"","family":"Milovanovic","given":"Stoja","non-dropping-particle":"","parse-names":false,"suffix":""},{"dropping-particle":"","family":"Markovic","given":"Darka","non-dropping-particle":"","parse-names":false,"suffix":""},{"dropping-particle":"","family":"Aksentijevic","given":"Ksenija","non-dropping-particle":"","parse-names":false,"suffix":""},{"dropping-particle":"","family":"Stojanovic","given":"Dusica B.","non-dropping-particle":"","parse-names":false,"suffix":""},{"dropping-particle":"","family":"Ivanovic","given":"Jasna","non-dropping-particle":"","parse-names":false,"suffix":""},{"dropping-particle":"","family":"Zizovic","given":"Irena","non-dropping-particle":"","parse-names":false,"suffix":""}],"container-title":"Carbohydrate Polymers","id":"ITEM-1","issued":{"date-parts":[["2016"]]},"page":"344-353","publisher":"Elsevier Ltd.","title":"Application of cellulose acetate for controlled release of thymol","type":"article-journal","volume":"147"},"uris":["http://www.mendeley.com/documents/?uuid=0eb901e2-3406-43ae-9912-f09ec5d01d09"]}],"mendeley":{"formattedCitation":"(Milovanovic et al., 2016)","plainTextFormattedCitation":"(Milovanovic et al., 2016)","previouslyFormattedCitation":"(Milovanovic et al., 2016)"},"properties":{"noteIndex":0},"schema":"https://github.com/citation-style-language/schema/raw/master/csl-citation.json"}</w:instrText>
      </w:r>
      <w:r w:rsidR="001D640C" w:rsidRPr="00FC1732">
        <w:fldChar w:fldCharType="separate"/>
      </w:r>
      <w:r w:rsidR="001D640C" w:rsidRPr="00FC1732">
        <w:rPr>
          <w:noProof/>
        </w:rPr>
        <w:t>(Milovanovic et al., 2016)</w:t>
      </w:r>
      <w:r w:rsidR="001D640C" w:rsidRPr="00FC1732">
        <w:fldChar w:fldCharType="end"/>
      </w:r>
      <w:r w:rsidRPr="00FC1732">
        <w:t>. The RUT powder showed characteristic peaks at 596, 808 and 3419 cm</w:t>
      </w:r>
      <w:r w:rsidRPr="00FC1732">
        <w:rPr>
          <w:vertAlign w:val="superscript"/>
        </w:rPr>
        <w:t>-1</w:t>
      </w:r>
      <w:r w:rsidRPr="00FC1732">
        <w:t xml:space="preserve"> (stretching, rocking and wagging of -OH groups), at 2933 cm</w:t>
      </w:r>
      <w:r w:rsidRPr="00FC1732">
        <w:rPr>
          <w:vertAlign w:val="superscript"/>
        </w:rPr>
        <w:t>-1</w:t>
      </w:r>
      <w:r w:rsidRPr="00FC1732">
        <w:t xml:space="preserve"> (CH</w:t>
      </w:r>
      <w:r w:rsidRPr="00FC1732">
        <w:rPr>
          <w:vertAlign w:val="subscript"/>
        </w:rPr>
        <w:t xml:space="preserve">2 </w:t>
      </w:r>
      <w:r w:rsidRPr="00FC1732">
        <w:t>stretching), in the range from 1060 to 1294 cm</w:t>
      </w:r>
      <w:r w:rsidRPr="00FC1732">
        <w:rPr>
          <w:vertAlign w:val="superscript"/>
        </w:rPr>
        <w:t>-1</w:t>
      </w:r>
      <w:r w:rsidRPr="00FC1732">
        <w:t xml:space="preserve"> (bending of CH bonds), at 1359 cm</w:t>
      </w:r>
      <w:r w:rsidRPr="00FC1732">
        <w:rPr>
          <w:vertAlign w:val="superscript"/>
        </w:rPr>
        <w:t>-1</w:t>
      </w:r>
      <w:r w:rsidRPr="00FC1732">
        <w:t xml:space="preserve"> (COH vibrations), at 1504 cm</w:t>
      </w:r>
      <w:r w:rsidRPr="00FC1732">
        <w:rPr>
          <w:vertAlign w:val="superscript"/>
        </w:rPr>
        <w:t>-1</w:t>
      </w:r>
      <w:r w:rsidRPr="00FC1732">
        <w:t xml:space="preserve"> (CO stretching groups)</w:t>
      </w:r>
      <w:r w:rsidR="001D640C" w:rsidRPr="00FC1732">
        <w:t xml:space="preserve"> </w:t>
      </w:r>
      <w:r w:rsidR="001D640C" w:rsidRPr="00FC1732">
        <w:fldChar w:fldCharType="begin" w:fldLock="1"/>
      </w:r>
      <w:r w:rsidR="00D5663F" w:rsidRPr="00FC1732">
        <w:instrText>ADDIN CSL_CITATION {"citationItems":[{"id":"ITEM-1","itemData":{"DOI":"10.1016/j.saa.2017.12.067","ISSN":"13861425","PMID":"29291577","abstract":"The present study describes the synthesis of carbon dots (CDs) using a non-essential amino acid, asparagine as a precursor. The HR-TEM image shows that the size of the prepared CDs was 2.9 ± 0.2 nm with a spherical morphology. The UV–visible spectrum of CDs exhibits a major band at 307 nm along with a shoulder band around 207 nm corresponding to n-π* and π-π* transitions, respectively. Further, the CDs show emission maximum at 441 nm when excited at 348 nm. The synthesized CDs were then exploited for the determination of rutin by spectrofluorimetry based on the decrease in emission intensity at 441 nm. It was found that emission intensity of CDs at 441 nm was decreased while adding 0.5 μM rutin to CDs. On the other hand, addition of other metal ions and anions including 5 mM Mg2 +, K+, Ca2 +, Na+, NO3− and oxalate, 2.5 mM Cu2 + and Fe3 + and 3 mM glycine, glucose, histidine, proline and cysteine does not affect the emission intensity at 441 nm. A good linearity was observed for the emission intensity against 0.5–15 μM rutin with a correlation coefficient of 0.997 and the limit of detection was found to be 1 × 10− 7 M (61 μg/L) (S/N = 3). The real sample analysis was done by determining rutin in a pharmaceutical sample.","author":[{"dropping-particle":"","family":"Sinduja","given":"B.","non-dropping-particle":"","parse-names":false,"suffix":""},{"dropping-particle":"","family":"Abraham John","given":"S.","non-dropping-particle":"","parse-names":false,"suffix":""}],"container-title":"Spectrochimica Acta - Part A: Molecular and Biomolecular Spectroscopy","id":"ITEM-1","issued":{"date-parts":[["2018"]]},"page":"486-491","publisher":"Elsevier B.V.","title":"Sensitive determination of rutin by spectrofluorimetry using carbon dots synthesized from a non-essential amino acid","type":"article-journal","volume":"193"},"uris":["http://www.mendeley.com/documents/?uuid=0737983c-da25-4116-b27a-876494e95874"]}],"mendeley":{"formattedCitation":"(Sinduja and Abraham John, 2018)","plainTextFormattedCitation":"(Sinduja and Abraham John, 2018)","previouslyFormattedCitation":"(Sinduja and Abraham John, 2018)"},"properties":{"noteIndex":0},"schema":"https://github.com/citation-style-language/schema/raw/master/csl-citation.json"}</w:instrText>
      </w:r>
      <w:r w:rsidR="001D640C" w:rsidRPr="00FC1732">
        <w:fldChar w:fldCharType="separate"/>
      </w:r>
      <w:r w:rsidR="001D640C" w:rsidRPr="00FC1732">
        <w:rPr>
          <w:noProof/>
        </w:rPr>
        <w:t>(Sinduja and Abraham John, 2018)</w:t>
      </w:r>
      <w:r w:rsidR="001D640C" w:rsidRPr="00FC1732">
        <w:fldChar w:fldCharType="end"/>
      </w:r>
      <w:r w:rsidRPr="00FC1732">
        <w:t xml:space="preserve">. The spectrum of CA/RUT particles showed the appearance of flavonoid characteristic peak related to COH vibrations (at 1369 </w:t>
      </w:r>
      <w:proofErr w:type="gramStart"/>
      <w:r w:rsidRPr="00FC1732">
        <w:t>cm</w:t>
      </w:r>
      <w:r w:rsidRPr="00FC1732">
        <w:rPr>
          <w:vertAlign w:val="superscript"/>
        </w:rPr>
        <w:t>-1</w:t>
      </w:r>
      <w:proofErr w:type="gramEnd"/>
      <w:r w:rsidRPr="00FC1732">
        <w:t xml:space="preserve">), that suggests the simultaneous presence of RUT and CA into the composite particles. </w:t>
      </w:r>
    </w:p>
    <w:p w14:paraId="43ACCBE6" w14:textId="77777777" w:rsidR="00A30E49" w:rsidRPr="00FC1732" w:rsidRDefault="00A30E49" w:rsidP="00A30E49">
      <w:pPr>
        <w:pStyle w:val="CETBodytext"/>
      </w:pPr>
    </w:p>
    <w:p w14:paraId="36A6FA32" w14:textId="54E80F21" w:rsidR="00632FFF" w:rsidRPr="00FC1732" w:rsidRDefault="00907352" w:rsidP="00907352">
      <w:pPr>
        <w:pStyle w:val="CETHeading1"/>
      </w:pPr>
      <w:r w:rsidRPr="00FC1732">
        <w:t>Conclusions</w:t>
      </w:r>
    </w:p>
    <w:p w14:paraId="4DE04CB7" w14:textId="40CAF96C" w:rsidR="00AC600C" w:rsidRPr="00FC1732" w:rsidRDefault="00907352" w:rsidP="00907352">
      <w:pPr>
        <w:pStyle w:val="CETBodytext"/>
      </w:pPr>
      <w:r w:rsidRPr="00FC1732">
        <w:t>The SC-CO</w:t>
      </w:r>
      <w:r w:rsidRPr="00FC1732">
        <w:rPr>
          <w:vertAlign w:val="subscript"/>
        </w:rPr>
        <w:t>2</w:t>
      </w:r>
      <w:r w:rsidRPr="00FC1732">
        <w:t xml:space="preserve"> assisted electrospray revealed successful in the production of cellulose acetate sub-microcarriers loaded with </w:t>
      </w:r>
      <w:proofErr w:type="spellStart"/>
      <w:r w:rsidRPr="00FC1732">
        <w:t>rutin</w:t>
      </w:r>
      <w:proofErr w:type="spellEnd"/>
      <w:r w:rsidRPr="00FC1732">
        <w:t xml:space="preserve">. Several experiments have been performed (varying the operative pressure, CA concentrations and RUT content) with the aim of understanding the process parameters, that allowed to obtain only nanoparticles. With respect to the previous work </w:t>
      </w:r>
      <w:r w:rsidR="00AC6F65" w:rsidRPr="00FC1732">
        <w:t>performed with only CA,</w:t>
      </w:r>
      <w:r w:rsidRPr="00FC1732">
        <w:t xml:space="preserve"> it was possible to observe a narrower range of operating conditions in which electrospray could be performed, due to RUT addition. IR spectra showed that RUT was effectively encapsulated into CA matrix.</w:t>
      </w:r>
    </w:p>
    <w:p w14:paraId="488D485B" w14:textId="77777777" w:rsidR="00D5663F" w:rsidRPr="00FC1732" w:rsidRDefault="00D5663F" w:rsidP="00D5663F">
      <w:pPr>
        <w:pStyle w:val="CETBodytext"/>
      </w:pPr>
    </w:p>
    <w:p w14:paraId="4DAAA867" w14:textId="765E966E" w:rsidR="0056781D" w:rsidRPr="00FC1732" w:rsidRDefault="0056781D" w:rsidP="0056781D">
      <w:pPr>
        <w:pStyle w:val="CETReference"/>
      </w:pPr>
      <w:r w:rsidRPr="00FC1732">
        <w:t>References</w:t>
      </w:r>
    </w:p>
    <w:p w14:paraId="41565100" w14:textId="5700BF53" w:rsidR="00197C7C" w:rsidRPr="00FC1732" w:rsidRDefault="00197C7C" w:rsidP="00197C7C">
      <w:pPr>
        <w:pStyle w:val="CETReferencetext"/>
      </w:pPr>
      <w:proofErr w:type="spellStart"/>
      <w:r w:rsidRPr="00FC1732">
        <w:t>Baldino</w:t>
      </w:r>
      <w:proofErr w:type="spellEnd"/>
      <w:r w:rsidRPr="00FC1732">
        <w:t xml:space="preserve"> L., Cardea S., </w:t>
      </w:r>
      <w:proofErr w:type="spellStart"/>
      <w:r w:rsidRPr="00FC1732">
        <w:t>Reverchon</w:t>
      </w:r>
      <w:proofErr w:type="spellEnd"/>
      <w:r w:rsidRPr="00FC1732">
        <w:t xml:space="preserve"> E., 2019, A supercritical CO</w:t>
      </w:r>
      <w:r w:rsidRPr="00FC1732">
        <w:rPr>
          <w:vertAlign w:val="subscript"/>
        </w:rPr>
        <w:t>2</w:t>
      </w:r>
      <w:r w:rsidRPr="00FC1732">
        <w:t xml:space="preserve"> assisted electrohydrodynamic process used to produce microparticles and microfibers of a model polymer, Journal of CO</w:t>
      </w:r>
      <w:r w:rsidRPr="00FC1732">
        <w:rPr>
          <w:vertAlign w:val="subscript"/>
        </w:rPr>
        <w:t>2</w:t>
      </w:r>
      <w:r w:rsidRPr="00FC1732">
        <w:t xml:space="preserve"> Utilization, 33, 532–540. </w:t>
      </w:r>
    </w:p>
    <w:p w14:paraId="276E4C16" w14:textId="77777777" w:rsidR="00197C7C" w:rsidRPr="00FC1732" w:rsidRDefault="00197C7C" w:rsidP="00197C7C">
      <w:pPr>
        <w:pStyle w:val="CETReferencetext"/>
      </w:pPr>
      <w:proofErr w:type="spellStart"/>
      <w:r w:rsidRPr="00FC1732">
        <w:t>Chandiran</w:t>
      </w:r>
      <w:proofErr w:type="spellEnd"/>
      <w:r w:rsidRPr="00FC1732">
        <w:t xml:space="preserve"> </w:t>
      </w:r>
      <w:proofErr w:type="spellStart"/>
      <w:r w:rsidRPr="00FC1732">
        <w:t>Irisappan</w:t>
      </w:r>
      <w:proofErr w:type="spellEnd"/>
      <w:r w:rsidRPr="00FC1732">
        <w:t xml:space="preserve"> S., Pavan Kumar B., Narasimha </w:t>
      </w:r>
      <w:proofErr w:type="spellStart"/>
      <w:r w:rsidRPr="00FC1732">
        <w:t>Jayaveera</w:t>
      </w:r>
      <w:proofErr w:type="spellEnd"/>
      <w:r w:rsidRPr="00FC1732">
        <w:t xml:space="preserve"> K., 2013, Characterization of </w:t>
      </w:r>
      <w:proofErr w:type="spellStart"/>
      <w:r w:rsidRPr="00FC1732">
        <w:t>Glibenclamide</w:t>
      </w:r>
      <w:proofErr w:type="spellEnd"/>
      <w:r w:rsidRPr="00FC1732">
        <w:t xml:space="preserve"> loaded cellulose acetate microparticles prepared by an emulsion solvent evaporation method, Journal of Pharmacy Research, 7, 766–773.</w:t>
      </w:r>
    </w:p>
    <w:p w14:paraId="4D69AEB9" w14:textId="77777777" w:rsidR="00197C7C" w:rsidRPr="00FC1732" w:rsidRDefault="00197C7C" w:rsidP="00197C7C">
      <w:pPr>
        <w:pStyle w:val="CETReferencetext"/>
      </w:pPr>
      <w:r w:rsidRPr="00FC1732">
        <w:t xml:space="preserve">Chaturvedi K., Kulkarni A.R., </w:t>
      </w:r>
      <w:proofErr w:type="spellStart"/>
      <w:r w:rsidRPr="00FC1732">
        <w:t>Aminabhavi</w:t>
      </w:r>
      <w:proofErr w:type="spellEnd"/>
      <w:r w:rsidRPr="00FC1732">
        <w:t xml:space="preserve"> T.M., 2011, Blend microspheres of poly(3-hydroxybutyrate) and cellulose acetate phthalate for colon delivery of 5-fluorouracil, Industrial &amp; Engineering Chemistry Research, 50, 10414–10423. </w:t>
      </w:r>
    </w:p>
    <w:p w14:paraId="6A60DB07" w14:textId="77777777" w:rsidR="00197C7C" w:rsidRPr="00FC1732" w:rsidRDefault="00197C7C" w:rsidP="00197C7C">
      <w:pPr>
        <w:pStyle w:val="CETReferencetext"/>
      </w:pPr>
      <w:r w:rsidRPr="00FC1732">
        <w:lastRenderedPageBreak/>
        <w:t xml:space="preserve">De Marco I., </w:t>
      </w:r>
      <w:proofErr w:type="spellStart"/>
      <w:r w:rsidRPr="00FC1732">
        <w:t>Prosapio</w:t>
      </w:r>
      <w:proofErr w:type="spellEnd"/>
      <w:r w:rsidRPr="00FC1732">
        <w:t xml:space="preserve"> V., </w:t>
      </w:r>
      <w:proofErr w:type="spellStart"/>
      <w:r w:rsidRPr="00FC1732">
        <w:t>Cice</w:t>
      </w:r>
      <w:proofErr w:type="spellEnd"/>
      <w:r w:rsidRPr="00FC1732">
        <w:t xml:space="preserve"> F., </w:t>
      </w:r>
      <w:proofErr w:type="spellStart"/>
      <w:r w:rsidRPr="00FC1732">
        <w:t>Reverchon</w:t>
      </w:r>
      <w:proofErr w:type="spellEnd"/>
      <w:r w:rsidRPr="00FC1732">
        <w:t xml:space="preserve"> E., 2013, Use of solvent mixtures in supercritical antisolvent process to modify precipitates morphology: Cellulose acetate microparticles, The Journal of Supercritical Fluids, 83, 153–160. </w:t>
      </w:r>
    </w:p>
    <w:p w14:paraId="20BF83FF" w14:textId="77777777" w:rsidR="00197C7C" w:rsidRPr="00FC1732" w:rsidRDefault="00197C7C" w:rsidP="00197C7C">
      <w:pPr>
        <w:pStyle w:val="CETReferencetext"/>
      </w:pPr>
      <w:r w:rsidRPr="00FC1732">
        <w:t>García-Casas I., Montes A., Pereyra C., Martínez de la Ossa E.J., 2017, Generation of quercetin/cellulose acetate phthalate systems for delivery by supercritical antisolvent process, European Journal of Pharmaceutical Sciences, 100, 79–86.</w:t>
      </w:r>
    </w:p>
    <w:p w14:paraId="6E37890D" w14:textId="77777777" w:rsidR="00197C7C" w:rsidRPr="00FC1732" w:rsidRDefault="00197C7C" w:rsidP="00197C7C">
      <w:pPr>
        <w:pStyle w:val="CETReferencetext"/>
      </w:pPr>
      <w:proofErr w:type="spellStart"/>
      <w:r w:rsidRPr="00FC1732">
        <w:t>Guastaferro</w:t>
      </w:r>
      <w:proofErr w:type="spellEnd"/>
      <w:r w:rsidRPr="00FC1732">
        <w:t xml:space="preserve"> M., </w:t>
      </w:r>
      <w:proofErr w:type="spellStart"/>
      <w:r w:rsidRPr="00FC1732">
        <w:t>Baldino</w:t>
      </w:r>
      <w:proofErr w:type="spellEnd"/>
      <w:r w:rsidRPr="00FC1732">
        <w:t xml:space="preserve"> L., Cardea S., </w:t>
      </w:r>
      <w:proofErr w:type="spellStart"/>
      <w:r w:rsidRPr="00FC1732">
        <w:t>Reverchon</w:t>
      </w:r>
      <w:proofErr w:type="spellEnd"/>
      <w:r w:rsidRPr="00FC1732">
        <w:t xml:space="preserve"> E., 2020, Supercritical assisted electrospray/spinning to produce </w:t>
      </w:r>
      <w:proofErr w:type="spellStart"/>
      <w:r w:rsidRPr="00FC1732">
        <w:t>PVP+quercetin</w:t>
      </w:r>
      <w:proofErr w:type="spellEnd"/>
      <w:r w:rsidRPr="00FC1732">
        <w:t xml:space="preserve"> microparticles and microfibers, Journal of Taiwan Institute of Chemical Engineers, 117, 278–286.</w:t>
      </w:r>
    </w:p>
    <w:p w14:paraId="6391B97F" w14:textId="77777777" w:rsidR="00197C7C" w:rsidRPr="00FC1732" w:rsidRDefault="00197C7C" w:rsidP="00197C7C">
      <w:pPr>
        <w:pStyle w:val="CETReferencetext"/>
      </w:pPr>
      <w:proofErr w:type="spellStart"/>
      <w:r w:rsidRPr="00FC1732">
        <w:t>Guastaferro</w:t>
      </w:r>
      <w:proofErr w:type="spellEnd"/>
      <w:r w:rsidRPr="00FC1732">
        <w:t xml:space="preserve"> M., Cardea S., </w:t>
      </w:r>
      <w:proofErr w:type="spellStart"/>
      <w:r w:rsidRPr="00FC1732">
        <w:t>Baldino</w:t>
      </w:r>
      <w:proofErr w:type="spellEnd"/>
      <w:r w:rsidRPr="00FC1732">
        <w:t xml:space="preserve"> L., </w:t>
      </w:r>
      <w:proofErr w:type="spellStart"/>
      <w:r w:rsidRPr="00FC1732">
        <w:t>Reverchon</w:t>
      </w:r>
      <w:proofErr w:type="spellEnd"/>
      <w:r w:rsidRPr="00FC1732">
        <w:t xml:space="preserve"> E., 2021, Cellulose acetate nanocarrier production by supercritical assisted electrospray, Chemical Engineering Transactions, 87, 391–396. </w:t>
      </w:r>
    </w:p>
    <w:p w14:paraId="68862E0D" w14:textId="77777777" w:rsidR="00197C7C" w:rsidRPr="00FC1732" w:rsidRDefault="00197C7C" w:rsidP="00197C7C">
      <w:pPr>
        <w:pStyle w:val="CETReferencetext"/>
      </w:pPr>
      <w:proofErr w:type="spellStart"/>
      <w:r w:rsidRPr="00FC1732">
        <w:t>Juraschek</w:t>
      </w:r>
      <w:proofErr w:type="spellEnd"/>
      <w:r w:rsidRPr="00FC1732">
        <w:t xml:space="preserve"> R., </w:t>
      </w:r>
      <w:proofErr w:type="spellStart"/>
      <w:r w:rsidRPr="00FC1732">
        <w:t>Röllgen</w:t>
      </w:r>
      <w:proofErr w:type="spellEnd"/>
      <w:r w:rsidRPr="00FC1732">
        <w:t xml:space="preserve"> F.W., 1998, Pulsation phenomena during electrospray ionization, International Journal of Mass Spectrometry, 177, 1–15. </w:t>
      </w:r>
    </w:p>
    <w:p w14:paraId="7EA19EA8" w14:textId="77777777" w:rsidR="00197C7C" w:rsidRPr="00FC1732" w:rsidRDefault="00197C7C" w:rsidP="00197C7C">
      <w:pPr>
        <w:pStyle w:val="CETReferencetext"/>
      </w:pPr>
      <w:proofErr w:type="spellStart"/>
      <w:r w:rsidRPr="00FC1732">
        <w:t>Lauro</w:t>
      </w:r>
      <w:proofErr w:type="spellEnd"/>
      <w:r w:rsidRPr="00FC1732">
        <w:t xml:space="preserve"> M.R., Maggi L., Conte U., De Simone F., Aquino R.P., 2005, </w:t>
      </w:r>
      <w:proofErr w:type="spellStart"/>
      <w:r w:rsidRPr="00FC1732">
        <w:t>Rutin</w:t>
      </w:r>
      <w:proofErr w:type="spellEnd"/>
      <w:r w:rsidRPr="00FC1732">
        <w:t xml:space="preserve"> and quercetin gastro-resistant microparticles obtained by spray-drying technique, Journal of Drug Delivery Science and Technology, 15, 363–369. </w:t>
      </w:r>
    </w:p>
    <w:p w14:paraId="19508F7D" w14:textId="77777777" w:rsidR="00197C7C" w:rsidRPr="00FC1732" w:rsidRDefault="00197C7C" w:rsidP="00197C7C">
      <w:pPr>
        <w:pStyle w:val="CETReferencetext"/>
      </w:pPr>
      <w:proofErr w:type="spellStart"/>
      <w:r w:rsidRPr="00FC1732">
        <w:t>Mazumder</w:t>
      </w:r>
      <w:proofErr w:type="spellEnd"/>
      <w:r w:rsidRPr="00FC1732">
        <w:t xml:space="preserve"> S., </w:t>
      </w:r>
      <w:proofErr w:type="spellStart"/>
      <w:r w:rsidRPr="00FC1732">
        <w:t>Dewangan</w:t>
      </w:r>
      <w:proofErr w:type="spellEnd"/>
      <w:r w:rsidRPr="00FC1732">
        <w:t xml:space="preserve"> A.K., </w:t>
      </w:r>
      <w:proofErr w:type="spellStart"/>
      <w:r w:rsidRPr="00FC1732">
        <w:t>Pavurala</w:t>
      </w:r>
      <w:proofErr w:type="spellEnd"/>
      <w:r w:rsidRPr="00FC1732">
        <w:t xml:space="preserve"> N., 2017, Enhanced dissolution of poorly soluble antiviral drugs from nanoparticles of cellulose acetate based solid dispersion matrices, Asian Journal of Pharmaceutical Sciences, 12, 532–541.</w:t>
      </w:r>
    </w:p>
    <w:p w14:paraId="429D7D03" w14:textId="77777777" w:rsidR="00197C7C" w:rsidRPr="00FC1732" w:rsidRDefault="00197C7C" w:rsidP="00197C7C">
      <w:pPr>
        <w:pStyle w:val="CETReferencetext"/>
      </w:pPr>
      <w:r w:rsidRPr="00FC1732">
        <w:t xml:space="preserve">Milovanovic S., Markovic D., </w:t>
      </w:r>
      <w:proofErr w:type="spellStart"/>
      <w:r w:rsidRPr="00FC1732">
        <w:t>Aksentijevic</w:t>
      </w:r>
      <w:proofErr w:type="spellEnd"/>
      <w:r w:rsidRPr="00FC1732">
        <w:t xml:space="preserve"> K., </w:t>
      </w:r>
      <w:proofErr w:type="spellStart"/>
      <w:r w:rsidRPr="00FC1732">
        <w:t>Stojanovic</w:t>
      </w:r>
      <w:proofErr w:type="spellEnd"/>
      <w:r w:rsidRPr="00FC1732">
        <w:t xml:space="preserve"> D.B., Ivanovic J., </w:t>
      </w:r>
      <w:proofErr w:type="spellStart"/>
      <w:r w:rsidRPr="00FC1732">
        <w:t>Zizovic</w:t>
      </w:r>
      <w:proofErr w:type="spellEnd"/>
      <w:r w:rsidRPr="00FC1732">
        <w:t xml:space="preserve">, I., 2016, Application of cellulose acetate for controlled release of thymol, Carbohydrate Polymers, 147, 344–353. </w:t>
      </w:r>
    </w:p>
    <w:p w14:paraId="2ED1A452" w14:textId="77777777" w:rsidR="00197C7C" w:rsidRPr="00FC1732" w:rsidRDefault="00197C7C" w:rsidP="00197C7C">
      <w:pPr>
        <w:pStyle w:val="CETReferencetext"/>
      </w:pPr>
      <w:proofErr w:type="spellStart"/>
      <w:r w:rsidRPr="00FC1732">
        <w:t>Remuñán</w:t>
      </w:r>
      <w:proofErr w:type="spellEnd"/>
      <w:r w:rsidRPr="00FC1732">
        <w:t>-López C., Lorenzo-</w:t>
      </w:r>
      <w:proofErr w:type="spellStart"/>
      <w:r w:rsidRPr="00FC1732">
        <w:t>Lamosa</w:t>
      </w:r>
      <w:proofErr w:type="spellEnd"/>
      <w:r w:rsidRPr="00FC1732">
        <w:t xml:space="preserve"> M.L., Vila-</w:t>
      </w:r>
      <w:proofErr w:type="spellStart"/>
      <w:r w:rsidRPr="00FC1732">
        <w:t>Jato</w:t>
      </w:r>
      <w:proofErr w:type="spellEnd"/>
      <w:r w:rsidRPr="00FC1732">
        <w:t xml:space="preserve"> J.L., Alonso M.J., 1998, Development of new chitosan-cellulose multicore microparticles for controlled drug delivery, European Journal of Pharmaceutics and Biopharmaceutics, 45, 49–56.</w:t>
      </w:r>
    </w:p>
    <w:p w14:paraId="3B99BB86" w14:textId="77777777" w:rsidR="00197C7C" w:rsidRPr="00FC1732" w:rsidRDefault="00197C7C" w:rsidP="00197C7C">
      <w:pPr>
        <w:pStyle w:val="CETReferencetext"/>
      </w:pPr>
      <w:proofErr w:type="spellStart"/>
      <w:r w:rsidRPr="00FC1732">
        <w:t>Severgnini</w:t>
      </w:r>
      <w:proofErr w:type="spellEnd"/>
      <w:r w:rsidRPr="00FC1732">
        <w:t xml:space="preserve"> V.L.S., </w:t>
      </w:r>
      <w:proofErr w:type="spellStart"/>
      <w:r w:rsidRPr="00FC1732">
        <w:t>Rengifo</w:t>
      </w:r>
      <w:proofErr w:type="spellEnd"/>
      <w:r w:rsidRPr="00FC1732">
        <w:t xml:space="preserve"> A.F.C., </w:t>
      </w:r>
      <w:proofErr w:type="spellStart"/>
      <w:r w:rsidRPr="00FC1732">
        <w:t>Debacher</w:t>
      </w:r>
      <w:proofErr w:type="spellEnd"/>
      <w:r w:rsidRPr="00FC1732">
        <w:t xml:space="preserve"> N.A., </w:t>
      </w:r>
      <w:proofErr w:type="spellStart"/>
      <w:r w:rsidRPr="00FC1732">
        <w:t>Minatti</w:t>
      </w:r>
      <w:proofErr w:type="spellEnd"/>
      <w:r w:rsidRPr="00FC1732">
        <w:t xml:space="preserve"> E., 2020, Urea entrapment in cellulose acetate microparticles obtained by </w:t>
      </w:r>
      <w:proofErr w:type="spellStart"/>
      <w:r w:rsidRPr="00FC1732">
        <w:t>electrospraying</w:t>
      </w:r>
      <w:proofErr w:type="spellEnd"/>
      <w:r w:rsidRPr="00FC1732">
        <w:t xml:space="preserve">, Journal of Polymer Research, 27. </w:t>
      </w:r>
    </w:p>
    <w:p w14:paraId="13BBE670" w14:textId="77777777" w:rsidR="00197C7C" w:rsidRPr="00FC1732" w:rsidRDefault="00197C7C" w:rsidP="00197C7C">
      <w:pPr>
        <w:pStyle w:val="CETReferencetext"/>
      </w:pPr>
      <w:proofErr w:type="spellStart"/>
      <w:r w:rsidRPr="00FC1732">
        <w:t>Sinduja</w:t>
      </w:r>
      <w:proofErr w:type="spellEnd"/>
      <w:r w:rsidRPr="00FC1732">
        <w:t xml:space="preserve"> B., Abraham John S., 2018, Sensitive determination of </w:t>
      </w:r>
      <w:proofErr w:type="spellStart"/>
      <w:r w:rsidRPr="00FC1732">
        <w:t>rutin</w:t>
      </w:r>
      <w:proofErr w:type="spellEnd"/>
      <w:r w:rsidRPr="00FC1732">
        <w:t xml:space="preserve"> by </w:t>
      </w:r>
      <w:proofErr w:type="spellStart"/>
      <w:r w:rsidRPr="00FC1732">
        <w:t>spectrofluorimetry</w:t>
      </w:r>
      <w:proofErr w:type="spellEnd"/>
      <w:r w:rsidRPr="00FC1732">
        <w:t xml:space="preserve"> using carbon dots synthesized from a non-essential amino acid, </w:t>
      </w:r>
      <w:proofErr w:type="spellStart"/>
      <w:r w:rsidRPr="00FC1732">
        <w:t>Spectrochimica</w:t>
      </w:r>
      <w:proofErr w:type="spellEnd"/>
      <w:r w:rsidRPr="00FC1732">
        <w:t xml:space="preserve"> Acta - Part A: Molecular and Biomolecular Spectroscopy, 193, 486–491. </w:t>
      </w:r>
    </w:p>
    <w:p w14:paraId="2A84199A" w14:textId="77777777" w:rsidR="00197C7C" w:rsidRPr="00197C7C" w:rsidRDefault="00197C7C" w:rsidP="00197C7C">
      <w:pPr>
        <w:pStyle w:val="CETReferencetext"/>
      </w:pPr>
      <w:r w:rsidRPr="00FC1732">
        <w:t xml:space="preserve">Stark W.J., </w:t>
      </w:r>
      <w:proofErr w:type="spellStart"/>
      <w:r w:rsidRPr="00FC1732">
        <w:t>Stoessel</w:t>
      </w:r>
      <w:proofErr w:type="spellEnd"/>
      <w:r w:rsidRPr="00FC1732">
        <w:t xml:space="preserve"> P.R., </w:t>
      </w:r>
      <w:proofErr w:type="spellStart"/>
      <w:r w:rsidRPr="00FC1732">
        <w:t>Wohlleben</w:t>
      </w:r>
      <w:proofErr w:type="spellEnd"/>
      <w:r w:rsidRPr="00FC1732">
        <w:t xml:space="preserve"> W., Hafner A., 2015, Industrial applications of nanoparticles, Chemistry Society Reviews, 44, 5793–5805.</w:t>
      </w:r>
      <w:r w:rsidRPr="00197C7C">
        <w:t xml:space="preserve"> </w:t>
      </w:r>
    </w:p>
    <w:p w14:paraId="6B8513C4" w14:textId="28D6E44A" w:rsidR="0056781D" w:rsidRDefault="0056781D" w:rsidP="0056781D">
      <w:pPr>
        <w:pStyle w:val="CETReferencetext"/>
      </w:pPr>
    </w:p>
    <w:sectPr w:rsidR="0056781D"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4C78A" w14:textId="77777777" w:rsidR="00CD146D" w:rsidRDefault="00CD146D" w:rsidP="004F5E36">
      <w:r>
        <w:separator/>
      </w:r>
    </w:p>
  </w:endnote>
  <w:endnote w:type="continuationSeparator" w:id="0">
    <w:p w14:paraId="3665D1F4" w14:textId="77777777" w:rsidR="00CD146D" w:rsidRDefault="00CD146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E053D" w14:textId="77777777" w:rsidR="00CD146D" w:rsidRDefault="00CD146D" w:rsidP="004F5E36">
      <w:r>
        <w:separator/>
      </w:r>
    </w:p>
  </w:footnote>
  <w:footnote w:type="continuationSeparator" w:id="0">
    <w:p w14:paraId="70B96E5E" w14:textId="77777777" w:rsidR="00CD146D" w:rsidRDefault="00CD146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lvlOverride w:ilvl="0">
      <w:startOverride w:val="1"/>
    </w:lvlOverride>
    <w:lvlOverride w:ilvl="1">
      <w:startOverride w:val="2"/>
    </w:lvlOverride>
    <w:lvlOverride w:ilvl="2">
      <w:startOverride w:val="2"/>
    </w:lvlOverride>
  </w:num>
  <w:num w:numId="24">
    <w:abstractNumId w:val="10"/>
    <w:lvlOverride w:ilvl="0">
      <w:startOverride w:val="1"/>
    </w:lvlOverride>
    <w:lvlOverride w:ilvl="1">
      <w:startOverride w:val="2"/>
    </w:lvlOverride>
    <w:lvlOverride w:ilvl="2">
      <w:startOverride w:val="3"/>
    </w:lvlOverride>
  </w:num>
  <w:num w:numId="25">
    <w:abstractNumId w:val="10"/>
    <w:lvlOverride w:ilvl="0">
      <w:startOverride w:val="1"/>
    </w:lvlOverride>
    <w:lvlOverride w:ilvl="1">
      <w:startOverride w:val="2"/>
    </w:lvlOverride>
    <w:lvlOverride w:ilvl="2">
      <w:startOverride w:val="3"/>
    </w:lvlOverride>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32A9E"/>
    <w:rsid w:val="00051566"/>
    <w:rsid w:val="000606B3"/>
    <w:rsid w:val="00061F33"/>
    <w:rsid w:val="00062A9A"/>
    <w:rsid w:val="000630CB"/>
    <w:rsid w:val="00065058"/>
    <w:rsid w:val="00086C39"/>
    <w:rsid w:val="000A03B2"/>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98C"/>
    <w:rsid w:val="00152DE3"/>
    <w:rsid w:val="00164CF9"/>
    <w:rsid w:val="001667A6"/>
    <w:rsid w:val="00184AD6"/>
    <w:rsid w:val="00197C7C"/>
    <w:rsid w:val="001A4AF7"/>
    <w:rsid w:val="001B0349"/>
    <w:rsid w:val="001B1E93"/>
    <w:rsid w:val="001B65C1"/>
    <w:rsid w:val="001C684B"/>
    <w:rsid w:val="001D0CFB"/>
    <w:rsid w:val="001D21AF"/>
    <w:rsid w:val="001D53FC"/>
    <w:rsid w:val="001D640C"/>
    <w:rsid w:val="001E7570"/>
    <w:rsid w:val="001F42A5"/>
    <w:rsid w:val="001F7B9D"/>
    <w:rsid w:val="00201C93"/>
    <w:rsid w:val="002224B4"/>
    <w:rsid w:val="002447EF"/>
    <w:rsid w:val="00251550"/>
    <w:rsid w:val="00257D5B"/>
    <w:rsid w:val="00263B05"/>
    <w:rsid w:val="0027221A"/>
    <w:rsid w:val="00275B61"/>
    <w:rsid w:val="00280FAF"/>
    <w:rsid w:val="002823C7"/>
    <w:rsid w:val="00282656"/>
    <w:rsid w:val="00296B83"/>
    <w:rsid w:val="002B4015"/>
    <w:rsid w:val="002B5EE8"/>
    <w:rsid w:val="002B78CE"/>
    <w:rsid w:val="002C2FB6"/>
    <w:rsid w:val="002D5E7F"/>
    <w:rsid w:val="002E5FA7"/>
    <w:rsid w:val="002F3309"/>
    <w:rsid w:val="003008CE"/>
    <w:rsid w:val="003009B7"/>
    <w:rsid w:val="00300E56"/>
    <w:rsid w:val="0030469C"/>
    <w:rsid w:val="00321CA6"/>
    <w:rsid w:val="00323763"/>
    <w:rsid w:val="00334C09"/>
    <w:rsid w:val="0033633E"/>
    <w:rsid w:val="003723D4"/>
    <w:rsid w:val="00381905"/>
    <w:rsid w:val="00384CC8"/>
    <w:rsid w:val="003871FD"/>
    <w:rsid w:val="00397EFF"/>
    <w:rsid w:val="003A1E30"/>
    <w:rsid w:val="003A2829"/>
    <w:rsid w:val="003A7D1C"/>
    <w:rsid w:val="003B20C7"/>
    <w:rsid w:val="003B304B"/>
    <w:rsid w:val="003B3146"/>
    <w:rsid w:val="003F015E"/>
    <w:rsid w:val="00400414"/>
    <w:rsid w:val="0041446B"/>
    <w:rsid w:val="0044071E"/>
    <w:rsid w:val="0044329C"/>
    <w:rsid w:val="00453E24"/>
    <w:rsid w:val="00457456"/>
    <w:rsid w:val="004577FE"/>
    <w:rsid w:val="00457B9C"/>
    <w:rsid w:val="0046164A"/>
    <w:rsid w:val="004628D2"/>
    <w:rsid w:val="00462DCD"/>
    <w:rsid w:val="004648AD"/>
    <w:rsid w:val="004703A9"/>
    <w:rsid w:val="004712F3"/>
    <w:rsid w:val="004760DE"/>
    <w:rsid w:val="004763D7"/>
    <w:rsid w:val="004A004E"/>
    <w:rsid w:val="004A24CF"/>
    <w:rsid w:val="004B2F7C"/>
    <w:rsid w:val="004C3D1D"/>
    <w:rsid w:val="004C7913"/>
    <w:rsid w:val="004E4DD6"/>
    <w:rsid w:val="004F5E36"/>
    <w:rsid w:val="00507B47"/>
    <w:rsid w:val="00507BEF"/>
    <w:rsid w:val="00507CC9"/>
    <w:rsid w:val="005119A5"/>
    <w:rsid w:val="005278B7"/>
    <w:rsid w:val="00532016"/>
    <w:rsid w:val="005346C8"/>
    <w:rsid w:val="00543E7D"/>
    <w:rsid w:val="00547A68"/>
    <w:rsid w:val="005531C9"/>
    <w:rsid w:val="0056781D"/>
    <w:rsid w:val="00570C43"/>
    <w:rsid w:val="00592B86"/>
    <w:rsid w:val="005B2110"/>
    <w:rsid w:val="005B61E6"/>
    <w:rsid w:val="005C77E1"/>
    <w:rsid w:val="005D668A"/>
    <w:rsid w:val="005D6A2F"/>
    <w:rsid w:val="005E1A82"/>
    <w:rsid w:val="005E794C"/>
    <w:rsid w:val="005F0A28"/>
    <w:rsid w:val="005F0E5E"/>
    <w:rsid w:val="00600535"/>
    <w:rsid w:val="00604911"/>
    <w:rsid w:val="00610CD6"/>
    <w:rsid w:val="00620DEE"/>
    <w:rsid w:val="00621F92"/>
    <w:rsid w:val="0062280A"/>
    <w:rsid w:val="00625639"/>
    <w:rsid w:val="00631B33"/>
    <w:rsid w:val="00632FFF"/>
    <w:rsid w:val="0064184D"/>
    <w:rsid w:val="006422CC"/>
    <w:rsid w:val="00660E3E"/>
    <w:rsid w:val="00662E74"/>
    <w:rsid w:val="00680C23"/>
    <w:rsid w:val="00693766"/>
    <w:rsid w:val="006A3281"/>
    <w:rsid w:val="006B4888"/>
    <w:rsid w:val="006C2E45"/>
    <w:rsid w:val="006C359C"/>
    <w:rsid w:val="006C5579"/>
    <w:rsid w:val="006D5EAB"/>
    <w:rsid w:val="006D6E8B"/>
    <w:rsid w:val="006E737D"/>
    <w:rsid w:val="006F4188"/>
    <w:rsid w:val="00702DB8"/>
    <w:rsid w:val="00713973"/>
    <w:rsid w:val="00720A24"/>
    <w:rsid w:val="00732386"/>
    <w:rsid w:val="0073514D"/>
    <w:rsid w:val="007447F3"/>
    <w:rsid w:val="0075499F"/>
    <w:rsid w:val="007661C8"/>
    <w:rsid w:val="0077098D"/>
    <w:rsid w:val="007931FA"/>
    <w:rsid w:val="007A4861"/>
    <w:rsid w:val="007A7BBA"/>
    <w:rsid w:val="007B0C50"/>
    <w:rsid w:val="007B48F9"/>
    <w:rsid w:val="007C1A43"/>
    <w:rsid w:val="007C2535"/>
    <w:rsid w:val="0080013E"/>
    <w:rsid w:val="00802B1A"/>
    <w:rsid w:val="00813288"/>
    <w:rsid w:val="008168FC"/>
    <w:rsid w:val="00827F97"/>
    <w:rsid w:val="00830996"/>
    <w:rsid w:val="00833AC7"/>
    <w:rsid w:val="008345F1"/>
    <w:rsid w:val="00865B07"/>
    <w:rsid w:val="008667EA"/>
    <w:rsid w:val="0087637F"/>
    <w:rsid w:val="00892AD5"/>
    <w:rsid w:val="008933C8"/>
    <w:rsid w:val="008A1512"/>
    <w:rsid w:val="008B4B77"/>
    <w:rsid w:val="008D32B9"/>
    <w:rsid w:val="008D433B"/>
    <w:rsid w:val="008E566E"/>
    <w:rsid w:val="0090161A"/>
    <w:rsid w:val="00901EB6"/>
    <w:rsid w:val="00904C62"/>
    <w:rsid w:val="00906105"/>
    <w:rsid w:val="00907352"/>
    <w:rsid w:val="00922BA8"/>
    <w:rsid w:val="00924DAC"/>
    <w:rsid w:val="00927058"/>
    <w:rsid w:val="00942750"/>
    <w:rsid w:val="009450CE"/>
    <w:rsid w:val="00945AB6"/>
    <w:rsid w:val="00947179"/>
    <w:rsid w:val="0095164B"/>
    <w:rsid w:val="00954090"/>
    <w:rsid w:val="009573E7"/>
    <w:rsid w:val="00963E05"/>
    <w:rsid w:val="00964A45"/>
    <w:rsid w:val="00967843"/>
    <w:rsid w:val="00967D54"/>
    <w:rsid w:val="00971028"/>
    <w:rsid w:val="00993B84"/>
    <w:rsid w:val="00996483"/>
    <w:rsid w:val="00996F5A"/>
    <w:rsid w:val="009B041A"/>
    <w:rsid w:val="009C37C3"/>
    <w:rsid w:val="009C7C86"/>
    <w:rsid w:val="009D2FF7"/>
    <w:rsid w:val="009E7884"/>
    <w:rsid w:val="009E788A"/>
    <w:rsid w:val="009F0E08"/>
    <w:rsid w:val="009F2846"/>
    <w:rsid w:val="00A01694"/>
    <w:rsid w:val="00A1763D"/>
    <w:rsid w:val="00A17CEC"/>
    <w:rsid w:val="00A27EF0"/>
    <w:rsid w:val="00A30E49"/>
    <w:rsid w:val="00A42361"/>
    <w:rsid w:val="00A50B20"/>
    <w:rsid w:val="00A51390"/>
    <w:rsid w:val="00A60D13"/>
    <w:rsid w:val="00A62C51"/>
    <w:rsid w:val="00A72745"/>
    <w:rsid w:val="00A76EFC"/>
    <w:rsid w:val="00A771AF"/>
    <w:rsid w:val="00A826C1"/>
    <w:rsid w:val="00A91010"/>
    <w:rsid w:val="00A97F29"/>
    <w:rsid w:val="00AA702E"/>
    <w:rsid w:val="00AB0964"/>
    <w:rsid w:val="00AB5011"/>
    <w:rsid w:val="00AC600C"/>
    <w:rsid w:val="00AC6F65"/>
    <w:rsid w:val="00AC7368"/>
    <w:rsid w:val="00AD16B9"/>
    <w:rsid w:val="00AE375B"/>
    <w:rsid w:val="00AE377D"/>
    <w:rsid w:val="00AF0EBA"/>
    <w:rsid w:val="00AF6775"/>
    <w:rsid w:val="00B02C8A"/>
    <w:rsid w:val="00B03C6B"/>
    <w:rsid w:val="00B17FBD"/>
    <w:rsid w:val="00B315A6"/>
    <w:rsid w:val="00B31813"/>
    <w:rsid w:val="00B33365"/>
    <w:rsid w:val="00B57B36"/>
    <w:rsid w:val="00B57E6F"/>
    <w:rsid w:val="00B67FF2"/>
    <w:rsid w:val="00B8686D"/>
    <w:rsid w:val="00B93F69"/>
    <w:rsid w:val="00BB1DDC"/>
    <w:rsid w:val="00BC30C9"/>
    <w:rsid w:val="00BD077D"/>
    <w:rsid w:val="00BE3E58"/>
    <w:rsid w:val="00C01616"/>
    <w:rsid w:val="00C0162B"/>
    <w:rsid w:val="00C068ED"/>
    <w:rsid w:val="00C22E0C"/>
    <w:rsid w:val="00C345B1"/>
    <w:rsid w:val="00C40142"/>
    <w:rsid w:val="00C52C3C"/>
    <w:rsid w:val="00C56D80"/>
    <w:rsid w:val="00C57182"/>
    <w:rsid w:val="00C57863"/>
    <w:rsid w:val="00C655FD"/>
    <w:rsid w:val="00C75407"/>
    <w:rsid w:val="00C75B61"/>
    <w:rsid w:val="00C870A8"/>
    <w:rsid w:val="00C94434"/>
    <w:rsid w:val="00CA0D75"/>
    <w:rsid w:val="00CA1C95"/>
    <w:rsid w:val="00CA5A9C"/>
    <w:rsid w:val="00CC4C20"/>
    <w:rsid w:val="00CD146D"/>
    <w:rsid w:val="00CD3517"/>
    <w:rsid w:val="00CD5FE2"/>
    <w:rsid w:val="00CE7C68"/>
    <w:rsid w:val="00D02B4C"/>
    <w:rsid w:val="00D040C4"/>
    <w:rsid w:val="00D131DD"/>
    <w:rsid w:val="00D30086"/>
    <w:rsid w:val="00D31AFA"/>
    <w:rsid w:val="00D31F6D"/>
    <w:rsid w:val="00D44C4E"/>
    <w:rsid w:val="00D46B7E"/>
    <w:rsid w:val="00D5663F"/>
    <w:rsid w:val="00D57C84"/>
    <w:rsid w:val="00D6057D"/>
    <w:rsid w:val="00D673FB"/>
    <w:rsid w:val="00D71640"/>
    <w:rsid w:val="00D836C5"/>
    <w:rsid w:val="00D84576"/>
    <w:rsid w:val="00D86CC9"/>
    <w:rsid w:val="00DA1399"/>
    <w:rsid w:val="00DA24C6"/>
    <w:rsid w:val="00DA4D7B"/>
    <w:rsid w:val="00DD1A07"/>
    <w:rsid w:val="00DE264A"/>
    <w:rsid w:val="00DF5072"/>
    <w:rsid w:val="00E02D18"/>
    <w:rsid w:val="00E041E7"/>
    <w:rsid w:val="00E23CA1"/>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D4958"/>
    <w:rsid w:val="00EE0131"/>
    <w:rsid w:val="00EE17B0"/>
    <w:rsid w:val="00EF06D9"/>
    <w:rsid w:val="00F03DBC"/>
    <w:rsid w:val="00F30C64"/>
    <w:rsid w:val="00F32BA2"/>
    <w:rsid w:val="00F32CDB"/>
    <w:rsid w:val="00F565FE"/>
    <w:rsid w:val="00F63A70"/>
    <w:rsid w:val="00F7534E"/>
    <w:rsid w:val="00F82B03"/>
    <w:rsid w:val="00FA1802"/>
    <w:rsid w:val="00FA21D0"/>
    <w:rsid w:val="00FA5F5F"/>
    <w:rsid w:val="00FB730C"/>
    <w:rsid w:val="00FC1732"/>
    <w:rsid w:val="00FC2695"/>
    <w:rsid w:val="00FC3E03"/>
    <w:rsid w:val="00FC3FC1"/>
    <w:rsid w:val="00FD11A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38FB97BB-A0D8-4D21-A626-DEB2BAB9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A30E49"/>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A30E49"/>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632FFF"/>
    <w:rPr>
      <w:color w:val="605E5C"/>
      <w:shd w:val="clear" w:color="auto" w:fill="E1DFDD"/>
    </w:rPr>
  </w:style>
  <w:style w:type="table" w:customStyle="1" w:styleId="Tabellasemplice41">
    <w:name w:val="Tabella semplice 41"/>
    <w:basedOn w:val="Tabellanormale"/>
    <w:uiPriority w:val="44"/>
    <w:rsid w:val="00A30E4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83C3F-18B4-40D2-BFA5-DCF057B05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6</Pages>
  <Words>9866</Words>
  <Characters>56242</Characters>
  <Application>Microsoft Office Word</Application>
  <DocSecurity>0</DocSecurity>
  <Lines>468</Lines>
  <Paragraphs>131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65977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Mariangela GUASTAFERRO</cp:lastModifiedBy>
  <cp:revision>27</cp:revision>
  <cp:lastPrinted>2015-05-12T18:31:00Z</cp:lastPrinted>
  <dcterms:created xsi:type="dcterms:W3CDTF">2021-09-21T10:42:00Z</dcterms:created>
  <dcterms:modified xsi:type="dcterms:W3CDTF">2022-03-08T11:23:00Z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 6th edition</vt:lpwstr>
  </property>
  <property fmtid="{D5CDD505-2E9C-101B-9397-08002B2CF9AE}" pid="6" name="Mendeley Recent Style Id 1_1">
    <vt:lpwstr>http://www.zotero.org/styles/carbohydrate-polymers</vt:lpwstr>
  </property>
  <property fmtid="{D5CDD505-2E9C-101B-9397-08002B2CF9AE}" pid="7" name="Mendeley Recent Style Name 1_1">
    <vt:lpwstr>Carbohydrate Polymers</vt:lpwstr>
  </property>
  <property fmtid="{D5CDD505-2E9C-101B-9397-08002B2CF9AE}" pid="8" name="Mendeley Recent Style Id 2_1">
    <vt:lpwstr>http://www.zotero.org/styles/harvard-cite-them-right</vt:lpwstr>
  </property>
  <property fmtid="{D5CDD505-2E9C-101B-9397-08002B2CF9AE}" pid="9" name="Mendeley Recent Style Name 2_1">
    <vt:lpwstr>Cite Them Right 10th edition - Harvard</vt:lpwstr>
  </property>
  <property fmtid="{D5CDD505-2E9C-101B-9397-08002B2CF9AE}" pid="10" name="Mendeley Recent Style Id 3_1">
    <vt:lpwstr>http://www.zotero.org/styles/elsevier-harvard</vt:lpwstr>
  </property>
  <property fmtid="{D5CDD505-2E9C-101B-9397-08002B2CF9AE}" pid="11" name="Mendeley Recent Style Name 3_1">
    <vt:lpwstr>Elsevier - Harvard (with titles)</vt:lpwstr>
  </property>
  <property fmtid="{D5CDD505-2E9C-101B-9397-08002B2CF9AE}" pid="12" name="Mendeley Recent Style Id 4_1">
    <vt:lpwstr>http://www.zotero.org/styles/gels</vt:lpwstr>
  </property>
  <property fmtid="{D5CDD505-2E9C-101B-9397-08002B2CF9AE}" pid="13" name="Mendeley Recent Style Name 4_1">
    <vt:lpwstr>Gels</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http://www.zotero.org/styles/the-journal-of-supercritical-fluids</vt:lpwstr>
  </property>
  <property fmtid="{D5CDD505-2E9C-101B-9397-08002B2CF9AE}" pid="23" name="Mendeley Recent Style Name 9_1">
    <vt:lpwstr>The Journal of Supercritical Fluids</vt:lpwstr>
  </property>
  <property fmtid="{D5CDD505-2E9C-101B-9397-08002B2CF9AE}" pid="24" name="Mendeley Document_1">
    <vt:lpwstr>True</vt:lpwstr>
  </property>
  <property fmtid="{D5CDD505-2E9C-101B-9397-08002B2CF9AE}" pid="25" name="Mendeley Citation Style_1">
    <vt:lpwstr>http://www.zotero.org/styles/elsevier-harvard</vt:lpwstr>
  </property>
  <property fmtid="{D5CDD505-2E9C-101B-9397-08002B2CF9AE}" pid="26" name="Mendeley Unique User Id_1">
    <vt:lpwstr>487d01e6-eeb5-3790-8357-81a8cdcd95bb</vt:lpwstr>
  </property>
</Properties>
</file>