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51517"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051517" w:rsidRDefault="000A03B2" w:rsidP="00DE264A">
            <w:pPr>
              <w:tabs>
                <w:tab w:val="left" w:pos="-108"/>
              </w:tabs>
              <w:ind w:left="-108"/>
              <w:jc w:val="left"/>
              <w:rPr>
                <w:rFonts w:cs="Arial"/>
                <w:b/>
                <w:bCs/>
                <w:i/>
                <w:iCs/>
                <w:color w:val="000066"/>
                <w:sz w:val="12"/>
                <w:szCs w:val="12"/>
                <w:lang w:eastAsia="it-IT"/>
              </w:rPr>
            </w:pPr>
            <w:r w:rsidRPr="00051517">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51517">
              <w:rPr>
                <w:rFonts w:ascii="AdvP6960" w:hAnsi="AdvP6960" w:cs="AdvP6960"/>
                <w:color w:val="241F20"/>
                <w:szCs w:val="18"/>
                <w:lang w:eastAsia="it-IT"/>
              </w:rPr>
              <w:t xml:space="preserve"> </w:t>
            </w:r>
            <w:r w:rsidRPr="00051517">
              <w:rPr>
                <w:rFonts w:cs="Arial"/>
                <w:b/>
                <w:bCs/>
                <w:i/>
                <w:iCs/>
                <w:color w:val="000066"/>
                <w:sz w:val="24"/>
                <w:szCs w:val="24"/>
                <w:lang w:eastAsia="it-IT"/>
              </w:rPr>
              <w:t>CHEMICAL ENGINEERING</w:t>
            </w:r>
            <w:r w:rsidRPr="00051517">
              <w:rPr>
                <w:rFonts w:cs="Arial"/>
                <w:b/>
                <w:bCs/>
                <w:i/>
                <w:iCs/>
                <w:color w:val="0033FF"/>
                <w:sz w:val="24"/>
                <w:szCs w:val="24"/>
                <w:lang w:eastAsia="it-IT"/>
              </w:rPr>
              <w:t xml:space="preserve"> </w:t>
            </w:r>
            <w:r w:rsidRPr="00051517">
              <w:rPr>
                <w:rFonts w:cs="Arial"/>
                <w:b/>
                <w:bCs/>
                <w:i/>
                <w:iCs/>
                <w:color w:val="666666"/>
                <w:sz w:val="24"/>
                <w:szCs w:val="24"/>
                <w:lang w:eastAsia="it-IT"/>
              </w:rPr>
              <w:t>TRANSACTIONS</w:t>
            </w:r>
            <w:r w:rsidRPr="00051517">
              <w:rPr>
                <w:color w:val="333333"/>
                <w:sz w:val="24"/>
                <w:szCs w:val="24"/>
                <w:lang w:eastAsia="it-IT"/>
              </w:rPr>
              <w:t xml:space="preserve"> </w:t>
            </w:r>
            <w:r w:rsidRPr="00051517">
              <w:rPr>
                <w:rFonts w:cs="Arial"/>
                <w:b/>
                <w:bCs/>
                <w:i/>
                <w:iCs/>
                <w:color w:val="000066"/>
                <w:sz w:val="27"/>
                <w:szCs w:val="27"/>
                <w:lang w:eastAsia="it-IT"/>
              </w:rPr>
              <w:br/>
            </w:r>
          </w:p>
          <w:p w14:paraId="4B780582" w14:textId="1EEF6F50" w:rsidR="000A03B2" w:rsidRPr="00051517" w:rsidRDefault="00A76EFC" w:rsidP="004C3D1D">
            <w:pPr>
              <w:tabs>
                <w:tab w:val="left" w:pos="-108"/>
              </w:tabs>
              <w:ind w:left="-108"/>
              <w:rPr>
                <w:rFonts w:cs="Arial"/>
                <w:b/>
                <w:bCs/>
                <w:i/>
                <w:iCs/>
                <w:color w:val="000066"/>
                <w:sz w:val="22"/>
                <w:szCs w:val="22"/>
                <w:lang w:eastAsia="it-IT"/>
              </w:rPr>
            </w:pPr>
            <w:r w:rsidRPr="00051517">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051517" w:rsidRDefault="000A03B2" w:rsidP="00CD5FE2">
            <w:pPr>
              <w:spacing w:line="140" w:lineRule="atLeast"/>
              <w:jc w:val="right"/>
              <w:rPr>
                <w:rFonts w:cs="Arial"/>
                <w:sz w:val="14"/>
                <w:szCs w:val="14"/>
              </w:rPr>
            </w:pPr>
            <w:r w:rsidRPr="00051517">
              <w:rPr>
                <w:rFonts w:cs="Arial"/>
                <w:sz w:val="14"/>
                <w:szCs w:val="14"/>
              </w:rPr>
              <w:t>A publication of</w:t>
            </w:r>
          </w:p>
          <w:p w14:paraId="599E5441" w14:textId="77777777" w:rsidR="000A03B2" w:rsidRPr="00051517" w:rsidRDefault="000A03B2" w:rsidP="00CD5FE2">
            <w:pPr>
              <w:jc w:val="right"/>
            </w:pPr>
            <w:r w:rsidRPr="00051517">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51517" w14:paraId="380FA3CD" w14:textId="77777777" w:rsidTr="00DE264A">
        <w:trPr>
          <w:trHeight w:val="567"/>
          <w:jc w:val="center"/>
        </w:trPr>
        <w:tc>
          <w:tcPr>
            <w:tcW w:w="6946" w:type="dxa"/>
            <w:vMerge/>
            <w:tcBorders>
              <w:right w:val="single" w:sz="4" w:space="0" w:color="auto"/>
            </w:tcBorders>
          </w:tcPr>
          <w:p w14:paraId="39E5E4C1" w14:textId="77777777" w:rsidR="000A03B2" w:rsidRPr="00051517"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051517" w:rsidRDefault="000A03B2" w:rsidP="00CD5FE2">
            <w:pPr>
              <w:spacing w:line="140" w:lineRule="atLeast"/>
              <w:jc w:val="right"/>
              <w:rPr>
                <w:rFonts w:cs="Arial"/>
                <w:sz w:val="14"/>
                <w:szCs w:val="14"/>
              </w:rPr>
            </w:pPr>
            <w:r w:rsidRPr="00051517">
              <w:rPr>
                <w:rFonts w:cs="Arial"/>
                <w:sz w:val="14"/>
                <w:szCs w:val="14"/>
              </w:rPr>
              <w:t>The Italian Association</w:t>
            </w:r>
          </w:p>
          <w:p w14:paraId="7522B1D2" w14:textId="77777777" w:rsidR="000A03B2" w:rsidRPr="00051517" w:rsidRDefault="000A03B2" w:rsidP="00CD5FE2">
            <w:pPr>
              <w:spacing w:line="140" w:lineRule="atLeast"/>
              <w:jc w:val="right"/>
              <w:rPr>
                <w:rFonts w:cs="Arial"/>
                <w:sz w:val="14"/>
                <w:szCs w:val="14"/>
              </w:rPr>
            </w:pPr>
            <w:r w:rsidRPr="00051517">
              <w:rPr>
                <w:rFonts w:cs="Arial"/>
                <w:sz w:val="14"/>
                <w:szCs w:val="14"/>
              </w:rPr>
              <w:t>of Chemical Engineering</w:t>
            </w:r>
          </w:p>
          <w:p w14:paraId="4F0CC5DE" w14:textId="35204533" w:rsidR="000A03B2" w:rsidRPr="00051517" w:rsidRDefault="005A3E9C" w:rsidP="00CD5FE2">
            <w:pPr>
              <w:spacing w:line="140" w:lineRule="atLeast"/>
              <w:jc w:val="right"/>
              <w:rPr>
                <w:rFonts w:cs="Arial"/>
                <w:sz w:val="14"/>
                <w:szCs w:val="14"/>
              </w:rPr>
            </w:pPr>
            <w:r w:rsidRPr="00051517">
              <w:rPr>
                <w:rFonts w:cs="Arial"/>
                <w:sz w:val="13"/>
                <w:szCs w:val="13"/>
              </w:rPr>
              <w:t>Online at www.cetjournal.it</w:t>
            </w:r>
          </w:p>
        </w:tc>
      </w:tr>
      <w:tr w:rsidR="000A03B2" w:rsidRPr="00051517" w14:paraId="2D1B7169" w14:textId="77777777" w:rsidTr="00DE264A">
        <w:trPr>
          <w:trHeight w:val="68"/>
          <w:jc w:val="center"/>
        </w:trPr>
        <w:tc>
          <w:tcPr>
            <w:tcW w:w="8789" w:type="dxa"/>
            <w:gridSpan w:val="2"/>
          </w:tcPr>
          <w:p w14:paraId="4B0BB442" w14:textId="7D24D70F" w:rsidR="00300E56" w:rsidRPr="00051517" w:rsidRDefault="00300E56" w:rsidP="00EC0E49">
            <w:pPr>
              <w:tabs>
                <w:tab w:val="left" w:pos="-108"/>
              </w:tabs>
              <w:spacing w:line="140" w:lineRule="atLeast"/>
              <w:ind w:left="-108"/>
              <w:jc w:val="left"/>
              <w:rPr>
                <w:rFonts w:ascii="Tahoma" w:hAnsi="Tahoma" w:cs="Tahoma"/>
                <w:iCs/>
                <w:color w:val="333333"/>
                <w:sz w:val="14"/>
                <w:szCs w:val="14"/>
                <w:lang w:eastAsia="it-IT"/>
              </w:rPr>
            </w:pPr>
            <w:r w:rsidRPr="00051517">
              <w:rPr>
                <w:rFonts w:ascii="Tahoma" w:hAnsi="Tahoma" w:cs="Tahoma"/>
                <w:iCs/>
                <w:color w:val="333333"/>
                <w:sz w:val="14"/>
                <w:szCs w:val="14"/>
                <w:lang w:eastAsia="it-IT"/>
              </w:rPr>
              <w:t>Guest Editors:</w:t>
            </w:r>
            <w:r w:rsidR="00904C62" w:rsidRPr="00051517">
              <w:rPr>
                <w:rFonts w:ascii="Tahoma" w:hAnsi="Tahoma" w:cs="Tahoma"/>
                <w:iCs/>
                <w:color w:val="333333"/>
                <w:sz w:val="14"/>
                <w:szCs w:val="14"/>
                <w:lang w:eastAsia="it-IT"/>
              </w:rPr>
              <w:t xml:space="preserve"> </w:t>
            </w:r>
          </w:p>
          <w:p w14:paraId="1B0F1814" w14:textId="6CE52C7C" w:rsidR="000A03B2" w:rsidRPr="00051517" w:rsidRDefault="0014464F" w:rsidP="00180860">
            <w:pPr>
              <w:tabs>
                <w:tab w:val="left" w:pos="-108"/>
              </w:tabs>
              <w:spacing w:line="140" w:lineRule="atLeast"/>
              <w:ind w:left="-108"/>
              <w:jc w:val="left"/>
            </w:pPr>
            <w:r w:rsidRPr="00051517">
              <w:rPr>
                <w:rFonts w:ascii="Tahoma" w:hAnsi="Tahoma" w:cs="Tahoma"/>
                <w:iCs/>
                <w:color w:val="333333"/>
                <w:sz w:val="14"/>
                <w:szCs w:val="14"/>
                <w:lang w:eastAsia="it-IT"/>
              </w:rPr>
              <w:t xml:space="preserve">Copyright </w:t>
            </w:r>
            <w:proofErr w:type="gramStart"/>
            <w:r w:rsidRPr="00051517">
              <w:rPr>
                <w:rFonts w:ascii="Tahoma" w:hAnsi="Tahoma" w:cs="Tahoma"/>
                <w:iCs/>
                <w:color w:val="333333"/>
                <w:sz w:val="14"/>
                <w:szCs w:val="14"/>
                <w:lang w:eastAsia="it-IT"/>
              </w:rPr>
              <w:t xml:space="preserve">© </w:t>
            </w:r>
            <w:r w:rsidR="00904C62" w:rsidRPr="00051517">
              <w:rPr>
                <w:rFonts w:ascii="Tahoma" w:hAnsi="Tahoma" w:cs="Tahoma"/>
                <w:iCs/>
                <w:color w:val="333333"/>
                <w:sz w:val="14"/>
                <w:szCs w:val="14"/>
                <w:lang w:eastAsia="it-IT"/>
              </w:rPr>
              <w:t xml:space="preserve"> AIDIC</w:t>
            </w:r>
            <w:proofErr w:type="gramEnd"/>
            <w:r w:rsidR="00904C62" w:rsidRPr="00051517">
              <w:rPr>
                <w:rFonts w:ascii="Tahoma" w:hAnsi="Tahoma" w:cs="Tahoma"/>
                <w:iCs/>
                <w:color w:val="333333"/>
                <w:sz w:val="14"/>
                <w:szCs w:val="14"/>
                <w:lang w:eastAsia="it-IT"/>
              </w:rPr>
              <w:t xml:space="preserve"> </w:t>
            </w:r>
            <w:proofErr w:type="spellStart"/>
            <w:r w:rsidR="00904C62" w:rsidRPr="00051517">
              <w:rPr>
                <w:rFonts w:ascii="Tahoma" w:hAnsi="Tahoma" w:cs="Tahoma"/>
                <w:iCs/>
                <w:color w:val="333333"/>
                <w:sz w:val="14"/>
                <w:szCs w:val="14"/>
                <w:lang w:eastAsia="it-IT"/>
              </w:rPr>
              <w:t>Servizi</w:t>
            </w:r>
            <w:proofErr w:type="spellEnd"/>
            <w:r w:rsidR="00904C62" w:rsidRPr="00051517">
              <w:rPr>
                <w:rFonts w:ascii="Tahoma" w:hAnsi="Tahoma" w:cs="Tahoma"/>
                <w:iCs/>
                <w:color w:val="333333"/>
                <w:sz w:val="14"/>
                <w:szCs w:val="14"/>
                <w:lang w:eastAsia="it-IT"/>
              </w:rPr>
              <w:t xml:space="preserve"> </w:t>
            </w:r>
            <w:proofErr w:type="spellStart"/>
            <w:r w:rsidR="00904C62" w:rsidRPr="00051517">
              <w:rPr>
                <w:rFonts w:ascii="Tahoma" w:hAnsi="Tahoma" w:cs="Tahoma"/>
                <w:iCs/>
                <w:color w:val="333333"/>
                <w:sz w:val="14"/>
                <w:szCs w:val="14"/>
                <w:lang w:eastAsia="it-IT"/>
              </w:rPr>
              <w:t>S.r.l</w:t>
            </w:r>
            <w:proofErr w:type="spellEnd"/>
            <w:r w:rsidR="00904C62" w:rsidRPr="00051517">
              <w:rPr>
                <w:rFonts w:ascii="Tahoma" w:hAnsi="Tahoma" w:cs="Tahoma"/>
                <w:iCs/>
                <w:color w:val="333333"/>
                <w:sz w:val="14"/>
                <w:szCs w:val="14"/>
                <w:lang w:eastAsia="it-IT"/>
              </w:rPr>
              <w:t>.</w:t>
            </w:r>
            <w:r w:rsidR="00300E56" w:rsidRPr="00051517">
              <w:rPr>
                <w:rFonts w:ascii="Tahoma" w:hAnsi="Tahoma" w:cs="Tahoma"/>
                <w:iCs/>
                <w:color w:val="333333"/>
                <w:sz w:val="14"/>
                <w:szCs w:val="14"/>
                <w:lang w:eastAsia="it-IT"/>
              </w:rPr>
              <w:br/>
            </w:r>
            <w:r w:rsidR="00180860" w:rsidRPr="00051517">
              <w:rPr>
                <w:rFonts w:ascii="Tahoma" w:hAnsi="Tahoma" w:cs="Tahoma"/>
                <w:b/>
                <w:iCs/>
                <w:color w:val="333333"/>
                <w:sz w:val="14"/>
                <w:szCs w:val="14"/>
                <w:lang w:eastAsia="it-IT"/>
              </w:rPr>
              <w:t xml:space="preserve">ISBN </w:t>
            </w:r>
            <w:r w:rsidR="00180860" w:rsidRPr="00051517">
              <w:rPr>
                <w:rFonts w:ascii="Tahoma" w:hAnsi="Tahoma" w:cs="Tahoma"/>
                <w:sz w:val="14"/>
                <w:szCs w:val="14"/>
              </w:rPr>
              <w:t xml:space="preserve">978-88-95608-xx-x </w:t>
            </w:r>
            <w:r w:rsidR="00300E56" w:rsidRPr="00051517">
              <w:rPr>
                <w:rFonts w:ascii="Tahoma" w:hAnsi="Tahoma" w:cs="Tahoma"/>
                <w:b/>
                <w:iCs/>
                <w:color w:val="333333"/>
                <w:sz w:val="14"/>
                <w:szCs w:val="14"/>
                <w:lang w:eastAsia="it-IT"/>
              </w:rPr>
              <w:t>ISSN</w:t>
            </w:r>
            <w:r w:rsidR="00300E56" w:rsidRPr="00051517">
              <w:rPr>
                <w:rFonts w:ascii="Tahoma" w:hAnsi="Tahoma" w:cs="Tahoma"/>
                <w:iCs/>
                <w:color w:val="333333"/>
                <w:sz w:val="14"/>
                <w:szCs w:val="14"/>
                <w:lang w:eastAsia="it-IT"/>
              </w:rPr>
              <w:t xml:space="preserve"> 2283-9216</w:t>
            </w:r>
          </w:p>
        </w:tc>
      </w:tr>
    </w:tbl>
    <w:p w14:paraId="10DAA130" w14:textId="77777777" w:rsidR="000A03B2" w:rsidRPr="00051517" w:rsidRDefault="000A03B2" w:rsidP="000A03B2">
      <w:pPr>
        <w:pStyle w:val="CETAuthors"/>
        <w:sectPr w:rsidR="000A03B2" w:rsidRPr="00051517" w:rsidSect="00CD5FE2">
          <w:type w:val="continuous"/>
          <w:pgSz w:w="11906" w:h="16838" w:code="9"/>
          <w:pgMar w:top="1701" w:right="1418" w:bottom="1701" w:left="1701" w:header="1701" w:footer="0" w:gutter="0"/>
          <w:cols w:space="708"/>
          <w:titlePg/>
          <w:docGrid w:linePitch="360"/>
        </w:sectPr>
      </w:pPr>
    </w:p>
    <w:p w14:paraId="3DA6DE04" w14:textId="639772E4" w:rsidR="0029074E" w:rsidRPr="00051517" w:rsidRDefault="006D7B1A" w:rsidP="00105A4F">
      <w:pPr>
        <w:spacing w:before="480" w:after="120"/>
        <w:jc w:val="center"/>
        <w:rPr>
          <w:rFonts w:cs="Arial"/>
          <w:bCs/>
          <w:sz w:val="32"/>
          <w:szCs w:val="32"/>
        </w:rPr>
      </w:pPr>
      <w:r w:rsidRPr="00051517">
        <w:rPr>
          <w:rFonts w:cs="Arial"/>
          <w:bCs/>
          <w:sz w:val="32"/>
          <w:szCs w:val="32"/>
        </w:rPr>
        <w:t xml:space="preserve">Environmental Biotechnology: Biodegradation of microplastics with larvae of </w:t>
      </w:r>
      <w:r w:rsidRPr="00051517">
        <w:rPr>
          <w:rFonts w:cs="Arial"/>
          <w:bCs/>
          <w:i/>
          <w:iCs/>
          <w:sz w:val="32"/>
          <w:szCs w:val="32"/>
        </w:rPr>
        <w:t xml:space="preserve">Tenebrio </w:t>
      </w:r>
      <w:proofErr w:type="spellStart"/>
      <w:r w:rsidRPr="00051517">
        <w:rPr>
          <w:rFonts w:cs="Arial"/>
          <w:bCs/>
          <w:i/>
          <w:iCs/>
          <w:sz w:val="32"/>
          <w:szCs w:val="32"/>
        </w:rPr>
        <w:t>molitor</w:t>
      </w:r>
      <w:proofErr w:type="spellEnd"/>
      <w:r w:rsidRPr="00051517">
        <w:rPr>
          <w:rFonts w:cs="Arial"/>
          <w:bCs/>
          <w:sz w:val="32"/>
          <w:szCs w:val="32"/>
        </w:rPr>
        <w:t xml:space="preserve"> and </w:t>
      </w:r>
      <w:r w:rsidRPr="00051517">
        <w:rPr>
          <w:rFonts w:cs="Arial"/>
          <w:bCs/>
          <w:i/>
          <w:iCs/>
          <w:sz w:val="32"/>
          <w:szCs w:val="32"/>
        </w:rPr>
        <w:t xml:space="preserve">Galleria </w:t>
      </w:r>
      <w:proofErr w:type="spellStart"/>
      <w:r w:rsidRPr="00051517">
        <w:rPr>
          <w:rFonts w:cs="Arial"/>
          <w:bCs/>
          <w:i/>
          <w:iCs/>
          <w:sz w:val="32"/>
          <w:szCs w:val="32"/>
        </w:rPr>
        <w:t>mellonella</w:t>
      </w:r>
      <w:proofErr w:type="spellEnd"/>
    </w:p>
    <w:p w14:paraId="2B3CA35C" w14:textId="58DDA390" w:rsidR="00E978D0" w:rsidRPr="00051517" w:rsidRDefault="0029074E" w:rsidP="005F6378">
      <w:pPr>
        <w:pStyle w:val="CETAuthors"/>
        <w:rPr>
          <w:sz w:val="22"/>
          <w:szCs w:val="22"/>
        </w:rPr>
      </w:pPr>
      <w:r w:rsidRPr="00051517">
        <w:rPr>
          <w:szCs w:val="24"/>
        </w:rPr>
        <w:t>Jacquelin Espinoza Pinchi*, Juan J. Ordoñez Gálvez, Carlos Castañeda Olivera, Elmer Benites-</w:t>
      </w:r>
      <w:r w:rsidR="00105A4F" w:rsidRPr="00051517">
        <w:rPr>
          <w:szCs w:val="24"/>
        </w:rPr>
        <w:t>A</w:t>
      </w:r>
      <w:r w:rsidRPr="00051517">
        <w:rPr>
          <w:szCs w:val="24"/>
        </w:rPr>
        <w:t>lfaro</w:t>
      </w:r>
    </w:p>
    <w:p w14:paraId="4299C385" w14:textId="38D39180" w:rsidR="005F6378" w:rsidRPr="00051517" w:rsidRDefault="005F6378" w:rsidP="00E978D0">
      <w:pPr>
        <w:pStyle w:val="CETAddress"/>
      </w:pPr>
      <w:r w:rsidRPr="00051517">
        <w:t>Universidad César Vallejo,</w:t>
      </w:r>
      <w:r w:rsidR="0029074E" w:rsidRPr="00051517">
        <w:t xml:space="preserve"> Campus Los Olivos</w:t>
      </w:r>
      <w:r w:rsidRPr="00051517">
        <w:t xml:space="preserve"> </w:t>
      </w:r>
      <w:r w:rsidR="0029074E" w:rsidRPr="00051517">
        <w:t>, Av. Alfredo Mendiola 6232, Lima 15314</w:t>
      </w:r>
      <w:r w:rsidRPr="00051517">
        <w:t>, Perú</w:t>
      </w:r>
    </w:p>
    <w:p w14:paraId="555AEF3A" w14:textId="233C350B" w:rsidR="005F6378" w:rsidRPr="00051517" w:rsidRDefault="000825DD" w:rsidP="00E978D0">
      <w:pPr>
        <w:pStyle w:val="CETAddress"/>
      </w:pPr>
      <w:r w:rsidRPr="00051517">
        <w:t>Corresponding: jespinoza1493@gmail.com</w:t>
      </w:r>
    </w:p>
    <w:p w14:paraId="35834807" w14:textId="77777777" w:rsidR="005F6378" w:rsidRPr="00051517" w:rsidRDefault="005F6378" w:rsidP="00600535">
      <w:pPr>
        <w:pStyle w:val="CETBodytext"/>
        <w:rPr>
          <w:lang w:val="en-GB"/>
        </w:rPr>
      </w:pPr>
    </w:p>
    <w:p w14:paraId="6E3BA32E" w14:textId="06620238" w:rsidR="00B85DA8" w:rsidRPr="00051517" w:rsidRDefault="00B85DA8" w:rsidP="00042DFB">
      <w:pPr>
        <w:contextualSpacing/>
        <w:rPr>
          <w:rFonts w:asciiTheme="minorBidi" w:hAnsiTheme="minorBidi" w:cstheme="minorBidi"/>
        </w:rPr>
      </w:pPr>
      <w:r w:rsidRPr="00051517">
        <w:rPr>
          <w:rFonts w:asciiTheme="minorBidi" w:hAnsiTheme="minorBidi" w:cstheme="minorBidi"/>
        </w:rPr>
        <w:t xml:space="preserve">Plastics have become one of the serious problems with a significant negative impact, especially in the sea, due to their long biodegradation time. This is further aggravated when the size of microplastics is reduced </w:t>
      </w:r>
      <w:r w:rsidR="009056FE" w:rsidRPr="00051517">
        <w:rPr>
          <w:rFonts w:asciiTheme="minorBidi" w:hAnsiTheme="minorBidi" w:cstheme="minorBidi"/>
        </w:rPr>
        <w:t>because of</w:t>
      </w:r>
      <w:r w:rsidRPr="00051517">
        <w:rPr>
          <w:rFonts w:asciiTheme="minorBidi" w:hAnsiTheme="minorBidi" w:cstheme="minorBidi"/>
        </w:rPr>
        <w:t xml:space="preserve"> </w:t>
      </w:r>
      <w:r w:rsidR="009056FE" w:rsidRPr="00051517">
        <w:rPr>
          <w:rFonts w:asciiTheme="minorBidi" w:hAnsiTheme="minorBidi" w:cstheme="minorBidi"/>
        </w:rPr>
        <w:t xml:space="preserve">the </w:t>
      </w:r>
      <w:r w:rsidRPr="00051517">
        <w:rPr>
          <w:rFonts w:asciiTheme="minorBidi" w:hAnsiTheme="minorBidi" w:cstheme="minorBidi"/>
        </w:rPr>
        <w:t>exposure to mechanical and temperature</w:t>
      </w:r>
      <w:r w:rsidR="009056FE" w:rsidRPr="00051517">
        <w:rPr>
          <w:rFonts w:asciiTheme="minorBidi" w:hAnsiTheme="minorBidi" w:cstheme="minorBidi"/>
        </w:rPr>
        <w:t xml:space="preserve"> effort</w:t>
      </w:r>
      <w:r w:rsidRPr="00051517">
        <w:rPr>
          <w:rFonts w:asciiTheme="minorBidi" w:hAnsiTheme="minorBidi" w:cstheme="minorBidi"/>
        </w:rPr>
        <w:t xml:space="preserve">. One of the places where they are deposited by the dynamics of the sea waves are the beach areas. The research presents as a method of environmental biotechnology, the use of larvae of </w:t>
      </w:r>
      <w:r w:rsidRPr="00051517">
        <w:rPr>
          <w:rFonts w:asciiTheme="minorBidi" w:hAnsiTheme="minorBidi" w:cstheme="minorBidi"/>
          <w:i/>
          <w:iCs/>
        </w:rPr>
        <w:t xml:space="preserve">Tenebrio </w:t>
      </w:r>
      <w:proofErr w:type="spellStart"/>
      <w:r w:rsidRPr="00051517">
        <w:rPr>
          <w:rFonts w:asciiTheme="minorBidi" w:hAnsiTheme="minorBidi" w:cstheme="minorBidi"/>
          <w:i/>
          <w:iCs/>
        </w:rPr>
        <w:t>molitor</w:t>
      </w:r>
      <w:proofErr w:type="spellEnd"/>
      <w:r w:rsidRPr="00051517">
        <w:rPr>
          <w:rFonts w:asciiTheme="minorBidi" w:hAnsiTheme="minorBidi" w:cstheme="minorBidi"/>
        </w:rPr>
        <w:t xml:space="preserve"> and </w:t>
      </w:r>
      <w:r w:rsidRPr="00051517">
        <w:rPr>
          <w:rFonts w:asciiTheme="minorBidi" w:hAnsiTheme="minorBidi" w:cstheme="minorBidi"/>
          <w:i/>
          <w:iCs/>
        </w:rPr>
        <w:t xml:space="preserve">Galleria </w:t>
      </w:r>
      <w:proofErr w:type="spellStart"/>
      <w:r w:rsidRPr="00051517">
        <w:rPr>
          <w:rFonts w:asciiTheme="minorBidi" w:hAnsiTheme="minorBidi" w:cstheme="minorBidi"/>
          <w:i/>
          <w:iCs/>
        </w:rPr>
        <w:t>mellonella</w:t>
      </w:r>
      <w:proofErr w:type="spellEnd"/>
      <w:r w:rsidRPr="00051517">
        <w:rPr>
          <w:rFonts w:asciiTheme="minorBidi" w:hAnsiTheme="minorBidi" w:cstheme="minorBidi"/>
        </w:rPr>
        <w:t xml:space="preserve"> for the biodegradation of microplastics </w:t>
      </w:r>
      <w:r w:rsidR="009056FE" w:rsidRPr="00051517">
        <w:rPr>
          <w:rFonts w:asciiTheme="minorBidi" w:hAnsiTheme="minorBidi" w:cstheme="minorBidi"/>
        </w:rPr>
        <w:t xml:space="preserve">sample </w:t>
      </w:r>
      <w:r w:rsidRPr="00051517">
        <w:rPr>
          <w:rFonts w:asciiTheme="minorBidi" w:hAnsiTheme="minorBidi" w:cstheme="minorBidi"/>
        </w:rPr>
        <w:t xml:space="preserve">collected from the Azul beach in </w:t>
      </w:r>
      <w:proofErr w:type="spellStart"/>
      <w:r w:rsidRPr="00051517">
        <w:rPr>
          <w:rFonts w:asciiTheme="minorBidi" w:hAnsiTheme="minorBidi" w:cstheme="minorBidi"/>
        </w:rPr>
        <w:t>Ventanilla</w:t>
      </w:r>
      <w:proofErr w:type="spellEnd"/>
      <w:r w:rsidRPr="00051517">
        <w:rPr>
          <w:rFonts w:asciiTheme="minorBidi" w:hAnsiTheme="minorBidi" w:cstheme="minorBidi"/>
        </w:rPr>
        <w:t xml:space="preserve">. The investigation began by characterizing the microplastics, these being identified as polyethylene terephthalate, polyvinyl </w:t>
      </w:r>
      <w:r w:rsidR="00260BE4" w:rsidRPr="00051517">
        <w:rPr>
          <w:rFonts w:asciiTheme="minorBidi" w:hAnsiTheme="minorBidi" w:cstheme="minorBidi"/>
        </w:rPr>
        <w:t>chloride,</w:t>
      </w:r>
      <w:r w:rsidRPr="00051517">
        <w:rPr>
          <w:rFonts w:asciiTheme="minorBidi" w:hAnsiTheme="minorBidi" w:cstheme="minorBidi"/>
        </w:rPr>
        <w:t xml:space="preserve"> and expanded polystyrene. The microplastics were then subjected for periods of 5, 10 and 15 days to larvae of </w:t>
      </w:r>
      <w:r w:rsidRPr="00051517">
        <w:rPr>
          <w:rFonts w:asciiTheme="minorBidi" w:hAnsiTheme="minorBidi" w:cstheme="minorBidi"/>
          <w:i/>
          <w:iCs/>
        </w:rPr>
        <w:t xml:space="preserve">Tenebrio </w:t>
      </w:r>
      <w:proofErr w:type="spellStart"/>
      <w:r w:rsidRPr="00051517">
        <w:rPr>
          <w:rFonts w:asciiTheme="minorBidi" w:hAnsiTheme="minorBidi" w:cstheme="minorBidi"/>
          <w:i/>
          <w:iCs/>
        </w:rPr>
        <w:t>molitor</w:t>
      </w:r>
      <w:proofErr w:type="spellEnd"/>
      <w:r w:rsidRPr="00051517">
        <w:rPr>
          <w:rFonts w:asciiTheme="minorBidi" w:hAnsiTheme="minorBidi" w:cstheme="minorBidi"/>
        </w:rPr>
        <w:t xml:space="preserve"> and </w:t>
      </w:r>
      <w:r w:rsidRPr="00051517">
        <w:rPr>
          <w:rFonts w:asciiTheme="minorBidi" w:hAnsiTheme="minorBidi" w:cstheme="minorBidi"/>
          <w:i/>
          <w:iCs/>
        </w:rPr>
        <w:t xml:space="preserve">Galleria </w:t>
      </w:r>
      <w:proofErr w:type="spellStart"/>
      <w:r w:rsidRPr="00051517">
        <w:rPr>
          <w:rFonts w:asciiTheme="minorBidi" w:hAnsiTheme="minorBidi" w:cstheme="minorBidi"/>
          <w:i/>
          <w:iCs/>
        </w:rPr>
        <w:t>mellonella</w:t>
      </w:r>
      <w:proofErr w:type="spellEnd"/>
      <w:r w:rsidRPr="00051517">
        <w:rPr>
          <w:rFonts w:asciiTheme="minorBidi" w:hAnsiTheme="minorBidi" w:cstheme="minorBidi"/>
        </w:rPr>
        <w:t xml:space="preserve">, verifying that at 15 days there was a higher level of biodegradation of these, being 54.2% with 30 larvae of </w:t>
      </w:r>
      <w:r w:rsidRPr="00051517">
        <w:rPr>
          <w:rFonts w:asciiTheme="minorBidi" w:hAnsiTheme="minorBidi" w:cstheme="minorBidi"/>
          <w:i/>
          <w:iCs/>
        </w:rPr>
        <w:t xml:space="preserve">Tenebrio </w:t>
      </w:r>
      <w:proofErr w:type="spellStart"/>
      <w:r w:rsidRPr="00051517">
        <w:rPr>
          <w:rFonts w:asciiTheme="minorBidi" w:hAnsiTheme="minorBidi" w:cstheme="minorBidi"/>
          <w:i/>
          <w:iCs/>
        </w:rPr>
        <w:t>molitor</w:t>
      </w:r>
      <w:proofErr w:type="spellEnd"/>
      <w:r w:rsidRPr="00051517">
        <w:rPr>
          <w:rFonts w:asciiTheme="minorBidi" w:hAnsiTheme="minorBidi" w:cstheme="minorBidi"/>
        </w:rPr>
        <w:t xml:space="preserve"> for the Expanded Polystyrene and 34.4% with 30 </w:t>
      </w:r>
      <w:r w:rsidRPr="00051517">
        <w:rPr>
          <w:rFonts w:asciiTheme="minorBidi" w:hAnsiTheme="minorBidi" w:cstheme="minorBidi"/>
          <w:i/>
          <w:iCs/>
        </w:rPr>
        <w:t xml:space="preserve">Galleria </w:t>
      </w:r>
      <w:proofErr w:type="spellStart"/>
      <w:r w:rsidRPr="00051517">
        <w:rPr>
          <w:rFonts w:asciiTheme="minorBidi" w:hAnsiTheme="minorBidi" w:cstheme="minorBidi"/>
          <w:i/>
          <w:iCs/>
        </w:rPr>
        <w:t>mellonella</w:t>
      </w:r>
      <w:proofErr w:type="spellEnd"/>
      <w:r w:rsidRPr="00051517">
        <w:rPr>
          <w:rFonts w:asciiTheme="minorBidi" w:hAnsiTheme="minorBidi" w:cstheme="minorBidi"/>
        </w:rPr>
        <w:t xml:space="preserve"> Larvae for Polyvinyl Chloride. It is concluded that the use of these larvae turns out to be a viable and important way as an alternative for the degradation of microplastics and with the advantage of being friendly to the environment.</w:t>
      </w:r>
    </w:p>
    <w:p w14:paraId="476B2F2E" w14:textId="77777777" w:rsidR="00600535" w:rsidRPr="00051517" w:rsidRDefault="00600535" w:rsidP="00042DFB">
      <w:pPr>
        <w:pStyle w:val="CETHeading1"/>
        <w:tabs>
          <w:tab w:val="clear" w:pos="360"/>
        </w:tabs>
        <w:rPr>
          <w:lang w:val="en-GB"/>
        </w:rPr>
      </w:pPr>
      <w:r w:rsidRPr="00051517">
        <w:rPr>
          <w:lang w:val="en-GB"/>
        </w:rPr>
        <w:t>Introduction</w:t>
      </w:r>
    </w:p>
    <w:p w14:paraId="6558449B" w14:textId="668EED75" w:rsidR="00B85DA8" w:rsidRPr="00051517" w:rsidRDefault="00B85DA8" w:rsidP="000B7FEF">
      <w:pPr>
        <w:pStyle w:val="Prrafodelista"/>
        <w:ind w:left="0"/>
        <w:rPr>
          <w:rFonts w:asciiTheme="minorBidi" w:hAnsiTheme="minorBidi" w:cstheme="minorBidi"/>
          <w:szCs w:val="18"/>
        </w:rPr>
      </w:pPr>
      <w:r w:rsidRPr="00051517">
        <w:rPr>
          <w:rFonts w:asciiTheme="minorBidi" w:hAnsiTheme="minorBidi" w:cstheme="minorBidi"/>
          <w:szCs w:val="18"/>
        </w:rPr>
        <w:t xml:space="preserve">The problem related to population growth is the </w:t>
      </w:r>
      <w:r w:rsidR="00260BE4" w:rsidRPr="00051517">
        <w:rPr>
          <w:rFonts w:asciiTheme="minorBidi" w:hAnsiTheme="minorBidi" w:cstheme="minorBidi"/>
          <w:szCs w:val="18"/>
        </w:rPr>
        <w:t>production</w:t>
      </w:r>
      <w:r w:rsidRPr="00051517">
        <w:rPr>
          <w:rFonts w:asciiTheme="minorBidi" w:hAnsiTheme="minorBidi" w:cstheme="minorBidi"/>
          <w:szCs w:val="18"/>
        </w:rPr>
        <w:t xml:space="preserve"> of solid waste, being "plastic pollution" one of the most relevant, which with the prolonged degradation time generates small particles</w:t>
      </w:r>
      <w:r w:rsidR="00260BE4" w:rsidRPr="00051517">
        <w:rPr>
          <w:rFonts w:asciiTheme="minorBidi" w:hAnsiTheme="minorBidi" w:cstheme="minorBidi"/>
          <w:szCs w:val="18"/>
        </w:rPr>
        <w:t>, less</w:t>
      </w:r>
      <w:r w:rsidRPr="00051517">
        <w:rPr>
          <w:rFonts w:asciiTheme="minorBidi" w:hAnsiTheme="minorBidi" w:cstheme="minorBidi"/>
          <w:szCs w:val="18"/>
        </w:rPr>
        <w:t xml:space="preserve"> than 5 mm called "microplastics",</w:t>
      </w:r>
      <w:r w:rsidR="00AB2F49" w:rsidRPr="00051517">
        <w:rPr>
          <w:rFonts w:asciiTheme="minorBidi" w:hAnsiTheme="minorBidi" w:cstheme="minorBidi"/>
          <w:szCs w:val="18"/>
        </w:rPr>
        <w:t xml:space="preserve"> </w:t>
      </w:r>
      <w:r w:rsidRPr="00051517">
        <w:rPr>
          <w:rFonts w:asciiTheme="minorBidi" w:hAnsiTheme="minorBidi" w:cstheme="minorBidi"/>
          <w:szCs w:val="18"/>
        </w:rPr>
        <w:t>which contain contaminants due to the additives that have been used in their preparation (cosmetic industry, hygiene, etc.)</w:t>
      </w:r>
      <w:r w:rsidR="00AB2F49" w:rsidRPr="00051517">
        <w:rPr>
          <w:rFonts w:asciiTheme="minorBidi" w:hAnsiTheme="minorBidi" w:cstheme="minorBidi"/>
          <w:szCs w:val="18"/>
        </w:rPr>
        <w:t>,</w:t>
      </w:r>
      <w:r w:rsidRPr="00051517">
        <w:rPr>
          <w:rFonts w:asciiTheme="minorBidi" w:hAnsiTheme="minorBidi" w:cstheme="minorBidi"/>
          <w:szCs w:val="18"/>
        </w:rPr>
        <w:t xml:space="preserve"> that turn out to be threats to the oceans and marine species (Venkatesh et al., 2021). It is known that these plastics go hand in hand with social development and often represent 11% of the waste generated in middle-income countries (</w:t>
      </w:r>
      <w:proofErr w:type="spellStart"/>
      <w:r w:rsidRPr="00051517">
        <w:rPr>
          <w:rFonts w:asciiTheme="minorBidi" w:hAnsiTheme="minorBidi" w:cstheme="minorBidi"/>
          <w:szCs w:val="18"/>
        </w:rPr>
        <w:t>Solano</w:t>
      </w:r>
      <w:proofErr w:type="spellEnd"/>
      <w:r w:rsidRPr="00051517">
        <w:rPr>
          <w:rFonts w:asciiTheme="minorBidi" w:hAnsiTheme="minorBidi" w:cstheme="minorBidi"/>
          <w:szCs w:val="18"/>
        </w:rPr>
        <w:t xml:space="preserve"> Johanna K. et al., 2019), for this reason some governments have proposed measures reduction in the use of plastic products</w:t>
      </w:r>
      <w:r w:rsidR="00AB2F49" w:rsidRPr="00051517">
        <w:rPr>
          <w:rFonts w:asciiTheme="minorBidi" w:hAnsiTheme="minorBidi" w:cstheme="minorBidi"/>
          <w:szCs w:val="18"/>
        </w:rPr>
        <w:t>.</w:t>
      </w:r>
      <w:r w:rsidRPr="00051517">
        <w:rPr>
          <w:rFonts w:asciiTheme="minorBidi" w:hAnsiTheme="minorBidi" w:cstheme="minorBidi"/>
          <w:szCs w:val="18"/>
        </w:rPr>
        <w:t xml:space="preserve"> In other cases, there was a need to recycle through classification and decomposition through crushing, washing, drying, granulation and extrusion, as was done in a municipality in the Czech Republic (</w:t>
      </w:r>
      <w:proofErr w:type="spellStart"/>
      <w:r w:rsidRPr="00051517">
        <w:rPr>
          <w:rFonts w:asciiTheme="minorBidi" w:hAnsiTheme="minorBidi" w:cstheme="minorBidi"/>
          <w:szCs w:val="18"/>
        </w:rPr>
        <w:t>Tochácek</w:t>
      </w:r>
      <w:proofErr w:type="spellEnd"/>
      <w:r w:rsidRPr="00051517">
        <w:rPr>
          <w:rFonts w:asciiTheme="minorBidi" w:hAnsiTheme="minorBidi" w:cstheme="minorBidi"/>
          <w:szCs w:val="18"/>
        </w:rPr>
        <w:t xml:space="preserve"> et al., 2021). Other alternatives apart from pyrolysis that is applied to polymers reinforced with carbon </w:t>
      </w:r>
      <w:proofErr w:type="spellStart"/>
      <w:r w:rsidRPr="00051517">
        <w:rPr>
          <w:rFonts w:asciiTheme="minorBidi" w:hAnsiTheme="minorBidi" w:cstheme="minorBidi"/>
          <w:szCs w:val="18"/>
        </w:rPr>
        <w:t>fiber</w:t>
      </w:r>
      <w:proofErr w:type="spellEnd"/>
      <w:r w:rsidRPr="00051517">
        <w:rPr>
          <w:rFonts w:asciiTheme="minorBidi" w:hAnsiTheme="minorBidi" w:cstheme="minorBidi"/>
          <w:szCs w:val="18"/>
        </w:rPr>
        <w:t xml:space="preserve">, chemical processes are being studied through solvents that help recover both the </w:t>
      </w:r>
      <w:proofErr w:type="spellStart"/>
      <w:r w:rsidRPr="00051517">
        <w:rPr>
          <w:rFonts w:asciiTheme="minorBidi" w:hAnsiTheme="minorBidi" w:cstheme="minorBidi"/>
          <w:szCs w:val="18"/>
        </w:rPr>
        <w:t>fiber</w:t>
      </w:r>
      <w:proofErr w:type="spellEnd"/>
      <w:r w:rsidRPr="00051517">
        <w:rPr>
          <w:rFonts w:asciiTheme="minorBidi" w:hAnsiTheme="minorBidi" w:cstheme="minorBidi"/>
          <w:szCs w:val="18"/>
        </w:rPr>
        <w:t xml:space="preserve"> and the matrix; however, one of the drawbacks is the selectivity of the inputs due to the variety of composition of these materials (Seiler Elisa et al., 2021).</w:t>
      </w:r>
    </w:p>
    <w:p w14:paraId="4C19FACB" w14:textId="75AF4DE3" w:rsidR="00B85DA8" w:rsidRPr="00051517" w:rsidRDefault="00B85DA8" w:rsidP="00FD37F5">
      <w:pPr>
        <w:pStyle w:val="Prrafodelista"/>
        <w:ind w:left="0"/>
        <w:rPr>
          <w:rFonts w:asciiTheme="minorBidi" w:hAnsiTheme="minorBidi" w:cstheme="minorBidi"/>
          <w:szCs w:val="18"/>
        </w:rPr>
      </w:pPr>
      <w:r w:rsidRPr="00051517">
        <w:rPr>
          <w:rFonts w:asciiTheme="minorBidi" w:hAnsiTheme="minorBidi" w:cstheme="minorBidi"/>
          <w:szCs w:val="18"/>
        </w:rPr>
        <w:t>One of the ways to value plastics is through thermal degradation,</w:t>
      </w:r>
      <w:r w:rsidR="00AB2F49" w:rsidRPr="00051517">
        <w:rPr>
          <w:rFonts w:asciiTheme="minorBidi" w:hAnsiTheme="minorBidi" w:cstheme="minorBidi"/>
          <w:szCs w:val="18"/>
        </w:rPr>
        <w:t xml:space="preserve"> </w:t>
      </w:r>
      <w:r w:rsidRPr="00051517">
        <w:rPr>
          <w:rFonts w:asciiTheme="minorBidi" w:hAnsiTheme="minorBidi" w:cstheme="minorBidi"/>
          <w:szCs w:val="18"/>
        </w:rPr>
        <w:t>which gasification and pyrolysis are used</w:t>
      </w:r>
      <w:r w:rsidR="00790D4B" w:rsidRPr="00051517">
        <w:rPr>
          <w:rFonts w:asciiTheme="minorBidi" w:hAnsiTheme="minorBidi" w:cstheme="minorBidi"/>
          <w:szCs w:val="18"/>
        </w:rPr>
        <w:t xml:space="preserve"> </w:t>
      </w:r>
      <w:r w:rsidRPr="00051517">
        <w:rPr>
          <w:rFonts w:asciiTheme="minorBidi" w:hAnsiTheme="minorBidi" w:cstheme="minorBidi"/>
          <w:szCs w:val="18"/>
        </w:rPr>
        <w:t xml:space="preserve">in the absence of oxygen and at a temperature variation range of 200 to 700 °C, being able to obtain </w:t>
      </w:r>
      <w:proofErr w:type="gramStart"/>
      <w:r w:rsidRPr="00051517">
        <w:rPr>
          <w:rFonts w:asciiTheme="minorBidi" w:hAnsiTheme="minorBidi" w:cstheme="minorBidi"/>
          <w:szCs w:val="18"/>
        </w:rPr>
        <w:t>bio oil</w:t>
      </w:r>
      <w:proofErr w:type="gramEnd"/>
      <w:r w:rsidRPr="00051517">
        <w:rPr>
          <w:rFonts w:asciiTheme="minorBidi" w:hAnsiTheme="minorBidi" w:cstheme="minorBidi"/>
          <w:szCs w:val="18"/>
        </w:rPr>
        <w:t>, biogas and bio coal (Casazza et al., 2019). Another alternative is the use of microorganisms to speed up the process of plastic degradation, because, as already mentioned, plastic bags take a thousand years to decompose, with speeds ranging from 100 µm/year in water environments and 300 µm /year in soil (Chamas et al., 2020).</w:t>
      </w:r>
    </w:p>
    <w:p w14:paraId="5324EB56" w14:textId="6E39E04D" w:rsidR="00B85DA8" w:rsidRPr="00051517" w:rsidRDefault="00B85DA8" w:rsidP="00FD37F5">
      <w:pPr>
        <w:pStyle w:val="Prrafodelista"/>
        <w:ind w:left="0"/>
        <w:rPr>
          <w:rFonts w:asciiTheme="minorBidi" w:hAnsiTheme="minorBidi" w:cstheme="minorBidi"/>
          <w:szCs w:val="18"/>
        </w:rPr>
      </w:pPr>
      <w:r w:rsidRPr="00051517">
        <w:rPr>
          <w:rFonts w:asciiTheme="minorBidi" w:hAnsiTheme="minorBidi" w:cstheme="minorBidi"/>
          <w:szCs w:val="18"/>
        </w:rPr>
        <w:t>The microplastic degradation process through more organic processes was achieved through a bioassay process that lasted 60 days, polystyrene (</w:t>
      </w:r>
      <w:proofErr w:type="spellStart"/>
      <w:r w:rsidRPr="00051517">
        <w:rPr>
          <w:rFonts w:asciiTheme="minorBidi" w:hAnsiTheme="minorBidi" w:cstheme="minorBidi"/>
          <w:szCs w:val="18"/>
        </w:rPr>
        <w:t>Sycopor</w:t>
      </w:r>
      <w:proofErr w:type="spellEnd"/>
      <w:r w:rsidRPr="00051517">
        <w:rPr>
          <w:rFonts w:asciiTheme="minorBidi" w:hAnsiTheme="minorBidi" w:cstheme="minorBidi"/>
          <w:szCs w:val="18"/>
        </w:rPr>
        <w:t xml:space="preserve">) biodegraded between 5% and 8%, compared to that of </w:t>
      </w:r>
      <w:r w:rsidR="008F4428" w:rsidRPr="00051517">
        <w:rPr>
          <w:rFonts w:asciiTheme="minorBidi" w:hAnsiTheme="minorBidi" w:cstheme="minorBidi"/>
          <w:szCs w:val="18"/>
        </w:rPr>
        <w:t>low-density</w:t>
      </w:r>
      <w:r w:rsidRPr="00051517">
        <w:rPr>
          <w:rFonts w:asciiTheme="minorBidi" w:hAnsiTheme="minorBidi" w:cstheme="minorBidi"/>
          <w:szCs w:val="18"/>
        </w:rPr>
        <w:t xml:space="preserve"> polyethylene that it only reached 0.5% and 1.5%</w:t>
      </w:r>
      <w:r w:rsidR="00790D4B" w:rsidRPr="00051517">
        <w:rPr>
          <w:rFonts w:asciiTheme="minorBidi" w:hAnsiTheme="minorBidi" w:cstheme="minorBidi"/>
          <w:szCs w:val="18"/>
        </w:rPr>
        <w:t>.</w:t>
      </w:r>
      <w:r w:rsidRPr="00051517">
        <w:rPr>
          <w:rFonts w:asciiTheme="minorBidi" w:hAnsiTheme="minorBidi" w:cstheme="minorBidi"/>
          <w:szCs w:val="18"/>
        </w:rPr>
        <w:t xml:space="preserve"> This process was carried out by the larva </w:t>
      </w:r>
      <w:r w:rsidRPr="00051517">
        <w:rPr>
          <w:rFonts w:asciiTheme="minorBidi" w:hAnsiTheme="minorBidi" w:cstheme="minorBidi"/>
          <w:i/>
          <w:iCs/>
          <w:szCs w:val="18"/>
        </w:rPr>
        <w:t xml:space="preserve">Tenebrio </w:t>
      </w:r>
      <w:proofErr w:type="spellStart"/>
      <w:r w:rsidRPr="00051517">
        <w:rPr>
          <w:rFonts w:asciiTheme="minorBidi" w:hAnsiTheme="minorBidi" w:cstheme="minorBidi"/>
          <w:i/>
          <w:iCs/>
          <w:szCs w:val="18"/>
        </w:rPr>
        <w:t>molitor</w:t>
      </w:r>
      <w:proofErr w:type="spellEnd"/>
      <w:r w:rsidRPr="00051517">
        <w:rPr>
          <w:rFonts w:asciiTheme="minorBidi" w:hAnsiTheme="minorBidi" w:cstheme="minorBidi"/>
          <w:szCs w:val="18"/>
        </w:rPr>
        <w:t xml:space="preserve">, under thermal conditions between 25 and 27°C and with humidity of 70 to 80% (Álvarez </w:t>
      </w:r>
      <w:proofErr w:type="spellStart"/>
      <w:r w:rsidRPr="00051517">
        <w:rPr>
          <w:rFonts w:asciiTheme="minorBidi" w:hAnsiTheme="minorBidi" w:cstheme="minorBidi"/>
          <w:szCs w:val="18"/>
        </w:rPr>
        <w:t>estepa</w:t>
      </w:r>
      <w:proofErr w:type="spellEnd"/>
      <w:r w:rsidRPr="00051517">
        <w:rPr>
          <w:rFonts w:asciiTheme="minorBidi" w:hAnsiTheme="minorBidi" w:cstheme="minorBidi"/>
          <w:szCs w:val="18"/>
        </w:rPr>
        <w:t xml:space="preserve"> D.N. </w:t>
      </w:r>
      <w:r w:rsidRPr="00051517">
        <w:rPr>
          <w:rFonts w:asciiTheme="minorBidi" w:hAnsiTheme="minorBidi" w:cstheme="minorBidi"/>
          <w:szCs w:val="18"/>
        </w:rPr>
        <w:lastRenderedPageBreak/>
        <w:t xml:space="preserve">and </w:t>
      </w:r>
      <w:proofErr w:type="spellStart"/>
      <w:r w:rsidRPr="00051517">
        <w:rPr>
          <w:rFonts w:asciiTheme="minorBidi" w:hAnsiTheme="minorBidi" w:cstheme="minorBidi"/>
          <w:szCs w:val="18"/>
        </w:rPr>
        <w:t>Botache</w:t>
      </w:r>
      <w:proofErr w:type="spellEnd"/>
      <w:r w:rsidRPr="00051517">
        <w:rPr>
          <w:rFonts w:asciiTheme="minorBidi" w:hAnsiTheme="minorBidi" w:cstheme="minorBidi"/>
          <w:szCs w:val="18"/>
        </w:rPr>
        <w:t xml:space="preserve"> Laguna L.M., 2020). Another study in this sense was the use of the </w:t>
      </w:r>
      <w:r w:rsidRPr="00051517">
        <w:rPr>
          <w:rFonts w:asciiTheme="minorBidi" w:hAnsiTheme="minorBidi" w:cstheme="minorBidi"/>
          <w:i/>
          <w:iCs/>
          <w:szCs w:val="18"/>
        </w:rPr>
        <w:t xml:space="preserve">Galleria </w:t>
      </w:r>
      <w:proofErr w:type="spellStart"/>
      <w:r w:rsidRPr="00051517">
        <w:rPr>
          <w:rFonts w:asciiTheme="minorBidi" w:hAnsiTheme="minorBidi" w:cstheme="minorBidi"/>
          <w:i/>
          <w:iCs/>
          <w:szCs w:val="18"/>
        </w:rPr>
        <w:t>mellonella</w:t>
      </w:r>
      <w:proofErr w:type="spellEnd"/>
      <w:r w:rsidRPr="00051517">
        <w:rPr>
          <w:rFonts w:asciiTheme="minorBidi" w:hAnsiTheme="minorBidi" w:cstheme="minorBidi"/>
          <w:szCs w:val="18"/>
        </w:rPr>
        <w:t xml:space="preserve"> larva that consumed polyethylene and, according to the analysis carried out on the larva, micrometric particles were detected in its digestive tract cavities, indicating that they degrade the microplastic (Agnes et al., 2021); however, more research is needed to be certain whether this species has the ability to biodegrade polyethylene or PE (</w:t>
      </w:r>
      <w:proofErr w:type="spellStart"/>
      <w:r w:rsidRPr="00051517">
        <w:rPr>
          <w:rFonts w:asciiTheme="minorBidi" w:hAnsiTheme="minorBidi" w:cstheme="minorBidi"/>
          <w:szCs w:val="18"/>
        </w:rPr>
        <w:t>Bombelli</w:t>
      </w:r>
      <w:proofErr w:type="spellEnd"/>
      <w:r w:rsidRPr="00051517">
        <w:rPr>
          <w:rFonts w:asciiTheme="minorBidi" w:hAnsiTheme="minorBidi" w:cstheme="minorBidi"/>
          <w:szCs w:val="18"/>
        </w:rPr>
        <w:t xml:space="preserve"> Paolo et al., 2017).</w:t>
      </w:r>
    </w:p>
    <w:p w14:paraId="5662721F" w14:textId="31D94CDD" w:rsidR="00B85DA8" w:rsidRPr="00051517" w:rsidRDefault="005C06AF" w:rsidP="00FD37F5">
      <w:pPr>
        <w:pStyle w:val="Prrafodelista"/>
        <w:ind w:left="0"/>
        <w:rPr>
          <w:rFonts w:asciiTheme="minorBidi" w:hAnsiTheme="minorBidi" w:cstheme="minorBidi"/>
          <w:szCs w:val="18"/>
        </w:rPr>
      </w:pPr>
      <w:r w:rsidRPr="00051517">
        <w:rPr>
          <w:rFonts w:asciiTheme="minorBidi" w:hAnsiTheme="minorBidi" w:cstheme="minorBidi"/>
          <w:szCs w:val="18"/>
        </w:rPr>
        <w:t xml:space="preserve">An investigation for the degradation of polyvinyl chloride (PVC), 100 </w:t>
      </w:r>
      <w:r w:rsidRPr="00051517">
        <w:rPr>
          <w:rFonts w:asciiTheme="minorBidi" w:hAnsiTheme="minorBidi" w:cstheme="minorBidi"/>
          <w:i/>
          <w:iCs/>
          <w:szCs w:val="18"/>
        </w:rPr>
        <w:t xml:space="preserve">Tenebrio </w:t>
      </w:r>
      <w:proofErr w:type="spellStart"/>
      <w:r w:rsidRPr="00051517">
        <w:rPr>
          <w:rFonts w:asciiTheme="minorBidi" w:hAnsiTheme="minorBidi" w:cstheme="minorBidi"/>
          <w:i/>
          <w:iCs/>
          <w:szCs w:val="18"/>
        </w:rPr>
        <w:t>molitor</w:t>
      </w:r>
      <w:proofErr w:type="spellEnd"/>
      <w:r w:rsidRPr="00051517">
        <w:rPr>
          <w:rFonts w:asciiTheme="minorBidi" w:hAnsiTheme="minorBidi" w:cstheme="minorBidi"/>
          <w:szCs w:val="18"/>
        </w:rPr>
        <w:t xml:space="preserve"> larvae were used for 16 days, who were given microplastic powder whose size was between 70-150 um, at an average temperature of 25 ° C, as a result, the presence of 34.6% PVC polymer was found in the organic residues of the larvae (Peng Bo-Yu et al., 2020). Other micro plastics used with this type of larva were remains of polystyrene (PS), polyurethane (kitchen sponge-PU) and polyethylene foam (PE), which after a process of exposure to the larvae for 58 days, produced a reduction of the mass of these plastic remains of 46.5%, 41.0%, 53.2% and 69.7% (</w:t>
      </w:r>
      <w:proofErr w:type="spellStart"/>
      <w:r w:rsidRPr="00051517">
        <w:rPr>
          <w:rFonts w:asciiTheme="minorBidi" w:hAnsiTheme="minorBidi" w:cstheme="minorBidi"/>
          <w:szCs w:val="18"/>
        </w:rPr>
        <w:t>Bulak</w:t>
      </w:r>
      <w:proofErr w:type="spellEnd"/>
      <w:r w:rsidRPr="00051517">
        <w:rPr>
          <w:rFonts w:asciiTheme="minorBidi" w:hAnsiTheme="minorBidi" w:cstheme="minorBidi"/>
          <w:szCs w:val="18"/>
        </w:rPr>
        <w:t xml:space="preserve"> Piot et al., 2021). In another test, the </w:t>
      </w:r>
      <w:r w:rsidRPr="00051517">
        <w:rPr>
          <w:rFonts w:asciiTheme="minorBidi" w:hAnsiTheme="minorBidi" w:cstheme="minorBidi"/>
          <w:i/>
          <w:iCs/>
          <w:szCs w:val="18"/>
        </w:rPr>
        <w:t xml:space="preserve">Tenebrio </w:t>
      </w:r>
      <w:proofErr w:type="spellStart"/>
      <w:r w:rsidRPr="00051517">
        <w:rPr>
          <w:rFonts w:asciiTheme="minorBidi" w:hAnsiTheme="minorBidi" w:cstheme="minorBidi"/>
          <w:i/>
          <w:iCs/>
          <w:szCs w:val="18"/>
        </w:rPr>
        <w:t>molitor</w:t>
      </w:r>
      <w:proofErr w:type="spellEnd"/>
      <w:r w:rsidRPr="00051517">
        <w:rPr>
          <w:rFonts w:asciiTheme="minorBidi" w:hAnsiTheme="minorBidi" w:cstheme="minorBidi"/>
          <w:szCs w:val="18"/>
        </w:rPr>
        <w:t xml:space="preserve"> and </w:t>
      </w:r>
      <w:r w:rsidRPr="00051517">
        <w:rPr>
          <w:rFonts w:asciiTheme="minorBidi" w:hAnsiTheme="minorBidi" w:cstheme="minorBidi"/>
          <w:i/>
          <w:iCs/>
          <w:szCs w:val="18"/>
        </w:rPr>
        <w:t>Tenebrio Obscurus</w:t>
      </w:r>
      <w:r w:rsidRPr="00051517">
        <w:rPr>
          <w:rFonts w:asciiTheme="minorBidi" w:hAnsiTheme="minorBidi" w:cstheme="minorBidi"/>
          <w:szCs w:val="18"/>
        </w:rPr>
        <w:t xml:space="preserve"> larvae were used, they found a rapid degradation of polystyrene (PS) that could reach between 60-70% between 12-24 hours after an adaptation process between 1-2 weeks</w:t>
      </w:r>
      <w:r w:rsidR="00EA6222" w:rsidRPr="00051517">
        <w:rPr>
          <w:rFonts w:asciiTheme="minorBidi" w:hAnsiTheme="minorBidi" w:cstheme="minorBidi"/>
          <w:szCs w:val="18"/>
        </w:rPr>
        <w:t>.</w:t>
      </w:r>
      <w:r w:rsidRPr="00051517">
        <w:rPr>
          <w:rFonts w:asciiTheme="minorBidi" w:hAnsiTheme="minorBidi" w:cstheme="minorBidi"/>
          <w:szCs w:val="18"/>
        </w:rPr>
        <w:t xml:space="preserve"> In addition, it was appreciated that what was ingested transmitted energy to the larva for its vital activities, but not for growth (Shanshan Yang and </w:t>
      </w:r>
      <w:proofErr w:type="spellStart"/>
      <w:r w:rsidRPr="00051517">
        <w:rPr>
          <w:rFonts w:asciiTheme="minorBidi" w:hAnsiTheme="minorBidi" w:cstheme="minorBidi"/>
          <w:szCs w:val="18"/>
        </w:rPr>
        <w:t>Weimin.Wu</w:t>
      </w:r>
      <w:proofErr w:type="spellEnd"/>
      <w:r w:rsidRPr="00051517">
        <w:rPr>
          <w:rFonts w:asciiTheme="minorBidi" w:hAnsiTheme="minorBidi" w:cstheme="minorBidi"/>
          <w:szCs w:val="18"/>
        </w:rPr>
        <w:t xml:space="preserve">, 2020). Also in a study, the action of PS degradation with the </w:t>
      </w:r>
      <w:r w:rsidRPr="00051517">
        <w:rPr>
          <w:rFonts w:asciiTheme="minorBidi" w:hAnsiTheme="minorBidi" w:cstheme="minorBidi"/>
          <w:i/>
          <w:iCs/>
          <w:szCs w:val="18"/>
        </w:rPr>
        <w:t xml:space="preserve">Galleria </w:t>
      </w:r>
      <w:proofErr w:type="spellStart"/>
      <w:r w:rsidRPr="00051517">
        <w:rPr>
          <w:rFonts w:asciiTheme="minorBidi" w:hAnsiTheme="minorBidi" w:cstheme="minorBidi"/>
          <w:i/>
          <w:iCs/>
          <w:szCs w:val="18"/>
        </w:rPr>
        <w:t>mellonella</w:t>
      </w:r>
      <w:proofErr w:type="spellEnd"/>
      <w:r w:rsidRPr="00051517">
        <w:rPr>
          <w:rFonts w:asciiTheme="minorBidi" w:hAnsiTheme="minorBidi" w:cstheme="minorBidi"/>
          <w:szCs w:val="18"/>
        </w:rPr>
        <w:t xml:space="preserve"> larva was investigated, using PS microspheres at 0.5 mg/larva and PS powder at 2.5 mg/larva, finding that there was a depolymerization of the styrene oxide microplastic and 4-methylphenol due to the metabolic pathways of the larva that allowed biodegradation through the enzymes of </w:t>
      </w:r>
      <w:r w:rsidRPr="00051517">
        <w:rPr>
          <w:rFonts w:asciiTheme="minorBidi" w:hAnsiTheme="minorBidi" w:cstheme="minorBidi"/>
          <w:i/>
          <w:iCs/>
          <w:szCs w:val="18"/>
        </w:rPr>
        <w:t xml:space="preserve">Galleria </w:t>
      </w:r>
      <w:proofErr w:type="spellStart"/>
      <w:r w:rsidRPr="00051517">
        <w:rPr>
          <w:rFonts w:asciiTheme="minorBidi" w:hAnsiTheme="minorBidi" w:cstheme="minorBidi"/>
          <w:i/>
          <w:iCs/>
          <w:szCs w:val="18"/>
        </w:rPr>
        <w:t>mellonella</w:t>
      </w:r>
      <w:proofErr w:type="spellEnd"/>
      <w:r w:rsidRPr="00051517">
        <w:rPr>
          <w:rFonts w:asciiTheme="minorBidi" w:hAnsiTheme="minorBidi" w:cstheme="minorBidi"/>
          <w:szCs w:val="18"/>
        </w:rPr>
        <w:t xml:space="preserve"> (Shuai Wang et al., 2022). With the larvae indicated above, a trial was carried out with a duration of 21 days, 150 larvae and using a co-diet improved with beeswax or wheat bran, to seek the highest consumption of polyethylene (PE) and polystyrene microplastics</w:t>
      </w:r>
      <w:r w:rsidR="00EA6222" w:rsidRPr="00051517">
        <w:rPr>
          <w:rFonts w:asciiTheme="minorBidi" w:hAnsiTheme="minorBidi" w:cstheme="minorBidi"/>
          <w:szCs w:val="18"/>
        </w:rPr>
        <w:t xml:space="preserve"> </w:t>
      </w:r>
      <w:r w:rsidRPr="00051517">
        <w:rPr>
          <w:rFonts w:asciiTheme="minorBidi" w:hAnsiTheme="minorBidi" w:cstheme="minorBidi"/>
          <w:szCs w:val="18"/>
        </w:rPr>
        <w:t>(PS), reaching a decrease of 0.88 and 1.95 g</w:t>
      </w:r>
      <w:r w:rsidR="00EA6222" w:rsidRPr="00051517">
        <w:rPr>
          <w:rFonts w:asciiTheme="minorBidi" w:hAnsiTheme="minorBidi" w:cstheme="minorBidi"/>
          <w:szCs w:val="18"/>
        </w:rPr>
        <w:t>,</w:t>
      </w:r>
      <w:r w:rsidRPr="00051517">
        <w:rPr>
          <w:rFonts w:asciiTheme="minorBidi" w:hAnsiTheme="minorBidi" w:cstheme="minorBidi"/>
          <w:szCs w:val="18"/>
        </w:rPr>
        <w:t xml:space="preserve"> affecting the plastic biodegradation and the physiological properties of the larvae (Yu-Lou et al., 2020).</w:t>
      </w:r>
    </w:p>
    <w:p w14:paraId="0895A56F" w14:textId="6CEC947F" w:rsidR="005C06AF" w:rsidRPr="00051517" w:rsidRDefault="005C06AF" w:rsidP="00FD37F5">
      <w:pPr>
        <w:pStyle w:val="Prrafodelista"/>
        <w:ind w:left="0"/>
        <w:rPr>
          <w:rFonts w:asciiTheme="minorBidi" w:hAnsiTheme="minorBidi" w:cstheme="minorBidi"/>
          <w:szCs w:val="18"/>
        </w:rPr>
      </w:pPr>
      <w:r w:rsidRPr="00051517">
        <w:rPr>
          <w:rFonts w:asciiTheme="minorBidi" w:hAnsiTheme="minorBidi" w:cstheme="minorBidi"/>
          <w:szCs w:val="18"/>
        </w:rPr>
        <w:t xml:space="preserve">With the existing scientific literature on the subject, the research carried out aimed to make use of environmental biotechnology to verify the biodegradation of microplastics obtained on a beach on the Peruvian coast using </w:t>
      </w:r>
      <w:r w:rsidRPr="00051517">
        <w:rPr>
          <w:rFonts w:asciiTheme="minorBidi" w:hAnsiTheme="minorBidi" w:cstheme="minorBidi"/>
          <w:i/>
          <w:iCs/>
          <w:szCs w:val="18"/>
        </w:rPr>
        <w:t xml:space="preserve">Tenebrio </w:t>
      </w:r>
      <w:proofErr w:type="spellStart"/>
      <w:r w:rsidRPr="00051517">
        <w:rPr>
          <w:rFonts w:asciiTheme="minorBidi" w:hAnsiTheme="minorBidi" w:cstheme="minorBidi"/>
          <w:i/>
          <w:iCs/>
          <w:szCs w:val="18"/>
        </w:rPr>
        <w:t>molitor</w:t>
      </w:r>
      <w:proofErr w:type="spellEnd"/>
      <w:r w:rsidRPr="00051517">
        <w:rPr>
          <w:rFonts w:asciiTheme="minorBidi" w:hAnsiTheme="minorBidi" w:cstheme="minorBidi"/>
          <w:szCs w:val="18"/>
        </w:rPr>
        <w:t xml:space="preserve"> and </w:t>
      </w:r>
      <w:r w:rsidRPr="00051517">
        <w:rPr>
          <w:rFonts w:asciiTheme="minorBidi" w:hAnsiTheme="minorBidi" w:cstheme="minorBidi"/>
          <w:i/>
          <w:iCs/>
          <w:szCs w:val="18"/>
        </w:rPr>
        <w:t xml:space="preserve">Galleria </w:t>
      </w:r>
      <w:proofErr w:type="spellStart"/>
      <w:r w:rsidRPr="00051517">
        <w:rPr>
          <w:rFonts w:asciiTheme="minorBidi" w:hAnsiTheme="minorBidi" w:cstheme="minorBidi"/>
          <w:i/>
          <w:iCs/>
          <w:szCs w:val="18"/>
        </w:rPr>
        <w:t>mellonella</w:t>
      </w:r>
      <w:proofErr w:type="spellEnd"/>
      <w:r w:rsidRPr="00051517">
        <w:rPr>
          <w:rFonts w:asciiTheme="minorBidi" w:hAnsiTheme="minorBidi" w:cstheme="minorBidi"/>
          <w:szCs w:val="18"/>
        </w:rPr>
        <w:t xml:space="preserve"> larvae. The results will serve to propose an alternative for environmental management of the existing plastic waste in the place.</w:t>
      </w:r>
    </w:p>
    <w:p w14:paraId="677EBFF0" w14:textId="4D3FF8C8" w:rsidR="00600535" w:rsidRPr="00051517" w:rsidRDefault="00306642" w:rsidP="00600535">
      <w:pPr>
        <w:pStyle w:val="CETHeading1"/>
        <w:tabs>
          <w:tab w:val="clear" w:pos="360"/>
          <w:tab w:val="right" w:pos="7100"/>
        </w:tabs>
        <w:jc w:val="both"/>
        <w:rPr>
          <w:lang w:val="en-GB"/>
        </w:rPr>
      </w:pPr>
      <w:r w:rsidRPr="00051517">
        <w:rPr>
          <w:lang w:val="en-GB"/>
        </w:rPr>
        <w:t>Material</w:t>
      </w:r>
      <w:r w:rsidR="005C06AF" w:rsidRPr="00051517">
        <w:rPr>
          <w:lang w:val="en-GB"/>
        </w:rPr>
        <w:t xml:space="preserve">s and </w:t>
      </w:r>
      <w:proofErr w:type="spellStart"/>
      <w:r w:rsidRPr="00051517">
        <w:rPr>
          <w:lang w:val="en-GB"/>
        </w:rPr>
        <w:t>Mét</w:t>
      </w:r>
      <w:r w:rsidR="005C06AF" w:rsidRPr="00051517">
        <w:rPr>
          <w:lang w:val="en-GB"/>
        </w:rPr>
        <w:t>h</w:t>
      </w:r>
      <w:r w:rsidRPr="00051517">
        <w:rPr>
          <w:lang w:val="en-GB"/>
        </w:rPr>
        <w:t>od</w:t>
      </w:r>
      <w:r w:rsidR="005C06AF" w:rsidRPr="00051517">
        <w:rPr>
          <w:lang w:val="en-GB"/>
        </w:rPr>
        <w:t>s</w:t>
      </w:r>
      <w:proofErr w:type="spellEnd"/>
    </w:p>
    <w:p w14:paraId="04963A06" w14:textId="2A37FD9B" w:rsidR="00600535" w:rsidRPr="00051517" w:rsidRDefault="001A52F1" w:rsidP="00FA5F5F">
      <w:pPr>
        <w:pStyle w:val="CETheadingx"/>
        <w:rPr>
          <w:lang w:val="en-GB"/>
        </w:rPr>
      </w:pPr>
      <w:r w:rsidRPr="00051517">
        <w:rPr>
          <w:lang w:val="en-GB"/>
        </w:rPr>
        <w:t>Material</w:t>
      </w:r>
      <w:r w:rsidR="005C06AF" w:rsidRPr="00051517">
        <w:rPr>
          <w:lang w:val="en-GB"/>
        </w:rPr>
        <w:t>s</w:t>
      </w:r>
    </w:p>
    <w:p w14:paraId="4EE3B6C7" w14:textId="1A1BCF8A" w:rsidR="00295EE6" w:rsidRPr="00051517" w:rsidRDefault="005C06AF" w:rsidP="00135F0B">
      <w:pPr>
        <w:pStyle w:val="CETBodytext"/>
        <w:rPr>
          <w:lang w:val="en-GB"/>
        </w:rPr>
      </w:pPr>
      <w:r w:rsidRPr="00051517">
        <w:rPr>
          <w:lang w:val="en-GB"/>
        </w:rPr>
        <w:t xml:space="preserve">For the development of the research, the sample of microplastics was obtained from the Costa Azul beach of </w:t>
      </w:r>
      <w:proofErr w:type="spellStart"/>
      <w:r w:rsidRPr="00051517">
        <w:rPr>
          <w:lang w:val="en-GB"/>
        </w:rPr>
        <w:t>Ventanilla</w:t>
      </w:r>
      <w:proofErr w:type="spellEnd"/>
      <w:r w:rsidRPr="00051517">
        <w:rPr>
          <w:lang w:val="en-GB"/>
        </w:rPr>
        <w:t xml:space="preserve"> Callao (Figure 1a), through a simple probabilistic sampling, following the collection process after separating them from the sand by sieving 2 mm, 2.5 </w:t>
      </w:r>
      <w:r w:rsidR="00B00D4F" w:rsidRPr="00051517">
        <w:rPr>
          <w:lang w:val="en-GB"/>
        </w:rPr>
        <w:t>mm,</w:t>
      </w:r>
      <w:r w:rsidRPr="00051517">
        <w:rPr>
          <w:lang w:val="en-GB"/>
        </w:rPr>
        <w:t xml:space="preserve"> and 5 mm (Figure 1b), managing to collect polystyrene (</w:t>
      </w:r>
      <w:proofErr w:type="spellStart"/>
      <w:r w:rsidRPr="00051517">
        <w:rPr>
          <w:lang w:val="en-GB"/>
        </w:rPr>
        <w:t>Tecnopor</w:t>
      </w:r>
      <w:proofErr w:type="spellEnd"/>
      <w:r w:rsidRPr="00051517">
        <w:rPr>
          <w:lang w:val="en-GB"/>
        </w:rPr>
        <w:t xml:space="preserve">), polyethylene (plastic bags) and polyethylene terephthalate (beverage containers), collecting 10 grams for each of them. </w:t>
      </w:r>
      <w:r w:rsidR="00B00D4F" w:rsidRPr="00051517">
        <w:rPr>
          <w:lang w:val="en-GB"/>
        </w:rPr>
        <w:t>In addition to this</w:t>
      </w:r>
      <w:r w:rsidRPr="00051517">
        <w:rPr>
          <w:lang w:val="en-GB"/>
        </w:rPr>
        <w:t>, six glass tanks (30 cm x 30 cm x 20 cm) were built and used to place the larvae and the polymers as shown in Figure 1c.</w:t>
      </w:r>
    </w:p>
    <w:p w14:paraId="7C67B1D8" w14:textId="77777777" w:rsidR="005C06AF" w:rsidRPr="00051517" w:rsidRDefault="005C06AF" w:rsidP="00135F0B">
      <w:pPr>
        <w:pStyle w:val="CETBodytext"/>
        <w:rPr>
          <w:lang w:val="en-GB"/>
        </w:rPr>
      </w:pPr>
    </w:p>
    <w:p w14:paraId="1D30D878" w14:textId="78E637BE" w:rsidR="000E771E" w:rsidRPr="00051517" w:rsidRDefault="00E66646" w:rsidP="00600535">
      <w:pPr>
        <w:pStyle w:val="CETBodytext"/>
        <w:rPr>
          <w:lang w:val="en-GB"/>
        </w:rPr>
      </w:pPr>
      <w:r w:rsidRPr="00051517">
        <w:rPr>
          <w:noProof/>
          <w:lang w:val="en-GB"/>
        </w:rPr>
        <w:drawing>
          <wp:inline distT="0" distB="0" distL="0" distR="0" wp14:anchorId="13D12582" wp14:editId="2377361D">
            <wp:extent cx="5578468" cy="1566407"/>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083" cy="1585393"/>
                    </a:xfrm>
                    <a:prstGeom prst="rect">
                      <a:avLst/>
                    </a:prstGeom>
                    <a:noFill/>
                  </pic:spPr>
                </pic:pic>
              </a:graphicData>
            </a:graphic>
          </wp:inline>
        </w:drawing>
      </w:r>
    </w:p>
    <w:p w14:paraId="28D8057F" w14:textId="6C853DFF" w:rsidR="000E771E" w:rsidRPr="00051517" w:rsidRDefault="00FD37F5" w:rsidP="009812F6">
      <w:pPr>
        <w:pStyle w:val="CETCaption"/>
      </w:pPr>
      <w:r w:rsidRPr="00051517">
        <w:t>Figure 1: Place of collection, sifting of microplastic samples and containers for larvae</w:t>
      </w:r>
    </w:p>
    <w:p w14:paraId="295DF431" w14:textId="7621A5A8" w:rsidR="00556F46" w:rsidRPr="00051517" w:rsidRDefault="00FD37F5" w:rsidP="00556F46">
      <w:pPr>
        <w:pStyle w:val="CETheadingx"/>
        <w:rPr>
          <w:lang w:val="en-GB"/>
        </w:rPr>
      </w:pPr>
      <w:r w:rsidRPr="00051517">
        <w:rPr>
          <w:lang w:val="en-GB"/>
        </w:rPr>
        <w:t>Characterization of microplastics</w:t>
      </w:r>
    </w:p>
    <w:p w14:paraId="148E440D" w14:textId="3E5AE796" w:rsidR="005C06AF" w:rsidRPr="00051517" w:rsidRDefault="005C06AF" w:rsidP="0043539F">
      <w:pPr>
        <w:pStyle w:val="CETTabletitle"/>
        <w:spacing w:before="0" w:after="0"/>
        <w:jc w:val="both"/>
        <w:rPr>
          <w:i w:val="0"/>
        </w:rPr>
      </w:pPr>
      <w:r w:rsidRPr="00051517">
        <w:rPr>
          <w:i w:val="0"/>
        </w:rPr>
        <w:t xml:space="preserve">The microplastics collected (polyethylene, expanded polystyrene and polyethylene terephthalate) on the Costa Azul beach were characterized by mechanical and traction analysis, finding that the polyethylene </w:t>
      </w:r>
      <w:proofErr w:type="spellStart"/>
      <w:r w:rsidRPr="00051517">
        <w:rPr>
          <w:i w:val="0"/>
        </w:rPr>
        <w:t>erephthalate</w:t>
      </w:r>
      <w:proofErr w:type="spellEnd"/>
      <w:r w:rsidRPr="00051517">
        <w:rPr>
          <w:i w:val="0"/>
        </w:rPr>
        <w:t xml:space="preserve"> </w:t>
      </w:r>
      <w:r w:rsidRPr="00051517">
        <w:rPr>
          <w:i w:val="0"/>
        </w:rPr>
        <w:lastRenderedPageBreak/>
        <w:t>presents, on average, a greater elongation and maximum stress; while the expanded polystyrene registered greater thickness as presented in Table 1.</w:t>
      </w:r>
    </w:p>
    <w:p w14:paraId="30D571BA" w14:textId="4702DE9F" w:rsidR="005C06AF" w:rsidRPr="00051517" w:rsidRDefault="005C06AF" w:rsidP="0043539F">
      <w:pPr>
        <w:pStyle w:val="CETTabletitle"/>
        <w:spacing w:before="0" w:after="0"/>
        <w:rPr>
          <w:i w:val="0"/>
        </w:rPr>
      </w:pPr>
      <w:r w:rsidRPr="00051517">
        <w:rPr>
          <w:i w:val="0"/>
        </w:rPr>
        <w:t xml:space="preserve">Of the polymers </w:t>
      </w:r>
      <w:proofErr w:type="spellStart"/>
      <w:r w:rsidRPr="00051517">
        <w:rPr>
          <w:i w:val="0"/>
        </w:rPr>
        <w:t>analyzed</w:t>
      </w:r>
      <w:proofErr w:type="spellEnd"/>
      <w:r w:rsidRPr="00051517">
        <w:rPr>
          <w:i w:val="0"/>
        </w:rPr>
        <w:t xml:space="preserve">, it was found that polyethylene terephthalate also recorded the highest values in area and maximum </w:t>
      </w:r>
      <w:r w:rsidR="0043539F" w:rsidRPr="00051517">
        <w:rPr>
          <w:i w:val="0"/>
        </w:rPr>
        <w:t>strength,</w:t>
      </w:r>
      <w:r w:rsidRPr="00051517">
        <w:rPr>
          <w:i w:val="0"/>
        </w:rPr>
        <w:t xml:space="preserve"> while polyvinyl chloride had the greatest width.</w:t>
      </w:r>
    </w:p>
    <w:p w14:paraId="1A162853" w14:textId="0778BF98" w:rsidR="001674B7" w:rsidRPr="00051517" w:rsidRDefault="005C06AF" w:rsidP="005C06AF">
      <w:pPr>
        <w:pStyle w:val="CETTabletitle"/>
        <w:spacing w:before="0"/>
        <w:rPr>
          <w:i w:val="0"/>
        </w:rPr>
      </w:pPr>
      <w:r w:rsidRPr="00051517">
        <w:rPr>
          <w:i w:val="0"/>
        </w:rPr>
        <w:t xml:space="preserve">Regarding the tonality of the </w:t>
      </w:r>
      <w:proofErr w:type="spellStart"/>
      <w:r w:rsidRPr="00051517">
        <w:rPr>
          <w:i w:val="0"/>
        </w:rPr>
        <w:t>color</w:t>
      </w:r>
      <w:proofErr w:type="spellEnd"/>
      <w:r w:rsidRPr="00051517">
        <w:rPr>
          <w:i w:val="0"/>
        </w:rPr>
        <w:t xml:space="preserve"> that characterizes each selected polymer, these range from transparent (polyethylene terephthalate and polyvinyl chloride) to white (expanded polystyrene and polyvinyl chloride).</w:t>
      </w:r>
    </w:p>
    <w:p w14:paraId="1C8D0181" w14:textId="77777777" w:rsidR="005C06AF" w:rsidRPr="00051517" w:rsidRDefault="005C06AF" w:rsidP="00086470">
      <w:pPr>
        <w:pStyle w:val="CETTabletitle"/>
        <w:spacing w:before="0"/>
        <w:rPr>
          <w:i w:val="0"/>
        </w:rPr>
      </w:pPr>
    </w:p>
    <w:p w14:paraId="787F976C" w14:textId="1FEAD70D" w:rsidR="00201C90" w:rsidRPr="00051517" w:rsidRDefault="00B2378B" w:rsidP="00086470">
      <w:pPr>
        <w:pStyle w:val="CETTabletitle"/>
        <w:spacing w:before="0"/>
      </w:pPr>
      <w:r w:rsidRPr="00051517">
        <w:t>Table 1: Characterization of microplastics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51"/>
        <w:gridCol w:w="600"/>
        <w:gridCol w:w="811"/>
        <w:gridCol w:w="802"/>
        <w:gridCol w:w="880"/>
        <w:gridCol w:w="647"/>
        <w:gridCol w:w="814"/>
        <w:gridCol w:w="731"/>
        <w:gridCol w:w="949"/>
        <w:gridCol w:w="1025"/>
      </w:tblGrid>
      <w:tr w:rsidR="001674B7" w:rsidRPr="00051517" w14:paraId="334FF8E9" w14:textId="7E1C9B1B" w:rsidTr="00F43012">
        <w:trPr>
          <w:trHeight w:val="996"/>
        </w:trPr>
        <w:tc>
          <w:tcPr>
            <w:tcW w:w="1028" w:type="dxa"/>
            <w:tcBorders>
              <w:top w:val="single" w:sz="12" w:space="0" w:color="008000"/>
              <w:bottom w:val="single" w:sz="6" w:space="0" w:color="008000"/>
            </w:tcBorders>
            <w:shd w:val="clear" w:color="auto" w:fill="FFFFFF"/>
            <w:vAlign w:val="center"/>
          </w:tcPr>
          <w:p w14:paraId="51E10EDB" w14:textId="00B6566A" w:rsidR="0086778A" w:rsidRPr="00051517" w:rsidRDefault="0086778A" w:rsidP="00F413BD">
            <w:pPr>
              <w:pStyle w:val="CETBodytext"/>
              <w:rPr>
                <w:lang w:val="en-GB"/>
              </w:rPr>
            </w:pPr>
            <w:r w:rsidRPr="00051517">
              <w:rPr>
                <w:lang w:val="en-GB"/>
              </w:rPr>
              <w:t>T</w:t>
            </w:r>
            <w:r w:rsidR="001674B7" w:rsidRPr="00051517">
              <w:rPr>
                <w:lang w:val="en-GB"/>
              </w:rPr>
              <w:t>ype</w:t>
            </w:r>
          </w:p>
        </w:tc>
        <w:tc>
          <w:tcPr>
            <w:tcW w:w="600" w:type="dxa"/>
            <w:tcBorders>
              <w:top w:val="single" w:sz="12" w:space="0" w:color="008000"/>
              <w:bottom w:val="single" w:sz="6" w:space="0" w:color="008000"/>
            </w:tcBorders>
            <w:shd w:val="clear" w:color="auto" w:fill="FFFFFF"/>
            <w:vAlign w:val="center"/>
          </w:tcPr>
          <w:p w14:paraId="4203D4E1" w14:textId="75BF7804" w:rsidR="0086778A" w:rsidRPr="00051517" w:rsidRDefault="001674B7" w:rsidP="00F413BD">
            <w:pPr>
              <w:pStyle w:val="CETBodytext"/>
              <w:rPr>
                <w:lang w:val="en-GB"/>
              </w:rPr>
            </w:pPr>
            <w:r w:rsidRPr="00051517">
              <w:rPr>
                <w:lang w:val="en-GB"/>
              </w:rPr>
              <w:t>Width</w:t>
            </w:r>
            <w:r w:rsidR="0086778A" w:rsidRPr="00051517">
              <w:rPr>
                <w:lang w:val="en-GB"/>
              </w:rPr>
              <w:t xml:space="preserve"> (mm)</w:t>
            </w:r>
          </w:p>
        </w:tc>
        <w:tc>
          <w:tcPr>
            <w:tcW w:w="791" w:type="dxa"/>
            <w:tcBorders>
              <w:top w:val="single" w:sz="12" w:space="0" w:color="008000"/>
              <w:bottom w:val="single" w:sz="6" w:space="0" w:color="008000"/>
            </w:tcBorders>
            <w:shd w:val="clear" w:color="auto" w:fill="FFFFFF"/>
            <w:vAlign w:val="center"/>
          </w:tcPr>
          <w:p w14:paraId="280A961B" w14:textId="03776756" w:rsidR="0086778A" w:rsidRPr="00051517" w:rsidRDefault="001674B7" w:rsidP="00F413BD">
            <w:pPr>
              <w:pStyle w:val="CETBodytext"/>
              <w:rPr>
                <w:lang w:val="en-GB"/>
              </w:rPr>
            </w:pPr>
            <w:r w:rsidRPr="00051517">
              <w:rPr>
                <w:rFonts w:cs="Arial"/>
                <w:szCs w:val="18"/>
                <w:lang w:val="en-GB"/>
              </w:rPr>
              <w:t>Thickness</w:t>
            </w:r>
            <w:r w:rsidR="0086778A" w:rsidRPr="00051517">
              <w:rPr>
                <w:rFonts w:cs="Arial"/>
                <w:szCs w:val="18"/>
                <w:lang w:val="en-GB"/>
              </w:rPr>
              <w:t xml:space="preserve"> (mm)</w:t>
            </w:r>
          </w:p>
        </w:tc>
        <w:tc>
          <w:tcPr>
            <w:tcW w:w="802" w:type="dxa"/>
            <w:tcBorders>
              <w:top w:val="single" w:sz="12" w:space="0" w:color="008000"/>
              <w:bottom w:val="single" w:sz="6" w:space="0" w:color="008000"/>
            </w:tcBorders>
            <w:shd w:val="clear" w:color="auto" w:fill="FFFFFF"/>
            <w:vAlign w:val="center"/>
          </w:tcPr>
          <w:p w14:paraId="392D3F88" w14:textId="32863868" w:rsidR="0086778A" w:rsidRPr="00051517" w:rsidRDefault="001674B7" w:rsidP="00F413BD">
            <w:pPr>
              <w:pStyle w:val="CETBodytext"/>
              <w:ind w:right="-1"/>
              <w:rPr>
                <w:rFonts w:cs="Arial"/>
                <w:szCs w:val="18"/>
                <w:lang w:val="en-GB"/>
              </w:rPr>
            </w:pPr>
            <w:r w:rsidRPr="00051517">
              <w:rPr>
                <w:lang w:val="en-GB"/>
              </w:rPr>
              <w:t>Initial Length</w:t>
            </w:r>
            <w:r w:rsidR="0086778A" w:rsidRPr="00051517">
              <w:rPr>
                <w:lang w:val="en-GB"/>
              </w:rPr>
              <w:t xml:space="preserve"> (mm)</w:t>
            </w:r>
          </w:p>
        </w:tc>
        <w:tc>
          <w:tcPr>
            <w:tcW w:w="880" w:type="dxa"/>
            <w:tcBorders>
              <w:top w:val="single" w:sz="12" w:space="0" w:color="008000"/>
              <w:bottom w:val="single" w:sz="6" w:space="0" w:color="008000"/>
            </w:tcBorders>
            <w:shd w:val="clear" w:color="auto" w:fill="FFFFFF"/>
            <w:vAlign w:val="center"/>
          </w:tcPr>
          <w:p w14:paraId="17EB2750" w14:textId="1D28FDFE" w:rsidR="0086778A" w:rsidRPr="00051517" w:rsidRDefault="001674B7" w:rsidP="00F413BD">
            <w:pPr>
              <w:pStyle w:val="CETBodytext"/>
              <w:ind w:right="-1"/>
              <w:rPr>
                <w:rFonts w:cs="Arial"/>
                <w:szCs w:val="18"/>
                <w:lang w:val="en-GB"/>
              </w:rPr>
            </w:pPr>
            <w:r w:rsidRPr="00051517">
              <w:rPr>
                <w:rFonts w:cs="Arial"/>
                <w:szCs w:val="18"/>
                <w:lang w:val="en-GB"/>
              </w:rPr>
              <w:t>Final Length</w:t>
            </w:r>
            <w:r w:rsidR="0086778A" w:rsidRPr="00051517">
              <w:rPr>
                <w:rFonts w:cs="Arial"/>
                <w:szCs w:val="18"/>
                <w:lang w:val="en-GB"/>
              </w:rPr>
              <w:t xml:space="preserve"> (mm)</w:t>
            </w:r>
          </w:p>
        </w:tc>
        <w:tc>
          <w:tcPr>
            <w:tcW w:w="647" w:type="dxa"/>
            <w:tcBorders>
              <w:top w:val="single" w:sz="12" w:space="0" w:color="008000"/>
              <w:bottom w:val="single" w:sz="6" w:space="0" w:color="008000"/>
            </w:tcBorders>
            <w:shd w:val="clear" w:color="auto" w:fill="FFFFFF"/>
            <w:vAlign w:val="center"/>
          </w:tcPr>
          <w:p w14:paraId="2745E67F" w14:textId="75529D7C" w:rsidR="0086778A" w:rsidRPr="00051517" w:rsidRDefault="0086778A" w:rsidP="00F413BD">
            <w:pPr>
              <w:pStyle w:val="CETBodytext"/>
              <w:ind w:right="-1"/>
              <w:rPr>
                <w:rFonts w:cs="Arial"/>
                <w:szCs w:val="18"/>
                <w:lang w:val="en-GB"/>
              </w:rPr>
            </w:pPr>
            <w:proofErr w:type="spellStart"/>
            <w:r w:rsidRPr="00051517">
              <w:rPr>
                <w:rFonts w:cs="Arial"/>
                <w:szCs w:val="18"/>
                <w:lang w:val="en-GB"/>
              </w:rPr>
              <w:t>Área</w:t>
            </w:r>
            <w:proofErr w:type="spellEnd"/>
            <w:r w:rsidRPr="00051517">
              <w:rPr>
                <w:rFonts w:cs="Arial"/>
                <w:szCs w:val="18"/>
                <w:lang w:val="en-GB"/>
              </w:rPr>
              <w:t xml:space="preserve"> (mm</w:t>
            </w:r>
            <w:r w:rsidRPr="00051517">
              <w:rPr>
                <w:rFonts w:cs="Arial"/>
                <w:szCs w:val="18"/>
                <w:vertAlign w:val="superscript"/>
                <w:lang w:val="en-GB"/>
              </w:rPr>
              <w:t>2</w:t>
            </w:r>
            <w:r w:rsidRPr="00051517">
              <w:rPr>
                <w:rFonts w:cs="Arial"/>
                <w:szCs w:val="18"/>
                <w:lang w:val="en-GB"/>
              </w:rPr>
              <w:t>)</w:t>
            </w:r>
          </w:p>
        </w:tc>
        <w:tc>
          <w:tcPr>
            <w:tcW w:w="814" w:type="dxa"/>
            <w:tcBorders>
              <w:top w:val="single" w:sz="12" w:space="0" w:color="008000"/>
              <w:bottom w:val="single" w:sz="6" w:space="0" w:color="008000"/>
            </w:tcBorders>
            <w:shd w:val="clear" w:color="auto" w:fill="FFFFFF"/>
            <w:vAlign w:val="center"/>
          </w:tcPr>
          <w:p w14:paraId="5F6FDB99" w14:textId="3F7D91D1" w:rsidR="0086778A" w:rsidRPr="00051517" w:rsidRDefault="001674B7" w:rsidP="00E970AE">
            <w:pPr>
              <w:pStyle w:val="CETBodytext"/>
              <w:ind w:right="-1"/>
              <w:jc w:val="left"/>
              <w:rPr>
                <w:rFonts w:cs="Arial"/>
                <w:szCs w:val="18"/>
                <w:lang w:val="en-GB"/>
              </w:rPr>
            </w:pPr>
            <w:proofErr w:type="spellStart"/>
            <w:r w:rsidRPr="00051517">
              <w:rPr>
                <w:rFonts w:cs="Arial"/>
                <w:szCs w:val="18"/>
                <w:lang w:val="en-GB"/>
              </w:rPr>
              <w:t>Maximun</w:t>
            </w:r>
            <w:proofErr w:type="spellEnd"/>
            <w:r w:rsidRPr="00051517">
              <w:rPr>
                <w:rFonts w:cs="Arial"/>
                <w:szCs w:val="18"/>
                <w:lang w:val="en-GB"/>
              </w:rPr>
              <w:t xml:space="preserve"> Force </w:t>
            </w:r>
            <w:proofErr w:type="spellStart"/>
            <w:r w:rsidRPr="00051517">
              <w:rPr>
                <w:rFonts w:cs="Arial"/>
                <w:szCs w:val="18"/>
                <w:lang w:val="en-GB"/>
              </w:rPr>
              <w:t>K</w:t>
            </w:r>
            <w:r w:rsidR="0086778A" w:rsidRPr="00051517">
              <w:rPr>
                <w:rFonts w:cs="Arial"/>
                <w:szCs w:val="18"/>
                <w:lang w:val="en-GB"/>
              </w:rPr>
              <w:t>gf</w:t>
            </w:r>
            <w:proofErr w:type="spellEnd"/>
            <w:r w:rsidR="0086778A" w:rsidRPr="00051517">
              <w:rPr>
                <w:rFonts w:cs="Arial"/>
                <w:szCs w:val="18"/>
                <w:lang w:val="en-GB"/>
              </w:rPr>
              <w:t xml:space="preserve"> </w:t>
            </w:r>
          </w:p>
          <w:p w14:paraId="7426D3E3" w14:textId="43604625" w:rsidR="0086778A" w:rsidRPr="00051517" w:rsidRDefault="0086778A" w:rsidP="00E970AE">
            <w:pPr>
              <w:pStyle w:val="CETBodytext"/>
              <w:ind w:right="-1"/>
              <w:jc w:val="left"/>
              <w:rPr>
                <w:rFonts w:cs="Arial"/>
                <w:szCs w:val="18"/>
                <w:lang w:val="en-GB"/>
              </w:rPr>
            </w:pPr>
            <w:r w:rsidRPr="00051517">
              <w:rPr>
                <w:rFonts w:cs="Arial"/>
                <w:szCs w:val="18"/>
                <w:lang w:val="en-GB"/>
              </w:rPr>
              <w:t>(N)</w:t>
            </w:r>
          </w:p>
        </w:tc>
        <w:tc>
          <w:tcPr>
            <w:tcW w:w="681" w:type="dxa"/>
            <w:tcBorders>
              <w:top w:val="single" w:sz="12" w:space="0" w:color="008000"/>
              <w:bottom w:val="single" w:sz="6" w:space="0" w:color="008000"/>
            </w:tcBorders>
            <w:shd w:val="clear" w:color="auto" w:fill="FFFFFF"/>
            <w:vAlign w:val="center"/>
          </w:tcPr>
          <w:p w14:paraId="6DE31A6F" w14:textId="1C814CDF" w:rsidR="0086778A" w:rsidRPr="00051517" w:rsidRDefault="001674B7" w:rsidP="00E970AE">
            <w:pPr>
              <w:pStyle w:val="CETBodytext"/>
              <w:ind w:right="-1"/>
              <w:jc w:val="left"/>
              <w:rPr>
                <w:rFonts w:cs="Arial"/>
                <w:szCs w:val="18"/>
                <w:lang w:val="en-GB"/>
              </w:rPr>
            </w:pPr>
            <w:proofErr w:type="spellStart"/>
            <w:r w:rsidRPr="00051517">
              <w:rPr>
                <w:rFonts w:cs="Arial"/>
                <w:szCs w:val="18"/>
                <w:lang w:val="en-GB"/>
              </w:rPr>
              <w:t>Maximun</w:t>
            </w:r>
            <w:proofErr w:type="spellEnd"/>
            <w:r w:rsidRPr="00051517">
              <w:rPr>
                <w:rFonts w:cs="Arial"/>
                <w:szCs w:val="18"/>
                <w:lang w:val="en-GB"/>
              </w:rPr>
              <w:t xml:space="preserve"> Stress</w:t>
            </w:r>
            <w:r w:rsidR="0086778A" w:rsidRPr="00051517">
              <w:rPr>
                <w:rFonts w:cs="Arial"/>
                <w:szCs w:val="18"/>
                <w:lang w:val="en-GB"/>
              </w:rPr>
              <w:t xml:space="preserve"> </w:t>
            </w:r>
            <w:proofErr w:type="spellStart"/>
            <w:r w:rsidR="0086778A" w:rsidRPr="00051517">
              <w:rPr>
                <w:rFonts w:cs="Arial"/>
                <w:szCs w:val="18"/>
                <w:lang w:val="en-GB"/>
              </w:rPr>
              <w:t>Kgf</w:t>
            </w:r>
            <w:proofErr w:type="spellEnd"/>
            <w:r w:rsidR="0086778A" w:rsidRPr="00051517">
              <w:rPr>
                <w:rFonts w:cs="Arial"/>
                <w:szCs w:val="18"/>
                <w:lang w:val="en-GB"/>
              </w:rPr>
              <w:t>/mm</w:t>
            </w:r>
            <w:r w:rsidR="0086778A" w:rsidRPr="00051517">
              <w:rPr>
                <w:rFonts w:cs="Arial"/>
                <w:szCs w:val="18"/>
                <w:vertAlign w:val="superscript"/>
                <w:lang w:val="en-GB"/>
              </w:rPr>
              <w:t>2</w:t>
            </w:r>
            <w:r w:rsidR="0086778A" w:rsidRPr="00051517">
              <w:rPr>
                <w:rFonts w:cs="Arial"/>
                <w:szCs w:val="18"/>
                <w:lang w:val="en-GB"/>
              </w:rPr>
              <w:t xml:space="preserve"> (</w:t>
            </w:r>
            <w:proofErr w:type="spellStart"/>
            <w:r w:rsidR="0086778A" w:rsidRPr="00051517">
              <w:rPr>
                <w:rFonts w:cs="Arial"/>
                <w:szCs w:val="18"/>
                <w:lang w:val="en-GB"/>
              </w:rPr>
              <w:t>Mpa</w:t>
            </w:r>
            <w:proofErr w:type="spellEnd"/>
            <w:r w:rsidR="0086778A" w:rsidRPr="00051517">
              <w:rPr>
                <w:rFonts w:cs="Arial"/>
                <w:szCs w:val="18"/>
                <w:lang w:val="en-GB"/>
              </w:rPr>
              <w:t>)</w:t>
            </w:r>
          </w:p>
        </w:tc>
        <w:tc>
          <w:tcPr>
            <w:tcW w:w="949" w:type="dxa"/>
            <w:tcBorders>
              <w:top w:val="single" w:sz="12" w:space="0" w:color="008000"/>
              <w:bottom w:val="single" w:sz="6" w:space="0" w:color="008000"/>
            </w:tcBorders>
            <w:shd w:val="clear" w:color="auto" w:fill="FFFFFF"/>
            <w:vAlign w:val="center"/>
          </w:tcPr>
          <w:p w14:paraId="66D23B90" w14:textId="68AEDC42" w:rsidR="0086778A" w:rsidRPr="00051517" w:rsidRDefault="001674B7" w:rsidP="00E970AE">
            <w:pPr>
              <w:pStyle w:val="CETBodytext"/>
              <w:ind w:right="-1"/>
              <w:jc w:val="left"/>
              <w:rPr>
                <w:rFonts w:cs="Arial"/>
                <w:szCs w:val="18"/>
                <w:lang w:val="en-GB"/>
              </w:rPr>
            </w:pPr>
            <w:r w:rsidRPr="00051517">
              <w:rPr>
                <w:rFonts w:cs="Arial"/>
                <w:szCs w:val="18"/>
                <w:lang w:val="en-GB"/>
              </w:rPr>
              <w:t>Elongation</w:t>
            </w:r>
          </w:p>
          <w:p w14:paraId="75792AEF" w14:textId="306252A8" w:rsidR="0086778A" w:rsidRPr="00051517" w:rsidRDefault="0086778A" w:rsidP="00E970AE">
            <w:pPr>
              <w:pStyle w:val="CETBodytext"/>
              <w:ind w:right="-1"/>
              <w:jc w:val="left"/>
              <w:rPr>
                <w:rFonts w:cs="Arial"/>
                <w:szCs w:val="18"/>
                <w:lang w:val="en-GB"/>
              </w:rPr>
            </w:pPr>
            <w:r w:rsidRPr="00051517">
              <w:rPr>
                <w:rFonts w:cs="Arial"/>
                <w:szCs w:val="18"/>
                <w:lang w:val="en-GB"/>
              </w:rPr>
              <w:t>(%)</w:t>
            </w:r>
          </w:p>
        </w:tc>
        <w:tc>
          <w:tcPr>
            <w:tcW w:w="1025" w:type="dxa"/>
            <w:tcBorders>
              <w:top w:val="single" w:sz="12" w:space="0" w:color="008000"/>
              <w:bottom w:val="single" w:sz="6" w:space="0" w:color="008000"/>
            </w:tcBorders>
            <w:shd w:val="clear" w:color="auto" w:fill="FFFFFF"/>
            <w:vAlign w:val="center"/>
          </w:tcPr>
          <w:p w14:paraId="2A7747C2" w14:textId="684C993A" w:rsidR="0086778A" w:rsidRPr="00051517" w:rsidRDefault="0086778A" w:rsidP="00E970AE">
            <w:pPr>
              <w:pStyle w:val="CETBodytext"/>
              <w:ind w:right="-1"/>
              <w:jc w:val="left"/>
              <w:rPr>
                <w:rFonts w:cs="Arial"/>
                <w:szCs w:val="18"/>
                <w:lang w:val="en-GB"/>
              </w:rPr>
            </w:pPr>
            <w:proofErr w:type="spellStart"/>
            <w:r w:rsidRPr="00051517">
              <w:rPr>
                <w:rFonts w:cs="Arial"/>
                <w:szCs w:val="18"/>
                <w:lang w:val="en-GB"/>
              </w:rPr>
              <w:t>Color</w:t>
            </w:r>
            <w:proofErr w:type="spellEnd"/>
            <w:r w:rsidR="00CE1463" w:rsidRPr="00051517">
              <w:rPr>
                <w:rFonts w:cs="Arial"/>
                <w:szCs w:val="18"/>
                <w:lang w:val="en-GB"/>
              </w:rPr>
              <w:t xml:space="preserve"> o </w:t>
            </w:r>
            <w:r w:rsidR="001674B7" w:rsidRPr="00051517">
              <w:rPr>
                <w:rFonts w:cs="Arial"/>
                <w:szCs w:val="18"/>
                <w:lang w:val="en-GB"/>
              </w:rPr>
              <w:t>hue</w:t>
            </w:r>
          </w:p>
        </w:tc>
      </w:tr>
      <w:tr w:rsidR="001674B7" w:rsidRPr="00051517" w14:paraId="0F77D56C" w14:textId="3D089526" w:rsidTr="00F43012">
        <w:trPr>
          <w:trHeight w:val="739"/>
        </w:trPr>
        <w:tc>
          <w:tcPr>
            <w:tcW w:w="1028" w:type="dxa"/>
            <w:shd w:val="clear" w:color="auto" w:fill="FFFFFF"/>
            <w:vAlign w:val="center"/>
          </w:tcPr>
          <w:p w14:paraId="1E0CDC1C" w14:textId="5A3A9DB4" w:rsidR="0086778A" w:rsidRPr="00051517" w:rsidRDefault="00B2378B" w:rsidP="009F2D03">
            <w:pPr>
              <w:pStyle w:val="CETBodytext"/>
              <w:rPr>
                <w:lang w:val="en-GB"/>
              </w:rPr>
            </w:pPr>
            <w:r w:rsidRPr="00051517">
              <w:rPr>
                <w:lang w:val="en-GB"/>
              </w:rPr>
              <w:t>Polyvinyl chloride</w:t>
            </w:r>
          </w:p>
        </w:tc>
        <w:tc>
          <w:tcPr>
            <w:tcW w:w="600" w:type="dxa"/>
            <w:shd w:val="clear" w:color="auto" w:fill="FFFFFF"/>
            <w:vAlign w:val="center"/>
          </w:tcPr>
          <w:p w14:paraId="6E64F35D" w14:textId="2E780081" w:rsidR="0086778A" w:rsidRPr="00051517" w:rsidRDefault="0086778A" w:rsidP="009F2D03">
            <w:pPr>
              <w:pStyle w:val="CETBodytext"/>
              <w:rPr>
                <w:lang w:val="en-GB"/>
              </w:rPr>
            </w:pPr>
            <w:r w:rsidRPr="00051517">
              <w:rPr>
                <w:lang w:val="en-GB"/>
              </w:rPr>
              <w:t>7.5</w:t>
            </w:r>
          </w:p>
        </w:tc>
        <w:tc>
          <w:tcPr>
            <w:tcW w:w="791" w:type="dxa"/>
            <w:shd w:val="clear" w:color="auto" w:fill="FFFFFF"/>
            <w:vAlign w:val="center"/>
          </w:tcPr>
          <w:p w14:paraId="31D924C8" w14:textId="1BA6D7A6" w:rsidR="0086778A" w:rsidRPr="00051517" w:rsidRDefault="0086778A" w:rsidP="009F2D03">
            <w:pPr>
              <w:pStyle w:val="CETBodytext"/>
              <w:rPr>
                <w:lang w:val="en-GB"/>
              </w:rPr>
            </w:pPr>
            <w:r w:rsidRPr="00051517">
              <w:rPr>
                <w:lang w:val="en-GB"/>
              </w:rPr>
              <w:t>0.03</w:t>
            </w:r>
          </w:p>
        </w:tc>
        <w:tc>
          <w:tcPr>
            <w:tcW w:w="802" w:type="dxa"/>
            <w:shd w:val="clear" w:color="auto" w:fill="FFFFFF"/>
            <w:vAlign w:val="center"/>
          </w:tcPr>
          <w:p w14:paraId="7264D901" w14:textId="609D615C" w:rsidR="0086778A" w:rsidRPr="00051517" w:rsidRDefault="0086778A" w:rsidP="009F2D03">
            <w:pPr>
              <w:pStyle w:val="CETBodytext"/>
              <w:ind w:right="-1"/>
              <w:rPr>
                <w:rFonts w:cs="Arial"/>
                <w:szCs w:val="18"/>
                <w:lang w:val="en-GB"/>
              </w:rPr>
            </w:pPr>
            <w:r w:rsidRPr="00051517">
              <w:rPr>
                <w:rFonts w:cs="Arial"/>
                <w:szCs w:val="18"/>
                <w:lang w:val="en-GB"/>
              </w:rPr>
              <w:t>25.4</w:t>
            </w:r>
          </w:p>
        </w:tc>
        <w:tc>
          <w:tcPr>
            <w:tcW w:w="880" w:type="dxa"/>
            <w:shd w:val="clear" w:color="auto" w:fill="FFFFFF"/>
            <w:vAlign w:val="center"/>
          </w:tcPr>
          <w:p w14:paraId="21E5FF17" w14:textId="4D1B6A51" w:rsidR="0086778A" w:rsidRPr="00051517" w:rsidRDefault="0086778A" w:rsidP="009F2D03">
            <w:pPr>
              <w:pStyle w:val="CETBodytext"/>
              <w:ind w:right="-1"/>
              <w:rPr>
                <w:rFonts w:cs="Arial"/>
                <w:szCs w:val="18"/>
                <w:lang w:val="en-GB"/>
              </w:rPr>
            </w:pPr>
            <w:r w:rsidRPr="00051517">
              <w:rPr>
                <w:rFonts w:cs="Arial"/>
                <w:szCs w:val="18"/>
                <w:lang w:val="en-GB"/>
              </w:rPr>
              <w:t>103.0</w:t>
            </w:r>
          </w:p>
        </w:tc>
        <w:tc>
          <w:tcPr>
            <w:tcW w:w="647" w:type="dxa"/>
            <w:shd w:val="clear" w:color="auto" w:fill="FFFFFF"/>
            <w:vAlign w:val="center"/>
          </w:tcPr>
          <w:p w14:paraId="3B586171" w14:textId="057113BC" w:rsidR="0086778A" w:rsidRPr="00051517" w:rsidRDefault="0086778A" w:rsidP="009F2D03">
            <w:pPr>
              <w:pStyle w:val="CETBodytext"/>
              <w:ind w:right="-1"/>
              <w:rPr>
                <w:rFonts w:cs="Arial"/>
                <w:szCs w:val="18"/>
                <w:lang w:val="en-GB"/>
              </w:rPr>
            </w:pPr>
            <w:r w:rsidRPr="00051517">
              <w:rPr>
                <w:rFonts w:cs="Arial"/>
                <w:szCs w:val="18"/>
                <w:lang w:val="en-GB"/>
              </w:rPr>
              <w:t>0.23</w:t>
            </w:r>
          </w:p>
        </w:tc>
        <w:tc>
          <w:tcPr>
            <w:tcW w:w="814" w:type="dxa"/>
            <w:shd w:val="clear" w:color="auto" w:fill="FFFFFF"/>
            <w:vAlign w:val="center"/>
          </w:tcPr>
          <w:p w14:paraId="70C940E8" w14:textId="77777777" w:rsidR="0086778A" w:rsidRPr="00051517" w:rsidRDefault="0086778A" w:rsidP="009F2D03">
            <w:pPr>
              <w:pStyle w:val="CETBodytext"/>
              <w:ind w:right="-1"/>
              <w:rPr>
                <w:rFonts w:cs="Arial"/>
                <w:szCs w:val="18"/>
                <w:lang w:val="en-GB"/>
              </w:rPr>
            </w:pPr>
            <w:r w:rsidRPr="00051517">
              <w:rPr>
                <w:rFonts w:cs="Arial"/>
                <w:szCs w:val="18"/>
                <w:lang w:val="en-GB"/>
              </w:rPr>
              <w:t>0.19</w:t>
            </w:r>
          </w:p>
          <w:p w14:paraId="3CE800E3" w14:textId="2FD52976" w:rsidR="0086778A" w:rsidRPr="00051517" w:rsidRDefault="0086778A" w:rsidP="009F2D03">
            <w:pPr>
              <w:pStyle w:val="CETBodytext"/>
              <w:ind w:right="-1"/>
              <w:rPr>
                <w:rFonts w:cs="Arial"/>
                <w:szCs w:val="18"/>
                <w:lang w:val="en-GB"/>
              </w:rPr>
            </w:pPr>
            <w:r w:rsidRPr="00051517">
              <w:rPr>
                <w:rFonts w:cs="Arial"/>
                <w:szCs w:val="18"/>
                <w:lang w:val="en-GB"/>
              </w:rPr>
              <w:t>(1.84)</w:t>
            </w:r>
          </w:p>
        </w:tc>
        <w:tc>
          <w:tcPr>
            <w:tcW w:w="681" w:type="dxa"/>
            <w:shd w:val="clear" w:color="auto" w:fill="FFFFFF"/>
            <w:vAlign w:val="center"/>
          </w:tcPr>
          <w:p w14:paraId="578B9CC4" w14:textId="77777777" w:rsidR="0086778A" w:rsidRPr="00051517" w:rsidRDefault="0086778A" w:rsidP="009F2D03">
            <w:pPr>
              <w:pStyle w:val="CETBodytext"/>
              <w:ind w:right="-1"/>
              <w:rPr>
                <w:rFonts w:cs="Arial"/>
                <w:szCs w:val="18"/>
                <w:lang w:val="en-GB"/>
              </w:rPr>
            </w:pPr>
            <w:r w:rsidRPr="00051517">
              <w:rPr>
                <w:rFonts w:cs="Arial"/>
                <w:szCs w:val="18"/>
                <w:lang w:val="en-GB"/>
              </w:rPr>
              <w:t>0.83</w:t>
            </w:r>
          </w:p>
          <w:p w14:paraId="302ACAF8" w14:textId="64F6E8FE" w:rsidR="0086778A" w:rsidRPr="00051517" w:rsidRDefault="0086778A" w:rsidP="009F2D03">
            <w:pPr>
              <w:pStyle w:val="CETBodytext"/>
              <w:ind w:right="-1"/>
              <w:rPr>
                <w:rFonts w:cs="Arial"/>
                <w:szCs w:val="18"/>
                <w:lang w:val="en-GB"/>
              </w:rPr>
            </w:pPr>
            <w:r w:rsidRPr="00051517">
              <w:rPr>
                <w:rFonts w:cs="Arial"/>
                <w:szCs w:val="18"/>
                <w:lang w:val="en-GB"/>
              </w:rPr>
              <w:t>(8.18)</w:t>
            </w:r>
          </w:p>
        </w:tc>
        <w:tc>
          <w:tcPr>
            <w:tcW w:w="949" w:type="dxa"/>
            <w:shd w:val="clear" w:color="auto" w:fill="FFFFFF"/>
            <w:vAlign w:val="center"/>
          </w:tcPr>
          <w:p w14:paraId="3F169AC2" w14:textId="439541CE" w:rsidR="0086778A" w:rsidRPr="00051517" w:rsidRDefault="0086778A" w:rsidP="009F2D03">
            <w:pPr>
              <w:pStyle w:val="CETBodytext"/>
              <w:ind w:right="-1"/>
              <w:rPr>
                <w:rFonts w:cs="Arial"/>
                <w:szCs w:val="18"/>
                <w:lang w:val="en-GB"/>
              </w:rPr>
            </w:pPr>
            <w:r w:rsidRPr="00051517">
              <w:rPr>
                <w:rFonts w:cs="Arial"/>
                <w:szCs w:val="18"/>
                <w:lang w:val="en-GB"/>
              </w:rPr>
              <w:t>308.6</w:t>
            </w:r>
          </w:p>
        </w:tc>
        <w:tc>
          <w:tcPr>
            <w:tcW w:w="1025" w:type="dxa"/>
            <w:shd w:val="clear" w:color="auto" w:fill="FFFFFF"/>
            <w:vAlign w:val="center"/>
          </w:tcPr>
          <w:p w14:paraId="0D4EAB13" w14:textId="11F050FE" w:rsidR="0086778A" w:rsidRPr="00051517" w:rsidRDefault="00B2378B" w:rsidP="009F2D03">
            <w:pPr>
              <w:pStyle w:val="CETBodytext"/>
              <w:ind w:right="-1"/>
              <w:rPr>
                <w:rFonts w:cs="Arial"/>
                <w:szCs w:val="18"/>
                <w:lang w:val="en-GB"/>
              </w:rPr>
            </w:pPr>
            <w:r w:rsidRPr="00051517">
              <w:rPr>
                <w:rFonts w:cs="Arial"/>
                <w:szCs w:val="18"/>
                <w:lang w:val="en-GB"/>
              </w:rPr>
              <w:t>White, transparent, red, black</w:t>
            </w:r>
          </w:p>
        </w:tc>
      </w:tr>
      <w:tr w:rsidR="001674B7" w:rsidRPr="00051517" w14:paraId="186ACB6E" w14:textId="1E05AA55" w:rsidTr="00F43012">
        <w:trPr>
          <w:trHeight w:val="504"/>
        </w:trPr>
        <w:tc>
          <w:tcPr>
            <w:tcW w:w="1028" w:type="dxa"/>
            <w:shd w:val="clear" w:color="auto" w:fill="FFFFFF"/>
            <w:vAlign w:val="center"/>
          </w:tcPr>
          <w:p w14:paraId="03434F54" w14:textId="09A2D3DA" w:rsidR="0086778A" w:rsidRPr="00051517" w:rsidRDefault="00B2378B" w:rsidP="009F2D03">
            <w:pPr>
              <w:pStyle w:val="CETBodytext"/>
              <w:ind w:right="-1"/>
              <w:rPr>
                <w:rFonts w:cs="Arial"/>
                <w:szCs w:val="18"/>
                <w:lang w:val="en-GB"/>
              </w:rPr>
            </w:pPr>
            <w:r w:rsidRPr="00051517">
              <w:rPr>
                <w:rFonts w:cs="Arial"/>
                <w:szCs w:val="18"/>
                <w:lang w:val="en-GB"/>
              </w:rPr>
              <w:t>Polyethylene terephthalate</w:t>
            </w:r>
          </w:p>
        </w:tc>
        <w:tc>
          <w:tcPr>
            <w:tcW w:w="600" w:type="dxa"/>
            <w:shd w:val="clear" w:color="auto" w:fill="FFFFFF"/>
            <w:vAlign w:val="center"/>
          </w:tcPr>
          <w:p w14:paraId="4846FABE" w14:textId="7404FA88" w:rsidR="0086778A" w:rsidRPr="00051517" w:rsidRDefault="0086778A" w:rsidP="009F2D03">
            <w:pPr>
              <w:pStyle w:val="CETBodytext"/>
              <w:ind w:right="-1"/>
              <w:rPr>
                <w:rFonts w:cs="Arial"/>
                <w:szCs w:val="18"/>
                <w:lang w:val="en-GB"/>
              </w:rPr>
            </w:pPr>
            <w:r w:rsidRPr="00051517">
              <w:rPr>
                <w:rFonts w:cs="Arial"/>
                <w:szCs w:val="18"/>
                <w:lang w:val="en-GB"/>
              </w:rPr>
              <w:t>7.44</w:t>
            </w:r>
          </w:p>
        </w:tc>
        <w:tc>
          <w:tcPr>
            <w:tcW w:w="791" w:type="dxa"/>
            <w:shd w:val="clear" w:color="auto" w:fill="FFFFFF"/>
            <w:vAlign w:val="center"/>
          </w:tcPr>
          <w:p w14:paraId="660E31D3" w14:textId="3B4B486B" w:rsidR="0086778A" w:rsidRPr="00051517" w:rsidRDefault="0086778A" w:rsidP="009F2D03">
            <w:pPr>
              <w:pStyle w:val="CETBodytext"/>
              <w:ind w:right="-1"/>
              <w:rPr>
                <w:rFonts w:cs="Arial"/>
                <w:szCs w:val="18"/>
                <w:lang w:val="en-GB"/>
              </w:rPr>
            </w:pPr>
            <w:r w:rsidRPr="00051517">
              <w:rPr>
                <w:rFonts w:cs="Arial"/>
                <w:szCs w:val="18"/>
                <w:lang w:val="en-GB"/>
              </w:rPr>
              <w:t>0.21</w:t>
            </w:r>
          </w:p>
        </w:tc>
        <w:tc>
          <w:tcPr>
            <w:tcW w:w="802" w:type="dxa"/>
            <w:shd w:val="clear" w:color="auto" w:fill="FFFFFF"/>
            <w:vAlign w:val="center"/>
          </w:tcPr>
          <w:p w14:paraId="499A6496" w14:textId="7C5EA0B4" w:rsidR="0086778A" w:rsidRPr="00051517" w:rsidRDefault="0086778A" w:rsidP="009F2D03">
            <w:pPr>
              <w:pStyle w:val="CETBodytext"/>
              <w:ind w:right="-1"/>
              <w:rPr>
                <w:rFonts w:cs="Arial"/>
                <w:szCs w:val="18"/>
                <w:lang w:val="en-GB"/>
              </w:rPr>
            </w:pPr>
            <w:r w:rsidRPr="00051517">
              <w:rPr>
                <w:rFonts w:cs="Arial"/>
                <w:szCs w:val="18"/>
                <w:lang w:val="en-GB"/>
              </w:rPr>
              <w:t>25.4</w:t>
            </w:r>
          </w:p>
        </w:tc>
        <w:tc>
          <w:tcPr>
            <w:tcW w:w="880" w:type="dxa"/>
            <w:shd w:val="clear" w:color="auto" w:fill="FFFFFF"/>
            <w:vAlign w:val="center"/>
          </w:tcPr>
          <w:p w14:paraId="4311AEC6" w14:textId="2FCA8842" w:rsidR="0086778A" w:rsidRPr="00051517" w:rsidRDefault="0086778A" w:rsidP="009F2D03">
            <w:pPr>
              <w:pStyle w:val="CETBodytext"/>
              <w:ind w:right="-1"/>
              <w:rPr>
                <w:rFonts w:cs="Arial"/>
                <w:szCs w:val="18"/>
                <w:lang w:val="en-GB"/>
              </w:rPr>
            </w:pPr>
            <w:r w:rsidRPr="00051517">
              <w:rPr>
                <w:rFonts w:cs="Arial"/>
                <w:szCs w:val="18"/>
                <w:lang w:val="en-GB"/>
              </w:rPr>
              <w:t>315.10</w:t>
            </w:r>
          </w:p>
        </w:tc>
        <w:tc>
          <w:tcPr>
            <w:tcW w:w="647" w:type="dxa"/>
            <w:shd w:val="clear" w:color="auto" w:fill="FFFFFF"/>
            <w:vAlign w:val="center"/>
          </w:tcPr>
          <w:p w14:paraId="174A5229" w14:textId="1D82B201" w:rsidR="0086778A" w:rsidRPr="00051517" w:rsidRDefault="0086778A" w:rsidP="009F2D03">
            <w:pPr>
              <w:pStyle w:val="CETBodytext"/>
              <w:ind w:right="-1"/>
              <w:rPr>
                <w:rFonts w:cs="Arial"/>
                <w:szCs w:val="18"/>
                <w:lang w:val="en-GB"/>
              </w:rPr>
            </w:pPr>
            <w:r w:rsidRPr="00051517">
              <w:rPr>
                <w:rFonts w:cs="Arial"/>
                <w:szCs w:val="18"/>
                <w:lang w:val="en-GB"/>
              </w:rPr>
              <w:t>1.56</w:t>
            </w:r>
          </w:p>
        </w:tc>
        <w:tc>
          <w:tcPr>
            <w:tcW w:w="814" w:type="dxa"/>
            <w:shd w:val="clear" w:color="auto" w:fill="FFFFFF"/>
            <w:vAlign w:val="center"/>
          </w:tcPr>
          <w:p w14:paraId="573E332D" w14:textId="77777777" w:rsidR="0086778A" w:rsidRPr="00051517" w:rsidRDefault="0086778A" w:rsidP="009F2D03">
            <w:pPr>
              <w:pStyle w:val="CETBodytext"/>
              <w:ind w:right="-1"/>
              <w:rPr>
                <w:rFonts w:cs="Arial"/>
                <w:szCs w:val="18"/>
                <w:lang w:val="en-GB"/>
              </w:rPr>
            </w:pPr>
            <w:r w:rsidRPr="00051517">
              <w:rPr>
                <w:rFonts w:cs="Arial"/>
                <w:szCs w:val="18"/>
                <w:lang w:val="en-GB"/>
              </w:rPr>
              <w:t>5.26</w:t>
            </w:r>
          </w:p>
          <w:p w14:paraId="07E2630A" w14:textId="7E3A76A7" w:rsidR="0086778A" w:rsidRPr="00051517" w:rsidRDefault="0086778A" w:rsidP="009F2D03">
            <w:pPr>
              <w:pStyle w:val="CETBodytext"/>
              <w:ind w:right="-1"/>
              <w:rPr>
                <w:rFonts w:cs="Arial"/>
                <w:szCs w:val="18"/>
                <w:lang w:val="en-GB"/>
              </w:rPr>
            </w:pPr>
            <w:r w:rsidRPr="00051517">
              <w:rPr>
                <w:rFonts w:cs="Arial"/>
                <w:szCs w:val="18"/>
                <w:lang w:val="en-GB"/>
              </w:rPr>
              <w:t>(51.63)</w:t>
            </w:r>
          </w:p>
        </w:tc>
        <w:tc>
          <w:tcPr>
            <w:tcW w:w="681" w:type="dxa"/>
            <w:shd w:val="clear" w:color="auto" w:fill="FFFFFF"/>
            <w:vAlign w:val="center"/>
          </w:tcPr>
          <w:p w14:paraId="58226922" w14:textId="77777777" w:rsidR="0086778A" w:rsidRPr="00051517" w:rsidRDefault="0086778A" w:rsidP="009F2D03">
            <w:pPr>
              <w:pStyle w:val="CETBodytext"/>
              <w:ind w:right="-1"/>
              <w:rPr>
                <w:rFonts w:cs="Arial"/>
                <w:szCs w:val="18"/>
                <w:lang w:val="en-GB"/>
              </w:rPr>
            </w:pPr>
            <w:r w:rsidRPr="00051517">
              <w:rPr>
                <w:rFonts w:cs="Arial"/>
                <w:szCs w:val="18"/>
                <w:lang w:val="en-GB"/>
              </w:rPr>
              <w:t>3.37</w:t>
            </w:r>
          </w:p>
          <w:p w14:paraId="065A8114" w14:textId="2CFD86A6" w:rsidR="0086778A" w:rsidRPr="00051517" w:rsidRDefault="0086778A" w:rsidP="009F2D03">
            <w:pPr>
              <w:pStyle w:val="CETBodytext"/>
              <w:ind w:right="-1"/>
              <w:rPr>
                <w:rFonts w:cs="Arial"/>
                <w:szCs w:val="18"/>
                <w:lang w:val="en-GB"/>
              </w:rPr>
            </w:pPr>
            <w:r w:rsidRPr="00051517">
              <w:rPr>
                <w:rFonts w:cs="Arial"/>
                <w:szCs w:val="18"/>
                <w:lang w:val="en-GB"/>
              </w:rPr>
              <w:t>(33.10)</w:t>
            </w:r>
          </w:p>
        </w:tc>
        <w:tc>
          <w:tcPr>
            <w:tcW w:w="949" w:type="dxa"/>
            <w:shd w:val="clear" w:color="auto" w:fill="FFFFFF"/>
            <w:vAlign w:val="center"/>
          </w:tcPr>
          <w:p w14:paraId="50CF7AF8" w14:textId="04F11250" w:rsidR="0086778A" w:rsidRPr="00051517" w:rsidRDefault="0086778A" w:rsidP="009F2D03">
            <w:pPr>
              <w:pStyle w:val="CETBodytext"/>
              <w:ind w:right="-1"/>
              <w:rPr>
                <w:rFonts w:cs="Arial"/>
                <w:szCs w:val="18"/>
                <w:lang w:val="en-GB"/>
              </w:rPr>
            </w:pPr>
            <w:r w:rsidRPr="00051517">
              <w:rPr>
                <w:rFonts w:cs="Arial"/>
                <w:szCs w:val="18"/>
                <w:lang w:val="en-GB"/>
              </w:rPr>
              <w:t>1,140.5</w:t>
            </w:r>
          </w:p>
        </w:tc>
        <w:tc>
          <w:tcPr>
            <w:tcW w:w="1025" w:type="dxa"/>
            <w:shd w:val="clear" w:color="auto" w:fill="FFFFFF"/>
            <w:vAlign w:val="center"/>
          </w:tcPr>
          <w:p w14:paraId="5A643BB8" w14:textId="06F9A3FF" w:rsidR="0086778A" w:rsidRPr="00051517" w:rsidRDefault="00B2378B" w:rsidP="009F2D03">
            <w:pPr>
              <w:pStyle w:val="CETBodytext"/>
              <w:ind w:right="-1"/>
              <w:rPr>
                <w:rFonts w:cs="Arial"/>
                <w:szCs w:val="18"/>
                <w:lang w:val="en-GB"/>
              </w:rPr>
            </w:pPr>
            <w:r w:rsidRPr="00051517">
              <w:rPr>
                <w:rFonts w:cs="Arial"/>
                <w:szCs w:val="18"/>
                <w:lang w:val="en-GB"/>
              </w:rPr>
              <w:t>White</w:t>
            </w:r>
          </w:p>
        </w:tc>
      </w:tr>
      <w:tr w:rsidR="001674B7" w:rsidRPr="00051517" w14:paraId="6286946E" w14:textId="5253EE90" w:rsidTr="00F43012">
        <w:trPr>
          <w:trHeight w:val="492"/>
        </w:trPr>
        <w:tc>
          <w:tcPr>
            <w:tcW w:w="1028" w:type="dxa"/>
            <w:shd w:val="clear" w:color="auto" w:fill="FFFFFF"/>
            <w:vAlign w:val="center"/>
          </w:tcPr>
          <w:p w14:paraId="02A57F23" w14:textId="32F7A7E3" w:rsidR="0086778A" w:rsidRPr="00051517" w:rsidRDefault="00B2378B" w:rsidP="009F2D03">
            <w:pPr>
              <w:pStyle w:val="CETBodytext"/>
              <w:ind w:right="-1"/>
              <w:rPr>
                <w:rFonts w:cs="Arial"/>
                <w:szCs w:val="18"/>
                <w:lang w:val="en-GB"/>
              </w:rPr>
            </w:pPr>
            <w:r w:rsidRPr="00051517">
              <w:rPr>
                <w:rFonts w:cs="Arial"/>
                <w:szCs w:val="18"/>
                <w:lang w:val="en-GB"/>
              </w:rPr>
              <w:t>Polystyrene</w:t>
            </w:r>
          </w:p>
        </w:tc>
        <w:tc>
          <w:tcPr>
            <w:tcW w:w="600" w:type="dxa"/>
            <w:shd w:val="clear" w:color="auto" w:fill="FFFFFF"/>
            <w:vAlign w:val="center"/>
          </w:tcPr>
          <w:p w14:paraId="220B1950" w14:textId="0B7B9E7D" w:rsidR="0086778A" w:rsidRPr="00051517" w:rsidRDefault="0086778A" w:rsidP="009F2D03">
            <w:pPr>
              <w:pStyle w:val="CETBodytext"/>
              <w:ind w:right="-1"/>
              <w:rPr>
                <w:rFonts w:cs="Arial"/>
                <w:szCs w:val="18"/>
                <w:lang w:val="en-GB"/>
              </w:rPr>
            </w:pPr>
            <w:r w:rsidRPr="00051517">
              <w:rPr>
                <w:rFonts w:cs="Arial"/>
                <w:szCs w:val="18"/>
                <w:lang w:val="en-GB"/>
              </w:rPr>
              <w:t>6.45</w:t>
            </w:r>
          </w:p>
        </w:tc>
        <w:tc>
          <w:tcPr>
            <w:tcW w:w="791" w:type="dxa"/>
            <w:shd w:val="clear" w:color="auto" w:fill="FFFFFF"/>
            <w:vAlign w:val="center"/>
          </w:tcPr>
          <w:p w14:paraId="1ED6E35D" w14:textId="432A2470" w:rsidR="0086778A" w:rsidRPr="00051517" w:rsidRDefault="0086778A" w:rsidP="009F2D03">
            <w:pPr>
              <w:pStyle w:val="CETBodytext"/>
              <w:ind w:right="-1"/>
              <w:rPr>
                <w:rFonts w:cs="Arial"/>
                <w:szCs w:val="18"/>
                <w:lang w:val="en-GB"/>
              </w:rPr>
            </w:pPr>
            <w:r w:rsidRPr="00051517">
              <w:rPr>
                <w:rFonts w:cs="Arial"/>
                <w:szCs w:val="18"/>
                <w:lang w:val="en-GB"/>
              </w:rPr>
              <w:t>3.05</w:t>
            </w:r>
          </w:p>
        </w:tc>
        <w:tc>
          <w:tcPr>
            <w:tcW w:w="802" w:type="dxa"/>
            <w:shd w:val="clear" w:color="auto" w:fill="FFFFFF"/>
            <w:vAlign w:val="center"/>
          </w:tcPr>
          <w:p w14:paraId="34DD3456" w14:textId="3153912F" w:rsidR="0086778A" w:rsidRPr="00051517" w:rsidRDefault="0086778A" w:rsidP="009F2D03">
            <w:pPr>
              <w:pStyle w:val="CETBodytext"/>
              <w:ind w:right="-1"/>
              <w:rPr>
                <w:rFonts w:cs="Arial"/>
                <w:szCs w:val="18"/>
                <w:lang w:val="en-GB"/>
              </w:rPr>
            </w:pPr>
            <w:r w:rsidRPr="00051517">
              <w:rPr>
                <w:rFonts w:cs="Arial"/>
                <w:szCs w:val="18"/>
                <w:lang w:val="en-GB"/>
              </w:rPr>
              <w:t>25.4</w:t>
            </w:r>
          </w:p>
        </w:tc>
        <w:tc>
          <w:tcPr>
            <w:tcW w:w="880" w:type="dxa"/>
            <w:shd w:val="clear" w:color="auto" w:fill="FFFFFF"/>
            <w:vAlign w:val="center"/>
          </w:tcPr>
          <w:p w14:paraId="252DA102" w14:textId="07DA15DC" w:rsidR="0086778A" w:rsidRPr="00051517" w:rsidRDefault="0086778A" w:rsidP="009F2D03">
            <w:pPr>
              <w:pStyle w:val="CETBodytext"/>
              <w:ind w:right="-1"/>
              <w:rPr>
                <w:rFonts w:cs="Arial"/>
                <w:szCs w:val="18"/>
                <w:lang w:val="en-GB"/>
              </w:rPr>
            </w:pPr>
            <w:r w:rsidRPr="00051517">
              <w:rPr>
                <w:rFonts w:cs="Arial"/>
                <w:szCs w:val="18"/>
                <w:lang w:val="en-GB"/>
              </w:rPr>
              <w:t>38.1</w:t>
            </w:r>
          </w:p>
        </w:tc>
        <w:tc>
          <w:tcPr>
            <w:tcW w:w="647" w:type="dxa"/>
            <w:shd w:val="clear" w:color="auto" w:fill="FFFFFF"/>
            <w:vAlign w:val="center"/>
          </w:tcPr>
          <w:p w14:paraId="121331C2" w14:textId="0244D969" w:rsidR="0086778A" w:rsidRPr="00051517" w:rsidRDefault="0086778A" w:rsidP="009F2D03">
            <w:pPr>
              <w:pStyle w:val="CETBodytext"/>
              <w:ind w:right="-1"/>
              <w:rPr>
                <w:rFonts w:cs="Arial"/>
                <w:szCs w:val="18"/>
                <w:lang w:val="en-GB"/>
              </w:rPr>
            </w:pPr>
            <w:r w:rsidRPr="00051517">
              <w:rPr>
                <w:rFonts w:cs="Arial"/>
                <w:szCs w:val="18"/>
                <w:lang w:val="en-GB"/>
              </w:rPr>
              <w:t>19.67</w:t>
            </w:r>
          </w:p>
        </w:tc>
        <w:tc>
          <w:tcPr>
            <w:tcW w:w="814" w:type="dxa"/>
            <w:shd w:val="clear" w:color="auto" w:fill="FFFFFF"/>
            <w:vAlign w:val="center"/>
          </w:tcPr>
          <w:p w14:paraId="00A6B9D9" w14:textId="77777777" w:rsidR="0086778A" w:rsidRPr="00051517" w:rsidRDefault="0086778A" w:rsidP="009F2D03">
            <w:pPr>
              <w:pStyle w:val="CETBodytext"/>
              <w:ind w:right="-1"/>
              <w:rPr>
                <w:rFonts w:cs="Arial"/>
                <w:szCs w:val="18"/>
                <w:lang w:val="en-GB"/>
              </w:rPr>
            </w:pPr>
            <w:r w:rsidRPr="00051517">
              <w:rPr>
                <w:rFonts w:cs="Arial"/>
                <w:szCs w:val="18"/>
                <w:lang w:val="en-GB"/>
              </w:rPr>
              <w:t>1.30</w:t>
            </w:r>
          </w:p>
          <w:p w14:paraId="3E2908BF" w14:textId="6A54A2DD" w:rsidR="0086778A" w:rsidRPr="00051517" w:rsidRDefault="0086778A" w:rsidP="009F2D03">
            <w:pPr>
              <w:pStyle w:val="CETBodytext"/>
              <w:ind w:right="-1"/>
              <w:rPr>
                <w:rFonts w:cs="Arial"/>
                <w:szCs w:val="18"/>
                <w:lang w:val="en-GB"/>
              </w:rPr>
            </w:pPr>
            <w:r w:rsidRPr="00051517">
              <w:rPr>
                <w:rFonts w:cs="Arial"/>
                <w:szCs w:val="18"/>
                <w:lang w:val="en-GB"/>
              </w:rPr>
              <w:t>(12.79)</w:t>
            </w:r>
          </w:p>
        </w:tc>
        <w:tc>
          <w:tcPr>
            <w:tcW w:w="681" w:type="dxa"/>
            <w:shd w:val="clear" w:color="auto" w:fill="FFFFFF"/>
            <w:vAlign w:val="center"/>
          </w:tcPr>
          <w:p w14:paraId="7133A3C0" w14:textId="77777777" w:rsidR="0086778A" w:rsidRPr="00051517" w:rsidRDefault="0086778A" w:rsidP="009F2D03">
            <w:pPr>
              <w:pStyle w:val="CETBodytext"/>
              <w:ind w:right="-1"/>
              <w:rPr>
                <w:rFonts w:cs="Arial"/>
                <w:szCs w:val="18"/>
                <w:lang w:val="en-GB"/>
              </w:rPr>
            </w:pPr>
            <w:r w:rsidRPr="00051517">
              <w:rPr>
                <w:rFonts w:cs="Arial"/>
                <w:szCs w:val="18"/>
                <w:lang w:val="en-GB"/>
              </w:rPr>
              <w:t>0.07</w:t>
            </w:r>
          </w:p>
          <w:p w14:paraId="5321EBD9" w14:textId="2119DCE4" w:rsidR="0086778A" w:rsidRPr="00051517" w:rsidRDefault="0086778A" w:rsidP="009F2D03">
            <w:pPr>
              <w:pStyle w:val="CETBodytext"/>
              <w:ind w:right="-1"/>
              <w:rPr>
                <w:rFonts w:cs="Arial"/>
                <w:szCs w:val="18"/>
                <w:lang w:val="en-GB"/>
              </w:rPr>
            </w:pPr>
            <w:r w:rsidRPr="00051517">
              <w:rPr>
                <w:rFonts w:cs="Arial"/>
                <w:szCs w:val="18"/>
                <w:lang w:val="en-GB"/>
              </w:rPr>
              <w:t>(0.65)</w:t>
            </w:r>
          </w:p>
        </w:tc>
        <w:tc>
          <w:tcPr>
            <w:tcW w:w="949" w:type="dxa"/>
            <w:shd w:val="clear" w:color="auto" w:fill="FFFFFF"/>
            <w:vAlign w:val="center"/>
          </w:tcPr>
          <w:p w14:paraId="0E172B63" w14:textId="4B27F588" w:rsidR="0086778A" w:rsidRPr="00051517" w:rsidRDefault="0086778A" w:rsidP="009F2D03">
            <w:pPr>
              <w:pStyle w:val="CETBodytext"/>
              <w:ind w:right="-1"/>
              <w:rPr>
                <w:rFonts w:cs="Arial"/>
                <w:szCs w:val="18"/>
                <w:lang w:val="en-GB"/>
              </w:rPr>
            </w:pPr>
            <w:r w:rsidRPr="00051517">
              <w:rPr>
                <w:rFonts w:cs="Arial"/>
                <w:szCs w:val="18"/>
                <w:lang w:val="en-GB"/>
              </w:rPr>
              <w:t>50.0</w:t>
            </w:r>
          </w:p>
        </w:tc>
        <w:tc>
          <w:tcPr>
            <w:tcW w:w="1025" w:type="dxa"/>
            <w:shd w:val="clear" w:color="auto" w:fill="FFFFFF"/>
            <w:vAlign w:val="center"/>
          </w:tcPr>
          <w:p w14:paraId="78F3F9A7" w14:textId="23C79CA3" w:rsidR="0086778A" w:rsidRPr="00051517" w:rsidRDefault="00B2378B" w:rsidP="009F2D03">
            <w:pPr>
              <w:pStyle w:val="CETBodytext"/>
              <w:ind w:right="-1"/>
              <w:rPr>
                <w:rFonts w:cs="Arial"/>
                <w:szCs w:val="18"/>
                <w:lang w:val="en-GB"/>
              </w:rPr>
            </w:pPr>
            <w:r w:rsidRPr="00051517">
              <w:rPr>
                <w:rFonts w:cs="Arial"/>
                <w:szCs w:val="18"/>
                <w:lang w:val="en-GB"/>
              </w:rPr>
              <w:t>Transparent</w:t>
            </w:r>
          </w:p>
        </w:tc>
      </w:tr>
    </w:tbl>
    <w:p w14:paraId="798147F2" w14:textId="6FB206DF" w:rsidR="00201C90" w:rsidRPr="00051517" w:rsidRDefault="00201C90" w:rsidP="00201C90">
      <w:pPr>
        <w:pStyle w:val="CETBodytext"/>
        <w:rPr>
          <w:lang w:val="en-GB"/>
        </w:rPr>
      </w:pPr>
    </w:p>
    <w:p w14:paraId="4F992577" w14:textId="1EE6A3FD" w:rsidR="00F67FD4" w:rsidRPr="00051517" w:rsidRDefault="0043539F" w:rsidP="00600535">
      <w:pPr>
        <w:pStyle w:val="CETBodytext"/>
        <w:rPr>
          <w:lang w:val="en-GB"/>
        </w:rPr>
      </w:pPr>
      <w:r w:rsidRPr="00051517">
        <w:rPr>
          <w:lang w:val="en-GB"/>
        </w:rPr>
        <w:t xml:space="preserve">Likewise, the bending test was carried out on polystyrene starting from a sample 3.05 thick, 6.45 mm wide, with a length between supports of 120 mm, a bending stress of 0.64 </w:t>
      </w:r>
      <w:proofErr w:type="spellStart"/>
      <w:r w:rsidRPr="00051517">
        <w:rPr>
          <w:lang w:val="en-GB"/>
        </w:rPr>
        <w:t>Mpa</w:t>
      </w:r>
      <w:proofErr w:type="spellEnd"/>
      <w:r w:rsidRPr="00051517">
        <w:rPr>
          <w:lang w:val="en-GB"/>
        </w:rPr>
        <w:t xml:space="preserve"> was obtained.</w:t>
      </w:r>
    </w:p>
    <w:p w14:paraId="7B8FF97A" w14:textId="5D62BD4C" w:rsidR="00B2378B" w:rsidRPr="00051517" w:rsidRDefault="00B2378B" w:rsidP="00B2378B">
      <w:pPr>
        <w:pStyle w:val="CETheadingx"/>
        <w:rPr>
          <w:lang w:val="en-GB"/>
        </w:rPr>
      </w:pPr>
      <w:r w:rsidRPr="00051517">
        <w:rPr>
          <w:lang w:val="en-GB"/>
        </w:rPr>
        <w:t>Characterization of the larvae</w:t>
      </w:r>
    </w:p>
    <w:p w14:paraId="65FFB3F2" w14:textId="557515C1" w:rsidR="0043539F" w:rsidRPr="00051517" w:rsidRDefault="0043539F" w:rsidP="00600535">
      <w:pPr>
        <w:pStyle w:val="CETBodytext"/>
        <w:rPr>
          <w:lang w:val="en-GB"/>
        </w:rPr>
      </w:pPr>
      <w:r w:rsidRPr="00051517">
        <w:rPr>
          <w:lang w:val="en-GB"/>
        </w:rPr>
        <w:t xml:space="preserve">In relation to the larvae used in the research, these were acquired from the National Service for Environmental Sanitation (SENASA), in a batch of one thousand, between </w:t>
      </w:r>
      <w:r w:rsidRPr="00051517">
        <w:rPr>
          <w:i/>
          <w:iCs/>
          <w:lang w:val="en-GB"/>
        </w:rPr>
        <w:t xml:space="preserve">Tenebrio </w:t>
      </w:r>
      <w:proofErr w:type="spellStart"/>
      <w:r w:rsidRPr="00051517">
        <w:rPr>
          <w:i/>
          <w:iCs/>
          <w:lang w:val="en-GB"/>
        </w:rPr>
        <w:t>molitor</w:t>
      </w:r>
      <w:proofErr w:type="spellEnd"/>
      <w:r w:rsidRPr="00051517">
        <w:rPr>
          <w:lang w:val="en-GB"/>
        </w:rPr>
        <w:t xml:space="preserve"> and </w:t>
      </w:r>
      <w:proofErr w:type="spellStart"/>
      <w:r w:rsidRPr="00051517">
        <w:rPr>
          <w:i/>
          <w:iCs/>
          <w:lang w:val="en-GB"/>
        </w:rPr>
        <w:t>Gallería</w:t>
      </w:r>
      <w:proofErr w:type="spellEnd"/>
      <w:r w:rsidRPr="00051517">
        <w:rPr>
          <w:i/>
          <w:iCs/>
          <w:lang w:val="en-GB"/>
        </w:rPr>
        <w:t xml:space="preserve"> </w:t>
      </w:r>
      <w:proofErr w:type="spellStart"/>
      <w:r w:rsidRPr="00051517">
        <w:rPr>
          <w:i/>
          <w:iCs/>
          <w:lang w:val="en-GB"/>
        </w:rPr>
        <w:t>mellonella</w:t>
      </w:r>
      <w:proofErr w:type="spellEnd"/>
      <w:r w:rsidRPr="00051517">
        <w:rPr>
          <w:lang w:val="en-GB"/>
        </w:rPr>
        <w:t xml:space="preserve"> larvae. The first one in its larval stage of approximately 20 to 25 days, white </w:t>
      </w:r>
      <w:proofErr w:type="spellStart"/>
      <w:r w:rsidRPr="00051517">
        <w:rPr>
          <w:lang w:val="en-GB"/>
        </w:rPr>
        <w:t>color</w:t>
      </w:r>
      <w:proofErr w:type="spellEnd"/>
      <w:r w:rsidRPr="00051517">
        <w:rPr>
          <w:lang w:val="en-GB"/>
        </w:rPr>
        <w:t xml:space="preserve"> and approximately 0.74 cm long (Figure 2a)</w:t>
      </w:r>
      <w:r w:rsidR="00405EA6" w:rsidRPr="00051517">
        <w:rPr>
          <w:lang w:val="en-GB"/>
        </w:rPr>
        <w:t>.</w:t>
      </w:r>
      <w:r w:rsidRPr="00051517">
        <w:rPr>
          <w:lang w:val="en-GB"/>
        </w:rPr>
        <w:t xml:space="preserve"> Regarding the second type of larvae, they were also acquired in their larval stage of approximately 1 to 2 weeks, mustard-</w:t>
      </w:r>
      <w:proofErr w:type="spellStart"/>
      <w:r w:rsidRPr="00051517">
        <w:rPr>
          <w:lang w:val="en-GB"/>
        </w:rPr>
        <w:t>colored</w:t>
      </w:r>
      <w:proofErr w:type="spellEnd"/>
      <w:r w:rsidRPr="00051517">
        <w:rPr>
          <w:lang w:val="en-GB"/>
        </w:rPr>
        <w:t xml:space="preserve"> and approximately 0.49 cm long (Figure 2b).</w:t>
      </w:r>
    </w:p>
    <w:p w14:paraId="1554E72C" w14:textId="77777777" w:rsidR="00295EE6" w:rsidRPr="00051517" w:rsidRDefault="00295EE6" w:rsidP="00600535">
      <w:pPr>
        <w:pStyle w:val="CETBodytext"/>
        <w:rPr>
          <w:lang w:val="en-GB"/>
        </w:rPr>
      </w:pPr>
    </w:p>
    <w:p w14:paraId="165E930F" w14:textId="692BEE0C" w:rsidR="00E050E2" w:rsidRPr="00051517" w:rsidRDefault="003F1803" w:rsidP="00600535">
      <w:pPr>
        <w:pStyle w:val="CETBodytext"/>
        <w:rPr>
          <w:lang w:val="en-GB"/>
        </w:rPr>
      </w:pPr>
      <w:r w:rsidRPr="00051517">
        <w:rPr>
          <w:noProof/>
          <w:lang w:val="en-GB"/>
        </w:rPr>
        <w:drawing>
          <wp:inline distT="0" distB="0" distL="0" distR="0" wp14:anchorId="35E0175A" wp14:editId="26960A4E">
            <wp:extent cx="3778417" cy="155985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857" cy="1588113"/>
                    </a:xfrm>
                    <a:prstGeom prst="rect">
                      <a:avLst/>
                    </a:prstGeom>
                    <a:noFill/>
                  </pic:spPr>
                </pic:pic>
              </a:graphicData>
            </a:graphic>
          </wp:inline>
        </w:drawing>
      </w:r>
    </w:p>
    <w:p w14:paraId="05A77C66" w14:textId="30305019" w:rsidR="000E5489" w:rsidRPr="00051517" w:rsidRDefault="008E5C5A" w:rsidP="003C1B10">
      <w:pPr>
        <w:pStyle w:val="CETCaption"/>
      </w:pPr>
      <w:r w:rsidRPr="00051517">
        <w:t xml:space="preserve">Figure 2: a) Tenebrio </w:t>
      </w:r>
      <w:proofErr w:type="spellStart"/>
      <w:r w:rsidRPr="00051517">
        <w:t>molitor</w:t>
      </w:r>
      <w:proofErr w:type="spellEnd"/>
      <w:r w:rsidRPr="00051517">
        <w:t xml:space="preserve"> larvae and b) Galleria </w:t>
      </w:r>
      <w:proofErr w:type="spellStart"/>
      <w:r w:rsidRPr="00051517">
        <w:t>mellonella</w:t>
      </w:r>
      <w:proofErr w:type="spellEnd"/>
      <w:r w:rsidRPr="00051517">
        <w:t xml:space="preserve"> larvae, acquired</w:t>
      </w:r>
      <w:r w:rsidR="003F1803" w:rsidRPr="00051517">
        <w:t xml:space="preserve"> </w:t>
      </w:r>
    </w:p>
    <w:p w14:paraId="72201ED6" w14:textId="554BF4F2" w:rsidR="008E5C5A" w:rsidRPr="00051517" w:rsidRDefault="008E5C5A" w:rsidP="008E5C5A">
      <w:pPr>
        <w:pStyle w:val="CETheadingx"/>
        <w:rPr>
          <w:lang w:val="en-GB"/>
        </w:rPr>
      </w:pPr>
      <w:r w:rsidRPr="00051517">
        <w:rPr>
          <w:lang w:val="en-GB"/>
        </w:rPr>
        <w:t>Preparation of reservoirs for larvae</w:t>
      </w:r>
    </w:p>
    <w:p w14:paraId="20A62FA9" w14:textId="4F7CE5A0" w:rsidR="00F43012" w:rsidRPr="00051517" w:rsidRDefault="0043539F" w:rsidP="00216100">
      <w:pPr>
        <w:pStyle w:val="CETBodytext"/>
        <w:tabs>
          <w:tab w:val="clear" w:pos="7100"/>
        </w:tabs>
        <w:rPr>
          <w:lang w:val="en-GB"/>
        </w:rPr>
      </w:pPr>
      <w:r w:rsidRPr="00051517">
        <w:rPr>
          <w:lang w:val="en-GB"/>
        </w:rPr>
        <w:t xml:space="preserve">In Figure 3, we can see the deposits prepared to house the larvae with the presence of the polymers, the larvae initially followed an adaptation process and adequate </w:t>
      </w:r>
      <w:r w:rsidR="00405EA6" w:rsidRPr="00051517">
        <w:rPr>
          <w:lang w:val="en-GB"/>
        </w:rPr>
        <w:t>to</w:t>
      </w:r>
      <w:r w:rsidRPr="00051517">
        <w:rPr>
          <w:lang w:val="en-GB"/>
        </w:rPr>
        <w:t xml:space="preserve"> guarantee survival during the fifteen days that the experiment lasted, in such a way that the environmental conditions exist that allow the adequate development of the larvae of </w:t>
      </w:r>
      <w:r w:rsidRPr="00051517">
        <w:rPr>
          <w:i/>
          <w:iCs/>
          <w:lang w:val="en-GB"/>
        </w:rPr>
        <w:t xml:space="preserve">Tenebrio </w:t>
      </w:r>
      <w:proofErr w:type="spellStart"/>
      <w:r w:rsidRPr="00051517">
        <w:rPr>
          <w:i/>
          <w:iCs/>
          <w:lang w:val="en-GB"/>
        </w:rPr>
        <w:t>molitor</w:t>
      </w:r>
      <w:proofErr w:type="spellEnd"/>
      <w:r w:rsidRPr="00051517">
        <w:rPr>
          <w:lang w:val="en-GB"/>
        </w:rPr>
        <w:t xml:space="preserve"> and </w:t>
      </w:r>
      <w:r w:rsidRPr="00051517">
        <w:rPr>
          <w:i/>
          <w:iCs/>
          <w:lang w:val="en-GB"/>
        </w:rPr>
        <w:t xml:space="preserve">Galleria </w:t>
      </w:r>
      <w:proofErr w:type="spellStart"/>
      <w:r w:rsidRPr="00051517">
        <w:rPr>
          <w:i/>
          <w:iCs/>
          <w:lang w:val="en-GB"/>
        </w:rPr>
        <w:t>mellonella</w:t>
      </w:r>
      <w:proofErr w:type="spellEnd"/>
      <w:r w:rsidRPr="00051517">
        <w:rPr>
          <w:lang w:val="en-GB"/>
        </w:rPr>
        <w:t>, for the degradation of the selected microplastics PVC, EPS, PET. In the study, 5 g of each type of microplastic was used, which an amount of thirty (30) larvae was added.</w:t>
      </w:r>
    </w:p>
    <w:p w14:paraId="00D9B425" w14:textId="08D6FF12" w:rsidR="00F43012" w:rsidRPr="00051517" w:rsidRDefault="00F43012" w:rsidP="00216100">
      <w:pPr>
        <w:pStyle w:val="CETBodytext"/>
        <w:tabs>
          <w:tab w:val="clear" w:pos="7100"/>
        </w:tabs>
        <w:rPr>
          <w:lang w:val="en-GB"/>
        </w:rPr>
      </w:pPr>
      <w:r w:rsidRPr="00051517">
        <w:rPr>
          <w:noProof/>
          <w:lang w:val="en-GB"/>
        </w:rPr>
        <w:lastRenderedPageBreak/>
        <w:drawing>
          <wp:inline distT="0" distB="0" distL="0" distR="0" wp14:anchorId="02F13637" wp14:editId="05718BC0">
            <wp:extent cx="2395182" cy="17911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1693" cy="1796009"/>
                    </a:xfrm>
                    <a:prstGeom prst="rect">
                      <a:avLst/>
                    </a:prstGeom>
                    <a:noFill/>
                    <a:ln>
                      <a:noFill/>
                    </a:ln>
                  </pic:spPr>
                </pic:pic>
              </a:graphicData>
            </a:graphic>
          </wp:inline>
        </w:drawing>
      </w:r>
    </w:p>
    <w:p w14:paraId="22A50129" w14:textId="700AEBA3" w:rsidR="0011360A" w:rsidRPr="00051517" w:rsidRDefault="0011360A" w:rsidP="006A6B9A">
      <w:pPr>
        <w:pStyle w:val="CETBodytext"/>
        <w:tabs>
          <w:tab w:val="clear" w:pos="7100"/>
        </w:tabs>
        <w:ind w:left="284" w:hanging="284"/>
        <w:rPr>
          <w:lang w:val="en-GB"/>
        </w:rPr>
      </w:pPr>
    </w:p>
    <w:p w14:paraId="024863F0" w14:textId="48A1BCE5" w:rsidR="0011360A" w:rsidRPr="00051517" w:rsidRDefault="008E5C5A" w:rsidP="006A6B9A">
      <w:pPr>
        <w:pStyle w:val="CETBodytext"/>
        <w:tabs>
          <w:tab w:val="clear" w:pos="7100"/>
        </w:tabs>
        <w:ind w:left="284" w:hanging="284"/>
        <w:rPr>
          <w:i/>
          <w:iCs/>
          <w:lang w:val="en-GB"/>
        </w:rPr>
      </w:pPr>
      <w:r w:rsidRPr="00051517">
        <w:rPr>
          <w:i/>
          <w:iCs/>
          <w:lang w:val="en-GB"/>
        </w:rPr>
        <w:t xml:space="preserve">Figure 3: Experimental environment for polymer biodegradation with larvae of Tenebrio </w:t>
      </w:r>
      <w:proofErr w:type="spellStart"/>
      <w:r w:rsidRPr="00051517">
        <w:rPr>
          <w:i/>
          <w:iCs/>
          <w:lang w:val="en-GB"/>
        </w:rPr>
        <w:t>molitor</w:t>
      </w:r>
      <w:proofErr w:type="spellEnd"/>
      <w:r w:rsidRPr="00051517">
        <w:rPr>
          <w:i/>
          <w:iCs/>
          <w:lang w:val="en-GB"/>
        </w:rPr>
        <w:t xml:space="preserve"> and Galleria </w:t>
      </w:r>
      <w:proofErr w:type="spellStart"/>
      <w:r w:rsidRPr="00051517">
        <w:rPr>
          <w:i/>
          <w:iCs/>
          <w:lang w:val="en-GB"/>
        </w:rPr>
        <w:t>mellonella</w:t>
      </w:r>
      <w:proofErr w:type="spellEnd"/>
    </w:p>
    <w:p w14:paraId="01A23EE6" w14:textId="19D109A6" w:rsidR="003518B6" w:rsidRPr="00051517" w:rsidRDefault="003518B6" w:rsidP="003518B6">
      <w:pPr>
        <w:pStyle w:val="CETHeading1"/>
        <w:tabs>
          <w:tab w:val="clear" w:pos="360"/>
          <w:tab w:val="right" w:pos="7100"/>
        </w:tabs>
        <w:jc w:val="both"/>
        <w:rPr>
          <w:lang w:val="en-GB"/>
        </w:rPr>
      </w:pPr>
      <w:r w:rsidRPr="00051517">
        <w:rPr>
          <w:lang w:val="en-GB"/>
        </w:rPr>
        <w:t>Result</w:t>
      </w:r>
      <w:r w:rsidR="008E5C5A" w:rsidRPr="00051517">
        <w:rPr>
          <w:lang w:val="en-GB"/>
        </w:rPr>
        <w:t>s and discussion</w:t>
      </w:r>
    </w:p>
    <w:p w14:paraId="2BCCE1C0" w14:textId="1B84D20B" w:rsidR="000E5489" w:rsidRPr="00051517" w:rsidRDefault="008E5C5A" w:rsidP="00857E1E">
      <w:pPr>
        <w:pStyle w:val="CETheadingx"/>
        <w:rPr>
          <w:lang w:val="en-GB"/>
        </w:rPr>
      </w:pPr>
      <w:r w:rsidRPr="00051517">
        <w:rPr>
          <w:lang w:val="en-GB"/>
        </w:rPr>
        <w:t>Physical ch</w:t>
      </w:r>
      <w:r w:rsidR="003518B6" w:rsidRPr="00051517">
        <w:rPr>
          <w:lang w:val="en-GB"/>
        </w:rPr>
        <w:t>aracter</w:t>
      </w:r>
      <w:r w:rsidR="00385FFB" w:rsidRPr="00051517">
        <w:rPr>
          <w:lang w:val="en-GB"/>
        </w:rPr>
        <w:t>i</w:t>
      </w:r>
      <w:r w:rsidR="003518B6" w:rsidRPr="00051517">
        <w:rPr>
          <w:lang w:val="en-GB"/>
        </w:rPr>
        <w:t xml:space="preserve">stics </w:t>
      </w:r>
      <w:r w:rsidR="00385FFB" w:rsidRPr="00051517">
        <w:rPr>
          <w:lang w:val="en-GB"/>
        </w:rPr>
        <w:t>of the larvae in the experiment</w:t>
      </w:r>
    </w:p>
    <w:p w14:paraId="4547FBE6" w14:textId="77777777" w:rsidR="0043539F" w:rsidRPr="00051517" w:rsidRDefault="0043539F" w:rsidP="0043539F">
      <w:pPr>
        <w:pStyle w:val="CETBodytext"/>
        <w:rPr>
          <w:lang w:val="en-GB"/>
        </w:rPr>
      </w:pPr>
      <w:r w:rsidRPr="00051517">
        <w:rPr>
          <w:lang w:val="en-GB"/>
        </w:rPr>
        <w:t xml:space="preserve">During the experimental phase, which involved the degradation process of the types of polymers (five grams) with a number of larvae (thirty), it was possible to observe the evolution of their physical conditions during the 15 days that the experiment lasted. The </w:t>
      </w:r>
      <w:r w:rsidRPr="00051517">
        <w:rPr>
          <w:i/>
          <w:iCs/>
          <w:lang w:val="en-GB"/>
        </w:rPr>
        <w:t xml:space="preserve">Tenebrio </w:t>
      </w:r>
      <w:proofErr w:type="spellStart"/>
      <w:r w:rsidRPr="00051517">
        <w:rPr>
          <w:i/>
          <w:iCs/>
          <w:lang w:val="en-GB"/>
        </w:rPr>
        <w:t>mollitor</w:t>
      </w:r>
      <w:proofErr w:type="spellEnd"/>
      <w:r w:rsidRPr="00051517">
        <w:rPr>
          <w:lang w:val="en-GB"/>
        </w:rPr>
        <w:t xml:space="preserve"> (Figure 3a), with the PVC, starts with an average length of 0.74 cm, which is maintained for five days, after ten days it reaches 0.78 cm and at the end of the experiment it had 0.85 cm, determining a growth rate of 0.073 mm/day. For the EPS, the larva starts with 0.73 cm, which was maintained for five days, on the tenth day it reached 0.75 cm and on the tenth day it reached the size of 0.79 cm, which produced a growth rate of 0.04 mm/day. For the PET, the initial larva size was 0.71 cm, remaining for five days, to later reach 0.73 cm in ten days and remained the same length until the end of the experiment, corresponding to a growth rate of 0.013 mm/day.</w:t>
      </w:r>
    </w:p>
    <w:p w14:paraId="73ECAF3E" w14:textId="6B963249" w:rsidR="0043539F" w:rsidRPr="00051517" w:rsidRDefault="0043539F" w:rsidP="0043539F">
      <w:pPr>
        <w:pStyle w:val="CETBodytext"/>
        <w:rPr>
          <w:lang w:val="en-GB"/>
        </w:rPr>
      </w:pPr>
      <w:r w:rsidRPr="00051517">
        <w:rPr>
          <w:lang w:val="en-GB"/>
        </w:rPr>
        <w:t xml:space="preserve">The </w:t>
      </w:r>
      <w:r w:rsidRPr="00051517">
        <w:rPr>
          <w:i/>
          <w:iCs/>
          <w:lang w:val="en-GB"/>
        </w:rPr>
        <w:t xml:space="preserve">Galleria </w:t>
      </w:r>
      <w:proofErr w:type="spellStart"/>
      <w:r w:rsidRPr="00051517">
        <w:rPr>
          <w:i/>
          <w:iCs/>
          <w:lang w:val="en-GB"/>
        </w:rPr>
        <w:t>mellonella</w:t>
      </w:r>
      <w:proofErr w:type="spellEnd"/>
      <w:r w:rsidRPr="00051517">
        <w:rPr>
          <w:lang w:val="en-GB"/>
        </w:rPr>
        <w:t xml:space="preserve"> larva interacted with each of the polymers, its evolutionary growth was recorded: for PVC, the growth rate was 0.04 mm/day, for EPS a growth rate of 0.05 mm/day and for PET a growth rate of 0.05 mm/day was recorded</w:t>
      </w:r>
      <w:r w:rsidR="00CB1E4B" w:rsidRPr="00051517">
        <w:rPr>
          <w:lang w:val="en-GB"/>
        </w:rPr>
        <w:t xml:space="preserve">, it was </w:t>
      </w:r>
      <w:r w:rsidRPr="00051517">
        <w:rPr>
          <w:lang w:val="en-GB"/>
        </w:rPr>
        <w:t xml:space="preserve">obtained a growth rate of 0.013 mm/day, </w:t>
      </w:r>
      <w:r w:rsidR="00CB1E4B" w:rsidRPr="00051517">
        <w:rPr>
          <w:lang w:val="en-GB"/>
        </w:rPr>
        <w:t>a</w:t>
      </w:r>
      <w:r w:rsidRPr="00051517">
        <w:rPr>
          <w:lang w:val="en-GB"/>
        </w:rPr>
        <w:t xml:space="preserve"> lower value compared to PVC and EPS, as can be seen in detail in figure 3b.</w:t>
      </w:r>
    </w:p>
    <w:p w14:paraId="77753661" w14:textId="66B419E0" w:rsidR="00EF4C4A" w:rsidRPr="00051517" w:rsidRDefault="00EF4C4A" w:rsidP="00A30B7C">
      <w:pPr>
        <w:pStyle w:val="CETBodytext"/>
        <w:rPr>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79"/>
        <w:gridCol w:w="4408"/>
      </w:tblGrid>
      <w:tr w:rsidR="0027302D" w:rsidRPr="00051517" w14:paraId="22F31A3E" w14:textId="77777777" w:rsidTr="003A21F1">
        <w:trPr>
          <w:trHeight w:val="3997"/>
        </w:trPr>
        <w:tc>
          <w:tcPr>
            <w:tcW w:w="4341" w:type="dxa"/>
          </w:tcPr>
          <w:p w14:paraId="67A3AC8A" w14:textId="11A55987" w:rsidR="00EF4C4A" w:rsidRPr="00051517" w:rsidRDefault="00407AEE" w:rsidP="00A30B7C">
            <w:pPr>
              <w:pStyle w:val="CETBodytext"/>
              <w:rPr>
                <w:lang w:val="en-GB"/>
              </w:rPr>
            </w:pPr>
            <w:r w:rsidRPr="00051517">
              <w:rPr>
                <w:noProof/>
                <w:lang w:val="en-GB"/>
              </w:rPr>
              <w:drawing>
                <wp:inline distT="0" distB="0" distL="0" distR="0" wp14:anchorId="0F68592D" wp14:editId="32F045E9">
                  <wp:extent cx="2712720" cy="2138901"/>
                  <wp:effectExtent l="0" t="0" r="11430" b="13970"/>
                  <wp:docPr id="3" name="Gráfico 3">
                    <a:extLst xmlns:a="http://schemas.openxmlformats.org/drawingml/2006/main">
                      <a:ext uri="{FF2B5EF4-FFF2-40B4-BE49-F238E27FC236}">
                        <a16:creationId xmlns:a16="http://schemas.microsoft.com/office/drawing/2014/main" id="{462F3DCC-9CBF-451E-8F47-7366D86E0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6DDCE4" w14:textId="45A57E5F" w:rsidR="00414875" w:rsidRPr="00051517" w:rsidRDefault="001F63DF" w:rsidP="00200CE0">
            <w:pPr>
              <w:pStyle w:val="CETCaption"/>
            </w:pPr>
            <w:r w:rsidRPr="00051517">
              <w:t xml:space="preserve">Figure 3a: Growth of Tenebrio </w:t>
            </w:r>
            <w:proofErr w:type="spellStart"/>
            <w:r w:rsidRPr="00051517">
              <w:t>mollitor</w:t>
            </w:r>
            <w:proofErr w:type="spellEnd"/>
            <w:r w:rsidRPr="00051517">
              <w:t xml:space="preserve"> larvae against microplastic</w:t>
            </w:r>
          </w:p>
        </w:tc>
        <w:tc>
          <w:tcPr>
            <w:tcW w:w="4370" w:type="dxa"/>
          </w:tcPr>
          <w:p w14:paraId="259AFC32" w14:textId="592AC73B" w:rsidR="00EF4C4A" w:rsidRPr="00051517" w:rsidRDefault="0027302D" w:rsidP="00A30B7C">
            <w:pPr>
              <w:pStyle w:val="CETBodytext"/>
              <w:rPr>
                <w:sz w:val="16"/>
                <w:szCs w:val="16"/>
                <w:lang w:val="en-GB"/>
              </w:rPr>
            </w:pPr>
            <w:r w:rsidRPr="00051517">
              <w:rPr>
                <w:noProof/>
                <w:sz w:val="16"/>
                <w:szCs w:val="16"/>
                <w:lang w:val="en-GB"/>
              </w:rPr>
              <w:drawing>
                <wp:inline distT="0" distB="0" distL="0" distR="0" wp14:anchorId="5929FDEB" wp14:editId="33B96C2A">
                  <wp:extent cx="2743200" cy="2138680"/>
                  <wp:effectExtent l="0" t="0" r="0" b="13970"/>
                  <wp:docPr id="1" name="Gráfico 1">
                    <a:extLst xmlns:a="http://schemas.openxmlformats.org/drawingml/2006/main">
                      <a:ext uri="{FF2B5EF4-FFF2-40B4-BE49-F238E27FC236}">
                        <a16:creationId xmlns:a16="http://schemas.microsoft.com/office/drawing/2014/main" id="{29DC6918-D4A2-44D6-B196-4068471EC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C007AC" w14:textId="6B75AC43" w:rsidR="00A209F7" w:rsidRPr="00051517" w:rsidRDefault="001F63DF" w:rsidP="00A209F7">
            <w:pPr>
              <w:pStyle w:val="CETCaption"/>
            </w:pPr>
            <w:r w:rsidRPr="00051517">
              <w:t xml:space="preserve">Figure 3b: Growth of Galleria </w:t>
            </w:r>
            <w:proofErr w:type="spellStart"/>
            <w:r w:rsidRPr="00051517">
              <w:t>mellonella</w:t>
            </w:r>
            <w:proofErr w:type="spellEnd"/>
            <w:r w:rsidRPr="00051517">
              <w:t xml:space="preserve"> larva against microplastic</w:t>
            </w:r>
          </w:p>
        </w:tc>
      </w:tr>
    </w:tbl>
    <w:p w14:paraId="655FAB14" w14:textId="77777777" w:rsidR="00A30B7C" w:rsidRPr="00051517" w:rsidRDefault="00A30B7C" w:rsidP="00863676">
      <w:pPr>
        <w:pStyle w:val="CETBodytext"/>
        <w:rPr>
          <w:lang w:val="en-GB"/>
        </w:rPr>
      </w:pPr>
    </w:p>
    <w:p w14:paraId="0C814C0A" w14:textId="73C39191" w:rsidR="00186900" w:rsidRDefault="00BE4719" w:rsidP="00600535">
      <w:pPr>
        <w:pStyle w:val="CETBodytext"/>
        <w:rPr>
          <w:lang w:val="en-GB"/>
        </w:rPr>
      </w:pPr>
      <w:r w:rsidRPr="00051517">
        <w:rPr>
          <w:lang w:val="en-GB"/>
        </w:rPr>
        <w:t xml:space="preserve">In relation to the weight reached by the larvae during the experimental phase for each of the polymers used, it was observed that: </w:t>
      </w:r>
      <w:r w:rsidRPr="00051517">
        <w:rPr>
          <w:i/>
          <w:iCs/>
          <w:lang w:val="en-GB"/>
        </w:rPr>
        <w:t xml:space="preserve">Tenebrio </w:t>
      </w:r>
      <w:proofErr w:type="spellStart"/>
      <w:r w:rsidRPr="00051517">
        <w:rPr>
          <w:i/>
          <w:iCs/>
          <w:lang w:val="en-GB"/>
        </w:rPr>
        <w:t>mollitor</w:t>
      </w:r>
      <w:proofErr w:type="spellEnd"/>
      <w:r w:rsidRPr="00051517">
        <w:rPr>
          <w:lang w:val="en-GB"/>
        </w:rPr>
        <w:t xml:space="preserve"> (Figure 4a) reduced its weight by 30% (PVC), 85% (EPS) and 11% ( PET) and for </w:t>
      </w:r>
      <w:r w:rsidRPr="00051517">
        <w:rPr>
          <w:i/>
          <w:iCs/>
          <w:lang w:val="en-GB"/>
        </w:rPr>
        <w:t xml:space="preserve">Galleria </w:t>
      </w:r>
      <w:proofErr w:type="spellStart"/>
      <w:r w:rsidRPr="00051517">
        <w:rPr>
          <w:i/>
          <w:iCs/>
          <w:lang w:val="en-GB"/>
        </w:rPr>
        <w:t>mellonella</w:t>
      </w:r>
      <w:proofErr w:type="spellEnd"/>
      <w:r w:rsidRPr="00051517">
        <w:rPr>
          <w:lang w:val="en-GB"/>
        </w:rPr>
        <w:t xml:space="preserve"> (Figure 4b), losses of 55% (PVC), 60% (EPS) and 20% (PET) were obtained, these results can be sustained with</w:t>
      </w:r>
      <w:r w:rsidR="00AD7067" w:rsidRPr="00051517">
        <w:rPr>
          <w:lang w:val="en-GB"/>
        </w:rPr>
        <w:t>,</w:t>
      </w:r>
      <w:r w:rsidRPr="00051517">
        <w:rPr>
          <w:lang w:val="en-GB"/>
        </w:rPr>
        <w:t xml:space="preserve"> what is indicated in the scientific literature where they are mentioned that the </w:t>
      </w:r>
      <w:r w:rsidRPr="00051517">
        <w:rPr>
          <w:lang w:val="en-GB"/>
        </w:rPr>
        <w:lastRenderedPageBreak/>
        <w:t xml:space="preserve">consumption of microplastic contributes to generating energy for the survival of the larvae, but does not contribute to </w:t>
      </w:r>
      <w:r w:rsidR="00AD7067" w:rsidRPr="00051517">
        <w:rPr>
          <w:lang w:val="en-GB"/>
        </w:rPr>
        <w:t>wining</w:t>
      </w:r>
      <w:r w:rsidRPr="00051517">
        <w:rPr>
          <w:lang w:val="en-GB"/>
        </w:rPr>
        <w:t xml:space="preserve"> weight as mentioned by Yu-Lou et al. (2020) and Yang and Wu (2020).</w:t>
      </w:r>
    </w:p>
    <w:p w14:paraId="30B45D77" w14:textId="77777777" w:rsidR="00B66E4D" w:rsidRPr="00051517" w:rsidRDefault="00B66E4D" w:rsidP="00600535">
      <w:pPr>
        <w:pStyle w:val="CETBodytext"/>
        <w:rPr>
          <w:rFonts w:asciiTheme="minorBidi" w:hAnsiTheme="minorBidi" w:cstheme="minorBidi"/>
          <w:szCs w:val="18"/>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390"/>
        <w:gridCol w:w="4387"/>
      </w:tblGrid>
      <w:tr w:rsidR="00BE2D59" w:rsidRPr="00051517" w14:paraId="52250AE9" w14:textId="77777777" w:rsidTr="00B66E4D">
        <w:trPr>
          <w:trHeight w:val="4140"/>
        </w:trPr>
        <w:tc>
          <w:tcPr>
            <w:tcW w:w="4390" w:type="dxa"/>
          </w:tcPr>
          <w:p w14:paraId="365B6A19" w14:textId="344535D2" w:rsidR="00D7553E" w:rsidRPr="00051517" w:rsidRDefault="00D7553E" w:rsidP="00070F7D">
            <w:pPr>
              <w:pStyle w:val="CETBodytext"/>
              <w:rPr>
                <w:lang w:val="en-GB"/>
              </w:rPr>
            </w:pPr>
            <w:r w:rsidRPr="00051517">
              <w:rPr>
                <w:noProof/>
                <w:lang w:val="en-GB"/>
              </w:rPr>
              <w:drawing>
                <wp:inline distT="0" distB="0" distL="0" distR="0" wp14:anchorId="5E2E8963" wp14:editId="26278928">
                  <wp:extent cx="2790908" cy="2099145"/>
                  <wp:effectExtent l="0" t="0" r="9525" b="15875"/>
                  <wp:docPr id="12" name="Gráfico 12">
                    <a:extLst xmlns:a="http://schemas.openxmlformats.org/drawingml/2006/main">
                      <a:ext uri="{FF2B5EF4-FFF2-40B4-BE49-F238E27FC236}">
                        <a16:creationId xmlns:a16="http://schemas.microsoft.com/office/drawing/2014/main" id="{1F9F781D-9EBC-476E-9661-C1DAFA797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02009E" w14:textId="3CBC8877" w:rsidR="00D7553E" w:rsidRPr="00051517" w:rsidRDefault="00051517" w:rsidP="00070F7D">
            <w:pPr>
              <w:pStyle w:val="CETCaption"/>
            </w:pPr>
            <w:r w:rsidRPr="00051517">
              <w:t>Figure</w:t>
            </w:r>
            <w:r w:rsidR="00D7553E" w:rsidRPr="00051517">
              <w:t xml:space="preserve"> 4a: </w:t>
            </w:r>
            <w:proofErr w:type="spellStart"/>
            <w:r w:rsidRPr="00051517">
              <w:rPr>
                <w:rStyle w:val="CETCaptionCarattere"/>
                <w:i/>
              </w:rPr>
              <w:t>Behavior</w:t>
            </w:r>
            <w:proofErr w:type="spellEnd"/>
            <w:r w:rsidRPr="00051517">
              <w:rPr>
                <w:rStyle w:val="CETCaptionCarattere"/>
                <w:i/>
              </w:rPr>
              <w:t xml:space="preserve"> of the weights of the larva Tenebrio </w:t>
            </w:r>
            <w:proofErr w:type="spellStart"/>
            <w:r w:rsidRPr="00051517">
              <w:rPr>
                <w:rStyle w:val="CETCaptionCarattere"/>
                <w:i/>
              </w:rPr>
              <w:t>mollitor</w:t>
            </w:r>
            <w:proofErr w:type="spellEnd"/>
            <w:r w:rsidRPr="00051517">
              <w:rPr>
                <w:rStyle w:val="CETCaptionCarattere"/>
                <w:i/>
              </w:rPr>
              <w:t xml:space="preserve"> against the microplastic</w:t>
            </w:r>
          </w:p>
        </w:tc>
        <w:tc>
          <w:tcPr>
            <w:tcW w:w="4387" w:type="dxa"/>
          </w:tcPr>
          <w:p w14:paraId="23DEAECD" w14:textId="43261B60" w:rsidR="00D7553E" w:rsidRPr="00051517" w:rsidRDefault="00BE2D59" w:rsidP="00070F7D">
            <w:pPr>
              <w:pStyle w:val="CETBodytext"/>
              <w:rPr>
                <w:sz w:val="16"/>
                <w:szCs w:val="16"/>
                <w:lang w:val="en-GB"/>
              </w:rPr>
            </w:pPr>
            <w:r w:rsidRPr="00051517">
              <w:rPr>
                <w:noProof/>
                <w:lang w:val="en-GB"/>
              </w:rPr>
              <w:drawing>
                <wp:inline distT="0" distB="0" distL="0" distR="0" wp14:anchorId="27F504DC" wp14:editId="34EF34E5">
                  <wp:extent cx="2628900" cy="2098675"/>
                  <wp:effectExtent l="0" t="0" r="0" b="15875"/>
                  <wp:docPr id="14" name="Gráfico 14">
                    <a:extLst xmlns:a="http://schemas.openxmlformats.org/drawingml/2006/main">
                      <a:ext uri="{FF2B5EF4-FFF2-40B4-BE49-F238E27FC236}">
                        <a16:creationId xmlns:a16="http://schemas.microsoft.com/office/drawing/2014/main" id="{4C0203CB-6870-4EE8-AE06-8545C6C98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E4BCA0" w14:textId="239E4C48" w:rsidR="00D7553E" w:rsidRPr="00051517" w:rsidRDefault="00051517" w:rsidP="00070F7D">
            <w:pPr>
              <w:pStyle w:val="CETCaption"/>
            </w:pPr>
            <w:r w:rsidRPr="00051517">
              <w:t>Figure</w:t>
            </w:r>
            <w:r w:rsidR="00D7553E" w:rsidRPr="00051517">
              <w:t xml:space="preserve"> </w:t>
            </w:r>
            <w:r w:rsidR="0027302D" w:rsidRPr="00051517">
              <w:t>4</w:t>
            </w:r>
            <w:r w:rsidR="00D7553E" w:rsidRPr="00051517">
              <w:t xml:space="preserve">b: </w:t>
            </w:r>
            <w:proofErr w:type="spellStart"/>
            <w:r w:rsidRPr="00051517">
              <w:rPr>
                <w:rStyle w:val="CETCaptionCarattere"/>
                <w:i/>
              </w:rPr>
              <w:t>Behavior</w:t>
            </w:r>
            <w:proofErr w:type="spellEnd"/>
            <w:r w:rsidRPr="00051517">
              <w:rPr>
                <w:rStyle w:val="CETCaptionCarattere"/>
                <w:i/>
              </w:rPr>
              <w:t xml:space="preserve"> of the weights of the Galleria </w:t>
            </w:r>
            <w:proofErr w:type="spellStart"/>
            <w:r w:rsidRPr="00051517">
              <w:rPr>
                <w:rStyle w:val="CETCaptionCarattere"/>
                <w:i/>
              </w:rPr>
              <w:t>mellonella</w:t>
            </w:r>
            <w:proofErr w:type="spellEnd"/>
            <w:r w:rsidRPr="00051517">
              <w:rPr>
                <w:rStyle w:val="CETCaptionCarattere"/>
                <w:i/>
              </w:rPr>
              <w:t xml:space="preserve"> larva against microplastic</w:t>
            </w:r>
          </w:p>
        </w:tc>
      </w:tr>
    </w:tbl>
    <w:p w14:paraId="3DA2F5CD" w14:textId="51A2CF7D" w:rsidR="00AB5011" w:rsidRPr="00051517" w:rsidRDefault="00B14093" w:rsidP="00577076">
      <w:pPr>
        <w:pStyle w:val="CETheadingx"/>
        <w:numPr>
          <w:ilvl w:val="2"/>
          <w:numId w:val="22"/>
        </w:numPr>
        <w:rPr>
          <w:lang w:val="en-GB"/>
        </w:rPr>
      </w:pPr>
      <w:r w:rsidRPr="00051517">
        <w:rPr>
          <w:lang w:val="en-GB"/>
        </w:rPr>
        <w:t>Degrada</w:t>
      </w:r>
      <w:r w:rsidR="005B2290" w:rsidRPr="00051517">
        <w:rPr>
          <w:lang w:val="en-GB"/>
        </w:rPr>
        <w:t>tion of microplastics</w:t>
      </w:r>
    </w:p>
    <w:p w14:paraId="532549C4" w14:textId="37796FCC" w:rsidR="0027302D" w:rsidRPr="00051517" w:rsidRDefault="00BE4719" w:rsidP="00AB5011">
      <w:pPr>
        <w:pStyle w:val="CETBodytext"/>
        <w:rPr>
          <w:lang w:val="en-GB"/>
        </w:rPr>
      </w:pPr>
      <w:r w:rsidRPr="00051517">
        <w:rPr>
          <w:lang w:val="en-GB"/>
        </w:rPr>
        <w:t xml:space="preserve">During the experimental process that was developed for 15 days, it was possible to know the level of degradation of the polymers, compared to the actions of the selected larvae, finding that: </w:t>
      </w:r>
      <w:r w:rsidRPr="00051517">
        <w:rPr>
          <w:i/>
          <w:iCs/>
          <w:lang w:val="en-GB"/>
        </w:rPr>
        <w:t xml:space="preserve">Tenebrio </w:t>
      </w:r>
      <w:proofErr w:type="spellStart"/>
      <w:r w:rsidRPr="00051517">
        <w:rPr>
          <w:i/>
          <w:iCs/>
          <w:lang w:val="en-GB"/>
        </w:rPr>
        <w:t>molitor</w:t>
      </w:r>
      <w:proofErr w:type="spellEnd"/>
      <w:r w:rsidRPr="00051517">
        <w:rPr>
          <w:lang w:val="en-GB"/>
        </w:rPr>
        <w:t xml:space="preserve"> (Figure 5a) generated a decrease in PVC by 10%, EPS in 54% and PET in 12%; while </w:t>
      </w:r>
      <w:r w:rsidRPr="00051517">
        <w:rPr>
          <w:i/>
          <w:iCs/>
          <w:lang w:val="en-GB"/>
        </w:rPr>
        <w:t xml:space="preserve">Galleria </w:t>
      </w:r>
      <w:proofErr w:type="spellStart"/>
      <w:r w:rsidRPr="00051517">
        <w:rPr>
          <w:i/>
          <w:iCs/>
          <w:lang w:val="en-GB"/>
        </w:rPr>
        <w:t>mellonella</w:t>
      </w:r>
      <w:proofErr w:type="spellEnd"/>
      <w:r w:rsidRPr="00051517">
        <w:rPr>
          <w:lang w:val="en-GB"/>
        </w:rPr>
        <w:t xml:space="preserve"> (Figure 5b) reduced PVC by 34%, EPS by 18% and PET by 2%, which leads us to indicate that the larva with the highest consumption capacity was </w:t>
      </w:r>
      <w:r w:rsidRPr="00051517">
        <w:rPr>
          <w:i/>
          <w:iCs/>
          <w:lang w:val="en-GB"/>
        </w:rPr>
        <w:t xml:space="preserve">Tenebrio </w:t>
      </w:r>
      <w:proofErr w:type="spellStart"/>
      <w:r w:rsidRPr="00051517">
        <w:rPr>
          <w:i/>
          <w:iCs/>
          <w:lang w:val="en-GB"/>
        </w:rPr>
        <w:t>molitor</w:t>
      </w:r>
      <w:proofErr w:type="spellEnd"/>
      <w:r w:rsidRPr="00051517">
        <w:rPr>
          <w:lang w:val="en-GB"/>
        </w:rPr>
        <w:t xml:space="preserve"> for EPS and PET; however, the </w:t>
      </w:r>
      <w:r w:rsidRPr="00051517">
        <w:rPr>
          <w:i/>
          <w:iCs/>
          <w:lang w:val="en-GB"/>
        </w:rPr>
        <w:t xml:space="preserve">Galleria </w:t>
      </w:r>
      <w:proofErr w:type="spellStart"/>
      <w:r w:rsidRPr="00051517">
        <w:rPr>
          <w:i/>
          <w:iCs/>
          <w:lang w:val="en-GB"/>
        </w:rPr>
        <w:t>mellonella</w:t>
      </w:r>
      <w:proofErr w:type="spellEnd"/>
      <w:r w:rsidRPr="00051517">
        <w:rPr>
          <w:lang w:val="en-GB"/>
        </w:rPr>
        <w:t xml:space="preserve">, consumed more PVC, these results have also been reflected in the investigations of Álvarez and </w:t>
      </w:r>
      <w:proofErr w:type="spellStart"/>
      <w:r w:rsidRPr="00051517">
        <w:rPr>
          <w:lang w:val="en-GB"/>
        </w:rPr>
        <w:t>Botache</w:t>
      </w:r>
      <w:proofErr w:type="spellEnd"/>
      <w:r w:rsidRPr="00051517">
        <w:rPr>
          <w:lang w:val="en-GB"/>
        </w:rPr>
        <w:t xml:space="preserve"> (2020), as well as in the works of </w:t>
      </w:r>
      <w:proofErr w:type="spellStart"/>
      <w:r w:rsidRPr="00051517">
        <w:rPr>
          <w:lang w:val="en-GB"/>
        </w:rPr>
        <w:t>Rejasse</w:t>
      </w:r>
      <w:proofErr w:type="spellEnd"/>
      <w:r w:rsidRPr="00051517">
        <w:rPr>
          <w:lang w:val="en-GB"/>
        </w:rPr>
        <w:t xml:space="preserve"> et al. (2021), Peng Bo-Yu et al. (2020) and </w:t>
      </w:r>
      <w:proofErr w:type="spellStart"/>
      <w:r w:rsidRPr="00051517">
        <w:rPr>
          <w:lang w:val="en-GB"/>
        </w:rPr>
        <w:t>Bulak</w:t>
      </w:r>
      <w:proofErr w:type="spellEnd"/>
      <w:r w:rsidRPr="00051517">
        <w:rPr>
          <w:lang w:val="en-GB"/>
        </w:rPr>
        <w:t xml:space="preserve"> Piot et al. (2021).</w:t>
      </w:r>
    </w:p>
    <w:p w14:paraId="6C48334D" w14:textId="77777777" w:rsidR="00BE4719" w:rsidRPr="00051517" w:rsidRDefault="00BE4719" w:rsidP="00AB5011">
      <w:pPr>
        <w:pStyle w:val="CETBodytext"/>
        <w:rPr>
          <w:rFonts w:asciiTheme="minorBidi" w:hAnsiTheme="minorBidi" w:cstheme="minorBidi"/>
          <w:szCs w:val="18"/>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390"/>
        <w:gridCol w:w="4387"/>
      </w:tblGrid>
      <w:tr w:rsidR="0027302D" w:rsidRPr="00051517" w14:paraId="2FF860CE" w14:textId="77777777" w:rsidTr="00B66E4D">
        <w:trPr>
          <w:trHeight w:val="3821"/>
        </w:trPr>
        <w:tc>
          <w:tcPr>
            <w:tcW w:w="4390" w:type="dxa"/>
          </w:tcPr>
          <w:p w14:paraId="1B722279" w14:textId="3B42E966" w:rsidR="0027302D" w:rsidRPr="00051517" w:rsidRDefault="0027302D" w:rsidP="00070F7D">
            <w:pPr>
              <w:pStyle w:val="CETBodytext"/>
              <w:rPr>
                <w:lang w:val="en-GB"/>
              </w:rPr>
            </w:pPr>
            <w:r w:rsidRPr="00051517">
              <w:rPr>
                <w:noProof/>
                <w:lang w:val="en-GB"/>
              </w:rPr>
              <w:drawing>
                <wp:inline distT="0" distB="0" distL="0" distR="0" wp14:anchorId="1100C08E" wp14:editId="76D3CF14">
                  <wp:extent cx="2698750" cy="1882140"/>
                  <wp:effectExtent l="0" t="0" r="6350" b="3810"/>
                  <wp:docPr id="17" name="Gráfico 17">
                    <a:extLst xmlns:a="http://schemas.openxmlformats.org/drawingml/2006/main">
                      <a:ext uri="{FF2B5EF4-FFF2-40B4-BE49-F238E27FC236}">
                        <a16:creationId xmlns:a16="http://schemas.microsoft.com/office/drawing/2014/main" id="{55877444-221B-4438-8DF8-A696374D7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A13B46" w14:textId="3052CDA3" w:rsidR="0027302D" w:rsidRPr="00051517" w:rsidRDefault="00565D2F" w:rsidP="00070F7D">
            <w:pPr>
              <w:pStyle w:val="CETCaption"/>
            </w:pPr>
            <w:r w:rsidRPr="00051517">
              <w:t xml:space="preserve">Figure 4a: </w:t>
            </w:r>
            <w:proofErr w:type="spellStart"/>
            <w:r w:rsidRPr="00051517">
              <w:t>Behavior</w:t>
            </w:r>
            <w:proofErr w:type="spellEnd"/>
            <w:r w:rsidRPr="00051517">
              <w:t xml:space="preserve"> of the weights of the larva Tenebrio </w:t>
            </w:r>
            <w:proofErr w:type="spellStart"/>
            <w:r w:rsidRPr="00051517">
              <w:t>mollitor</w:t>
            </w:r>
            <w:proofErr w:type="spellEnd"/>
            <w:r w:rsidRPr="00051517">
              <w:t xml:space="preserve"> against the microplastic</w:t>
            </w:r>
          </w:p>
        </w:tc>
        <w:tc>
          <w:tcPr>
            <w:tcW w:w="4387" w:type="dxa"/>
          </w:tcPr>
          <w:p w14:paraId="386BB290" w14:textId="36FF83CC" w:rsidR="0027302D" w:rsidRPr="00051517" w:rsidRDefault="00E834E3" w:rsidP="00070F7D">
            <w:pPr>
              <w:pStyle w:val="CETBodytext"/>
              <w:rPr>
                <w:sz w:val="16"/>
                <w:szCs w:val="16"/>
                <w:lang w:val="en-GB"/>
              </w:rPr>
            </w:pPr>
            <w:r w:rsidRPr="00051517">
              <w:rPr>
                <w:noProof/>
                <w:lang w:val="en-GB"/>
              </w:rPr>
              <w:drawing>
                <wp:inline distT="0" distB="0" distL="0" distR="0" wp14:anchorId="036FED99" wp14:editId="2C87EDBB">
                  <wp:extent cx="2696845" cy="1889760"/>
                  <wp:effectExtent l="0" t="0" r="8255" b="15240"/>
                  <wp:docPr id="18" name="Gráfico 18">
                    <a:extLst xmlns:a="http://schemas.openxmlformats.org/drawingml/2006/main">
                      <a:ext uri="{FF2B5EF4-FFF2-40B4-BE49-F238E27FC236}">
                        <a16:creationId xmlns:a16="http://schemas.microsoft.com/office/drawing/2014/main" id="{EEAE304F-95CC-4C43-A882-936DDE541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AE18C1" w14:textId="5F786182" w:rsidR="0027302D" w:rsidRPr="00051517" w:rsidRDefault="00565D2F" w:rsidP="00070F7D">
            <w:pPr>
              <w:pStyle w:val="CETCaption"/>
            </w:pPr>
            <w:r w:rsidRPr="00051517">
              <w:t xml:space="preserve">Figure 4b: </w:t>
            </w:r>
            <w:proofErr w:type="spellStart"/>
            <w:r w:rsidRPr="00051517">
              <w:t>Behavior</w:t>
            </w:r>
            <w:proofErr w:type="spellEnd"/>
            <w:r w:rsidRPr="00051517">
              <w:t xml:space="preserve"> of the weights of the Galleria </w:t>
            </w:r>
            <w:proofErr w:type="spellStart"/>
            <w:r w:rsidRPr="00051517">
              <w:t>mellonella</w:t>
            </w:r>
            <w:proofErr w:type="spellEnd"/>
            <w:r w:rsidRPr="00051517">
              <w:t xml:space="preserve"> larva against the microplastic</w:t>
            </w:r>
          </w:p>
        </w:tc>
      </w:tr>
    </w:tbl>
    <w:p w14:paraId="68D26B83" w14:textId="77777777" w:rsidR="00600535" w:rsidRPr="00051517" w:rsidRDefault="00600535" w:rsidP="00600535">
      <w:pPr>
        <w:pStyle w:val="CETHeading1"/>
        <w:rPr>
          <w:lang w:val="en-GB"/>
        </w:rPr>
      </w:pPr>
      <w:r w:rsidRPr="00051517">
        <w:rPr>
          <w:lang w:val="en-GB"/>
        </w:rPr>
        <w:t>Conclusions</w:t>
      </w:r>
    </w:p>
    <w:p w14:paraId="6603431B" w14:textId="2AA996C2" w:rsidR="00FB6F66" w:rsidRPr="00051517" w:rsidRDefault="00BE4719" w:rsidP="00600535">
      <w:pPr>
        <w:pStyle w:val="CETBodytext"/>
        <w:rPr>
          <w:lang w:val="en-GB"/>
        </w:rPr>
      </w:pPr>
      <w:r w:rsidRPr="00051517">
        <w:rPr>
          <w:lang w:val="en-GB"/>
        </w:rPr>
        <w:t xml:space="preserve">Biodegradation of the polymers occurred, reaching an average mass reduction of 54% for EPS and 12% for PET using the </w:t>
      </w:r>
      <w:r w:rsidRPr="00051517">
        <w:rPr>
          <w:i/>
          <w:iCs/>
          <w:lang w:val="en-GB"/>
        </w:rPr>
        <w:t xml:space="preserve">Tenebrio </w:t>
      </w:r>
      <w:proofErr w:type="spellStart"/>
      <w:r w:rsidRPr="00051517">
        <w:rPr>
          <w:i/>
          <w:iCs/>
          <w:lang w:val="en-GB"/>
        </w:rPr>
        <w:t>molitor</w:t>
      </w:r>
      <w:proofErr w:type="spellEnd"/>
      <w:r w:rsidRPr="00051517">
        <w:rPr>
          <w:lang w:val="en-GB"/>
        </w:rPr>
        <w:t xml:space="preserve"> larva and 43% for PVC using the </w:t>
      </w:r>
      <w:r w:rsidRPr="00051517">
        <w:rPr>
          <w:i/>
          <w:iCs/>
          <w:lang w:val="en-GB"/>
        </w:rPr>
        <w:t xml:space="preserve">Galleria </w:t>
      </w:r>
      <w:proofErr w:type="spellStart"/>
      <w:r w:rsidRPr="00051517">
        <w:rPr>
          <w:i/>
          <w:iCs/>
          <w:lang w:val="en-GB"/>
        </w:rPr>
        <w:t>mellonella</w:t>
      </w:r>
      <w:proofErr w:type="spellEnd"/>
      <w:r w:rsidRPr="00051517">
        <w:rPr>
          <w:lang w:val="en-GB"/>
        </w:rPr>
        <w:t xml:space="preserve"> larva. In addition, it was found that the </w:t>
      </w:r>
      <w:r w:rsidRPr="00051517">
        <w:rPr>
          <w:i/>
          <w:iCs/>
          <w:lang w:val="en-GB"/>
        </w:rPr>
        <w:t xml:space="preserve">Tenebrio </w:t>
      </w:r>
      <w:proofErr w:type="spellStart"/>
      <w:r w:rsidRPr="00051517">
        <w:rPr>
          <w:i/>
          <w:iCs/>
          <w:lang w:val="en-GB"/>
        </w:rPr>
        <w:t>molitor</w:t>
      </w:r>
      <w:proofErr w:type="spellEnd"/>
      <w:r w:rsidRPr="00051517">
        <w:rPr>
          <w:lang w:val="en-GB"/>
        </w:rPr>
        <w:t xml:space="preserve"> larva experienced a growth of 15% when consuming the PVC and the </w:t>
      </w:r>
      <w:r w:rsidRPr="00051517">
        <w:rPr>
          <w:i/>
          <w:iCs/>
          <w:lang w:val="en-GB"/>
        </w:rPr>
        <w:t xml:space="preserve">Galleria </w:t>
      </w:r>
      <w:proofErr w:type="spellStart"/>
      <w:r w:rsidRPr="00051517">
        <w:rPr>
          <w:i/>
          <w:iCs/>
          <w:lang w:val="en-GB"/>
        </w:rPr>
        <w:t>melllonella</w:t>
      </w:r>
      <w:proofErr w:type="spellEnd"/>
      <w:r w:rsidRPr="00051517">
        <w:rPr>
          <w:lang w:val="en-GB"/>
        </w:rPr>
        <w:t xml:space="preserve"> a growth rate of 16% for EPS and 4% for PET, after an experimental process of 15 days. In this period, both larvae experienced weight losses of the order of 85% and 60% for </w:t>
      </w:r>
      <w:r w:rsidRPr="00051517">
        <w:rPr>
          <w:i/>
          <w:iCs/>
          <w:lang w:val="en-GB"/>
        </w:rPr>
        <w:t xml:space="preserve">Tenebrio </w:t>
      </w:r>
      <w:proofErr w:type="spellStart"/>
      <w:r w:rsidRPr="00051517">
        <w:rPr>
          <w:i/>
          <w:iCs/>
          <w:lang w:val="en-GB"/>
        </w:rPr>
        <w:t>molitor</w:t>
      </w:r>
      <w:proofErr w:type="spellEnd"/>
      <w:r w:rsidRPr="00051517">
        <w:rPr>
          <w:lang w:val="en-GB"/>
        </w:rPr>
        <w:t xml:space="preserve"> and </w:t>
      </w:r>
      <w:r w:rsidRPr="00051517">
        <w:rPr>
          <w:i/>
          <w:iCs/>
          <w:lang w:val="en-GB"/>
        </w:rPr>
        <w:t xml:space="preserve">Galleria </w:t>
      </w:r>
      <w:proofErr w:type="spellStart"/>
      <w:r w:rsidRPr="00051517">
        <w:rPr>
          <w:i/>
          <w:iCs/>
          <w:lang w:val="en-GB"/>
        </w:rPr>
        <w:t>mellonella</w:t>
      </w:r>
      <w:proofErr w:type="spellEnd"/>
      <w:r w:rsidRPr="00051517">
        <w:rPr>
          <w:lang w:val="en-GB"/>
        </w:rPr>
        <w:t xml:space="preserve">, respectively, due to the consumption of EPS. Therefore, it is verified that, if there is the feasibility of </w:t>
      </w:r>
      <w:r w:rsidRPr="00051517">
        <w:rPr>
          <w:lang w:val="en-GB"/>
        </w:rPr>
        <w:lastRenderedPageBreak/>
        <w:t>the application of this biotechnology to degrade polymers as an alternative solution to the problem of plastic waste, studies must be continued to make the method more efficient.</w:t>
      </w:r>
    </w:p>
    <w:p w14:paraId="47096BBD" w14:textId="77777777" w:rsidR="00BE4719" w:rsidRPr="00051517" w:rsidRDefault="00BE4719" w:rsidP="00600535">
      <w:pPr>
        <w:pStyle w:val="CETBodytext"/>
        <w:rPr>
          <w:lang w:val="en-GB"/>
        </w:rPr>
      </w:pPr>
    </w:p>
    <w:p w14:paraId="4F1327F8" w14:textId="77777777" w:rsidR="00600535" w:rsidRPr="00051517" w:rsidRDefault="00600535" w:rsidP="00600535">
      <w:pPr>
        <w:pStyle w:val="CETReference"/>
      </w:pPr>
      <w:r w:rsidRPr="00051517">
        <w:t>References</w:t>
      </w:r>
    </w:p>
    <w:p w14:paraId="561E0F2D" w14:textId="75B81DDD" w:rsidR="005F6F85" w:rsidRPr="00051517" w:rsidRDefault="005F6F85" w:rsidP="007535B0">
      <w:pPr>
        <w:pStyle w:val="CETReferencetext"/>
        <w:rPr>
          <w:lang w:eastAsia="es-PE"/>
        </w:rPr>
      </w:pPr>
      <w:r w:rsidRPr="00051517">
        <w:rPr>
          <w:bdr w:val="none" w:sz="0" w:space="0" w:color="auto" w:frame="1"/>
          <w:lang w:eastAsia="es-PE"/>
        </w:rPr>
        <w:t>Agnès Réjasse, Jehan Waeytens, Ariane Deniset-esseau, Nicolas </w:t>
      </w:r>
      <w:proofErr w:type="spellStart"/>
      <w:r w:rsidRPr="00051517">
        <w:rPr>
          <w:bdr w:val="none" w:sz="0" w:space="0" w:color="auto" w:frame="1"/>
          <w:lang w:eastAsia="es-PE"/>
        </w:rPr>
        <w:t>Crapart</w:t>
      </w:r>
      <w:proofErr w:type="spellEnd"/>
      <w:r w:rsidRPr="00051517">
        <w:rPr>
          <w:bdr w:val="none" w:sz="0" w:space="0" w:color="auto" w:frame="1"/>
          <w:lang w:eastAsia="es-PE"/>
        </w:rPr>
        <w:t>, Christina Nielsen-</w:t>
      </w:r>
      <w:r w:rsidR="001B35F0">
        <w:rPr>
          <w:bdr w:val="none" w:sz="0" w:space="0" w:color="auto" w:frame="1"/>
          <w:lang w:eastAsia="es-PE"/>
        </w:rPr>
        <w:t>L</w:t>
      </w:r>
      <w:r w:rsidRPr="00051517">
        <w:rPr>
          <w:bdr w:val="none" w:sz="0" w:space="0" w:color="auto" w:frame="1"/>
          <w:lang w:eastAsia="es-PE"/>
        </w:rPr>
        <w:t>eroux, Christophe </w:t>
      </w:r>
      <w:proofErr w:type="spellStart"/>
      <w:r w:rsidRPr="00051517">
        <w:rPr>
          <w:bdr w:val="none" w:sz="0" w:space="0" w:color="auto" w:frame="1"/>
          <w:lang w:eastAsia="es-PE"/>
        </w:rPr>
        <w:t>Sandt</w:t>
      </w:r>
      <w:proofErr w:type="spellEnd"/>
      <w:r w:rsidRPr="00051517">
        <w:rPr>
          <w:bdr w:val="none" w:sz="0" w:space="0" w:color="auto" w:frame="1"/>
          <w:lang w:eastAsia="es-PE"/>
        </w:rPr>
        <w:t xml:space="preserve">, 2021, </w:t>
      </w:r>
      <w:r w:rsidRPr="00051517">
        <w:rPr>
          <w:lang w:eastAsia="es-PE"/>
        </w:rPr>
        <w:t>Plastic biodegradation: do </w:t>
      </w:r>
      <w:r w:rsidRPr="00051517">
        <w:rPr>
          <w:i/>
          <w:iCs/>
          <w:bdr w:val="none" w:sz="0" w:space="0" w:color="auto" w:frame="1"/>
          <w:lang w:eastAsia="es-PE"/>
        </w:rPr>
        <w:t xml:space="preserve">Galleria </w:t>
      </w:r>
      <w:proofErr w:type="spellStart"/>
      <w:r w:rsidRPr="00051517">
        <w:rPr>
          <w:i/>
          <w:iCs/>
          <w:bdr w:val="none" w:sz="0" w:space="0" w:color="auto" w:frame="1"/>
          <w:lang w:eastAsia="es-PE"/>
        </w:rPr>
        <w:t>mellonella</w:t>
      </w:r>
      <w:proofErr w:type="spellEnd"/>
      <w:r w:rsidRPr="00051517">
        <w:rPr>
          <w:lang w:eastAsia="es-PE"/>
        </w:rPr>
        <w:t xml:space="preserve"> larvae – bio - assimilate polyethylene? A spectral histology approach using isotopic labelling and infrared </w:t>
      </w:r>
      <w:proofErr w:type="spellStart"/>
      <w:r w:rsidRPr="00051517">
        <w:rPr>
          <w:lang w:eastAsia="es-PE"/>
        </w:rPr>
        <w:t>microspectroscopy</w:t>
      </w:r>
      <w:proofErr w:type="spellEnd"/>
      <w:r w:rsidRPr="00051517">
        <w:rPr>
          <w:lang w:eastAsia="es-PE"/>
        </w:rPr>
        <w:t xml:space="preserve">, Cold Spring </w:t>
      </w:r>
      <w:proofErr w:type="spellStart"/>
      <w:r w:rsidRPr="00051517">
        <w:rPr>
          <w:lang w:eastAsia="es-PE"/>
        </w:rPr>
        <w:t>Harbor</w:t>
      </w:r>
      <w:proofErr w:type="spellEnd"/>
      <w:r w:rsidRPr="00051517">
        <w:rPr>
          <w:lang w:eastAsia="es-PE"/>
        </w:rPr>
        <w:t xml:space="preserve"> </w:t>
      </w:r>
      <w:proofErr w:type="spellStart"/>
      <w:r w:rsidRPr="00051517">
        <w:rPr>
          <w:lang w:eastAsia="es-PE"/>
        </w:rPr>
        <w:t>Laboratorio</w:t>
      </w:r>
      <w:proofErr w:type="spellEnd"/>
      <w:r w:rsidRPr="00051517">
        <w:rPr>
          <w:lang w:eastAsia="es-PE"/>
        </w:rPr>
        <w:t xml:space="preserve">, </w:t>
      </w:r>
      <w:proofErr w:type="spellStart"/>
      <w:r w:rsidRPr="00051517">
        <w:rPr>
          <w:lang w:eastAsia="es-PE"/>
        </w:rPr>
        <w:t>BioRxiv</w:t>
      </w:r>
      <w:proofErr w:type="spellEnd"/>
      <w:r w:rsidRPr="00051517">
        <w:rPr>
          <w:lang w:eastAsia="es-PE"/>
        </w:rPr>
        <w:t>, pp. 31,</w:t>
      </w:r>
      <w:r w:rsidR="001B35F0">
        <w:rPr>
          <w:lang w:eastAsia="es-PE"/>
        </w:rPr>
        <w:t xml:space="preserve"> </w:t>
      </w:r>
      <w:proofErr w:type="spellStart"/>
      <w:r w:rsidRPr="00051517">
        <w:rPr>
          <w:bdr w:val="none" w:sz="0" w:space="0" w:color="auto" w:frame="1"/>
          <w:lang w:eastAsia="es-PE"/>
        </w:rPr>
        <w:t>bioRxiv</w:t>
      </w:r>
      <w:proofErr w:type="spellEnd"/>
      <w:r w:rsidRPr="00051517">
        <w:rPr>
          <w:bdr w:val="none" w:sz="0" w:space="0" w:color="auto" w:frame="1"/>
          <w:lang w:eastAsia="es-PE"/>
        </w:rPr>
        <w:t> 2021.10.08.463624;</w:t>
      </w:r>
      <w:r w:rsidR="007535B0">
        <w:rPr>
          <w:bdr w:val="none" w:sz="0" w:space="0" w:color="auto" w:frame="1"/>
          <w:lang w:eastAsia="es-PE"/>
        </w:rPr>
        <w:t xml:space="preserve"> </w:t>
      </w:r>
      <w:proofErr w:type="spellStart"/>
      <w:r w:rsidRPr="00051517">
        <w:rPr>
          <w:bdr w:val="none" w:sz="0" w:space="0" w:color="auto" w:frame="1"/>
          <w:lang w:eastAsia="es-PE"/>
        </w:rPr>
        <w:t>doi</w:t>
      </w:r>
      <w:proofErr w:type="spellEnd"/>
      <w:r w:rsidRPr="00051517">
        <w:rPr>
          <w:bdr w:val="none" w:sz="0" w:space="0" w:color="auto" w:frame="1"/>
          <w:lang w:eastAsia="es-PE"/>
        </w:rPr>
        <w:t>: https://doi.org/10.1101/2021.10.08.463624.</w:t>
      </w:r>
    </w:p>
    <w:p w14:paraId="6730AFC7" w14:textId="6A2BDF19" w:rsidR="006F0BBC" w:rsidRPr="00051517" w:rsidRDefault="006F0BBC" w:rsidP="007535B0">
      <w:pPr>
        <w:pStyle w:val="CETReferencetext"/>
      </w:pPr>
      <w:r w:rsidRPr="00051517">
        <w:t xml:space="preserve">Álvarez </w:t>
      </w:r>
      <w:proofErr w:type="spellStart"/>
      <w:r w:rsidRPr="00051517">
        <w:t>Estepa</w:t>
      </w:r>
      <w:proofErr w:type="spellEnd"/>
      <w:r w:rsidRPr="00051517">
        <w:t xml:space="preserve"> D.N. y </w:t>
      </w:r>
      <w:proofErr w:type="spellStart"/>
      <w:r w:rsidRPr="00051517">
        <w:t>Motache</w:t>
      </w:r>
      <w:proofErr w:type="spellEnd"/>
      <w:r w:rsidRPr="00051517">
        <w:t xml:space="preserve"> Laguna L.M., 2020, </w:t>
      </w:r>
      <w:proofErr w:type="spellStart"/>
      <w:r w:rsidRPr="00051517">
        <w:t>Biodegradación</w:t>
      </w:r>
      <w:proofErr w:type="spellEnd"/>
      <w:r w:rsidRPr="00051517">
        <w:t xml:space="preserve"> de </w:t>
      </w:r>
      <w:proofErr w:type="spellStart"/>
      <w:r w:rsidRPr="00051517">
        <w:t>plásticos</w:t>
      </w:r>
      <w:proofErr w:type="spellEnd"/>
      <w:r w:rsidRPr="00051517">
        <w:t xml:space="preserve"> con </w:t>
      </w:r>
      <w:proofErr w:type="spellStart"/>
      <w:r w:rsidRPr="00051517">
        <w:t>larvas</w:t>
      </w:r>
      <w:proofErr w:type="spellEnd"/>
      <w:r w:rsidRPr="00051517">
        <w:t xml:space="preserve"> de </w:t>
      </w:r>
      <w:proofErr w:type="spellStart"/>
      <w:r w:rsidRPr="00051517">
        <w:t>Coleóptero</w:t>
      </w:r>
      <w:proofErr w:type="spellEnd"/>
      <w:r w:rsidRPr="00051517">
        <w:t xml:space="preserve"> Tenebrio </w:t>
      </w:r>
      <w:proofErr w:type="spellStart"/>
      <w:r w:rsidRPr="00051517">
        <w:t>molitor</w:t>
      </w:r>
      <w:proofErr w:type="spellEnd"/>
      <w:r w:rsidRPr="00051517">
        <w:t xml:space="preserve"> </w:t>
      </w:r>
      <w:proofErr w:type="spellStart"/>
      <w:r w:rsidRPr="00051517">
        <w:t>como</w:t>
      </w:r>
      <w:proofErr w:type="spellEnd"/>
      <w:r w:rsidRPr="00051517">
        <w:t xml:space="preserve"> un </w:t>
      </w:r>
      <w:proofErr w:type="spellStart"/>
      <w:r w:rsidRPr="00051517">
        <w:t>aporte</w:t>
      </w:r>
      <w:proofErr w:type="spellEnd"/>
      <w:r w:rsidRPr="00051517">
        <w:t xml:space="preserve"> </w:t>
      </w:r>
      <w:proofErr w:type="spellStart"/>
      <w:r w:rsidRPr="00051517">
        <w:t>interdisciplinar</w:t>
      </w:r>
      <w:proofErr w:type="spellEnd"/>
      <w:r w:rsidRPr="00051517">
        <w:t xml:space="preserve"> a la </w:t>
      </w:r>
      <w:proofErr w:type="spellStart"/>
      <w:r w:rsidRPr="00051517">
        <w:t>biotecnología</w:t>
      </w:r>
      <w:proofErr w:type="spellEnd"/>
      <w:r w:rsidRPr="00051517">
        <w:t xml:space="preserve"> </w:t>
      </w:r>
      <w:proofErr w:type="spellStart"/>
      <w:r w:rsidRPr="00051517">
        <w:t>ambiental</w:t>
      </w:r>
      <w:proofErr w:type="spellEnd"/>
      <w:r w:rsidRPr="00051517">
        <w:t xml:space="preserve">, Universidad </w:t>
      </w:r>
      <w:proofErr w:type="spellStart"/>
      <w:r w:rsidRPr="00051517">
        <w:t>Pedagógica</w:t>
      </w:r>
      <w:proofErr w:type="spellEnd"/>
      <w:r w:rsidRPr="00051517">
        <w:t xml:space="preserve"> Nacional </w:t>
      </w:r>
      <w:proofErr w:type="spellStart"/>
      <w:r w:rsidRPr="00051517">
        <w:t>Facultad</w:t>
      </w:r>
      <w:proofErr w:type="spellEnd"/>
      <w:r w:rsidRPr="00051517">
        <w:t xml:space="preserve"> de </w:t>
      </w:r>
      <w:proofErr w:type="spellStart"/>
      <w:r w:rsidRPr="00051517">
        <w:t>Ciencia</w:t>
      </w:r>
      <w:proofErr w:type="spellEnd"/>
      <w:r w:rsidRPr="00051517">
        <w:t xml:space="preserve"> y </w:t>
      </w:r>
      <w:proofErr w:type="spellStart"/>
      <w:r w:rsidRPr="00051517">
        <w:t>Tecnología</w:t>
      </w:r>
      <w:proofErr w:type="spellEnd"/>
      <w:r w:rsidR="007535B0">
        <w:t xml:space="preserve">, </w:t>
      </w:r>
      <w:r w:rsidRPr="00051517">
        <w:t xml:space="preserve">Colombia, pp. 104, </w:t>
      </w:r>
      <w:r w:rsidR="000C4EF9" w:rsidRPr="007535B0">
        <w:t>http://repository.pedagogica.edu.co/bitstream/handle/20.500.12209/12205/Biodegradacion_de_Plastico_con_Larvas_Tm%20%282%29.pdf?sequence=1</w:t>
      </w:r>
      <w:r w:rsidR="000C4EF9" w:rsidRPr="00051517">
        <w:t>.</w:t>
      </w:r>
    </w:p>
    <w:p w14:paraId="7D33FFD5" w14:textId="12579C04" w:rsidR="004F3A35" w:rsidRPr="00051517" w:rsidRDefault="004F3A35" w:rsidP="007535B0">
      <w:pPr>
        <w:pStyle w:val="CETReferencetext"/>
      </w:pPr>
      <w:proofErr w:type="spellStart"/>
      <w:r w:rsidRPr="00051517">
        <w:t>Bombelli</w:t>
      </w:r>
      <w:proofErr w:type="spellEnd"/>
      <w:r w:rsidRPr="00051517">
        <w:t xml:space="preserve"> Paolo, Howe Christopher J. and </w:t>
      </w:r>
      <w:proofErr w:type="spellStart"/>
      <w:r w:rsidRPr="00051517">
        <w:t>Bertocchini</w:t>
      </w:r>
      <w:proofErr w:type="spellEnd"/>
      <w:r w:rsidRPr="00051517">
        <w:t xml:space="preserve"> Federica, 2017, Polyethylene bio-degradation by caterpillars of the wax moth Galleria </w:t>
      </w:r>
      <w:proofErr w:type="spellStart"/>
      <w:r w:rsidRPr="00051517">
        <w:t>mellonella</w:t>
      </w:r>
      <w:proofErr w:type="spellEnd"/>
      <w:r w:rsidRPr="00051517">
        <w:t xml:space="preserve">, ResearchGate, </w:t>
      </w:r>
      <w:r w:rsidR="00316BFF" w:rsidRPr="00051517">
        <w:t xml:space="preserve">Current Biology, 27.R292-R293, </w:t>
      </w:r>
      <w:r w:rsidR="007535B0" w:rsidRPr="00051517">
        <w:rPr>
          <w:color w:val="555555"/>
          <w:shd w:val="clear" w:color="auto" w:fill="FFFFFF"/>
        </w:rPr>
        <w:t>DOI:</w:t>
      </w:r>
      <w:r w:rsidR="007535B0" w:rsidRPr="007535B0">
        <w:rPr>
          <w:bdr w:val="none" w:sz="0" w:space="0" w:color="auto" w:frame="1"/>
          <w:shd w:val="clear" w:color="auto" w:fill="FFFFFF"/>
        </w:rPr>
        <w:t xml:space="preserve"> 10.1016/j.cub</w:t>
      </w:r>
      <w:r w:rsidR="00316BFF" w:rsidRPr="007535B0">
        <w:rPr>
          <w:bdr w:val="none" w:sz="0" w:space="0" w:color="auto" w:frame="1"/>
          <w:shd w:val="clear" w:color="auto" w:fill="FFFFFF"/>
        </w:rPr>
        <w:t>.2017.02.060</w:t>
      </w:r>
      <w:r w:rsidR="00316BFF" w:rsidRPr="00051517">
        <w:t xml:space="preserve">. </w:t>
      </w:r>
    </w:p>
    <w:p w14:paraId="019CF937" w14:textId="3E900B0C" w:rsidR="00E01303" w:rsidRPr="00051517" w:rsidRDefault="00E01303" w:rsidP="007535B0">
      <w:pPr>
        <w:pStyle w:val="CETReferencetext"/>
      </w:pPr>
      <w:proofErr w:type="spellStart"/>
      <w:r w:rsidRPr="00051517">
        <w:rPr>
          <w:rFonts w:cs="Arial"/>
          <w:color w:val="222222"/>
          <w:shd w:val="clear" w:color="auto" w:fill="FFFFFF"/>
        </w:rPr>
        <w:t>Bulak</w:t>
      </w:r>
      <w:proofErr w:type="spellEnd"/>
      <w:r w:rsidRPr="00051517">
        <w:rPr>
          <w:rFonts w:cs="Arial"/>
          <w:color w:val="222222"/>
          <w:shd w:val="clear" w:color="auto" w:fill="FFFFFF"/>
        </w:rPr>
        <w:t xml:space="preserve">, Piotr, Kinga Proc, Anna </w:t>
      </w:r>
      <w:proofErr w:type="spellStart"/>
      <w:r w:rsidRPr="00051517">
        <w:rPr>
          <w:rFonts w:cs="Arial"/>
          <w:color w:val="222222"/>
          <w:shd w:val="clear" w:color="auto" w:fill="FFFFFF"/>
        </w:rPr>
        <w:t>Pytlak</w:t>
      </w:r>
      <w:proofErr w:type="spellEnd"/>
      <w:r w:rsidRPr="00051517">
        <w:rPr>
          <w:rFonts w:cs="Arial"/>
          <w:color w:val="222222"/>
          <w:shd w:val="clear" w:color="auto" w:fill="FFFFFF"/>
        </w:rPr>
        <w:t xml:space="preserve">, Andrzej </w:t>
      </w:r>
      <w:proofErr w:type="spellStart"/>
      <w:r w:rsidRPr="00051517">
        <w:rPr>
          <w:rFonts w:cs="Arial"/>
          <w:color w:val="222222"/>
          <w:shd w:val="clear" w:color="auto" w:fill="FFFFFF"/>
        </w:rPr>
        <w:t>Puszka</w:t>
      </w:r>
      <w:proofErr w:type="spellEnd"/>
      <w:r w:rsidRPr="00051517">
        <w:rPr>
          <w:rFonts w:cs="Arial"/>
          <w:color w:val="222222"/>
          <w:shd w:val="clear" w:color="auto" w:fill="FFFFFF"/>
        </w:rPr>
        <w:t xml:space="preserve">, Barbara </w:t>
      </w:r>
      <w:proofErr w:type="spellStart"/>
      <w:r w:rsidRPr="00051517">
        <w:rPr>
          <w:rFonts w:cs="Arial"/>
          <w:color w:val="222222"/>
          <w:shd w:val="clear" w:color="auto" w:fill="FFFFFF"/>
        </w:rPr>
        <w:t>Gawdzik</w:t>
      </w:r>
      <w:proofErr w:type="spellEnd"/>
      <w:r w:rsidRPr="00051517">
        <w:rPr>
          <w:rFonts w:cs="Arial"/>
          <w:color w:val="222222"/>
          <w:shd w:val="clear" w:color="auto" w:fill="FFFFFF"/>
        </w:rPr>
        <w:t xml:space="preserve"> y Andrzej </w:t>
      </w:r>
      <w:proofErr w:type="spellStart"/>
      <w:r w:rsidRPr="00051517">
        <w:rPr>
          <w:rFonts w:cs="Arial"/>
          <w:color w:val="222222"/>
          <w:shd w:val="clear" w:color="auto" w:fill="FFFFFF"/>
        </w:rPr>
        <w:t>Bieganowski</w:t>
      </w:r>
      <w:proofErr w:type="spellEnd"/>
      <w:r w:rsidRPr="00051517">
        <w:rPr>
          <w:rFonts w:cs="Arial"/>
          <w:color w:val="222222"/>
          <w:shd w:val="clear" w:color="auto" w:fill="FFFFFF"/>
        </w:rPr>
        <w:t>. 2021. "</w:t>
      </w:r>
      <w:proofErr w:type="spellStart"/>
      <w:r w:rsidRPr="00051517">
        <w:rPr>
          <w:rFonts w:cs="Arial"/>
          <w:color w:val="222222"/>
          <w:shd w:val="clear" w:color="auto" w:fill="FFFFFF"/>
        </w:rPr>
        <w:t>Biodegradación</w:t>
      </w:r>
      <w:proofErr w:type="spellEnd"/>
      <w:r w:rsidRPr="00051517">
        <w:rPr>
          <w:rFonts w:cs="Arial"/>
          <w:color w:val="222222"/>
          <w:shd w:val="clear" w:color="auto" w:fill="FFFFFF"/>
        </w:rPr>
        <w:t xml:space="preserve"> de </w:t>
      </w:r>
      <w:proofErr w:type="spellStart"/>
      <w:r w:rsidRPr="00051517">
        <w:rPr>
          <w:rFonts w:cs="Arial"/>
          <w:color w:val="222222"/>
          <w:shd w:val="clear" w:color="auto" w:fill="FFFFFF"/>
        </w:rPr>
        <w:t>diferentes</w:t>
      </w:r>
      <w:proofErr w:type="spellEnd"/>
      <w:r w:rsidRPr="00051517">
        <w:rPr>
          <w:rFonts w:cs="Arial"/>
          <w:color w:val="222222"/>
          <w:shd w:val="clear" w:color="auto" w:fill="FFFFFF"/>
        </w:rPr>
        <w:t xml:space="preserve"> </w:t>
      </w:r>
      <w:proofErr w:type="spellStart"/>
      <w:r w:rsidRPr="00051517">
        <w:rPr>
          <w:rFonts w:cs="Arial"/>
          <w:color w:val="222222"/>
          <w:shd w:val="clear" w:color="auto" w:fill="FFFFFF"/>
        </w:rPr>
        <w:t>tipos</w:t>
      </w:r>
      <w:proofErr w:type="spellEnd"/>
      <w:r w:rsidRPr="00051517">
        <w:rPr>
          <w:rFonts w:cs="Arial"/>
          <w:color w:val="222222"/>
          <w:shd w:val="clear" w:color="auto" w:fill="FFFFFF"/>
        </w:rPr>
        <w:t xml:space="preserve"> de </w:t>
      </w:r>
      <w:proofErr w:type="spellStart"/>
      <w:r w:rsidRPr="00051517">
        <w:rPr>
          <w:rFonts w:cs="Arial"/>
          <w:color w:val="222222"/>
          <w:shd w:val="clear" w:color="auto" w:fill="FFFFFF"/>
        </w:rPr>
        <w:t>plásticos</w:t>
      </w:r>
      <w:proofErr w:type="spellEnd"/>
      <w:r w:rsidRPr="00051517">
        <w:rPr>
          <w:rFonts w:cs="Arial"/>
          <w:color w:val="222222"/>
          <w:shd w:val="clear" w:color="auto" w:fill="FFFFFF"/>
        </w:rPr>
        <w:t xml:space="preserve"> </w:t>
      </w:r>
      <w:proofErr w:type="spellStart"/>
      <w:r w:rsidRPr="00051517">
        <w:rPr>
          <w:rFonts w:cs="Arial"/>
          <w:color w:val="222222"/>
          <w:shd w:val="clear" w:color="auto" w:fill="FFFFFF"/>
        </w:rPr>
        <w:t>por</w:t>
      </w:r>
      <w:proofErr w:type="spellEnd"/>
      <w:r w:rsidRPr="00051517">
        <w:rPr>
          <w:rFonts w:cs="Arial"/>
          <w:color w:val="222222"/>
          <w:shd w:val="clear" w:color="auto" w:fill="FFFFFF"/>
        </w:rPr>
        <w:t xml:space="preserve"> </w:t>
      </w:r>
      <w:proofErr w:type="spellStart"/>
      <w:r w:rsidRPr="00051517">
        <w:rPr>
          <w:rFonts w:cs="Arial"/>
          <w:color w:val="222222"/>
          <w:shd w:val="clear" w:color="auto" w:fill="FFFFFF"/>
        </w:rPr>
        <w:t>el</w:t>
      </w:r>
      <w:proofErr w:type="spellEnd"/>
      <w:r w:rsidRPr="00051517">
        <w:rPr>
          <w:rFonts w:cs="Arial"/>
          <w:color w:val="222222"/>
          <w:shd w:val="clear" w:color="auto" w:fill="FFFFFF"/>
        </w:rPr>
        <w:t> </w:t>
      </w:r>
      <w:proofErr w:type="spellStart"/>
      <w:r w:rsidRPr="00051517">
        <w:rPr>
          <w:rFonts w:cs="Arial"/>
          <w:color w:val="222222"/>
          <w:shd w:val="clear" w:color="auto" w:fill="FFFFFF"/>
        </w:rPr>
        <w:t>insecto</w:t>
      </w:r>
      <w:proofErr w:type="spellEnd"/>
      <w:r w:rsidRPr="00051517">
        <w:rPr>
          <w:rFonts w:cs="Arial"/>
          <w:color w:val="222222"/>
          <w:shd w:val="clear" w:color="auto" w:fill="FFFFFF"/>
        </w:rPr>
        <w:t> </w:t>
      </w:r>
      <w:r w:rsidRPr="00051517">
        <w:rPr>
          <w:rFonts w:cs="Arial"/>
          <w:i/>
          <w:iCs/>
          <w:color w:val="222222"/>
          <w:shd w:val="clear" w:color="auto" w:fill="FFFFFF"/>
        </w:rPr>
        <w:t xml:space="preserve">Tenebrio </w:t>
      </w:r>
      <w:proofErr w:type="spellStart"/>
      <w:r w:rsidRPr="00051517">
        <w:rPr>
          <w:rFonts w:cs="Arial"/>
          <w:i/>
          <w:iCs/>
          <w:color w:val="222222"/>
          <w:shd w:val="clear" w:color="auto" w:fill="FFFFFF"/>
        </w:rPr>
        <w:t>molitor</w:t>
      </w:r>
      <w:proofErr w:type="spellEnd"/>
      <w:r w:rsidRPr="00051517">
        <w:rPr>
          <w:rFonts w:cs="Arial"/>
          <w:color w:val="222222"/>
          <w:shd w:val="clear" w:color="auto" w:fill="FFFFFF"/>
        </w:rPr>
        <w:t> " </w:t>
      </w:r>
      <w:r w:rsidRPr="00051517">
        <w:rPr>
          <w:rStyle w:val="nfasis"/>
          <w:rFonts w:cs="Arial"/>
          <w:color w:val="222222"/>
          <w:szCs w:val="18"/>
          <w:shd w:val="clear" w:color="auto" w:fill="FFFFFF"/>
        </w:rPr>
        <w:t>Polymers</w:t>
      </w:r>
      <w:r w:rsidRPr="00051517">
        <w:rPr>
          <w:rFonts w:cs="Arial"/>
          <w:color w:val="222222"/>
          <w:shd w:val="clear" w:color="auto" w:fill="FFFFFF"/>
        </w:rPr>
        <w:t> 13, no. 20: 3508. https://doi.org/10.3390/polym13203508</w:t>
      </w:r>
    </w:p>
    <w:p w14:paraId="10E0EBC0" w14:textId="085342BD" w:rsidR="00625182" w:rsidRPr="00051517" w:rsidRDefault="00803F5C" w:rsidP="007535B0">
      <w:pPr>
        <w:pStyle w:val="CETReferencetext"/>
      </w:pPr>
      <w:r w:rsidRPr="00051517">
        <w:t xml:space="preserve">Casazza A., </w:t>
      </w:r>
      <w:proofErr w:type="spellStart"/>
      <w:r w:rsidRPr="00051517">
        <w:t>Spennati</w:t>
      </w:r>
      <w:proofErr w:type="spellEnd"/>
      <w:r w:rsidRPr="00051517">
        <w:t xml:space="preserve"> E., </w:t>
      </w:r>
      <w:proofErr w:type="spellStart"/>
      <w:r w:rsidRPr="00051517">
        <w:t>Converti</w:t>
      </w:r>
      <w:proofErr w:type="spellEnd"/>
      <w:r w:rsidRPr="00051517">
        <w:t xml:space="preserve"> A., </w:t>
      </w:r>
      <w:proofErr w:type="spellStart"/>
      <w:r w:rsidRPr="00051517">
        <w:t>Busca</w:t>
      </w:r>
      <w:proofErr w:type="spellEnd"/>
      <w:r w:rsidRPr="00051517">
        <w:t xml:space="preserve"> G., 2019, Study on the Thermal Decomposition of Plastic Residues, Chemical Engineering Transactions, 74, 1141-1146 DOI:10.3303/CET1974191</w:t>
      </w:r>
      <w:r w:rsidR="00232AC0" w:rsidRPr="00051517">
        <w:t>.</w:t>
      </w:r>
    </w:p>
    <w:p w14:paraId="15E85361" w14:textId="0D92E331" w:rsidR="00D777F6" w:rsidRPr="00051517" w:rsidRDefault="00D777F6" w:rsidP="007535B0">
      <w:pPr>
        <w:pStyle w:val="CETReferencetext"/>
        <w:rPr>
          <w:color w:val="000000"/>
          <w:lang w:eastAsia="es-PE"/>
        </w:rPr>
      </w:pPr>
      <w:r w:rsidRPr="00051517">
        <w:rPr>
          <w:color w:val="000000"/>
          <w:lang w:eastAsia="es-PE"/>
        </w:rPr>
        <w:t>Chamas</w:t>
      </w:r>
      <w:r w:rsidR="00625182" w:rsidRPr="00051517">
        <w:rPr>
          <w:color w:val="000000"/>
          <w:lang w:eastAsia="es-PE"/>
        </w:rPr>
        <w:t xml:space="preserve"> Ali</w:t>
      </w:r>
      <w:r w:rsidRPr="00051517">
        <w:rPr>
          <w:color w:val="000000"/>
          <w:lang w:eastAsia="es-PE"/>
        </w:rPr>
        <w:t xml:space="preserve">, </w:t>
      </w:r>
      <w:proofErr w:type="spellStart"/>
      <w:r w:rsidRPr="00051517">
        <w:rPr>
          <w:color w:val="000000"/>
          <w:lang w:eastAsia="es-PE"/>
        </w:rPr>
        <w:t>Hyunjin</w:t>
      </w:r>
      <w:proofErr w:type="spellEnd"/>
      <w:r w:rsidRPr="00051517">
        <w:rPr>
          <w:color w:val="000000"/>
          <w:lang w:eastAsia="es-PE"/>
        </w:rPr>
        <w:t xml:space="preserve"> Moon, </w:t>
      </w:r>
      <w:proofErr w:type="spellStart"/>
      <w:r w:rsidRPr="00051517">
        <w:rPr>
          <w:color w:val="000000"/>
          <w:lang w:eastAsia="es-PE"/>
        </w:rPr>
        <w:t>Jiajia</w:t>
      </w:r>
      <w:proofErr w:type="spellEnd"/>
      <w:r w:rsidRPr="00051517">
        <w:rPr>
          <w:color w:val="000000"/>
          <w:lang w:eastAsia="es-PE"/>
        </w:rPr>
        <w:t xml:space="preserve"> Zheng, Yang </w:t>
      </w:r>
      <w:proofErr w:type="spellStart"/>
      <w:r w:rsidRPr="00051517">
        <w:rPr>
          <w:color w:val="000000"/>
          <w:lang w:eastAsia="es-PE"/>
        </w:rPr>
        <w:t>Qiu</w:t>
      </w:r>
      <w:proofErr w:type="spellEnd"/>
      <w:r w:rsidRPr="00051517">
        <w:rPr>
          <w:color w:val="000000"/>
          <w:lang w:eastAsia="es-PE"/>
        </w:rPr>
        <w:t xml:space="preserve">, </w:t>
      </w:r>
      <w:proofErr w:type="spellStart"/>
      <w:r w:rsidRPr="00051517">
        <w:rPr>
          <w:color w:val="000000"/>
          <w:lang w:eastAsia="es-PE"/>
        </w:rPr>
        <w:t>Tarnuma</w:t>
      </w:r>
      <w:proofErr w:type="spellEnd"/>
      <w:r w:rsidRPr="00051517">
        <w:rPr>
          <w:color w:val="000000"/>
          <w:lang w:eastAsia="es-PE"/>
        </w:rPr>
        <w:t xml:space="preserve"> Tabassum, Jun </w:t>
      </w:r>
      <w:proofErr w:type="spellStart"/>
      <w:r w:rsidRPr="00051517">
        <w:rPr>
          <w:color w:val="000000"/>
          <w:lang w:eastAsia="es-PE"/>
        </w:rPr>
        <w:t>Hee</w:t>
      </w:r>
      <w:proofErr w:type="spellEnd"/>
      <w:r w:rsidRPr="00051517">
        <w:rPr>
          <w:color w:val="000000"/>
          <w:lang w:eastAsia="es-PE"/>
        </w:rPr>
        <w:t xml:space="preserve"> Jang, Mahdi Abu-Omar, Susannah L. Scott y </w:t>
      </w:r>
      <w:proofErr w:type="spellStart"/>
      <w:r w:rsidRPr="00051517">
        <w:rPr>
          <w:color w:val="000000"/>
          <w:lang w:eastAsia="es-PE"/>
        </w:rPr>
        <w:t>Sangwon</w:t>
      </w:r>
      <w:proofErr w:type="spellEnd"/>
      <w:r w:rsidRPr="00051517">
        <w:rPr>
          <w:color w:val="000000"/>
          <w:lang w:eastAsia="es-PE"/>
        </w:rPr>
        <w:t xml:space="preserve"> Suh</w:t>
      </w:r>
      <w:r w:rsidR="00625182" w:rsidRPr="00051517">
        <w:rPr>
          <w:color w:val="000000"/>
          <w:lang w:eastAsia="es-PE"/>
        </w:rPr>
        <w:t xml:space="preserve">, 2020, </w:t>
      </w:r>
      <w:r w:rsidR="00625182" w:rsidRPr="00051517">
        <w:rPr>
          <w:rStyle w:val="hlfld-title"/>
          <w:rFonts w:ascii="Roboto" w:hAnsi="Roboto"/>
          <w:color w:val="000000"/>
        </w:rPr>
        <w:t xml:space="preserve">Degradation Rates of Plastics in the Environment, </w:t>
      </w:r>
      <w:r w:rsidRPr="00051517">
        <w:rPr>
          <w:i/>
          <w:iCs/>
          <w:color w:val="000000"/>
          <w:lang w:eastAsia="es-PE"/>
        </w:rPr>
        <w:t xml:space="preserve">ACS </w:t>
      </w:r>
      <w:proofErr w:type="spellStart"/>
      <w:r w:rsidRPr="00051517">
        <w:rPr>
          <w:i/>
          <w:iCs/>
          <w:color w:val="000000"/>
          <w:lang w:eastAsia="es-PE"/>
        </w:rPr>
        <w:t>Sustentable</w:t>
      </w:r>
      <w:proofErr w:type="spellEnd"/>
      <w:r w:rsidRPr="00051517">
        <w:rPr>
          <w:i/>
          <w:iCs/>
          <w:color w:val="000000"/>
          <w:lang w:eastAsia="es-PE"/>
        </w:rPr>
        <w:t xml:space="preserve"> </w:t>
      </w:r>
      <w:proofErr w:type="spellStart"/>
      <w:r w:rsidRPr="00051517">
        <w:rPr>
          <w:i/>
          <w:iCs/>
          <w:color w:val="000000"/>
          <w:lang w:eastAsia="es-PE"/>
        </w:rPr>
        <w:t>Química</w:t>
      </w:r>
      <w:proofErr w:type="spellEnd"/>
      <w:r w:rsidRPr="00051517">
        <w:rPr>
          <w:i/>
          <w:iCs/>
          <w:color w:val="000000"/>
          <w:lang w:eastAsia="es-PE"/>
        </w:rPr>
        <w:t xml:space="preserve"> e </w:t>
      </w:r>
      <w:proofErr w:type="spellStart"/>
      <w:r w:rsidRPr="00051517">
        <w:rPr>
          <w:i/>
          <w:iCs/>
          <w:color w:val="000000"/>
          <w:lang w:eastAsia="es-PE"/>
        </w:rPr>
        <w:t>Ingeniería</w:t>
      </w:r>
      <w:proofErr w:type="spellEnd"/>
      <w:r w:rsidRPr="00051517">
        <w:rPr>
          <w:i/>
          <w:iCs/>
          <w:color w:val="000000"/>
          <w:lang w:eastAsia="es-PE"/>
        </w:rPr>
        <w:t> </w:t>
      </w:r>
      <w:r w:rsidRPr="00051517">
        <w:rPr>
          <w:color w:val="000000"/>
          <w:lang w:eastAsia="es-PE"/>
        </w:rPr>
        <w:t>2020</w:t>
      </w:r>
      <w:r w:rsidRPr="00051517">
        <w:rPr>
          <w:b/>
          <w:bCs/>
          <w:color w:val="000000"/>
          <w:lang w:eastAsia="es-PE"/>
        </w:rPr>
        <w:t> </w:t>
      </w:r>
      <w:r w:rsidRPr="00051517">
        <w:rPr>
          <w:i/>
          <w:iCs/>
          <w:color w:val="000000"/>
          <w:lang w:eastAsia="es-PE"/>
        </w:rPr>
        <w:t>8</w:t>
      </w:r>
      <w:r w:rsidRPr="00051517">
        <w:rPr>
          <w:color w:val="000000"/>
          <w:lang w:eastAsia="es-PE"/>
        </w:rPr>
        <w:t> (9), 3494-3511</w:t>
      </w:r>
      <w:r w:rsidR="00625182" w:rsidRPr="00051517">
        <w:rPr>
          <w:color w:val="000000"/>
          <w:lang w:eastAsia="es-PE"/>
        </w:rPr>
        <w:t xml:space="preserve">, </w:t>
      </w:r>
      <w:r w:rsidRPr="00051517">
        <w:rPr>
          <w:color w:val="000000"/>
          <w:lang w:eastAsia="es-PE"/>
        </w:rPr>
        <w:t>DOI: 10.1021/acssuschemeng.9b06635</w:t>
      </w:r>
      <w:r w:rsidR="00625182" w:rsidRPr="00051517">
        <w:rPr>
          <w:color w:val="000000"/>
          <w:lang w:eastAsia="es-PE"/>
        </w:rPr>
        <w:t>.</w:t>
      </w:r>
    </w:p>
    <w:p w14:paraId="57227D8E" w14:textId="6C29D65B" w:rsidR="00625182" w:rsidRPr="00051517" w:rsidRDefault="00A035CD" w:rsidP="007535B0">
      <w:pPr>
        <w:pStyle w:val="CETReferencetext"/>
      </w:pPr>
      <w:r w:rsidRPr="00051517">
        <w:tab/>
      </w:r>
      <w:r w:rsidR="00DF0E71" w:rsidRPr="007535B0">
        <w:t>https://pubs.acs.org/doi/10.1021/acssuschemeng.9b06635</w:t>
      </w:r>
      <w:r w:rsidR="00DF0E71" w:rsidRPr="00051517">
        <w:t>.</w:t>
      </w:r>
    </w:p>
    <w:p w14:paraId="33F548EA" w14:textId="41C9FF88" w:rsidR="00DF0E71" w:rsidRPr="00051517" w:rsidRDefault="00DF0E71" w:rsidP="007535B0">
      <w:pPr>
        <w:pStyle w:val="CETReferencetext"/>
      </w:pPr>
      <w:r w:rsidRPr="00051517">
        <w:t xml:space="preserve">Peng Bo-Yu, </w:t>
      </w:r>
      <w:proofErr w:type="spellStart"/>
      <w:r w:rsidRPr="00051517">
        <w:t>Zhibin</w:t>
      </w:r>
      <w:proofErr w:type="spellEnd"/>
      <w:r w:rsidRPr="00051517">
        <w:t xml:space="preserve"> Chen, </w:t>
      </w:r>
      <w:proofErr w:type="spellStart"/>
      <w:r w:rsidRPr="00051517">
        <w:t>Jiabin</w:t>
      </w:r>
      <w:proofErr w:type="spellEnd"/>
      <w:r w:rsidRPr="00051517">
        <w:t xml:space="preserve"> Chen, Huarong Yu, </w:t>
      </w:r>
      <w:proofErr w:type="spellStart"/>
      <w:r w:rsidRPr="00051517">
        <w:t>Xuefei</w:t>
      </w:r>
      <w:proofErr w:type="spellEnd"/>
      <w:r w:rsidRPr="00051517">
        <w:t xml:space="preserve"> Zhou, Craig S. </w:t>
      </w:r>
      <w:proofErr w:type="spellStart"/>
      <w:r w:rsidRPr="00051517">
        <w:t>Criddle</w:t>
      </w:r>
      <w:proofErr w:type="spellEnd"/>
      <w:r w:rsidRPr="00051517">
        <w:t xml:space="preserve">, Wei-Min Wu, </w:t>
      </w:r>
      <w:proofErr w:type="spellStart"/>
      <w:r w:rsidRPr="00051517">
        <w:t>Yalei</w:t>
      </w:r>
      <w:proofErr w:type="spellEnd"/>
      <w:r w:rsidRPr="00051517">
        <w:t xml:space="preserve"> Zhang, 2020, Biodegradation of Polyvinyl Chloride (PVC) in Tenebrio </w:t>
      </w:r>
      <w:proofErr w:type="spellStart"/>
      <w:r w:rsidRPr="00051517">
        <w:t>molitor</w:t>
      </w:r>
      <w:proofErr w:type="spellEnd"/>
      <w:r w:rsidRPr="00051517">
        <w:t xml:space="preserve"> (Coleoptera: </w:t>
      </w:r>
      <w:proofErr w:type="spellStart"/>
      <w:r w:rsidRPr="00051517">
        <w:t>Tenebrionidae</w:t>
      </w:r>
      <w:proofErr w:type="spellEnd"/>
      <w:r w:rsidRPr="00051517">
        <w:t>) larvae, Environment International, Volume 145, 106106, ISSN 0160-4120,</w:t>
      </w:r>
      <w:r w:rsidR="007535B0">
        <w:t xml:space="preserve"> </w:t>
      </w:r>
      <w:r w:rsidR="00094F76" w:rsidRPr="007535B0">
        <w:t>https://doi.org/10.1016/j.envint.2020.106106</w:t>
      </w:r>
      <w:r w:rsidRPr="00051517">
        <w:t>.</w:t>
      </w:r>
    </w:p>
    <w:p w14:paraId="785A668E" w14:textId="77777777" w:rsidR="00094F76" w:rsidRPr="00051517" w:rsidRDefault="00094F76" w:rsidP="007535B0">
      <w:pPr>
        <w:pStyle w:val="CETReferencetext"/>
      </w:pPr>
      <w:r w:rsidRPr="00051517">
        <w:t xml:space="preserve">Shuai Wang, Wei Shi, </w:t>
      </w:r>
      <w:proofErr w:type="spellStart"/>
      <w:r w:rsidRPr="00051517">
        <w:t>Zhichu</w:t>
      </w:r>
      <w:proofErr w:type="spellEnd"/>
      <w:r w:rsidRPr="00051517">
        <w:t xml:space="preserve"> Huang, </w:t>
      </w:r>
      <w:proofErr w:type="spellStart"/>
      <w:r w:rsidRPr="00051517">
        <w:t>Nihong</w:t>
      </w:r>
      <w:proofErr w:type="spellEnd"/>
      <w:r w:rsidRPr="00051517">
        <w:t xml:space="preserve"> Zhou, </w:t>
      </w:r>
      <w:proofErr w:type="spellStart"/>
      <w:r w:rsidRPr="00051517">
        <w:t>Yanling</w:t>
      </w:r>
      <w:proofErr w:type="spellEnd"/>
      <w:r w:rsidRPr="00051517">
        <w:t xml:space="preserve"> </w:t>
      </w:r>
      <w:proofErr w:type="spellStart"/>
      <w:r w:rsidRPr="00051517">
        <w:t>Xie</w:t>
      </w:r>
      <w:proofErr w:type="spellEnd"/>
      <w:r w:rsidRPr="00051517">
        <w:t xml:space="preserve">, Yu Tang, </w:t>
      </w:r>
      <w:proofErr w:type="spellStart"/>
      <w:r w:rsidRPr="00051517">
        <w:t>Fuliang</w:t>
      </w:r>
      <w:proofErr w:type="spellEnd"/>
      <w:r w:rsidRPr="00051517">
        <w:t xml:space="preserve"> Hu, </w:t>
      </w:r>
      <w:proofErr w:type="spellStart"/>
      <w:r w:rsidRPr="00051517">
        <w:t>Guangxu</w:t>
      </w:r>
      <w:proofErr w:type="spellEnd"/>
      <w:r w:rsidRPr="00051517">
        <w:t xml:space="preserve"> Liu, </w:t>
      </w:r>
      <w:proofErr w:type="spellStart"/>
      <w:r w:rsidRPr="00051517">
        <w:t>Huoqing</w:t>
      </w:r>
      <w:proofErr w:type="spellEnd"/>
      <w:r w:rsidRPr="00051517">
        <w:t xml:space="preserve"> Zheng, 2022, Complete digestion/biodegradation of polystyrene microplastics by greater wax moth (Galleria </w:t>
      </w:r>
      <w:proofErr w:type="spellStart"/>
      <w:r w:rsidRPr="00051517">
        <w:t>mellonella</w:t>
      </w:r>
      <w:proofErr w:type="spellEnd"/>
      <w:r w:rsidRPr="00051517">
        <w:t>) larvae: Direct in vivo evidence, gut microbiota independence, and potential metabolic pathways,</w:t>
      </w:r>
    </w:p>
    <w:p w14:paraId="78B0C467" w14:textId="3C424617" w:rsidR="00094F76" w:rsidRPr="00051517" w:rsidRDefault="00094F76" w:rsidP="007535B0">
      <w:pPr>
        <w:pStyle w:val="CETReferencetext"/>
      </w:pPr>
      <w:r w:rsidRPr="00051517">
        <w:tab/>
        <w:t>Journal of Hazardous Materials, Volume 423, Part B, 127213, ISSN 0304-3894,</w:t>
      </w:r>
      <w:r w:rsidR="007535B0">
        <w:t xml:space="preserve"> </w:t>
      </w:r>
      <w:r w:rsidRPr="007535B0">
        <w:t>https://doi.org/10.1016/j.jhazmat.2021.127213</w:t>
      </w:r>
      <w:r w:rsidRPr="00051517">
        <w:t>.</w:t>
      </w:r>
    </w:p>
    <w:p w14:paraId="2ADA0E60" w14:textId="29A9D990" w:rsidR="00232AC0" w:rsidRPr="00051517" w:rsidRDefault="00232AC0" w:rsidP="007535B0">
      <w:pPr>
        <w:pStyle w:val="CETReferencetext"/>
      </w:pPr>
      <w:r w:rsidRPr="00051517">
        <w:t xml:space="preserve">Seiler E., Pico D., </w:t>
      </w:r>
      <w:proofErr w:type="spellStart"/>
      <w:r w:rsidRPr="00051517">
        <w:t>Teipel</w:t>
      </w:r>
      <w:proofErr w:type="spellEnd"/>
      <w:r w:rsidRPr="00051517">
        <w:t xml:space="preserve"> U., 2021, Requirements for the Chemical Recycling of Fibre Reinforced Polymers, Chemical Engineering Transactions, 88, 1339-1344</w:t>
      </w:r>
      <w:r w:rsidR="007535B0">
        <w:t xml:space="preserve">, </w:t>
      </w:r>
      <w:r w:rsidRPr="00051517">
        <w:t>DOI:10.3303/CET2188223.</w:t>
      </w:r>
    </w:p>
    <w:p w14:paraId="3D459C83" w14:textId="60D27458" w:rsidR="00232AC0" w:rsidRPr="00051517" w:rsidRDefault="00232AC0" w:rsidP="007535B0">
      <w:pPr>
        <w:pStyle w:val="CETReferencetext"/>
      </w:pPr>
      <w:proofErr w:type="spellStart"/>
      <w:r w:rsidRPr="00051517">
        <w:t>Solano</w:t>
      </w:r>
      <w:proofErr w:type="spellEnd"/>
      <w:r w:rsidRPr="00051517">
        <w:t xml:space="preserve"> J.K., </w:t>
      </w:r>
      <w:proofErr w:type="spellStart"/>
      <w:r w:rsidRPr="00051517">
        <w:t>Orjuela</w:t>
      </w:r>
      <w:proofErr w:type="spellEnd"/>
      <w:r w:rsidRPr="00051517">
        <w:t xml:space="preserve"> D., Betancourt D., 2019, Stress-strain Curve Analysis for the Mixture of Expanded Polystyrene and Polypropylene Plastic Waste, Chemical Engineering Transactions, 74, 1183-1188 DOI:10.3303/CET1974198</w:t>
      </w:r>
      <w:r w:rsidR="00625182" w:rsidRPr="00051517">
        <w:t>.</w:t>
      </w:r>
    </w:p>
    <w:p w14:paraId="302BF0F0" w14:textId="7D8C33A9" w:rsidR="003F1B99" w:rsidRPr="00051517" w:rsidRDefault="003F1B99" w:rsidP="007535B0">
      <w:pPr>
        <w:pStyle w:val="CETReferencetext"/>
      </w:pPr>
      <w:proofErr w:type="spellStart"/>
      <w:r w:rsidRPr="00051517">
        <w:t>Tocháček</w:t>
      </w:r>
      <w:proofErr w:type="spellEnd"/>
      <w:r w:rsidRPr="00051517">
        <w:t xml:space="preserve"> J., Gregor J., </w:t>
      </w:r>
      <w:proofErr w:type="spellStart"/>
      <w:r w:rsidRPr="00051517">
        <w:t>Kropáč</w:t>
      </w:r>
      <w:proofErr w:type="spellEnd"/>
      <w:r w:rsidRPr="00051517">
        <w:t xml:space="preserve"> J., </w:t>
      </w:r>
      <w:proofErr w:type="spellStart"/>
      <w:r w:rsidRPr="00051517">
        <w:t>Pavlas</w:t>
      </w:r>
      <w:proofErr w:type="spellEnd"/>
      <w:r w:rsidRPr="00051517">
        <w:t xml:space="preserve"> M., </w:t>
      </w:r>
      <w:proofErr w:type="spellStart"/>
      <w:r w:rsidRPr="00051517">
        <w:t>Poul</w:t>
      </w:r>
      <w:proofErr w:type="spellEnd"/>
      <w:r w:rsidRPr="00051517">
        <w:t xml:space="preserve"> D., </w:t>
      </w:r>
      <w:proofErr w:type="spellStart"/>
      <w:r w:rsidRPr="00051517">
        <w:t>Ucekaj</w:t>
      </w:r>
      <w:proofErr w:type="spellEnd"/>
      <w:r w:rsidRPr="00051517">
        <w:t xml:space="preserve"> V., 2021, Plastics Recycling as a Part of Circular Economy, Chemical Engineering Transactions, 88, 1303-1308</w:t>
      </w:r>
      <w:r w:rsidR="007535B0">
        <w:t xml:space="preserve">, </w:t>
      </w:r>
      <w:r w:rsidRPr="00051517">
        <w:t>DOI:10.3303/CET2188217</w:t>
      </w:r>
      <w:r w:rsidR="006B76B4" w:rsidRPr="00051517">
        <w:t>.</w:t>
      </w:r>
    </w:p>
    <w:p w14:paraId="0A474BD6" w14:textId="2E47FDDE" w:rsidR="006B76B4" w:rsidRPr="00051517" w:rsidRDefault="00995B40" w:rsidP="007535B0">
      <w:pPr>
        <w:pStyle w:val="CETReferencetext"/>
      </w:pPr>
      <w:r w:rsidRPr="00051517">
        <w:t xml:space="preserve">Venkatesh S., Shahid Mahboob, </w:t>
      </w:r>
      <w:proofErr w:type="spellStart"/>
      <w:r w:rsidRPr="00051517">
        <w:t>Marimuthu</w:t>
      </w:r>
      <w:proofErr w:type="spellEnd"/>
      <w:r w:rsidRPr="00051517">
        <w:t xml:space="preserve"> Govindarajan, Khalid A. Al-Ghanim, Zubair Ahmed, Norah Al-</w:t>
      </w:r>
      <w:proofErr w:type="spellStart"/>
      <w:r w:rsidRPr="00051517">
        <w:t>Mulhm</w:t>
      </w:r>
      <w:proofErr w:type="spellEnd"/>
      <w:r w:rsidRPr="00051517">
        <w:t>, R. Gayathri, S. Vijayalakshmi,</w:t>
      </w:r>
      <w:r w:rsidR="00E17C02" w:rsidRPr="00051517">
        <w:t xml:space="preserve"> 2021, </w:t>
      </w:r>
      <w:r w:rsidRPr="00051517">
        <w:t>Microbial degradation of plastics: Sustainable approach to tackling environmental threats facing big cities of the future,</w:t>
      </w:r>
      <w:r w:rsidR="00E17C02" w:rsidRPr="00051517">
        <w:t xml:space="preserve"> </w:t>
      </w:r>
      <w:r w:rsidRPr="00051517">
        <w:t>Journal of King Saud University - Science,</w:t>
      </w:r>
      <w:r w:rsidR="00E17C02" w:rsidRPr="00051517">
        <w:t xml:space="preserve"> </w:t>
      </w:r>
      <w:r w:rsidRPr="00051517">
        <w:t>Volume 33, Issue 3,</w:t>
      </w:r>
      <w:r w:rsidR="00E17C02" w:rsidRPr="00051517">
        <w:t xml:space="preserve"> </w:t>
      </w:r>
      <w:r w:rsidRPr="00051517">
        <w:t>101362,</w:t>
      </w:r>
      <w:r w:rsidR="00E17C02" w:rsidRPr="00051517">
        <w:t xml:space="preserve"> </w:t>
      </w:r>
      <w:r w:rsidRPr="00051517">
        <w:t>ISSN 1018-3647,</w:t>
      </w:r>
      <w:r w:rsidR="00E17C02" w:rsidRPr="00051517">
        <w:t xml:space="preserve"> </w:t>
      </w:r>
      <w:r w:rsidRPr="00051517">
        <w:t>https://doi.org/10.1016/j.jksus.2021.101362.</w:t>
      </w:r>
    </w:p>
    <w:p w14:paraId="5A5E978D" w14:textId="56CF2E65" w:rsidR="00A40F43" w:rsidRPr="00051517" w:rsidRDefault="00A40F43" w:rsidP="007535B0">
      <w:pPr>
        <w:pStyle w:val="CETReferencetext"/>
      </w:pPr>
      <w:r w:rsidRPr="00051517">
        <w:rPr>
          <w:bCs/>
        </w:rPr>
        <w:t xml:space="preserve">Yang, Shanshan &amp; Wu, </w:t>
      </w:r>
      <w:proofErr w:type="spellStart"/>
      <w:r w:rsidRPr="00051517">
        <w:rPr>
          <w:bCs/>
        </w:rPr>
        <w:t>Weimin</w:t>
      </w:r>
      <w:proofErr w:type="spellEnd"/>
      <w:r w:rsidRPr="00051517">
        <w:rPr>
          <w:bCs/>
        </w:rPr>
        <w:t>. (2020). Biodegradation of Plastics in Tenebrio Genus (Mealworms). 10.1007/698_2020_457.</w:t>
      </w:r>
      <w:r w:rsidR="007535B0">
        <w:rPr>
          <w:bCs/>
        </w:rPr>
        <w:t xml:space="preserve"> </w:t>
      </w:r>
      <w:r w:rsidRPr="00051517">
        <w:rPr>
          <w:color w:val="555555"/>
          <w:shd w:val="clear" w:color="auto" w:fill="FFFFFF"/>
        </w:rPr>
        <w:t>DOI:</w:t>
      </w:r>
      <w:r w:rsidRPr="007535B0">
        <w:rPr>
          <w:bdr w:val="none" w:sz="0" w:space="0" w:color="auto" w:frame="1"/>
          <w:shd w:val="clear" w:color="auto" w:fill="FFFFFF"/>
        </w:rPr>
        <w:t>10.1007/698_2020_457</w:t>
      </w:r>
    </w:p>
    <w:p w14:paraId="47E4560B" w14:textId="335EB114" w:rsidR="006B76B4" w:rsidRPr="00051517" w:rsidRDefault="00453A11" w:rsidP="007535B0">
      <w:pPr>
        <w:pStyle w:val="CETReferencetext"/>
      </w:pPr>
      <w:r w:rsidRPr="00051517">
        <w:rPr>
          <w:color w:val="000000"/>
          <w:lang w:eastAsia="es-PE"/>
        </w:rPr>
        <w:t xml:space="preserve">Yu Lou, </w:t>
      </w:r>
      <w:proofErr w:type="spellStart"/>
      <w:r w:rsidRPr="00051517">
        <w:rPr>
          <w:color w:val="000000"/>
          <w:lang w:eastAsia="es-PE"/>
        </w:rPr>
        <w:t>Pererva</w:t>
      </w:r>
      <w:proofErr w:type="spellEnd"/>
      <w:r w:rsidRPr="00051517">
        <w:rPr>
          <w:color w:val="000000"/>
          <w:lang w:eastAsia="es-PE"/>
        </w:rPr>
        <w:t xml:space="preserve"> Ekaterina, Shan-Shan Yang, </w:t>
      </w:r>
      <w:proofErr w:type="spellStart"/>
      <w:r w:rsidRPr="00051517">
        <w:rPr>
          <w:color w:val="000000"/>
          <w:lang w:eastAsia="es-PE"/>
        </w:rPr>
        <w:t>Baiyun</w:t>
      </w:r>
      <w:proofErr w:type="spellEnd"/>
      <w:r w:rsidRPr="00051517">
        <w:rPr>
          <w:color w:val="000000"/>
          <w:lang w:eastAsia="es-PE"/>
        </w:rPr>
        <w:t xml:space="preserve"> Lu, </w:t>
      </w:r>
      <w:proofErr w:type="spellStart"/>
      <w:r w:rsidRPr="00051517">
        <w:rPr>
          <w:color w:val="000000"/>
          <w:lang w:eastAsia="es-PE"/>
        </w:rPr>
        <w:t>Bingfeng</w:t>
      </w:r>
      <w:proofErr w:type="spellEnd"/>
      <w:r w:rsidRPr="00051517">
        <w:rPr>
          <w:color w:val="000000"/>
          <w:lang w:eastAsia="es-PE"/>
        </w:rPr>
        <w:t xml:space="preserve"> Liu, </w:t>
      </w:r>
      <w:proofErr w:type="spellStart"/>
      <w:r w:rsidRPr="00051517">
        <w:rPr>
          <w:color w:val="000000"/>
          <w:lang w:eastAsia="es-PE"/>
        </w:rPr>
        <w:t>Nanqi</w:t>
      </w:r>
      <w:proofErr w:type="spellEnd"/>
      <w:r w:rsidRPr="00051517">
        <w:rPr>
          <w:color w:val="000000"/>
          <w:lang w:eastAsia="es-PE"/>
        </w:rPr>
        <w:t xml:space="preserve"> Ren, Philippe F.-X. </w:t>
      </w:r>
      <w:proofErr w:type="spellStart"/>
      <w:r w:rsidRPr="00051517">
        <w:rPr>
          <w:color w:val="000000"/>
          <w:lang w:eastAsia="es-PE"/>
        </w:rPr>
        <w:t>Corvini</w:t>
      </w:r>
      <w:proofErr w:type="spellEnd"/>
      <w:r w:rsidRPr="00051517">
        <w:rPr>
          <w:color w:val="000000"/>
          <w:lang w:eastAsia="es-PE"/>
        </w:rPr>
        <w:t xml:space="preserve"> y </w:t>
      </w:r>
      <w:proofErr w:type="spellStart"/>
      <w:r w:rsidRPr="00051517">
        <w:rPr>
          <w:color w:val="000000"/>
          <w:lang w:eastAsia="es-PE"/>
        </w:rPr>
        <w:t>Defeng</w:t>
      </w:r>
      <w:proofErr w:type="spellEnd"/>
      <w:r w:rsidRPr="00051517">
        <w:rPr>
          <w:color w:val="000000"/>
          <w:lang w:eastAsia="es-PE"/>
        </w:rPr>
        <w:t xml:space="preserve"> Xing, 2020, </w:t>
      </w:r>
      <w:proofErr w:type="spellStart"/>
      <w:r w:rsidRPr="00051517">
        <w:rPr>
          <w:i/>
          <w:iCs/>
          <w:color w:val="000000"/>
          <w:lang w:eastAsia="es-PE"/>
        </w:rPr>
        <w:t>Ciencia</w:t>
      </w:r>
      <w:proofErr w:type="spellEnd"/>
      <w:r w:rsidRPr="00051517">
        <w:rPr>
          <w:i/>
          <w:iCs/>
          <w:color w:val="000000"/>
          <w:lang w:eastAsia="es-PE"/>
        </w:rPr>
        <w:t xml:space="preserve"> y </w:t>
      </w:r>
      <w:proofErr w:type="spellStart"/>
      <w:r w:rsidRPr="00051517">
        <w:rPr>
          <w:i/>
          <w:iCs/>
          <w:color w:val="000000"/>
          <w:lang w:eastAsia="es-PE"/>
        </w:rPr>
        <w:t>tecnología</w:t>
      </w:r>
      <w:proofErr w:type="spellEnd"/>
      <w:r w:rsidRPr="00051517">
        <w:rPr>
          <w:i/>
          <w:iCs/>
          <w:color w:val="000000"/>
          <w:lang w:eastAsia="es-PE"/>
        </w:rPr>
        <w:t xml:space="preserve"> </w:t>
      </w:r>
      <w:proofErr w:type="spellStart"/>
      <w:r w:rsidRPr="00051517">
        <w:rPr>
          <w:i/>
          <w:iCs/>
          <w:color w:val="000000"/>
          <w:lang w:eastAsia="es-PE"/>
        </w:rPr>
        <w:t>ambiental</w:t>
      </w:r>
      <w:proofErr w:type="spellEnd"/>
      <w:r w:rsidRPr="00051517">
        <w:rPr>
          <w:i/>
          <w:iCs/>
          <w:color w:val="000000"/>
          <w:lang w:eastAsia="es-PE"/>
        </w:rPr>
        <w:t> </w:t>
      </w:r>
      <w:r w:rsidRPr="00051517">
        <w:rPr>
          <w:color w:val="000000"/>
          <w:lang w:eastAsia="es-PE"/>
        </w:rPr>
        <w:t>2020</w:t>
      </w:r>
      <w:r w:rsidRPr="00051517">
        <w:rPr>
          <w:b/>
          <w:bCs/>
          <w:color w:val="000000"/>
          <w:lang w:eastAsia="es-PE"/>
        </w:rPr>
        <w:t> </w:t>
      </w:r>
      <w:r w:rsidRPr="00051517">
        <w:rPr>
          <w:i/>
          <w:iCs/>
          <w:color w:val="000000"/>
          <w:lang w:eastAsia="es-PE"/>
        </w:rPr>
        <w:t>54</w:t>
      </w:r>
      <w:r w:rsidRPr="00051517">
        <w:rPr>
          <w:color w:val="000000"/>
          <w:lang w:eastAsia="es-PE"/>
        </w:rPr>
        <w:t> (5), 2821-2831</w:t>
      </w:r>
      <w:r w:rsidR="007535B0">
        <w:rPr>
          <w:color w:val="000000"/>
          <w:lang w:eastAsia="es-PE"/>
        </w:rPr>
        <w:t xml:space="preserve">, </w:t>
      </w:r>
      <w:r w:rsidRPr="00051517">
        <w:rPr>
          <w:color w:val="000000"/>
          <w:lang w:eastAsia="es-PE"/>
        </w:rPr>
        <w:t>DOI:</w:t>
      </w:r>
      <w:r w:rsidR="001B35F0">
        <w:rPr>
          <w:color w:val="000000"/>
          <w:lang w:eastAsia="es-PE"/>
        </w:rPr>
        <w:t xml:space="preserve"> </w:t>
      </w:r>
      <w:r w:rsidRPr="00051517">
        <w:rPr>
          <w:color w:val="000000"/>
          <w:lang w:eastAsia="es-PE"/>
        </w:rPr>
        <w:t>10.1021/acs.est.9b07044</w:t>
      </w:r>
      <w:r w:rsidR="001B35F0">
        <w:rPr>
          <w:color w:val="000000"/>
          <w:lang w:eastAsia="es-PE"/>
        </w:rPr>
        <w:t>.</w:t>
      </w:r>
    </w:p>
    <w:p w14:paraId="45F3CDB5" w14:textId="7D8ED9D4" w:rsidR="006B76B4" w:rsidRPr="00051517" w:rsidRDefault="006B76B4" w:rsidP="003F1B99">
      <w:pPr>
        <w:pStyle w:val="CETBodytext"/>
        <w:ind w:left="284" w:hanging="284"/>
        <w:rPr>
          <w:lang w:val="en-GB"/>
        </w:rPr>
      </w:pPr>
    </w:p>
    <w:p w14:paraId="5AC315AE" w14:textId="0923AD26" w:rsidR="006F5B5B" w:rsidRPr="00051517" w:rsidRDefault="006F5B5B" w:rsidP="003F1B99">
      <w:pPr>
        <w:pStyle w:val="CETBodytext"/>
        <w:ind w:left="284" w:hanging="284"/>
        <w:rPr>
          <w:rFonts w:asciiTheme="minorBidi" w:hAnsiTheme="minorBidi" w:cstheme="minorBidi"/>
          <w:szCs w:val="18"/>
          <w:lang w:val="en-GB"/>
        </w:rPr>
      </w:pPr>
    </w:p>
    <w:p w14:paraId="38B644BA" w14:textId="437756B5" w:rsidR="006F5B5B" w:rsidRPr="00051517" w:rsidRDefault="006F5B5B" w:rsidP="003F1B99">
      <w:pPr>
        <w:pStyle w:val="CETBodytext"/>
        <w:ind w:left="284" w:hanging="284"/>
        <w:rPr>
          <w:lang w:val="en-GB"/>
        </w:rPr>
      </w:pPr>
    </w:p>
    <w:sectPr w:rsidR="006F5B5B" w:rsidRPr="00051517"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24247" w14:textId="77777777" w:rsidR="00DE587A" w:rsidRDefault="00DE587A" w:rsidP="004F5E36">
      <w:r>
        <w:separator/>
      </w:r>
    </w:p>
  </w:endnote>
  <w:endnote w:type="continuationSeparator" w:id="0">
    <w:p w14:paraId="070075DB" w14:textId="77777777" w:rsidR="00DE587A" w:rsidRDefault="00DE587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AdvP6960">
    <w:altName w:val="Cambria"/>
    <w:panose1 w:val="00000000000000000000"/>
    <w:charset w:val="4D"/>
    <w:family w:val="roman"/>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488B7" w14:textId="77777777" w:rsidR="00DE587A" w:rsidRDefault="00DE587A" w:rsidP="004F5E36">
      <w:r>
        <w:separator/>
      </w:r>
    </w:p>
  </w:footnote>
  <w:footnote w:type="continuationSeparator" w:id="0">
    <w:p w14:paraId="19B37080" w14:textId="77777777" w:rsidR="00DE587A" w:rsidRDefault="00DE587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lvlOverride w:ilvl="0">
      <w:startOverride w:val="1"/>
    </w:lvlOverride>
    <w:lvlOverride w:ilvl="1">
      <w:startOverride w:val="3"/>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7775"/>
    <w:rsid w:val="00022B2C"/>
    <w:rsid w:val="0003148D"/>
    <w:rsid w:val="00036C74"/>
    <w:rsid w:val="00042DFB"/>
    <w:rsid w:val="00051517"/>
    <w:rsid w:val="00051566"/>
    <w:rsid w:val="00052FF4"/>
    <w:rsid w:val="00062A9A"/>
    <w:rsid w:val="00065058"/>
    <w:rsid w:val="00067EE6"/>
    <w:rsid w:val="000825DD"/>
    <w:rsid w:val="000838A4"/>
    <w:rsid w:val="00086470"/>
    <w:rsid w:val="00086C39"/>
    <w:rsid w:val="00094F76"/>
    <w:rsid w:val="00097A4A"/>
    <w:rsid w:val="000A03B2"/>
    <w:rsid w:val="000B384C"/>
    <w:rsid w:val="000B49B9"/>
    <w:rsid w:val="000B7FEF"/>
    <w:rsid w:val="000C4D84"/>
    <w:rsid w:val="000C4EF9"/>
    <w:rsid w:val="000D34BE"/>
    <w:rsid w:val="000E102F"/>
    <w:rsid w:val="000E36F1"/>
    <w:rsid w:val="000E3A73"/>
    <w:rsid w:val="000E414A"/>
    <w:rsid w:val="000E5489"/>
    <w:rsid w:val="000E771E"/>
    <w:rsid w:val="000F0315"/>
    <w:rsid w:val="000F093C"/>
    <w:rsid w:val="000F1632"/>
    <w:rsid w:val="000F1E55"/>
    <w:rsid w:val="000F787B"/>
    <w:rsid w:val="001021C6"/>
    <w:rsid w:val="00105A4F"/>
    <w:rsid w:val="0011360A"/>
    <w:rsid w:val="00114E45"/>
    <w:rsid w:val="0012091F"/>
    <w:rsid w:val="00126BC2"/>
    <w:rsid w:val="001308B6"/>
    <w:rsid w:val="0013121F"/>
    <w:rsid w:val="00131FE6"/>
    <w:rsid w:val="0013263F"/>
    <w:rsid w:val="00134DE4"/>
    <w:rsid w:val="00135F0B"/>
    <w:rsid w:val="00136459"/>
    <w:rsid w:val="0014034D"/>
    <w:rsid w:val="0014464F"/>
    <w:rsid w:val="00150E59"/>
    <w:rsid w:val="0015151A"/>
    <w:rsid w:val="00152DE3"/>
    <w:rsid w:val="00156D9D"/>
    <w:rsid w:val="00164CF9"/>
    <w:rsid w:val="001674B7"/>
    <w:rsid w:val="0017673C"/>
    <w:rsid w:val="00180860"/>
    <w:rsid w:val="00184AD6"/>
    <w:rsid w:val="00186900"/>
    <w:rsid w:val="00195006"/>
    <w:rsid w:val="001A1CC6"/>
    <w:rsid w:val="001A52F1"/>
    <w:rsid w:val="001A5B78"/>
    <w:rsid w:val="001A5CED"/>
    <w:rsid w:val="001B0349"/>
    <w:rsid w:val="001B35F0"/>
    <w:rsid w:val="001B65C1"/>
    <w:rsid w:val="001C684B"/>
    <w:rsid w:val="001D53FC"/>
    <w:rsid w:val="001E48D5"/>
    <w:rsid w:val="001F19B7"/>
    <w:rsid w:val="001F42A5"/>
    <w:rsid w:val="001F63DF"/>
    <w:rsid w:val="001F7B9D"/>
    <w:rsid w:val="00200CE0"/>
    <w:rsid w:val="00201C90"/>
    <w:rsid w:val="00216100"/>
    <w:rsid w:val="0022119C"/>
    <w:rsid w:val="002224B4"/>
    <w:rsid w:val="00224A65"/>
    <w:rsid w:val="0022568A"/>
    <w:rsid w:val="00232AC0"/>
    <w:rsid w:val="002447EF"/>
    <w:rsid w:val="00251550"/>
    <w:rsid w:val="00260BE4"/>
    <w:rsid w:val="00263B05"/>
    <w:rsid w:val="00264F48"/>
    <w:rsid w:val="0027221A"/>
    <w:rsid w:val="0027302D"/>
    <w:rsid w:val="00275B61"/>
    <w:rsid w:val="002770F2"/>
    <w:rsid w:val="00282656"/>
    <w:rsid w:val="0029074E"/>
    <w:rsid w:val="00293033"/>
    <w:rsid w:val="00295EE6"/>
    <w:rsid w:val="00296B83"/>
    <w:rsid w:val="002B0E44"/>
    <w:rsid w:val="002B78CE"/>
    <w:rsid w:val="002C2FB6"/>
    <w:rsid w:val="002D3C05"/>
    <w:rsid w:val="002F2E2A"/>
    <w:rsid w:val="003009B7"/>
    <w:rsid w:val="00300E56"/>
    <w:rsid w:val="0030469C"/>
    <w:rsid w:val="00306642"/>
    <w:rsid w:val="00307F11"/>
    <w:rsid w:val="00316BFF"/>
    <w:rsid w:val="00317669"/>
    <w:rsid w:val="00321CA6"/>
    <w:rsid w:val="00321E94"/>
    <w:rsid w:val="00327C73"/>
    <w:rsid w:val="00334C09"/>
    <w:rsid w:val="0034684F"/>
    <w:rsid w:val="003518B6"/>
    <w:rsid w:val="00351B22"/>
    <w:rsid w:val="003723D4"/>
    <w:rsid w:val="00383623"/>
    <w:rsid w:val="00383F4B"/>
    <w:rsid w:val="00384CC8"/>
    <w:rsid w:val="00385FFB"/>
    <w:rsid w:val="003871FD"/>
    <w:rsid w:val="003A1E30"/>
    <w:rsid w:val="003A21F1"/>
    <w:rsid w:val="003A4541"/>
    <w:rsid w:val="003A7D1C"/>
    <w:rsid w:val="003B04BE"/>
    <w:rsid w:val="003B304B"/>
    <w:rsid w:val="003B3146"/>
    <w:rsid w:val="003B4F9B"/>
    <w:rsid w:val="003C1B10"/>
    <w:rsid w:val="003E248A"/>
    <w:rsid w:val="003E2F35"/>
    <w:rsid w:val="003E4188"/>
    <w:rsid w:val="003E48CA"/>
    <w:rsid w:val="003F015E"/>
    <w:rsid w:val="003F1803"/>
    <w:rsid w:val="003F1B99"/>
    <w:rsid w:val="00400414"/>
    <w:rsid w:val="00402504"/>
    <w:rsid w:val="00405EA6"/>
    <w:rsid w:val="00407AEE"/>
    <w:rsid w:val="0041446B"/>
    <w:rsid w:val="00414875"/>
    <w:rsid w:val="00414CE3"/>
    <w:rsid w:val="00424F4D"/>
    <w:rsid w:val="00431EF4"/>
    <w:rsid w:val="00434B8C"/>
    <w:rsid w:val="0043539F"/>
    <w:rsid w:val="0044329C"/>
    <w:rsid w:val="00446C2C"/>
    <w:rsid w:val="00447AC3"/>
    <w:rsid w:val="00453A11"/>
    <w:rsid w:val="004577FE"/>
    <w:rsid w:val="00457B9C"/>
    <w:rsid w:val="0046164A"/>
    <w:rsid w:val="004628D2"/>
    <w:rsid w:val="00462DCD"/>
    <w:rsid w:val="004648AD"/>
    <w:rsid w:val="004656B0"/>
    <w:rsid w:val="004703A9"/>
    <w:rsid w:val="004760DE"/>
    <w:rsid w:val="0049062D"/>
    <w:rsid w:val="00493690"/>
    <w:rsid w:val="004A004E"/>
    <w:rsid w:val="004A09F8"/>
    <w:rsid w:val="004A24CF"/>
    <w:rsid w:val="004A411F"/>
    <w:rsid w:val="004C3D1D"/>
    <w:rsid w:val="004C7913"/>
    <w:rsid w:val="004D0AF8"/>
    <w:rsid w:val="004E4DD6"/>
    <w:rsid w:val="004F1FBB"/>
    <w:rsid w:val="004F3A35"/>
    <w:rsid w:val="004F44F1"/>
    <w:rsid w:val="004F5E36"/>
    <w:rsid w:val="0050343F"/>
    <w:rsid w:val="005076D8"/>
    <w:rsid w:val="00507B47"/>
    <w:rsid w:val="00507CC9"/>
    <w:rsid w:val="005119A5"/>
    <w:rsid w:val="00516D93"/>
    <w:rsid w:val="005278B7"/>
    <w:rsid w:val="00532016"/>
    <w:rsid w:val="00532799"/>
    <w:rsid w:val="00534157"/>
    <w:rsid w:val="005346C8"/>
    <w:rsid w:val="00541031"/>
    <w:rsid w:val="00543E7D"/>
    <w:rsid w:val="00547A68"/>
    <w:rsid w:val="005531C9"/>
    <w:rsid w:val="00556F46"/>
    <w:rsid w:val="00565110"/>
    <w:rsid w:val="00565D2F"/>
    <w:rsid w:val="0056730D"/>
    <w:rsid w:val="00577076"/>
    <w:rsid w:val="00584CD8"/>
    <w:rsid w:val="0059053A"/>
    <w:rsid w:val="005A3E9C"/>
    <w:rsid w:val="005B0B54"/>
    <w:rsid w:val="005B2110"/>
    <w:rsid w:val="005B2290"/>
    <w:rsid w:val="005B3D3B"/>
    <w:rsid w:val="005B552C"/>
    <w:rsid w:val="005B61E6"/>
    <w:rsid w:val="005C06AF"/>
    <w:rsid w:val="005C4A8F"/>
    <w:rsid w:val="005C77E1"/>
    <w:rsid w:val="005D6A2F"/>
    <w:rsid w:val="005E1A82"/>
    <w:rsid w:val="005E794C"/>
    <w:rsid w:val="005F0A28"/>
    <w:rsid w:val="005F0E5E"/>
    <w:rsid w:val="005F6378"/>
    <w:rsid w:val="005F6F85"/>
    <w:rsid w:val="00600535"/>
    <w:rsid w:val="00606B70"/>
    <w:rsid w:val="00610CD6"/>
    <w:rsid w:val="00620C11"/>
    <w:rsid w:val="00620DEE"/>
    <w:rsid w:val="00621F92"/>
    <w:rsid w:val="00625182"/>
    <w:rsid w:val="00625639"/>
    <w:rsid w:val="00631B33"/>
    <w:rsid w:val="0064184D"/>
    <w:rsid w:val="00645833"/>
    <w:rsid w:val="00646AD0"/>
    <w:rsid w:val="006527AE"/>
    <w:rsid w:val="00654018"/>
    <w:rsid w:val="00656624"/>
    <w:rsid w:val="00660E3E"/>
    <w:rsid w:val="006628EC"/>
    <w:rsid w:val="00662E74"/>
    <w:rsid w:val="0066680E"/>
    <w:rsid w:val="00667AE8"/>
    <w:rsid w:val="00672BD3"/>
    <w:rsid w:val="00680C23"/>
    <w:rsid w:val="00682898"/>
    <w:rsid w:val="00684D4C"/>
    <w:rsid w:val="00693766"/>
    <w:rsid w:val="006A3281"/>
    <w:rsid w:val="006A6B9A"/>
    <w:rsid w:val="006B1021"/>
    <w:rsid w:val="006B4888"/>
    <w:rsid w:val="006B76B4"/>
    <w:rsid w:val="006C2E45"/>
    <w:rsid w:val="006C359C"/>
    <w:rsid w:val="006C5579"/>
    <w:rsid w:val="006D5A19"/>
    <w:rsid w:val="006D62B7"/>
    <w:rsid w:val="006D7B1A"/>
    <w:rsid w:val="006E737D"/>
    <w:rsid w:val="006F0BBC"/>
    <w:rsid w:val="006F1A75"/>
    <w:rsid w:val="006F24D0"/>
    <w:rsid w:val="006F5B5B"/>
    <w:rsid w:val="00720A24"/>
    <w:rsid w:val="00731334"/>
    <w:rsid w:val="00731FE6"/>
    <w:rsid w:val="00732386"/>
    <w:rsid w:val="00733641"/>
    <w:rsid w:val="007447F3"/>
    <w:rsid w:val="0074613F"/>
    <w:rsid w:val="007535B0"/>
    <w:rsid w:val="00754603"/>
    <w:rsid w:val="0075499F"/>
    <w:rsid w:val="007661C8"/>
    <w:rsid w:val="0077098D"/>
    <w:rsid w:val="00774525"/>
    <w:rsid w:val="007766B5"/>
    <w:rsid w:val="00790D4B"/>
    <w:rsid w:val="007933D7"/>
    <w:rsid w:val="007A2220"/>
    <w:rsid w:val="007A7BBA"/>
    <w:rsid w:val="007B0C50"/>
    <w:rsid w:val="007C1A43"/>
    <w:rsid w:val="007C24A4"/>
    <w:rsid w:val="007D0A4A"/>
    <w:rsid w:val="00803F5C"/>
    <w:rsid w:val="00813288"/>
    <w:rsid w:val="008168FC"/>
    <w:rsid w:val="00830996"/>
    <w:rsid w:val="008345F1"/>
    <w:rsid w:val="00837658"/>
    <w:rsid w:val="008422EE"/>
    <w:rsid w:val="00857E1E"/>
    <w:rsid w:val="00863676"/>
    <w:rsid w:val="0086498E"/>
    <w:rsid w:val="00865525"/>
    <w:rsid w:val="00865B07"/>
    <w:rsid w:val="0086616F"/>
    <w:rsid w:val="008667EA"/>
    <w:rsid w:val="0086778A"/>
    <w:rsid w:val="008702C7"/>
    <w:rsid w:val="00873D70"/>
    <w:rsid w:val="0087637F"/>
    <w:rsid w:val="00892AD5"/>
    <w:rsid w:val="00897D3C"/>
    <w:rsid w:val="008A1512"/>
    <w:rsid w:val="008B4DE9"/>
    <w:rsid w:val="008D433B"/>
    <w:rsid w:val="008D4E0A"/>
    <w:rsid w:val="008D7D8D"/>
    <w:rsid w:val="008E448A"/>
    <w:rsid w:val="008E4894"/>
    <w:rsid w:val="008E566E"/>
    <w:rsid w:val="008E5C5A"/>
    <w:rsid w:val="008F4428"/>
    <w:rsid w:val="0090161A"/>
    <w:rsid w:val="00901EB6"/>
    <w:rsid w:val="00904C62"/>
    <w:rsid w:val="009056FE"/>
    <w:rsid w:val="00906590"/>
    <w:rsid w:val="00915608"/>
    <w:rsid w:val="00924DAC"/>
    <w:rsid w:val="00927058"/>
    <w:rsid w:val="00940721"/>
    <w:rsid w:val="00941EDA"/>
    <w:rsid w:val="009450CE"/>
    <w:rsid w:val="00947179"/>
    <w:rsid w:val="0095164B"/>
    <w:rsid w:val="00954090"/>
    <w:rsid w:val="009573E7"/>
    <w:rsid w:val="00963E05"/>
    <w:rsid w:val="009667F9"/>
    <w:rsid w:val="00967904"/>
    <w:rsid w:val="00967D54"/>
    <w:rsid w:val="00980FEC"/>
    <w:rsid w:val="009812F6"/>
    <w:rsid w:val="009903D5"/>
    <w:rsid w:val="00995B40"/>
    <w:rsid w:val="00996483"/>
    <w:rsid w:val="00996F5A"/>
    <w:rsid w:val="009A7113"/>
    <w:rsid w:val="009B041A"/>
    <w:rsid w:val="009B1631"/>
    <w:rsid w:val="009B55D1"/>
    <w:rsid w:val="009C0003"/>
    <w:rsid w:val="009C7C86"/>
    <w:rsid w:val="009D2FF7"/>
    <w:rsid w:val="009E6A00"/>
    <w:rsid w:val="009E7884"/>
    <w:rsid w:val="009E788A"/>
    <w:rsid w:val="009F0E08"/>
    <w:rsid w:val="009F2D03"/>
    <w:rsid w:val="009F647B"/>
    <w:rsid w:val="009F7F64"/>
    <w:rsid w:val="00A035CD"/>
    <w:rsid w:val="00A03665"/>
    <w:rsid w:val="00A10B60"/>
    <w:rsid w:val="00A13139"/>
    <w:rsid w:val="00A15733"/>
    <w:rsid w:val="00A1763D"/>
    <w:rsid w:val="00A17CEC"/>
    <w:rsid w:val="00A209F7"/>
    <w:rsid w:val="00A2152D"/>
    <w:rsid w:val="00A27EF0"/>
    <w:rsid w:val="00A30B7C"/>
    <w:rsid w:val="00A32583"/>
    <w:rsid w:val="00A36AD9"/>
    <w:rsid w:val="00A40F43"/>
    <w:rsid w:val="00A50B20"/>
    <w:rsid w:val="00A51390"/>
    <w:rsid w:val="00A60D13"/>
    <w:rsid w:val="00A66F40"/>
    <w:rsid w:val="00A72745"/>
    <w:rsid w:val="00A76EFC"/>
    <w:rsid w:val="00A91010"/>
    <w:rsid w:val="00A97F29"/>
    <w:rsid w:val="00AA702E"/>
    <w:rsid w:val="00AB0964"/>
    <w:rsid w:val="00AB2F49"/>
    <w:rsid w:val="00AB5011"/>
    <w:rsid w:val="00AC7368"/>
    <w:rsid w:val="00AD16B9"/>
    <w:rsid w:val="00AD7067"/>
    <w:rsid w:val="00AE377D"/>
    <w:rsid w:val="00B00D4F"/>
    <w:rsid w:val="00B14093"/>
    <w:rsid w:val="00B17FBD"/>
    <w:rsid w:val="00B2378B"/>
    <w:rsid w:val="00B2655D"/>
    <w:rsid w:val="00B315A6"/>
    <w:rsid w:val="00B31813"/>
    <w:rsid w:val="00B33365"/>
    <w:rsid w:val="00B36548"/>
    <w:rsid w:val="00B57B36"/>
    <w:rsid w:val="00B66E4D"/>
    <w:rsid w:val="00B67DF6"/>
    <w:rsid w:val="00B73D5C"/>
    <w:rsid w:val="00B85DA8"/>
    <w:rsid w:val="00B8686D"/>
    <w:rsid w:val="00B86DCD"/>
    <w:rsid w:val="00BA7CE9"/>
    <w:rsid w:val="00BB6848"/>
    <w:rsid w:val="00BC1CF5"/>
    <w:rsid w:val="00BC30C9"/>
    <w:rsid w:val="00BD7880"/>
    <w:rsid w:val="00BE2D59"/>
    <w:rsid w:val="00BE3E58"/>
    <w:rsid w:val="00BE4719"/>
    <w:rsid w:val="00BE7A29"/>
    <w:rsid w:val="00BF2E07"/>
    <w:rsid w:val="00BF3C6E"/>
    <w:rsid w:val="00C01616"/>
    <w:rsid w:val="00C0162B"/>
    <w:rsid w:val="00C04C7E"/>
    <w:rsid w:val="00C105C9"/>
    <w:rsid w:val="00C15A67"/>
    <w:rsid w:val="00C2040C"/>
    <w:rsid w:val="00C2110A"/>
    <w:rsid w:val="00C345B1"/>
    <w:rsid w:val="00C3709D"/>
    <w:rsid w:val="00C40142"/>
    <w:rsid w:val="00C430A3"/>
    <w:rsid w:val="00C54317"/>
    <w:rsid w:val="00C57182"/>
    <w:rsid w:val="00C57863"/>
    <w:rsid w:val="00C655FD"/>
    <w:rsid w:val="00C71FB5"/>
    <w:rsid w:val="00C75B75"/>
    <w:rsid w:val="00C7635E"/>
    <w:rsid w:val="00C7653C"/>
    <w:rsid w:val="00C86314"/>
    <w:rsid w:val="00C870A8"/>
    <w:rsid w:val="00C94434"/>
    <w:rsid w:val="00CA0D75"/>
    <w:rsid w:val="00CA1C95"/>
    <w:rsid w:val="00CA5A9C"/>
    <w:rsid w:val="00CA669D"/>
    <w:rsid w:val="00CA6BB3"/>
    <w:rsid w:val="00CB00A1"/>
    <w:rsid w:val="00CB1E4B"/>
    <w:rsid w:val="00CD00C6"/>
    <w:rsid w:val="00CD5FE2"/>
    <w:rsid w:val="00CE1463"/>
    <w:rsid w:val="00CE7C68"/>
    <w:rsid w:val="00CF1279"/>
    <w:rsid w:val="00CF4467"/>
    <w:rsid w:val="00CF51E7"/>
    <w:rsid w:val="00D0093D"/>
    <w:rsid w:val="00D01D66"/>
    <w:rsid w:val="00D028BA"/>
    <w:rsid w:val="00D02B4C"/>
    <w:rsid w:val="00D040C4"/>
    <w:rsid w:val="00D57C84"/>
    <w:rsid w:val="00D6057D"/>
    <w:rsid w:val="00D639E6"/>
    <w:rsid w:val="00D7553E"/>
    <w:rsid w:val="00D777F6"/>
    <w:rsid w:val="00D84576"/>
    <w:rsid w:val="00D84727"/>
    <w:rsid w:val="00D9591B"/>
    <w:rsid w:val="00DA1399"/>
    <w:rsid w:val="00DA15F0"/>
    <w:rsid w:val="00DA24C6"/>
    <w:rsid w:val="00DA4D7B"/>
    <w:rsid w:val="00DA65A9"/>
    <w:rsid w:val="00DB30FF"/>
    <w:rsid w:val="00DB38FE"/>
    <w:rsid w:val="00DB40E6"/>
    <w:rsid w:val="00DC1CFC"/>
    <w:rsid w:val="00DC7740"/>
    <w:rsid w:val="00DE264A"/>
    <w:rsid w:val="00DE587A"/>
    <w:rsid w:val="00DF0E71"/>
    <w:rsid w:val="00E01303"/>
    <w:rsid w:val="00E02D18"/>
    <w:rsid w:val="00E041E7"/>
    <w:rsid w:val="00E050E2"/>
    <w:rsid w:val="00E17C02"/>
    <w:rsid w:val="00E23CA1"/>
    <w:rsid w:val="00E409A8"/>
    <w:rsid w:val="00E44B2B"/>
    <w:rsid w:val="00E50C12"/>
    <w:rsid w:val="00E53C70"/>
    <w:rsid w:val="00E65B91"/>
    <w:rsid w:val="00E66646"/>
    <w:rsid w:val="00E7209D"/>
    <w:rsid w:val="00E7303B"/>
    <w:rsid w:val="00E77223"/>
    <w:rsid w:val="00E81DE0"/>
    <w:rsid w:val="00E834E3"/>
    <w:rsid w:val="00E8528B"/>
    <w:rsid w:val="00E85B94"/>
    <w:rsid w:val="00E95AE6"/>
    <w:rsid w:val="00E970AE"/>
    <w:rsid w:val="00E978D0"/>
    <w:rsid w:val="00EA4613"/>
    <w:rsid w:val="00EA6222"/>
    <w:rsid w:val="00EA7F91"/>
    <w:rsid w:val="00EB1523"/>
    <w:rsid w:val="00EB7624"/>
    <w:rsid w:val="00EC0E49"/>
    <w:rsid w:val="00EC55E9"/>
    <w:rsid w:val="00EC6199"/>
    <w:rsid w:val="00ED0F2C"/>
    <w:rsid w:val="00ED6EA3"/>
    <w:rsid w:val="00EE0131"/>
    <w:rsid w:val="00EE2E26"/>
    <w:rsid w:val="00EE68C9"/>
    <w:rsid w:val="00EF2394"/>
    <w:rsid w:val="00EF4C4A"/>
    <w:rsid w:val="00EF54C1"/>
    <w:rsid w:val="00F14DF9"/>
    <w:rsid w:val="00F30C64"/>
    <w:rsid w:val="00F32CDB"/>
    <w:rsid w:val="00F43012"/>
    <w:rsid w:val="00F57891"/>
    <w:rsid w:val="00F63A70"/>
    <w:rsid w:val="00F67FD4"/>
    <w:rsid w:val="00F731FD"/>
    <w:rsid w:val="00F77CFF"/>
    <w:rsid w:val="00FA21D0"/>
    <w:rsid w:val="00FA5F5F"/>
    <w:rsid w:val="00FB4C22"/>
    <w:rsid w:val="00FB6F66"/>
    <w:rsid w:val="00FB730C"/>
    <w:rsid w:val="00FC2695"/>
    <w:rsid w:val="00FC3E03"/>
    <w:rsid w:val="00FC3FC1"/>
    <w:rsid w:val="00FC69C2"/>
    <w:rsid w:val="00FD37F5"/>
    <w:rsid w:val="00FE1A44"/>
    <w:rsid w:val="00FE2EC8"/>
    <w:rsid w:val="00FE480D"/>
    <w:rsid w:val="00FE6F42"/>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8E242E1-F62E-4B53-B4F2-61857F81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Mencinsinresolver">
    <w:name w:val="Unresolved Mention"/>
    <w:basedOn w:val="Fuentedeprrafopredeter"/>
    <w:uiPriority w:val="99"/>
    <w:semiHidden/>
    <w:unhideWhenUsed/>
    <w:rsid w:val="005F6378"/>
    <w:rPr>
      <w:color w:val="605E5C"/>
      <w:shd w:val="clear" w:color="auto" w:fill="E1DFDD"/>
    </w:rPr>
  </w:style>
  <w:style w:type="paragraph" w:customStyle="1" w:styleId="Body">
    <w:name w:val="Body"/>
    <w:basedOn w:val="Normal"/>
    <w:uiPriority w:val="1"/>
    <w:qFormat/>
    <w:rsid w:val="000B7FEF"/>
    <w:pPr>
      <w:widowControl w:val="0"/>
      <w:tabs>
        <w:tab w:val="clear" w:pos="7100"/>
      </w:tabs>
      <w:spacing w:line="240" w:lineRule="auto"/>
      <w:jc w:val="left"/>
    </w:pPr>
    <w:rPr>
      <w:rFonts w:eastAsia="Arial" w:cstheme="minorBidi"/>
      <w:sz w:val="24"/>
      <w:szCs w:val="24"/>
      <w:lang w:val="en-US"/>
    </w:rPr>
  </w:style>
  <w:style w:type="paragraph" w:styleId="Prrafodelista">
    <w:name w:val="List Paragraph"/>
    <w:basedOn w:val="Normal"/>
    <w:uiPriority w:val="34"/>
    <w:rsid w:val="000B7FEF"/>
    <w:pPr>
      <w:ind w:left="720"/>
      <w:contextualSpacing/>
    </w:pPr>
  </w:style>
  <w:style w:type="character" w:styleId="CitaHTML">
    <w:name w:val="HTML Cite"/>
    <w:basedOn w:val="Fuentedeprrafopredeter"/>
    <w:uiPriority w:val="99"/>
    <w:semiHidden/>
    <w:unhideWhenUsed/>
    <w:rsid w:val="00D777F6"/>
    <w:rPr>
      <w:i/>
      <w:iCs/>
    </w:rPr>
  </w:style>
  <w:style w:type="character" w:styleId="Textoennegrita">
    <w:name w:val="Strong"/>
    <w:basedOn w:val="Fuentedeprrafopredeter"/>
    <w:uiPriority w:val="22"/>
    <w:qFormat/>
    <w:rsid w:val="00D777F6"/>
    <w:rPr>
      <w:b/>
      <w:bCs/>
    </w:rPr>
  </w:style>
  <w:style w:type="character" w:styleId="nfasis">
    <w:name w:val="Emphasis"/>
    <w:basedOn w:val="Fuentedeprrafopredeter"/>
    <w:uiPriority w:val="20"/>
    <w:qFormat/>
    <w:rsid w:val="00D777F6"/>
    <w:rPr>
      <w:i/>
      <w:iCs/>
    </w:rPr>
  </w:style>
  <w:style w:type="character" w:customStyle="1" w:styleId="hlfld-title">
    <w:name w:val="hlfld-title"/>
    <w:basedOn w:val="Fuentedeprrafopredeter"/>
    <w:rsid w:val="00625182"/>
  </w:style>
  <w:style w:type="character" w:customStyle="1" w:styleId="highwire-citation-authors">
    <w:name w:val="highwire-citation-authors"/>
    <w:basedOn w:val="Fuentedeprrafopredeter"/>
    <w:rsid w:val="006F5B5B"/>
  </w:style>
  <w:style w:type="character" w:customStyle="1" w:styleId="highwire-citation-author">
    <w:name w:val="highwire-citation-author"/>
    <w:basedOn w:val="Fuentedeprrafopredeter"/>
    <w:rsid w:val="006F5B5B"/>
  </w:style>
  <w:style w:type="character" w:customStyle="1" w:styleId="nlm-given-names">
    <w:name w:val="nlm-given-names"/>
    <w:basedOn w:val="Fuentedeprrafopredeter"/>
    <w:rsid w:val="006F5B5B"/>
  </w:style>
  <w:style w:type="character" w:customStyle="1" w:styleId="nlm-surname">
    <w:name w:val="nlm-surname"/>
    <w:basedOn w:val="Fuentedeprrafopredeter"/>
    <w:rsid w:val="006F5B5B"/>
  </w:style>
  <w:style w:type="character" w:customStyle="1" w:styleId="highwire-cite-metadata-journal">
    <w:name w:val="highwire-cite-metadata-journal"/>
    <w:basedOn w:val="Fuentedeprrafopredeter"/>
    <w:rsid w:val="006F5B5B"/>
  </w:style>
  <w:style w:type="character" w:customStyle="1" w:styleId="highwire-cite-metadata-pages">
    <w:name w:val="highwire-cite-metadata-pages"/>
    <w:basedOn w:val="Fuentedeprrafopredeter"/>
    <w:rsid w:val="006F5B5B"/>
  </w:style>
  <w:style w:type="character" w:customStyle="1" w:styleId="highwire-cite-metadata-doi">
    <w:name w:val="highwire-cite-metadata-doi"/>
    <w:basedOn w:val="Fuentedeprrafopredeter"/>
    <w:rsid w:val="006F5B5B"/>
  </w:style>
  <w:style w:type="character" w:customStyle="1" w:styleId="doilabel">
    <w:name w:val="doi_label"/>
    <w:basedOn w:val="Fuentedeprrafopredeter"/>
    <w:rsid w:val="006F5B5B"/>
  </w:style>
  <w:style w:type="table" w:customStyle="1" w:styleId="TableNormal">
    <w:name w:val="Table Normal"/>
    <w:uiPriority w:val="2"/>
    <w:semiHidden/>
    <w:unhideWhenUsed/>
    <w:qFormat/>
    <w:rsid w:val="000177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775"/>
    <w:pPr>
      <w:widowControl w:val="0"/>
      <w:tabs>
        <w:tab w:val="clear" w:pos="7100"/>
      </w:tabs>
      <w:autoSpaceDE w:val="0"/>
      <w:autoSpaceDN w:val="0"/>
      <w:spacing w:line="240" w:lineRule="auto"/>
      <w:jc w:val="left"/>
    </w:pPr>
    <w:rPr>
      <w:rFonts w:ascii="Arial MT" w:eastAsia="Arial MT" w:hAnsi="Arial MT" w:cs="Arial MT"/>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9369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9116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2903">
      <w:bodyDiv w:val="1"/>
      <w:marLeft w:val="0"/>
      <w:marRight w:val="0"/>
      <w:marTop w:val="0"/>
      <w:marBottom w:val="0"/>
      <w:divBdr>
        <w:top w:val="none" w:sz="0" w:space="0" w:color="auto"/>
        <w:left w:val="none" w:sz="0" w:space="0" w:color="auto"/>
        <w:bottom w:val="none" w:sz="0" w:space="0" w:color="auto"/>
        <w:right w:val="none" w:sz="0" w:space="0" w:color="auto"/>
      </w:divBdr>
      <w:divsChild>
        <w:div w:id="84616393">
          <w:marLeft w:val="0"/>
          <w:marRight w:val="0"/>
          <w:marTop w:val="0"/>
          <w:marBottom w:val="0"/>
          <w:divBdr>
            <w:top w:val="none" w:sz="0" w:space="0" w:color="auto"/>
            <w:left w:val="none" w:sz="0" w:space="0" w:color="auto"/>
            <w:bottom w:val="none" w:sz="0" w:space="0" w:color="auto"/>
            <w:right w:val="none" w:sz="0" w:space="0" w:color="auto"/>
          </w:divBdr>
          <w:divsChild>
            <w:div w:id="184826497">
              <w:marLeft w:val="0"/>
              <w:marRight w:val="0"/>
              <w:marTop w:val="0"/>
              <w:marBottom w:val="0"/>
              <w:divBdr>
                <w:top w:val="none" w:sz="0" w:space="0" w:color="auto"/>
                <w:left w:val="none" w:sz="0" w:space="0" w:color="auto"/>
                <w:bottom w:val="none" w:sz="0" w:space="0" w:color="auto"/>
                <w:right w:val="none" w:sz="0" w:space="0" w:color="auto"/>
              </w:divBdr>
            </w:div>
          </w:divsChild>
        </w:div>
        <w:div w:id="1227762299">
          <w:marLeft w:val="0"/>
          <w:marRight w:val="0"/>
          <w:marTop w:val="75"/>
          <w:marBottom w:val="0"/>
          <w:divBdr>
            <w:top w:val="none" w:sz="0" w:space="0" w:color="auto"/>
            <w:left w:val="none" w:sz="0" w:space="0" w:color="auto"/>
            <w:bottom w:val="none" w:sz="0" w:space="0" w:color="auto"/>
            <w:right w:val="none" w:sz="0" w:space="0" w:color="auto"/>
          </w:divBdr>
        </w:div>
        <w:div w:id="1423069342">
          <w:marLeft w:val="0"/>
          <w:marRight w:val="0"/>
          <w:marTop w:val="75"/>
          <w:marBottom w:val="0"/>
          <w:divBdr>
            <w:top w:val="none" w:sz="0" w:space="0" w:color="auto"/>
            <w:left w:val="none" w:sz="0" w:space="0" w:color="auto"/>
            <w:bottom w:val="none" w:sz="0" w:space="0" w:color="auto"/>
            <w:right w:val="none" w:sz="0" w:space="0" w:color="auto"/>
          </w:divBdr>
        </w:div>
      </w:divsChild>
    </w:div>
    <w:div w:id="1964192555">
      <w:bodyDiv w:val="1"/>
      <w:marLeft w:val="0"/>
      <w:marRight w:val="0"/>
      <w:marTop w:val="0"/>
      <w:marBottom w:val="0"/>
      <w:divBdr>
        <w:top w:val="none" w:sz="0" w:space="0" w:color="auto"/>
        <w:left w:val="none" w:sz="0" w:space="0" w:color="auto"/>
        <w:bottom w:val="none" w:sz="0" w:space="0" w:color="auto"/>
        <w:right w:val="none" w:sz="0" w:space="0" w:color="auto"/>
      </w:divBdr>
    </w:div>
    <w:div w:id="19908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lio\Downloads\Archivo%20de%20articulo%20de%20Juan,%20Zaida%20y%20Espinoz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lio\Downloads\Archivo%20de%20articulo%20de%20Juan,%20Zaida%20y%20Espinoz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lio\Downloads\Archivo%20de%20articulo%20de%20Juan,%20Zaida%20y%20Espinoz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ulio\Downloads\Archivo%20de%20articulo%20de%20Juan,%20Zaida%20y%20Espinoz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ulio\Downloads\Archivo%20de%20articulo%20de%20Juan,%20Zaida%20y%20Espinoz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ulio\Downloads\Archivo%20de%20articulo%20de%20Juan,%20Zaida%20y%20Espinoza.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95000"/>
                    <a:lumOff val="5000"/>
                  </a:schemeClr>
                </a:solidFill>
                <a:latin typeface="+mn-lt"/>
                <a:ea typeface="+mn-ea"/>
                <a:cs typeface="+mn-cs"/>
              </a:defRPr>
            </a:pPr>
            <a:r>
              <a:rPr lang="en-US" sz="900" i="1"/>
              <a:t>Tenebrio molitor </a:t>
            </a:r>
            <a:r>
              <a:rPr lang="en-US" sz="900"/>
              <a:t>length</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95000"/>
                  <a:lumOff val="5000"/>
                </a:schemeClr>
              </a:solidFill>
              <a:latin typeface="+mn-lt"/>
              <a:ea typeface="+mn-ea"/>
              <a:cs typeface="+mn-cs"/>
            </a:defRPr>
          </a:pPr>
          <a:endParaRPr lang="es-PE"/>
        </a:p>
      </c:txPr>
    </c:title>
    <c:autoTitleDeleted val="0"/>
    <c:view3D>
      <c:rotX val="15"/>
      <c:rotY val="20"/>
      <c:depthPercent val="100"/>
      <c:rAngAx val="1"/>
    </c:view3D>
    <c:floor>
      <c:thickness val="0"/>
      <c:spPr>
        <a:solidFill>
          <a:schemeClr val="accent6">
            <a:lumMod val="20000"/>
            <a:lumOff val="80000"/>
          </a:schemeClr>
        </a:solidFill>
        <a:ln>
          <a:solidFill>
            <a:srgbClr val="002060"/>
          </a:solidFill>
        </a:ln>
        <a:effectLst/>
        <a:sp3d>
          <a:contourClr>
            <a:srgbClr val="002060"/>
          </a:contourClr>
        </a:sp3d>
      </c:spPr>
    </c:floor>
    <c:sideWall>
      <c:thickness val="0"/>
      <c:spPr>
        <a:noFill/>
        <a:ln w="3175">
          <a:solidFill>
            <a:srgbClr val="002060"/>
          </a:solidFill>
        </a:ln>
        <a:effectLst/>
        <a:sp3d contourW="3175">
          <a:contourClr>
            <a:srgbClr val="002060"/>
          </a:contourClr>
        </a:sp3d>
      </c:spPr>
    </c:sideWall>
    <c:backWall>
      <c:thickness val="0"/>
      <c:spPr>
        <a:noFill/>
        <a:ln w="3175">
          <a:solidFill>
            <a:srgbClr val="002060"/>
          </a:solidFill>
        </a:ln>
        <a:effectLst/>
        <a:sp3d contourW="3175">
          <a:contourClr>
            <a:srgbClr val="002060"/>
          </a:contourClr>
        </a:sp3d>
      </c:spPr>
    </c:backWall>
    <c:plotArea>
      <c:layout>
        <c:manualLayout>
          <c:layoutTarget val="inner"/>
          <c:xMode val="edge"/>
          <c:yMode val="edge"/>
          <c:x val="0.1104762010085818"/>
          <c:y val="0.19948706678886044"/>
          <c:w val="0.84524057035005451"/>
          <c:h val="0.53440299624067178"/>
        </c:manualLayout>
      </c:layout>
      <c:bar3DChart>
        <c:barDir val="col"/>
        <c:grouping val="clustered"/>
        <c:varyColors val="0"/>
        <c:ser>
          <c:idx val="0"/>
          <c:order val="0"/>
          <c:tx>
            <c:strRef>
              <c:f>Hoja3!$B$53</c:f>
              <c:strCache>
                <c:ptCount val="1"/>
                <c:pt idx="0">
                  <c:v>Polyvinyl chloride</c:v>
                </c:pt>
              </c:strCache>
            </c:strRef>
          </c:tx>
          <c:spPr>
            <a:solidFill>
              <a:srgbClr val="0070C0"/>
            </a:solidFill>
            <a:ln>
              <a:noFill/>
            </a:ln>
            <a:effectLst/>
            <a:sp3d/>
          </c:spPr>
          <c:invertIfNegative val="0"/>
          <c:dLbls>
            <c:dLbl>
              <c:idx val="0"/>
              <c:layout>
                <c:manualLayout>
                  <c:x val="5.5494116606210307E-3"/>
                  <c:y val="-1.16830708661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3-42B6-8F2C-346086606BA0}"/>
                </c:ext>
              </c:extLst>
            </c:dLbl>
            <c:dLbl>
              <c:idx val="1"/>
              <c:layout>
                <c:manualLayout>
                  <c:x val="-4.2914610364112333E-17"/>
                  <c:y val="-1.6258202099737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33-42B6-8F2C-346086606BA0}"/>
                </c:ext>
              </c:extLst>
            </c:dLbl>
            <c:dLbl>
              <c:idx val="2"/>
              <c:layout>
                <c:manualLayout>
                  <c:x val="-5.5494116606210741E-3"/>
                  <c:y val="-1.629483814523502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33-42B6-8F2C-346086606BA0}"/>
                </c:ext>
              </c:extLst>
            </c:dLbl>
            <c:dLbl>
              <c:idx val="3"/>
              <c:layout>
                <c:manualLayout>
                  <c:x val="8.5829220728224667E-17"/>
                  <c:y val="1.3888888888888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1A-42A5-9918-EC04D50B576C}"/>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5875" cap="flat" cmpd="sng" algn="ctr">
                      <a:solidFill>
                        <a:srgbClr val="0070C0"/>
                      </a:solidFill>
                      <a:round/>
                    </a:ln>
                    <a:effectLst/>
                  </c:spPr>
                </c15:leaderLines>
              </c:ext>
            </c:extLst>
          </c:dLbls>
          <c:cat>
            <c:numRef>
              <c:f>Hoja3!$D$53:$D$56</c:f>
              <c:numCache>
                <c:formatCode>General</c:formatCode>
                <c:ptCount val="4"/>
                <c:pt idx="0">
                  <c:v>1</c:v>
                </c:pt>
                <c:pt idx="1">
                  <c:v>5</c:v>
                </c:pt>
                <c:pt idx="2">
                  <c:v>10</c:v>
                </c:pt>
                <c:pt idx="3">
                  <c:v>15</c:v>
                </c:pt>
              </c:numCache>
            </c:numRef>
          </c:cat>
          <c:val>
            <c:numRef>
              <c:f>Hoja3!$G$53:$G$56</c:f>
              <c:numCache>
                <c:formatCode>General</c:formatCode>
                <c:ptCount val="4"/>
                <c:pt idx="0">
                  <c:v>0.74</c:v>
                </c:pt>
                <c:pt idx="1">
                  <c:v>0.74</c:v>
                </c:pt>
                <c:pt idx="2">
                  <c:v>0.78</c:v>
                </c:pt>
                <c:pt idx="3">
                  <c:v>0.85</c:v>
                </c:pt>
              </c:numCache>
            </c:numRef>
          </c:val>
          <c:extLst>
            <c:ext xmlns:c16="http://schemas.microsoft.com/office/drawing/2014/chart" uri="{C3380CC4-5D6E-409C-BE32-E72D297353CC}">
              <c16:uniqueId val="{00000003-3033-42B6-8F2C-346086606BA0}"/>
            </c:ext>
          </c:extLst>
        </c:ser>
        <c:ser>
          <c:idx val="1"/>
          <c:order val="1"/>
          <c:tx>
            <c:strRef>
              <c:f>Hoja3!$B$59</c:f>
              <c:strCache>
                <c:ptCount val="1"/>
                <c:pt idx="0">
                  <c:v>Expanded polystyrene</c:v>
                </c:pt>
              </c:strCache>
            </c:strRef>
          </c:tx>
          <c:spPr>
            <a:solidFill>
              <a:srgbClr val="C00000"/>
            </a:solidFill>
            <a:ln>
              <a:noFill/>
            </a:ln>
            <a:effectLst/>
            <a:sp3d/>
          </c:spPr>
          <c:invertIfNegative val="0"/>
          <c:dLbls>
            <c:dLbl>
              <c:idx val="0"/>
              <c:layout>
                <c:manualLayout>
                  <c:x val="2.9825046447845661E-2"/>
                  <c:y val="-5.0327537182852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33-42B6-8F2C-346086606BA0}"/>
                </c:ext>
              </c:extLst>
            </c:dLbl>
            <c:dLbl>
              <c:idx val="1"/>
              <c:layout>
                <c:manualLayout>
                  <c:x val="2.2368692677460261E-2"/>
                  <c:y val="-5.4902668416447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33-42B6-8F2C-346086606BA0}"/>
                </c:ext>
              </c:extLst>
            </c:dLbl>
            <c:dLbl>
              <c:idx val="2"/>
              <c:layout>
                <c:manualLayout>
                  <c:x val="1.7687044737385357E-2"/>
                  <c:y val="-4.5752405949256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33-42B6-8F2C-346086606BA0}"/>
                </c:ext>
              </c:extLst>
            </c:dLbl>
            <c:dLbl>
              <c:idx val="3"/>
              <c:layout>
                <c:manualLayout>
                  <c:x val="2.2197024812166212E-2"/>
                  <c:y val="-2.2876180780189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33-42B6-8F2C-346086606BA0}"/>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cap="flat" cmpd="sng" algn="ctr">
                      <a:solidFill>
                        <a:srgbClr val="C00000"/>
                      </a:solidFill>
                      <a:round/>
                    </a:ln>
                    <a:effectLst/>
                  </c:spPr>
                </c15:leaderLines>
              </c:ext>
            </c:extLst>
          </c:dLbls>
          <c:val>
            <c:numRef>
              <c:f>Hoja3!$G$59:$G$62</c:f>
              <c:numCache>
                <c:formatCode>General</c:formatCode>
                <c:ptCount val="4"/>
                <c:pt idx="0">
                  <c:v>0.73</c:v>
                </c:pt>
                <c:pt idx="1">
                  <c:v>0.73</c:v>
                </c:pt>
                <c:pt idx="2">
                  <c:v>0.75</c:v>
                </c:pt>
                <c:pt idx="3">
                  <c:v>0.79</c:v>
                </c:pt>
              </c:numCache>
            </c:numRef>
          </c:val>
          <c:extLst>
            <c:ext xmlns:c16="http://schemas.microsoft.com/office/drawing/2014/chart" uri="{C3380CC4-5D6E-409C-BE32-E72D297353CC}">
              <c16:uniqueId val="{00000008-3033-42B6-8F2C-346086606BA0}"/>
            </c:ext>
          </c:extLst>
        </c:ser>
        <c:ser>
          <c:idx val="2"/>
          <c:order val="2"/>
          <c:tx>
            <c:strRef>
              <c:f>Hoja3!$B$65</c:f>
              <c:strCache>
                <c:ptCount val="1"/>
                <c:pt idx="0">
                  <c:v>Polyethylene terephthalate</c:v>
                </c:pt>
              </c:strCache>
            </c:strRef>
          </c:tx>
          <c:spPr>
            <a:solidFill>
              <a:schemeClr val="accent3">
                <a:lumMod val="50000"/>
              </a:schemeClr>
            </a:solidFill>
            <a:ln>
              <a:noFill/>
            </a:ln>
            <a:effectLst/>
            <a:sp3d/>
          </c:spPr>
          <c:invertIfNegative val="0"/>
          <c:dLbls>
            <c:dLbl>
              <c:idx val="0"/>
              <c:layout>
                <c:manualLayout>
                  <c:x val="2.2196909375092114E-2"/>
                  <c:y val="2.083333333333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33-42B6-8F2C-346086606BA0}"/>
                </c:ext>
              </c:extLst>
            </c:dLbl>
            <c:dLbl>
              <c:idx val="1"/>
              <c:layout>
                <c:manualLayout>
                  <c:x val="3.052102686602377E-2"/>
                  <c:y val="2.083333333333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33-42B6-8F2C-346086606BA0}"/>
                </c:ext>
              </c:extLst>
            </c:dLbl>
            <c:dLbl>
              <c:idx val="2"/>
              <c:layout>
                <c:manualLayout>
                  <c:x val="1.8554808457931522E-2"/>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33-42B6-8F2C-346086606BA0}"/>
                </c:ext>
              </c:extLst>
            </c:dLbl>
            <c:dLbl>
              <c:idx val="3"/>
              <c:layout>
                <c:manualLayout>
                  <c:x val="3.8844775723259138E-2"/>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33-42B6-8F2C-346086606BA0}"/>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Hoja3!$G$65:$G$68</c:f>
              <c:numCache>
                <c:formatCode>General</c:formatCode>
                <c:ptCount val="4"/>
                <c:pt idx="0">
                  <c:v>0.71</c:v>
                </c:pt>
                <c:pt idx="1">
                  <c:v>0.71</c:v>
                </c:pt>
                <c:pt idx="2">
                  <c:v>0.73</c:v>
                </c:pt>
                <c:pt idx="3">
                  <c:v>0.73</c:v>
                </c:pt>
              </c:numCache>
            </c:numRef>
          </c:val>
          <c:extLst>
            <c:ext xmlns:c16="http://schemas.microsoft.com/office/drawing/2014/chart" uri="{C3380CC4-5D6E-409C-BE32-E72D297353CC}">
              <c16:uniqueId val="{0000000D-3033-42B6-8F2C-346086606BA0}"/>
            </c:ext>
          </c:extLst>
        </c:ser>
        <c:dLbls>
          <c:showLegendKey val="0"/>
          <c:showVal val="1"/>
          <c:showCatName val="0"/>
          <c:showSerName val="0"/>
          <c:showPercent val="0"/>
          <c:showBubbleSize val="0"/>
        </c:dLbls>
        <c:gapWidth val="150"/>
        <c:shape val="box"/>
        <c:axId val="638077055"/>
        <c:axId val="638080799"/>
        <c:axId val="0"/>
      </c:bar3DChart>
      <c:catAx>
        <c:axId val="638077055"/>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Degradation duration  (days)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80799"/>
        <c:crosses val="autoZero"/>
        <c:auto val="1"/>
        <c:lblAlgn val="ctr"/>
        <c:lblOffset val="100"/>
        <c:noMultiLvlLbl val="0"/>
      </c:catAx>
      <c:valAx>
        <c:axId val="638080799"/>
        <c:scaling>
          <c:orientation val="minMax"/>
          <c:min val="0"/>
        </c:scaling>
        <c:delete val="0"/>
        <c:axPos val="l"/>
        <c:majorGridlines>
          <c:spPr>
            <a:ln w="3175" cap="flat" cmpd="sng" algn="ctr">
              <a:solidFill>
                <a:srgbClr val="00206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Length (cm)</a:t>
                </a:r>
              </a:p>
            </c:rich>
          </c:tx>
          <c:layout>
            <c:manualLayout>
              <c:xMode val="edge"/>
              <c:yMode val="edge"/>
              <c:x val="8.529446459641982E-3"/>
              <c:y val="0.2620259186351706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77055"/>
        <c:crosses val="autoZero"/>
        <c:crossBetween val="between"/>
        <c:majorUnit val="0.4"/>
      </c:valAx>
      <c:spPr>
        <a:noFill/>
        <a:ln>
          <a:noFill/>
        </a:ln>
        <a:effectLst/>
      </c:spPr>
    </c:plotArea>
    <c:legend>
      <c:legendPos val="b"/>
      <c:layout>
        <c:manualLayout>
          <c:xMode val="edge"/>
          <c:yMode val="edge"/>
          <c:x val="3.0176436278798485E-2"/>
          <c:y val="0.86012094076475731"/>
          <c:w val="0.96380171681438387"/>
          <c:h val="0.105514898872935"/>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sz="800" b="1">
          <a:solidFill>
            <a:schemeClr val="tx1">
              <a:lumMod val="95000"/>
              <a:lumOff val="5000"/>
            </a:schemeClr>
          </a:solidFill>
        </a:defRPr>
      </a:pPr>
      <a:endParaRPr lang="es-P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95000"/>
                    <a:lumOff val="5000"/>
                  </a:schemeClr>
                </a:solidFill>
                <a:latin typeface="+mn-lt"/>
                <a:ea typeface="+mn-ea"/>
                <a:cs typeface="+mn-cs"/>
              </a:defRPr>
            </a:pPr>
            <a:r>
              <a:rPr lang="en-US" i="1"/>
              <a:t>Galleria mellonella </a:t>
            </a:r>
            <a:r>
              <a:rPr lang="en-US"/>
              <a:t>length</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95000"/>
                  <a:lumOff val="5000"/>
                </a:schemeClr>
              </a:solidFill>
              <a:latin typeface="+mn-lt"/>
              <a:ea typeface="+mn-ea"/>
              <a:cs typeface="+mn-cs"/>
            </a:defRPr>
          </a:pPr>
          <a:endParaRPr lang="es-PE"/>
        </a:p>
      </c:txPr>
    </c:title>
    <c:autoTitleDeleted val="0"/>
    <c:view3D>
      <c:rotX val="15"/>
      <c:rotY val="20"/>
      <c:depthPercent val="100"/>
      <c:rAngAx val="1"/>
    </c:view3D>
    <c:floor>
      <c:thickness val="0"/>
      <c:spPr>
        <a:solidFill>
          <a:schemeClr val="accent6">
            <a:lumMod val="20000"/>
            <a:lumOff val="80000"/>
          </a:schemeClr>
        </a:solidFill>
        <a:ln>
          <a:solidFill>
            <a:srgbClr val="002060"/>
          </a:solidFill>
        </a:ln>
        <a:effectLst/>
        <a:sp3d>
          <a:contourClr>
            <a:srgbClr val="002060"/>
          </a:contourClr>
        </a:sp3d>
      </c:spPr>
    </c:floor>
    <c:sideWall>
      <c:thickness val="0"/>
      <c:spPr>
        <a:noFill/>
        <a:ln w="3175">
          <a:solidFill>
            <a:srgbClr val="002060"/>
          </a:solidFill>
        </a:ln>
        <a:effectLst/>
        <a:sp3d contourW="3175">
          <a:contourClr>
            <a:srgbClr val="002060"/>
          </a:contourClr>
        </a:sp3d>
      </c:spPr>
    </c:sideWall>
    <c:backWall>
      <c:thickness val="0"/>
      <c:spPr>
        <a:noFill/>
        <a:ln w="3175">
          <a:solidFill>
            <a:srgbClr val="002060"/>
          </a:solidFill>
        </a:ln>
        <a:effectLst/>
        <a:sp3d contourW="3175">
          <a:contourClr>
            <a:srgbClr val="002060"/>
          </a:contourClr>
        </a:sp3d>
      </c:spPr>
    </c:backWall>
    <c:plotArea>
      <c:layout>
        <c:manualLayout>
          <c:layoutTarget val="inner"/>
          <c:xMode val="edge"/>
          <c:yMode val="edge"/>
          <c:x val="9.2273257509477999E-2"/>
          <c:y val="0.16868629247947334"/>
          <c:w val="0.87531933508311466"/>
          <c:h val="0.56442946116296033"/>
        </c:manualLayout>
      </c:layout>
      <c:bar3DChart>
        <c:barDir val="col"/>
        <c:grouping val="clustered"/>
        <c:varyColors val="0"/>
        <c:ser>
          <c:idx val="0"/>
          <c:order val="0"/>
          <c:tx>
            <c:strRef>
              <c:f>Hoja3!$B$53</c:f>
              <c:strCache>
                <c:ptCount val="1"/>
                <c:pt idx="0">
                  <c:v>Polyvinyl chloride</c:v>
                </c:pt>
              </c:strCache>
            </c:strRef>
          </c:tx>
          <c:spPr>
            <a:solidFill>
              <a:srgbClr val="0070C0"/>
            </a:solidFill>
            <a:ln>
              <a:noFill/>
            </a:ln>
            <a:effectLst/>
            <a:sp3d/>
          </c:spPr>
          <c:invertIfNegative val="0"/>
          <c:dLbls>
            <c:dLbl>
              <c:idx val="0"/>
              <c:layout>
                <c:manualLayout>
                  <c:x val="5.549256203041579E-3"/>
                  <c:y val="9.1504723120757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43-4886-B2FD-95C22E3212D0}"/>
                </c:ext>
              </c:extLst>
            </c:dLbl>
            <c:dLbl>
              <c:idx val="1"/>
              <c:layout>
                <c:manualLayout>
                  <c:x val="-5.0867594234425409E-17"/>
                  <c:y val="4.5752361560378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3-4886-B2FD-95C22E3212D0}"/>
                </c:ext>
              </c:extLst>
            </c:dLbl>
            <c:dLbl>
              <c:idx val="2"/>
              <c:layout>
                <c:manualLayout>
                  <c:x val="-5.5492562030416042E-3"/>
                  <c:y val="1.3725708468113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43-4886-B2FD-95C22E3212D0}"/>
                </c:ext>
              </c:extLst>
            </c:dLbl>
            <c:dLbl>
              <c:idx val="3"/>
              <c:layout>
                <c:manualLayout>
                  <c:x val="-8.4875562720133283E-17"/>
                  <c:y val="1.383125864453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B4-4355-9833-47D556EB76C9}"/>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Hoja3!$D$53:$D$56</c:f>
              <c:numCache>
                <c:formatCode>General</c:formatCode>
                <c:ptCount val="4"/>
                <c:pt idx="0">
                  <c:v>1</c:v>
                </c:pt>
                <c:pt idx="1">
                  <c:v>5</c:v>
                </c:pt>
                <c:pt idx="2">
                  <c:v>10</c:v>
                </c:pt>
                <c:pt idx="3">
                  <c:v>15</c:v>
                </c:pt>
              </c:numCache>
            </c:numRef>
          </c:cat>
          <c:val>
            <c:numRef>
              <c:f>Hoja3!$G$90:$G$93</c:f>
              <c:numCache>
                <c:formatCode>General</c:formatCode>
                <c:ptCount val="4"/>
                <c:pt idx="0">
                  <c:v>0.45</c:v>
                </c:pt>
                <c:pt idx="1">
                  <c:v>0.45</c:v>
                </c:pt>
                <c:pt idx="2">
                  <c:v>0.48</c:v>
                </c:pt>
                <c:pt idx="3">
                  <c:v>0.51</c:v>
                </c:pt>
              </c:numCache>
            </c:numRef>
          </c:val>
          <c:extLst>
            <c:ext xmlns:c16="http://schemas.microsoft.com/office/drawing/2014/chart" uri="{C3380CC4-5D6E-409C-BE32-E72D297353CC}">
              <c16:uniqueId val="{00000003-C043-4886-B2FD-95C22E3212D0}"/>
            </c:ext>
          </c:extLst>
        </c:ser>
        <c:ser>
          <c:idx val="1"/>
          <c:order val="1"/>
          <c:tx>
            <c:strRef>
              <c:f>Hoja3!$B$59</c:f>
              <c:strCache>
                <c:ptCount val="1"/>
                <c:pt idx="0">
                  <c:v>Expanded polystyrene</c:v>
                </c:pt>
              </c:strCache>
            </c:strRef>
          </c:tx>
          <c:spPr>
            <a:solidFill>
              <a:srgbClr val="C00000"/>
            </a:solidFill>
            <a:ln>
              <a:noFill/>
            </a:ln>
            <a:effectLst/>
            <a:sp3d/>
          </c:spPr>
          <c:invertIfNegative val="0"/>
          <c:dLbls>
            <c:dLbl>
              <c:idx val="0"/>
              <c:layout>
                <c:manualLayout>
                  <c:x val="1.5727981918926801E-2"/>
                  <c:y val="-7.7990329009703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43-4886-B2FD-95C22E3212D0}"/>
                </c:ext>
              </c:extLst>
            </c:dLbl>
            <c:dLbl>
              <c:idx val="1"/>
              <c:layout>
                <c:manualLayout>
                  <c:x val="1.6650627004957713E-2"/>
                  <c:y val="-5.3081539081473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43-4886-B2FD-95C22E3212D0}"/>
                </c:ext>
              </c:extLst>
            </c:dLbl>
            <c:dLbl>
              <c:idx val="2"/>
              <c:layout>
                <c:manualLayout>
                  <c:x val="1.8499198016914468E-2"/>
                  <c:y val="-5.5360429531370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43-4886-B2FD-95C22E3212D0}"/>
                </c:ext>
              </c:extLst>
            </c:dLbl>
            <c:dLbl>
              <c:idx val="3"/>
              <c:layout>
                <c:manualLayout>
                  <c:x val="2.2197069116360286E-2"/>
                  <c:y val="-4.3622918504481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43-4886-B2FD-95C22E3212D0}"/>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cap="flat" cmpd="sng" algn="ctr">
                      <a:solidFill>
                        <a:srgbClr val="C00000"/>
                      </a:solidFill>
                      <a:round/>
                    </a:ln>
                    <a:effectLst/>
                  </c:spPr>
                </c15:leaderLines>
              </c:ext>
            </c:extLst>
          </c:dLbls>
          <c:val>
            <c:numRef>
              <c:f>Hoja3!$G$97:$G$100</c:f>
              <c:numCache>
                <c:formatCode>General</c:formatCode>
                <c:ptCount val="4"/>
                <c:pt idx="0">
                  <c:v>0.45</c:v>
                </c:pt>
                <c:pt idx="1">
                  <c:v>0.49</c:v>
                </c:pt>
                <c:pt idx="2">
                  <c:v>0.49</c:v>
                </c:pt>
                <c:pt idx="3">
                  <c:v>0.52</c:v>
                </c:pt>
              </c:numCache>
            </c:numRef>
          </c:val>
          <c:extLst>
            <c:ext xmlns:c16="http://schemas.microsoft.com/office/drawing/2014/chart" uri="{C3380CC4-5D6E-409C-BE32-E72D297353CC}">
              <c16:uniqueId val="{00000008-C043-4886-B2FD-95C22E3212D0}"/>
            </c:ext>
          </c:extLst>
        </c:ser>
        <c:ser>
          <c:idx val="2"/>
          <c:order val="2"/>
          <c:tx>
            <c:strRef>
              <c:f>Hoja3!$B$65</c:f>
              <c:strCache>
                <c:ptCount val="1"/>
                <c:pt idx="0">
                  <c:v>Polyethylene terephthalate</c:v>
                </c:pt>
              </c:strCache>
            </c:strRef>
          </c:tx>
          <c:spPr>
            <a:solidFill>
              <a:schemeClr val="accent3">
                <a:lumMod val="50000"/>
              </a:schemeClr>
            </a:solidFill>
            <a:ln>
              <a:noFill/>
            </a:ln>
            <a:effectLst/>
            <a:sp3d/>
          </c:spPr>
          <c:invertIfNegative val="0"/>
          <c:dLbls>
            <c:dLbl>
              <c:idx val="0"/>
              <c:layout>
                <c:manualLayout>
                  <c:x val="2.2197069116360456E-2"/>
                  <c:y val="1.3831258644536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43-4886-B2FD-95C22E3212D0}"/>
                </c:ext>
              </c:extLst>
            </c:dLbl>
            <c:dLbl>
              <c:idx val="1"/>
              <c:layout>
                <c:manualLayout>
                  <c:x val="2.1261665208515516E-2"/>
                  <c:y val="1.3831258644536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43-4886-B2FD-95C22E3212D0}"/>
                </c:ext>
              </c:extLst>
            </c:dLbl>
            <c:dLbl>
              <c:idx val="2"/>
              <c:layout>
                <c:manualLayout>
                  <c:x val="1.3873213764946048E-2"/>
                  <c:y val="1.3831258644536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43-4886-B2FD-95C22E3212D0}"/>
                </c:ext>
              </c:extLst>
            </c:dLbl>
            <c:dLbl>
              <c:idx val="3"/>
              <c:layout>
                <c:manualLayout>
                  <c:x val="3.4215150189559639E-2"/>
                  <c:y val="6.91562932226832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43-4886-B2FD-95C22E3212D0}"/>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Hoja3!$G$104:$G$107</c:f>
              <c:numCache>
                <c:formatCode>General</c:formatCode>
                <c:ptCount val="4"/>
                <c:pt idx="0">
                  <c:v>0.49</c:v>
                </c:pt>
                <c:pt idx="1">
                  <c:v>0.5</c:v>
                </c:pt>
                <c:pt idx="2">
                  <c:v>0.5</c:v>
                </c:pt>
                <c:pt idx="3">
                  <c:v>0.51</c:v>
                </c:pt>
              </c:numCache>
            </c:numRef>
          </c:val>
          <c:extLst>
            <c:ext xmlns:c16="http://schemas.microsoft.com/office/drawing/2014/chart" uri="{C3380CC4-5D6E-409C-BE32-E72D297353CC}">
              <c16:uniqueId val="{0000000D-C043-4886-B2FD-95C22E3212D0}"/>
            </c:ext>
          </c:extLst>
        </c:ser>
        <c:dLbls>
          <c:showLegendKey val="0"/>
          <c:showVal val="1"/>
          <c:showCatName val="0"/>
          <c:showSerName val="0"/>
          <c:showPercent val="0"/>
          <c:showBubbleSize val="0"/>
        </c:dLbls>
        <c:gapWidth val="150"/>
        <c:shape val="box"/>
        <c:axId val="638077055"/>
        <c:axId val="638080799"/>
        <c:axId val="0"/>
      </c:bar3DChart>
      <c:catAx>
        <c:axId val="638077055"/>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Degradation duration (days)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80799"/>
        <c:crosses val="autoZero"/>
        <c:auto val="1"/>
        <c:lblAlgn val="ctr"/>
        <c:lblOffset val="100"/>
        <c:noMultiLvlLbl val="0"/>
      </c:catAx>
      <c:valAx>
        <c:axId val="638080799"/>
        <c:scaling>
          <c:orientation val="minMax"/>
          <c:max val="0.8"/>
          <c:min val="0"/>
        </c:scaling>
        <c:delete val="0"/>
        <c:axPos val="l"/>
        <c:majorGridlines>
          <c:spPr>
            <a:ln w="3175" cap="flat" cmpd="sng" algn="ctr">
              <a:solidFill>
                <a:srgbClr val="00206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Length (cm)</a:t>
                </a:r>
              </a:p>
            </c:rich>
          </c:tx>
          <c:layout>
            <c:manualLayout>
              <c:xMode val="edge"/>
              <c:yMode val="edge"/>
              <c:x val="4.9872411781860604E-3"/>
              <c:y val="0.296030864399211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77055"/>
        <c:crosses val="autoZero"/>
        <c:crossBetween val="between"/>
        <c:majorUnit val="0.2"/>
      </c:valAx>
      <c:spPr>
        <a:noFill/>
        <a:ln>
          <a:noFill/>
        </a:ln>
        <a:effectLst/>
      </c:spPr>
    </c:plotArea>
    <c:legend>
      <c:legendPos val="b"/>
      <c:layout>
        <c:manualLayout>
          <c:xMode val="edge"/>
          <c:yMode val="edge"/>
          <c:x val="1.3355570137066198E-2"/>
          <c:y val="0.87110358556875311"/>
          <c:w val="0.96991870807815694"/>
          <c:h val="9.358567996797011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sz="800" b="1">
          <a:solidFill>
            <a:schemeClr val="tx1">
              <a:lumMod val="95000"/>
              <a:lumOff val="5000"/>
            </a:schemeClr>
          </a:solidFill>
        </a:defRPr>
      </a:pPr>
      <a:endParaRPr lang="es-PE"/>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95000"/>
                    <a:lumOff val="5000"/>
                  </a:schemeClr>
                </a:solidFill>
                <a:latin typeface="+mn-lt"/>
                <a:ea typeface="+mn-ea"/>
                <a:cs typeface="+mn-cs"/>
              </a:defRPr>
            </a:pPr>
            <a:r>
              <a:rPr lang="en-US" i="1"/>
              <a:t>Tenebrio molitor </a:t>
            </a:r>
            <a:r>
              <a:rPr lang="en-US"/>
              <a:t>weight</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95000"/>
                  <a:lumOff val="5000"/>
                </a:schemeClr>
              </a:solidFill>
              <a:latin typeface="+mn-lt"/>
              <a:ea typeface="+mn-ea"/>
              <a:cs typeface="+mn-cs"/>
            </a:defRPr>
          </a:pPr>
          <a:endParaRPr lang="es-PE"/>
        </a:p>
      </c:txPr>
    </c:title>
    <c:autoTitleDeleted val="0"/>
    <c:view3D>
      <c:rotX val="15"/>
      <c:rotY val="20"/>
      <c:depthPercent val="100"/>
      <c:rAngAx val="1"/>
    </c:view3D>
    <c:floor>
      <c:thickness val="0"/>
      <c:spPr>
        <a:solidFill>
          <a:schemeClr val="accent6">
            <a:lumMod val="20000"/>
            <a:lumOff val="80000"/>
          </a:schemeClr>
        </a:solidFill>
        <a:ln>
          <a:solidFill>
            <a:srgbClr val="002060"/>
          </a:solidFill>
        </a:ln>
        <a:effectLst/>
        <a:sp3d>
          <a:contourClr>
            <a:srgbClr val="002060"/>
          </a:contourClr>
        </a:sp3d>
      </c:spPr>
    </c:floor>
    <c:sideWall>
      <c:thickness val="0"/>
      <c:spPr>
        <a:noFill/>
        <a:ln>
          <a:solidFill>
            <a:srgbClr val="002060"/>
          </a:solidFill>
        </a:ln>
        <a:effectLst/>
        <a:sp3d>
          <a:contourClr>
            <a:srgbClr val="002060"/>
          </a:contourClr>
        </a:sp3d>
      </c:spPr>
    </c:sideWall>
    <c:backWall>
      <c:thickness val="0"/>
      <c:spPr>
        <a:noFill/>
        <a:ln>
          <a:solidFill>
            <a:srgbClr val="002060"/>
          </a:solidFill>
        </a:ln>
        <a:effectLst/>
        <a:sp3d>
          <a:contourClr>
            <a:srgbClr val="002060"/>
          </a:contourClr>
        </a:sp3d>
      </c:spPr>
    </c:backWall>
    <c:plotArea>
      <c:layout>
        <c:manualLayout>
          <c:layoutTarget val="inner"/>
          <c:xMode val="edge"/>
          <c:yMode val="edge"/>
          <c:x val="0.13784448818897638"/>
          <c:y val="0.13410223116966657"/>
          <c:w val="0.83045261326029896"/>
          <c:h val="0.6148860590610743"/>
        </c:manualLayout>
      </c:layout>
      <c:bar3DChart>
        <c:barDir val="col"/>
        <c:grouping val="clustered"/>
        <c:varyColors val="0"/>
        <c:ser>
          <c:idx val="0"/>
          <c:order val="0"/>
          <c:tx>
            <c:strRef>
              <c:f>Hoja3!$B$53</c:f>
              <c:strCache>
                <c:ptCount val="1"/>
                <c:pt idx="0">
                  <c:v>Polyvinyl chloride</c:v>
                </c:pt>
              </c:strCache>
            </c:strRef>
          </c:tx>
          <c:spPr>
            <a:solidFill>
              <a:srgbClr val="0070C0"/>
            </a:solidFill>
            <a:ln>
              <a:noFill/>
            </a:ln>
            <a:effectLst/>
            <a:sp3d/>
          </c:spPr>
          <c:invertIfNegative val="0"/>
          <c:dLbls>
            <c:dLbl>
              <c:idx val="0"/>
              <c:layout>
                <c:manualLayout>
                  <c:x val="-2.777098688465944E-3"/>
                  <c:y val="-2.7397900572946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EB-4D28-A03C-09B42185AF9B}"/>
                </c:ext>
              </c:extLst>
            </c:dLbl>
            <c:dLbl>
              <c:idx val="1"/>
              <c:layout>
                <c:manualLayout>
                  <c:x val="-1.4612218988930774E-2"/>
                  <c:y val="-1.818983692612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EB-4D28-A03C-09B42185AF9B}"/>
                </c:ext>
              </c:extLst>
            </c:dLbl>
            <c:dLbl>
              <c:idx val="2"/>
              <c:layout>
                <c:manualLayout>
                  <c:x val="-8.3030441791434741E-17"/>
                  <c:y val="1.3661202185792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6B-43F3-A119-D79B676A6BB2}"/>
                </c:ext>
              </c:extLst>
            </c:dLbl>
            <c:dLbl>
              <c:idx val="3"/>
              <c:layout>
                <c:manualLayout>
                  <c:x val="0"/>
                  <c:y val="4.5752361560378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EB-4D28-A03C-09B42185AF9B}"/>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rgbClr val="0070C0"/>
                      </a:solidFill>
                      <a:round/>
                    </a:ln>
                    <a:effectLst/>
                  </c:spPr>
                </c15:leaderLines>
              </c:ext>
            </c:extLst>
          </c:dLbls>
          <c:cat>
            <c:numRef>
              <c:f>Hoja3!$D$53:$D$56</c:f>
              <c:numCache>
                <c:formatCode>General</c:formatCode>
                <c:ptCount val="4"/>
                <c:pt idx="0">
                  <c:v>1</c:v>
                </c:pt>
                <c:pt idx="1">
                  <c:v>5</c:v>
                </c:pt>
                <c:pt idx="2">
                  <c:v>10</c:v>
                </c:pt>
                <c:pt idx="3">
                  <c:v>15</c:v>
                </c:pt>
              </c:numCache>
            </c:numRef>
          </c:cat>
          <c:val>
            <c:numRef>
              <c:f>Hoja3!$E$53:$E$56</c:f>
              <c:numCache>
                <c:formatCode>General</c:formatCode>
                <c:ptCount val="4"/>
                <c:pt idx="0">
                  <c:v>0.1</c:v>
                </c:pt>
                <c:pt idx="1">
                  <c:v>0.1</c:v>
                </c:pt>
                <c:pt idx="2">
                  <c:v>0.09</c:v>
                </c:pt>
                <c:pt idx="3">
                  <c:v>7.0000000000000007E-2</c:v>
                </c:pt>
              </c:numCache>
            </c:numRef>
          </c:val>
          <c:extLst>
            <c:ext xmlns:c16="http://schemas.microsoft.com/office/drawing/2014/chart" uri="{C3380CC4-5D6E-409C-BE32-E72D297353CC}">
              <c16:uniqueId val="{00000003-71EB-4D28-A03C-09B42185AF9B}"/>
            </c:ext>
          </c:extLst>
        </c:ser>
        <c:ser>
          <c:idx val="1"/>
          <c:order val="1"/>
          <c:tx>
            <c:strRef>
              <c:f>Hoja3!$B$59</c:f>
              <c:strCache>
                <c:ptCount val="1"/>
                <c:pt idx="0">
                  <c:v>Expanded polystyrene</c:v>
                </c:pt>
              </c:strCache>
            </c:strRef>
          </c:tx>
          <c:spPr>
            <a:solidFill>
              <a:srgbClr val="C00000"/>
            </a:solidFill>
            <a:ln>
              <a:noFill/>
            </a:ln>
            <a:effectLst/>
            <a:sp3d/>
          </c:spPr>
          <c:invertIfNegative val="0"/>
          <c:dLbls>
            <c:dLbl>
              <c:idx val="0"/>
              <c:layout>
                <c:manualLayout>
                  <c:x val="1.6608182129407737E-2"/>
                  <c:y val="-2.0422421582548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EB-4D28-A03C-09B42185AF9B}"/>
                </c:ext>
              </c:extLst>
            </c:dLbl>
            <c:dLbl>
              <c:idx val="1"/>
              <c:layout>
                <c:manualLayout>
                  <c:x val="1.2853046901745978E-2"/>
                  <c:y val="-5.039208725958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EB-4D28-A03C-09B42185AF9B}"/>
                </c:ext>
              </c:extLst>
            </c:dLbl>
            <c:dLbl>
              <c:idx val="2"/>
              <c:layout>
                <c:manualLayout>
                  <c:x val="1.3873316786488645E-2"/>
                  <c:y val="-0.10303934856503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EB-4D28-A03C-09B42185AF9B}"/>
                </c:ext>
              </c:extLst>
            </c:dLbl>
            <c:dLbl>
              <c:idx val="3"/>
              <c:layout>
                <c:manualLayout>
                  <c:x val="1.1827784434554376E-2"/>
                  <c:y val="-0.1395013123359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EB-4D28-A03C-09B42185AF9B}"/>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cap="flat" cmpd="sng" algn="ctr">
                      <a:solidFill>
                        <a:srgbClr val="C00000"/>
                      </a:solidFill>
                      <a:round/>
                    </a:ln>
                    <a:effectLst/>
                  </c:spPr>
                </c15:leaderLines>
              </c:ext>
            </c:extLst>
          </c:dLbls>
          <c:val>
            <c:numRef>
              <c:f>Hoja3!$E$59:$E$62</c:f>
              <c:numCache>
                <c:formatCode>General</c:formatCode>
                <c:ptCount val="4"/>
                <c:pt idx="0">
                  <c:v>0.2</c:v>
                </c:pt>
                <c:pt idx="1">
                  <c:v>0.08</c:v>
                </c:pt>
                <c:pt idx="2">
                  <c:v>0.05</c:v>
                </c:pt>
                <c:pt idx="3">
                  <c:v>0.03</c:v>
                </c:pt>
              </c:numCache>
            </c:numRef>
          </c:val>
          <c:extLst>
            <c:ext xmlns:c16="http://schemas.microsoft.com/office/drawing/2014/chart" uri="{C3380CC4-5D6E-409C-BE32-E72D297353CC}">
              <c16:uniqueId val="{00000008-71EB-4D28-A03C-09B42185AF9B}"/>
            </c:ext>
          </c:extLst>
        </c:ser>
        <c:ser>
          <c:idx val="2"/>
          <c:order val="2"/>
          <c:tx>
            <c:strRef>
              <c:f>Hoja3!$B$65</c:f>
              <c:strCache>
                <c:ptCount val="1"/>
                <c:pt idx="0">
                  <c:v>Polyethylene terephthalate</c:v>
                </c:pt>
              </c:strCache>
            </c:strRef>
          </c:tx>
          <c:spPr>
            <a:solidFill>
              <a:schemeClr val="accent3">
                <a:lumMod val="50000"/>
              </a:schemeClr>
            </a:solidFill>
            <a:ln>
              <a:noFill/>
            </a:ln>
            <a:effectLst/>
            <a:sp3d/>
          </c:spPr>
          <c:invertIfNegative val="0"/>
          <c:dLbls>
            <c:dLbl>
              <c:idx val="0"/>
              <c:layout>
                <c:manualLayout>
                  <c:x val="2.2197021567956138E-2"/>
                  <c:y val="1.3661202185792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EB-4D28-A03C-09B42185AF9B}"/>
                </c:ext>
              </c:extLst>
            </c:dLbl>
            <c:dLbl>
              <c:idx val="1"/>
              <c:layout>
                <c:manualLayout>
                  <c:x val="8.6100650462169661E-3"/>
                  <c:y val="1.5916376231659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EB-4D28-A03C-09B42185AF9B}"/>
                </c:ext>
              </c:extLst>
            </c:dLbl>
            <c:dLbl>
              <c:idx val="2"/>
              <c:layout>
                <c:manualLayout>
                  <c:x val="2.3217291452698765E-2"/>
                  <c:y val="2.0491803278688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EB-4D28-A03C-09B42185AF9B}"/>
                </c:ext>
              </c:extLst>
            </c:dLbl>
            <c:dLbl>
              <c:idx val="3"/>
              <c:layout>
                <c:manualLayout>
                  <c:x val="1.3850943710614844E-2"/>
                  <c:y val="9.10602663924471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EB-4D28-A03C-09B42185AF9B}"/>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Hoja3!$E$65:$E$68</c:f>
              <c:numCache>
                <c:formatCode>General</c:formatCode>
                <c:ptCount val="4"/>
                <c:pt idx="0">
                  <c:v>0.09</c:v>
                </c:pt>
                <c:pt idx="1">
                  <c:v>0.09</c:v>
                </c:pt>
                <c:pt idx="2">
                  <c:v>0.09</c:v>
                </c:pt>
                <c:pt idx="3">
                  <c:v>0.08</c:v>
                </c:pt>
              </c:numCache>
            </c:numRef>
          </c:val>
          <c:extLst>
            <c:ext xmlns:c16="http://schemas.microsoft.com/office/drawing/2014/chart" uri="{C3380CC4-5D6E-409C-BE32-E72D297353CC}">
              <c16:uniqueId val="{0000000D-71EB-4D28-A03C-09B42185AF9B}"/>
            </c:ext>
          </c:extLst>
        </c:ser>
        <c:dLbls>
          <c:showLegendKey val="0"/>
          <c:showVal val="0"/>
          <c:showCatName val="0"/>
          <c:showSerName val="0"/>
          <c:showPercent val="0"/>
          <c:showBubbleSize val="0"/>
        </c:dLbls>
        <c:gapWidth val="150"/>
        <c:shape val="box"/>
        <c:axId val="638077055"/>
        <c:axId val="638080799"/>
        <c:axId val="0"/>
      </c:bar3DChart>
      <c:catAx>
        <c:axId val="638077055"/>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Degradation duration (days)</a:t>
                </a:r>
              </a:p>
            </c:rich>
          </c:tx>
          <c:layout>
            <c:manualLayout>
              <c:xMode val="edge"/>
              <c:yMode val="edge"/>
              <c:x val="0.3053330108480467"/>
              <c:y val="0.7993143292791881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80799"/>
        <c:crosses val="autoZero"/>
        <c:auto val="1"/>
        <c:lblAlgn val="ctr"/>
        <c:lblOffset val="100"/>
        <c:noMultiLvlLbl val="0"/>
      </c:catAx>
      <c:valAx>
        <c:axId val="638080799"/>
        <c:scaling>
          <c:orientation val="minMax"/>
          <c:max val="0.25"/>
        </c:scaling>
        <c:delete val="0"/>
        <c:axPos val="l"/>
        <c:majorGridlines>
          <c:spPr>
            <a:ln w="3175" cap="flat" cmpd="sng" algn="ctr">
              <a:solidFill>
                <a:srgbClr val="00206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Weight (g)</a:t>
                </a:r>
              </a:p>
            </c:rich>
          </c:tx>
          <c:layout>
            <c:manualLayout>
              <c:xMode val="edge"/>
              <c:yMode val="edge"/>
              <c:x val="8.5929476206778495E-3"/>
              <c:y val="0.3072517318531905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77055"/>
        <c:crosses val="autoZero"/>
        <c:crossBetween val="between"/>
        <c:majorUnit val="7.0000000000000007E-2"/>
      </c:valAx>
      <c:spPr>
        <a:noFill/>
        <a:ln>
          <a:noFill/>
        </a:ln>
        <a:effectLst/>
      </c:spPr>
    </c:plotArea>
    <c:legend>
      <c:legendPos val="b"/>
      <c:layout>
        <c:manualLayout>
          <c:xMode val="edge"/>
          <c:yMode val="edge"/>
          <c:x val="0.05"/>
          <c:y val="0.87989221634180959"/>
          <c:w val="0.9"/>
          <c:h val="0.12010778365819029"/>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sz="800" b="1">
          <a:solidFill>
            <a:schemeClr val="tx1">
              <a:lumMod val="95000"/>
              <a:lumOff val="5000"/>
            </a:schemeClr>
          </a:solidFill>
        </a:defRPr>
      </a:pPr>
      <a:endParaRPr lang="es-P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95000"/>
                    <a:lumOff val="5000"/>
                  </a:schemeClr>
                </a:solidFill>
                <a:latin typeface="+mn-lt"/>
                <a:ea typeface="+mn-ea"/>
                <a:cs typeface="+mn-cs"/>
              </a:defRPr>
            </a:pPr>
            <a:r>
              <a:rPr lang="en-US" i="1"/>
              <a:t>Galleria mellonella </a:t>
            </a:r>
            <a:r>
              <a:rPr lang="en-US"/>
              <a:t>weigth</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95000"/>
                  <a:lumOff val="5000"/>
                </a:schemeClr>
              </a:solidFill>
              <a:latin typeface="+mn-lt"/>
              <a:ea typeface="+mn-ea"/>
              <a:cs typeface="+mn-cs"/>
            </a:defRPr>
          </a:pPr>
          <a:endParaRPr lang="es-PE"/>
        </a:p>
      </c:txPr>
    </c:title>
    <c:autoTitleDeleted val="0"/>
    <c:view3D>
      <c:rotX val="15"/>
      <c:rotY val="20"/>
      <c:depthPercent val="100"/>
      <c:rAngAx val="1"/>
    </c:view3D>
    <c:floor>
      <c:thickness val="0"/>
      <c:spPr>
        <a:solidFill>
          <a:schemeClr val="accent6">
            <a:lumMod val="20000"/>
            <a:lumOff val="80000"/>
          </a:schemeClr>
        </a:solidFill>
        <a:ln>
          <a:solidFill>
            <a:srgbClr val="002060"/>
          </a:solidFill>
        </a:ln>
        <a:effectLst/>
        <a:sp3d>
          <a:contourClr>
            <a:srgbClr val="002060"/>
          </a:contourClr>
        </a:sp3d>
      </c:spPr>
    </c:floor>
    <c:sideWall>
      <c:thickness val="0"/>
      <c:spPr>
        <a:noFill/>
        <a:ln>
          <a:solidFill>
            <a:srgbClr val="002060"/>
          </a:solidFill>
        </a:ln>
        <a:effectLst/>
        <a:sp3d>
          <a:contourClr>
            <a:srgbClr val="002060"/>
          </a:contourClr>
        </a:sp3d>
      </c:spPr>
    </c:sideWall>
    <c:backWall>
      <c:thickness val="0"/>
      <c:spPr>
        <a:noFill/>
        <a:ln>
          <a:solidFill>
            <a:srgbClr val="002060"/>
          </a:solidFill>
        </a:ln>
        <a:effectLst/>
        <a:sp3d>
          <a:contourClr>
            <a:srgbClr val="002060"/>
          </a:contourClr>
        </a:sp3d>
      </c:spPr>
    </c:backWall>
    <c:plotArea>
      <c:layout>
        <c:manualLayout>
          <c:layoutTarget val="inner"/>
          <c:xMode val="edge"/>
          <c:yMode val="edge"/>
          <c:x val="0.15186503860930428"/>
          <c:y val="0.1462112999868965"/>
          <c:w val="0.81914945414431894"/>
          <c:h val="0.58278151690947855"/>
        </c:manualLayout>
      </c:layout>
      <c:bar3DChart>
        <c:barDir val="col"/>
        <c:grouping val="clustered"/>
        <c:varyColors val="0"/>
        <c:ser>
          <c:idx val="0"/>
          <c:order val="0"/>
          <c:tx>
            <c:strRef>
              <c:f>Hoja3!$B$53</c:f>
              <c:strCache>
                <c:ptCount val="1"/>
                <c:pt idx="0">
                  <c:v>Polyvinyl chloride</c:v>
                </c:pt>
              </c:strCache>
            </c:strRef>
          </c:tx>
          <c:spPr>
            <a:solidFill>
              <a:srgbClr val="0070C0"/>
            </a:solidFill>
            <a:ln>
              <a:noFill/>
            </a:ln>
            <a:effectLst/>
            <a:sp3d/>
          </c:spPr>
          <c:invertIfNegative val="0"/>
          <c:dLbls>
            <c:dLbl>
              <c:idx val="1"/>
              <c:layout>
                <c:manualLayout>
                  <c:x val="1.4492753623188406E-2"/>
                  <c:y val="6.8027210884353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F1-4093-9023-C2F015A2C1CA}"/>
                </c:ext>
              </c:extLst>
            </c:dLbl>
            <c:dLbl>
              <c:idx val="2"/>
              <c:layout>
                <c:manualLayout>
                  <c:x val="-4.830917874396135E-3"/>
                  <c:y val="2.0408163265306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F1-4093-9023-C2F015A2C1CA}"/>
                </c:ext>
              </c:extLst>
            </c:dLbl>
            <c:dLbl>
              <c:idx val="3"/>
              <c:layout>
                <c:manualLayout>
                  <c:x val="-4.8309178743960466E-3"/>
                  <c:y val="1.8180941668005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08-467C-BC2C-1D7764524E69}"/>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Hoja3!$D$53:$D$56</c:f>
              <c:numCache>
                <c:formatCode>General</c:formatCode>
                <c:ptCount val="4"/>
                <c:pt idx="0">
                  <c:v>1</c:v>
                </c:pt>
                <c:pt idx="1">
                  <c:v>5</c:v>
                </c:pt>
                <c:pt idx="2">
                  <c:v>10</c:v>
                </c:pt>
                <c:pt idx="3">
                  <c:v>15</c:v>
                </c:pt>
              </c:numCache>
            </c:numRef>
          </c:cat>
          <c:val>
            <c:numRef>
              <c:f>Hoja3!$E$90:$E$93</c:f>
              <c:numCache>
                <c:formatCode>General</c:formatCode>
                <c:ptCount val="4"/>
                <c:pt idx="0">
                  <c:v>0.2</c:v>
                </c:pt>
                <c:pt idx="1">
                  <c:v>0.2</c:v>
                </c:pt>
                <c:pt idx="2">
                  <c:v>0.09</c:v>
                </c:pt>
                <c:pt idx="3">
                  <c:v>0.09</c:v>
                </c:pt>
              </c:numCache>
            </c:numRef>
          </c:val>
          <c:extLst>
            <c:ext xmlns:c16="http://schemas.microsoft.com/office/drawing/2014/chart" uri="{C3380CC4-5D6E-409C-BE32-E72D297353CC}">
              <c16:uniqueId val="{00000001-8A08-467C-BC2C-1D7764524E69}"/>
            </c:ext>
          </c:extLst>
        </c:ser>
        <c:ser>
          <c:idx val="1"/>
          <c:order val="1"/>
          <c:tx>
            <c:strRef>
              <c:f>Hoja3!$B$59</c:f>
              <c:strCache>
                <c:ptCount val="1"/>
                <c:pt idx="0">
                  <c:v>Expanded polystyrene</c:v>
                </c:pt>
              </c:strCache>
            </c:strRef>
          </c:tx>
          <c:spPr>
            <a:solidFill>
              <a:srgbClr val="C00000"/>
            </a:solidFill>
            <a:ln>
              <a:noFill/>
            </a:ln>
            <a:effectLst/>
            <a:sp3d/>
          </c:spPr>
          <c:invertIfNegative val="0"/>
          <c:dLbls>
            <c:dLbl>
              <c:idx val="0"/>
              <c:layout>
                <c:manualLayout>
                  <c:x val="4.438282171250333E-2"/>
                  <c:y val="-3.1763351009695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08-467C-BC2C-1D7764524E69}"/>
                </c:ext>
              </c:extLst>
            </c:dLbl>
            <c:dLbl>
              <c:idx val="1"/>
              <c:layout>
                <c:manualLayout>
                  <c:x val="2.9091635284719846E-2"/>
                  <c:y val="-5.9393647222668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08-467C-BC2C-1D7764524E69}"/>
                </c:ext>
              </c:extLst>
            </c:dLbl>
            <c:dLbl>
              <c:idx val="2"/>
              <c:layout>
                <c:manualLayout>
                  <c:x val="3.3196774316253855E-2"/>
                  <c:y val="-5.2613423322084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08-467C-BC2C-1D7764524E69}"/>
                </c:ext>
              </c:extLst>
            </c:dLbl>
            <c:dLbl>
              <c:idx val="3"/>
              <c:layout>
                <c:manualLayout>
                  <c:x val="2.2206432768993881E-2"/>
                  <c:y val="-7.7912897656220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08-467C-BC2C-1D7764524E69}"/>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cap="flat" cmpd="sng" algn="ctr">
                      <a:solidFill>
                        <a:srgbClr val="C00000"/>
                      </a:solidFill>
                      <a:round/>
                    </a:ln>
                    <a:effectLst/>
                  </c:spPr>
                </c15:leaderLines>
              </c:ext>
            </c:extLst>
          </c:dLbls>
          <c:val>
            <c:numRef>
              <c:f>Hoja3!$E$97:$E$100</c:f>
              <c:numCache>
                <c:formatCode>General</c:formatCode>
                <c:ptCount val="4"/>
                <c:pt idx="0">
                  <c:v>0.2</c:v>
                </c:pt>
                <c:pt idx="1">
                  <c:v>0.1</c:v>
                </c:pt>
                <c:pt idx="2">
                  <c:v>0.1</c:v>
                </c:pt>
                <c:pt idx="3">
                  <c:v>0.08</c:v>
                </c:pt>
              </c:numCache>
            </c:numRef>
          </c:val>
          <c:extLst>
            <c:ext xmlns:c16="http://schemas.microsoft.com/office/drawing/2014/chart" uri="{C3380CC4-5D6E-409C-BE32-E72D297353CC}">
              <c16:uniqueId val="{00000006-8A08-467C-BC2C-1D7764524E69}"/>
            </c:ext>
          </c:extLst>
        </c:ser>
        <c:ser>
          <c:idx val="2"/>
          <c:order val="2"/>
          <c:tx>
            <c:strRef>
              <c:f>Hoja3!$B$65</c:f>
              <c:strCache>
                <c:ptCount val="1"/>
                <c:pt idx="0">
                  <c:v>Polyethylene terephthalate</c:v>
                </c:pt>
              </c:strCache>
            </c:strRef>
          </c:tx>
          <c:spPr>
            <a:solidFill>
              <a:schemeClr val="accent3">
                <a:lumMod val="50000"/>
              </a:schemeClr>
            </a:solidFill>
            <a:ln>
              <a:noFill/>
            </a:ln>
            <a:effectLst/>
            <a:sp3d/>
          </c:spPr>
          <c:invertIfNegative val="0"/>
          <c:dLbls>
            <c:dLbl>
              <c:idx val="0"/>
              <c:layout>
                <c:manualLayout>
                  <c:x val="2.4251588116702805E-2"/>
                  <c:y val="-1.1275376292249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08-467C-BC2C-1D7764524E69}"/>
                </c:ext>
              </c:extLst>
            </c:dLbl>
            <c:dLbl>
              <c:idx val="1"/>
              <c:layout>
                <c:manualLayout>
                  <c:x val="2.7028034539160865E-2"/>
                  <c:y val="-9.0481546949489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08-467C-BC2C-1D7764524E69}"/>
                </c:ext>
              </c:extLst>
            </c:dLbl>
            <c:dLbl>
              <c:idx val="2"/>
              <c:layout>
                <c:manualLayout>
                  <c:x val="2.774620563733881E-2"/>
                  <c:y val="2.0408163265306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08-467C-BC2C-1D7764524E69}"/>
                </c:ext>
              </c:extLst>
            </c:dLbl>
            <c:dLbl>
              <c:idx val="3"/>
              <c:layout>
                <c:manualLayout>
                  <c:x val="3.3291871124805049E-2"/>
                  <c:y val="1.581498741228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08-467C-BC2C-1D7764524E69}"/>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accent3">
                          <a:lumMod val="50000"/>
                        </a:schemeClr>
                      </a:solidFill>
                      <a:round/>
                    </a:ln>
                    <a:effectLst/>
                  </c:spPr>
                </c15:leaderLines>
              </c:ext>
            </c:extLst>
          </c:dLbls>
          <c:val>
            <c:numRef>
              <c:f>Hoja3!$E$104:$E$107</c:f>
              <c:numCache>
                <c:formatCode>General</c:formatCode>
                <c:ptCount val="4"/>
                <c:pt idx="0">
                  <c:v>0.1</c:v>
                </c:pt>
                <c:pt idx="1">
                  <c:v>0.1</c:v>
                </c:pt>
                <c:pt idx="2">
                  <c:v>0.08</c:v>
                </c:pt>
                <c:pt idx="3">
                  <c:v>0.08</c:v>
                </c:pt>
              </c:numCache>
            </c:numRef>
          </c:val>
          <c:extLst>
            <c:ext xmlns:c16="http://schemas.microsoft.com/office/drawing/2014/chart" uri="{C3380CC4-5D6E-409C-BE32-E72D297353CC}">
              <c16:uniqueId val="{0000000B-8A08-467C-BC2C-1D7764524E69}"/>
            </c:ext>
          </c:extLst>
        </c:ser>
        <c:dLbls>
          <c:showLegendKey val="0"/>
          <c:showVal val="0"/>
          <c:showCatName val="0"/>
          <c:showSerName val="0"/>
          <c:showPercent val="0"/>
          <c:showBubbleSize val="0"/>
        </c:dLbls>
        <c:gapWidth val="150"/>
        <c:shape val="box"/>
        <c:axId val="638077055"/>
        <c:axId val="638080799"/>
        <c:axId val="0"/>
      </c:bar3DChart>
      <c:catAx>
        <c:axId val="638077055"/>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Degradation duration (days)</a:t>
                </a:r>
              </a:p>
            </c:rich>
          </c:tx>
          <c:layout>
            <c:manualLayout>
              <c:xMode val="edge"/>
              <c:yMode val="edge"/>
              <c:x val="0.29515234508729887"/>
              <c:y val="0.806510774655437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80799"/>
        <c:crosses val="autoZero"/>
        <c:auto val="1"/>
        <c:lblAlgn val="ctr"/>
        <c:lblOffset val="100"/>
        <c:noMultiLvlLbl val="0"/>
      </c:catAx>
      <c:valAx>
        <c:axId val="638080799"/>
        <c:scaling>
          <c:orientation val="minMax"/>
          <c:max val="0.25"/>
        </c:scaling>
        <c:delete val="0"/>
        <c:axPos val="l"/>
        <c:majorGridlines>
          <c:spPr>
            <a:ln w="3175" cap="flat" cmpd="sng" algn="ctr">
              <a:solidFill>
                <a:srgbClr val="00206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Weight (g)</a:t>
                </a:r>
              </a:p>
            </c:rich>
          </c:tx>
          <c:layout>
            <c:manualLayout>
              <c:xMode val="edge"/>
              <c:yMode val="edge"/>
              <c:x val="1.6056525543002777E-2"/>
              <c:y val="0.2994370346563822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77055"/>
        <c:crosses val="autoZero"/>
        <c:crossBetween val="between"/>
        <c:majorUnit val="7.0000000000000007E-2"/>
      </c:valAx>
      <c:spPr>
        <a:noFill/>
        <a:ln>
          <a:noFill/>
        </a:ln>
        <a:effectLst/>
      </c:spPr>
    </c:plotArea>
    <c:legend>
      <c:legendPos val="b"/>
      <c:layout>
        <c:manualLayout>
          <c:xMode val="edge"/>
          <c:yMode val="edge"/>
          <c:x val="7.9607440374301047E-3"/>
          <c:y val="0.86534229618677583"/>
          <c:w val="0.96958537791471722"/>
          <c:h val="0.134657703813224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sz="800" b="1">
          <a:solidFill>
            <a:schemeClr val="tx1">
              <a:lumMod val="95000"/>
              <a:lumOff val="5000"/>
            </a:schemeClr>
          </a:solidFill>
        </a:defRPr>
      </a:pPr>
      <a:endParaRPr lang="es-PE"/>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95000"/>
                    <a:lumOff val="5000"/>
                  </a:schemeClr>
                </a:solidFill>
                <a:latin typeface="+mn-lt"/>
                <a:ea typeface="+mn-ea"/>
                <a:cs typeface="+mn-cs"/>
              </a:defRPr>
            </a:pPr>
            <a:r>
              <a:rPr lang="en-US" sz="900"/>
              <a:t>Polumer weight against </a:t>
            </a:r>
            <a:r>
              <a:rPr lang="en-US" sz="900" i="1"/>
              <a:t>Tenebrio molitor</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95000"/>
                  <a:lumOff val="5000"/>
                </a:schemeClr>
              </a:solidFill>
              <a:latin typeface="+mn-lt"/>
              <a:ea typeface="+mn-ea"/>
              <a:cs typeface="+mn-cs"/>
            </a:defRPr>
          </a:pPr>
          <a:endParaRPr lang="es-PE"/>
        </a:p>
      </c:txPr>
    </c:title>
    <c:autoTitleDeleted val="0"/>
    <c:view3D>
      <c:rotX val="15"/>
      <c:rotY val="20"/>
      <c:depthPercent val="100"/>
      <c:rAngAx val="1"/>
    </c:view3D>
    <c:floor>
      <c:thickness val="0"/>
      <c:spPr>
        <a:solidFill>
          <a:schemeClr val="accent6">
            <a:lumMod val="20000"/>
            <a:lumOff val="80000"/>
          </a:schemeClr>
        </a:solidFill>
        <a:ln>
          <a:solidFill>
            <a:srgbClr val="002060"/>
          </a:solidFill>
        </a:ln>
        <a:effectLst/>
        <a:sp3d>
          <a:contourClr>
            <a:srgbClr val="002060"/>
          </a:contourClr>
        </a:sp3d>
      </c:spPr>
    </c:floor>
    <c:sideWall>
      <c:thickness val="0"/>
      <c:spPr>
        <a:noFill/>
        <a:ln>
          <a:solidFill>
            <a:srgbClr val="002060"/>
          </a:solidFill>
        </a:ln>
        <a:effectLst/>
        <a:sp3d>
          <a:contourClr>
            <a:srgbClr val="002060"/>
          </a:contourClr>
        </a:sp3d>
      </c:spPr>
    </c:sideWall>
    <c:backWall>
      <c:thickness val="0"/>
      <c:spPr>
        <a:noFill/>
        <a:ln>
          <a:solidFill>
            <a:srgbClr val="002060"/>
          </a:solidFill>
        </a:ln>
        <a:effectLst/>
        <a:sp3d>
          <a:contourClr>
            <a:srgbClr val="002060"/>
          </a:contourClr>
        </a:sp3d>
      </c:spPr>
    </c:backWall>
    <c:plotArea>
      <c:layout>
        <c:manualLayout>
          <c:layoutTarget val="inner"/>
          <c:xMode val="edge"/>
          <c:yMode val="edge"/>
          <c:x val="0.10791069939786936"/>
          <c:y val="0.19667559267642151"/>
          <c:w val="0.88267753589624842"/>
          <c:h val="0.52858926541064954"/>
        </c:manualLayout>
      </c:layout>
      <c:bar3DChart>
        <c:barDir val="col"/>
        <c:grouping val="clustered"/>
        <c:varyColors val="0"/>
        <c:ser>
          <c:idx val="0"/>
          <c:order val="0"/>
          <c:tx>
            <c:strRef>
              <c:f>Hoja3!$B$53</c:f>
              <c:strCache>
                <c:ptCount val="1"/>
                <c:pt idx="0">
                  <c:v>Polyvinyl chloride</c:v>
                </c:pt>
              </c:strCache>
            </c:strRef>
          </c:tx>
          <c:spPr>
            <a:solidFill>
              <a:srgbClr val="0070C0"/>
            </a:solidFill>
            <a:ln>
              <a:noFill/>
            </a:ln>
            <a:effectLst/>
            <a:sp3d/>
          </c:spPr>
          <c:invertIfNegative val="0"/>
          <c:dLbls>
            <c:dLbl>
              <c:idx val="0"/>
              <c:layout>
                <c:manualLayout>
                  <c:x val="5.549256203041579E-3"/>
                  <c:y val="9.1504723120757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52-4C01-ADE9-C516E4C98A9C}"/>
                </c:ext>
              </c:extLst>
            </c:dLbl>
            <c:dLbl>
              <c:idx val="1"/>
              <c:layout>
                <c:manualLayout>
                  <c:x val="-5.0867594234425409E-17"/>
                  <c:y val="4.5752361560378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52-4C01-ADE9-C516E4C98A9C}"/>
                </c:ext>
              </c:extLst>
            </c:dLbl>
            <c:dLbl>
              <c:idx val="2"/>
              <c:layout>
                <c:manualLayout>
                  <c:x val="-2.7692960349223312E-3"/>
                  <c:y val="1.735828895646034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52-4C01-ADE9-C516E4C98A9C}"/>
                </c:ext>
              </c:extLst>
            </c:dLbl>
            <c:dLbl>
              <c:idx val="3"/>
              <c:layout>
                <c:manualLayout>
                  <c:x val="0"/>
                  <c:y val="-1.8069694241565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52-4C01-ADE9-C516E4C98A9C}"/>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Hoja3!$D$53:$D$56</c:f>
              <c:numCache>
                <c:formatCode>General</c:formatCode>
                <c:ptCount val="4"/>
                <c:pt idx="0">
                  <c:v>1</c:v>
                </c:pt>
                <c:pt idx="1">
                  <c:v>5</c:v>
                </c:pt>
                <c:pt idx="2">
                  <c:v>10</c:v>
                </c:pt>
                <c:pt idx="3">
                  <c:v>15</c:v>
                </c:pt>
              </c:numCache>
            </c:numRef>
          </c:cat>
          <c:val>
            <c:numRef>
              <c:f>Hoja3!$F$53:$F$56</c:f>
              <c:numCache>
                <c:formatCode>General</c:formatCode>
                <c:ptCount val="4"/>
                <c:pt idx="0">
                  <c:v>5</c:v>
                </c:pt>
                <c:pt idx="1">
                  <c:v>4.91</c:v>
                </c:pt>
                <c:pt idx="2">
                  <c:v>4.78</c:v>
                </c:pt>
                <c:pt idx="3">
                  <c:v>4.4800000000000004</c:v>
                </c:pt>
              </c:numCache>
            </c:numRef>
          </c:val>
          <c:extLst>
            <c:ext xmlns:c16="http://schemas.microsoft.com/office/drawing/2014/chart" uri="{C3380CC4-5D6E-409C-BE32-E72D297353CC}">
              <c16:uniqueId val="{00000004-8552-4C01-ADE9-C516E4C98A9C}"/>
            </c:ext>
          </c:extLst>
        </c:ser>
        <c:ser>
          <c:idx val="1"/>
          <c:order val="1"/>
          <c:tx>
            <c:strRef>
              <c:f>Hoja3!$B$59</c:f>
              <c:strCache>
                <c:ptCount val="1"/>
                <c:pt idx="0">
                  <c:v>Expanded polystyrene</c:v>
                </c:pt>
              </c:strCache>
            </c:strRef>
          </c:tx>
          <c:spPr>
            <a:solidFill>
              <a:srgbClr val="C00000"/>
            </a:solidFill>
            <a:ln>
              <a:noFill/>
            </a:ln>
            <a:effectLst/>
            <a:sp3d/>
          </c:spPr>
          <c:invertIfNegative val="0"/>
          <c:dLbls>
            <c:dLbl>
              <c:idx val="0"/>
              <c:layout>
                <c:manualLayout>
                  <c:x val="1.1098417379384801E-2"/>
                  <c:y val="-2.3223114126837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52-4C01-ADE9-C516E4C98A9C}"/>
                </c:ext>
              </c:extLst>
            </c:dLbl>
            <c:dLbl>
              <c:idx val="1"/>
              <c:layout>
                <c:manualLayout>
                  <c:x val="1.3883911968301568E-2"/>
                  <c:y val="-0.16783829188745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52-4C01-ADE9-C516E4C98A9C}"/>
                </c:ext>
              </c:extLst>
            </c:dLbl>
            <c:dLbl>
              <c:idx val="2"/>
              <c:layout>
                <c:manualLayout>
                  <c:x val="1.1103889863842397E-2"/>
                  <c:y val="-0.194827229890973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52-4C01-ADE9-C516E4C98A9C}"/>
                </c:ext>
              </c:extLst>
            </c:dLbl>
            <c:dLbl>
              <c:idx val="3"/>
              <c:layout>
                <c:manualLayout>
                  <c:x val="1.6637009449229464E-2"/>
                  <c:y val="-0.2306777878283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52-4C01-ADE9-C516E4C98A9C}"/>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cap="flat" cmpd="sng" algn="ctr">
                      <a:solidFill>
                        <a:srgbClr val="C00000"/>
                      </a:solidFill>
                      <a:round/>
                    </a:ln>
                    <a:effectLst/>
                  </c:spPr>
                </c15:leaderLines>
              </c:ext>
            </c:extLst>
          </c:dLbls>
          <c:val>
            <c:numRef>
              <c:f>Hoja3!$F$59:$F$62</c:f>
              <c:numCache>
                <c:formatCode>General</c:formatCode>
                <c:ptCount val="4"/>
                <c:pt idx="0">
                  <c:v>5</c:v>
                </c:pt>
                <c:pt idx="1">
                  <c:v>3.07</c:v>
                </c:pt>
                <c:pt idx="2">
                  <c:v>2.63</c:v>
                </c:pt>
                <c:pt idx="3">
                  <c:v>2.29</c:v>
                </c:pt>
              </c:numCache>
            </c:numRef>
          </c:val>
          <c:extLst>
            <c:ext xmlns:c16="http://schemas.microsoft.com/office/drawing/2014/chart" uri="{C3380CC4-5D6E-409C-BE32-E72D297353CC}">
              <c16:uniqueId val="{00000009-8552-4C01-ADE9-C516E4C98A9C}"/>
            </c:ext>
          </c:extLst>
        </c:ser>
        <c:ser>
          <c:idx val="2"/>
          <c:order val="2"/>
          <c:tx>
            <c:strRef>
              <c:f>Hoja3!$B$65</c:f>
              <c:strCache>
                <c:ptCount val="1"/>
                <c:pt idx="0">
                  <c:v>Polyethylene terephthalate</c:v>
                </c:pt>
              </c:strCache>
            </c:strRef>
          </c:tx>
          <c:spPr>
            <a:solidFill>
              <a:schemeClr val="accent3">
                <a:lumMod val="50000"/>
              </a:schemeClr>
            </a:solidFill>
            <a:ln>
              <a:noFill/>
            </a:ln>
            <a:effectLst/>
            <a:sp3d/>
          </c:spPr>
          <c:invertIfNegative val="0"/>
          <c:dLbls>
            <c:dLbl>
              <c:idx val="0"/>
              <c:layout>
                <c:manualLayout>
                  <c:x val="2.21970248121663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52-4C01-ADE9-C516E4C98A9C}"/>
                </c:ext>
              </c:extLst>
            </c:dLbl>
            <c:dLbl>
              <c:idx val="1"/>
              <c:layout>
                <c:manualLayout>
                  <c:x val="3.05209091167288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52-4C01-ADE9-C516E4C98A9C}"/>
                </c:ext>
              </c:extLst>
            </c:dLbl>
            <c:dLbl>
              <c:idx val="2"/>
              <c:layout>
                <c:manualLayout>
                  <c:x val="2.2213252212142393E-2"/>
                  <c:y val="-1.8069694241565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52-4C01-ADE9-C516E4C98A9C}"/>
                </c:ext>
              </c:extLst>
            </c:dLbl>
            <c:dLbl>
              <c:idx val="3"/>
              <c:layout>
                <c:manualLayout>
                  <c:x val="3.8844789176914155E-2"/>
                  <c:y val="-2.71045413623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52-4C01-ADE9-C516E4C98A9C}"/>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2060"/>
                      </a:solidFill>
                      <a:round/>
                    </a:ln>
                    <a:effectLst/>
                  </c:spPr>
                </c15:leaderLines>
              </c:ext>
            </c:extLst>
          </c:dLbls>
          <c:val>
            <c:numRef>
              <c:f>Hoja3!$F$65:$F$68</c:f>
              <c:numCache>
                <c:formatCode>General</c:formatCode>
                <c:ptCount val="4"/>
                <c:pt idx="0">
                  <c:v>5</c:v>
                </c:pt>
                <c:pt idx="1">
                  <c:v>4.6900000000000004</c:v>
                </c:pt>
                <c:pt idx="2">
                  <c:v>4.4400000000000004</c:v>
                </c:pt>
                <c:pt idx="3">
                  <c:v>4.3899999999999997</c:v>
                </c:pt>
              </c:numCache>
            </c:numRef>
          </c:val>
          <c:extLst>
            <c:ext xmlns:c16="http://schemas.microsoft.com/office/drawing/2014/chart" uri="{C3380CC4-5D6E-409C-BE32-E72D297353CC}">
              <c16:uniqueId val="{0000000E-8552-4C01-ADE9-C516E4C98A9C}"/>
            </c:ext>
          </c:extLst>
        </c:ser>
        <c:dLbls>
          <c:showLegendKey val="0"/>
          <c:showVal val="1"/>
          <c:showCatName val="0"/>
          <c:showSerName val="0"/>
          <c:showPercent val="0"/>
          <c:showBubbleSize val="0"/>
        </c:dLbls>
        <c:gapWidth val="150"/>
        <c:shape val="box"/>
        <c:axId val="638077055"/>
        <c:axId val="638080799"/>
        <c:axId val="0"/>
      </c:bar3DChart>
      <c:catAx>
        <c:axId val="638077055"/>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Degradation</a:t>
                </a:r>
                <a:r>
                  <a:rPr lang="en-US" baseline="0"/>
                  <a:t> duration</a:t>
                </a:r>
                <a:r>
                  <a:rPr lang="en-US"/>
                  <a:t> (days)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80799"/>
        <c:crosses val="autoZero"/>
        <c:auto val="1"/>
        <c:lblAlgn val="ctr"/>
        <c:lblOffset val="100"/>
        <c:noMultiLvlLbl val="0"/>
      </c:catAx>
      <c:valAx>
        <c:axId val="638080799"/>
        <c:scaling>
          <c:orientation val="minMax"/>
          <c:min val="0"/>
        </c:scaling>
        <c:delete val="0"/>
        <c:axPos val="l"/>
        <c:majorGridlines>
          <c:spPr>
            <a:ln w="3175" cap="flat" cmpd="sng" algn="ctr">
              <a:solidFill>
                <a:srgbClr val="00206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Weight (g)</a:t>
                </a:r>
              </a:p>
            </c:rich>
          </c:tx>
          <c:layout>
            <c:manualLayout>
              <c:xMode val="edge"/>
              <c:yMode val="edge"/>
              <c:x val="2.5634460398332563E-2"/>
              <c:y val="0.3005695644319763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77055"/>
        <c:crosses val="autoZero"/>
        <c:crossBetween val="between"/>
        <c:majorUnit val="1.5"/>
      </c:valAx>
      <c:spPr>
        <a:noFill/>
        <a:ln>
          <a:noFill/>
        </a:ln>
        <a:effectLst/>
      </c:spPr>
    </c:plotArea>
    <c:legend>
      <c:legendPos val="b"/>
      <c:layout>
        <c:manualLayout>
          <c:xMode val="edge"/>
          <c:yMode val="edge"/>
          <c:x val="4.5743399722093557E-3"/>
          <c:y val="0.89304461942257218"/>
          <c:w val="0.96261602593793427"/>
          <c:h val="9.3731355869672905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sz="800" b="1">
          <a:solidFill>
            <a:schemeClr val="tx1">
              <a:lumMod val="95000"/>
              <a:lumOff val="5000"/>
            </a:schemeClr>
          </a:solidFill>
        </a:defRPr>
      </a:pPr>
      <a:endParaRPr lang="es-PE"/>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95000"/>
                    <a:lumOff val="5000"/>
                  </a:schemeClr>
                </a:solidFill>
                <a:latin typeface="+mn-lt"/>
                <a:ea typeface="+mn-ea"/>
                <a:cs typeface="+mn-cs"/>
              </a:defRPr>
            </a:pPr>
            <a:r>
              <a:rPr lang="en-US" sz="900"/>
              <a:t>Polymer</a:t>
            </a:r>
            <a:r>
              <a:rPr lang="en-US" sz="900" baseline="0"/>
              <a:t> weight against </a:t>
            </a:r>
            <a:r>
              <a:rPr lang="en-US" sz="900" i="1"/>
              <a:t>Galleria mellonella</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95000"/>
                  <a:lumOff val="5000"/>
                </a:schemeClr>
              </a:solidFill>
              <a:latin typeface="+mn-lt"/>
              <a:ea typeface="+mn-ea"/>
              <a:cs typeface="+mn-cs"/>
            </a:defRPr>
          </a:pPr>
          <a:endParaRPr lang="es-PE"/>
        </a:p>
      </c:txPr>
    </c:title>
    <c:autoTitleDeleted val="0"/>
    <c:view3D>
      <c:rotX val="15"/>
      <c:rotY val="20"/>
      <c:depthPercent val="100"/>
      <c:rAngAx val="1"/>
    </c:view3D>
    <c:floor>
      <c:thickness val="0"/>
      <c:spPr>
        <a:solidFill>
          <a:schemeClr val="accent6">
            <a:lumMod val="20000"/>
            <a:lumOff val="80000"/>
          </a:schemeClr>
        </a:solidFill>
        <a:ln>
          <a:solidFill>
            <a:srgbClr val="002060"/>
          </a:solidFill>
        </a:ln>
        <a:effectLst/>
        <a:sp3d>
          <a:contourClr>
            <a:srgbClr val="002060"/>
          </a:contourClr>
        </a:sp3d>
      </c:spPr>
    </c:floor>
    <c:sideWall>
      <c:thickness val="0"/>
      <c:spPr>
        <a:noFill/>
        <a:ln>
          <a:solidFill>
            <a:srgbClr val="002060"/>
          </a:solidFill>
        </a:ln>
        <a:effectLst/>
        <a:sp3d>
          <a:contourClr>
            <a:srgbClr val="002060"/>
          </a:contourClr>
        </a:sp3d>
      </c:spPr>
    </c:sideWall>
    <c:backWall>
      <c:thickness val="0"/>
      <c:spPr>
        <a:noFill/>
        <a:ln>
          <a:solidFill>
            <a:srgbClr val="002060"/>
          </a:solidFill>
        </a:ln>
        <a:effectLst/>
        <a:sp3d>
          <a:contourClr>
            <a:srgbClr val="002060"/>
          </a:contourClr>
        </a:sp3d>
      </c:spPr>
    </c:backWall>
    <c:plotArea>
      <c:layout>
        <c:manualLayout>
          <c:layoutTarget val="inner"/>
          <c:xMode val="edge"/>
          <c:yMode val="edge"/>
          <c:x val="0.11740533846031194"/>
          <c:y val="0.18440860215053761"/>
          <c:w val="0.86375783554486818"/>
          <c:h val="0.53931292862585722"/>
        </c:manualLayout>
      </c:layout>
      <c:bar3DChart>
        <c:barDir val="col"/>
        <c:grouping val="clustered"/>
        <c:varyColors val="0"/>
        <c:ser>
          <c:idx val="0"/>
          <c:order val="0"/>
          <c:tx>
            <c:strRef>
              <c:f>Hoja3!$B$53</c:f>
              <c:strCache>
                <c:ptCount val="1"/>
                <c:pt idx="0">
                  <c:v>Polyvinyl chloride</c:v>
                </c:pt>
              </c:strCache>
            </c:strRef>
          </c:tx>
          <c:spPr>
            <a:solidFill>
              <a:srgbClr val="0070C0"/>
            </a:solidFill>
            <a:ln>
              <a:noFill/>
            </a:ln>
            <a:effectLst/>
            <a:sp3d/>
          </c:spPr>
          <c:invertIfNegative val="0"/>
          <c:dLbls>
            <c:dLbl>
              <c:idx val="0"/>
              <c:layout>
                <c:manualLayout>
                  <c:x val="5.549256203041579E-3"/>
                  <c:y val="9.1504723120757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57-4B2A-8D75-2F0C7D01DB0A}"/>
                </c:ext>
              </c:extLst>
            </c:dLbl>
            <c:dLbl>
              <c:idx val="1"/>
              <c:layout>
                <c:manualLayout>
                  <c:x val="-5.0867594234425409E-17"/>
                  <c:y val="4.5752361560378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57-4B2A-8D75-2F0C7D01DB0A}"/>
                </c:ext>
              </c:extLst>
            </c:dLbl>
            <c:dLbl>
              <c:idx val="2"/>
              <c:layout>
                <c:manualLayout>
                  <c:x val="-2.7692960349223312E-3"/>
                  <c:y val="1.735828895646034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57-4B2A-8D75-2F0C7D01DB0A}"/>
                </c:ext>
              </c:extLst>
            </c:dLbl>
            <c:dLbl>
              <c:idx val="3"/>
              <c:layout>
                <c:manualLayout>
                  <c:x val="0"/>
                  <c:y val="-1.8069694241565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57-4B2A-8D75-2F0C7D01DB0A}"/>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Hoja3!$D$53:$D$56</c:f>
              <c:numCache>
                <c:formatCode>General</c:formatCode>
                <c:ptCount val="4"/>
                <c:pt idx="0">
                  <c:v>1</c:v>
                </c:pt>
                <c:pt idx="1">
                  <c:v>5</c:v>
                </c:pt>
                <c:pt idx="2">
                  <c:v>10</c:v>
                </c:pt>
                <c:pt idx="3">
                  <c:v>15</c:v>
                </c:pt>
              </c:numCache>
            </c:numRef>
          </c:cat>
          <c:val>
            <c:numRef>
              <c:f>Hoja3!$F$90:$F$93</c:f>
              <c:numCache>
                <c:formatCode>General</c:formatCode>
                <c:ptCount val="4"/>
                <c:pt idx="0">
                  <c:v>5</c:v>
                </c:pt>
                <c:pt idx="1">
                  <c:v>4.8099999999999996</c:v>
                </c:pt>
                <c:pt idx="2">
                  <c:v>4.51</c:v>
                </c:pt>
                <c:pt idx="3">
                  <c:v>3.28</c:v>
                </c:pt>
              </c:numCache>
            </c:numRef>
          </c:val>
          <c:extLst>
            <c:ext xmlns:c16="http://schemas.microsoft.com/office/drawing/2014/chart" uri="{C3380CC4-5D6E-409C-BE32-E72D297353CC}">
              <c16:uniqueId val="{00000004-4A57-4B2A-8D75-2F0C7D01DB0A}"/>
            </c:ext>
          </c:extLst>
        </c:ser>
        <c:ser>
          <c:idx val="1"/>
          <c:order val="1"/>
          <c:tx>
            <c:strRef>
              <c:f>Hoja3!$B$59</c:f>
              <c:strCache>
                <c:ptCount val="1"/>
                <c:pt idx="0">
                  <c:v>Expanded polystyrene</c:v>
                </c:pt>
              </c:strCache>
            </c:strRef>
          </c:tx>
          <c:spPr>
            <a:solidFill>
              <a:srgbClr val="C00000"/>
            </a:solidFill>
            <a:ln>
              <a:noFill/>
            </a:ln>
            <a:effectLst/>
            <a:sp3d/>
          </c:spPr>
          <c:invertIfNegative val="0"/>
          <c:dLbls>
            <c:dLbl>
              <c:idx val="0"/>
              <c:layout>
                <c:manualLayout>
                  <c:x val="1.1098417379384801E-2"/>
                  <c:y val="-2.3223114126837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57-4B2A-8D75-2F0C7D01DB0A}"/>
                </c:ext>
              </c:extLst>
            </c:dLbl>
            <c:dLbl>
              <c:idx val="1"/>
              <c:layout>
                <c:manualLayout>
                  <c:x val="1.3883946882241378E-2"/>
                  <c:y val="-5.8480614814974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57-4B2A-8D75-2F0C7D01DB0A}"/>
                </c:ext>
              </c:extLst>
            </c:dLbl>
            <c:dLbl>
              <c:idx val="2"/>
              <c:layout>
                <c:manualLayout>
                  <c:x val="1.1103958591145404E-2"/>
                  <c:y val="-6.7243235097840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57-4B2A-8D75-2F0C7D01DB0A}"/>
                </c:ext>
              </c:extLst>
            </c:dLbl>
            <c:dLbl>
              <c:idx val="3"/>
              <c:layout>
                <c:manualLayout>
                  <c:x val="-1.3971807483181699E-2"/>
                  <c:y val="-6.2084615991791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57-4B2A-8D75-2F0C7D01DB0A}"/>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rgbClr val="C00000"/>
                      </a:solidFill>
                      <a:round/>
                    </a:ln>
                    <a:effectLst/>
                  </c:spPr>
                </c15:leaderLines>
              </c:ext>
            </c:extLst>
          </c:dLbls>
          <c:val>
            <c:numRef>
              <c:f>Hoja3!$F$97:$F$100</c:f>
              <c:numCache>
                <c:formatCode>General</c:formatCode>
                <c:ptCount val="4"/>
                <c:pt idx="0">
                  <c:v>5</c:v>
                </c:pt>
                <c:pt idx="1">
                  <c:v>4.67</c:v>
                </c:pt>
                <c:pt idx="2">
                  <c:v>4.5</c:v>
                </c:pt>
                <c:pt idx="3">
                  <c:v>4.09</c:v>
                </c:pt>
              </c:numCache>
            </c:numRef>
          </c:val>
          <c:extLst>
            <c:ext xmlns:c16="http://schemas.microsoft.com/office/drawing/2014/chart" uri="{C3380CC4-5D6E-409C-BE32-E72D297353CC}">
              <c16:uniqueId val="{00000009-4A57-4B2A-8D75-2F0C7D01DB0A}"/>
            </c:ext>
          </c:extLst>
        </c:ser>
        <c:ser>
          <c:idx val="2"/>
          <c:order val="2"/>
          <c:tx>
            <c:strRef>
              <c:f>Hoja3!$B$65</c:f>
              <c:strCache>
                <c:ptCount val="1"/>
                <c:pt idx="0">
                  <c:v>Polyethylene terephthalate</c:v>
                </c:pt>
              </c:strCache>
            </c:strRef>
          </c:tx>
          <c:spPr>
            <a:solidFill>
              <a:schemeClr val="accent3">
                <a:lumMod val="50000"/>
              </a:schemeClr>
            </a:solidFill>
            <a:ln>
              <a:noFill/>
            </a:ln>
            <a:effectLst/>
            <a:sp3d/>
          </c:spPr>
          <c:invertIfNegative val="0"/>
          <c:dLbls>
            <c:dLbl>
              <c:idx val="0"/>
              <c:layout>
                <c:manualLayout>
                  <c:x val="2.21970248121663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57-4B2A-8D75-2F0C7D01DB0A}"/>
                </c:ext>
              </c:extLst>
            </c:dLbl>
            <c:dLbl>
              <c:idx val="1"/>
              <c:layout>
                <c:manualLayout>
                  <c:x val="3.05209091167288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57-4B2A-8D75-2F0C7D01DB0A}"/>
                </c:ext>
              </c:extLst>
            </c:dLbl>
            <c:dLbl>
              <c:idx val="2"/>
              <c:layout>
                <c:manualLayout>
                  <c:x val="2.2213252212142393E-2"/>
                  <c:y val="-1.8069694241565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57-4B2A-8D75-2F0C7D01DB0A}"/>
                </c:ext>
              </c:extLst>
            </c:dLbl>
            <c:dLbl>
              <c:idx val="3"/>
              <c:layout>
                <c:manualLayout>
                  <c:x val="3.8844789176914155E-2"/>
                  <c:y val="-2.71045413623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57-4B2A-8D75-2F0C7D01DB0A}"/>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2060"/>
                      </a:solidFill>
                      <a:round/>
                    </a:ln>
                    <a:effectLst/>
                  </c:spPr>
                </c15:leaderLines>
              </c:ext>
            </c:extLst>
          </c:dLbls>
          <c:val>
            <c:numRef>
              <c:f>Hoja3!$F$104:$F$107</c:f>
              <c:numCache>
                <c:formatCode>General</c:formatCode>
                <c:ptCount val="4"/>
                <c:pt idx="0">
                  <c:v>5</c:v>
                </c:pt>
                <c:pt idx="1">
                  <c:v>4.91</c:v>
                </c:pt>
                <c:pt idx="2">
                  <c:v>4.91</c:v>
                </c:pt>
                <c:pt idx="3">
                  <c:v>4.9000000000000004</c:v>
                </c:pt>
              </c:numCache>
            </c:numRef>
          </c:val>
          <c:extLst>
            <c:ext xmlns:c16="http://schemas.microsoft.com/office/drawing/2014/chart" uri="{C3380CC4-5D6E-409C-BE32-E72D297353CC}">
              <c16:uniqueId val="{0000000E-4A57-4B2A-8D75-2F0C7D01DB0A}"/>
            </c:ext>
          </c:extLst>
        </c:ser>
        <c:dLbls>
          <c:showLegendKey val="0"/>
          <c:showVal val="1"/>
          <c:showCatName val="0"/>
          <c:showSerName val="0"/>
          <c:showPercent val="0"/>
          <c:showBubbleSize val="0"/>
        </c:dLbls>
        <c:gapWidth val="150"/>
        <c:shape val="box"/>
        <c:axId val="638077055"/>
        <c:axId val="638080799"/>
        <c:axId val="0"/>
      </c:bar3DChart>
      <c:catAx>
        <c:axId val="638077055"/>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Degradation duration (days)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80799"/>
        <c:crosses val="autoZero"/>
        <c:auto val="1"/>
        <c:lblAlgn val="ctr"/>
        <c:lblOffset val="100"/>
        <c:noMultiLvlLbl val="0"/>
      </c:catAx>
      <c:valAx>
        <c:axId val="638080799"/>
        <c:scaling>
          <c:orientation val="minMax"/>
          <c:min val="0"/>
        </c:scaling>
        <c:delete val="0"/>
        <c:axPos val="l"/>
        <c:majorGridlines>
          <c:spPr>
            <a:ln w="3175" cap="flat" cmpd="sng" algn="ctr">
              <a:solidFill>
                <a:srgbClr val="00206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a:t>Weight (g)</a:t>
                </a:r>
              </a:p>
            </c:rich>
          </c:tx>
          <c:layout>
            <c:manualLayout>
              <c:xMode val="edge"/>
              <c:yMode val="edge"/>
              <c:x val="1.8160480116580672E-2"/>
              <c:y val="0.3107780882228430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PE"/>
          </a:p>
        </c:txPr>
        <c:crossAx val="638077055"/>
        <c:crosses val="autoZero"/>
        <c:crossBetween val="between"/>
        <c:majorUnit val="1.5"/>
      </c:valAx>
      <c:spPr>
        <a:noFill/>
        <a:ln>
          <a:noFill/>
        </a:ln>
        <a:effectLst/>
      </c:spPr>
    </c:plotArea>
    <c:legend>
      <c:legendPos val="b"/>
      <c:layout>
        <c:manualLayout>
          <c:xMode val="edge"/>
          <c:yMode val="edge"/>
          <c:x val="8.9334018084094562E-3"/>
          <c:y val="0.89244983489966967"/>
          <c:w val="0.95858679308599493"/>
          <c:h val="9.4109304885276426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2060"/>
      </a:solidFill>
      <a:round/>
    </a:ln>
    <a:effectLst/>
  </c:spPr>
  <c:txPr>
    <a:bodyPr/>
    <a:lstStyle/>
    <a:p>
      <a:pPr>
        <a:defRPr sz="800" b="1">
          <a:solidFill>
            <a:schemeClr val="tx1">
              <a:lumMod val="95000"/>
              <a:lumOff val="5000"/>
            </a:schemeClr>
          </a:solidFill>
        </a:defRPr>
      </a:pPr>
      <a:endParaRPr lang="es-P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0.0111</cdr:x>
      <cdr:y>0.0183</cdr:y>
    </cdr:from>
    <cdr:to>
      <cdr:x>0.07028</cdr:x>
      <cdr:y>0.11403</cdr:y>
    </cdr:to>
    <cdr:sp macro="" textlink="">
      <cdr:nvSpPr>
        <cdr:cNvPr id="2" name="CuadroTexto 4">
          <a:extLst xmlns:a="http://schemas.openxmlformats.org/drawingml/2006/main">
            <a:ext uri="{FF2B5EF4-FFF2-40B4-BE49-F238E27FC236}">
              <a16:creationId xmlns:a16="http://schemas.microsoft.com/office/drawing/2014/main" id="{94F87BDD-3DB4-4999-A440-6D1255E8F53B}"/>
            </a:ext>
          </a:extLst>
        </cdr:cNvPr>
        <cdr:cNvSpPr txBox="1"/>
      </cdr:nvSpPr>
      <cdr:spPr>
        <a:xfrm xmlns:a="http://schemas.openxmlformats.org/drawingml/2006/main">
          <a:off x="50689" y="51490"/>
          <a:ext cx="270267" cy="26936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PE" sz="120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0.0111</cdr:x>
      <cdr:y>0.0183</cdr:y>
    </cdr:from>
    <cdr:to>
      <cdr:x>0.07212</cdr:x>
      <cdr:y>0.11403</cdr:y>
    </cdr:to>
    <cdr:sp macro="" textlink="">
      <cdr:nvSpPr>
        <cdr:cNvPr id="2" name="CuadroTexto 4">
          <a:extLst xmlns:a="http://schemas.openxmlformats.org/drawingml/2006/main">
            <a:ext uri="{FF2B5EF4-FFF2-40B4-BE49-F238E27FC236}">
              <a16:creationId xmlns:a16="http://schemas.microsoft.com/office/drawing/2014/main" id="{94F87BDD-3DB4-4999-A440-6D1255E8F53B}"/>
            </a:ext>
          </a:extLst>
        </cdr:cNvPr>
        <cdr:cNvSpPr txBox="1"/>
      </cdr:nvSpPr>
      <cdr:spPr>
        <a:xfrm xmlns:a="http://schemas.openxmlformats.org/drawingml/2006/main">
          <a:off x="50689" y="51491"/>
          <a:ext cx="278666" cy="26936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PE" sz="120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0.0111</cdr:x>
      <cdr:y>0.0183</cdr:y>
    </cdr:from>
    <cdr:to>
      <cdr:x>0.07008</cdr:x>
      <cdr:y>0.11689</cdr:y>
    </cdr:to>
    <cdr:sp macro="" textlink="">
      <cdr:nvSpPr>
        <cdr:cNvPr id="2" name="CuadroTexto 4">
          <a:extLst xmlns:a="http://schemas.openxmlformats.org/drawingml/2006/main">
            <a:ext uri="{FF2B5EF4-FFF2-40B4-BE49-F238E27FC236}">
              <a16:creationId xmlns:a16="http://schemas.microsoft.com/office/drawing/2014/main" id="{94F87BDD-3DB4-4999-A440-6D1255E8F53B}"/>
            </a:ext>
          </a:extLst>
        </cdr:cNvPr>
        <cdr:cNvSpPr txBox="1"/>
      </cdr:nvSpPr>
      <cdr:spPr>
        <a:xfrm xmlns:a="http://schemas.openxmlformats.org/drawingml/2006/main">
          <a:off x="50865" y="49999"/>
          <a:ext cx="270267" cy="26936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PE" sz="1200" b="1">
              <a:latin typeface="Arial" panose="020B0604020202020204" pitchFamily="34" charset="0"/>
              <a:cs typeface="Arial" panose="020B0604020202020204" pitchFamily="34" charset="0"/>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0.0111</cdr:x>
      <cdr:y>0.0183</cdr:y>
    </cdr:from>
    <cdr:to>
      <cdr:x>0.0721</cdr:x>
      <cdr:y>0.11404</cdr:y>
    </cdr:to>
    <cdr:sp macro="" textlink="">
      <cdr:nvSpPr>
        <cdr:cNvPr id="2" name="CuadroTexto 4">
          <a:extLst xmlns:a="http://schemas.openxmlformats.org/drawingml/2006/main">
            <a:ext uri="{FF2B5EF4-FFF2-40B4-BE49-F238E27FC236}">
              <a16:creationId xmlns:a16="http://schemas.microsoft.com/office/drawing/2014/main" id="{94F87BDD-3DB4-4999-A440-6D1255E8F53B}"/>
            </a:ext>
          </a:extLst>
        </cdr:cNvPr>
        <cdr:cNvSpPr txBox="1"/>
      </cdr:nvSpPr>
      <cdr:spPr>
        <a:xfrm xmlns:a="http://schemas.openxmlformats.org/drawingml/2006/main">
          <a:off x="50701" y="51493"/>
          <a:ext cx="278666" cy="26936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PE" sz="1200" b="1">
              <a:latin typeface="Arial" panose="020B0604020202020204" pitchFamily="34" charset="0"/>
              <a:cs typeface="Arial" panose="020B0604020202020204" pitchFamily="34" charset="0"/>
            </a:rPr>
            <a:t>b</a:t>
          </a:r>
        </a:p>
      </cdr:txBody>
    </cdr:sp>
  </cdr:relSizeAnchor>
</c:userShapes>
</file>

<file path=word/drawings/drawing5.xml><?xml version="1.0" encoding="utf-8"?>
<c:userShapes xmlns:c="http://schemas.openxmlformats.org/drawingml/2006/chart">
  <cdr:relSizeAnchor xmlns:cdr="http://schemas.openxmlformats.org/drawingml/2006/chartDrawing">
    <cdr:from>
      <cdr:x>0.0111</cdr:x>
      <cdr:y>0.0183</cdr:y>
    </cdr:from>
    <cdr:to>
      <cdr:x>0.0702</cdr:x>
      <cdr:y>0.11523</cdr:y>
    </cdr:to>
    <cdr:sp macro="" textlink="">
      <cdr:nvSpPr>
        <cdr:cNvPr id="2" name="CuadroTexto 4">
          <a:extLst xmlns:a="http://schemas.openxmlformats.org/drawingml/2006/main">
            <a:ext uri="{FF2B5EF4-FFF2-40B4-BE49-F238E27FC236}">
              <a16:creationId xmlns:a16="http://schemas.microsoft.com/office/drawing/2014/main" id="{94F87BDD-3DB4-4999-A440-6D1255E8F53B}"/>
            </a:ext>
          </a:extLst>
        </cdr:cNvPr>
        <cdr:cNvSpPr txBox="1"/>
      </cdr:nvSpPr>
      <cdr:spPr>
        <a:xfrm xmlns:a="http://schemas.openxmlformats.org/drawingml/2006/main">
          <a:off x="50762" y="50853"/>
          <a:ext cx="270267" cy="26936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PE" sz="1200" b="1">
              <a:latin typeface="Arial" panose="020B0604020202020204" pitchFamily="34" charset="0"/>
              <a:cs typeface="Arial" panose="020B0604020202020204" pitchFamily="34" charset="0"/>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0.0111</cdr:x>
      <cdr:y>0.0183</cdr:y>
    </cdr:from>
    <cdr:to>
      <cdr:x>0.07198</cdr:x>
      <cdr:y>0.11534</cdr:y>
    </cdr:to>
    <cdr:sp macro="" textlink="">
      <cdr:nvSpPr>
        <cdr:cNvPr id="2" name="CuadroTexto 4">
          <a:extLst xmlns:a="http://schemas.openxmlformats.org/drawingml/2006/main">
            <a:ext uri="{FF2B5EF4-FFF2-40B4-BE49-F238E27FC236}">
              <a16:creationId xmlns:a16="http://schemas.microsoft.com/office/drawing/2014/main" id="{94F87BDD-3DB4-4999-A440-6D1255E8F53B}"/>
            </a:ext>
          </a:extLst>
        </cdr:cNvPr>
        <cdr:cNvSpPr txBox="1"/>
      </cdr:nvSpPr>
      <cdr:spPr>
        <a:xfrm xmlns:a="http://schemas.openxmlformats.org/drawingml/2006/main">
          <a:off x="50807" y="50797"/>
          <a:ext cx="278666" cy="26936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PE" sz="1200" b="1">
              <a:latin typeface="Arial" panose="020B0604020202020204" pitchFamily="34" charset="0"/>
              <a:cs typeface="Arial" panose="020B0604020202020204" pitchFamily="34" charset="0"/>
            </a:rPr>
            <a:t>b</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2851</Words>
  <Characters>15684</Characters>
  <Application>Microsoft Office Word</Application>
  <DocSecurity>0</DocSecurity>
  <Lines>130</Lines>
  <Paragraphs>36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Elmer</cp:lastModifiedBy>
  <cp:revision>2</cp:revision>
  <cp:lastPrinted>2015-05-12T18:31:00Z</cp:lastPrinted>
  <dcterms:created xsi:type="dcterms:W3CDTF">2022-03-12T00:53:00Z</dcterms:created>
  <dcterms:modified xsi:type="dcterms:W3CDTF">2022-03-12T00:53:00Z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