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A05F02F"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72316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46661ED6" w:rsidR="00AA7D26" w:rsidRPr="003A6FC6"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 xml:space="preserve">Guest </w:t>
            </w:r>
            <w:proofErr w:type="spellStart"/>
            <w:r w:rsidRPr="003A6FC6">
              <w:rPr>
                <w:rFonts w:ascii="Tahoma" w:hAnsi="Tahoma" w:cs="Tahoma"/>
                <w:iCs/>
                <w:color w:val="333333"/>
                <w:sz w:val="14"/>
                <w:szCs w:val="14"/>
                <w:lang w:val="it-IT" w:eastAsia="it-IT"/>
              </w:rPr>
              <w:t>Editors</w:t>
            </w:r>
            <w:proofErr w:type="spellEnd"/>
            <w:r w:rsidRPr="003A6FC6">
              <w:rPr>
                <w:rFonts w:ascii="Tahoma" w:hAnsi="Tahoma" w:cs="Tahoma"/>
                <w:iCs/>
                <w:color w:val="333333"/>
                <w:sz w:val="14"/>
                <w:szCs w:val="14"/>
                <w:lang w:val="it-IT" w:eastAsia="it-IT"/>
              </w:rPr>
              <w:t>:</w:t>
            </w:r>
            <w:r w:rsidRPr="003A6FC6">
              <w:rPr>
                <w:rFonts w:ascii="Tahoma" w:hAnsi="Tahoma" w:cs="Tahoma"/>
                <w:color w:val="000000"/>
                <w:sz w:val="14"/>
                <w:szCs w:val="14"/>
                <w:shd w:val="clear" w:color="auto" w:fill="FFFFFF"/>
                <w:lang w:val="it-IT"/>
              </w:rPr>
              <w:t xml:space="preserve"> </w:t>
            </w:r>
            <w:r w:rsidR="00843EAC">
              <w:rPr>
                <w:rFonts w:ascii="Tahoma" w:hAnsi="Tahoma" w:cs="Tahoma"/>
                <w:color w:val="000000"/>
                <w:sz w:val="14"/>
                <w:szCs w:val="14"/>
                <w:shd w:val="clear" w:color="auto" w:fill="FFFFFF"/>
                <w:lang w:val="it-IT"/>
              </w:rPr>
              <w:t xml:space="preserve">Marco Bravi, Antonio </w:t>
            </w:r>
            <w:proofErr w:type="spellStart"/>
            <w:r w:rsidR="00843EAC">
              <w:rPr>
                <w:rFonts w:ascii="Tahoma" w:hAnsi="Tahoma" w:cs="Tahoma"/>
                <w:color w:val="000000"/>
                <w:sz w:val="14"/>
                <w:szCs w:val="14"/>
                <w:shd w:val="clear" w:color="auto" w:fill="FFFFFF"/>
                <w:lang w:val="it-IT"/>
              </w:rPr>
              <w:t>Marzocchella</w:t>
            </w:r>
            <w:proofErr w:type="spellEnd"/>
            <w:r w:rsidR="00843EAC">
              <w:rPr>
                <w:rFonts w:ascii="Tahoma" w:hAnsi="Tahoma" w:cs="Tahoma"/>
                <w:color w:val="000000"/>
                <w:sz w:val="14"/>
                <w:szCs w:val="14"/>
                <w:shd w:val="clear" w:color="auto" w:fill="FFFFFF"/>
                <w:lang w:val="it-IT"/>
              </w:rPr>
              <w:t>, Giuseppe Caputo</w:t>
            </w:r>
          </w:p>
          <w:p w14:paraId="1B0F1814" w14:textId="62155F0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723169">
              <w:rPr>
                <w:rFonts w:ascii="Tahoma" w:hAnsi="Tahoma" w:cs="Tahoma"/>
                <w:sz w:val="14"/>
                <w:szCs w:val="14"/>
              </w:rPr>
              <w:t>10-6</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3E4C805C" w:rsidR="00E978D0" w:rsidRPr="00B57B36" w:rsidRDefault="0035268E" w:rsidP="00E978D0">
      <w:pPr>
        <w:pStyle w:val="CETTitle"/>
      </w:pPr>
      <w:r>
        <w:t>A critical review on downstream process to recovery succinic acid from fermentative broth</w:t>
      </w:r>
      <w:r w:rsidR="00581BD6" w:rsidRPr="00581BD6">
        <w:t>.</w:t>
      </w:r>
    </w:p>
    <w:p w14:paraId="0488FED2" w14:textId="17E52570" w:rsidR="00B57E6F" w:rsidRPr="00086438" w:rsidRDefault="0035268E" w:rsidP="00B57E6F">
      <w:pPr>
        <w:pStyle w:val="CETAuthors"/>
        <w:rPr>
          <w:lang w:val="it-IT"/>
        </w:rPr>
      </w:pPr>
      <w:r w:rsidRPr="00086438">
        <w:rPr>
          <w:lang w:val="it-IT"/>
        </w:rPr>
        <w:t>Raffaele Loffredo</w:t>
      </w:r>
      <w:r w:rsidRPr="00086438">
        <w:rPr>
          <w:vertAlign w:val="superscript"/>
          <w:lang w:val="it-IT"/>
        </w:rPr>
        <w:t>a,b</w:t>
      </w:r>
      <w:r w:rsidRPr="00086438">
        <w:rPr>
          <w:lang w:val="it-IT"/>
        </w:rPr>
        <w:t>,</w:t>
      </w:r>
      <w:r>
        <w:rPr>
          <w:lang w:val="it-IT"/>
        </w:rPr>
        <w:t xml:space="preserve"> </w:t>
      </w:r>
      <w:r w:rsidR="00086438" w:rsidRPr="00086438">
        <w:rPr>
          <w:lang w:val="it-IT"/>
        </w:rPr>
        <w:t>Patrizia Casella</w:t>
      </w:r>
      <w:r w:rsidR="00086438" w:rsidRPr="00086438">
        <w:rPr>
          <w:vertAlign w:val="superscript"/>
          <w:lang w:val="it-IT"/>
        </w:rPr>
        <w:t>a</w:t>
      </w:r>
      <w:r>
        <w:rPr>
          <w:vertAlign w:val="superscript"/>
          <w:lang w:val="it-IT"/>
        </w:rPr>
        <w:t>,*</w:t>
      </w:r>
      <w:r w:rsidR="00B57E6F" w:rsidRPr="00086438">
        <w:rPr>
          <w:lang w:val="it-IT"/>
        </w:rPr>
        <w:t xml:space="preserve">, </w:t>
      </w:r>
      <w:r w:rsidR="00086438" w:rsidRPr="00086438">
        <w:rPr>
          <w:lang w:val="it-IT"/>
        </w:rPr>
        <w:t>Maria A. Rao</w:t>
      </w:r>
      <w:r w:rsidR="00086438" w:rsidRPr="00086438">
        <w:rPr>
          <w:vertAlign w:val="superscript"/>
          <w:lang w:val="it-IT"/>
        </w:rPr>
        <w:t>b</w:t>
      </w:r>
      <w:r w:rsidR="00086438">
        <w:rPr>
          <w:lang w:val="it-IT"/>
        </w:rPr>
        <w:t>,</w:t>
      </w:r>
      <w:r>
        <w:rPr>
          <w:lang w:val="it-IT"/>
        </w:rPr>
        <w:t xml:space="preserve"> </w:t>
      </w:r>
      <w:r w:rsidR="00086438" w:rsidRPr="00086438">
        <w:rPr>
          <w:lang w:val="it-IT"/>
        </w:rPr>
        <w:t>Antonio Molino</w:t>
      </w:r>
      <w:r w:rsidR="00086438" w:rsidRPr="00086438">
        <w:rPr>
          <w:vertAlign w:val="superscript"/>
          <w:lang w:val="it-IT"/>
        </w:rPr>
        <w:t>a</w:t>
      </w:r>
      <w:r w:rsidR="00B57E6F" w:rsidRPr="00086438">
        <w:rPr>
          <w:lang w:val="it-IT"/>
        </w:rPr>
        <w:t xml:space="preserve"> </w:t>
      </w:r>
    </w:p>
    <w:p w14:paraId="6B2D21B3" w14:textId="0CAB75D1" w:rsidR="00B57E6F" w:rsidRPr="00B57B36" w:rsidRDefault="00B57E6F" w:rsidP="00B57E6F">
      <w:pPr>
        <w:pStyle w:val="CETAddress"/>
      </w:pPr>
      <w:r w:rsidRPr="00B57B36">
        <w:rPr>
          <w:vertAlign w:val="superscript"/>
        </w:rPr>
        <w:t>a</w:t>
      </w:r>
      <w:r w:rsidR="00086438">
        <w:t>Italian National Agency for New Technologies, Energy and Sustainable Economic Development – sustainability, biotechnology and agroindustry division, Bioprocess and Bioproducts Laboratory (ENEA-SSPT-BIOAG-PROBIO), Piazz. le Enrico Fermi 1, 80055 Portici (NA), Italy</w:t>
      </w:r>
    </w:p>
    <w:p w14:paraId="3D72B0B0" w14:textId="309FB34D" w:rsidR="00B57E6F" w:rsidRDefault="00B57E6F" w:rsidP="00B57E6F">
      <w:pPr>
        <w:pStyle w:val="CETAddress"/>
      </w:pPr>
      <w:r w:rsidRPr="00B57B36">
        <w:rPr>
          <w:vertAlign w:val="superscript"/>
        </w:rPr>
        <w:t>b</w:t>
      </w:r>
      <w:r w:rsidR="00086438">
        <w:t>Department of Agricultural Sciences, University of Naples, Federico II, Via Università 100, 80055 Portici (NA), Italy</w:t>
      </w:r>
    </w:p>
    <w:p w14:paraId="3289A7A4" w14:textId="77777777" w:rsidR="0035268E" w:rsidRPr="00B57B36" w:rsidRDefault="0035268E" w:rsidP="00B57E6F">
      <w:pPr>
        <w:pStyle w:val="CETAddress"/>
      </w:pPr>
    </w:p>
    <w:p w14:paraId="73F1267A" w14:textId="2358635A" w:rsidR="00B57E6F" w:rsidRDefault="006248E3" w:rsidP="00B57E6F">
      <w:pPr>
        <w:pStyle w:val="CETemail"/>
      </w:pPr>
      <w:hyperlink r:id="rId11" w:history="1">
        <w:r w:rsidR="0035268E" w:rsidRPr="00944232">
          <w:rPr>
            <w:rStyle w:val="Collegamentoipertestuale"/>
          </w:rPr>
          <w:t>patrizia.casella@enea.it</w:t>
        </w:r>
      </w:hyperlink>
    </w:p>
    <w:p w14:paraId="313E343B" w14:textId="324CC008" w:rsidR="001500E7" w:rsidRPr="00F720A2" w:rsidRDefault="00C33500" w:rsidP="00F720A2">
      <w:pPr>
        <w:pStyle w:val="CETBodytext"/>
        <w:rPr>
          <w:lang w:val="en-GB"/>
        </w:rPr>
      </w:pPr>
      <w:r w:rsidRPr="00BD59F5">
        <w:rPr>
          <w:lang w:val="en-GB"/>
        </w:rPr>
        <w:t xml:space="preserve">Succinic acid </w:t>
      </w:r>
      <w:r w:rsidR="005C1AB4">
        <w:rPr>
          <w:lang w:val="en-GB"/>
        </w:rPr>
        <w:t>was</w:t>
      </w:r>
      <w:r w:rsidR="005C1AB4" w:rsidRPr="00BD59F5">
        <w:rPr>
          <w:lang w:val="en-GB"/>
        </w:rPr>
        <w:t xml:space="preserve"> </w:t>
      </w:r>
      <w:r w:rsidRPr="00BD59F5">
        <w:rPr>
          <w:lang w:val="en-GB"/>
        </w:rPr>
        <w:t xml:space="preserve">a building block chemical of many </w:t>
      </w:r>
      <w:r w:rsidR="00EF6E0D" w:rsidRPr="00BD59F5">
        <w:rPr>
          <w:lang w:val="en-GB"/>
        </w:rPr>
        <w:t xml:space="preserve">industrial </w:t>
      </w:r>
      <w:r w:rsidRPr="00BD59F5">
        <w:rPr>
          <w:lang w:val="en-GB"/>
        </w:rPr>
        <w:t>products</w:t>
      </w:r>
      <w:r w:rsidR="00EF6E0D">
        <w:rPr>
          <w:lang w:val="en-GB"/>
        </w:rPr>
        <w:t xml:space="preserve">, </w:t>
      </w:r>
      <w:r w:rsidRPr="00BD59F5">
        <w:rPr>
          <w:lang w:val="en-GB"/>
        </w:rPr>
        <w:t xml:space="preserve">among these, one of the most interesting applications concerns the bioplastics market. This compound can be produced through </w:t>
      </w:r>
      <w:r w:rsidR="005C1AB4">
        <w:rPr>
          <w:lang w:val="en-GB"/>
        </w:rPr>
        <w:t>the</w:t>
      </w:r>
      <w:r w:rsidRPr="00BD59F5">
        <w:rPr>
          <w:lang w:val="en-GB"/>
        </w:rPr>
        <w:t xml:space="preserve"> biotechnological </w:t>
      </w:r>
      <w:r w:rsidR="003E7D31" w:rsidRPr="00BD59F5">
        <w:rPr>
          <w:lang w:val="en-GB"/>
        </w:rPr>
        <w:t>route</w:t>
      </w:r>
      <w:r w:rsidR="003E7D31">
        <w:rPr>
          <w:lang w:val="en-GB"/>
        </w:rPr>
        <w:t>s,</w:t>
      </w:r>
      <w:r w:rsidR="00A26FD2">
        <w:rPr>
          <w:lang w:val="en-GB"/>
        </w:rPr>
        <w:t xml:space="preserve"> but</w:t>
      </w:r>
      <w:r w:rsidR="00A26FD2" w:rsidRPr="00A26FD2">
        <w:t xml:space="preserve"> </w:t>
      </w:r>
      <w:r w:rsidR="00A26FD2" w:rsidRPr="00A26FD2">
        <w:rPr>
          <w:lang w:val="en-GB"/>
        </w:rPr>
        <w:t>several challenges still need to be addressed</w:t>
      </w:r>
      <w:r w:rsidRPr="00BD59F5">
        <w:rPr>
          <w:lang w:val="en-GB"/>
        </w:rPr>
        <w:t xml:space="preserve">. </w:t>
      </w:r>
      <w:r w:rsidR="007D358E">
        <w:rPr>
          <w:lang w:val="en-GB"/>
        </w:rPr>
        <w:t>O</w:t>
      </w:r>
      <w:r w:rsidR="007D358E" w:rsidRPr="007D358E">
        <w:rPr>
          <w:lang w:val="en-GB"/>
        </w:rPr>
        <w:t xml:space="preserve">ne of the greatest </w:t>
      </w:r>
      <w:r w:rsidR="003E7D31" w:rsidRPr="007D358E">
        <w:rPr>
          <w:lang w:val="en-GB"/>
        </w:rPr>
        <w:t>challenges</w:t>
      </w:r>
      <w:r w:rsidR="003E7D31">
        <w:rPr>
          <w:lang w:val="en-GB"/>
        </w:rPr>
        <w:t xml:space="preserve"> </w:t>
      </w:r>
      <w:r w:rsidR="003E7D31" w:rsidRPr="00BD59F5">
        <w:rPr>
          <w:lang w:val="en-GB"/>
        </w:rPr>
        <w:t>has</w:t>
      </w:r>
      <w:r w:rsidR="005C1AB4">
        <w:rPr>
          <w:lang w:val="en-GB"/>
        </w:rPr>
        <w:t xml:space="preserve"> been</w:t>
      </w:r>
      <w:r w:rsidR="005C1AB4" w:rsidRPr="00BD59F5">
        <w:rPr>
          <w:lang w:val="en-GB"/>
        </w:rPr>
        <w:t xml:space="preserve"> </w:t>
      </w:r>
      <w:r w:rsidRPr="00BD59F5">
        <w:rPr>
          <w:lang w:val="en-GB"/>
        </w:rPr>
        <w:t xml:space="preserve">the </w:t>
      </w:r>
      <w:r w:rsidR="00363CFF" w:rsidRPr="00BD59F5">
        <w:rPr>
          <w:lang w:val="en-GB"/>
        </w:rPr>
        <w:t>downstream process to recover and purify succinic acid</w:t>
      </w:r>
      <w:r w:rsidR="007D358E">
        <w:rPr>
          <w:lang w:val="en-GB"/>
        </w:rPr>
        <w:t xml:space="preserve"> from </w:t>
      </w:r>
      <w:r w:rsidR="00363CFF" w:rsidRPr="00BD59F5">
        <w:rPr>
          <w:lang w:val="en-GB"/>
        </w:rPr>
        <w:t xml:space="preserve">the </w:t>
      </w:r>
      <w:r w:rsidR="007D358E" w:rsidRPr="00BD59F5">
        <w:rPr>
          <w:lang w:val="en-GB"/>
        </w:rPr>
        <w:t>fermentati</w:t>
      </w:r>
      <w:r w:rsidR="007D358E">
        <w:rPr>
          <w:lang w:val="en-GB"/>
        </w:rPr>
        <w:t>ve</w:t>
      </w:r>
      <w:r w:rsidR="007D358E" w:rsidRPr="00BD59F5">
        <w:rPr>
          <w:lang w:val="en-GB"/>
        </w:rPr>
        <w:t xml:space="preserve"> </w:t>
      </w:r>
      <w:r w:rsidR="007D358E">
        <w:rPr>
          <w:lang w:val="en-GB"/>
        </w:rPr>
        <w:t xml:space="preserve">broth. Succinic acid </w:t>
      </w:r>
      <w:r w:rsidR="00363CFF" w:rsidRPr="00BD59F5">
        <w:rPr>
          <w:lang w:val="en-GB"/>
        </w:rPr>
        <w:t xml:space="preserve">must be taken from the fermentation broth, that </w:t>
      </w:r>
      <w:r w:rsidR="005C1AB4">
        <w:rPr>
          <w:lang w:val="en-GB"/>
        </w:rPr>
        <w:t>was</w:t>
      </w:r>
      <w:r w:rsidR="005C1AB4" w:rsidRPr="00BD59F5">
        <w:rPr>
          <w:lang w:val="en-GB"/>
        </w:rPr>
        <w:t xml:space="preserve"> </w:t>
      </w:r>
      <w:r w:rsidR="00363CFF" w:rsidRPr="00BD59F5">
        <w:rPr>
          <w:lang w:val="en-GB"/>
        </w:rPr>
        <w:t xml:space="preserve">composed of various compounds, such as cellular residues, </w:t>
      </w:r>
      <w:r w:rsidR="003E7D31" w:rsidRPr="00BD59F5">
        <w:rPr>
          <w:lang w:val="en-GB"/>
        </w:rPr>
        <w:t>proteins,</w:t>
      </w:r>
      <w:r w:rsidR="00363CFF" w:rsidRPr="00BD59F5">
        <w:rPr>
          <w:lang w:val="en-GB"/>
        </w:rPr>
        <w:t xml:space="preserve"> and other acids</w:t>
      </w:r>
      <w:r w:rsidR="00EF6E0D">
        <w:rPr>
          <w:lang w:val="en-GB"/>
        </w:rPr>
        <w:t>,</w:t>
      </w:r>
      <w:r w:rsidR="00363CFF" w:rsidRPr="00BD59F5">
        <w:rPr>
          <w:lang w:val="en-GB"/>
        </w:rPr>
        <w:t xml:space="preserve"> </w:t>
      </w:r>
      <w:r w:rsidR="007D358E">
        <w:rPr>
          <w:lang w:val="en-GB"/>
        </w:rPr>
        <w:t>to reach a recovery and a purity &gt;90%</w:t>
      </w:r>
      <w:r w:rsidR="005D518D">
        <w:rPr>
          <w:lang w:val="en-GB"/>
        </w:rPr>
        <w:t xml:space="preserve">, </w:t>
      </w:r>
      <w:r w:rsidR="005D518D" w:rsidRPr="00BD59F5">
        <w:rPr>
          <w:lang w:val="en-GB"/>
        </w:rPr>
        <w:t>in order to be marketed.</w:t>
      </w:r>
      <w:r w:rsidR="005D518D">
        <w:rPr>
          <w:lang w:val="en-GB"/>
        </w:rPr>
        <w:t xml:space="preserve"> </w:t>
      </w:r>
      <w:r w:rsidR="00BD59F5" w:rsidRPr="00BD59F5">
        <w:rPr>
          <w:lang w:val="en-GB"/>
        </w:rPr>
        <w:t xml:space="preserve">Generally, the downstream process </w:t>
      </w:r>
      <w:r w:rsidR="005C1AB4">
        <w:rPr>
          <w:lang w:val="en-GB"/>
        </w:rPr>
        <w:t xml:space="preserve">can be </w:t>
      </w:r>
      <w:r w:rsidR="00BD59F5" w:rsidRPr="00BD59F5">
        <w:rPr>
          <w:lang w:val="en-GB"/>
        </w:rPr>
        <w:t xml:space="preserve">divided into three phases: </w:t>
      </w:r>
      <w:proofErr w:type="spellStart"/>
      <w:r w:rsidR="00BD59F5" w:rsidRPr="00BD59F5">
        <w:rPr>
          <w:lang w:val="en-GB"/>
        </w:rPr>
        <w:t>pretreatment</w:t>
      </w:r>
      <w:proofErr w:type="spellEnd"/>
      <w:r w:rsidR="00BD59F5" w:rsidRPr="00BD59F5">
        <w:rPr>
          <w:lang w:val="en-GB"/>
        </w:rPr>
        <w:t xml:space="preserve">, separation and purification. </w:t>
      </w:r>
      <w:r w:rsidR="00363CFF" w:rsidRPr="00BD59F5">
        <w:rPr>
          <w:lang w:val="en-GB"/>
        </w:rPr>
        <w:t xml:space="preserve">Several studies have been carried out on different technologies </w:t>
      </w:r>
      <w:r w:rsidR="005C1AB4">
        <w:rPr>
          <w:lang w:val="en-GB"/>
        </w:rPr>
        <w:t>with the aim to improve recovery and purity</w:t>
      </w:r>
      <w:r w:rsidR="00363CFF" w:rsidRPr="00BD59F5">
        <w:rPr>
          <w:lang w:val="en-GB"/>
        </w:rPr>
        <w:t xml:space="preserve">. To date, </w:t>
      </w:r>
      <w:r w:rsidR="00653E04" w:rsidRPr="00BD59F5">
        <w:rPr>
          <w:lang w:val="en-GB"/>
        </w:rPr>
        <w:t>all</w:t>
      </w:r>
      <w:r w:rsidR="00363CFF" w:rsidRPr="00BD59F5">
        <w:rPr>
          <w:lang w:val="en-GB"/>
        </w:rPr>
        <w:t xml:space="preserve"> these methods were applied only on laboratory-scale, due to various critical issues that emerged, such as high costs,</w:t>
      </w:r>
      <w:r w:rsidR="00653E04" w:rsidRPr="00BD59F5">
        <w:t xml:space="preserve"> </w:t>
      </w:r>
      <w:r w:rsidR="00653E04" w:rsidRPr="00BD59F5">
        <w:rPr>
          <w:lang w:val="en-GB"/>
        </w:rPr>
        <w:t>which prevent</w:t>
      </w:r>
      <w:r w:rsidR="005C1AB4">
        <w:rPr>
          <w:lang w:val="en-GB"/>
        </w:rPr>
        <w:t>ed</w:t>
      </w:r>
      <w:r w:rsidR="00653E04" w:rsidRPr="00BD59F5">
        <w:rPr>
          <w:lang w:val="en-GB"/>
        </w:rPr>
        <w:t xml:space="preserve"> their application on an industrial scale. This review </w:t>
      </w:r>
      <w:r w:rsidR="005D518D">
        <w:rPr>
          <w:lang w:val="en-GB"/>
        </w:rPr>
        <w:t xml:space="preserve">highlighted the best </w:t>
      </w:r>
      <w:r w:rsidR="005D518D" w:rsidRPr="00BD59F5">
        <w:rPr>
          <w:lang w:val="en-GB"/>
        </w:rPr>
        <w:t xml:space="preserve">obtained results </w:t>
      </w:r>
      <w:r w:rsidR="005D518D">
        <w:rPr>
          <w:lang w:val="en-GB"/>
        </w:rPr>
        <w:t>from</w:t>
      </w:r>
      <w:r w:rsidR="005D518D" w:rsidRPr="00BD59F5">
        <w:rPr>
          <w:lang w:val="en-GB"/>
        </w:rPr>
        <w:t xml:space="preserve"> </w:t>
      </w:r>
      <w:r w:rsidR="00653E04" w:rsidRPr="00BD59F5">
        <w:rPr>
          <w:lang w:val="en-GB"/>
        </w:rPr>
        <w:t xml:space="preserve">the </w:t>
      </w:r>
      <w:r w:rsidR="00BD59F5" w:rsidRPr="00BD59F5">
        <w:rPr>
          <w:lang w:val="en-GB"/>
        </w:rPr>
        <w:t xml:space="preserve">recent </w:t>
      </w:r>
      <w:r w:rsidR="00653E04" w:rsidRPr="00BD59F5">
        <w:rPr>
          <w:lang w:val="en-GB"/>
        </w:rPr>
        <w:t xml:space="preserve">studies </w:t>
      </w:r>
      <w:r w:rsidR="005D518D">
        <w:rPr>
          <w:lang w:val="en-GB"/>
        </w:rPr>
        <w:t xml:space="preserve">and discussed on critical aspects and </w:t>
      </w:r>
      <w:r w:rsidR="00AF78A4" w:rsidRPr="00BD59F5">
        <w:rPr>
          <w:lang w:val="en-GB"/>
        </w:rPr>
        <w:t>future perspectives on the topic.</w:t>
      </w:r>
    </w:p>
    <w:p w14:paraId="65AE7319" w14:textId="3010FD12" w:rsidR="0035268E" w:rsidRDefault="00600535" w:rsidP="00E51C10">
      <w:pPr>
        <w:pStyle w:val="CETHeading1"/>
        <w:rPr>
          <w:lang w:val="en-GB"/>
        </w:rPr>
      </w:pPr>
      <w:r w:rsidRPr="00B57B36">
        <w:rPr>
          <w:lang w:val="en-GB"/>
        </w:rPr>
        <w:t>Introduction</w:t>
      </w:r>
      <w:bookmarkStart w:id="0" w:name="_Hlk152843566"/>
    </w:p>
    <w:p w14:paraId="7A047234" w14:textId="5B891AD8" w:rsidR="00700F29" w:rsidRDefault="00700F29" w:rsidP="00700F29">
      <w:pPr>
        <w:pStyle w:val="CETBodytext"/>
        <w:rPr>
          <w:lang w:val="en-GB"/>
        </w:rPr>
      </w:pPr>
      <w:r w:rsidRPr="00BE2080">
        <w:rPr>
          <w:lang w:val="en-GB"/>
        </w:rPr>
        <w:t>Succinic acid</w:t>
      </w:r>
      <w:r>
        <w:rPr>
          <w:lang w:val="en-GB"/>
        </w:rPr>
        <w:t xml:space="preserve"> (SA)</w:t>
      </w:r>
      <w:r w:rsidRPr="00BE2080">
        <w:rPr>
          <w:lang w:val="en-GB"/>
        </w:rPr>
        <w:t xml:space="preserve"> </w:t>
      </w:r>
      <w:r>
        <w:rPr>
          <w:lang w:val="en-GB"/>
        </w:rPr>
        <w:t>wa</w:t>
      </w:r>
      <w:r w:rsidRPr="00BE2080">
        <w:rPr>
          <w:lang w:val="en-GB"/>
        </w:rPr>
        <w:t xml:space="preserve">s one of the most interesting building-block chemicals, a C4 carboxylic acid with four carbon atoms, widely used as precursor for various products such as surfactants, foaming agents, detergents, and biodegradable plastics (Nam </w:t>
      </w:r>
      <w:r w:rsidRPr="008F6351">
        <w:rPr>
          <w:lang w:val="en-GB"/>
        </w:rPr>
        <w:t>et al</w:t>
      </w:r>
      <w:r w:rsidRPr="00AD09F6">
        <w:rPr>
          <w:lang w:val="en-GB"/>
        </w:rPr>
        <w:t>.</w:t>
      </w:r>
      <w:r w:rsidRPr="00BE2080">
        <w:rPr>
          <w:lang w:val="en-GB"/>
        </w:rPr>
        <w:t>, 2012). This acid c</w:t>
      </w:r>
      <w:r>
        <w:rPr>
          <w:lang w:val="en-GB"/>
        </w:rPr>
        <w:t>ould</w:t>
      </w:r>
      <w:r w:rsidRPr="00BE2080">
        <w:rPr>
          <w:lang w:val="en-GB"/>
        </w:rPr>
        <w:t xml:space="preserve"> be produced through two processes: the petrochemical based on fossil sources and the fermentative based on biological processes. </w:t>
      </w:r>
      <w:r>
        <w:rPr>
          <w:lang w:val="en-GB"/>
        </w:rPr>
        <w:t>T</w:t>
      </w:r>
      <w:r w:rsidRPr="007C4568">
        <w:rPr>
          <w:lang w:val="en-GB"/>
        </w:rPr>
        <w:t xml:space="preserve">he production of </w:t>
      </w:r>
      <w:r>
        <w:rPr>
          <w:lang w:val="en-GB"/>
        </w:rPr>
        <w:t xml:space="preserve">bio-based </w:t>
      </w:r>
      <w:r w:rsidR="00AA56D7">
        <w:rPr>
          <w:lang w:val="en-GB"/>
        </w:rPr>
        <w:t>SA</w:t>
      </w:r>
      <w:r w:rsidRPr="007C4568">
        <w:rPr>
          <w:lang w:val="en-GB"/>
        </w:rPr>
        <w:t xml:space="preserve"> through fermentation processes present</w:t>
      </w:r>
      <w:r>
        <w:rPr>
          <w:lang w:val="en-GB"/>
        </w:rPr>
        <w:t xml:space="preserve">ed </w:t>
      </w:r>
      <w:r w:rsidRPr="007C4568">
        <w:rPr>
          <w:lang w:val="en-GB"/>
        </w:rPr>
        <w:t>several advantages, including the use of abundant and low-cost</w:t>
      </w:r>
      <w:r>
        <w:rPr>
          <w:lang w:val="en-GB"/>
        </w:rPr>
        <w:t xml:space="preserve"> </w:t>
      </w:r>
      <w:r w:rsidRPr="007C4568">
        <w:rPr>
          <w:lang w:val="en-GB"/>
        </w:rPr>
        <w:t>renewable sources (glucose –</w:t>
      </w:r>
      <w:r>
        <w:rPr>
          <w:lang w:val="en-GB"/>
        </w:rPr>
        <w:t xml:space="preserve"> </w:t>
      </w:r>
      <w:r w:rsidRPr="007C4568">
        <w:rPr>
          <w:lang w:val="en-GB"/>
        </w:rPr>
        <w:t>rich feedstock)</w:t>
      </w:r>
      <w:r>
        <w:rPr>
          <w:lang w:val="en-GB"/>
        </w:rPr>
        <w:t xml:space="preserve"> from agro-industrial sector</w:t>
      </w:r>
      <w:r w:rsidRPr="007C4568">
        <w:rPr>
          <w:lang w:val="en-GB"/>
        </w:rPr>
        <w:t xml:space="preserve">. Succinic acid </w:t>
      </w:r>
      <w:r>
        <w:rPr>
          <w:lang w:val="en-GB"/>
        </w:rPr>
        <w:t>can be</w:t>
      </w:r>
      <w:r w:rsidRPr="007C4568">
        <w:rPr>
          <w:lang w:val="en-GB"/>
        </w:rPr>
        <w:t xml:space="preserve"> produced by many microorganisms (such as </w:t>
      </w:r>
      <w:proofErr w:type="spellStart"/>
      <w:r w:rsidRPr="00BE2080">
        <w:rPr>
          <w:i/>
          <w:iCs/>
          <w:lang w:val="en-GB"/>
        </w:rPr>
        <w:t>Actinobacillus</w:t>
      </w:r>
      <w:proofErr w:type="spellEnd"/>
      <w:r w:rsidRPr="00BE2080">
        <w:rPr>
          <w:i/>
          <w:iCs/>
          <w:lang w:val="en-GB"/>
        </w:rPr>
        <w:t xml:space="preserve"> succinogenes, </w:t>
      </w:r>
      <w:proofErr w:type="spellStart"/>
      <w:r w:rsidRPr="00BE2080">
        <w:rPr>
          <w:i/>
          <w:iCs/>
          <w:lang w:val="en-GB"/>
        </w:rPr>
        <w:t>Basfia</w:t>
      </w:r>
      <w:proofErr w:type="spellEnd"/>
      <w:r w:rsidRPr="00BE2080">
        <w:rPr>
          <w:i/>
          <w:iCs/>
          <w:lang w:val="en-GB"/>
        </w:rPr>
        <w:t xml:space="preserve"> </w:t>
      </w:r>
      <w:proofErr w:type="spellStart"/>
      <w:r w:rsidRPr="00BE2080">
        <w:rPr>
          <w:i/>
          <w:iCs/>
          <w:lang w:val="en-GB"/>
        </w:rPr>
        <w:t>succiniciproducens</w:t>
      </w:r>
      <w:proofErr w:type="spellEnd"/>
      <w:r w:rsidRPr="00BE2080">
        <w:rPr>
          <w:i/>
          <w:iCs/>
          <w:lang w:val="en-GB"/>
        </w:rPr>
        <w:t>, Escherichia coli, Saccharomyces cerevisiae</w:t>
      </w:r>
      <w:r w:rsidRPr="007C4568">
        <w:rPr>
          <w:lang w:val="en-GB"/>
        </w:rPr>
        <w:t xml:space="preserve">) as an intermediate of various biochemical pathways, including the Krebs cycle. </w:t>
      </w:r>
      <w:bookmarkStart w:id="1" w:name="_Hlk156466627"/>
      <w:r w:rsidRPr="007C4568">
        <w:rPr>
          <w:lang w:val="en-GB"/>
        </w:rPr>
        <w:t>The fermentation process generate</w:t>
      </w:r>
      <w:r>
        <w:rPr>
          <w:lang w:val="en-GB"/>
        </w:rPr>
        <w:t>d</w:t>
      </w:r>
      <w:r w:rsidRPr="007C4568">
        <w:rPr>
          <w:lang w:val="en-GB"/>
        </w:rPr>
        <w:t xml:space="preserve"> a broth containing </w:t>
      </w:r>
      <w:r w:rsidR="00AA56D7">
        <w:rPr>
          <w:lang w:val="en-GB"/>
        </w:rPr>
        <w:t>SA</w:t>
      </w:r>
      <w:r w:rsidRPr="007C4568">
        <w:rPr>
          <w:lang w:val="en-GB"/>
        </w:rPr>
        <w:t xml:space="preserve"> or his salt, the succinate, </w:t>
      </w:r>
      <w:r>
        <w:rPr>
          <w:lang w:val="en-GB"/>
        </w:rPr>
        <w:t>that need</w:t>
      </w:r>
      <w:r w:rsidR="00E030F3">
        <w:rPr>
          <w:lang w:val="en-GB"/>
        </w:rPr>
        <w:t>ed</w:t>
      </w:r>
      <w:r>
        <w:rPr>
          <w:lang w:val="en-GB"/>
        </w:rPr>
        <w:t xml:space="preserve"> to be </w:t>
      </w:r>
      <w:r w:rsidRPr="007C4568">
        <w:rPr>
          <w:lang w:val="en-GB"/>
        </w:rPr>
        <w:t>separated from the fermentative broth</w:t>
      </w:r>
      <w:r w:rsidRPr="00CE7231">
        <w:rPr>
          <w:lang w:val="en-GB"/>
        </w:rPr>
        <w:t xml:space="preserve"> </w:t>
      </w:r>
      <w:r w:rsidRPr="007C4568">
        <w:rPr>
          <w:lang w:val="en-GB"/>
        </w:rPr>
        <w:t>and purified</w:t>
      </w:r>
      <w:r>
        <w:rPr>
          <w:lang w:val="en-GB"/>
        </w:rPr>
        <w:t xml:space="preserve"> from other </w:t>
      </w:r>
      <w:r w:rsidRPr="007C4568">
        <w:rPr>
          <w:lang w:val="en-GB"/>
        </w:rPr>
        <w:t>impurities</w:t>
      </w:r>
      <w:r>
        <w:rPr>
          <w:lang w:val="en-GB"/>
        </w:rPr>
        <w:t xml:space="preserve"> and by-products</w:t>
      </w:r>
      <w:r w:rsidRPr="007C4568">
        <w:rPr>
          <w:lang w:val="en-GB"/>
        </w:rPr>
        <w:t>.</w:t>
      </w:r>
      <w:r w:rsidR="00844BCA">
        <w:rPr>
          <w:lang w:val="en-GB"/>
        </w:rPr>
        <w:t xml:space="preserve"> This </w:t>
      </w:r>
      <w:r w:rsidR="00844BCA" w:rsidRPr="007C4568">
        <w:rPr>
          <w:lang w:val="en-GB"/>
        </w:rPr>
        <w:t>downstream process</w:t>
      </w:r>
      <w:r w:rsidR="00844BCA" w:rsidRPr="00844BCA">
        <w:rPr>
          <w:lang w:val="en-GB"/>
        </w:rPr>
        <w:t xml:space="preserve"> </w:t>
      </w:r>
      <w:r w:rsidR="00844BCA" w:rsidRPr="007C4568">
        <w:rPr>
          <w:lang w:val="en-GB"/>
        </w:rPr>
        <w:t>was investigated in many studies</w:t>
      </w:r>
      <w:r w:rsidR="00844BCA" w:rsidRPr="00844BCA">
        <w:rPr>
          <w:lang w:val="en-GB"/>
        </w:rPr>
        <w:t xml:space="preserve"> </w:t>
      </w:r>
      <w:r w:rsidR="00844BCA" w:rsidRPr="007C4568">
        <w:rPr>
          <w:lang w:val="en-GB"/>
        </w:rPr>
        <w:t xml:space="preserve">however it </w:t>
      </w:r>
      <w:r w:rsidR="00844BCA">
        <w:rPr>
          <w:lang w:val="en-GB"/>
        </w:rPr>
        <w:t xml:space="preserve">still </w:t>
      </w:r>
      <w:r w:rsidR="00844BCA" w:rsidRPr="007C4568">
        <w:rPr>
          <w:lang w:val="en-GB"/>
        </w:rPr>
        <w:t>remain</w:t>
      </w:r>
      <w:r w:rsidR="00844BCA">
        <w:rPr>
          <w:lang w:val="en-GB"/>
        </w:rPr>
        <w:t>ed</w:t>
      </w:r>
      <w:r w:rsidR="00844BCA" w:rsidRPr="007C4568">
        <w:rPr>
          <w:lang w:val="en-GB"/>
        </w:rPr>
        <w:t xml:space="preserve"> one of the critical topics </w:t>
      </w:r>
      <w:r w:rsidR="00844BCA">
        <w:rPr>
          <w:lang w:val="en-GB"/>
        </w:rPr>
        <w:t>for</w:t>
      </w:r>
      <w:r w:rsidR="00844BCA" w:rsidRPr="007C4568">
        <w:rPr>
          <w:lang w:val="en-GB"/>
        </w:rPr>
        <w:t xml:space="preserve"> the production of bio-succinic acid</w:t>
      </w:r>
      <w:r w:rsidR="00844BCA">
        <w:rPr>
          <w:lang w:val="en-GB"/>
        </w:rPr>
        <w:t xml:space="preserve"> for many aspects, such as</w:t>
      </w:r>
      <w:r w:rsidR="00844BCA" w:rsidRPr="00844BCA">
        <w:rPr>
          <w:lang w:val="en-GB"/>
        </w:rPr>
        <w:t xml:space="preserve"> </w:t>
      </w:r>
      <w:r w:rsidR="0088672C">
        <w:rPr>
          <w:lang w:val="en-GB"/>
        </w:rPr>
        <w:t>the increase</w:t>
      </w:r>
      <w:r w:rsidR="00844BCA">
        <w:rPr>
          <w:lang w:val="en-GB"/>
        </w:rPr>
        <w:t xml:space="preserve"> </w:t>
      </w:r>
      <w:r w:rsidR="0088672C">
        <w:rPr>
          <w:lang w:val="en-GB"/>
        </w:rPr>
        <w:t xml:space="preserve">of </w:t>
      </w:r>
      <w:r w:rsidR="00844BCA" w:rsidRPr="007C4568">
        <w:rPr>
          <w:lang w:val="en-GB"/>
        </w:rPr>
        <w:t xml:space="preserve">recovery and </w:t>
      </w:r>
      <w:r w:rsidR="00844BCA">
        <w:rPr>
          <w:lang w:val="en-GB"/>
        </w:rPr>
        <w:t>purification of</w:t>
      </w:r>
      <w:r w:rsidR="00844BCA" w:rsidRPr="007C4568">
        <w:rPr>
          <w:lang w:val="en-GB"/>
        </w:rPr>
        <w:t xml:space="preserve"> </w:t>
      </w:r>
      <w:r w:rsidR="00844BCA">
        <w:rPr>
          <w:lang w:val="en-GB"/>
        </w:rPr>
        <w:t xml:space="preserve">SA, </w:t>
      </w:r>
      <w:r w:rsidR="0088672C">
        <w:rPr>
          <w:lang w:val="en-GB"/>
        </w:rPr>
        <w:t xml:space="preserve">the decrease of </w:t>
      </w:r>
      <w:r w:rsidR="00844BCA">
        <w:rPr>
          <w:lang w:val="en-GB"/>
        </w:rPr>
        <w:t xml:space="preserve"> </w:t>
      </w:r>
      <w:r w:rsidR="00844BCA" w:rsidRPr="007C4568">
        <w:rPr>
          <w:lang w:val="en-GB"/>
        </w:rPr>
        <w:t>the costs of the process</w:t>
      </w:r>
      <w:r w:rsidR="00F21ADB">
        <w:rPr>
          <w:lang w:val="en-GB"/>
        </w:rPr>
        <w:t>,</w:t>
      </w:r>
      <w:r w:rsidR="00844BCA">
        <w:rPr>
          <w:lang w:val="en-GB"/>
        </w:rPr>
        <w:t xml:space="preserve"> that </w:t>
      </w:r>
      <w:r w:rsidR="00844BCA" w:rsidRPr="007C4568">
        <w:rPr>
          <w:lang w:val="en-GB"/>
        </w:rPr>
        <w:t>c</w:t>
      </w:r>
      <w:r w:rsidR="00844BCA">
        <w:rPr>
          <w:lang w:val="en-GB"/>
        </w:rPr>
        <w:t>ould</w:t>
      </w:r>
      <w:r w:rsidR="00844BCA" w:rsidRPr="007C4568">
        <w:rPr>
          <w:lang w:val="en-GB"/>
        </w:rPr>
        <w:t xml:space="preserve"> account</w:t>
      </w:r>
      <w:r w:rsidR="0088672C">
        <w:rPr>
          <w:lang w:val="en-GB"/>
        </w:rPr>
        <w:t>ed</w:t>
      </w:r>
      <w:r w:rsidR="00844BCA" w:rsidRPr="007C4568">
        <w:rPr>
          <w:lang w:val="en-GB"/>
        </w:rPr>
        <w:t xml:space="preserve"> for more than 50% of the total production costs</w:t>
      </w:r>
      <w:r w:rsidR="00844BCA">
        <w:rPr>
          <w:lang w:val="en-GB"/>
        </w:rPr>
        <w:t xml:space="preserve">, and </w:t>
      </w:r>
      <w:r w:rsidR="0088672C">
        <w:rPr>
          <w:lang w:val="en-GB"/>
        </w:rPr>
        <w:t xml:space="preserve">the </w:t>
      </w:r>
      <w:r w:rsidR="00844BCA">
        <w:rPr>
          <w:lang w:val="en-GB"/>
        </w:rPr>
        <w:t>reduc</w:t>
      </w:r>
      <w:r w:rsidR="0088672C">
        <w:rPr>
          <w:lang w:val="en-GB"/>
        </w:rPr>
        <w:t>tion</w:t>
      </w:r>
      <w:r w:rsidR="00844BCA">
        <w:rPr>
          <w:lang w:val="en-GB"/>
        </w:rPr>
        <w:t xml:space="preserve"> </w:t>
      </w:r>
      <w:r w:rsidR="0088672C">
        <w:rPr>
          <w:lang w:val="en-GB"/>
        </w:rPr>
        <w:t xml:space="preserve">of </w:t>
      </w:r>
      <w:r w:rsidR="00844BCA">
        <w:rPr>
          <w:lang w:val="en-GB"/>
        </w:rPr>
        <w:t xml:space="preserve">the potential environmental impact due to </w:t>
      </w:r>
      <w:r w:rsidR="00844BCA" w:rsidRPr="007C4568">
        <w:rPr>
          <w:lang w:val="en-GB"/>
        </w:rPr>
        <w:t>chemical reagents and energy</w:t>
      </w:r>
      <w:r w:rsidR="00844BCA">
        <w:rPr>
          <w:lang w:val="en-GB"/>
        </w:rPr>
        <w:t xml:space="preserve"> requirements (</w:t>
      </w:r>
      <w:r w:rsidR="00844BCA" w:rsidRPr="00B0714A">
        <w:rPr>
          <w:lang w:val="en-GB"/>
        </w:rPr>
        <w:t xml:space="preserve">Dickson </w:t>
      </w:r>
      <w:r w:rsidR="00844BCA" w:rsidRPr="008F6351">
        <w:rPr>
          <w:lang w:val="en-GB"/>
        </w:rPr>
        <w:t>et al.</w:t>
      </w:r>
      <w:r w:rsidR="00844BCA" w:rsidRPr="00AD09F6">
        <w:rPr>
          <w:lang w:val="en-GB"/>
        </w:rPr>
        <w:t>,</w:t>
      </w:r>
      <w:r w:rsidR="00844BCA" w:rsidRPr="00B0714A">
        <w:rPr>
          <w:lang w:val="en-GB"/>
        </w:rPr>
        <w:t xml:space="preserve"> 2021</w:t>
      </w:r>
      <w:r w:rsidR="00844BCA">
        <w:rPr>
          <w:lang w:val="en-GB"/>
        </w:rPr>
        <w:t>).</w:t>
      </w:r>
    </w:p>
    <w:bookmarkEnd w:id="1"/>
    <w:p w14:paraId="2A92F50A" w14:textId="179F0325" w:rsidR="00700F29" w:rsidRDefault="00700F29" w:rsidP="00700F29">
      <w:pPr>
        <w:pStyle w:val="CETBodytext"/>
        <w:rPr>
          <w:lang w:val="en-GB"/>
        </w:rPr>
      </w:pPr>
      <w:r w:rsidRPr="007C4568">
        <w:rPr>
          <w:lang w:val="en-GB"/>
        </w:rPr>
        <w:t>Nowadays, several studies have been conducted on different method</w:t>
      </w:r>
      <w:r w:rsidR="00844BCA">
        <w:rPr>
          <w:lang w:val="en-GB"/>
        </w:rPr>
        <w:t xml:space="preserve">, </w:t>
      </w:r>
      <w:r w:rsidRPr="007C4568">
        <w:rPr>
          <w:lang w:val="en-GB"/>
        </w:rPr>
        <w:t xml:space="preserve">but </w:t>
      </w:r>
      <w:r w:rsidR="00C50283" w:rsidRPr="00C50283">
        <w:rPr>
          <w:lang w:val="en-GB"/>
        </w:rPr>
        <w:t xml:space="preserve">choosing the correct strategy </w:t>
      </w:r>
      <w:r w:rsidR="00C50283">
        <w:rPr>
          <w:lang w:val="en-GB"/>
        </w:rPr>
        <w:t>has</w:t>
      </w:r>
      <w:r w:rsidR="00C50283" w:rsidRPr="00C50283">
        <w:rPr>
          <w:lang w:val="en-GB"/>
        </w:rPr>
        <w:t xml:space="preserve"> not </w:t>
      </w:r>
      <w:r w:rsidR="00C50283">
        <w:rPr>
          <w:lang w:val="en-GB"/>
        </w:rPr>
        <w:t xml:space="preserve">been </w:t>
      </w:r>
      <w:r w:rsidR="00C50283" w:rsidRPr="00C50283">
        <w:rPr>
          <w:lang w:val="en-GB"/>
        </w:rPr>
        <w:t xml:space="preserve">easy because of several issues due to </w:t>
      </w:r>
      <w:r w:rsidRPr="007C4568">
        <w:rPr>
          <w:lang w:val="en-GB"/>
        </w:rPr>
        <w:t xml:space="preserve">the fermentation process, the feedstock, the </w:t>
      </w:r>
      <w:r w:rsidR="00AA56D7">
        <w:rPr>
          <w:lang w:val="en-GB"/>
        </w:rPr>
        <w:t>SA</w:t>
      </w:r>
      <w:r w:rsidRPr="007C4568">
        <w:rPr>
          <w:lang w:val="en-GB"/>
        </w:rPr>
        <w:t xml:space="preserve"> concentration</w:t>
      </w:r>
      <w:r w:rsidR="00F21ADB">
        <w:rPr>
          <w:lang w:val="en-GB"/>
        </w:rPr>
        <w:t xml:space="preserve">, the presence of </w:t>
      </w:r>
      <w:r w:rsidRPr="007C4568">
        <w:rPr>
          <w:lang w:val="en-GB"/>
        </w:rPr>
        <w:t>impurities</w:t>
      </w:r>
      <w:r w:rsidR="00C50283">
        <w:rPr>
          <w:lang w:val="en-GB"/>
        </w:rPr>
        <w:t>, the scalability and cost of technologies</w:t>
      </w:r>
      <w:r w:rsidRPr="007C4568">
        <w:rPr>
          <w:lang w:val="en-GB"/>
        </w:rPr>
        <w:t xml:space="preserve">. </w:t>
      </w:r>
    </w:p>
    <w:p w14:paraId="779F2143" w14:textId="77777777" w:rsidR="00652438" w:rsidRPr="00652438" w:rsidRDefault="00652438" w:rsidP="00652438">
      <w:pPr>
        <w:pStyle w:val="CETHeading1"/>
        <w:rPr>
          <w:lang w:val="en-GB"/>
        </w:rPr>
      </w:pPr>
      <w:r w:rsidRPr="00652438">
        <w:rPr>
          <w:lang w:val="en-GB"/>
        </w:rPr>
        <w:lastRenderedPageBreak/>
        <w:t>The recovery of succinic acid from fermentation broth</w:t>
      </w:r>
    </w:p>
    <w:p w14:paraId="616F331F" w14:textId="6001AF2D" w:rsidR="008C14DA" w:rsidRDefault="00700F29" w:rsidP="00652438">
      <w:pPr>
        <w:pStyle w:val="CETBodytext"/>
      </w:pPr>
      <w:r w:rsidRPr="00652438">
        <w:t xml:space="preserve">In this review, the most recent </w:t>
      </w:r>
      <w:proofErr w:type="spellStart"/>
      <w:r w:rsidRPr="00652438">
        <w:t>downstreaming</w:t>
      </w:r>
      <w:proofErr w:type="spellEnd"/>
      <w:r w:rsidRPr="00652438">
        <w:t xml:space="preserve"> </w:t>
      </w:r>
      <w:r w:rsidR="00527A52" w:rsidRPr="00652438">
        <w:t xml:space="preserve">technologies </w:t>
      </w:r>
      <w:r w:rsidR="0088672C">
        <w:t>were</w:t>
      </w:r>
      <w:r w:rsidR="00527A52" w:rsidRPr="00652438">
        <w:t xml:space="preserve"> investigated based on a critical analysis from specific case studies to better understand the operational processes to optimize the recovery and purification of succinic acid from fermentation broth.</w:t>
      </w:r>
    </w:p>
    <w:p w14:paraId="02DE7AF0" w14:textId="4A4855B1" w:rsidR="00700F29" w:rsidRDefault="00700F29" w:rsidP="00700F29">
      <w:pPr>
        <w:pStyle w:val="CETBodytext"/>
      </w:pPr>
      <w:r w:rsidRPr="00333625">
        <w:t xml:space="preserve">One of the most </w:t>
      </w:r>
      <w:r>
        <w:t>crucial</w:t>
      </w:r>
      <w:r w:rsidRPr="00333625">
        <w:t xml:space="preserve"> challenges in the production of bio</w:t>
      </w:r>
      <w:r w:rsidR="0088672C">
        <w:t>-</w:t>
      </w:r>
      <w:r w:rsidRPr="00333625">
        <w:t xml:space="preserve">based </w:t>
      </w:r>
      <w:r w:rsidR="009C4598">
        <w:t>SA</w:t>
      </w:r>
      <w:r w:rsidRPr="00333625">
        <w:t xml:space="preserve"> has been to effectively separate </w:t>
      </w:r>
      <w:r w:rsidR="009C4598">
        <w:t>this</w:t>
      </w:r>
      <w:r w:rsidR="009C4598" w:rsidRPr="00333625">
        <w:t xml:space="preserve"> </w:t>
      </w:r>
      <w:r w:rsidRPr="00333625">
        <w:t>acid (or its salt form, succinate) from a mixture of microbial cells and various compounds, such as water, residual sugars, byproducts (</w:t>
      </w:r>
      <w:r w:rsidR="00F21ADB">
        <w:t>like</w:t>
      </w:r>
      <w:r w:rsidRPr="00333625">
        <w:t xml:space="preserve"> ethanol, </w:t>
      </w:r>
      <w:proofErr w:type="spellStart"/>
      <w:r w:rsidRPr="00333625">
        <w:t>formate</w:t>
      </w:r>
      <w:proofErr w:type="spellEnd"/>
      <w:r w:rsidRPr="00333625">
        <w:t>, lactate, acetate), macromolecules (especially proteins, nucleic acids and polysaccharides) and salts.</w:t>
      </w:r>
      <w:r>
        <w:t xml:space="preserve"> The removal of all the impurities was fundamental, to obtain high purity </w:t>
      </w:r>
      <w:r w:rsidR="009C4598">
        <w:t>SA</w:t>
      </w:r>
      <w:r>
        <w:t>, that could be used to produce biopolymers, such as those based on butylene succinate (</w:t>
      </w:r>
      <w:proofErr w:type="spellStart"/>
      <w:r>
        <w:t>Alexandri</w:t>
      </w:r>
      <w:proofErr w:type="spellEnd"/>
      <w:r>
        <w:t xml:space="preserve"> </w:t>
      </w:r>
      <w:r w:rsidRPr="008F6351">
        <w:t>et al.</w:t>
      </w:r>
      <w:r w:rsidRPr="00AD09F6">
        <w:t>,</w:t>
      </w:r>
      <w:r>
        <w:t xml:space="preserve"> 2019).</w:t>
      </w:r>
    </w:p>
    <w:p w14:paraId="506B4EAC" w14:textId="17829096" w:rsidR="00BE2080" w:rsidRDefault="00700F29" w:rsidP="00BE2080">
      <w:pPr>
        <w:pStyle w:val="CETBodytext"/>
      </w:pPr>
      <w:r>
        <w:t>Due to the complexity of fermentation broth, typically, downstream process of bio-based succinic acid included three steps</w:t>
      </w:r>
      <w:r w:rsidR="009829BF">
        <w:t>. I</w:t>
      </w:r>
      <w:r w:rsidR="008C14DA">
        <w:t>n</w:t>
      </w:r>
      <w:r>
        <w:t xml:space="preserve"> the first step</w:t>
      </w:r>
      <w:r w:rsidR="00775C0C">
        <w:t xml:space="preserve">, centrifugation and/or membrane filtration, and clarification could remove </w:t>
      </w:r>
      <w:r>
        <w:t>the microbial cells</w:t>
      </w:r>
      <w:r w:rsidR="00775C0C">
        <w:t>, the debris, macromolecules (proteins, residual of sugars</w:t>
      </w:r>
      <w:r w:rsidR="00EE1D2B">
        <w:t xml:space="preserve"> and pigments</w:t>
      </w:r>
      <w:r w:rsidR="00775C0C">
        <w:t>) that made</w:t>
      </w:r>
      <w:r w:rsidR="00775C0C" w:rsidRPr="00775C0C">
        <w:t xml:space="preserve"> up more than 85% of the composition of the broth</w:t>
      </w:r>
      <w:r w:rsidR="00775C0C">
        <w:t xml:space="preserve">. These technologies </w:t>
      </w:r>
      <w:r w:rsidR="009829BF">
        <w:t>could remove 97% of microbial cells and around 80% of protein</w:t>
      </w:r>
      <w:r w:rsidR="00775C0C">
        <w:t>s and macromolecules</w:t>
      </w:r>
      <w:r w:rsidR="009829BF">
        <w:t xml:space="preserve"> </w:t>
      </w:r>
      <w:r w:rsidR="00EE1D2B" w:rsidRPr="00EE1D2B">
        <w:t xml:space="preserve">with no significant loss of succinic acid </w:t>
      </w:r>
      <w:r w:rsidR="009829BF">
        <w:t>(Mancini et al., 20</w:t>
      </w:r>
      <w:r w:rsidR="003E7D31">
        <w:t>20</w:t>
      </w:r>
      <w:r w:rsidR="009829BF">
        <w:t>). I</w:t>
      </w:r>
      <w:r>
        <w:t>n second step</w:t>
      </w:r>
      <w:r w:rsidR="005C29BA">
        <w:t>,</w:t>
      </w:r>
      <w:r w:rsidR="00652438">
        <w:t xml:space="preserve"> </w:t>
      </w:r>
      <w:r w:rsidR="009C4598">
        <w:t>SA</w:t>
      </w:r>
      <w:r w:rsidR="005C29BA">
        <w:t xml:space="preserve"> </w:t>
      </w:r>
      <w:r w:rsidR="003E7D31">
        <w:t>was</w:t>
      </w:r>
      <w:r>
        <w:t xml:space="preserve"> </w:t>
      </w:r>
      <w:r w:rsidR="005C29BA">
        <w:t xml:space="preserve">separated from </w:t>
      </w:r>
      <w:r w:rsidR="003E7D31">
        <w:t>other</w:t>
      </w:r>
      <w:r w:rsidR="005C29BA">
        <w:t xml:space="preserve"> by-products (organic acids</w:t>
      </w:r>
      <w:r w:rsidR="00EE1D2B">
        <w:t>, and ethanol</w:t>
      </w:r>
      <w:r w:rsidR="005C29BA">
        <w:t xml:space="preserve">) </w:t>
      </w:r>
      <w:r w:rsidR="00EE1D2B">
        <w:t xml:space="preserve">to recovery SA for the </w:t>
      </w:r>
      <w:r>
        <w:t xml:space="preserve">last step </w:t>
      </w:r>
      <w:r w:rsidR="00F21ADB">
        <w:t xml:space="preserve">and </w:t>
      </w:r>
      <w:r>
        <w:t>the final purification</w:t>
      </w:r>
      <w:r w:rsidR="00EE1D2B">
        <w:t xml:space="preserve"> through crystallization</w:t>
      </w:r>
      <w:r>
        <w:t>. E</w:t>
      </w:r>
      <w:r w:rsidRPr="001810C2">
        <w:t>ach of these steps consist</w:t>
      </w:r>
      <w:r>
        <w:t>ed</w:t>
      </w:r>
      <w:r w:rsidRPr="001810C2">
        <w:t xml:space="preserve"> of several techniques that </w:t>
      </w:r>
      <w:r w:rsidR="00EE1D2B">
        <w:t>could be</w:t>
      </w:r>
      <w:r w:rsidR="00EE1D2B" w:rsidRPr="001810C2">
        <w:t xml:space="preserve"> </w:t>
      </w:r>
      <w:r w:rsidRPr="001810C2">
        <w:t xml:space="preserve">combined, in order to exploit the advantages of each, and </w:t>
      </w:r>
      <w:r w:rsidR="009829BF">
        <w:t xml:space="preserve">to </w:t>
      </w:r>
      <w:r w:rsidRPr="001810C2">
        <w:t xml:space="preserve">obtain </w:t>
      </w:r>
      <w:r w:rsidR="009C4598">
        <w:t>SA</w:t>
      </w:r>
      <w:r w:rsidRPr="001810C2">
        <w:t xml:space="preserve"> of greater than 90</w:t>
      </w:r>
      <w:r w:rsidR="005C29BA">
        <w:t>%</w:t>
      </w:r>
      <w:r w:rsidR="005C29BA" w:rsidRPr="001810C2">
        <w:t xml:space="preserve"> </w:t>
      </w:r>
      <w:r w:rsidRPr="001810C2">
        <w:t>purity.</w:t>
      </w:r>
      <w:r>
        <w:t xml:space="preserve"> </w:t>
      </w:r>
      <w:r w:rsidR="005C29BA" w:rsidRPr="00351526">
        <w:t xml:space="preserve">In </w:t>
      </w:r>
      <w:r w:rsidR="00F21ADB" w:rsidRPr="00351526">
        <w:t>addition,</w:t>
      </w:r>
      <w:r w:rsidR="005C29BA" w:rsidRPr="00351526">
        <w:t xml:space="preserve"> the choice of the </w:t>
      </w:r>
      <w:proofErr w:type="spellStart"/>
      <w:r w:rsidR="005C29BA" w:rsidRPr="00351526">
        <w:t>downstreaming</w:t>
      </w:r>
      <w:proofErr w:type="spellEnd"/>
      <w:r w:rsidR="005C29BA" w:rsidRPr="00351526">
        <w:t xml:space="preserve"> process was also given to yield, operational costs, and impact on the environment.</w:t>
      </w:r>
    </w:p>
    <w:p w14:paraId="1A0D0DC0" w14:textId="4AD48129" w:rsidR="009866E5" w:rsidRDefault="009866E5" w:rsidP="004B4B3A">
      <w:pPr>
        <w:pStyle w:val="CETheadingx"/>
      </w:pPr>
      <w:r>
        <w:t>Pretreatments</w:t>
      </w:r>
    </w:p>
    <w:p w14:paraId="4C9764B6" w14:textId="7F000830" w:rsidR="00CB0F28" w:rsidRPr="00C4001F" w:rsidRDefault="00E85125" w:rsidP="00CB0F28">
      <w:pPr>
        <w:rPr>
          <w:strike/>
          <w:lang w:val="en-US"/>
        </w:rPr>
      </w:pPr>
      <w:bookmarkStart w:id="2" w:name="_Hlk163723924"/>
      <w:r w:rsidRPr="00E85125">
        <w:rPr>
          <w:lang w:val="en-US"/>
        </w:rPr>
        <w:t>In studies conducted on the production of succinic acid through fermentation, many sources were used</w:t>
      </w:r>
      <w:r w:rsidR="00763EC3">
        <w:rPr>
          <w:lang w:val="en-US"/>
        </w:rPr>
        <w:t xml:space="preserve"> </w:t>
      </w:r>
      <w:r w:rsidR="001C1C4F">
        <w:rPr>
          <w:lang w:val="en-US"/>
        </w:rPr>
        <w:t xml:space="preserve">as </w:t>
      </w:r>
      <w:r w:rsidRPr="00E85125">
        <w:rPr>
          <w:lang w:val="en-US"/>
        </w:rPr>
        <w:t xml:space="preserve">growth medium, </w:t>
      </w:r>
      <w:r w:rsidR="00060981">
        <w:rPr>
          <w:lang w:val="en-US"/>
        </w:rPr>
        <w:t>simulated</w:t>
      </w:r>
      <w:r w:rsidRPr="00E85125">
        <w:rPr>
          <w:lang w:val="en-US"/>
        </w:rPr>
        <w:t xml:space="preserve"> fermentation broth or hydrolysates</w:t>
      </w:r>
      <w:r w:rsidR="000157C7">
        <w:rPr>
          <w:lang w:val="en-US"/>
        </w:rPr>
        <w:t xml:space="preserve"> produced from agro-industrial resources (</w:t>
      </w:r>
      <w:r w:rsidR="000157C7" w:rsidRPr="005C29BA">
        <w:rPr>
          <w:lang w:val="en-US"/>
        </w:rPr>
        <w:t>biomass-based hydrolysates</w:t>
      </w:r>
      <w:r w:rsidR="000157C7">
        <w:rPr>
          <w:lang w:val="en-US"/>
        </w:rPr>
        <w:t>)</w:t>
      </w:r>
      <w:r w:rsidRPr="00E85125">
        <w:rPr>
          <w:lang w:val="en-US"/>
        </w:rPr>
        <w:t xml:space="preserve">. The use of synthetic growth media and </w:t>
      </w:r>
      <w:r w:rsidR="000157C7">
        <w:rPr>
          <w:lang w:val="en-US"/>
        </w:rPr>
        <w:t xml:space="preserve">simulated </w:t>
      </w:r>
      <w:r w:rsidR="000157C7" w:rsidRPr="00E85125">
        <w:rPr>
          <w:lang w:val="en-US"/>
        </w:rPr>
        <w:t>fermentati</w:t>
      </w:r>
      <w:r w:rsidR="000157C7">
        <w:rPr>
          <w:lang w:val="en-US"/>
        </w:rPr>
        <w:t>ve</w:t>
      </w:r>
      <w:r w:rsidR="000157C7" w:rsidRPr="00E85125">
        <w:rPr>
          <w:lang w:val="en-US"/>
        </w:rPr>
        <w:t xml:space="preserve"> </w:t>
      </w:r>
      <w:r w:rsidRPr="00E85125">
        <w:rPr>
          <w:lang w:val="en-US"/>
        </w:rPr>
        <w:t xml:space="preserve">broths </w:t>
      </w:r>
      <w:r w:rsidR="005C29BA" w:rsidRPr="00E85125">
        <w:rPr>
          <w:lang w:val="en-US"/>
        </w:rPr>
        <w:t>m</w:t>
      </w:r>
      <w:r w:rsidR="005C29BA">
        <w:rPr>
          <w:lang w:val="en-US"/>
        </w:rPr>
        <w:t>ight</w:t>
      </w:r>
      <w:r w:rsidR="005C29BA" w:rsidRPr="00E85125">
        <w:rPr>
          <w:lang w:val="en-US"/>
        </w:rPr>
        <w:t xml:space="preserve"> </w:t>
      </w:r>
      <w:r w:rsidRPr="00E85125">
        <w:rPr>
          <w:lang w:val="en-US"/>
        </w:rPr>
        <w:t xml:space="preserve">not accurately show the issues faced in recovering </w:t>
      </w:r>
      <w:r w:rsidR="009C4598">
        <w:rPr>
          <w:lang w:val="en-US"/>
        </w:rPr>
        <w:t>SA</w:t>
      </w:r>
      <w:r w:rsidRPr="00E85125">
        <w:rPr>
          <w:lang w:val="en-US"/>
        </w:rPr>
        <w:t xml:space="preserve"> from </w:t>
      </w:r>
      <w:r w:rsidR="005C29BA" w:rsidRPr="005C29BA">
        <w:rPr>
          <w:lang w:val="en-US"/>
        </w:rPr>
        <w:t xml:space="preserve">biomass-based hydrolysates </w:t>
      </w:r>
      <w:r w:rsidR="005C29BA">
        <w:rPr>
          <w:lang w:val="en-US"/>
        </w:rPr>
        <w:t xml:space="preserve">as </w:t>
      </w:r>
      <w:r w:rsidR="005C29BA" w:rsidRPr="00E85125">
        <w:rPr>
          <w:lang w:val="en-US"/>
        </w:rPr>
        <w:t>fermentati</w:t>
      </w:r>
      <w:r w:rsidR="005C29BA">
        <w:rPr>
          <w:lang w:val="en-US"/>
        </w:rPr>
        <w:t>ve</w:t>
      </w:r>
      <w:r w:rsidR="005C29BA" w:rsidRPr="00E85125">
        <w:rPr>
          <w:lang w:val="en-US"/>
        </w:rPr>
        <w:t xml:space="preserve"> </w:t>
      </w:r>
      <w:r w:rsidRPr="00E85125">
        <w:rPr>
          <w:lang w:val="en-US"/>
        </w:rPr>
        <w:t>broth</w:t>
      </w:r>
      <w:r w:rsidR="000157C7">
        <w:rPr>
          <w:lang w:val="en-US"/>
        </w:rPr>
        <w:t xml:space="preserve"> which were</w:t>
      </w:r>
      <w:r w:rsidR="000157C7" w:rsidRPr="000157C7">
        <w:rPr>
          <w:lang w:val="en-US"/>
        </w:rPr>
        <w:t xml:space="preserve"> mainly addressed in the separation phase</w:t>
      </w:r>
      <w:r w:rsidRPr="00E85125">
        <w:rPr>
          <w:lang w:val="en-US"/>
        </w:rPr>
        <w:t xml:space="preserve">. Depending on the feedstock, </w:t>
      </w:r>
      <w:r w:rsidR="00424F9D">
        <w:rPr>
          <w:lang w:val="en-US"/>
        </w:rPr>
        <w:t xml:space="preserve">several </w:t>
      </w:r>
      <w:r w:rsidRPr="00E85125">
        <w:rPr>
          <w:lang w:val="en-US"/>
        </w:rPr>
        <w:t xml:space="preserve">products can </w:t>
      </w:r>
      <w:r w:rsidR="00F21ADB">
        <w:rPr>
          <w:lang w:val="en-US"/>
        </w:rPr>
        <w:t>remain</w:t>
      </w:r>
      <w:r w:rsidR="000157C7">
        <w:rPr>
          <w:lang w:val="en-US"/>
        </w:rPr>
        <w:t xml:space="preserve"> in</w:t>
      </w:r>
      <w:r w:rsidR="000157C7" w:rsidRPr="00E85125">
        <w:rPr>
          <w:lang w:val="en-US"/>
        </w:rPr>
        <w:t xml:space="preserve"> fermenta</w:t>
      </w:r>
      <w:r w:rsidR="000157C7">
        <w:rPr>
          <w:lang w:val="en-US"/>
        </w:rPr>
        <w:t>tive</w:t>
      </w:r>
      <w:r w:rsidR="000157C7" w:rsidRPr="00E85125">
        <w:rPr>
          <w:lang w:val="en-US"/>
        </w:rPr>
        <w:t xml:space="preserve"> </w:t>
      </w:r>
      <w:r w:rsidR="000157C7">
        <w:rPr>
          <w:lang w:val="en-US"/>
        </w:rPr>
        <w:t>broth</w:t>
      </w:r>
      <w:r w:rsidRPr="00E85125">
        <w:rPr>
          <w:lang w:val="en-US"/>
        </w:rPr>
        <w:t xml:space="preserve">. </w:t>
      </w:r>
      <w:r w:rsidR="00CB0F28">
        <w:rPr>
          <w:lang w:val="en-US"/>
        </w:rPr>
        <w:t>In</w:t>
      </w:r>
      <w:r w:rsidRPr="00E85125">
        <w:rPr>
          <w:lang w:val="en-US"/>
        </w:rPr>
        <w:t xml:space="preserve"> the first step</w:t>
      </w:r>
      <w:r w:rsidR="00F21ADB">
        <w:rPr>
          <w:lang w:val="en-US"/>
        </w:rPr>
        <w:t>,</w:t>
      </w:r>
      <w:r w:rsidRPr="00E85125">
        <w:rPr>
          <w:lang w:val="en-US"/>
        </w:rPr>
        <w:t xml:space="preserve"> </w:t>
      </w:r>
      <w:r w:rsidR="00CB0F28" w:rsidRPr="00E85125">
        <w:rPr>
          <w:lang w:val="en-US"/>
        </w:rPr>
        <w:t xml:space="preserve">the broth </w:t>
      </w:r>
      <w:r w:rsidR="000157C7">
        <w:rPr>
          <w:lang w:val="en-US"/>
        </w:rPr>
        <w:t>needed to be cleaned</w:t>
      </w:r>
      <w:r w:rsidRPr="00E85125">
        <w:rPr>
          <w:lang w:val="en-US"/>
        </w:rPr>
        <w:t xml:space="preserve"> from microbial cells</w:t>
      </w:r>
      <w:r w:rsidR="00CB0F28">
        <w:rPr>
          <w:lang w:val="en-US"/>
        </w:rPr>
        <w:t>,</w:t>
      </w:r>
      <w:r w:rsidR="00A730DA">
        <w:rPr>
          <w:lang w:val="en-US"/>
        </w:rPr>
        <w:t xml:space="preserve"> </w:t>
      </w:r>
      <w:r w:rsidRPr="00E85125">
        <w:rPr>
          <w:lang w:val="en-US"/>
        </w:rPr>
        <w:t>macromolecules, such as proteins and polysaccharides</w:t>
      </w:r>
      <w:r w:rsidR="00CB0F28">
        <w:rPr>
          <w:lang w:val="en-US"/>
        </w:rPr>
        <w:t xml:space="preserve"> and pigments</w:t>
      </w:r>
      <w:r w:rsidRPr="00E85125">
        <w:rPr>
          <w:lang w:val="en-US"/>
        </w:rPr>
        <w:t xml:space="preserve">. </w:t>
      </w:r>
      <w:r w:rsidR="00CB0F28" w:rsidRPr="00652438">
        <w:rPr>
          <w:lang w:val="en-US"/>
        </w:rPr>
        <w:t>In most studies</w:t>
      </w:r>
      <w:r w:rsidR="00F21ADB">
        <w:rPr>
          <w:lang w:val="en-US"/>
        </w:rPr>
        <w:t>,</w:t>
      </w:r>
      <w:r w:rsidR="00A730DA">
        <w:rPr>
          <w:lang w:val="en-US"/>
        </w:rPr>
        <w:t xml:space="preserve"> as shown in table 1</w:t>
      </w:r>
      <w:r w:rsidR="00CB0F28" w:rsidRPr="00652438">
        <w:rPr>
          <w:lang w:val="en-US"/>
        </w:rPr>
        <w:t xml:space="preserve">, the first step was the centrifugation of the fermentation broth </w:t>
      </w:r>
      <w:r w:rsidR="00DD7803">
        <w:rPr>
          <w:lang w:val="en-US"/>
        </w:rPr>
        <w:t>to separate</w:t>
      </w:r>
      <w:r w:rsidR="00CB0F28" w:rsidRPr="00E85125">
        <w:rPr>
          <w:lang w:val="en-US"/>
        </w:rPr>
        <w:t xml:space="preserve"> the microbial cells from the broth by means of centrifugal force at 8000 rpm for 10 min</w:t>
      </w:r>
      <w:r w:rsidR="00DD7803">
        <w:rPr>
          <w:lang w:val="en-US"/>
        </w:rPr>
        <w:t xml:space="preserve"> at laboratory scale</w:t>
      </w:r>
      <w:r w:rsidR="00CB0F28" w:rsidRPr="00E85125">
        <w:rPr>
          <w:lang w:val="en-US"/>
        </w:rPr>
        <w:t xml:space="preserve">. </w:t>
      </w:r>
      <w:proofErr w:type="spellStart"/>
      <w:r w:rsidR="00CB0F28" w:rsidRPr="00E85125">
        <w:rPr>
          <w:lang w:val="en-US"/>
        </w:rPr>
        <w:t>Dabkowska</w:t>
      </w:r>
      <w:proofErr w:type="spellEnd"/>
      <w:r w:rsidR="00CB0F28" w:rsidRPr="00E85125">
        <w:rPr>
          <w:lang w:val="en-US"/>
        </w:rPr>
        <w:t xml:space="preserve"> et al. (2019) </w:t>
      </w:r>
      <w:r w:rsidR="0090205E">
        <w:rPr>
          <w:lang w:val="en-US"/>
        </w:rPr>
        <w:t xml:space="preserve">tested </w:t>
      </w:r>
      <w:r w:rsidR="00CB0F28">
        <w:rPr>
          <w:lang w:val="en-US"/>
        </w:rPr>
        <w:t>centrifugation</w:t>
      </w:r>
      <w:r w:rsidR="00CB0F28" w:rsidRPr="00E85125">
        <w:rPr>
          <w:lang w:val="en-US"/>
        </w:rPr>
        <w:t xml:space="preserve"> </w:t>
      </w:r>
      <w:r w:rsidR="0090205E">
        <w:rPr>
          <w:lang w:val="en-US"/>
        </w:rPr>
        <w:t>and</w:t>
      </w:r>
      <w:r w:rsidR="00CB0F28" w:rsidRPr="00E85125">
        <w:rPr>
          <w:lang w:val="en-US"/>
        </w:rPr>
        <w:t xml:space="preserve"> ultrafiltration by using a </w:t>
      </w:r>
      <w:proofErr w:type="spellStart"/>
      <w:r w:rsidR="00CB0F28" w:rsidRPr="00E85125">
        <w:rPr>
          <w:lang w:val="en-US"/>
        </w:rPr>
        <w:t>polyacrylonitrile</w:t>
      </w:r>
      <w:proofErr w:type="spellEnd"/>
      <w:r w:rsidR="00CB0F28" w:rsidRPr="00E85125">
        <w:rPr>
          <w:lang w:val="en-US"/>
        </w:rPr>
        <w:t xml:space="preserve"> membrane 12%, with a pore size of 0.2 </w:t>
      </w:r>
      <w:proofErr w:type="spellStart"/>
      <w:r w:rsidR="00CB0F28" w:rsidRPr="00E85125">
        <w:rPr>
          <w:rFonts w:ascii="Calibri" w:hAnsi="Calibri" w:cs="Calibri"/>
          <w:lang w:val="en-US"/>
        </w:rPr>
        <w:t>μ</w:t>
      </w:r>
      <w:r w:rsidR="00CB0F28" w:rsidRPr="00E85125">
        <w:rPr>
          <w:lang w:val="en-US"/>
        </w:rPr>
        <w:t>m</w:t>
      </w:r>
      <w:proofErr w:type="spellEnd"/>
      <w:r w:rsidR="0090205E">
        <w:rPr>
          <w:lang w:val="en-US"/>
        </w:rPr>
        <w:t xml:space="preserve"> to obtain a clear broth with a </w:t>
      </w:r>
      <w:r w:rsidR="0090205E" w:rsidRPr="0090205E">
        <w:rPr>
          <w:lang w:val="en-US"/>
        </w:rPr>
        <w:t xml:space="preserve">slight loss of </w:t>
      </w:r>
      <w:r w:rsidR="0090205E">
        <w:rPr>
          <w:lang w:val="en-US"/>
        </w:rPr>
        <w:t>SA</w:t>
      </w:r>
      <w:r w:rsidR="0090205E" w:rsidRPr="0090205E">
        <w:rPr>
          <w:lang w:val="en-US"/>
        </w:rPr>
        <w:t xml:space="preserve"> equal to</w:t>
      </w:r>
      <w:r w:rsidR="0090205E">
        <w:rPr>
          <w:lang w:val="en-US"/>
        </w:rPr>
        <w:t xml:space="preserve"> 8.0 </w:t>
      </w:r>
      <w:r w:rsidR="0090205E">
        <w:rPr>
          <w:rFonts w:cs="Arial"/>
          <w:lang w:val="en-US"/>
        </w:rPr>
        <w:t>±</w:t>
      </w:r>
      <w:r w:rsidR="0090205E">
        <w:rPr>
          <w:lang w:val="en-US"/>
        </w:rPr>
        <w:t xml:space="preserve"> 1.5% respect to SA in concentration in the broth</w:t>
      </w:r>
      <w:r w:rsidR="00CB0F28" w:rsidRPr="00E85125">
        <w:rPr>
          <w:lang w:val="en-US"/>
        </w:rPr>
        <w:t xml:space="preserve">. In other works, </w:t>
      </w:r>
      <w:r w:rsidR="0090205E" w:rsidRPr="00E85125">
        <w:rPr>
          <w:lang w:val="en-US"/>
        </w:rPr>
        <w:t xml:space="preserve">only a filtration </w:t>
      </w:r>
      <w:r w:rsidR="00CB0F28" w:rsidRPr="00E85125">
        <w:rPr>
          <w:lang w:val="en-US"/>
        </w:rPr>
        <w:t>was employed</w:t>
      </w:r>
      <w:r w:rsidR="0090205E">
        <w:rPr>
          <w:lang w:val="en-US"/>
        </w:rPr>
        <w:t xml:space="preserve"> </w:t>
      </w:r>
      <w:r w:rsidR="00CB0F28" w:rsidRPr="00E85125">
        <w:rPr>
          <w:lang w:val="en-US"/>
        </w:rPr>
        <w:t>(</w:t>
      </w:r>
      <w:proofErr w:type="spellStart"/>
      <w:r w:rsidR="00CB0F28" w:rsidRPr="00E85125">
        <w:rPr>
          <w:lang w:val="en-US"/>
        </w:rPr>
        <w:t>Omwene</w:t>
      </w:r>
      <w:proofErr w:type="spellEnd"/>
      <w:r w:rsidR="00CB0F28" w:rsidRPr="00E85125">
        <w:rPr>
          <w:lang w:val="en-US"/>
        </w:rPr>
        <w:t xml:space="preserve"> et al., 2021; </w:t>
      </w:r>
      <w:proofErr w:type="spellStart"/>
      <w:r w:rsidR="00CB0F28" w:rsidRPr="00E85125">
        <w:rPr>
          <w:lang w:val="en-US"/>
        </w:rPr>
        <w:t>Omwene</w:t>
      </w:r>
      <w:proofErr w:type="spellEnd"/>
      <w:r w:rsidR="00CB0F28" w:rsidRPr="00E85125">
        <w:rPr>
          <w:lang w:val="en-US"/>
        </w:rPr>
        <w:t xml:space="preserve"> et al., 2020; Lee et al., 2022) or salting-out extraction (</w:t>
      </w:r>
      <w:proofErr w:type="spellStart"/>
      <w:r w:rsidR="00CB0F28" w:rsidRPr="00E85125">
        <w:rPr>
          <w:lang w:val="en-US"/>
        </w:rPr>
        <w:t>Lutfhi</w:t>
      </w:r>
      <w:proofErr w:type="spellEnd"/>
      <w:r w:rsidR="00CB0F28" w:rsidRPr="00E85125">
        <w:rPr>
          <w:lang w:val="en-US"/>
        </w:rPr>
        <w:t xml:space="preserve"> </w:t>
      </w:r>
      <w:r w:rsidR="00CB0F28" w:rsidRPr="00E85125">
        <w:rPr>
          <w:i/>
          <w:iCs/>
          <w:lang w:val="en-US"/>
        </w:rPr>
        <w:t>et al</w:t>
      </w:r>
      <w:r w:rsidR="00CB0F28" w:rsidRPr="00E85125">
        <w:rPr>
          <w:lang w:val="en-US"/>
        </w:rPr>
        <w:t xml:space="preserve">., 2020) on the fermentation broth with the aim to develop new strategies for the recovery of succinic acid. After centrifugation, </w:t>
      </w:r>
      <w:r w:rsidR="0090205E">
        <w:rPr>
          <w:lang w:val="en-US"/>
        </w:rPr>
        <w:t>the</w:t>
      </w:r>
      <w:r w:rsidR="0090205E" w:rsidRPr="00E85125">
        <w:rPr>
          <w:lang w:val="en-US"/>
        </w:rPr>
        <w:t xml:space="preserve"> </w:t>
      </w:r>
      <w:proofErr w:type="spellStart"/>
      <w:r w:rsidR="00CB0F28" w:rsidRPr="00E85125">
        <w:rPr>
          <w:lang w:val="en-US"/>
        </w:rPr>
        <w:t>decolorization</w:t>
      </w:r>
      <w:proofErr w:type="spellEnd"/>
      <w:r w:rsidR="00CB0F28" w:rsidRPr="00E85125">
        <w:rPr>
          <w:lang w:val="en-US"/>
        </w:rPr>
        <w:t xml:space="preserve"> process by activated carbon</w:t>
      </w:r>
      <w:r w:rsidR="00CB0F28">
        <w:rPr>
          <w:lang w:val="en-US"/>
        </w:rPr>
        <w:t xml:space="preserve"> </w:t>
      </w:r>
      <w:r w:rsidR="0090205E">
        <w:rPr>
          <w:lang w:val="en-US"/>
        </w:rPr>
        <w:t>was</w:t>
      </w:r>
      <w:r w:rsidR="000157C7" w:rsidRPr="00E85125">
        <w:rPr>
          <w:lang w:val="en-US"/>
        </w:rPr>
        <w:t xml:space="preserve"> </w:t>
      </w:r>
      <w:r w:rsidR="00CB0F28" w:rsidRPr="00E85125">
        <w:rPr>
          <w:lang w:val="en-US"/>
        </w:rPr>
        <w:t xml:space="preserve">performed </w:t>
      </w:r>
      <w:r w:rsidR="00CB0F28">
        <w:rPr>
          <w:lang w:val="en-US"/>
        </w:rPr>
        <w:t xml:space="preserve">to </w:t>
      </w:r>
      <w:r w:rsidR="00CB0F28" w:rsidRPr="00E85125">
        <w:rPr>
          <w:lang w:val="en-US"/>
        </w:rPr>
        <w:t xml:space="preserve">remove organic impurities and </w:t>
      </w:r>
      <w:r w:rsidR="00F21ADB">
        <w:rPr>
          <w:lang w:val="en-US"/>
        </w:rPr>
        <w:t>pigments</w:t>
      </w:r>
      <w:r w:rsidR="00F21ADB" w:rsidRPr="00E85125">
        <w:rPr>
          <w:lang w:val="en-US"/>
        </w:rPr>
        <w:t xml:space="preserve"> in</w:t>
      </w:r>
      <w:r w:rsidR="00CB0F28" w:rsidRPr="00E85125">
        <w:rPr>
          <w:lang w:val="en-US"/>
        </w:rPr>
        <w:t xml:space="preserve"> </w:t>
      </w:r>
      <w:r w:rsidR="0090205E">
        <w:rPr>
          <w:lang w:val="en-US"/>
        </w:rPr>
        <w:t xml:space="preserve">almost all </w:t>
      </w:r>
      <w:r w:rsidR="00CB0F28" w:rsidRPr="00E85125">
        <w:rPr>
          <w:lang w:val="en-US"/>
        </w:rPr>
        <w:t xml:space="preserve">the </w:t>
      </w:r>
      <w:r w:rsidR="0090205E" w:rsidRPr="00E85125">
        <w:rPr>
          <w:lang w:val="en-US"/>
        </w:rPr>
        <w:t xml:space="preserve">works </w:t>
      </w:r>
      <w:r w:rsidR="00CB0F28" w:rsidRPr="00E85125">
        <w:rPr>
          <w:lang w:val="en-US"/>
        </w:rPr>
        <w:t>analyzed, except for Garcia-Aguirre et al. (2020) and Lee et al. (2022).</w:t>
      </w:r>
    </w:p>
    <w:bookmarkEnd w:id="2"/>
    <w:p w14:paraId="6B3D7516" w14:textId="27943E83" w:rsidR="003B4FF4" w:rsidRDefault="003B4FF4" w:rsidP="004B4B3A">
      <w:pPr>
        <w:pStyle w:val="CETheadingx"/>
      </w:pPr>
      <w:r>
        <w:t xml:space="preserve">Succinic acid separation </w:t>
      </w:r>
      <w:r w:rsidR="00774DCB">
        <w:t>and purification</w:t>
      </w:r>
    </w:p>
    <w:p w14:paraId="167592DB" w14:textId="25E617F2" w:rsidR="00A730DA" w:rsidRDefault="0014019C" w:rsidP="00A730DA">
      <w:pPr>
        <w:rPr>
          <w:lang w:val="en-US"/>
        </w:rPr>
      </w:pPr>
      <w:r>
        <w:rPr>
          <w:lang w:val="en-US"/>
        </w:rPr>
        <w:t>In table 1</w:t>
      </w:r>
      <w:r w:rsidR="00FC4E3C" w:rsidRPr="00FC4E3C">
        <w:rPr>
          <w:lang w:val="en-US"/>
        </w:rPr>
        <w:t xml:space="preserve"> </w:t>
      </w:r>
      <w:r w:rsidR="00FC4E3C">
        <w:rPr>
          <w:lang w:val="en-US"/>
        </w:rPr>
        <w:t>were</w:t>
      </w:r>
      <w:r w:rsidR="00FC4E3C" w:rsidRPr="00E85125">
        <w:rPr>
          <w:lang w:val="en-US"/>
        </w:rPr>
        <w:t xml:space="preserve"> reported</w:t>
      </w:r>
      <w:r>
        <w:rPr>
          <w:lang w:val="en-US"/>
        </w:rPr>
        <w:t xml:space="preserve"> </w:t>
      </w:r>
      <w:r w:rsidRPr="00E85125">
        <w:rPr>
          <w:lang w:val="en-US"/>
        </w:rPr>
        <w:t>succinic acid and other by</w:t>
      </w:r>
      <w:r>
        <w:rPr>
          <w:lang w:val="en-US"/>
        </w:rPr>
        <w:t>-</w:t>
      </w:r>
      <w:r w:rsidRPr="00E85125">
        <w:rPr>
          <w:lang w:val="en-US"/>
        </w:rPr>
        <w:t>products</w:t>
      </w:r>
      <w:r>
        <w:rPr>
          <w:lang w:val="en-US"/>
        </w:rPr>
        <w:t xml:space="preserve"> produced after the fermentation </w:t>
      </w:r>
      <w:r w:rsidR="00A730DA" w:rsidRPr="00E85125">
        <w:rPr>
          <w:lang w:val="en-US"/>
        </w:rPr>
        <w:t>of several feedstocks</w:t>
      </w:r>
      <w:r w:rsidR="00C8129C">
        <w:rPr>
          <w:lang w:val="en-US"/>
        </w:rPr>
        <w:t>,</w:t>
      </w:r>
      <w:r w:rsidR="00A730DA" w:rsidRPr="00E85125">
        <w:rPr>
          <w:lang w:val="en-US"/>
        </w:rPr>
        <w:t xml:space="preserve"> and </w:t>
      </w:r>
      <w:r>
        <w:rPr>
          <w:lang w:val="en-US"/>
        </w:rPr>
        <w:t xml:space="preserve">the </w:t>
      </w:r>
      <w:r w:rsidR="00FC4E3C">
        <w:rPr>
          <w:lang w:val="en-US"/>
        </w:rPr>
        <w:t>most studied technologies to</w:t>
      </w:r>
      <w:r>
        <w:rPr>
          <w:lang w:val="en-US"/>
        </w:rPr>
        <w:t xml:space="preserve"> recovery </w:t>
      </w:r>
      <w:r w:rsidR="00F21ADB">
        <w:rPr>
          <w:lang w:val="en-US"/>
        </w:rPr>
        <w:t>SA.</w:t>
      </w:r>
      <w:r w:rsidR="00A730DA" w:rsidRPr="00E85125">
        <w:rPr>
          <w:lang w:val="en-US"/>
        </w:rPr>
        <w:t xml:space="preserve"> Several raw materials of different origin could be used for fermentation</w:t>
      </w:r>
      <w:r w:rsidR="00C8129C">
        <w:rPr>
          <w:lang w:val="en-US"/>
        </w:rPr>
        <w:t>,</w:t>
      </w:r>
      <w:r w:rsidR="00A730DA" w:rsidRPr="00E85125">
        <w:rPr>
          <w:lang w:val="en-US"/>
        </w:rPr>
        <w:t xml:space="preserve"> from hydrolyzed lignocellulosic biomasses (</w:t>
      </w:r>
      <w:proofErr w:type="spellStart"/>
      <w:r w:rsidR="00A730DA" w:rsidRPr="00E85125">
        <w:rPr>
          <w:lang w:val="en-US"/>
        </w:rPr>
        <w:t>Dabkowska</w:t>
      </w:r>
      <w:proofErr w:type="spellEnd"/>
      <w:r w:rsidR="00A730DA" w:rsidRPr="00E85125">
        <w:rPr>
          <w:lang w:val="en-US"/>
        </w:rPr>
        <w:t xml:space="preserve"> et al., 2019; Law et al., 2019; Lee et al., 2022) to cheese/milk by-products. (</w:t>
      </w:r>
      <w:proofErr w:type="spellStart"/>
      <w:r w:rsidR="00A730DA" w:rsidRPr="00E85125">
        <w:rPr>
          <w:lang w:val="en-US"/>
        </w:rPr>
        <w:t>Omwene</w:t>
      </w:r>
      <w:proofErr w:type="spellEnd"/>
      <w:r w:rsidR="00A730DA" w:rsidRPr="00E85125">
        <w:rPr>
          <w:lang w:val="en-US"/>
        </w:rPr>
        <w:t xml:space="preserve"> et al. 2020, 2021) </w:t>
      </w:r>
    </w:p>
    <w:p w14:paraId="5747FDAC" w14:textId="45247D8E" w:rsidR="00B836A6" w:rsidRDefault="00A730DA" w:rsidP="00A730DA">
      <w:pPr>
        <w:rPr>
          <w:lang w:val="en-US"/>
        </w:rPr>
      </w:pPr>
      <w:r w:rsidRPr="00E85125">
        <w:rPr>
          <w:lang w:val="en-US"/>
        </w:rPr>
        <w:t xml:space="preserve">Naturally, </w:t>
      </w:r>
      <w:r w:rsidR="001E64B6">
        <w:rPr>
          <w:lang w:val="en-US"/>
        </w:rPr>
        <w:t>the</w:t>
      </w:r>
      <w:r w:rsidR="001E64B6" w:rsidRPr="00E85125">
        <w:rPr>
          <w:lang w:val="en-US"/>
        </w:rPr>
        <w:t xml:space="preserve"> </w:t>
      </w:r>
      <w:r w:rsidRPr="00E85125">
        <w:rPr>
          <w:lang w:val="en-US"/>
        </w:rPr>
        <w:t xml:space="preserve">variability of the composition of initial feedstock reflected on the fermentation performance and consequently in </w:t>
      </w:r>
      <w:r w:rsidR="00B0763F">
        <w:rPr>
          <w:lang w:val="en-US"/>
        </w:rPr>
        <w:t>SA</w:t>
      </w:r>
      <w:r w:rsidRPr="00E85125">
        <w:rPr>
          <w:lang w:val="en-US"/>
        </w:rPr>
        <w:t xml:space="preserve"> concentration. In fact, </w:t>
      </w:r>
      <w:proofErr w:type="spellStart"/>
      <w:r w:rsidRPr="00E85125">
        <w:rPr>
          <w:lang w:val="en-US"/>
        </w:rPr>
        <w:t>Omwene</w:t>
      </w:r>
      <w:proofErr w:type="spellEnd"/>
      <w:r w:rsidRPr="00E85125">
        <w:rPr>
          <w:lang w:val="en-US"/>
        </w:rPr>
        <w:t xml:space="preserve"> et al. </w:t>
      </w:r>
      <w:r>
        <w:rPr>
          <w:lang w:val="en-US"/>
        </w:rPr>
        <w:t>(</w:t>
      </w:r>
      <w:r w:rsidRPr="00E85125">
        <w:rPr>
          <w:lang w:val="en-US"/>
        </w:rPr>
        <w:t>2020</w:t>
      </w:r>
      <w:r>
        <w:rPr>
          <w:lang w:val="en-US"/>
        </w:rPr>
        <w:t>)</w:t>
      </w:r>
      <w:r w:rsidRPr="00E85125">
        <w:rPr>
          <w:lang w:val="en-US"/>
        </w:rPr>
        <w:t xml:space="preserve"> obtained 11.9 g/L of </w:t>
      </w:r>
      <w:r>
        <w:rPr>
          <w:lang w:val="en-US"/>
        </w:rPr>
        <w:t>SA</w:t>
      </w:r>
      <w:r w:rsidRPr="00E85125">
        <w:rPr>
          <w:lang w:val="en-US"/>
        </w:rPr>
        <w:t xml:space="preserve"> from whey cheese while </w:t>
      </w:r>
      <w:proofErr w:type="spellStart"/>
      <w:r w:rsidRPr="00E85125">
        <w:rPr>
          <w:lang w:val="en-US"/>
        </w:rPr>
        <w:t>Jokodola</w:t>
      </w:r>
      <w:proofErr w:type="spellEnd"/>
      <w:r w:rsidRPr="00E85125">
        <w:rPr>
          <w:lang w:val="en-US"/>
        </w:rPr>
        <w:t xml:space="preserve"> et al. </w:t>
      </w:r>
      <w:r>
        <w:rPr>
          <w:lang w:val="en-US"/>
        </w:rPr>
        <w:t>(</w:t>
      </w:r>
      <w:r w:rsidRPr="00E85125">
        <w:rPr>
          <w:lang w:val="en-US"/>
        </w:rPr>
        <w:t>2022</w:t>
      </w:r>
      <w:r>
        <w:rPr>
          <w:lang w:val="en-US"/>
        </w:rPr>
        <w:t xml:space="preserve">) </w:t>
      </w:r>
      <w:r w:rsidRPr="00E85125">
        <w:rPr>
          <w:lang w:val="en-US"/>
        </w:rPr>
        <w:t xml:space="preserve">obtained 36.7 g/L of </w:t>
      </w:r>
      <w:r>
        <w:rPr>
          <w:lang w:val="en-US"/>
        </w:rPr>
        <w:t>SA</w:t>
      </w:r>
      <w:r w:rsidRPr="00E85125">
        <w:rPr>
          <w:lang w:val="en-US"/>
        </w:rPr>
        <w:t xml:space="preserve"> from pure xylose. The difference between the final concentration of </w:t>
      </w:r>
      <w:r>
        <w:rPr>
          <w:lang w:val="en-US"/>
        </w:rPr>
        <w:t>SA</w:t>
      </w:r>
      <w:r w:rsidRPr="00E85125">
        <w:rPr>
          <w:lang w:val="en-US"/>
        </w:rPr>
        <w:t xml:space="preserve"> was certainly influenced by the greater complexity of a biomass such as whey compared to a glucose-rich solution. The initial feedstock can also influence the production of by-products</w:t>
      </w:r>
      <w:r w:rsidR="00C8129C">
        <w:rPr>
          <w:lang w:val="en-US"/>
        </w:rPr>
        <w:t>,</w:t>
      </w:r>
      <w:r w:rsidRPr="00E85125">
        <w:rPr>
          <w:lang w:val="en-US"/>
        </w:rPr>
        <w:t xml:space="preserve"> as acetic</w:t>
      </w:r>
      <w:r w:rsidR="006C15DB">
        <w:rPr>
          <w:lang w:val="en-US"/>
        </w:rPr>
        <w:t xml:space="preserve"> acid (AA)</w:t>
      </w:r>
      <w:r w:rsidRPr="00E85125">
        <w:rPr>
          <w:lang w:val="en-US"/>
        </w:rPr>
        <w:t>, formic acid</w:t>
      </w:r>
      <w:r w:rsidR="006C15DB">
        <w:rPr>
          <w:lang w:val="en-US"/>
        </w:rPr>
        <w:t xml:space="preserve"> (FA)</w:t>
      </w:r>
      <w:r w:rsidRPr="00E85125">
        <w:rPr>
          <w:lang w:val="en-US"/>
        </w:rPr>
        <w:t xml:space="preserve"> or lactic acid</w:t>
      </w:r>
      <w:r w:rsidR="006C15DB">
        <w:rPr>
          <w:lang w:val="en-US"/>
        </w:rPr>
        <w:t xml:space="preserve"> (LA)</w:t>
      </w:r>
      <w:r w:rsidRPr="00E85125">
        <w:rPr>
          <w:lang w:val="en-US"/>
        </w:rPr>
        <w:t xml:space="preserve">. In fact, it was possible to note </w:t>
      </w:r>
      <w:r w:rsidR="00020437" w:rsidRPr="00E85125">
        <w:rPr>
          <w:lang w:val="en-US"/>
        </w:rPr>
        <w:t>a great concentration of lactic acid (14.</w:t>
      </w:r>
      <w:r w:rsidR="00020437">
        <w:rPr>
          <w:lang w:val="en-US"/>
        </w:rPr>
        <w:t>1</w:t>
      </w:r>
      <w:r w:rsidR="00020437" w:rsidRPr="00E85125">
        <w:rPr>
          <w:lang w:val="en-US"/>
        </w:rPr>
        <w:t xml:space="preserve"> g/L) compared to the other by-products, such</w:t>
      </w:r>
      <w:r w:rsidR="00020437">
        <w:rPr>
          <w:lang w:val="en-US"/>
        </w:rPr>
        <w:t xml:space="preserve"> as</w:t>
      </w:r>
      <w:r w:rsidR="00020437" w:rsidRPr="00E85125">
        <w:rPr>
          <w:lang w:val="en-US"/>
        </w:rPr>
        <w:t xml:space="preserve"> </w:t>
      </w:r>
      <w:r w:rsidR="00020437">
        <w:rPr>
          <w:lang w:val="en-US"/>
        </w:rPr>
        <w:t xml:space="preserve">succinic acid (11.6 g/l), </w:t>
      </w:r>
      <w:r w:rsidR="00020437" w:rsidRPr="00E85125">
        <w:rPr>
          <w:lang w:val="en-US"/>
        </w:rPr>
        <w:t>formic (2.83 g/L) and acetic acid (5.</w:t>
      </w:r>
      <w:r w:rsidR="00020437">
        <w:rPr>
          <w:lang w:val="en-US"/>
        </w:rPr>
        <w:t>7</w:t>
      </w:r>
      <w:r w:rsidR="00020437" w:rsidRPr="00E85125">
        <w:rPr>
          <w:lang w:val="en-US"/>
        </w:rPr>
        <w:t xml:space="preserve"> g/L)</w:t>
      </w:r>
      <w:r w:rsidR="00020437">
        <w:rPr>
          <w:lang w:val="en-US"/>
        </w:rPr>
        <w:t xml:space="preserve"> </w:t>
      </w:r>
      <w:r w:rsidRPr="00E85125">
        <w:rPr>
          <w:lang w:val="en-US"/>
        </w:rPr>
        <w:t>in the fermentation broth derived from cheese whey(</w:t>
      </w:r>
      <w:proofErr w:type="spellStart"/>
      <w:r w:rsidRPr="00E85125">
        <w:rPr>
          <w:lang w:val="en-US"/>
        </w:rPr>
        <w:t>Omwene</w:t>
      </w:r>
      <w:proofErr w:type="spellEnd"/>
      <w:r w:rsidRPr="00E85125">
        <w:rPr>
          <w:lang w:val="en-US"/>
        </w:rPr>
        <w:t xml:space="preserve"> et al., 2020). </w:t>
      </w:r>
      <w:r w:rsidR="00C941D0" w:rsidRPr="00C941D0">
        <w:rPr>
          <w:lang w:val="en-US"/>
        </w:rPr>
        <w:t xml:space="preserve">Lactic acid may also be present when other feedstocks </w:t>
      </w:r>
      <w:r w:rsidR="00C941D0">
        <w:rPr>
          <w:lang w:val="en-US"/>
        </w:rPr>
        <w:t xml:space="preserve">were used </w:t>
      </w:r>
      <w:r w:rsidR="00B836A6">
        <w:rPr>
          <w:lang w:val="en-US"/>
        </w:rPr>
        <w:t xml:space="preserve">(i.e. </w:t>
      </w:r>
      <w:r w:rsidR="00C941D0" w:rsidRPr="00C941D0">
        <w:rPr>
          <w:lang w:val="en-US"/>
        </w:rPr>
        <w:t>lignocellulosic biomass</w:t>
      </w:r>
      <w:r w:rsidR="00B836A6">
        <w:rPr>
          <w:lang w:val="en-US"/>
        </w:rPr>
        <w:t>)</w:t>
      </w:r>
      <w:r w:rsidR="00C941D0" w:rsidRPr="00C941D0">
        <w:rPr>
          <w:lang w:val="en-US"/>
        </w:rPr>
        <w:t xml:space="preserve"> and depending on the fermentation conditions and metabolic pathway used by the organic acid-producing microorganism.</w:t>
      </w:r>
      <w:r w:rsidRPr="00E85125">
        <w:rPr>
          <w:lang w:val="en-US"/>
        </w:rPr>
        <w:t xml:space="preserve"> </w:t>
      </w:r>
      <w:r w:rsidR="00FC4E3C">
        <w:rPr>
          <w:lang w:val="en-US"/>
        </w:rPr>
        <w:t>When</w:t>
      </w:r>
      <w:r w:rsidR="00FC4E3C" w:rsidRPr="00E85125">
        <w:rPr>
          <w:lang w:val="en-US"/>
        </w:rPr>
        <w:t xml:space="preserve"> </w:t>
      </w:r>
      <w:r w:rsidR="00AC6768">
        <w:rPr>
          <w:lang w:val="en-US"/>
        </w:rPr>
        <w:t>l</w:t>
      </w:r>
      <w:r w:rsidRPr="00E85125">
        <w:rPr>
          <w:lang w:val="en-US"/>
        </w:rPr>
        <w:t>ignocellulosic biomass</w:t>
      </w:r>
      <w:r w:rsidR="00B836A6">
        <w:rPr>
          <w:lang w:val="en-US"/>
        </w:rPr>
        <w:t>es</w:t>
      </w:r>
      <w:r w:rsidR="00FC4E3C">
        <w:rPr>
          <w:lang w:val="en-US"/>
        </w:rPr>
        <w:t xml:space="preserve"> were used</w:t>
      </w:r>
      <w:r w:rsidRPr="00E85125">
        <w:rPr>
          <w:lang w:val="en-US"/>
        </w:rPr>
        <w:t>, acetic acid was the most abundant by-product 3.7 g/L respect to 29.</w:t>
      </w:r>
      <w:r w:rsidR="00020437">
        <w:rPr>
          <w:lang w:val="en-US"/>
        </w:rPr>
        <w:t>2</w:t>
      </w:r>
      <w:r w:rsidR="00020437" w:rsidRPr="00E85125">
        <w:rPr>
          <w:lang w:val="en-US"/>
        </w:rPr>
        <w:t xml:space="preserve"> </w:t>
      </w:r>
      <w:r w:rsidRPr="00E85125">
        <w:rPr>
          <w:lang w:val="en-US"/>
        </w:rPr>
        <w:t>g/l SA from hydrolyzed oil palm (Law et al., 2019), 5</w:t>
      </w:r>
      <w:r w:rsidR="00020437">
        <w:rPr>
          <w:lang w:val="en-US"/>
        </w:rPr>
        <w:t>.0</w:t>
      </w:r>
      <w:r w:rsidRPr="00E85125">
        <w:rPr>
          <w:lang w:val="en-US"/>
        </w:rPr>
        <w:t xml:space="preserve"> g/L of AA and 24.0 g/L of SA from hydrolyzed </w:t>
      </w:r>
      <w:proofErr w:type="spellStart"/>
      <w:r w:rsidRPr="00E85125">
        <w:rPr>
          <w:lang w:val="en-US"/>
        </w:rPr>
        <w:t>miscanthus</w:t>
      </w:r>
      <w:proofErr w:type="spellEnd"/>
      <w:r w:rsidRPr="00E85125">
        <w:rPr>
          <w:lang w:val="en-US"/>
        </w:rPr>
        <w:t xml:space="preserve"> (</w:t>
      </w:r>
      <w:proofErr w:type="spellStart"/>
      <w:r w:rsidRPr="00E85125">
        <w:rPr>
          <w:lang w:val="en-US"/>
        </w:rPr>
        <w:t>Dabkowska</w:t>
      </w:r>
      <w:proofErr w:type="spellEnd"/>
      <w:r w:rsidRPr="00E85125">
        <w:rPr>
          <w:lang w:val="en-US"/>
        </w:rPr>
        <w:t xml:space="preserve"> et al., 2019).</w:t>
      </w:r>
      <w:r>
        <w:rPr>
          <w:lang w:val="en-US"/>
        </w:rPr>
        <w:t xml:space="preserve"> </w:t>
      </w:r>
      <w:r w:rsidR="00B836A6">
        <w:rPr>
          <w:lang w:val="en-US"/>
        </w:rPr>
        <w:t>A</w:t>
      </w:r>
      <w:r w:rsidR="00B836A6" w:rsidRPr="00652438">
        <w:rPr>
          <w:lang w:val="en-US"/>
        </w:rPr>
        <w:t>s known</w:t>
      </w:r>
      <w:r w:rsidR="00B836A6">
        <w:rPr>
          <w:lang w:val="en-US"/>
        </w:rPr>
        <w:t>, a</w:t>
      </w:r>
      <w:r w:rsidR="00B836A6" w:rsidRPr="00652438">
        <w:rPr>
          <w:lang w:val="en-US"/>
        </w:rPr>
        <w:t xml:space="preserve">cetic </w:t>
      </w:r>
      <w:r w:rsidRPr="00652438">
        <w:rPr>
          <w:lang w:val="en-US"/>
        </w:rPr>
        <w:t xml:space="preserve">acid was </w:t>
      </w:r>
      <w:r w:rsidR="00B836A6">
        <w:rPr>
          <w:lang w:val="en-US"/>
        </w:rPr>
        <w:t xml:space="preserve">a by-products of </w:t>
      </w:r>
      <w:r w:rsidR="00B836A6" w:rsidRPr="00652438">
        <w:rPr>
          <w:lang w:val="en-US"/>
        </w:rPr>
        <w:t>lignocellulosic biomass</w:t>
      </w:r>
      <w:r w:rsidR="00B836A6">
        <w:rPr>
          <w:lang w:val="en-US"/>
        </w:rPr>
        <w:t xml:space="preserve"> pre-treatment and fermentation process that can </w:t>
      </w:r>
      <w:r w:rsidR="00AC6768">
        <w:rPr>
          <w:lang w:val="en-US"/>
        </w:rPr>
        <w:t xml:space="preserve">be </w:t>
      </w:r>
      <w:r w:rsidR="00B836A6">
        <w:rPr>
          <w:lang w:val="en-US"/>
        </w:rPr>
        <w:t xml:space="preserve">considered </w:t>
      </w:r>
      <w:r w:rsidR="00B836A6" w:rsidRPr="00652438">
        <w:rPr>
          <w:lang w:val="en-US"/>
        </w:rPr>
        <w:t>one of the most relevant inhibitor compounds</w:t>
      </w:r>
      <w:r w:rsidR="00B836A6">
        <w:rPr>
          <w:lang w:val="en-US"/>
        </w:rPr>
        <w:t xml:space="preserve"> of fermentative </w:t>
      </w:r>
      <w:r w:rsidR="00B836A6" w:rsidRPr="00652438">
        <w:rPr>
          <w:lang w:val="en-US"/>
        </w:rPr>
        <w:t>microorganisms</w:t>
      </w:r>
      <w:r w:rsidR="00B836A6" w:rsidRPr="00B836A6">
        <w:rPr>
          <w:lang w:val="en-US"/>
        </w:rPr>
        <w:t xml:space="preserve"> </w:t>
      </w:r>
      <w:r w:rsidR="00B836A6" w:rsidRPr="00652438">
        <w:rPr>
          <w:lang w:val="en-US"/>
        </w:rPr>
        <w:t>at critical concentrations</w:t>
      </w:r>
      <w:r w:rsidR="00C8129C">
        <w:rPr>
          <w:lang w:val="en-US"/>
        </w:rPr>
        <w:t>;</w:t>
      </w:r>
      <w:r w:rsidR="00B836A6">
        <w:rPr>
          <w:lang w:val="en-US"/>
        </w:rPr>
        <w:t xml:space="preserve"> </w:t>
      </w:r>
      <w:r w:rsidR="00C8129C">
        <w:rPr>
          <w:lang w:val="en-US"/>
        </w:rPr>
        <w:t>indeed,</w:t>
      </w:r>
      <w:r w:rsidR="00B836A6">
        <w:rPr>
          <w:lang w:val="en-US"/>
        </w:rPr>
        <w:t xml:space="preserve"> AA </w:t>
      </w:r>
      <w:r w:rsidR="00B836A6" w:rsidRPr="00652438">
        <w:rPr>
          <w:lang w:val="en-US"/>
        </w:rPr>
        <w:t xml:space="preserve">had a negative effect on </w:t>
      </w:r>
      <w:r w:rsidR="00020437">
        <w:rPr>
          <w:lang w:val="en-US"/>
        </w:rPr>
        <w:t>SA</w:t>
      </w:r>
      <w:r w:rsidR="00B836A6" w:rsidRPr="00652438">
        <w:rPr>
          <w:lang w:val="en-US"/>
        </w:rPr>
        <w:t xml:space="preserve"> production</w:t>
      </w:r>
      <w:r w:rsidR="00B836A6">
        <w:rPr>
          <w:lang w:val="en-US"/>
        </w:rPr>
        <w:t xml:space="preserve">. </w:t>
      </w:r>
      <w:r w:rsidR="00B836A6" w:rsidRPr="001F5F71">
        <w:rPr>
          <w:lang w:val="en-US"/>
        </w:rPr>
        <w:t>To minimize the presence of acetic acid and other unwanted compounds</w:t>
      </w:r>
      <w:r w:rsidR="00B836A6">
        <w:rPr>
          <w:lang w:val="en-US"/>
        </w:rPr>
        <w:t xml:space="preserve"> (</w:t>
      </w:r>
      <w:r w:rsidR="00AC6768">
        <w:rPr>
          <w:lang w:val="en-US"/>
        </w:rPr>
        <w:t xml:space="preserve">i.e. </w:t>
      </w:r>
      <w:r w:rsidR="00B836A6">
        <w:rPr>
          <w:lang w:val="en-US"/>
        </w:rPr>
        <w:t>formic, lactic acids)</w:t>
      </w:r>
      <w:r w:rsidR="00B836A6" w:rsidRPr="001F5F71">
        <w:rPr>
          <w:lang w:val="en-US"/>
        </w:rPr>
        <w:t>, several strategies were tried before fermentation of lignocellulosic biomasses by improvement of pretreatments methodologies (</w:t>
      </w:r>
      <w:proofErr w:type="spellStart"/>
      <w:r w:rsidR="00B836A6" w:rsidRPr="001F5F71">
        <w:rPr>
          <w:lang w:val="en-US"/>
        </w:rPr>
        <w:t>Zhai</w:t>
      </w:r>
      <w:proofErr w:type="spellEnd"/>
      <w:r w:rsidR="00B836A6" w:rsidRPr="001F5F71">
        <w:rPr>
          <w:lang w:val="en-US"/>
        </w:rPr>
        <w:t xml:space="preserve"> et al., 2022) or by genetic engineering of microorganisms that has been tested to improve SA production and reduce the formation of other fermentation by-products (Jiang et al., 2017).</w:t>
      </w:r>
      <w:r w:rsidR="00B836A6">
        <w:rPr>
          <w:lang w:val="en-US"/>
        </w:rPr>
        <w:t xml:space="preserve"> </w:t>
      </w:r>
      <w:r w:rsidR="00B836A6" w:rsidRPr="00652438">
        <w:rPr>
          <w:lang w:val="en-US"/>
        </w:rPr>
        <w:t xml:space="preserve">In addition, </w:t>
      </w:r>
      <w:r w:rsidR="00B836A6">
        <w:rPr>
          <w:lang w:val="en-US"/>
        </w:rPr>
        <w:t>their</w:t>
      </w:r>
      <w:r w:rsidR="00B836A6" w:rsidRPr="00652438">
        <w:rPr>
          <w:lang w:val="en-US"/>
        </w:rPr>
        <w:t xml:space="preserve"> removal from the broth, during downstream processes was fundamental to enhance SA</w:t>
      </w:r>
      <w:r w:rsidR="00020437">
        <w:rPr>
          <w:lang w:val="en-US"/>
        </w:rPr>
        <w:t xml:space="preserve"> yield and</w:t>
      </w:r>
      <w:r w:rsidR="00B836A6" w:rsidRPr="00652438">
        <w:rPr>
          <w:lang w:val="en-US"/>
        </w:rPr>
        <w:t xml:space="preserve"> purity.</w:t>
      </w:r>
    </w:p>
    <w:p w14:paraId="00219909" w14:textId="23F8959C" w:rsidR="001F5F71" w:rsidRPr="001F5F71" w:rsidRDefault="001F5F71" w:rsidP="001F5F71">
      <w:pPr>
        <w:spacing w:after="120"/>
        <w:rPr>
          <w:lang w:val="en-US"/>
        </w:rPr>
      </w:pPr>
      <w:r w:rsidRPr="001F5F71">
        <w:rPr>
          <w:lang w:val="en-US"/>
        </w:rPr>
        <w:t xml:space="preserve">Acetic acid </w:t>
      </w:r>
      <w:r>
        <w:rPr>
          <w:lang w:val="en-US"/>
        </w:rPr>
        <w:t xml:space="preserve">and others organic acids </w:t>
      </w:r>
      <w:r w:rsidRPr="001F5F71">
        <w:rPr>
          <w:lang w:val="en-US"/>
        </w:rPr>
        <w:t xml:space="preserve">can be removed </w:t>
      </w:r>
      <w:r>
        <w:rPr>
          <w:lang w:val="en-US"/>
        </w:rPr>
        <w:t xml:space="preserve">after fermentation process </w:t>
      </w:r>
      <w:r w:rsidRPr="001F5F71">
        <w:rPr>
          <w:lang w:val="en-US"/>
        </w:rPr>
        <w:t xml:space="preserve">through </w:t>
      </w:r>
      <w:r>
        <w:rPr>
          <w:lang w:val="en-US"/>
        </w:rPr>
        <w:t xml:space="preserve">several technologies of separation that </w:t>
      </w:r>
      <w:r w:rsidRPr="001F5F71">
        <w:rPr>
          <w:lang w:val="en-US"/>
        </w:rPr>
        <w:t xml:space="preserve">had been developed </w:t>
      </w:r>
      <w:r>
        <w:rPr>
          <w:lang w:val="en-US"/>
        </w:rPr>
        <w:t>taking</w:t>
      </w:r>
      <w:r w:rsidRPr="001F5F71">
        <w:rPr>
          <w:lang w:val="en-US"/>
        </w:rPr>
        <w:t xml:space="preserve"> advantage of the chemical-physical properties of SA, that is hydrophilic and has a high boiling point (235 °C)</w:t>
      </w:r>
      <w:r>
        <w:rPr>
          <w:lang w:val="en-US"/>
        </w:rPr>
        <w:t xml:space="preserve"> respect to </w:t>
      </w:r>
      <w:r w:rsidRPr="001F5F71">
        <w:rPr>
          <w:lang w:val="en-US"/>
        </w:rPr>
        <w:t>others organic acids and competitor compounds.</w:t>
      </w:r>
    </w:p>
    <w:p w14:paraId="2597A4C7" w14:textId="77777777" w:rsidR="00C4001F" w:rsidRDefault="00C4001F" w:rsidP="00C4001F">
      <w:pPr>
        <w:pStyle w:val="CETTabletitle"/>
        <w:spacing w:before="0" w:after="0"/>
      </w:pPr>
      <w:r>
        <w:t xml:space="preserve">Table 1: </w:t>
      </w:r>
      <w:r w:rsidRPr="008468E6">
        <w:t>Overview of SA and other by-products concentratio</w:t>
      </w:r>
      <w:r>
        <w:t xml:space="preserve">n at the end of fermentation, </w:t>
      </w:r>
      <w:r w:rsidRPr="008468E6">
        <w:t>pre</w:t>
      </w:r>
      <w:r>
        <w:t>-</w:t>
      </w:r>
      <w:r w:rsidRPr="008468E6">
        <w:t xml:space="preserve">treatments </w:t>
      </w:r>
      <w:r>
        <w:t xml:space="preserve">and separation techniques, yield (%) and purity (%) of SA obtained at the end of downstream process, </w:t>
      </w:r>
      <w:r w:rsidRPr="008468E6">
        <w:t>NR= not reported; SA= succinic acid; LA= lactic acid; F</w:t>
      </w:r>
      <w:r>
        <w:t xml:space="preserve">A= formic acid; AA= acetic acid, </w:t>
      </w:r>
    </w:p>
    <w:tbl>
      <w:tblPr>
        <w:tblpPr w:leftFromText="141" w:rightFromText="141" w:vertAnchor="text" w:horzAnchor="margin" w:tblpY="210"/>
        <w:tblW w:w="878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4"/>
        <w:gridCol w:w="1653"/>
        <w:gridCol w:w="2251"/>
        <w:gridCol w:w="570"/>
        <w:gridCol w:w="50"/>
        <w:gridCol w:w="632"/>
        <w:gridCol w:w="931"/>
        <w:gridCol w:w="6"/>
      </w:tblGrid>
      <w:tr w:rsidR="00C4001F" w14:paraId="08681E57" w14:textId="77777777" w:rsidTr="00020437">
        <w:trPr>
          <w:gridAfter w:val="1"/>
          <w:trHeight w:val="320"/>
        </w:trPr>
        <w:tc>
          <w:tcPr>
            <w:tcW w:w="2694" w:type="dxa"/>
            <w:tcBorders>
              <w:top w:val="single" w:sz="12" w:space="0" w:color="008000"/>
              <w:left w:val="nil"/>
              <w:bottom w:val="single" w:sz="6" w:space="0" w:color="008000"/>
              <w:right w:val="nil"/>
            </w:tcBorders>
            <w:shd w:val="clear" w:color="auto" w:fill="FFFFFF"/>
          </w:tcPr>
          <w:p w14:paraId="45992AB4" w14:textId="77777777" w:rsidR="00C4001F" w:rsidRPr="0050633F" w:rsidRDefault="00C4001F" w:rsidP="00067871">
            <w:pPr>
              <w:pStyle w:val="CETBodytext"/>
              <w:jc w:val="center"/>
              <w:rPr>
                <w:lang w:val="en-GB"/>
              </w:rPr>
            </w:pPr>
            <w:proofErr w:type="spellStart"/>
            <w:r w:rsidRPr="0050633F">
              <w:rPr>
                <w:lang w:val="en-GB"/>
              </w:rPr>
              <w:t>Pretreatments</w:t>
            </w:r>
            <w:proofErr w:type="spellEnd"/>
          </w:p>
        </w:tc>
        <w:tc>
          <w:tcPr>
            <w:tcW w:w="1653" w:type="dxa"/>
            <w:tcBorders>
              <w:top w:val="single" w:sz="12" w:space="0" w:color="008000"/>
              <w:left w:val="nil"/>
              <w:bottom w:val="single" w:sz="6" w:space="0" w:color="008000"/>
              <w:right w:val="nil"/>
            </w:tcBorders>
            <w:shd w:val="clear" w:color="auto" w:fill="FFFFFF"/>
          </w:tcPr>
          <w:p w14:paraId="20080F03" w14:textId="77777777" w:rsidR="00C4001F" w:rsidRDefault="00C4001F" w:rsidP="00067871">
            <w:pPr>
              <w:pStyle w:val="CETBodytext"/>
              <w:jc w:val="center"/>
              <w:rPr>
                <w:lang w:val="en-GB"/>
              </w:rPr>
            </w:pPr>
            <w:r w:rsidRPr="0050633F">
              <w:rPr>
                <w:lang w:val="en-GB"/>
              </w:rPr>
              <w:t xml:space="preserve">Products </w:t>
            </w:r>
          </w:p>
          <w:p w14:paraId="7034B4D6" w14:textId="77777777" w:rsidR="00C4001F" w:rsidRDefault="00C4001F" w:rsidP="00067871">
            <w:pPr>
              <w:pStyle w:val="CETBodytext"/>
              <w:jc w:val="center"/>
              <w:rPr>
                <w:lang w:val="en-GB"/>
              </w:rPr>
            </w:pPr>
            <w:r w:rsidRPr="0050633F">
              <w:rPr>
                <w:lang w:val="en-GB"/>
              </w:rPr>
              <w:t>concentration (g/L)</w:t>
            </w:r>
          </w:p>
        </w:tc>
        <w:tc>
          <w:tcPr>
            <w:tcW w:w="2251" w:type="dxa"/>
            <w:tcBorders>
              <w:top w:val="single" w:sz="12" w:space="0" w:color="008000"/>
              <w:left w:val="nil"/>
              <w:bottom w:val="single" w:sz="6" w:space="0" w:color="008000"/>
              <w:right w:val="nil"/>
            </w:tcBorders>
            <w:shd w:val="clear" w:color="auto" w:fill="FFFFFF"/>
            <w:vAlign w:val="center"/>
          </w:tcPr>
          <w:p w14:paraId="310A7246" w14:textId="77777777" w:rsidR="00C4001F" w:rsidRDefault="00C4001F" w:rsidP="00067871">
            <w:pPr>
              <w:pStyle w:val="CETBodytext"/>
              <w:jc w:val="center"/>
              <w:rPr>
                <w:lang w:val="en-GB"/>
              </w:rPr>
            </w:pPr>
            <w:r>
              <w:rPr>
                <w:lang w:val="en-GB"/>
              </w:rPr>
              <w:t>Separation techniques</w:t>
            </w:r>
          </w:p>
        </w:tc>
        <w:tc>
          <w:tcPr>
            <w:tcW w:w="570" w:type="dxa"/>
            <w:tcBorders>
              <w:top w:val="single" w:sz="12" w:space="0" w:color="008000"/>
              <w:left w:val="nil"/>
              <w:bottom w:val="single" w:sz="6" w:space="0" w:color="008000"/>
              <w:right w:val="nil"/>
            </w:tcBorders>
            <w:shd w:val="clear" w:color="auto" w:fill="FFFFFF"/>
            <w:vAlign w:val="center"/>
          </w:tcPr>
          <w:p w14:paraId="78CEBD12" w14:textId="77777777" w:rsidR="00C4001F" w:rsidRDefault="00C4001F" w:rsidP="00067871">
            <w:pPr>
              <w:pStyle w:val="CETBodytext"/>
              <w:jc w:val="center"/>
              <w:rPr>
                <w:lang w:val="en-GB"/>
              </w:rPr>
            </w:pPr>
            <w:r>
              <w:rPr>
                <w:lang w:val="en-GB"/>
              </w:rPr>
              <w:t>Yield (%)</w:t>
            </w:r>
          </w:p>
        </w:tc>
        <w:tc>
          <w:tcPr>
            <w:tcW w:w="682" w:type="dxa"/>
            <w:gridSpan w:val="2"/>
            <w:tcBorders>
              <w:top w:val="single" w:sz="12" w:space="0" w:color="008000"/>
              <w:left w:val="nil"/>
              <w:bottom w:val="single" w:sz="6" w:space="0" w:color="008000"/>
              <w:right w:val="nil"/>
            </w:tcBorders>
            <w:shd w:val="clear" w:color="auto" w:fill="FFFFFF"/>
            <w:vAlign w:val="center"/>
          </w:tcPr>
          <w:p w14:paraId="2E384CFB" w14:textId="77777777" w:rsidR="00C4001F" w:rsidRDefault="00C4001F" w:rsidP="00067871">
            <w:pPr>
              <w:pStyle w:val="CETBodytext"/>
              <w:jc w:val="center"/>
              <w:rPr>
                <w:lang w:val="en-GB"/>
              </w:rPr>
            </w:pPr>
            <w:r>
              <w:rPr>
                <w:lang w:val="en-GB"/>
              </w:rPr>
              <w:t>Purity (%)</w:t>
            </w:r>
          </w:p>
        </w:tc>
        <w:tc>
          <w:tcPr>
            <w:tcW w:w="0" w:type="auto"/>
            <w:tcBorders>
              <w:top w:val="single" w:sz="12" w:space="0" w:color="008000"/>
              <w:left w:val="nil"/>
              <w:bottom w:val="single" w:sz="6" w:space="0" w:color="008000"/>
              <w:right w:val="nil"/>
            </w:tcBorders>
            <w:shd w:val="clear" w:color="auto" w:fill="FFFFFF"/>
            <w:vAlign w:val="center"/>
          </w:tcPr>
          <w:p w14:paraId="40EE1353" w14:textId="77777777" w:rsidR="00C4001F" w:rsidRDefault="00C4001F" w:rsidP="00067871">
            <w:pPr>
              <w:pStyle w:val="CETBodytext"/>
              <w:jc w:val="center"/>
              <w:rPr>
                <w:lang w:val="en-GB"/>
              </w:rPr>
            </w:pPr>
            <w:r>
              <w:rPr>
                <w:lang w:val="en-GB"/>
              </w:rPr>
              <w:t>Reference</w:t>
            </w:r>
          </w:p>
        </w:tc>
      </w:tr>
      <w:tr w:rsidR="00C4001F" w14:paraId="276C8CF7" w14:textId="77777777" w:rsidTr="00020437">
        <w:trPr>
          <w:gridAfter w:val="1"/>
          <w:trHeight w:val="205"/>
        </w:trPr>
        <w:tc>
          <w:tcPr>
            <w:tcW w:w="2694" w:type="dxa"/>
            <w:vMerge w:val="restart"/>
            <w:tcBorders>
              <w:top w:val="nil"/>
              <w:left w:val="nil"/>
              <w:right w:val="nil"/>
            </w:tcBorders>
            <w:shd w:val="clear" w:color="auto" w:fill="FFFFFF"/>
            <w:vAlign w:val="center"/>
          </w:tcPr>
          <w:p w14:paraId="1D609226" w14:textId="77777777" w:rsidR="00C4001F" w:rsidRPr="00A730DA" w:rsidRDefault="00C4001F" w:rsidP="00020437">
            <w:pPr>
              <w:pStyle w:val="CETBodytext"/>
              <w:spacing w:line="240" w:lineRule="auto"/>
              <w:jc w:val="center"/>
              <w:rPr>
                <w:rFonts w:cs="Arial"/>
                <w:bCs/>
                <w:szCs w:val="18"/>
                <w:lang w:val="it-IT"/>
              </w:rPr>
            </w:pPr>
            <w:proofErr w:type="spellStart"/>
            <w:r w:rsidRPr="00A730DA">
              <w:rPr>
                <w:rFonts w:cs="Arial"/>
                <w:bCs/>
                <w:szCs w:val="18"/>
                <w:lang w:val="it-IT"/>
              </w:rPr>
              <w:t>Microfiltration</w:t>
            </w:r>
            <w:proofErr w:type="spellEnd"/>
          </w:p>
          <w:p w14:paraId="1CD38B88" w14:textId="77777777" w:rsidR="00C4001F" w:rsidRPr="00A730DA" w:rsidRDefault="00C4001F" w:rsidP="00020437">
            <w:pPr>
              <w:pStyle w:val="CETBodytext"/>
              <w:spacing w:line="240" w:lineRule="auto"/>
              <w:jc w:val="center"/>
              <w:rPr>
                <w:rFonts w:cs="Arial"/>
                <w:bCs/>
                <w:szCs w:val="18"/>
                <w:lang w:val="it-IT"/>
              </w:rPr>
            </w:pPr>
            <w:r w:rsidRPr="00A730DA">
              <w:rPr>
                <w:rFonts w:cs="Arial"/>
                <w:bCs/>
                <w:szCs w:val="18"/>
                <w:lang w:val="it-IT"/>
              </w:rPr>
              <w:t xml:space="preserve">(0.1 </w:t>
            </w:r>
            <w:proofErr w:type="spellStart"/>
            <w:r w:rsidRPr="00A730DA">
              <w:rPr>
                <w:rFonts w:cs="Arial"/>
                <w:bCs/>
                <w:szCs w:val="18"/>
                <w:lang w:val="it-IT"/>
              </w:rPr>
              <w:t>μm</w:t>
            </w:r>
            <w:proofErr w:type="spellEnd"/>
            <w:r w:rsidRPr="00A730DA">
              <w:rPr>
                <w:rFonts w:cs="Arial"/>
                <w:bCs/>
                <w:szCs w:val="18"/>
                <w:lang w:val="it-IT"/>
              </w:rPr>
              <w:t xml:space="preserve"> </w:t>
            </w:r>
            <w:proofErr w:type="spellStart"/>
            <w:r w:rsidRPr="00A730DA">
              <w:rPr>
                <w:rFonts w:cs="Arial"/>
                <w:bCs/>
                <w:szCs w:val="18"/>
                <w:lang w:val="it-IT"/>
              </w:rPr>
              <w:t>ceramic</w:t>
            </w:r>
            <w:proofErr w:type="spellEnd"/>
            <w:r w:rsidRPr="00A730DA">
              <w:rPr>
                <w:rFonts w:cs="Arial"/>
                <w:bCs/>
                <w:szCs w:val="18"/>
                <w:lang w:val="it-IT"/>
              </w:rPr>
              <w:t xml:space="preserve"> membrane)</w:t>
            </w:r>
          </w:p>
        </w:tc>
        <w:tc>
          <w:tcPr>
            <w:tcW w:w="1653" w:type="dxa"/>
            <w:vMerge w:val="restart"/>
            <w:tcBorders>
              <w:top w:val="nil"/>
              <w:left w:val="nil"/>
              <w:right w:val="nil"/>
            </w:tcBorders>
            <w:shd w:val="clear" w:color="auto" w:fill="FFFFFF"/>
            <w:vAlign w:val="center"/>
          </w:tcPr>
          <w:p w14:paraId="7A9C9E12" w14:textId="0669317A" w:rsidR="00C4001F" w:rsidRDefault="00C4001F" w:rsidP="00020437">
            <w:pPr>
              <w:pStyle w:val="CETBodytext"/>
              <w:spacing w:line="240" w:lineRule="auto"/>
              <w:jc w:val="center"/>
              <w:rPr>
                <w:rFonts w:cs="Arial"/>
                <w:szCs w:val="18"/>
                <w:lang w:val="it-IT"/>
              </w:rPr>
            </w:pPr>
            <w:r w:rsidRPr="00652438">
              <w:rPr>
                <w:rFonts w:cs="Arial"/>
                <w:b/>
                <w:bCs/>
                <w:szCs w:val="18"/>
                <w:lang w:val="it-IT"/>
              </w:rPr>
              <w:t>11.9 SA</w:t>
            </w:r>
            <w:r w:rsidRPr="00652438">
              <w:rPr>
                <w:rFonts w:cs="Arial"/>
                <w:szCs w:val="18"/>
                <w:lang w:val="it-IT"/>
              </w:rPr>
              <w:t>,</w:t>
            </w:r>
          </w:p>
          <w:p w14:paraId="6569052F" w14:textId="0C9BD157" w:rsidR="00C4001F" w:rsidRDefault="00C4001F" w:rsidP="00020437">
            <w:pPr>
              <w:pStyle w:val="CETBodytext"/>
              <w:spacing w:line="240" w:lineRule="auto"/>
              <w:jc w:val="center"/>
              <w:rPr>
                <w:rFonts w:cs="Arial"/>
                <w:szCs w:val="18"/>
                <w:lang w:val="it-IT"/>
              </w:rPr>
            </w:pPr>
            <w:r w:rsidRPr="00652438">
              <w:rPr>
                <w:rFonts w:cs="Arial"/>
                <w:szCs w:val="18"/>
                <w:lang w:val="it-IT"/>
              </w:rPr>
              <w:t>0.1 LA,</w:t>
            </w:r>
          </w:p>
          <w:p w14:paraId="08F8C49A" w14:textId="50BABD0A" w:rsidR="00C4001F" w:rsidRDefault="00C4001F" w:rsidP="00020437">
            <w:pPr>
              <w:pStyle w:val="CETBodytext"/>
              <w:spacing w:line="240" w:lineRule="auto"/>
              <w:jc w:val="center"/>
              <w:rPr>
                <w:rFonts w:cs="Arial"/>
                <w:szCs w:val="18"/>
                <w:lang w:val="it-IT"/>
              </w:rPr>
            </w:pPr>
            <w:r w:rsidRPr="00652438">
              <w:rPr>
                <w:rFonts w:cs="Arial"/>
                <w:szCs w:val="18"/>
                <w:lang w:val="it-IT"/>
              </w:rPr>
              <w:t>3.8 FA,</w:t>
            </w:r>
          </w:p>
          <w:p w14:paraId="4A9B0A55" w14:textId="0D1E032B" w:rsidR="00C4001F" w:rsidRPr="0057677D" w:rsidRDefault="00C4001F" w:rsidP="00020437">
            <w:pPr>
              <w:pStyle w:val="CETBodytext"/>
              <w:spacing w:line="240" w:lineRule="auto"/>
              <w:jc w:val="center"/>
            </w:pPr>
            <w:r w:rsidRPr="00652438">
              <w:rPr>
                <w:rFonts w:cs="Arial"/>
                <w:szCs w:val="18"/>
                <w:lang w:val="it-IT"/>
              </w:rPr>
              <w:t>4.</w:t>
            </w:r>
            <w:r w:rsidR="00020437">
              <w:rPr>
                <w:rFonts w:cs="Arial"/>
                <w:szCs w:val="18"/>
                <w:lang w:val="it-IT"/>
              </w:rPr>
              <w:t>4</w:t>
            </w:r>
            <w:r w:rsidR="00020437" w:rsidRPr="00652438">
              <w:rPr>
                <w:rFonts w:cs="Arial"/>
                <w:szCs w:val="18"/>
                <w:lang w:val="it-IT"/>
              </w:rPr>
              <w:t xml:space="preserve"> </w:t>
            </w:r>
            <w:r w:rsidRPr="00652438">
              <w:rPr>
                <w:rFonts w:cs="Arial"/>
                <w:szCs w:val="18"/>
                <w:lang w:val="it-IT"/>
              </w:rPr>
              <w:t>AA</w:t>
            </w:r>
          </w:p>
        </w:tc>
        <w:tc>
          <w:tcPr>
            <w:tcW w:w="2251" w:type="dxa"/>
            <w:tcBorders>
              <w:top w:val="nil"/>
              <w:left w:val="nil"/>
              <w:bottom w:val="nil"/>
              <w:right w:val="nil"/>
            </w:tcBorders>
            <w:shd w:val="clear" w:color="auto" w:fill="FFFFFF"/>
            <w:vAlign w:val="center"/>
          </w:tcPr>
          <w:p w14:paraId="38E8362C" w14:textId="77777777" w:rsidR="00C4001F" w:rsidRPr="0057677D" w:rsidRDefault="00C4001F" w:rsidP="00020437">
            <w:pPr>
              <w:pStyle w:val="CETBodytext"/>
              <w:spacing w:line="240" w:lineRule="auto"/>
              <w:jc w:val="center"/>
            </w:pPr>
            <w:r w:rsidRPr="0057677D">
              <w:t>Chromatography</w:t>
            </w:r>
            <w:r>
              <w:t xml:space="preserve"> (anionic resin)</w:t>
            </w:r>
            <w:r w:rsidRPr="0057677D">
              <w:t xml:space="preserve"> – evaporation</w:t>
            </w:r>
          </w:p>
        </w:tc>
        <w:tc>
          <w:tcPr>
            <w:tcW w:w="570" w:type="dxa"/>
            <w:tcBorders>
              <w:top w:val="nil"/>
              <w:left w:val="nil"/>
              <w:bottom w:val="nil"/>
              <w:right w:val="nil"/>
            </w:tcBorders>
            <w:shd w:val="clear" w:color="auto" w:fill="FFFFFF"/>
            <w:vAlign w:val="center"/>
          </w:tcPr>
          <w:p w14:paraId="3F7300EA" w14:textId="23620FCF" w:rsidR="00C4001F" w:rsidRPr="0057677D" w:rsidRDefault="00C4001F" w:rsidP="00020437">
            <w:pPr>
              <w:pStyle w:val="CETBodytext"/>
              <w:spacing w:line="240" w:lineRule="auto"/>
              <w:jc w:val="center"/>
            </w:pPr>
            <w:r w:rsidRPr="0057677D">
              <w:t>78</w:t>
            </w:r>
            <w:r w:rsidR="00020437">
              <w:t>.0</w:t>
            </w:r>
          </w:p>
          <w:p w14:paraId="39F6DD10" w14:textId="77777777" w:rsidR="00C4001F" w:rsidRPr="0057677D" w:rsidRDefault="00C4001F" w:rsidP="00020437">
            <w:pPr>
              <w:pStyle w:val="CETBodytext"/>
              <w:spacing w:line="240" w:lineRule="auto"/>
              <w:jc w:val="center"/>
            </w:pPr>
          </w:p>
        </w:tc>
        <w:tc>
          <w:tcPr>
            <w:tcW w:w="682" w:type="dxa"/>
            <w:gridSpan w:val="2"/>
            <w:tcBorders>
              <w:top w:val="nil"/>
              <w:left w:val="nil"/>
              <w:bottom w:val="nil"/>
              <w:right w:val="nil"/>
            </w:tcBorders>
            <w:shd w:val="clear" w:color="auto" w:fill="FFFFFF"/>
            <w:vAlign w:val="center"/>
          </w:tcPr>
          <w:p w14:paraId="4E8B704D" w14:textId="77777777" w:rsidR="00C4001F" w:rsidRPr="0057677D" w:rsidRDefault="00C4001F" w:rsidP="00020437">
            <w:pPr>
              <w:pStyle w:val="CETBodytext"/>
              <w:spacing w:line="240" w:lineRule="auto"/>
              <w:jc w:val="center"/>
            </w:pPr>
            <w:r w:rsidRPr="0057677D">
              <w:t>98.5</w:t>
            </w:r>
          </w:p>
          <w:p w14:paraId="56600A5F" w14:textId="77777777" w:rsidR="00C4001F" w:rsidRPr="0057677D" w:rsidRDefault="00C4001F" w:rsidP="00020437">
            <w:pPr>
              <w:pStyle w:val="CETBodytext"/>
              <w:spacing w:line="240" w:lineRule="auto"/>
              <w:jc w:val="center"/>
            </w:pPr>
          </w:p>
        </w:tc>
        <w:tc>
          <w:tcPr>
            <w:tcW w:w="0" w:type="auto"/>
            <w:tcBorders>
              <w:top w:val="nil"/>
              <w:left w:val="nil"/>
              <w:bottom w:val="nil"/>
              <w:right w:val="nil"/>
            </w:tcBorders>
            <w:shd w:val="clear" w:color="auto" w:fill="FFFFFF"/>
            <w:vAlign w:val="center"/>
          </w:tcPr>
          <w:p w14:paraId="3D7AB488" w14:textId="77777777" w:rsidR="00C4001F" w:rsidRPr="00AD09F6" w:rsidRDefault="00C4001F" w:rsidP="00020437">
            <w:pPr>
              <w:pStyle w:val="CETBodytext"/>
              <w:spacing w:line="240" w:lineRule="auto"/>
              <w:jc w:val="center"/>
              <w:rPr>
                <w:lang w:val="it-IT"/>
              </w:rPr>
            </w:pPr>
            <w:proofErr w:type="spellStart"/>
            <w:r w:rsidRPr="00AD09F6">
              <w:rPr>
                <w:lang w:val="it-IT"/>
              </w:rPr>
              <w:t>Omwene</w:t>
            </w:r>
            <w:proofErr w:type="spellEnd"/>
            <w:r w:rsidRPr="00AD09F6">
              <w:rPr>
                <w:lang w:val="it-IT"/>
              </w:rPr>
              <w:t xml:space="preserve"> </w:t>
            </w:r>
            <w:r w:rsidRPr="00617E3B">
              <w:rPr>
                <w:lang w:val="it-IT"/>
              </w:rPr>
              <w:t>et al.</w:t>
            </w:r>
            <w:r w:rsidRPr="00AD09F6">
              <w:rPr>
                <w:lang w:val="it-IT"/>
              </w:rPr>
              <w:t xml:space="preserve"> (2021)</w:t>
            </w:r>
            <w:r w:rsidRPr="00AD09F6">
              <w:rPr>
                <w:vertAlign w:val="superscript"/>
                <w:lang w:val="it-IT"/>
              </w:rPr>
              <w:t>1</w:t>
            </w:r>
          </w:p>
        </w:tc>
      </w:tr>
      <w:tr w:rsidR="00C4001F" w14:paraId="0D2B9A71" w14:textId="77777777" w:rsidTr="00020437">
        <w:trPr>
          <w:gridAfter w:val="1"/>
          <w:trHeight w:val="205"/>
        </w:trPr>
        <w:tc>
          <w:tcPr>
            <w:tcW w:w="2694" w:type="dxa"/>
            <w:vMerge/>
            <w:tcBorders>
              <w:left w:val="nil"/>
              <w:bottom w:val="nil"/>
              <w:right w:val="nil"/>
            </w:tcBorders>
            <w:shd w:val="clear" w:color="auto" w:fill="FFFFFF"/>
            <w:vAlign w:val="center"/>
          </w:tcPr>
          <w:p w14:paraId="0A68A51E" w14:textId="77777777" w:rsidR="00C4001F" w:rsidRPr="00A730DA" w:rsidRDefault="00C4001F" w:rsidP="00020437">
            <w:pPr>
              <w:pStyle w:val="CETBodytext"/>
              <w:spacing w:line="240" w:lineRule="auto"/>
              <w:jc w:val="center"/>
            </w:pPr>
          </w:p>
        </w:tc>
        <w:tc>
          <w:tcPr>
            <w:tcW w:w="1653" w:type="dxa"/>
            <w:vMerge/>
            <w:tcBorders>
              <w:left w:val="nil"/>
              <w:bottom w:val="nil"/>
              <w:right w:val="nil"/>
            </w:tcBorders>
            <w:shd w:val="clear" w:color="auto" w:fill="FFFFFF"/>
            <w:vAlign w:val="center"/>
          </w:tcPr>
          <w:p w14:paraId="6B932B04" w14:textId="77777777" w:rsidR="00C4001F" w:rsidRPr="0057677D" w:rsidRDefault="00C4001F" w:rsidP="00020437">
            <w:pPr>
              <w:pStyle w:val="CETBodytext"/>
              <w:spacing w:line="240" w:lineRule="auto"/>
              <w:jc w:val="center"/>
            </w:pPr>
          </w:p>
        </w:tc>
        <w:tc>
          <w:tcPr>
            <w:tcW w:w="2251" w:type="dxa"/>
            <w:tcBorders>
              <w:top w:val="nil"/>
              <w:left w:val="nil"/>
              <w:bottom w:val="nil"/>
              <w:right w:val="nil"/>
            </w:tcBorders>
            <w:shd w:val="clear" w:color="auto" w:fill="FFFFFF"/>
            <w:vAlign w:val="center"/>
          </w:tcPr>
          <w:p w14:paraId="07E61E5C" w14:textId="77777777" w:rsidR="00C4001F" w:rsidRPr="0057677D" w:rsidRDefault="00C4001F" w:rsidP="00020437">
            <w:pPr>
              <w:pStyle w:val="CETBodytext"/>
              <w:spacing w:line="240" w:lineRule="auto"/>
              <w:jc w:val="center"/>
            </w:pPr>
            <w:r w:rsidRPr="0057677D">
              <w:t>Chromatography</w:t>
            </w:r>
            <w:r>
              <w:t xml:space="preserve"> (cationic resin)</w:t>
            </w:r>
            <w:r w:rsidRPr="0057677D">
              <w:t xml:space="preserve"> – NF/RO – vacuum distillation</w:t>
            </w:r>
          </w:p>
        </w:tc>
        <w:tc>
          <w:tcPr>
            <w:tcW w:w="570" w:type="dxa"/>
            <w:tcBorders>
              <w:top w:val="nil"/>
              <w:left w:val="nil"/>
              <w:bottom w:val="nil"/>
              <w:right w:val="nil"/>
            </w:tcBorders>
            <w:shd w:val="clear" w:color="auto" w:fill="FFFFFF"/>
            <w:vAlign w:val="center"/>
          </w:tcPr>
          <w:p w14:paraId="22276419" w14:textId="04054933" w:rsidR="00C4001F" w:rsidRPr="0057677D" w:rsidRDefault="00C4001F" w:rsidP="00020437">
            <w:pPr>
              <w:pStyle w:val="CETBodytext"/>
              <w:spacing w:line="240" w:lineRule="auto"/>
              <w:jc w:val="center"/>
            </w:pPr>
            <w:r w:rsidRPr="0057677D">
              <w:t>65</w:t>
            </w:r>
            <w:r w:rsidR="00020437">
              <w:t>.0</w:t>
            </w:r>
          </w:p>
          <w:p w14:paraId="5C37E128" w14:textId="77777777" w:rsidR="00C4001F" w:rsidRPr="0057677D" w:rsidRDefault="00C4001F" w:rsidP="00020437">
            <w:pPr>
              <w:pStyle w:val="CETBodytext"/>
              <w:spacing w:line="240" w:lineRule="auto"/>
              <w:jc w:val="center"/>
            </w:pPr>
          </w:p>
        </w:tc>
        <w:tc>
          <w:tcPr>
            <w:tcW w:w="682" w:type="dxa"/>
            <w:gridSpan w:val="2"/>
            <w:tcBorders>
              <w:top w:val="nil"/>
              <w:left w:val="nil"/>
              <w:bottom w:val="nil"/>
              <w:right w:val="nil"/>
            </w:tcBorders>
            <w:shd w:val="clear" w:color="auto" w:fill="FFFFFF"/>
            <w:vAlign w:val="center"/>
          </w:tcPr>
          <w:p w14:paraId="66C59FB5" w14:textId="77777777" w:rsidR="00C4001F" w:rsidRPr="0057677D" w:rsidRDefault="00C4001F" w:rsidP="00020437">
            <w:pPr>
              <w:pStyle w:val="CETBodytext"/>
              <w:spacing w:line="240" w:lineRule="auto"/>
              <w:jc w:val="center"/>
            </w:pPr>
            <w:r w:rsidRPr="0057677D">
              <w:t>96.7</w:t>
            </w:r>
          </w:p>
          <w:p w14:paraId="468CDD56" w14:textId="77777777" w:rsidR="00C4001F" w:rsidRPr="0057677D" w:rsidRDefault="00C4001F" w:rsidP="00020437">
            <w:pPr>
              <w:pStyle w:val="CETBodytext"/>
              <w:spacing w:line="240" w:lineRule="auto"/>
              <w:jc w:val="center"/>
            </w:pPr>
          </w:p>
        </w:tc>
        <w:tc>
          <w:tcPr>
            <w:tcW w:w="0" w:type="auto"/>
            <w:tcBorders>
              <w:top w:val="nil"/>
              <w:left w:val="nil"/>
              <w:bottom w:val="nil"/>
              <w:right w:val="nil"/>
            </w:tcBorders>
            <w:shd w:val="clear" w:color="auto" w:fill="FFFFFF"/>
            <w:vAlign w:val="center"/>
          </w:tcPr>
          <w:p w14:paraId="25140C61" w14:textId="77777777" w:rsidR="00C4001F" w:rsidRPr="00AD09F6" w:rsidRDefault="00C4001F" w:rsidP="00020437">
            <w:pPr>
              <w:pStyle w:val="CETBodytext"/>
              <w:spacing w:line="240" w:lineRule="auto"/>
              <w:jc w:val="center"/>
              <w:rPr>
                <w:lang w:val="it-IT"/>
              </w:rPr>
            </w:pPr>
            <w:proofErr w:type="spellStart"/>
            <w:r w:rsidRPr="00AD09F6">
              <w:rPr>
                <w:lang w:val="it-IT"/>
              </w:rPr>
              <w:t>Omwene</w:t>
            </w:r>
            <w:proofErr w:type="spellEnd"/>
            <w:r w:rsidRPr="00AD09F6">
              <w:rPr>
                <w:lang w:val="it-IT"/>
              </w:rPr>
              <w:t xml:space="preserve"> </w:t>
            </w:r>
            <w:r w:rsidRPr="00617E3B">
              <w:rPr>
                <w:lang w:val="it-IT"/>
              </w:rPr>
              <w:t>et al.</w:t>
            </w:r>
            <w:r w:rsidRPr="00AD09F6">
              <w:rPr>
                <w:lang w:val="it-IT"/>
              </w:rPr>
              <w:t xml:space="preserve"> (2021)</w:t>
            </w:r>
            <w:r w:rsidRPr="00AD09F6">
              <w:rPr>
                <w:vertAlign w:val="superscript"/>
                <w:lang w:val="it-IT"/>
              </w:rPr>
              <w:t>2</w:t>
            </w:r>
          </w:p>
        </w:tc>
      </w:tr>
      <w:tr w:rsidR="00C4001F" w14:paraId="7047DCDD" w14:textId="77777777" w:rsidTr="00020437">
        <w:trPr>
          <w:gridAfter w:val="1"/>
          <w:trHeight w:val="205"/>
        </w:trPr>
        <w:tc>
          <w:tcPr>
            <w:tcW w:w="2694" w:type="dxa"/>
            <w:vMerge w:val="restart"/>
            <w:tcBorders>
              <w:top w:val="nil"/>
              <w:left w:val="nil"/>
              <w:right w:val="nil"/>
            </w:tcBorders>
            <w:shd w:val="clear" w:color="auto" w:fill="FFFFFF"/>
            <w:vAlign w:val="center"/>
          </w:tcPr>
          <w:p w14:paraId="5CD0932D" w14:textId="77777777" w:rsidR="00C4001F" w:rsidRPr="008468E6" w:rsidRDefault="00C4001F" w:rsidP="00020437">
            <w:pPr>
              <w:ind w:right="-1"/>
              <w:jc w:val="center"/>
              <w:rPr>
                <w:rFonts w:cs="Arial"/>
                <w:szCs w:val="18"/>
                <w:lang w:val="it-IT"/>
              </w:rPr>
            </w:pPr>
            <w:proofErr w:type="spellStart"/>
            <w:r w:rsidRPr="008468E6">
              <w:rPr>
                <w:rFonts w:cs="Arial"/>
                <w:szCs w:val="18"/>
                <w:lang w:val="it-IT"/>
              </w:rPr>
              <w:t>Centrifugation</w:t>
            </w:r>
            <w:proofErr w:type="spellEnd"/>
          </w:p>
          <w:p w14:paraId="48AB130B" w14:textId="77777777" w:rsidR="00C4001F" w:rsidRPr="00A730DA" w:rsidRDefault="00C4001F" w:rsidP="00020437">
            <w:pPr>
              <w:pStyle w:val="CETBodytext"/>
              <w:spacing w:line="240" w:lineRule="auto"/>
              <w:jc w:val="center"/>
              <w:rPr>
                <w:rFonts w:cs="Arial"/>
                <w:bCs/>
                <w:szCs w:val="18"/>
                <w:lang w:val="it-IT"/>
              </w:rPr>
            </w:pPr>
            <w:r w:rsidRPr="008468E6">
              <w:rPr>
                <w:rFonts w:cs="Arial"/>
                <w:szCs w:val="18"/>
                <w:lang w:val="it-IT"/>
              </w:rPr>
              <w:t xml:space="preserve">(10 minutes; 8000 </w:t>
            </w:r>
            <w:proofErr w:type="spellStart"/>
            <w:r w:rsidRPr="008468E6">
              <w:rPr>
                <w:rFonts w:cs="Arial"/>
                <w:szCs w:val="18"/>
                <w:lang w:val="it-IT"/>
              </w:rPr>
              <w:t>rpm</w:t>
            </w:r>
            <w:proofErr w:type="spellEnd"/>
            <w:r w:rsidRPr="008468E6">
              <w:rPr>
                <w:rFonts w:cs="Arial"/>
                <w:szCs w:val="18"/>
                <w:lang w:val="it-IT"/>
              </w:rPr>
              <w:t>)</w:t>
            </w:r>
          </w:p>
        </w:tc>
        <w:tc>
          <w:tcPr>
            <w:tcW w:w="1653" w:type="dxa"/>
            <w:tcBorders>
              <w:top w:val="nil"/>
              <w:left w:val="nil"/>
              <w:bottom w:val="nil"/>
              <w:right w:val="nil"/>
            </w:tcBorders>
            <w:shd w:val="clear" w:color="auto" w:fill="FFFFFF"/>
            <w:vAlign w:val="center"/>
          </w:tcPr>
          <w:p w14:paraId="660663D6" w14:textId="77777777" w:rsidR="00C4001F" w:rsidRDefault="00C4001F" w:rsidP="00020437">
            <w:pPr>
              <w:pStyle w:val="CETBodytext"/>
              <w:spacing w:line="240" w:lineRule="auto"/>
              <w:jc w:val="center"/>
            </w:pPr>
            <w:r w:rsidRPr="00E85125">
              <w:rPr>
                <w:rFonts w:cs="Arial"/>
                <w:b/>
                <w:bCs/>
                <w:szCs w:val="18"/>
                <w:lang w:val="it-IT"/>
              </w:rPr>
              <w:t>36.7 SA</w:t>
            </w:r>
          </w:p>
        </w:tc>
        <w:tc>
          <w:tcPr>
            <w:tcW w:w="2251" w:type="dxa"/>
            <w:tcBorders>
              <w:top w:val="nil"/>
              <w:left w:val="nil"/>
              <w:bottom w:val="nil"/>
              <w:right w:val="nil"/>
            </w:tcBorders>
            <w:shd w:val="clear" w:color="auto" w:fill="FFFFFF"/>
            <w:vAlign w:val="center"/>
          </w:tcPr>
          <w:p w14:paraId="1E30F697" w14:textId="77777777" w:rsidR="00C4001F" w:rsidRPr="0057677D" w:rsidRDefault="00C4001F" w:rsidP="00020437">
            <w:pPr>
              <w:pStyle w:val="CETBodytext"/>
              <w:spacing w:line="240" w:lineRule="auto"/>
              <w:jc w:val="center"/>
            </w:pPr>
            <w:r>
              <w:t>V</w:t>
            </w:r>
            <w:r w:rsidRPr="0057677D">
              <w:t>acuum distillation</w:t>
            </w:r>
            <w:r>
              <w:t xml:space="preserve"> – direct crystallization</w:t>
            </w:r>
          </w:p>
        </w:tc>
        <w:tc>
          <w:tcPr>
            <w:tcW w:w="570" w:type="dxa"/>
            <w:tcBorders>
              <w:top w:val="nil"/>
              <w:left w:val="nil"/>
              <w:bottom w:val="nil"/>
              <w:right w:val="nil"/>
            </w:tcBorders>
            <w:shd w:val="clear" w:color="auto" w:fill="FFFFFF"/>
            <w:vAlign w:val="center"/>
          </w:tcPr>
          <w:p w14:paraId="5770BD45" w14:textId="77777777" w:rsidR="00C4001F" w:rsidRPr="0057677D" w:rsidRDefault="00C4001F" w:rsidP="00020437">
            <w:pPr>
              <w:pStyle w:val="CETBodytext"/>
              <w:spacing w:line="240" w:lineRule="auto"/>
              <w:jc w:val="center"/>
            </w:pPr>
            <w:r w:rsidRPr="0057677D">
              <w:t>79.1</w:t>
            </w:r>
          </w:p>
        </w:tc>
        <w:tc>
          <w:tcPr>
            <w:tcW w:w="682" w:type="dxa"/>
            <w:gridSpan w:val="2"/>
            <w:tcBorders>
              <w:top w:val="nil"/>
              <w:left w:val="nil"/>
              <w:bottom w:val="nil"/>
              <w:right w:val="nil"/>
            </w:tcBorders>
            <w:shd w:val="clear" w:color="auto" w:fill="FFFFFF"/>
            <w:vAlign w:val="center"/>
          </w:tcPr>
          <w:p w14:paraId="1B19E5AC" w14:textId="77777777" w:rsidR="00C4001F" w:rsidRPr="0057677D" w:rsidRDefault="00C4001F" w:rsidP="00020437">
            <w:pPr>
              <w:pStyle w:val="CETBodytext"/>
              <w:spacing w:line="240" w:lineRule="auto"/>
              <w:jc w:val="center"/>
            </w:pPr>
            <w:r w:rsidRPr="0057677D">
              <w:t>NR</w:t>
            </w:r>
          </w:p>
        </w:tc>
        <w:tc>
          <w:tcPr>
            <w:tcW w:w="0" w:type="auto"/>
            <w:tcBorders>
              <w:top w:val="nil"/>
              <w:left w:val="nil"/>
              <w:bottom w:val="nil"/>
              <w:right w:val="nil"/>
            </w:tcBorders>
            <w:shd w:val="clear" w:color="auto" w:fill="FFFFFF"/>
            <w:vAlign w:val="center"/>
          </w:tcPr>
          <w:p w14:paraId="4B8CB6A6" w14:textId="77777777" w:rsidR="00C4001F" w:rsidRPr="00AD09F6" w:rsidRDefault="00C4001F" w:rsidP="00020437">
            <w:pPr>
              <w:pStyle w:val="CETBodytext"/>
              <w:spacing w:line="240" w:lineRule="auto"/>
              <w:jc w:val="center"/>
              <w:rPr>
                <w:lang w:val="it-IT"/>
              </w:rPr>
            </w:pPr>
            <w:proofErr w:type="spellStart"/>
            <w:r w:rsidRPr="00AD09F6">
              <w:rPr>
                <w:lang w:val="it-IT"/>
              </w:rPr>
              <w:t>Jokodola</w:t>
            </w:r>
            <w:proofErr w:type="spellEnd"/>
            <w:r w:rsidRPr="00AD09F6">
              <w:rPr>
                <w:lang w:val="it-IT"/>
              </w:rPr>
              <w:t xml:space="preserve"> </w:t>
            </w:r>
            <w:r w:rsidRPr="00617E3B">
              <w:rPr>
                <w:lang w:val="it-IT"/>
              </w:rPr>
              <w:t>et al.</w:t>
            </w:r>
            <w:r w:rsidRPr="00AD09F6">
              <w:rPr>
                <w:lang w:val="it-IT"/>
              </w:rPr>
              <w:t xml:space="preserve"> (2022)</w:t>
            </w:r>
            <w:r w:rsidRPr="00A730DA">
              <w:rPr>
                <w:vertAlign w:val="superscript"/>
                <w:lang w:val="it-IT"/>
              </w:rPr>
              <w:t>1</w:t>
            </w:r>
          </w:p>
        </w:tc>
      </w:tr>
      <w:tr w:rsidR="00C4001F" w14:paraId="7C4A2480" w14:textId="77777777" w:rsidTr="00020437">
        <w:trPr>
          <w:gridAfter w:val="1"/>
          <w:trHeight w:val="205"/>
        </w:trPr>
        <w:tc>
          <w:tcPr>
            <w:tcW w:w="2694" w:type="dxa"/>
            <w:vMerge/>
            <w:tcBorders>
              <w:left w:val="nil"/>
              <w:right w:val="nil"/>
            </w:tcBorders>
            <w:shd w:val="clear" w:color="auto" w:fill="FFFFFF"/>
            <w:vAlign w:val="center"/>
          </w:tcPr>
          <w:p w14:paraId="0FF0ECF8" w14:textId="77777777" w:rsidR="00C4001F" w:rsidRPr="00A730DA" w:rsidRDefault="00C4001F" w:rsidP="00020437">
            <w:pPr>
              <w:pStyle w:val="CETBodytext"/>
              <w:spacing w:line="240" w:lineRule="auto"/>
              <w:jc w:val="center"/>
              <w:rPr>
                <w:rFonts w:cs="Arial"/>
                <w:bCs/>
                <w:szCs w:val="18"/>
                <w:lang w:val="it-IT"/>
              </w:rPr>
            </w:pPr>
          </w:p>
        </w:tc>
        <w:tc>
          <w:tcPr>
            <w:tcW w:w="1653" w:type="dxa"/>
            <w:tcBorders>
              <w:top w:val="nil"/>
              <w:left w:val="nil"/>
              <w:bottom w:val="nil"/>
              <w:right w:val="nil"/>
            </w:tcBorders>
            <w:shd w:val="clear" w:color="auto" w:fill="FFFFFF"/>
            <w:vAlign w:val="center"/>
          </w:tcPr>
          <w:p w14:paraId="28BFA21D" w14:textId="77777777" w:rsidR="00C4001F" w:rsidRDefault="00C4001F" w:rsidP="00020437">
            <w:pPr>
              <w:pStyle w:val="CETBodytext"/>
              <w:spacing w:line="240" w:lineRule="auto"/>
              <w:jc w:val="center"/>
            </w:pPr>
            <w:r w:rsidRPr="00E85125">
              <w:rPr>
                <w:rFonts w:cs="Arial"/>
                <w:b/>
                <w:bCs/>
                <w:szCs w:val="18"/>
                <w:lang w:val="it-IT"/>
              </w:rPr>
              <w:t>28.7 SA</w:t>
            </w:r>
          </w:p>
        </w:tc>
        <w:tc>
          <w:tcPr>
            <w:tcW w:w="2251" w:type="dxa"/>
            <w:tcBorders>
              <w:top w:val="nil"/>
              <w:left w:val="nil"/>
              <w:bottom w:val="nil"/>
              <w:right w:val="nil"/>
            </w:tcBorders>
            <w:shd w:val="clear" w:color="auto" w:fill="FFFFFF"/>
            <w:vAlign w:val="center"/>
          </w:tcPr>
          <w:p w14:paraId="5ABAF8F7" w14:textId="77777777" w:rsidR="00C4001F" w:rsidRDefault="00C4001F" w:rsidP="00020437">
            <w:pPr>
              <w:pStyle w:val="CETBodytext"/>
              <w:spacing w:line="240" w:lineRule="auto"/>
              <w:jc w:val="center"/>
            </w:pPr>
            <w:r>
              <w:t>V</w:t>
            </w:r>
            <w:r w:rsidRPr="0057677D">
              <w:t>acuum distillation</w:t>
            </w:r>
            <w:r>
              <w:t xml:space="preserve"> – direct crystallization</w:t>
            </w:r>
          </w:p>
        </w:tc>
        <w:tc>
          <w:tcPr>
            <w:tcW w:w="570" w:type="dxa"/>
            <w:tcBorders>
              <w:top w:val="nil"/>
              <w:left w:val="nil"/>
              <w:bottom w:val="nil"/>
              <w:right w:val="nil"/>
            </w:tcBorders>
            <w:shd w:val="clear" w:color="auto" w:fill="FFFFFF"/>
            <w:vAlign w:val="center"/>
          </w:tcPr>
          <w:p w14:paraId="51EE120B" w14:textId="77777777" w:rsidR="00C4001F" w:rsidRPr="0057677D" w:rsidRDefault="00C4001F" w:rsidP="00020437">
            <w:pPr>
              <w:pStyle w:val="CETBodytext"/>
              <w:spacing w:line="240" w:lineRule="auto"/>
              <w:jc w:val="center"/>
            </w:pPr>
            <w:r w:rsidRPr="0057677D">
              <w:t>76.5</w:t>
            </w:r>
          </w:p>
        </w:tc>
        <w:tc>
          <w:tcPr>
            <w:tcW w:w="682" w:type="dxa"/>
            <w:gridSpan w:val="2"/>
            <w:tcBorders>
              <w:top w:val="nil"/>
              <w:left w:val="nil"/>
              <w:bottom w:val="nil"/>
              <w:right w:val="nil"/>
            </w:tcBorders>
            <w:shd w:val="clear" w:color="auto" w:fill="FFFFFF"/>
            <w:vAlign w:val="center"/>
          </w:tcPr>
          <w:p w14:paraId="35370291" w14:textId="77777777" w:rsidR="00C4001F" w:rsidRPr="0057677D" w:rsidRDefault="00C4001F" w:rsidP="00020437">
            <w:pPr>
              <w:pStyle w:val="CETBodytext"/>
              <w:spacing w:line="240" w:lineRule="auto"/>
              <w:jc w:val="center"/>
            </w:pPr>
            <w:r w:rsidRPr="0057677D">
              <w:t>NR</w:t>
            </w:r>
          </w:p>
        </w:tc>
        <w:tc>
          <w:tcPr>
            <w:tcW w:w="0" w:type="auto"/>
            <w:tcBorders>
              <w:top w:val="nil"/>
              <w:left w:val="nil"/>
              <w:bottom w:val="nil"/>
              <w:right w:val="nil"/>
            </w:tcBorders>
            <w:shd w:val="clear" w:color="auto" w:fill="FFFFFF"/>
            <w:vAlign w:val="center"/>
          </w:tcPr>
          <w:p w14:paraId="1A6A54F6" w14:textId="77777777" w:rsidR="00C4001F" w:rsidRPr="00AD09F6" w:rsidRDefault="00C4001F" w:rsidP="00020437">
            <w:pPr>
              <w:pStyle w:val="CETBodytext"/>
              <w:spacing w:line="240" w:lineRule="auto"/>
              <w:jc w:val="center"/>
              <w:rPr>
                <w:lang w:val="it-IT"/>
              </w:rPr>
            </w:pPr>
            <w:proofErr w:type="spellStart"/>
            <w:r w:rsidRPr="00AD09F6">
              <w:rPr>
                <w:lang w:val="it-IT"/>
              </w:rPr>
              <w:t>Jokodola</w:t>
            </w:r>
            <w:proofErr w:type="spellEnd"/>
            <w:r w:rsidRPr="00AD09F6">
              <w:rPr>
                <w:lang w:val="it-IT"/>
              </w:rPr>
              <w:t xml:space="preserve"> </w:t>
            </w:r>
            <w:r w:rsidRPr="00617E3B">
              <w:rPr>
                <w:lang w:val="it-IT"/>
              </w:rPr>
              <w:t>et al.</w:t>
            </w:r>
            <w:r w:rsidRPr="00AD09F6">
              <w:rPr>
                <w:lang w:val="it-IT"/>
              </w:rPr>
              <w:t xml:space="preserve"> (2022)</w:t>
            </w:r>
            <w:r w:rsidRPr="00AD09F6">
              <w:rPr>
                <w:vertAlign w:val="superscript"/>
                <w:lang w:val="it-IT"/>
              </w:rPr>
              <w:t>2</w:t>
            </w:r>
          </w:p>
        </w:tc>
      </w:tr>
      <w:tr w:rsidR="00C4001F" w14:paraId="7CA4FB08" w14:textId="77777777" w:rsidTr="00020437">
        <w:trPr>
          <w:gridAfter w:val="1"/>
          <w:trHeight w:val="205"/>
        </w:trPr>
        <w:tc>
          <w:tcPr>
            <w:tcW w:w="2694" w:type="dxa"/>
            <w:vMerge/>
            <w:tcBorders>
              <w:left w:val="nil"/>
              <w:bottom w:val="nil"/>
              <w:right w:val="nil"/>
            </w:tcBorders>
            <w:shd w:val="clear" w:color="auto" w:fill="FFFFFF"/>
            <w:vAlign w:val="center"/>
          </w:tcPr>
          <w:p w14:paraId="4367391D" w14:textId="77777777" w:rsidR="00C4001F" w:rsidRPr="00A730DA" w:rsidRDefault="00C4001F" w:rsidP="00020437">
            <w:pPr>
              <w:pStyle w:val="CETBodytext"/>
              <w:spacing w:line="240" w:lineRule="auto"/>
              <w:jc w:val="center"/>
              <w:rPr>
                <w:rFonts w:cs="Arial"/>
                <w:bCs/>
                <w:szCs w:val="18"/>
                <w:lang w:val="it-IT"/>
              </w:rPr>
            </w:pPr>
          </w:p>
        </w:tc>
        <w:tc>
          <w:tcPr>
            <w:tcW w:w="1653" w:type="dxa"/>
            <w:tcBorders>
              <w:top w:val="nil"/>
              <w:left w:val="nil"/>
              <w:bottom w:val="nil"/>
              <w:right w:val="nil"/>
            </w:tcBorders>
            <w:shd w:val="clear" w:color="auto" w:fill="FFFFFF"/>
            <w:vAlign w:val="center"/>
          </w:tcPr>
          <w:p w14:paraId="6A06D5B0" w14:textId="77777777" w:rsidR="00C4001F" w:rsidRDefault="00C4001F" w:rsidP="00020437">
            <w:pPr>
              <w:pStyle w:val="CETBodytext"/>
              <w:spacing w:line="240" w:lineRule="auto"/>
              <w:jc w:val="center"/>
            </w:pPr>
            <w:r w:rsidRPr="00E85125">
              <w:rPr>
                <w:rFonts w:cs="Arial"/>
                <w:b/>
                <w:bCs/>
                <w:szCs w:val="18"/>
                <w:lang w:val="it-IT"/>
              </w:rPr>
              <w:t>33.6 SA</w:t>
            </w:r>
          </w:p>
        </w:tc>
        <w:tc>
          <w:tcPr>
            <w:tcW w:w="2251" w:type="dxa"/>
            <w:tcBorders>
              <w:top w:val="nil"/>
              <w:left w:val="nil"/>
              <w:bottom w:val="nil"/>
              <w:right w:val="nil"/>
            </w:tcBorders>
            <w:shd w:val="clear" w:color="auto" w:fill="FFFFFF"/>
            <w:vAlign w:val="center"/>
          </w:tcPr>
          <w:p w14:paraId="2340BE12" w14:textId="77777777" w:rsidR="00C4001F" w:rsidRDefault="00C4001F" w:rsidP="00020437">
            <w:pPr>
              <w:pStyle w:val="CETBodytext"/>
              <w:spacing w:line="240" w:lineRule="auto"/>
              <w:jc w:val="center"/>
            </w:pPr>
            <w:r>
              <w:t>V</w:t>
            </w:r>
            <w:r w:rsidRPr="0057677D">
              <w:t>acuum distillation</w:t>
            </w:r>
            <w:r>
              <w:t xml:space="preserve"> – direct crystallization</w:t>
            </w:r>
          </w:p>
        </w:tc>
        <w:tc>
          <w:tcPr>
            <w:tcW w:w="570" w:type="dxa"/>
            <w:tcBorders>
              <w:top w:val="nil"/>
              <w:left w:val="nil"/>
              <w:bottom w:val="nil"/>
              <w:right w:val="nil"/>
            </w:tcBorders>
            <w:shd w:val="clear" w:color="auto" w:fill="FFFFFF"/>
            <w:vAlign w:val="center"/>
          </w:tcPr>
          <w:p w14:paraId="05C8790E" w14:textId="77777777" w:rsidR="00C4001F" w:rsidRPr="0057677D" w:rsidRDefault="00C4001F" w:rsidP="00020437">
            <w:pPr>
              <w:pStyle w:val="CETBodytext"/>
              <w:spacing w:line="240" w:lineRule="auto"/>
              <w:jc w:val="center"/>
            </w:pPr>
            <w:r w:rsidRPr="0057677D">
              <w:t>75.2</w:t>
            </w:r>
          </w:p>
        </w:tc>
        <w:tc>
          <w:tcPr>
            <w:tcW w:w="682" w:type="dxa"/>
            <w:gridSpan w:val="2"/>
            <w:tcBorders>
              <w:top w:val="nil"/>
              <w:left w:val="nil"/>
              <w:bottom w:val="nil"/>
              <w:right w:val="nil"/>
            </w:tcBorders>
            <w:shd w:val="clear" w:color="auto" w:fill="FFFFFF"/>
            <w:vAlign w:val="center"/>
          </w:tcPr>
          <w:p w14:paraId="76D8D09F" w14:textId="77777777" w:rsidR="00C4001F" w:rsidRPr="0057677D" w:rsidRDefault="00C4001F" w:rsidP="00020437">
            <w:pPr>
              <w:pStyle w:val="CETBodytext"/>
              <w:spacing w:line="240" w:lineRule="auto"/>
              <w:jc w:val="center"/>
            </w:pPr>
            <w:r w:rsidRPr="0057677D">
              <w:t>NR</w:t>
            </w:r>
          </w:p>
        </w:tc>
        <w:tc>
          <w:tcPr>
            <w:tcW w:w="0" w:type="auto"/>
            <w:tcBorders>
              <w:top w:val="nil"/>
              <w:left w:val="nil"/>
              <w:bottom w:val="nil"/>
              <w:right w:val="nil"/>
            </w:tcBorders>
            <w:shd w:val="clear" w:color="auto" w:fill="FFFFFF"/>
            <w:vAlign w:val="center"/>
          </w:tcPr>
          <w:p w14:paraId="76C848FD" w14:textId="77777777" w:rsidR="00C4001F" w:rsidRPr="00AD09F6" w:rsidRDefault="00C4001F" w:rsidP="00020437">
            <w:pPr>
              <w:pStyle w:val="CETBodytext"/>
              <w:spacing w:line="240" w:lineRule="auto"/>
              <w:jc w:val="center"/>
              <w:rPr>
                <w:lang w:val="it-IT"/>
              </w:rPr>
            </w:pPr>
            <w:proofErr w:type="spellStart"/>
            <w:r w:rsidRPr="00AD09F6">
              <w:rPr>
                <w:lang w:val="it-IT"/>
              </w:rPr>
              <w:t>Jokodola</w:t>
            </w:r>
            <w:proofErr w:type="spellEnd"/>
            <w:r w:rsidRPr="00AD09F6">
              <w:rPr>
                <w:lang w:val="it-IT"/>
              </w:rPr>
              <w:t xml:space="preserve"> </w:t>
            </w:r>
            <w:r w:rsidRPr="00617E3B">
              <w:rPr>
                <w:lang w:val="it-IT"/>
              </w:rPr>
              <w:t xml:space="preserve">et al. </w:t>
            </w:r>
            <w:r w:rsidRPr="00AD09F6">
              <w:rPr>
                <w:lang w:val="it-IT"/>
              </w:rPr>
              <w:t>(2022)</w:t>
            </w:r>
            <w:r w:rsidRPr="00AD09F6">
              <w:rPr>
                <w:vertAlign w:val="superscript"/>
                <w:lang w:val="it-IT"/>
              </w:rPr>
              <w:t>3</w:t>
            </w:r>
          </w:p>
        </w:tc>
      </w:tr>
      <w:tr w:rsidR="00C4001F" w14:paraId="79C29F66" w14:textId="77777777" w:rsidTr="00020437">
        <w:trPr>
          <w:gridAfter w:val="1"/>
          <w:trHeight w:val="205"/>
        </w:trPr>
        <w:tc>
          <w:tcPr>
            <w:tcW w:w="2694" w:type="dxa"/>
            <w:tcBorders>
              <w:top w:val="nil"/>
              <w:left w:val="nil"/>
              <w:bottom w:val="nil"/>
              <w:right w:val="nil"/>
            </w:tcBorders>
            <w:shd w:val="clear" w:color="auto" w:fill="FFFFFF"/>
            <w:vAlign w:val="center"/>
          </w:tcPr>
          <w:p w14:paraId="603F5C1D" w14:textId="77777777" w:rsidR="00C4001F" w:rsidRPr="008468E6" w:rsidRDefault="00C4001F" w:rsidP="00020437">
            <w:pPr>
              <w:pStyle w:val="CETBodytext"/>
              <w:spacing w:line="240" w:lineRule="auto"/>
              <w:jc w:val="center"/>
            </w:pPr>
            <w:r w:rsidRPr="008468E6">
              <w:t>Centrifugation (NR)</w:t>
            </w:r>
          </w:p>
        </w:tc>
        <w:tc>
          <w:tcPr>
            <w:tcW w:w="1653" w:type="dxa"/>
            <w:tcBorders>
              <w:top w:val="nil"/>
              <w:left w:val="nil"/>
              <w:bottom w:val="nil"/>
              <w:right w:val="nil"/>
            </w:tcBorders>
            <w:shd w:val="clear" w:color="auto" w:fill="FFFFFF"/>
            <w:vAlign w:val="center"/>
          </w:tcPr>
          <w:p w14:paraId="79BDA843" w14:textId="26F2F895" w:rsidR="00C4001F" w:rsidRDefault="00C4001F" w:rsidP="00020437">
            <w:pPr>
              <w:pStyle w:val="CETBodytext"/>
              <w:spacing w:line="240" w:lineRule="auto"/>
              <w:jc w:val="center"/>
              <w:rPr>
                <w:rFonts w:cs="Arial"/>
                <w:szCs w:val="18"/>
                <w:lang w:val="it-IT"/>
              </w:rPr>
            </w:pPr>
            <w:r w:rsidRPr="00E85125">
              <w:rPr>
                <w:rFonts w:cs="Arial"/>
                <w:b/>
                <w:bCs/>
                <w:szCs w:val="18"/>
                <w:lang w:val="it-IT"/>
              </w:rPr>
              <w:t>36.8 SA</w:t>
            </w:r>
            <w:r w:rsidRPr="00E85125">
              <w:rPr>
                <w:rFonts w:cs="Arial"/>
                <w:szCs w:val="18"/>
                <w:lang w:val="it-IT"/>
              </w:rPr>
              <w:t>,</w:t>
            </w:r>
          </w:p>
          <w:p w14:paraId="7BED0979" w14:textId="52373EB3" w:rsidR="00C4001F" w:rsidRDefault="00C4001F" w:rsidP="00020437">
            <w:pPr>
              <w:pStyle w:val="CETBodytext"/>
              <w:spacing w:line="240" w:lineRule="auto"/>
              <w:jc w:val="center"/>
              <w:rPr>
                <w:rFonts w:cs="Arial"/>
                <w:szCs w:val="18"/>
                <w:lang w:val="it-IT"/>
              </w:rPr>
            </w:pPr>
            <w:r w:rsidRPr="00E85125">
              <w:rPr>
                <w:rFonts w:cs="Arial"/>
                <w:szCs w:val="18"/>
                <w:lang w:val="it-IT"/>
              </w:rPr>
              <w:t>4.2 LA,</w:t>
            </w:r>
          </w:p>
          <w:p w14:paraId="4F915FF7" w14:textId="2C6D3950" w:rsidR="00C4001F" w:rsidRDefault="00C4001F" w:rsidP="00020437">
            <w:pPr>
              <w:pStyle w:val="CETBodytext"/>
              <w:spacing w:line="240" w:lineRule="auto"/>
              <w:jc w:val="center"/>
              <w:rPr>
                <w:rFonts w:cs="Arial"/>
                <w:szCs w:val="18"/>
                <w:lang w:val="it-IT"/>
              </w:rPr>
            </w:pPr>
            <w:r w:rsidRPr="00E85125">
              <w:rPr>
                <w:rFonts w:cs="Arial"/>
                <w:szCs w:val="18"/>
                <w:lang w:val="it-IT"/>
              </w:rPr>
              <w:t>1.</w:t>
            </w:r>
            <w:r w:rsidR="00020437">
              <w:rPr>
                <w:rFonts w:cs="Arial"/>
                <w:szCs w:val="18"/>
                <w:lang w:val="it-IT"/>
              </w:rPr>
              <w:t>4</w:t>
            </w:r>
            <w:r w:rsidR="00020437" w:rsidRPr="00E85125">
              <w:rPr>
                <w:rFonts w:cs="Arial"/>
                <w:szCs w:val="18"/>
                <w:lang w:val="it-IT"/>
              </w:rPr>
              <w:t xml:space="preserve"> </w:t>
            </w:r>
            <w:r w:rsidRPr="00E85125">
              <w:rPr>
                <w:rFonts w:cs="Arial"/>
                <w:szCs w:val="18"/>
                <w:lang w:val="it-IT"/>
              </w:rPr>
              <w:t>FA,</w:t>
            </w:r>
          </w:p>
          <w:p w14:paraId="171B6E0F" w14:textId="45A8C51E" w:rsidR="00C4001F" w:rsidRPr="0057677D" w:rsidRDefault="00C4001F" w:rsidP="00020437">
            <w:pPr>
              <w:pStyle w:val="CETBodytext"/>
              <w:spacing w:line="240" w:lineRule="auto"/>
              <w:jc w:val="center"/>
            </w:pPr>
            <w:r w:rsidRPr="00E85125">
              <w:rPr>
                <w:rFonts w:cs="Arial"/>
                <w:szCs w:val="18"/>
                <w:lang w:val="it-IT"/>
              </w:rPr>
              <w:t>7.9 AA</w:t>
            </w:r>
          </w:p>
        </w:tc>
        <w:tc>
          <w:tcPr>
            <w:tcW w:w="2251" w:type="dxa"/>
            <w:tcBorders>
              <w:top w:val="nil"/>
              <w:left w:val="nil"/>
              <w:bottom w:val="nil"/>
              <w:right w:val="nil"/>
            </w:tcBorders>
            <w:shd w:val="clear" w:color="auto" w:fill="FFFFFF"/>
            <w:vAlign w:val="center"/>
          </w:tcPr>
          <w:p w14:paraId="1259FB6F" w14:textId="77777777" w:rsidR="00C4001F" w:rsidRDefault="00C4001F" w:rsidP="00020437">
            <w:pPr>
              <w:pStyle w:val="CETBodytext"/>
              <w:spacing w:line="240" w:lineRule="auto"/>
              <w:jc w:val="center"/>
            </w:pPr>
            <w:r w:rsidRPr="0057677D">
              <w:t>Forward osmosis</w:t>
            </w:r>
          </w:p>
        </w:tc>
        <w:tc>
          <w:tcPr>
            <w:tcW w:w="570" w:type="dxa"/>
            <w:tcBorders>
              <w:top w:val="nil"/>
              <w:left w:val="nil"/>
              <w:bottom w:val="nil"/>
              <w:right w:val="nil"/>
            </w:tcBorders>
            <w:shd w:val="clear" w:color="auto" w:fill="FFFFFF"/>
            <w:vAlign w:val="center"/>
          </w:tcPr>
          <w:p w14:paraId="210F9DD4" w14:textId="77777777" w:rsidR="00C4001F" w:rsidRPr="0057677D" w:rsidRDefault="00C4001F" w:rsidP="00020437">
            <w:pPr>
              <w:pStyle w:val="CETBodytext"/>
              <w:spacing w:line="240" w:lineRule="auto"/>
              <w:jc w:val="center"/>
            </w:pPr>
            <w:r w:rsidRPr="0057677D">
              <w:t>NR</w:t>
            </w:r>
          </w:p>
        </w:tc>
        <w:tc>
          <w:tcPr>
            <w:tcW w:w="682" w:type="dxa"/>
            <w:gridSpan w:val="2"/>
            <w:tcBorders>
              <w:top w:val="nil"/>
              <w:left w:val="nil"/>
              <w:bottom w:val="nil"/>
              <w:right w:val="nil"/>
            </w:tcBorders>
            <w:shd w:val="clear" w:color="auto" w:fill="FFFFFF"/>
            <w:vAlign w:val="center"/>
          </w:tcPr>
          <w:p w14:paraId="6F2692F2" w14:textId="77777777" w:rsidR="00C4001F" w:rsidRPr="0057677D" w:rsidRDefault="00C4001F" w:rsidP="00020437">
            <w:pPr>
              <w:pStyle w:val="CETBodytext"/>
              <w:spacing w:line="240" w:lineRule="auto"/>
              <w:jc w:val="center"/>
            </w:pPr>
            <w:r w:rsidRPr="0057677D">
              <w:t>NR</w:t>
            </w:r>
          </w:p>
        </w:tc>
        <w:tc>
          <w:tcPr>
            <w:tcW w:w="0" w:type="auto"/>
            <w:tcBorders>
              <w:top w:val="nil"/>
              <w:left w:val="nil"/>
              <w:bottom w:val="nil"/>
              <w:right w:val="nil"/>
            </w:tcBorders>
            <w:shd w:val="clear" w:color="auto" w:fill="FFFFFF"/>
            <w:vAlign w:val="center"/>
          </w:tcPr>
          <w:p w14:paraId="35E05250" w14:textId="77777777" w:rsidR="00C4001F" w:rsidRPr="00AD09F6" w:rsidRDefault="00C4001F" w:rsidP="00020437">
            <w:pPr>
              <w:pStyle w:val="CETBodytext"/>
              <w:spacing w:line="240" w:lineRule="auto"/>
              <w:jc w:val="center"/>
              <w:rPr>
                <w:lang w:val="it-IT"/>
              </w:rPr>
            </w:pPr>
            <w:r w:rsidRPr="00AD09F6">
              <w:rPr>
                <w:lang w:val="it-IT"/>
              </w:rPr>
              <w:t>Garcia-</w:t>
            </w:r>
            <w:r w:rsidRPr="00E85125">
              <w:rPr>
                <w:rFonts w:cs="Arial"/>
                <w:szCs w:val="18"/>
                <w:lang w:val="it-IT"/>
              </w:rPr>
              <w:t xml:space="preserve"> </w:t>
            </w:r>
            <w:proofErr w:type="spellStart"/>
            <w:r w:rsidRPr="00AD09F6">
              <w:rPr>
                <w:lang w:val="it-IT"/>
              </w:rPr>
              <w:t>Aguirre</w:t>
            </w:r>
            <w:proofErr w:type="spellEnd"/>
            <w:r w:rsidRPr="00AD09F6">
              <w:rPr>
                <w:lang w:val="it-IT"/>
              </w:rPr>
              <w:t xml:space="preserve"> </w:t>
            </w:r>
            <w:r w:rsidRPr="00617E3B">
              <w:rPr>
                <w:lang w:val="it-IT"/>
              </w:rPr>
              <w:t>et al.</w:t>
            </w:r>
            <w:r w:rsidRPr="00AD09F6">
              <w:rPr>
                <w:lang w:val="it-IT"/>
              </w:rPr>
              <w:t xml:space="preserve"> (2020)</w:t>
            </w:r>
          </w:p>
        </w:tc>
      </w:tr>
      <w:tr w:rsidR="00C4001F" w14:paraId="1F7D68B5" w14:textId="77777777" w:rsidTr="00020437">
        <w:trPr>
          <w:gridAfter w:val="1"/>
          <w:trHeight w:val="205"/>
        </w:trPr>
        <w:tc>
          <w:tcPr>
            <w:tcW w:w="2694" w:type="dxa"/>
            <w:tcBorders>
              <w:top w:val="nil"/>
              <w:left w:val="nil"/>
              <w:bottom w:val="nil"/>
              <w:right w:val="nil"/>
            </w:tcBorders>
            <w:shd w:val="clear" w:color="auto" w:fill="FFFFFF"/>
            <w:vAlign w:val="center"/>
          </w:tcPr>
          <w:p w14:paraId="3A6A122D" w14:textId="77777777" w:rsidR="00C4001F" w:rsidRPr="008468E6" w:rsidRDefault="00C4001F" w:rsidP="00020437">
            <w:pPr>
              <w:pStyle w:val="CETBodytext"/>
              <w:spacing w:line="240" w:lineRule="auto"/>
              <w:jc w:val="center"/>
            </w:pPr>
            <w:r w:rsidRPr="008468E6">
              <w:t>Ultrafiltration (NR)</w:t>
            </w:r>
          </w:p>
        </w:tc>
        <w:tc>
          <w:tcPr>
            <w:tcW w:w="1653" w:type="dxa"/>
            <w:tcBorders>
              <w:top w:val="nil"/>
              <w:left w:val="nil"/>
              <w:bottom w:val="nil"/>
              <w:right w:val="nil"/>
            </w:tcBorders>
            <w:shd w:val="clear" w:color="auto" w:fill="FFFFFF"/>
            <w:vAlign w:val="center"/>
          </w:tcPr>
          <w:p w14:paraId="12482796" w14:textId="77777777" w:rsidR="00C4001F" w:rsidRDefault="00C4001F" w:rsidP="00020437">
            <w:pPr>
              <w:pStyle w:val="CETBodytext"/>
              <w:spacing w:line="240" w:lineRule="auto"/>
              <w:jc w:val="center"/>
              <w:rPr>
                <w:rFonts w:cs="Arial"/>
                <w:szCs w:val="18"/>
                <w:lang w:val="it-IT"/>
              </w:rPr>
            </w:pPr>
            <w:r w:rsidRPr="00E85125">
              <w:rPr>
                <w:rFonts w:cs="Arial"/>
                <w:b/>
                <w:bCs/>
                <w:szCs w:val="18"/>
                <w:lang w:val="it-IT"/>
              </w:rPr>
              <w:t>11.6 SA</w:t>
            </w:r>
            <w:r>
              <w:rPr>
                <w:rFonts w:cs="Arial"/>
                <w:szCs w:val="18"/>
                <w:lang w:val="it-IT"/>
              </w:rPr>
              <w:t>,</w:t>
            </w:r>
          </w:p>
          <w:p w14:paraId="752353CC" w14:textId="769EDE92" w:rsidR="00C4001F" w:rsidRDefault="00C4001F" w:rsidP="00020437">
            <w:pPr>
              <w:pStyle w:val="CETBodytext"/>
              <w:spacing w:line="240" w:lineRule="auto"/>
              <w:jc w:val="center"/>
              <w:rPr>
                <w:rFonts w:cs="Arial"/>
                <w:szCs w:val="18"/>
                <w:lang w:val="it-IT"/>
              </w:rPr>
            </w:pPr>
            <w:r w:rsidRPr="00E85125">
              <w:rPr>
                <w:rFonts w:cs="Arial"/>
                <w:szCs w:val="18"/>
                <w:lang w:val="it-IT"/>
              </w:rPr>
              <w:t>14.</w:t>
            </w:r>
            <w:r w:rsidR="00020437">
              <w:rPr>
                <w:rFonts w:cs="Arial"/>
                <w:szCs w:val="18"/>
                <w:lang w:val="it-IT"/>
              </w:rPr>
              <w:t>1</w:t>
            </w:r>
            <w:r w:rsidR="00020437" w:rsidRPr="00E85125">
              <w:rPr>
                <w:rFonts w:cs="Arial"/>
                <w:szCs w:val="18"/>
                <w:lang w:val="it-IT"/>
              </w:rPr>
              <w:t xml:space="preserve"> </w:t>
            </w:r>
            <w:r w:rsidRPr="00E85125">
              <w:rPr>
                <w:rFonts w:cs="Arial"/>
                <w:szCs w:val="18"/>
                <w:lang w:val="it-IT"/>
              </w:rPr>
              <w:t>LA,</w:t>
            </w:r>
          </w:p>
          <w:p w14:paraId="67529CB0" w14:textId="47CD7C9A" w:rsidR="00C4001F" w:rsidRDefault="00C4001F" w:rsidP="00020437">
            <w:pPr>
              <w:pStyle w:val="CETBodytext"/>
              <w:spacing w:line="240" w:lineRule="auto"/>
              <w:jc w:val="center"/>
              <w:rPr>
                <w:rFonts w:cs="Arial"/>
                <w:szCs w:val="18"/>
                <w:lang w:val="it-IT"/>
              </w:rPr>
            </w:pPr>
            <w:r w:rsidRPr="00E85125">
              <w:rPr>
                <w:rFonts w:cs="Arial"/>
                <w:szCs w:val="18"/>
                <w:lang w:val="it-IT"/>
              </w:rPr>
              <w:t xml:space="preserve">2.8 </w:t>
            </w:r>
            <w:r>
              <w:rPr>
                <w:rFonts w:cs="Arial"/>
                <w:szCs w:val="18"/>
                <w:lang w:val="it-IT"/>
              </w:rPr>
              <w:t>FA,</w:t>
            </w:r>
          </w:p>
          <w:p w14:paraId="6751F536" w14:textId="3131F9A3" w:rsidR="00C4001F" w:rsidRPr="0057677D" w:rsidRDefault="00C4001F" w:rsidP="00020437">
            <w:pPr>
              <w:pStyle w:val="CETBodytext"/>
              <w:spacing w:line="240" w:lineRule="auto"/>
              <w:jc w:val="center"/>
            </w:pPr>
            <w:r w:rsidRPr="00E85125">
              <w:rPr>
                <w:rFonts w:cs="Arial"/>
                <w:szCs w:val="18"/>
                <w:lang w:val="it-IT"/>
              </w:rPr>
              <w:t>5.</w:t>
            </w:r>
            <w:r w:rsidR="00020437">
              <w:rPr>
                <w:rFonts w:cs="Arial"/>
                <w:szCs w:val="18"/>
                <w:lang w:val="it-IT"/>
              </w:rPr>
              <w:t>7</w:t>
            </w:r>
            <w:r w:rsidR="00020437" w:rsidRPr="00E85125">
              <w:rPr>
                <w:rFonts w:cs="Arial"/>
                <w:szCs w:val="18"/>
                <w:lang w:val="it-IT"/>
              </w:rPr>
              <w:t xml:space="preserve"> </w:t>
            </w:r>
            <w:r w:rsidRPr="00E85125">
              <w:rPr>
                <w:rFonts w:cs="Arial"/>
                <w:szCs w:val="18"/>
                <w:lang w:val="it-IT"/>
              </w:rPr>
              <w:t>AA</w:t>
            </w:r>
          </w:p>
        </w:tc>
        <w:tc>
          <w:tcPr>
            <w:tcW w:w="2251" w:type="dxa"/>
            <w:tcBorders>
              <w:top w:val="nil"/>
              <w:left w:val="nil"/>
              <w:bottom w:val="nil"/>
              <w:right w:val="nil"/>
            </w:tcBorders>
            <w:shd w:val="clear" w:color="auto" w:fill="FFFFFF"/>
            <w:vAlign w:val="center"/>
          </w:tcPr>
          <w:p w14:paraId="4E38FA53" w14:textId="77777777" w:rsidR="00C4001F" w:rsidRPr="0057677D" w:rsidRDefault="00C4001F" w:rsidP="00020437">
            <w:pPr>
              <w:pStyle w:val="CETBodytext"/>
              <w:spacing w:line="240" w:lineRule="auto"/>
              <w:jc w:val="center"/>
            </w:pPr>
            <w:r w:rsidRPr="0057677D">
              <w:t>Vacuum distillation</w:t>
            </w:r>
          </w:p>
        </w:tc>
        <w:tc>
          <w:tcPr>
            <w:tcW w:w="570" w:type="dxa"/>
            <w:tcBorders>
              <w:top w:val="nil"/>
              <w:left w:val="nil"/>
              <w:bottom w:val="nil"/>
              <w:right w:val="nil"/>
            </w:tcBorders>
            <w:shd w:val="clear" w:color="auto" w:fill="FFFFFF"/>
            <w:vAlign w:val="center"/>
          </w:tcPr>
          <w:p w14:paraId="7AE81698" w14:textId="77777777" w:rsidR="00C4001F" w:rsidRPr="0057677D" w:rsidRDefault="00C4001F" w:rsidP="00020437">
            <w:pPr>
              <w:pStyle w:val="CETBodytext"/>
              <w:spacing w:line="240" w:lineRule="auto"/>
              <w:jc w:val="center"/>
            </w:pPr>
            <w:r w:rsidRPr="0057677D">
              <w:t>57.3</w:t>
            </w:r>
          </w:p>
        </w:tc>
        <w:tc>
          <w:tcPr>
            <w:tcW w:w="682" w:type="dxa"/>
            <w:gridSpan w:val="2"/>
            <w:tcBorders>
              <w:top w:val="nil"/>
              <w:left w:val="nil"/>
              <w:bottom w:val="nil"/>
              <w:right w:val="nil"/>
            </w:tcBorders>
            <w:shd w:val="clear" w:color="auto" w:fill="FFFFFF"/>
            <w:vAlign w:val="center"/>
          </w:tcPr>
          <w:p w14:paraId="34B7BA42" w14:textId="77777777" w:rsidR="00C4001F" w:rsidRPr="0057677D" w:rsidRDefault="00C4001F" w:rsidP="00020437">
            <w:pPr>
              <w:pStyle w:val="CETBodytext"/>
              <w:spacing w:line="240" w:lineRule="auto"/>
              <w:jc w:val="center"/>
            </w:pPr>
            <w:r w:rsidRPr="0057677D">
              <w:t>NR</w:t>
            </w:r>
          </w:p>
        </w:tc>
        <w:tc>
          <w:tcPr>
            <w:tcW w:w="0" w:type="auto"/>
            <w:tcBorders>
              <w:top w:val="nil"/>
              <w:left w:val="nil"/>
              <w:bottom w:val="nil"/>
              <w:right w:val="nil"/>
            </w:tcBorders>
            <w:shd w:val="clear" w:color="auto" w:fill="FFFFFF"/>
            <w:vAlign w:val="center"/>
          </w:tcPr>
          <w:p w14:paraId="07714554" w14:textId="77777777" w:rsidR="00C4001F" w:rsidRPr="00AD09F6" w:rsidRDefault="00C4001F" w:rsidP="00020437">
            <w:pPr>
              <w:pStyle w:val="CETBodytext"/>
              <w:spacing w:line="240" w:lineRule="auto"/>
              <w:jc w:val="center"/>
              <w:rPr>
                <w:lang w:val="it-IT"/>
              </w:rPr>
            </w:pPr>
            <w:proofErr w:type="spellStart"/>
            <w:r w:rsidRPr="00AD09F6">
              <w:rPr>
                <w:lang w:val="it-IT"/>
              </w:rPr>
              <w:t>Omwene</w:t>
            </w:r>
            <w:proofErr w:type="spellEnd"/>
            <w:r w:rsidRPr="00AD09F6">
              <w:rPr>
                <w:lang w:val="it-IT"/>
              </w:rPr>
              <w:t xml:space="preserve"> </w:t>
            </w:r>
            <w:r w:rsidRPr="00617E3B">
              <w:rPr>
                <w:lang w:val="it-IT"/>
              </w:rPr>
              <w:t xml:space="preserve">et al. </w:t>
            </w:r>
            <w:r w:rsidRPr="00AD09F6">
              <w:rPr>
                <w:lang w:val="it-IT"/>
              </w:rPr>
              <w:t>(2020)</w:t>
            </w:r>
          </w:p>
        </w:tc>
      </w:tr>
      <w:tr w:rsidR="00CD0BFD" w14:paraId="62F716E1" w14:textId="77777777" w:rsidTr="00020437">
        <w:trPr>
          <w:gridAfter w:val="1"/>
          <w:trHeight w:val="205"/>
        </w:trPr>
        <w:tc>
          <w:tcPr>
            <w:tcW w:w="2694" w:type="dxa"/>
            <w:tcBorders>
              <w:top w:val="nil"/>
              <w:left w:val="nil"/>
              <w:bottom w:val="nil"/>
              <w:right w:val="nil"/>
            </w:tcBorders>
            <w:shd w:val="clear" w:color="auto" w:fill="FFFFFF"/>
            <w:vAlign w:val="center"/>
          </w:tcPr>
          <w:p w14:paraId="29269C48" w14:textId="753C7532" w:rsidR="00CD0BFD" w:rsidRPr="008468E6" w:rsidRDefault="00CD0BFD" w:rsidP="00020437">
            <w:pPr>
              <w:pStyle w:val="CETBodytext"/>
              <w:spacing w:line="240" w:lineRule="auto"/>
              <w:jc w:val="center"/>
            </w:pPr>
            <w:r w:rsidRPr="008468E6">
              <w:t>Salting-out extraction</w:t>
            </w:r>
          </w:p>
          <w:p w14:paraId="4946364B" w14:textId="3B91830E" w:rsidR="00CD0BFD" w:rsidRPr="008468E6" w:rsidRDefault="00CD0BFD" w:rsidP="00020437">
            <w:pPr>
              <w:pStyle w:val="CETBodytext"/>
              <w:spacing w:line="240" w:lineRule="auto"/>
              <w:jc w:val="center"/>
            </w:pPr>
            <w:r w:rsidRPr="008468E6">
              <w:t xml:space="preserve">(30% w/w acetone and 20% w/w </w:t>
            </w:r>
            <w:r w:rsidR="00020437" w:rsidRPr="00020437">
              <w:rPr>
                <w:rFonts w:cs="Arial"/>
              </w:rPr>
              <w:t>(NH</w:t>
            </w:r>
            <w:r w:rsidR="00020437" w:rsidRPr="00020437">
              <w:rPr>
                <w:rFonts w:ascii="Cambria Math" w:hAnsi="Cambria Math" w:cs="Cambria Math"/>
              </w:rPr>
              <w:t>₄</w:t>
            </w:r>
            <w:r w:rsidR="00020437" w:rsidRPr="00020437">
              <w:rPr>
                <w:rFonts w:cs="Arial"/>
              </w:rPr>
              <w:t>)</w:t>
            </w:r>
            <w:r w:rsidR="00020437" w:rsidRPr="00020437">
              <w:rPr>
                <w:rFonts w:ascii="Cambria Math" w:hAnsi="Cambria Math" w:cs="Cambria Math"/>
              </w:rPr>
              <w:t>₂</w:t>
            </w:r>
            <w:r w:rsidR="00020437" w:rsidRPr="00020437">
              <w:rPr>
                <w:rFonts w:cs="Arial"/>
              </w:rPr>
              <w:t>SO</w:t>
            </w:r>
            <w:r w:rsidR="00020437" w:rsidRPr="00020437">
              <w:rPr>
                <w:rFonts w:ascii="Cambria Math" w:hAnsi="Cambria Math" w:cs="Cambria Math"/>
              </w:rPr>
              <w:t>₄</w:t>
            </w:r>
            <w:r w:rsidRPr="008468E6">
              <w:t>; pH 3.0; 8h)</w:t>
            </w:r>
          </w:p>
        </w:tc>
        <w:tc>
          <w:tcPr>
            <w:tcW w:w="1653" w:type="dxa"/>
            <w:tcBorders>
              <w:top w:val="nil"/>
              <w:left w:val="nil"/>
              <w:bottom w:val="nil"/>
              <w:right w:val="nil"/>
            </w:tcBorders>
            <w:shd w:val="clear" w:color="auto" w:fill="FFFFFF"/>
            <w:vAlign w:val="center"/>
          </w:tcPr>
          <w:p w14:paraId="259DC7AB" w14:textId="2B68F5C7" w:rsidR="00CD0BFD" w:rsidRDefault="00CD0BFD" w:rsidP="00020437">
            <w:pPr>
              <w:pStyle w:val="CETBodytext"/>
              <w:spacing w:line="240" w:lineRule="auto"/>
              <w:jc w:val="center"/>
              <w:rPr>
                <w:rFonts w:cs="Arial"/>
                <w:szCs w:val="18"/>
                <w:lang w:val="it-IT"/>
              </w:rPr>
            </w:pPr>
            <w:r w:rsidRPr="00E85125">
              <w:rPr>
                <w:rFonts w:cs="Arial"/>
                <w:b/>
                <w:bCs/>
                <w:szCs w:val="18"/>
                <w:lang w:val="it-IT"/>
              </w:rPr>
              <w:t>36.3 SA</w:t>
            </w:r>
            <w:r w:rsidRPr="00E85125">
              <w:rPr>
                <w:rFonts w:cs="Arial"/>
                <w:szCs w:val="18"/>
                <w:lang w:val="it-IT"/>
              </w:rPr>
              <w:t>,</w:t>
            </w:r>
          </w:p>
          <w:p w14:paraId="3101BE98" w14:textId="74A99B72" w:rsidR="00CD0BFD" w:rsidRDefault="00CD0BFD" w:rsidP="00020437">
            <w:pPr>
              <w:pStyle w:val="CETBodytext"/>
              <w:spacing w:line="240" w:lineRule="auto"/>
              <w:jc w:val="center"/>
              <w:rPr>
                <w:rFonts w:cs="Arial"/>
                <w:szCs w:val="18"/>
                <w:lang w:val="it-IT"/>
              </w:rPr>
            </w:pPr>
            <w:r w:rsidRPr="00E85125">
              <w:rPr>
                <w:rFonts w:cs="Arial"/>
                <w:szCs w:val="18"/>
                <w:lang w:val="it-IT"/>
              </w:rPr>
              <w:t>3.1 FA,</w:t>
            </w:r>
          </w:p>
          <w:p w14:paraId="2AF98E09" w14:textId="77777777" w:rsidR="00CD0BFD" w:rsidRPr="0057677D" w:rsidRDefault="00CD0BFD" w:rsidP="00020437">
            <w:pPr>
              <w:pStyle w:val="CETBodytext"/>
              <w:spacing w:line="240" w:lineRule="auto"/>
              <w:jc w:val="center"/>
            </w:pPr>
            <w:r w:rsidRPr="00E85125">
              <w:rPr>
                <w:rFonts w:cs="Arial"/>
                <w:szCs w:val="18"/>
                <w:lang w:val="it-IT"/>
              </w:rPr>
              <w:t>7.8 AA</w:t>
            </w:r>
          </w:p>
        </w:tc>
        <w:tc>
          <w:tcPr>
            <w:tcW w:w="2251" w:type="dxa"/>
            <w:tcBorders>
              <w:top w:val="nil"/>
              <w:left w:val="nil"/>
              <w:bottom w:val="nil"/>
              <w:right w:val="nil"/>
            </w:tcBorders>
            <w:shd w:val="clear" w:color="auto" w:fill="FFFFFF"/>
            <w:vAlign w:val="center"/>
          </w:tcPr>
          <w:p w14:paraId="42CAA751" w14:textId="7920C59C" w:rsidR="00CD0BFD" w:rsidRPr="0057677D" w:rsidRDefault="00CD0BFD" w:rsidP="00020437">
            <w:pPr>
              <w:pStyle w:val="CETBodytext"/>
              <w:spacing w:line="240" w:lineRule="auto"/>
              <w:jc w:val="center"/>
            </w:pPr>
            <w:r w:rsidRPr="0057677D">
              <w:t>Distillation – salt dissolution</w:t>
            </w:r>
          </w:p>
        </w:tc>
        <w:tc>
          <w:tcPr>
            <w:tcW w:w="570" w:type="dxa"/>
            <w:tcBorders>
              <w:top w:val="nil"/>
              <w:left w:val="nil"/>
              <w:bottom w:val="nil"/>
              <w:right w:val="nil"/>
            </w:tcBorders>
            <w:shd w:val="clear" w:color="auto" w:fill="FFFFFF"/>
            <w:vAlign w:val="center"/>
          </w:tcPr>
          <w:p w14:paraId="7381A32B" w14:textId="7949DF4A" w:rsidR="00CD0BFD" w:rsidRPr="0057677D" w:rsidRDefault="00CD0BFD" w:rsidP="00020437">
            <w:pPr>
              <w:pStyle w:val="CETBodytext"/>
              <w:spacing w:line="240" w:lineRule="auto"/>
              <w:jc w:val="center"/>
            </w:pPr>
            <w:r>
              <w:t>84.8</w:t>
            </w:r>
          </w:p>
        </w:tc>
        <w:tc>
          <w:tcPr>
            <w:tcW w:w="682" w:type="dxa"/>
            <w:gridSpan w:val="2"/>
            <w:tcBorders>
              <w:top w:val="nil"/>
              <w:left w:val="nil"/>
              <w:bottom w:val="nil"/>
              <w:right w:val="nil"/>
            </w:tcBorders>
            <w:shd w:val="clear" w:color="auto" w:fill="FFFFFF"/>
            <w:vAlign w:val="center"/>
          </w:tcPr>
          <w:p w14:paraId="4F5D932B" w14:textId="22081032" w:rsidR="00CD0BFD" w:rsidRPr="0057677D" w:rsidRDefault="00CD0BFD" w:rsidP="00020437">
            <w:pPr>
              <w:pStyle w:val="CETBodytext"/>
              <w:spacing w:line="240" w:lineRule="auto"/>
              <w:jc w:val="center"/>
            </w:pPr>
            <w:r>
              <w:t>99.7</w:t>
            </w:r>
          </w:p>
        </w:tc>
        <w:tc>
          <w:tcPr>
            <w:tcW w:w="0" w:type="auto"/>
            <w:tcBorders>
              <w:top w:val="nil"/>
              <w:left w:val="nil"/>
              <w:bottom w:val="nil"/>
              <w:right w:val="nil"/>
            </w:tcBorders>
            <w:shd w:val="clear" w:color="auto" w:fill="FFFFFF"/>
            <w:vAlign w:val="center"/>
          </w:tcPr>
          <w:p w14:paraId="53E3BDD9" w14:textId="77777777" w:rsidR="00CD0BFD" w:rsidRPr="00AD09F6" w:rsidRDefault="00CD0BFD" w:rsidP="00020437">
            <w:pPr>
              <w:pStyle w:val="CETBodytext"/>
              <w:spacing w:line="240" w:lineRule="auto"/>
              <w:jc w:val="center"/>
              <w:rPr>
                <w:lang w:val="it-IT"/>
              </w:rPr>
            </w:pPr>
            <w:proofErr w:type="spellStart"/>
            <w:r w:rsidRPr="00AD09F6">
              <w:rPr>
                <w:lang w:val="it-IT"/>
              </w:rPr>
              <w:t>Luthfi</w:t>
            </w:r>
            <w:proofErr w:type="spellEnd"/>
            <w:r w:rsidRPr="00AD09F6">
              <w:rPr>
                <w:lang w:val="it-IT"/>
              </w:rPr>
              <w:t xml:space="preserve"> </w:t>
            </w:r>
            <w:r w:rsidRPr="00617E3B">
              <w:rPr>
                <w:lang w:val="it-IT"/>
              </w:rPr>
              <w:t>et al.</w:t>
            </w:r>
            <w:r w:rsidRPr="00AD09F6">
              <w:rPr>
                <w:lang w:val="it-IT"/>
              </w:rPr>
              <w:t xml:space="preserve"> (2020)</w:t>
            </w:r>
            <w:r w:rsidRPr="00AD09F6">
              <w:rPr>
                <w:vertAlign w:val="superscript"/>
                <w:lang w:val="it-IT"/>
              </w:rPr>
              <w:t>1</w:t>
            </w:r>
          </w:p>
        </w:tc>
      </w:tr>
      <w:tr w:rsidR="00CD0BFD" w14:paraId="7339CADD" w14:textId="77777777" w:rsidTr="00020437">
        <w:trPr>
          <w:gridAfter w:val="1"/>
          <w:trHeight w:val="205"/>
        </w:trPr>
        <w:tc>
          <w:tcPr>
            <w:tcW w:w="2694" w:type="dxa"/>
            <w:tcBorders>
              <w:top w:val="nil"/>
              <w:left w:val="nil"/>
              <w:bottom w:val="nil"/>
              <w:right w:val="nil"/>
            </w:tcBorders>
            <w:shd w:val="clear" w:color="auto" w:fill="FFFFFF"/>
            <w:vAlign w:val="center"/>
          </w:tcPr>
          <w:p w14:paraId="4D839BB5" w14:textId="77777777" w:rsidR="00CD0BFD" w:rsidRPr="00B92753" w:rsidRDefault="00CD0BFD" w:rsidP="00020437">
            <w:pPr>
              <w:pStyle w:val="CETBodytext"/>
              <w:spacing w:line="240" w:lineRule="auto"/>
              <w:jc w:val="center"/>
              <w:rPr>
                <w:lang w:val="it-IT"/>
              </w:rPr>
            </w:pPr>
            <w:proofErr w:type="spellStart"/>
            <w:r w:rsidRPr="00B92753">
              <w:rPr>
                <w:lang w:val="it-IT"/>
              </w:rPr>
              <w:t>Centrifugation</w:t>
            </w:r>
            <w:proofErr w:type="spellEnd"/>
          </w:p>
          <w:p w14:paraId="4CF93B7B" w14:textId="6153F885" w:rsidR="00CD0BFD" w:rsidRPr="00B92753" w:rsidRDefault="00CD0BFD" w:rsidP="00020437">
            <w:pPr>
              <w:pStyle w:val="CETBodytext"/>
              <w:spacing w:line="240" w:lineRule="auto"/>
              <w:jc w:val="center"/>
              <w:rPr>
                <w:lang w:val="it-IT"/>
              </w:rPr>
            </w:pPr>
            <w:r w:rsidRPr="00B92753">
              <w:rPr>
                <w:lang w:val="it-IT"/>
              </w:rPr>
              <w:t xml:space="preserve">(20 </w:t>
            </w:r>
            <w:proofErr w:type="spellStart"/>
            <w:r w:rsidRPr="00B92753">
              <w:rPr>
                <w:lang w:val="it-IT"/>
              </w:rPr>
              <w:t>min</w:t>
            </w:r>
            <w:proofErr w:type="spellEnd"/>
            <w:r w:rsidRPr="00B92753">
              <w:rPr>
                <w:lang w:val="it-IT"/>
              </w:rPr>
              <w:t xml:space="preserve">; 10000 </w:t>
            </w:r>
            <w:proofErr w:type="spellStart"/>
            <w:r w:rsidRPr="00B92753">
              <w:rPr>
                <w:lang w:val="it-IT"/>
              </w:rPr>
              <w:t>rpm</w:t>
            </w:r>
            <w:proofErr w:type="spellEnd"/>
            <w:r w:rsidRPr="00B92753">
              <w:rPr>
                <w:lang w:val="it-IT"/>
              </w:rPr>
              <w:t xml:space="preserve">) – </w:t>
            </w:r>
            <w:proofErr w:type="spellStart"/>
            <w:r w:rsidRPr="00B92753">
              <w:rPr>
                <w:lang w:val="it-IT"/>
              </w:rPr>
              <w:t>ultrafiltration</w:t>
            </w:r>
            <w:proofErr w:type="spellEnd"/>
          </w:p>
          <w:p w14:paraId="10FF11BD" w14:textId="77777777" w:rsidR="00020437" w:rsidRDefault="00CD0BFD" w:rsidP="00020437">
            <w:pPr>
              <w:pStyle w:val="CETBodytext"/>
              <w:spacing w:line="240" w:lineRule="auto"/>
              <w:jc w:val="center"/>
              <w:rPr>
                <w:lang w:val="it-IT"/>
              </w:rPr>
            </w:pPr>
            <w:r w:rsidRPr="00B92753">
              <w:rPr>
                <w:lang w:val="it-IT"/>
              </w:rPr>
              <w:t>(</w:t>
            </w:r>
            <w:proofErr w:type="spellStart"/>
            <w:r w:rsidRPr="00B92753">
              <w:rPr>
                <w:lang w:val="it-IT"/>
              </w:rPr>
              <w:t>polyacrylonitrile</w:t>
            </w:r>
            <w:proofErr w:type="spellEnd"/>
            <w:r w:rsidRPr="00B92753">
              <w:rPr>
                <w:lang w:val="it-IT"/>
              </w:rPr>
              <w:t xml:space="preserve"> membrane</w:t>
            </w:r>
          </w:p>
          <w:p w14:paraId="106BB787" w14:textId="0FBADCF1" w:rsidR="00CD0BFD" w:rsidRPr="00B92753" w:rsidRDefault="00CD0BFD" w:rsidP="00020437">
            <w:pPr>
              <w:pStyle w:val="CETBodytext"/>
              <w:spacing w:line="240" w:lineRule="auto"/>
              <w:jc w:val="center"/>
              <w:rPr>
                <w:lang w:val="it-IT"/>
              </w:rPr>
            </w:pPr>
            <w:r w:rsidRPr="00B92753">
              <w:rPr>
                <w:lang w:val="it-IT"/>
              </w:rPr>
              <w:t xml:space="preserve">0.2 </w:t>
            </w:r>
            <w:r w:rsidRPr="008468E6">
              <w:t>μ</w:t>
            </w:r>
            <w:r w:rsidRPr="00B92753">
              <w:rPr>
                <w:lang w:val="it-IT"/>
              </w:rPr>
              <w:t>m)</w:t>
            </w:r>
          </w:p>
        </w:tc>
        <w:tc>
          <w:tcPr>
            <w:tcW w:w="1653" w:type="dxa"/>
            <w:tcBorders>
              <w:top w:val="nil"/>
              <w:left w:val="nil"/>
              <w:bottom w:val="nil"/>
              <w:right w:val="nil"/>
            </w:tcBorders>
            <w:shd w:val="clear" w:color="auto" w:fill="FFFFFF"/>
            <w:vAlign w:val="center"/>
          </w:tcPr>
          <w:p w14:paraId="0F6C615B" w14:textId="6D71FD26" w:rsidR="00CD0BFD" w:rsidRDefault="00CD0BFD" w:rsidP="00020437">
            <w:pPr>
              <w:ind w:right="-1"/>
              <w:jc w:val="center"/>
              <w:rPr>
                <w:rFonts w:cs="Arial"/>
                <w:szCs w:val="18"/>
                <w:lang w:val="it-IT"/>
              </w:rPr>
            </w:pPr>
            <w:r w:rsidRPr="00E85125">
              <w:rPr>
                <w:rFonts w:cs="Arial"/>
                <w:b/>
                <w:bCs/>
                <w:szCs w:val="18"/>
                <w:lang w:val="it-IT"/>
              </w:rPr>
              <w:t>24.0 SA</w:t>
            </w:r>
            <w:r w:rsidRPr="00E85125">
              <w:rPr>
                <w:rFonts w:cs="Arial"/>
                <w:szCs w:val="18"/>
                <w:lang w:val="it-IT"/>
              </w:rPr>
              <w:t>,</w:t>
            </w:r>
          </w:p>
          <w:p w14:paraId="4BDF9316" w14:textId="49099E27" w:rsidR="00CD0BFD" w:rsidRDefault="00CD0BFD" w:rsidP="00020437">
            <w:pPr>
              <w:ind w:right="-1"/>
              <w:jc w:val="center"/>
              <w:rPr>
                <w:rFonts w:cs="Arial"/>
                <w:szCs w:val="18"/>
                <w:lang w:val="it-IT"/>
              </w:rPr>
            </w:pPr>
            <w:r w:rsidRPr="00E85125">
              <w:rPr>
                <w:rFonts w:cs="Arial"/>
                <w:szCs w:val="18"/>
                <w:lang w:val="it-IT"/>
              </w:rPr>
              <w:t>2.5 FA,</w:t>
            </w:r>
          </w:p>
          <w:p w14:paraId="22DC0D19" w14:textId="49794F08" w:rsidR="00CD0BFD" w:rsidRPr="002A517D" w:rsidRDefault="00CD0BFD" w:rsidP="00020437">
            <w:pPr>
              <w:ind w:right="-1"/>
              <w:jc w:val="center"/>
            </w:pPr>
            <w:r w:rsidRPr="00E85125">
              <w:rPr>
                <w:rFonts w:cs="Arial"/>
                <w:szCs w:val="18"/>
                <w:lang w:val="it-IT"/>
              </w:rPr>
              <w:t>5</w:t>
            </w:r>
            <w:r w:rsidR="00020437">
              <w:rPr>
                <w:rFonts w:cs="Arial"/>
                <w:szCs w:val="18"/>
                <w:lang w:val="it-IT"/>
              </w:rPr>
              <w:t>.0</w:t>
            </w:r>
            <w:r w:rsidRPr="00E85125">
              <w:rPr>
                <w:rFonts w:cs="Arial"/>
                <w:szCs w:val="18"/>
                <w:lang w:val="it-IT"/>
              </w:rPr>
              <w:t xml:space="preserve"> AA</w:t>
            </w:r>
          </w:p>
        </w:tc>
        <w:tc>
          <w:tcPr>
            <w:tcW w:w="2251" w:type="dxa"/>
            <w:tcBorders>
              <w:top w:val="nil"/>
              <w:left w:val="nil"/>
              <w:bottom w:val="nil"/>
              <w:right w:val="nil"/>
            </w:tcBorders>
            <w:shd w:val="clear" w:color="auto" w:fill="FFFFFF"/>
            <w:vAlign w:val="center"/>
          </w:tcPr>
          <w:p w14:paraId="6EEF440F" w14:textId="77777777" w:rsidR="00CD0BFD" w:rsidRPr="0057677D" w:rsidRDefault="00CD0BFD" w:rsidP="00020437">
            <w:pPr>
              <w:pStyle w:val="CETBodytext"/>
              <w:spacing w:line="240" w:lineRule="auto"/>
              <w:jc w:val="center"/>
            </w:pPr>
            <w:r w:rsidRPr="002A517D">
              <w:t>Chromatography</w:t>
            </w:r>
            <w:r>
              <w:t xml:space="preserve"> – vacuum distillation</w:t>
            </w:r>
          </w:p>
        </w:tc>
        <w:tc>
          <w:tcPr>
            <w:tcW w:w="570" w:type="dxa"/>
            <w:tcBorders>
              <w:top w:val="nil"/>
              <w:left w:val="nil"/>
              <w:bottom w:val="nil"/>
              <w:right w:val="nil"/>
            </w:tcBorders>
            <w:shd w:val="clear" w:color="auto" w:fill="FFFFFF"/>
            <w:vAlign w:val="center"/>
          </w:tcPr>
          <w:p w14:paraId="6C12D454" w14:textId="77777777" w:rsidR="00CD0BFD" w:rsidRDefault="00CD0BFD" w:rsidP="00020437">
            <w:pPr>
              <w:pStyle w:val="CETBodytext"/>
              <w:spacing w:line="240" w:lineRule="auto"/>
              <w:jc w:val="center"/>
            </w:pPr>
            <w:r>
              <w:t>50.6</w:t>
            </w:r>
          </w:p>
        </w:tc>
        <w:tc>
          <w:tcPr>
            <w:tcW w:w="682" w:type="dxa"/>
            <w:gridSpan w:val="2"/>
            <w:tcBorders>
              <w:top w:val="nil"/>
              <w:left w:val="nil"/>
              <w:bottom w:val="nil"/>
              <w:right w:val="nil"/>
            </w:tcBorders>
            <w:shd w:val="clear" w:color="auto" w:fill="FFFFFF"/>
            <w:vAlign w:val="center"/>
          </w:tcPr>
          <w:p w14:paraId="2968957A" w14:textId="77777777" w:rsidR="00CD0BFD" w:rsidRDefault="00CD0BFD" w:rsidP="00020437">
            <w:pPr>
              <w:pStyle w:val="CETBodytext"/>
              <w:spacing w:line="240" w:lineRule="auto"/>
              <w:jc w:val="center"/>
            </w:pPr>
            <w:r>
              <w:t>98.9</w:t>
            </w:r>
          </w:p>
        </w:tc>
        <w:tc>
          <w:tcPr>
            <w:tcW w:w="0" w:type="auto"/>
            <w:tcBorders>
              <w:top w:val="nil"/>
              <w:left w:val="nil"/>
              <w:bottom w:val="nil"/>
              <w:right w:val="nil"/>
            </w:tcBorders>
            <w:shd w:val="clear" w:color="auto" w:fill="FFFFFF"/>
            <w:vAlign w:val="center"/>
          </w:tcPr>
          <w:p w14:paraId="2C3B1FA5" w14:textId="77777777" w:rsidR="00CD0BFD" w:rsidRPr="00652438" w:rsidRDefault="00CD0BFD" w:rsidP="00020437">
            <w:pPr>
              <w:pStyle w:val="CETBodytext"/>
              <w:spacing w:line="240" w:lineRule="auto"/>
              <w:jc w:val="center"/>
            </w:pPr>
            <w:proofErr w:type="spellStart"/>
            <w:r w:rsidRPr="00AD09F6">
              <w:rPr>
                <w:lang w:val="it-IT"/>
              </w:rPr>
              <w:t>Dabkowska</w:t>
            </w:r>
            <w:proofErr w:type="spellEnd"/>
            <w:r w:rsidRPr="00AD09F6">
              <w:rPr>
                <w:lang w:val="it-IT"/>
              </w:rPr>
              <w:t xml:space="preserve"> </w:t>
            </w:r>
            <w:r w:rsidRPr="00617E3B">
              <w:rPr>
                <w:lang w:val="it-IT"/>
              </w:rPr>
              <w:t>et al.</w:t>
            </w:r>
            <w:r w:rsidRPr="00AD09F6">
              <w:rPr>
                <w:lang w:val="it-IT"/>
              </w:rPr>
              <w:t xml:space="preserve"> </w:t>
            </w:r>
            <w:r w:rsidRPr="00AD09F6">
              <w:t>(2019)</w:t>
            </w:r>
          </w:p>
        </w:tc>
      </w:tr>
      <w:tr w:rsidR="00D5617D" w14:paraId="6F8D9EA7" w14:textId="77777777" w:rsidTr="000F11CB">
        <w:trPr>
          <w:gridAfter w:val="1"/>
          <w:trHeight w:val="205"/>
        </w:trPr>
        <w:tc>
          <w:tcPr>
            <w:tcW w:w="2694" w:type="dxa"/>
            <w:tcBorders>
              <w:top w:val="nil"/>
              <w:left w:val="nil"/>
              <w:bottom w:val="nil"/>
              <w:right w:val="nil"/>
            </w:tcBorders>
            <w:shd w:val="clear" w:color="auto" w:fill="FFFFFF"/>
            <w:vAlign w:val="center"/>
          </w:tcPr>
          <w:p w14:paraId="0B287CE5" w14:textId="77777777" w:rsidR="00D5617D" w:rsidRDefault="00D5617D" w:rsidP="00D5617D">
            <w:pPr>
              <w:pStyle w:val="CETBodytext"/>
              <w:spacing w:line="240" w:lineRule="auto"/>
              <w:jc w:val="center"/>
            </w:pPr>
            <w:bookmarkStart w:id="3" w:name="_GoBack" w:colFirst="0" w:colLast="5"/>
            <w:r w:rsidRPr="008468E6">
              <w:t>Ultrafiltration</w:t>
            </w:r>
          </w:p>
          <w:p w14:paraId="2B4C135E" w14:textId="77777777" w:rsidR="00D5617D" w:rsidRPr="008468E6" w:rsidRDefault="00D5617D" w:rsidP="000F11CB">
            <w:pPr>
              <w:pStyle w:val="CETBodytext"/>
              <w:spacing w:line="240" w:lineRule="auto"/>
              <w:jc w:val="center"/>
            </w:pPr>
            <w:r w:rsidRPr="008468E6">
              <w:t xml:space="preserve">(hollow-fiber PVDF 0.05 </w:t>
            </w:r>
            <w:proofErr w:type="spellStart"/>
            <w:r w:rsidRPr="008468E6">
              <w:t>μm</w:t>
            </w:r>
            <w:proofErr w:type="spellEnd"/>
            <w:r w:rsidRPr="008468E6">
              <w:t>)</w:t>
            </w:r>
          </w:p>
        </w:tc>
        <w:tc>
          <w:tcPr>
            <w:tcW w:w="1653" w:type="dxa"/>
            <w:vMerge w:val="restart"/>
            <w:tcBorders>
              <w:top w:val="nil"/>
              <w:left w:val="nil"/>
              <w:right w:val="nil"/>
            </w:tcBorders>
            <w:shd w:val="clear" w:color="auto" w:fill="FFFFFF"/>
            <w:vAlign w:val="center"/>
          </w:tcPr>
          <w:p w14:paraId="208FBD24" w14:textId="6E39A487" w:rsidR="00D5617D" w:rsidRDefault="00D5617D" w:rsidP="000F11CB">
            <w:pPr>
              <w:pStyle w:val="CETBodytext"/>
              <w:spacing w:line="240" w:lineRule="auto"/>
              <w:jc w:val="center"/>
            </w:pPr>
            <w:r w:rsidRPr="00E85125">
              <w:rPr>
                <w:rFonts w:cs="Arial"/>
                <w:b/>
                <w:bCs/>
                <w:szCs w:val="18"/>
                <w:lang w:val="it-IT"/>
              </w:rPr>
              <w:t>17.5 SA</w:t>
            </w:r>
          </w:p>
        </w:tc>
        <w:tc>
          <w:tcPr>
            <w:tcW w:w="2251" w:type="dxa"/>
            <w:tcBorders>
              <w:top w:val="nil"/>
              <w:left w:val="nil"/>
              <w:bottom w:val="nil"/>
              <w:right w:val="nil"/>
            </w:tcBorders>
            <w:shd w:val="clear" w:color="auto" w:fill="FFFFFF"/>
            <w:vAlign w:val="center"/>
          </w:tcPr>
          <w:p w14:paraId="4557C633" w14:textId="77777777" w:rsidR="00D5617D" w:rsidRPr="002A517D" w:rsidRDefault="00D5617D" w:rsidP="000F11CB">
            <w:pPr>
              <w:pStyle w:val="CETBodytext"/>
              <w:spacing w:line="240" w:lineRule="auto"/>
              <w:jc w:val="center"/>
            </w:pPr>
            <w:proofErr w:type="spellStart"/>
            <w:r>
              <w:t>Electrodialysis</w:t>
            </w:r>
            <w:proofErr w:type="spellEnd"/>
            <w:r>
              <w:t xml:space="preserve"> – distillation – precipitation – activated carbon</w:t>
            </w:r>
          </w:p>
        </w:tc>
        <w:tc>
          <w:tcPr>
            <w:tcW w:w="570" w:type="dxa"/>
            <w:tcBorders>
              <w:top w:val="nil"/>
              <w:left w:val="nil"/>
              <w:bottom w:val="nil"/>
              <w:right w:val="nil"/>
            </w:tcBorders>
            <w:shd w:val="clear" w:color="auto" w:fill="FFFFFF"/>
            <w:vAlign w:val="center"/>
          </w:tcPr>
          <w:p w14:paraId="535B6E3D" w14:textId="77777777" w:rsidR="00D5617D" w:rsidRDefault="00D5617D" w:rsidP="000F11CB">
            <w:pPr>
              <w:pStyle w:val="CETBodytext"/>
              <w:spacing w:line="240" w:lineRule="auto"/>
              <w:jc w:val="center"/>
            </w:pPr>
            <w:r>
              <w:t>74.7</w:t>
            </w:r>
          </w:p>
        </w:tc>
        <w:tc>
          <w:tcPr>
            <w:tcW w:w="682" w:type="dxa"/>
            <w:gridSpan w:val="2"/>
            <w:tcBorders>
              <w:top w:val="nil"/>
              <w:left w:val="nil"/>
              <w:bottom w:val="nil"/>
              <w:right w:val="nil"/>
            </w:tcBorders>
            <w:shd w:val="clear" w:color="auto" w:fill="FFFFFF"/>
            <w:vAlign w:val="center"/>
          </w:tcPr>
          <w:p w14:paraId="75A10096" w14:textId="77777777" w:rsidR="00D5617D" w:rsidRDefault="00D5617D" w:rsidP="000F11CB">
            <w:pPr>
              <w:pStyle w:val="CETBodytext"/>
              <w:spacing w:line="240" w:lineRule="auto"/>
              <w:jc w:val="center"/>
            </w:pPr>
            <w:r>
              <w:t>99.4</w:t>
            </w:r>
          </w:p>
        </w:tc>
        <w:tc>
          <w:tcPr>
            <w:tcW w:w="0" w:type="auto"/>
            <w:tcBorders>
              <w:top w:val="nil"/>
              <w:left w:val="nil"/>
              <w:bottom w:val="nil"/>
              <w:right w:val="nil"/>
            </w:tcBorders>
            <w:shd w:val="clear" w:color="auto" w:fill="FFFFFF"/>
            <w:vAlign w:val="center"/>
          </w:tcPr>
          <w:p w14:paraId="3CA05FF2" w14:textId="77777777" w:rsidR="00D5617D" w:rsidRPr="00AD09F6" w:rsidRDefault="00D5617D" w:rsidP="000F11CB">
            <w:pPr>
              <w:pStyle w:val="CETBodytext"/>
              <w:spacing w:line="240" w:lineRule="auto"/>
              <w:jc w:val="center"/>
              <w:rPr>
                <w:lang w:val="it-IT"/>
              </w:rPr>
            </w:pPr>
            <w:r w:rsidRPr="00AD09F6">
              <w:rPr>
                <w:lang w:val="it-IT"/>
              </w:rPr>
              <w:t>Lee et al. (2022)</w:t>
            </w:r>
          </w:p>
        </w:tc>
      </w:tr>
      <w:bookmarkEnd w:id="3"/>
      <w:tr w:rsidR="00D5617D" w14:paraId="59BF8834" w14:textId="77777777" w:rsidTr="00DC7BFE">
        <w:trPr>
          <w:gridAfter w:val="1"/>
          <w:trHeight w:val="205"/>
        </w:trPr>
        <w:tc>
          <w:tcPr>
            <w:tcW w:w="2694" w:type="dxa"/>
            <w:vMerge w:val="restart"/>
            <w:tcBorders>
              <w:top w:val="nil"/>
              <w:left w:val="nil"/>
              <w:right w:val="nil"/>
            </w:tcBorders>
            <w:shd w:val="clear" w:color="auto" w:fill="FFFFFF"/>
            <w:vAlign w:val="center"/>
          </w:tcPr>
          <w:p w14:paraId="05D79288" w14:textId="77777777" w:rsidR="00D5617D" w:rsidRDefault="00D5617D" w:rsidP="00020437">
            <w:pPr>
              <w:pStyle w:val="CETBodytext"/>
              <w:ind w:right="-1"/>
              <w:jc w:val="center"/>
            </w:pPr>
            <w:r w:rsidRPr="008468E6">
              <w:t>Centrifugation</w:t>
            </w:r>
          </w:p>
          <w:p w14:paraId="270C6168" w14:textId="23F19837" w:rsidR="00D5617D" w:rsidRPr="00A730DA" w:rsidRDefault="00D5617D" w:rsidP="00020437">
            <w:pPr>
              <w:pStyle w:val="CETBodytext"/>
              <w:ind w:right="-1"/>
              <w:jc w:val="center"/>
            </w:pPr>
            <w:r w:rsidRPr="008468E6">
              <w:t>(20 min; 8000 rpm)</w:t>
            </w:r>
          </w:p>
        </w:tc>
        <w:tc>
          <w:tcPr>
            <w:tcW w:w="1653" w:type="dxa"/>
            <w:vMerge/>
            <w:tcBorders>
              <w:left w:val="nil"/>
              <w:bottom w:val="nil"/>
              <w:right w:val="nil"/>
            </w:tcBorders>
            <w:shd w:val="clear" w:color="auto" w:fill="FFFFFF"/>
            <w:vAlign w:val="center"/>
          </w:tcPr>
          <w:p w14:paraId="2101AC9F" w14:textId="36E79B32" w:rsidR="00D5617D" w:rsidRDefault="00D5617D" w:rsidP="00020437">
            <w:pPr>
              <w:pStyle w:val="CETBodytext"/>
              <w:spacing w:line="240" w:lineRule="auto"/>
              <w:jc w:val="center"/>
            </w:pPr>
          </w:p>
        </w:tc>
        <w:tc>
          <w:tcPr>
            <w:tcW w:w="2251" w:type="dxa"/>
            <w:tcBorders>
              <w:top w:val="nil"/>
              <w:left w:val="nil"/>
              <w:bottom w:val="nil"/>
              <w:right w:val="nil"/>
            </w:tcBorders>
            <w:shd w:val="clear" w:color="auto" w:fill="FFFFFF"/>
            <w:vAlign w:val="center"/>
          </w:tcPr>
          <w:p w14:paraId="5848216F" w14:textId="77777777" w:rsidR="00D5617D" w:rsidRDefault="00D5617D" w:rsidP="00020437">
            <w:pPr>
              <w:pStyle w:val="CETBodytext"/>
              <w:spacing w:line="240" w:lineRule="auto"/>
              <w:jc w:val="center"/>
            </w:pPr>
            <w:r>
              <w:t>Forward osmosis</w:t>
            </w:r>
          </w:p>
        </w:tc>
        <w:tc>
          <w:tcPr>
            <w:tcW w:w="570" w:type="dxa"/>
            <w:tcBorders>
              <w:top w:val="nil"/>
              <w:left w:val="nil"/>
              <w:bottom w:val="nil"/>
              <w:right w:val="nil"/>
            </w:tcBorders>
            <w:shd w:val="clear" w:color="auto" w:fill="FFFFFF"/>
            <w:vAlign w:val="center"/>
          </w:tcPr>
          <w:p w14:paraId="623778B6" w14:textId="77777777" w:rsidR="00D5617D" w:rsidRDefault="00D5617D" w:rsidP="00020437">
            <w:pPr>
              <w:pStyle w:val="CETBodytext"/>
              <w:spacing w:line="240" w:lineRule="auto"/>
              <w:jc w:val="center"/>
            </w:pPr>
            <w:r>
              <w:t>NR</w:t>
            </w:r>
          </w:p>
        </w:tc>
        <w:tc>
          <w:tcPr>
            <w:tcW w:w="682" w:type="dxa"/>
            <w:gridSpan w:val="2"/>
            <w:tcBorders>
              <w:top w:val="nil"/>
              <w:left w:val="nil"/>
              <w:bottom w:val="nil"/>
              <w:right w:val="nil"/>
            </w:tcBorders>
            <w:shd w:val="clear" w:color="auto" w:fill="FFFFFF"/>
            <w:vAlign w:val="center"/>
          </w:tcPr>
          <w:p w14:paraId="051ED2B6" w14:textId="77777777" w:rsidR="00D5617D" w:rsidRDefault="00D5617D" w:rsidP="00020437">
            <w:pPr>
              <w:pStyle w:val="CETBodytext"/>
              <w:spacing w:line="240" w:lineRule="auto"/>
              <w:jc w:val="center"/>
            </w:pPr>
            <w:r>
              <w:t>NR</w:t>
            </w:r>
          </w:p>
        </w:tc>
        <w:tc>
          <w:tcPr>
            <w:tcW w:w="0" w:type="auto"/>
            <w:tcBorders>
              <w:top w:val="nil"/>
              <w:left w:val="nil"/>
              <w:bottom w:val="nil"/>
              <w:right w:val="nil"/>
            </w:tcBorders>
            <w:shd w:val="clear" w:color="auto" w:fill="FFFFFF"/>
            <w:vAlign w:val="center"/>
          </w:tcPr>
          <w:p w14:paraId="0A863583" w14:textId="77777777" w:rsidR="00D5617D" w:rsidRPr="00AD09F6" w:rsidRDefault="00D5617D" w:rsidP="00020437">
            <w:pPr>
              <w:pStyle w:val="CETBodytext"/>
              <w:spacing w:line="240" w:lineRule="auto"/>
              <w:jc w:val="center"/>
              <w:rPr>
                <w:lang w:val="it-IT"/>
              </w:rPr>
            </w:pPr>
            <w:r w:rsidRPr="00AD09F6">
              <w:rPr>
                <w:lang w:val="it-IT"/>
              </w:rPr>
              <w:t>Law et al. (2019)</w:t>
            </w:r>
            <w:r w:rsidRPr="00617E3B">
              <w:rPr>
                <w:vertAlign w:val="superscript"/>
                <w:lang w:val="it-IT"/>
              </w:rPr>
              <w:t>1</w:t>
            </w:r>
          </w:p>
        </w:tc>
      </w:tr>
      <w:tr w:rsidR="00B150B9" w14:paraId="38A1B31D" w14:textId="77777777" w:rsidTr="00020437">
        <w:trPr>
          <w:trHeight w:val="70"/>
        </w:trPr>
        <w:tc>
          <w:tcPr>
            <w:tcW w:w="2694" w:type="dxa"/>
            <w:vMerge/>
            <w:tcBorders>
              <w:left w:val="nil"/>
              <w:bottom w:val="single" w:sz="12" w:space="0" w:color="008000"/>
              <w:right w:val="nil"/>
            </w:tcBorders>
            <w:shd w:val="clear" w:color="auto" w:fill="FFFFFF"/>
            <w:vAlign w:val="center"/>
          </w:tcPr>
          <w:p w14:paraId="59D86773" w14:textId="087EDC56" w:rsidR="00B150B9" w:rsidRPr="008468E6" w:rsidRDefault="00B150B9" w:rsidP="00020437">
            <w:pPr>
              <w:pStyle w:val="CETBodytext"/>
              <w:ind w:right="-1"/>
              <w:jc w:val="center"/>
            </w:pPr>
          </w:p>
        </w:tc>
        <w:tc>
          <w:tcPr>
            <w:tcW w:w="1653" w:type="dxa"/>
            <w:tcBorders>
              <w:top w:val="nil"/>
              <w:left w:val="nil"/>
              <w:bottom w:val="single" w:sz="12" w:space="0" w:color="008000"/>
              <w:right w:val="nil"/>
            </w:tcBorders>
            <w:shd w:val="clear" w:color="auto" w:fill="FFFFFF"/>
            <w:vAlign w:val="center"/>
          </w:tcPr>
          <w:p w14:paraId="5E057C6B" w14:textId="48E53CE9" w:rsidR="00B150B9" w:rsidRDefault="00B150B9" w:rsidP="00020437">
            <w:pPr>
              <w:pStyle w:val="CETBodytext"/>
              <w:ind w:right="-1"/>
              <w:jc w:val="center"/>
              <w:rPr>
                <w:rFonts w:cs="Arial"/>
                <w:szCs w:val="18"/>
                <w:lang w:val="it-IT"/>
              </w:rPr>
            </w:pPr>
            <w:r w:rsidRPr="00E85125">
              <w:rPr>
                <w:rFonts w:cs="Arial"/>
                <w:b/>
                <w:bCs/>
                <w:szCs w:val="18"/>
                <w:lang w:val="it-IT"/>
              </w:rPr>
              <w:t>29.</w:t>
            </w:r>
            <w:r w:rsidR="00020437">
              <w:rPr>
                <w:rFonts w:cs="Arial"/>
                <w:b/>
                <w:bCs/>
                <w:szCs w:val="18"/>
                <w:lang w:val="it-IT"/>
              </w:rPr>
              <w:t>2</w:t>
            </w:r>
            <w:r w:rsidR="00020437" w:rsidRPr="00E85125">
              <w:rPr>
                <w:rFonts w:cs="Arial"/>
                <w:b/>
                <w:bCs/>
                <w:szCs w:val="18"/>
                <w:lang w:val="it-IT"/>
              </w:rPr>
              <w:t xml:space="preserve"> </w:t>
            </w:r>
            <w:r w:rsidRPr="00E85125">
              <w:rPr>
                <w:rFonts w:cs="Arial"/>
                <w:b/>
                <w:bCs/>
                <w:szCs w:val="18"/>
                <w:lang w:val="it-IT"/>
              </w:rPr>
              <w:t>SA</w:t>
            </w:r>
            <w:r w:rsidRPr="00E85125">
              <w:rPr>
                <w:rFonts w:cs="Arial"/>
                <w:szCs w:val="18"/>
                <w:lang w:val="it-IT"/>
              </w:rPr>
              <w:t>,</w:t>
            </w:r>
          </w:p>
          <w:p w14:paraId="13830651" w14:textId="0DDDFABA" w:rsidR="00B150B9" w:rsidRDefault="00B150B9" w:rsidP="00020437">
            <w:pPr>
              <w:pStyle w:val="CETBodytext"/>
              <w:ind w:right="-1"/>
              <w:jc w:val="center"/>
              <w:rPr>
                <w:rFonts w:cs="Arial"/>
                <w:szCs w:val="18"/>
                <w:lang w:val="it-IT"/>
              </w:rPr>
            </w:pPr>
            <w:r w:rsidRPr="00E85125">
              <w:rPr>
                <w:rFonts w:cs="Arial"/>
                <w:szCs w:val="18"/>
                <w:lang w:val="it-IT"/>
              </w:rPr>
              <w:t>0.2 FA,</w:t>
            </w:r>
          </w:p>
          <w:p w14:paraId="2496050E" w14:textId="4DFF6C0F" w:rsidR="00B150B9" w:rsidRDefault="00B150B9" w:rsidP="00020437">
            <w:pPr>
              <w:pStyle w:val="CETBodytext"/>
              <w:ind w:right="-1"/>
              <w:jc w:val="center"/>
            </w:pPr>
            <w:r w:rsidRPr="00E85125">
              <w:rPr>
                <w:rFonts w:cs="Arial"/>
                <w:szCs w:val="18"/>
                <w:lang w:val="it-IT"/>
              </w:rPr>
              <w:t>3.7 AA</w:t>
            </w:r>
          </w:p>
        </w:tc>
        <w:tc>
          <w:tcPr>
            <w:tcW w:w="2251" w:type="dxa"/>
            <w:tcBorders>
              <w:top w:val="nil"/>
              <w:left w:val="nil"/>
              <w:bottom w:val="single" w:sz="12" w:space="0" w:color="008000"/>
              <w:right w:val="nil"/>
            </w:tcBorders>
            <w:shd w:val="clear" w:color="auto" w:fill="FFFFFF"/>
            <w:vAlign w:val="center"/>
          </w:tcPr>
          <w:p w14:paraId="2A4CA355" w14:textId="77777777" w:rsidR="00B150B9" w:rsidRDefault="00B150B9" w:rsidP="00020437">
            <w:pPr>
              <w:pStyle w:val="CETBodytext"/>
              <w:ind w:right="-1"/>
              <w:jc w:val="center"/>
              <w:rPr>
                <w:rFonts w:cs="Arial"/>
                <w:szCs w:val="18"/>
                <w:lang w:val="en-GB"/>
              </w:rPr>
            </w:pPr>
            <w:r>
              <w:t>Forward osmosis</w:t>
            </w:r>
          </w:p>
        </w:tc>
        <w:tc>
          <w:tcPr>
            <w:tcW w:w="620" w:type="dxa"/>
            <w:gridSpan w:val="2"/>
            <w:tcBorders>
              <w:top w:val="nil"/>
              <w:left w:val="nil"/>
              <w:bottom w:val="single" w:sz="12" w:space="0" w:color="008000"/>
              <w:right w:val="nil"/>
            </w:tcBorders>
            <w:shd w:val="clear" w:color="auto" w:fill="FFFFFF"/>
            <w:vAlign w:val="center"/>
          </w:tcPr>
          <w:p w14:paraId="5922C506" w14:textId="5AE14A46" w:rsidR="00B150B9" w:rsidRPr="00617E3B" w:rsidRDefault="00B150B9" w:rsidP="00020437">
            <w:pPr>
              <w:pStyle w:val="CETBodytext"/>
              <w:spacing w:line="240" w:lineRule="auto"/>
              <w:jc w:val="center"/>
            </w:pPr>
            <w:r>
              <w:t>67.</w:t>
            </w:r>
            <w:r w:rsidR="00020437">
              <w:t>1</w:t>
            </w:r>
          </w:p>
        </w:tc>
        <w:tc>
          <w:tcPr>
            <w:tcW w:w="632" w:type="dxa"/>
            <w:tcBorders>
              <w:top w:val="nil"/>
              <w:left w:val="nil"/>
              <w:bottom w:val="single" w:sz="12" w:space="0" w:color="008000"/>
              <w:right w:val="nil"/>
            </w:tcBorders>
            <w:shd w:val="clear" w:color="auto" w:fill="FFFFFF"/>
            <w:vAlign w:val="center"/>
          </w:tcPr>
          <w:p w14:paraId="25ED6C85" w14:textId="17E8650C" w:rsidR="00B150B9" w:rsidRPr="00617E3B" w:rsidRDefault="00B150B9" w:rsidP="00020437">
            <w:pPr>
              <w:pStyle w:val="CETBodytext"/>
              <w:spacing w:line="240" w:lineRule="auto"/>
              <w:jc w:val="center"/>
            </w:pPr>
            <w:r>
              <w:t>90.</w:t>
            </w:r>
            <w:r w:rsidR="00020437">
              <w:t>51</w:t>
            </w:r>
          </w:p>
        </w:tc>
        <w:tc>
          <w:tcPr>
            <w:tcW w:w="0" w:type="auto"/>
            <w:tcBorders>
              <w:top w:val="nil"/>
              <w:left w:val="nil"/>
              <w:bottom w:val="single" w:sz="12" w:space="0" w:color="008000"/>
              <w:right w:val="nil"/>
            </w:tcBorders>
            <w:shd w:val="clear" w:color="auto" w:fill="FFFFFF"/>
            <w:vAlign w:val="center"/>
          </w:tcPr>
          <w:p w14:paraId="2068EF07" w14:textId="77777777" w:rsidR="00B150B9" w:rsidRPr="00721D41" w:rsidRDefault="00B150B9" w:rsidP="00020437">
            <w:pPr>
              <w:pStyle w:val="CETBodytext"/>
              <w:ind w:right="-1"/>
              <w:jc w:val="center"/>
              <w:rPr>
                <w:rFonts w:cs="Arial"/>
                <w:szCs w:val="18"/>
              </w:rPr>
            </w:pPr>
            <w:r w:rsidRPr="00AD09F6">
              <w:t xml:space="preserve">Law </w:t>
            </w:r>
            <w:r w:rsidRPr="009D30FB">
              <w:t>et al.</w:t>
            </w:r>
            <w:r w:rsidRPr="00AD09F6">
              <w:t xml:space="preserve"> (2019)</w:t>
            </w:r>
            <w:r w:rsidRPr="009D30FB">
              <w:rPr>
                <w:vertAlign w:val="superscript"/>
              </w:rPr>
              <w:t>2</w:t>
            </w:r>
          </w:p>
        </w:tc>
        <w:tc>
          <w:tcPr>
            <w:tcW w:w="0" w:type="auto"/>
            <w:tcBorders>
              <w:top w:val="nil"/>
              <w:left w:val="nil"/>
              <w:bottom w:val="single" w:sz="12" w:space="0" w:color="008000"/>
              <w:right w:val="nil"/>
            </w:tcBorders>
            <w:shd w:val="clear" w:color="auto" w:fill="FFFFFF"/>
          </w:tcPr>
          <w:p w14:paraId="74A6A8AC" w14:textId="77777777" w:rsidR="00B150B9" w:rsidRPr="00721D41" w:rsidRDefault="00B150B9" w:rsidP="00CD0BFD">
            <w:pPr>
              <w:pStyle w:val="CETBodytext"/>
              <w:ind w:right="-1"/>
              <w:rPr>
                <w:rFonts w:cs="Arial"/>
                <w:szCs w:val="18"/>
              </w:rPr>
            </w:pPr>
          </w:p>
        </w:tc>
      </w:tr>
    </w:tbl>
    <w:p w14:paraId="3B7C6BA0" w14:textId="443FB103" w:rsidR="00CE60E2" w:rsidRDefault="00CE60E2" w:rsidP="0058020B">
      <w:pPr>
        <w:pStyle w:val="CETBodytext"/>
        <w:spacing w:before="120"/>
      </w:pPr>
      <w:r>
        <w:t>C</w:t>
      </w:r>
      <w:r w:rsidRPr="00CE60E2">
        <w:t>hromatographic separation</w:t>
      </w:r>
      <w:r>
        <w:t>, distillation, membrane technologies and crystallization have been the most tested technologies for the separation and purification of SA. G</w:t>
      </w:r>
      <w:r w:rsidRPr="00CE60E2">
        <w:t xml:space="preserve">iven the </w:t>
      </w:r>
      <w:r w:rsidR="00227238">
        <w:t>mixture</w:t>
      </w:r>
      <w:r w:rsidR="00227238" w:rsidRPr="00CE60E2">
        <w:t xml:space="preserve"> </w:t>
      </w:r>
      <w:r w:rsidRPr="00CE60E2">
        <w:t xml:space="preserve">of the </w:t>
      </w:r>
      <w:r w:rsidR="00227238" w:rsidRPr="00CE60E2">
        <w:t xml:space="preserve">organic acids </w:t>
      </w:r>
      <w:r w:rsidR="00703E0D">
        <w:t>produced</w:t>
      </w:r>
      <w:r w:rsidRPr="00CE60E2">
        <w:t xml:space="preserve"> during the fermentation process and </w:t>
      </w:r>
      <w:r w:rsidR="00D20039">
        <w:t>which</w:t>
      </w:r>
      <w:r w:rsidR="00D20039" w:rsidRPr="00CE60E2">
        <w:t xml:space="preserve"> </w:t>
      </w:r>
      <w:r w:rsidR="00703E0D">
        <w:t>were</w:t>
      </w:r>
      <w:r w:rsidRPr="00CE60E2">
        <w:t xml:space="preserve"> not eliminated </w:t>
      </w:r>
      <w:r w:rsidR="00703E0D">
        <w:t>by</w:t>
      </w:r>
      <w:r w:rsidRPr="00CE60E2">
        <w:t xml:space="preserve"> </w:t>
      </w:r>
      <w:r w:rsidR="00703E0D">
        <w:t xml:space="preserve">pretreatments as </w:t>
      </w:r>
      <w:r w:rsidRPr="00CE60E2">
        <w:t xml:space="preserve">the centrifugation and/or filtration phases, </w:t>
      </w:r>
      <w:r w:rsidR="00D20039">
        <w:t>more</w:t>
      </w:r>
      <w:r w:rsidR="00D20039" w:rsidRPr="00CE60E2">
        <w:t xml:space="preserve"> </w:t>
      </w:r>
      <w:r w:rsidRPr="00CE60E2">
        <w:t xml:space="preserve">separation technologies have been combined </w:t>
      </w:r>
      <w:r w:rsidR="00C8129C" w:rsidRPr="00CE60E2">
        <w:t>to</w:t>
      </w:r>
      <w:r w:rsidRPr="00CE60E2">
        <w:t xml:space="preserve"> improve the downstream process.</w:t>
      </w:r>
      <w:r w:rsidR="00703E0D">
        <w:t xml:space="preserve"> </w:t>
      </w:r>
    </w:p>
    <w:p w14:paraId="37BCD66B" w14:textId="213684B3" w:rsidR="004B3941" w:rsidRDefault="004630D5" w:rsidP="00D20039">
      <w:pPr>
        <w:pStyle w:val="CETBodytext"/>
      </w:pPr>
      <w:proofErr w:type="spellStart"/>
      <w:r w:rsidRPr="00B81F4F">
        <w:t>Omwene</w:t>
      </w:r>
      <w:proofErr w:type="spellEnd"/>
      <w:r w:rsidRPr="00B81F4F">
        <w:t xml:space="preserve"> et al. (2021) tested </w:t>
      </w:r>
      <w:r w:rsidR="00C8129C">
        <w:t xml:space="preserve">two </w:t>
      </w:r>
      <w:r w:rsidRPr="00B81F4F">
        <w:t>chromatographic separation</w:t>
      </w:r>
      <w:r w:rsidR="00020437">
        <w:t>s</w:t>
      </w:r>
      <w:r w:rsidR="00C8129C">
        <w:t>: the first</w:t>
      </w:r>
      <w:r w:rsidRPr="00B81F4F">
        <w:t xml:space="preserve"> by </w:t>
      </w:r>
      <w:proofErr w:type="spellStart"/>
      <w:r w:rsidRPr="00B81F4F">
        <w:t>Amberlite</w:t>
      </w:r>
      <w:proofErr w:type="spellEnd"/>
      <w:r w:rsidRPr="00B81F4F">
        <w:t xml:space="preserve"> IRA900 Cl anionic resin  followed by an evaporation performed at 80 °C </w:t>
      </w:r>
      <w:r w:rsidR="00703E0D">
        <w:t>and</w:t>
      </w:r>
      <w:r w:rsidRPr="00B81F4F">
        <w:t xml:space="preserve"> </w:t>
      </w:r>
      <w:r w:rsidR="00C8129C">
        <w:t>the second</w:t>
      </w:r>
      <w:r w:rsidRPr="00B81F4F">
        <w:t xml:space="preserve"> by cationic </w:t>
      </w:r>
      <w:r w:rsidR="00F459C9">
        <w:t>resin</w:t>
      </w:r>
      <w:r w:rsidR="00F459C9" w:rsidRPr="00B81F4F">
        <w:t xml:space="preserve"> </w:t>
      </w:r>
      <w:r w:rsidRPr="00B81F4F">
        <w:t xml:space="preserve">followed by </w:t>
      </w:r>
      <w:r w:rsidR="00703E0D">
        <w:t>membrane filtration (</w:t>
      </w:r>
      <w:proofErr w:type="spellStart"/>
      <w:r w:rsidRPr="00B81F4F">
        <w:t>nanofiltration</w:t>
      </w:r>
      <w:proofErr w:type="spellEnd"/>
      <w:r w:rsidRPr="00B81F4F">
        <w:t>/reverse osmosis NF/RO) and vacuum distillation</w:t>
      </w:r>
      <w:r w:rsidR="00703E0D">
        <w:t xml:space="preserve"> at 80°C 350 mbar)</w:t>
      </w:r>
      <w:r w:rsidRPr="00B81F4F">
        <w:t>. At the end of the two processes, a crystallization at 4°C and pH</w:t>
      </w:r>
      <w:r w:rsidR="00A43018">
        <w:t xml:space="preserve"> </w:t>
      </w:r>
      <w:r w:rsidRPr="00B81F4F">
        <w:t>2 were performed to purify and recover the succinic acid after a washing at 4°C and a drying at 60°C for 24h.</w:t>
      </w:r>
      <w:r>
        <w:t xml:space="preserve"> </w:t>
      </w:r>
      <w:r w:rsidRPr="00B81F4F">
        <w:t xml:space="preserve">The chromatographic separation by anionic resin, first eluted lactic, acetic, and formic acid; this suggested that sorption of </w:t>
      </w:r>
      <w:r w:rsidR="00A43018">
        <w:t>SA</w:t>
      </w:r>
      <w:r w:rsidRPr="00B81F4F">
        <w:t xml:space="preserve"> was stronger compared to the other organic acids. </w:t>
      </w:r>
      <w:r w:rsidR="00F459C9">
        <w:t>The best</w:t>
      </w:r>
      <w:r w:rsidR="00F459C9" w:rsidRPr="00B81F4F">
        <w:t xml:space="preserve"> separation efficiencies till to 69%</w:t>
      </w:r>
      <w:r w:rsidR="00F459C9">
        <w:t xml:space="preserve"> was </w:t>
      </w:r>
      <w:r w:rsidR="00F459C9" w:rsidRPr="00B81F4F">
        <w:t>obtained</w:t>
      </w:r>
      <w:r w:rsidR="00F459C9">
        <w:t xml:space="preserve"> </w:t>
      </w:r>
      <w:r w:rsidR="00F459C9" w:rsidRPr="00B81F4F">
        <w:t>at a low flow rate (0.42 BV/h) than 1.8 BV/h that decreased the efficiency till to 39%</w:t>
      </w:r>
      <w:r w:rsidR="00F459C9">
        <w:t xml:space="preserve"> (</w:t>
      </w:r>
      <w:proofErr w:type="spellStart"/>
      <w:r w:rsidRPr="00B81F4F">
        <w:t>Omwene</w:t>
      </w:r>
      <w:proofErr w:type="spellEnd"/>
      <w:r w:rsidRPr="00B81F4F">
        <w:t xml:space="preserve"> et al. (2021). In the second process, the cationic exchanger </w:t>
      </w:r>
      <w:proofErr w:type="spellStart"/>
      <w:r w:rsidRPr="00B81F4F">
        <w:t>Lewatit®MonoPlus</w:t>
      </w:r>
      <w:proofErr w:type="spellEnd"/>
      <w:r w:rsidRPr="00B81F4F">
        <w:t xml:space="preserve"> S100 removed the cations from the fermentation broth, such as Ca</w:t>
      </w:r>
      <w:r w:rsidRPr="00B92753">
        <w:rPr>
          <w:vertAlign w:val="superscript"/>
        </w:rPr>
        <w:t>2+</w:t>
      </w:r>
      <w:r w:rsidRPr="00B81F4F">
        <w:t>, Co</w:t>
      </w:r>
      <w:r w:rsidRPr="00B92753">
        <w:rPr>
          <w:vertAlign w:val="superscript"/>
        </w:rPr>
        <w:t>2+</w:t>
      </w:r>
      <w:r w:rsidRPr="00B81F4F">
        <w:t>, K</w:t>
      </w:r>
      <w:r w:rsidRPr="00B92753">
        <w:rPr>
          <w:vertAlign w:val="superscript"/>
        </w:rPr>
        <w:t>+</w:t>
      </w:r>
      <w:r w:rsidRPr="00B81F4F">
        <w:t>, and Na</w:t>
      </w:r>
      <w:r w:rsidRPr="00B92753">
        <w:rPr>
          <w:vertAlign w:val="superscript"/>
        </w:rPr>
        <w:t>+</w:t>
      </w:r>
      <w:r w:rsidRPr="00B81F4F">
        <w:t>, and converted the organic acids into their acid form by the acidification of the broth to pH</w:t>
      </w:r>
      <w:r w:rsidR="00F459C9">
        <w:t xml:space="preserve"> </w:t>
      </w:r>
      <w:r w:rsidR="00F459C9" w:rsidRPr="00B81F4F">
        <w:t>2.7</w:t>
      </w:r>
      <w:r w:rsidRPr="00B81F4F">
        <w:t xml:space="preserve">. </w:t>
      </w:r>
      <w:r w:rsidR="004B3941">
        <w:t>A</w:t>
      </w:r>
      <w:r w:rsidR="004B3941" w:rsidRPr="00B81F4F">
        <w:t xml:space="preserve"> cation-exchange resin</w:t>
      </w:r>
      <w:r w:rsidR="00F459C9">
        <w:t xml:space="preserve"> (</w:t>
      </w:r>
      <w:r w:rsidR="004B3941" w:rsidRPr="00B81F4F">
        <w:t xml:space="preserve"> </w:t>
      </w:r>
      <w:proofErr w:type="spellStart"/>
      <w:r w:rsidR="004B3941" w:rsidRPr="00B81F4F">
        <w:t>Amberlite</w:t>
      </w:r>
      <w:proofErr w:type="spellEnd"/>
      <w:r w:rsidR="004B3941" w:rsidRPr="00B81F4F">
        <w:t xml:space="preserve"> IR120H</w:t>
      </w:r>
      <w:r w:rsidR="00F459C9">
        <w:t>)</w:t>
      </w:r>
      <w:r w:rsidR="004B3941" w:rsidRPr="00B81F4F">
        <w:t xml:space="preserve"> </w:t>
      </w:r>
      <w:r w:rsidR="004B3941">
        <w:t>was also tested by</w:t>
      </w:r>
      <w:r w:rsidRPr="00B81F4F">
        <w:t xml:space="preserve"> </w:t>
      </w:r>
      <w:proofErr w:type="spellStart"/>
      <w:r w:rsidRPr="00B81F4F">
        <w:t>Dabkows</w:t>
      </w:r>
      <w:r w:rsidR="009C4598">
        <w:t>k</w:t>
      </w:r>
      <w:r w:rsidRPr="00B81F4F">
        <w:t>a</w:t>
      </w:r>
      <w:proofErr w:type="spellEnd"/>
      <w:r w:rsidRPr="00B81F4F">
        <w:t xml:space="preserve"> et al. (2019</w:t>
      </w:r>
      <w:r w:rsidR="001C3B99" w:rsidRPr="00B81F4F">
        <w:t>) at</w:t>
      </w:r>
      <w:r w:rsidRPr="00B81F4F">
        <w:t xml:space="preserve"> a flow rate of 10 ml/min, </w:t>
      </w:r>
      <w:r w:rsidR="004B3941">
        <w:t>that reached a</w:t>
      </w:r>
      <w:r w:rsidR="004B3941" w:rsidRPr="00B81F4F">
        <w:t xml:space="preserve"> recovery of succinate around 75%</w:t>
      </w:r>
      <w:r w:rsidR="004B3941">
        <w:t xml:space="preserve"> after </w:t>
      </w:r>
      <w:r w:rsidR="004B3941" w:rsidRPr="00B81F4F">
        <w:t xml:space="preserve">vacuum distillation (65 °C 30 </w:t>
      </w:r>
      <w:proofErr w:type="spellStart"/>
      <w:r w:rsidR="004B3941" w:rsidRPr="00B81F4F">
        <w:t>mmHG</w:t>
      </w:r>
      <w:proofErr w:type="spellEnd"/>
      <w:r w:rsidR="004B3941" w:rsidRPr="00B81F4F">
        <w:t>), and the crystallization (4°C</w:t>
      </w:r>
      <w:r w:rsidR="001C3B99">
        <w:t>,</w:t>
      </w:r>
      <w:r w:rsidR="004B3941" w:rsidRPr="00B81F4F">
        <w:t xml:space="preserve"> 12 h)</w:t>
      </w:r>
      <w:r w:rsidR="004B3941">
        <w:t xml:space="preserve">. The use of vacuum distillation after the chromatographic separation </w:t>
      </w:r>
      <w:r w:rsidR="00F459C9">
        <w:t xml:space="preserve">can be efficiently performed to separate organic acids since </w:t>
      </w:r>
      <w:r w:rsidR="004B3941">
        <w:t xml:space="preserve">the boiling point of acetic acid (118 °C) and formic acid (101 °C) were lower than the one of SA, </w:t>
      </w:r>
      <w:r w:rsidR="00F459C9">
        <w:t xml:space="preserve">so </w:t>
      </w:r>
      <w:r w:rsidR="004B3941">
        <w:t xml:space="preserve">these compounds evaporated sooner </w:t>
      </w:r>
      <w:r w:rsidR="004B3941" w:rsidRPr="00CE6F37">
        <w:t>(</w:t>
      </w:r>
      <w:proofErr w:type="spellStart"/>
      <w:r w:rsidR="004B3941" w:rsidRPr="00CE6F37">
        <w:t>Vlysidis</w:t>
      </w:r>
      <w:proofErr w:type="spellEnd"/>
      <w:r w:rsidR="004B3941" w:rsidRPr="00CE6F37">
        <w:t xml:space="preserve"> </w:t>
      </w:r>
      <w:r w:rsidR="004B3941" w:rsidRPr="00617E3B">
        <w:t>et al</w:t>
      </w:r>
      <w:r w:rsidR="004B3941" w:rsidRPr="00B60507">
        <w:t>.,</w:t>
      </w:r>
      <w:r w:rsidR="004B3941" w:rsidRPr="00CE6F37">
        <w:t xml:space="preserve"> 2011)</w:t>
      </w:r>
      <w:r w:rsidR="004B3941">
        <w:t xml:space="preserve"> without no significant loss of </w:t>
      </w:r>
      <w:r w:rsidR="00F459C9">
        <w:t>SA</w:t>
      </w:r>
      <w:r w:rsidR="004B3941">
        <w:t xml:space="preserve"> compared to other techniques.</w:t>
      </w:r>
    </w:p>
    <w:p w14:paraId="2BB1FE04" w14:textId="600ED113" w:rsidR="004630D5" w:rsidRDefault="004630D5" w:rsidP="004630D5">
      <w:pPr>
        <w:pStyle w:val="CETBodytext"/>
      </w:pPr>
      <w:r w:rsidRPr="00255109">
        <w:t xml:space="preserve">Membrane filtration can also </w:t>
      </w:r>
      <w:r w:rsidR="001C3B99" w:rsidRPr="00255109">
        <w:t xml:space="preserve">be </w:t>
      </w:r>
      <w:r w:rsidRPr="00255109">
        <w:t xml:space="preserve">applied to recovery </w:t>
      </w:r>
      <w:r w:rsidR="00A43018">
        <w:t>SA</w:t>
      </w:r>
      <w:r w:rsidRPr="00255109">
        <w:t xml:space="preserve"> by </w:t>
      </w:r>
      <w:proofErr w:type="spellStart"/>
      <w:r w:rsidRPr="00255109">
        <w:t>nano</w:t>
      </w:r>
      <w:proofErr w:type="spellEnd"/>
      <w:r w:rsidRPr="00255109">
        <w:t>-</w:t>
      </w:r>
      <w:r w:rsidR="009C4598">
        <w:t>filtration (NF)</w:t>
      </w:r>
      <w:r w:rsidRPr="00255109">
        <w:t>, ultra-filtration</w:t>
      </w:r>
      <w:r w:rsidR="009C4598">
        <w:t xml:space="preserve"> (UF)</w:t>
      </w:r>
      <w:r w:rsidRPr="00255109">
        <w:t xml:space="preserve"> and reverse osmosis</w:t>
      </w:r>
      <w:r w:rsidR="009C4598">
        <w:t xml:space="preserve"> (RO)</w:t>
      </w:r>
      <w:r w:rsidRPr="00255109">
        <w:t xml:space="preserve"> and forward osmosis</w:t>
      </w:r>
      <w:r w:rsidR="009C4598">
        <w:t xml:space="preserve"> (FO)</w:t>
      </w:r>
      <w:r w:rsidRPr="00255109">
        <w:t xml:space="preserve">. </w:t>
      </w:r>
      <w:proofErr w:type="spellStart"/>
      <w:r w:rsidRPr="00255109">
        <w:t>Omwene</w:t>
      </w:r>
      <w:proofErr w:type="spellEnd"/>
      <w:r w:rsidRPr="00255109">
        <w:t xml:space="preserve"> et al. (2021) experimented NF and RO by obtaining the best SA retention (97%) at pH 6.8 for NF and a double pass mode for RO was sufficient to reach a retention of 96% of SA. Law et al., 2019 performed the forward osmosis on fermentative broth by concentrating SA </w:t>
      </w:r>
      <w:r w:rsidRPr="000B2BFE">
        <w:t>3.9-fold from</w:t>
      </w:r>
      <w:r>
        <w:t xml:space="preserve"> an initial concentration of 28.</w:t>
      </w:r>
      <w:r w:rsidR="00F459C9">
        <w:t>9</w:t>
      </w:r>
      <w:r>
        <w:t xml:space="preserve"> g/L to 111.</w:t>
      </w:r>
      <w:r w:rsidR="00F459C9">
        <w:t>3</w:t>
      </w:r>
      <w:r>
        <w:t xml:space="preserve"> g/L. </w:t>
      </w:r>
    </w:p>
    <w:p w14:paraId="28F4FD49" w14:textId="44D22314" w:rsidR="00B16F0C" w:rsidRDefault="00CD0BFD" w:rsidP="004630D5">
      <w:pPr>
        <w:pStyle w:val="CETBodytext"/>
      </w:pPr>
      <w:r>
        <w:t xml:space="preserve">After centrifugation, adsorption and distillation, a </w:t>
      </w:r>
      <w:r w:rsidR="004630D5">
        <w:t xml:space="preserve">direct crystallization process was tested by </w:t>
      </w:r>
      <w:proofErr w:type="spellStart"/>
      <w:r w:rsidR="004630D5">
        <w:t>Jokodola</w:t>
      </w:r>
      <w:proofErr w:type="spellEnd"/>
      <w:r w:rsidR="004630D5">
        <w:t xml:space="preserve"> </w:t>
      </w:r>
      <w:r w:rsidR="004630D5" w:rsidRPr="00617E3B">
        <w:t>et al</w:t>
      </w:r>
      <w:r w:rsidR="004630D5" w:rsidRPr="00B60507">
        <w:t>.</w:t>
      </w:r>
      <w:r w:rsidR="004630D5">
        <w:t xml:space="preserve"> (2020) on three different </w:t>
      </w:r>
      <w:r>
        <w:t>acidified broths</w:t>
      </w:r>
      <w:r w:rsidR="004630D5">
        <w:t xml:space="preserve">, </w:t>
      </w:r>
      <w:r w:rsidR="00D20039">
        <w:t>such as</w:t>
      </w:r>
      <w:r w:rsidR="004630D5">
        <w:t xml:space="preserve"> pure xylose, hydrolyzed olive pits and sugarcane bagasse</w:t>
      </w:r>
      <w:r>
        <w:t xml:space="preserve">. </w:t>
      </w:r>
      <w:r w:rsidRPr="00CD0BFD">
        <w:t>The authors reached a recovery yield of SA higher than 70% in all the tested broths without the adding of further steps as precipitation</w:t>
      </w:r>
      <w:r>
        <w:t xml:space="preserve">. </w:t>
      </w:r>
      <w:r w:rsidR="00A43018">
        <w:t xml:space="preserve">Multiple crystallization was tested after pretreatments and distillation of the broth by </w:t>
      </w:r>
      <w:proofErr w:type="spellStart"/>
      <w:r w:rsidR="004630D5">
        <w:t>Luthfi</w:t>
      </w:r>
      <w:proofErr w:type="spellEnd"/>
      <w:r w:rsidR="004630D5">
        <w:t xml:space="preserve"> </w:t>
      </w:r>
      <w:r w:rsidR="004630D5" w:rsidRPr="00617E3B">
        <w:t>et al.</w:t>
      </w:r>
      <w:r w:rsidR="004630D5" w:rsidRPr="00B60507">
        <w:t xml:space="preserve"> (</w:t>
      </w:r>
      <w:r w:rsidR="004630D5">
        <w:t xml:space="preserve">2020) </w:t>
      </w:r>
      <w:r w:rsidR="00A43018">
        <w:t>that</w:t>
      </w:r>
      <w:r w:rsidR="004630D5">
        <w:t xml:space="preserve"> observed </w:t>
      </w:r>
      <w:r w:rsidR="00A43018">
        <w:t xml:space="preserve">an improvement of 17% in the recovery of </w:t>
      </w:r>
      <w:r w:rsidR="00F459C9">
        <w:t>SA</w:t>
      </w:r>
      <w:r w:rsidR="00A43018">
        <w:t xml:space="preserve"> crystals after the </w:t>
      </w:r>
      <w:r w:rsidR="004630D5">
        <w:t xml:space="preserve">increase of the crystallization time from 6 to 9 hours. Afterwards, the authors tried the crystallization in three consecutive stages, and found an improvement on the recovery percentage of </w:t>
      </w:r>
      <w:r w:rsidR="009C4598">
        <w:t>SA</w:t>
      </w:r>
      <w:r w:rsidR="004630D5">
        <w:t xml:space="preserve"> from 55% to 84.8%</w:t>
      </w:r>
      <w:r>
        <w:t xml:space="preserve"> and a high purity (99.7%).</w:t>
      </w:r>
    </w:p>
    <w:p w14:paraId="666AA31D" w14:textId="4702EA73" w:rsidR="004630D5" w:rsidRDefault="004630D5" w:rsidP="004630D5">
      <w:pPr>
        <w:pStyle w:val="CETBodytext"/>
      </w:pPr>
      <w:r>
        <w:t xml:space="preserve">An alternative process to recover and purify </w:t>
      </w:r>
      <w:r w:rsidR="004B3941">
        <w:t>SA</w:t>
      </w:r>
      <w:r>
        <w:t xml:space="preserve"> was employed by Lee </w:t>
      </w:r>
      <w:r w:rsidRPr="00617E3B">
        <w:t>et al.</w:t>
      </w:r>
      <w:r>
        <w:t xml:space="preserve"> (2022) on the clarified broth that was </w:t>
      </w:r>
      <w:proofErr w:type="spellStart"/>
      <w:r>
        <w:t>electrodial</w:t>
      </w:r>
      <w:r w:rsidR="00F37A62">
        <w:t>y</w:t>
      </w:r>
      <w:r>
        <w:t>zed</w:t>
      </w:r>
      <w:proofErr w:type="spellEnd"/>
      <w:r>
        <w:t xml:space="preserve"> to separate succinate from other contaminated ions by using two anionic and cationic membranes positioned between anode and cathode. After </w:t>
      </w:r>
      <w:proofErr w:type="spellStart"/>
      <w:r>
        <w:t>electrodialysis</w:t>
      </w:r>
      <w:proofErr w:type="spellEnd"/>
      <w:r>
        <w:t xml:space="preserve">, </w:t>
      </w:r>
      <w:r w:rsidR="004C50FE">
        <w:t>the</w:t>
      </w:r>
      <w:r>
        <w:t xml:space="preserve"> solution was heated at 100 </w:t>
      </w:r>
      <w:r>
        <w:rPr>
          <w:rFonts w:ascii="Calibri" w:hAnsi="Calibri" w:cs="Calibri"/>
        </w:rPr>
        <w:t>°</w:t>
      </w:r>
      <w:r>
        <w:t xml:space="preserve">C (distillation) </w:t>
      </w:r>
      <w:r w:rsidR="004C50FE">
        <w:t xml:space="preserve">and </w:t>
      </w:r>
      <w:r w:rsidR="004C50FE" w:rsidRPr="00A26DF6">
        <w:t xml:space="preserve">a series of cooling-heating cycles </w:t>
      </w:r>
      <w:r w:rsidR="004C50FE">
        <w:t xml:space="preserve">was performed </w:t>
      </w:r>
      <w:r>
        <w:t xml:space="preserve">for the purification of </w:t>
      </w:r>
      <w:r w:rsidR="009C4598">
        <w:t>SA</w:t>
      </w:r>
      <w:r>
        <w:t xml:space="preserve">. After this approach, </w:t>
      </w:r>
      <w:r w:rsidR="00B61177">
        <w:t>)</w:t>
      </w:r>
      <w:r w:rsidR="00F459C9" w:rsidRPr="00F459C9">
        <w:t xml:space="preserve"> </w:t>
      </w:r>
      <w:r w:rsidR="00F459C9">
        <w:t xml:space="preserve">a yield and a purity equal to 74.7% and 99.4%was respectively </w:t>
      </w:r>
      <w:r>
        <w:t>obtained</w:t>
      </w:r>
      <w:r w:rsidR="00F459C9">
        <w:t xml:space="preserve"> (Lee </w:t>
      </w:r>
      <w:r w:rsidR="00F459C9" w:rsidRPr="00617E3B">
        <w:t>et al.</w:t>
      </w:r>
      <w:r w:rsidR="00F459C9">
        <w:t xml:space="preserve"> (2022)</w:t>
      </w:r>
      <w:r>
        <w:t>.</w:t>
      </w:r>
      <w:r w:rsidDel="0020681D">
        <w:t xml:space="preserve"> </w:t>
      </w:r>
    </w:p>
    <w:p w14:paraId="6032B6E8" w14:textId="039F7B4B" w:rsidR="003E4205" w:rsidRDefault="00BC3A34" w:rsidP="00700F29">
      <w:pPr>
        <w:pStyle w:val="CETBodytext"/>
      </w:pPr>
      <w:r>
        <w:t>Among</w:t>
      </w:r>
      <w:r w:rsidR="004630D5" w:rsidRPr="002426CA">
        <w:t xml:space="preserve"> the </w:t>
      </w:r>
      <w:r w:rsidR="00CD0BFD" w:rsidRPr="002426CA">
        <w:t xml:space="preserve">discussed </w:t>
      </w:r>
      <w:r w:rsidR="004630D5" w:rsidRPr="002426CA">
        <w:t xml:space="preserve">recent studies, the best results in terms of yield </w:t>
      </w:r>
      <w:r w:rsidR="00316378">
        <w:t xml:space="preserve">and purity </w:t>
      </w:r>
      <w:r w:rsidR="004630D5" w:rsidRPr="002426CA">
        <w:t xml:space="preserve">were obtained by </w:t>
      </w:r>
      <w:proofErr w:type="spellStart"/>
      <w:r w:rsidR="004630D5" w:rsidRPr="002426CA">
        <w:t>Luthfi</w:t>
      </w:r>
      <w:proofErr w:type="spellEnd"/>
      <w:r w:rsidR="004630D5" w:rsidRPr="002426CA">
        <w:t xml:space="preserve"> et al. 2020, which achieve</w:t>
      </w:r>
      <w:r w:rsidR="004630D5">
        <w:t>d</w:t>
      </w:r>
      <w:r w:rsidR="004630D5" w:rsidRPr="002426CA">
        <w:t xml:space="preserve"> up to 84.4% yield </w:t>
      </w:r>
      <w:r w:rsidR="00316378">
        <w:t xml:space="preserve">and 99.7% of purity </w:t>
      </w:r>
      <w:r w:rsidR="004630D5" w:rsidRPr="002426CA">
        <w:t>when</w:t>
      </w:r>
      <w:r w:rsidR="004630D5">
        <w:t xml:space="preserve"> a </w:t>
      </w:r>
      <w:r w:rsidR="00B92753">
        <w:t xml:space="preserve">three steps of </w:t>
      </w:r>
      <w:r w:rsidR="004630D5">
        <w:t>crystallization</w:t>
      </w:r>
      <w:r w:rsidR="00316378">
        <w:t xml:space="preserve"> </w:t>
      </w:r>
      <w:r w:rsidR="00B92753">
        <w:t xml:space="preserve">were </w:t>
      </w:r>
      <w:r w:rsidR="004630D5">
        <w:t>performed</w:t>
      </w:r>
      <w:r w:rsidR="00316378">
        <w:t xml:space="preserve"> after salting-out extraction of fermenta</w:t>
      </w:r>
      <w:r w:rsidR="0058020B">
        <w:t xml:space="preserve">tive broths, </w:t>
      </w:r>
      <w:r w:rsidR="00316378">
        <w:t xml:space="preserve">adsorption by active carbon and evaporation at 100 °C. </w:t>
      </w:r>
      <w:r w:rsidR="00816D33">
        <w:t>A yield of 50.6</w:t>
      </w:r>
      <w:r w:rsidR="00F459C9">
        <w:t>%</w:t>
      </w:r>
      <w:r w:rsidR="00816D33">
        <w:t xml:space="preserve"> and a purity of 98.9% was reached after v</w:t>
      </w:r>
      <w:r w:rsidR="00B92753">
        <w:t xml:space="preserve">acuum distillation combined with crystallization </w:t>
      </w:r>
      <w:r w:rsidR="00F459C9">
        <w:t>(</w:t>
      </w:r>
      <w:proofErr w:type="spellStart"/>
      <w:r w:rsidR="00816D33" w:rsidRPr="00B8121F">
        <w:t>Dabkows</w:t>
      </w:r>
      <w:r w:rsidR="00816D33">
        <w:t>k</w:t>
      </w:r>
      <w:r w:rsidR="00816D33" w:rsidRPr="00B8121F">
        <w:t>a</w:t>
      </w:r>
      <w:proofErr w:type="spellEnd"/>
      <w:r w:rsidR="00816D33" w:rsidRPr="00B8121F">
        <w:t xml:space="preserve"> et al. </w:t>
      </w:r>
      <w:r w:rsidR="00816D33" w:rsidRPr="00A30508">
        <w:t>(2019)</w:t>
      </w:r>
      <w:r w:rsidR="00F459C9">
        <w:t>)</w:t>
      </w:r>
      <w:r w:rsidR="00816D33">
        <w:t xml:space="preserve">. </w:t>
      </w:r>
      <w:r w:rsidR="00B92753">
        <w:t>After chromatographic separation</w:t>
      </w:r>
      <w:r w:rsidR="00B92753" w:rsidRPr="00B92753">
        <w:t xml:space="preserve"> </w:t>
      </w:r>
      <w:r w:rsidR="00B92753">
        <w:t xml:space="preserve">by the use of anionic resin, and </w:t>
      </w:r>
      <w:r w:rsidR="00816D33">
        <w:t>evaporation</w:t>
      </w:r>
      <w:r w:rsidR="00B92753">
        <w:t xml:space="preserve">, </w:t>
      </w:r>
      <w:proofErr w:type="spellStart"/>
      <w:r w:rsidR="004630D5" w:rsidRPr="00314BA2">
        <w:t>Omwene</w:t>
      </w:r>
      <w:proofErr w:type="spellEnd"/>
      <w:r w:rsidR="004630D5" w:rsidRPr="00314BA2">
        <w:t xml:space="preserve"> </w:t>
      </w:r>
      <w:r w:rsidR="004630D5" w:rsidRPr="00617E3B">
        <w:t>et al.</w:t>
      </w:r>
      <w:r w:rsidR="004630D5" w:rsidRPr="00314BA2">
        <w:t xml:space="preserve"> (2021)</w:t>
      </w:r>
      <w:r w:rsidR="004630D5" w:rsidRPr="00314BA2">
        <w:rPr>
          <w:vertAlign w:val="superscript"/>
        </w:rPr>
        <w:t>2</w:t>
      </w:r>
      <w:r w:rsidR="004630D5" w:rsidRPr="00B8121F">
        <w:t xml:space="preserve"> </w:t>
      </w:r>
      <w:r w:rsidR="00B92753">
        <w:t xml:space="preserve">reached </w:t>
      </w:r>
      <w:r w:rsidR="00816D33">
        <w:t>a yield of SA equal to 78</w:t>
      </w:r>
      <w:r w:rsidR="00F459C9">
        <w:t>.0</w:t>
      </w:r>
      <w:r w:rsidR="00816D33">
        <w:t xml:space="preserve">% and a purity of </w:t>
      </w:r>
      <w:r w:rsidR="00B92753">
        <w:t>98.5%</w:t>
      </w:r>
      <w:r w:rsidR="00816D33">
        <w:t xml:space="preserve">. </w:t>
      </w:r>
      <w:r w:rsidR="004630D5">
        <w:t xml:space="preserve">Interesting results on yield (74.7%) and purity (99.4%) was also obtained by Lee at al., 2022 that performed active carbon </w:t>
      </w:r>
      <w:proofErr w:type="spellStart"/>
      <w:r w:rsidR="004630D5">
        <w:t>decolorization</w:t>
      </w:r>
      <w:proofErr w:type="spellEnd"/>
      <w:r w:rsidR="004630D5">
        <w:t xml:space="preserve">, precipitation, distillation and </w:t>
      </w:r>
      <w:proofErr w:type="spellStart"/>
      <w:r w:rsidR="004630D5">
        <w:t>electrodialysis</w:t>
      </w:r>
      <w:proofErr w:type="spellEnd"/>
      <w:r w:rsidR="004630D5" w:rsidRPr="00652438">
        <w:t>.</w:t>
      </w:r>
      <w:r w:rsidR="002767FC" w:rsidRPr="00652438">
        <w:t xml:space="preserve"> </w:t>
      </w:r>
      <w:r w:rsidR="00FB36E1" w:rsidRPr="00FB36E1">
        <w:t>The results obtained from these studies demonstrate</w:t>
      </w:r>
      <w:r w:rsidR="00FB36E1">
        <w:t>d</w:t>
      </w:r>
      <w:r w:rsidR="00FB36E1" w:rsidRPr="00FB36E1">
        <w:t xml:space="preserve"> once again how the strategy</w:t>
      </w:r>
      <w:r w:rsidR="00FB36E1">
        <w:t xml:space="preserve"> of using several technologies can be </w:t>
      </w:r>
      <w:r w:rsidR="00FB36E1" w:rsidRPr="00FB36E1">
        <w:t>successful on a laboratory or computational scale, but further problems need to be addressed for their development on an industrial scale.</w:t>
      </w:r>
      <w:r w:rsidR="002B1B5C">
        <w:t xml:space="preserve"> T</w:t>
      </w:r>
      <w:r w:rsidR="002B1B5C" w:rsidRPr="002B1B5C">
        <w:t>he main advantages</w:t>
      </w:r>
      <w:r w:rsidR="00B61177">
        <w:t xml:space="preserve"> and</w:t>
      </w:r>
      <w:r w:rsidR="002B1B5C" w:rsidRPr="002B1B5C">
        <w:t xml:space="preserve"> disadvantages of the major technologies used in </w:t>
      </w:r>
      <w:proofErr w:type="spellStart"/>
      <w:r w:rsidR="002B1B5C">
        <w:t>down</w:t>
      </w:r>
      <w:r w:rsidR="002B1B5C" w:rsidRPr="002B1B5C">
        <w:t>streaming</w:t>
      </w:r>
      <w:proofErr w:type="spellEnd"/>
      <w:r w:rsidR="002B1B5C" w:rsidRPr="002B1B5C">
        <w:t xml:space="preserve"> processes</w:t>
      </w:r>
      <w:r w:rsidR="002B1B5C">
        <w:t xml:space="preserve"> </w:t>
      </w:r>
      <w:r w:rsidR="00DE248F">
        <w:t>are was r</w:t>
      </w:r>
      <w:r w:rsidR="00DE248F" w:rsidRPr="002B1B5C">
        <w:t>eported</w:t>
      </w:r>
      <w:r w:rsidR="00DE248F">
        <w:t xml:space="preserve"> in table 2 to discuss the most important issues </w:t>
      </w:r>
      <w:r w:rsidR="002B1B5C" w:rsidRPr="002B1B5C">
        <w:t>towards their scalability</w:t>
      </w:r>
      <w:r w:rsidR="002B1B5C">
        <w:t>.</w:t>
      </w:r>
    </w:p>
    <w:p w14:paraId="149FBDEC" w14:textId="485383B4" w:rsidR="003E4205" w:rsidRDefault="003E4205" w:rsidP="003E4205">
      <w:pPr>
        <w:pStyle w:val="CETTabletitle"/>
      </w:pPr>
      <w:r>
        <w:t xml:space="preserve">Table </w:t>
      </w:r>
      <w:r w:rsidR="00A730DA">
        <w:t>2</w:t>
      </w:r>
      <w:r>
        <w:t>: advantages and disadvantages of the various techniques adopted to separate and purify succinic acid from fermentation broth.</w:t>
      </w:r>
    </w:p>
    <w:tbl>
      <w:tblPr>
        <w:tblpPr w:leftFromText="141" w:rightFromText="141" w:vertAnchor="text" w:horzAnchor="margin" w:tblpY="66"/>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600"/>
        <w:gridCol w:w="2795"/>
        <w:gridCol w:w="4380"/>
        <w:gridCol w:w="6"/>
        <w:gridCol w:w="6"/>
      </w:tblGrid>
      <w:tr w:rsidR="00816D33" w14:paraId="55E18DDC" w14:textId="77777777" w:rsidTr="00816D33">
        <w:trPr>
          <w:gridAfter w:val="2"/>
          <w:trHeight w:val="188"/>
        </w:trPr>
        <w:tc>
          <w:tcPr>
            <w:tcW w:w="0" w:type="auto"/>
            <w:tcBorders>
              <w:top w:val="single" w:sz="12" w:space="0" w:color="008000"/>
              <w:left w:val="nil"/>
              <w:bottom w:val="single" w:sz="6" w:space="0" w:color="008000"/>
              <w:right w:val="nil"/>
            </w:tcBorders>
            <w:shd w:val="clear" w:color="auto" w:fill="FFFFFF"/>
            <w:vAlign w:val="center"/>
          </w:tcPr>
          <w:p w14:paraId="4F45BFD4" w14:textId="77777777" w:rsidR="003E4205" w:rsidRDefault="003E4205" w:rsidP="009E6859">
            <w:pPr>
              <w:pStyle w:val="CETBodytext"/>
              <w:jc w:val="center"/>
              <w:rPr>
                <w:lang w:val="en-GB"/>
              </w:rPr>
            </w:pPr>
            <w:r>
              <w:rPr>
                <w:lang w:val="en-GB"/>
              </w:rPr>
              <w:t>Separation techniques</w:t>
            </w:r>
          </w:p>
        </w:tc>
        <w:tc>
          <w:tcPr>
            <w:tcW w:w="2795" w:type="dxa"/>
            <w:tcBorders>
              <w:top w:val="single" w:sz="12" w:space="0" w:color="008000"/>
              <w:left w:val="nil"/>
              <w:bottom w:val="single" w:sz="6" w:space="0" w:color="008000"/>
              <w:right w:val="nil"/>
            </w:tcBorders>
            <w:shd w:val="clear" w:color="auto" w:fill="FFFFFF"/>
            <w:vAlign w:val="center"/>
          </w:tcPr>
          <w:p w14:paraId="41DD1197" w14:textId="77777777" w:rsidR="003E4205" w:rsidRDefault="003E4205" w:rsidP="009E6859">
            <w:pPr>
              <w:pStyle w:val="CETBodytext"/>
              <w:jc w:val="center"/>
              <w:rPr>
                <w:lang w:val="en-GB"/>
              </w:rPr>
            </w:pPr>
            <w:r>
              <w:rPr>
                <w:lang w:val="en-GB"/>
              </w:rPr>
              <w:t>Advantages</w:t>
            </w:r>
          </w:p>
        </w:tc>
        <w:tc>
          <w:tcPr>
            <w:tcW w:w="4380" w:type="dxa"/>
            <w:tcBorders>
              <w:top w:val="single" w:sz="12" w:space="0" w:color="008000"/>
              <w:left w:val="nil"/>
              <w:bottom w:val="single" w:sz="6" w:space="0" w:color="008000"/>
              <w:right w:val="nil"/>
            </w:tcBorders>
            <w:shd w:val="clear" w:color="auto" w:fill="FFFFFF"/>
            <w:vAlign w:val="center"/>
          </w:tcPr>
          <w:p w14:paraId="58F8A512" w14:textId="77777777" w:rsidR="003E4205" w:rsidRDefault="003E4205" w:rsidP="009E6859">
            <w:pPr>
              <w:pStyle w:val="CETBodytext"/>
              <w:jc w:val="center"/>
              <w:rPr>
                <w:lang w:val="en-GB"/>
              </w:rPr>
            </w:pPr>
            <w:r>
              <w:rPr>
                <w:lang w:val="en-GB"/>
              </w:rPr>
              <w:t>Disadvantages</w:t>
            </w:r>
          </w:p>
        </w:tc>
      </w:tr>
      <w:tr w:rsidR="00816D33" w14:paraId="79F138B2" w14:textId="77777777" w:rsidTr="00227238">
        <w:trPr>
          <w:gridAfter w:val="2"/>
          <w:trHeight w:val="491"/>
        </w:trPr>
        <w:tc>
          <w:tcPr>
            <w:tcW w:w="0" w:type="auto"/>
            <w:tcBorders>
              <w:top w:val="nil"/>
              <w:left w:val="nil"/>
              <w:bottom w:val="nil"/>
              <w:right w:val="nil"/>
            </w:tcBorders>
            <w:shd w:val="clear" w:color="auto" w:fill="FFFFFF"/>
            <w:vAlign w:val="center"/>
          </w:tcPr>
          <w:p w14:paraId="72529AFA" w14:textId="3C99B5E1" w:rsidR="003E4205" w:rsidRPr="002A517D" w:rsidRDefault="003E4205" w:rsidP="00816D33">
            <w:pPr>
              <w:pStyle w:val="CETBodytext"/>
              <w:spacing w:line="240" w:lineRule="auto"/>
              <w:jc w:val="center"/>
            </w:pPr>
            <w:r w:rsidRPr="0057677D">
              <w:t>Chromatography</w:t>
            </w:r>
          </w:p>
        </w:tc>
        <w:tc>
          <w:tcPr>
            <w:tcW w:w="2795" w:type="dxa"/>
            <w:tcBorders>
              <w:top w:val="nil"/>
              <w:left w:val="nil"/>
              <w:bottom w:val="nil"/>
              <w:right w:val="nil"/>
            </w:tcBorders>
            <w:shd w:val="clear" w:color="auto" w:fill="FFFFFF"/>
            <w:vAlign w:val="center"/>
          </w:tcPr>
          <w:p w14:paraId="5D4B8F9B" w14:textId="3E579C5B" w:rsidR="00447E37" w:rsidRDefault="003E4205" w:rsidP="00227238">
            <w:pPr>
              <w:pStyle w:val="CETBodytext"/>
              <w:spacing w:line="240" w:lineRule="auto"/>
              <w:jc w:val="center"/>
            </w:pPr>
            <w:r>
              <w:t>High selectivity</w:t>
            </w:r>
          </w:p>
          <w:p w14:paraId="1DB6C712" w14:textId="68A18069" w:rsidR="003E4205" w:rsidRPr="0057677D" w:rsidRDefault="00447E37" w:rsidP="00227238">
            <w:pPr>
              <w:pStyle w:val="CETBodytext"/>
              <w:spacing w:line="240" w:lineRule="auto"/>
              <w:jc w:val="center"/>
            </w:pPr>
            <w:r>
              <w:t>Easy scalability</w:t>
            </w:r>
          </w:p>
        </w:tc>
        <w:tc>
          <w:tcPr>
            <w:tcW w:w="4380" w:type="dxa"/>
            <w:tcBorders>
              <w:top w:val="nil"/>
              <w:left w:val="nil"/>
              <w:bottom w:val="nil"/>
              <w:right w:val="nil"/>
            </w:tcBorders>
            <w:shd w:val="clear" w:color="auto" w:fill="FFFFFF"/>
            <w:vAlign w:val="center"/>
          </w:tcPr>
          <w:p w14:paraId="07FFC33A" w14:textId="0470ABF0" w:rsidR="003E4205" w:rsidRPr="00F653AF" w:rsidRDefault="00816D33" w:rsidP="00227238">
            <w:pPr>
              <w:pStyle w:val="CETBodytext"/>
              <w:spacing w:line="240" w:lineRule="auto"/>
              <w:jc w:val="center"/>
            </w:pPr>
            <w:r>
              <w:t>Regeneration of c</w:t>
            </w:r>
            <w:r w:rsidR="003E4205" w:rsidRPr="00F653AF">
              <w:t>hromatographic matrix</w:t>
            </w:r>
            <w:r w:rsidR="003E4205">
              <w:t>, large amount of acids and/or alkali</w:t>
            </w:r>
          </w:p>
        </w:tc>
      </w:tr>
      <w:tr w:rsidR="00816D33" w14:paraId="605F3937" w14:textId="77777777" w:rsidTr="00227238">
        <w:trPr>
          <w:gridAfter w:val="2"/>
          <w:trHeight w:val="213"/>
        </w:trPr>
        <w:tc>
          <w:tcPr>
            <w:tcW w:w="0" w:type="auto"/>
            <w:tcBorders>
              <w:top w:val="nil"/>
              <w:left w:val="nil"/>
              <w:bottom w:val="nil"/>
              <w:right w:val="nil"/>
            </w:tcBorders>
            <w:shd w:val="clear" w:color="auto" w:fill="FFFFFF"/>
            <w:vAlign w:val="center"/>
          </w:tcPr>
          <w:p w14:paraId="7832F1F3" w14:textId="00E0928D" w:rsidR="003E4205" w:rsidRPr="0057677D" w:rsidRDefault="003E4205" w:rsidP="00816D33">
            <w:pPr>
              <w:pStyle w:val="CETBodytext"/>
              <w:spacing w:line="240" w:lineRule="auto"/>
              <w:jc w:val="center"/>
            </w:pPr>
            <w:r>
              <w:t>Direct crystallization</w:t>
            </w:r>
          </w:p>
        </w:tc>
        <w:tc>
          <w:tcPr>
            <w:tcW w:w="2795" w:type="dxa"/>
            <w:tcBorders>
              <w:top w:val="nil"/>
              <w:left w:val="nil"/>
              <w:bottom w:val="nil"/>
              <w:right w:val="nil"/>
            </w:tcBorders>
            <w:shd w:val="clear" w:color="auto" w:fill="FFFFFF"/>
            <w:vAlign w:val="center"/>
          </w:tcPr>
          <w:p w14:paraId="18DB4820" w14:textId="4262DDCD" w:rsidR="003E4205" w:rsidRDefault="003E4205" w:rsidP="00227238">
            <w:pPr>
              <w:pStyle w:val="CETBodytext"/>
              <w:spacing w:line="240" w:lineRule="auto"/>
              <w:jc w:val="center"/>
            </w:pPr>
            <w:r>
              <w:t>Few unit operations, easy to apply</w:t>
            </w:r>
          </w:p>
        </w:tc>
        <w:tc>
          <w:tcPr>
            <w:tcW w:w="4380" w:type="dxa"/>
            <w:tcBorders>
              <w:top w:val="nil"/>
              <w:left w:val="nil"/>
              <w:bottom w:val="nil"/>
              <w:right w:val="nil"/>
            </w:tcBorders>
            <w:shd w:val="clear" w:color="auto" w:fill="FFFFFF"/>
            <w:vAlign w:val="center"/>
          </w:tcPr>
          <w:p w14:paraId="2F6AB6E9" w14:textId="77777777" w:rsidR="003E4205" w:rsidRDefault="003E4205" w:rsidP="00227238">
            <w:pPr>
              <w:pStyle w:val="CETBodytext"/>
              <w:spacing w:line="240" w:lineRule="auto"/>
              <w:jc w:val="center"/>
            </w:pPr>
            <w:r>
              <w:t>Low yield and purity of the product</w:t>
            </w:r>
          </w:p>
          <w:p w14:paraId="2BF7E6D5" w14:textId="77777777" w:rsidR="003E4205" w:rsidRPr="00F653AF" w:rsidRDefault="003E4205" w:rsidP="00227238">
            <w:pPr>
              <w:pStyle w:val="CETBodytext"/>
              <w:spacing w:line="240" w:lineRule="auto"/>
              <w:jc w:val="center"/>
            </w:pPr>
          </w:p>
        </w:tc>
      </w:tr>
      <w:tr w:rsidR="00816D33" w14:paraId="0FB73332" w14:textId="77777777" w:rsidTr="00227238">
        <w:trPr>
          <w:gridAfter w:val="2"/>
          <w:trHeight w:val="213"/>
        </w:trPr>
        <w:tc>
          <w:tcPr>
            <w:tcW w:w="0" w:type="auto"/>
            <w:tcBorders>
              <w:top w:val="nil"/>
              <w:left w:val="nil"/>
              <w:bottom w:val="nil"/>
              <w:right w:val="nil"/>
            </w:tcBorders>
            <w:shd w:val="clear" w:color="auto" w:fill="FFFFFF"/>
            <w:vAlign w:val="center"/>
          </w:tcPr>
          <w:p w14:paraId="4022E9E4" w14:textId="77777777" w:rsidR="003E4205" w:rsidRDefault="003E4205" w:rsidP="00816D33">
            <w:pPr>
              <w:pStyle w:val="CETBodytext"/>
              <w:spacing w:line="240" w:lineRule="auto"/>
              <w:jc w:val="center"/>
            </w:pPr>
            <w:r>
              <w:t>Distillation</w:t>
            </w:r>
          </w:p>
        </w:tc>
        <w:tc>
          <w:tcPr>
            <w:tcW w:w="2795" w:type="dxa"/>
            <w:tcBorders>
              <w:top w:val="nil"/>
              <w:left w:val="nil"/>
              <w:bottom w:val="nil"/>
              <w:right w:val="nil"/>
            </w:tcBorders>
            <w:shd w:val="clear" w:color="auto" w:fill="FFFFFF"/>
            <w:vAlign w:val="center"/>
          </w:tcPr>
          <w:p w14:paraId="6FC4E555" w14:textId="65E3CC40" w:rsidR="003E4205" w:rsidRDefault="003E4205" w:rsidP="00227238">
            <w:pPr>
              <w:pStyle w:val="CETBodytext"/>
              <w:spacing w:line="240" w:lineRule="auto"/>
              <w:jc w:val="center"/>
            </w:pPr>
            <w:r>
              <w:t>Efficient remove of water, acetic and formic acid</w:t>
            </w:r>
          </w:p>
        </w:tc>
        <w:tc>
          <w:tcPr>
            <w:tcW w:w="4380" w:type="dxa"/>
            <w:tcBorders>
              <w:top w:val="nil"/>
              <w:left w:val="nil"/>
              <w:bottom w:val="nil"/>
              <w:right w:val="nil"/>
            </w:tcBorders>
            <w:shd w:val="clear" w:color="auto" w:fill="FFFFFF"/>
            <w:vAlign w:val="center"/>
          </w:tcPr>
          <w:p w14:paraId="6F9EDA5F" w14:textId="77777777" w:rsidR="003E4205" w:rsidRDefault="003E4205" w:rsidP="00227238">
            <w:pPr>
              <w:pStyle w:val="CETBodytext"/>
              <w:spacing w:line="240" w:lineRule="auto"/>
              <w:jc w:val="center"/>
            </w:pPr>
            <w:r>
              <w:t>High energy consumption</w:t>
            </w:r>
          </w:p>
          <w:p w14:paraId="3C2C6F50" w14:textId="77777777" w:rsidR="003E4205" w:rsidRDefault="003E4205" w:rsidP="00227238">
            <w:pPr>
              <w:pStyle w:val="CETBodytext"/>
              <w:spacing w:line="240" w:lineRule="auto"/>
              <w:jc w:val="center"/>
            </w:pPr>
          </w:p>
        </w:tc>
      </w:tr>
      <w:tr w:rsidR="00816D33" w14:paraId="75B539D8" w14:textId="77777777" w:rsidTr="00227238">
        <w:trPr>
          <w:trHeight w:val="97"/>
        </w:trPr>
        <w:tc>
          <w:tcPr>
            <w:tcW w:w="0" w:type="auto"/>
            <w:tcBorders>
              <w:top w:val="nil"/>
              <w:left w:val="nil"/>
              <w:bottom w:val="nil"/>
              <w:right w:val="nil"/>
            </w:tcBorders>
            <w:shd w:val="clear" w:color="auto" w:fill="FFFFFF"/>
            <w:vAlign w:val="center"/>
          </w:tcPr>
          <w:p w14:paraId="170848B1" w14:textId="6F1FA331" w:rsidR="003E4205" w:rsidRDefault="003E4205" w:rsidP="00816D33">
            <w:pPr>
              <w:pStyle w:val="CETBodytext"/>
              <w:spacing w:line="240" w:lineRule="auto"/>
              <w:jc w:val="center"/>
              <w:rPr>
                <w:rFonts w:cs="Arial"/>
                <w:szCs w:val="18"/>
                <w:lang w:val="en-GB"/>
              </w:rPr>
            </w:pPr>
            <w:r>
              <w:t>Membrane technologies</w:t>
            </w:r>
          </w:p>
        </w:tc>
        <w:tc>
          <w:tcPr>
            <w:tcW w:w="2795" w:type="dxa"/>
            <w:tcBorders>
              <w:top w:val="nil"/>
              <w:left w:val="nil"/>
              <w:bottom w:val="nil"/>
              <w:right w:val="nil"/>
            </w:tcBorders>
            <w:shd w:val="clear" w:color="auto" w:fill="FFFFFF"/>
            <w:vAlign w:val="center"/>
          </w:tcPr>
          <w:p w14:paraId="3501DE0C" w14:textId="2BC476E1" w:rsidR="003E4205" w:rsidRPr="00721D41" w:rsidRDefault="003E4205" w:rsidP="00227238">
            <w:pPr>
              <w:pStyle w:val="CETBodytext"/>
              <w:spacing w:line="240" w:lineRule="auto"/>
              <w:jc w:val="center"/>
              <w:rPr>
                <w:rFonts w:cs="Arial"/>
                <w:i/>
                <w:iCs/>
                <w:szCs w:val="18"/>
              </w:rPr>
            </w:pPr>
            <w:r>
              <w:t>High yield and purity obtained</w:t>
            </w:r>
          </w:p>
        </w:tc>
        <w:tc>
          <w:tcPr>
            <w:tcW w:w="4380" w:type="dxa"/>
            <w:tcBorders>
              <w:top w:val="nil"/>
              <w:left w:val="nil"/>
              <w:bottom w:val="nil"/>
              <w:right w:val="nil"/>
            </w:tcBorders>
            <w:shd w:val="clear" w:color="auto" w:fill="FFFFFF"/>
            <w:vAlign w:val="center"/>
          </w:tcPr>
          <w:p w14:paraId="23B0448F" w14:textId="77777777" w:rsidR="003E4205" w:rsidRDefault="003E4205" w:rsidP="00227238">
            <w:pPr>
              <w:pStyle w:val="CETBodytext"/>
              <w:spacing w:line="240" w:lineRule="auto"/>
              <w:jc w:val="center"/>
            </w:pPr>
            <w:r>
              <w:t>High equipment costs and fouling</w:t>
            </w:r>
          </w:p>
          <w:p w14:paraId="3C42DF64" w14:textId="77777777" w:rsidR="003E4205" w:rsidRDefault="003E4205" w:rsidP="00227238">
            <w:pPr>
              <w:pStyle w:val="CETBodytext"/>
              <w:ind w:right="-1"/>
              <w:jc w:val="center"/>
              <w:rPr>
                <w:rFonts w:cs="Arial"/>
                <w:szCs w:val="18"/>
                <w:lang w:val="en-GB"/>
              </w:rPr>
            </w:pPr>
          </w:p>
        </w:tc>
        <w:tc>
          <w:tcPr>
            <w:tcW w:w="0" w:type="auto"/>
            <w:tcBorders>
              <w:top w:val="nil"/>
              <w:left w:val="nil"/>
              <w:bottom w:val="nil"/>
              <w:right w:val="nil"/>
            </w:tcBorders>
            <w:shd w:val="clear" w:color="auto" w:fill="FFFFFF"/>
          </w:tcPr>
          <w:p w14:paraId="6C80D711" w14:textId="77777777" w:rsidR="003E4205" w:rsidRPr="00721D41" w:rsidRDefault="003E4205" w:rsidP="009E6859">
            <w:pPr>
              <w:pStyle w:val="CETBodytext"/>
              <w:ind w:right="-1"/>
              <w:rPr>
                <w:rFonts w:cs="Arial"/>
                <w:szCs w:val="18"/>
              </w:rPr>
            </w:pPr>
          </w:p>
        </w:tc>
        <w:tc>
          <w:tcPr>
            <w:tcW w:w="0" w:type="auto"/>
            <w:tcBorders>
              <w:top w:val="nil"/>
              <w:left w:val="nil"/>
              <w:bottom w:val="nil"/>
              <w:right w:val="nil"/>
            </w:tcBorders>
            <w:shd w:val="clear" w:color="auto" w:fill="FFFFFF"/>
          </w:tcPr>
          <w:p w14:paraId="25C79BEA" w14:textId="77777777" w:rsidR="003E4205" w:rsidRPr="00721D41" w:rsidRDefault="003E4205" w:rsidP="009E6859">
            <w:pPr>
              <w:pStyle w:val="CETBodytext"/>
              <w:ind w:right="-1"/>
              <w:rPr>
                <w:rFonts w:cs="Arial"/>
                <w:szCs w:val="18"/>
              </w:rPr>
            </w:pPr>
          </w:p>
        </w:tc>
      </w:tr>
      <w:tr w:rsidR="00816D33" w14:paraId="213C40BA" w14:textId="77777777" w:rsidTr="00227238">
        <w:trPr>
          <w:trHeight w:val="97"/>
        </w:trPr>
        <w:tc>
          <w:tcPr>
            <w:tcW w:w="0" w:type="auto"/>
            <w:tcBorders>
              <w:top w:val="nil"/>
              <w:left w:val="nil"/>
              <w:bottom w:val="single" w:sz="12" w:space="0" w:color="008000"/>
              <w:right w:val="nil"/>
            </w:tcBorders>
            <w:shd w:val="clear" w:color="auto" w:fill="FFFFFF"/>
            <w:vAlign w:val="center"/>
          </w:tcPr>
          <w:p w14:paraId="72BB2D66" w14:textId="49A04171" w:rsidR="003E4205" w:rsidRDefault="003E4205" w:rsidP="00816D33">
            <w:pPr>
              <w:pStyle w:val="CETBodytext"/>
              <w:spacing w:line="240" w:lineRule="auto"/>
              <w:jc w:val="center"/>
            </w:pPr>
            <w:r>
              <w:t>Precipitation</w:t>
            </w:r>
          </w:p>
        </w:tc>
        <w:tc>
          <w:tcPr>
            <w:tcW w:w="2795" w:type="dxa"/>
            <w:tcBorders>
              <w:top w:val="nil"/>
              <w:left w:val="nil"/>
              <w:bottom w:val="single" w:sz="12" w:space="0" w:color="008000"/>
              <w:right w:val="nil"/>
            </w:tcBorders>
            <w:shd w:val="clear" w:color="auto" w:fill="FFFFFF"/>
            <w:vAlign w:val="center"/>
          </w:tcPr>
          <w:p w14:paraId="7FBBABC9" w14:textId="2B1154C1" w:rsidR="003E4205" w:rsidRPr="00721D41" w:rsidRDefault="003E4205" w:rsidP="00227238">
            <w:pPr>
              <w:pStyle w:val="CETBodytext"/>
              <w:spacing w:line="240" w:lineRule="auto"/>
              <w:jc w:val="center"/>
              <w:rPr>
                <w:rFonts w:cs="Arial"/>
                <w:i/>
                <w:iCs/>
                <w:szCs w:val="18"/>
              </w:rPr>
            </w:pPr>
            <w:r>
              <w:t>Viable process for commercial production</w:t>
            </w:r>
          </w:p>
        </w:tc>
        <w:tc>
          <w:tcPr>
            <w:tcW w:w="4380" w:type="dxa"/>
            <w:tcBorders>
              <w:top w:val="nil"/>
              <w:left w:val="nil"/>
              <w:bottom w:val="single" w:sz="12" w:space="0" w:color="008000"/>
              <w:right w:val="nil"/>
            </w:tcBorders>
            <w:shd w:val="clear" w:color="auto" w:fill="FFFFFF"/>
            <w:vAlign w:val="center"/>
          </w:tcPr>
          <w:p w14:paraId="5DBA3F0B" w14:textId="4601AEEB" w:rsidR="003E4205" w:rsidRDefault="003E4205" w:rsidP="00227238">
            <w:pPr>
              <w:pStyle w:val="CETBodytext"/>
              <w:ind w:right="-1"/>
              <w:jc w:val="center"/>
              <w:rPr>
                <w:rFonts w:cs="Arial"/>
                <w:szCs w:val="18"/>
                <w:lang w:val="en-GB"/>
              </w:rPr>
            </w:pPr>
            <w:r>
              <w:t>Large dosage of chemical</w:t>
            </w:r>
            <w:r w:rsidR="0009105B">
              <w:t>s</w:t>
            </w:r>
            <w:r>
              <w:t xml:space="preserve">, </w:t>
            </w:r>
            <w:r w:rsidR="00816D33">
              <w:t>difficult reuse of chemicals and disposal of by-products,</w:t>
            </w:r>
            <w:r>
              <w:t xml:space="preserve"> </w:t>
            </w:r>
            <w:r w:rsidR="00816D33">
              <w:t xml:space="preserve">low-value </w:t>
            </w:r>
            <w:r>
              <w:t>byproducts</w:t>
            </w:r>
          </w:p>
        </w:tc>
        <w:tc>
          <w:tcPr>
            <w:tcW w:w="0" w:type="auto"/>
            <w:tcBorders>
              <w:top w:val="nil"/>
              <w:left w:val="nil"/>
              <w:bottom w:val="single" w:sz="12" w:space="0" w:color="008000"/>
              <w:right w:val="nil"/>
            </w:tcBorders>
            <w:shd w:val="clear" w:color="auto" w:fill="FFFFFF"/>
          </w:tcPr>
          <w:p w14:paraId="4D11811B" w14:textId="77777777" w:rsidR="003E4205" w:rsidRPr="00721D41" w:rsidRDefault="003E4205" w:rsidP="009E6859">
            <w:pPr>
              <w:pStyle w:val="CETBodytext"/>
              <w:ind w:right="-1"/>
              <w:rPr>
                <w:rFonts w:cs="Arial"/>
                <w:szCs w:val="18"/>
              </w:rPr>
            </w:pPr>
          </w:p>
        </w:tc>
        <w:tc>
          <w:tcPr>
            <w:tcW w:w="0" w:type="auto"/>
            <w:tcBorders>
              <w:top w:val="nil"/>
              <w:left w:val="nil"/>
              <w:bottom w:val="single" w:sz="12" w:space="0" w:color="008000"/>
              <w:right w:val="nil"/>
            </w:tcBorders>
            <w:shd w:val="clear" w:color="auto" w:fill="FFFFFF"/>
          </w:tcPr>
          <w:p w14:paraId="3392C92B" w14:textId="77777777" w:rsidR="003E4205" w:rsidRPr="00721D41" w:rsidRDefault="003E4205" w:rsidP="009E6859">
            <w:pPr>
              <w:pStyle w:val="CETBodytext"/>
              <w:ind w:right="-1"/>
              <w:rPr>
                <w:rFonts w:cs="Arial"/>
                <w:szCs w:val="18"/>
              </w:rPr>
            </w:pPr>
          </w:p>
        </w:tc>
      </w:tr>
    </w:tbl>
    <w:p w14:paraId="2E4A34DA" w14:textId="4C80EBBC" w:rsidR="00DE248F" w:rsidRDefault="00DE248F" w:rsidP="00DE248F">
      <w:pPr>
        <w:pStyle w:val="CETBodytext"/>
        <w:spacing w:before="120"/>
      </w:pPr>
      <w:r w:rsidRPr="00DE248F">
        <w:t>Chromatography can be a good candidate technology for industrial scale-up but for the disadvantages on the regeneration of the matrix and the use of many chemicals it is not an ideal solution. Crystallization needed few operation units and can be scale-up but this technolog</w:t>
      </w:r>
      <w:r>
        <w:t>y</w:t>
      </w:r>
      <w:r w:rsidRPr="00DE248F">
        <w:t xml:space="preserve"> did not allow high yield and purity. Distillation can be efficient for the removal of other acids but it is an energy-intensive techniques for industrial scale. Membrane-based techniques can be considered very promising, but energy consumption was found to be limited by about 90% compared to distillation (</w:t>
      </w:r>
      <w:proofErr w:type="spellStart"/>
      <w:r w:rsidRPr="00DE248F">
        <w:t>Sholl</w:t>
      </w:r>
      <w:proofErr w:type="spellEnd"/>
      <w:r w:rsidRPr="00DE248F">
        <w:t xml:space="preserve"> &amp; Lively, 2016). However, fouling problems can reduce the permeability of membranes due to the accumulation of microbial cells, macromolecules, and other impurities on their surfaces (Kumar et al., 2020). The need for continuous cleaning and/or replacement of these membranes, to date, is a limitation for the scale-up of these techniques. Precipitation was used at industrial scale but due to the use of excessive amounts of chemicals should be replaced with less environmentally impactful technologies.</w:t>
      </w:r>
    </w:p>
    <w:p w14:paraId="652836A2" w14:textId="7E137A63" w:rsidR="00F124A5" w:rsidRDefault="008A7869" w:rsidP="00DE248F">
      <w:pPr>
        <w:pStyle w:val="CETBodytext"/>
      </w:pPr>
      <w:r w:rsidRPr="00652438">
        <w:t xml:space="preserve">To overcome some of the </w:t>
      </w:r>
      <w:r w:rsidR="000D00F3" w:rsidRPr="00652438">
        <w:t xml:space="preserve">outlined </w:t>
      </w:r>
      <w:r w:rsidR="003E7D31" w:rsidRPr="00652438">
        <w:t>problems,</w:t>
      </w:r>
      <w:r w:rsidRPr="00652438">
        <w:t xml:space="preserve"> an </w:t>
      </w:r>
      <w:r w:rsidR="00995459" w:rsidRPr="00652438">
        <w:t xml:space="preserve">integration of fermentation and downstream process </w:t>
      </w:r>
      <w:r w:rsidR="000D00F3" w:rsidRPr="00652438">
        <w:t>was explored</w:t>
      </w:r>
      <w:r w:rsidR="00F124A5">
        <w:t xml:space="preserve"> by</w:t>
      </w:r>
      <w:r w:rsidRPr="00652438">
        <w:t xml:space="preserve"> </w:t>
      </w:r>
      <w:proofErr w:type="spellStart"/>
      <w:r w:rsidRPr="00652438">
        <w:t>Pateraki</w:t>
      </w:r>
      <w:proofErr w:type="spellEnd"/>
      <w:r w:rsidRPr="00652438">
        <w:t xml:space="preserve"> et al. (2019) </w:t>
      </w:r>
      <w:r w:rsidR="00F124A5">
        <w:t xml:space="preserve">that </w:t>
      </w:r>
      <w:r w:rsidR="00C812D0" w:rsidRPr="00652438">
        <w:t>performed</w:t>
      </w:r>
      <w:r w:rsidRPr="00652438">
        <w:t xml:space="preserve"> a fermentative production of </w:t>
      </w:r>
      <w:r w:rsidR="00C812D0" w:rsidRPr="00652438">
        <w:t>SA</w:t>
      </w:r>
      <w:r w:rsidRPr="00652438">
        <w:t xml:space="preserve"> </w:t>
      </w:r>
      <w:r w:rsidR="00F124A5">
        <w:t>by an electrochemical membrane reactor for an</w:t>
      </w:r>
      <w:r w:rsidR="00F124A5" w:rsidRPr="00652438">
        <w:t xml:space="preserve"> </w:t>
      </w:r>
      <w:r w:rsidR="00F124A5">
        <w:t xml:space="preserve">integrated production and </w:t>
      </w:r>
      <w:r w:rsidRPr="00EF6E0D">
        <w:rPr>
          <w:i/>
          <w:iCs/>
        </w:rPr>
        <w:t>in-situ</w:t>
      </w:r>
      <w:r w:rsidRPr="00652438">
        <w:t xml:space="preserve"> extraction</w:t>
      </w:r>
      <w:r w:rsidR="00C812D0" w:rsidRPr="00652438">
        <w:t xml:space="preserve"> </w:t>
      </w:r>
      <w:r w:rsidR="00F124A5">
        <w:t>of SA</w:t>
      </w:r>
      <w:r w:rsidRPr="00652438">
        <w:t xml:space="preserve">, with </w:t>
      </w:r>
      <w:r w:rsidR="00B936B5">
        <w:t xml:space="preserve">the </w:t>
      </w:r>
      <w:r w:rsidRPr="00652438">
        <w:t xml:space="preserve">production of base in the cathodic process, </w:t>
      </w:r>
      <w:r w:rsidR="00C812D0" w:rsidRPr="00652438">
        <w:t xml:space="preserve">that </w:t>
      </w:r>
      <w:r w:rsidRPr="00652438">
        <w:t xml:space="preserve">regulated the pH of fermentation and avoided cell toxicity derived from product </w:t>
      </w:r>
      <w:r w:rsidR="00652438" w:rsidRPr="00652438">
        <w:t>inhibition.</w:t>
      </w:r>
      <w:r w:rsidRPr="00652438">
        <w:t xml:space="preserve"> </w:t>
      </w:r>
      <w:r w:rsidR="00B936B5">
        <w:t>T</w:t>
      </w:r>
      <w:r w:rsidR="00C812D0" w:rsidRPr="00652438">
        <w:t xml:space="preserve">he developed </w:t>
      </w:r>
      <w:r w:rsidRPr="00652438">
        <w:t>integrated process</w:t>
      </w:r>
      <w:r w:rsidR="00B936B5">
        <w:t xml:space="preserve"> demonstrated a great result for the obtained </w:t>
      </w:r>
      <w:r w:rsidR="00B936B5" w:rsidRPr="00652438">
        <w:t xml:space="preserve">yield of 79% and </w:t>
      </w:r>
      <w:r w:rsidR="00B936B5">
        <w:t>the</w:t>
      </w:r>
      <w:r w:rsidR="00B936B5" w:rsidRPr="00652438">
        <w:t xml:space="preserve"> purity of 99% (less than 0.09 </w:t>
      </w:r>
      <w:proofErr w:type="spellStart"/>
      <w:r w:rsidR="00B936B5" w:rsidRPr="00652438">
        <w:t>mol</w:t>
      </w:r>
      <w:proofErr w:type="spellEnd"/>
      <w:r w:rsidR="00B936B5" w:rsidRPr="00652438">
        <w:t xml:space="preserve"> of acetic acid content)</w:t>
      </w:r>
      <w:r w:rsidR="00B936B5">
        <w:t xml:space="preserve">. </w:t>
      </w:r>
      <w:r w:rsidR="00B936B5" w:rsidRPr="00B936B5">
        <w:t>In addition, a preliminary technical-economic evaluation showed that the design</w:t>
      </w:r>
      <w:r w:rsidR="00B936B5">
        <w:t>ed</w:t>
      </w:r>
      <w:r w:rsidR="00B936B5" w:rsidRPr="00B936B5">
        <w:t xml:space="preserve"> integrated system could reduce production costs for a </w:t>
      </w:r>
      <w:r w:rsidR="00BA5579" w:rsidRPr="00B936B5">
        <w:t>plant</w:t>
      </w:r>
      <w:r w:rsidR="00BA5579">
        <w:t xml:space="preserve"> of</w:t>
      </w:r>
      <w:r w:rsidR="00BA5579" w:rsidRPr="00B936B5">
        <w:t xml:space="preserve"> </w:t>
      </w:r>
      <w:r w:rsidR="00B936B5" w:rsidRPr="00B936B5">
        <w:t xml:space="preserve">40,000 </w:t>
      </w:r>
      <w:proofErr w:type="spellStart"/>
      <w:r w:rsidR="00B936B5" w:rsidRPr="00B936B5">
        <w:t>tonne</w:t>
      </w:r>
      <w:r w:rsidR="00BA5579">
        <w:t>s</w:t>
      </w:r>
      <w:proofErr w:type="spellEnd"/>
      <w:r w:rsidR="00B936B5" w:rsidRPr="00B936B5">
        <w:t xml:space="preserve">/year by 20 % due to the reduction of </w:t>
      </w:r>
      <w:proofErr w:type="spellStart"/>
      <w:r w:rsidR="00B936B5" w:rsidRPr="00B936B5">
        <w:t>downstreaming</w:t>
      </w:r>
      <w:proofErr w:type="spellEnd"/>
      <w:r w:rsidR="00B936B5" w:rsidRPr="00B936B5">
        <w:t xml:space="preserve"> operations </w:t>
      </w:r>
      <w:r w:rsidR="00B936B5">
        <w:t>(</w:t>
      </w:r>
      <w:proofErr w:type="spellStart"/>
      <w:r w:rsidR="00B936B5">
        <w:t>Pateraki</w:t>
      </w:r>
      <w:proofErr w:type="spellEnd"/>
      <w:r w:rsidR="00B936B5">
        <w:t xml:space="preserve"> et al. </w:t>
      </w:r>
      <w:r w:rsidR="00B936B5" w:rsidRPr="00652438">
        <w:t>2019)</w:t>
      </w:r>
      <w:r w:rsidR="00B936B5" w:rsidRPr="00B936B5">
        <w:t>.</w:t>
      </w:r>
      <w:r w:rsidR="00B61D8C">
        <w:t xml:space="preserve"> </w:t>
      </w:r>
      <w:r w:rsidRPr="00652438">
        <w:t xml:space="preserve">This study was conducted on laboratory scale, but it </w:t>
      </w:r>
      <w:r w:rsidR="00C812D0" w:rsidRPr="00652438">
        <w:t>can be considered a promising strategy</w:t>
      </w:r>
      <w:r w:rsidRPr="00652438">
        <w:t>, for the results obtained</w:t>
      </w:r>
      <w:r w:rsidR="00C812D0" w:rsidRPr="00652438">
        <w:t>.</w:t>
      </w:r>
      <w:r w:rsidR="002E2526">
        <w:t xml:space="preserve"> </w:t>
      </w:r>
    </w:p>
    <w:p w14:paraId="246925A4" w14:textId="5056C5F6" w:rsidR="008A7869" w:rsidRDefault="00CB18C5" w:rsidP="00DE248F">
      <w:pPr>
        <w:pStyle w:val="CETBodytext"/>
      </w:pPr>
      <w:r w:rsidRPr="00CB18C5">
        <w:t>In addition, the techno-economic and environmental comparative analysis of four different simulated processes</w:t>
      </w:r>
      <w:r w:rsidR="00447EB5">
        <w:t xml:space="preserve"> for the production of bio-SA from corn </w:t>
      </w:r>
      <w:proofErr w:type="spellStart"/>
      <w:r w:rsidR="00447EB5">
        <w:t>stover</w:t>
      </w:r>
      <w:proofErr w:type="spellEnd"/>
      <w:r w:rsidRPr="00CB18C5">
        <w:t xml:space="preserve">, two industrial processes and two conceptual processes </w:t>
      </w:r>
      <w:r>
        <w:t>highlighted</w:t>
      </w:r>
      <w:r w:rsidR="003E7133">
        <w:t>,</w:t>
      </w:r>
      <w:r>
        <w:t xml:space="preserve"> </w:t>
      </w:r>
      <w:r w:rsidR="00447EB5">
        <w:t>that a continuous process of fermentation by immobilized cells and extraction by electrochemical cell equipped with an anionic exchange membrane followed by evaporation, crystallization and centrifugation could be an interesting solution to be developed at industrial scale</w:t>
      </w:r>
      <w:r w:rsidR="00447EB5" w:rsidRPr="00447EB5">
        <w:t xml:space="preserve"> </w:t>
      </w:r>
      <w:r w:rsidR="00447EB5">
        <w:t xml:space="preserve">(Mancini et al. 2022). </w:t>
      </w:r>
      <w:r w:rsidR="00BA5579" w:rsidRPr="00BA5579">
        <w:t>Indeed, it has been shown that this process ha</w:t>
      </w:r>
      <w:r w:rsidR="00BA5579">
        <w:t>d</w:t>
      </w:r>
      <w:r w:rsidR="00BA5579" w:rsidRPr="00BA5579">
        <w:t xml:space="preserve"> a lower total production cost than the other processes. And although 91% of the utili</w:t>
      </w:r>
      <w:r w:rsidR="00BA5579">
        <w:t>ty</w:t>
      </w:r>
      <w:r w:rsidR="00BA5579" w:rsidRPr="00BA5579">
        <w:t xml:space="preserve"> cost items </w:t>
      </w:r>
      <w:r w:rsidR="00BA5579">
        <w:t>were</w:t>
      </w:r>
      <w:r w:rsidR="00BA5579" w:rsidRPr="00BA5579">
        <w:t xml:space="preserve"> due to the downstream process, of which the largest contribution </w:t>
      </w:r>
      <w:r w:rsidR="00BA5579">
        <w:t>was</w:t>
      </w:r>
      <w:r w:rsidR="00BA5579" w:rsidRPr="00BA5579">
        <w:t xml:space="preserve"> made by the energy and maintenance requirements of the electrochemical system, </w:t>
      </w:r>
      <w:r w:rsidR="00BA5579">
        <w:t>it was</w:t>
      </w:r>
      <w:r w:rsidR="00BA5579" w:rsidRPr="00BA5579">
        <w:t xml:space="preserve"> observed a decrease in operation costs of between 20-50% compared to conventional industrial processes</w:t>
      </w:r>
      <w:r w:rsidR="003E7133">
        <w:t>.</w:t>
      </w:r>
      <w:r w:rsidR="0076321D">
        <w:t xml:space="preserve"> </w:t>
      </w:r>
      <w:r w:rsidR="00BA5579" w:rsidRPr="00BA5579">
        <w:t xml:space="preserve">Furthermore, in particular market situations and with a 15-year projection, the developed system could decrease the price of AS by up to about USD 1.4 if the developed system also came to industrial scale while maintaining the same performance. </w:t>
      </w:r>
      <w:r w:rsidR="00DE248F" w:rsidRPr="00DE248F">
        <w:t>In addition to the economic and environmental factors that led the production of bio-succinic acid to be uncompetitive in the market, other key aspects to be considered in the production of bio-succinic acid are the yield and purity of the final product that must be at least of 90 and 99.5%, respectively for industrial-scale application (Dessie et al., 2023).</w:t>
      </w:r>
    </w:p>
    <w:p w14:paraId="097999E2" w14:textId="0D741B4C" w:rsidR="00431260" w:rsidRPr="00431260" w:rsidRDefault="00281F0F" w:rsidP="00431260">
      <w:pPr>
        <w:pStyle w:val="CETHeading1"/>
      </w:pPr>
      <w:r>
        <w:t>Conclusion</w:t>
      </w:r>
    </w:p>
    <w:p w14:paraId="29062022" w14:textId="56B4AD59" w:rsidR="00D50F7F" w:rsidRDefault="0045344D" w:rsidP="009F6368">
      <w:pPr>
        <w:pStyle w:val="CETBodytext"/>
      </w:pPr>
      <w:proofErr w:type="spellStart"/>
      <w:r w:rsidRPr="006C6317">
        <w:t>Downstreaming</w:t>
      </w:r>
      <w:proofErr w:type="spellEnd"/>
      <w:r w:rsidRPr="006C6317">
        <w:t xml:space="preserve"> remained a critical step for the production </w:t>
      </w:r>
      <w:r w:rsidR="00575F1B" w:rsidRPr="006C6317">
        <w:t xml:space="preserve">of bio-succinic acid for </w:t>
      </w:r>
      <w:r w:rsidR="00D87966" w:rsidRPr="006C6317">
        <w:t>many aspects, such as yield</w:t>
      </w:r>
      <w:r w:rsidR="006C6317" w:rsidRPr="006C6317">
        <w:t>, purity, and production costs</w:t>
      </w:r>
      <w:r w:rsidR="00575F1B" w:rsidRPr="006C6317">
        <w:t xml:space="preserve">. Several studies have been carried out on various </w:t>
      </w:r>
      <w:r w:rsidRPr="006C6317">
        <w:t xml:space="preserve">technologies </w:t>
      </w:r>
      <w:r w:rsidR="0076321D" w:rsidRPr="0076321D">
        <w:t xml:space="preserve">and for each it has been demonstrated that the strategy of integrated use of technologies </w:t>
      </w:r>
      <w:r w:rsidR="0076321D">
        <w:t>was</w:t>
      </w:r>
      <w:r w:rsidR="0076321D" w:rsidRPr="0076321D">
        <w:t xml:space="preserve"> </w:t>
      </w:r>
      <w:r w:rsidR="003D5457">
        <w:t>a promising</w:t>
      </w:r>
      <w:r w:rsidR="0076321D" w:rsidRPr="0076321D">
        <w:t xml:space="preserve"> way to optimize yield and purity</w:t>
      </w:r>
      <w:r w:rsidR="0076321D">
        <w:t>,</w:t>
      </w:r>
      <w:r w:rsidR="0076321D" w:rsidRPr="0076321D">
        <w:t xml:space="preserve"> </w:t>
      </w:r>
      <w:r w:rsidR="0076321D" w:rsidRPr="006C6317">
        <w:t>but many aspects need to be optimized.</w:t>
      </w:r>
      <w:r w:rsidR="003D5457">
        <w:t xml:space="preserve"> I</w:t>
      </w:r>
      <w:r w:rsidR="003D5457" w:rsidRPr="003D5457">
        <w:t xml:space="preserve">n particular, the most important aspect </w:t>
      </w:r>
      <w:r w:rsidR="003D5457">
        <w:t>was</w:t>
      </w:r>
      <w:r w:rsidR="003D5457" w:rsidRPr="003D5457">
        <w:t xml:space="preserve"> the scalability of technologies on an industrial scale and their contribution to the total cost of production.</w:t>
      </w:r>
      <w:r w:rsidR="003D5457">
        <w:t xml:space="preserve"> </w:t>
      </w:r>
      <w:r w:rsidR="00575F1B" w:rsidRPr="006C6317">
        <w:t xml:space="preserve">Hence, further studies must be carried out regarding the optimization of </w:t>
      </w:r>
      <w:r w:rsidR="00786969" w:rsidRPr="006C6317">
        <w:t xml:space="preserve">upstream and downstream </w:t>
      </w:r>
      <w:r w:rsidR="00575F1B" w:rsidRPr="006C6317">
        <w:t>processes</w:t>
      </w:r>
      <w:r w:rsidR="00786969" w:rsidRPr="006C6317">
        <w:t>,</w:t>
      </w:r>
      <w:r w:rsidR="00575F1B" w:rsidRPr="006C6317">
        <w:t xml:space="preserve"> </w:t>
      </w:r>
      <w:r w:rsidR="003E7D31" w:rsidRPr="006C6317">
        <w:t>to</w:t>
      </w:r>
      <w:r w:rsidR="00575F1B" w:rsidRPr="006C6317">
        <w:t xml:space="preserve"> reduce the current critical disadvantages.</w:t>
      </w:r>
    </w:p>
    <w:p w14:paraId="15ABFA7E" w14:textId="77777777" w:rsidR="004D14E1" w:rsidRPr="004D14E1" w:rsidRDefault="004D14E1" w:rsidP="004D14E1">
      <w:pPr>
        <w:tabs>
          <w:tab w:val="clear" w:pos="7100"/>
        </w:tabs>
        <w:spacing w:before="200" w:after="120" w:line="276" w:lineRule="auto"/>
        <w:jc w:val="left"/>
        <w:rPr>
          <w:b/>
        </w:rPr>
      </w:pPr>
      <w:r w:rsidRPr="004D14E1">
        <w:rPr>
          <w:b/>
        </w:rPr>
        <w:t>Acknowledgments</w:t>
      </w:r>
    </w:p>
    <w:p w14:paraId="2301BFE1" w14:textId="77777777" w:rsidR="000B2BFE" w:rsidRDefault="000B2BFE" w:rsidP="000B2BFE">
      <w:pPr>
        <w:pStyle w:val="CETBodytext"/>
      </w:pPr>
      <w:r w:rsidRPr="000B2BFE">
        <w:t xml:space="preserve">This work was supported by The National Recovery and Resilience Plan (NRRP) - Next Generation EU – Mission 4, Component 2, </w:t>
      </w:r>
      <w:proofErr w:type="spellStart"/>
      <w:r w:rsidRPr="000B2BFE">
        <w:t>Investiment</w:t>
      </w:r>
      <w:proofErr w:type="spellEnd"/>
      <w:r w:rsidRPr="000B2BFE">
        <w:t xml:space="preserve"> 1.4, under the “National Research Centre for Agricultural Technologies”, </w:t>
      </w:r>
      <w:proofErr w:type="spellStart"/>
      <w:r w:rsidRPr="000B2BFE">
        <w:t>Agritech</w:t>
      </w:r>
      <w:proofErr w:type="spellEnd"/>
      <w:r w:rsidRPr="000B2BFE">
        <w:t>, [grant number I63C22000350007].</w:t>
      </w:r>
    </w:p>
    <w:p w14:paraId="7142EF73" w14:textId="152AECDD" w:rsidR="0035268E" w:rsidRDefault="00C0090B" w:rsidP="009F6368">
      <w:pPr>
        <w:pStyle w:val="CETReference"/>
      </w:pPr>
      <w:r>
        <w:t>References</w:t>
      </w:r>
    </w:p>
    <w:bookmarkEnd w:id="0"/>
    <w:p w14:paraId="2EE1F0FD" w14:textId="77777777" w:rsidR="003E7D31" w:rsidRDefault="003E7D31" w:rsidP="005F56BB">
      <w:pPr>
        <w:pStyle w:val="CETReferencetext"/>
        <w:rPr>
          <w:rStyle w:val="Collegamentoipertestuale"/>
        </w:rPr>
      </w:pPr>
      <w:proofErr w:type="spellStart"/>
      <w:r w:rsidRPr="00220A35">
        <w:t>Alexandri</w:t>
      </w:r>
      <w:proofErr w:type="spellEnd"/>
      <w:r w:rsidRPr="00220A35">
        <w:t xml:space="preserve">, M., </w:t>
      </w:r>
      <w:proofErr w:type="spellStart"/>
      <w:r w:rsidRPr="00220A35">
        <w:t>Vlysidis</w:t>
      </w:r>
      <w:proofErr w:type="spellEnd"/>
      <w:r w:rsidRPr="00220A35">
        <w:t xml:space="preserve">, A., </w:t>
      </w:r>
      <w:proofErr w:type="spellStart"/>
      <w:r w:rsidRPr="00220A35">
        <w:t>Papapostolou</w:t>
      </w:r>
      <w:proofErr w:type="spellEnd"/>
      <w:r w:rsidRPr="00220A35">
        <w:t xml:space="preserve">, H., </w:t>
      </w:r>
      <w:proofErr w:type="spellStart"/>
      <w:r w:rsidRPr="00220A35">
        <w:t>Tverezovskaya</w:t>
      </w:r>
      <w:proofErr w:type="spellEnd"/>
      <w:r w:rsidRPr="00220A35">
        <w:t xml:space="preserve">, O., </w:t>
      </w:r>
      <w:proofErr w:type="spellStart"/>
      <w:r w:rsidRPr="00220A35">
        <w:t>Tverezovskiy</w:t>
      </w:r>
      <w:proofErr w:type="spellEnd"/>
      <w:r w:rsidRPr="00220A35">
        <w:t xml:space="preserve">, V., </w:t>
      </w:r>
      <w:proofErr w:type="spellStart"/>
      <w:r w:rsidRPr="00220A35">
        <w:t>Kookos</w:t>
      </w:r>
      <w:proofErr w:type="spellEnd"/>
      <w:r w:rsidRPr="00220A35">
        <w:t xml:space="preserve">, I. K., &amp; </w:t>
      </w:r>
      <w:proofErr w:type="spellStart"/>
      <w:r w:rsidRPr="00220A35">
        <w:t>Koutinas</w:t>
      </w:r>
      <w:proofErr w:type="spellEnd"/>
      <w:r w:rsidRPr="00220A35">
        <w:t>, A.</w:t>
      </w:r>
      <w:r>
        <w:t>,</w:t>
      </w:r>
      <w:r w:rsidRPr="00220A35">
        <w:t xml:space="preserve"> 2019. Downstream separation and purification of succinic acid from fermentation broths using spent sulphite liquor as feedstock. Separation and Purification Technology, 209, 666-675.</w:t>
      </w:r>
      <w:r>
        <w:t xml:space="preserve"> </w:t>
      </w:r>
    </w:p>
    <w:p w14:paraId="2CE6ED62" w14:textId="77777777" w:rsidR="003E7D31" w:rsidRPr="00BD59F5" w:rsidRDefault="003E7D31" w:rsidP="005F56BB">
      <w:pPr>
        <w:pStyle w:val="CETReferencetext"/>
        <w:rPr>
          <w:lang w:val="en-US"/>
        </w:rPr>
      </w:pPr>
      <w:proofErr w:type="spellStart"/>
      <w:r w:rsidRPr="00AA3ADE">
        <w:rPr>
          <w:lang w:val="en-US"/>
        </w:rPr>
        <w:t>Dąbkowska</w:t>
      </w:r>
      <w:proofErr w:type="spellEnd"/>
      <w:r w:rsidRPr="00AA3ADE">
        <w:rPr>
          <w:lang w:val="en-US"/>
        </w:rPr>
        <w:t xml:space="preserve">, K., Alvarado-Morales, M., </w:t>
      </w:r>
      <w:proofErr w:type="spellStart"/>
      <w:r w:rsidRPr="00AA3ADE">
        <w:rPr>
          <w:lang w:val="en-US"/>
        </w:rPr>
        <w:t>Kuglarz</w:t>
      </w:r>
      <w:proofErr w:type="spellEnd"/>
      <w:r w:rsidRPr="00AA3ADE">
        <w:rPr>
          <w:lang w:val="en-US"/>
        </w:rPr>
        <w:t xml:space="preserve">, M., &amp; </w:t>
      </w:r>
      <w:proofErr w:type="spellStart"/>
      <w:r w:rsidRPr="00AA3ADE">
        <w:rPr>
          <w:lang w:val="en-US"/>
        </w:rPr>
        <w:t>Angelidaki</w:t>
      </w:r>
      <w:proofErr w:type="spellEnd"/>
      <w:r w:rsidRPr="00AA3ADE">
        <w:rPr>
          <w:lang w:val="en-US"/>
        </w:rPr>
        <w:t xml:space="preserve">, I., 2019. </w:t>
      </w:r>
      <w:proofErr w:type="spellStart"/>
      <w:r w:rsidRPr="00A26DF6">
        <w:t>Miscanthus</w:t>
      </w:r>
      <w:proofErr w:type="spellEnd"/>
      <w:r w:rsidRPr="00A26DF6">
        <w:t xml:space="preserve"> straw as substrate for </w:t>
      </w:r>
      <w:proofErr w:type="spellStart"/>
      <w:r w:rsidRPr="00A26DF6">
        <w:t>biosuccinic</w:t>
      </w:r>
      <w:proofErr w:type="spellEnd"/>
      <w:r w:rsidRPr="00A26DF6">
        <w:t xml:space="preserve"> acid production: Focusing on </w:t>
      </w:r>
      <w:proofErr w:type="spellStart"/>
      <w:r w:rsidRPr="00A26DF6">
        <w:t>pretreatment</w:t>
      </w:r>
      <w:proofErr w:type="spellEnd"/>
      <w:r w:rsidRPr="00A26DF6">
        <w:t xml:space="preserve"> and downstream processing. </w:t>
      </w:r>
      <w:proofErr w:type="spellStart"/>
      <w:r w:rsidRPr="00A26DF6">
        <w:t>Bioresource</w:t>
      </w:r>
      <w:proofErr w:type="spellEnd"/>
      <w:r w:rsidRPr="00A26DF6">
        <w:t xml:space="preserve"> technology, 278, 82-91.</w:t>
      </w:r>
    </w:p>
    <w:p w14:paraId="322D896A" w14:textId="77777777" w:rsidR="003E7D31" w:rsidRDefault="003E7D31" w:rsidP="005F56BB">
      <w:pPr>
        <w:pStyle w:val="CETReferencetext"/>
      </w:pPr>
      <w:r w:rsidRPr="00AA3ADE">
        <w:rPr>
          <w:lang w:val="en-US"/>
        </w:rPr>
        <w:t xml:space="preserve">Dessie, W., Luo, X., Duns, G. J., Wang, M., &amp; Qin, Z. (2023). </w:t>
      </w:r>
      <w:r w:rsidRPr="00C11ECC">
        <w:t>Towards the development of efficient, economic and environmentally friendly downstream processing for bio-based succinic acid. Environmental Technology &amp; Innovation, 103243.</w:t>
      </w:r>
    </w:p>
    <w:p w14:paraId="17FD85EC" w14:textId="77777777" w:rsidR="003E7D31" w:rsidRDefault="003E7D31" w:rsidP="005F56BB">
      <w:pPr>
        <w:pStyle w:val="CETReferencetext"/>
      </w:pPr>
      <w:r w:rsidRPr="00B0714A">
        <w:t xml:space="preserve">Dickson, R., Mancini, E., Garg, N., Woodley, J. M., </w:t>
      </w:r>
      <w:proofErr w:type="spellStart"/>
      <w:r w:rsidRPr="00B0714A">
        <w:t>Gernaey</w:t>
      </w:r>
      <w:proofErr w:type="spellEnd"/>
      <w:r w:rsidRPr="00B0714A">
        <w:t xml:space="preserve">, K. V., </w:t>
      </w:r>
      <w:proofErr w:type="spellStart"/>
      <w:r w:rsidRPr="00B0714A">
        <w:t>Pinelo</w:t>
      </w:r>
      <w:proofErr w:type="spellEnd"/>
      <w:r w:rsidRPr="00B0714A">
        <w:t xml:space="preserve">, M., ... &amp; </w:t>
      </w:r>
      <w:proofErr w:type="spellStart"/>
      <w:r w:rsidRPr="00B0714A">
        <w:t>Mansouri</w:t>
      </w:r>
      <w:proofErr w:type="spellEnd"/>
      <w:r w:rsidRPr="00B0714A">
        <w:t>, S. S.</w:t>
      </w:r>
      <w:r>
        <w:t>,</w:t>
      </w:r>
      <w:r w:rsidRPr="00B0714A">
        <w:t xml:space="preserve"> 2021. Sustainable bio-succinic acid production: Superstructure optimization, techno-economic, and lifecycle assessment. Energy &amp; Environmental Science, 14(6), 3542-3558.</w:t>
      </w:r>
      <w:r>
        <w:t xml:space="preserve"> </w:t>
      </w:r>
    </w:p>
    <w:p w14:paraId="74075D1D" w14:textId="77777777" w:rsidR="003E7D31" w:rsidRDefault="003E7D31" w:rsidP="005F56BB">
      <w:pPr>
        <w:pStyle w:val="CETReferencetext"/>
      </w:pPr>
      <w:r w:rsidRPr="00AA3ADE">
        <w:rPr>
          <w:lang w:val="en-US"/>
        </w:rPr>
        <w:t xml:space="preserve">Garcia-Aguirre, J., Alvarado-Morales, M., </w:t>
      </w:r>
      <w:proofErr w:type="spellStart"/>
      <w:r w:rsidRPr="00AA3ADE">
        <w:rPr>
          <w:lang w:val="en-US"/>
        </w:rPr>
        <w:t>Fotidis</w:t>
      </w:r>
      <w:proofErr w:type="spellEnd"/>
      <w:r w:rsidRPr="00AA3ADE">
        <w:rPr>
          <w:lang w:val="en-US"/>
        </w:rPr>
        <w:t xml:space="preserve">, I. A., &amp; </w:t>
      </w:r>
      <w:proofErr w:type="spellStart"/>
      <w:r w:rsidRPr="00AA3ADE">
        <w:rPr>
          <w:lang w:val="en-US"/>
        </w:rPr>
        <w:t>Angelidaki</w:t>
      </w:r>
      <w:proofErr w:type="spellEnd"/>
      <w:r w:rsidRPr="00AA3ADE">
        <w:rPr>
          <w:lang w:val="en-US"/>
        </w:rPr>
        <w:t xml:space="preserve">, I., 2020. </w:t>
      </w:r>
      <w:r w:rsidRPr="00A26DF6">
        <w:t>Up-concentration of succinic acid, lactic acid, and ethanol fermentations broths by forward osmosis. Biochemical Engineering Journal, 155, 107482.</w:t>
      </w:r>
      <w:r>
        <w:t xml:space="preserve"> </w:t>
      </w:r>
    </w:p>
    <w:p w14:paraId="598C0C15" w14:textId="77777777" w:rsidR="003E7D31" w:rsidRDefault="003E7D31" w:rsidP="005F56BB">
      <w:pPr>
        <w:pStyle w:val="CETReferencetext"/>
      </w:pPr>
      <w:r w:rsidRPr="0024729B">
        <w:t>Jiang, M., Ma, J., Wu, M., Liu, R., Liang, L., Xin, F., ... &amp; Dong, W.</w:t>
      </w:r>
      <w:r>
        <w:t>,</w:t>
      </w:r>
      <w:r w:rsidRPr="0024729B">
        <w:t xml:space="preserve"> 2017. Progress of succinic acid production from renewable resources: metabolic and fermentative strategies. </w:t>
      </w:r>
      <w:proofErr w:type="spellStart"/>
      <w:r w:rsidRPr="0024729B">
        <w:t>Bioresource</w:t>
      </w:r>
      <w:proofErr w:type="spellEnd"/>
      <w:r w:rsidRPr="0024729B">
        <w:t xml:space="preserve"> Technology, 245, 1710-1717.</w:t>
      </w:r>
    </w:p>
    <w:p w14:paraId="6CB866DB" w14:textId="77777777" w:rsidR="003E7D31" w:rsidRDefault="003E7D31" w:rsidP="005F56BB">
      <w:pPr>
        <w:pStyle w:val="CETReferencetext"/>
      </w:pPr>
      <w:proofErr w:type="spellStart"/>
      <w:r w:rsidRPr="00A26DF6">
        <w:t>Jokodola</w:t>
      </w:r>
      <w:proofErr w:type="spellEnd"/>
      <w:r w:rsidRPr="00A26DF6">
        <w:t xml:space="preserve">, E. O., </w:t>
      </w:r>
      <w:proofErr w:type="spellStart"/>
      <w:r w:rsidRPr="00A26DF6">
        <w:t>Narisetty</w:t>
      </w:r>
      <w:proofErr w:type="spellEnd"/>
      <w:r w:rsidRPr="00A26DF6">
        <w:t xml:space="preserve">, V., Castro, E., </w:t>
      </w:r>
      <w:proofErr w:type="spellStart"/>
      <w:r w:rsidRPr="00A26DF6">
        <w:t>Durgapal</w:t>
      </w:r>
      <w:proofErr w:type="spellEnd"/>
      <w:r w:rsidRPr="00A26DF6">
        <w:t xml:space="preserve">, S., </w:t>
      </w:r>
      <w:proofErr w:type="spellStart"/>
      <w:r w:rsidRPr="00A26DF6">
        <w:t>Coulon</w:t>
      </w:r>
      <w:proofErr w:type="spellEnd"/>
      <w:r w:rsidRPr="00A26DF6">
        <w:t>, F., Sindhu, R., ... &amp; Kumar, V.</w:t>
      </w:r>
      <w:r>
        <w:t>,</w:t>
      </w:r>
      <w:r w:rsidRPr="00A26DF6">
        <w:t xml:space="preserve"> 2022. Process optimisation for production and recovery of succinic acid using xylose-rich hydrolysates by </w:t>
      </w:r>
      <w:proofErr w:type="spellStart"/>
      <w:r w:rsidRPr="001D7D68">
        <w:rPr>
          <w:i/>
          <w:iCs/>
        </w:rPr>
        <w:t>Actinobacillus</w:t>
      </w:r>
      <w:proofErr w:type="spellEnd"/>
      <w:r w:rsidRPr="001D7D68">
        <w:rPr>
          <w:i/>
          <w:iCs/>
        </w:rPr>
        <w:t xml:space="preserve"> succinogenes</w:t>
      </w:r>
      <w:r w:rsidRPr="00A26DF6">
        <w:t xml:space="preserve">. </w:t>
      </w:r>
      <w:proofErr w:type="spellStart"/>
      <w:r w:rsidRPr="00A26DF6">
        <w:t>Bioresource</w:t>
      </w:r>
      <w:proofErr w:type="spellEnd"/>
      <w:r w:rsidRPr="00A26DF6">
        <w:t xml:space="preserve"> technology, 344, 126224.</w:t>
      </w:r>
      <w:r>
        <w:t xml:space="preserve"> </w:t>
      </w:r>
    </w:p>
    <w:p w14:paraId="794EC89B" w14:textId="77777777" w:rsidR="003E7D31" w:rsidRDefault="003E7D31" w:rsidP="005F56BB">
      <w:pPr>
        <w:pStyle w:val="CETReferencetext"/>
      </w:pPr>
      <w:r w:rsidRPr="00C11ECC">
        <w:t xml:space="preserve">Kumar, R., </w:t>
      </w:r>
      <w:proofErr w:type="spellStart"/>
      <w:r w:rsidRPr="00C11ECC">
        <w:t>Basak</w:t>
      </w:r>
      <w:proofErr w:type="spellEnd"/>
      <w:r w:rsidRPr="00C11ECC">
        <w:t>, B., &amp; Jeon, B. H.</w:t>
      </w:r>
      <w:r>
        <w:t>,</w:t>
      </w:r>
      <w:r w:rsidRPr="00C11ECC">
        <w:t xml:space="preserve"> 202</w:t>
      </w:r>
      <w:r>
        <w:t>0</w:t>
      </w:r>
      <w:r w:rsidRPr="00C11ECC">
        <w:t>. Sustainable production and purification of succinic acid: A review of membrane-integrated green approach. Journal of cleaner production, 277, 123954.</w:t>
      </w:r>
    </w:p>
    <w:p w14:paraId="5E72D59F" w14:textId="77777777" w:rsidR="003E7D31" w:rsidRDefault="003E7D31" w:rsidP="005F56BB">
      <w:pPr>
        <w:pStyle w:val="CETReferencetext"/>
      </w:pPr>
      <w:r w:rsidRPr="001354C2">
        <w:t xml:space="preserve">Law, J. Y., Mohammad, A. W., Tee, Z. K., Zaman, N. K., </w:t>
      </w:r>
      <w:proofErr w:type="spellStart"/>
      <w:r w:rsidRPr="001354C2">
        <w:t>Jahim</w:t>
      </w:r>
      <w:proofErr w:type="spellEnd"/>
      <w:r w:rsidRPr="001354C2">
        <w:t xml:space="preserve">, J. M., </w:t>
      </w:r>
      <w:proofErr w:type="spellStart"/>
      <w:r w:rsidRPr="001354C2">
        <w:t>Santanaraj</w:t>
      </w:r>
      <w:proofErr w:type="spellEnd"/>
      <w:r w:rsidRPr="001354C2">
        <w:t xml:space="preserve">, J., &amp; </w:t>
      </w:r>
      <w:proofErr w:type="spellStart"/>
      <w:r w:rsidRPr="001354C2">
        <w:t>Sajab</w:t>
      </w:r>
      <w:proofErr w:type="spellEnd"/>
      <w:r w:rsidRPr="001354C2">
        <w:t>, M. S.</w:t>
      </w:r>
      <w:r>
        <w:t>,</w:t>
      </w:r>
      <w:r w:rsidRPr="001354C2">
        <w:t xml:space="preserve"> 2019. Recovery of succinic acid from fermentation broth by forward osmosis-assisted crystallization process. Journal of Membrane Science, 583, 139-151.</w:t>
      </w:r>
      <w:r>
        <w:t xml:space="preserve"> </w:t>
      </w:r>
    </w:p>
    <w:p w14:paraId="767A2394" w14:textId="77777777" w:rsidR="003E7D31" w:rsidRDefault="003E7D31" w:rsidP="005F56BB">
      <w:pPr>
        <w:pStyle w:val="CETReferencetext"/>
      </w:pPr>
      <w:r w:rsidRPr="001354C2">
        <w:t xml:space="preserve">Lee, J. S., Lin, C. J., Lee, W. C., </w:t>
      </w:r>
      <w:proofErr w:type="spellStart"/>
      <w:r w:rsidRPr="001354C2">
        <w:t>Teng</w:t>
      </w:r>
      <w:proofErr w:type="spellEnd"/>
      <w:r w:rsidRPr="001354C2">
        <w:t>, H. Y., &amp; Chuang, M. H.</w:t>
      </w:r>
      <w:r>
        <w:t>,</w:t>
      </w:r>
      <w:r w:rsidRPr="001354C2">
        <w:t xml:space="preserve"> 2022. Production of succinic acid through the fermentation of </w:t>
      </w:r>
      <w:proofErr w:type="spellStart"/>
      <w:r w:rsidRPr="001D7D68">
        <w:rPr>
          <w:i/>
          <w:iCs/>
        </w:rPr>
        <w:t>Actinobacillus</w:t>
      </w:r>
      <w:proofErr w:type="spellEnd"/>
      <w:r w:rsidRPr="001D7D68">
        <w:rPr>
          <w:i/>
          <w:iCs/>
        </w:rPr>
        <w:t xml:space="preserve"> succinogenes</w:t>
      </w:r>
      <w:r w:rsidRPr="001354C2">
        <w:t xml:space="preserve"> on the hydrolysate of Napier grass. Biotechnology for Biofuels and </w:t>
      </w:r>
      <w:proofErr w:type="spellStart"/>
      <w:r w:rsidRPr="001354C2">
        <w:t>Bioproducts</w:t>
      </w:r>
      <w:proofErr w:type="spellEnd"/>
      <w:r w:rsidRPr="001354C2">
        <w:t>, 15(1), 9.</w:t>
      </w:r>
      <w:r>
        <w:t xml:space="preserve"> </w:t>
      </w:r>
    </w:p>
    <w:p w14:paraId="46B3D768" w14:textId="77777777" w:rsidR="003E7D31" w:rsidRDefault="003E7D31" w:rsidP="005F56BB">
      <w:pPr>
        <w:pStyle w:val="CETReferencetext"/>
      </w:pPr>
      <w:r w:rsidRPr="00C11ECC">
        <w:t xml:space="preserve">Li, X., &amp; </w:t>
      </w:r>
      <w:proofErr w:type="spellStart"/>
      <w:r w:rsidRPr="00C11ECC">
        <w:t>Mupondwa</w:t>
      </w:r>
      <w:proofErr w:type="spellEnd"/>
      <w:r w:rsidRPr="00C11ECC">
        <w:t xml:space="preserve">, E. (2021). Empirical analysis of large-scale bio-succinic acid commercialization from a </w:t>
      </w:r>
      <w:proofErr w:type="spellStart"/>
      <w:r w:rsidRPr="00C11ECC">
        <w:t>technoeconomic</w:t>
      </w:r>
      <w:proofErr w:type="spellEnd"/>
      <w:r w:rsidRPr="00C11ECC">
        <w:t xml:space="preserve"> and innovation value chain perspective: </w:t>
      </w:r>
      <w:proofErr w:type="spellStart"/>
      <w:r w:rsidRPr="00C11ECC">
        <w:t>BioAmber</w:t>
      </w:r>
      <w:proofErr w:type="spellEnd"/>
      <w:r w:rsidRPr="00C11ECC">
        <w:t xml:space="preserve"> </w:t>
      </w:r>
      <w:proofErr w:type="spellStart"/>
      <w:r w:rsidRPr="00C11ECC">
        <w:t>biorefinery</w:t>
      </w:r>
      <w:proofErr w:type="spellEnd"/>
      <w:r w:rsidRPr="00C11ECC">
        <w:t xml:space="preserve"> case study in Canada. Renewable and Sustainable Energy Reviews, 137, 110587.</w:t>
      </w:r>
    </w:p>
    <w:p w14:paraId="7C5B8752" w14:textId="77777777" w:rsidR="003E7D31" w:rsidRDefault="003E7D31" w:rsidP="005F56BB">
      <w:pPr>
        <w:pStyle w:val="CETReferencetext"/>
        <w:rPr>
          <w:rStyle w:val="Collegamentoipertestuale"/>
        </w:rPr>
      </w:pPr>
      <w:proofErr w:type="spellStart"/>
      <w:r w:rsidRPr="002B714A">
        <w:t>Luque</w:t>
      </w:r>
      <w:proofErr w:type="spellEnd"/>
      <w:r w:rsidRPr="002B714A">
        <w:t xml:space="preserve">, R., Lin, C. S., Du, C., </w:t>
      </w:r>
      <w:proofErr w:type="spellStart"/>
      <w:r w:rsidRPr="002B714A">
        <w:t>Macquarrie</w:t>
      </w:r>
      <w:proofErr w:type="spellEnd"/>
      <w:r w:rsidRPr="002B714A">
        <w:t xml:space="preserve">, D. J., </w:t>
      </w:r>
      <w:proofErr w:type="spellStart"/>
      <w:r w:rsidRPr="002B714A">
        <w:t>Koutinas</w:t>
      </w:r>
      <w:proofErr w:type="spellEnd"/>
      <w:r w:rsidRPr="002B714A">
        <w:t>, A., Wang, R., ... &amp; Clark, J. H.</w:t>
      </w:r>
      <w:r>
        <w:t xml:space="preserve">, </w:t>
      </w:r>
      <w:r w:rsidRPr="002B714A">
        <w:t>2009. Chemical transformations of succinic acid recovered from fermentation broths by a novel direct vacuum distillation-crystallisation method. Green chemistry, 11(2), 193-200.</w:t>
      </w:r>
      <w:r>
        <w:t xml:space="preserve"> </w:t>
      </w:r>
    </w:p>
    <w:p w14:paraId="5E634D1F" w14:textId="77777777" w:rsidR="003E7D31" w:rsidRDefault="003E7D31" w:rsidP="005F56BB">
      <w:pPr>
        <w:pStyle w:val="CETReferencetext"/>
      </w:pPr>
      <w:proofErr w:type="spellStart"/>
      <w:r w:rsidRPr="001354C2">
        <w:t>Luthfi</w:t>
      </w:r>
      <w:proofErr w:type="spellEnd"/>
      <w:r w:rsidRPr="001354C2">
        <w:t xml:space="preserve">, A. A. I., Tan, J. P., Isa, N. F. A. M., Bukhari, N. A., Shah, S. S. M., </w:t>
      </w:r>
      <w:proofErr w:type="spellStart"/>
      <w:r w:rsidRPr="001354C2">
        <w:t>Mahmod</w:t>
      </w:r>
      <w:proofErr w:type="spellEnd"/>
      <w:r w:rsidRPr="001354C2">
        <w:t xml:space="preserve">, S. S., &amp; </w:t>
      </w:r>
      <w:proofErr w:type="spellStart"/>
      <w:r w:rsidRPr="001354C2">
        <w:t>Jahim</w:t>
      </w:r>
      <w:proofErr w:type="spellEnd"/>
      <w:r w:rsidRPr="001354C2">
        <w:t>, J. M.</w:t>
      </w:r>
      <w:r>
        <w:t>,</w:t>
      </w:r>
      <w:r w:rsidRPr="001354C2">
        <w:t xml:space="preserve"> 2020. Multiple crystallization as a potential strategy for efficient recovery of succinic acid following fermentation with immobilized cells. Bioprocess and </w:t>
      </w:r>
      <w:proofErr w:type="spellStart"/>
      <w:r w:rsidRPr="001354C2">
        <w:t>biosystems</w:t>
      </w:r>
      <w:proofErr w:type="spellEnd"/>
      <w:r w:rsidRPr="001354C2">
        <w:t xml:space="preserve"> engineering, 43, 1153-1169.</w:t>
      </w:r>
    </w:p>
    <w:p w14:paraId="229293AD" w14:textId="4EAB15D7" w:rsidR="003E7D31" w:rsidRDefault="003E7D31" w:rsidP="005F56BB">
      <w:pPr>
        <w:pStyle w:val="CETReferencetext"/>
      </w:pPr>
      <w:r w:rsidRPr="00B92753">
        <w:rPr>
          <w:lang w:val="en-US"/>
        </w:rPr>
        <w:t xml:space="preserve">Mancini, E., </w:t>
      </w:r>
      <w:proofErr w:type="spellStart"/>
      <w:r w:rsidRPr="00B92753">
        <w:rPr>
          <w:lang w:val="en-US"/>
        </w:rPr>
        <w:t>Mansouri</w:t>
      </w:r>
      <w:proofErr w:type="spellEnd"/>
      <w:r w:rsidRPr="00B92753">
        <w:rPr>
          <w:lang w:val="en-US"/>
        </w:rPr>
        <w:t xml:space="preserve">, S. S., </w:t>
      </w:r>
      <w:proofErr w:type="spellStart"/>
      <w:r w:rsidRPr="00B92753">
        <w:rPr>
          <w:lang w:val="en-US"/>
        </w:rPr>
        <w:t>Gernaey</w:t>
      </w:r>
      <w:proofErr w:type="spellEnd"/>
      <w:r w:rsidRPr="00B92753">
        <w:rPr>
          <w:lang w:val="en-US"/>
        </w:rPr>
        <w:t xml:space="preserve">, K. V., Luo, J., &amp; </w:t>
      </w:r>
      <w:proofErr w:type="spellStart"/>
      <w:r w:rsidRPr="00B92753">
        <w:rPr>
          <w:lang w:val="en-US"/>
        </w:rPr>
        <w:t>Pinelo</w:t>
      </w:r>
      <w:proofErr w:type="spellEnd"/>
      <w:r w:rsidRPr="00B92753">
        <w:rPr>
          <w:lang w:val="en-US"/>
        </w:rPr>
        <w:t>, M.</w:t>
      </w:r>
      <w:r w:rsidR="00AA3ADE" w:rsidRPr="00B92753">
        <w:rPr>
          <w:lang w:val="en-US"/>
        </w:rPr>
        <w:t>,</w:t>
      </w:r>
      <w:r w:rsidRPr="00B92753">
        <w:rPr>
          <w:lang w:val="en-US"/>
        </w:rPr>
        <w:t xml:space="preserve"> 2020. </w:t>
      </w:r>
      <w:r w:rsidRPr="003E7D31">
        <w:t>From second generation feed-stocks to innovative fermentation and downstream techniques for succinic acid production. Critical reviews in environmental science and technology, 50(18), 1829-1873.</w:t>
      </w:r>
    </w:p>
    <w:p w14:paraId="116D91C1" w14:textId="59079DE0" w:rsidR="00C45B9E" w:rsidRDefault="00C45B9E" w:rsidP="005F56BB">
      <w:pPr>
        <w:pStyle w:val="CETReferencetext"/>
      </w:pPr>
      <w:r w:rsidRPr="00B92753">
        <w:rPr>
          <w:lang w:val="it-IT"/>
        </w:rPr>
        <w:t xml:space="preserve">Mancini, E., </w:t>
      </w:r>
      <w:proofErr w:type="spellStart"/>
      <w:r w:rsidRPr="00B92753">
        <w:rPr>
          <w:lang w:val="it-IT"/>
        </w:rPr>
        <w:t>Dickson</w:t>
      </w:r>
      <w:proofErr w:type="spellEnd"/>
      <w:r w:rsidRPr="00B92753">
        <w:rPr>
          <w:lang w:val="it-IT"/>
        </w:rPr>
        <w:t xml:space="preserve">, R., Fabbri, S., </w:t>
      </w:r>
      <w:proofErr w:type="spellStart"/>
      <w:r w:rsidRPr="00B92753">
        <w:rPr>
          <w:lang w:val="it-IT"/>
        </w:rPr>
        <w:t>Udugama</w:t>
      </w:r>
      <w:proofErr w:type="spellEnd"/>
      <w:r w:rsidRPr="00B92753">
        <w:rPr>
          <w:lang w:val="it-IT"/>
        </w:rPr>
        <w:t xml:space="preserve">, I. A., </w:t>
      </w:r>
      <w:proofErr w:type="spellStart"/>
      <w:r w:rsidRPr="00B92753">
        <w:rPr>
          <w:lang w:val="it-IT"/>
        </w:rPr>
        <w:t>Ullah</w:t>
      </w:r>
      <w:proofErr w:type="spellEnd"/>
      <w:r w:rsidRPr="00B92753">
        <w:rPr>
          <w:lang w:val="it-IT"/>
        </w:rPr>
        <w:t xml:space="preserve">, H. I., </w:t>
      </w:r>
      <w:proofErr w:type="spellStart"/>
      <w:r w:rsidRPr="00B92753">
        <w:rPr>
          <w:lang w:val="it-IT"/>
        </w:rPr>
        <w:t>Vishwanath</w:t>
      </w:r>
      <w:proofErr w:type="spellEnd"/>
      <w:r w:rsidRPr="00B92753">
        <w:rPr>
          <w:lang w:val="it-IT"/>
        </w:rPr>
        <w:t xml:space="preserve">, S., ... </w:t>
      </w:r>
      <w:r w:rsidRPr="00C45B9E">
        <w:t xml:space="preserve">&amp; </w:t>
      </w:r>
      <w:proofErr w:type="spellStart"/>
      <w:r w:rsidRPr="00C45B9E">
        <w:t>Mansouri</w:t>
      </w:r>
      <w:proofErr w:type="spellEnd"/>
      <w:r w:rsidRPr="00C45B9E">
        <w:t>, S. S.</w:t>
      </w:r>
      <w:r>
        <w:t>,</w:t>
      </w:r>
      <w:r w:rsidRPr="00C45B9E">
        <w:t xml:space="preserve"> 2022. Economic and environmental analysis of bio-succinic acid production: From established processes to a new continuous fermentation approach with in-situ electrolytic extraction. Chemical Engineering Research and Design, 179, 401-414.</w:t>
      </w:r>
    </w:p>
    <w:p w14:paraId="6C381F86" w14:textId="5B8B7DFF" w:rsidR="003E7D31" w:rsidRDefault="003E7D31" w:rsidP="005F56BB">
      <w:pPr>
        <w:pStyle w:val="CETReferencetext"/>
      </w:pPr>
      <w:r w:rsidRPr="004325E3">
        <w:t xml:space="preserve">Nam, H. G., Park, C., Jo, S. H., Suh, Y. W., &amp; </w:t>
      </w:r>
      <w:proofErr w:type="spellStart"/>
      <w:r w:rsidRPr="004325E3">
        <w:t>Mun</w:t>
      </w:r>
      <w:proofErr w:type="spellEnd"/>
      <w:r w:rsidRPr="004325E3">
        <w:t>, S.</w:t>
      </w:r>
      <w:r>
        <w:t>,</w:t>
      </w:r>
      <w:r w:rsidRPr="004325E3">
        <w:t xml:space="preserve"> 2012. Continuous separation of succinic acid and lactic acid by using a three-zone simulated moving bed process packed with Amberchrom-CG300C. Process Biochemistry, 47(12), 2418-2426.</w:t>
      </w:r>
      <w:r>
        <w:t xml:space="preserve"> </w:t>
      </w:r>
    </w:p>
    <w:p w14:paraId="401E430D" w14:textId="77777777" w:rsidR="003E7D31" w:rsidRDefault="003E7D31" w:rsidP="005F56BB">
      <w:pPr>
        <w:pStyle w:val="CETReferencetext"/>
      </w:pPr>
      <w:proofErr w:type="spellStart"/>
      <w:r w:rsidRPr="001354C2">
        <w:t>Omwene</w:t>
      </w:r>
      <w:proofErr w:type="spellEnd"/>
      <w:r w:rsidRPr="001354C2">
        <w:t xml:space="preserve">, P. I., </w:t>
      </w:r>
      <w:proofErr w:type="spellStart"/>
      <w:r w:rsidRPr="001354C2">
        <w:t>Sarihan</w:t>
      </w:r>
      <w:proofErr w:type="spellEnd"/>
      <w:r w:rsidRPr="001354C2">
        <w:t xml:space="preserve">, Z. B. O., </w:t>
      </w:r>
      <w:proofErr w:type="spellStart"/>
      <w:r w:rsidRPr="001354C2">
        <w:t>Karagunduz</w:t>
      </w:r>
      <w:proofErr w:type="spellEnd"/>
      <w:r w:rsidRPr="001354C2">
        <w:t xml:space="preserve">, A., &amp; </w:t>
      </w:r>
      <w:proofErr w:type="spellStart"/>
      <w:r w:rsidRPr="001354C2">
        <w:t>Keskinler</w:t>
      </w:r>
      <w:proofErr w:type="spellEnd"/>
      <w:r w:rsidRPr="001354C2">
        <w:t>, B.</w:t>
      </w:r>
      <w:r>
        <w:t>,</w:t>
      </w:r>
      <w:r w:rsidRPr="001354C2">
        <w:t xml:space="preserve"> 2021. Bio-based succinic acid recovery by ion exchange resins integrated with </w:t>
      </w:r>
      <w:proofErr w:type="spellStart"/>
      <w:r w:rsidRPr="001354C2">
        <w:t>nanofiltration</w:t>
      </w:r>
      <w:proofErr w:type="spellEnd"/>
      <w:r w:rsidRPr="001354C2">
        <w:t xml:space="preserve">/reverse osmosis preceded crystallization. Food and </w:t>
      </w:r>
      <w:proofErr w:type="spellStart"/>
      <w:r w:rsidRPr="001354C2">
        <w:t>Bioproducts</w:t>
      </w:r>
      <w:proofErr w:type="spellEnd"/>
      <w:r w:rsidRPr="001354C2">
        <w:t xml:space="preserve"> Processing, 129, 1-9.</w:t>
      </w:r>
      <w:r>
        <w:t xml:space="preserve"> </w:t>
      </w:r>
    </w:p>
    <w:p w14:paraId="63FF2ECD" w14:textId="77777777" w:rsidR="003E7D31" w:rsidRDefault="003E7D31" w:rsidP="005F56BB">
      <w:pPr>
        <w:pStyle w:val="CETReferencetext"/>
      </w:pPr>
      <w:proofErr w:type="spellStart"/>
      <w:r w:rsidRPr="001354C2">
        <w:t>Omwene</w:t>
      </w:r>
      <w:proofErr w:type="spellEnd"/>
      <w:r w:rsidRPr="001354C2">
        <w:t xml:space="preserve">, P. I., </w:t>
      </w:r>
      <w:proofErr w:type="spellStart"/>
      <w:r w:rsidRPr="001354C2">
        <w:t>Yagcioglu</w:t>
      </w:r>
      <w:proofErr w:type="spellEnd"/>
      <w:r w:rsidRPr="001354C2">
        <w:t xml:space="preserve">, M., </w:t>
      </w:r>
      <w:proofErr w:type="spellStart"/>
      <w:r w:rsidRPr="001354C2">
        <w:t>Sarihan</w:t>
      </w:r>
      <w:proofErr w:type="spellEnd"/>
      <w:r w:rsidRPr="001354C2">
        <w:t xml:space="preserve">, Z. B. O., </w:t>
      </w:r>
      <w:proofErr w:type="spellStart"/>
      <w:r w:rsidRPr="001354C2">
        <w:t>Karagunduz</w:t>
      </w:r>
      <w:proofErr w:type="spellEnd"/>
      <w:r w:rsidRPr="001354C2">
        <w:t xml:space="preserve">, A., &amp; </w:t>
      </w:r>
      <w:proofErr w:type="spellStart"/>
      <w:r w:rsidRPr="001354C2">
        <w:t>Keskinler</w:t>
      </w:r>
      <w:proofErr w:type="spellEnd"/>
      <w:r w:rsidRPr="001354C2">
        <w:t>, B.</w:t>
      </w:r>
      <w:r>
        <w:t>,</w:t>
      </w:r>
      <w:r w:rsidRPr="001354C2">
        <w:t xml:space="preserve"> 2020. Recovery of succinic acid from whey fermentation broth by reactive extraction coupled with multistage processes. Journal of Environmental Chemical Engineering, 8(5), 104216.</w:t>
      </w:r>
      <w:r>
        <w:t xml:space="preserve"> </w:t>
      </w:r>
    </w:p>
    <w:p w14:paraId="4FB34996" w14:textId="77777777" w:rsidR="003E7D31" w:rsidRPr="006F1B83" w:rsidRDefault="003E7D31" w:rsidP="005F56BB">
      <w:pPr>
        <w:pStyle w:val="CETReferencetext"/>
      </w:pPr>
      <w:proofErr w:type="spellStart"/>
      <w:r>
        <w:t>Pateraki</w:t>
      </w:r>
      <w:proofErr w:type="spellEnd"/>
      <w:r>
        <w:t xml:space="preserve">, C., Andersen, S.J., </w:t>
      </w:r>
      <w:proofErr w:type="spellStart"/>
      <w:r>
        <w:t>Ladakis</w:t>
      </w:r>
      <w:proofErr w:type="spellEnd"/>
      <w:r>
        <w:t xml:space="preserve">, D., </w:t>
      </w:r>
      <w:proofErr w:type="spellStart"/>
      <w:r>
        <w:t>Koutinas</w:t>
      </w:r>
      <w:proofErr w:type="spellEnd"/>
      <w:r>
        <w:t xml:space="preserve">, A., </w:t>
      </w:r>
      <w:proofErr w:type="spellStart"/>
      <w:r>
        <w:t>Rabaey</w:t>
      </w:r>
      <w:proofErr w:type="spellEnd"/>
      <w:r>
        <w:t>, K., 2019. Direct electrochemical extraction increases microbial succinic acid production from spent sulphite liquor. Green Chem. 21 (9), 2401–2411.</w:t>
      </w:r>
    </w:p>
    <w:p w14:paraId="2C1AD48A" w14:textId="77777777" w:rsidR="003E7D31" w:rsidRDefault="003E7D31" w:rsidP="005F56BB">
      <w:pPr>
        <w:pStyle w:val="CETReferencetext"/>
      </w:pPr>
      <w:proofErr w:type="spellStart"/>
      <w:r w:rsidRPr="00C11ECC">
        <w:t>Sholl</w:t>
      </w:r>
      <w:proofErr w:type="spellEnd"/>
      <w:r w:rsidRPr="00C11ECC">
        <w:t>, D.S., Lively, R.P., 2016. Seven chemical separations to change the world. Nature 532 (7600), 435–437</w:t>
      </w:r>
      <w:r>
        <w:t>.</w:t>
      </w:r>
    </w:p>
    <w:p w14:paraId="1C586BD5" w14:textId="77777777" w:rsidR="003E7D31" w:rsidRDefault="003E7D31" w:rsidP="005F56BB">
      <w:pPr>
        <w:pStyle w:val="CETReferencetext"/>
      </w:pPr>
      <w:proofErr w:type="spellStart"/>
      <w:r w:rsidRPr="0024729B">
        <w:t>Vlysidis</w:t>
      </w:r>
      <w:proofErr w:type="spellEnd"/>
      <w:r w:rsidRPr="0024729B">
        <w:t xml:space="preserve">, A., </w:t>
      </w:r>
      <w:proofErr w:type="spellStart"/>
      <w:r w:rsidRPr="0024729B">
        <w:t>Binns</w:t>
      </w:r>
      <w:proofErr w:type="spellEnd"/>
      <w:r w:rsidRPr="0024729B">
        <w:t xml:space="preserve">, M., Webb, C., &amp; </w:t>
      </w:r>
      <w:proofErr w:type="spellStart"/>
      <w:r w:rsidRPr="0024729B">
        <w:t>Theodoropoulos</w:t>
      </w:r>
      <w:proofErr w:type="spellEnd"/>
      <w:r w:rsidRPr="0024729B">
        <w:t xml:space="preserve">, C., 2011. A techno-economic analysis of biodiesel </w:t>
      </w:r>
      <w:proofErr w:type="spellStart"/>
      <w:r w:rsidRPr="0024729B">
        <w:t>biorefineries</w:t>
      </w:r>
      <w:proofErr w:type="spellEnd"/>
      <w:r w:rsidRPr="0024729B">
        <w:t>: assessment of integrated designs for the co-production of fuels and chemicals. Energy, 36(8), 4671-4683.</w:t>
      </w:r>
    </w:p>
    <w:p w14:paraId="072D789D" w14:textId="77777777" w:rsidR="003E7D31" w:rsidRDefault="003E7D31" w:rsidP="005F56BB">
      <w:pPr>
        <w:pStyle w:val="CETReferencetext"/>
      </w:pPr>
      <w:proofErr w:type="spellStart"/>
      <w:r w:rsidRPr="0024729B">
        <w:t>Zhai</w:t>
      </w:r>
      <w:proofErr w:type="spellEnd"/>
      <w:r w:rsidRPr="0024729B">
        <w:t xml:space="preserve">, R., Hu, J., &amp; </w:t>
      </w:r>
      <w:proofErr w:type="spellStart"/>
      <w:r w:rsidRPr="0024729B">
        <w:t>Jin</w:t>
      </w:r>
      <w:proofErr w:type="spellEnd"/>
      <w:r w:rsidRPr="0024729B">
        <w:t>, M.</w:t>
      </w:r>
      <w:r>
        <w:t>,</w:t>
      </w:r>
      <w:r w:rsidRPr="0024729B">
        <w:t xml:space="preserve"> 2022. Towards efficient enzymatic </w:t>
      </w:r>
      <w:proofErr w:type="spellStart"/>
      <w:r w:rsidRPr="0024729B">
        <w:t>saccharification</w:t>
      </w:r>
      <w:proofErr w:type="spellEnd"/>
      <w:r w:rsidRPr="0024729B">
        <w:t xml:space="preserve"> of </w:t>
      </w:r>
      <w:proofErr w:type="spellStart"/>
      <w:r w:rsidRPr="0024729B">
        <w:t>pretreated</w:t>
      </w:r>
      <w:proofErr w:type="spellEnd"/>
      <w:r w:rsidRPr="0024729B">
        <w:t xml:space="preserve"> lignocellulose: enzyme inhibition by lignin-derived </w:t>
      </w:r>
      <w:proofErr w:type="spellStart"/>
      <w:r w:rsidRPr="0024729B">
        <w:t>phenolics</w:t>
      </w:r>
      <w:proofErr w:type="spellEnd"/>
      <w:r w:rsidRPr="0024729B">
        <w:t xml:space="preserve"> and recent trends in mitigation strategies. Biotechnology Advances, 61, 108044.</w:t>
      </w:r>
    </w:p>
    <w:sectPr w:rsidR="003E7D31" w:rsidSect="00D96B3E">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3639F" w14:textId="77777777" w:rsidR="006248E3" w:rsidRDefault="006248E3" w:rsidP="004F5E36">
      <w:r>
        <w:separator/>
      </w:r>
    </w:p>
  </w:endnote>
  <w:endnote w:type="continuationSeparator" w:id="0">
    <w:p w14:paraId="14F1BF1C" w14:textId="77777777" w:rsidR="006248E3" w:rsidRDefault="006248E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B3403" w14:textId="77777777" w:rsidR="006248E3" w:rsidRDefault="006248E3" w:rsidP="004F5E36">
      <w:r>
        <w:separator/>
      </w:r>
    </w:p>
  </w:footnote>
  <w:footnote w:type="continuationSeparator" w:id="0">
    <w:p w14:paraId="1040828D" w14:textId="77777777" w:rsidR="006248E3" w:rsidRDefault="006248E3"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1E44E03"/>
    <w:multiLevelType w:val="hybridMultilevel"/>
    <w:tmpl w:val="088677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142" w:firstLine="0"/>
      </w:pPr>
      <w:rPr>
        <w:rFonts w:hint="default"/>
      </w:r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2E412787"/>
    <w:multiLevelType w:val="hybridMultilevel"/>
    <w:tmpl w:val="26865EF4"/>
    <w:lvl w:ilvl="0" w:tplc="6FF8E084">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6115F6E"/>
    <w:multiLevelType w:val="hybridMultilevel"/>
    <w:tmpl w:val="B2388F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49BF75DC"/>
    <w:multiLevelType w:val="hybridMultilevel"/>
    <w:tmpl w:val="0922D86A"/>
    <w:lvl w:ilvl="0" w:tplc="6FF8E084">
      <w:start w:val="1"/>
      <w:numFmt w:val="decimal"/>
      <w:lvlText w:val="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5482F7C"/>
    <w:multiLevelType w:val="hybridMultilevel"/>
    <w:tmpl w:val="8C8C6C30"/>
    <w:lvl w:ilvl="0" w:tplc="F43E7286">
      <w:start w:val="1"/>
      <w:numFmt w:val="decimal"/>
      <w:pStyle w:val="CETheadingx"/>
      <w:lvlText w:val="2.%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1"/>
  </w:num>
  <w:num w:numId="13">
    <w:abstractNumId w:val="14"/>
  </w:num>
  <w:num w:numId="14">
    <w:abstractNumId w:val="22"/>
  </w:num>
  <w:num w:numId="15">
    <w:abstractNumId w:val="24"/>
  </w:num>
  <w:num w:numId="16">
    <w:abstractNumId w:val="23"/>
  </w:num>
  <w:num w:numId="17">
    <w:abstractNumId w:val="13"/>
  </w:num>
  <w:num w:numId="18">
    <w:abstractNumId w:val="14"/>
    <w:lvlOverride w:ilvl="0">
      <w:startOverride w:val="1"/>
    </w:lvlOverride>
  </w:num>
  <w:num w:numId="19">
    <w:abstractNumId w:val="20"/>
  </w:num>
  <w:num w:numId="20">
    <w:abstractNumId w:val="19"/>
  </w:num>
  <w:num w:numId="21">
    <w:abstractNumId w:val="17"/>
  </w:num>
  <w:num w:numId="22">
    <w:abstractNumId w:val="16"/>
  </w:num>
  <w:num w:numId="23">
    <w:abstractNumId w:val="18"/>
  </w:num>
  <w:num w:numId="24">
    <w:abstractNumId w:val="12"/>
  </w:num>
  <w:num w:numId="25">
    <w:abstractNumId w:val="10"/>
  </w:num>
  <w:num w:numId="26">
    <w:abstractNumId w:val="25"/>
  </w:num>
  <w:num w:numId="27">
    <w:abstractNumId w:val="25"/>
    <w:lvlOverride w:ilvl="0">
      <w:startOverride w:val="1"/>
    </w:lvlOverride>
  </w:num>
  <w:num w:numId="28">
    <w:abstractNumId w:val="15"/>
  </w:num>
  <w:num w:numId="29">
    <w:abstractNumId w:val="25"/>
    <w:lvlOverride w:ilvl="0">
      <w:startOverride w:val="1"/>
    </w:lvlOverride>
  </w:num>
  <w:num w:numId="30">
    <w:abstractNumId w:val="2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FFAELE LOFFREDO">
    <w15:presenceInfo w15:providerId="AD" w15:userId="S::raffaele.loffredo@unina.it::08f33d34-4921-4f50-837f-520231f845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29D"/>
    <w:rsid w:val="000117CB"/>
    <w:rsid w:val="00015121"/>
    <w:rsid w:val="000157C7"/>
    <w:rsid w:val="00020437"/>
    <w:rsid w:val="0003148D"/>
    <w:rsid w:val="00031EEC"/>
    <w:rsid w:val="0003587D"/>
    <w:rsid w:val="00036721"/>
    <w:rsid w:val="000414DD"/>
    <w:rsid w:val="0004613A"/>
    <w:rsid w:val="00051566"/>
    <w:rsid w:val="00052D60"/>
    <w:rsid w:val="000562A9"/>
    <w:rsid w:val="00060981"/>
    <w:rsid w:val="00061E98"/>
    <w:rsid w:val="00062A9A"/>
    <w:rsid w:val="00065058"/>
    <w:rsid w:val="0007308F"/>
    <w:rsid w:val="00081777"/>
    <w:rsid w:val="00082619"/>
    <w:rsid w:val="00086438"/>
    <w:rsid w:val="00086C39"/>
    <w:rsid w:val="000904F4"/>
    <w:rsid w:val="0009105B"/>
    <w:rsid w:val="000A03B2"/>
    <w:rsid w:val="000B2BFE"/>
    <w:rsid w:val="000B46B4"/>
    <w:rsid w:val="000C4E93"/>
    <w:rsid w:val="000C644F"/>
    <w:rsid w:val="000D00F3"/>
    <w:rsid w:val="000D0268"/>
    <w:rsid w:val="000D34BE"/>
    <w:rsid w:val="000D4A06"/>
    <w:rsid w:val="000D7B9C"/>
    <w:rsid w:val="000E0F10"/>
    <w:rsid w:val="000E102F"/>
    <w:rsid w:val="000E36F1"/>
    <w:rsid w:val="000E3A73"/>
    <w:rsid w:val="000E414A"/>
    <w:rsid w:val="000E4A56"/>
    <w:rsid w:val="000E6C77"/>
    <w:rsid w:val="000F093C"/>
    <w:rsid w:val="000F11CB"/>
    <w:rsid w:val="000F787B"/>
    <w:rsid w:val="000F78DD"/>
    <w:rsid w:val="00104C50"/>
    <w:rsid w:val="0010550D"/>
    <w:rsid w:val="0011460C"/>
    <w:rsid w:val="00115E3E"/>
    <w:rsid w:val="001203DF"/>
    <w:rsid w:val="0012091F"/>
    <w:rsid w:val="00122446"/>
    <w:rsid w:val="00123C30"/>
    <w:rsid w:val="00126BC2"/>
    <w:rsid w:val="001300BB"/>
    <w:rsid w:val="001308B6"/>
    <w:rsid w:val="0013121F"/>
    <w:rsid w:val="00131FE6"/>
    <w:rsid w:val="0013263F"/>
    <w:rsid w:val="001331DF"/>
    <w:rsid w:val="00134DE4"/>
    <w:rsid w:val="001352D2"/>
    <w:rsid w:val="001354C2"/>
    <w:rsid w:val="0014019C"/>
    <w:rsid w:val="0014034D"/>
    <w:rsid w:val="001414AE"/>
    <w:rsid w:val="00144D16"/>
    <w:rsid w:val="00144E67"/>
    <w:rsid w:val="001500E7"/>
    <w:rsid w:val="00150E59"/>
    <w:rsid w:val="00151728"/>
    <w:rsid w:val="00152DE3"/>
    <w:rsid w:val="00156E7D"/>
    <w:rsid w:val="00156F74"/>
    <w:rsid w:val="00162A85"/>
    <w:rsid w:val="00164CF9"/>
    <w:rsid w:val="001667A6"/>
    <w:rsid w:val="00173F09"/>
    <w:rsid w:val="0017724D"/>
    <w:rsid w:val="0017735E"/>
    <w:rsid w:val="001810C2"/>
    <w:rsid w:val="00182279"/>
    <w:rsid w:val="00183692"/>
    <w:rsid w:val="00183FB6"/>
    <w:rsid w:val="00184540"/>
    <w:rsid w:val="00184AD6"/>
    <w:rsid w:val="001A05B4"/>
    <w:rsid w:val="001A0D19"/>
    <w:rsid w:val="001A4AF7"/>
    <w:rsid w:val="001A694D"/>
    <w:rsid w:val="001B0349"/>
    <w:rsid w:val="001B1E93"/>
    <w:rsid w:val="001B65C1"/>
    <w:rsid w:val="001C1C4F"/>
    <w:rsid w:val="001C3235"/>
    <w:rsid w:val="001C3B99"/>
    <w:rsid w:val="001C684B"/>
    <w:rsid w:val="001D0CFB"/>
    <w:rsid w:val="001D21AF"/>
    <w:rsid w:val="001D53FC"/>
    <w:rsid w:val="001D7D68"/>
    <w:rsid w:val="001E64B6"/>
    <w:rsid w:val="001F244D"/>
    <w:rsid w:val="001F42A5"/>
    <w:rsid w:val="001F5F71"/>
    <w:rsid w:val="001F7B9D"/>
    <w:rsid w:val="00201C93"/>
    <w:rsid w:val="0020681D"/>
    <w:rsid w:val="002077FA"/>
    <w:rsid w:val="002129B6"/>
    <w:rsid w:val="00220A35"/>
    <w:rsid w:val="002221B0"/>
    <w:rsid w:val="002224B4"/>
    <w:rsid w:val="00224EC3"/>
    <w:rsid w:val="00226264"/>
    <w:rsid w:val="00227238"/>
    <w:rsid w:val="00233B51"/>
    <w:rsid w:val="002426CA"/>
    <w:rsid w:val="002437D6"/>
    <w:rsid w:val="002447EF"/>
    <w:rsid w:val="00244920"/>
    <w:rsid w:val="00246FEA"/>
    <w:rsid w:val="00251550"/>
    <w:rsid w:val="00255109"/>
    <w:rsid w:val="002613D2"/>
    <w:rsid w:val="00263B05"/>
    <w:rsid w:val="00270710"/>
    <w:rsid w:val="0027221A"/>
    <w:rsid w:val="00275B61"/>
    <w:rsid w:val="002764F2"/>
    <w:rsid w:val="002767FC"/>
    <w:rsid w:val="00280FAF"/>
    <w:rsid w:val="00281F0F"/>
    <w:rsid w:val="00282656"/>
    <w:rsid w:val="002912FC"/>
    <w:rsid w:val="00296B83"/>
    <w:rsid w:val="002A1BC6"/>
    <w:rsid w:val="002A27B4"/>
    <w:rsid w:val="002A2F26"/>
    <w:rsid w:val="002A517D"/>
    <w:rsid w:val="002B1B5C"/>
    <w:rsid w:val="002B4015"/>
    <w:rsid w:val="002B714A"/>
    <w:rsid w:val="002B72D0"/>
    <w:rsid w:val="002B78CE"/>
    <w:rsid w:val="002C2FB6"/>
    <w:rsid w:val="002D1DC2"/>
    <w:rsid w:val="002D319A"/>
    <w:rsid w:val="002D5DB7"/>
    <w:rsid w:val="002D7459"/>
    <w:rsid w:val="002E1E9D"/>
    <w:rsid w:val="002E1F64"/>
    <w:rsid w:val="002E2526"/>
    <w:rsid w:val="002E5FA7"/>
    <w:rsid w:val="002F2C18"/>
    <w:rsid w:val="002F3309"/>
    <w:rsid w:val="003008CE"/>
    <w:rsid w:val="003009B7"/>
    <w:rsid w:val="00300E56"/>
    <w:rsid w:val="0030152C"/>
    <w:rsid w:val="0030469C"/>
    <w:rsid w:val="00306839"/>
    <w:rsid w:val="003100D2"/>
    <w:rsid w:val="0031408C"/>
    <w:rsid w:val="00314BA2"/>
    <w:rsid w:val="00316378"/>
    <w:rsid w:val="003218DA"/>
    <w:rsid w:val="00321CA6"/>
    <w:rsid w:val="003226AD"/>
    <w:rsid w:val="00323763"/>
    <w:rsid w:val="00323C5F"/>
    <w:rsid w:val="00326E4B"/>
    <w:rsid w:val="00330460"/>
    <w:rsid w:val="00333625"/>
    <w:rsid w:val="0033371A"/>
    <w:rsid w:val="00333CC0"/>
    <w:rsid w:val="00334C09"/>
    <w:rsid w:val="00351526"/>
    <w:rsid w:val="0035268E"/>
    <w:rsid w:val="003541AA"/>
    <w:rsid w:val="00363CFF"/>
    <w:rsid w:val="003662CF"/>
    <w:rsid w:val="00370082"/>
    <w:rsid w:val="003723D4"/>
    <w:rsid w:val="00374492"/>
    <w:rsid w:val="00381905"/>
    <w:rsid w:val="00384CC8"/>
    <w:rsid w:val="003871FD"/>
    <w:rsid w:val="00390C74"/>
    <w:rsid w:val="003A1E30"/>
    <w:rsid w:val="003A2829"/>
    <w:rsid w:val="003A6FC6"/>
    <w:rsid w:val="003A7D1C"/>
    <w:rsid w:val="003B304B"/>
    <w:rsid w:val="003B3146"/>
    <w:rsid w:val="003B4FF4"/>
    <w:rsid w:val="003C7D18"/>
    <w:rsid w:val="003D25B6"/>
    <w:rsid w:val="003D3D64"/>
    <w:rsid w:val="003D5457"/>
    <w:rsid w:val="003E3E5E"/>
    <w:rsid w:val="003E4205"/>
    <w:rsid w:val="003E50E3"/>
    <w:rsid w:val="003E7133"/>
    <w:rsid w:val="003E7D31"/>
    <w:rsid w:val="003F015E"/>
    <w:rsid w:val="003F4F68"/>
    <w:rsid w:val="003F5D3E"/>
    <w:rsid w:val="004000A8"/>
    <w:rsid w:val="00400414"/>
    <w:rsid w:val="00400906"/>
    <w:rsid w:val="004078EE"/>
    <w:rsid w:val="0041446B"/>
    <w:rsid w:val="00423BF3"/>
    <w:rsid w:val="00424F9D"/>
    <w:rsid w:val="0042692A"/>
    <w:rsid w:val="00430DAC"/>
    <w:rsid w:val="00431260"/>
    <w:rsid w:val="004325E3"/>
    <w:rsid w:val="0044071E"/>
    <w:rsid w:val="0044329C"/>
    <w:rsid w:val="0044557D"/>
    <w:rsid w:val="00447E37"/>
    <w:rsid w:val="00447EB5"/>
    <w:rsid w:val="004516FE"/>
    <w:rsid w:val="0045344D"/>
    <w:rsid w:val="00453E24"/>
    <w:rsid w:val="00456A24"/>
    <w:rsid w:val="00457456"/>
    <w:rsid w:val="004577FE"/>
    <w:rsid w:val="00457B9C"/>
    <w:rsid w:val="00457D45"/>
    <w:rsid w:val="0046164A"/>
    <w:rsid w:val="004628D2"/>
    <w:rsid w:val="00462DCD"/>
    <w:rsid w:val="004630D5"/>
    <w:rsid w:val="004648AD"/>
    <w:rsid w:val="0046544B"/>
    <w:rsid w:val="00465703"/>
    <w:rsid w:val="004703A9"/>
    <w:rsid w:val="004760DE"/>
    <w:rsid w:val="004761E9"/>
    <w:rsid w:val="004763D7"/>
    <w:rsid w:val="00492E0B"/>
    <w:rsid w:val="004A004E"/>
    <w:rsid w:val="004A24CF"/>
    <w:rsid w:val="004A34B0"/>
    <w:rsid w:val="004A35DD"/>
    <w:rsid w:val="004B3941"/>
    <w:rsid w:val="004B4B3A"/>
    <w:rsid w:val="004C3D1D"/>
    <w:rsid w:val="004C3D84"/>
    <w:rsid w:val="004C50FE"/>
    <w:rsid w:val="004C7913"/>
    <w:rsid w:val="004D14E1"/>
    <w:rsid w:val="004D4D39"/>
    <w:rsid w:val="004D6BAE"/>
    <w:rsid w:val="004E2365"/>
    <w:rsid w:val="004E4DD6"/>
    <w:rsid w:val="004F309B"/>
    <w:rsid w:val="004F3914"/>
    <w:rsid w:val="004F4802"/>
    <w:rsid w:val="004F5E36"/>
    <w:rsid w:val="005055B0"/>
    <w:rsid w:val="0050633F"/>
    <w:rsid w:val="00506AD1"/>
    <w:rsid w:val="00507B47"/>
    <w:rsid w:val="00507BEF"/>
    <w:rsid w:val="00507CC9"/>
    <w:rsid w:val="0051006D"/>
    <w:rsid w:val="005115BA"/>
    <w:rsid w:val="005119A5"/>
    <w:rsid w:val="005140CB"/>
    <w:rsid w:val="0051656A"/>
    <w:rsid w:val="00516AAC"/>
    <w:rsid w:val="00522B4E"/>
    <w:rsid w:val="005278B7"/>
    <w:rsid w:val="00527A52"/>
    <w:rsid w:val="00531711"/>
    <w:rsid w:val="00532016"/>
    <w:rsid w:val="005346C8"/>
    <w:rsid w:val="00537D78"/>
    <w:rsid w:val="00543935"/>
    <w:rsid w:val="00543C07"/>
    <w:rsid w:val="00543DAF"/>
    <w:rsid w:val="00543E7D"/>
    <w:rsid w:val="00547311"/>
    <w:rsid w:val="00547A68"/>
    <w:rsid w:val="005524BD"/>
    <w:rsid w:val="005531C9"/>
    <w:rsid w:val="0056576E"/>
    <w:rsid w:val="00566BFC"/>
    <w:rsid w:val="00570C43"/>
    <w:rsid w:val="00575F1B"/>
    <w:rsid w:val="00575FD2"/>
    <w:rsid w:val="0057677D"/>
    <w:rsid w:val="005801EF"/>
    <w:rsid w:val="0058020B"/>
    <w:rsid w:val="00581BD6"/>
    <w:rsid w:val="005A3AD8"/>
    <w:rsid w:val="005B2110"/>
    <w:rsid w:val="005B61E6"/>
    <w:rsid w:val="005B6534"/>
    <w:rsid w:val="005C1AB4"/>
    <w:rsid w:val="005C2508"/>
    <w:rsid w:val="005C29BA"/>
    <w:rsid w:val="005C7568"/>
    <w:rsid w:val="005C77E1"/>
    <w:rsid w:val="005D1D65"/>
    <w:rsid w:val="005D3805"/>
    <w:rsid w:val="005D518D"/>
    <w:rsid w:val="005D668A"/>
    <w:rsid w:val="005D6A2F"/>
    <w:rsid w:val="005E07B8"/>
    <w:rsid w:val="005E1A82"/>
    <w:rsid w:val="005E6475"/>
    <w:rsid w:val="005E794C"/>
    <w:rsid w:val="005F00A0"/>
    <w:rsid w:val="005F0A28"/>
    <w:rsid w:val="005F0E5E"/>
    <w:rsid w:val="005F56BB"/>
    <w:rsid w:val="00600535"/>
    <w:rsid w:val="006011EF"/>
    <w:rsid w:val="00603D20"/>
    <w:rsid w:val="00610CD6"/>
    <w:rsid w:val="00613454"/>
    <w:rsid w:val="00620DEE"/>
    <w:rsid w:val="00620FCE"/>
    <w:rsid w:val="00621F92"/>
    <w:rsid w:val="0062280A"/>
    <w:rsid w:val="006248E3"/>
    <w:rsid w:val="00625639"/>
    <w:rsid w:val="00626AAA"/>
    <w:rsid w:val="00630235"/>
    <w:rsid w:val="00631716"/>
    <w:rsid w:val="00631B33"/>
    <w:rsid w:val="006330C0"/>
    <w:rsid w:val="00640830"/>
    <w:rsid w:val="0064184D"/>
    <w:rsid w:val="006422CC"/>
    <w:rsid w:val="006426C5"/>
    <w:rsid w:val="00652438"/>
    <w:rsid w:val="00653E04"/>
    <w:rsid w:val="00656050"/>
    <w:rsid w:val="00657799"/>
    <w:rsid w:val="00660E3E"/>
    <w:rsid w:val="00662E74"/>
    <w:rsid w:val="00676022"/>
    <w:rsid w:val="006801B7"/>
    <w:rsid w:val="00680C23"/>
    <w:rsid w:val="0068672D"/>
    <w:rsid w:val="0069314F"/>
    <w:rsid w:val="00693766"/>
    <w:rsid w:val="006A3281"/>
    <w:rsid w:val="006A52DE"/>
    <w:rsid w:val="006B2524"/>
    <w:rsid w:val="006B4888"/>
    <w:rsid w:val="006C038F"/>
    <w:rsid w:val="006C0BB8"/>
    <w:rsid w:val="006C15DB"/>
    <w:rsid w:val="006C2E45"/>
    <w:rsid w:val="006C359C"/>
    <w:rsid w:val="006C3FE0"/>
    <w:rsid w:val="006C5579"/>
    <w:rsid w:val="006C55BC"/>
    <w:rsid w:val="006C6317"/>
    <w:rsid w:val="006C6401"/>
    <w:rsid w:val="006D19B8"/>
    <w:rsid w:val="006D3F6E"/>
    <w:rsid w:val="006D6E8B"/>
    <w:rsid w:val="006E0B4B"/>
    <w:rsid w:val="006E10B9"/>
    <w:rsid w:val="006E5293"/>
    <w:rsid w:val="006E737D"/>
    <w:rsid w:val="006F1B83"/>
    <w:rsid w:val="006F4301"/>
    <w:rsid w:val="00700F29"/>
    <w:rsid w:val="0070371F"/>
    <w:rsid w:val="00703E0D"/>
    <w:rsid w:val="00713973"/>
    <w:rsid w:val="00720A24"/>
    <w:rsid w:val="00721D41"/>
    <w:rsid w:val="00723169"/>
    <w:rsid w:val="007278FB"/>
    <w:rsid w:val="00732386"/>
    <w:rsid w:val="0073514D"/>
    <w:rsid w:val="00740116"/>
    <w:rsid w:val="007447F3"/>
    <w:rsid w:val="0074618A"/>
    <w:rsid w:val="0075499F"/>
    <w:rsid w:val="00757E21"/>
    <w:rsid w:val="0076298E"/>
    <w:rsid w:val="0076321D"/>
    <w:rsid w:val="00763EC3"/>
    <w:rsid w:val="007661C8"/>
    <w:rsid w:val="0077098D"/>
    <w:rsid w:val="00774DCB"/>
    <w:rsid w:val="00775C0C"/>
    <w:rsid w:val="00781722"/>
    <w:rsid w:val="007853CD"/>
    <w:rsid w:val="00786969"/>
    <w:rsid w:val="00787147"/>
    <w:rsid w:val="007931FA"/>
    <w:rsid w:val="007940F5"/>
    <w:rsid w:val="007942F6"/>
    <w:rsid w:val="00797C5E"/>
    <w:rsid w:val="007A2BFA"/>
    <w:rsid w:val="007A4861"/>
    <w:rsid w:val="007A7BBA"/>
    <w:rsid w:val="007B0C50"/>
    <w:rsid w:val="007B133F"/>
    <w:rsid w:val="007B48F9"/>
    <w:rsid w:val="007C0F66"/>
    <w:rsid w:val="007C1A43"/>
    <w:rsid w:val="007C3DCD"/>
    <w:rsid w:val="007C4568"/>
    <w:rsid w:val="007C50E0"/>
    <w:rsid w:val="007C54E5"/>
    <w:rsid w:val="007D0951"/>
    <w:rsid w:val="007D19EA"/>
    <w:rsid w:val="007D358E"/>
    <w:rsid w:val="007D4CE4"/>
    <w:rsid w:val="007D595C"/>
    <w:rsid w:val="007D68F6"/>
    <w:rsid w:val="007E1BAA"/>
    <w:rsid w:val="007E7232"/>
    <w:rsid w:val="0080013E"/>
    <w:rsid w:val="00800F34"/>
    <w:rsid w:val="00812F59"/>
    <w:rsid w:val="00813288"/>
    <w:rsid w:val="008168FC"/>
    <w:rsid w:val="00816D33"/>
    <w:rsid w:val="00822D44"/>
    <w:rsid w:val="00826E70"/>
    <w:rsid w:val="00830996"/>
    <w:rsid w:val="008324CC"/>
    <w:rsid w:val="008345F1"/>
    <w:rsid w:val="0083586E"/>
    <w:rsid w:val="00837001"/>
    <w:rsid w:val="008376A0"/>
    <w:rsid w:val="008407C5"/>
    <w:rsid w:val="00842566"/>
    <w:rsid w:val="00842AC5"/>
    <w:rsid w:val="00842CA6"/>
    <w:rsid w:val="00843EAC"/>
    <w:rsid w:val="008443AC"/>
    <w:rsid w:val="00844BCA"/>
    <w:rsid w:val="008468E6"/>
    <w:rsid w:val="00846E04"/>
    <w:rsid w:val="008507BC"/>
    <w:rsid w:val="00865B07"/>
    <w:rsid w:val="008667EA"/>
    <w:rsid w:val="00875888"/>
    <w:rsid w:val="0087637F"/>
    <w:rsid w:val="008769EF"/>
    <w:rsid w:val="00880E51"/>
    <w:rsid w:val="00884ED0"/>
    <w:rsid w:val="0088672C"/>
    <w:rsid w:val="00887173"/>
    <w:rsid w:val="008912C2"/>
    <w:rsid w:val="00892AD5"/>
    <w:rsid w:val="008A1512"/>
    <w:rsid w:val="008A2814"/>
    <w:rsid w:val="008A7869"/>
    <w:rsid w:val="008B02DB"/>
    <w:rsid w:val="008B202C"/>
    <w:rsid w:val="008B5372"/>
    <w:rsid w:val="008B7C03"/>
    <w:rsid w:val="008C14DA"/>
    <w:rsid w:val="008C3EE5"/>
    <w:rsid w:val="008C4469"/>
    <w:rsid w:val="008C4B79"/>
    <w:rsid w:val="008D0098"/>
    <w:rsid w:val="008D09F2"/>
    <w:rsid w:val="008D32B9"/>
    <w:rsid w:val="008D433B"/>
    <w:rsid w:val="008D4A16"/>
    <w:rsid w:val="008E1417"/>
    <w:rsid w:val="008E23FF"/>
    <w:rsid w:val="008E39F2"/>
    <w:rsid w:val="008E566E"/>
    <w:rsid w:val="008F5CE7"/>
    <w:rsid w:val="008F6351"/>
    <w:rsid w:val="008F76C4"/>
    <w:rsid w:val="0090161A"/>
    <w:rsid w:val="009019F7"/>
    <w:rsid w:val="00901EB6"/>
    <w:rsid w:val="0090205E"/>
    <w:rsid w:val="0090428B"/>
    <w:rsid w:val="00904C62"/>
    <w:rsid w:val="009059CB"/>
    <w:rsid w:val="00910481"/>
    <w:rsid w:val="00911517"/>
    <w:rsid w:val="009134AD"/>
    <w:rsid w:val="00917C12"/>
    <w:rsid w:val="00922BA8"/>
    <w:rsid w:val="00924DAC"/>
    <w:rsid w:val="00927058"/>
    <w:rsid w:val="00930F4C"/>
    <w:rsid w:val="009353BC"/>
    <w:rsid w:val="00935DEE"/>
    <w:rsid w:val="0093727B"/>
    <w:rsid w:val="00940305"/>
    <w:rsid w:val="00940A91"/>
    <w:rsid w:val="00942049"/>
    <w:rsid w:val="00942750"/>
    <w:rsid w:val="009450CE"/>
    <w:rsid w:val="009459BB"/>
    <w:rsid w:val="00947179"/>
    <w:rsid w:val="0095164B"/>
    <w:rsid w:val="00953958"/>
    <w:rsid w:val="00954090"/>
    <w:rsid w:val="009573E7"/>
    <w:rsid w:val="00957D70"/>
    <w:rsid w:val="009607F9"/>
    <w:rsid w:val="00961A39"/>
    <w:rsid w:val="00963E05"/>
    <w:rsid w:val="00964A45"/>
    <w:rsid w:val="00967843"/>
    <w:rsid w:val="00967D54"/>
    <w:rsid w:val="0097029A"/>
    <w:rsid w:val="009704DC"/>
    <w:rsid w:val="00971028"/>
    <w:rsid w:val="00976CB8"/>
    <w:rsid w:val="009829BF"/>
    <w:rsid w:val="0098663D"/>
    <w:rsid w:val="009866E5"/>
    <w:rsid w:val="009873F8"/>
    <w:rsid w:val="00993B84"/>
    <w:rsid w:val="00995459"/>
    <w:rsid w:val="00996483"/>
    <w:rsid w:val="00996AF6"/>
    <w:rsid w:val="00996F5A"/>
    <w:rsid w:val="009A0EB2"/>
    <w:rsid w:val="009A20D0"/>
    <w:rsid w:val="009B041A"/>
    <w:rsid w:val="009B17C9"/>
    <w:rsid w:val="009C37C3"/>
    <w:rsid w:val="009C448A"/>
    <w:rsid w:val="009C4598"/>
    <w:rsid w:val="009C7C86"/>
    <w:rsid w:val="009D07A8"/>
    <w:rsid w:val="009D2E8D"/>
    <w:rsid w:val="009D2FF7"/>
    <w:rsid w:val="009D7E3D"/>
    <w:rsid w:val="009E4B1C"/>
    <w:rsid w:val="009E7884"/>
    <w:rsid w:val="009E788A"/>
    <w:rsid w:val="009F0E08"/>
    <w:rsid w:val="009F0E9A"/>
    <w:rsid w:val="009F3DCE"/>
    <w:rsid w:val="009F5D7A"/>
    <w:rsid w:val="009F6368"/>
    <w:rsid w:val="009F7AAB"/>
    <w:rsid w:val="00A07BD9"/>
    <w:rsid w:val="00A116E4"/>
    <w:rsid w:val="00A1763D"/>
    <w:rsid w:val="00A17CEC"/>
    <w:rsid w:val="00A2156D"/>
    <w:rsid w:val="00A243C0"/>
    <w:rsid w:val="00A26DF6"/>
    <w:rsid w:val="00A26FD2"/>
    <w:rsid w:val="00A27EF0"/>
    <w:rsid w:val="00A30508"/>
    <w:rsid w:val="00A32E74"/>
    <w:rsid w:val="00A405BD"/>
    <w:rsid w:val="00A42361"/>
    <w:rsid w:val="00A43018"/>
    <w:rsid w:val="00A44F79"/>
    <w:rsid w:val="00A50B20"/>
    <w:rsid w:val="00A51390"/>
    <w:rsid w:val="00A55647"/>
    <w:rsid w:val="00A60D13"/>
    <w:rsid w:val="00A64DB7"/>
    <w:rsid w:val="00A7223D"/>
    <w:rsid w:val="00A72745"/>
    <w:rsid w:val="00A730DA"/>
    <w:rsid w:val="00A73952"/>
    <w:rsid w:val="00A74A50"/>
    <w:rsid w:val="00A76EFC"/>
    <w:rsid w:val="00A77E86"/>
    <w:rsid w:val="00A8179C"/>
    <w:rsid w:val="00A84A61"/>
    <w:rsid w:val="00A87D50"/>
    <w:rsid w:val="00A87E6E"/>
    <w:rsid w:val="00A91010"/>
    <w:rsid w:val="00A91151"/>
    <w:rsid w:val="00A97F29"/>
    <w:rsid w:val="00AA3ADE"/>
    <w:rsid w:val="00AA56D7"/>
    <w:rsid w:val="00AA702E"/>
    <w:rsid w:val="00AA7D26"/>
    <w:rsid w:val="00AB0964"/>
    <w:rsid w:val="00AB5011"/>
    <w:rsid w:val="00AC40EB"/>
    <w:rsid w:val="00AC6768"/>
    <w:rsid w:val="00AC7368"/>
    <w:rsid w:val="00AD09F6"/>
    <w:rsid w:val="00AD0EFA"/>
    <w:rsid w:val="00AD16B9"/>
    <w:rsid w:val="00AD7E33"/>
    <w:rsid w:val="00AE278C"/>
    <w:rsid w:val="00AE377D"/>
    <w:rsid w:val="00AF0416"/>
    <w:rsid w:val="00AF0EBA"/>
    <w:rsid w:val="00AF3B7A"/>
    <w:rsid w:val="00AF54D9"/>
    <w:rsid w:val="00AF78A4"/>
    <w:rsid w:val="00B007E9"/>
    <w:rsid w:val="00B02C8A"/>
    <w:rsid w:val="00B0714A"/>
    <w:rsid w:val="00B0763F"/>
    <w:rsid w:val="00B1264C"/>
    <w:rsid w:val="00B150B9"/>
    <w:rsid w:val="00B15312"/>
    <w:rsid w:val="00B15561"/>
    <w:rsid w:val="00B1641A"/>
    <w:rsid w:val="00B16F0C"/>
    <w:rsid w:val="00B177D2"/>
    <w:rsid w:val="00B17FBD"/>
    <w:rsid w:val="00B3113D"/>
    <w:rsid w:val="00B315A6"/>
    <w:rsid w:val="00B31813"/>
    <w:rsid w:val="00B33365"/>
    <w:rsid w:val="00B33C7E"/>
    <w:rsid w:val="00B44CBD"/>
    <w:rsid w:val="00B4792B"/>
    <w:rsid w:val="00B516A6"/>
    <w:rsid w:val="00B57B36"/>
    <w:rsid w:val="00B57E6F"/>
    <w:rsid w:val="00B60507"/>
    <w:rsid w:val="00B61177"/>
    <w:rsid w:val="00B61D8C"/>
    <w:rsid w:val="00B62572"/>
    <w:rsid w:val="00B63495"/>
    <w:rsid w:val="00B65A6F"/>
    <w:rsid w:val="00B65FCF"/>
    <w:rsid w:val="00B8121F"/>
    <w:rsid w:val="00B81F4F"/>
    <w:rsid w:val="00B836A6"/>
    <w:rsid w:val="00B844B4"/>
    <w:rsid w:val="00B85A3C"/>
    <w:rsid w:val="00B8686D"/>
    <w:rsid w:val="00B90485"/>
    <w:rsid w:val="00B90592"/>
    <w:rsid w:val="00B92753"/>
    <w:rsid w:val="00B936B5"/>
    <w:rsid w:val="00B93F69"/>
    <w:rsid w:val="00BA4EDF"/>
    <w:rsid w:val="00BA5579"/>
    <w:rsid w:val="00BA671D"/>
    <w:rsid w:val="00BB1DDC"/>
    <w:rsid w:val="00BC298E"/>
    <w:rsid w:val="00BC30C9"/>
    <w:rsid w:val="00BC3A34"/>
    <w:rsid w:val="00BD077D"/>
    <w:rsid w:val="00BD59F5"/>
    <w:rsid w:val="00BD666F"/>
    <w:rsid w:val="00BE2080"/>
    <w:rsid w:val="00BE3E58"/>
    <w:rsid w:val="00BE6C7D"/>
    <w:rsid w:val="00BF46EA"/>
    <w:rsid w:val="00C0090B"/>
    <w:rsid w:val="00C01616"/>
    <w:rsid w:val="00C0162B"/>
    <w:rsid w:val="00C01FC0"/>
    <w:rsid w:val="00C02700"/>
    <w:rsid w:val="00C068ED"/>
    <w:rsid w:val="00C1200E"/>
    <w:rsid w:val="00C132C3"/>
    <w:rsid w:val="00C152EA"/>
    <w:rsid w:val="00C22888"/>
    <w:rsid w:val="00C22E0C"/>
    <w:rsid w:val="00C26726"/>
    <w:rsid w:val="00C32730"/>
    <w:rsid w:val="00C33500"/>
    <w:rsid w:val="00C345B1"/>
    <w:rsid w:val="00C374A0"/>
    <w:rsid w:val="00C3780F"/>
    <w:rsid w:val="00C4001F"/>
    <w:rsid w:val="00C40142"/>
    <w:rsid w:val="00C40C92"/>
    <w:rsid w:val="00C44234"/>
    <w:rsid w:val="00C45B9E"/>
    <w:rsid w:val="00C50283"/>
    <w:rsid w:val="00C52C3C"/>
    <w:rsid w:val="00C57182"/>
    <w:rsid w:val="00C57863"/>
    <w:rsid w:val="00C640AF"/>
    <w:rsid w:val="00C655EC"/>
    <w:rsid w:val="00C655FD"/>
    <w:rsid w:val="00C70BD9"/>
    <w:rsid w:val="00C71D27"/>
    <w:rsid w:val="00C72D41"/>
    <w:rsid w:val="00C75407"/>
    <w:rsid w:val="00C8129C"/>
    <w:rsid w:val="00C812D0"/>
    <w:rsid w:val="00C81429"/>
    <w:rsid w:val="00C82766"/>
    <w:rsid w:val="00C83B33"/>
    <w:rsid w:val="00C870A8"/>
    <w:rsid w:val="00C941D0"/>
    <w:rsid w:val="00C94434"/>
    <w:rsid w:val="00C953C4"/>
    <w:rsid w:val="00C964FE"/>
    <w:rsid w:val="00CA0D4A"/>
    <w:rsid w:val="00CA0D75"/>
    <w:rsid w:val="00CA1C95"/>
    <w:rsid w:val="00CA5A9C"/>
    <w:rsid w:val="00CA7B16"/>
    <w:rsid w:val="00CB0F28"/>
    <w:rsid w:val="00CB10C9"/>
    <w:rsid w:val="00CB18C5"/>
    <w:rsid w:val="00CC0459"/>
    <w:rsid w:val="00CC1363"/>
    <w:rsid w:val="00CC1AC5"/>
    <w:rsid w:val="00CC25BF"/>
    <w:rsid w:val="00CC43FE"/>
    <w:rsid w:val="00CC4C20"/>
    <w:rsid w:val="00CD030D"/>
    <w:rsid w:val="00CD0BFD"/>
    <w:rsid w:val="00CD0DD8"/>
    <w:rsid w:val="00CD3517"/>
    <w:rsid w:val="00CD5FE2"/>
    <w:rsid w:val="00CE184C"/>
    <w:rsid w:val="00CE1E4E"/>
    <w:rsid w:val="00CE2589"/>
    <w:rsid w:val="00CE60E2"/>
    <w:rsid w:val="00CE68DA"/>
    <w:rsid w:val="00CE6F37"/>
    <w:rsid w:val="00CE7231"/>
    <w:rsid w:val="00CE7C68"/>
    <w:rsid w:val="00CF2E4E"/>
    <w:rsid w:val="00D0283F"/>
    <w:rsid w:val="00D02B4C"/>
    <w:rsid w:val="00D037F7"/>
    <w:rsid w:val="00D040C4"/>
    <w:rsid w:val="00D13181"/>
    <w:rsid w:val="00D15DE6"/>
    <w:rsid w:val="00D20039"/>
    <w:rsid w:val="00D20A9C"/>
    <w:rsid w:val="00D20AD1"/>
    <w:rsid w:val="00D22AAE"/>
    <w:rsid w:val="00D32383"/>
    <w:rsid w:val="00D37653"/>
    <w:rsid w:val="00D37710"/>
    <w:rsid w:val="00D40DFD"/>
    <w:rsid w:val="00D40EBF"/>
    <w:rsid w:val="00D441AC"/>
    <w:rsid w:val="00D46B7E"/>
    <w:rsid w:val="00D50F7F"/>
    <w:rsid w:val="00D5617D"/>
    <w:rsid w:val="00D57C84"/>
    <w:rsid w:val="00D6057D"/>
    <w:rsid w:val="00D6129B"/>
    <w:rsid w:val="00D648EC"/>
    <w:rsid w:val="00D64A95"/>
    <w:rsid w:val="00D66DDE"/>
    <w:rsid w:val="00D70774"/>
    <w:rsid w:val="00D70EA5"/>
    <w:rsid w:val="00D71640"/>
    <w:rsid w:val="00D770B1"/>
    <w:rsid w:val="00D77B36"/>
    <w:rsid w:val="00D811C5"/>
    <w:rsid w:val="00D836C5"/>
    <w:rsid w:val="00D84576"/>
    <w:rsid w:val="00D87966"/>
    <w:rsid w:val="00D90D03"/>
    <w:rsid w:val="00D95D6D"/>
    <w:rsid w:val="00D96B3E"/>
    <w:rsid w:val="00DA1399"/>
    <w:rsid w:val="00DA1D20"/>
    <w:rsid w:val="00DA24C6"/>
    <w:rsid w:val="00DA4D7B"/>
    <w:rsid w:val="00DB0559"/>
    <w:rsid w:val="00DB530D"/>
    <w:rsid w:val="00DB67A8"/>
    <w:rsid w:val="00DC600C"/>
    <w:rsid w:val="00DC6114"/>
    <w:rsid w:val="00DC6212"/>
    <w:rsid w:val="00DD271C"/>
    <w:rsid w:val="00DD3804"/>
    <w:rsid w:val="00DD43B1"/>
    <w:rsid w:val="00DD7803"/>
    <w:rsid w:val="00DE248F"/>
    <w:rsid w:val="00DE264A"/>
    <w:rsid w:val="00DE42BA"/>
    <w:rsid w:val="00DF42A9"/>
    <w:rsid w:val="00DF5072"/>
    <w:rsid w:val="00E024DA"/>
    <w:rsid w:val="00E02D18"/>
    <w:rsid w:val="00E030F3"/>
    <w:rsid w:val="00E041E7"/>
    <w:rsid w:val="00E04610"/>
    <w:rsid w:val="00E047B8"/>
    <w:rsid w:val="00E06D38"/>
    <w:rsid w:val="00E15024"/>
    <w:rsid w:val="00E1665C"/>
    <w:rsid w:val="00E23202"/>
    <w:rsid w:val="00E2378B"/>
    <w:rsid w:val="00E23CA1"/>
    <w:rsid w:val="00E27070"/>
    <w:rsid w:val="00E33DD7"/>
    <w:rsid w:val="00E3529D"/>
    <w:rsid w:val="00E409A8"/>
    <w:rsid w:val="00E50C12"/>
    <w:rsid w:val="00E5120A"/>
    <w:rsid w:val="00E51C10"/>
    <w:rsid w:val="00E60AEE"/>
    <w:rsid w:val="00E65B91"/>
    <w:rsid w:val="00E7209D"/>
    <w:rsid w:val="00E72EAD"/>
    <w:rsid w:val="00E77223"/>
    <w:rsid w:val="00E84E85"/>
    <w:rsid w:val="00E85125"/>
    <w:rsid w:val="00E85236"/>
    <w:rsid w:val="00E8528B"/>
    <w:rsid w:val="00E85B94"/>
    <w:rsid w:val="00E93615"/>
    <w:rsid w:val="00E978D0"/>
    <w:rsid w:val="00EA256E"/>
    <w:rsid w:val="00EA4613"/>
    <w:rsid w:val="00EA4B2C"/>
    <w:rsid w:val="00EA7F91"/>
    <w:rsid w:val="00EB1523"/>
    <w:rsid w:val="00EB1B79"/>
    <w:rsid w:val="00EB5855"/>
    <w:rsid w:val="00EB7BCB"/>
    <w:rsid w:val="00EC0E49"/>
    <w:rsid w:val="00EC101F"/>
    <w:rsid w:val="00EC1D9F"/>
    <w:rsid w:val="00EC2C2A"/>
    <w:rsid w:val="00ED2F91"/>
    <w:rsid w:val="00ED43D4"/>
    <w:rsid w:val="00EE0131"/>
    <w:rsid w:val="00EE17B0"/>
    <w:rsid w:val="00EE1D2B"/>
    <w:rsid w:val="00EE5512"/>
    <w:rsid w:val="00EE6139"/>
    <w:rsid w:val="00EF046C"/>
    <w:rsid w:val="00EF06D9"/>
    <w:rsid w:val="00EF0842"/>
    <w:rsid w:val="00EF105D"/>
    <w:rsid w:val="00EF1578"/>
    <w:rsid w:val="00EF6E0D"/>
    <w:rsid w:val="00EF7CCF"/>
    <w:rsid w:val="00F07F71"/>
    <w:rsid w:val="00F124A5"/>
    <w:rsid w:val="00F155A7"/>
    <w:rsid w:val="00F16DF0"/>
    <w:rsid w:val="00F21ADB"/>
    <w:rsid w:val="00F26863"/>
    <w:rsid w:val="00F3049E"/>
    <w:rsid w:val="00F3084C"/>
    <w:rsid w:val="00F30C64"/>
    <w:rsid w:val="00F31282"/>
    <w:rsid w:val="00F32A8D"/>
    <w:rsid w:val="00F32BA2"/>
    <w:rsid w:val="00F32CDB"/>
    <w:rsid w:val="00F37A62"/>
    <w:rsid w:val="00F459C9"/>
    <w:rsid w:val="00F46491"/>
    <w:rsid w:val="00F47421"/>
    <w:rsid w:val="00F546B3"/>
    <w:rsid w:val="00F565FE"/>
    <w:rsid w:val="00F568F8"/>
    <w:rsid w:val="00F63A70"/>
    <w:rsid w:val="00F63D8C"/>
    <w:rsid w:val="00F653AF"/>
    <w:rsid w:val="00F71D0E"/>
    <w:rsid w:val="00F720A2"/>
    <w:rsid w:val="00F7534E"/>
    <w:rsid w:val="00F8552F"/>
    <w:rsid w:val="00F86666"/>
    <w:rsid w:val="00F93CAD"/>
    <w:rsid w:val="00F93EDF"/>
    <w:rsid w:val="00F945E3"/>
    <w:rsid w:val="00F9737F"/>
    <w:rsid w:val="00F97848"/>
    <w:rsid w:val="00FA1802"/>
    <w:rsid w:val="00FA21D0"/>
    <w:rsid w:val="00FA5DE6"/>
    <w:rsid w:val="00FA5F5F"/>
    <w:rsid w:val="00FB36E1"/>
    <w:rsid w:val="00FB730C"/>
    <w:rsid w:val="00FC0440"/>
    <w:rsid w:val="00FC2695"/>
    <w:rsid w:val="00FC3E03"/>
    <w:rsid w:val="00FC3FC1"/>
    <w:rsid w:val="00FC4E3C"/>
    <w:rsid w:val="00FE00E0"/>
    <w:rsid w:val="00FE195E"/>
    <w:rsid w:val="00FF645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3B4FF4"/>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ind w:left="0"/>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4B4B3A"/>
    <w:pPr>
      <w:keepNext/>
      <w:numPr>
        <w:numId w:val="26"/>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4B4B3A"/>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styleId="Revisione">
    <w:name w:val="Revision"/>
    <w:hidden/>
    <w:uiPriority w:val="99"/>
    <w:semiHidden/>
    <w:rsid w:val="00996AF6"/>
    <w:pPr>
      <w:spacing w:after="0" w:line="240" w:lineRule="auto"/>
    </w:pPr>
    <w:rPr>
      <w:rFonts w:ascii="Arial" w:eastAsia="Times New Roman" w:hAnsi="Arial" w:cs="Times New Roman"/>
      <w:sz w:val="18"/>
      <w:szCs w:val="20"/>
      <w:lang w:val="en-GB"/>
    </w:rPr>
  </w:style>
  <w:style w:type="character" w:customStyle="1" w:styleId="Menzionenonrisolta1">
    <w:name w:val="Menzione non risolta1"/>
    <w:basedOn w:val="Carpredefinitoparagrafo"/>
    <w:uiPriority w:val="99"/>
    <w:semiHidden/>
    <w:unhideWhenUsed/>
    <w:rsid w:val="006F1B83"/>
    <w:rPr>
      <w:color w:val="605E5C"/>
      <w:shd w:val="clear" w:color="auto" w:fill="E1DFDD"/>
    </w:rPr>
  </w:style>
  <w:style w:type="character" w:styleId="Testosegnaposto">
    <w:name w:val="Placeholder Text"/>
    <w:basedOn w:val="Carpredefinitoparagrafo"/>
    <w:uiPriority w:val="99"/>
    <w:semiHidden/>
    <w:rsid w:val="00A26DF6"/>
    <w:rPr>
      <w:color w:val="66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3B4FF4"/>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ind w:left="0"/>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4B4B3A"/>
    <w:pPr>
      <w:keepNext/>
      <w:numPr>
        <w:numId w:val="26"/>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4B4B3A"/>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styleId="Revisione">
    <w:name w:val="Revision"/>
    <w:hidden/>
    <w:uiPriority w:val="99"/>
    <w:semiHidden/>
    <w:rsid w:val="00996AF6"/>
    <w:pPr>
      <w:spacing w:after="0" w:line="240" w:lineRule="auto"/>
    </w:pPr>
    <w:rPr>
      <w:rFonts w:ascii="Arial" w:eastAsia="Times New Roman" w:hAnsi="Arial" w:cs="Times New Roman"/>
      <w:sz w:val="18"/>
      <w:szCs w:val="20"/>
      <w:lang w:val="en-GB"/>
    </w:rPr>
  </w:style>
  <w:style w:type="character" w:customStyle="1" w:styleId="Menzionenonrisolta1">
    <w:name w:val="Menzione non risolta1"/>
    <w:basedOn w:val="Carpredefinitoparagrafo"/>
    <w:uiPriority w:val="99"/>
    <w:semiHidden/>
    <w:unhideWhenUsed/>
    <w:rsid w:val="006F1B83"/>
    <w:rPr>
      <w:color w:val="605E5C"/>
      <w:shd w:val="clear" w:color="auto" w:fill="E1DFDD"/>
    </w:rPr>
  </w:style>
  <w:style w:type="character" w:styleId="Testosegnaposto">
    <w:name w:val="Placeholder Text"/>
    <w:basedOn w:val="Carpredefinitoparagrafo"/>
    <w:uiPriority w:val="99"/>
    <w:semiHidden/>
    <w:rsid w:val="00A26DF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5812">
      <w:bodyDiv w:val="1"/>
      <w:marLeft w:val="0"/>
      <w:marRight w:val="0"/>
      <w:marTop w:val="0"/>
      <w:marBottom w:val="0"/>
      <w:divBdr>
        <w:top w:val="none" w:sz="0" w:space="0" w:color="auto"/>
        <w:left w:val="none" w:sz="0" w:space="0" w:color="auto"/>
        <w:bottom w:val="none" w:sz="0" w:space="0" w:color="auto"/>
        <w:right w:val="none" w:sz="0" w:space="0" w:color="auto"/>
      </w:divBdr>
    </w:div>
    <w:div w:id="1324120650">
      <w:bodyDiv w:val="1"/>
      <w:marLeft w:val="0"/>
      <w:marRight w:val="0"/>
      <w:marTop w:val="0"/>
      <w:marBottom w:val="0"/>
      <w:divBdr>
        <w:top w:val="none" w:sz="0" w:space="0" w:color="auto"/>
        <w:left w:val="none" w:sz="0" w:space="0" w:color="auto"/>
        <w:bottom w:val="none" w:sz="0" w:space="0" w:color="auto"/>
        <w:right w:val="none" w:sz="0" w:space="0" w:color="auto"/>
      </w:divBdr>
    </w:div>
    <w:div w:id="1333877792">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4272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trizia.casella@enea.it"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92823-0707-405D-99FB-EA96BBE9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Pages>
  <Words>4186</Words>
  <Characters>23862</Characters>
  <Application>Microsoft Office Word</Application>
  <DocSecurity>0</DocSecurity>
  <Lines>198</Lines>
  <Paragraphs>55</Paragraphs>
  <ScaleCrop>false</ScaleCrop>
  <HeadingPairs>
    <vt:vector size="6" baseType="variant">
      <vt:variant>
        <vt:lpstr>Titolo</vt:lpstr>
      </vt:variant>
      <vt:variant>
        <vt:i4>1</vt:i4>
      </vt:variant>
      <vt:variant>
        <vt:lpstr>Intestazioni</vt:lpstr>
      </vt:variant>
      <vt:variant>
        <vt:i4>1</vt:i4>
      </vt:variant>
      <vt:variant>
        <vt:lpstr>Title</vt:lpstr>
      </vt:variant>
      <vt:variant>
        <vt:i4>1</vt:i4>
      </vt:variant>
    </vt:vector>
  </HeadingPairs>
  <TitlesOfParts>
    <vt:vector size="3" baseType="lpstr">
      <vt:lpstr/>
      <vt:lpstr>A critical review on downstream process to recovery succinic acid from fermentat</vt:lpstr>
      <vt:lpstr/>
    </vt:vector>
  </TitlesOfParts>
  <Company>Dipartimento CMIC - Politecnico di Milano</Company>
  <LinksUpToDate>false</LinksUpToDate>
  <CharactersWithSpaces>27993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user</cp:lastModifiedBy>
  <cp:revision>14</cp:revision>
  <cp:lastPrinted>2024-01-24T14:34:00Z</cp:lastPrinted>
  <dcterms:created xsi:type="dcterms:W3CDTF">2024-05-07T07:31:00Z</dcterms:created>
  <dcterms:modified xsi:type="dcterms:W3CDTF">2024-05-07T12:39:00Z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SIP_Label_2ad0b24d-6422-44b0-b3de-abb3a9e8c81a_Enabled">
    <vt:lpwstr>true</vt:lpwstr>
  </property>
  <property fmtid="{D5CDD505-2E9C-101B-9397-08002B2CF9AE}" pid="5" name="MSIP_Label_2ad0b24d-6422-44b0-b3de-abb3a9e8c81a_SetDate">
    <vt:lpwstr>2023-12-04T14:50:02Z</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iteId">
    <vt:lpwstr>2fcfe26a-bb62-46b0-b1e3-28f9da0c45fd</vt:lpwstr>
  </property>
  <property fmtid="{D5CDD505-2E9C-101B-9397-08002B2CF9AE}" pid="9" name="MSIP_Label_2ad0b24d-6422-44b0-b3de-abb3a9e8c81a_ActionId">
    <vt:lpwstr>ea62417a-b620-4615-a020-26912afade7f</vt:lpwstr>
  </property>
  <property fmtid="{D5CDD505-2E9C-101B-9397-08002B2CF9AE}" pid="10" name="MSIP_Label_2ad0b24d-6422-44b0-b3de-abb3a9e8c81a_ContentBits">
    <vt:lpwstr>0</vt:lpwstr>
  </property>
</Properties>
</file>