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B52940">
        <w:trPr>
          <w:trHeight w:val="852"/>
          <w:jc w:val="center"/>
        </w:trPr>
        <w:tc>
          <w:tcPr>
            <w:tcW w:w="6940"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A05F02F"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proofErr w:type="gramStart"/>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723169">
              <w:rPr>
                <w:rFonts w:cs="Arial"/>
                <w:b/>
                <w:bCs/>
                <w:i/>
                <w:iCs/>
                <w:color w:val="000066"/>
                <w:sz w:val="22"/>
                <w:szCs w:val="22"/>
                <w:lang w:eastAsia="it-IT"/>
              </w:rPr>
              <w:t>4</w:t>
            </w:r>
          </w:p>
        </w:tc>
        <w:tc>
          <w:tcPr>
            <w:tcW w:w="1842"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B52940">
        <w:trPr>
          <w:trHeight w:val="567"/>
          <w:jc w:val="center"/>
        </w:trPr>
        <w:tc>
          <w:tcPr>
            <w:tcW w:w="6940" w:type="dxa"/>
            <w:vMerge/>
            <w:tcBorders>
              <w:right w:val="single" w:sz="4" w:space="0" w:color="auto"/>
            </w:tcBorders>
          </w:tcPr>
          <w:p w14:paraId="39E5E4C1" w14:textId="77777777" w:rsidR="000A03B2" w:rsidRPr="00B57B36"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B52940">
        <w:trPr>
          <w:trHeight w:val="68"/>
          <w:jc w:val="center"/>
        </w:trPr>
        <w:tc>
          <w:tcPr>
            <w:tcW w:w="8782" w:type="dxa"/>
            <w:gridSpan w:val="2"/>
          </w:tcPr>
          <w:p w14:paraId="1D8DD3C9" w14:textId="46661ED6" w:rsidR="00AA7D26" w:rsidRPr="003A6FC6" w:rsidRDefault="00AA7D26" w:rsidP="00AA7D26">
            <w:pPr>
              <w:ind w:left="-107"/>
              <w:outlineLvl w:val="2"/>
              <w:rPr>
                <w:rFonts w:ascii="Tahoma" w:hAnsi="Tahoma" w:cs="Tahoma"/>
                <w:bCs/>
                <w:color w:val="000000"/>
                <w:sz w:val="14"/>
                <w:szCs w:val="14"/>
                <w:lang w:val="it-IT" w:eastAsia="it-IT"/>
              </w:rPr>
            </w:pPr>
            <w:r w:rsidRPr="003A6FC6">
              <w:rPr>
                <w:rFonts w:ascii="Tahoma" w:hAnsi="Tahoma" w:cs="Tahoma"/>
                <w:iCs/>
                <w:color w:val="333333"/>
                <w:sz w:val="14"/>
                <w:szCs w:val="14"/>
                <w:lang w:val="it-IT" w:eastAsia="it-IT"/>
              </w:rPr>
              <w:t>Guest Editors:</w:t>
            </w:r>
            <w:r w:rsidRPr="003A6FC6">
              <w:rPr>
                <w:rFonts w:ascii="Tahoma" w:hAnsi="Tahoma" w:cs="Tahoma"/>
                <w:color w:val="000000"/>
                <w:sz w:val="14"/>
                <w:szCs w:val="14"/>
                <w:shd w:val="clear" w:color="auto" w:fill="FFFFFF"/>
                <w:lang w:val="it-IT"/>
              </w:rPr>
              <w:t xml:space="preserve"> </w:t>
            </w:r>
            <w:r w:rsidR="00843EAC">
              <w:rPr>
                <w:rFonts w:ascii="Tahoma" w:hAnsi="Tahoma" w:cs="Tahoma"/>
                <w:color w:val="000000"/>
                <w:sz w:val="14"/>
                <w:szCs w:val="14"/>
                <w:shd w:val="clear" w:color="auto" w:fill="FFFFFF"/>
                <w:lang w:val="it-IT"/>
              </w:rPr>
              <w:t>Marco Bravi, Antonio Marzocchella, Giuseppe Caputo</w:t>
            </w:r>
          </w:p>
          <w:p w14:paraId="1B0F1814" w14:textId="62155F09"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723169">
              <w:rPr>
                <w:rFonts w:ascii="Tahoma" w:hAnsi="Tahoma" w:cs="Tahoma"/>
                <w:sz w:val="14"/>
                <w:szCs w:val="14"/>
              </w:rPr>
              <w:t>10-6</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7B93CEFA" w:rsidR="00E978D0" w:rsidRPr="00B57B36" w:rsidRDefault="00892AAB" w:rsidP="00E978D0">
      <w:pPr>
        <w:pStyle w:val="CETTitle"/>
      </w:pPr>
      <w:r w:rsidRPr="00892AAB">
        <w:t xml:space="preserve">Simulation </w:t>
      </w:r>
      <w:r>
        <w:t>of</w:t>
      </w:r>
      <w:r w:rsidRPr="00892AAB">
        <w:t xml:space="preserve"> </w:t>
      </w:r>
      <w:proofErr w:type="gramStart"/>
      <w:r w:rsidRPr="00892AAB">
        <w:t>Cr(</w:t>
      </w:r>
      <w:proofErr w:type="gramEnd"/>
      <w:r w:rsidRPr="00892AAB">
        <w:t xml:space="preserve">VI) Removal </w:t>
      </w:r>
      <w:r>
        <w:t xml:space="preserve">in </w:t>
      </w:r>
      <w:r w:rsidR="009832DB">
        <w:t xml:space="preserve">a </w:t>
      </w:r>
      <w:r>
        <w:t xml:space="preserve">Biofilm Reactor </w:t>
      </w:r>
      <w:r w:rsidR="00D21FDF">
        <w:t xml:space="preserve">System and Optimisation </w:t>
      </w:r>
      <w:r w:rsidRPr="00892AAB">
        <w:t>Using a</w:t>
      </w:r>
      <w:r w:rsidR="00D21FDF">
        <w:t>n Ecological Algorithm</w:t>
      </w:r>
    </w:p>
    <w:p w14:paraId="0488FED2" w14:textId="73EC0ADE" w:rsidR="00B57E6F" w:rsidRPr="00B57B36" w:rsidRDefault="00B52940" w:rsidP="00B57E6F">
      <w:pPr>
        <w:pStyle w:val="CETAuthors"/>
      </w:pPr>
      <w:r w:rsidRPr="00B52940">
        <w:t>Evans M. N. Chirwa</w:t>
      </w:r>
      <w:r w:rsidRPr="00B52940">
        <w:rPr>
          <w:vertAlign w:val="superscript"/>
        </w:rPr>
        <w:t>a</w:t>
      </w:r>
      <w:r w:rsidR="003374DA">
        <w:rPr>
          <w:vertAlign w:val="superscript"/>
        </w:rPr>
        <w:t>,</w:t>
      </w:r>
      <w:r w:rsidRPr="00B52940">
        <w:t>*</w:t>
      </w:r>
      <w:r>
        <w:t>,</w:t>
      </w:r>
      <w:r w:rsidRPr="00B52940">
        <w:t xml:space="preserve"> Pulane E Molokwane</w:t>
      </w:r>
      <w:r w:rsidRPr="00B52940">
        <w:rPr>
          <w:vertAlign w:val="superscript"/>
        </w:rPr>
        <w:t>b</w:t>
      </w:r>
      <w:r>
        <w:t>,</w:t>
      </w:r>
      <w:r w:rsidRPr="00B52940">
        <w:t xml:space="preserve"> Hendrik G. Brink</w:t>
      </w:r>
      <w:r w:rsidRPr="00B52940">
        <w:rPr>
          <w:vertAlign w:val="superscript"/>
        </w:rPr>
        <w:t>a</w:t>
      </w:r>
      <w:r>
        <w:t>,</w:t>
      </w:r>
      <w:r w:rsidRPr="00B52940">
        <w:t xml:space="preserve"> Yi-Tin Wang</w:t>
      </w:r>
      <w:r w:rsidRPr="00B52940">
        <w:rPr>
          <w:vertAlign w:val="superscript"/>
        </w:rPr>
        <w:t>c</w:t>
      </w:r>
    </w:p>
    <w:p w14:paraId="1CCFC548" w14:textId="054D2AF6" w:rsidR="00B52940" w:rsidRDefault="00B52940" w:rsidP="00B52940">
      <w:pPr>
        <w:pStyle w:val="CETAddress"/>
      </w:pPr>
      <w:r w:rsidRPr="00B52940">
        <w:rPr>
          <w:vertAlign w:val="superscript"/>
        </w:rPr>
        <w:t>a</w:t>
      </w:r>
      <w:r>
        <w:t>Water Utilisation and Environmental Engineering Division, Department of Chemical Engineering, University of Pretoria</w:t>
      </w:r>
    </w:p>
    <w:p w14:paraId="69D02555" w14:textId="77777777" w:rsidR="00B52940" w:rsidRDefault="00B52940" w:rsidP="00B52940">
      <w:pPr>
        <w:pStyle w:val="CETAddress"/>
      </w:pPr>
      <w:r w:rsidRPr="00B52940">
        <w:rPr>
          <w:vertAlign w:val="superscript"/>
        </w:rPr>
        <w:t>b</w:t>
      </w:r>
      <w:r>
        <w:t xml:space="preserve"> Oloenviron (Pty) Ltd, Centurion, Pretoria, South Africa</w:t>
      </w:r>
    </w:p>
    <w:p w14:paraId="3D72B0B0" w14:textId="3D8FB702" w:rsidR="00B57E6F" w:rsidRPr="00B57B36" w:rsidRDefault="00B52940" w:rsidP="00B52940">
      <w:pPr>
        <w:pStyle w:val="CETAddress"/>
      </w:pPr>
      <w:r w:rsidRPr="00B52940">
        <w:rPr>
          <w:vertAlign w:val="superscript"/>
        </w:rPr>
        <w:t>c</w:t>
      </w:r>
      <w:r>
        <w:t xml:space="preserve"> Department of Civil Engineering, University of Kentucky, Lexington Ky, 40506, United States of America</w:t>
      </w:r>
      <w:r w:rsidR="00B57E6F" w:rsidRPr="00B57B36">
        <w:t xml:space="preserve"> </w:t>
      </w:r>
    </w:p>
    <w:p w14:paraId="73F1267A" w14:textId="4EFD1416" w:rsidR="00B57E6F" w:rsidRDefault="00B57E6F" w:rsidP="00B57E6F">
      <w:pPr>
        <w:pStyle w:val="CETemail"/>
      </w:pPr>
      <w:r>
        <w:t xml:space="preserve"> </w:t>
      </w:r>
      <w:r w:rsidR="00503AF8">
        <w:t>evans.chirwa@up.ac.za</w:t>
      </w:r>
    </w:p>
    <w:p w14:paraId="14A10A21" w14:textId="736D5D0F" w:rsidR="00503AF8" w:rsidRPr="00503AF8" w:rsidRDefault="00503AF8" w:rsidP="00503AF8">
      <w:r w:rsidRPr="00503AF8">
        <w:t xml:space="preserve">A one-dimensional diffusion-reaction model was developed to simulate </w:t>
      </w:r>
      <w:r w:rsidR="00D21FDF">
        <w:t xml:space="preserve">the removal of </w:t>
      </w:r>
      <w:r w:rsidR="00C71534">
        <w:t>the carcinoge</w:t>
      </w:r>
      <w:r w:rsidR="008119DF">
        <w:t>nic</w:t>
      </w:r>
      <w:r w:rsidR="00FF2F97">
        <w:t xml:space="preserve"> </w:t>
      </w:r>
      <w:r w:rsidR="00824DC4">
        <w:t>transitional metal</w:t>
      </w:r>
      <w:r w:rsidR="008119DF">
        <w:t xml:space="preserve">, </w:t>
      </w:r>
      <w:proofErr w:type="gramStart"/>
      <w:r w:rsidRPr="00503AF8">
        <w:t>Cr(</w:t>
      </w:r>
      <w:proofErr w:type="gramEnd"/>
      <w:r w:rsidRPr="00503AF8">
        <w:t>VI)</w:t>
      </w:r>
      <w:r w:rsidR="008119DF">
        <w:t>,</w:t>
      </w:r>
      <w:r w:rsidRPr="00503AF8">
        <w:t xml:space="preserve"> in a biofilm reactor with glucose and phenolic compounds as sole supplied carbon and energy sources in different runs. Substrate utilization and </w:t>
      </w:r>
      <w:proofErr w:type="gramStart"/>
      <w:r w:rsidRPr="00503AF8">
        <w:t>Cr(</w:t>
      </w:r>
      <w:proofErr w:type="gramEnd"/>
      <w:r w:rsidRPr="00503AF8">
        <w:t>VI) reduction in the biofilm was best represented by a system of (second-order) partial differential equations (PDEs). Organic acid metabolic intermediates were measured and included in the dynamic model. The PDE system was solved by the (fourth-order) Runge-</w:t>
      </w:r>
      <w:proofErr w:type="spellStart"/>
      <w:r w:rsidRPr="00503AF8">
        <w:t>Kutta</w:t>
      </w:r>
      <w:proofErr w:type="spellEnd"/>
      <w:r w:rsidRPr="00503AF8">
        <w:t xml:space="preserve"> method adjusted for mass transport resistance using the (second-order) Crank-Nicholson and Backward Euler finite difference methods. A heuristic procedure, genetic search algorithm (GSA), was used to find global optimum values of </w:t>
      </w:r>
      <w:proofErr w:type="gramStart"/>
      <w:r w:rsidRPr="00503AF8">
        <w:t>Cr(</w:t>
      </w:r>
      <w:proofErr w:type="gramEnd"/>
      <w:r w:rsidRPr="00503AF8">
        <w:t xml:space="preserve">VI) reduction and substrate utilization rate kinetic parameters. The fixed-film bioreactor system yielded higher values of the maximum specific </w:t>
      </w:r>
      <w:proofErr w:type="gramStart"/>
      <w:r w:rsidRPr="00503AF8">
        <w:t>Cr(</w:t>
      </w:r>
      <w:proofErr w:type="gramEnd"/>
      <w:r w:rsidRPr="00503AF8">
        <w:t>VI) reduction rate coefficient and Cr(VI) reduction capacity (</w:t>
      </w:r>
      <w:proofErr w:type="spellStart"/>
      <w:r w:rsidRPr="00503AF8">
        <w:rPr>
          <w:i/>
          <w:iCs/>
        </w:rPr>
        <w:t>k</w:t>
      </w:r>
      <w:r w:rsidRPr="00503AF8">
        <w:rPr>
          <w:i/>
          <w:iCs/>
          <w:vertAlign w:val="subscript"/>
        </w:rPr>
        <w:t>mc</w:t>
      </w:r>
      <w:proofErr w:type="spellEnd"/>
      <w:r w:rsidRPr="00503AF8">
        <w:t> = 0.062 1/h, and </w:t>
      </w:r>
      <w:proofErr w:type="spellStart"/>
      <w:r w:rsidRPr="00503AF8">
        <w:rPr>
          <w:i/>
          <w:iCs/>
        </w:rPr>
        <w:t>R</w:t>
      </w:r>
      <w:r w:rsidRPr="00503AF8">
        <w:rPr>
          <w:i/>
          <w:iCs/>
          <w:vertAlign w:val="subscript"/>
        </w:rPr>
        <w:t>c</w:t>
      </w:r>
      <w:proofErr w:type="spellEnd"/>
      <w:r w:rsidRPr="00503AF8">
        <w:t> = 0.13 mg/mg, respectively) than previously determined in batch reactors (</w:t>
      </w:r>
      <w:proofErr w:type="spellStart"/>
      <w:r w:rsidRPr="00503AF8">
        <w:rPr>
          <w:i/>
          <w:iCs/>
        </w:rPr>
        <w:t>k</w:t>
      </w:r>
      <w:r w:rsidRPr="00503AF8">
        <w:rPr>
          <w:i/>
          <w:iCs/>
          <w:vertAlign w:val="subscript"/>
        </w:rPr>
        <w:t>mc</w:t>
      </w:r>
      <w:proofErr w:type="spellEnd"/>
      <w:r w:rsidRPr="00503AF8">
        <w:t> = 0.022 1/h and </w:t>
      </w:r>
      <w:proofErr w:type="spellStart"/>
      <w:r w:rsidRPr="00503AF8">
        <w:rPr>
          <w:i/>
          <w:iCs/>
        </w:rPr>
        <w:t>R</w:t>
      </w:r>
      <w:r w:rsidRPr="00503AF8">
        <w:rPr>
          <w:i/>
          <w:iCs/>
          <w:vertAlign w:val="subscript"/>
        </w:rPr>
        <w:t>c</w:t>
      </w:r>
      <w:proofErr w:type="spellEnd"/>
      <w:r w:rsidRPr="00503AF8">
        <w:t xml:space="preserve"> = 0.012 mg/mg). </w:t>
      </w:r>
      <w:bookmarkStart w:id="0" w:name="_Hlk153141235"/>
      <w:r w:rsidRPr="00503AF8">
        <w:t xml:space="preserve">The model predicted effluent </w:t>
      </w:r>
      <w:proofErr w:type="gramStart"/>
      <w:r w:rsidRPr="00503AF8">
        <w:t>Cr(</w:t>
      </w:r>
      <w:proofErr w:type="gramEnd"/>
      <w:r w:rsidRPr="00503AF8">
        <w:t>VI) concentration with 98.9% confidence (</w:t>
      </w:r>
      <w:r w:rsidRPr="00503AF8">
        <w:sym w:font="Symbol" w:char="F073"/>
      </w:r>
      <w:r w:rsidRPr="00503AF8">
        <w:rPr>
          <w:vertAlign w:val="subscript"/>
        </w:rPr>
        <w:t>y</w:t>
      </w:r>
      <w:r w:rsidRPr="00503AF8">
        <w:rPr>
          <w:vertAlign w:val="superscript"/>
        </w:rPr>
        <w:t>2</w:t>
      </w:r>
      <w:r w:rsidRPr="00503AF8">
        <w:t xml:space="preserve"> = 2.37 mg</w:t>
      </w:r>
      <w:r w:rsidRPr="00503AF8">
        <w:rPr>
          <w:vertAlign w:val="superscript"/>
        </w:rPr>
        <w:t>2</w:t>
      </w:r>
      <w:r w:rsidRPr="00503AF8">
        <w:t>/L</w:t>
      </w:r>
      <w:r w:rsidRPr="00503AF8">
        <w:rPr>
          <w:vertAlign w:val="superscript"/>
        </w:rPr>
        <w:t>2</w:t>
      </w:r>
      <w:r w:rsidRPr="00503AF8">
        <w:t>, </w:t>
      </w:r>
      <w:r w:rsidRPr="00503AF8">
        <w:rPr>
          <w:i/>
          <w:iCs/>
        </w:rPr>
        <w:t>N</w:t>
      </w:r>
      <w:r w:rsidRPr="00503AF8">
        <w:t> = 119) and effluent glucose and phenol concentration with 96.4% and 99.3% confidence (</w:t>
      </w:r>
      <w:r w:rsidRPr="00503AF8">
        <w:sym w:font="Symbol" w:char="F073"/>
      </w:r>
      <w:r w:rsidRPr="00503AF8">
        <w:rPr>
          <w:vertAlign w:val="subscript"/>
        </w:rPr>
        <w:t>y(w)</w:t>
      </w:r>
      <w:r w:rsidRPr="00503AF8">
        <w:rPr>
          <w:vertAlign w:val="superscript"/>
        </w:rPr>
        <w:t>2</w:t>
      </w:r>
      <w:r w:rsidRPr="00503AF8">
        <w:t xml:space="preserve"> = 5402 mg</w:t>
      </w:r>
      <w:r w:rsidRPr="00503AF8">
        <w:rPr>
          <w:vertAlign w:val="superscript"/>
        </w:rPr>
        <w:t>2</w:t>
      </w:r>
      <w:r w:rsidRPr="00503AF8">
        <w:t>/L</w:t>
      </w:r>
      <w:r w:rsidRPr="00503AF8">
        <w:rPr>
          <w:vertAlign w:val="superscript"/>
        </w:rPr>
        <w:t>2</w:t>
      </w:r>
      <w:r w:rsidRPr="00503AF8">
        <w:t>, </w:t>
      </w:r>
      <w:r w:rsidRPr="00503AF8">
        <w:rPr>
          <w:i/>
          <w:iCs/>
        </w:rPr>
        <w:t>N</w:t>
      </w:r>
      <w:r w:rsidRPr="00503AF8">
        <w:t> = 121, </w:t>
      </w:r>
      <w:r w:rsidRPr="00503AF8">
        <w:rPr>
          <w:i/>
          <w:iCs/>
        </w:rPr>
        <w:t>w</w:t>
      </w:r>
      <w:r w:rsidRPr="00503AF8">
        <w:t> = 100) over a wide range of Cr(VI) loadings</w:t>
      </w:r>
      <w:bookmarkEnd w:id="0"/>
      <w:r w:rsidRPr="00503AF8">
        <w:t xml:space="preserve"> (10–500 mg Cr(VI)/L/d).</w:t>
      </w:r>
    </w:p>
    <w:p w14:paraId="476B2F2E" w14:textId="77777777" w:rsidR="00600535" w:rsidRPr="00B57B36" w:rsidRDefault="00600535" w:rsidP="00600535">
      <w:pPr>
        <w:pStyle w:val="CETHeading1"/>
        <w:rPr>
          <w:lang w:val="en-GB"/>
        </w:rPr>
      </w:pPr>
      <w:r w:rsidRPr="00B57B36">
        <w:rPr>
          <w:lang w:val="en-GB"/>
        </w:rPr>
        <w:t>Introduction</w:t>
      </w:r>
    </w:p>
    <w:p w14:paraId="6A1C0B77" w14:textId="7AE6F8CE" w:rsidR="00D60C93" w:rsidRPr="00C01708" w:rsidRDefault="00D60C93" w:rsidP="00D60C93">
      <w:pPr>
        <w:pStyle w:val="CETBodytext"/>
      </w:pPr>
      <w:proofErr w:type="gramStart"/>
      <w:r w:rsidRPr="00C01708">
        <w:t>Cr(</w:t>
      </w:r>
      <w:proofErr w:type="gramEnd"/>
      <w:r w:rsidRPr="00C01708">
        <w:t>VI) exists in the environment in the form of divalent oxyanions (chromate, CrO</w:t>
      </w:r>
      <w:r w:rsidRPr="00C01708">
        <w:rPr>
          <w:vertAlign w:val="subscript"/>
        </w:rPr>
        <w:t>4</w:t>
      </w:r>
      <w:r w:rsidRPr="00C01708">
        <w:rPr>
          <w:vertAlign w:val="superscript"/>
        </w:rPr>
        <w:t>2-</w:t>
      </w:r>
      <w:r w:rsidRPr="00C01708">
        <w:t>, and dichromate, Cr</w:t>
      </w:r>
      <w:r w:rsidRPr="00C01708">
        <w:rPr>
          <w:vertAlign w:val="subscript"/>
        </w:rPr>
        <w:t>2</w:t>
      </w:r>
      <w:r w:rsidRPr="00C01708">
        <w:t>O</w:t>
      </w:r>
      <w:r w:rsidRPr="00C01708">
        <w:rPr>
          <w:vertAlign w:val="subscript"/>
        </w:rPr>
        <w:t>7</w:t>
      </w:r>
      <w:r w:rsidRPr="00C01708">
        <w:rPr>
          <w:vertAlign w:val="superscript"/>
        </w:rPr>
        <w:t>2-</w:t>
      </w:r>
      <w:r w:rsidRPr="00C01708">
        <w:t xml:space="preserve">). Chromate and dichromate </w:t>
      </w:r>
      <w:r w:rsidR="00B00771">
        <w:t xml:space="preserve">oxyanions </w:t>
      </w:r>
      <w:r w:rsidRPr="00C01708">
        <w:t>are highly mobile carcinogenic hexavalent form</w:t>
      </w:r>
      <w:r w:rsidR="00FF2F97">
        <w:t>s</w:t>
      </w:r>
      <w:r w:rsidRPr="00C01708">
        <w:t xml:space="preserve"> of chromium</w:t>
      </w:r>
      <w:r w:rsidR="005B4E13" w:rsidRPr="00C01708">
        <w:t xml:space="preserve"> (</w:t>
      </w:r>
      <w:r w:rsidR="00A71549" w:rsidRPr="00C01708">
        <w:t>WHO</w:t>
      </w:r>
      <w:r w:rsidR="005B4E13" w:rsidRPr="00C01708">
        <w:t xml:space="preserve">, </w:t>
      </w:r>
      <w:r w:rsidR="00A71549" w:rsidRPr="00C01708">
        <w:t>1975</w:t>
      </w:r>
      <w:r w:rsidR="005B4E13" w:rsidRPr="00C01708">
        <w:t>)</w:t>
      </w:r>
      <w:r w:rsidRPr="00C01708">
        <w:t xml:space="preserve">. </w:t>
      </w:r>
      <w:proofErr w:type="gramStart"/>
      <w:r w:rsidR="00AB2F31">
        <w:t>Cr(</w:t>
      </w:r>
      <w:proofErr w:type="gramEnd"/>
      <w:r w:rsidR="00AB2F31">
        <w:t xml:space="preserve">VI) pollution can be remediated by consortia or mixed cultures of Cr(VI) </w:t>
      </w:r>
      <w:r w:rsidR="00FF2F97">
        <w:t xml:space="preserve">reducing </w:t>
      </w:r>
      <w:r w:rsidR="00AB2F31">
        <w:t xml:space="preserve">organisms working together in synergy (Molokwane and Chirwa, 2010). </w:t>
      </w:r>
      <w:r w:rsidRPr="00C01708">
        <w:t xml:space="preserve">This project aimed </w:t>
      </w:r>
      <w:r w:rsidR="00FF2F97">
        <w:t>at</w:t>
      </w:r>
      <w:r w:rsidRPr="00C01708">
        <w:t xml:space="preserve"> safely removing </w:t>
      </w:r>
      <w:proofErr w:type="gramStart"/>
      <w:r w:rsidRPr="00C01708">
        <w:t>Cr(</w:t>
      </w:r>
      <w:proofErr w:type="gramEnd"/>
      <w:r w:rsidRPr="00C01708">
        <w:t xml:space="preserve">VI) from polluted water </w:t>
      </w:r>
      <w:r w:rsidR="008119DF">
        <w:t>using fixed-film,</w:t>
      </w:r>
      <w:r w:rsidRPr="00C01708">
        <w:t xml:space="preserve"> packed-bed biofilm reactor</w:t>
      </w:r>
      <w:r w:rsidR="008119DF">
        <w:t>s</w:t>
      </w:r>
      <w:r w:rsidRPr="00C01708">
        <w:t xml:space="preserve">. Diffusion of </w:t>
      </w:r>
      <w:proofErr w:type="gramStart"/>
      <w:r w:rsidRPr="00C01708">
        <w:t>Cr(</w:t>
      </w:r>
      <w:proofErr w:type="gramEnd"/>
      <w:r w:rsidRPr="00C01708">
        <w:t xml:space="preserve">VI) in the aquatic phase was described by the Nernst-Planck/Poisson laws wherein electroneutrality in the system </w:t>
      </w:r>
      <w:r w:rsidR="00FF2F97">
        <w:t>is preserved by</w:t>
      </w:r>
      <w:r w:rsidRPr="00C01708">
        <w:t xml:space="preserve"> the coupling of transport of all charged diffusing species in solution (Dreyer et al., 2020). </w:t>
      </w:r>
      <w:r w:rsidR="00D536D9" w:rsidRPr="00C01708">
        <w:t xml:space="preserve">The </w:t>
      </w:r>
      <w:proofErr w:type="gramStart"/>
      <w:r w:rsidRPr="00C01708">
        <w:t>Cr(</w:t>
      </w:r>
      <w:proofErr w:type="gramEnd"/>
      <w:r w:rsidRPr="00C01708">
        <w:t>VI) diffusion coefficient (</w:t>
      </w:r>
      <w:proofErr w:type="spellStart"/>
      <w:r w:rsidRPr="00C01708">
        <w:rPr>
          <w:i/>
        </w:rPr>
        <w:t>D</w:t>
      </w:r>
      <w:r w:rsidRPr="00C01708">
        <w:rPr>
          <w:i/>
          <w:vertAlign w:val="subscript"/>
        </w:rPr>
        <w:t>cw</w:t>
      </w:r>
      <w:proofErr w:type="spellEnd"/>
      <w:r w:rsidRPr="00C01708">
        <w:t xml:space="preserve">) was estimated using the </w:t>
      </w:r>
      <w:r w:rsidRPr="00C01708">
        <w:rPr>
          <w:i/>
        </w:rPr>
        <w:t>Nernst-Haskell</w:t>
      </w:r>
      <w:r w:rsidRPr="00C01708">
        <w:t xml:space="preserve"> ion diffusion theory for dilute ionic solutions (Eq. 1) (</w:t>
      </w:r>
      <w:r w:rsidR="005C46B8" w:rsidRPr="00C01708">
        <w:t>Samson</w:t>
      </w:r>
      <w:r w:rsidRPr="00C01708">
        <w:t xml:space="preserve"> et al., </w:t>
      </w:r>
      <w:r w:rsidR="005C46B8" w:rsidRPr="00C01708">
        <w:t>2003</w:t>
      </w:r>
      <w:r w:rsidRPr="00C01708">
        <w:t>).</w:t>
      </w:r>
    </w:p>
    <w:tbl>
      <w:tblPr>
        <w:tblW w:w="5000" w:type="pct"/>
        <w:tblLook w:val="04A0" w:firstRow="1" w:lastRow="0" w:firstColumn="1" w:lastColumn="0" w:noHBand="0" w:noVBand="1"/>
      </w:tblPr>
      <w:tblGrid>
        <w:gridCol w:w="7984"/>
        <w:gridCol w:w="803"/>
      </w:tblGrid>
      <w:tr w:rsidR="00D60C93" w:rsidRPr="00C01708" w14:paraId="0D3AAAEF" w14:textId="77777777" w:rsidTr="00D60C93">
        <w:tc>
          <w:tcPr>
            <w:tcW w:w="7984" w:type="dxa"/>
            <w:shd w:val="clear" w:color="auto" w:fill="auto"/>
            <w:vAlign w:val="center"/>
          </w:tcPr>
          <w:p w14:paraId="50D60BC9" w14:textId="555377F4" w:rsidR="00D60C93" w:rsidRPr="00C01708" w:rsidRDefault="00D60C93" w:rsidP="003333EE">
            <w:pPr>
              <w:pStyle w:val="CETEquation"/>
            </w:pPr>
            <w:r w:rsidRPr="00C01708">
              <w:rPr>
                <w:position w:val="-24"/>
              </w:rPr>
              <w:object w:dxaOrig="1340" w:dyaOrig="560" w14:anchorId="0E320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30.6pt" o:ole="" fillcolor="window">
                  <v:imagedata r:id="rId10" o:title=""/>
                </v:shape>
                <o:OLEObject Type="Embed" ProgID="Equation.DSMT4" ShapeID="_x0000_i1025" DrawAspect="Content" ObjectID="_1771714081" r:id="rId11"/>
              </w:object>
            </w:r>
          </w:p>
        </w:tc>
        <w:tc>
          <w:tcPr>
            <w:tcW w:w="803" w:type="dxa"/>
            <w:shd w:val="clear" w:color="auto" w:fill="auto"/>
            <w:vAlign w:val="center"/>
          </w:tcPr>
          <w:p w14:paraId="3E8EF430" w14:textId="77777777" w:rsidR="00D60C93" w:rsidRPr="00C01708" w:rsidRDefault="00D60C93" w:rsidP="003333EE">
            <w:pPr>
              <w:pStyle w:val="CETEquation"/>
              <w:jc w:val="right"/>
            </w:pPr>
            <w:r w:rsidRPr="00C01708">
              <w:t>(1)</w:t>
            </w:r>
          </w:p>
        </w:tc>
      </w:tr>
    </w:tbl>
    <w:p w14:paraId="21A78A05" w14:textId="1B0E996F" w:rsidR="00D60C93" w:rsidRPr="00C01708" w:rsidRDefault="00D60C93" w:rsidP="00D60C93">
      <w:pPr>
        <w:pStyle w:val="CETBodytext"/>
      </w:pPr>
      <w:r w:rsidRPr="00C01708">
        <w:t xml:space="preserve">Mass transport coefficients of species </w:t>
      </w:r>
      <w:proofErr w:type="spellStart"/>
      <w:r w:rsidRPr="00C01708">
        <w:rPr>
          <w:i/>
        </w:rPr>
        <w:t>i</w:t>
      </w:r>
      <w:proofErr w:type="spellEnd"/>
      <w:r w:rsidRPr="00C01708">
        <w:t xml:space="preserve"> (</w:t>
      </w:r>
      <w:proofErr w:type="spellStart"/>
      <w:r w:rsidRPr="00C01708">
        <w:rPr>
          <w:i/>
        </w:rPr>
        <w:t>k</w:t>
      </w:r>
      <w:r w:rsidRPr="00C01708">
        <w:rPr>
          <w:i/>
          <w:vertAlign w:val="subscript"/>
        </w:rPr>
        <w:t>Li</w:t>
      </w:r>
      <w:proofErr w:type="spellEnd"/>
      <w:r w:rsidRPr="00C01708">
        <w:t xml:space="preserve">) </w:t>
      </w:r>
      <w:r w:rsidR="008119DF">
        <w:t>we</w:t>
      </w:r>
      <w:r w:rsidRPr="00C01708">
        <w:t xml:space="preserve">re correlated to the Reynolds number (Re) and Schmidt number (Sc) by the </w:t>
      </w:r>
      <w:proofErr w:type="spellStart"/>
      <w:r w:rsidRPr="00C01708">
        <w:rPr>
          <w:i/>
        </w:rPr>
        <w:t>Frössling</w:t>
      </w:r>
      <w:proofErr w:type="spellEnd"/>
      <w:r w:rsidRPr="00C01708">
        <w:rPr>
          <w:i/>
        </w:rPr>
        <w:t xml:space="preserve"> correlation</w:t>
      </w:r>
      <w:r w:rsidRPr="00C01708">
        <w:t xml:space="preserve"> </w:t>
      </w:r>
      <w:r w:rsidR="00D536D9" w:rsidRPr="00C01708">
        <w:t>(</w:t>
      </w:r>
      <w:proofErr w:type="spellStart"/>
      <w:r w:rsidR="007619F5" w:rsidRPr="00C01708">
        <w:rPr>
          <w:lang w:val="en-GB"/>
        </w:rPr>
        <w:t>Frössling</w:t>
      </w:r>
      <w:proofErr w:type="spellEnd"/>
      <w:r w:rsidR="007619F5" w:rsidRPr="00C01708">
        <w:rPr>
          <w:lang w:val="en-GB"/>
        </w:rPr>
        <w:t>, 1938</w:t>
      </w:r>
      <w:r w:rsidR="00D536D9" w:rsidRPr="00C01708">
        <w:t xml:space="preserve">) </w:t>
      </w:r>
      <w:r w:rsidRPr="00C01708">
        <w:t>(</w:t>
      </w:r>
      <w:proofErr w:type="spellStart"/>
      <w:r w:rsidRPr="00C01708">
        <w:t>Eqs</w:t>
      </w:r>
      <w:proofErr w:type="spellEnd"/>
      <w:r w:rsidRPr="00C01708">
        <w:t>. 2-3):</w:t>
      </w:r>
    </w:p>
    <w:tbl>
      <w:tblPr>
        <w:tblW w:w="5000" w:type="pct"/>
        <w:tblLook w:val="04A0" w:firstRow="1" w:lastRow="0" w:firstColumn="1" w:lastColumn="0" w:noHBand="0" w:noVBand="1"/>
      </w:tblPr>
      <w:tblGrid>
        <w:gridCol w:w="7984"/>
        <w:gridCol w:w="803"/>
      </w:tblGrid>
      <w:tr w:rsidR="00D60C93" w:rsidRPr="00B57B36" w14:paraId="29787491" w14:textId="77777777" w:rsidTr="003333EE">
        <w:tc>
          <w:tcPr>
            <w:tcW w:w="7984" w:type="dxa"/>
            <w:shd w:val="clear" w:color="auto" w:fill="auto"/>
            <w:vAlign w:val="center"/>
          </w:tcPr>
          <w:p w14:paraId="1B8A07A0" w14:textId="274EC0FB" w:rsidR="00D60C93" w:rsidRPr="00B57B36" w:rsidRDefault="00D60C93" w:rsidP="00A71705">
            <w:pPr>
              <w:pStyle w:val="CETEquation"/>
              <w:spacing w:before="80" w:after="80"/>
            </w:pPr>
            <w:r w:rsidRPr="00D60C93">
              <w:rPr>
                <w:position w:val="-28"/>
                <w:lang w:val="en-US"/>
              </w:rPr>
              <w:object w:dxaOrig="2540" w:dyaOrig="660" w14:anchorId="4464932D">
                <v:shape id="_x0000_i1026" type="#_x0000_t75" style="width:126.6pt;height:33.3pt" o:ole="" fillcolor="window">
                  <v:imagedata r:id="rId12" o:title=""/>
                </v:shape>
                <o:OLEObject Type="Embed" ProgID="Equation.DSMT4" ShapeID="_x0000_i1026" DrawAspect="Content" ObjectID="_1771714082" r:id="rId13"/>
              </w:object>
            </w:r>
          </w:p>
        </w:tc>
        <w:tc>
          <w:tcPr>
            <w:tcW w:w="803" w:type="dxa"/>
            <w:shd w:val="clear" w:color="auto" w:fill="auto"/>
            <w:vAlign w:val="center"/>
          </w:tcPr>
          <w:p w14:paraId="19533DD9" w14:textId="36ADE060" w:rsidR="00D60C93" w:rsidRPr="00B57B36" w:rsidRDefault="00D60C93" w:rsidP="00A71705">
            <w:pPr>
              <w:pStyle w:val="CETEquation"/>
              <w:spacing w:before="80" w:after="80"/>
              <w:jc w:val="right"/>
            </w:pPr>
            <w:r w:rsidRPr="00B57B36">
              <w:t>(</w:t>
            </w:r>
            <w:r>
              <w:t>2</w:t>
            </w:r>
            <w:r w:rsidRPr="00B57B36">
              <w:t>)</w:t>
            </w:r>
          </w:p>
        </w:tc>
      </w:tr>
      <w:tr w:rsidR="00D60C93" w:rsidRPr="00B57B36" w14:paraId="35839B43" w14:textId="77777777" w:rsidTr="00D60C93">
        <w:tc>
          <w:tcPr>
            <w:tcW w:w="7984" w:type="dxa"/>
            <w:shd w:val="clear" w:color="auto" w:fill="auto"/>
            <w:vAlign w:val="center"/>
          </w:tcPr>
          <w:p w14:paraId="55C7C5F7" w14:textId="01C9AF10" w:rsidR="00D60C93" w:rsidRPr="00D60C93" w:rsidRDefault="00A71705" w:rsidP="00A71705">
            <w:pPr>
              <w:pStyle w:val="CETEquation"/>
              <w:spacing w:before="80" w:after="80"/>
              <w:rPr>
                <w:lang w:val="en-US"/>
              </w:rPr>
            </w:pPr>
            <w:r w:rsidRPr="00B00771">
              <w:rPr>
                <w:position w:val="-28"/>
                <w:lang w:val="en-US"/>
              </w:rPr>
              <w:object w:dxaOrig="2340" w:dyaOrig="660" w14:anchorId="3CC11177">
                <v:shape id="_x0000_i1051" type="#_x0000_t75" style="width:128.1pt;height:36pt" o:ole="" fillcolor="window">
                  <v:imagedata r:id="rId14" o:title=""/>
                </v:shape>
                <o:OLEObject Type="Embed" ProgID="Equation.DSMT4" ShapeID="_x0000_i1051" DrawAspect="Content" ObjectID="_1771714083" r:id="rId15"/>
              </w:object>
            </w:r>
          </w:p>
        </w:tc>
        <w:tc>
          <w:tcPr>
            <w:tcW w:w="803" w:type="dxa"/>
            <w:shd w:val="clear" w:color="auto" w:fill="auto"/>
            <w:vAlign w:val="center"/>
          </w:tcPr>
          <w:p w14:paraId="6C02765C" w14:textId="63865987" w:rsidR="00D60C93" w:rsidRPr="00B57B36" w:rsidRDefault="00D60C93" w:rsidP="00A71705">
            <w:pPr>
              <w:pStyle w:val="CETEquation"/>
              <w:spacing w:before="80" w:after="80"/>
              <w:jc w:val="right"/>
            </w:pPr>
            <w:r w:rsidRPr="00B57B36">
              <w:t>(</w:t>
            </w:r>
            <w:r>
              <w:t>3</w:t>
            </w:r>
            <w:r w:rsidRPr="00B57B36">
              <w:t>)</w:t>
            </w:r>
          </w:p>
        </w:tc>
      </w:tr>
    </w:tbl>
    <w:p w14:paraId="3A6C0CA7" w14:textId="17EE559C" w:rsidR="007A7408" w:rsidRDefault="008119DF" w:rsidP="004A7840">
      <w:pPr>
        <w:pStyle w:val="CETBodytext"/>
        <w:widowControl w:val="0"/>
        <w:rPr>
          <w:lang w:val="en-GB"/>
        </w:rPr>
      </w:pPr>
      <w:r>
        <w:rPr>
          <w:lang w:val="en-GB"/>
        </w:rPr>
        <w:lastRenderedPageBreak/>
        <w:t xml:space="preserve">, </w:t>
      </w:r>
      <w:r w:rsidR="00D60C93" w:rsidRPr="00D60C93">
        <w:rPr>
          <w:lang w:val="en-GB"/>
        </w:rPr>
        <w:t xml:space="preserve">where </w:t>
      </w:r>
      <w:r w:rsidR="00D60C93" w:rsidRPr="00D60C93">
        <w:rPr>
          <w:i/>
          <w:lang w:val="en-GB"/>
        </w:rPr>
        <w:t>u</w:t>
      </w:r>
      <w:r w:rsidR="00D60C93" w:rsidRPr="00D60C93">
        <w:rPr>
          <w:lang w:val="en-GB"/>
        </w:rPr>
        <w:t xml:space="preserve"> = bulk liquid velocity (</w:t>
      </w:r>
      <w:r w:rsidR="00D60C93" w:rsidRPr="00D60C93">
        <w:rPr>
          <w:i/>
          <w:lang w:val="en-GB"/>
        </w:rPr>
        <w:t>LT</w:t>
      </w:r>
      <w:r w:rsidR="00D60C93" w:rsidRPr="00D60C93">
        <w:rPr>
          <w:vertAlign w:val="superscript"/>
          <w:lang w:val="en-GB"/>
        </w:rPr>
        <w:t>-1</w:t>
      </w:r>
      <w:r w:rsidR="00D60C93" w:rsidRPr="00D60C93">
        <w:rPr>
          <w:lang w:val="en-GB"/>
        </w:rPr>
        <w:t xml:space="preserve">), </w:t>
      </w:r>
      <w:proofErr w:type="spellStart"/>
      <w:r w:rsidR="00D60C93" w:rsidRPr="00D60C93">
        <w:rPr>
          <w:i/>
          <w:lang w:val="en-GB"/>
        </w:rPr>
        <w:t>d</w:t>
      </w:r>
      <w:r w:rsidR="00D60C93" w:rsidRPr="00D60C93">
        <w:rPr>
          <w:i/>
          <w:vertAlign w:val="subscript"/>
          <w:lang w:val="en-GB"/>
        </w:rPr>
        <w:t>p</w:t>
      </w:r>
      <w:proofErr w:type="spellEnd"/>
      <w:r w:rsidR="00D60C93" w:rsidRPr="00D60C93">
        <w:rPr>
          <w:lang w:val="en-GB"/>
        </w:rPr>
        <w:t xml:space="preserve"> = diameter of glass beads (</w:t>
      </w:r>
      <w:r w:rsidR="00D60C93" w:rsidRPr="00D60C93">
        <w:rPr>
          <w:i/>
          <w:lang w:val="en-GB"/>
        </w:rPr>
        <w:t>L</w:t>
      </w:r>
      <w:r w:rsidR="00D60C93" w:rsidRPr="00D60C93">
        <w:rPr>
          <w:lang w:val="en-GB"/>
        </w:rPr>
        <w:t xml:space="preserve">), </w:t>
      </w:r>
      <w:r w:rsidR="00A71705" w:rsidRPr="00A71705">
        <w:rPr>
          <w:position w:val="-6"/>
          <w:lang w:val="en-GB"/>
        </w:rPr>
        <w:object w:dxaOrig="180" w:dyaOrig="200" w14:anchorId="2E0AA9AD">
          <v:shape id="_x0000_i1057" type="#_x0000_t75" style="width:9.3pt;height:9.9pt" o:ole="">
            <v:imagedata r:id="rId16" o:title=""/>
          </v:shape>
          <o:OLEObject Type="Embed" ProgID="Equation.DSMT4" ShapeID="_x0000_i1057" DrawAspect="Content" ObjectID="_1771714084" r:id="rId17"/>
        </w:object>
      </w:r>
      <w:r w:rsidR="00D60C93" w:rsidRPr="00D60C93">
        <w:rPr>
          <w:lang w:val="en-GB"/>
        </w:rPr>
        <w:t>= kinematic viscosity (</w:t>
      </w:r>
      <w:r w:rsidR="00D60C93" w:rsidRPr="00D60C93">
        <w:rPr>
          <w:i/>
          <w:lang w:val="en-GB"/>
        </w:rPr>
        <w:t>LT</w:t>
      </w:r>
      <w:r w:rsidR="00D60C93" w:rsidRPr="00D60C93">
        <w:rPr>
          <w:vertAlign w:val="superscript"/>
          <w:lang w:val="en-GB"/>
        </w:rPr>
        <w:t>-1</w:t>
      </w:r>
      <w:r w:rsidR="00D60C93" w:rsidRPr="00D60C93">
        <w:rPr>
          <w:lang w:val="en-GB"/>
        </w:rPr>
        <w:t xml:space="preserve">), and </w:t>
      </w:r>
      <w:proofErr w:type="spellStart"/>
      <w:r w:rsidR="00D60C93" w:rsidRPr="00D60C93">
        <w:rPr>
          <w:i/>
          <w:lang w:val="en-GB"/>
        </w:rPr>
        <w:t>D</w:t>
      </w:r>
      <w:r w:rsidR="00D60C93" w:rsidRPr="00D60C93">
        <w:rPr>
          <w:i/>
          <w:vertAlign w:val="subscript"/>
          <w:lang w:val="en-GB"/>
        </w:rPr>
        <w:t>iw</w:t>
      </w:r>
      <w:proofErr w:type="spellEnd"/>
      <w:r w:rsidR="00D60C93" w:rsidRPr="00D60C93">
        <w:rPr>
          <w:lang w:val="en-GB"/>
        </w:rPr>
        <w:t xml:space="preserve"> = diffusion coefficient (</w:t>
      </w:r>
      <w:r w:rsidR="00D60C93" w:rsidRPr="00D60C93">
        <w:rPr>
          <w:i/>
          <w:lang w:val="en-GB"/>
        </w:rPr>
        <w:t>L</w:t>
      </w:r>
      <w:r w:rsidR="00D60C93" w:rsidRPr="00D60C93">
        <w:rPr>
          <w:vertAlign w:val="superscript"/>
          <w:lang w:val="en-GB"/>
        </w:rPr>
        <w:t>2</w:t>
      </w:r>
      <w:r w:rsidR="00D60C93" w:rsidRPr="00D60C93">
        <w:rPr>
          <w:i/>
          <w:lang w:val="en-GB"/>
        </w:rPr>
        <w:t>T</w:t>
      </w:r>
      <w:r w:rsidR="00D60C93" w:rsidRPr="00D60C93">
        <w:rPr>
          <w:vertAlign w:val="superscript"/>
          <w:lang w:val="en-GB"/>
        </w:rPr>
        <w:t>-1</w:t>
      </w:r>
      <w:r w:rsidR="00D60C93" w:rsidRPr="00D60C93">
        <w:rPr>
          <w:lang w:val="en-GB"/>
        </w:rPr>
        <w:t xml:space="preserve">) of species </w:t>
      </w:r>
      <w:proofErr w:type="spellStart"/>
      <w:r w:rsidR="00D60C93" w:rsidRPr="00D60C93">
        <w:rPr>
          <w:i/>
          <w:lang w:val="en-GB"/>
        </w:rPr>
        <w:t>i</w:t>
      </w:r>
      <w:proofErr w:type="spellEnd"/>
      <w:r w:rsidR="00D60C93" w:rsidRPr="00D60C93">
        <w:rPr>
          <w:lang w:val="en-GB"/>
        </w:rPr>
        <w:t xml:space="preserve"> in water, and </w:t>
      </w:r>
      <w:proofErr w:type="spellStart"/>
      <w:r w:rsidR="00D60C93" w:rsidRPr="00D60C93">
        <w:rPr>
          <w:i/>
          <w:lang w:val="en-GB"/>
        </w:rPr>
        <w:t>L</w:t>
      </w:r>
      <w:r w:rsidR="00D60C93" w:rsidRPr="00D60C93">
        <w:rPr>
          <w:i/>
          <w:vertAlign w:val="subscript"/>
          <w:lang w:val="en-GB"/>
        </w:rPr>
        <w:t>w</w:t>
      </w:r>
      <w:proofErr w:type="spellEnd"/>
      <w:r w:rsidR="00D60C93" w:rsidRPr="00D60C93">
        <w:rPr>
          <w:lang w:val="en-GB"/>
        </w:rPr>
        <w:t xml:space="preserve"> = stagnant liquid layer thickness (</w:t>
      </w:r>
      <w:r w:rsidR="00D60C93" w:rsidRPr="00D60C93">
        <w:rPr>
          <w:i/>
          <w:lang w:val="en-GB"/>
        </w:rPr>
        <w:t>L</w:t>
      </w:r>
      <w:r w:rsidR="00D60C93" w:rsidRPr="00D60C93">
        <w:rPr>
          <w:lang w:val="en-GB"/>
        </w:rPr>
        <w:t xml:space="preserve">). The Reynolds number is a function of bulk liquid velocity </w:t>
      </w:r>
      <w:r w:rsidR="00D60C93" w:rsidRPr="00D60C93">
        <w:rPr>
          <w:i/>
          <w:lang w:val="en-GB"/>
        </w:rPr>
        <w:t>u</w:t>
      </w:r>
      <w:r w:rsidR="00D60C93" w:rsidRPr="00D60C93">
        <w:rPr>
          <w:lang w:val="en-GB"/>
        </w:rPr>
        <w:t xml:space="preserve"> and packing material particle size </w:t>
      </w:r>
      <w:proofErr w:type="spellStart"/>
      <w:r w:rsidR="00D60C93" w:rsidRPr="00D60C93">
        <w:rPr>
          <w:i/>
          <w:lang w:val="en-GB"/>
        </w:rPr>
        <w:t>d</w:t>
      </w:r>
      <w:r w:rsidR="00D60C93" w:rsidRPr="00D60C93">
        <w:rPr>
          <w:i/>
          <w:vertAlign w:val="subscript"/>
          <w:lang w:val="en-GB"/>
        </w:rPr>
        <w:t>p</w:t>
      </w:r>
      <w:proofErr w:type="spellEnd"/>
      <w:r w:rsidR="00D60C93" w:rsidRPr="00D60C93">
        <w:rPr>
          <w:lang w:val="en-GB"/>
        </w:rPr>
        <w:t xml:space="preserve">, </w:t>
      </w:r>
      <w:proofErr w:type="gramStart"/>
      <w:r w:rsidR="00D60C93" w:rsidRPr="00D60C93">
        <w:rPr>
          <w:lang w:val="en-GB"/>
        </w:rPr>
        <w:t>Re</w:t>
      </w:r>
      <w:proofErr w:type="gramEnd"/>
      <w:r w:rsidR="00D60C93" w:rsidRPr="00D60C93">
        <w:rPr>
          <w:lang w:val="en-GB"/>
        </w:rPr>
        <w:t xml:space="preserve"> = </w:t>
      </w:r>
      <w:r w:rsidR="00D60C93" w:rsidRPr="00D60C93">
        <w:rPr>
          <w:i/>
          <w:lang w:val="en-GB"/>
        </w:rPr>
        <w:t xml:space="preserve">u </w:t>
      </w:r>
      <w:r w:rsidR="00D60C93" w:rsidRPr="00D60C93">
        <w:rPr>
          <w:i/>
          <w:lang w:val="en-GB"/>
        </w:rPr>
        <w:sym w:font="Symbol" w:char="F0D7"/>
      </w:r>
      <w:r w:rsidR="00D60C93" w:rsidRPr="00D60C93">
        <w:rPr>
          <w:i/>
          <w:lang w:val="en-GB"/>
        </w:rPr>
        <w:t xml:space="preserve"> </w:t>
      </w:r>
      <w:proofErr w:type="spellStart"/>
      <w:r w:rsidR="00D60C93" w:rsidRPr="00D60C93">
        <w:rPr>
          <w:i/>
          <w:lang w:val="en-GB"/>
        </w:rPr>
        <w:t>d</w:t>
      </w:r>
      <w:r w:rsidR="00D60C93" w:rsidRPr="00D60C93">
        <w:rPr>
          <w:i/>
          <w:vertAlign w:val="subscript"/>
          <w:lang w:val="en-GB"/>
        </w:rPr>
        <w:t>p</w:t>
      </w:r>
      <w:proofErr w:type="spellEnd"/>
      <w:r w:rsidR="00D60C93" w:rsidRPr="00D60C93">
        <w:rPr>
          <w:lang w:val="en-GB"/>
        </w:rPr>
        <w:t>/</w:t>
      </w:r>
      <w:r w:rsidR="00D60C93" w:rsidRPr="00D60C93">
        <w:rPr>
          <w:i/>
          <w:lang w:val="en-GB"/>
        </w:rPr>
        <w:sym w:font="Symbol" w:char="F075"/>
      </w:r>
      <w:r w:rsidR="00D60C93" w:rsidRPr="00D60C93">
        <w:rPr>
          <w:lang w:val="en-GB"/>
        </w:rPr>
        <w:t xml:space="preserve">, and Schmidt numbers is given as a constant, Sc = </w:t>
      </w:r>
      <w:r w:rsidR="00D60C93" w:rsidRPr="00D60C93">
        <w:rPr>
          <w:i/>
          <w:lang w:val="en-GB"/>
        </w:rPr>
        <w:sym w:font="Symbol" w:char="F075"/>
      </w:r>
      <w:r w:rsidR="00D60C93" w:rsidRPr="00D60C93">
        <w:rPr>
          <w:lang w:val="en-GB"/>
        </w:rPr>
        <w:t>/</w:t>
      </w:r>
      <w:proofErr w:type="spellStart"/>
      <w:r w:rsidR="00D60C93" w:rsidRPr="00D60C93">
        <w:rPr>
          <w:i/>
          <w:lang w:val="en-GB"/>
        </w:rPr>
        <w:t>D</w:t>
      </w:r>
      <w:r w:rsidR="00D60C93" w:rsidRPr="00D60C93">
        <w:rPr>
          <w:i/>
          <w:vertAlign w:val="subscript"/>
          <w:lang w:val="en-GB"/>
        </w:rPr>
        <w:t>w</w:t>
      </w:r>
      <w:proofErr w:type="spellEnd"/>
      <w:r w:rsidR="00D60C93" w:rsidRPr="00D60C93">
        <w:rPr>
          <w:lang w:val="en-GB"/>
        </w:rPr>
        <w:t xml:space="preserve">, such that the mass transfer coefficient </w:t>
      </w:r>
      <w:proofErr w:type="spellStart"/>
      <w:r w:rsidR="00D60C93" w:rsidRPr="00D60C93">
        <w:rPr>
          <w:i/>
          <w:lang w:val="en-GB"/>
        </w:rPr>
        <w:t>k</w:t>
      </w:r>
      <w:r w:rsidR="00D60C93" w:rsidRPr="00D60C93">
        <w:rPr>
          <w:i/>
          <w:vertAlign w:val="subscript"/>
          <w:lang w:val="en-GB"/>
        </w:rPr>
        <w:t>Li</w:t>
      </w:r>
      <w:proofErr w:type="spellEnd"/>
      <w:r w:rsidR="00D60C93" w:rsidRPr="00D60C93">
        <w:rPr>
          <w:lang w:val="en-GB"/>
        </w:rPr>
        <w:t xml:space="preserve"> (</w:t>
      </w:r>
      <w:r w:rsidR="00D60C93" w:rsidRPr="00D60C93">
        <w:rPr>
          <w:i/>
          <w:lang w:val="en-GB"/>
        </w:rPr>
        <w:t>LT</w:t>
      </w:r>
      <w:r w:rsidR="00D60C93" w:rsidRPr="00D60C93">
        <w:rPr>
          <w:vertAlign w:val="superscript"/>
          <w:lang w:val="en-GB"/>
        </w:rPr>
        <w:t>-1</w:t>
      </w:r>
      <w:r w:rsidR="00D60C93" w:rsidRPr="00D60C93">
        <w:rPr>
          <w:lang w:val="en-GB"/>
        </w:rPr>
        <w:t xml:space="preserve">) is only a function of </w:t>
      </w:r>
      <w:r w:rsidR="00D60C93" w:rsidRPr="00D60C93">
        <w:rPr>
          <w:i/>
          <w:lang w:val="en-GB"/>
        </w:rPr>
        <w:t>u</w:t>
      </w:r>
      <w:r w:rsidR="00D60C93" w:rsidRPr="00D60C93">
        <w:rPr>
          <w:lang w:val="en-GB"/>
        </w:rPr>
        <w:t xml:space="preserve"> and </w:t>
      </w:r>
      <w:proofErr w:type="spellStart"/>
      <w:r w:rsidR="00D60C93" w:rsidRPr="00D60C93">
        <w:rPr>
          <w:i/>
          <w:lang w:val="en-GB"/>
        </w:rPr>
        <w:t>d</w:t>
      </w:r>
      <w:r w:rsidR="00D60C93" w:rsidRPr="00D60C93">
        <w:rPr>
          <w:i/>
          <w:vertAlign w:val="subscript"/>
          <w:lang w:val="en-GB"/>
        </w:rPr>
        <w:t>p</w:t>
      </w:r>
      <w:proofErr w:type="spellEnd"/>
      <w:r w:rsidR="00D60C93" w:rsidRPr="00D60C93">
        <w:rPr>
          <w:lang w:val="en-GB"/>
        </w:rPr>
        <w:t xml:space="preserve"> under constant temperature. In this study, the propagation of effluent pollutant and substrate concentration profiles was generated using a (fourth-order) Runge-</w:t>
      </w:r>
      <w:proofErr w:type="spellStart"/>
      <w:r w:rsidR="00D60C93" w:rsidRPr="00D60C93">
        <w:rPr>
          <w:lang w:val="en-GB"/>
        </w:rPr>
        <w:t>Kutta</w:t>
      </w:r>
      <w:proofErr w:type="spellEnd"/>
      <w:r w:rsidR="00D60C93" w:rsidRPr="00D60C93">
        <w:rPr>
          <w:lang w:val="en-GB"/>
        </w:rPr>
        <w:t xml:space="preserve"> method adjusted for mass transport resistance using the (second-order) Crank-Nicholson and Backward Euler finite difference solution. </w:t>
      </w:r>
    </w:p>
    <w:p w14:paraId="1841F68C" w14:textId="192742A9" w:rsidR="007A7408" w:rsidRDefault="007A7408" w:rsidP="00D60C93">
      <w:pPr>
        <w:pStyle w:val="CETBodytext"/>
        <w:rPr>
          <w:lang w:val="en-GB"/>
        </w:rPr>
      </w:pPr>
      <w:r>
        <w:rPr>
          <w:lang w:val="en-GB"/>
        </w:rPr>
        <w:t xml:space="preserve">Traditional ways of multi-system evaluation involving several non-linear systems have been previously simplified due to limitations in computational resources. With increased availability of computational speed and </w:t>
      </w:r>
      <w:r w:rsidR="00C01708">
        <w:rPr>
          <w:lang w:val="en-GB"/>
        </w:rPr>
        <w:t>storage</w:t>
      </w:r>
      <w:r>
        <w:rPr>
          <w:lang w:val="en-GB"/>
        </w:rPr>
        <w:t xml:space="preserve">, it </w:t>
      </w:r>
      <w:r w:rsidR="00A71705">
        <w:rPr>
          <w:lang w:val="en-GB"/>
        </w:rPr>
        <w:t xml:space="preserve">is </w:t>
      </w:r>
      <w:r>
        <w:rPr>
          <w:lang w:val="en-GB"/>
        </w:rPr>
        <w:t>now possible to utilise machine learning and evolutionally computational theory to achieve better results (</w:t>
      </w:r>
      <w:proofErr w:type="spellStart"/>
      <w:r w:rsidRPr="00607201">
        <w:t>Jaluague</w:t>
      </w:r>
      <w:proofErr w:type="spellEnd"/>
      <w:r>
        <w:t>, 2023).</w:t>
      </w:r>
    </w:p>
    <w:p w14:paraId="64A1E133" w14:textId="7DB280AB" w:rsidR="007931FA" w:rsidRPr="00D60C93" w:rsidRDefault="007A7408" w:rsidP="00D60C93">
      <w:pPr>
        <w:pStyle w:val="CETBodytext"/>
        <w:rPr>
          <w:lang w:val="en-GB"/>
        </w:rPr>
      </w:pPr>
      <w:r>
        <w:rPr>
          <w:lang w:val="en-GB"/>
        </w:rPr>
        <w:t xml:space="preserve">In this study, a </w:t>
      </w:r>
      <w:r w:rsidR="00D60C93" w:rsidRPr="00D60C93">
        <w:rPr>
          <w:lang w:val="en-GB"/>
        </w:rPr>
        <w:t xml:space="preserve">heuristic algorithm, </w:t>
      </w:r>
      <w:r w:rsidR="008119DF">
        <w:rPr>
          <w:lang w:val="en-GB"/>
        </w:rPr>
        <w:t>Genetic</w:t>
      </w:r>
      <w:r w:rsidR="00D60C93" w:rsidRPr="00D60C93">
        <w:rPr>
          <w:lang w:val="en-GB"/>
        </w:rPr>
        <w:t xml:space="preserve"> </w:t>
      </w:r>
      <w:r w:rsidR="008119DF">
        <w:rPr>
          <w:lang w:val="en-GB"/>
        </w:rPr>
        <w:t>S</w:t>
      </w:r>
      <w:r w:rsidR="00D60C93" w:rsidRPr="00D60C93">
        <w:rPr>
          <w:lang w:val="en-GB"/>
        </w:rPr>
        <w:t xml:space="preserve">earch </w:t>
      </w:r>
      <w:r w:rsidR="008119DF">
        <w:rPr>
          <w:lang w:val="en-GB"/>
        </w:rPr>
        <w:t>A</w:t>
      </w:r>
      <w:r w:rsidR="00D60C93" w:rsidRPr="00D60C93">
        <w:rPr>
          <w:lang w:val="en-GB"/>
        </w:rPr>
        <w:t>lgorithm (</w:t>
      </w:r>
      <w:r w:rsidR="008119DF">
        <w:rPr>
          <w:lang w:val="en-GB"/>
        </w:rPr>
        <w:t>G</w:t>
      </w:r>
      <w:r w:rsidR="00D60C93" w:rsidRPr="00D60C93">
        <w:rPr>
          <w:lang w:val="en-GB"/>
        </w:rPr>
        <w:t xml:space="preserve">SA), was used to find global optimum values of </w:t>
      </w:r>
      <w:proofErr w:type="gramStart"/>
      <w:r w:rsidR="00D60C93" w:rsidRPr="00D60C93">
        <w:rPr>
          <w:lang w:val="en-GB"/>
        </w:rPr>
        <w:t>Cr(</w:t>
      </w:r>
      <w:proofErr w:type="gramEnd"/>
      <w:r w:rsidR="00D60C93" w:rsidRPr="00D60C93">
        <w:rPr>
          <w:lang w:val="en-GB"/>
        </w:rPr>
        <w:t xml:space="preserve">VI) reduction and substrate utilization rate kinetic parameters following principles derived in genetic algorithms (Tsai et al., 1996) and orthogonal arrays from the </w:t>
      </w:r>
      <w:r w:rsidR="00914912">
        <w:rPr>
          <w:lang w:val="en-GB"/>
        </w:rPr>
        <w:t>T</w:t>
      </w:r>
      <w:r w:rsidR="00D60C93" w:rsidRPr="00D60C93">
        <w:rPr>
          <w:lang w:val="en-GB"/>
        </w:rPr>
        <w:t>aguchi Method (</w:t>
      </w:r>
      <w:proofErr w:type="spellStart"/>
      <w:r w:rsidR="00D60C93" w:rsidRPr="00D60C93">
        <w:rPr>
          <w:lang w:val="en-GB"/>
        </w:rPr>
        <w:t>Sendin</w:t>
      </w:r>
      <w:proofErr w:type="spellEnd"/>
      <w:r w:rsidR="00D60C93" w:rsidRPr="00D60C93">
        <w:rPr>
          <w:lang w:val="en-GB"/>
        </w:rPr>
        <w:t xml:space="preserve"> et al., 2004). The model successfully predicted the operation</w:t>
      </w:r>
      <w:r w:rsidR="008119DF">
        <w:rPr>
          <w:lang w:val="en-GB"/>
        </w:rPr>
        <w:t xml:space="preserve"> of a</w:t>
      </w:r>
      <w:r w:rsidR="00D60C93" w:rsidRPr="00D60C93">
        <w:rPr>
          <w:lang w:val="en-GB"/>
        </w:rPr>
        <w:t xml:space="preserve"> laboratory-scale fixed-film bioreactor with agreeable trends for </w:t>
      </w:r>
      <w:proofErr w:type="gramStart"/>
      <w:r w:rsidR="00D60C93" w:rsidRPr="00D60C93">
        <w:rPr>
          <w:lang w:val="en-GB"/>
        </w:rPr>
        <w:t>Cr(</w:t>
      </w:r>
      <w:proofErr w:type="gramEnd"/>
      <w:r w:rsidR="00D60C93" w:rsidRPr="00D60C93">
        <w:rPr>
          <w:lang w:val="en-GB"/>
        </w:rPr>
        <w:t xml:space="preserve">VI) and </w:t>
      </w:r>
      <w:r w:rsidR="008119DF">
        <w:rPr>
          <w:lang w:val="en-GB"/>
        </w:rPr>
        <w:t>organic substrate</w:t>
      </w:r>
      <w:r w:rsidR="00D60C93" w:rsidRPr="00D60C93">
        <w:rPr>
          <w:lang w:val="en-GB"/>
        </w:rPr>
        <w:t xml:space="preserve"> concentration for a period of </w:t>
      </w:r>
      <w:r w:rsidR="008119DF">
        <w:rPr>
          <w:lang w:val="en-GB"/>
        </w:rPr>
        <w:t>7</w:t>
      </w:r>
      <w:r w:rsidR="00D60C93" w:rsidRPr="00D60C93">
        <w:rPr>
          <w:lang w:val="en-GB"/>
        </w:rPr>
        <w:t>00 days</w:t>
      </w:r>
      <w:r w:rsidR="008119DF">
        <w:rPr>
          <w:lang w:val="en-GB"/>
        </w:rPr>
        <w:t>.</w:t>
      </w:r>
      <w:r w:rsidR="00600535" w:rsidRPr="00FA5F5F">
        <w:rPr>
          <w:lang w:val="en-GB"/>
        </w:rPr>
        <w:t xml:space="preserve"> </w:t>
      </w:r>
    </w:p>
    <w:p w14:paraId="5741900F" w14:textId="4827D445" w:rsidR="00453E24" w:rsidRDefault="00425A37" w:rsidP="00453E24">
      <w:pPr>
        <w:pStyle w:val="CETHeading1"/>
      </w:pPr>
      <w:r>
        <w:t>Experimental Methods</w:t>
      </w:r>
    </w:p>
    <w:p w14:paraId="0636B784" w14:textId="76762FEF" w:rsidR="00453E24" w:rsidRDefault="00425A37" w:rsidP="00453E24">
      <w:pPr>
        <w:pStyle w:val="CETheadingx"/>
      </w:pPr>
      <w:r>
        <w:t>Reactor Setup and Operational Conditions</w:t>
      </w:r>
    </w:p>
    <w:p w14:paraId="7C2B0064" w14:textId="43FF2DF6" w:rsidR="00453E24" w:rsidRDefault="00425A37" w:rsidP="00453E24">
      <w:pPr>
        <w:pStyle w:val="CETBodytext"/>
      </w:pPr>
      <w:r w:rsidRPr="00425A37">
        <w:rPr>
          <w:lang w:val="en-GB"/>
        </w:rPr>
        <w:t>The reactor column was constructed from a 20 cm long by 3.8 cm internal diameter Pyrex glass column (Corning Glassware Co., Corning, NY) packed with 11,101 (3mm diameter) spherical Pyrex (Corning Co.) glass beads (Fig. 1). The entire packed-bed bioreactor had a total surface area of 3140 cm</w:t>
      </w:r>
      <w:r w:rsidRPr="00425A37">
        <w:rPr>
          <w:vertAlign w:val="superscript"/>
          <w:lang w:val="en-GB"/>
        </w:rPr>
        <w:t>2</w:t>
      </w:r>
      <w:r w:rsidRPr="00425A37">
        <w:rPr>
          <w:lang w:val="en-GB"/>
        </w:rPr>
        <w:t xml:space="preserve"> and a clean-bed pore volume, </w:t>
      </w:r>
      <w:r w:rsidRPr="00425A37">
        <w:rPr>
          <w:i/>
          <w:lang w:val="en-GB"/>
        </w:rPr>
        <w:t>V</w:t>
      </w:r>
      <w:r w:rsidRPr="00425A37">
        <w:rPr>
          <w:i/>
          <w:vertAlign w:val="subscript"/>
          <w:lang w:val="en-GB"/>
        </w:rPr>
        <w:t>B</w:t>
      </w:r>
      <w:r w:rsidRPr="00425A37">
        <w:rPr>
          <w:lang w:val="en-GB"/>
        </w:rPr>
        <w:t xml:space="preserve"> = 104.7 </w:t>
      </w:r>
      <w:proofErr w:type="spellStart"/>
      <w:r w:rsidRPr="00425A37">
        <w:rPr>
          <w:lang w:val="en-GB"/>
        </w:rPr>
        <w:t>mL.</w:t>
      </w:r>
      <w:proofErr w:type="spellEnd"/>
      <w:r w:rsidRPr="00425A37">
        <w:rPr>
          <w:lang w:val="en-GB"/>
        </w:rPr>
        <w:t xml:space="preserve"> To start-up the reactor, a 100 mL coculture of </w:t>
      </w:r>
      <w:r w:rsidRPr="00425A37">
        <w:rPr>
          <w:i/>
          <w:lang w:val="en-GB"/>
        </w:rPr>
        <w:t>P. putida</w:t>
      </w:r>
      <w:r w:rsidRPr="00425A37">
        <w:rPr>
          <w:lang w:val="en-GB"/>
        </w:rPr>
        <w:t xml:space="preserve"> (6 </w:t>
      </w:r>
      <w:r w:rsidRPr="00425A37">
        <w:rPr>
          <w:lang w:val="en-GB"/>
        </w:rPr>
        <w:sym w:font="Symbol" w:char="F0B4"/>
      </w:r>
      <w:r w:rsidRPr="00425A37">
        <w:rPr>
          <w:lang w:val="en-GB"/>
        </w:rPr>
        <w:t xml:space="preserve"> 10</w:t>
      </w:r>
      <w:r w:rsidRPr="00425A37">
        <w:rPr>
          <w:vertAlign w:val="superscript"/>
          <w:lang w:val="en-GB"/>
        </w:rPr>
        <w:t>10</w:t>
      </w:r>
      <w:r w:rsidRPr="00425A37">
        <w:rPr>
          <w:lang w:val="en-GB"/>
        </w:rPr>
        <w:t xml:space="preserve"> cells) and </w:t>
      </w:r>
      <w:r w:rsidRPr="00425A37">
        <w:rPr>
          <w:i/>
          <w:lang w:val="en-GB"/>
        </w:rPr>
        <w:t>E. coli</w:t>
      </w:r>
      <w:r w:rsidRPr="00425A37">
        <w:rPr>
          <w:lang w:val="en-GB"/>
        </w:rPr>
        <w:t xml:space="preserve"> (3.5 </w:t>
      </w:r>
      <w:r w:rsidRPr="00425A37">
        <w:rPr>
          <w:lang w:val="en-GB"/>
        </w:rPr>
        <w:sym w:font="Symbol" w:char="F0B4"/>
      </w:r>
      <w:r w:rsidRPr="00425A37">
        <w:rPr>
          <w:lang w:val="en-GB"/>
        </w:rPr>
        <w:t xml:space="preserve"> 10</w:t>
      </w:r>
      <w:r w:rsidRPr="00425A37">
        <w:rPr>
          <w:vertAlign w:val="superscript"/>
          <w:lang w:val="en-GB"/>
        </w:rPr>
        <w:t>10</w:t>
      </w:r>
      <w:r w:rsidRPr="00425A37">
        <w:rPr>
          <w:lang w:val="en-GB"/>
        </w:rPr>
        <w:t xml:space="preserve"> cells) was charged directly into a port at the bottom of the reactor. The reactor was then operated under an influent phenol concentration of 350 mg/L and 24 hours HRT until a biofilm was observed on the glass beads after 10 days of operation. Different influent phenol concentrations of 500, 800, 1000, 1300 mg/L were tested, for 5 days at each concentration, to determine optimum phenol loading for the experiment. Phenol was detected in the effluent when the reactor was operated at influent phenol concentrations of 1000 and 1300 mg/L. An influent phenol concentration of 800 mg/L was thus chosen for the rest of the experiment.  Biofilm formation was observed under an Olympus microscope (Model BH-2, Rocky Mountain Microscope Corp., Ft. Collins, CO) on sampled glass beads after 30 days of operation</w:t>
      </w:r>
      <w:r w:rsidR="00453E24">
        <w:t>.</w:t>
      </w:r>
    </w:p>
    <w:p w14:paraId="18BAFA6F" w14:textId="111A9D85" w:rsidR="00453E24" w:rsidRPr="00B57B36" w:rsidRDefault="00B43A8A" w:rsidP="00453E24">
      <w:pPr>
        <w:pStyle w:val="CETheadingx"/>
      </w:pPr>
      <w:r>
        <w:t xml:space="preserve">Biofilm Reactor Theoretical Basis </w:t>
      </w:r>
    </w:p>
    <w:p w14:paraId="4C8F1848" w14:textId="4A0F0EDD" w:rsidR="00B43A8A" w:rsidRPr="00B43A8A" w:rsidRDefault="00B43A8A" w:rsidP="00B43A8A">
      <w:pPr>
        <w:pStyle w:val="CETBodytext"/>
      </w:pPr>
      <w:r w:rsidRPr="00B43A8A">
        <w:t xml:space="preserve">Biofilm mass balance equations were coupled to the reaction rate terms based on the biofilm mass conservation and continuum principles previously derived by </w:t>
      </w:r>
      <w:proofErr w:type="spellStart"/>
      <w:r w:rsidRPr="00B43A8A">
        <w:t>Wanner</w:t>
      </w:r>
      <w:proofErr w:type="spellEnd"/>
      <w:r w:rsidRPr="00B43A8A">
        <w:t xml:space="preserve"> and </w:t>
      </w:r>
      <w:proofErr w:type="spellStart"/>
      <w:r w:rsidRPr="00B43A8A">
        <w:t>Gujer</w:t>
      </w:r>
      <w:proofErr w:type="spellEnd"/>
      <w:r w:rsidRPr="00B43A8A">
        <w:t xml:space="preserve"> (1986).  The mass balances of dissolved species and biomass across an infinitesimal biofilm section (</w:t>
      </w:r>
      <w:r w:rsidRPr="00B43A8A">
        <w:rPr>
          <w:i/>
        </w:rPr>
        <w:sym w:font="Symbol" w:char="F064"/>
      </w:r>
      <w:r w:rsidRPr="00B43A8A">
        <w:rPr>
          <w:i/>
        </w:rPr>
        <w:t>z</w:t>
      </w:r>
      <w:r w:rsidRPr="00B43A8A">
        <w:t>) parallel to the substratum surface are represented by a set of partial differential equations (</w:t>
      </w:r>
      <w:proofErr w:type="spellStart"/>
      <w:r w:rsidRPr="00B43A8A">
        <w:t>Eqs</w:t>
      </w:r>
      <w:proofErr w:type="spellEnd"/>
      <w:r w:rsidRPr="00B43A8A">
        <w:t>. 4-6):</w:t>
      </w:r>
    </w:p>
    <w:tbl>
      <w:tblPr>
        <w:tblW w:w="5000" w:type="pct"/>
        <w:tblLook w:val="04A0" w:firstRow="1" w:lastRow="0" w:firstColumn="1" w:lastColumn="0" w:noHBand="0" w:noVBand="1"/>
      </w:tblPr>
      <w:tblGrid>
        <w:gridCol w:w="7984"/>
        <w:gridCol w:w="803"/>
      </w:tblGrid>
      <w:tr w:rsidR="00C71134" w:rsidRPr="00B57B36" w14:paraId="76F8DFE1" w14:textId="77777777" w:rsidTr="003333EE">
        <w:tc>
          <w:tcPr>
            <w:tcW w:w="7984" w:type="dxa"/>
            <w:shd w:val="clear" w:color="auto" w:fill="auto"/>
            <w:vAlign w:val="center"/>
          </w:tcPr>
          <w:p w14:paraId="645774A6" w14:textId="250B07EF" w:rsidR="00C71134" w:rsidRPr="00B57B36" w:rsidRDefault="00C71134" w:rsidP="003333EE">
            <w:pPr>
              <w:pStyle w:val="CETEquation"/>
            </w:pPr>
            <w:r w:rsidRPr="00B43A8A">
              <w:rPr>
                <w:lang w:val="en-US"/>
              </w:rPr>
              <w:object w:dxaOrig="1680" w:dyaOrig="499" w14:anchorId="2D4E0463">
                <v:shape id="_x0000_i1029" type="#_x0000_t75" style="width:84pt;height:24.9pt" o:ole="">
                  <v:imagedata r:id="rId18" o:title=""/>
                </v:shape>
                <o:OLEObject Type="Embed" ProgID="Equation.DSMT4" ShapeID="_x0000_i1029" DrawAspect="Content" ObjectID="_1771714085" r:id="rId19"/>
              </w:object>
            </w:r>
          </w:p>
        </w:tc>
        <w:tc>
          <w:tcPr>
            <w:tcW w:w="803" w:type="dxa"/>
            <w:shd w:val="clear" w:color="auto" w:fill="auto"/>
            <w:vAlign w:val="center"/>
          </w:tcPr>
          <w:p w14:paraId="0A22E005" w14:textId="4EAC2ABD" w:rsidR="00C71134" w:rsidRPr="00B57B36" w:rsidRDefault="00C71134" w:rsidP="003333EE">
            <w:pPr>
              <w:pStyle w:val="CETEquation"/>
              <w:jc w:val="right"/>
            </w:pPr>
            <w:r w:rsidRPr="00B57B36">
              <w:t>(</w:t>
            </w:r>
            <w:r>
              <w:t>4</w:t>
            </w:r>
            <w:r w:rsidRPr="00B57B36">
              <w:t>)</w:t>
            </w:r>
          </w:p>
        </w:tc>
      </w:tr>
      <w:tr w:rsidR="00C71134" w:rsidRPr="00B57B36" w14:paraId="2B7625DA" w14:textId="77777777" w:rsidTr="003333EE">
        <w:tc>
          <w:tcPr>
            <w:tcW w:w="7984" w:type="dxa"/>
            <w:shd w:val="clear" w:color="auto" w:fill="auto"/>
            <w:vAlign w:val="center"/>
          </w:tcPr>
          <w:p w14:paraId="6D5B4F8A" w14:textId="25F0BEBD" w:rsidR="00C71134" w:rsidRPr="00B57B36" w:rsidRDefault="00C71134" w:rsidP="003333EE">
            <w:pPr>
              <w:pStyle w:val="CETEquation"/>
            </w:pPr>
            <w:r w:rsidRPr="00B43A8A">
              <w:rPr>
                <w:lang w:val="en-US"/>
              </w:rPr>
              <w:object w:dxaOrig="4080" w:dyaOrig="600" w14:anchorId="50E61642">
                <v:shape id="_x0000_i1030" type="#_x0000_t75" style="width:204pt;height:30pt" o:ole="">
                  <v:imagedata r:id="rId20" o:title=""/>
                </v:shape>
                <o:OLEObject Type="Embed" ProgID="Equation.DSMT4" ShapeID="_x0000_i1030" DrawAspect="Content" ObjectID="_1771714086" r:id="rId21"/>
              </w:object>
            </w:r>
          </w:p>
        </w:tc>
        <w:tc>
          <w:tcPr>
            <w:tcW w:w="803" w:type="dxa"/>
            <w:shd w:val="clear" w:color="auto" w:fill="auto"/>
            <w:vAlign w:val="center"/>
          </w:tcPr>
          <w:p w14:paraId="630755DF" w14:textId="4A78C56F" w:rsidR="00C71134" w:rsidRPr="00B57B36" w:rsidRDefault="00C71134" w:rsidP="003333EE">
            <w:pPr>
              <w:pStyle w:val="CETEquation"/>
              <w:jc w:val="right"/>
            </w:pPr>
            <w:r w:rsidRPr="00B57B36">
              <w:t>(</w:t>
            </w:r>
            <w:r>
              <w:t>5</w:t>
            </w:r>
            <w:r w:rsidRPr="00B57B36">
              <w:t>)</w:t>
            </w:r>
          </w:p>
        </w:tc>
      </w:tr>
      <w:tr w:rsidR="00C71134" w:rsidRPr="00B57B36" w14:paraId="3D46CB8C" w14:textId="77777777" w:rsidTr="003333EE">
        <w:tc>
          <w:tcPr>
            <w:tcW w:w="7984" w:type="dxa"/>
            <w:shd w:val="clear" w:color="auto" w:fill="auto"/>
            <w:vAlign w:val="center"/>
          </w:tcPr>
          <w:p w14:paraId="2F30370A" w14:textId="426D0864" w:rsidR="00C71134" w:rsidRPr="00B57B36" w:rsidRDefault="00C71134" w:rsidP="003333EE">
            <w:pPr>
              <w:pStyle w:val="CETEquation"/>
            </w:pPr>
            <w:r w:rsidRPr="00B43A8A">
              <w:rPr>
                <w:lang w:val="en-US"/>
              </w:rPr>
              <w:object w:dxaOrig="4440" w:dyaOrig="560" w14:anchorId="23D1CB32">
                <v:shape id="_x0000_i1031" type="#_x0000_t75" style="width:222pt;height:27.9pt" o:ole="">
                  <v:imagedata r:id="rId22" o:title=""/>
                </v:shape>
                <o:OLEObject Type="Embed" ProgID="Equation.DSMT4" ShapeID="_x0000_i1031" DrawAspect="Content" ObjectID="_1771714087" r:id="rId23"/>
              </w:object>
            </w:r>
          </w:p>
        </w:tc>
        <w:tc>
          <w:tcPr>
            <w:tcW w:w="803" w:type="dxa"/>
            <w:shd w:val="clear" w:color="auto" w:fill="auto"/>
            <w:vAlign w:val="center"/>
          </w:tcPr>
          <w:p w14:paraId="67BC48EE" w14:textId="70866C2C" w:rsidR="00C71134" w:rsidRPr="00B57B36" w:rsidRDefault="00C71134" w:rsidP="003333EE">
            <w:pPr>
              <w:pStyle w:val="CETEquation"/>
              <w:jc w:val="right"/>
            </w:pPr>
            <w:r w:rsidRPr="00B57B36">
              <w:t>(</w:t>
            </w:r>
            <w:r>
              <w:t>6</w:t>
            </w:r>
            <w:r w:rsidRPr="00B57B36">
              <w:t>)</w:t>
            </w:r>
          </w:p>
        </w:tc>
      </w:tr>
    </w:tbl>
    <w:p w14:paraId="180E0BC7" w14:textId="19AC06F7" w:rsidR="005C2828" w:rsidRDefault="00C01708" w:rsidP="00B43A8A">
      <w:pPr>
        <w:pStyle w:val="CETBodytext"/>
      </w:pPr>
      <w:r>
        <w:t>(Molokwane, 20</w:t>
      </w:r>
      <w:r w:rsidR="00914912">
        <w:t>10</w:t>
      </w:r>
      <w:r>
        <w:t xml:space="preserve">), </w:t>
      </w:r>
      <w:r w:rsidR="00B43A8A" w:rsidRPr="00B43A8A">
        <w:t xml:space="preserve">where </w:t>
      </w:r>
      <w:r w:rsidR="00B43A8A" w:rsidRPr="00B43A8A">
        <w:rPr>
          <w:position w:val="-10"/>
        </w:rPr>
        <w:object w:dxaOrig="1080" w:dyaOrig="279" w14:anchorId="6AF1B1EF">
          <v:shape id="_x0000_i1032" type="#_x0000_t75" style="width:54pt;height:14.1pt" o:ole="">
            <v:imagedata r:id="rId24" o:title=""/>
          </v:shape>
          <o:OLEObject Type="Embed" ProgID="Equation.DSMT4" ShapeID="_x0000_i1032" DrawAspect="Content" ObjectID="_1771714088" r:id="rId25"/>
        </w:object>
      </w:r>
      <w:r w:rsidR="00B43A8A" w:rsidRPr="00B43A8A">
        <w:t>, mass flux term for dissolved species (</w:t>
      </w:r>
      <w:r w:rsidR="00B43A8A" w:rsidRPr="00B43A8A">
        <w:rPr>
          <w:i/>
        </w:rPr>
        <w:t>ML</w:t>
      </w:r>
      <w:r w:rsidR="00B43A8A" w:rsidRPr="00B43A8A">
        <w:rPr>
          <w:vertAlign w:val="superscript"/>
        </w:rPr>
        <w:t>2</w:t>
      </w:r>
      <w:r w:rsidR="00B43A8A" w:rsidRPr="00B43A8A">
        <w:rPr>
          <w:i/>
        </w:rPr>
        <w:t>T</w:t>
      </w:r>
      <w:r w:rsidR="00B43A8A" w:rsidRPr="00B43A8A">
        <w:rPr>
          <w:vertAlign w:val="superscript"/>
        </w:rPr>
        <w:t>-1</w:t>
      </w:r>
      <w:r w:rsidR="00B43A8A" w:rsidRPr="00B43A8A">
        <w:t xml:space="preserve">), </w:t>
      </w:r>
      <w:r w:rsidR="00B43A8A" w:rsidRPr="00B43A8A">
        <w:rPr>
          <w:position w:val="-10"/>
        </w:rPr>
        <w:object w:dxaOrig="1060" w:dyaOrig="279" w14:anchorId="554402D4">
          <v:shape id="_x0000_i1033" type="#_x0000_t75" style="width:53.1pt;height:14.1pt" o:ole="">
            <v:imagedata r:id="rId26" o:title=""/>
          </v:shape>
          <o:OLEObject Type="Embed" ProgID="Equation.DSMT4" ShapeID="_x0000_i1033" DrawAspect="Content" ObjectID="_1771714089" r:id="rId27"/>
        </w:object>
      </w:r>
      <w:r w:rsidR="00B43A8A" w:rsidRPr="00B43A8A">
        <w:t>, mass flux of biomass (</w:t>
      </w:r>
      <w:r w:rsidR="00B43A8A" w:rsidRPr="00B43A8A">
        <w:rPr>
          <w:i/>
        </w:rPr>
        <w:t>ML</w:t>
      </w:r>
      <w:r w:rsidR="00B43A8A" w:rsidRPr="00B43A8A">
        <w:rPr>
          <w:vertAlign w:val="superscript"/>
        </w:rPr>
        <w:t>2</w:t>
      </w:r>
      <w:r w:rsidR="00B43A8A" w:rsidRPr="00B43A8A">
        <w:rPr>
          <w:i/>
        </w:rPr>
        <w:t>T</w:t>
      </w:r>
      <w:r w:rsidR="00B43A8A" w:rsidRPr="00B43A8A">
        <w:rPr>
          <w:vertAlign w:val="superscript"/>
        </w:rPr>
        <w:t>-1</w:t>
      </w:r>
      <w:r w:rsidR="00B43A8A" w:rsidRPr="00B43A8A">
        <w:t xml:space="preserve">), </w:t>
      </w:r>
      <w:r w:rsidR="00B43A8A" w:rsidRPr="00B43A8A">
        <w:rPr>
          <w:position w:val="-14"/>
        </w:rPr>
        <w:object w:dxaOrig="1420" w:dyaOrig="360" w14:anchorId="2D2D5329">
          <v:shape id="_x0000_i1034" type="#_x0000_t75" style="width:70.8pt;height:18pt" o:ole="">
            <v:imagedata r:id="rId28" o:title=""/>
          </v:shape>
          <o:OLEObject Type="Embed" ProgID="Equation.DSMT4" ShapeID="_x0000_i1034" DrawAspect="Content" ObjectID="_1771714090" r:id="rId29"/>
        </w:object>
      </w:r>
      <w:r w:rsidR="00B43A8A" w:rsidRPr="00B43A8A">
        <w:t>, is the change in Cr(VI) concentration across an infinitesimal section (</w:t>
      </w:r>
      <w:r w:rsidR="00B43A8A" w:rsidRPr="00B43A8A">
        <w:rPr>
          <w:i/>
        </w:rPr>
        <w:sym w:font="Symbol" w:char="F064"/>
      </w:r>
      <w:r w:rsidR="00B43A8A" w:rsidRPr="00B43A8A">
        <w:rPr>
          <w:i/>
        </w:rPr>
        <w:t>z</w:t>
      </w:r>
      <w:r w:rsidR="00B43A8A" w:rsidRPr="00B43A8A">
        <w:t xml:space="preserve">), </w:t>
      </w:r>
      <w:r w:rsidR="00B43A8A" w:rsidRPr="002B3BB7">
        <w:rPr>
          <w:rFonts w:ascii="Times New Roman" w:hAnsi="Times New Roman"/>
          <w:i/>
        </w:rPr>
        <w:t>C</w:t>
      </w:r>
      <w:r w:rsidR="00B43A8A" w:rsidRPr="00B43A8A">
        <w:t xml:space="preserve"> = </w:t>
      </w:r>
      <w:r w:rsidR="00B43A8A" w:rsidRPr="00B43A8A">
        <w:rPr>
          <w:position w:val="-12"/>
        </w:rPr>
        <w:object w:dxaOrig="300" w:dyaOrig="300" w14:anchorId="3EDC250F">
          <v:shape id="_x0000_i1035" type="#_x0000_t75" style="width:15.3pt;height:15.3pt" o:ole="">
            <v:imagedata r:id="rId30" o:title=""/>
          </v:shape>
          <o:OLEObject Type="Embed" ProgID="Equation.DSMT4" ShapeID="_x0000_i1035" DrawAspect="Content" ObjectID="_1771714091" r:id="rId31"/>
        </w:object>
      </w:r>
      <w:r w:rsidR="00B43A8A" w:rsidRPr="00B43A8A">
        <w:t xml:space="preserve">, Cr(VI) concentration at a location </w:t>
      </w:r>
      <w:proofErr w:type="spellStart"/>
      <w:r w:rsidR="00B43A8A" w:rsidRPr="00B43A8A">
        <w:rPr>
          <w:i/>
        </w:rPr>
        <w:t>z</w:t>
      </w:r>
      <w:r w:rsidR="00B43A8A" w:rsidRPr="00B43A8A">
        <w:rPr>
          <w:i/>
          <w:vertAlign w:val="subscript"/>
        </w:rPr>
        <w:t>n</w:t>
      </w:r>
      <w:proofErr w:type="spellEnd"/>
      <w:r w:rsidR="00B43A8A" w:rsidRPr="00B43A8A">
        <w:t xml:space="preserve">, </w:t>
      </w:r>
      <w:r w:rsidR="00B43A8A" w:rsidRPr="00B43A8A">
        <w:rPr>
          <w:position w:val="-12"/>
        </w:rPr>
        <w:object w:dxaOrig="480" w:dyaOrig="300" w14:anchorId="1E869023">
          <v:shape id="_x0000_i1036" type="#_x0000_t75" style="width:24pt;height:15.3pt" o:ole="">
            <v:imagedata r:id="rId32" o:title=""/>
          </v:shape>
          <o:OLEObject Type="Embed" ProgID="Equation.DSMT4" ShapeID="_x0000_i1036" DrawAspect="Content" ObjectID="_1771714092" r:id="rId33"/>
        </w:object>
      </w:r>
      <w:r w:rsidR="00B43A8A" w:rsidRPr="00B43A8A">
        <w:t xml:space="preserve"> = Cr(VI) concentration at an incremental location </w:t>
      </w:r>
      <w:proofErr w:type="spellStart"/>
      <w:r w:rsidR="00B43A8A" w:rsidRPr="00B43A8A">
        <w:rPr>
          <w:i/>
        </w:rPr>
        <w:t>z</w:t>
      </w:r>
      <w:r w:rsidR="00B43A8A" w:rsidRPr="00B43A8A">
        <w:rPr>
          <w:i/>
          <w:vertAlign w:val="subscript"/>
        </w:rPr>
        <w:t>n</w:t>
      </w:r>
      <w:proofErr w:type="spellEnd"/>
      <w:r w:rsidR="00B43A8A" w:rsidRPr="00B43A8A">
        <w:rPr>
          <w:i/>
        </w:rPr>
        <w:t>+</w:t>
      </w:r>
      <w:r w:rsidR="00B43A8A" w:rsidRPr="00B43A8A">
        <w:sym w:font="Symbol" w:char="F044"/>
      </w:r>
      <w:r w:rsidR="00B43A8A" w:rsidRPr="00B43A8A">
        <w:rPr>
          <w:i/>
        </w:rPr>
        <w:t>z</w:t>
      </w:r>
      <w:r w:rsidR="00B43A8A" w:rsidRPr="00B43A8A">
        <w:t xml:space="preserve"> towards the liquid/biofilm boundary, </w:t>
      </w:r>
      <w:proofErr w:type="spellStart"/>
      <w:r w:rsidR="00B43A8A" w:rsidRPr="00B43A8A">
        <w:rPr>
          <w:i/>
        </w:rPr>
        <w:t>R</w:t>
      </w:r>
      <w:r w:rsidR="00B43A8A" w:rsidRPr="00B43A8A">
        <w:rPr>
          <w:i/>
          <w:vertAlign w:val="subscript"/>
        </w:rPr>
        <w:t>c</w:t>
      </w:r>
      <w:proofErr w:type="spellEnd"/>
      <w:r w:rsidR="00B43A8A" w:rsidRPr="00B43A8A">
        <w:rPr>
          <w:i/>
        </w:rPr>
        <w:t xml:space="preserve"> </w:t>
      </w:r>
      <w:r w:rsidR="00B43A8A" w:rsidRPr="00B43A8A">
        <w:rPr>
          <w:iCs/>
        </w:rPr>
        <w:t xml:space="preserve">= Cr(VI) reduction capacity of </w:t>
      </w:r>
      <w:r w:rsidR="00B43A8A" w:rsidRPr="00B43A8A">
        <w:rPr>
          <w:i/>
        </w:rPr>
        <w:t>E. coli</w:t>
      </w:r>
      <w:r w:rsidR="00B43A8A" w:rsidRPr="00B43A8A">
        <w:rPr>
          <w:iCs/>
        </w:rPr>
        <w:t xml:space="preserve"> cells (</w:t>
      </w:r>
      <w:r w:rsidR="00B43A8A" w:rsidRPr="00B43A8A">
        <w:t>g Cr(VI) per g cells</w:t>
      </w:r>
      <w:r w:rsidR="00B43A8A" w:rsidRPr="00B43A8A">
        <w:rPr>
          <w:iCs/>
        </w:rPr>
        <w:t xml:space="preserve">), </w:t>
      </w:r>
      <w:r w:rsidR="00B43A8A" w:rsidRPr="00B43A8A">
        <w:rPr>
          <w:i/>
        </w:rPr>
        <w:sym w:font="Symbol" w:char="F065"/>
      </w:r>
      <w:r w:rsidR="00B43A8A" w:rsidRPr="00B43A8A">
        <w:t xml:space="preserve"> = is a biofilm porosity constant (</w:t>
      </w:r>
      <w:proofErr w:type="spellStart"/>
      <w:r w:rsidR="00B43A8A" w:rsidRPr="00B43A8A">
        <w:rPr>
          <w:i/>
        </w:rPr>
        <w:t>V</w:t>
      </w:r>
      <w:r w:rsidR="00B43A8A" w:rsidRPr="00B43A8A">
        <w:rPr>
          <w:i/>
          <w:vertAlign w:val="subscript"/>
        </w:rPr>
        <w:t>fvoids</w:t>
      </w:r>
      <w:proofErr w:type="spellEnd"/>
      <w:r w:rsidR="00B43A8A" w:rsidRPr="00B43A8A">
        <w:t>/</w:t>
      </w:r>
      <w:proofErr w:type="spellStart"/>
      <w:r w:rsidR="00B43A8A" w:rsidRPr="00B43A8A">
        <w:rPr>
          <w:i/>
        </w:rPr>
        <w:t>V</w:t>
      </w:r>
      <w:r w:rsidR="00B43A8A" w:rsidRPr="00B43A8A">
        <w:rPr>
          <w:i/>
          <w:vertAlign w:val="subscript"/>
        </w:rPr>
        <w:t>ftotal</w:t>
      </w:r>
      <w:proofErr w:type="spellEnd"/>
      <w:r w:rsidR="00B43A8A" w:rsidRPr="00B43A8A">
        <w:t xml:space="preserve">), </w:t>
      </w:r>
      <w:proofErr w:type="spellStart"/>
      <w:r w:rsidR="00B43A8A" w:rsidRPr="00B43A8A">
        <w:rPr>
          <w:i/>
          <w:iCs/>
        </w:rPr>
        <w:t>f</w:t>
      </w:r>
      <w:r w:rsidR="00B43A8A" w:rsidRPr="00B43A8A">
        <w:rPr>
          <w:i/>
          <w:iCs/>
          <w:vertAlign w:val="subscript"/>
        </w:rPr>
        <w:t>d</w:t>
      </w:r>
      <w:proofErr w:type="spellEnd"/>
      <w:r w:rsidR="00B43A8A" w:rsidRPr="00B43A8A">
        <w:rPr>
          <w:iCs/>
        </w:rPr>
        <w:t xml:space="preserve"> = biodegradable fraction of biomass. Vector quantities are given as: </w:t>
      </w:r>
      <w:r w:rsidR="00B43A8A" w:rsidRPr="00B43A8A">
        <w:rPr>
          <w:i/>
          <w:iCs/>
        </w:rPr>
        <w:t>b</w:t>
      </w:r>
      <w:r w:rsidR="00B43A8A" w:rsidRPr="00B43A8A">
        <w:rPr>
          <w:i/>
          <w:iCs/>
          <w:vertAlign w:val="subscript"/>
        </w:rPr>
        <w:t>x</w:t>
      </w:r>
      <w:r w:rsidR="00B43A8A" w:rsidRPr="00B43A8A">
        <w:t xml:space="preserve"> = { </w:t>
      </w:r>
      <w:proofErr w:type="spellStart"/>
      <w:r w:rsidR="00B43A8A" w:rsidRPr="00B43A8A">
        <w:rPr>
          <w:i/>
          <w:iCs/>
        </w:rPr>
        <w:t>b</w:t>
      </w:r>
      <w:r w:rsidR="00B43A8A" w:rsidRPr="00B43A8A">
        <w:rPr>
          <w:i/>
          <w:iCs/>
          <w:vertAlign w:val="subscript"/>
        </w:rPr>
        <w:t>xp</w:t>
      </w:r>
      <w:proofErr w:type="spellEnd"/>
      <w:r w:rsidR="00B43A8A" w:rsidRPr="00B43A8A">
        <w:t xml:space="preserve">, </w:t>
      </w:r>
      <w:proofErr w:type="spellStart"/>
      <w:r w:rsidR="00B43A8A" w:rsidRPr="00B43A8A">
        <w:rPr>
          <w:i/>
          <w:iCs/>
        </w:rPr>
        <w:t>b</w:t>
      </w:r>
      <w:r w:rsidR="00B43A8A" w:rsidRPr="00B43A8A">
        <w:rPr>
          <w:i/>
          <w:iCs/>
          <w:vertAlign w:val="subscript"/>
        </w:rPr>
        <w:t>xE</w:t>
      </w:r>
      <w:proofErr w:type="spellEnd"/>
      <w:r w:rsidR="00B43A8A" w:rsidRPr="00B43A8A">
        <w:t xml:space="preserve"> }, cell death rate coefficient (</w:t>
      </w:r>
      <w:r w:rsidR="00B43A8A" w:rsidRPr="00B43A8A">
        <w:rPr>
          <w:i/>
          <w:iCs/>
        </w:rPr>
        <w:t>T</w:t>
      </w:r>
      <w:r w:rsidR="00B43A8A" w:rsidRPr="00B43A8A">
        <w:rPr>
          <w:vertAlign w:val="superscript"/>
        </w:rPr>
        <w:t>-1</w:t>
      </w:r>
      <w:r w:rsidR="00B43A8A" w:rsidRPr="00B43A8A">
        <w:t xml:space="preserve">); </w:t>
      </w:r>
      <w:r w:rsidR="00B43A8A" w:rsidRPr="00B43A8A">
        <w:rPr>
          <w:position w:val="-10"/>
        </w:rPr>
        <w:object w:dxaOrig="260" w:dyaOrig="279" w14:anchorId="2B544078">
          <v:shape id="_x0000_i1037" type="#_x0000_t75" style="width:12.9pt;height:14.1pt" o:ole="">
            <v:imagedata r:id="rId34" o:title=""/>
          </v:shape>
          <o:OLEObject Type="Embed" ProgID="Equation.DSMT4" ShapeID="_x0000_i1037" DrawAspect="Content" ObjectID="_1771714093" r:id="rId35"/>
        </w:object>
      </w:r>
      <w:r w:rsidR="00B43A8A" w:rsidRPr="00B43A8A">
        <w:t>= {</w:t>
      </w:r>
      <w:r w:rsidR="00B43A8A" w:rsidRPr="00B43A8A">
        <w:rPr>
          <w:position w:val="-12"/>
        </w:rPr>
        <w:object w:dxaOrig="300" w:dyaOrig="300" w14:anchorId="5A3A0672">
          <v:shape id="_x0000_i1038" type="#_x0000_t75" style="width:15.3pt;height:15.3pt" o:ole="">
            <v:imagedata r:id="rId36" o:title=""/>
          </v:shape>
          <o:OLEObject Type="Embed" ProgID="Equation.DSMT4" ShapeID="_x0000_i1038" DrawAspect="Content" ObjectID="_1771714094" r:id="rId37"/>
        </w:object>
      </w:r>
      <w:r w:rsidR="00B43A8A" w:rsidRPr="00B43A8A">
        <w:t xml:space="preserve">, </w:t>
      </w:r>
      <w:r w:rsidR="00B43A8A" w:rsidRPr="00B43A8A">
        <w:rPr>
          <w:position w:val="-10"/>
        </w:rPr>
        <w:object w:dxaOrig="320" w:dyaOrig="279" w14:anchorId="7F162EDC">
          <v:shape id="_x0000_i1039" type="#_x0000_t75" style="width:15.9pt;height:14.1pt" o:ole="">
            <v:imagedata r:id="rId38" o:title=""/>
          </v:shape>
          <o:OLEObject Type="Embed" ProgID="Equation.DSMT4" ShapeID="_x0000_i1039" DrawAspect="Content" ObjectID="_1771714095" r:id="rId39"/>
        </w:object>
      </w:r>
      <w:r w:rsidR="00B43A8A" w:rsidRPr="00B43A8A">
        <w:t>}, viable cell detachment rate coefficients (</w:t>
      </w:r>
      <w:r w:rsidR="00B43A8A" w:rsidRPr="00B43A8A">
        <w:rPr>
          <w:i/>
          <w:iCs/>
        </w:rPr>
        <w:t>T</w:t>
      </w:r>
      <w:r w:rsidR="00B43A8A" w:rsidRPr="00B43A8A">
        <w:rPr>
          <w:vertAlign w:val="superscript"/>
        </w:rPr>
        <w:t>-1</w:t>
      </w:r>
      <w:r w:rsidR="00B43A8A" w:rsidRPr="00B43A8A">
        <w:t xml:space="preserve">), and </w:t>
      </w:r>
      <w:proofErr w:type="spellStart"/>
      <w:r w:rsidR="00B43A8A" w:rsidRPr="00B43A8A">
        <w:rPr>
          <w:i/>
          <w:iCs/>
        </w:rPr>
        <w:t>Y</w:t>
      </w:r>
      <w:r w:rsidR="00B43A8A" w:rsidRPr="00B43A8A">
        <w:rPr>
          <w:iCs/>
          <w:vertAlign w:val="subscript"/>
        </w:rPr>
        <w:t>x</w:t>
      </w:r>
      <w:proofErr w:type="spellEnd"/>
      <w:r w:rsidR="00B43A8A" w:rsidRPr="00B43A8A">
        <w:rPr>
          <w:b/>
          <w:bCs/>
          <w:vertAlign w:val="subscript"/>
        </w:rPr>
        <w:t>/û</w:t>
      </w:r>
      <w:r w:rsidR="00B43A8A" w:rsidRPr="00B43A8A">
        <w:t xml:space="preserve"> =  {</w:t>
      </w:r>
      <w:r w:rsidR="00B43A8A">
        <w:t xml:space="preserve"> </w:t>
      </w:r>
      <w:proofErr w:type="spellStart"/>
      <w:r w:rsidR="00B43A8A" w:rsidRPr="00B43A8A">
        <w:rPr>
          <w:i/>
          <w:iCs/>
        </w:rPr>
        <w:t>Y</w:t>
      </w:r>
      <w:r w:rsidR="00B43A8A" w:rsidRPr="00B43A8A">
        <w:rPr>
          <w:i/>
          <w:iCs/>
          <w:vertAlign w:val="subscript"/>
        </w:rPr>
        <w:t>p</w:t>
      </w:r>
      <w:proofErr w:type="spellEnd"/>
      <w:r w:rsidR="00B43A8A" w:rsidRPr="00B43A8A">
        <w:t xml:space="preserve">, </w:t>
      </w:r>
      <w:r w:rsidR="00B43A8A" w:rsidRPr="00B43A8A">
        <w:rPr>
          <w:i/>
          <w:iCs/>
        </w:rPr>
        <w:t>Y</w:t>
      </w:r>
      <w:r w:rsidR="00B43A8A" w:rsidRPr="00B43A8A">
        <w:rPr>
          <w:i/>
          <w:iCs/>
          <w:vertAlign w:val="subscript"/>
        </w:rPr>
        <w:t xml:space="preserve">E </w:t>
      </w:r>
      <w:r w:rsidR="00B43A8A" w:rsidRPr="00B43A8A">
        <w:t xml:space="preserve">}, is the biomass yield of </w:t>
      </w:r>
      <w:r w:rsidR="00B43A8A" w:rsidRPr="00B43A8A">
        <w:rPr>
          <w:i/>
          <w:iCs/>
        </w:rPr>
        <w:t>P. putida</w:t>
      </w:r>
      <w:r w:rsidR="00B43A8A" w:rsidRPr="00B43A8A">
        <w:t xml:space="preserve"> and </w:t>
      </w:r>
      <w:r w:rsidR="00B43A8A" w:rsidRPr="00B43A8A">
        <w:rPr>
          <w:i/>
          <w:iCs/>
        </w:rPr>
        <w:t>E. coli</w:t>
      </w:r>
      <w:r w:rsidR="00B43A8A" w:rsidRPr="00B43A8A">
        <w:t xml:space="preserve"> (g </w:t>
      </w:r>
      <w:r w:rsidR="00B43A8A" w:rsidRPr="00B43A8A">
        <w:rPr>
          <w:iCs/>
        </w:rPr>
        <w:t>cells per g carbon source</w:t>
      </w:r>
      <w:r w:rsidR="00B43A8A" w:rsidRPr="00B43A8A">
        <w:t>).</w:t>
      </w:r>
      <w:r w:rsidR="005C2828">
        <w:t xml:space="preserve"> The reaction term </w:t>
      </w:r>
      <w:proofErr w:type="spellStart"/>
      <w:r w:rsidR="005C2828" w:rsidRPr="005C2828">
        <w:rPr>
          <w:b/>
        </w:rPr>
        <w:t>r</w:t>
      </w:r>
      <w:r w:rsidR="005C2828" w:rsidRPr="005C2828">
        <w:rPr>
          <w:b/>
          <w:vertAlign w:val="subscript"/>
        </w:rPr>
        <w:t>u</w:t>
      </w:r>
      <w:proofErr w:type="spellEnd"/>
      <w:r w:rsidR="005C2828">
        <w:rPr>
          <w:b/>
          <w:vertAlign w:val="subscript"/>
        </w:rPr>
        <w:t xml:space="preserve"> </w:t>
      </w:r>
      <w:r w:rsidR="005C2828">
        <w:t xml:space="preserve">is expanded in the kinetic expressions presented in </w:t>
      </w:r>
      <w:proofErr w:type="spellStart"/>
      <w:r w:rsidR="005C2828">
        <w:t>Eqs</w:t>
      </w:r>
      <w:proofErr w:type="spellEnd"/>
      <w:r w:rsidR="005C2828">
        <w:t>. 7-9:</w:t>
      </w:r>
    </w:p>
    <w:tbl>
      <w:tblPr>
        <w:tblW w:w="5000" w:type="pct"/>
        <w:tblLook w:val="04A0" w:firstRow="1" w:lastRow="0" w:firstColumn="1" w:lastColumn="0" w:noHBand="0" w:noVBand="1"/>
      </w:tblPr>
      <w:tblGrid>
        <w:gridCol w:w="7984"/>
        <w:gridCol w:w="803"/>
      </w:tblGrid>
      <w:tr w:rsidR="005C2828" w:rsidRPr="00B57B36" w14:paraId="00C9413B" w14:textId="77777777" w:rsidTr="00363414">
        <w:tc>
          <w:tcPr>
            <w:tcW w:w="7984" w:type="dxa"/>
            <w:shd w:val="clear" w:color="auto" w:fill="auto"/>
            <w:vAlign w:val="center"/>
          </w:tcPr>
          <w:p w14:paraId="77E56A9E" w14:textId="3EAAD399" w:rsidR="005C2828" w:rsidRPr="00B57B36" w:rsidRDefault="001C7AE3" w:rsidP="00363414">
            <w:pPr>
              <w:pStyle w:val="CETEquation"/>
            </w:pPr>
            <w:r w:rsidRPr="001C7AE3">
              <w:rPr>
                <w:position w:val="-28"/>
              </w:rPr>
              <w:object w:dxaOrig="4459" w:dyaOrig="660" w14:anchorId="76D6783E">
                <v:shape id="_x0000_i1040" type="#_x0000_t75" style="width:222.9pt;height:33.3pt" o:ole="" fillcolor="window">
                  <v:imagedata r:id="rId40" o:title=""/>
                </v:shape>
                <o:OLEObject Type="Embed" ProgID="Equation.DSMT4" ShapeID="_x0000_i1040" DrawAspect="Content" ObjectID="_1771714096" r:id="rId41"/>
              </w:object>
            </w:r>
          </w:p>
        </w:tc>
        <w:tc>
          <w:tcPr>
            <w:tcW w:w="803" w:type="dxa"/>
            <w:shd w:val="clear" w:color="auto" w:fill="auto"/>
            <w:vAlign w:val="center"/>
          </w:tcPr>
          <w:p w14:paraId="37382AA8" w14:textId="7FD2B3AA" w:rsidR="005C2828" w:rsidRPr="00B57B36" w:rsidRDefault="005C2828" w:rsidP="00363414">
            <w:pPr>
              <w:pStyle w:val="CETEquation"/>
              <w:jc w:val="right"/>
            </w:pPr>
            <w:r w:rsidRPr="00B57B36">
              <w:t>(</w:t>
            </w:r>
            <w:r>
              <w:t>7</w:t>
            </w:r>
            <w:r w:rsidRPr="00B57B36">
              <w:t>)</w:t>
            </w:r>
          </w:p>
        </w:tc>
      </w:tr>
      <w:tr w:rsidR="005C2828" w:rsidRPr="00B57B36" w14:paraId="4E6EF6BD" w14:textId="77777777" w:rsidTr="00363414">
        <w:tc>
          <w:tcPr>
            <w:tcW w:w="7984" w:type="dxa"/>
            <w:shd w:val="clear" w:color="auto" w:fill="auto"/>
            <w:vAlign w:val="center"/>
          </w:tcPr>
          <w:p w14:paraId="43D831E0" w14:textId="722CD68E" w:rsidR="005C2828" w:rsidRPr="00B57B36" w:rsidRDefault="001C7AE3" w:rsidP="00363414">
            <w:pPr>
              <w:pStyle w:val="CETEquation"/>
            </w:pPr>
            <w:r w:rsidRPr="001C7AE3">
              <w:rPr>
                <w:position w:val="-28"/>
              </w:rPr>
              <w:object w:dxaOrig="3400" w:dyaOrig="620" w14:anchorId="36C1F55E">
                <v:shape id="_x0000_i1041" type="#_x0000_t75" style="width:170.1pt;height:31.2pt" o:ole="" fillcolor="window">
                  <v:imagedata r:id="rId42" o:title=""/>
                </v:shape>
                <o:OLEObject Type="Embed" ProgID="Equation.DSMT4" ShapeID="_x0000_i1041" DrawAspect="Content" ObjectID="_1771714097" r:id="rId43"/>
              </w:object>
            </w:r>
          </w:p>
        </w:tc>
        <w:tc>
          <w:tcPr>
            <w:tcW w:w="803" w:type="dxa"/>
            <w:shd w:val="clear" w:color="auto" w:fill="auto"/>
            <w:vAlign w:val="center"/>
          </w:tcPr>
          <w:p w14:paraId="57FE361E" w14:textId="2469BE1E" w:rsidR="005C2828" w:rsidRPr="00B57B36" w:rsidRDefault="005C2828" w:rsidP="00363414">
            <w:pPr>
              <w:pStyle w:val="CETEquation"/>
              <w:jc w:val="right"/>
            </w:pPr>
            <w:r w:rsidRPr="00B57B36">
              <w:t>(</w:t>
            </w:r>
            <w:r>
              <w:t>8</w:t>
            </w:r>
            <w:r w:rsidRPr="00B57B36">
              <w:t>)</w:t>
            </w:r>
          </w:p>
        </w:tc>
      </w:tr>
      <w:tr w:rsidR="005C2828" w:rsidRPr="00B57B36" w14:paraId="48E2B54B" w14:textId="77777777" w:rsidTr="00363414">
        <w:tc>
          <w:tcPr>
            <w:tcW w:w="7984" w:type="dxa"/>
            <w:shd w:val="clear" w:color="auto" w:fill="auto"/>
            <w:vAlign w:val="center"/>
          </w:tcPr>
          <w:p w14:paraId="11FC8256" w14:textId="0F552AA4" w:rsidR="005C2828" w:rsidRPr="00B57B36" w:rsidRDefault="001C7AE3" w:rsidP="00363414">
            <w:pPr>
              <w:pStyle w:val="CETEquation"/>
            </w:pPr>
            <w:r w:rsidRPr="001C7AE3">
              <w:rPr>
                <w:position w:val="-30"/>
              </w:rPr>
              <w:object w:dxaOrig="5660" w:dyaOrig="700" w14:anchorId="5FD104F0">
                <v:shape id="_x0000_i1042" type="#_x0000_t75" style="width:282.9pt;height:35.1pt" o:ole="" fillcolor="window">
                  <v:imagedata r:id="rId44" o:title=""/>
                </v:shape>
                <o:OLEObject Type="Embed" ProgID="Equation.DSMT4" ShapeID="_x0000_i1042" DrawAspect="Content" ObjectID="_1771714098" r:id="rId45"/>
              </w:object>
            </w:r>
          </w:p>
        </w:tc>
        <w:tc>
          <w:tcPr>
            <w:tcW w:w="803" w:type="dxa"/>
            <w:shd w:val="clear" w:color="auto" w:fill="auto"/>
            <w:vAlign w:val="center"/>
          </w:tcPr>
          <w:p w14:paraId="1F20D045" w14:textId="6BB302C6" w:rsidR="005C2828" w:rsidRPr="00B57B36" w:rsidRDefault="005C2828" w:rsidP="00363414">
            <w:pPr>
              <w:pStyle w:val="CETEquation"/>
              <w:jc w:val="right"/>
            </w:pPr>
            <w:r w:rsidRPr="00B57B36">
              <w:t>(</w:t>
            </w:r>
            <w:r>
              <w:t>9</w:t>
            </w:r>
            <w:r w:rsidRPr="00B57B36">
              <w:t>)</w:t>
            </w:r>
          </w:p>
        </w:tc>
      </w:tr>
    </w:tbl>
    <w:p w14:paraId="1E4BA314" w14:textId="4953B0B4" w:rsidR="005C2828" w:rsidRDefault="005C2828" w:rsidP="00B43A8A">
      <w:pPr>
        <w:pStyle w:val="CETBodytext"/>
      </w:pPr>
    </w:p>
    <w:p w14:paraId="2AAEBDE9" w14:textId="4C7D29D1" w:rsidR="005C2828" w:rsidRPr="005C2828" w:rsidRDefault="001C7AE3" w:rsidP="00B43A8A">
      <w:pPr>
        <w:pStyle w:val="CETBodytext"/>
      </w:pPr>
      <w:r>
        <w:t xml:space="preserve">for </w:t>
      </w:r>
      <w:proofErr w:type="gramStart"/>
      <w:r>
        <w:t>Cr(</w:t>
      </w:r>
      <w:proofErr w:type="gramEnd"/>
      <w:r>
        <w:t>VI) reduction, phenol degradation and metabolite removal, respectively.</w:t>
      </w:r>
    </w:p>
    <w:p w14:paraId="0FFD78D4" w14:textId="77777777" w:rsidR="00C71134" w:rsidRPr="00C71134" w:rsidRDefault="00C71134" w:rsidP="00C71134">
      <w:pPr>
        <w:pStyle w:val="CETBodytext"/>
        <w:widowControl w:val="0"/>
      </w:pPr>
    </w:p>
    <w:p w14:paraId="0C3F5F92" w14:textId="7374CEEB" w:rsidR="00B43A8A" w:rsidRDefault="00B43A8A" w:rsidP="00B43A8A">
      <w:pPr>
        <w:pStyle w:val="Els-body-text"/>
      </w:pPr>
      <w:r w:rsidRPr="00654795">
        <w:rPr>
          <w:noProof/>
        </w:rPr>
        <w:drawing>
          <wp:inline distT="0" distB="0" distL="0" distR="0" wp14:anchorId="323DF41B" wp14:editId="0DCA7C64">
            <wp:extent cx="4499610" cy="464060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6" cstate="print">
                      <a:extLst>
                        <a:ext uri="{28A0092B-C50C-407E-A947-70E740481C1C}">
                          <a14:useLocalDpi xmlns:a14="http://schemas.microsoft.com/office/drawing/2010/main" val="0"/>
                        </a:ext>
                      </a:extLst>
                    </a:blip>
                    <a:srcRect t="10259" b="18494"/>
                    <a:stretch/>
                  </pic:blipFill>
                  <pic:spPr bwMode="auto">
                    <a:xfrm>
                      <a:off x="0" y="0"/>
                      <a:ext cx="4499610" cy="4640606"/>
                    </a:xfrm>
                    <a:prstGeom prst="rect">
                      <a:avLst/>
                    </a:prstGeom>
                    <a:noFill/>
                    <a:ln>
                      <a:noFill/>
                    </a:ln>
                    <a:extLst>
                      <a:ext uri="{53640926-AAD7-44D8-BBD7-CCE9431645EC}">
                        <a14:shadowObscured xmlns:a14="http://schemas.microsoft.com/office/drawing/2010/main"/>
                      </a:ext>
                    </a:extLst>
                  </pic:spPr>
                </pic:pic>
              </a:graphicData>
            </a:graphic>
          </wp:inline>
        </w:drawing>
      </w:r>
    </w:p>
    <w:p w14:paraId="764215CA" w14:textId="77777777" w:rsidR="00B43A8A" w:rsidRDefault="00B43A8A" w:rsidP="00B43A8A">
      <w:pPr>
        <w:pStyle w:val="Els-body-text"/>
      </w:pPr>
    </w:p>
    <w:p w14:paraId="604AD799" w14:textId="266B5DE7" w:rsidR="00B43A8A" w:rsidRDefault="00B43A8A" w:rsidP="00B43A8A">
      <w:pPr>
        <w:pStyle w:val="Els-body-text"/>
        <w:rPr>
          <w:rFonts w:ascii="Arial" w:hAnsi="Arial" w:cs="Arial"/>
          <w:i/>
          <w:sz w:val="18"/>
          <w:szCs w:val="18"/>
        </w:rPr>
      </w:pPr>
      <w:r w:rsidRPr="00B43A8A">
        <w:rPr>
          <w:rFonts w:ascii="Arial" w:hAnsi="Arial" w:cs="Arial"/>
          <w:i/>
          <w:sz w:val="18"/>
          <w:szCs w:val="18"/>
        </w:rPr>
        <w:t>Figure 1</w:t>
      </w:r>
      <w:r w:rsidR="00DF5094">
        <w:rPr>
          <w:rFonts w:ascii="Arial" w:hAnsi="Arial" w:cs="Arial"/>
          <w:i/>
          <w:sz w:val="18"/>
          <w:szCs w:val="18"/>
        </w:rPr>
        <w:t>:</w:t>
      </w:r>
      <w:r w:rsidRPr="00B43A8A">
        <w:rPr>
          <w:rFonts w:ascii="Arial" w:hAnsi="Arial" w:cs="Arial"/>
          <w:i/>
          <w:sz w:val="18"/>
          <w:szCs w:val="18"/>
        </w:rPr>
        <w:t xml:space="preserve"> Biofilm reactor configuration.</w:t>
      </w:r>
    </w:p>
    <w:p w14:paraId="7B11C7A2" w14:textId="77777777" w:rsidR="00B63628" w:rsidRPr="00B43A8A" w:rsidRDefault="00B63628" w:rsidP="00B43A8A">
      <w:pPr>
        <w:pStyle w:val="Els-body-text"/>
        <w:rPr>
          <w:rFonts w:ascii="Arial" w:hAnsi="Arial" w:cs="Arial"/>
          <w:i/>
          <w:sz w:val="18"/>
          <w:szCs w:val="18"/>
        </w:rPr>
      </w:pPr>
    </w:p>
    <w:p w14:paraId="7518D182" w14:textId="77777777" w:rsidR="00B63628" w:rsidRPr="00B57B36" w:rsidRDefault="00B63628" w:rsidP="00B63628">
      <w:pPr>
        <w:pStyle w:val="CETheadingx"/>
      </w:pPr>
      <w:r>
        <w:t xml:space="preserve">Biofilm Reactor Theoretical Basis </w:t>
      </w:r>
    </w:p>
    <w:p w14:paraId="542A52C6" w14:textId="77777777" w:rsidR="00B63628" w:rsidRDefault="00B63628" w:rsidP="00B63628">
      <w:pPr>
        <w:pStyle w:val="CETBodytext"/>
        <w:widowControl w:val="0"/>
      </w:pPr>
      <w:r w:rsidRPr="00C71134">
        <w:t xml:space="preserve">The program </w:t>
      </w:r>
      <w:proofErr w:type="spellStart"/>
      <w:r w:rsidRPr="00C71134">
        <w:t>Sugal</w:t>
      </w:r>
      <w:proofErr w:type="spellEnd"/>
      <w:r w:rsidRPr="00C71134">
        <w:t xml:space="preserve"> 2.1 by Hunter (1995) was interfaced with the simulation program using Modified </w:t>
      </w:r>
      <w:proofErr w:type="spellStart"/>
      <w:r w:rsidRPr="00C71134">
        <w:t>Sugal</w:t>
      </w:r>
      <w:proofErr w:type="spellEnd"/>
      <w:r w:rsidRPr="00C71134">
        <w:t xml:space="preserve"> GA subroutine (Chirwa, 2001). The Genetic Algorithm uses the fitness function, </w:t>
      </w:r>
      <w:r w:rsidRPr="00C71134">
        <w:rPr>
          <w:position w:val="-10"/>
        </w:rPr>
        <w:object w:dxaOrig="460" w:dyaOrig="279" w14:anchorId="2B3C2D52">
          <v:shape id="_x0000_i1043" type="#_x0000_t75" style="width:23.1pt;height:14.1pt" o:ole="" fillcolor="window">
            <v:imagedata r:id="rId47" o:title=""/>
          </v:shape>
          <o:OLEObject Type="Embed" ProgID="Equation.DSMT4" ShapeID="_x0000_i1043" DrawAspect="Content" ObjectID="_1771714099" r:id="rId48"/>
        </w:object>
      </w:r>
      <w:r w:rsidRPr="00C71134">
        <w:t>, and an evolutionary search engine to find the best parameters for the system of equations (</w:t>
      </w:r>
      <w:proofErr w:type="spellStart"/>
      <w:r w:rsidRPr="00C71134">
        <w:t>Eqs</w:t>
      </w:r>
      <w:proofErr w:type="spellEnd"/>
      <w:r w:rsidRPr="00C71134">
        <w:t xml:space="preserve">. </w:t>
      </w:r>
      <w:r>
        <w:t>10</w:t>
      </w:r>
      <w:r w:rsidRPr="00C71134">
        <w:t>-</w:t>
      </w:r>
      <w:r>
        <w:t>11</w:t>
      </w:r>
      <w:r w:rsidRPr="00C71134">
        <w:t xml:space="preserve">): </w:t>
      </w:r>
    </w:p>
    <w:tbl>
      <w:tblPr>
        <w:tblW w:w="5000" w:type="pct"/>
        <w:tblLook w:val="04A0" w:firstRow="1" w:lastRow="0" w:firstColumn="1" w:lastColumn="0" w:noHBand="0" w:noVBand="1"/>
      </w:tblPr>
      <w:tblGrid>
        <w:gridCol w:w="7984"/>
        <w:gridCol w:w="803"/>
      </w:tblGrid>
      <w:tr w:rsidR="00B63628" w:rsidRPr="00B57B36" w14:paraId="7AA77F14" w14:textId="77777777" w:rsidTr="00363414">
        <w:tc>
          <w:tcPr>
            <w:tcW w:w="7984" w:type="dxa"/>
            <w:shd w:val="clear" w:color="auto" w:fill="auto"/>
            <w:vAlign w:val="center"/>
          </w:tcPr>
          <w:p w14:paraId="76B65B28" w14:textId="77777777" w:rsidR="00B63628" w:rsidRPr="00B57B36" w:rsidRDefault="00B63628" w:rsidP="00363414">
            <w:pPr>
              <w:pStyle w:val="CETEquation"/>
            </w:pPr>
            <w:r w:rsidRPr="00C71134">
              <w:rPr>
                <w:lang w:val="en-US"/>
              </w:rPr>
              <w:object w:dxaOrig="2160" w:dyaOrig="560" w14:anchorId="3EA37642">
                <v:shape id="_x0000_i1044" type="#_x0000_t75" style="width:108pt;height:27.9pt" o:ole="" fillcolor="window">
                  <v:imagedata r:id="rId49" o:title=""/>
                </v:shape>
                <o:OLEObject Type="Embed" ProgID="Equation.DSMT4" ShapeID="_x0000_i1044" DrawAspect="Content" ObjectID="_1771714100" r:id="rId50"/>
              </w:object>
            </w:r>
          </w:p>
        </w:tc>
        <w:tc>
          <w:tcPr>
            <w:tcW w:w="803" w:type="dxa"/>
            <w:shd w:val="clear" w:color="auto" w:fill="auto"/>
            <w:vAlign w:val="center"/>
          </w:tcPr>
          <w:p w14:paraId="4CD3F695" w14:textId="77777777" w:rsidR="00B63628" w:rsidRPr="00B57B36" w:rsidRDefault="00B63628" w:rsidP="00363414">
            <w:pPr>
              <w:pStyle w:val="CETEquation"/>
              <w:jc w:val="right"/>
            </w:pPr>
            <w:r w:rsidRPr="00B57B36">
              <w:t>(</w:t>
            </w:r>
            <w:r>
              <w:t>10</w:t>
            </w:r>
            <w:r w:rsidRPr="00B57B36">
              <w:t>)</w:t>
            </w:r>
          </w:p>
        </w:tc>
      </w:tr>
      <w:tr w:rsidR="00B63628" w:rsidRPr="00B57B36" w14:paraId="66F4944F" w14:textId="77777777" w:rsidTr="00363414">
        <w:tc>
          <w:tcPr>
            <w:tcW w:w="7984" w:type="dxa"/>
            <w:shd w:val="clear" w:color="auto" w:fill="auto"/>
            <w:vAlign w:val="center"/>
          </w:tcPr>
          <w:p w14:paraId="06C31103" w14:textId="77777777" w:rsidR="00B63628" w:rsidRPr="00B57B36" w:rsidRDefault="00B63628" w:rsidP="00363414">
            <w:pPr>
              <w:pStyle w:val="CETEquation"/>
            </w:pPr>
            <w:r w:rsidRPr="00C71134">
              <w:rPr>
                <w:lang w:val="en-US"/>
              </w:rPr>
              <w:object w:dxaOrig="1180" w:dyaOrig="360" w14:anchorId="1FFCA928">
                <v:shape id="_x0000_i1045" type="#_x0000_t75" style="width:59.1pt;height:18pt" o:ole="" fillcolor="window">
                  <v:imagedata r:id="rId51" o:title=""/>
                </v:shape>
                <o:OLEObject Type="Embed" ProgID="Equation.DSMT4" ShapeID="_x0000_i1045" DrawAspect="Content" ObjectID="_1771714101" r:id="rId52"/>
              </w:object>
            </w:r>
          </w:p>
        </w:tc>
        <w:tc>
          <w:tcPr>
            <w:tcW w:w="803" w:type="dxa"/>
            <w:shd w:val="clear" w:color="auto" w:fill="auto"/>
            <w:vAlign w:val="center"/>
          </w:tcPr>
          <w:p w14:paraId="0470658D" w14:textId="77777777" w:rsidR="00B63628" w:rsidRPr="00B57B36" w:rsidRDefault="00B63628" w:rsidP="00363414">
            <w:pPr>
              <w:pStyle w:val="CETEquation"/>
              <w:jc w:val="right"/>
            </w:pPr>
            <w:r w:rsidRPr="00B57B36">
              <w:t>(</w:t>
            </w:r>
            <w:r>
              <w:t>11</w:t>
            </w:r>
            <w:r w:rsidRPr="00B57B36">
              <w:t>)</w:t>
            </w:r>
          </w:p>
        </w:tc>
      </w:tr>
    </w:tbl>
    <w:p w14:paraId="4FEA7C7B" w14:textId="77777777" w:rsidR="00B63628" w:rsidRPr="00C71134" w:rsidRDefault="00B63628" w:rsidP="00B63628">
      <w:pPr>
        <w:pStyle w:val="CETBodytext"/>
        <w:widowControl w:val="0"/>
      </w:pPr>
      <w:r w:rsidRPr="00C71134">
        <w:rPr>
          <w:lang w:val="en-GB"/>
        </w:rPr>
        <w:t xml:space="preserve">where </w:t>
      </w:r>
      <w:r w:rsidRPr="00C71134">
        <w:rPr>
          <w:i/>
          <w:lang w:val="en-GB"/>
        </w:rPr>
        <w:t>RSS</w:t>
      </w:r>
      <w:r w:rsidRPr="00C71134">
        <w:rPr>
          <w:lang w:val="en-GB"/>
        </w:rPr>
        <w:t xml:space="preserve"> = residual sum of squares, </w:t>
      </w:r>
      <w:r w:rsidRPr="00C71134">
        <w:rPr>
          <w:position w:val="-10"/>
          <w:lang w:val="en-GB"/>
        </w:rPr>
        <w:object w:dxaOrig="460" w:dyaOrig="279" w14:anchorId="3AF21B94">
          <v:shape id="_x0000_i1046" type="#_x0000_t75" style="width:23.1pt;height:14.1pt" o:ole="" fillcolor="window">
            <v:imagedata r:id="rId53" o:title=""/>
          </v:shape>
          <o:OLEObject Type="Embed" ProgID="Equation.DSMT4" ShapeID="_x0000_i1046" DrawAspect="Content" ObjectID="_1771714102" r:id="rId54"/>
        </w:object>
      </w:r>
      <w:r w:rsidRPr="00C71134">
        <w:rPr>
          <w:lang w:val="en-GB"/>
        </w:rPr>
        <w:t xml:space="preserve">= fitness function, </w:t>
      </w:r>
      <w:r w:rsidRPr="00C71134">
        <w:rPr>
          <w:i/>
          <w:lang w:val="en-GB"/>
        </w:rPr>
        <w:t>n</w:t>
      </w:r>
      <w:r w:rsidRPr="00C71134">
        <w:rPr>
          <w:lang w:val="en-GB"/>
        </w:rPr>
        <w:t xml:space="preserve"> = number of points to evaluate, </w:t>
      </w:r>
      <w:r w:rsidRPr="00C71134">
        <w:rPr>
          <w:i/>
          <w:lang w:val="en-GB"/>
        </w:rPr>
        <w:t>q</w:t>
      </w:r>
      <w:r w:rsidRPr="00C71134">
        <w:rPr>
          <w:lang w:val="en-GB"/>
        </w:rPr>
        <w:t xml:space="preserve"> = number of parameters, </w:t>
      </w:r>
      <w:proofErr w:type="spellStart"/>
      <w:r w:rsidRPr="00C71134">
        <w:rPr>
          <w:b/>
          <w:i/>
          <w:lang w:val="en-GB"/>
        </w:rPr>
        <w:t>y</w:t>
      </w:r>
      <w:r w:rsidRPr="00C71134">
        <w:rPr>
          <w:i/>
          <w:vertAlign w:val="subscript"/>
          <w:lang w:val="en-GB"/>
        </w:rPr>
        <w:t>i</w:t>
      </w:r>
      <w:r w:rsidRPr="00C71134">
        <w:rPr>
          <w:vertAlign w:val="superscript"/>
          <w:lang w:val="en-GB"/>
        </w:rPr>
        <w:t>pred</w:t>
      </w:r>
      <w:proofErr w:type="spellEnd"/>
      <w:r w:rsidRPr="00C71134">
        <w:rPr>
          <w:lang w:val="en-GB"/>
        </w:rPr>
        <w:t xml:space="preserve"> = model prediction for a given set of parameters, and </w:t>
      </w:r>
      <w:proofErr w:type="spellStart"/>
      <w:r w:rsidRPr="00C71134">
        <w:rPr>
          <w:b/>
          <w:i/>
          <w:lang w:val="en-GB"/>
        </w:rPr>
        <w:t>y</w:t>
      </w:r>
      <w:r w:rsidRPr="00C71134">
        <w:rPr>
          <w:i/>
          <w:vertAlign w:val="subscript"/>
          <w:lang w:val="en-GB"/>
        </w:rPr>
        <w:t>i</w:t>
      </w:r>
      <w:r w:rsidRPr="00C71134">
        <w:rPr>
          <w:vertAlign w:val="superscript"/>
          <w:lang w:val="en-GB"/>
        </w:rPr>
        <w:t>obs</w:t>
      </w:r>
      <w:proofErr w:type="spellEnd"/>
      <w:r w:rsidRPr="00C71134">
        <w:rPr>
          <w:lang w:val="en-GB"/>
        </w:rPr>
        <w:t xml:space="preserve"> = a corresponding experimental value. The genetic algorithm was terminated with a coarse set of parameters within vicinity of the true optima. A faster converging gradient method, the Levenberg-Marguardt algorithm, was used to fine tune convergence to the global optimum.</w:t>
      </w:r>
      <w:r w:rsidRPr="00C71134">
        <w:t xml:space="preserve"> </w:t>
      </w:r>
    </w:p>
    <w:p w14:paraId="677EBFF0" w14:textId="17423E82" w:rsidR="00600535" w:rsidRPr="00B57B36" w:rsidRDefault="00521149" w:rsidP="00600535">
      <w:pPr>
        <w:pStyle w:val="CETHeading1"/>
        <w:tabs>
          <w:tab w:val="clear" w:pos="360"/>
          <w:tab w:val="right" w:pos="7100"/>
        </w:tabs>
        <w:jc w:val="both"/>
        <w:rPr>
          <w:lang w:val="en-GB"/>
        </w:rPr>
      </w:pPr>
      <w:r>
        <w:rPr>
          <w:lang w:val="en-GB"/>
        </w:rPr>
        <w:t>Results and Discussion</w:t>
      </w:r>
    </w:p>
    <w:p w14:paraId="04963A06" w14:textId="2181FA2E" w:rsidR="00600535" w:rsidRPr="00B57B36" w:rsidRDefault="00521149" w:rsidP="00FA5F5F">
      <w:pPr>
        <w:pStyle w:val="CETheadingx"/>
      </w:pPr>
      <w:r w:rsidRPr="00521149">
        <w:rPr>
          <w:lang w:val="en-GB"/>
        </w:rPr>
        <w:t>Elimination of False Optima Using the GSA</w:t>
      </w:r>
    </w:p>
    <w:p w14:paraId="65B43D1D" w14:textId="4354790E" w:rsidR="00521149" w:rsidRPr="00521149" w:rsidRDefault="00521149" w:rsidP="00521149">
      <w:pPr>
        <w:pStyle w:val="CETBodytext"/>
      </w:pPr>
      <w:r w:rsidRPr="00521149">
        <w:t>In this study, false optima were rejected by determining parameters that yield</w:t>
      </w:r>
      <w:r w:rsidR="00FD6B2A">
        <w:t>ed</w:t>
      </w:r>
      <w:r w:rsidRPr="00521149">
        <w:t xml:space="preserve"> a minimum combined </w:t>
      </w:r>
      <w:r w:rsidR="00FD6B2A">
        <w:t>MRSS</w:t>
      </w:r>
      <w:r w:rsidRPr="00521149">
        <w:t xml:space="preserve"> (Eq. 7) and the </w:t>
      </w:r>
      <w:r w:rsidR="00275AFC">
        <w:t>evolutionary fitness</w:t>
      </w:r>
      <w:r w:rsidRPr="00521149">
        <w:t xml:space="preserve"> function</w:t>
      </w:r>
      <w:r w:rsidRPr="00521149">
        <w:rPr>
          <w:position w:val="-10"/>
        </w:rPr>
        <w:object w:dxaOrig="460" w:dyaOrig="279" w14:anchorId="1516F5D9">
          <v:shape id="_x0000_i1047" type="#_x0000_t75" style="width:23.1pt;height:14.1pt" o:ole="" fillcolor="window">
            <v:imagedata r:id="rId55" o:title=""/>
          </v:shape>
          <o:OLEObject Type="Embed" ProgID="Equation.DSMT4" ShapeID="_x0000_i1047" DrawAspect="Content" ObjectID="_1771714103" r:id="rId56"/>
        </w:object>
      </w:r>
      <w:r w:rsidRPr="00521149">
        <w:t xml:space="preserve"> (Eq. </w:t>
      </w:r>
      <w:r w:rsidR="00B63628">
        <w:t>11</w:t>
      </w:r>
      <w:r w:rsidRPr="00521149">
        <w:t>)</w:t>
      </w:r>
      <w:r w:rsidR="00275AFC">
        <w:t xml:space="preserve"> with each parameter expressed as randomized chromosomes in Genetic Search Algorithm (GSA)</w:t>
      </w:r>
      <w:r w:rsidRPr="00521149">
        <w:t xml:space="preserve">. The </w:t>
      </w:r>
      <w:r w:rsidR="00275AFC">
        <w:t xml:space="preserve">response surface model plots </w:t>
      </w:r>
      <w:r w:rsidR="00DF5094">
        <w:t>Figs.</w:t>
      </w:r>
      <w:r w:rsidRPr="00521149">
        <w:t xml:space="preserve"> 2 and 3 </w:t>
      </w:r>
      <w:r w:rsidR="00275AFC">
        <w:t xml:space="preserve">simulate </w:t>
      </w:r>
      <w:r w:rsidRPr="00521149">
        <w:rPr>
          <w:noProof/>
        </w:rPr>
        <w:drawing>
          <wp:inline distT="0" distB="0" distL="0" distR="0" wp14:anchorId="6293D8C5" wp14:editId="3F0982A7">
            <wp:extent cx="3797300" cy="26518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rotWithShape="1">
                    <a:blip r:embed="rId57" cstate="print">
                      <a:extLst>
                        <a:ext uri="{28A0092B-C50C-407E-A947-70E740481C1C}">
                          <a14:useLocalDpi xmlns:a14="http://schemas.microsoft.com/office/drawing/2010/main" val="0"/>
                        </a:ext>
                      </a:extLst>
                    </a:blip>
                    <a:srcRect l="3473" t="10859" r="29456" b="27186"/>
                    <a:stretch/>
                  </pic:blipFill>
                  <pic:spPr bwMode="auto">
                    <a:xfrm>
                      <a:off x="0" y="0"/>
                      <a:ext cx="3820445" cy="2668025"/>
                    </a:xfrm>
                    <a:prstGeom prst="rect">
                      <a:avLst/>
                    </a:prstGeom>
                    <a:noFill/>
                    <a:ln>
                      <a:noFill/>
                    </a:ln>
                    <a:extLst>
                      <a:ext uri="{53640926-AAD7-44D8-BBD7-CCE9431645EC}">
                        <a14:shadowObscured xmlns:a14="http://schemas.microsoft.com/office/drawing/2010/main"/>
                      </a:ext>
                    </a:extLst>
                  </pic:spPr>
                </pic:pic>
              </a:graphicData>
            </a:graphic>
          </wp:inline>
        </w:drawing>
      </w:r>
    </w:p>
    <w:p w14:paraId="4E997500" w14:textId="77777777" w:rsidR="00521149" w:rsidRPr="00521149" w:rsidRDefault="00521149" w:rsidP="00521149">
      <w:pPr>
        <w:pStyle w:val="CETBodytext"/>
      </w:pPr>
    </w:p>
    <w:p w14:paraId="702A5751" w14:textId="19E12FE6" w:rsidR="00521149" w:rsidRPr="00521149" w:rsidRDefault="00521149" w:rsidP="00521149">
      <w:pPr>
        <w:pStyle w:val="CETBodytext"/>
        <w:rPr>
          <w:i/>
        </w:rPr>
      </w:pPr>
      <w:r w:rsidRPr="00521149">
        <w:rPr>
          <w:i/>
        </w:rPr>
        <w:t>Figure 2</w:t>
      </w:r>
      <w:r w:rsidR="00DF5094">
        <w:rPr>
          <w:i/>
        </w:rPr>
        <w:t>:</w:t>
      </w:r>
      <w:r w:rsidRPr="00521149">
        <w:rPr>
          <w:i/>
        </w:rPr>
        <w:t xml:space="preserve"> Determination of ‘true optima’ for the coefficients </w:t>
      </w:r>
      <w:proofErr w:type="spellStart"/>
      <w:r w:rsidRPr="00521149">
        <w:rPr>
          <w:i/>
        </w:rPr>
        <w:t>k</w:t>
      </w:r>
      <w:r w:rsidRPr="00521149">
        <w:rPr>
          <w:i/>
          <w:vertAlign w:val="subscript"/>
        </w:rPr>
        <w:t>mc</w:t>
      </w:r>
      <w:proofErr w:type="spellEnd"/>
      <w:r w:rsidRPr="00521149">
        <w:rPr>
          <w:i/>
        </w:rPr>
        <w:t>, K</w:t>
      </w:r>
      <w:r w:rsidRPr="00521149">
        <w:rPr>
          <w:i/>
          <w:vertAlign w:val="subscript"/>
        </w:rPr>
        <w:t>c</w:t>
      </w:r>
      <w:r w:rsidRPr="00521149">
        <w:rPr>
          <w:i/>
        </w:rPr>
        <w:t xml:space="preserve"> and </w:t>
      </w:r>
      <w:proofErr w:type="spellStart"/>
      <w:r w:rsidRPr="00521149">
        <w:rPr>
          <w:i/>
        </w:rPr>
        <w:t>R</w:t>
      </w:r>
      <w:r w:rsidRPr="00521149">
        <w:rPr>
          <w:i/>
          <w:vertAlign w:val="subscript"/>
        </w:rPr>
        <w:t>c</w:t>
      </w:r>
      <w:proofErr w:type="spellEnd"/>
      <w:r w:rsidRPr="00521149">
        <w:rPr>
          <w:i/>
        </w:rPr>
        <w:t xml:space="preserve"> in a biofilm reactor </w:t>
      </w:r>
      <w:r w:rsidR="00F625F3">
        <w:rPr>
          <w:i/>
        </w:rPr>
        <w:t xml:space="preserve">by calculating the </w:t>
      </w:r>
      <w:r w:rsidR="00F02916">
        <w:rPr>
          <w:i/>
        </w:rPr>
        <w:t xml:space="preserve">minimum </w:t>
      </w:r>
      <w:r w:rsidR="005C2828">
        <w:rPr>
          <w:i/>
        </w:rPr>
        <w:t>residual sum of squares difference</w:t>
      </w:r>
      <w:r w:rsidR="00F02916">
        <w:rPr>
          <w:i/>
        </w:rPr>
        <w:t xml:space="preserve"> (</w:t>
      </w:r>
      <w:r w:rsidR="005C2828">
        <w:rPr>
          <w:i/>
        </w:rPr>
        <w:t>MRSS</w:t>
      </w:r>
      <w:r w:rsidR="00F02916">
        <w:rPr>
          <w:i/>
        </w:rPr>
        <w:t>) using</w:t>
      </w:r>
      <w:r w:rsidRPr="00521149">
        <w:rPr>
          <w:i/>
        </w:rPr>
        <w:t xml:space="preserve"> the Genetic Search Algorithm.</w:t>
      </w:r>
    </w:p>
    <w:p w14:paraId="2364A1DC" w14:textId="77777777" w:rsidR="00521149" w:rsidRPr="00521149" w:rsidRDefault="00521149" w:rsidP="00521149">
      <w:pPr>
        <w:pStyle w:val="CETBodytext"/>
      </w:pPr>
    </w:p>
    <w:p w14:paraId="66A229E5" w14:textId="77777777" w:rsidR="00521149" w:rsidRPr="00521149" w:rsidRDefault="00521149" w:rsidP="00521149">
      <w:pPr>
        <w:pStyle w:val="CETBodytext"/>
      </w:pPr>
      <w:r w:rsidRPr="00521149">
        <w:rPr>
          <w:noProof/>
        </w:rPr>
        <w:drawing>
          <wp:inline distT="0" distB="0" distL="0" distR="0" wp14:anchorId="7D4C0738" wp14:editId="68BDE774">
            <wp:extent cx="4122420" cy="25204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rotWithShape="1">
                    <a:blip r:embed="rId58" cstate="print">
                      <a:extLst>
                        <a:ext uri="{28A0092B-C50C-407E-A947-70E740481C1C}">
                          <a14:useLocalDpi xmlns:a14="http://schemas.microsoft.com/office/drawing/2010/main" val="0"/>
                        </a:ext>
                      </a:extLst>
                    </a:blip>
                    <a:srcRect l="3558" t="18046" r="28695" b="27131"/>
                    <a:stretch/>
                  </pic:blipFill>
                  <pic:spPr bwMode="auto">
                    <a:xfrm>
                      <a:off x="0" y="0"/>
                      <a:ext cx="4175848" cy="2553081"/>
                    </a:xfrm>
                    <a:prstGeom prst="rect">
                      <a:avLst/>
                    </a:prstGeom>
                    <a:noFill/>
                    <a:ln>
                      <a:noFill/>
                    </a:ln>
                    <a:extLst>
                      <a:ext uri="{53640926-AAD7-44D8-BBD7-CCE9431645EC}">
                        <a14:shadowObscured xmlns:a14="http://schemas.microsoft.com/office/drawing/2010/main"/>
                      </a:ext>
                    </a:extLst>
                  </pic:spPr>
                </pic:pic>
              </a:graphicData>
            </a:graphic>
          </wp:inline>
        </w:drawing>
      </w:r>
    </w:p>
    <w:p w14:paraId="2E562C00" w14:textId="21216767" w:rsidR="004577FE" w:rsidRDefault="00521149" w:rsidP="00087DCE">
      <w:pPr>
        <w:pStyle w:val="CETBodytext"/>
        <w:rPr>
          <w:i/>
        </w:rPr>
      </w:pPr>
      <w:r w:rsidRPr="00521149">
        <w:rPr>
          <w:i/>
        </w:rPr>
        <w:t>Figure 3</w:t>
      </w:r>
      <w:r w:rsidR="00DF5094">
        <w:rPr>
          <w:i/>
        </w:rPr>
        <w:t>:</w:t>
      </w:r>
      <w:r w:rsidRPr="00521149">
        <w:rPr>
          <w:i/>
        </w:rPr>
        <w:t xml:space="preserve"> Determination of ‘true optima’ for the coefficients </w:t>
      </w:r>
      <w:proofErr w:type="spellStart"/>
      <w:r w:rsidRPr="00521149">
        <w:rPr>
          <w:i/>
        </w:rPr>
        <w:t>k</w:t>
      </w:r>
      <w:r w:rsidRPr="00521149">
        <w:rPr>
          <w:i/>
          <w:vertAlign w:val="subscript"/>
        </w:rPr>
        <w:t>mc</w:t>
      </w:r>
      <w:proofErr w:type="spellEnd"/>
      <w:r w:rsidRPr="00521149">
        <w:rPr>
          <w:i/>
        </w:rPr>
        <w:t>, K</w:t>
      </w:r>
      <w:r w:rsidRPr="00521149">
        <w:rPr>
          <w:i/>
          <w:vertAlign w:val="subscript"/>
        </w:rPr>
        <w:t>c</w:t>
      </w:r>
      <w:r w:rsidRPr="00521149">
        <w:rPr>
          <w:i/>
        </w:rPr>
        <w:t xml:space="preserve"> and </w:t>
      </w:r>
      <w:proofErr w:type="spellStart"/>
      <w:r w:rsidRPr="00521149">
        <w:rPr>
          <w:i/>
        </w:rPr>
        <w:t>R</w:t>
      </w:r>
      <w:r w:rsidRPr="00521149">
        <w:rPr>
          <w:i/>
          <w:vertAlign w:val="subscript"/>
        </w:rPr>
        <w:t>c</w:t>
      </w:r>
      <w:proofErr w:type="spellEnd"/>
      <w:r w:rsidRPr="00521149">
        <w:rPr>
          <w:i/>
        </w:rPr>
        <w:t xml:space="preserve"> in a biofilm reactor under rough numerical terrain under failure conditions </w:t>
      </w:r>
      <w:r w:rsidR="00F02916">
        <w:rPr>
          <w:i/>
        </w:rPr>
        <w:t xml:space="preserve">by calculating the minimum </w:t>
      </w:r>
      <w:r w:rsidR="005C2828">
        <w:rPr>
          <w:i/>
        </w:rPr>
        <w:t xml:space="preserve">residual sum of squares difference </w:t>
      </w:r>
      <w:r w:rsidR="00F02916">
        <w:rPr>
          <w:i/>
        </w:rPr>
        <w:t>(</w:t>
      </w:r>
      <w:r w:rsidR="005C2828">
        <w:rPr>
          <w:i/>
        </w:rPr>
        <w:t>MRSS</w:t>
      </w:r>
      <w:r w:rsidR="00F02916">
        <w:rPr>
          <w:i/>
        </w:rPr>
        <w:t>) using</w:t>
      </w:r>
      <w:r w:rsidR="00F02916" w:rsidRPr="00521149">
        <w:rPr>
          <w:i/>
        </w:rPr>
        <w:t xml:space="preserve"> the Genetic Search Algorithm</w:t>
      </w:r>
      <w:r w:rsidRPr="00521149">
        <w:rPr>
          <w:i/>
        </w:rPr>
        <w:t>.</w:t>
      </w:r>
    </w:p>
    <w:p w14:paraId="7936A27D" w14:textId="7BB3147E" w:rsidR="00B63628" w:rsidRPr="00087DCE" w:rsidRDefault="00B63628" w:rsidP="00087DCE">
      <w:pPr>
        <w:pStyle w:val="CETBodytext"/>
        <w:rPr>
          <w:i/>
        </w:rPr>
      </w:pPr>
      <w:r>
        <w:lastRenderedPageBreak/>
        <w:t xml:space="preserve">the search area for three kinetic parameters for </w:t>
      </w:r>
      <w:proofErr w:type="gramStart"/>
      <w:r>
        <w:t>Cr(</w:t>
      </w:r>
      <w:proofErr w:type="gramEnd"/>
      <w:r>
        <w:t xml:space="preserve">VI) reduction and phenol degradation which were used to </w:t>
      </w:r>
      <w:r w:rsidRPr="00521149">
        <w:t xml:space="preserve"> determine global </w:t>
      </w:r>
      <w:r>
        <w:t>optimum</w:t>
      </w:r>
      <w:r w:rsidRPr="00521149">
        <w:t xml:space="preserve"> values </w:t>
      </w:r>
      <w:r>
        <w:t>corresponding to minimum</w:t>
      </w:r>
      <w:r w:rsidRPr="00521149">
        <w:t xml:space="preserve"> MRSS values were computed </w:t>
      </w:r>
      <w:r>
        <w:t>in the finite difference search area f</w:t>
      </w:r>
      <w:r w:rsidRPr="00521149">
        <w:t xml:space="preserve">or Cr(VI) bioconversion rate coefficient </w:t>
      </w:r>
      <w:proofErr w:type="spellStart"/>
      <w:r w:rsidRPr="00521149">
        <w:rPr>
          <w:i/>
          <w:iCs/>
        </w:rPr>
        <w:t>k</w:t>
      </w:r>
      <w:r w:rsidRPr="00521149">
        <w:rPr>
          <w:i/>
          <w:iCs/>
          <w:vertAlign w:val="subscript"/>
        </w:rPr>
        <w:t>mc</w:t>
      </w:r>
      <w:proofErr w:type="spellEnd"/>
      <w:r w:rsidRPr="00521149">
        <w:t>/</w:t>
      </w:r>
      <w:r w:rsidRPr="00521149">
        <w:rPr>
          <w:i/>
          <w:iCs/>
        </w:rPr>
        <w:t>K</w:t>
      </w:r>
      <w:r w:rsidRPr="00521149">
        <w:rPr>
          <w:i/>
          <w:iCs/>
          <w:vertAlign w:val="subscript"/>
        </w:rPr>
        <w:t>c</w:t>
      </w:r>
      <w:r w:rsidRPr="00521149">
        <w:t xml:space="preserve"> vs. </w:t>
      </w:r>
      <w:proofErr w:type="spellStart"/>
      <w:r w:rsidRPr="00521149">
        <w:rPr>
          <w:i/>
          <w:iCs/>
        </w:rPr>
        <w:t>R</w:t>
      </w:r>
      <w:r w:rsidRPr="00521149">
        <w:rPr>
          <w:i/>
          <w:iCs/>
          <w:vertAlign w:val="subscript"/>
        </w:rPr>
        <w:t>c</w:t>
      </w:r>
      <w:proofErr w:type="spellEnd"/>
      <w:r w:rsidRPr="00521149">
        <w:t xml:space="preserve"> and substrate bioconversion rate coefficient </w:t>
      </w:r>
      <w:r w:rsidRPr="00521149">
        <w:rPr>
          <w:i/>
          <w:iCs/>
        </w:rPr>
        <w:t>k</w:t>
      </w:r>
      <w:r w:rsidRPr="00521149">
        <w:rPr>
          <w:i/>
          <w:iCs/>
          <w:vertAlign w:val="subscript"/>
        </w:rPr>
        <w:t>ms</w:t>
      </w:r>
      <w:r w:rsidRPr="00521149">
        <w:t>/</w:t>
      </w:r>
      <w:r w:rsidRPr="00521149">
        <w:rPr>
          <w:i/>
          <w:iCs/>
        </w:rPr>
        <w:t>K</w:t>
      </w:r>
      <w:r w:rsidRPr="00521149">
        <w:rPr>
          <w:i/>
          <w:iCs/>
          <w:vertAlign w:val="subscript"/>
        </w:rPr>
        <w:t>s</w:t>
      </w:r>
      <w:r w:rsidRPr="00521149">
        <w:t xml:space="preserve"> vs. </w:t>
      </w:r>
      <w:r w:rsidRPr="00521149">
        <w:rPr>
          <w:i/>
          <w:iCs/>
        </w:rPr>
        <w:t>Y</w:t>
      </w:r>
      <w:r w:rsidRPr="00521149">
        <w:rPr>
          <w:i/>
          <w:iCs/>
          <w:vertAlign w:val="subscript"/>
        </w:rPr>
        <w:t>s</w:t>
      </w:r>
      <w:r w:rsidRPr="00521149">
        <w:t xml:space="preserve">. The parameters were separated to present the two underlying kinetics, i.e., </w:t>
      </w:r>
      <w:proofErr w:type="gramStart"/>
      <w:r w:rsidRPr="00521149">
        <w:t>Cr(</w:t>
      </w:r>
      <w:proofErr w:type="gramEnd"/>
      <w:r w:rsidRPr="00521149">
        <w:t xml:space="preserve">VI) reduction and substrate (phenol) utilization. The contours were generated using a 3D contour feature of </w:t>
      </w:r>
      <w:smartTag w:uri="urn:schemas-microsoft-com:office:smarttags" w:element="place">
        <w:r w:rsidRPr="00521149">
          <w:t>Axum</w:t>
        </w:r>
      </w:smartTag>
      <w:r w:rsidRPr="00521149">
        <w:t xml:space="preserve"> 5.0 (</w:t>
      </w:r>
      <w:proofErr w:type="spellStart"/>
      <w:r w:rsidRPr="00521149">
        <w:t>MathSoft</w:t>
      </w:r>
      <w:proofErr w:type="spellEnd"/>
      <w:r w:rsidRPr="00521149">
        <w:t xml:space="preserve"> Ware, </w:t>
      </w:r>
      <w:smartTag w:uri="urn:schemas-microsoft-com:office:smarttags" w:element="place">
        <w:smartTag w:uri="urn:schemas-microsoft-com:office:smarttags" w:element="City">
          <w:r w:rsidRPr="00521149">
            <w:t>Cambridge</w:t>
          </w:r>
        </w:smartTag>
        <w:r w:rsidRPr="00521149">
          <w:t xml:space="preserve">, </w:t>
        </w:r>
        <w:smartTag w:uri="urn:schemas-microsoft-com:office:smarttags" w:element="country-region">
          <w:r w:rsidRPr="00521149">
            <w:t>UK</w:t>
          </w:r>
        </w:smartTag>
      </w:smartTag>
      <w:r w:rsidRPr="00521149">
        <w:t xml:space="preserve">). A contour of 95% confidence passed through </w:t>
      </w:r>
      <w:proofErr w:type="spellStart"/>
      <w:r w:rsidRPr="00521149">
        <w:rPr>
          <w:i/>
          <w:iCs/>
        </w:rPr>
        <w:t>k</w:t>
      </w:r>
      <w:r w:rsidRPr="00521149">
        <w:rPr>
          <w:i/>
          <w:iCs/>
          <w:vertAlign w:val="subscript"/>
        </w:rPr>
        <w:t>mc</w:t>
      </w:r>
      <w:proofErr w:type="spellEnd"/>
      <w:r w:rsidRPr="00521149">
        <w:t>/</w:t>
      </w:r>
      <w:proofErr w:type="spellStart"/>
      <w:r w:rsidRPr="00521149">
        <w:rPr>
          <w:i/>
          <w:iCs/>
        </w:rPr>
        <w:t>R</w:t>
      </w:r>
      <w:r w:rsidRPr="00521149">
        <w:rPr>
          <w:i/>
          <w:iCs/>
          <w:vertAlign w:val="subscript"/>
        </w:rPr>
        <w:t>c</w:t>
      </w:r>
      <w:proofErr w:type="spellEnd"/>
      <w:r w:rsidRPr="00521149">
        <w:rPr>
          <w:i/>
          <w:iCs/>
          <w:vertAlign w:val="subscript"/>
        </w:rPr>
        <w:t xml:space="preserve"> </w:t>
      </w:r>
      <w:r w:rsidRPr="00521149">
        <w:t xml:space="preserve">= 0.12 and 0.16 L/mg cells/d and </w:t>
      </w:r>
      <w:proofErr w:type="spellStart"/>
      <w:r w:rsidRPr="00521149">
        <w:rPr>
          <w:i/>
          <w:iCs/>
        </w:rPr>
        <w:t>R</w:t>
      </w:r>
      <w:r w:rsidRPr="00521149">
        <w:rPr>
          <w:i/>
          <w:iCs/>
          <w:vertAlign w:val="subscript"/>
        </w:rPr>
        <w:t>c</w:t>
      </w:r>
      <w:proofErr w:type="spellEnd"/>
      <w:r w:rsidRPr="00521149">
        <w:t xml:space="preserve"> = 0.116 and 0.124 mg Cr(V)/mg cells, and MRSS = 453 mg</w:t>
      </w:r>
      <w:r w:rsidRPr="00521149">
        <w:rPr>
          <w:vertAlign w:val="superscript"/>
        </w:rPr>
        <w:t>2</w:t>
      </w:r>
      <w:r w:rsidRPr="00521149">
        <w:t>/L</w:t>
      </w:r>
      <w:r w:rsidRPr="00521149">
        <w:rPr>
          <w:vertAlign w:val="superscript"/>
        </w:rPr>
        <w:t>2</w:t>
      </w:r>
      <w:r w:rsidRPr="00521149">
        <w:t xml:space="preserve">.  Parameters were </w:t>
      </w:r>
      <w:proofErr w:type="spellStart"/>
      <w:r w:rsidRPr="00521149">
        <w:t>optimised</w:t>
      </w:r>
      <w:proofErr w:type="spellEnd"/>
      <w:r w:rsidRPr="00521149">
        <w:t xml:space="preserve"> for </w:t>
      </w:r>
      <w:proofErr w:type="gramStart"/>
      <w:r w:rsidRPr="00521149">
        <w:t>Cr(</w:t>
      </w:r>
      <w:proofErr w:type="gramEnd"/>
      <w:r w:rsidRPr="00521149">
        <w:t>VI) reduction rate kinetics in a smooth terrain (Fig</w:t>
      </w:r>
      <w:r w:rsidR="00DF5094">
        <w:t>.</w:t>
      </w:r>
      <w:r w:rsidRPr="00521149">
        <w:t xml:space="preserve"> 2), and for phenol degradation rate kinetics from data with wider variations (Fi</w:t>
      </w:r>
      <w:r w:rsidR="00DF5094">
        <w:t>g.</w:t>
      </w:r>
      <w:r w:rsidRPr="00521149">
        <w:t xml:space="preserve"> 3).</w:t>
      </w:r>
    </w:p>
    <w:p w14:paraId="1F96CA21" w14:textId="7FE0576A" w:rsidR="00600535" w:rsidRPr="00B57B36" w:rsidRDefault="00087DCE" w:rsidP="00FA5F5F">
      <w:pPr>
        <w:pStyle w:val="CETheadingx"/>
      </w:pPr>
      <w:r w:rsidRPr="00087DCE">
        <w:rPr>
          <w:lang w:val="en-GB"/>
        </w:rPr>
        <w:t xml:space="preserve">Final Effluent </w:t>
      </w:r>
      <w:proofErr w:type="gramStart"/>
      <w:r w:rsidRPr="00087DCE">
        <w:rPr>
          <w:lang w:val="en-GB"/>
        </w:rPr>
        <w:t>Cr(</w:t>
      </w:r>
      <w:proofErr w:type="gramEnd"/>
      <w:r w:rsidRPr="00087DCE">
        <w:rPr>
          <w:lang w:val="en-GB"/>
        </w:rPr>
        <w:t>VI) Fit Results</w:t>
      </w:r>
    </w:p>
    <w:p w14:paraId="540334D6" w14:textId="376AB1E1" w:rsidR="00CF2B94" w:rsidRPr="001B6937" w:rsidRDefault="00087DCE" w:rsidP="00CF2B94">
      <w:pPr>
        <w:pStyle w:val="Els-body-text"/>
        <w:widowControl w:val="0"/>
        <w:rPr>
          <w:rFonts w:ascii="Arial" w:hAnsi="Arial" w:cs="Arial"/>
          <w:noProof/>
          <w:sz w:val="18"/>
          <w:szCs w:val="18"/>
        </w:rPr>
      </w:pPr>
      <w:r w:rsidRPr="001B6937">
        <w:rPr>
          <w:rFonts w:ascii="Arial" w:hAnsi="Arial" w:cs="Arial"/>
          <w:sz w:val="18"/>
          <w:szCs w:val="18"/>
          <w:lang w:val="en-GB"/>
        </w:rPr>
        <w:t>Model output concentration plotted with optimized kinetic parameters was plotted against measured data (Fig</w:t>
      </w:r>
      <w:r w:rsidR="00DF5094">
        <w:rPr>
          <w:rFonts w:ascii="Arial" w:hAnsi="Arial" w:cs="Arial"/>
          <w:sz w:val="18"/>
          <w:szCs w:val="18"/>
          <w:lang w:val="en-GB"/>
        </w:rPr>
        <w:t>.</w:t>
      </w:r>
      <w:r w:rsidRPr="001B6937">
        <w:rPr>
          <w:rFonts w:ascii="Arial" w:hAnsi="Arial" w:cs="Arial"/>
          <w:sz w:val="18"/>
          <w:szCs w:val="18"/>
          <w:lang w:val="en-GB"/>
        </w:rPr>
        <w:t xml:space="preserve"> 4). The model predicted the trend of the data closely with errors</w:t>
      </w:r>
      <w:r w:rsidR="00793C7A">
        <w:rPr>
          <w:rFonts w:ascii="Arial" w:hAnsi="Arial" w:cs="Arial"/>
          <w:sz w:val="18"/>
          <w:szCs w:val="18"/>
          <w:lang w:val="en-GB"/>
        </w:rPr>
        <w:t xml:space="preserve"> less errors than previous models (</w:t>
      </w:r>
      <w:proofErr w:type="spellStart"/>
      <w:r w:rsidR="00793C7A">
        <w:rPr>
          <w:rFonts w:ascii="Arial" w:hAnsi="Arial" w:cs="Arial"/>
          <w:sz w:val="18"/>
          <w:szCs w:val="18"/>
          <w:lang w:val="en-GB"/>
        </w:rPr>
        <w:t>Sendin</w:t>
      </w:r>
      <w:proofErr w:type="spellEnd"/>
      <w:r w:rsidR="00793C7A">
        <w:rPr>
          <w:rFonts w:ascii="Arial" w:hAnsi="Arial" w:cs="Arial"/>
          <w:sz w:val="18"/>
          <w:szCs w:val="18"/>
          <w:lang w:val="en-GB"/>
        </w:rPr>
        <w:t xml:space="preserve"> et al., 2004).</w:t>
      </w:r>
      <w:r w:rsidRPr="001B6937">
        <w:rPr>
          <w:rFonts w:ascii="Arial" w:hAnsi="Arial" w:cs="Arial"/>
          <w:sz w:val="18"/>
          <w:szCs w:val="18"/>
          <w:lang w:val="en-GB"/>
        </w:rPr>
        <w:t xml:space="preserve"> The model predicted effluent </w:t>
      </w:r>
      <w:proofErr w:type="gramStart"/>
      <w:r w:rsidRPr="001B6937">
        <w:rPr>
          <w:rFonts w:ascii="Arial" w:hAnsi="Arial" w:cs="Arial"/>
          <w:sz w:val="18"/>
          <w:szCs w:val="18"/>
          <w:lang w:val="en-GB"/>
        </w:rPr>
        <w:t>Cr(</w:t>
      </w:r>
      <w:proofErr w:type="gramEnd"/>
      <w:r w:rsidRPr="001B6937">
        <w:rPr>
          <w:rFonts w:ascii="Arial" w:hAnsi="Arial" w:cs="Arial"/>
          <w:sz w:val="18"/>
          <w:szCs w:val="18"/>
          <w:lang w:val="en-GB"/>
        </w:rPr>
        <w:t>VI) concentration well with 98.9% confidence (</w:t>
      </w:r>
      <w:r w:rsidRPr="001B6937">
        <w:rPr>
          <w:rFonts w:ascii="Arial" w:hAnsi="Arial" w:cs="Arial"/>
          <w:sz w:val="18"/>
          <w:szCs w:val="18"/>
          <w:lang w:val="en-GB"/>
        </w:rPr>
        <w:sym w:font="Symbol" w:char="F073"/>
      </w:r>
      <w:r w:rsidRPr="001B6937">
        <w:rPr>
          <w:rFonts w:ascii="Arial" w:hAnsi="Arial" w:cs="Arial"/>
          <w:sz w:val="18"/>
          <w:szCs w:val="18"/>
          <w:vertAlign w:val="subscript"/>
          <w:lang w:val="en-GB"/>
        </w:rPr>
        <w:t>y</w:t>
      </w:r>
      <w:r w:rsidRPr="001B6937">
        <w:rPr>
          <w:rFonts w:ascii="Arial" w:hAnsi="Arial" w:cs="Arial"/>
          <w:sz w:val="18"/>
          <w:szCs w:val="18"/>
          <w:vertAlign w:val="superscript"/>
          <w:lang w:val="en-GB"/>
        </w:rPr>
        <w:t>2</w:t>
      </w:r>
      <w:r w:rsidRPr="001B6937">
        <w:rPr>
          <w:rFonts w:ascii="Arial" w:hAnsi="Arial" w:cs="Arial"/>
          <w:sz w:val="18"/>
          <w:szCs w:val="18"/>
          <w:lang w:val="en-GB"/>
        </w:rPr>
        <w:t xml:space="preserve"> = 2.37 mg</w:t>
      </w:r>
      <w:r w:rsidRPr="001B6937">
        <w:rPr>
          <w:rFonts w:ascii="Arial" w:hAnsi="Arial" w:cs="Arial"/>
          <w:sz w:val="18"/>
          <w:szCs w:val="18"/>
          <w:vertAlign w:val="superscript"/>
          <w:lang w:val="en-GB"/>
        </w:rPr>
        <w:t>2</w:t>
      </w:r>
      <w:r w:rsidRPr="001B6937">
        <w:rPr>
          <w:rFonts w:ascii="Arial" w:hAnsi="Arial" w:cs="Arial"/>
          <w:sz w:val="18"/>
          <w:szCs w:val="18"/>
          <w:lang w:val="en-GB"/>
        </w:rPr>
        <w:t>/L</w:t>
      </w:r>
      <w:r w:rsidRPr="001B6937">
        <w:rPr>
          <w:rFonts w:ascii="Arial" w:hAnsi="Arial" w:cs="Arial"/>
          <w:sz w:val="18"/>
          <w:szCs w:val="18"/>
          <w:vertAlign w:val="superscript"/>
          <w:lang w:val="en-GB"/>
        </w:rPr>
        <w:t>2</w:t>
      </w:r>
      <w:r w:rsidRPr="001B6937">
        <w:rPr>
          <w:rFonts w:ascii="Arial" w:hAnsi="Arial" w:cs="Arial"/>
          <w:sz w:val="18"/>
          <w:szCs w:val="18"/>
          <w:lang w:val="en-GB"/>
        </w:rPr>
        <w:t>, </w:t>
      </w:r>
      <w:r w:rsidRPr="001B6937">
        <w:rPr>
          <w:rFonts w:ascii="Arial" w:hAnsi="Arial" w:cs="Arial"/>
          <w:i/>
          <w:iCs/>
          <w:sz w:val="18"/>
          <w:szCs w:val="18"/>
          <w:lang w:val="en-GB"/>
        </w:rPr>
        <w:t>N</w:t>
      </w:r>
      <w:r w:rsidRPr="001B6937">
        <w:rPr>
          <w:rFonts w:ascii="Arial" w:hAnsi="Arial" w:cs="Arial"/>
          <w:sz w:val="18"/>
          <w:szCs w:val="18"/>
          <w:lang w:val="en-GB"/>
        </w:rPr>
        <w:t> = 119) and effluent glucose and phenol concentration with 96.4% and 99.3% confidence (</w:t>
      </w:r>
      <w:r w:rsidRPr="001B6937">
        <w:rPr>
          <w:rFonts w:ascii="Arial" w:hAnsi="Arial" w:cs="Arial"/>
          <w:sz w:val="18"/>
          <w:szCs w:val="18"/>
          <w:lang w:val="en-GB"/>
        </w:rPr>
        <w:sym w:font="Symbol" w:char="F073"/>
      </w:r>
      <w:r w:rsidRPr="001B6937">
        <w:rPr>
          <w:rFonts w:ascii="Arial" w:hAnsi="Arial" w:cs="Arial"/>
          <w:sz w:val="18"/>
          <w:szCs w:val="18"/>
          <w:vertAlign w:val="subscript"/>
          <w:lang w:val="en-GB"/>
        </w:rPr>
        <w:t>y(w)</w:t>
      </w:r>
      <w:r w:rsidRPr="001B6937">
        <w:rPr>
          <w:rFonts w:ascii="Arial" w:hAnsi="Arial" w:cs="Arial"/>
          <w:sz w:val="18"/>
          <w:szCs w:val="18"/>
          <w:vertAlign w:val="superscript"/>
          <w:lang w:val="en-GB"/>
        </w:rPr>
        <w:t>2</w:t>
      </w:r>
      <w:r w:rsidRPr="001B6937">
        <w:rPr>
          <w:rFonts w:ascii="Arial" w:hAnsi="Arial" w:cs="Arial"/>
          <w:sz w:val="18"/>
          <w:szCs w:val="18"/>
          <w:lang w:val="en-GB"/>
        </w:rPr>
        <w:t xml:space="preserve"> = 5402 mg</w:t>
      </w:r>
      <w:r w:rsidRPr="001B6937">
        <w:rPr>
          <w:rFonts w:ascii="Arial" w:hAnsi="Arial" w:cs="Arial"/>
          <w:sz w:val="18"/>
          <w:szCs w:val="18"/>
          <w:vertAlign w:val="superscript"/>
          <w:lang w:val="en-GB"/>
        </w:rPr>
        <w:t>2</w:t>
      </w:r>
      <w:r w:rsidRPr="001B6937">
        <w:rPr>
          <w:rFonts w:ascii="Arial" w:hAnsi="Arial" w:cs="Arial"/>
          <w:sz w:val="18"/>
          <w:szCs w:val="18"/>
          <w:lang w:val="en-GB"/>
        </w:rPr>
        <w:t>/L</w:t>
      </w:r>
      <w:r w:rsidRPr="001B6937">
        <w:rPr>
          <w:rFonts w:ascii="Arial" w:hAnsi="Arial" w:cs="Arial"/>
          <w:sz w:val="18"/>
          <w:szCs w:val="18"/>
          <w:vertAlign w:val="superscript"/>
          <w:lang w:val="en-GB"/>
        </w:rPr>
        <w:t>2</w:t>
      </w:r>
      <w:r w:rsidRPr="001B6937">
        <w:rPr>
          <w:rFonts w:ascii="Arial" w:hAnsi="Arial" w:cs="Arial"/>
          <w:sz w:val="18"/>
          <w:szCs w:val="18"/>
          <w:lang w:val="en-GB"/>
        </w:rPr>
        <w:t>, </w:t>
      </w:r>
      <w:r w:rsidRPr="001B6937">
        <w:rPr>
          <w:rFonts w:ascii="Arial" w:hAnsi="Arial" w:cs="Arial"/>
          <w:i/>
          <w:iCs/>
          <w:sz w:val="18"/>
          <w:szCs w:val="18"/>
          <w:lang w:val="en-GB"/>
        </w:rPr>
        <w:t>N</w:t>
      </w:r>
      <w:r w:rsidRPr="001B6937">
        <w:rPr>
          <w:rFonts w:ascii="Arial" w:hAnsi="Arial" w:cs="Arial"/>
          <w:sz w:val="18"/>
          <w:szCs w:val="18"/>
          <w:lang w:val="en-GB"/>
        </w:rPr>
        <w:t> = 121, </w:t>
      </w:r>
      <w:r w:rsidRPr="001B6937">
        <w:rPr>
          <w:rFonts w:ascii="Arial" w:hAnsi="Arial" w:cs="Arial"/>
          <w:i/>
          <w:iCs/>
          <w:sz w:val="18"/>
          <w:szCs w:val="18"/>
          <w:lang w:val="en-GB"/>
        </w:rPr>
        <w:t>w</w:t>
      </w:r>
      <w:r w:rsidRPr="001B6937">
        <w:rPr>
          <w:rFonts w:ascii="Arial" w:hAnsi="Arial" w:cs="Arial"/>
          <w:sz w:val="18"/>
          <w:szCs w:val="18"/>
          <w:lang w:val="en-GB"/>
        </w:rPr>
        <w:t> = 100) over a wide range of Cr(VI) loadings.</w:t>
      </w:r>
      <w:r w:rsidR="00CF2B94" w:rsidRPr="001B6937">
        <w:rPr>
          <w:rFonts w:ascii="Arial" w:hAnsi="Arial" w:cs="Arial"/>
          <w:noProof/>
          <w:sz w:val="18"/>
          <w:szCs w:val="18"/>
        </w:rPr>
        <w:t xml:space="preserve"> </w:t>
      </w:r>
    </w:p>
    <w:p w14:paraId="49350B26" w14:textId="77777777" w:rsidR="00CF2B94" w:rsidRDefault="00CF2B94" w:rsidP="00CF2B94">
      <w:pPr>
        <w:pStyle w:val="Els-body-text"/>
      </w:pPr>
    </w:p>
    <w:p w14:paraId="357B16CD" w14:textId="1A0EEA09" w:rsidR="00CF2B94" w:rsidRDefault="00CF2B94" w:rsidP="00CF2B94">
      <w:pPr>
        <w:pStyle w:val="Els-body-text"/>
      </w:pPr>
      <w:r w:rsidRPr="0019116F">
        <w:rPr>
          <w:noProof/>
        </w:rPr>
        <w:drawing>
          <wp:inline distT="0" distB="0" distL="0" distR="0" wp14:anchorId="25FF0B31" wp14:editId="445D179D">
            <wp:extent cx="5632545" cy="30480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653530" cy="3059356"/>
                    </a:xfrm>
                    <a:prstGeom prst="rect">
                      <a:avLst/>
                    </a:prstGeom>
                    <a:noFill/>
                    <a:ln>
                      <a:noFill/>
                    </a:ln>
                  </pic:spPr>
                </pic:pic>
              </a:graphicData>
            </a:graphic>
          </wp:inline>
        </w:drawing>
      </w:r>
    </w:p>
    <w:p w14:paraId="34A12B18" w14:textId="77777777" w:rsidR="00CF2B94" w:rsidRPr="00FE10CF" w:rsidRDefault="00CF2B94" w:rsidP="00CF2B94">
      <w:pPr>
        <w:pStyle w:val="Els-body-text"/>
        <w:spacing w:before="120"/>
        <w:rPr>
          <w:i/>
        </w:rPr>
      </w:pPr>
      <w:r w:rsidRPr="00FE10CF">
        <w:rPr>
          <w:i/>
        </w:rPr>
        <w:t xml:space="preserve">Figure 4. Effluent </w:t>
      </w:r>
      <w:proofErr w:type="gramStart"/>
      <w:r w:rsidRPr="00FE10CF">
        <w:rPr>
          <w:i/>
        </w:rPr>
        <w:t>Cr(</w:t>
      </w:r>
      <w:proofErr w:type="gramEnd"/>
      <w:r w:rsidRPr="00FE10CF">
        <w:rPr>
          <w:i/>
        </w:rPr>
        <w:t xml:space="preserve">VI) concentration performance data and predictive model after parameter </w:t>
      </w:r>
      <w:proofErr w:type="spellStart"/>
      <w:r w:rsidRPr="00FE10CF">
        <w:rPr>
          <w:i/>
        </w:rPr>
        <w:t>optimisation</w:t>
      </w:r>
      <w:proofErr w:type="spellEnd"/>
      <w:r w:rsidRPr="00FE10CF">
        <w:rPr>
          <w:i/>
        </w:rPr>
        <w:t xml:space="preserve">. </w:t>
      </w:r>
    </w:p>
    <w:p w14:paraId="7645A5B3" w14:textId="6E66AA28" w:rsidR="00087DCE" w:rsidRDefault="00087DCE" w:rsidP="00087DCE">
      <w:pPr>
        <w:pStyle w:val="CETBodytext"/>
        <w:rPr>
          <w:lang w:val="en-GB"/>
        </w:rPr>
      </w:pPr>
    </w:p>
    <w:p w14:paraId="7382C781" w14:textId="761790A1" w:rsidR="00600535" w:rsidRPr="00B57B36" w:rsidRDefault="00087DCE" w:rsidP="00FA5F5F">
      <w:pPr>
        <w:pStyle w:val="CETheadingx"/>
      </w:pPr>
      <w:r>
        <w:t xml:space="preserve">Optimized </w:t>
      </w:r>
      <w:r w:rsidR="00275AFC">
        <w:t xml:space="preserve">Kinetic and </w:t>
      </w:r>
      <w:r>
        <w:t xml:space="preserve">Physical </w:t>
      </w:r>
      <w:r w:rsidR="00BC2C7F">
        <w:t>Para</w:t>
      </w:r>
      <w:r w:rsidR="00275AFC">
        <w:t>meters</w:t>
      </w:r>
    </w:p>
    <w:p w14:paraId="20623255" w14:textId="01C36579" w:rsidR="003E53E6" w:rsidRPr="003E53E6" w:rsidRDefault="003B6F9F" w:rsidP="003E53E6">
      <w:pPr>
        <w:pStyle w:val="CETBodytext"/>
      </w:pPr>
      <w:r w:rsidRPr="003B6F9F">
        <w:rPr>
          <w:lang w:val="en-GB"/>
        </w:rPr>
        <w:t xml:space="preserve">The model predicted well effluent </w:t>
      </w:r>
      <w:proofErr w:type="gramStart"/>
      <w:r w:rsidRPr="003B6F9F">
        <w:rPr>
          <w:lang w:val="en-GB"/>
        </w:rPr>
        <w:t>Cr(</w:t>
      </w:r>
      <w:proofErr w:type="gramEnd"/>
      <w:r w:rsidRPr="003B6F9F">
        <w:rPr>
          <w:lang w:val="en-GB"/>
        </w:rPr>
        <w:t>VI) and phenol concentration with low residual sum of squares between predicted and measured effluent values (Fig</w:t>
      </w:r>
      <w:r w:rsidR="00DF5094">
        <w:rPr>
          <w:lang w:val="en-GB"/>
        </w:rPr>
        <w:t>. 4, phenol not shown</w:t>
      </w:r>
      <w:r w:rsidRPr="003B6F9F">
        <w:rPr>
          <w:lang w:val="en-GB"/>
        </w:rPr>
        <w:t>)</w:t>
      </w:r>
      <w:r w:rsidR="00DF5094">
        <w:rPr>
          <w:lang w:val="en-GB"/>
        </w:rPr>
        <w:t xml:space="preserve"> are presented in Table 1</w:t>
      </w:r>
      <w:r w:rsidRPr="003B6F9F">
        <w:rPr>
          <w:lang w:val="en-GB"/>
        </w:rPr>
        <w:t xml:space="preserve">. The variances, </w:t>
      </w:r>
      <w:r w:rsidRPr="003B6F9F">
        <w:rPr>
          <w:b/>
          <w:lang w:val="en-GB"/>
        </w:rPr>
        <w:t>V</w:t>
      </w:r>
      <w:r w:rsidRPr="003B6F9F">
        <w:rPr>
          <w:lang w:val="en-GB"/>
        </w:rPr>
        <w:t xml:space="preserve"> = 358.1 (N = 97) for </w:t>
      </w:r>
      <w:proofErr w:type="gramStart"/>
      <w:r w:rsidRPr="003B6F9F">
        <w:rPr>
          <w:lang w:val="en-GB"/>
        </w:rPr>
        <w:t>Cr(</w:t>
      </w:r>
      <w:proofErr w:type="gramEnd"/>
      <w:r w:rsidRPr="003B6F9F">
        <w:rPr>
          <w:lang w:val="en-GB"/>
        </w:rPr>
        <w:t xml:space="preserve">VI) and </w:t>
      </w:r>
      <w:r w:rsidRPr="003B6F9F">
        <w:rPr>
          <w:b/>
          <w:lang w:val="en-GB"/>
        </w:rPr>
        <w:t>V</w:t>
      </w:r>
      <w:r w:rsidRPr="003B6F9F">
        <w:rPr>
          <w:b/>
          <w:vertAlign w:val="subscript"/>
          <w:lang w:val="en-GB"/>
        </w:rPr>
        <w:t>(w)</w:t>
      </w:r>
      <w:r w:rsidRPr="003B6F9F">
        <w:rPr>
          <w:lang w:val="en-GB"/>
        </w:rPr>
        <w:t xml:space="preserve"> = 1180.5 (N = 88) for phenol </w:t>
      </w:r>
      <w:r w:rsidR="003E53E6" w:rsidRPr="003E53E6">
        <w:t xml:space="preserve">(weighing factor </w:t>
      </w:r>
      <w:r w:rsidR="003E53E6" w:rsidRPr="003E53E6">
        <w:rPr>
          <w:i/>
        </w:rPr>
        <w:t>w</w:t>
      </w:r>
      <w:r w:rsidR="003E53E6" w:rsidRPr="003E53E6">
        <w:t xml:space="preserve"> = 10), yielded a very low probability for model rejection: </w:t>
      </w:r>
      <w:r w:rsidR="003E53E6" w:rsidRPr="003E53E6">
        <w:rPr>
          <w:i/>
        </w:rPr>
        <w:t>p</w:t>
      </w:r>
      <w:r w:rsidR="003E53E6" w:rsidRPr="003E53E6">
        <w:rPr>
          <w:vertAlign w:val="subscript"/>
        </w:rPr>
        <w:sym w:font="Symbol" w:char="F061"/>
      </w:r>
      <w:r w:rsidR="003E53E6" w:rsidRPr="003E53E6">
        <w:rPr>
          <w:vertAlign w:val="subscript"/>
        </w:rPr>
        <w:t>(0.5)</w:t>
      </w:r>
      <w:r w:rsidR="003E53E6" w:rsidRPr="003E53E6">
        <w:t xml:space="preserve">(0.00086) and </w:t>
      </w:r>
      <w:r w:rsidR="003E53E6" w:rsidRPr="003E53E6">
        <w:rPr>
          <w:i/>
        </w:rPr>
        <w:t>p</w:t>
      </w:r>
      <w:r w:rsidR="003E53E6" w:rsidRPr="003E53E6">
        <w:rPr>
          <w:vertAlign w:val="subscript"/>
        </w:rPr>
        <w:sym w:font="Symbol" w:char="F061"/>
      </w:r>
      <w:r w:rsidR="003E53E6" w:rsidRPr="003E53E6">
        <w:rPr>
          <w:vertAlign w:val="subscript"/>
        </w:rPr>
        <w:t>(0.5)</w:t>
      </w:r>
      <w:r w:rsidR="003E53E6" w:rsidRPr="003E53E6">
        <w:t>(0.00031) &lt; 0.001 for Cr(VI) and phenol, respectively. Confidence intervals in Fig</w:t>
      </w:r>
      <w:r w:rsidR="00DF5094">
        <w:t>.</w:t>
      </w:r>
      <w:r w:rsidR="003E53E6" w:rsidRPr="003E53E6">
        <w:t xml:space="preserve"> </w:t>
      </w:r>
      <w:r w:rsidR="00DF5094">
        <w:t>4</w:t>
      </w:r>
      <w:r w:rsidR="003E53E6" w:rsidRPr="003E53E6">
        <w:t xml:space="preserve"> were constructed based on the joint sensitivities of the </w:t>
      </w:r>
      <w:proofErr w:type="gramStart"/>
      <w:r w:rsidR="003E53E6" w:rsidRPr="003E53E6">
        <w:t>Cr(</w:t>
      </w:r>
      <w:proofErr w:type="gramEnd"/>
      <w:r w:rsidR="003E53E6" w:rsidRPr="003E53E6">
        <w:t xml:space="preserve">VI) reduction parameters </w:t>
      </w:r>
      <w:proofErr w:type="spellStart"/>
      <w:r w:rsidR="003E53E6" w:rsidRPr="003E53E6">
        <w:rPr>
          <w:i/>
        </w:rPr>
        <w:t>k</w:t>
      </w:r>
      <w:r w:rsidR="003E53E6" w:rsidRPr="003E53E6">
        <w:rPr>
          <w:i/>
          <w:vertAlign w:val="subscript"/>
        </w:rPr>
        <w:t>mc</w:t>
      </w:r>
      <w:proofErr w:type="spellEnd"/>
      <w:r w:rsidR="003E53E6" w:rsidRPr="003E53E6">
        <w:t xml:space="preserve">, </w:t>
      </w:r>
      <w:r w:rsidR="003E53E6" w:rsidRPr="003E53E6">
        <w:rPr>
          <w:i/>
        </w:rPr>
        <w:t>K</w:t>
      </w:r>
      <w:r w:rsidR="003E53E6" w:rsidRPr="003E53E6">
        <w:rPr>
          <w:i/>
          <w:vertAlign w:val="subscript"/>
        </w:rPr>
        <w:t>c</w:t>
      </w:r>
      <w:r w:rsidR="003E53E6" w:rsidRPr="003E53E6">
        <w:t xml:space="preserve">, and </w:t>
      </w:r>
      <w:proofErr w:type="spellStart"/>
      <w:r w:rsidR="003E53E6" w:rsidRPr="003E53E6">
        <w:rPr>
          <w:i/>
        </w:rPr>
        <w:t>R</w:t>
      </w:r>
      <w:r w:rsidR="003E53E6" w:rsidRPr="003E53E6">
        <w:rPr>
          <w:i/>
          <w:vertAlign w:val="subscript"/>
        </w:rPr>
        <w:t>c</w:t>
      </w:r>
      <w:proofErr w:type="spellEnd"/>
      <w:r w:rsidR="003E53E6" w:rsidRPr="003E53E6">
        <w:t>, and phenol utilization parameters</w:t>
      </w:r>
      <w:r w:rsidR="003E53E6" w:rsidRPr="003E53E6">
        <w:rPr>
          <w:i/>
        </w:rPr>
        <w:t xml:space="preserve"> </w:t>
      </w:r>
      <w:proofErr w:type="spellStart"/>
      <w:r w:rsidR="003E53E6" w:rsidRPr="003E53E6">
        <w:rPr>
          <w:i/>
        </w:rPr>
        <w:t>k</w:t>
      </w:r>
      <w:r w:rsidR="003E53E6" w:rsidRPr="003E53E6">
        <w:rPr>
          <w:i/>
          <w:vertAlign w:val="subscript"/>
        </w:rPr>
        <w:t>mp</w:t>
      </w:r>
      <w:proofErr w:type="spellEnd"/>
      <w:r w:rsidR="003E53E6" w:rsidRPr="003E53E6">
        <w:t xml:space="preserve">, </w:t>
      </w:r>
      <w:proofErr w:type="spellStart"/>
      <w:r w:rsidR="003E53E6" w:rsidRPr="003E53E6">
        <w:rPr>
          <w:i/>
        </w:rPr>
        <w:t>K</w:t>
      </w:r>
      <w:r w:rsidR="003E53E6" w:rsidRPr="003E53E6">
        <w:rPr>
          <w:i/>
          <w:vertAlign w:val="subscript"/>
        </w:rPr>
        <w:t>p</w:t>
      </w:r>
      <w:proofErr w:type="spellEnd"/>
      <w:r w:rsidR="003E53E6" w:rsidRPr="003E53E6">
        <w:t xml:space="preserve">, and </w:t>
      </w:r>
      <w:proofErr w:type="spellStart"/>
      <w:r w:rsidR="003E53E6" w:rsidRPr="003E53E6">
        <w:rPr>
          <w:i/>
        </w:rPr>
        <w:t>Y</w:t>
      </w:r>
      <w:r w:rsidR="003E53E6" w:rsidRPr="003E53E6">
        <w:rPr>
          <w:i/>
          <w:vertAlign w:val="subscript"/>
        </w:rPr>
        <w:t>p</w:t>
      </w:r>
      <w:proofErr w:type="spellEnd"/>
      <w:r w:rsidR="003E53E6" w:rsidRPr="003E53E6">
        <w:t xml:space="preserve"> using </w:t>
      </w:r>
      <w:proofErr w:type="spellStart"/>
      <w:r w:rsidR="003E53E6" w:rsidRPr="003E53E6">
        <w:t>Eq</w:t>
      </w:r>
      <w:r w:rsidR="00DF5094">
        <w:t>s</w:t>
      </w:r>
      <w:proofErr w:type="spellEnd"/>
      <w:r w:rsidR="00DF5094">
        <w:t>.</w:t>
      </w:r>
      <w:r w:rsidR="003E53E6" w:rsidRPr="003E53E6">
        <w:t xml:space="preserve"> </w:t>
      </w:r>
      <w:r w:rsidR="00DF5094">
        <w:t>9 and 10</w:t>
      </w:r>
      <w:r w:rsidR="003E53E6" w:rsidRPr="003E53E6">
        <w:t xml:space="preserve">. Regression analysis using Pearson’s coefficient of correlation showed 98.6% confidence in predicted </w:t>
      </w:r>
      <w:proofErr w:type="gramStart"/>
      <w:r w:rsidR="003E53E6" w:rsidRPr="003E53E6">
        <w:t>Cr(</w:t>
      </w:r>
      <w:proofErr w:type="gramEnd"/>
      <w:r w:rsidR="003E53E6" w:rsidRPr="003E53E6">
        <w:t>VI) and approximately 93.4% confidence in predicted effluent phenol concentration. Error analysis did not include metabolite kinetic parameters due to insufficient metabolites data collected under the transient-state conditions.</w:t>
      </w:r>
    </w:p>
    <w:p w14:paraId="052F7036" w14:textId="77777777" w:rsidR="00B63628" w:rsidRPr="00B57B36" w:rsidRDefault="00B63628" w:rsidP="00B63628">
      <w:pPr>
        <w:pStyle w:val="CETHeading1"/>
        <w:rPr>
          <w:lang w:val="en-GB"/>
        </w:rPr>
      </w:pPr>
      <w:r w:rsidRPr="00B57B36">
        <w:rPr>
          <w:lang w:val="en-GB"/>
        </w:rPr>
        <w:t>Conclusions</w:t>
      </w:r>
    </w:p>
    <w:p w14:paraId="07F07E3E" w14:textId="77777777" w:rsidR="00B63628" w:rsidRPr="00087DCE" w:rsidRDefault="00B63628" w:rsidP="00B63628">
      <w:pPr>
        <w:pStyle w:val="CETBodytext"/>
      </w:pPr>
      <w:r w:rsidRPr="00087DCE">
        <w:t xml:space="preserve">The model predicted effluent </w:t>
      </w:r>
      <w:proofErr w:type="gramStart"/>
      <w:r w:rsidRPr="00087DCE">
        <w:t>Cr(</w:t>
      </w:r>
      <w:proofErr w:type="gramEnd"/>
      <w:r w:rsidRPr="00087DCE">
        <w:t>VI) concentration well with 98.9% confidence (</w:t>
      </w:r>
      <w:r w:rsidRPr="00087DCE">
        <w:sym w:font="Symbol" w:char="F073"/>
      </w:r>
      <w:r w:rsidRPr="00087DCE">
        <w:rPr>
          <w:vertAlign w:val="subscript"/>
        </w:rPr>
        <w:t>y</w:t>
      </w:r>
      <w:r w:rsidRPr="00087DCE">
        <w:rPr>
          <w:vertAlign w:val="superscript"/>
        </w:rPr>
        <w:t>2</w:t>
      </w:r>
      <w:r w:rsidRPr="00087DCE">
        <w:t xml:space="preserve"> = 2.37 mg</w:t>
      </w:r>
      <w:r w:rsidRPr="00087DCE">
        <w:rPr>
          <w:vertAlign w:val="superscript"/>
        </w:rPr>
        <w:t>2</w:t>
      </w:r>
      <w:r w:rsidRPr="00087DCE">
        <w:t>/L</w:t>
      </w:r>
      <w:r w:rsidRPr="00087DCE">
        <w:rPr>
          <w:vertAlign w:val="superscript"/>
        </w:rPr>
        <w:t>2</w:t>
      </w:r>
      <w:r w:rsidRPr="00087DCE">
        <w:t>, </w:t>
      </w:r>
      <w:r w:rsidRPr="00087DCE">
        <w:rPr>
          <w:i/>
          <w:iCs/>
        </w:rPr>
        <w:t>N</w:t>
      </w:r>
      <w:r w:rsidRPr="00087DCE">
        <w:t> = 119) and effluent glucose and phenol concentration with 96.4% and 99.3% confidence (</w:t>
      </w:r>
      <w:r w:rsidRPr="00087DCE">
        <w:sym w:font="Symbol" w:char="F073"/>
      </w:r>
      <w:r w:rsidRPr="00087DCE">
        <w:rPr>
          <w:vertAlign w:val="subscript"/>
        </w:rPr>
        <w:t>y(w)</w:t>
      </w:r>
      <w:r w:rsidRPr="00087DCE">
        <w:rPr>
          <w:vertAlign w:val="superscript"/>
        </w:rPr>
        <w:t>2</w:t>
      </w:r>
      <w:r w:rsidRPr="00087DCE">
        <w:t xml:space="preserve"> = 5402 mg</w:t>
      </w:r>
      <w:r w:rsidRPr="00087DCE">
        <w:rPr>
          <w:vertAlign w:val="superscript"/>
        </w:rPr>
        <w:t>2</w:t>
      </w:r>
      <w:r w:rsidRPr="00087DCE">
        <w:t>/L</w:t>
      </w:r>
      <w:r w:rsidRPr="00087DCE">
        <w:rPr>
          <w:vertAlign w:val="superscript"/>
        </w:rPr>
        <w:t>2</w:t>
      </w:r>
      <w:r w:rsidRPr="00087DCE">
        <w:t>, </w:t>
      </w:r>
      <w:r w:rsidRPr="00087DCE">
        <w:rPr>
          <w:i/>
          <w:iCs/>
        </w:rPr>
        <w:t>N</w:t>
      </w:r>
      <w:r w:rsidRPr="00087DCE">
        <w:t> = 121, </w:t>
      </w:r>
      <w:r w:rsidRPr="00087DCE">
        <w:rPr>
          <w:i/>
          <w:iCs/>
        </w:rPr>
        <w:t>w</w:t>
      </w:r>
      <w:r w:rsidRPr="00087DCE">
        <w:t> = 100) over a wide range of Cr(VI) loadings (10–500 mg Cr(VI)/L/d). The results show the potential of predicting real-time performance and determination of scale-up parameters for a complex biofilm reactor system using a robust evolutionary algorithm</w:t>
      </w:r>
      <w:r>
        <w:rPr>
          <w:lang w:val="en-GB"/>
        </w:rPr>
        <w:t>.</w:t>
      </w:r>
    </w:p>
    <w:p w14:paraId="2F528BA2" w14:textId="3027D3F6" w:rsidR="001B6937" w:rsidRPr="001B6937" w:rsidRDefault="001B6937" w:rsidP="001B6937">
      <w:pPr>
        <w:tabs>
          <w:tab w:val="clear" w:pos="7100"/>
        </w:tabs>
        <w:spacing w:line="360" w:lineRule="auto"/>
        <w:rPr>
          <w:rFonts w:cs="Arial"/>
          <w:i/>
          <w:szCs w:val="18"/>
          <w:lang w:val="en-US"/>
        </w:rPr>
      </w:pPr>
      <w:r w:rsidRPr="001B6937">
        <w:rPr>
          <w:rFonts w:cs="Arial"/>
          <w:i/>
          <w:szCs w:val="18"/>
          <w:lang w:val="en-US"/>
        </w:rPr>
        <w:lastRenderedPageBreak/>
        <w:t>Table 1: The best fitting parameters for the coculture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440"/>
        <w:gridCol w:w="2160"/>
        <w:gridCol w:w="3042"/>
        <w:gridCol w:w="1440"/>
        <w:gridCol w:w="180"/>
      </w:tblGrid>
      <w:tr w:rsidR="001B6937" w:rsidRPr="001B6937" w14:paraId="378E286C" w14:textId="77777777" w:rsidTr="003B6F9F">
        <w:trPr>
          <w:gridBefore w:val="1"/>
          <w:wBefore w:w="108" w:type="dxa"/>
          <w:cantSplit/>
        </w:trPr>
        <w:tc>
          <w:tcPr>
            <w:tcW w:w="1440" w:type="dxa"/>
            <w:tcBorders>
              <w:top w:val="single" w:sz="12" w:space="0" w:color="008000"/>
              <w:left w:val="nil"/>
              <w:bottom w:val="single" w:sz="6" w:space="0" w:color="008000"/>
              <w:right w:val="nil"/>
            </w:tcBorders>
          </w:tcPr>
          <w:p w14:paraId="0CC39009" w14:textId="77777777" w:rsidR="001B6937" w:rsidRPr="001B6937" w:rsidRDefault="001B6937" w:rsidP="001B6937">
            <w:pPr>
              <w:tabs>
                <w:tab w:val="clear" w:pos="7100"/>
              </w:tabs>
              <w:spacing w:line="240" w:lineRule="auto"/>
              <w:jc w:val="left"/>
              <w:rPr>
                <w:rFonts w:cs="Arial"/>
                <w:szCs w:val="18"/>
                <w:lang w:val="en-US"/>
              </w:rPr>
            </w:pPr>
            <w:r w:rsidRPr="001B6937">
              <w:rPr>
                <w:rFonts w:cs="Arial"/>
                <w:szCs w:val="18"/>
                <w:lang w:val="en-US"/>
              </w:rPr>
              <w:t>Parameter</w:t>
            </w:r>
          </w:p>
        </w:tc>
        <w:tc>
          <w:tcPr>
            <w:tcW w:w="2160" w:type="dxa"/>
            <w:tcBorders>
              <w:top w:val="single" w:sz="12" w:space="0" w:color="008000"/>
              <w:left w:val="nil"/>
              <w:bottom w:val="single" w:sz="6" w:space="0" w:color="008000"/>
              <w:right w:val="nil"/>
            </w:tcBorders>
          </w:tcPr>
          <w:p w14:paraId="45795600" w14:textId="77777777" w:rsidR="001B6937" w:rsidRPr="001B6937" w:rsidRDefault="001B6937" w:rsidP="001B6937">
            <w:pPr>
              <w:tabs>
                <w:tab w:val="clear" w:pos="7100"/>
              </w:tabs>
              <w:spacing w:line="240" w:lineRule="auto"/>
              <w:jc w:val="right"/>
              <w:rPr>
                <w:rFonts w:cs="Arial"/>
                <w:szCs w:val="18"/>
                <w:lang w:val="en-US"/>
              </w:rPr>
            </w:pPr>
            <w:r w:rsidRPr="001B6937">
              <w:rPr>
                <w:rFonts w:cs="Arial"/>
                <w:szCs w:val="18"/>
                <w:lang w:val="en-US"/>
              </w:rPr>
              <w:t xml:space="preserve"> Value</w:t>
            </w:r>
          </w:p>
        </w:tc>
        <w:tc>
          <w:tcPr>
            <w:tcW w:w="3042" w:type="dxa"/>
            <w:tcBorders>
              <w:top w:val="single" w:sz="12" w:space="0" w:color="008000"/>
              <w:left w:val="nil"/>
              <w:bottom w:val="single" w:sz="6" w:space="0" w:color="008000"/>
              <w:right w:val="nil"/>
            </w:tcBorders>
          </w:tcPr>
          <w:p w14:paraId="5AE528B2" w14:textId="77777777" w:rsidR="001B6937" w:rsidRPr="001B6937" w:rsidRDefault="001B6937" w:rsidP="001B6937">
            <w:pPr>
              <w:tabs>
                <w:tab w:val="clear" w:pos="7100"/>
              </w:tabs>
              <w:spacing w:line="240" w:lineRule="auto"/>
              <w:jc w:val="center"/>
              <w:rPr>
                <w:rFonts w:cs="Arial"/>
                <w:szCs w:val="18"/>
                <w:lang w:val="en-US"/>
              </w:rPr>
            </w:pPr>
            <w:r w:rsidRPr="001B6937">
              <w:rPr>
                <w:rFonts w:cs="Arial"/>
                <w:szCs w:val="18"/>
                <w:lang w:val="en-US"/>
              </w:rPr>
              <w:t>CV%</w:t>
            </w:r>
          </w:p>
        </w:tc>
        <w:tc>
          <w:tcPr>
            <w:tcW w:w="1620" w:type="dxa"/>
            <w:gridSpan w:val="2"/>
            <w:tcBorders>
              <w:top w:val="single" w:sz="12" w:space="0" w:color="008000"/>
              <w:left w:val="nil"/>
              <w:bottom w:val="single" w:sz="6" w:space="0" w:color="008000"/>
              <w:right w:val="nil"/>
            </w:tcBorders>
          </w:tcPr>
          <w:p w14:paraId="245727AE" w14:textId="77777777" w:rsidR="001B6937" w:rsidRPr="001B6937" w:rsidRDefault="001B6937" w:rsidP="001B6937">
            <w:pPr>
              <w:tabs>
                <w:tab w:val="clear" w:pos="7100"/>
              </w:tabs>
              <w:spacing w:line="240" w:lineRule="auto"/>
              <w:jc w:val="left"/>
              <w:rPr>
                <w:rFonts w:cs="Arial"/>
                <w:szCs w:val="18"/>
                <w:lang w:val="en-US"/>
              </w:rPr>
            </w:pPr>
            <w:r w:rsidRPr="001B6937">
              <w:rPr>
                <w:rFonts w:cs="Arial"/>
                <w:szCs w:val="18"/>
                <w:lang w:val="en-US"/>
              </w:rPr>
              <w:t>Units</w:t>
            </w:r>
          </w:p>
        </w:tc>
      </w:tr>
      <w:tr w:rsidR="001B6937" w:rsidRPr="003B6F9F" w14:paraId="60CE579F" w14:textId="77777777" w:rsidTr="003B6F9F">
        <w:trPr>
          <w:gridBefore w:val="1"/>
          <w:wBefore w:w="108" w:type="dxa"/>
          <w:cantSplit/>
        </w:trPr>
        <w:tc>
          <w:tcPr>
            <w:tcW w:w="1440" w:type="dxa"/>
            <w:tcBorders>
              <w:top w:val="single" w:sz="6" w:space="0" w:color="008000"/>
              <w:left w:val="nil"/>
              <w:bottom w:val="nil"/>
              <w:right w:val="nil"/>
            </w:tcBorders>
          </w:tcPr>
          <w:p w14:paraId="63B1903F" w14:textId="77777777" w:rsidR="001B6937" w:rsidRPr="001B6937" w:rsidRDefault="001B6937" w:rsidP="001B6937">
            <w:pPr>
              <w:tabs>
                <w:tab w:val="clear" w:pos="7100"/>
              </w:tabs>
              <w:spacing w:line="240" w:lineRule="auto"/>
              <w:jc w:val="left"/>
              <w:rPr>
                <w:rFonts w:cs="Arial"/>
                <w:b/>
                <w:sz w:val="10"/>
                <w:szCs w:val="10"/>
                <w:lang w:val="en-US"/>
              </w:rPr>
            </w:pPr>
          </w:p>
        </w:tc>
        <w:tc>
          <w:tcPr>
            <w:tcW w:w="2160" w:type="dxa"/>
            <w:tcBorders>
              <w:top w:val="single" w:sz="6" w:space="0" w:color="008000"/>
              <w:left w:val="nil"/>
              <w:bottom w:val="nil"/>
              <w:right w:val="nil"/>
            </w:tcBorders>
          </w:tcPr>
          <w:p w14:paraId="2DF7B900" w14:textId="77777777" w:rsidR="001B6937" w:rsidRPr="001B6937" w:rsidRDefault="001B6937" w:rsidP="001B6937">
            <w:pPr>
              <w:tabs>
                <w:tab w:val="clear" w:pos="7100"/>
              </w:tabs>
              <w:spacing w:line="240" w:lineRule="auto"/>
              <w:jc w:val="left"/>
              <w:rPr>
                <w:rFonts w:cs="Arial"/>
                <w:b/>
                <w:sz w:val="10"/>
                <w:szCs w:val="10"/>
                <w:lang w:val="en-US"/>
              </w:rPr>
            </w:pPr>
          </w:p>
        </w:tc>
        <w:tc>
          <w:tcPr>
            <w:tcW w:w="3042" w:type="dxa"/>
            <w:tcBorders>
              <w:top w:val="single" w:sz="6" w:space="0" w:color="008000"/>
              <w:left w:val="nil"/>
              <w:bottom w:val="nil"/>
              <w:right w:val="nil"/>
            </w:tcBorders>
          </w:tcPr>
          <w:p w14:paraId="1380EEFF" w14:textId="77777777" w:rsidR="001B6937" w:rsidRPr="001B6937" w:rsidRDefault="001B6937" w:rsidP="001B6937">
            <w:pPr>
              <w:tabs>
                <w:tab w:val="clear" w:pos="7100"/>
              </w:tabs>
              <w:spacing w:line="240" w:lineRule="auto"/>
              <w:jc w:val="left"/>
              <w:rPr>
                <w:rFonts w:cs="Arial"/>
                <w:b/>
                <w:sz w:val="10"/>
                <w:szCs w:val="10"/>
                <w:lang w:val="en-US"/>
              </w:rPr>
            </w:pPr>
          </w:p>
        </w:tc>
        <w:tc>
          <w:tcPr>
            <w:tcW w:w="1620" w:type="dxa"/>
            <w:gridSpan w:val="2"/>
            <w:tcBorders>
              <w:top w:val="single" w:sz="6" w:space="0" w:color="008000"/>
              <w:left w:val="nil"/>
              <w:bottom w:val="nil"/>
              <w:right w:val="nil"/>
            </w:tcBorders>
          </w:tcPr>
          <w:p w14:paraId="545D76BD" w14:textId="77777777" w:rsidR="001B6937" w:rsidRPr="001B6937" w:rsidRDefault="001B6937" w:rsidP="001B6937">
            <w:pPr>
              <w:tabs>
                <w:tab w:val="clear" w:pos="7100"/>
              </w:tabs>
              <w:spacing w:line="240" w:lineRule="auto"/>
              <w:jc w:val="left"/>
              <w:rPr>
                <w:rFonts w:cs="Arial"/>
                <w:b/>
                <w:sz w:val="10"/>
                <w:szCs w:val="10"/>
                <w:lang w:val="en-US"/>
              </w:rPr>
            </w:pPr>
          </w:p>
        </w:tc>
      </w:tr>
      <w:tr w:rsidR="003B6F9F" w:rsidRPr="003B6F9F" w14:paraId="11897CDB" w14:textId="77777777" w:rsidTr="003B6F9F">
        <w:trPr>
          <w:gridAfter w:val="1"/>
          <w:wAfter w:w="180" w:type="dxa"/>
          <w:cantSplit/>
        </w:trPr>
        <w:tc>
          <w:tcPr>
            <w:tcW w:w="8190" w:type="dxa"/>
            <w:gridSpan w:val="5"/>
            <w:tcBorders>
              <w:top w:val="nil"/>
              <w:left w:val="nil"/>
              <w:bottom w:val="nil"/>
              <w:right w:val="nil"/>
            </w:tcBorders>
          </w:tcPr>
          <w:p w14:paraId="2E446954" w14:textId="77777777" w:rsidR="003B6F9F" w:rsidRPr="003B6F9F" w:rsidRDefault="003B6F9F" w:rsidP="00363414">
            <w:pPr>
              <w:rPr>
                <w:b/>
                <w:szCs w:val="18"/>
              </w:rPr>
            </w:pPr>
            <w:r w:rsidRPr="003B6F9F">
              <w:rPr>
                <w:szCs w:val="18"/>
              </w:rPr>
              <w:t>a. Optimized parameters</w:t>
            </w:r>
          </w:p>
        </w:tc>
      </w:tr>
      <w:tr w:rsidR="003B6F9F" w:rsidRPr="003B6F9F" w14:paraId="27A7F11E" w14:textId="77777777" w:rsidTr="003B6F9F">
        <w:trPr>
          <w:gridBefore w:val="1"/>
          <w:wBefore w:w="108" w:type="dxa"/>
          <w:cantSplit/>
        </w:trPr>
        <w:tc>
          <w:tcPr>
            <w:tcW w:w="1440" w:type="dxa"/>
            <w:tcBorders>
              <w:top w:val="nil"/>
              <w:left w:val="nil"/>
              <w:bottom w:val="nil"/>
              <w:right w:val="nil"/>
            </w:tcBorders>
          </w:tcPr>
          <w:p w14:paraId="7473484D" w14:textId="77777777" w:rsidR="003B6F9F" w:rsidRPr="001B6937" w:rsidRDefault="003B6F9F" w:rsidP="00363414">
            <w:pPr>
              <w:tabs>
                <w:tab w:val="clear" w:pos="7100"/>
              </w:tabs>
              <w:spacing w:line="240" w:lineRule="auto"/>
              <w:jc w:val="left"/>
              <w:rPr>
                <w:rFonts w:cs="Arial"/>
                <w:b/>
                <w:sz w:val="10"/>
                <w:szCs w:val="10"/>
                <w:lang w:val="en-US"/>
              </w:rPr>
            </w:pPr>
          </w:p>
        </w:tc>
        <w:tc>
          <w:tcPr>
            <w:tcW w:w="2160" w:type="dxa"/>
            <w:tcBorders>
              <w:top w:val="nil"/>
              <w:left w:val="nil"/>
              <w:bottom w:val="nil"/>
              <w:right w:val="nil"/>
            </w:tcBorders>
          </w:tcPr>
          <w:p w14:paraId="05A9B327" w14:textId="77777777" w:rsidR="003B6F9F" w:rsidRPr="001B6937" w:rsidRDefault="003B6F9F" w:rsidP="00363414">
            <w:pPr>
              <w:tabs>
                <w:tab w:val="clear" w:pos="7100"/>
              </w:tabs>
              <w:spacing w:line="240" w:lineRule="auto"/>
              <w:jc w:val="left"/>
              <w:rPr>
                <w:rFonts w:cs="Arial"/>
                <w:b/>
                <w:sz w:val="10"/>
                <w:szCs w:val="10"/>
                <w:lang w:val="en-US"/>
              </w:rPr>
            </w:pPr>
          </w:p>
        </w:tc>
        <w:tc>
          <w:tcPr>
            <w:tcW w:w="3042" w:type="dxa"/>
            <w:tcBorders>
              <w:top w:val="nil"/>
              <w:left w:val="nil"/>
              <w:bottom w:val="nil"/>
              <w:right w:val="nil"/>
            </w:tcBorders>
          </w:tcPr>
          <w:p w14:paraId="5A4A9856" w14:textId="77777777" w:rsidR="003B6F9F" w:rsidRPr="001B6937" w:rsidRDefault="003B6F9F" w:rsidP="00363414">
            <w:pPr>
              <w:tabs>
                <w:tab w:val="clear" w:pos="7100"/>
              </w:tabs>
              <w:spacing w:line="240" w:lineRule="auto"/>
              <w:jc w:val="left"/>
              <w:rPr>
                <w:rFonts w:cs="Arial"/>
                <w:b/>
                <w:sz w:val="10"/>
                <w:szCs w:val="10"/>
                <w:lang w:val="en-US"/>
              </w:rPr>
            </w:pPr>
          </w:p>
        </w:tc>
        <w:tc>
          <w:tcPr>
            <w:tcW w:w="1620" w:type="dxa"/>
            <w:gridSpan w:val="2"/>
            <w:tcBorders>
              <w:top w:val="nil"/>
              <w:left w:val="nil"/>
              <w:bottom w:val="nil"/>
              <w:right w:val="nil"/>
            </w:tcBorders>
          </w:tcPr>
          <w:p w14:paraId="7AC30BC8" w14:textId="77777777" w:rsidR="003B6F9F" w:rsidRPr="001B6937" w:rsidRDefault="003B6F9F" w:rsidP="00363414">
            <w:pPr>
              <w:tabs>
                <w:tab w:val="clear" w:pos="7100"/>
              </w:tabs>
              <w:spacing w:line="240" w:lineRule="auto"/>
              <w:jc w:val="left"/>
              <w:rPr>
                <w:rFonts w:cs="Arial"/>
                <w:b/>
                <w:sz w:val="10"/>
                <w:szCs w:val="10"/>
                <w:lang w:val="en-US"/>
              </w:rPr>
            </w:pPr>
          </w:p>
        </w:tc>
      </w:tr>
      <w:tr w:rsidR="001B6937" w:rsidRPr="001B6937" w14:paraId="23F63D96" w14:textId="77777777" w:rsidTr="003B6F9F">
        <w:trPr>
          <w:gridBefore w:val="1"/>
          <w:wBefore w:w="108" w:type="dxa"/>
          <w:cantSplit/>
        </w:trPr>
        <w:tc>
          <w:tcPr>
            <w:tcW w:w="1440" w:type="dxa"/>
            <w:tcBorders>
              <w:top w:val="nil"/>
              <w:left w:val="nil"/>
              <w:bottom w:val="nil"/>
              <w:right w:val="nil"/>
            </w:tcBorders>
          </w:tcPr>
          <w:p w14:paraId="23BC2999" w14:textId="77777777" w:rsidR="001B6937" w:rsidRPr="001B6937" w:rsidRDefault="001B6937" w:rsidP="001B6937">
            <w:pPr>
              <w:tabs>
                <w:tab w:val="clear" w:pos="7100"/>
              </w:tabs>
              <w:spacing w:line="240" w:lineRule="auto"/>
              <w:ind w:left="252"/>
              <w:rPr>
                <w:rFonts w:cs="Arial"/>
                <w:i/>
                <w:szCs w:val="18"/>
                <w:lang w:val="en-US"/>
              </w:rPr>
            </w:pPr>
            <w:proofErr w:type="spellStart"/>
            <w:r w:rsidRPr="001B6937">
              <w:rPr>
                <w:rFonts w:cs="Arial"/>
                <w:i/>
                <w:szCs w:val="18"/>
                <w:lang w:val="en-US"/>
              </w:rPr>
              <w:t>k</w:t>
            </w:r>
            <w:r w:rsidRPr="001B6937">
              <w:rPr>
                <w:rFonts w:cs="Arial"/>
                <w:i/>
                <w:szCs w:val="18"/>
                <w:vertAlign w:val="subscript"/>
                <w:lang w:val="en-US"/>
              </w:rPr>
              <w:t>mc</w:t>
            </w:r>
            <w:proofErr w:type="spellEnd"/>
          </w:p>
        </w:tc>
        <w:tc>
          <w:tcPr>
            <w:tcW w:w="2160" w:type="dxa"/>
            <w:tcBorders>
              <w:top w:val="nil"/>
              <w:left w:val="nil"/>
              <w:bottom w:val="nil"/>
              <w:right w:val="nil"/>
            </w:tcBorders>
          </w:tcPr>
          <w:p w14:paraId="0494A9BA" w14:textId="77777777" w:rsidR="001B6937" w:rsidRPr="001B6937" w:rsidRDefault="001B6937" w:rsidP="001B6937">
            <w:pPr>
              <w:tabs>
                <w:tab w:val="clear" w:pos="7100"/>
              </w:tabs>
              <w:spacing w:line="240" w:lineRule="auto"/>
              <w:jc w:val="right"/>
              <w:rPr>
                <w:rFonts w:cs="Arial"/>
                <w:szCs w:val="18"/>
                <w:lang w:val="en-US"/>
              </w:rPr>
            </w:pPr>
            <w:r w:rsidRPr="001B6937">
              <w:rPr>
                <w:rFonts w:cs="Arial"/>
                <w:szCs w:val="18"/>
                <w:lang w:val="en-US"/>
              </w:rPr>
              <w:t xml:space="preserve">  0.095</w:t>
            </w:r>
          </w:p>
        </w:tc>
        <w:tc>
          <w:tcPr>
            <w:tcW w:w="3042" w:type="dxa"/>
            <w:tcBorders>
              <w:top w:val="nil"/>
              <w:left w:val="nil"/>
              <w:bottom w:val="nil"/>
              <w:right w:val="nil"/>
            </w:tcBorders>
          </w:tcPr>
          <w:p w14:paraId="56400190" w14:textId="77777777" w:rsidR="001B6937" w:rsidRPr="001B6937" w:rsidRDefault="001B6937" w:rsidP="001B6937">
            <w:pPr>
              <w:tabs>
                <w:tab w:val="clear" w:pos="7100"/>
              </w:tabs>
              <w:spacing w:line="240" w:lineRule="auto"/>
              <w:jc w:val="center"/>
              <w:rPr>
                <w:rFonts w:cs="Arial"/>
                <w:szCs w:val="18"/>
                <w:lang w:val="en-US"/>
              </w:rPr>
            </w:pPr>
            <w:r w:rsidRPr="001B6937">
              <w:rPr>
                <w:rFonts w:cs="Arial"/>
                <w:szCs w:val="18"/>
                <w:lang w:val="en-US"/>
              </w:rPr>
              <w:t>15</w:t>
            </w:r>
          </w:p>
        </w:tc>
        <w:tc>
          <w:tcPr>
            <w:tcW w:w="1620" w:type="dxa"/>
            <w:gridSpan w:val="2"/>
            <w:tcBorders>
              <w:top w:val="nil"/>
              <w:left w:val="nil"/>
              <w:bottom w:val="nil"/>
              <w:right w:val="nil"/>
            </w:tcBorders>
          </w:tcPr>
          <w:p w14:paraId="7088C59B" w14:textId="77777777" w:rsidR="001B6937" w:rsidRPr="001B6937" w:rsidRDefault="001B6937" w:rsidP="001B6937">
            <w:pPr>
              <w:tabs>
                <w:tab w:val="clear" w:pos="7100"/>
              </w:tabs>
              <w:spacing w:line="240" w:lineRule="auto"/>
              <w:rPr>
                <w:rFonts w:cs="Arial"/>
                <w:szCs w:val="18"/>
                <w:lang w:val="en-US"/>
              </w:rPr>
            </w:pPr>
            <w:r w:rsidRPr="001B6937">
              <w:rPr>
                <w:rFonts w:cs="Arial"/>
                <w:szCs w:val="18"/>
                <w:lang w:val="en-US"/>
              </w:rPr>
              <w:t>1/h</w:t>
            </w:r>
          </w:p>
        </w:tc>
      </w:tr>
      <w:tr w:rsidR="001B6937" w:rsidRPr="001B6937" w14:paraId="6E3002E9" w14:textId="77777777" w:rsidTr="003B6F9F">
        <w:trPr>
          <w:gridBefore w:val="1"/>
          <w:wBefore w:w="108" w:type="dxa"/>
          <w:cantSplit/>
        </w:trPr>
        <w:tc>
          <w:tcPr>
            <w:tcW w:w="1440" w:type="dxa"/>
            <w:tcBorders>
              <w:top w:val="nil"/>
              <w:left w:val="nil"/>
              <w:bottom w:val="nil"/>
              <w:right w:val="nil"/>
            </w:tcBorders>
          </w:tcPr>
          <w:p w14:paraId="38A57C5C" w14:textId="77777777" w:rsidR="001B6937" w:rsidRPr="001B6937" w:rsidRDefault="001B6937" w:rsidP="001B6937">
            <w:pPr>
              <w:tabs>
                <w:tab w:val="clear" w:pos="7100"/>
              </w:tabs>
              <w:spacing w:line="240" w:lineRule="auto"/>
              <w:ind w:left="252"/>
              <w:rPr>
                <w:rFonts w:cs="Arial"/>
                <w:i/>
                <w:szCs w:val="18"/>
                <w:lang w:val="en-US"/>
              </w:rPr>
            </w:pPr>
            <w:r w:rsidRPr="001B6937">
              <w:rPr>
                <w:rFonts w:cs="Arial"/>
                <w:i/>
                <w:szCs w:val="18"/>
                <w:lang w:val="en-US"/>
              </w:rPr>
              <w:t>K</w:t>
            </w:r>
            <w:r w:rsidRPr="001B6937">
              <w:rPr>
                <w:rFonts w:cs="Arial"/>
                <w:i/>
                <w:szCs w:val="18"/>
                <w:vertAlign w:val="subscript"/>
                <w:lang w:val="en-US"/>
              </w:rPr>
              <w:t>c</w:t>
            </w:r>
          </w:p>
        </w:tc>
        <w:tc>
          <w:tcPr>
            <w:tcW w:w="2160" w:type="dxa"/>
            <w:tcBorders>
              <w:top w:val="nil"/>
              <w:left w:val="nil"/>
              <w:bottom w:val="nil"/>
              <w:right w:val="nil"/>
            </w:tcBorders>
          </w:tcPr>
          <w:p w14:paraId="3FA0993B" w14:textId="77777777" w:rsidR="001B6937" w:rsidRPr="001B6937" w:rsidRDefault="001B6937" w:rsidP="001B6937">
            <w:pPr>
              <w:tabs>
                <w:tab w:val="clear" w:pos="7100"/>
              </w:tabs>
              <w:spacing w:line="240" w:lineRule="auto"/>
              <w:jc w:val="right"/>
              <w:rPr>
                <w:rFonts w:cs="Arial"/>
                <w:szCs w:val="18"/>
                <w:lang w:val="en-US"/>
              </w:rPr>
            </w:pPr>
            <w:r w:rsidRPr="001B6937">
              <w:rPr>
                <w:rFonts w:cs="Arial"/>
                <w:szCs w:val="18"/>
                <w:lang w:val="en-US"/>
              </w:rPr>
              <w:t>9.1</w:t>
            </w:r>
          </w:p>
        </w:tc>
        <w:tc>
          <w:tcPr>
            <w:tcW w:w="3042" w:type="dxa"/>
            <w:tcBorders>
              <w:top w:val="nil"/>
              <w:left w:val="nil"/>
              <w:bottom w:val="nil"/>
              <w:right w:val="nil"/>
            </w:tcBorders>
          </w:tcPr>
          <w:p w14:paraId="0F235509" w14:textId="77777777" w:rsidR="001B6937" w:rsidRPr="001B6937" w:rsidRDefault="001B6937" w:rsidP="001B6937">
            <w:pPr>
              <w:tabs>
                <w:tab w:val="clear" w:pos="7100"/>
              </w:tabs>
              <w:spacing w:line="240" w:lineRule="auto"/>
              <w:jc w:val="center"/>
              <w:rPr>
                <w:rFonts w:cs="Arial"/>
                <w:szCs w:val="18"/>
                <w:lang w:val="en-US"/>
              </w:rPr>
            </w:pPr>
            <w:r w:rsidRPr="001B6937">
              <w:rPr>
                <w:rFonts w:cs="Arial"/>
                <w:szCs w:val="18"/>
                <w:lang w:val="en-US"/>
              </w:rPr>
              <w:t>8.2</w:t>
            </w:r>
          </w:p>
        </w:tc>
        <w:tc>
          <w:tcPr>
            <w:tcW w:w="1620" w:type="dxa"/>
            <w:gridSpan w:val="2"/>
            <w:tcBorders>
              <w:top w:val="nil"/>
              <w:left w:val="nil"/>
              <w:bottom w:val="nil"/>
              <w:right w:val="nil"/>
            </w:tcBorders>
          </w:tcPr>
          <w:p w14:paraId="598203A0" w14:textId="77777777" w:rsidR="001B6937" w:rsidRPr="001B6937" w:rsidRDefault="001B6937" w:rsidP="001B6937">
            <w:pPr>
              <w:tabs>
                <w:tab w:val="clear" w:pos="7100"/>
              </w:tabs>
              <w:spacing w:line="240" w:lineRule="auto"/>
              <w:rPr>
                <w:rFonts w:cs="Arial"/>
                <w:szCs w:val="18"/>
                <w:lang w:val="en-US"/>
              </w:rPr>
            </w:pPr>
            <w:r w:rsidRPr="001B6937">
              <w:rPr>
                <w:rFonts w:cs="Arial"/>
                <w:szCs w:val="18"/>
                <w:lang w:val="en-US"/>
              </w:rPr>
              <w:t>mg/L</w:t>
            </w:r>
          </w:p>
        </w:tc>
      </w:tr>
      <w:tr w:rsidR="001B6937" w:rsidRPr="001B6937" w14:paraId="3ABEA8CA" w14:textId="77777777" w:rsidTr="003B6F9F">
        <w:trPr>
          <w:gridBefore w:val="1"/>
          <w:wBefore w:w="108" w:type="dxa"/>
          <w:cantSplit/>
        </w:trPr>
        <w:tc>
          <w:tcPr>
            <w:tcW w:w="1440" w:type="dxa"/>
            <w:tcBorders>
              <w:top w:val="nil"/>
              <w:left w:val="nil"/>
              <w:bottom w:val="nil"/>
              <w:right w:val="nil"/>
            </w:tcBorders>
          </w:tcPr>
          <w:p w14:paraId="42EC939D" w14:textId="77777777" w:rsidR="001B6937" w:rsidRPr="001B6937" w:rsidRDefault="001B6937" w:rsidP="001B6937">
            <w:pPr>
              <w:tabs>
                <w:tab w:val="clear" w:pos="7100"/>
              </w:tabs>
              <w:spacing w:line="240" w:lineRule="auto"/>
              <w:ind w:left="252"/>
              <w:rPr>
                <w:rFonts w:cs="Arial"/>
                <w:i/>
                <w:szCs w:val="18"/>
                <w:lang w:val="en-US"/>
              </w:rPr>
            </w:pPr>
            <w:proofErr w:type="spellStart"/>
            <w:r w:rsidRPr="001B6937">
              <w:rPr>
                <w:rFonts w:cs="Arial"/>
                <w:i/>
                <w:szCs w:val="18"/>
                <w:lang w:val="en-US"/>
              </w:rPr>
              <w:t>R</w:t>
            </w:r>
            <w:r w:rsidRPr="001B6937">
              <w:rPr>
                <w:rFonts w:cs="Arial"/>
                <w:i/>
                <w:szCs w:val="18"/>
                <w:vertAlign w:val="subscript"/>
                <w:lang w:val="en-US"/>
              </w:rPr>
              <w:t>c</w:t>
            </w:r>
            <w:proofErr w:type="spellEnd"/>
          </w:p>
        </w:tc>
        <w:tc>
          <w:tcPr>
            <w:tcW w:w="2160" w:type="dxa"/>
            <w:tcBorders>
              <w:top w:val="nil"/>
              <w:left w:val="nil"/>
              <w:bottom w:val="nil"/>
              <w:right w:val="nil"/>
            </w:tcBorders>
          </w:tcPr>
          <w:p w14:paraId="08E7C854" w14:textId="77777777" w:rsidR="001B6937" w:rsidRPr="001B6937" w:rsidRDefault="001B6937" w:rsidP="001B6937">
            <w:pPr>
              <w:tabs>
                <w:tab w:val="clear" w:pos="7100"/>
              </w:tabs>
              <w:spacing w:line="240" w:lineRule="auto"/>
              <w:jc w:val="right"/>
              <w:rPr>
                <w:rFonts w:cs="Arial"/>
                <w:szCs w:val="18"/>
                <w:lang w:val="en-US"/>
              </w:rPr>
            </w:pPr>
            <w:r w:rsidRPr="001B6937">
              <w:rPr>
                <w:rFonts w:cs="Arial"/>
                <w:szCs w:val="18"/>
                <w:lang w:val="en-US"/>
              </w:rPr>
              <w:t xml:space="preserve">  0.13</w:t>
            </w:r>
          </w:p>
        </w:tc>
        <w:tc>
          <w:tcPr>
            <w:tcW w:w="3042" w:type="dxa"/>
            <w:tcBorders>
              <w:top w:val="nil"/>
              <w:left w:val="nil"/>
              <w:bottom w:val="nil"/>
              <w:right w:val="nil"/>
            </w:tcBorders>
          </w:tcPr>
          <w:p w14:paraId="3EFCED45" w14:textId="77777777" w:rsidR="001B6937" w:rsidRPr="001B6937" w:rsidRDefault="001B6937" w:rsidP="001B6937">
            <w:pPr>
              <w:tabs>
                <w:tab w:val="clear" w:pos="7100"/>
              </w:tabs>
              <w:spacing w:line="240" w:lineRule="auto"/>
              <w:jc w:val="center"/>
              <w:rPr>
                <w:rFonts w:cs="Arial"/>
                <w:szCs w:val="18"/>
                <w:lang w:val="en-US"/>
              </w:rPr>
            </w:pPr>
            <w:r w:rsidRPr="001B6937">
              <w:rPr>
                <w:rFonts w:cs="Arial"/>
                <w:szCs w:val="18"/>
                <w:lang w:val="en-US"/>
              </w:rPr>
              <w:t>4.5</w:t>
            </w:r>
          </w:p>
        </w:tc>
        <w:tc>
          <w:tcPr>
            <w:tcW w:w="1620" w:type="dxa"/>
            <w:gridSpan w:val="2"/>
            <w:tcBorders>
              <w:top w:val="nil"/>
              <w:left w:val="nil"/>
              <w:bottom w:val="nil"/>
              <w:right w:val="nil"/>
            </w:tcBorders>
          </w:tcPr>
          <w:p w14:paraId="08275719" w14:textId="77777777" w:rsidR="001B6937" w:rsidRPr="001B6937" w:rsidRDefault="001B6937" w:rsidP="001B6937">
            <w:pPr>
              <w:tabs>
                <w:tab w:val="clear" w:pos="7100"/>
              </w:tabs>
              <w:spacing w:line="240" w:lineRule="auto"/>
              <w:rPr>
                <w:rFonts w:cs="Arial"/>
                <w:szCs w:val="18"/>
                <w:lang w:val="en-US"/>
              </w:rPr>
            </w:pPr>
            <w:r w:rsidRPr="001B6937">
              <w:rPr>
                <w:rFonts w:cs="Arial"/>
                <w:szCs w:val="18"/>
                <w:lang w:val="en-US"/>
              </w:rPr>
              <w:t>mg/mg</w:t>
            </w:r>
          </w:p>
        </w:tc>
      </w:tr>
      <w:tr w:rsidR="001B6937" w:rsidRPr="001B6937" w14:paraId="47656FE0" w14:textId="77777777" w:rsidTr="003B6F9F">
        <w:trPr>
          <w:gridBefore w:val="1"/>
          <w:wBefore w:w="108" w:type="dxa"/>
          <w:cantSplit/>
        </w:trPr>
        <w:tc>
          <w:tcPr>
            <w:tcW w:w="1440" w:type="dxa"/>
            <w:tcBorders>
              <w:top w:val="nil"/>
              <w:left w:val="nil"/>
              <w:bottom w:val="nil"/>
              <w:right w:val="nil"/>
            </w:tcBorders>
          </w:tcPr>
          <w:p w14:paraId="6743BEA1" w14:textId="77777777" w:rsidR="001B6937" w:rsidRPr="001B6937" w:rsidRDefault="001B6937" w:rsidP="001B6937">
            <w:pPr>
              <w:tabs>
                <w:tab w:val="clear" w:pos="7100"/>
              </w:tabs>
              <w:spacing w:line="240" w:lineRule="auto"/>
              <w:ind w:left="252"/>
              <w:rPr>
                <w:rFonts w:cs="Arial"/>
                <w:i/>
                <w:szCs w:val="18"/>
                <w:vertAlign w:val="subscript"/>
                <w:lang w:val="en-US"/>
              </w:rPr>
            </w:pPr>
            <w:proofErr w:type="spellStart"/>
            <w:r w:rsidRPr="001B6937">
              <w:rPr>
                <w:rFonts w:cs="Arial"/>
                <w:i/>
                <w:szCs w:val="18"/>
                <w:lang w:val="en-US"/>
              </w:rPr>
              <w:t>k</w:t>
            </w:r>
            <w:r w:rsidRPr="001B6937">
              <w:rPr>
                <w:rFonts w:cs="Arial"/>
                <w:i/>
                <w:szCs w:val="18"/>
                <w:vertAlign w:val="subscript"/>
                <w:lang w:val="en-US"/>
              </w:rPr>
              <w:t>mp</w:t>
            </w:r>
            <w:proofErr w:type="spellEnd"/>
          </w:p>
        </w:tc>
        <w:tc>
          <w:tcPr>
            <w:tcW w:w="2160" w:type="dxa"/>
            <w:tcBorders>
              <w:top w:val="nil"/>
              <w:left w:val="nil"/>
              <w:bottom w:val="nil"/>
              <w:right w:val="nil"/>
            </w:tcBorders>
          </w:tcPr>
          <w:p w14:paraId="2CF50413" w14:textId="77777777" w:rsidR="001B6937" w:rsidRPr="001B6937" w:rsidRDefault="001B6937" w:rsidP="001B6937">
            <w:pPr>
              <w:tabs>
                <w:tab w:val="clear" w:pos="7100"/>
              </w:tabs>
              <w:spacing w:line="240" w:lineRule="auto"/>
              <w:jc w:val="right"/>
              <w:rPr>
                <w:rFonts w:cs="Arial"/>
                <w:szCs w:val="18"/>
                <w:lang w:val="en-US"/>
              </w:rPr>
            </w:pPr>
            <w:r w:rsidRPr="001B6937">
              <w:rPr>
                <w:rFonts w:cs="Arial"/>
                <w:szCs w:val="18"/>
                <w:lang w:val="en-US"/>
              </w:rPr>
              <w:t>0.104</w:t>
            </w:r>
          </w:p>
        </w:tc>
        <w:tc>
          <w:tcPr>
            <w:tcW w:w="3042" w:type="dxa"/>
            <w:tcBorders>
              <w:top w:val="nil"/>
              <w:left w:val="nil"/>
              <w:bottom w:val="nil"/>
              <w:right w:val="nil"/>
            </w:tcBorders>
          </w:tcPr>
          <w:p w14:paraId="4EAA21B8" w14:textId="77777777" w:rsidR="001B6937" w:rsidRPr="001B6937" w:rsidRDefault="001B6937" w:rsidP="001B6937">
            <w:pPr>
              <w:tabs>
                <w:tab w:val="clear" w:pos="7100"/>
              </w:tabs>
              <w:spacing w:line="240" w:lineRule="auto"/>
              <w:jc w:val="center"/>
              <w:rPr>
                <w:rFonts w:cs="Arial"/>
                <w:szCs w:val="18"/>
                <w:lang w:val="en-US"/>
              </w:rPr>
            </w:pPr>
            <w:r w:rsidRPr="001B6937">
              <w:rPr>
                <w:rFonts w:cs="Arial"/>
                <w:szCs w:val="18"/>
                <w:lang w:val="en-US"/>
              </w:rPr>
              <w:t>0.87</w:t>
            </w:r>
          </w:p>
        </w:tc>
        <w:tc>
          <w:tcPr>
            <w:tcW w:w="1620" w:type="dxa"/>
            <w:gridSpan w:val="2"/>
            <w:tcBorders>
              <w:top w:val="nil"/>
              <w:left w:val="nil"/>
              <w:bottom w:val="nil"/>
              <w:right w:val="nil"/>
            </w:tcBorders>
          </w:tcPr>
          <w:p w14:paraId="6FDC815C" w14:textId="77777777" w:rsidR="001B6937" w:rsidRPr="001B6937" w:rsidRDefault="001B6937" w:rsidP="001B6937">
            <w:pPr>
              <w:tabs>
                <w:tab w:val="clear" w:pos="7100"/>
              </w:tabs>
              <w:spacing w:line="240" w:lineRule="auto"/>
              <w:rPr>
                <w:rFonts w:cs="Arial"/>
                <w:szCs w:val="18"/>
                <w:lang w:val="en-US"/>
              </w:rPr>
            </w:pPr>
            <w:r w:rsidRPr="001B6937">
              <w:rPr>
                <w:rFonts w:cs="Arial"/>
                <w:szCs w:val="18"/>
                <w:lang w:val="en-US"/>
              </w:rPr>
              <w:t>1/h</w:t>
            </w:r>
          </w:p>
        </w:tc>
      </w:tr>
      <w:tr w:rsidR="001B6937" w:rsidRPr="001B6937" w14:paraId="00E74ED1" w14:textId="77777777" w:rsidTr="003B6F9F">
        <w:trPr>
          <w:gridBefore w:val="1"/>
          <w:wBefore w:w="108" w:type="dxa"/>
          <w:cantSplit/>
        </w:trPr>
        <w:tc>
          <w:tcPr>
            <w:tcW w:w="1440" w:type="dxa"/>
            <w:tcBorders>
              <w:top w:val="nil"/>
              <w:left w:val="nil"/>
              <w:bottom w:val="nil"/>
              <w:right w:val="nil"/>
            </w:tcBorders>
          </w:tcPr>
          <w:p w14:paraId="1981C3E9" w14:textId="77777777" w:rsidR="001B6937" w:rsidRPr="001B6937" w:rsidRDefault="001B6937" w:rsidP="001B6937">
            <w:pPr>
              <w:tabs>
                <w:tab w:val="clear" w:pos="7100"/>
              </w:tabs>
              <w:spacing w:line="240" w:lineRule="auto"/>
              <w:ind w:left="252"/>
              <w:rPr>
                <w:rFonts w:cs="Arial"/>
                <w:i/>
                <w:szCs w:val="18"/>
                <w:lang w:val="en-US"/>
              </w:rPr>
            </w:pPr>
            <w:proofErr w:type="spellStart"/>
            <w:r w:rsidRPr="001B6937">
              <w:rPr>
                <w:rFonts w:cs="Arial"/>
                <w:i/>
                <w:szCs w:val="18"/>
                <w:lang w:val="en-US"/>
              </w:rPr>
              <w:t>K</w:t>
            </w:r>
            <w:r w:rsidRPr="001B6937">
              <w:rPr>
                <w:rFonts w:cs="Arial"/>
                <w:i/>
                <w:szCs w:val="18"/>
                <w:vertAlign w:val="subscript"/>
                <w:lang w:val="en-US"/>
              </w:rPr>
              <w:t>p</w:t>
            </w:r>
            <w:proofErr w:type="spellEnd"/>
          </w:p>
        </w:tc>
        <w:tc>
          <w:tcPr>
            <w:tcW w:w="2160" w:type="dxa"/>
            <w:tcBorders>
              <w:top w:val="nil"/>
              <w:left w:val="nil"/>
              <w:bottom w:val="nil"/>
              <w:right w:val="nil"/>
            </w:tcBorders>
          </w:tcPr>
          <w:p w14:paraId="22458BD3" w14:textId="77777777" w:rsidR="001B6937" w:rsidRPr="001B6937" w:rsidRDefault="001B6937" w:rsidP="001B6937">
            <w:pPr>
              <w:tabs>
                <w:tab w:val="clear" w:pos="7100"/>
              </w:tabs>
              <w:spacing w:line="240" w:lineRule="auto"/>
              <w:jc w:val="right"/>
              <w:rPr>
                <w:rFonts w:cs="Arial"/>
                <w:szCs w:val="18"/>
                <w:lang w:val="en-US"/>
              </w:rPr>
            </w:pPr>
            <w:r w:rsidRPr="001B6937">
              <w:rPr>
                <w:rFonts w:cs="Arial"/>
                <w:szCs w:val="18"/>
                <w:lang w:val="en-US"/>
              </w:rPr>
              <w:t>76.0</w:t>
            </w:r>
          </w:p>
        </w:tc>
        <w:tc>
          <w:tcPr>
            <w:tcW w:w="3042" w:type="dxa"/>
            <w:tcBorders>
              <w:top w:val="nil"/>
              <w:left w:val="nil"/>
              <w:bottom w:val="nil"/>
              <w:right w:val="nil"/>
            </w:tcBorders>
          </w:tcPr>
          <w:p w14:paraId="6111F0BF" w14:textId="77777777" w:rsidR="001B6937" w:rsidRPr="001B6937" w:rsidRDefault="001B6937" w:rsidP="001B6937">
            <w:pPr>
              <w:tabs>
                <w:tab w:val="clear" w:pos="7100"/>
              </w:tabs>
              <w:spacing w:line="240" w:lineRule="auto"/>
              <w:jc w:val="center"/>
              <w:rPr>
                <w:rFonts w:cs="Arial"/>
                <w:szCs w:val="18"/>
                <w:lang w:val="en-US"/>
              </w:rPr>
            </w:pPr>
            <w:r w:rsidRPr="001B6937">
              <w:rPr>
                <w:rFonts w:cs="Arial"/>
                <w:szCs w:val="18"/>
                <w:lang w:val="en-US"/>
              </w:rPr>
              <w:t>7.7</w:t>
            </w:r>
          </w:p>
        </w:tc>
        <w:tc>
          <w:tcPr>
            <w:tcW w:w="1620" w:type="dxa"/>
            <w:gridSpan w:val="2"/>
            <w:tcBorders>
              <w:top w:val="nil"/>
              <w:left w:val="nil"/>
              <w:bottom w:val="nil"/>
              <w:right w:val="nil"/>
            </w:tcBorders>
          </w:tcPr>
          <w:p w14:paraId="084DBA17" w14:textId="77777777" w:rsidR="001B6937" w:rsidRPr="001B6937" w:rsidRDefault="001B6937" w:rsidP="001B6937">
            <w:pPr>
              <w:tabs>
                <w:tab w:val="clear" w:pos="7100"/>
              </w:tabs>
              <w:spacing w:line="240" w:lineRule="auto"/>
              <w:rPr>
                <w:rFonts w:cs="Arial"/>
                <w:szCs w:val="18"/>
                <w:lang w:val="en-US"/>
              </w:rPr>
            </w:pPr>
            <w:r w:rsidRPr="001B6937">
              <w:rPr>
                <w:rFonts w:cs="Arial"/>
                <w:szCs w:val="18"/>
                <w:lang w:val="en-US"/>
              </w:rPr>
              <w:t>mg/L</w:t>
            </w:r>
          </w:p>
        </w:tc>
      </w:tr>
      <w:tr w:rsidR="001B6937" w:rsidRPr="001B6937" w14:paraId="6B19E94E" w14:textId="77777777" w:rsidTr="003B6F9F">
        <w:trPr>
          <w:gridBefore w:val="1"/>
          <w:wBefore w:w="108" w:type="dxa"/>
          <w:cantSplit/>
        </w:trPr>
        <w:tc>
          <w:tcPr>
            <w:tcW w:w="1440" w:type="dxa"/>
            <w:tcBorders>
              <w:top w:val="nil"/>
              <w:left w:val="nil"/>
              <w:bottom w:val="nil"/>
              <w:right w:val="nil"/>
            </w:tcBorders>
          </w:tcPr>
          <w:p w14:paraId="44C7575B" w14:textId="77777777" w:rsidR="001B6937" w:rsidRPr="001B6937" w:rsidRDefault="001B6937" w:rsidP="001B6937">
            <w:pPr>
              <w:tabs>
                <w:tab w:val="clear" w:pos="7100"/>
              </w:tabs>
              <w:spacing w:line="240" w:lineRule="auto"/>
              <w:ind w:left="252"/>
              <w:rPr>
                <w:rFonts w:cs="Arial"/>
                <w:i/>
                <w:szCs w:val="18"/>
                <w:lang w:val="en-US"/>
              </w:rPr>
            </w:pPr>
            <w:proofErr w:type="spellStart"/>
            <w:r w:rsidRPr="001B6937">
              <w:rPr>
                <w:rFonts w:cs="Arial"/>
                <w:i/>
                <w:szCs w:val="18"/>
                <w:lang w:val="en-US"/>
              </w:rPr>
              <w:t>b</w:t>
            </w:r>
            <w:r w:rsidRPr="001B6937">
              <w:rPr>
                <w:rFonts w:cs="Arial"/>
                <w:i/>
                <w:szCs w:val="18"/>
                <w:vertAlign w:val="subscript"/>
                <w:lang w:val="en-US"/>
              </w:rPr>
              <w:t>xp</w:t>
            </w:r>
            <w:proofErr w:type="spellEnd"/>
          </w:p>
        </w:tc>
        <w:tc>
          <w:tcPr>
            <w:tcW w:w="2160" w:type="dxa"/>
            <w:tcBorders>
              <w:top w:val="nil"/>
              <w:left w:val="nil"/>
              <w:bottom w:val="nil"/>
              <w:right w:val="nil"/>
            </w:tcBorders>
          </w:tcPr>
          <w:p w14:paraId="2E6F1713" w14:textId="77777777" w:rsidR="001B6937" w:rsidRPr="001B6937" w:rsidRDefault="001B6937" w:rsidP="001B6937">
            <w:pPr>
              <w:tabs>
                <w:tab w:val="clear" w:pos="7100"/>
              </w:tabs>
              <w:spacing w:line="240" w:lineRule="auto"/>
              <w:jc w:val="right"/>
              <w:rPr>
                <w:rFonts w:cs="Arial"/>
                <w:szCs w:val="18"/>
                <w:lang w:val="en-US"/>
              </w:rPr>
            </w:pPr>
            <w:r w:rsidRPr="001B6937">
              <w:rPr>
                <w:rFonts w:cs="Arial"/>
                <w:szCs w:val="18"/>
                <w:lang w:val="en-US"/>
              </w:rPr>
              <w:t>0.014</w:t>
            </w:r>
          </w:p>
        </w:tc>
        <w:tc>
          <w:tcPr>
            <w:tcW w:w="3042" w:type="dxa"/>
            <w:tcBorders>
              <w:top w:val="nil"/>
              <w:left w:val="nil"/>
              <w:bottom w:val="nil"/>
              <w:right w:val="nil"/>
            </w:tcBorders>
          </w:tcPr>
          <w:p w14:paraId="76D5111C" w14:textId="77777777" w:rsidR="001B6937" w:rsidRPr="001B6937" w:rsidRDefault="001B6937" w:rsidP="001B6937">
            <w:pPr>
              <w:tabs>
                <w:tab w:val="clear" w:pos="7100"/>
              </w:tabs>
              <w:spacing w:line="240" w:lineRule="auto"/>
              <w:jc w:val="center"/>
              <w:rPr>
                <w:rFonts w:cs="Arial"/>
                <w:szCs w:val="18"/>
                <w:lang w:val="en-US"/>
              </w:rPr>
            </w:pPr>
            <w:r w:rsidRPr="001B6937">
              <w:rPr>
                <w:rFonts w:cs="Arial"/>
                <w:szCs w:val="18"/>
                <w:lang w:val="en-US"/>
              </w:rPr>
              <w:t>1.80</w:t>
            </w:r>
          </w:p>
        </w:tc>
        <w:tc>
          <w:tcPr>
            <w:tcW w:w="1620" w:type="dxa"/>
            <w:gridSpan w:val="2"/>
            <w:tcBorders>
              <w:top w:val="nil"/>
              <w:left w:val="nil"/>
              <w:bottom w:val="nil"/>
              <w:right w:val="nil"/>
            </w:tcBorders>
          </w:tcPr>
          <w:p w14:paraId="66FE5DE0" w14:textId="77777777" w:rsidR="001B6937" w:rsidRPr="001B6937" w:rsidRDefault="001B6937" w:rsidP="001B6937">
            <w:pPr>
              <w:tabs>
                <w:tab w:val="clear" w:pos="7100"/>
              </w:tabs>
              <w:spacing w:line="240" w:lineRule="auto"/>
              <w:rPr>
                <w:rFonts w:cs="Arial"/>
                <w:szCs w:val="18"/>
                <w:lang w:val="en-US"/>
              </w:rPr>
            </w:pPr>
            <w:r w:rsidRPr="001B6937">
              <w:rPr>
                <w:rFonts w:cs="Arial"/>
                <w:szCs w:val="18"/>
                <w:lang w:val="en-US"/>
              </w:rPr>
              <w:t>1/h</w:t>
            </w:r>
          </w:p>
        </w:tc>
      </w:tr>
      <w:tr w:rsidR="001B6937" w:rsidRPr="001B6937" w14:paraId="074C5023" w14:textId="77777777" w:rsidTr="003B6F9F">
        <w:trPr>
          <w:gridBefore w:val="1"/>
          <w:wBefore w:w="108" w:type="dxa"/>
          <w:cantSplit/>
        </w:trPr>
        <w:tc>
          <w:tcPr>
            <w:tcW w:w="1440" w:type="dxa"/>
            <w:tcBorders>
              <w:top w:val="nil"/>
              <w:left w:val="nil"/>
              <w:bottom w:val="nil"/>
              <w:right w:val="nil"/>
            </w:tcBorders>
          </w:tcPr>
          <w:p w14:paraId="5C183E4F" w14:textId="77777777" w:rsidR="001B6937" w:rsidRPr="001B6937" w:rsidRDefault="001B6937" w:rsidP="001B6937">
            <w:pPr>
              <w:tabs>
                <w:tab w:val="clear" w:pos="7100"/>
              </w:tabs>
              <w:spacing w:line="240" w:lineRule="auto"/>
              <w:ind w:left="252"/>
              <w:rPr>
                <w:rFonts w:cs="Arial"/>
                <w:i/>
                <w:szCs w:val="18"/>
                <w:lang w:val="en-US"/>
              </w:rPr>
            </w:pPr>
            <w:proofErr w:type="spellStart"/>
            <w:r w:rsidRPr="001B6937">
              <w:rPr>
                <w:rFonts w:cs="Arial"/>
                <w:i/>
                <w:szCs w:val="18"/>
                <w:lang w:val="en-US"/>
              </w:rPr>
              <w:t>b</w:t>
            </w:r>
            <w:r w:rsidRPr="001B6937">
              <w:rPr>
                <w:rFonts w:cs="Arial"/>
                <w:i/>
                <w:szCs w:val="18"/>
                <w:vertAlign w:val="subscript"/>
                <w:lang w:val="en-US"/>
              </w:rPr>
              <w:t>xe</w:t>
            </w:r>
            <w:proofErr w:type="spellEnd"/>
          </w:p>
        </w:tc>
        <w:tc>
          <w:tcPr>
            <w:tcW w:w="2160" w:type="dxa"/>
            <w:tcBorders>
              <w:top w:val="nil"/>
              <w:left w:val="nil"/>
              <w:bottom w:val="nil"/>
              <w:right w:val="nil"/>
            </w:tcBorders>
          </w:tcPr>
          <w:p w14:paraId="291B48F9" w14:textId="77777777" w:rsidR="001B6937" w:rsidRPr="001B6937" w:rsidRDefault="001B6937" w:rsidP="001B6937">
            <w:pPr>
              <w:tabs>
                <w:tab w:val="clear" w:pos="7100"/>
              </w:tabs>
              <w:spacing w:line="240" w:lineRule="auto"/>
              <w:jc w:val="right"/>
              <w:rPr>
                <w:rFonts w:cs="Arial"/>
                <w:szCs w:val="18"/>
                <w:lang w:val="en-US"/>
              </w:rPr>
            </w:pPr>
            <w:r w:rsidRPr="001B6937">
              <w:rPr>
                <w:rFonts w:cs="Arial"/>
                <w:szCs w:val="18"/>
                <w:lang w:val="en-US"/>
              </w:rPr>
              <w:t>0.011</w:t>
            </w:r>
          </w:p>
        </w:tc>
        <w:tc>
          <w:tcPr>
            <w:tcW w:w="3042" w:type="dxa"/>
            <w:tcBorders>
              <w:top w:val="nil"/>
              <w:left w:val="nil"/>
              <w:bottom w:val="nil"/>
              <w:right w:val="nil"/>
            </w:tcBorders>
          </w:tcPr>
          <w:p w14:paraId="16CB3DFE" w14:textId="77777777" w:rsidR="001B6937" w:rsidRPr="001B6937" w:rsidRDefault="001B6937" w:rsidP="001B6937">
            <w:pPr>
              <w:tabs>
                <w:tab w:val="clear" w:pos="7100"/>
              </w:tabs>
              <w:spacing w:line="240" w:lineRule="auto"/>
              <w:jc w:val="center"/>
              <w:rPr>
                <w:rFonts w:cs="Arial"/>
                <w:szCs w:val="18"/>
                <w:lang w:val="en-US"/>
              </w:rPr>
            </w:pPr>
            <w:r w:rsidRPr="001B6937">
              <w:rPr>
                <w:rFonts w:cs="Arial"/>
                <w:szCs w:val="18"/>
                <w:lang w:val="en-US"/>
              </w:rPr>
              <w:t>1.87</w:t>
            </w:r>
          </w:p>
        </w:tc>
        <w:tc>
          <w:tcPr>
            <w:tcW w:w="1620" w:type="dxa"/>
            <w:gridSpan w:val="2"/>
            <w:tcBorders>
              <w:top w:val="nil"/>
              <w:left w:val="nil"/>
              <w:bottom w:val="nil"/>
              <w:right w:val="nil"/>
            </w:tcBorders>
          </w:tcPr>
          <w:p w14:paraId="0E160255" w14:textId="77777777" w:rsidR="001B6937" w:rsidRPr="001B6937" w:rsidRDefault="001B6937" w:rsidP="001B6937">
            <w:pPr>
              <w:tabs>
                <w:tab w:val="clear" w:pos="7100"/>
              </w:tabs>
              <w:spacing w:line="240" w:lineRule="auto"/>
              <w:rPr>
                <w:rFonts w:cs="Arial"/>
                <w:szCs w:val="18"/>
                <w:lang w:val="en-US"/>
              </w:rPr>
            </w:pPr>
            <w:r w:rsidRPr="001B6937">
              <w:rPr>
                <w:rFonts w:cs="Arial"/>
                <w:szCs w:val="18"/>
                <w:lang w:val="en-US"/>
              </w:rPr>
              <w:t>1/h</w:t>
            </w:r>
          </w:p>
        </w:tc>
      </w:tr>
      <w:tr w:rsidR="001B6937" w:rsidRPr="001B6937" w14:paraId="093F71DC" w14:textId="77777777" w:rsidTr="003B6F9F">
        <w:trPr>
          <w:gridBefore w:val="1"/>
          <w:wBefore w:w="108" w:type="dxa"/>
          <w:cantSplit/>
        </w:trPr>
        <w:tc>
          <w:tcPr>
            <w:tcW w:w="1440" w:type="dxa"/>
            <w:tcBorders>
              <w:top w:val="nil"/>
              <w:left w:val="nil"/>
              <w:bottom w:val="nil"/>
              <w:right w:val="nil"/>
            </w:tcBorders>
          </w:tcPr>
          <w:p w14:paraId="15AB15D3" w14:textId="77777777" w:rsidR="001B6937" w:rsidRPr="001B6937" w:rsidRDefault="001B6937" w:rsidP="001B6937">
            <w:pPr>
              <w:tabs>
                <w:tab w:val="clear" w:pos="7100"/>
              </w:tabs>
              <w:spacing w:line="240" w:lineRule="auto"/>
              <w:ind w:left="252"/>
              <w:rPr>
                <w:rFonts w:cs="Arial"/>
                <w:i/>
                <w:szCs w:val="18"/>
                <w:lang w:val="en-US"/>
              </w:rPr>
            </w:pPr>
            <w:proofErr w:type="spellStart"/>
            <w:r w:rsidRPr="001B6937">
              <w:rPr>
                <w:rFonts w:cs="Arial"/>
                <w:i/>
                <w:szCs w:val="18"/>
                <w:lang w:val="en-US"/>
              </w:rPr>
              <w:t>Y</w:t>
            </w:r>
            <w:r w:rsidRPr="001B6937">
              <w:rPr>
                <w:rFonts w:cs="Arial"/>
                <w:i/>
                <w:szCs w:val="18"/>
                <w:vertAlign w:val="subscript"/>
                <w:lang w:val="en-US"/>
              </w:rPr>
              <w:t>p</w:t>
            </w:r>
            <w:proofErr w:type="spellEnd"/>
          </w:p>
        </w:tc>
        <w:tc>
          <w:tcPr>
            <w:tcW w:w="2160" w:type="dxa"/>
            <w:tcBorders>
              <w:top w:val="nil"/>
              <w:left w:val="nil"/>
              <w:bottom w:val="nil"/>
              <w:right w:val="nil"/>
            </w:tcBorders>
          </w:tcPr>
          <w:p w14:paraId="5F710196" w14:textId="77777777" w:rsidR="001B6937" w:rsidRPr="001B6937" w:rsidRDefault="001B6937" w:rsidP="001B6937">
            <w:pPr>
              <w:tabs>
                <w:tab w:val="clear" w:pos="7100"/>
              </w:tabs>
              <w:spacing w:line="240" w:lineRule="auto"/>
              <w:jc w:val="right"/>
              <w:rPr>
                <w:rFonts w:cs="Arial"/>
                <w:szCs w:val="18"/>
                <w:lang w:val="en-US"/>
              </w:rPr>
            </w:pPr>
            <w:r w:rsidRPr="001B6937">
              <w:rPr>
                <w:rFonts w:cs="Arial"/>
                <w:szCs w:val="18"/>
                <w:lang w:val="en-US"/>
              </w:rPr>
              <w:t>4.3</w:t>
            </w:r>
          </w:p>
        </w:tc>
        <w:tc>
          <w:tcPr>
            <w:tcW w:w="3042" w:type="dxa"/>
            <w:tcBorders>
              <w:top w:val="nil"/>
              <w:left w:val="nil"/>
              <w:bottom w:val="nil"/>
              <w:right w:val="nil"/>
            </w:tcBorders>
          </w:tcPr>
          <w:p w14:paraId="0D56D1B4" w14:textId="77777777" w:rsidR="001B6937" w:rsidRPr="001B6937" w:rsidRDefault="001B6937" w:rsidP="001B6937">
            <w:pPr>
              <w:tabs>
                <w:tab w:val="clear" w:pos="7100"/>
              </w:tabs>
              <w:spacing w:line="240" w:lineRule="auto"/>
              <w:jc w:val="center"/>
              <w:rPr>
                <w:rFonts w:cs="Arial"/>
                <w:szCs w:val="18"/>
                <w:lang w:val="en-US"/>
              </w:rPr>
            </w:pPr>
            <w:r w:rsidRPr="001B6937">
              <w:rPr>
                <w:rFonts w:cs="Arial"/>
                <w:szCs w:val="18"/>
                <w:lang w:val="en-US"/>
              </w:rPr>
              <w:t>5.8</w:t>
            </w:r>
          </w:p>
        </w:tc>
        <w:tc>
          <w:tcPr>
            <w:tcW w:w="1620" w:type="dxa"/>
            <w:gridSpan w:val="2"/>
            <w:tcBorders>
              <w:top w:val="nil"/>
              <w:left w:val="nil"/>
              <w:bottom w:val="nil"/>
              <w:right w:val="nil"/>
            </w:tcBorders>
          </w:tcPr>
          <w:p w14:paraId="56B7A3AE" w14:textId="77777777" w:rsidR="001B6937" w:rsidRPr="001B6937" w:rsidRDefault="001B6937" w:rsidP="001B6937">
            <w:pPr>
              <w:tabs>
                <w:tab w:val="clear" w:pos="7100"/>
              </w:tabs>
              <w:spacing w:line="240" w:lineRule="auto"/>
              <w:rPr>
                <w:rFonts w:cs="Arial"/>
                <w:szCs w:val="18"/>
                <w:lang w:val="en-US"/>
              </w:rPr>
            </w:pPr>
            <w:r w:rsidRPr="001B6937">
              <w:rPr>
                <w:rFonts w:cs="Arial"/>
                <w:szCs w:val="18"/>
                <w:lang w:val="en-US"/>
              </w:rPr>
              <w:t>mg/mg</w:t>
            </w:r>
          </w:p>
        </w:tc>
      </w:tr>
      <w:tr w:rsidR="001B6937" w:rsidRPr="001B6937" w14:paraId="2922DC4A" w14:textId="77777777" w:rsidTr="003B6F9F">
        <w:trPr>
          <w:gridBefore w:val="1"/>
          <w:wBefore w:w="108" w:type="dxa"/>
          <w:cantSplit/>
        </w:trPr>
        <w:tc>
          <w:tcPr>
            <w:tcW w:w="1440" w:type="dxa"/>
            <w:tcBorders>
              <w:top w:val="nil"/>
              <w:left w:val="nil"/>
              <w:bottom w:val="nil"/>
              <w:right w:val="nil"/>
            </w:tcBorders>
          </w:tcPr>
          <w:p w14:paraId="53A3E85A" w14:textId="77777777" w:rsidR="001B6937" w:rsidRPr="001B6937" w:rsidRDefault="001B6937" w:rsidP="001B6937">
            <w:pPr>
              <w:tabs>
                <w:tab w:val="clear" w:pos="7100"/>
              </w:tabs>
              <w:spacing w:line="240" w:lineRule="auto"/>
              <w:ind w:left="252"/>
              <w:rPr>
                <w:rFonts w:cs="Arial"/>
                <w:i/>
                <w:szCs w:val="18"/>
                <w:lang w:val="en-US"/>
              </w:rPr>
            </w:pPr>
            <w:proofErr w:type="spellStart"/>
            <w:r w:rsidRPr="001B6937">
              <w:rPr>
                <w:rFonts w:cs="Arial"/>
                <w:i/>
                <w:szCs w:val="18"/>
                <w:lang w:val="en-US"/>
              </w:rPr>
              <w:t>k</w:t>
            </w:r>
            <w:r w:rsidRPr="001B6937">
              <w:rPr>
                <w:rFonts w:cs="Arial"/>
                <w:i/>
                <w:szCs w:val="18"/>
                <w:vertAlign w:val="subscript"/>
                <w:lang w:val="en-US"/>
              </w:rPr>
              <w:t>mu</w:t>
            </w:r>
            <w:proofErr w:type="spellEnd"/>
          </w:p>
        </w:tc>
        <w:tc>
          <w:tcPr>
            <w:tcW w:w="2160" w:type="dxa"/>
            <w:tcBorders>
              <w:top w:val="nil"/>
              <w:left w:val="nil"/>
              <w:bottom w:val="nil"/>
              <w:right w:val="nil"/>
            </w:tcBorders>
          </w:tcPr>
          <w:p w14:paraId="5215ACB2" w14:textId="77777777" w:rsidR="001B6937" w:rsidRPr="001B6937" w:rsidRDefault="001B6937" w:rsidP="001B6937">
            <w:pPr>
              <w:tabs>
                <w:tab w:val="clear" w:pos="7100"/>
              </w:tabs>
              <w:spacing w:line="240" w:lineRule="auto"/>
              <w:jc w:val="right"/>
              <w:rPr>
                <w:rFonts w:cs="Arial"/>
                <w:szCs w:val="18"/>
                <w:lang w:val="en-US"/>
              </w:rPr>
            </w:pPr>
            <w:r w:rsidRPr="001B6937">
              <w:rPr>
                <w:rFonts w:cs="Arial"/>
                <w:szCs w:val="18"/>
                <w:lang w:val="en-US"/>
              </w:rPr>
              <w:t>0.035</w:t>
            </w:r>
          </w:p>
        </w:tc>
        <w:tc>
          <w:tcPr>
            <w:tcW w:w="3042" w:type="dxa"/>
            <w:tcBorders>
              <w:top w:val="nil"/>
              <w:left w:val="nil"/>
              <w:bottom w:val="nil"/>
              <w:right w:val="nil"/>
            </w:tcBorders>
          </w:tcPr>
          <w:p w14:paraId="248F0700" w14:textId="77777777" w:rsidR="001B6937" w:rsidRPr="001B6937" w:rsidRDefault="001B6937" w:rsidP="001B6937">
            <w:pPr>
              <w:tabs>
                <w:tab w:val="clear" w:pos="7100"/>
              </w:tabs>
              <w:spacing w:line="240" w:lineRule="auto"/>
              <w:jc w:val="center"/>
              <w:rPr>
                <w:rFonts w:cs="Arial"/>
                <w:szCs w:val="18"/>
                <w:lang w:val="en-US"/>
              </w:rPr>
            </w:pPr>
            <w:r w:rsidRPr="001B6937">
              <w:rPr>
                <w:rFonts w:cs="Arial"/>
                <w:szCs w:val="18"/>
                <w:lang w:val="en-US"/>
              </w:rPr>
              <w:t>11</w:t>
            </w:r>
          </w:p>
        </w:tc>
        <w:tc>
          <w:tcPr>
            <w:tcW w:w="1620" w:type="dxa"/>
            <w:gridSpan w:val="2"/>
            <w:tcBorders>
              <w:top w:val="nil"/>
              <w:left w:val="nil"/>
              <w:bottom w:val="nil"/>
              <w:right w:val="nil"/>
            </w:tcBorders>
          </w:tcPr>
          <w:p w14:paraId="1E0C58C7" w14:textId="77777777" w:rsidR="001B6937" w:rsidRPr="001B6937" w:rsidRDefault="001B6937" w:rsidP="001B6937">
            <w:pPr>
              <w:tabs>
                <w:tab w:val="clear" w:pos="7100"/>
              </w:tabs>
              <w:spacing w:line="240" w:lineRule="auto"/>
              <w:rPr>
                <w:rFonts w:cs="Arial"/>
                <w:szCs w:val="18"/>
                <w:lang w:val="en-US"/>
              </w:rPr>
            </w:pPr>
            <w:r w:rsidRPr="001B6937">
              <w:rPr>
                <w:rFonts w:cs="Arial"/>
                <w:szCs w:val="18"/>
                <w:lang w:val="en-US"/>
              </w:rPr>
              <w:t>1/h</w:t>
            </w:r>
          </w:p>
        </w:tc>
      </w:tr>
      <w:tr w:rsidR="001B6937" w:rsidRPr="001B6937" w14:paraId="0E3E1244" w14:textId="77777777" w:rsidTr="003B6F9F">
        <w:trPr>
          <w:gridBefore w:val="1"/>
          <w:wBefore w:w="108" w:type="dxa"/>
          <w:cantSplit/>
        </w:trPr>
        <w:tc>
          <w:tcPr>
            <w:tcW w:w="1440" w:type="dxa"/>
            <w:tcBorders>
              <w:top w:val="nil"/>
              <w:left w:val="nil"/>
              <w:bottom w:val="nil"/>
              <w:right w:val="nil"/>
            </w:tcBorders>
          </w:tcPr>
          <w:p w14:paraId="3969BB28" w14:textId="77777777" w:rsidR="001B6937" w:rsidRPr="001B6937" w:rsidRDefault="001B6937" w:rsidP="001B6937">
            <w:pPr>
              <w:tabs>
                <w:tab w:val="clear" w:pos="7100"/>
              </w:tabs>
              <w:spacing w:line="240" w:lineRule="auto"/>
              <w:ind w:left="252"/>
              <w:rPr>
                <w:rFonts w:cs="Arial"/>
                <w:i/>
                <w:szCs w:val="18"/>
                <w:lang w:val="en-US"/>
              </w:rPr>
            </w:pPr>
            <w:r w:rsidRPr="001B6937">
              <w:rPr>
                <w:rFonts w:cs="Arial"/>
                <w:i/>
                <w:szCs w:val="18"/>
                <w:lang w:val="en-US"/>
              </w:rPr>
              <w:t>K</w:t>
            </w:r>
            <w:r w:rsidRPr="001B6937">
              <w:rPr>
                <w:rFonts w:cs="Arial"/>
                <w:i/>
                <w:szCs w:val="18"/>
                <w:vertAlign w:val="subscript"/>
                <w:lang w:val="en-US"/>
              </w:rPr>
              <w:t>u</w:t>
            </w:r>
          </w:p>
        </w:tc>
        <w:tc>
          <w:tcPr>
            <w:tcW w:w="2160" w:type="dxa"/>
            <w:tcBorders>
              <w:top w:val="nil"/>
              <w:left w:val="nil"/>
              <w:bottom w:val="nil"/>
              <w:right w:val="nil"/>
            </w:tcBorders>
          </w:tcPr>
          <w:p w14:paraId="283DB0D2" w14:textId="77777777" w:rsidR="001B6937" w:rsidRPr="001B6937" w:rsidRDefault="001B6937" w:rsidP="001B6937">
            <w:pPr>
              <w:tabs>
                <w:tab w:val="clear" w:pos="7100"/>
              </w:tabs>
              <w:spacing w:line="240" w:lineRule="auto"/>
              <w:jc w:val="right"/>
              <w:rPr>
                <w:rFonts w:cs="Arial"/>
                <w:szCs w:val="18"/>
                <w:lang w:val="en-US"/>
              </w:rPr>
            </w:pPr>
            <w:r w:rsidRPr="001B6937">
              <w:rPr>
                <w:rFonts w:cs="Arial"/>
                <w:szCs w:val="18"/>
                <w:lang w:val="en-US"/>
              </w:rPr>
              <w:t>25.3</w:t>
            </w:r>
          </w:p>
        </w:tc>
        <w:tc>
          <w:tcPr>
            <w:tcW w:w="3042" w:type="dxa"/>
            <w:tcBorders>
              <w:top w:val="nil"/>
              <w:left w:val="nil"/>
              <w:bottom w:val="nil"/>
              <w:right w:val="nil"/>
            </w:tcBorders>
          </w:tcPr>
          <w:p w14:paraId="61B5201C" w14:textId="77777777" w:rsidR="001B6937" w:rsidRPr="001B6937" w:rsidRDefault="001B6937" w:rsidP="001B6937">
            <w:pPr>
              <w:tabs>
                <w:tab w:val="clear" w:pos="7100"/>
              </w:tabs>
              <w:spacing w:line="240" w:lineRule="auto"/>
              <w:jc w:val="center"/>
              <w:rPr>
                <w:rFonts w:cs="Arial"/>
                <w:szCs w:val="18"/>
                <w:lang w:val="en-US"/>
              </w:rPr>
            </w:pPr>
            <w:r w:rsidRPr="001B6937">
              <w:rPr>
                <w:rFonts w:cs="Arial"/>
                <w:szCs w:val="18"/>
                <w:lang w:val="en-US"/>
              </w:rPr>
              <w:t>1.4</w:t>
            </w:r>
          </w:p>
        </w:tc>
        <w:tc>
          <w:tcPr>
            <w:tcW w:w="1620" w:type="dxa"/>
            <w:gridSpan w:val="2"/>
            <w:tcBorders>
              <w:top w:val="nil"/>
              <w:left w:val="nil"/>
              <w:bottom w:val="nil"/>
              <w:right w:val="nil"/>
            </w:tcBorders>
          </w:tcPr>
          <w:p w14:paraId="7C9DB85F" w14:textId="77777777" w:rsidR="001B6937" w:rsidRPr="001B6937" w:rsidRDefault="001B6937" w:rsidP="001B6937">
            <w:pPr>
              <w:tabs>
                <w:tab w:val="clear" w:pos="7100"/>
              </w:tabs>
              <w:spacing w:line="240" w:lineRule="auto"/>
              <w:rPr>
                <w:rFonts w:cs="Arial"/>
                <w:szCs w:val="18"/>
                <w:lang w:val="en-US"/>
              </w:rPr>
            </w:pPr>
            <w:r w:rsidRPr="001B6937">
              <w:rPr>
                <w:rFonts w:cs="Arial"/>
                <w:szCs w:val="18"/>
                <w:lang w:val="en-US"/>
              </w:rPr>
              <w:t>mg/L</w:t>
            </w:r>
          </w:p>
        </w:tc>
      </w:tr>
      <w:tr w:rsidR="001B6937" w:rsidRPr="001B6937" w14:paraId="32A2A750" w14:textId="77777777" w:rsidTr="003B6F9F">
        <w:trPr>
          <w:gridBefore w:val="1"/>
          <w:wBefore w:w="108" w:type="dxa"/>
          <w:cantSplit/>
        </w:trPr>
        <w:tc>
          <w:tcPr>
            <w:tcW w:w="1440" w:type="dxa"/>
            <w:tcBorders>
              <w:top w:val="nil"/>
              <w:left w:val="nil"/>
              <w:bottom w:val="nil"/>
              <w:right w:val="nil"/>
            </w:tcBorders>
          </w:tcPr>
          <w:p w14:paraId="7E4F80FB" w14:textId="77777777" w:rsidR="001B6937" w:rsidRPr="001B6937" w:rsidRDefault="001B6937" w:rsidP="001B6937">
            <w:pPr>
              <w:tabs>
                <w:tab w:val="clear" w:pos="7100"/>
              </w:tabs>
              <w:spacing w:line="240" w:lineRule="auto"/>
              <w:ind w:left="252"/>
              <w:rPr>
                <w:rFonts w:cs="Arial"/>
                <w:i/>
                <w:szCs w:val="18"/>
                <w:lang w:val="en-US"/>
              </w:rPr>
            </w:pPr>
            <w:r w:rsidRPr="001B6937">
              <w:rPr>
                <w:rFonts w:cs="Arial"/>
                <w:i/>
                <w:szCs w:val="18"/>
                <w:lang w:val="en-US"/>
              </w:rPr>
              <w:t>Y</w:t>
            </w:r>
            <w:r w:rsidRPr="001B6937">
              <w:rPr>
                <w:rFonts w:cs="Arial"/>
                <w:i/>
                <w:szCs w:val="18"/>
                <w:vertAlign w:val="subscript"/>
                <w:lang w:val="en-US"/>
              </w:rPr>
              <w:t>u</w:t>
            </w:r>
          </w:p>
        </w:tc>
        <w:tc>
          <w:tcPr>
            <w:tcW w:w="2160" w:type="dxa"/>
            <w:tcBorders>
              <w:top w:val="nil"/>
              <w:left w:val="nil"/>
              <w:bottom w:val="nil"/>
              <w:right w:val="nil"/>
            </w:tcBorders>
          </w:tcPr>
          <w:p w14:paraId="4B142BEC" w14:textId="77777777" w:rsidR="001B6937" w:rsidRPr="001B6937" w:rsidRDefault="001B6937" w:rsidP="001B6937">
            <w:pPr>
              <w:tabs>
                <w:tab w:val="clear" w:pos="7100"/>
              </w:tabs>
              <w:spacing w:line="240" w:lineRule="auto"/>
              <w:jc w:val="right"/>
              <w:rPr>
                <w:rFonts w:cs="Arial"/>
                <w:szCs w:val="18"/>
                <w:lang w:val="en-US"/>
              </w:rPr>
            </w:pPr>
            <w:r w:rsidRPr="001B6937">
              <w:rPr>
                <w:rFonts w:cs="Arial"/>
                <w:szCs w:val="18"/>
                <w:lang w:val="en-US"/>
              </w:rPr>
              <w:t>0.85</w:t>
            </w:r>
          </w:p>
        </w:tc>
        <w:tc>
          <w:tcPr>
            <w:tcW w:w="3042" w:type="dxa"/>
            <w:tcBorders>
              <w:top w:val="nil"/>
              <w:left w:val="nil"/>
              <w:bottom w:val="nil"/>
              <w:right w:val="nil"/>
            </w:tcBorders>
          </w:tcPr>
          <w:p w14:paraId="5FE5D79F" w14:textId="77777777" w:rsidR="001B6937" w:rsidRPr="001B6937" w:rsidRDefault="001B6937" w:rsidP="001B6937">
            <w:pPr>
              <w:tabs>
                <w:tab w:val="clear" w:pos="7100"/>
              </w:tabs>
              <w:spacing w:line="240" w:lineRule="auto"/>
              <w:jc w:val="center"/>
              <w:rPr>
                <w:rFonts w:cs="Arial"/>
                <w:szCs w:val="18"/>
                <w:lang w:val="en-US"/>
              </w:rPr>
            </w:pPr>
            <w:r w:rsidRPr="001B6937">
              <w:rPr>
                <w:rFonts w:cs="Arial"/>
                <w:szCs w:val="18"/>
                <w:lang w:val="en-US"/>
              </w:rPr>
              <w:t>15.2</w:t>
            </w:r>
          </w:p>
        </w:tc>
        <w:tc>
          <w:tcPr>
            <w:tcW w:w="1620" w:type="dxa"/>
            <w:gridSpan w:val="2"/>
            <w:tcBorders>
              <w:top w:val="nil"/>
              <w:left w:val="nil"/>
              <w:bottom w:val="nil"/>
              <w:right w:val="nil"/>
            </w:tcBorders>
          </w:tcPr>
          <w:p w14:paraId="0F8DD544" w14:textId="77777777" w:rsidR="001B6937" w:rsidRPr="001B6937" w:rsidRDefault="001B6937" w:rsidP="001B6937">
            <w:pPr>
              <w:tabs>
                <w:tab w:val="clear" w:pos="7100"/>
              </w:tabs>
              <w:spacing w:line="240" w:lineRule="auto"/>
              <w:rPr>
                <w:rFonts w:cs="Arial"/>
                <w:szCs w:val="18"/>
                <w:lang w:val="en-US"/>
              </w:rPr>
            </w:pPr>
            <w:r w:rsidRPr="001B6937">
              <w:rPr>
                <w:rFonts w:cs="Arial"/>
                <w:szCs w:val="18"/>
                <w:lang w:val="en-US"/>
              </w:rPr>
              <w:t>mg/mg</w:t>
            </w:r>
          </w:p>
        </w:tc>
      </w:tr>
      <w:tr w:rsidR="001B6937" w:rsidRPr="001B6937" w14:paraId="4C4C015F" w14:textId="77777777" w:rsidTr="003B6F9F">
        <w:trPr>
          <w:gridBefore w:val="1"/>
          <w:wBefore w:w="108" w:type="dxa"/>
          <w:cantSplit/>
        </w:trPr>
        <w:tc>
          <w:tcPr>
            <w:tcW w:w="1440" w:type="dxa"/>
            <w:tcBorders>
              <w:top w:val="nil"/>
              <w:left w:val="nil"/>
              <w:bottom w:val="nil"/>
              <w:right w:val="nil"/>
            </w:tcBorders>
          </w:tcPr>
          <w:p w14:paraId="0C08A265" w14:textId="1D741E85" w:rsidR="001B6937" w:rsidRPr="001B6937" w:rsidRDefault="001B6937" w:rsidP="001B6937">
            <w:pPr>
              <w:tabs>
                <w:tab w:val="clear" w:pos="7100"/>
              </w:tabs>
              <w:spacing w:line="240" w:lineRule="auto"/>
              <w:ind w:left="252"/>
              <w:rPr>
                <w:rFonts w:cs="Arial"/>
                <w:i/>
                <w:szCs w:val="18"/>
                <w:lang w:val="en-US"/>
              </w:rPr>
            </w:pPr>
            <w:r w:rsidRPr="001B6937">
              <w:rPr>
                <w:rFonts w:cs="Arial"/>
                <w:i/>
                <w:szCs w:val="18"/>
                <w:lang w:val="en-US"/>
              </w:rPr>
              <w:t>Y</w:t>
            </w:r>
            <w:r w:rsidRPr="001B6937">
              <w:rPr>
                <w:rFonts w:cs="Arial"/>
                <w:i/>
                <w:szCs w:val="18"/>
                <w:vertAlign w:val="subscript"/>
                <w:lang w:val="en-US"/>
              </w:rPr>
              <w:t>e</w:t>
            </w:r>
          </w:p>
        </w:tc>
        <w:tc>
          <w:tcPr>
            <w:tcW w:w="2160" w:type="dxa"/>
            <w:tcBorders>
              <w:top w:val="nil"/>
              <w:left w:val="nil"/>
              <w:bottom w:val="nil"/>
              <w:right w:val="nil"/>
            </w:tcBorders>
          </w:tcPr>
          <w:p w14:paraId="424AB590" w14:textId="0AC384E0" w:rsidR="001B6937" w:rsidRPr="001B6937" w:rsidRDefault="001B6937" w:rsidP="001B6937">
            <w:pPr>
              <w:tabs>
                <w:tab w:val="clear" w:pos="7100"/>
              </w:tabs>
              <w:spacing w:line="240" w:lineRule="auto"/>
              <w:jc w:val="right"/>
              <w:rPr>
                <w:rFonts w:cs="Arial"/>
                <w:szCs w:val="18"/>
                <w:lang w:val="en-US"/>
              </w:rPr>
            </w:pPr>
            <w:r w:rsidRPr="001B6937">
              <w:rPr>
                <w:rFonts w:cs="Arial"/>
                <w:szCs w:val="18"/>
                <w:lang w:val="en-US"/>
              </w:rPr>
              <w:t>1.15</w:t>
            </w:r>
          </w:p>
        </w:tc>
        <w:tc>
          <w:tcPr>
            <w:tcW w:w="3042" w:type="dxa"/>
            <w:tcBorders>
              <w:top w:val="nil"/>
              <w:left w:val="nil"/>
              <w:bottom w:val="nil"/>
              <w:right w:val="nil"/>
            </w:tcBorders>
          </w:tcPr>
          <w:p w14:paraId="472429FB" w14:textId="09CD2D77" w:rsidR="001B6937" w:rsidRPr="001B6937" w:rsidRDefault="001B6937" w:rsidP="001B6937">
            <w:pPr>
              <w:tabs>
                <w:tab w:val="clear" w:pos="7100"/>
              </w:tabs>
              <w:spacing w:line="240" w:lineRule="auto"/>
              <w:jc w:val="center"/>
              <w:rPr>
                <w:rFonts w:cs="Arial"/>
                <w:szCs w:val="18"/>
                <w:lang w:val="en-US"/>
              </w:rPr>
            </w:pPr>
            <w:r w:rsidRPr="001B6937">
              <w:rPr>
                <w:rFonts w:cs="Arial"/>
                <w:szCs w:val="18"/>
                <w:lang w:val="en-US"/>
              </w:rPr>
              <w:t>15.0</w:t>
            </w:r>
          </w:p>
        </w:tc>
        <w:tc>
          <w:tcPr>
            <w:tcW w:w="1620" w:type="dxa"/>
            <w:gridSpan w:val="2"/>
            <w:tcBorders>
              <w:top w:val="nil"/>
              <w:left w:val="nil"/>
              <w:bottom w:val="nil"/>
              <w:right w:val="nil"/>
            </w:tcBorders>
          </w:tcPr>
          <w:p w14:paraId="516B65C3" w14:textId="1F55E887" w:rsidR="001B6937" w:rsidRPr="001B6937" w:rsidRDefault="001B6937" w:rsidP="001B6937">
            <w:pPr>
              <w:tabs>
                <w:tab w:val="clear" w:pos="7100"/>
              </w:tabs>
              <w:spacing w:line="240" w:lineRule="auto"/>
              <w:rPr>
                <w:rFonts w:cs="Arial"/>
                <w:szCs w:val="18"/>
                <w:lang w:val="en-US"/>
              </w:rPr>
            </w:pPr>
            <w:r w:rsidRPr="001B6937">
              <w:rPr>
                <w:rFonts w:cs="Arial"/>
                <w:szCs w:val="18"/>
                <w:lang w:val="en-US"/>
              </w:rPr>
              <w:t>mg/mg</w:t>
            </w:r>
          </w:p>
        </w:tc>
      </w:tr>
      <w:tr w:rsidR="003B6F9F" w:rsidRPr="003B6F9F" w14:paraId="74543C01" w14:textId="77777777" w:rsidTr="003B6F9F">
        <w:trPr>
          <w:gridBefore w:val="1"/>
          <w:wBefore w:w="108" w:type="dxa"/>
          <w:cantSplit/>
        </w:trPr>
        <w:tc>
          <w:tcPr>
            <w:tcW w:w="1440" w:type="dxa"/>
            <w:tcBorders>
              <w:top w:val="nil"/>
              <w:left w:val="nil"/>
              <w:bottom w:val="nil"/>
              <w:right w:val="nil"/>
            </w:tcBorders>
          </w:tcPr>
          <w:p w14:paraId="316C1830" w14:textId="77777777" w:rsidR="003B6F9F" w:rsidRPr="001B6937" w:rsidRDefault="003B6F9F" w:rsidP="00363414">
            <w:pPr>
              <w:tabs>
                <w:tab w:val="clear" w:pos="7100"/>
              </w:tabs>
              <w:spacing w:line="240" w:lineRule="auto"/>
              <w:jc w:val="left"/>
              <w:rPr>
                <w:rFonts w:cs="Arial"/>
                <w:b/>
                <w:sz w:val="10"/>
                <w:szCs w:val="10"/>
                <w:lang w:val="en-US"/>
              </w:rPr>
            </w:pPr>
          </w:p>
        </w:tc>
        <w:tc>
          <w:tcPr>
            <w:tcW w:w="2160" w:type="dxa"/>
            <w:tcBorders>
              <w:top w:val="nil"/>
              <w:left w:val="nil"/>
              <w:bottom w:val="nil"/>
              <w:right w:val="nil"/>
            </w:tcBorders>
          </w:tcPr>
          <w:p w14:paraId="1AE8BA5D" w14:textId="77777777" w:rsidR="003B6F9F" w:rsidRPr="001B6937" w:rsidRDefault="003B6F9F" w:rsidP="00363414">
            <w:pPr>
              <w:tabs>
                <w:tab w:val="clear" w:pos="7100"/>
              </w:tabs>
              <w:spacing w:line="240" w:lineRule="auto"/>
              <w:jc w:val="left"/>
              <w:rPr>
                <w:rFonts w:cs="Arial"/>
                <w:b/>
                <w:sz w:val="10"/>
                <w:szCs w:val="10"/>
                <w:lang w:val="en-US"/>
              </w:rPr>
            </w:pPr>
          </w:p>
        </w:tc>
        <w:tc>
          <w:tcPr>
            <w:tcW w:w="3042" w:type="dxa"/>
            <w:tcBorders>
              <w:top w:val="nil"/>
              <w:left w:val="nil"/>
              <w:bottom w:val="nil"/>
              <w:right w:val="nil"/>
            </w:tcBorders>
          </w:tcPr>
          <w:p w14:paraId="6D423BDA" w14:textId="77777777" w:rsidR="003B6F9F" w:rsidRPr="001B6937" w:rsidRDefault="003B6F9F" w:rsidP="00363414">
            <w:pPr>
              <w:tabs>
                <w:tab w:val="clear" w:pos="7100"/>
              </w:tabs>
              <w:spacing w:line="240" w:lineRule="auto"/>
              <w:jc w:val="left"/>
              <w:rPr>
                <w:rFonts w:cs="Arial"/>
                <w:b/>
                <w:sz w:val="10"/>
                <w:szCs w:val="10"/>
                <w:lang w:val="en-US"/>
              </w:rPr>
            </w:pPr>
          </w:p>
        </w:tc>
        <w:tc>
          <w:tcPr>
            <w:tcW w:w="1620" w:type="dxa"/>
            <w:gridSpan w:val="2"/>
            <w:tcBorders>
              <w:top w:val="nil"/>
              <w:left w:val="nil"/>
              <w:bottom w:val="nil"/>
              <w:right w:val="nil"/>
            </w:tcBorders>
          </w:tcPr>
          <w:p w14:paraId="20FF11A2" w14:textId="77777777" w:rsidR="003B6F9F" w:rsidRPr="001B6937" w:rsidRDefault="003B6F9F" w:rsidP="00363414">
            <w:pPr>
              <w:tabs>
                <w:tab w:val="clear" w:pos="7100"/>
              </w:tabs>
              <w:spacing w:line="240" w:lineRule="auto"/>
              <w:jc w:val="left"/>
              <w:rPr>
                <w:rFonts w:cs="Arial"/>
                <w:b/>
                <w:sz w:val="10"/>
                <w:szCs w:val="10"/>
                <w:lang w:val="en-US"/>
              </w:rPr>
            </w:pPr>
          </w:p>
        </w:tc>
      </w:tr>
      <w:tr w:rsidR="003B6F9F" w:rsidRPr="003B6F9F" w14:paraId="666DEC74" w14:textId="77777777" w:rsidTr="00363414">
        <w:trPr>
          <w:gridAfter w:val="1"/>
          <w:wAfter w:w="180" w:type="dxa"/>
          <w:cantSplit/>
        </w:trPr>
        <w:tc>
          <w:tcPr>
            <w:tcW w:w="8190" w:type="dxa"/>
            <w:gridSpan w:val="5"/>
            <w:tcBorders>
              <w:top w:val="nil"/>
              <w:left w:val="nil"/>
              <w:bottom w:val="nil"/>
              <w:right w:val="nil"/>
            </w:tcBorders>
          </w:tcPr>
          <w:p w14:paraId="7B369A67" w14:textId="77777777" w:rsidR="003B6F9F" w:rsidRDefault="00B63628" w:rsidP="00363414">
            <w:pPr>
              <w:rPr>
                <w:szCs w:val="18"/>
              </w:rPr>
            </w:pPr>
            <w:r>
              <w:rPr>
                <w:szCs w:val="18"/>
              </w:rPr>
              <w:t>b</w:t>
            </w:r>
            <w:r w:rsidR="003B6F9F" w:rsidRPr="003B6F9F">
              <w:rPr>
                <w:szCs w:val="18"/>
              </w:rPr>
              <w:t xml:space="preserve">. </w:t>
            </w:r>
            <w:r>
              <w:rPr>
                <w:szCs w:val="18"/>
              </w:rPr>
              <w:t>Operational parameters</w:t>
            </w:r>
          </w:p>
          <w:p w14:paraId="04F281E5" w14:textId="02D68846" w:rsidR="00B63628" w:rsidRPr="00B63628" w:rsidRDefault="00B63628" w:rsidP="00363414">
            <w:pPr>
              <w:rPr>
                <w:b/>
                <w:sz w:val="8"/>
                <w:szCs w:val="18"/>
              </w:rPr>
            </w:pPr>
          </w:p>
        </w:tc>
      </w:tr>
      <w:tr w:rsidR="003B6F9F" w:rsidRPr="001B6937" w14:paraId="29DE1A01" w14:textId="77777777" w:rsidTr="003B6F9F">
        <w:trPr>
          <w:gridBefore w:val="1"/>
          <w:wBefore w:w="108" w:type="dxa"/>
          <w:cantSplit/>
        </w:trPr>
        <w:tc>
          <w:tcPr>
            <w:tcW w:w="1440" w:type="dxa"/>
            <w:tcBorders>
              <w:top w:val="nil"/>
              <w:left w:val="nil"/>
              <w:bottom w:val="nil"/>
              <w:right w:val="nil"/>
            </w:tcBorders>
          </w:tcPr>
          <w:p w14:paraId="7DFF2985" w14:textId="4A887247" w:rsidR="003B6F9F" w:rsidRPr="003B6F9F" w:rsidRDefault="003B6F9F" w:rsidP="003B6F9F">
            <w:pPr>
              <w:tabs>
                <w:tab w:val="clear" w:pos="7100"/>
              </w:tabs>
              <w:spacing w:line="240" w:lineRule="auto"/>
              <w:ind w:left="252"/>
              <w:rPr>
                <w:rFonts w:cs="Arial"/>
                <w:i/>
                <w:szCs w:val="18"/>
                <w:lang w:val="en-US"/>
              </w:rPr>
            </w:pPr>
            <w:proofErr w:type="spellStart"/>
            <w:r w:rsidRPr="003B6F9F">
              <w:rPr>
                <w:rFonts w:cs="Arial"/>
                <w:i/>
                <w:szCs w:val="18"/>
              </w:rPr>
              <w:t>L</w:t>
            </w:r>
            <w:r w:rsidRPr="003B6F9F">
              <w:rPr>
                <w:rFonts w:cs="Arial"/>
                <w:i/>
                <w:szCs w:val="18"/>
                <w:vertAlign w:val="subscript"/>
              </w:rPr>
              <w:t>w</w:t>
            </w:r>
            <w:proofErr w:type="spellEnd"/>
            <w:r w:rsidRPr="003B6F9F">
              <w:rPr>
                <w:rFonts w:cs="Arial"/>
                <w:szCs w:val="18"/>
                <w:vertAlign w:val="superscript"/>
              </w:rPr>
              <w:t>†</w:t>
            </w:r>
          </w:p>
        </w:tc>
        <w:tc>
          <w:tcPr>
            <w:tcW w:w="2160" w:type="dxa"/>
            <w:tcBorders>
              <w:top w:val="nil"/>
              <w:left w:val="nil"/>
              <w:bottom w:val="nil"/>
              <w:right w:val="nil"/>
            </w:tcBorders>
          </w:tcPr>
          <w:p w14:paraId="40E8CBBA" w14:textId="6F94EA07" w:rsidR="003B6F9F" w:rsidRPr="003B6F9F" w:rsidRDefault="003B6F9F" w:rsidP="003B6F9F">
            <w:pPr>
              <w:tabs>
                <w:tab w:val="clear" w:pos="7100"/>
              </w:tabs>
              <w:spacing w:line="240" w:lineRule="auto"/>
              <w:jc w:val="right"/>
              <w:rPr>
                <w:rFonts w:cs="Arial"/>
                <w:szCs w:val="18"/>
                <w:lang w:val="en-US"/>
              </w:rPr>
            </w:pPr>
            <w:r w:rsidRPr="003B6F9F">
              <w:rPr>
                <w:rFonts w:cs="Arial"/>
                <w:szCs w:val="18"/>
              </w:rPr>
              <w:t>40, 34, 25.4, 38.5</w:t>
            </w:r>
          </w:p>
        </w:tc>
        <w:tc>
          <w:tcPr>
            <w:tcW w:w="3042" w:type="dxa"/>
            <w:tcBorders>
              <w:top w:val="nil"/>
              <w:left w:val="nil"/>
              <w:bottom w:val="nil"/>
              <w:right w:val="nil"/>
            </w:tcBorders>
          </w:tcPr>
          <w:p w14:paraId="3DDC7483" w14:textId="3EE2FF63" w:rsidR="003B6F9F" w:rsidRPr="003B6F9F" w:rsidRDefault="003B6F9F" w:rsidP="003B6F9F">
            <w:pPr>
              <w:tabs>
                <w:tab w:val="clear" w:pos="7100"/>
              </w:tabs>
              <w:spacing w:line="240" w:lineRule="auto"/>
              <w:jc w:val="center"/>
              <w:rPr>
                <w:rFonts w:cs="Arial"/>
                <w:szCs w:val="18"/>
                <w:lang w:val="en-US"/>
              </w:rPr>
            </w:pPr>
            <w:r w:rsidRPr="003B6F9F">
              <w:rPr>
                <w:rFonts w:cs="Arial"/>
                <w:szCs w:val="18"/>
              </w:rPr>
              <w:t>….</w:t>
            </w:r>
          </w:p>
        </w:tc>
        <w:tc>
          <w:tcPr>
            <w:tcW w:w="1620" w:type="dxa"/>
            <w:gridSpan w:val="2"/>
            <w:tcBorders>
              <w:top w:val="nil"/>
              <w:left w:val="nil"/>
              <w:bottom w:val="nil"/>
              <w:right w:val="nil"/>
            </w:tcBorders>
          </w:tcPr>
          <w:p w14:paraId="4D6EAC8A" w14:textId="256C41B9" w:rsidR="003B6F9F" w:rsidRPr="003B6F9F" w:rsidRDefault="003B6F9F" w:rsidP="003B6F9F">
            <w:pPr>
              <w:tabs>
                <w:tab w:val="clear" w:pos="7100"/>
              </w:tabs>
              <w:spacing w:line="240" w:lineRule="auto"/>
              <w:rPr>
                <w:rFonts w:cs="Arial"/>
                <w:szCs w:val="18"/>
                <w:lang w:val="en-US"/>
              </w:rPr>
            </w:pPr>
            <w:r w:rsidRPr="00914912">
              <w:rPr>
                <w:rFonts w:ascii="Symbol" w:hAnsi="Symbol" w:cs="Arial"/>
                <w:szCs w:val="18"/>
              </w:rPr>
              <w:t></w:t>
            </w:r>
            <w:r w:rsidRPr="003B6F9F">
              <w:rPr>
                <w:rFonts w:cs="Arial"/>
                <w:szCs w:val="18"/>
              </w:rPr>
              <w:t>m</w:t>
            </w:r>
          </w:p>
        </w:tc>
      </w:tr>
      <w:tr w:rsidR="003B6F9F" w:rsidRPr="001B6937" w14:paraId="5055911C" w14:textId="77777777" w:rsidTr="003B6F9F">
        <w:trPr>
          <w:gridBefore w:val="1"/>
          <w:wBefore w:w="108" w:type="dxa"/>
          <w:cantSplit/>
        </w:trPr>
        <w:tc>
          <w:tcPr>
            <w:tcW w:w="1440" w:type="dxa"/>
            <w:tcBorders>
              <w:top w:val="nil"/>
              <w:left w:val="nil"/>
              <w:bottom w:val="nil"/>
              <w:right w:val="nil"/>
            </w:tcBorders>
          </w:tcPr>
          <w:p w14:paraId="24F968E1" w14:textId="452217FE" w:rsidR="003B6F9F" w:rsidRPr="001B6937" w:rsidRDefault="003B6F9F" w:rsidP="003B6F9F">
            <w:pPr>
              <w:tabs>
                <w:tab w:val="clear" w:pos="7100"/>
              </w:tabs>
              <w:spacing w:line="240" w:lineRule="auto"/>
              <w:ind w:left="252"/>
              <w:rPr>
                <w:rFonts w:cs="Arial"/>
                <w:i/>
                <w:szCs w:val="18"/>
                <w:lang w:val="en-US"/>
              </w:rPr>
            </w:pPr>
            <w:proofErr w:type="spellStart"/>
            <w:r w:rsidRPr="003B6F9F">
              <w:rPr>
                <w:rFonts w:cs="Arial"/>
                <w:i/>
                <w:szCs w:val="18"/>
              </w:rPr>
              <w:t>A</w:t>
            </w:r>
            <w:r w:rsidRPr="003B6F9F">
              <w:rPr>
                <w:rFonts w:cs="Arial"/>
                <w:i/>
                <w:szCs w:val="18"/>
                <w:vertAlign w:val="subscript"/>
              </w:rPr>
              <w:t>f</w:t>
            </w:r>
            <w:proofErr w:type="spellEnd"/>
          </w:p>
        </w:tc>
        <w:tc>
          <w:tcPr>
            <w:tcW w:w="2160" w:type="dxa"/>
            <w:tcBorders>
              <w:top w:val="nil"/>
              <w:left w:val="nil"/>
              <w:bottom w:val="nil"/>
              <w:right w:val="nil"/>
            </w:tcBorders>
          </w:tcPr>
          <w:p w14:paraId="0F3937CA" w14:textId="47FF578B" w:rsidR="003B6F9F" w:rsidRPr="001B6937" w:rsidRDefault="003B6F9F" w:rsidP="003B6F9F">
            <w:pPr>
              <w:tabs>
                <w:tab w:val="clear" w:pos="7100"/>
              </w:tabs>
              <w:spacing w:line="240" w:lineRule="auto"/>
              <w:jc w:val="right"/>
              <w:rPr>
                <w:rFonts w:cs="Arial"/>
                <w:szCs w:val="18"/>
                <w:lang w:val="en-US"/>
              </w:rPr>
            </w:pPr>
            <w:r w:rsidRPr="003B6F9F">
              <w:rPr>
                <w:rFonts w:cs="Arial"/>
                <w:szCs w:val="18"/>
              </w:rPr>
              <w:t>0.3140</w:t>
            </w:r>
          </w:p>
        </w:tc>
        <w:tc>
          <w:tcPr>
            <w:tcW w:w="3042" w:type="dxa"/>
            <w:tcBorders>
              <w:top w:val="nil"/>
              <w:left w:val="nil"/>
              <w:bottom w:val="nil"/>
              <w:right w:val="nil"/>
            </w:tcBorders>
          </w:tcPr>
          <w:p w14:paraId="211DEEC4" w14:textId="29CE5B65" w:rsidR="003B6F9F" w:rsidRPr="001B6937" w:rsidRDefault="003B6F9F" w:rsidP="003B6F9F">
            <w:pPr>
              <w:tabs>
                <w:tab w:val="clear" w:pos="7100"/>
              </w:tabs>
              <w:spacing w:line="240" w:lineRule="auto"/>
              <w:jc w:val="center"/>
              <w:rPr>
                <w:rFonts w:cs="Arial"/>
                <w:szCs w:val="18"/>
                <w:lang w:val="en-US"/>
              </w:rPr>
            </w:pPr>
            <w:r w:rsidRPr="003B6F9F">
              <w:rPr>
                <w:rFonts w:cs="Arial"/>
                <w:szCs w:val="18"/>
              </w:rPr>
              <w:t>….</w:t>
            </w:r>
          </w:p>
        </w:tc>
        <w:tc>
          <w:tcPr>
            <w:tcW w:w="1620" w:type="dxa"/>
            <w:gridSpan w:val="2"/>
            <w:tcBorders>
              <w:top w:val="nil"/>
              <w:left w:val="nil"/>
              <w:bottom w:val="nil"/>
              <w:right w:val="nil"/>
            </w:tcBorders>
          </w:tcPr>
          <w:p w14:paraId="145D9964" w14:textId="6C94FABE" w:rsidR="003B6F9F" w:rsidRPr="001B6937" w:rsidRDefault="003B6F9F" w:rsidP="003B6F9F">
            <w:pPr>
              <w:tabs>
                <w:tab w:val="clear" w:pos="7100"/>
              </w:tabs>
              <w:spacing w:line="240" w:lineRule="auto"/>
              <w:rPr>
                <w:rFonts w:cs="Arial"/>
                <w:szCs w:val="18"/>
                <w:lang w:val="en-US"/>
              </w:rPr>
            </w:pPr>
            <w:r w:rsidRPr="003B6F9F">
              <w:rPr>
                <w:rFonts w:cs="Arial"/>
                <w:szCs w:val="18"/>
              </w:rPr>
              <w:t>m</w:t>
            </w:r>
            <w:r w:rsidRPr="003B6F9F">
              <w:rPr>
                <w:rFonts w:cs="Arial"/>
                <w:szCs w:val="18"/>
                <w:vertAlign w:val="superscript"/>
              </w:rPr>
              <w:t>2</w:t>
            </w:r>
          </w:p>
        </w:tc>
      </w:tr>
      <w:tr w:rsidR="003B6F9F" w:rsidRPr="001B6937" w14:paraId="5462256F" w14:textId="77777777" w:rsidTr="003B6F9F">
        <w:trPr>
          <w:gridBefore w:val="1"/>
          <w:wBefore w:w="108" w:type="dxa"/>
          <w:cantSplit/>
        </w:trPr>
        <w:tc>
          <w:tcPr>
            <w:tcW w:w="1440" w:type="dxa"/>
            <w:tcBorders>
              <w:top w:val="nil"/>
              <w:left w:val="nil"/>
              <w:bottom w:val="nil"/>
              <w:right w:val="nil"/>
            </w:tcBorders>
          </w:tcPr>
          <w:p w14:paraId="635D9746" w14:textId="544307D6" w:rsidR="003B6F9F" w:rsidRPr="003B6F9F" w:rsidRDefault="003B6F9F" w:rsidP="003B6F9F">
            <w:pPr>
              <w:tabs>
                <w:tab w:val="clear" w:pos="7100"/>
              </w:tabs>
              <w:spacing w:line="240" w:lineRule="auto"/>
              <w:ind w:left="252"/>
              <w:rPr>
                <w:rFonts w:cs="Arial"/>
                <w:i/>
                <w:szCs w:val="18"/>
              </w:rPr>
            </w:pPr>
            <w:proofErr w:type="gramStart"/>
            <w:r w:rsidRPr="003B6F9F">
              <w:rPr>
                <w:rFonts w:cs="Arial"/>
                <w:i/>
                <w:szCs w:val="18"/>
              </w:rPr>
              <w:t>Q</w:t>
            </w:r>
            <w:r w:rsidRPr="003B6F9F">
              <w:rPr>
                <w:rFonts w:cs="Arial"/>
                <w:i/>
                <w:szCs w:val="18"/>
                <w:vertAlign w:val="subscript"/>
              </w:rPr>
              <w:t>in</w:t>
            </w:r>
            <w:r w:rsidRPr="003B6F9F">
              <w:rPr>
                <w:rFonts w:cs="Arial"/>
                <w:szCs w:val="18"/>
                <w:vertAlign w:val="subscript"/>
              </w:rPr>
              <w:t>(</w:t>
            </w:r>
            <w:proofErr w:type="gramEnd"/>
            <w:r w:rsidRPr="003B6F9F">
              <w:rPr>
                <w:rFonts w:cs="Arial"/>
                <w:szCs w:val="18"/>
                <w:vertAlign w:val="subscript"/>
              </w:rPr>
              <w:t>1)</w:t>
            </w:r>
          </w:p>
        </w:tc>
        <w:tc>
          <w:tcPr>
            <w:tcW w:w="2160" w:type="dxa"/>
            <w:tcBorders>
              <w:top w:val="nil"/>
              <w:left w:val="nil"/>
              <w:bottom w:val="nil"/>
              <w:right w:val="nil"/>
            </w:tcBorders>
          </w:tcPr>
          <w:p w14:paraId="188134AB" w14:textId="2A9087E4" w:rsidR="003B6F9F" w:rsidRPr="003B6F9F" w:rsidRDefault="003B6F9F" w:rsidP="003B6F9F">
            <w:pPr>
              <w:tabs>
                <w:tab w:val="clear" w:pos="7100"/>
              </w:tabs>
              <w:spacing w:line="240" w:lineRule="auto"/>
              <w:jc w:val="right"/>
              <w:rPr>
                <w:rFonts w:cs="Arial"/>
                <w:szCs w:val="18"/>
              </w:rPr>
            </w:pPr>
            <w:r w:rsidRPr="003B6F9F">
              <w:rPr>
                <w:rFonts w:cs="Arial"/>
                <w:szCs w:val="18"/>
              </w:rPr>
              <w:t>0.0001047</w:t>
            </w:r>
          </w:p>
        </w:tc>
        <w:tc>
          <w:tcPr>
            <w:tcW w:w="3042" w:type="dxa"/>
            <w:tcBorders>
              <w:top w:val="nil"/>
              <w:left w:val="nil"/>
              <w:bottom w:val="nil"/>
              <w:right w:val="nil"/>
            </w:tcBorders>
          </w:tcPr>
          <w:p w14:paraId="2FCE4E9A" w14:textId="05BA05EE" w:rsidR="003B6F9F" w:rsidRPr="003B6F9F" w:rsidRDefault="003B6F9F" w:rsidP="003B6F9F">
            <w:pPr>
              <w:tabs>
                <w:tab w:val="clear" w:pos="7100"/>
              </w:tabs>
              <w:spacing w:line="240" w:lineRule="auto"/>
              <w:jc w:val="center"/>
              <w:rPr>
                <w:rFonts w:cs="Arial"/>
                <w:szCs w:val="18"/>
              </w:rPr>
            </w:pPr>
            <w:r w:rsidRPr="003B6F9F">
              <w:rPr>
                <w:rFonts w:cs="Arial"/>
                <w:szCs w:val="18"/>
              </w:rPr>
              <w:t>….</w:t>
            </w:r>
          </w:p>
        </w:tc>
        <w:tc>
          <w:tcPr>
            <w:tcW w:w="1620" w:type="dxa"/>
            <w:gridSpan w:val="2"/>
            <w:tcBorders>
              <w:top w:val="nil"/>
              <w:left w:val="nil"/>
              <w:bottom w:val="nil"/>
              <w:right w:val="nil"/>
            </w:tcBorders>
          </w:tcPr>
          <w:p w14:paraId="18AA328E" w14:textId="4C82359B" w:rsidR="003B6F9F" w:rsidRPr="003B6F9F" w:rsidRDefault="003B6F9F" w:rsidP="003B6F9F">
            <w:pPr>
              <w:tabs>
                <w:tab w:val="clear" w:pos="7100"/>
              </w:tabs>
              <w:spacing w:line="240" w:lineRule="auto"/>
              <w:rPr>
                <w:rFonts w:cs="Arial"/>
                <w:szCs w:val="18"/>
              </w:rPr>
            </w:pPr>
            <w:r w:rsidRPr="003B6F9F">
              <w:rPr>
                <w:rFonts w:cs="Arial"/>
                <w:szCs w:val="18"/>
              </w:rPr>
              <w:t>m</w:t>
            </w:r>
            <w:r w:rsidRPr="003B6F9F">
              <w:rPr>
                <w:rFonts w:cs="Arial"/>
                <w:szCs w:val="18"/>
                <w:vertAlign w:val="superscript"/>
              </w:rPr>
              <w:t>3</w:t>
            </w:r>
            <w:r w:rsidRPr="003B6F9F">
              <w:rPr>
                <w:rFonts w:cs="Arial"/>
                <w:szCs w:val="18"/>
              </w:rPr>
              <w:t>/d</w:t>
            </w:r>
          </w:p>
        </w:tc>
      </w:tr>
      <w:tr w:rsidR="003B6F9F" w:rsidRPr="001B6937" w14:paraId="7547D62C" w14:textId="77777777" w:rsidTr="003B6F9F">
        <w:trPr>
          <w:gridBefore w:val="1"/>
          <w:wBefore w:w="108" w:type="dxa"/>
          <w:cantSplit/>
        </w:trPr>
        <w:tc>
          <w:tcPr>
            <w:tcW w:w="1440" w:type="dxa"/>
            <w:tcBorders>
              <w:top w:val="nil"/>
              <w:left w:val="nil"/>
              <w:bottom w:val="nil"/>
              <w:right w:val="nil"/>
            </w:tcBorders>
          </w:tcPr>
          <w:p w14:paraId="4F06EBDD" w14:textId="5FF04CD2" w:rsidR="003B6F9F" w:rsidRPr="003B6F9F" w:rsidRDefault="003B6F9F" w:rsidP="003B6F9F">
            <w:pPr>
              <w:tabs>
                <w:tab w:val="clear" w:pos="7100"/>
              </w:tabs>
              <w:spacing w:line="240" w:lineRule="auto"/>
              <w:ind w:left="252"/>
              <w:rPr>
                <w:rFonts w:cs="Arial"/>
                <w:i/>
                <w:szCs w:val="18"/>
              </w:rPr>
            </w:pPr>
            <w:r w:rsidRPr="003B6F9F">
              <w:rPr>
                <w:rFonts w:cs="Arial"/>
                <w:i/>
                <w:szCs w:val="18"/>
              </w:rPr>
              <w:t>Q</w:t>
            </w:r>
            <w:r w:rsidRPr="003B6F9F">
              <w:rPr>
                <w:rFonts w:cs="Arial"/>
                <w:i/>
                <w:szCs w:val="18"/>
                <w:vertAlign w:val="subscript"/>
              </w:rPr>
              <w:t>R</w:t>
            </w:r>
            <w:r w:rsidRPr="003B6F9F">
              <w:rPr>
                <w:rFonts w:cs="Arial"/>
                <w:szCs w:val="18"/>
              </w:rPr>
              <w:t>/</w:t>
            </w:r>
            <w:proofErr w:type="gramStart"/>
            <w:r w:rsidRPr="003B6F9F">
              <w:rPr>
                <w:rFonts w:cs="Arial"/>
                <w:i/>
                <w:szCs w:val="18"/>
              </w:rPr>
              <w:t>Q</w:t>
            </w:r>
            <w:r w:rsidRPr="003B6F9F">
              <w:rPr>
                <w:rFonts w:cs="Arial"/>
                <w:i/>
                <w:szCs w:val="18"/>
                <w:vertAlign w:val="subscript"/>
              </w:rPr>
              <w:t>in</w:t>
            </w:r>
            <w:r w:rsidRPr="003B6F9F">
              <w:rPr>
                <w:rFonts w:cs="Arial"/>
                <w:szCs w:val="18"/>
                <w:vertAlign w:val="subscript"/>
              </w:rPr>
              <w:t>(</w:t>
            </w:r>
            <w:proofErr w:type="gramEnd"/>
            <w:r w:rsidRPr="003B6F9F">
              <w:rPr>
                <w:rFonts w:cs="Arial"/>
                <w:szCs w:val="18"/>
                <w:vertAlign w:val="subscript"/>
              </w:rPr>
              <w:t>1)</w:t>
            </w:r>
          </w:p>
        </w:tc>
        <w:tc>
          <w:tcPr>
            <w:tcW w:w="2160" w:type="dxa"/>
            <w:tcBorders>
              <w:top w:val="nil"/>
              <w:left w:val="nil"/>
              <w:bottom w:val="nil"/>
              <w:right w:val="nil"/>
            </w:tcBorders>
          </w:tcPr>
          <w:p w14:paraId="57936B6E" w14:textId="20BFF16D" w:rsidR="003B6F9F" w:rsidRPr="003B6F9F" w:rsidRDefault="003B6F9F" w:rsidP="003B6F9F">
            <w:pPr>
              <w:tabs>
                <w:tab w:val="clear" w:pos="7100"/>
              </w:tabs>
              <w:spacing w:line="240" w:lineRule="auto"/>
              <w:jc w:val="right"/>
              <w:rPr>
                <w:rFonts w:cs="Arial"/>
                <w:szCs w:val="18"/>
              </w:rPr>
            </w:pPr>
            <w:r w:rsidRPr="003B6F9F">
              <w:rPr>
                <w:rFonts w:cs="Arial"/>
                <w:szCs w:val="18"/>
              </w:rPr>
              <w:t>300</w:t>
            </w:r>
          </w:p>
        </w:tc>
        <w:tc>
          <w:tcPr>
            <w:tcW w:w="3042" w:type="dxa"/>
            <w:tcBorders>
              <w:top w:val="nil"/>
              <w:left w:val="nil"/>
              <w:bottom w:val="nil"/>
              <w:right w:val="nil"/>
            </w:tcBorders>
          </w:tcPr>
          <w:p w14:paraId="4D8D3540" w14:textId="7E9DB3F7" w:rsidR="003B6F9F" w:rsidRPr="003B6F9F" w:rsidRDefault="003B6F9F" w:rsidP="003B6F9F">
            <w:pPr>
              <w:tabs>
                <w:tab w:val="clear" w:pos="7100"/>
              </w:tabs>
              <w:spacing w:line="240" w:lineRule="auto"/>
              <w:jc w:val="center"/>
              <w:rPr>
                <w:rFonts w:cs="Arial"/>
                <w:szCs w:val="18"/>
              </w:rPr>
            </w:pPr>
            <w:r w:rsidRPr="003B6F9F">
              <w:rPr>
                <w:rFonts w:cs="Arial"/>
                <w:szCs w:val="18"/>
              </w:rPr>
              <w:t>….</w:t>
            </w:r>
          </w:p>
        </w:tc>
        <w:tc>
          <w:tcPr>
            <w:tcW w:w="1620" w:type="dxa"/>
            <w:gridSpan w:val="2"/>
            <w:tcBorders>
              <w:top w:val="nil"/>
              <w:left w:val="nil"/>
              <w:bottom w:val="nil"/>
              <w:right w:val="nil"/>
            </w:tcBorders>
          </w:tcPr>
          <w:p w14:paraId="3D40AD5E" w14:textId="030E14FA" w:rsidR="003B6F9F" w:rsidRPr="003B6F9F" w:rsidRDefault="003B6F9F" w:rsidP="003B6F9F">
            <w:pPr>
              <w:tabs>
                <w:tab w:val="clear" w:pos="7100"/>
              </w:tabs>
              <w:spacing w:line="240" w:lineRule="auto"/>
              <w:rPr>
                <w:rFonts w:cs="Arial"/>
                <w:szCs w:val="18"/>
              </w:rPr>
            </w:pPr>
            <w:r w:rsidRPr="003B6F9F">
              <w:rPr>
                <w:rFonts w:cs="Arial"/>
                <w:szCs w:val="18"/>
              </w:rPr>
              <w:t>m</w:t>
            </w:r>
            <w:r w:rsidRPr="003B6F9F">
              <w:rPr>
                <w:rFonts w:cs="Arial"/>
                <w:szCs w:val="18"/>
                <w:vertAlign w:val="superscript"/>
              </w:rPr>
              <w:t>3</w:t>
            </w:r>
            <w:r w:rsidRPr="003B6F9F">
              <w:rPr>
                <w:rFonts w:cs="Arial"/>
                <w:szCs w:val="18"/>
              </w:rPr>
              <w:t>/d</w:t>
            </w:r>
          </w:p>
        </w:tc>
      </w:tr>
      <w:tr w:rsidR="003B6F9F" w:rsidRPr="001B6937" w14:paraId="445E3991" w14:textId="77777777" w:rsidTr="003B6F9F">
        <w:trPr>
          <w:gridBefore w:val="1"/>
          <w:wBefore w:w="108" w:type="dxa"/>
          <w:cantSplit/>
        </w:trPr>
        <w:tc>
          <w:tcPr>
            <w:tcW w:w="1440" w:type="dxa"/>
            <w:tcBorders>
              <w:top w:val="nil"/>
              <w:left w:val="nil"/>
              <w:bottom w:val="nil"/>
              <w:right w:val="nil"/>
            </w:tcBorders>
          </w:tcPr>
          <w:p w14:paraId="496E7188" w14:textId="6DD35593" w:rsidR="003B6F9F" w:rsidRPr="003B6F9F" w:rsidRDefault="003B6F9F" w:rsidP="003B6F9F">
            <w:pPr>
              <w:tabs>
                <w:tab w:val="clear" w:pos="7100"/>
              </w:tabs>
              <w:spacing w:line="240" w:lineRule="auto"/>
              <w:ind w:left="252"/>
              <w:rPr>
                <w:rFonts w:cs="Arial"/>
                <w:i/>
                <w:szCs w:val="18"/>
              </w:rPr>
            </w:pPr>
            <w:r w:rsidRPr="003B6F9F">
              <w:rPr>
                <w:rFonts w:cs="Arial"/>
                <w:i/>
                <w:szCs w:val="18"/>
              </w:rPr>
              <w:t>V</w:t>
            </w:r>
            <w:r w:rsidRPr="003B6F9F">
              <w:rPr>
                <w:rFonts w:cs="Arial"/>
                <w:i/>
                <w:szCs w:val="18"/>
                <w:vertAlign w:val="subscript"/>
              </w:rPr>
              <w:t>B</w:t>
            </w:r>
          </w:p>
        </w:tc>
        <w:tc>
          <w:tcPr>
            <w:tcW w:w="2160" w:type="dxa"/>
            <w:tcBorders>
              <w:top w:val="nil"/>
              <w:left w:val="nil"/>
              <w:bottom w:val="nil"/>
              <w:right w:val="nil"/>
            </w:tcBorders>
          </w:tcPr>
          <w:p w14:paraId="2D064F71" w14:textId="5F86E9CD" w:rsidR="003B6F9F" w:rsidRPr="003B6F9F" w:rsidRDefault="003B6F9F" w:rsidP="003B6F9F">
            <w:pPr>
              <w:tabs>
                <w:tab w:val="clear" w:pos="7100"/>
              </w:tabs>
              <w:spacing w:line="240" w:lineRule="auto"/>
              <w:jc w:val="right"/>
              <w:rPr>
                <w:rFonts w:cs="Arial"/>
                <w:szCs w:val="18"/>
              </w:rPr>
            </w:pPr>
            <w:r w:rsidRPr="003B6F9F">
              <w:rPr>
                <w:rFonts w:cs="Arial"/>
                <w:szCs w:val="18"/>
              </w:rPr>
              <w:t>0.0001047</w:t>
            </w:r>
          </w:p>
        </w:tc>
        <w:tc>
          <w:tcPr>
            <w:tcW w:w="3042" w:type="dxa"/>
            <w:tcBorders>
              <w:top w:val="nil"/>
              <w:left w:val="nil"/>
              <w:bottom w:val="nil"/>
              <w:right w:val="nil"/>
            </w:tcBorders>
          </w:tcPr>
          <w:p w14:paraId="6622699B" w14:textId="55C451FC" w:rsidR="003B6F9F" w:rsidRPr="003B6F9F" w:rsidRDefault="003B6F9F" w:rsidP="003B6F9F">
            <w:pPr>
              <w:tabs>
                <w:tab w:val="clear" w:pos="7100"/>
              </w:tabs>
              <w:spacing w:line="240" w:lineRule="auto"/>
              <w:jc w:val="center"/>
              <w:rPr>
                <w:rFonts w:cs="Arial"/>
                <w:szCs w:val="18"/>
              </w:rPr>
            </w:pPr>
            <w:r w:rsidRPr="003B6F9F">
              <w:rPr>
                <w:rFonts w:cs="Arial"/>
                <w:szCs w:val="18"/>
              </w:rPr>
              <w:t>….</w:t>
            </w:r>
          </w:p>
        </w:tc>
        <w:tc>
          <w:tcPr>
            <w:tcW w:w="1620" w:type="dxa"/>
            <w:gridSpan w:val="2"/>
            <w:tcBorders>
              <w:top w:val="nil"/>
              <w:left w:val="nil"/>
              <w:bottom w:val="nil"/>
              <w:right w:val="nil"/>
            </w:tcBorders>
          </w:tcPr>
          <w:p w14:paraId="513A4B0E" w14:textId="678A1BB1" w:rsidR="003B6F9F" w:rsidRPr="003B6F9F" w:rsidRDefault="003B6F9F" w:rsidP="003B6F9F">
            <w:pPr>
              <w:tabs>
                <w:tab w:val="clear" w:pos="7100"/>
              </w:tabs>
              <w:spacing w:line="240" w:lineRule="auto"/>
              <w:rPr>
                <w:rFonts w:cs="Arial"/>
                <w:szCs w:val="18"/>
              </w:rPr>
            </w:pPr>
            <w:r w:rsidRPr="003B6F9F">
              <w:rPr>
                <w:rFonts w:cs="Arial"/>
                <w:szCs w:val="18"/>
              </w:rPr>
              <w:t>m</w:t>
            </w:r>
            <w:r w:rsidRPr="003B6F9F">
              <w:rPr>
                <w:rFonts w:cs="Arial"/>
                <w:szCs w:val="18"/>
                <w:vertAlign w:val="superscript"/>
              </w:rPr>
              <w:t>3</w:t>
            </w:r>
          </w:p>
        </w:tc>
      </w:tr>
      <w:tr w:rsidR="003B6F9F" w:rsidRPr="003B6F9F" w14:paraId="35F20E27" w14:textId="77777777" w:rsidTr="003B6F9F">
        <w:trPr>
          <w:gridBefore w:val="1"/>
          <w:wBefore w:w="108" w:type="dxa"/>
          <w:cantSplit/>
        </w:trPr>
        <w:tc>
          <w:tcPr>
            <w:tcW w:w="1440" w:type="dxa"/>
            <w:tcBorders>
              <w:top w:val="nil"/>
              <w:left w:val="nil"/>
              <w:bottom w:val="single" w:sz="12" w:space="0" w:color="008000"/>
              <w:right w:val="nil"/>
            </w:tcBorders>
          </w:tcPr>
          <w:p w14:paraId="324CE7D7" w14:textId="77777777" w:rsidR="003B6F9F" w:rsidRPr="001B6937" w:rsidRDefault="003B6F9F" w:rsidP="00363414">
            <w:pPr>
              <w:tabs>
                <w:tab w:val="clear" w:pos="7100"/>
              </w:tabs>
              <w:spacing w:line="240" w:lineRule="auto"/>
              <w:jc w:val="left"/>
              <w:rPr>
                <w:rFonts w:cs="Arial"/>
                <w:b/>
                <w:sz w:val="10"/>
                <w:szCs w:val="10"/>
                <w:lang w:val="en-US"/>
              </w:rPr>
            </w:pPr>
          </w:p>
        </w:tc>
        <w:tc>
          <w:tcPr>
            <w:tcW w:w="2160" w:type="dxa"/>
            <w:tcBorders>
              <w:top w:val="nil"/>
              <w:left w:val="nil"/>
              <w:bottom w:val="single" w:sz="12" w:space="0" w:color="008000"/>
              <w:right w:val="nil"/>
            </w:tcBorders>
          </w:tcPr>
          <w:p w14:paraId="4B66FD9E" w14:textId="77777777" w:rsidR="003B6F9F" w:rsidRPr="001B6937" w:rsidRDefault="003B6F9F" w:rsidP="00363414">
            <w:pPr>
              <w:tabs>
                <w:tab w:val="clear" w:pos="7100"/>
              </w:tabs>
              <w:spacing w:line="240" w:lineRule="auto"/>
              <w:jc w:val="left"/>
              <w:rPr>
                <w:rFonts w:cs="Arial"/>
                <w:b/>
                <w:sz w:val="10"/>
                <w:szCs w:val="10"/>
                <w:lang w:val="en-US"/>
              </w:rPr>
            </w:pPr>
          </w:p>
        </w:tc>
        <w:tc>
          <w:tcPr>
            <w:tcW w:w="3042" w:type="dxa"/>
            <w:tcBorders>
              <w:top w:val="nil"/>
              <w:left w:val="nil"/>
              <w:bottom w:val="single" w:sz="12" w:space="0" w:color="008000"/>
              <w:right w:val="nil"/>
            </w:tcBorders>
          </w:tcPr>
          <w:p w14:paraId="491C806C" w14:textId="77777777" w:rsidR="003B6F9F" w:rsidRPr="001B6937" w:rsidRDefault="003B6F9F" w:rsidP="00363414">
            <w:pPr>
              <w:tabs>
                <w:tab w:val="clear" w:pos="7100"/>
              </w:tabs>
              <w:spacing w:line="240" w:lineRule="auto"/>
              <w:jc w:val="left"/>
              <w:rPr>
                <w:rFonts w:cs="Arial"/>
                <w:b/>
                <w:sz w:val="10"/>
                <w:szCs w:val="10"/>
                <w:lang w:val="en-US"/>
              </w:rPr>
            </w:pPr>
          </w:p>
        </w:tc>
        <w:tc>
          <w:tcPr>
            <w:tcW w:w="1620" w:type="dxa"/>
            <w:gridSpan w:val="2"/>
            <w:tcBorders>
              <w:top w:val="nil"/>
              <w:left w:val="nil"/>
              <w:bottom w:val="single" w:sz="12" w:space="0" w:color="008000"/>
              <w:right w:val="nil"/>
            </w:tcBorders>
          </w:tcPr>
          <w:p w14:paraId="657789E5" w14:textId="77777777" w:rsidR="003B6F9F" w:rsidRPr="001B6937" w:rsidRDefault="003B6F9F" w:rsidP="00363414">
            <w:pPr>
              <w:tabs>
                <w:tab w:val="clear" w:pos="7100"/>
              </w:tabs>
              <w:spacing w:line="240" w:lineRule="auto"/>
              <w:jc w:val="left"/>
              <w:rPr>
                <w:rFonts w:cs="Arial"/>
                <w:b/>
                <w:sz w:val="10"/>
                <w:szCs w:val="10"/>
                <w:lang w:val="en-US"/>
              </w:rPr>
            </w:pPr>
          </w:p>
        </w:tc>
      </w:tr>
    </w:tbl>
    <w:p w14:paraId="459D05E6" w14:textId="77777777" w:rsidR="00600535" w:rsidRPr="00B57B36" w:rsidRDefault="00600535" w:rsidP="00600535">
      <w:pPr>
        <w:pStyle w:val="CETAcknowledgementstitle"/>
      </w:pPr>
      <w:r w:rsidRPr="00B57B36">
        <w:t>Acknowledgments</w:t>
      </w:r>
    </w:p>
    <w:p w14:paraId="33F8138F" w14:textId="0457CF01" w:rsidR="00600535" w:rsidRPr="00B57B36" w:rsidRDefault="00FE10CF" w:rsidP="00600535">
      <w:pPr>
        <w:pStyle w:val="CETBodytext"/>
        <w:rPr>
          <w:lang w:val="en-GB"/>
        </w:rPr>
      </w:pPr>
      <w:r w:rsidRPr="00FE10CF">
        <w:rPr>
          <w:lang w:val="en-GB"/>
        </w:rPr>
        <w:t xml:space="preserve">The study was </w:t>
      </w:r>
      <w:r w:rsidR="007C320B">
        <w:rPr>
          <w:lang w:val="en-GB"/>
        </w:rPr>
        <w:t xml:space="preserve">partially </w:t>
      </w:r>
      <w:r w:rsidRPr="00FE10CF">
        <w:rPr>
          <w:lang w:val="en-GB"/>
        </w:rPr>
        <w:t xml:space="preserve">funded by the </w:t>
      </w:r>
      <w:r w:rsidR="007C320B">
        <w:rPr>
          <w:lang w:val="en-GB"/>
        </w:rPr>
        <w:t xml:space="preserve">United States Environmental Protection Agency (U.S.EPA) Grant No. </w:t>
      </w:r>
      <w:r w:rsidR="007C320B" w:rsidRPr="007C320B">
        <w:rPr>
          <w:lang w:val="en-ZA"/>
        </w:rPr>
        <w:t>Grant 822307-01-0</w:t>
      </w:r>
      <w:r w:rsidR="007C320B">
        <w:rPr>
          <w:lang w:val="en-GB"/>
        </w:rPr>
        <w:t xml:space="preserve"> awarded to Prof Y.T. Wang of University of Kentucky, </w:t>
      </w:r>
      <w:r w:rsidRPr="00FE10CF">
        <w:rPr>
          <w:lang w:val="en-GB"/>
        </w:rPr>
        <w:t>National Research Foundation (NRF) through Grant No. SRUG2204072544 and Rand Water Company, through Grant No. RW01413/18 awarded to Prof E.M.N. Chirwa</w:t>
      </w:r>
      <w:r w:rsidR="00600535" w:rsidRPr="00B57B36">
        <w:rPr>
          <w:lang w:val="en-GB"/>
        </w:rPr>
        <w:t>.</w:t>
      </w:r>
    </w:p>
    <w:p w14:paraId="59169CA3" w14:textId="77777777" w:rsidR="00FE10CF" w:rsidRPr="00B57B36" w:rsidRDefault="00FE10CF" w:rsidP="00FE10CF">
      <w:pPr>
        <w:pStyle w:val="CETReference"/>
      </w:pPr>
      <w:r w:rsidRPr="00B57B36">
        <w:t>References</w:t>
      </w:r>
    </w:p>
    <w:p w14:paraId="0618CD29" w14:textId="584377FC" w:rsidR="00FE10CF" w:rsidRPr="00DE2B37" w:rsidRDefault="00FE10CF" w:rsidP="00FE10CF">
      <w:pPr>
        <w:pStyle w:val="CETReferencetext"/>
        <w:rPr>
          <w:lang w:val="en-US"/>
        </w:rPr>
      </w:pPr>
      <w:r w:rsidRPr="00DE2B37">
        <w:rPr>
          <w:lang w:val="en-US"/>
        </w:rPr>
        <w:t>Chirwa, E.M.N.</w:t>
      </w:r>
      <w:r w:rsidR="00745123" w:rsidRPr="00DE2B37">
        <w:rPr>
          <w:lang w:val="en-US"/>
        </w:rPr>
        <w:t>,</w:t>
      </w:r>
      <w:r w:rsidRPr="00DE2B37">
        <w:rPr>
          <w:lang w:val="en-US"/>
        </w:rPr>
        <w:t xml:space="preserve"> 2001, Modeling </w:t>
      </w:r>
      <w:proofErr w:type="gramStart"/>
      <w:r w:rsidR="003333EE">
        <w:rPr>
          <w:lang w:val="en-US"/>
        </w:rPr>
        <w:t>c</w:t>
      </w:r>
      <w:r w:rsidRPr="00DE2B37">
        <w:rPr>
          <w:lang w:val="en-US"/>
        </w:rPr>
        <w:t>hromium(</w:t>
      </w:r>
      <w:proofErr w:type="gramEnd"/>
      <w:r w:rsidRPr="00DE2B37">
        <w:rPr>
          <w:lang w:val="en-US"/>
        </w:rPr>
        <w:t xml:space="preserve">VI) </w:t>
      </w:r>
      <w:r w:rsidR="003333EE">
        <w:rPr>
          <w:lang w:val="en-US"/>
        </w:rPr>
        <w:t>r</w:t>
      </w:r>
      <w:r w:rsidRPr="00DE2B37">
        <w:rPr>
          <w:lang w:val="en-US"/>
        </w:rPr>
        <w:t xml:space="preserve">eduction in </w:t>
      </w:r>
      <w:r w:rsidR="003333EE">
        <w:rPr>
          <w:lang w:val="en-US"/>
        </w:rPr>
        <w:t>p</w:t>
      </w:r>
      <w:r w:rsidRPr="00DE2B37">
        <w:rPr>
          <w:lang w:val="en-US"/>
        </w:rPr>
        <w:t xml:space="preserve">ure and </w:t>
      </w:r>
      <w:r w:rsidR="003333EE">
        <w:rPr>
          <w:lang w:val="en-US"/>
        </w:rPr>
        <w:t>c</w:t>
      </w:r>
      <w:r w:rsidRPr="00DE2B37">
        <w:rPr>
          <w:lang w:val="en-US"/>
        </w:rPr>
        <w:t xml:space="preserve">oculture </w:t>
      </w:r>
      <w:r w:rsidR="003333EE">
        <w:rPr>
          <w:lang w:val="en-US"/>
        </w:rPr>
        <w:t>b</w:t>
      </w:r>
      <w:r w:rsidRPr="00DE2B37">
        <w:rPr>
          <w:lang w:val="en-US"/>
        </w:rPr>
        <w:t xml:space="preserve">iofilm </w:t>
      </w:r>
      <w:r w:rsidR="003333EE">
        <w:rPr>
          <w:lang w:val="en-US"/>
        </w:rPr>
        <w:t>r</w:t>
      </w:r>
      <w:r w:rsidRPr="00DE2B37">
        <w:rPr>
          <w:lang w:val="en-US"/>
        </w:rPr>
        <w:t xml:space="preserve">eactors, PhD Thesis, </w:t>
      </w:r>
      <w:r w:rsidR="00AB2F31">
        <w:rPr>
          <w:lang w:val="en-US"/>
        </w:rPr>
        <w:t xml:space="preserve">Civil Engineering Department, </w:t>
      </w:r>
      <w:r w:rsidRPr="00DE2B37">
        <w:rPr>
          <w:lang w:val="en-US"/>
        </w:rPr>
        <w:t>University of Kentucky, Lexington</w:t>
      </w:r>
      <w:r w:rsidR="00AB2F31">
        <w:rPr>
          <w:lang w:val="en-US"/>
        </w:rPr>
        <w:t>,</w:t>
      </w:r>
      <w:r w:rsidRPr="00DE2B37">
        <w:rPr>
          <w:lang w:val="en-US"/>
        </w:rPr>
        <w:t xml:space="preserve"> Kentucky. </w:t>
      </w:r>
    </w:p>
    <w:p w14:paraId="008340F7" w14:textId="47F01127" w:rsidR="00FE10CF" w:rsidRPr="00DE2B37" w:rsidRDefault="00FE10CF" w:rsidP="00FE10CF">
      <w:pPr>
        <w:pStyle w:val="CETReferencetext"/>
        <w:rPr>
          <w:lang w:val="en-US"/>
        </w:rPr>
      </w:pPr>
      <w:r w:rsidRPr="00DE2B37">
        <w:rPr>
          <w:lang w:val="en-US"/>
        </w:rPr>
        <w:t xml:space="preserve">Dreyer, </w:t>
      </w:r>
      <w:r w:rsidR="00745123" w:rsidRPr="00DE2B37">
        <w:rPr>
          <w:lang w:val="en-US"/>
        </w:rPr>
        <w:t xml:space="preserve">W., </w:t>
      </w:r>
      <w:proofErr w:type="spellStart"/>
      <w:r w:rsidRPr="00DE2B37">
        <w:rPr>
          <w:lang w:val="en-US"/>
        </w:rPr>
        <w:t>Druet</w:t>
      </w:r>
      <w:proofErr w:type="spellEnd"/>
      <w:r w:rsidRPr="00DE2B37">
        <w:rPr>
          <w:lang w:val="en-US"/>
        </w:rPr>
        <w:t xml:space="preserve">, </w:t>
      </w:r>
      <w:r w:rsidR="00745123" w:rsidRPr="00DE2B37">
        <w:rPr>
          <w:lang w:val="en-US"/>
        </w:rPr>
        <w:t>P</w:t>
      </w:r>
      <w:proofErr w:type="gramStart"/>
      <w:r w:rsidR="00745123" w:rsidRPr="00DE2B37">
        <w:rPr>
          <w:lang w:val="en-US"/>
        </w:rPr>
        <w:t>-.E.</w:t>
      </w:r>
      <w:proofErr w:type="gramEnd"/>
      <w:r w:rsidR="00745123" w:rsidRPr="00DE2B37">
        <w:rPr>
          <w:lang w:val="en-US"/>
        </w:rPr>
        <w:t xml:space="preserve">, </w:t>
      </w:r>
      <w:proofErr w:type="spellStart"/>
      <w:r w:rsidRPr="00DE2B37">
        <w:rPr>
          <w:lang w:val="en-US"/>
        </w:rPr>
        <w:t>Gajewski</w:t>
      </w:r>
      <w:proofErr w:type="spellEnd"/>
      <w:r w:rsidRPr="00DE2B37">
        <w:rPr>
          <w:lang w:val="en-US"/>
        </w:rPr>
        <w:t xml:space="preserve">, </w:t>
      </w:r>
      <w:r w:rsidR="00745123" w:rsidRPr="00DE2B37">
        <w:rPr>
          <w:lang w:val="en-US"/>
        </w:rPr>
        <w:t xml:space="preserve">P., </w:t>
      </w:r>
      <w:proofErr w:type="spellStart"/>
      <w:r w:rsidRPr="00DE2B37">
        <w:rPr>
          <w:lang w:val="en-US"/>
        </w:rPr>
        <w:t>Guhlke</w:t>
      </w:r>
      <w:proofErr w:type="spellEnd"/>
      <w:r w:rsidRPr="00DE2B37">
        <w:rPr>
          <w:lang w:val="en-US"/>
        </w:rPr>
        <w:t xml:space="preserve">, </w:t>
      </w:r>
      <w:r w:rsidR="00745123" w:rsidRPr="00DE2B37">
        <w:rPr>
          <w:lang w:val="en-US"/>
        </w:rPr>
        <w:t xml:space="preserve">C., </w:t>
      </w:r>
      <w:r w:rsidRPr="00DE2B37">
        <w:rPr>
          <w:lang w:val="en-US"/>
        </w:rPr>
        <w:t xml:space="preserve">2020, Analysis of </w:t>
      </w:r>
      <w:r w:rsidR="003333EE">
        <w:rPr>
          <w:lang w:val="en-US"/>
        </w:rPr>
        <w:t>i</w:t>
      </w:r>
      <w:r w:rsidRPr="00DE2B37">
        <w:rPr>
          <w:lang w:val="en-US"/>
        </w:rPr>
        <w:t xml:space="preserve">mproved Nernst–Planck–Poisson Models of </w:t>
      </w:r>
      <w:r w:rsidR="003333EE">
        <w:rPr>
          <w:lang w:val="en-US"/>
        </w:rPr>
        <w:t>c</w:t>
      </w:r>
      <w:r w:rsidRPr="00DE2B37">
        <w:rPr>
          <w:lang w:val="en-US"/>
        </w:rPr>
        <w:t xml:space="preserve">ompressible </w:t>
      </w:r>
      <w:r w:rsidR="003333EE">
        <w:rPr>
          <w:lang w:val="en-US"/>
        </w:rPr>
        <w:t>i</w:t>
      </w:r>
      <w:r w:rsidRPr="00DE2B37">
        <w:rPr>
          <w:lang w:val="en-US"/>
        </w:rPr>
        <w:t xml:space="preserve">sothermal </w:t>
      </w:r>
      <w:r w:rsidR="003333EE">
        <w:rPr>
          <w:lang w:val="en-US"/>
        </w:rPr>
        <w:t>e</w:t>
      </w:r>
      <w:r w:rsidRPr="00DE2B37">
        <w:rPr>
          <w:lang w:val="en-US"/>
        </w:rPr>
        <w:t xml:space="preserve">lectrolytes, </w:t>
      </w:r>
      <w:proofErr w:type="spellStart"/>
      <w:r w:rsidRPr="00DE2B37">
        <w:rPr>
          <w:lang w:val="en-US"/>
        </w:rPr>
        <w:t>Zeitschrift</w:t>
      </w:r>
      <w:proofErr w:type="spellEnd"/>
      <w:r w:rsidRPr="00DE2B37">
        <w:rPr>
          <w:lang w:val="en-US"/>
        </w:rPr>
        <w:t xml:space="preserve"> </w:t>
      </w:r>
      <w:proofErr w:type="spellStart"/>
      <w:r w:rsidRPr="00DE2B37">
        <w:rPr>
          <w:lang w:val="en-US"/>
        </w:rPr>
        <w:t>f¨ur</w:t>
      </w:r>
      <w:proofErr w:type="spellEnd"/>
      <w:r w:rsidRPr="00DE2B37">
        <w:rPr>
          <w:lang w:val="en-US"/>
        </w:rPr>
        <w:t xml:space="preserve"> </w:t>
      </w:r>
      <w:proofErr w:type="spellStart"/>
      <w:r w:rsidRPr="00DE2B37">
        <w:rPr>
          <w:lang w:val="en-US"/>
        </w:rPr>
        <w:t>Angewandte</w:t>
      </w:r>
      <w:proofErr w:type="spellEnd"/>
      <w:r w:rsidRPr="00DE2B37">
        <w:rPr>
          <w:lang w:val="en-US"/>
        </w:rPr>
        <w:t xml:space="preserve"> </w:t>
      </w:r>
      <w:proofErr w:type="spellStart"/>
      <w:r w:rsidRPr="00DE2B37">
        <w:rPr>
          <w:lang w:val="en-US"/>
        </w:rPr>
        <w:t>Mathematik</w:t>
      </w:r>
      <w:proofErr w:type="spellEnd"/>
      <w:r w:rsidRPr="00DE2B37">
        <w:rPr>
          <w:lang w:val="en-US"/>
        </w:rPr>
        <w:t xml:space="preserve"> und </w:t>
      </w:r>
      <w:proofErr w:type="spellStart"/>
      <w:r w:rsidRPr="00DE2B37">
        <w:rPr>
          <w:lang w:val="en-US"/>
        </w:rPr>
        <w:t>Physik</w:t>
      </w:r>
      <w:proofErr w:type="spellEnd"/>
      <w:r w:rsidRPr="00DE2B37">
        <w:rPr>
          <w:lang w:val="en-US"/>
        </w:rPr>
        <w:t>, 71, 119.</w:t>
      </w:r>
    </w:p>
    <w:p w14:paraId="465FF782" w14:textId="1BE9AD6A" w:rsidR="00FE10CF" w:rsidRPr="00DE2B37" w:rsidRDefault="00FE10CF" w:rsidP="00FE10CF">
      <w:pPr>
        <w:pStyle w:val="CETReferencetext"/>
        <w:rPr>
          <w:lang w:val="en-US"/>
        </w:rPr>
      </w:pPr>
      <w:r w:rsidRPr="00DE2B37">
        <w:rPr>
          <w:lang w:val="en-US"/>
        </w:rPr>
        <w:t xml:space="preserve">de </w:t>
      </w:r>
      <w:proofErr w:type="spellStart"/>
      <w:r w:rsidRPr="00DE2B37">
        <w:rPr>
          <w:lang w:val="en-US"/>
        </w:rPr>
        <w:t>Lichtervelde</w:t>
      </w:r>
      <w:proofErr w:type="spellEnd"/>
      <w:r w:rsidRPr="00DE2B37">
        <w:rPr>
          <w:lang w:val="en-US"/>
        </w:rPr>
        <w:t>,</w:t>
      </w:r>
      <w:r w:rsidR="00745123" w:rsidRPr="00DE2B37">
        <w:rPr>
          <w:lang w:val="en-US"/>
        </w:rPr>
        <w:t xml:space="preserve"> A.C.L.,</w:t>
      </w:r>
      <w:r w:rsidRPr="00DE2B37">
        <w:rPr>
          <w:lang w:val="en-US"/>
        </w:rPr>
        <w:t xml:space="preserve"> </w:t>
      </w:r>
      <w:proofErr w:type="spellStart"/>
      <w:r w:rsidRPr="00DE2B37">
        <w:rPr>
          <w:lang w:val="en-US"/>
        </w:rPr>
        <w:t>ter</w:t>
      </w:r>
      <w:proofErr w:type="spellEnd"/>
      <w:r w:rsidRPr="00DE2B37">
        <w:rPr>
          <w:lang w:val="en-US"/>
        </w:rPr>
        <w:t xml:space="preserve"> </w:t>
      </w:r>
      <w:proofErr w:type="spellStart"/>
      <w:r w:rsidRPr="00DE2B37">
        <w:rPr>
          <w:lang w:val="en-US"/>
        </w:rPr>
        <w:t>Heijne</w:t>
      </w:r>
      <w:proofErr w:type="spellEnd"/>
      <w:r w:rsidRPr="00DE2B37">
        <w:rPr>
          <w:lang w:val="en-US"/>
        </w:rPr>
        <w:t>,</w:t>
      </w:r>
      <w:r w:rsidR="00745123" w:rsidRPr="00DE2B37">
        <w:rPr>
          <w:lang w:val="en-US"/>
        </w:rPr>
        <w:t xml:space="preserve"> A.,</w:t>
      </w:r>
      <w:r w:rsidRPr="00DE2B37">
        <w:rPr>
          <w:lang w:val="en-US"/>
        </w:rPr>
        <w:t xml:space="preserve"> </w:t>
      </w:r>
      <w:proofErr w:type="spellStart"/>
      <w:r w:rsidRPr="00DE2B37">
        <w:rPr>
          <w:lang w:val="en-US"/>
        </w:rPr>
        <w:t>Hamelers</w:t>
      </w:r>
      <w:proofErr w:type="spellEnd"/>
      <w:r w:rsidRPr="00DE2B37">
        <w:rPr>
          <w:lang w:val="en-US"/>
        </w:rPr>
        <w:t>,</w:t>
      </w:r>
      <w:r w:rsidR="00745123" w:rsidRPr="00DE2B37">
        <w:rPr>
          <w:lang w:val="en-US"/>
        </w:rPr>
        <w:t xml:space="preserve"> H.V.M.,</w:t>
      </w:r>
      <w:r w:rsidRPr="00DE2B37">
        <w:rPr>
          <w:lang w:val="en-US"/>
        </w:rPr>
        <w:t xml:space="preserve"> </w:t>
      </w:r>
      <w:proofErr w:type="spellStart"/>
      <w:r w:rsidRPr="00DE2B37">
        <w:rPr>
          <w:lang w:val="en-US"/>
        </w:rPr>
        <w:t>Biesheuvel</w:t>
      </w:r>
      <w:proofErr w:type="spellEnd"/>
      <w:r w:rsidRPr="00DE2B37">
        <w:rPr>
          <w:lang w:val="en-US"/>
        </w:rPr>
        <w:t>,</w:t>
      </w:r>
      <w:r w:rsidR="00745123" w:rsidRPr="00DE2B37">
        <w:rPr>
          <w:lang w:val="en-US"/>
        </w:rPr>
        <w:t xml:space="preserve"> P.M.,</w:t>
      </w:r>
      <w:r w:rsidRPr="00DE2B37">
        <w:rPr>
          <w:lang w:val="en-US"/>
        </w:rPr>
        <w:t xml:space="preserve"> Dykstra,</w:t>
      </w:r>
      <w:r w:rsidR="00745123" w:rsidRPr="00DE2B37">
        <w:rPr>
          <w:lang w:val="en-US"/>
        </w:rPr>
        <w:t xml:space="preserve"> J.E.,</w:t>
      </w:r>
      <w:r w:rsidRPr="00DE2B37">
        <w:rPr>
          <w:lang w:val="en-US"/>
        </w:rPr>
        <w:t xml:space="preserve"> 2019</w:t>
      </w:r>
      <w:r w:rsidR="007C320B" w:rsidRPr="00DE2B37">
        <w:rPr>
          <w:lang w:val="en-US"/>
        </w:rPr>
        <w:t>,</w:t>
      </w:r>
      <w:r w:rsidRPr="00DE2B37">
        <w:rPr>
          <w:lang w:val="en-US"/>
        </w:rPr>
        <w:t xml:space="preserve"> Theory of Ion and Electron Transport Coupled with Biochemical Conversions in an Electroactive Biofilm, Physical Review Applied, 12, 014018.</w:t>
      </w:r>
    </w:p>
    <w:p w14:paraId="6EAE76A0" w14:textId="546B73B9" w:rsidR="007619F5" w:rsidRDefault="007619F5" w:rsidP="00FE10CF">
      <w:pPr>
        <w:pStyle w:val="CETReferencetext"/>
      </w:pPr>
      <w:proofErr w:type="spellStart"/>
      <w:r w:rsidRPr="00DE2B37">
        <w:t>Frössling</w:t>
      </w:r>
      <w:proofErr w:type="spellEnd"/>
      <w:r w:rsidRPr="00DE2B37">
        <w:t xml:space="preserve">, N. 1938. </w:t>
      </w:r>
      <w:r w:rsidRPr="00DE2B37">
        <w:rPr>
          <w:i/>
        </w:rPr>
        <w:t xml:space="preserve">Uber die </w:t>
      </w:r>
      <w:proofErr w:type="spellStart"/>
      <w:r w:rsidRPr="00DE2B37">
        <w:rPr>
          <w:i/>
        </w:rPr>
        <w:t>Verdunstung</w:t>
      </w:r>
      <w:proofErr w:type="spellEnd"/>
      <w:r w:rsidRPr="00DE2B37">
        <w:rPr>
          <w:i/>
        </w:rPr>
        <w:t xml:space="preserve"> </w:t>
      </w:r>
      <w:proofErr w:type="spellStart"/>
      <w:r w:rsidRPr="00DE2B37">
        <w:rPr>
          <w:i/>
        </w:rPr>
        <w:t>fallender</w:t>
      </w:r>
      <w:proofErr w:type="spellEnd"/>
      <w:r w:rsidRPr="00DE2B37">
        <w:rPr>
          <w:i/>
        </w:rPr>
        <w:t xml:space="preserve"> </w:t>
      </w:r>
      <w:proofErr w:type="spellStart"/>
      <w:r w:rsidRPr="00DE2B37">
        <w:rPr>
          <w:i/>
        </w:rPr>
        <w:t>Tropfen</w:t>
      </w:r>
      <w:proofErr w:type="spellEnd"/>
      <w:r w:rsidRPr="00DE2B37">
        <w:t xml:space="preserve"> (English: About the evaporation of falling droplets). </w:t>
      </w:r>
      <w:proofErr w:type="spellStart"/>
      <w:r w:rsidR="007256F5" w:rsidRPr="00DE2B37">
        <w:t>Gerlands</w:t>
      </w:r>
      <w:proofErr w:type="spellEnd"/>
      <w:r w:rsidR="007256F5" w:rsidRPr="00DE2B37">
        <w:t xml:space="preserve"> </w:t>
      </w:r>
      <w:proofErr w:type="spellStart"/>
      <w:r w:rsidR="007256F5" w:rsidRPr="00DE2B37">
        <w:t>Beitr¨age</w:t>
      </w:r>
      <w:proofErr w:type="spellEnd"/>
      <w:r w:rsidR="007256F5" w:rsidRPr="00DE2B37">
        <w:t xml:space="preserve"> </w:t>
      </w:r>
      <w:proofErr w:type="spellStart"/>
      <w:r w:rsidR="007256F5" w:rsidRPr="00DE2B37">
        <w:t>zur</w:t>
      </w:r>
      <w:proofErr w:type="spellEnd"/>
      <w:r w:rsidR="007256F5" w:rsidRPr="00DE2B37">
        <w:t xml:space="preserve"> </w:t>
      </w:r>
      <w:proofErr w:type="spellStart"/>
      <w:r w:rsidR="007256F5" w:rsidRPr="00DE2B37">
        <w:t>Geophysik</w:t>
      </w:r>
      <w:proofErr w:type="spellEnd"/>
      <w:r w:rsidR="007256F5" w:rsidRPr="00DE2B37">
        <w:t>,</w:t>
      </w:r>
      <w:r w:rsidRPr="00DE2B37">
        <w:t xml:space="preserve"> 52</w:t>
      </w:r>
      <w:r w:rsidR="007256F5" w:rsidRPr="00DE2B37">
        <w:t xml:space="preserve">, </w:t>
      </w:r>
      <w:r w:rsidRPr="00DE2B37">
        <w:t>170</w:t>
      </w:r>
      <w:r w:rsidR="007D09E1" w:rsidRPr="006B4888">
        <w:t>–</w:t>
      </w:r>
      <w:r w:rsidR="007D09E1">
        <w:t>216</w:t>
      </w:r>
      <w:r w:rsidRPr="00DE2B37">
        <w:t>.</w:t>
      </w:r>
    </w:p>
    <w:p w14:paraId="39436151" w14:textId="3F1B0541" w:rsidR="00607201" w:rsidRDefault="00607201" w:rsidP="007A7408">
      <w:pPr>
        <w:pStyle w:val="CETReferencetext"/>
      </w:pPr>
      <w:proofErr w:type="spellStart"/>
      <w:r w:rsidRPr="00607201">
        <w:rPr>
          <w:lang w:val="en-US"/>
        </w:rPr>
        <w:t>Jaluague</w:t>
      </w:r>
      <w:proofErr w:type="spellEnd"/>
      <w:r w:rsidRPr="00607201">
        <w:rPr>
          <w:lang w:val="en-US"/>
        </w:rPr>
        <w:t>,</w:t>
      </w:r>
      <w:r w:rsidR="007A7408">
        <w:rPr>
          <w:lang w:val="en-US"/>
        </w:rPr>
        <w:t xml:space="preserve"> A.F.I.,</w:t>
      </w:r>
      <w:r w:rsidRPr="00607201">
        <w:rPr>
          <w:lang w:val="en-US"/>
        </w:rPr>
        <w:t xml:space="preserve"> Beltran,</w:t>
      </w:r>
      <w:r w:rsidR="007A7408">
        <w:rPr>
          <w:lang w:val="en-US"/>
        </w:rPr>
        <w:t xml:space="preserve"> A.B., </w:t>
      </w:r>
      <w:r w:rsidRPr="00607201">
        <w:rPr>
          <w:lang w:val="en-US"/>
        </w:rPr>
        <w:t>Aviso</w:t>
      </w:r>
      <w:r w:rsidR="007A7408">
        <w:rPr>
          <w:lang w:val="en-US"/>
        </w:rPr>
        <w:t xml:space="preserve">, K.B., 2023, </w:t>
      </w:r>
      <w:r w:rsidR="007A7408" w:rsidRPr="007A7408">
        <w:rPr>
          <w:lang w:val="en-US"/>
        </w:rPr>
        <w:t xml:space="preserve">Integration of </w:t>
      </w:r>
      <w:r w:rsidR="007A7408">
        <w:rPr>
          <w:lang w:val="en-US"/>
        </w:rPr>
        <w:t>m</w:t>
      </w:r>
      <w:r w:rsidR="007A7408" w:rsidRPr="007A7408">
        <w:rPr>
          <w:lang w:val="en-US"/>
        </w:rPr>
        <w:t xml:space="preserve">achine </w:t>
      </w:r>
      <w:r w:rsidR="007A7408">
        <w:rPr>
          <w:lang w:val="en-US"/>
        </w:rPr>
        <w:t>l</w:t>
      </w:r>
      <w:r w:rsidR="007A7408" w:rsidRPr="007A7408">
        <w:rPr>
          <w:lang w:val="en-US"/>
        </w:rPr>
        <w:t xml:space="preserve">earning </w:t>
      </w:r>
      <w:r w:rsidR="007A7408">
        <w:rPr>
          <w:lang w:val="en-US"/>
        </w:rPr>
        <w:t>m</w:t>
      </w:r>
      <w:r w:rsidR="007A7408" w:rsidRPr="007A7408">
        <w:rPr>
          <w:lang w:val="en-US"/>
        </w:rPr>
        <w:t xml:space="preserve">ethods for </w:t>
      </w:r>
      <w:r w:rsidR="007A7408">
        <w:rPr>
          <w:lang w:val="en-US"/>
        </w:rPr>
        <w:t>e</w:t>
      </w:r>
      <w:r w:rsidR="007A7408" w:rsidRPr="007A7408">
        <w:rPr>
          <w:lang w:val="en-US"/>
        </w:rPr>
        <w:t xml:space="preserve">ffluent </w:t>
      </w:r>
      <w:r w:rsidR="007A7408">
        <w:rPr>
          <w:lang w:val="en-US"/>
        </w:rPr>
        <w:t>q</w:t>
      </w:r>
      <w:r w:rsidR="007A7408" w:rsidRPr="007A7408">
        <w:rPr>
          <w:lang w:val="en-US"/>
        </w:rPr>
        <w:t>uality</w:t>
      </w:r>
      <w:r w:rsidR="007A7408">
        <w:rPr>
          <w:lang w:val="en-US"/>
        </w:rPr>
        <w:t xml:space="preserve"> p</w:t>
      </w:r>
      <w:r w:rsidR="007A7408" w:rsidRPr="007A7408">
        <w:rPr>
          <w:lang w:val="en-US"/>
        </w:rPr>
        <w:t xml:space="preserve">rediction in </w:t>
      </w:r>
      <w:r w:rsidR="007A7408">
        <w:rPr>
          <w:lang w:val="en-US"/>
        </w:rPr>
        <w:t>m</w:t>
      </w:r>
      <w:r w:rsidR="007A7408" w:rsidRPr="007A7408">
        <w:rPr>
          <w:lang w:val="en-US"/>
        </w:rPr>
        <w:t xml:space="preserve">oving </w:t>
      </w:r>
      <w:r w:rsidR="007A7408">
        <w:rPr>
          <w:lang w:val="en-US"/>
        </w:rPr>
        <w:t>b</w:t>
      </w:r>
      <w:r w:rsidR="007A7408" w:rsidRPr="007A7408">
        <w:rPr>
          <w:lang w:val="en-US"/>
        </w:rPr>
        <w:t xml:space="preserve">ed </w:t>
      </w:r>
      <w:r w:rsidR="007A7408">
        <w:rPr>
          <w:lang w:val="en-US"/>
        </w:rPr>
        <w:t>b</w:t>
      </w:r>
      <w:r w:rsidR="007A7408" w:rsidRPr="007A7408">
        <w:rPr>
          <w:lang w:val="en-US"/>
        </w:rPr>
        <w:t xml:space="preserve">iofilm </w:t>
      </w:r>
      <w:r w:rsidR="007A7408">
        <w:rPr>
          <w:lang w:val="en-US"/>
        </w:rPr>
        <w:t>r</w:t>
      </w:r>
      <w:r w:rsidR="007A7408" w:rsidRPr="007A7408">
        <w:rPr>
          <w:lang w:val="en-US"/>
        </w:rPr>
        <w:t xml:space="preserve">eactor </w:t>
      </w:r>
      <w:r w:rsidR="007A7408">
        <w:rPr>
          <w:lang w:val="en-US"/>
        </w:rPr>
        <w:t>s</w:t>
      </w:r>
      <w:r w:rsidR="007A7408" w:rsidRPr="007A7408">
        <w:rPr>
          <w:lang w:val="en-US"/>
        </w:rPr>
        <w:t>ystem and</w:t>
      </w:r>
      <w:r w:rsidR="007A7408">
        <w:rPr>
          <w:lang w:val="en-US"/>
        </w:rPr>
        <w:t xml:space="preserve"> c</w:t>
      </w:r>
      <w:r w:rsidR="007A7408" w:rsidRPr="007A7408">
        <w:rPr>
          <w:lang w:val="en-US"/>
        </w:rPr>
        <w:t xml:space="preserve">hlorination </w:t>
      </w:r>
      <w:r w:rsidR="007A7408">
        <w:rPr>
          <w:lang w:val="en-US"/>
        </w:rPr>
        <w:t>w</w:t>
      </w:r>
      <w:r w:rsidR="007A7408" w:rsidRPr="007A7408">
        <w:rPr>
          <w:lang w:val="en-US"/>
        </w:rPr>
        <w:t xml:space="preserve">astewater </w:t>
      </w:r>
      <w:r w:rsidR="007A7408">
        <w:rPr>
          <w:lang w:val="en-US"/>
        </w:rPr>
        <w:t>t</w:t>
      </w:r>
      <w:r w:rsidR="007A7408" w:rsidRPr="007A7408">
        <w:rPr>
          <w:lang w:val="en-US"/>
        </w:rPr>
        <w:t>reatment</w:t>
      </w:r>
      <w:r w:rsidR="007A7408">
        <w:rPr>
          <w:lang w:val="en-US"/>
        </w:rPr>
        <w:t>, Chemical Engineering Transactions, 106, 697</w:t>
      </w:r>
      <w:r w:rsidR="007A7408" w:rsidRPr="006B4888">
        <w:t>–</w:t>
      </w:r>
      <w:r w:rsidR="007A7408">
        <w:t>702.</w:t>
      </w:r>
    </w:p>
    <w:p w14:paraId="0AA55C78" w14:textId="0BEB48E6" w:rsidR="00C01708" w:rsidRPr="00DE2B37" w:rsidRDefault="00C01708" w:rsidP="007A7408">
      <w:pPr>
        <w:pStyle w:val="CETReferencetext"/>
        <w:rPr>
          <w:lang w:val="en-US"/>
        </w:rPr>
      </w:pPr>
      <w:r>
        <w:rPr>
          <w:lang w:val="en-US"/>
        </w:rPr>
        <w:t xml:space="preserve">Molokwane, P.E., Chirwa, E.M.N., 2009, </w:t>
      </w:r>
      <w:r w:rsidRPr="00C01708">
        <w:rPr>
          <w:lang w:val="en-US"/>
        </w:rPr>
        <w:t>Microbial culture dynamics and chromium (VI) removal in packed-column microcosm reactors</w:t>
      </w:r>
      <w:r>
        <w:rPr>
          <w:lang w:val="en-US"/>
        </w:rPr>
        <w:t xml:space="preserve">, </w:t>
      </w:r>
      <w:r w:rsidRPr="00C01708">
        <w:rPr>
          <w:lang w:val="en-US"/>
        </w:rPr>
        <w:t>Water Science and Technology</w:t>
      </w:r>
      <w:r>
        <w:rPr>
          <w:lang w:val="en-US"/>
        </w:rPr>
        <w:t>,</w:t>
      </w:r>
      <w:r w:rsidRPr="00C01708">
        <w:rPr>
          <w:lang w:val="en-US"/>
        </w:rPr>
        <w:t xml:space="preserve"> 60, 381</w:t>
      </w:r>
      <w:r w:rsidRPr="006B4888">
        <w:t>–</w:t>
      </w:r>
      <w:r w:rsidRPr="00C01708">
        <w:rPr>
          <w:lang w:val="en-US"/>
        </w:rPr>
        <w:t>388</w:t>
      </w:r>
      <w:r>
        <w:rPr>
          <w:lang w:val="en-US"/>
        </w:rPr>
        <w:t>.</w:t>
      </w:r>
    </w:p>
    <w:p w14:paraId="7CFB49C9" w14:textId="4DDBE35A" w:rsidR="00AB2F31" w:rsidRDefault="00AB2F31" w:rsidP="00FE10CF">
      <w:pPr>
        <w:pStyle w:val="CETReferencetext"/>
      </w:pPr>
      <w:r>
        <w:t xml:space="preserve">Molokwane, P.E., 2010, </w:t>
      </w:r>
      <w:r w:rsidRPr="00DE2B37">
        <w:rPr>
          <w:lang w:val="en-US"/>
        </w:rPr>
        <w:t xml:space="preserve">PhD Thesis, </w:t>
      </w:r>
      <w:r w:rsidRPr="00AB2F31">
        <w:rPr>
          <w:lang w:val="en-US"/>
        </w:rPr>
        <w:t xml:space="preserve">Simulation </w:t>
      </w:r>
      <w:r>
        <w:rPr>
          <w:lang w:val="en-US"/>
        </w:rPr>
        <w:t>o</w:t>
      </w:r>
      <w:r w:rsidRPr="00AB2F31">
        <w:rPr>
          <w:lang w:val="en-US"/>
        </w:rPr>
        <w:t xml:space="preserve">f In Situ Bioremediation </w:t>
      </w:r>
      <w:r>
        <w:rPr>
          <w:lang w:val="en-US"/>
        </w:rPr>
        <w:t>o</w:t>
      </w:r>
      <w:r w:rsidRPr="00AB2F31">
        <w:rPr>
          <w:lang w:val="en-US"/>
        </w:rPr>
        <w:t xml:space="preserve">f </w:t>
      </w:r>
      <w:proofErr w:type="gramStart"/>
      <w:r w:rsidRPr="00AB2F31">
        <w:rPr>
          <w:lang w:val="en-US"/>
        </w:rPr>
        <w:t>Cr(</w:t>
      </w:r>
      <w:proofErr w:type="gramEnd"/>
      <w:r w:rsidRPr="00AB2F31">
        <w:rPr>
          <w:lang w:val="en-US"/>
        </w:rPr>
        <w:t>V</w:t>
      </w:r>
      <w:r>
        <w:rPr>
          <w:lang w:val="en-US"/>
        </w:rPr>
        <w:t>I</w:t>
      </w:r>
      <w:r w:rsidRPr="00AB2F31">
        <w:rPr>
          <w:lang w:val="en-US"/>
        </w:rPr>
        <w:t xml:space="preserve">) </w:t>
      </w:r>
      <w:r>
        <w:rPr>
          <w:lang w:val="en-US"/>
        </w:rPr>
        <w:t>i</w:t>
      </w:r>
      <w:r w:rsidRPr="00AB2F31">
        <w:rPr>
          <w:lang w:val="en-US"/>
        </w:rPr>
        <w:t xml:space="preserve">n Groundwater Aquifer Environments Using </w:t>
      </w:r>
      <w:r>
        <w:rPr>
          <w:lang w:val="en-US"/>
        </w:rPr>
        <w:t>a</w:t>
      </w:r>
      <w:r w:rsidRPr="00AB2F31">
        <w:rPr>
          <w:lang w:val="en-US"/>
        </w:rPr>
        <w:t xml:space="preserve"> Microbial Culture Barrier</w:t>
      </w:r>
      <w:r>
        <w:rPr>
          <w:lang w:val="en-US"/>
        </w:rPr>
        <w:t xml:space="preserve">, Department of Chemical Engineering, </w:t>
      </w:r>
      <w:r w:rsidRPr="00DE2B37">
        <w:rPr>
          <w:lang w:val="en-US"/>
        </w:rPr>
        <w:t xml:space="preserve">University of </w:t>
      </w:r>
      <w:r>
        <w:rPr>
          <w:lang w:val="en-US"/>
        </w:rPr>
        <w:t>Pretoria</w:t>
      </w:r>
      <w:r w:rsidRPr="00DE2B37">
        <w:rPr>
          <w:lang w:val="en-US"/>
        </w:rPr>
        <w:t xml:space="preserve">, </w:t>
      </w:r>
      <w:r>
        <w:rPr>
          <w:lang w:val="en-US"/>
        </w:rPr>
        <w:t>Pretoria, South Africa</w:t>
      </w:r>
      <w:r w:rsidRPr="00DE2B37">
        <w:rPr>
          <w:lang w:val="en-US"/>
        </w:rPr>
        <w:t>.</w:t>
      </w:r>
    </w:p>
    <w:p w14:paraId="37AC5134" w14:textId="1CC642BF" w:rsidR="007256F5" w:rsidRPr="00DE2B37" w:rsidRDefault="005C46B8" w:rsidP="00FE10CF">
      <w:pPr>
        <w:pStyle w:val="CETReferencetext"/>
      </w:pPr>
      <w:r w:rsidRPr="00DE2B37">
        <w:t>Samson, E., Marchand, J., Snyder, K.A., 2003, Calculation of ionic diffusion coefficients on the basis of migration test results, Materials and Structures, 36, 156</w:t>
      </w:r>
      <w:r w:rsidR="003333EE" w:rsidRPr="006B4888">
        <w:t>–</w:t>
      </w:r>
      <w:r w:rsidRPr="00DE2B37">
        <w:t>165.</w:t>
      </w:r>
    </w:p>
    <w:p w14:paraId="6AA6FD68" w14:textId="2E1DF864" w:rsidR="00FE10CF" w:rsidRPr="00DE2B37" w:rsidRDefault="00FE10CF" w:rsidP="00FE10CF">
      <w:pPr>
        <w:pStyle w:val="CETReferencetext"/>
        <w:rPr>
          <w:lang w:val="en-US"/>
        </w:rPr>
      </w:pPr>
      <w:proofErr w:type="spellStart"/>
      <w:r w:rsidRPr="00DE2B37">
        <w:t>Sendin</w:t>
      </w:r>
      <w:proofErr w:type="spellEnd"/>
      <w:r w:rsidRPr="00DE2B37">
        <w:t>, </w:t>
      </w:r>
      <w:r w:rsidR="007C320B" w:rsidRPr="00DE2B37">
        <w:t>O.H.,</w:t>
      </w:r>
      <w:r w:rsidRPr="00DE2B37">
        <w:t> Moles, </w:t>
      </w:r>
      <w:r w:rsidR="007C320B" w:rsidRPr="00DE2B37">
        <w:t>C.G.,</w:t>
      </w:r>
      <w:r w:rsidRPr="00DE2B37">
        <w:t> Alonso, </w:t>
      </w:r>
      <w:r w:rsidR="007C320B" w:rsidRPr="00DE2B37">
        <w:t>A.A.,</w:t>
      </w:r>
      <w:r w:rsidRPr="00DE2B37">
        <w:t> </w:t>
      </w:r>
      <w:proofErr w:type="spellStart"/>
      <w:r w:rsidRPr="00DE2B37">
        <w:t>Banga</w:t>
      </w:r>
      <w:proofErr w:type="spellEnd"/>
      <w:r w:rsidRPr="00DE2B37">
        <w:t>,</w:t>
      </w:r>
      <w:r w:rsidR="007C320B" w:rsidRPr="00DE2B37">
        <w:t xml:space="preserve"> J.R.,</w:t>
      </w:r>
      <w:r w:rsidRPr="00DE2B37">
        <w:t xml:space="preserve"> 2004, Chapter D4 - Multi-Objective Integrated Design and Control using Stochastic Global Optimization Methods, Computer Aided Chemical Engineering, 17, 2004, 555</w:t>
      </w:r>
      <w:r w:rsidR="003333EE" w:rsidRPr="006B4888">
        <w:t>–</w:t>
      </w:r>
      <w:r w:rsidRPr="00DE2B37">
        <w:t>581.</w:t>
      </w:r>
    </w:p>
    <w:p w14:paraId="23547984" w14:textId="6BFA60D0" w:rsidR="00FE10CF" w:rsidRPr="00DE2B37" w:rsidRDefault="00FE10CF" w:rsidP="00FE10CF">
      <w:pPr>
        <w:pStyle w:val="CETReferencetext"/>
        <w:rPr>
          <w:lang w:val="en-US"/>
        </w:rPr>
      </w:pPr>
      <w:r w:rsidRPr="00DE2B37">
        <w:rPr>
          <w:lang w:val="en-US"/>
        </w:rPr>
        <w:t xml:space="preserve">Tsai, </w:t>
      </w:r>
      <w:r w:rsidR="007C320B" w:rsidRPr="00DE2B37">
        <w:rPr>
          <w:lang w:val="en-US"/>
        </w:rPr>
        <w:t xml:space="preserve">C.F., </w:t>
      </w:r>
      <w:proofErr w:type="spellStart"/>
      <w:r w:rsidRPr="00DE2B37">
        <w:rPr>
          <w:lang w:val="en-US"/>
        </w:rPr>
        <w:t>Bowwerman</w:t>
      </w:r>
      <w:proofErr w:type="spellEnd"/>
      <w:r w:rsidRPr="00DE2B37">
        <w:rPr>
          <w:lang w:val="en-US"/>
        </w:rPr>
        <w:t xml:space="preserve">, </w:t>
      </w:r>
      <w:r w:rsidR="007C320B" w:rsidRPr="00DE2B37">
        <w:rPr>
          <w:lang w:val="en-US"/>
        </w:rPr>
        <w:t xml:space="preserve">C.G., </w:t>
      </w:r>
      <w:r w:rsidRPr="00DE2B37">
        <w:rPr>
          <w:lang w:val="en-US"/>
        </w:rPr>
        <w:t xml:space="preserve">Tait, </w:t>
      </w:r>
      <w:r w:rsidR="007C320B" w:rsidRPr="00DE2B37">
        <w:rPr>
          <w:lang w:val="en-US"/>
        </w:rPr>
        <w:t xml:space="preserve">J.I., </w:t>
      </w:r>
      <w:r w:rsidRPr="00DE2B37">
        <w:rPr>
          <w:lang w:val="en-US"/>
        </w:rPr>
        <w:t xml:space="preserve">1996, </w:t>
      </w:r>
      <w:proofErr w:type="spellStart"/>
      <w:proofErr w:type="gramStart"/>
      <w:r w:rsidRPr="00DE2B37">
        <w:rPr>
          <w:lang w:val="en-US"/>
        </w:rPr>
        <w:t>A</w:t>
      </w:r>
      <w:proofErr w:type="spellEnd"/>
      <w:proofErr w:type="gramEnd"/>
      <w:r w:rsidRPr="00DE2B37">
        <w:rPr>
          <w:lang w:val="en-US"/>
        </w:rPr>
        <w:t xml:space="preserve"> Intelligent Adaptive System for Improving the Behaviour of Simple Genetic Algorithms. In EXPERSYS-96, October 1996.</w:t>
      </w:r>
    </w:p>
    <w:p w14:paraId="7AC684A8" w14:textId="6C1AE083" w:rsidR="00FE10CF" w:rsidRPr="00DE2B37" w:rsidRDefault="00FE10CF" w:rsidP="00FE10CF">
      <w:pPr>
        <w:pStyle w:val="CETReferencetext"/>
        <w:rPr>
          <w:lang w:val="en-US"/>
        </w:rPr>
      </w:pPr>
      <w:proofErr w:type="spellStart"/>
      <w:r w:rsidRPr="00DE2B37">
        <w:rPr>
          <w:lang w:val="en-US"/>
        </w:rPr>
        <w:t>Wanner</w:t>
      </w:r>
      <w:proofErr w:type="spellEnd"/>
      <w:r w:rsidRPr="00DE2B37">
        <w:rPr>
          <w:lang w:val="en-US"/>
        </w:rPr>
        <w:t xml:space="preserve">, </w:t>
      </w:r>
      <w:r w:rsidR="007C320B" w:rsidRPr="00DE2B37">
        <w:rPr>
          <w:lang w:val="en-US"/>
        </w:rPr>
        <w:t xml:space="preserve">O., </w:t>
      </w:r>
      <w:proofErr w:type="spellStart"/>
      <w:r w:rsidRPr="00DE2B37">
        <w:rPr>
          <w:lang w:val="en-US"/>
        </w:rPr>
        <w:t>Gujer</w:t>
      </w:r>
      <w:proofErr w:type="spellEnd"/>
      <w:r w:rsidRPr="00DE2B37">
        <w:rPr>
          <w:lang w:val="en-US"/>
        </w:rPr>
        <w:t>,</w:t>
      </w:r>
      <w:r w:rsidR="007C320B" w:rsidRPr="00DE2B37">
        <w:rPr>
          <w:lang w:val="en-US"/>
        </w:rPr>
        <w:t xml:space="preserve"> W.,</w:t>
      </w:r>
      <w:r w:rsidRPr="00DE2B37">
        <w:rPr>
          <w:lang w:val="en-US"/>
        </w:rPr>
        <w:t xml:space="preserve"> 1986, A Multispecies Biofilm Model, Biotechnology and Bioengineering, 28,</w:t>
      </w:r>
      <w:r w:rsidRPr="00DE2B37">
        <w:rPr>
          <w:b/>
          <w:lang w:val="en-US"/>
        </w:rPr>
        <w:t xml:space="preserve"> </w:t>
      </w:r>
      <w:r w:rsidRPr="00DE2B37">
        <w:rPr>
          <w:lang w:val="en-US"/>
        </w:rPr>
        <w:t>3, 314-328.</w:t>
      </w:r>
    </w:p>
    <w:p w14:paraId="5E23FF65" w14:textId="1D3C460A" w:rsidR="00D536D9" w:rsidRPr="00DE2B37" w:rsidRDefault="00D536D9" w:rsidP="00FE10CF">
      <w:pPr>
        <w:pStyle w:val="CETReferencetext"/>
        <w:rPr>
          <w:lang w:val="en-US"/>
        </w:rPr>
      </w:pPr>
      <w:r w:rsidRPr="00DE2B37">
        <w:t>WHO</w:t>
      </w:r>
      <w:r w:rsidR="003333EE">
        <w:t>, 1975,</w:t>
      </w:r>
      <w:r w:rsidRPr="00DE2B37">
        <w:t xml:space="preserve"> Assessment of carcinogenicity and mutagenicity of chemical compounds. WHO Scientific Group. WHO Technical Report Series</w:t>
      </w:r>
      <w:r w:rsidR="003333EE">
        <w:t>,</w:t>
      </w:r>
      <w:r w:rsidRPr="00DE2B37">
        <w:t xml:space="preserve"> 546</w:t>
      </w:r>
      <w:r w:rsidR="003333EE">
        <w:t xml:space="preserve">, pp. </w:t>
      </w:r>
      <w:r w:rsidRPr="00DE2B37">
        <w:t>24.</w:t>
      </w:r>
      <w:bookmarkStart w:id="1" w:name="_GoBack"/>
      <w:bookmarkEnd w:id="1"/>
    </w:p>
    <w:sectPr w:rsidR="00D536D9" w:rsidRPr="00DE2B37"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DFC229" w14:textId="77777777" w:rsidR="00EE7677" w:rsidRDefault="00EE7677" w:rsidP="004F5E36">
      <w:r>
        <w:separator/>
      </w:r>
    </w:p>
  </w:endnote>
  <w:endnote w:type="continuationSeparator" w:id="0">
    <w:p w14:paraId="4377FEE6" w14:textId="77777777" w:rsidR="00EE7677" w:rsidRDefault="00EE767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FF722" w14:textId="77777777" w:rsidR="00EE7677" w:rsidRDefault="00EE7677" w:rsidP="004F5E36">
      <w:r>
        <w:separator/>
      </w:r>
    </w:p>
  </w:footnote>
  <w:footnote w:type="continuationSeparator" w:id="0">
    <w:p w14:paraId="38DD27B8" w14:textId="77777777" w:rsidR="00EE7677" w:rsidRDefault="00EE767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31EEC"/>
    <w:rsid w:val="00051566"/>
    <w:rsid w:val="000562A9"/>
    <w:rsid w:val="00062A9A"/>
    <w:rsid w:val="00065058"/>
    <w:rsid w:val="00086C39"/>
    <w:rsid w:val="00087DCE"/>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31DF"/>
    <w:rsid w:val="00134DE4"/>
    <w:rsid w:val="0014034D"/>
    <w:rsid w:val="00144D16"/>
    <w:rsid w:val="00150E59"/>
    <w:rsid w:val="00152DE3"/>
    <w:rsid w:val="00156F74"/>
    <w:rsid w:val="00164CF9"/>
    <w:rsid w:val="001667A6"/>
    <w:rsid w:val="00184AD6"/>
    <w:rsid w:val="001A4AF7"/>
    <w:rsid w:val="001B0349"/>
    <w:rsid w:val="001B1E93"/>
    <w:rsid w:val="001B65C1"/>
    <w:rsid w:val="001B6937"/>
    <w:rsid w:val="001C684B"/>
    <w:rsid w:val="001C7AE3"/>
    <w:rsid w:val="001D0CFB"/>
    <w:rsid w:val="001D21AF"/>
    <w:rsid w:val="001D53FC"/>
    <w:rsid w:val="001F42A5"/>
    <w:rsid w:val="001F7B9D"/>
    <w:rsid w:val="00201C93"/>
    <w:rsid w:val="002224B4"/>
    <w:rsid w:val="002447EF"/>
    <w:rsid w:val="00251550"/>
    <w:rsid w:val="00263B05"/>
    <w:rsid w:val="0027221A"/>
    <w:rsid w:val="00275AFC"/>
    <w:rsid w:val="00275B61"/>
    <w:rsid w:val="00280FAF"/>
    <w:rsid w:val="00282656"/>
    <w:rsid w:val="00296B83"/>
    <w:rsid w:val="002B3BB7"/>
    <w:rsid w:val="002B4015"/>
    <w:rsid w:val="002B78CE"/>
    <w:rsid w:val="002C2FB6"/>
    <w:rsid w:val="002E5FA7"/>
    <w:rsid w:val="002F3309"/>
    <w:rsid w:val="003008CE"/>
    <w:rsid w:val="003009B7"/>
    <w:rsid w:val="00300E56"/>
    <w:rsid w:val="0030152C"/>
    <w:rsid w:val="0030469C"/>
    <w:rsid w:val="00321CA6"/>
    <w:rsid w:val="00323763"/>
    <w:rsid w:val="00323C5F"/>
    <w:rsid w:val="003333EE"/>
    <w:rsid w:val="00334C09"/>
    <w:rsid w:val="003374DA"/>
    <w:rsid w:val="003723D4"/>
    <w:rsid w:val="00381905"/>
    <w:rsid w:val="00384CC8"/>
    <w:rsid w:val="003871FD"/>
    <w:rsid w:val="00396FCA"/>
    <w:rsid w:val="003A1E30"/>
    <w:rsid w:val="003A2829"/>
    <w:rsid w:val="003A6FC6"/>
    <w:rsid w:val="003A7D1C"/>
    <w:rsid w:val="003B304B"/>
    <w:rsid w:val="003B3146"/>
    <w:rsid w:val="003B6F9F"/>
    <w:rsid w:val="003E53E6"/>
    <w:rsid w:val="003F015E"/>
    <w:rsid w:val="00400414"/>
    <w:rsid w:val="0041446B"/>
    <w:rsid w:val="00425A37"/>
    <w:rsid w:val="0044071E"/>
    <w:rsid w:val="0044329C"/>
    <w:rsid w:val="00453E24"/>
    <w:rsid w:val="00457456"/>
    <w:rsid w:val="004577FE"/>
    <w:rsid w:val="00457B9C"/>
    <w:rsid w:val="0046164A"/>
    <w:rsid w:val="004628D2"/>
    <w:rsid w:val="00462DCD"/>
    <w:rsid w:val="004648AD"/>
    <w:rsid w:val="004703A9"/>
    <w:rsid w:val="004760DE"/>
    <w:rsid w:val="004761E9"/>
    <w:rsid w:val="004763D7"/>
    <w:rsid w:val="004A004E"/>
    <w:rsid w:val="004A24CF"/>
    <w:rsid w:val="004A7840"/>
    <w:rsid w:val="004C3D1D"/>
    <w:rsid w:val="004C3D84"/>
    <w:rsid w:val="004C7913"/>
    <w:rsid w:val="004E4DD6"/>
    <w:rsid w:val="004F5E36"/>
    <w:rsid w:val="00503AF8"/>
    <w:rsid w:val="00507B47"/>
    <w:rsid w:val="00507BEF"/>
    <w:rsid w:val="00507CC9"/>
    <w:rsid w:val="005119A5"/>
    <w:rsid w:val="00516AAC"/>
    <w:rsid w:val="00521149"/>
    <w:rsid w:val="005278B7"/>
    <w:rsid w:val="00532016"/>
    <w:rsid w:val="005346C8"/>
    <w:rsid w:val="00543E7D"/>
    <w:rsid w:val="00547A68"/>
    <w:rsid w:val="005531C9"/>
    <w:rsid w:val="00570C43"/>
    <w:rsid w:val="005B2110"/>
    <w:rsid w:val="005B4E13"/>
    <w:rsid w:val="005B61E6"/>
    <w:rsid w:val="005C2828"/>
    <w:rsid w:val="005C46B8"/>
    <w:rsid w:val="005C77E1"/>
    <w:rsid w:val="005D668A"/>
    <w:rsid w:val="005D6A2F"/>
    <w:rsid w:val="005E03ED"/>
    <w:rsid w:val="005E1A82"/>
    <w:rsid w:val="005E794C"/>
    <w:rsid w:val="005F0A28"/>
    <w:rsid w:val="005F0E5E"/>
    <w:rsid w:val="005F5BB3"/>
    <w:rsid w:val="00600535"/>
    <w:rsid w:val="00607201"/>
    <w:rsid w:val="00610CD6"/>
    <w:rsid w:val="00620DEE"/>
    <w:rsid w:val="00621F92"/>
    <w:rsid w:val="0062280A"/>
    <w:rsid w:val="00625639"/>
    <w:rsid w:val="00631B33"/>
    <w:rsid w:val="0064184D"/>
    <w:rsid w:val="006422CC"/>
    <w:rsid w:val="00660E3E"/>
    <w:rsid w:val="00662E74"/>
    <w:rsid w:val="00663BB6"/>
    <w:rsid w:val="00680C23"/>
    <w:rsid w:val="00693766"/>
    <w:rsid w:val="006A3281"/>
    <w:rsid w:val="006B4888"/>
    <w:rsid w:val="006C2E45"/>
    <w:rsid w:val="006C359C"/>
    <w:rsid w:val="006C5579"/>
    <w:rsid w:val="006D6E8B"/>
    <w:rsid w:val="006E737D"/>
    <w:rsid w:val="00704FA8"/>
    <w:rsid w:val="00713973"/>
    <w:rsid w:val="00720A24"/>
    <w:rsid w:val="00723169"/>
    <w:rsid w:val="007256F5"/>
    <w:rsid w:val="00732386"/>
    <w:rsid w:val="0073514D"/>
    <w:rsid w:val="007447F3"/>
    <w:rsid w:val="00745123"/>
    <w:rsid w:val="0075499F"/>
    <w:rsid w:val="007619F5"/>
    <w:rsid w:val="007661C8"/>
    <w:rsid w:val="0077098D"/>
    <w:rsid w:val="007931FA"/>
    <w:rsid w:val="00793C7A"/>
    <w:rsid w:val="00797C5E"/>
    <w:rsid w:val="007A4861"/>
    <w:rsid w:val="007A7408"/>
    <w:rsid w:val="007A7BBA"/>
    <w:rsid w:val="007B0C50"/>
    <w:rsid w:val="007B48F9"/>
    <w:rsid w:val="007C1A43"/>
    <w:rsid w:val="007C320B"/>
    <w:rsid w:val="007D0951"/>
    <w:rsid w:val="007D09E1"/>
    <w:rsid w:val="007E5E63"/>
    <w:rsid w:val="0080013E"/>
    <w:rsid w:val="008119DF"/>
    <w:rsid w:val="00813288"/>
    <w:rsid w:val="008168FC"/>
    <w:rsid w:val="00824DC4"/>
    <w:rsid w:val="00830996"/>
    <w:rsid w:val="008345F1"/>
    <w:rsid w:val="00843EAC"/>
    <w:rsid w:val="00865B07"/>
    <w:rsid w:val="008667EA"/>
    <w:rsid w:val="0087637F"/>
    <w:rsid w:val="00892AAB"/>
    <w:rsid w:val="00892AD5"/>
    <w:rsid w:val="008A1512"/>
    <w:rsid w:val="008B6C19"/>
    <w:rsid w:val="008B7C03"/>
    <w:rsid w:val="008D32B9"/>
    <w:rsid w:val="008D433B"/>
    <w:rsid w:val="008D4A16"/>
    <w:rsid w:val="008E566E"/>
    <w:rsid w:val="0090161A"/>
    <w:rsid w:val="00901EB6"/>
    <w:rsid w:val="00904C62"/>
    <w:rsid w:val="00914912"/>
    <w:rsid w:val="00917C12"/>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832DB"/>
    <w:rsid w:val="00993B84"/>
    <w:rsid w:val="00996483"/>
    <w:rsid w:val="00996F5A"/>
    <w:rsid w:val="009B041A"/>
    <w:rsid w:val="009C37C3"/>
    <w:rsid w:val="009C7C86"/>
    <w:rsid w:val="009D2FF7"/>
    <w:rsid w:val="009E7884"/>
    <w:rsid w:val="009E788A"/>
    <w:rsid w:val="009F0E08"/>
    <w:rsid w:val="00A1763D"/>
    <w:rsid w:val="00A17CEC"/>
    <w:rsid w:val="00A27EF0"/>
    <w:rsid w:val="00A42361"/>
    <w:rsid w:val="00A50B20"/>
    <w:rsid w:val="00A51390"/>
    <w:rsid w:val="00A60D13"/>
    <w:rsid w:val="00A71549"/>
    <w:rsid w:val="00A71705"/>
    <w:rsid w:val="00A7223D"/>
    <w:rsid w:val="00A72745"/>
    <w:rsid w:val="00A76EFC"/>
    <w:rsid w:val="00A87D50"/>
    <w:rsid w:val="00A91010"/>
    <w:rsid w:val="00A97F29"/>
    <w:rsid w:val="00AA702E"/>
    <w:rsid w:val="00AA7D26"/>
    <w:rsid w:val="00AB0964"/>
    <w:rsid w:val="00AB2F31"/>
    <w:rsid w:val="00AB5011"/>
    <w:rsid w:val="00AC7368"/>
    <w:rsid w:val="00AD16B9"/>
    <w:rsid w:val="00AE377D"/>
    <w:rsid w:val="00AE4855"/>
    <w:rsid w:val="00AF0EBA"/>
    <w:rsid w:val="00B00771"/>
    <w:rsid w:val="00B02C8A"/>
    <w:rsid w:val="00B17FBD"/>
    <w:rsid w:val="00B315A6"/>
    <w:rsid w:val="00B31813"/>
    <w:rsid w:val="00B33365"/>
    <w:rsid w:val="00B43A8A"/>
    <w:rsid w:val="00B52940"/>
    <w:rsid w:val="00B57B36"/>
    <w:rsid w:val="00B57E6F"/>
    <w:rsid w:val="00B63628"/>
    <w:rsid w:val="00B8686D"/>
    <w:rsid w:val="00B93F69"/>
    <w:rsid w:val="00B9642D"/>
    <w:rsid w:val="00BB1DDC"/>
    <w:rsid w:val="00BC2C7F"/>
    <w:rsid w:val="00BC30C9"/>
    <w:rsid w:val="00BD077D"/>
    <w:rsid w:val="00BE35C3"/>
    <w:rsid w:val="00BE3E58"/>
    <w:rsid w:val="00C01616"/>
    <w:rsid w:val="00C0162B"/>
    <w:rsid w:val="00C01708"/>
    <w:rsid w:val="00C068ED"/>
    <w:rsid w:val="00C22E0C"/>
    <w:rsid w:val="00C345B1"/>
    <w:rsid w:val="00C40142"/>
    <w:rsid w:val="00C52C3C"/>
    <w:rsid w:val="00C57182"/>
    <w:rsid w:val="00C57863"/>
    <w:rsid w:val="00C640AF"/>
    <w:rsid w:val="00C655FD"/>
    <w:rsid w:val="00C71134"/>
    <w:rsid w:val="00C71534"/>
    <w:rsid w:val="00C75407"/>
    <w:rsid w:val="00C870A8"/>
    <w:rsid w:val="00C94434"/>
    <w:rsid w:val="00CA0D4A"/>
    <w:rsid w:val="00CA0D75"/>
    <w:rsid w:val="00CA1C95"/>
    <w:rsid w:val="00CA5A9C"/>
    <w:rsid w:val="00CC4C20"/>
    <w:rsid w:val="00CD3517"/>
    <w:rsid w:val="00CD5FE2"/>
    <w:rsid w:val="00CE7C68"/>
    <w:rsid w:val="00CF2B94"/>
    <w:rsid w:val="00D02B4C"/>
    <w:rsid w:val="00D040C4"/>
    <w:rsid w:val="00D07ABA"/>
    <w:rsid w:val="00D20AD1"/>
    <w:rsid w:val="00D21FDF"/>
    <w:rsid w:val="00D46B7E"/>
    <w:rsid w:val="00D536D9"/>
    <w:rsid w:val="00D57C84"/>
    <w:rsid w:val="00D6057D"/>
    <w:rsid w:val="00D60C93"/>
    <w:rsid w:val="00D648EC"/>
    <w:rsid w:val="00D71640"/>
    <w:rsid w:val="00D836C5"/>
    <w:rsid w:val="00D84576"/>
    <w:rsid w:val="00DA1399"/>
    <w:rsid w:val="00DA24C6"/>
    <w:rsid w:val="00DA4D7B"/>
    <w:rsid w:val="00DD271C"/>
    <w:rsid w:val="00DE264A"/>
    <w:rsid w:val="00DE2B37"/>
    <w:rsid w:val="00DF29DA"/>
    <w:rsid w:val="00DF5072"/>
    <w:rsid w:val="00DF5094"/>
    <w:rsid w:val="00E02D18"/>
    <w:rsid w:val="00E041E7"/>
    <w:rsid w:val="00E23CA1"/>
    <w:rsid w:val="00E33DD7"/>
    <w:rsid w:val="00E409A8"/>
    <w:rsid w:val="00E50C12"/>
    <w:rsid w:val="00E65B91"/>
    <w:rsid w:val="00E7209D"/>
    <w:rsid w:val="00E72EAD"/>
    <w:rsid w:val="00E77223"/>
    <w:rsid w:val="00E8528B"/>
    <w:rsid w:val="00E85B94"/>
    <w:rsid w:val="00E978D0"/>
    <w:rsid w:val="00EA4613"/>
    <w:rsid w:val="00EA7F91"/>
    <w:rsid w:val="00EB1523"/>
    <w:rsid w:val="00EC0E49"/>
    <w:rsid w:val="00EC101F"/>
    <w:rsid w:val="00EC1D9F"/>
    <w:rsid w:val="00EE0131"/>
    <w:rsid w:val="00EE17B0"/>
    <w:rsid w:val="00EE7677"/>
    <w:rsid w:val="00EF06D9"/>
    <w:rsid w:val="00F02916"/>
    <w:rsid w:val="00F3049E"/>
    <w:rsid w:val="00F30C64"/>
    <w:rsid w:val="00F32BA2"/>
    <w:rsid w:val="00F32CDB"/>
    <w:rsid w:val="00F565FE"/>
    <w:rsid w:val="00F625F3"/>
    <w:rsid w:val="00F63A70"/>
    <w:rsid w:val="00F63D8C"/>
    <w:rsid w:val="00F7534E"/>
    <w:rsid w:val="00F93EDF"/>
    <w:rsid w:val="00FA1802"/>
    <w:rsid w:val="00FA21D0"/>
    <w:rsid w:val="00FA5F5F"/>
    <w:rsid w:val="00FB730C"/>
    <w:rsid w:val="00FC2695"/>
    <w:rsid w:val="00FC3E03"/>
    <w:rsid w:val="00FC3FC1"/>
    <w:rsid w:val="00FD6B2A"/>
    <w:rsid w:val="00FE10CF"/>
    <w:rsid w:val="00FF2F9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styleId="UnresolvedMention">
    <w:name w:val="Unresolved Mention"/>
    <w:basedOn w:val="DefaultParagraphFont"/>
    <w:uiPriority w:val="99"/>
    <w:semiHidden/>
    <w:unhideWhenUsed/>
    <w:rsid w:val="00503AF8"/>
    <w:rPr>
      <w:color w:val="605E5C"/>
      <w:shd w:val="clear" w:color="auto" w:fill="E1DFDD"/>
    </w:rPr>
  </w:style>
  <w:style w:type="paragraph" w:customStyle="1" w:styleId="Els-body-text">
    <w:name w:val="Els-body-text"/>
    <w:rsid w:val="00B43A8A"/>
    <w:pPr>
      <w:spacing w:after="0" w:line="240" w:lineRule="auto"/>
      <w:jc w:val="both"/>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8295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image" Target="media/image26.w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0.bin"/><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image" Target="media/image25.wmf"/><Relationship Id="rId58" Type="http://schemas.openxmlformats.org/officeDocument/2006/relationships/image" Target="media/image28.emf"/><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19.bin"/><Relationship Id="rId56" Type="http://schemas.openxmlformats.org/officeDocument/2006/relationships/oleObject" Target="embeddings/oleObject23.bin"/><Relationship Id="rId8" Type="http://schemas.openxmlformats.org/officeDocument/2006/relationships/image" Target="media/image1.jpeg"/><Relationship Id="rId51" Type="http://schemas.openxmlformats.org/officeDocument/2006/relationships/image" Target="media/image24.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emf"/><Relationship Id="rId59" Type="http://schemas.openxmlformats.org/officeDocument/2006/relationships/image" Target="media/image29.emf"/><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e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oleObject" Target="embeddings/oleObject21.bin"/><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2F481-3093-43E4-B1D9-C44C81157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2386</Words>
  <Characters>13602</Characters>
  <Application>Microsoft Office Word</Application>
  <DocSecurity>0</DocSecurity>
  <Lines>113</Lines>
  <Paragraphs>31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Prof. EMN Chirwa</cp:lastModifiedBy>
  <cp:revision>3</cp:revision>
  <cp:lastPrinted>2015-05-12T18:31:00Z</cp:lastPrinted>
  <dcterms:created xsi:type="dcterms:W3CDTF">2024-03-11T22:36:00Z</dcterms:created>
  <dcterms:modified xsi:type="dcterms:W3CDTF">2024-03-12T00:00:00Z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