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FA47DF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3A05F02F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843EA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  </w:t>
            </w:r>
            <w:proofErr w:type="gramStart"/>
            <w:r w:rsidR="00843EA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4761E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proofErr w:type="gramEnd"/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72316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FA47DF">
        <w:trPr>
          <w:trHeight w:val="567"/>
          <w:jc w:val="center"/>
        </w:trPr>
        <w:tc>
          <w:tcPr>
            <w:tcW w:w="6940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FA47DF">
        <w:trPr>
          <w:trHeight w:val="68"/>
          <w:jc w:val="center"/>
        </w:trPr>
        <w:tc>
          <w:tcPr>
            <w:tcW w:w="8782" w:type="dxa"/>
            <w:gridSpan w:val="2"/>
          </w:tcPr>
          <w:p w14:paraId="1D8DD3C9" w14:textId="46661ED6" w:rsidR="00AA7D26" w:rsidRPr="003A6FC6" w:rsidRDefault="00AA7D26" w:rsidP="00AA7D26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</w:pPr>
            <w:r w:rsidRPr="003A6FC6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Pr="003A6FC6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r w:rsidR="00843EAC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Marco Bravi, Antonio Marzocchella, Giuseppe Caputo</w:t>
            </w:r>
          </w:p>
          <w:p w14:paraId="1B0F1814" w14:textId="62155F09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843EAC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4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S.r.l.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97</w:t>
            </w:r>
            <w:r w:rsidR="008B7C03">
              <w:rPr>
                <w:rFonts w:ascii="Tahoma" w:hAnsi="Tahoma" w:cs="Tahoma"/>
                <w:sz w:val="14"/>
                <w:szCs w:val="14"/>
              </w:rPr>
              <w:t>9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8B7C03">
              <w:rPr>
                <w:rFonts w:ascii="Tahoma" w:hAnsi="Tahoma" w:cs="Tahoma"/>
                <w:sz w:val="14"/>
                <w:szCs w:val="14"/>
              </w:rPr>
              <w:t>12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8B7C03">
              <w:rPr>
                <w:rFonts w:ascii="Tahoma" w:hAnsi="Tahoma" w:cs="Tahoma"/>
                <w:sz w:val="14"/>
                <w:szCs w:val="14"/>
              </w:rPr>
              <w:t>81206</w:t>
            </w:r>
            <w:r>
              <w:rPr>
                <w:rFonts w:ascii="Tahoma" w:hAnsi="Tahoma" w:cs="Tahoma"/>
                <w:sz w:val="14"/>
                <w:szCs w:val="14"/>
              </w:rPr>
              <w:t>-</w:t>
            </w:r>
            <w:r w:rsidR="00723169">
              <w:rPr>
                <w:rFonts w:ascii="Tahoma" w:hAnsi="Tahoma" w:cs="Tahoma"/>
                <w:sz w:val="14"/>
                <w:szCs w:val="14"/>
              </w:rPr>
              <w:t>10-6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2E667253" w14:textId="4EF94EAF" w:rsidR="00E978D0" w:rsidRPr="00B57B36" w:rsidRDefault="00FA47DF" w:rsidP="00E978D0">
      <w:pPr>
        <w:pStyle w:val="CETTitle"/>
      </w:pPr>
      <w:r w:rsidRPr="00FA47DF">
        <w:t>B</w:t>
      </w:r>
      <w:r>
        <w:t>iological</w:t>
      </w:r>
      <w:r w:rsidRPr="00FA47DF">
        <w:t xml:space="preserve"> </w:t>
      </w:r>
      <w:r>
        <w:t>Nitrate</w:t>
      </w:r>
      <w:r w:rsidRPr="00FA47DF">
        <w:t xml:space="preserve"> R</w:t>
      </w:r>
      <w:r>
        <w:t>emoval</w:t>
      </w:r>
      <w:r w:rsidRPr="00FA47DF">
        <w:t xml:space="preserve"> </w:t>
      </w:r>
      <w:r>
        <w:t>in</w:t>
      </w:r>
      <w:r w:rsidRPr="00FA47DF">
        <w:t xml:space="preserve"> H</w:t>
      </w:r>
      <w:r>
        <w:t>ousehold</w:t>
      </w:r>
      <w:r w:rsidRPr="00FA47DF">
        <w:t xml:space="preserve"> S</w:t>
      </w:r>
      <w:r>
        <w:t>low</w:t>
      </w:r>
      <w:r w:rsidRPr="00FA47DF">
        <w:t xml:space="preserve"> S</w:t>
      </w:r>
      <w:r>
        <w:t>and</w:t>
      </w:r>
      <w:r w:rsidRPr="00FA47DF">
        <w:t xml:space="preserve"> F</w:t>
      </w:r>
      <w:r>
        <w:t>ilters</w:t>
      </w:r>
      <w:r w:rsidRPr="00FA47DF">
        <w:t xml:space="preserve"> U</w:t>
      </w:r>
      <w:r>
        <w:t>sing</w:t>
      </w:r>
      <w:r w:rsidRPr="00FA47DF">
        <w:t xml:space="preserve"> M</w:t>
      </w:r>
      <w:r>
        <w:t>ixed</w:t>
      </w:r>
      <w:r w:rsidRPr="00FA47DF">
        <w:t xml:space="preserve"> C</w:t>
      </w:r>
      <w:r>
        <w:t>ulture</w:t>
      </w:r>
      <w:r w:rsidRPr="00FA47DF">
        <w:t xml:space="preserve"> </w:t>
      </w:r>
      <w:r>
        <w:t>and</w:t>
      </w:r>
      <w:r w:rsidRPr="00FA47DF">
        <w:t xml:space="preserve"> C</w:t>
      </w:r>
      <w:r>
        <w:t>arbon</w:t>
      </w:r>
      <w:r w:rsidRPr="00FA47DF">
        <w:t xml:space="preserve"> S</w:t>
      </w:r>
      <w:r>
        <w:t>ource</w:t>
      </w:r>
      <w:r w:rsidRPr="00FA47DF">
        <w:t xml:space="preserve"> L</w:t>
      </w:r>
      <w:r>
        <w:t>oading</w:t>
      </w:r>
    </w:p>
    <w:p w14:paraId="0488FED2" w14:textId="7B9F0CD0" w:rsidR="00B57E6F" w:rsidRPr="00B57B36" w:rsidRDefault="00FA47DF" w:rsidP="00B57E6F">
      <w:pPr>
        <w:pStyle w:val="CETAuthors"/>
      </w:pPr>
      <w:r>
        <w:t>Mahabe S. Mojela*, Shepherd M. Tichapondwa, Evans M. N. Chirwa</w:t>
      </w:r>
    </w:p>
    <w:p w14:paraId="1F98E09B" w14:textId="77777777" w:rsidR="00FA47DF" w:rsidRDefault="00B57E6F" w:rsidP="00FA47DF">
      <w:pPr>
        <w:pStyle w:val="CETAddress"/>
      </w:pPr>
      <w:r w:rsidRPr="00B57B36">
        <w:rPr>
          <w:vertAlign w:val="superscript"/>
        </w:rPr>
        <w:t>a</w:t>
      </w:r>
      <w:r w:rsidR="00FA47DF">
        <w:t>Water Utilisation and Environmental Engineering Division, Department of Chemical Engineering, University of Pretoria, Pretoria 0002, South Africa</w:t>
      </w:r>
    </w:p>
    <w:p w14:paraId="2DE1C43B" w14:textId="1B16BE15" w:rsidR="002F309C" w:rsidRDefault="00B4671D" w:rsidP="00EA3B82">
      <w:pPr>
        <w:pStyle w:val="CETAddress"/>
      </w:pPr>
      <w:r>
        <w:t>mahabemojela@gmail.com</w:t>
      </w:r>
    </w:p>
    <w:p w14:paraId="2707204F" w14:textId="77777777" w:rsidR="00792674" w:rsidRDefault="00792674" w:rsidP="00EA3B82">
      <w:pPr>
        <w:pStyle w:val="CETBodytext"/>
      </w:pPr>
    </w:p>
    <w:p w14:paraId="1C99E6EF" w14:textId="796D7A4D" w:rsidR="00EA3B82" w:rsidRDefault="006A5E51" w:rsidP="00EA3B82">
      <w:pPr>
        <w:pStyle w:val="CETBodytext"/>
      </w:pPr>
      <w:r>
        <w:t xml:space="preserve">The objective of this work was to evaluate </w:t>
      </w:r>
      <w:r w:rsidR="00535F15">
        <w:t xml:space="preserve">the use of pond bacteria paired with </w:t>
      </w:r>
      <w:r w:rsidR="00064BE3">
        <w:t xml:space="preserve">acetate and sawdust as </w:t>
      </w:r>
      <w:r w:rsidR="005B1944">
        <w:t xml:space="preserve">viable </w:t>
      </w:r>
      <w:r w:rsidR="00F27516">
        <w:t>inoculums</w:t>
      </w:r>
      <w:r w:rsidR="005B1944">
        <w:t xml:space="preserve"> for facilitating</w:t>
      </w:r>
      <w:r w:rsidR="00A76F3A">
        <w:t xml:space="preserve"> heter</w:t>
      </w:r>
      <w:r w:rsidR="00AF26FF">
        <w:t>otrophic</w:t>
      </w:r>
      <w:r w:rsidR="005B1944">
        <w:t xml:space="preserve"> denitrification in household slow sand filters. </w:t>
      </w:r>
      <w:r w:rsidR="00DF3A3D">
        <w:t xml:space="preserve">This was achieved through </w:t>
      </w:r>
      <w:r w:rsidR="00696002">
        <w:t xml:space="preserve">culturing pond sediment </w:t>
      </w:r>
      <w:r w:rsidR="00194AA4">
        <w:t>bacteria and</w:t>
      </w:r>
      <w:r w:rsidR="00696002">
        <w:t xml:space="preserve"> pairing it with both carbon sources in</w:t>
      </w:r>
      <w:r w:rsidR="00900F07">
        <w:t xml:space="preserve"> nitrate contaminated</w:t>
      </w:r>
      <w:r w:rsidR="00696002">
        <w:t xml:space="preserve"> batch and </w:t>
      </w:r>
      <w:r w:rsidR="00ED1DC8">
        <w:t xml:space="preserve">filter column experiments. </w:t>
      </w:r>
      <w:r w:rsidR="00D413FE">
        <w:t xml:space="preserve">The inoculum culture tested positive for </w:t>
      </w:r>
      <w:r w:rsidR="002F4E6F">
        <w:t xml:space="preserve">denitrifying bacteria including those of the </w:t>
      </w:r>
      <w:r w:rsidR="0010754D" w:rsidRPr="00B74E23">
        <w:rPr>
          <w:i/>
          <w:iCs/>
        </w:rPr>
        <w:t>Bacillus</w:t>
      </w:r>
      <w:r w:rsidR="008E0100" w:rsidRPr="00B74E23">
        <w:rPr>
          <w:i/>
          <w:iCs/>
        </w:rPr>
        <w:t xml:space="preserve">, </w:t>
      </w:r>
      <w:proofErr w:type="spellStart"/>
      <w:r w:rsidR="002C1917" w:rsidRPr="00B74E23">
        <w:rPr>
          <w:i/>
          <w:iCs/>
        </w:rPr>
        <w:t>Paraclostridium</w:t>
      </w:r>
      <w:proofErr w:type="spellEnd"/>
      <w:r w:rsidR="002C1917" w:rsidRPr="00B74E23">
        <w:rPr>
          <w:i/>
          <w:iCs/>
        </w:rPr>
        <w:t xml:space="preserve"> </w:t>
      </w:r>
      <w:r w:rsidR="002C1917" w:rsidRPr="00B74E23">
        <w:t>and</w:t>
      </w:r>
      <w:r w:rsidR="002C1917" w:rsidRPr="00B74E23">
        <w:rPr>
          <w:i/>
          <w:iCs/>
        </w:rPr>
        <w:t xml:space="preserve"> </w:t>
      </w:r>
      <w:r w:rsidR="00895471" w:rsidRPr="00B74E23">
        <w:rPr>
          <w:i/>
          <w:iCs/>
        </w:rPr>
        <w:t>Clostridium</w:t>
      </w:r>
      <w:r w:rsidR="00895471">
        <w:t xml:space="preserve"> genera</w:t>
      </w:r>
      <w:r w:rsidR="00AD54A9">
        <w:t xml:space="preserve">. Batch experiments </w:t>
      </w:r>
      <w:r w:rsidR="00A417FF">
        <w:t>conducted</w:t>
      </w:r>
      <w:r w:rsidR="000F4986">
        <w:t xml:space="preserve"> over 17 h</w:t>
      </w:r>
      <w:r w:rsidR="00A417FF">
        <w:t xml:space="preserve"> with the acetate carbon source achieved complete denitrification </w:t>
      </w:r>
      <w:r w:rsidR="007626EF">
        <w:t xml:space="preserve">for the C/N ratios </w:t>
      </w:r>
      <w:r w:rsidR="008C53C7">
        <w:t>of 2 and 5 at concentrations of 200 and 400 mg/L</w:t>
      </w:r>
      <w:r w:rsidR="0053482C">
        <w:t xml:space="preserve"> of</w:t>
      </w:r>
      <w:r w:rsidR="001E7639">
        <w:t xml:space="preserve"> nitrate</w:t>
      </w:r>
      <w:r w:rsidR="000F4986">
        <w:t>.</w:t>
      </w:r>
      <w:r w:rsidR="00907E4E">
        <w:t xml:space="preserve"> Incomplete denitrificat</w:t>
      </w:r>
      <w:r w:rsidR="001E7639">
        <w:t xml:space="preserve">ion was attained at </w:t>
      </w:r>
      <w:r w:rsidR="002C6FA7">
        <w:t>C/N ratio of 0.5.</w:t>
      </w:r>
      <w:r w:rsidR="00AC7B46">
        <w:t xml:space="preserve"> </w:t>
      </w:r>
      <w:r w:rsidR="00EE7749">
        <w:t>S</w:t>
      </w:r>
      <w:r w:rsidR="00AC7B46">
        <w:t xml:space="preserve">awdust batches loaded with 1 g sawdust under similar </w:t>
      </w:r>
      <w:r w:rsidR="0010576A">
        <w:t>concentration</w:t>
      </w:r>
      <w:r w:rsidR="00DB4C16">
        <w:t>, volume</w:t>
      </w:r>
      <w:r w:rsidR="000D4C2A">
        <w:t>,</w:t>
      </w:r>
      <w:r w:rsidR="00DB4C16">
        <w:t xml:space="preserve"> and</w:t>
      </w:r>
      <w:r w:rsidR="0010576A">
        <w:t xml:space="preserve"> time loading achieved incomplete denitrification with nitrite accumulation of up to 100 </w:t>
      </w:r>
      <w:r w:rsidR="00FF639D">
        <w:t xml:space="preserve">mg/L. </w:t>
      </w:r>
      <w:r w:rsidR="00407800">
        <w:t>In inoculated filter</w:t>
      </w:r>
      <w:r w:rsidR="00CA4021">
        <w:t xml:space="preserve"> column</w:t>
      </w:r>
      <w:r w:rsidR="00407800">
        <w:t xml:space="preserve"> experiments</w:t>
      </w:r>
      <w:r w:rsidR="00B37FB5">
        <w:t xml:space="preserve"> fed with </w:t>
      </w:r>
      <w:r w:rsidR="0034737D">
        <w:t>2 L of contaminated feed daily</w:t>
      </w:r>
      <w:r w:rsidR="00407800">
        <w:t>, the acetate car</w:t>
      </w:r>
      <w:r w:rsidR="00BA77B0">
        <w:t>bon source</w:t>
      </w:r>
      <w:r w:rsidR="00F2368D">
        <w:t xml:space="preserve"> fed</w:t>
      </w:r>
      <w:r w:rsidR="001B7369">
        <w:t xml:space="preserve"> filters</w:t>
      </w:r>
      <w:r w:rsidR="00BA77B0">
        <w:t xml:space="preserve"> achieved </w:t>
      </w:r>
      <w:r w:rsidR="00E93E41">
        <w:t xml:space="preserve">complete denitrification at feed concentrations of 200 and 400 </w:t>
      </w:r>
      <w:r w:rsidR="00994A37">
        <w:t>mg/</w:t>
      </w:r>
      <w:r w:rsidR="00D3077D">
        <w:t>L</w:t>
      </w:r>
      <w:r w:rsidR="00994A37">
        <w:t xml:space="preserve"> nitrate, while </w:t>
      </w:r>
      <w:r w:rsidR="00F42E63">
        <w:t>sand</w:t>
      </w:r>
      <w:r w:rsidR="00616B05">
        <w:t>/sawdust mixed columns only achieved complete denitrification for the 200 mg/L nitrate feed.</w:t>
      </w:r>
      <w:r w:rsidR="00032D30">
        <w:t xml:space="preserve"> 400 mg</w:t>
      </w:r>
      <w:r w:rsidR="005B0DCE">
        <w:t>/L nitrate feed was reduced to 237 mg/L.</w:t>
      </w:r>
      <w:r w:rsidR="00C20670">
        <w:t xml:space="preserve"> </w:t>
      </w:r>
      <w:r w:rsidR="008646EE">
        <w:t xml:space="preserve">No significant nitrite accumulation was observed in </w:t>
      </w:r>
      <w:r w:rsidR="005B1D3C">
        <w:t xml:space="preserve">the filters. </w:t>
      </w:r>
      <w:r w:rsidR="004C4AE3">
        <w:t xml:space="preserve">TOC readings in the control, </w:t>
      </w:r>
      <w:r w:rsidR="00C230BF">
        <w:t>sawdust</w:t>
      </w:r>
      <w:r w:rsidR="0031242B">
        <w:t xml:space="preserve"> and </w:t>
      </w:r>
      <w:r w:rsidR="00C230BF">
        <w:t xml:space="preserve">acetate filters were </w:t>
      </w:r>
      <w:r w:rsidR="00EC5B66">
        <w:t>7.07</w:t>
      </w:r>
      <w:r w:rsidR="00CD07CF">
        <w:t>2</w:t>
      </w:r>
      <w:r w:rsidR="00EC5B66">
        <w:t>, 13.70</w:t>
      </w:r>
      <w:r w:rsidR="00CD07CF">
        <w:t>2</w:t>
      </w:r>
      <w:r w:rsidR="00EC5B66">
        <w:t xml:space="preserve"> and 11.76</w:t>
      </w:r>
      <w:r w:rsidR="008B1F43">
        <w:t>4</w:t>
      </w:r>
      <w:r w:rsidR="00EC5B66">
        <w:t xml:space="preserve"> mg/L</w:t>
      </w:r>
      <w:r w:rsidR="002A318B">
        <w:t xml:space="preserve"> carbon</w:t>
      </w:r>
      <w:r w:rsidR="00EC5B66">
        <w:t xml:space="preserve"> at </w:t>
      </w:r>
      <w:r w:rsidR="00D25B93">
        <w:t>the 200 mg/L nitrate feed and 5.984, 6.630</w:t>
      </w:r>
      <w:r w:rsidR="00A57782">
        <w:t>, and 7.142 mg/L</w:t>
      </w:r>
      <w:r w:rsidR="002A318B">
        <w:t xml:space="preserve"> carbon</w:t>
      </w:r>
      <w:r w:rsidR="00A57782">
        <w:t xml:space="preserve"> at the 400 mg/L nitrate feed.</w:t>
      </w:r>
    </w:p>
    <w:p w14:paraId="476B2F2E" w14:textId="7C8BE49C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210FFC5C" w14:textId="7053D383" w:rsidR="00790E18" w:rsidRDefault="00975418" w:rsidP="00600535">
      <w:pPr>
        <w:pStyle w:val="CETBodytext"/>
        <w:rPr>
          <w:lang w:val="en-GB"/>
        </w:rPr>
      </w:pPr>
      <w:r>
        <w:rPr>
          <w:lang w:val="en-GB"/>
        </w:rPr>
        <w:t xml:space="preserve">Groundwater </w:t>
      </w:r>
      <w:r w:rsidR="00F913B1">
        <w:rPr>
          <w:lang w:val="en-GB"/>
        </w:rPr>
        <w:t xml:space="preserve">is one of the world’s most vital resources with an estimated </w:t>
      </w:r>
      <w:r w:rsidR="004D35FD">
        <w:rPr>
          <w:lang w:val="en-GB"/>
        </w:rPr>
        <w:t>2.5 billion people globally relying on it for their drinking water supply needs</w:t>
      </w:r>
      <w:r w:rsidR="00A94DAE">
        <w:rPr>
          <w:lang w:val="en-GB"/>
        </w:rPr>
        <w:t>.</w:t>
      </w:r>
      <w:r w:rsidR="004D35FD">
        <w:rPr>
          <w:lang w:val="en-GB"/>
        </w:rPr>
        <w:t xml:space="preserve"> </w:t>
      </w:r>
      <w:r w:rsidR="00D64ACD">
        <w:rPr>
          <w:lang w:val="en-GB"/>
        </w:rPr>
        <w:t xml:space="preserve">This figure is </w:t>
      </w:r>
      <w:r w:rsidR="00692E88">
        <w:rPr>
          <w:lang w:val="en-GB"/>
        </w:rPr>
        <w:t xml:space="preserve">only ever </w:t>
      </w:r>
      <w:r w:rsidR="00E30478">
        <w:rPr>
          <w:lang w:val="en-GB"/>
        </w:rPr>
        <w:t>set to grow as</w:t>
      </w:r>
      <w:r w:rsidR="009963B8">
        <w:rPr>
          <w:lang w:val="en-GB"/>
        </w:rPr>
        <w:t xml:space="preserve"> global populations grow and scatter, climate change effects take hold</w:t>
      </w:r>
      <w:r w:rsidR="0084512B">
        <w:rPr>
          <w:lang w:val="en-GB"/>
        </w:rPr>
        <w:t xml:space="preserve">, </w:t>
      </w:r>
      <w:r w:rsidR="008C6A7F">
        <w:rPr>
          <w:lang w:val="en-GB"/>
        </w:rPr>
        <w:t>and</w:t>
      </w:r>
      <w:r w:rsidR="0084512B">
        <w:rPr>
          <w:lang w:val="en-GB"/>
        </w:rPr>
        <w:t xml:space="preserve"> advents in pumping and drilling </w:t>
      </w:r>
      <w:proofErr w:type="gramStart"/>
      <w:r w:rsidR="0084512B">
        <w:rPr>
          <w:lang w:val="en-GB"/>
        </w:rPr>
        <w:t>technology</w:t>
      </w:r>
      <w:r w:rsidR="008C6A7F">
        <w:rPr>
          <w:lang w:val="en-GB"/>
        </w:rPr>
        <w:t xml:space="preserve"> </w:t>
      </w:r>
      <w:r w:rsidR="0084512B">
        <w:rPr>
          <w:lang w:val="en-GB"/>
        </w:rPr>
        <w:t xml:space="preserve"> mak</w:t>
      </w:r>
      <w:r w:rsidR="003F6C87">
        <w:rPr>
          <w:lang w:val="en-GB"/>
        </w:rPr>
        <w:t>e</w:t>
      </w:r>
      <w:proofErr w:type="gramEnd"/>
      <w:r w:rsidR="0084512B">
        <w:rPr>
          <w:lang w:val="en-GB"/>
        </w:rPr>
        <w:t xml:space="preserve"> </w:t>
      </w:r>
      <w:r w:rsidR="001B7CFC">
        <w:rPr>
          <w:lang w:val="en-GB"/>
        </w:rPr>
        <w:t xml:space="preserve">groundwater abstraction </w:t>
      </w:r>
      <w:r w:rsidR="00A712FA">
        <w:rPr>
          <w:lang w:val="en-GB"/>
        </w:rPr>
        <w:t xml:space="preserve">for domestic use </w:t>
      </w:r>
      <w:r w:rsidR="00F65683">
        <w:rPr>
          <w:lang w:val="en-GB"/>
        </w:rPr>
        <w:t>easier and cheaper.</w:t>
      </w:r>
      <w:r w:rsidR="007159B4">
        <w:rPr>
          <w:lang w:val="en-GB"/>
        </w:rPr>
        <w:t xml:space="preserve"> </w:t>
      </w:r>
      <w:r w:rsidR="003E3292">
        <w:rPr>
          <w:lang w:val="en-GB"/>
        </w:rPr>
        <w:t xml:space="preserve">This important resource however faces a range of threats </w:t>
      </w:r>
      <w:r w:rsidR="00833D65">
        <w:rPr>
          <w:lang w:val="en-GB"/>
        </w:rPr>
        <w:t>of both anthropogenic and natural origin</w:t>
      </w:r>
      <w:r w:rsidR="00A712FA">
        <w:rPr>
          <w:lang w:val="en-GB"/>
        </w:rPr>
        <w:t>,</w:t>
      </w:r>
      <w:r w:rsidR="00833D65">
        <w:rPr>
          <w:lang w:val="en-GB"/>
        </w:rPr>
        <w:t xml:space="preserve"> that </w:t>
      </w:r>
      <w:r w:rsidR="001D6403">
        <w:rPr>
          <w:lang w:val="en-GB"/>
        </w:rPr>
        <w:t>constrain its suitability for use</w:t>
      </w:r>
      <w:r w:rsidR="004F17F4">
        <w:rPr>
          <w:lang w:val="en-GB"/>
        </w:rPr>
        <w:t>.</w:t>
      </w:r>
      <w:r w:rsidR="001D6403">
        <w:rPr>
          <w:lang w:val="en-GB"/>
        </w:rPr>
        <w:t xml:space="preserve"> </w:t>
      </w:r>
      <w:r w:rsidR="00422099">
        <w:rPr>
          <w:lang w:val="en-GB"/>
        </w:rPr>
        <w:t>Among t</w:t>
      </w:r>
      <w:r w:rsidR="004F17F4">
        <w:rPr>
          <w:lang w:val="en-GB"/>
        </w:rPr>
        <w:t>hem</w:t>
      </w:r>
      <w:r w:rsidR="00422099">
        <w:rPr>
          <w:lang w:val="en-GB"/>
        </w:rPr>
        <w:t>, is the threat posed</w:t>
      </w:r>
      <w:r w:rsidR="002A318B">
        <w:rPr>
          <w:lang w:val="en-GB"/>
        </w:rPr>
        <w:t xml:space="preserve"> by</w:t>
      </w:r>
      <w:r w:rsidR="00422099">
        <w:rPr>
          <w:lang w:val="en-GB"/>
        </w:rPr>
        <w:t xml:space="preserve"> </w:t>
      </w:r>
      <w:r w:rsidR="0070408F">
        <w:rPr>
          <w:lang w:val="en-GB"/>
        </w:rPr>
        <w:t>nitrogen</w:t>
      </w:r>
      <w:r w:rsidR="00E94F29">
        <w:rPr>
          <w:lang w:val="en-GB"/>
        </w:rPr>
        <w:t xml:space="preserve"> contamination</w:t>
      </w:r>
      <w:r w:rsidR="0070408F">
        <w:rPr>
          <w:lang w:val="en-GB"/>
        </w:rPr>
        <w:t xml:space="preserve"> in the form </w:t>
      </w:r>
      <w:r w:rsidR="004077B2">
        <w:rPr>
          <w:lang w:val="en-GB"/>
        </w:rPr>
        <w:t>of</w:t>
      </w:r>
      <w:r w:rsidR="0070408F">
        <w:rPr>
          <w:lang w:val="en-GB"/>
        </w:rPr>
        <w:t xml:space="preserve"> nitrates (N</w:t>
      </w:r>
      <w:r w:rsidR="004077B2">
        <w:rPr>
          <w:lang w:val="en-GB"/>
        </w:rPr>
        <w:t>O</w:t>
      </w:r>
      <w:r w:rsidR="004077B2" w:rsidRPr="004077B2">
        <w:rPr>
          <w:vertAlign w:val="subscript"/>
          <w:lang w:val="en-GB"/>
        </w:rPr>
        <w:t>3</w:t>
      </w:r>
      <w:r w:rsidR="004077B2" w:rsidRPr="004077B2">
        <w:rPr>
          <w:vertAlign w:val="superscript"/>
          <w:lang w:val="en-GB"/>
        </w:rPr>
        <w:t>-</w:t>
      </w:r>
      <w:r w:rsidR="004077B2">
        <w:rPr>
          <w:lang w:val="en-GB"/>
        </w:rPr>
        <w:t xml:space="preserve">). </w:t>
      </w:r>
      <w:r w:rsidR="002455E2">
        <w:rPr>
          <w:lang w:val="en-GB"/>
        </w:rPr>
        <w:t xml:space="preserve">Nitrates are undesirable in drinking water because when they are consumed, </w:t>
      </w:r>
      <w:r w:rsidR="005A615A">
        <w:rPr>
          <w:lang w:val="en-GB"/>
        </w:rPr>
        <w:t xml:space="preserve">microbes in the </w:t>
      </w:r>
      <w:r w:rsidR="001C1355">
        <w:rPr>
          <w:lang w:val="en-GB"/>
        </w:rPr>
        <w:t>gut</w:t>
      </w:r>
      <w:r w:rsidR="005A615A">
        <w:rPr>
          <w:lang w:val="en-GB"/>
        </w:rPr>
        <w:t xml:space="preserve"> reduce the</w:t>
      </w:r>
      <w:r w:rsidR="00B2694D">
        <w:rPr>
          <w:lang w:val="en-GB"/>
        </w:rPr>
        <w:t>m</w:t>
      </w:r>
      <w:r w:rsidR="005A615A">
        <w:rPr>
          <w:lang w:val="en-GB"/>
        </w:rPr>
        <w:t xml:space="preserve"> </w:t>
      </w:r>
      <w:r w:rsidR="00E30A99">
        <w:rPr>
          <w:lang w:val="en-GB"/>
        </w:rPr>
        <w:t>to nitrite</w:t>
      </w:r>
      <w:r w:rsidR="00B2694D">
        <w:rPr>
          <w:lang w:val="en-GB"/>
        </w:rPr>
        <w:t>s</w:t>
      </w:r>
      <w:r w:rsidR="00E30A99">
        <w:rPr>
          <w:lang w:val="en-GB"/>
        </w:rPr>
        <w:t xml:space="preserve">, which </w:t>
      </w:r>
      <w:r w:rsidR="00B2694D">
        <w:rPr>
          <w:lang w:val="en-GB"/>
        </w:rPr>
        <w:t>are</w:t>
      </w:r>
      <w:r w:rsidR="00E30A99">
        <w:rPr>
          <w:lang w:val="en-GB"/>
        </w:rPr>
        <w:t xml:space="preserve"> known to interfere with the body’s ability to transfer oxygen</w:t>
      </w:r>
      <w:r w:rsidR="000251CB">
        <w:rPr>
          <w:lang w:val="en-GB"/>
        </w:rPr>
        <w:t xml:space="preserve">, </w:t>
      </w:r>
      <w:r w:rsidR="00C244CD">
        <w:rPr>
          <w:lang w:val="en-GB"/>
        </w:rPr>
        <w:t>a condition which could prove fatal</w:t>
      </w:r>
      <w:r w:rsidR="009B47C1">
        <w:rPr>
          <w:lang w:val="en-GB"/>
        </w:rPr>
        <w:t xml:space="preserve"> in</w:t>
      </w:r>
      <w:r w:rsidR="00C244CD">
        <w:rPr>
          <w:lang w:val="en-GB"/>
        </w:rPr>
        <w:t xml:space="preserve"> infa</w:t>
      </w:r>
      <w:r w:rsidR="008E7E07">
        <w:rPr>
          <w:lang w:val="en-GB"/>
        </w:rPr>
        <w:t>nts and other young users.</w:t>
      </w:r>
      <w:r w:rsidR="008D565E">
        <w:rPr>
          <w:lang w:val="en-GB"/>
        </w:rPr>
        <w:t xml:space="preserve"> </w:t>
      </w:r>
      <w:r w:rsidR="008D565E" w:rsidRPr="00086E4A">
        <w:rPr>
          <w:lang w:val="en-GB"/>
        </w:rPr>
        <w:t>It therefore becomes necessary to find w</w:t>
      </w:r>
      <w:r w:rsidR="005B53A4" w:rsidRPr="00086E4A">
        <w:rPr>
          <w:lang w:val="en-GB"/>
        </w:rPr>
        <w:t xml:space="preserve">ays of dealing with nitrate contamination </w:t>
      </w:r>
      <w:r w:rsidR="00E7746C" w:rsidRPr="00086E4A">
        <w:rPr>
          <w:lang w:val="en-GB"/>
        </w:rPr>
        <w:t xml:space="preserve">in drinking water to minimise the harmful effects of </w:t>
      </w:r>
      <w:r w:rsidR="00DA10D2">
        <w:rPr>
          <w:lang w:val="en-GB"/>
        </w:rPr>
        <w:t>its consumpt</w:t>
      </w:r>
      <w:r w:rsidR="00CE08E3">
        <w:rPr>
          <w:lang w:val="en-GB"/>
        </w:rPr>
        <w:t>ion.</w:t>
      </w:r>
    </w:p>
    <w:p w14:paraId="16513A90" w14:textId="135A51F8" w:rsidR="00220018" w:rsidRPr="000A5CDF" w:rsidRDefault="00F73690" w:rsidP="00600535">
      <w:pPr>
        <w:pStyle w:val="CETBodytext"/>
        <w:rPr>
          <w:lang w:val="en-GB"/>
        </w:rPr>
      </w:pPr>
      <w:r>
        <w:rPr>
          <w:lang w:val="en-GB"/>
        </w:rPr>
        <w:t xml:space="preserve">In the </w:t>
      </w:r>
      <w:r w:rsidR="00452C5C">
        <w:rPr>
          <w:lang w:val="en-GB"/>
        </w:rPr>
        <w:t>environme</w:t>
      </w:r>
      <w:r w:rsidR="0083051A">
        <w:rPr>
          <w:lang w:val="en-GB"/>
        </w:rPr>
        <w:t xml:space="preserve">nt, nitrate can be sourced </w:t>
      </w:r>
      <w:r w:rsidR="00E9247B">
        <w:rPr>
          <w:lang w:val="en-GB"/>
        </w:rPr>
        <w:t xml:space="preserve">from </w:t>
      </w:r>
      <w:r w:rsidR="00733299">
        <w:rPr>
          <w:lang w:val="en-GB"/>
        </w:rPr>
        <w:t>several</w:t>
      </w:r>
      <w:r w:rsidR="00E9247B">
        <w:rPr>
          <w:lang w:val="en-GB"/>
        </w:rPr>
        <w:t xml:space="preserve"> different sources</w:t>
      </w:r>
      <w:r w:rsidR="005F20E8">
        <w:rPr>
          <w:lang w:val="en-GB"/>
        </w:rPr>
        <w:t xml:space="preserve"> including</w:t>
      </w:r>
      <w:r w:rsidR="00A40EEA">
        <w:rPr>
          <w:lang w:val="en-GB"/>
        </w:rPr>
        <w:t xml:space="preserve"> </w:t>
      </w:r>
      <w:r w:rsidR="00EB2BB7">
        <w:rPr>
          <w:lang w:val="en-GB"/>
        </w:rPr>
        <w:t xml:space="preserve">fertilizer, atmospheric, </w:t>
      </w:r>
      <w:r w:rsidR="00154D1C">
        <w:rPr>
          <w:lang w:val="en-GB"/>
        </w:rPr>
        <w:t>soil</w:t>
      </w:r>
      <w:r w:rsidR="000D4A4E">
        <w:rPr>
          <w:lang w:val="en-GB"/>
        </w:rPr>
        <w:t>,</w:t>
      </w:r>
      <w:r w:rsidR="00154D1C">
        <w:rPr>
          <w:lang w:val="en-GB"/>
        </w:rPr>
        <w:t xml:space="preserve"> and manure der</w:t>
      </w:r>
      <w:r w:rsidR="002E7C99">
        <w:rPr>
          <w:lang w:val="en-GB"/>
        </w:rPr>
        <w:t xml:space="preserve">ived sources. </w:t>
      </w:r>
      <w:r w:rsidR="0040169D">
        <w:rPr>
          <w:lang w:val="en-GB"/>
        </w:rPr>
        <w:t xml:space="preserve">Nitrate pollution then occurs when </w:t>
      </w:r>
      <w:r w:rsidR="001E0467">
        <w:rPr>
          <w:lang w:val="en-GB"/>
        </w:rPr>
        <w:t xml:space="preserve">the </w:t>
      </w:r>
      <w:r w:rsidR="00FC3C0A">
        <w:rPr>
          <w:lang w:val="en-GB"/>
        </w:rPr>
        <w:t xml:space="preserve">nitrate leaches </w:t>
      </w:r>
      <w:r w:rsidR="00F157B8">
        <w:rPr>
          <w:lang w:val="en-GB"/>
        </w:rPr>
        <w:t>into the soil and eventually find</w:t>
      </w:r>
      <w:r w:rsidR="004F2746">
        <w:rPr>
          <w:lang w:val="en-GB"/>
        </w:rPr>
        <w:t>s</w:t>
      </w:r>
      <w:r w:rsidR="00F157B8">
        <w:rPr>
          <w:lang w:val="en-GB"/>
        </w:rPr>
        <w:t xml:space="preserve"> its way to the water table where it accumulates </w:t>
      </w:r>
      <w:r w:rsidR="000F7503">
        <w:rPr>
          <w:lang w:val="en-GB"/>
        </w:rPr>
        <w:t xml:space="preserve">until its concentration reaches levels that </w:t>
      </w:r>
      <w:r w:rsidR="00833D44">
        <w:rPr>
          <w:lang w:val="en-GB"/>
        </w:rPr>
        <w:t>a</w:t>
      </w:r>
      <w:r w:rsidR="000F7503">
        <w:rPr>
          <w:lang w:val="en-GB"/>
        </w:rPr>
        <w:t xml:space="preserve">re </w:t>
      </w:r>
      <w:r w:rsidR="00220018">
        <w:rPr>
          <w:lang w:val="en-GB"/>
        </w:rPr>
        <w:t>unfit</w:t>
      </w:r>
      <w:r w:rsidR="000F7503">
        <w:rPr>
          <w:lang w:val="en-GB"/>
        </w:rPr>
        <w:t xml:space="preserve"> for consumption</w:t>
      </w:r>
      <w:r w:rsidR="00627B27">
        <w:rPr>
          <w:lang w:val="en-GB"/>
        </w:rPr>
        <w:t xml:space="preserve">. </w:t>
      </w:r>
      <w:r w:rsidR="00534069" w:rsidRPr="006B2D3C">
        <w:rPr>
          <w:lang w:val="en-GB"/>
        </w:rPr>
        <w:t xml:space="preserve">Given the </w:t>
      </w:r>
      <w:r w:rsidR="00A564EC">
        <w:rPr>
          <w:lang w:val="en-GB"/>
        </w:rPr>
        <w:t xml:space="preserve">global </w:t>
      </w:r>
      <w:r w:rsidR="00534069" w:rsidRPr="006B2D3C">
        <w:rPr>
          <w:lang w:val="en-GB"/>
        </w:rPr>
        <w:t>extent of nitrate pollution</w:t>
      </w:r>
      <w:r w:rsidR="00A564EC">
        <w:rPr>
          <w:lang w:val="en-GB"/>
        </w:rPr>
        <w:t>,</w:t>
      </w:r>
      <w:r w:rsidR="00534069" w:rsidRPr="006B2D3C">
        <w:rPr>
          <w:lang w:val="en-GB"/>
        </w:rPr>
        <w:t xml:space="preserve"> and </w:t>
      </w:r>
      <w:r w:rsidR="00821BDC" w:rsidRPr="006B2D3C">
        <w:rPr>
          <w:lang w:val="en-GB"/>
        </w:rPr>
        <w:t xml:space="preserve">the </w:t>
      </w:r>
      <w:r w:rsidR="002C32B1" w:rsidRPr="006B2D3C">
        <w:rPr>
          <w:lang w:val="en-GB"/>
        </w:rPr>
        <w:t>ever-increasing</w:t>
      </w:r>
      <w:r w:rsidR="00821BDC" w:rsidRPr="006B2D3C">
        <w:rPr>
          <w:lang w:val="en-GB"/>
        </w:rPr>
        <w:t xml:space="preserve"> reliance </w:t>
      </w:r>
      <w:r w:rsidR="00B12228" w:rsidRPr="006B2D3C">
        <w:rPr>
          <w:lang w:val="en-GB"/>
        </w:rPr>
        <w:t xml:space="preserve">on groundwater, it therefore becomes </w:t>
      </w:r>
      <w:r w:rsidR="004F59A4" w:rsidRPr="006B2D3C">
        <w:rPr>
          <w:lang w:val="en-GB"/>
        </w:rPr>
        <w:t xml:space="preserve">necessary to treat contaminated water </w:t>
      </w:r>
      <w:r w:rsidR="00FA4553">
        <w:rPr>
          <w:lang w:val="en-GB"/>
        </w:rPr>
        <w:t xml:space="preserve">to acceptable standards </w:t>
      </w:r>
      <w:r w:rsidR="004F59A4" w:rsidRPr="006B2D3C">
        <w:rPr>
          <w:lang w:val="en-GB"/>
        </w:rPr>
        <w:t xml:space="preserve">prior to use. </w:t>
      </w:r>
      <w:r w:rsidR="00462F22" w:rsidRPr="006B2D3C">
        <w:rPr>
          <w:lang w:val="en-GB"/>
        </w:rPr>
        <w:t xml:space="preserve">Some of the </w:t>
      </w:r>
      <w:r w:rsidR="00027CA9" w:rsidRPr="006B2D3C">
        <w:rPr>
          <w:lang w:val="en-GB"/>
        </w:rPr>
        <w:t>commonly adopted approaches include</w:t>
      </w:r>
      <w:r w:rsidR="00403831" w:rsidRPr="006B2D3C">
        <w:rPr>
          <w:lang w:val="en-GB"/>
        </w:rPr>
        <w:t xml:space="preserve"> the use of ion exchange, </w:t>
      </w:r>
      <w:r w:rsidR="0096027F" w:rsidRPr="006B2D3C">
        <w:rPr>
          <w:lang w:val="en-GB"/>
        </w:rPr>
        <w:t>electrodialysis</w:t>
      </w:r>
      <w:r w:rsidR="00B03CD1" w:rsidRPr="006B2D3C">
        <w:rPr>
          <w:lang w:val="en-GB"/>
        </w:rPr>
        <w:t>,</w:t>
      </w:r>
      <w:r w:rsidR="00D24A4F" w:rsidRPr="006B2D3C">
        <w:rPr>
          <w:lang w:val="en-GB"/>
        </w:rPr>
        <w:t xml:space="preserve"> reverse osmosis as </w:t>
      </w:r>
      <w:r w:rsidR="00E64CAE" w:rsidRPr="006B2D3C">
        <w:rPr>
          <w:lang w:val="en-GB"/>
        </w:rPr>
        <w:t>well as biological denitrification</w:t>
      </w:r>
      <w:r w:rsidR="009A00C0">
        <w:rPr>
          <w:lang w:val="en-GB"/>
        </w:rPr>
        <w:t xml:space="preserve"> techniques</w:t>
      </w:r>
      <w:r w:rsidR="00DA50E3">
        <w:rPr>
          <w:lang w:val="en-GB"/>
        </w:rPr>
        <w:t xml:space="preserve"> </w:t>
      </w:r>
      <w:r w:rsidR="00DA50E3" w:rsidRPr="006B2D3C">
        <w:rPr>
          <w:lang w:val="en-GB"/>
        </w:rPr>
        <w:fldChar w:fldCharType="begin"/>
      </w:r>
      <w:r w:rsidR="00DA50E3" w:rsidRPr="006B2D3C">
        <w:rPr>
          <w:lang w:val="en-GB"/>
        </w:rPr>
        <w:instrText xml:space="preserve"> ADDIN EN.CITE &lt;EndNote&gt;&lt;Cite&gt;&lt;Author&gt;Mohsenipour&lt;/Author&gt;&lt;Year&gt;2014&lt;/Year&gt;&lt;RecNum&gt;40&lt;/RecNum&gt;&lt;DisplayText&gt;(Mohsenipour et al., 2014)&lt;/DisplayText&gt;&lt;record&gt;&lt;rec-number&gt;40&lt;/rec-number&gt;&lt;foreign-keys&gt;&lt;key app="EN" db-id="9arrw2vwpwdd28e02v2px25v92rpftefvas5" timestamp="1704211058"&gt;40&lt;/key&gt;&lt;/foreign-keys&gt;&lt;ref-type name="Journal Article"&gt;17&lt;/ref-type&gt;&lt;contributors&gt;&lt;authors&gt;&lt;author&gt;Mohsenipour, Morteza&lt;/author&gt;&lt;author&gt;Shahid, Shamsuddin&lt;/author&gt;&lt;author&gt;Ebrahimi, Kumars&lt;/author&gt;&lt;/authors&gt;&lt;/contributors&gt;&lt;titles&gt;&lt;title&gt;Removal Techniques of Nitrate from Water&lt;/title&gt;&lt;secondary-title&gt;Asian Journal of Chemistry&lt;/secondary-title&gt;&lt;/titles&gt;&lt;periodical&gt;&lt;full-title&gt;Asian Journal of Chemistry&lt;/full-title&gt;&lt;/periodical&gt;&lt;volume&gt;26&lt;/volume&gt;&lt;number&gt;23&lt;/number&gt;&lt;dates&gt;&lt;year&gt;2014&lt;/year&gt;&lt;/dates&gt;&lt;isbn&gt;0970-7077&lt;/isbn&gt;&lt;urls&gt;&lt;/urls&gt;&lt;/record&gt;&lt;/Cite&gt;&lt;/EndNote&gt;</w:instrText>
      </w:r>
      <w:r w:rsidR="00DA50E3" w:rsidRPr="006B2D3C">
        <w:rPr>
          <w:lang w:val="en-GB"/>
        </w:rPr>
        <w:fldChar w:fldCharType="separate"/>
      </w:r>
      <w:r w:rsidR="00DA50E3" w:rsidRPr="006B2D3C">
        <w:rPr>
          <w:noProof/>
          <w:lang w:val="en-GB"/>
        </w:rPr>
        <w:t>(Mohsenipour et al., 2014)</w:t>
      </w:r>
      <w:r w:rsidR="00DA50E3" w:rsidRPr="006B2D3C">
        <w:rPr>
          <w:lang w:val="en-GB"/>
        </w:rPr>
        <w:fldChar w:fldCharType="end"/>
      </w:r>
      <w:r w:rsidR="00E64CAE" w:rsidRPr="006B2D3C">
        <w:rPr>
          <w:lang w:val="en-GB"/>
        </w:rPr>
        <w:t xml:space="preserve">. </w:t>
      </w:r>
      <w:r w:rsidR="009E0D03" w:rsidRPr="000A5CDF">
        <w:rPr>
          <w:lang w:val="en-GB"/>
        </w:rPr>
        <w:t xml:space="preserve">Each of </w:t>
      </w:r>
      <w:r w:rsidR="00E863CC" w:rsidRPr="000A5CDF">
        <w:rPr>
          <w:lang w:val="en-GB"/>
        </w:rPr>
        <w:t>these approaches however has its own</w:t>
      </w:r>
      <w:r w:rsidR="00BC7A11" w:rsidRPr="000A5CDF">
        <w:rPr>
          <w:lang w:val="en-GB"/>
        </w:rPr>
        <w:t xml:space="preserve"> considerations</w:t>
      </w:r>
      <w:r w:rsidR="00E863CC" w:rsidRPr="000A5CDF">
        <w:rPr>
          <w:lang w:val="en-GB"/>
        </w:rPr>
        <w:t xml:space="preserve"> ranging from </w:t>
      </w:r>
      <w:r w:rsidR="00E87363" w:rsidRPr="000A5CDF">
        <w:rPr>
          <w:lang w:val="en-GB"/>
        </w:rPr>
        <w:t>energy demand</w:t>
      </w:r>
      <w:r w:rsidR="00617BAE">
        <w:rPr>
          <w:lang w:val="en-GB"/>
        </w:rPr>
        <w:t>,</w:t>
      </w:r>
      <w:r w:rsidR="00427A91" w:rsidRPr="000A5CDF">
        <w:rPr>
          <w:lang w:val="en-GB"/>
        </w:rPr>
        <w:t xml:space="preserve"> capital</w:t>
      </w:r>
      <w:r w:rsidR="00870AB1" w:rsidRPr="000A5CDF">
        <w:rPr>
          <w:lang w:val="en-GB"/>
        </w:rPr>
        <w:t xml:space="preserve"> and operating costs</w:t>
      </w:r>
      <w:r w:rsidR="00427A91" w:rsidRPr="000A5CDF">
        <w:rPr>
          <w:lang w:val="en-GB"/>
        </w:rPr>
        <w:t>,</w:t>
      </w:r>
      <w:r w:rsidR="002775D9" w:rsidRPr="000A5CDF">
        <w:rPr>
          <w:lang w:val="en-GB"/>
        </w:rPr>
        <w:t xml:space="preserve"> formation of by products,</w:t>
      </w:r>
      <w:r w:rsidR="00427A91" w:rsidRPr="000A5CDF">
        <w:rPr>
          <w:lang w:val="en-GB"/>
        </w:rPr>
        <w:t xml:space="preserve"> fouling, complexity of operation</w:t>
      </w:r>
      <w:r w:rsidR="00120C9C">
        <w:rPr>
          <w:lang w:val="en-GB"/>
        </w:rPr>
        <w:t>,</w:t>
      </w:r>
      <w:r w:rsidR="00427A91" w:rsidRPr="000A5CDF">
        <w:rPr>
          <w:lang w:val="en-GB"/>
        </w:rPr>
        <w:t xml:space="preserve"> and </w:t>
      </w:r>
      <w:r w:rsidR="00C571B8" w:rsidRPr="000A5CDF">
        <w:rPr>
          <w:lang w:val="en-GB"/>
        </w:rPr>
        <w:t>formation of concentrated waste stream</w:t>
      </w:r>
      <w:r w:rsidR="002775D9" w:rsidRPr="000A5CDF">
        <w:rPr>
          <w:lang w:val="en-GB"/>
        </w:rPr>
        <w:t>s</w:t>
      </w:r>
      <w:r w:rsidR="003C44DA" w:rsidRPr="000A5CDF">
        <w:rPr>
          <w:lang w:val="en-GB"/>
        </w:rPr>
        <w:t xml:space="preserve">. </w:t>
      </w:r>
      <w:r w:rsidR="00617BAE" w:rsidRPr="000A5CDF">
        <w:rPr>
          <w:lang w:val="en-GB"/>
        </w:rPr>
        <w:t>The result</w:t>
      </w:r>
      <w:r w:rsidR="00FD71B8">
        <w:rPr>
          <w:lang w:val="en-GB"/>
        </w:rPr>
        <w:t xml:space="preserve"> of the above</w:t>
      </w:r>
      <w:r w:rsidR="009951B8" w:rsidRPr="000A5CDF">
        <w:rPr>
          <w:lang w:val="en-GB"/>
        </w:rPr>
        <w:t xml:space="preserve"> being that only a handful of these approaches </w:t>
      </w:r>
      <w:r w:rsidR="00C21654" w:rsidRPr="000A5CDF">
        <w:rPr>
          <w:lang w:val="en-GB"/>
        </w:rPr>
        <w:t>can find practical application in most settings</w:t>
      </w:r>
      <w:r w:rsidR="005B0168" w:rsidRPr="000A5CDF">
        <w:rPr>
          <w:lang w:val="en-GB"/>
        </w:rPr>
        <w:t xml:space="preserve"> </w:t>
      </w:r>
      <w:r w:rsidR="00AB3DB5">
        <w:rPr>
          <w:lang w:val="en-GB"/>
        </w:rPr>
        <w:t>with</w:t>
      </w:r>
      <w:r w:rsidR="00612C53" w:rsidRPr="000A5CDF">
        <w:rPr>
          <w:lang w:val="en-GB"/>
        </w:rPr>
        <w:t xml:space="preserve"> underserved and emerging</w:t>
      </w:r>
      <w:r w:rsidR="00B901C3" w:rsidRPr="000A5CDF">
        <w:rPr>
          <w:lang w:val="en-GB"/>
        </w:rPr>
        <w:t xml:space="preserve"> communities</w:t>
      </w:r>
      <w:r w:rsidR="00517E66">
        <w:rPr>
          <w:lang w:val="en-GB"/>
        </w:rPr>
        <w:t xml:space="preserve"> losing out more often</w:t>
      </w:r>
      <w:r w:rsidR="00B901C3" w:rsidRPr="000A5CDF">
        <w:rPr>
          <w:lang w:val="en-GB"/>
        </w:rPr>
        <w:t xml:space="preserve">. </w:t>
      </w:r>
      <w:r w:rsidR="00612C53" w:rsidRPr="000A5CDF">
        <w:rPr>
          <w:lang w:val="en-GB"/>
        </w:rPr>
        <w:t>In these communities</w:t>
      </w:r>
      <w:r w:rsidR="009646C6" w:rsidRPr="000A5CDF">
        <w:rPr>
          <w:lang w:val="en-GB"/>
        </w:rPr>
        <w:t xml:space="preserve">, the focus lies on </w:t>
      </w:r>
      <w:r w:rsidR="009C3C3A" w:rsidRPr="000A5CDF">
        <w:rPr>
          <w:lang w:val="en-GB"/>
        </w:rPr>
        <w:t xml:space="preserve">technologies that are </w:t>
      </w:r>
      <w:r w:rsidR="0021621E" w:rsidRPr="000A5CDF">
        <w:rPr>
          <w:lang w:val="en-GB"/>
        </w:rPr>
        <w:t>readily</w:t>
      </w:r>
      <w:r w:rsidR="00585634" w:rsidRPr="000A5CDF">
        <w:rPr>
          <w:lang w:val="en-GB"/>
        </w:rPr>
        <w:t xml:space="preserve"> accessible, </w:t>
      </w:r>
      <w:r w:rsidR="006F35DF" w:rsidRPr="000A5CDF">
        <w:rPr>
          <w:lang w:val="en-GB"/>
        </w:rPr>
        <w:t xml:space="preserve">sustainable, and are not too complex to operate. </w:t>
      </w:r>
      <w:r w:rsidR="00C61B41" w:rsidRPr="000A5CDF">
        <w:rPr>
          <w:lang w:val="en-GB"/>
        </w:rPr>
        <w:fldChar w:fldCharType="begin"/>
      </w:r>
      <w:r w:rsidR="00C61B41" w:rsidRPr="000A5CDF">
        <w:rPr>
          <w:lang w:val="en-GB"/>
        </w:rPr>
        <w:instrText xml:space="preserve"> ADDIN EN.CITE &lt;EndNote&gt;&lt;Cite&gt;&lt;Author&gt;Thomas&lt;/Author&gt;&lt;Year&gt;2022&lt;/Year&gt;&lt;RecNum&gt;57&lt;/RecNum&gt;&lt;DisplayText&gt;(Thomas et al., 2022)&lt;/DisplayText&gt;&lt;record&gt;&lt;rec-number&gt;57&lt;/rec-number&gt;&lt;foreign-keys&gt;&lt;key app="EN" db-id="9arrw2vwpwdd28e02v2px25v92rpftefvas5" timestamp="1704353907"&gt;57&lt;/key&gt;&lt;/foreign-keys&gt;&lt;ref-type name="Journal Article"&gt;17&lt;/ref-type&gt;&lt;contributors&gt;&lt;authors&gt;&lt;author&gt;Thomas, Boving&lt;/author&gt;&lt;author&gt;Vinka, Craver&lt;/author&gt;&lt;author&gt;Pawan, Labhasetwar&lt;/author&gt;&lt;author&gt;David, Sabatini&lt;/author&gt;&lt;/authors&gt;&lt;/contributors&gt;&lt;titles&gt;&lt;title&gt;Sustainable groundwater treatment technologies for underserved rural communities in emerging economies&lt;/title&gt;&lt;secondary-title&gt;Science of the Total Environment&lt;/secondary-title&gt;&lt;/titles&gt;&lt;periodical&gt;&lt;full-title&gt;Science of the Total Environment&lt;/full-title&gt;&lt;/periodical&gt;&lt;pages&gt;152633&lt;/pages&gt;&lt;volume&gt;813&lt;/volume&gt;&lt;dates&gt;&lt;year&gt;2022&lt;/year&gt;&lt;/dates&gt;&lt;isbn&gt;0048-9697&lt;/isbn&gt;&lt;urls&gt;&lt;/urls&gt;&lt;/record&gt;&lt;/Cite&gt;&lt;/EndNote&gt;</w:instrText>
      </w:r>
      <w:r w:rsidR="00C61B41" w:rsidRPr="000A5CDF">
        <w:rPr>
          <w:lang w:val="en-GB"/>
        </w:rPr>
        <w:fldChar w:fldCharType="separate"/>
      </w:r>
      <w:r w:rsidR="00C61B41" w:rsidRPr="000A5CDF">
        <w:rPr>
          <w:noProof/>
          <w:lang w:val="en-GB"/>
        </w:rPr>
        <w:t>(Thomas et al., 2022)</w:t>
      </w:r>
      <w:r w:rsidR="00C61B41" w:rsidRPr="000A5CDF">
        <w:rPr>
          <w:lang w:val="en-GB"/>
        </w:rPr>
        <w:fldChar w:fldCharType="end"/>
      </w:r>
      <w:r w:rsidR="00C61B41" w:rsidRPr="000A5CDF">
        <w:rPr>
          <w:lang w:val="en-GB"/>
        </w:rPr>
        <w:t xml:space="preserve">. </w:t>
      </w:r>
      <w:r w:rsidR="00D55970" w:rsidRPr="000A5CDF">
        <w:rPr>
          <w:lang w:val="en-GB"/>
        </w:rPr>
        <w:t>One such techn</w:t>
      </w:r>
      <w:r w:rsidR="00C42138" w:rsidRPr="000A5CDF">
        <w:rPr>
          <w:lang w:val="en-GB"/>
        </w:rPr>
        <w:t xml:space="preserve">ology which </w:t>
      </w:r>
      <w:r w:rsidR="00C42138" w:rsidRPr="000A5CDF">
        <w:rPr>
          <w:lang w:val="en-GB"/>
        </w:rPr>
        <w:lastRenderedPageBreak/>
        <w:t xml:space="preserve">is gaining interest </w:t>
      </w:r>
      <w:r w:rsidR="0075253F" w:rsidRPr="000A5CDF">
        <w:rPr>
          <w:lang w:val="en-GB"/>
        </w:rPr>
        <w:t>for nitrate removal in drinking waters is the use of slow sand filters</w:t>
      </w:r>
      <w:r w:rsidR="00E5161A" w:rsidRPr="000A5CDF">
        <w:rPr>
          <w:lang w:val="en-GB"/>
        </w:rPr>
        <w:t xml:space="preserve"> coupled </w:t>
      </w:r>
      <w:r w:rsidR="00E76B15" w:rsidRPr="000A5CDF">
        <w:rPr>
          <w:lang w:val="en-GB"/>
        </w:rPr>
        <w:t>with a carbon sour</w:t>
      </w:r>
      <w:r w:rsidR="00321501" w:rsidRPr="000A5CDF">
        <w:rPr>
          <w:lang w:val="en-GB"/>
        </w:rPr>
        <w:t xml:space="preserve">ce to facilitate biological denitrification. </w:t>
      </w:r>
      <w:r w:rsidR="005D258B" w:rsidRPr="000A5CDF">
        <w:rPr>
          <w:lang w:val="en-GB"/>
        </w:rPr>
        <w:fldChar w:fldCharType="begin"/>
      </w:r>
      <w:r w:rsidR="005D258B" w:rsidRPr="000A5CDF">
        <w:rPr>
          <w:lang w:val="en-GB"/>
        </w:rPr>
        <w:instrText xml:space="preserve"> ADDIN EN.CITE &lt;EndNote&gt;&lt;Cite&gt;&lt;Author&gt;Mutsvangwa&lt;/Author&gt;&lt;Year&gt;2017&lt;/Year&gt;&lt;RecNum&gt;58&lt;/RecNum&gt;&lt;DisplayText&gt;(Mutsvangwa and Matope, 2017)&lt;/DisplayText&gt;&lt;record&gt;&lt;rec-number&gt;58&lt;/rec-number&gt;&lt;foreign-keys&gt;&lt;key app="EN" db-id="9arrw2vwpwdd28e02v2px25v92rpftefvas5" timestamp="1704355832"&gt;58&lt;/key&gt;&lt;/foreign-keys&gt;&lt;ref-type name="Journal Article"&gt;17&lt;/ref-type&gt;&lt;contributors&gt;&lt;authors&gt;&lt;author&gt;Mutsvangwa, Crispen&lt;/author&gt;&lt;author&gt;Matope, Evans&lt;/author&gt;&lt;/authors&gt;&lt;/contributors&gt;&lt;titles&gt;&lt;title&gt;Use of an external organic carbon source in the removal of nitrates in bio-sand filters (BSFs)&lt;/title&gt;&lt;secondary-title&gt;Drinking Water Engineering and Science&lt;/secondary-title&gt;&lt;/titles&gt;&lt;periodical&gt;&lt;full-title&gt;Drinking Water Engineering and Science&lt;/full-title&gt;&lt;/periodical&gt;&lt;pages&gt;119-127&lt;/pages&gt;&lt;volume&gt;10&lt;/volume&gt;&lt;number&gt;2&lt;/number&gt;&lt;dates&gt;&lt;year&gt;2017&lt;/year&gt;&lt;/dates&gt;&lt;isbn&gt;1996-9457&lt;/isbn&gt;&lt;urls&gt;&lt;/urls&gt;&lt;/record&gt;&lt;/Cite&gt;&lt;/EndNote&gt;</w:instrText>
      </w:r>
      <w:r w:rsidR="005D258B" w:rsidRPr="000A5CDF">
        <w:rPr>
          <w:lang w:val="en-GB"/>
        </w:rPr>
        <w:fldChar w:fldCharType="separate"/>
      </w:r>
      <w:r w:rsidR="005D258B" w:rsidRPr="000A5CDF">
        <w:rPr>
          <w:noProof/>
          <w:lang w:val="en-GB"/>
        </w:rPr>
        <w:t>(Mutsvangwa and Matope, 2017)</w:t>
      </w:r>
      <w:r w:rsidR="005D258B" w:rsidRPr="000A5CDF">
        <w:rPr>
          <w:lang w:val="en-GB"/>
        </w:rPr>
        <w:fldChar w:fldCharType="end"/>
      </w:r>
      <w:r w:rsidR="003D7601" w:rsidRPr="000A5CDF">
        <w:rPr>
          <w:lang w:val="en-GB"/>
        </w:rPr>
        <w:t xml:space="preserve">. </w:t>
      </w:r>
    </w:p>
    <w:p w14:paraId="5BF4ACEF" w14:textId="17A4E965" w:rsidR="00027CA9" w:rsidRDefault="00104413" w:rsidP="00600535">
      <w:pPr>
        <w:pStyle w:val="CETBodytext"/>
        <w:rPr>
          <w:lang w:val="en-GB"/>
        </w:rPr>
      </w:pPr>
      <w:r w:rsidRPr="006B2D3C">
        <w:rPr>
          <w:lang w:val="en-GB"/>
        </w:rPr>
        <w:t>During biological denitrification</w:t>
      </w:r>
      <w:r w:rsidR="00D50713" w:rsidRPr="006B2D3C">
        <w:rPr>
          <w:lang w:val="en-GB"/>
        </w:rPr>
        <w:t xml:space="preserve">, the nitrate and its intermediates are completely reduced to </w:t>
      </w:r>
      <w:r w:rsidR="00562E72">
        <w:rPr>
          <w:lang w:val="en-GB"/>
        </w:rPr>
        <w:t>n</w:t>
      </w:r>
      <w:r w:rsidR="00562E72" w:rsidRPr="006B2D3C">
        <w:rPr>
          <w:lang w:val="en-GB"/>
        </w:rPr>
        <w:t>itrogen</w:t>
      </w:r>
      <w:r w:rsidR="00D50713" w:rsidRPr="006B2D3C">
        <w:rPr>
          <w:lang w:val="en-GB"/>
        </w:rPr>
        <w:t xml:space="preserve"> gas</w:t>
      </w:r>
      <w:r w:rsidR="000B4FB1">
        <w:rPr>
          <w:lang w:val="en-GB"/>
        </w:rPr>
        <w:t xml:space="preserve"> </w:t>
      </w:r>
      <w:r w:rsidR="000B4FB1">
        <w:rPr>
          <w:lang w:val="en-GB"/>
        </w:rPr>
        <w:fldChar w:fldCharType="begin"/>
      </w:r>
      <w:r w:rsidR="000B4FB1">
        <w:rPr>
          <w:lang w:val="en-GB"/>
        </w:rPr>
        <w:instrText xml:space="preserve"> ADDIN EN.CITE &lt;EndNote&gt;&lt;Cite&gt;&lt;Author&gt;Chen&lt;/Author&gt;&lt;Year&gt;2021&lt;/Year&gt;&lt;RecNum&gt;41&lt;/RecNum&gt;&lt;DisplayText&gt;(Chen et al., 2021)&lt;/DisplayText&gt;&lt;record&gt;&lt;rec-number&gt;41&lt;/rec-number&gt;&lt;foreign-keys&gt;&lt;key app="EN" db-id="9arrw2vwpwdd28e02v2px25v92rpftefvas5" timestamp="1704212610"&gt;41&lt;/key&gt;&lt;/foreign-keys&gt;&lt;ref-type name="Journal Article"&gt;17&lt;/ref-type&gt;&lt;contributors&gt;&lt;authors&gt;&lt;author&gt;Chen, Linpeng&lt;/author&gt;&lt;author&gt;Huang, Fuyang&lt;/author&gt;&lt;author&gt;Zhang, Chong&lt;/author&gt;&lt;author&gt;Zhang, Jia&lt;/author&gt;&lt;author&gt;Liu, Fei&lt;/author&gt;&lt;author&gt;Guan, Xiangyu&lt;/author&gt;&lt;/authors&gt;&lt;/contributors&gt;&lt;titles&gt;&lt;title&gt;Effects of norfloxacin on nitrate reduction and dynamic denitrifying enzymes activities in groundwater&lt;/title&gt;&lt;secondary-title&gt;Environmental Pollution&lt;/secondary-title&gt;&lt;/titles&gt;&lt;periodical&gt;&lt;full-title&gt;Environmental Pollution&lt;/full-title&gt;&lt;/periodical&gt;&lt;pages&gt;116492&lt;/pages&gt;&lt;volume&gt;273&lt;/volume&gt;&lt;dates&gt;&lt;year&gt;2021&lt;/year&gt;&lt;/dates&gt;&lt;isbn&gt;0269-7491&lt;/isbn&gt;&lt;urls&gt;&lt;/urls&gt;&lt;/record&gt;&lt;/Cite&gt;&lt;/EndNote&gt;</w:instrText>
      </w:r>
      <w:r w:rsidR="000B4FB1">
        <w:rPr>
          <w:lang w:val="en-GB"/>
        </w:rPr>
        <w:fldChar w:fldCharType="separate"/>
      </w:r>
      <w:r w:rsidR="000B4FB1">
        <w:rPr>
          <w:noProof/>
          <w:lang w:val="en-GB"/>
        </w:rPr>
        <w:t>(Chen et al., 2021)</w:t>
      </w:r>
      <w:r w:rsidR="000B4FB1">
        <w:rPr>
          <w:lang w:val="en-GB"/>
        </w:rPr>
        <w:fldChar w:fldCharType="end"/>
      </w:r>
      <w:r w:rsidR="000B4FB1">
        <w:rPr>
          <w:lang w:val="en-GB"/>
        </w:rPr>
        <w:t>.</w:t>
      </w:r>
      <w:r w:rsidR="00AD49CD">
        <w:rPr>
          <w:lang w:val="en-GB"/>
        </w:rPr>
        <w:t xml:space="preserve"> </w:t>
      </w:r>
      <w:r w:rsidR="00843D0D" w:rsidRPr="004F70B8">
        <w:rPr>
          <w:lang w:val="en-GB"/>
        </w:rPr>
        <w:t xml:space="preserve">This </w:t>
      </w:r>
      <w:r w:rsidR="0022111C" w:rsidRPr="004F70B8">
        <w:rPr>
          <w:lang w:val="en-GB"/>
        </w:rPr>
        <w:t xml:space="preserve">occurs through </w:t>
      </w:r>
      <w:r w:rsidR="00545CDB" w:rsidRPr="004F70B8">
        <w:rPr>
          <w:lang w:val="en-GB"/>
        </w:rPr>
        <w:t>either</w:t>
      </w:r>
      <w:r w:rsidR="00044BC4" w:rsidRPr="004F70B8">
        <w:rPr>
          <w:lang w:val="en-GB"/>
        </w:rPr>
        <w:t xml:space="preserve"> an</w:t>
      </w:r>
      <w:r w:rsidR="00545CDB" w:rsidRPr="004F70B8">
        <w:rPr>
          <w:lang w:val="en-GB"/>
        </w:rPr>
        <w:t xml:space="preserve"> autotrophic or </w:t>
      </w:r>
      <w:r w:rsidR="00044BC4" w:rsidRPr="004F70B8">
        <w:rPr>
          <w:lang w:val="en-GB"/>
        </w:rPr>
        <w:t xml:space="preserve">a </w:t>
      </w:r>
      <w:r w:rsidR="00D14CEB" w:rsidRPr="004F70B8">
        <w:rPr>
          <w:lang w:val="en-GB"/>
        </w:rPr>
        <w:t>heterotrophic approach</w:t>
      </w:r>
      <w:r w:rsidR="000A5CDF" w:rsidRPr="004F70B8">
        <w:rPr>
          <w:lang w:val="en-GB"/>
        </w:rPr>
        <w:t>. I</w:t>
      </w:r>
      <w:r w:rsidR="00A9513D" w:rsidRPr="004F70B8">
        <w:rPr>
          <w:lang w:val="en-GB"/>
        </w:rPr>
        <w:t>n aut</w:t>
      </w:r>
      <w:r w:rsidR="007F4630" w:rsidRPr="004F70B8">
        <w:rPr>
          <w:lang w:val="en-GB"/>
        </w:rPr>
        <w:t xml:space="preserve">otrophic </w:t>
      </w:r>
      <w:r w:rsidR="00343811" w:rsidRPr="004F70B8">
        <w:rPr>
          <w:lang w:val="en-GB"/>
        </w:rPr>
        <w:t>denitrification</w:t>
      </w:r>
      <w:r w:rsidR="00044BC4" w:rsidRPr="004F70B8">
        <w:rPr>
          <w:lang w:val="en-GB"/>
        </w:rPr>
        <w:t>,</w:t>
      </w:r>
      <w:r w:rsidR="00280933" w:rsidRPr="004F70B8">
        <w:rPr>
          <w:lang w:val="en-GB"/>
        </w:rPr>
        <w:t xml:space="preserve"> </w:t>
      </w:r>
      <w:r w:rsidR="00562E72" w:rsidRPr="004F70B8">
        <w:rPr>
          <w:lang w:val="en-GB"/>
        </w:rPr>
        <w:t>sulphur</w:t>
      </w:r>
      <w:r w:rsidR="00563EB2" w:rsidRPr="004F70B8">
        <w:rPr>
          <w:lang w:val="en-GB"/>
        </w:rPr>
        <w:t xml:space="preserve"> and hydrogen gas are used as electron </w:t>
      </w:r>
      <w:r w:rsidR="00904699" w:rsidRPr="004F70B8">
        <w:rPr>
          <w:lang w:val="en-GB"/>
        </w:rPr>
        <w:t xml:space="preserve">donors </w:t>
      </w:r>
      <w:r w:rsidR="00FB3EDC" w:rsidRPr="004F70B8">
        <w:rPr>
          <w:lang w:val="en-GB"/>
        </w:rPr>
        <w:t>for</w:t>
      </w:r>
      <w:r w:rsidR="00814780" w:rsidRPr="004F70B8">
        <w:rPr>
          <w:lang w:val="en-GB"/>
        </w:rPr>
        <w:t xml:space="preserve"> </w:t>
      </w:r>
      <w:r w:rsidR="00562E72" w:rsidRPr="004F70B8">
        <w:rPr>
          <w:lang w:val="en-GB"/>
        </w:rPr>
        <w:t>the</w:t>
      </w:r>
      <w:r w:rsidR="00814780" w:rsidRPr="004F70B8">
        <w:rPr>
          <w:lang w:val="en-GB"/>
        </w:rPr>
        <w:t xml:space="preserve"> reduction process</w:t>
      </w:r>
      <w:r w:rsidR="007F4630" w:rsidRPr="004F70B8">
        <w:rPr>
          <w:lang w:val="en-GB"/>
        </w:rPr>
        <w:t>,</w:t>
      </w:r>
      <w:r w:rsidR="00814780" w:rsidRPr="004F70B8">
        <w:rPr>
          <w:lang w:val="en-GB"/>
        </w:rPr>
        <w:t xml:space="preserve"> while organic c</w:t>
      </w:r>
      <w:r w:rsidR="00A40C6F" w:rsidRPr="004F70B8">
        <w:rPr>
          <w:lang w:val="en-GB"/>
        </w:rPr>
        <w:t>arbon sources are used</w:t>
      </w:r>
      <w:r w:rsidR="00517E66">
        <w:rPr>
          <w:lang w:val="en-GB"/>
        </w:rPr>
        <w:t xml:space="preserve"> in</w:t>
      </w:r>
      <w:r w:rsidR="00A40C6F" w:rsidRPr="004F70B8">
        <w:rPr>
          <w:lang w:val="en-GB"/>
        </w:rPr>
        <w:t xml:space="preserve"> </w:t>
      </w:r>
      <w:r w:rsidR="0092766C" w:rsidRPr="004F70B8">
        <w:rPr>
          <w:lang w:val="en-GB"/>
        </w:rPr>
        <w:t>heterotrophic denitrification</w:t>
      </w:r>
      <w:r w:rsidR="006B2D3C" w:rsidRPr="004F70B8">
        <w:rPr>
          <w:lang w:val="en-GB"/>
        </w:rPr>
        <w:t>.</w:t>
      </w:r>
      <w:r w:rsidR="00A40C6F" w:rsidRPr="004F70B8">
        <w:rPr>
          <w:lang w:val="en-GB"/>
        </w:rPr>
        <w:t xml:space="preserve"> </w:t>
      </w:r>
      <w:r w:rsidR="00826CFE" w:rsidRPr="00826CFE">
        <w:rPr>
          <w:lang w:val="en-GB"/>
        </w:rPr>
        <w:t>In</w:t>
      </w:r>
      <w:r w:rsidR="00417BD0" w:rsidRPr="00826CFE">
        <w:rPr>
          <w:lang w:val="en-GB"/>
        </w:rPr>
        <w:t xml:space="preserve"> heterotrophic </w:t>
      </w:r>
      <w:r w:rsidR="0056736B" w:rsidRPr="00826CFE">
        <w:rPr>
          <w:lang w:val="en-GB"/>
        </w:rPr>
        <w:t>denitrification,</w:t>
      </w:r>
      <w:r w:rsidR="00417BD0" w:rsidRPr="00826CFE">
        <w:rPr>
          <w:lang w:val="en-GB"/>
        </w:rPr>
        <w:t xml:space="preserve"> </w:t>
      </w:r>
      <w:r w:rsidR="00877342">
        <w:rPr>
          <w:lang w:val="en-GB"/>
        </w:rPr>
        <w:t xml:space="preserve">the </w:t>
      </w:r>
      <w:r w:rsidR="00F23A94">
        <w:rPr>
          <w:lang w:val="en-GB"/>
        </w:rPr>
        <w:t xml:space="preserve">carbon source is </w:t>
      </w:r>
      <w:r w:rsidR="0059109E">
        <w:rPr>
          <w:lang w:val="en-GB"/>
        </w:rPr>
        <w:t>vital</w:t>
      </w:r>
      <w:r w:rsidR="00F23A94">
        <w:rPr>
          <w:lang w:val="en-GB"/>
        </w:rPr>
        <w:t xml:space="preserve"> as it has a direct impact on</w:t>
      </w:r>
      <w:r w:rsidR="0059109E">
        <w:rPr>
          <w:lang w:val="en-GB"/>
        </w:rPr>
        <w:t xml:space="preserve"> the rate and extent of the denitrification.</w:t>
      </w:r>
      <w:r w:rsidR="00B54691">
        <w:rPr>
          <w:lang w:val="en-GB"/>
        </w:rPr>
        <w:t xml:space="preserve"> While a range of different carbon sources can be used</w:t>
      </w:r>
      <w:r w:rsidR="00B7237D">
        <w:rPr>
          <w:lang w:val="en-GB"/>
        </w:rPr>
        <w:t>, it is imp</w:t>
      </w:r>
      <w:r w:rsidR="00E00C8B">
        <w:rPr>
          <w:lang w:val="en-GB"/>
        </w:rPr>
        <w:t>ortant to</w:t>
      </w:r>
      <w:r w:rsidR="002C4429">
        <w:rPr>
          <w:lang w:val="en-GB"/>
        </w:rPr>
        <w:t xml:space="preserve"> provide </w:t>
      </w:r>
      <w:r w:rsidR="0040647C">
        <w:rPr>
          <w:lang w:val="en-GB"/>
        </w:rPr>
        <w:t>them</w:t>
      </w:r>
      <w:r w:rsidR="002C4429">
        <w:rPr>
          <w:lang w:val="en-GB"/>
        </w:rPr>
        <w:t xml:space="preserve"> in sufficient quantities so that the denitrification can be completed successfully</w:t>
      </w:r>
      <w:r w:rsidR="003D1988">
        <w:rPr>
          <w:lang w:val="en-GB"/>
        </w:rPr>
        <w:t>.</w:t>
      </w:r>
      <w:r w:rsidR="002C4429">
        <w:rPr>
          <w:lang w:val="en-GB"/>
        </w:rPr>
        <w:t xml:space="preserve"> </w:t>
      </w:r>
      <w:r w:rsidR="003203BE">
        <w:rPr>
          <w:lang w:val="en-GB"/>
        </w:rPr>
        <w:t xml:space="preserve"> </w:t>
      </w:r>
      <w:r w:rsidR="00623AF5">
        <w:rPr>
          <w:lang w:val="en-GB"/>
        </w:rPr>
        <w:t xml:space="preserve">Other important factors surrounding the carbon </w:t>
      </w:r>
      <w:r w:rsidR="009840C0">
        <w:rPr>
          <w:lang w:val="en-GB"/>
        </w:rPr>
        <w:t xml:space="preserve">source include its utilization rate, </w:t>
      </w:r>
      <w:r w:rsidR="006D757B">
        <w:rPr>
          <w:lang w:val="en-GB"/>
        </w:rPr>
        <w:t xml:space="preserve">the specific metabolites </w:t>
      </w:r>
      <w:r w:rsidR="00112CBF">
        <w:rPr>
          <w:lang w:val="en-GB"/>
        </w:rPr>
        <w:t>active</w:t>
      </w:r>
      <w:r w:rsidR="006D757B">
        <w:rPr>
          <w:lang w:val="en-GB"/>
        </w:rPr>
        <w:t xml:space="preserve"> during its </w:t>
      </w:r>
      <w:r w:rsidR="00600482">
        <w:rPr>
          <w:lang w:val="en-GB"/>
        </w:rPr>
        <w:t>use</w:t>
      </w:r>
      <w:r w:rsidR="00745A2E">
        <w:rPr>
          <w:lang w:val="en-GB"/>
        </w:rPr>
        <w:t>, dosing requirements, operation cost</w:t>
      </w:r>
      <w:r w:rsidR="00480103">
        <w:rPr>
          <w:lang w:val="en-GB"/>
        </w:rPr>
        <w:t xml:space="preserve">, effluent </w:t>
      </w:r>
      <w:r w:rsidR="00887BC3">
        <w:rPr>
          <w:lang w:val="en-GB"/>
        </w:rPr>
        <w:t>quality,</w:t>
      </w:r>
      <w:r w:rsidR="00480103">
        <w:rPr>
          <w:lang w:val="en-GB"/>
        </w:rPr>
        <w:t xml:space="preserve"> and sludge products</w:t>
      </w:r>
      <w:r w:rsidR="00286334">
        <w:rPr>
          <w:lang w:val="en-GB"/>
        </w:rPr>
        <w:t xml:space="preserve">, and </w:t>
      </w:r>
      <w:r w:rsidR="00F55895">
        <w:rPr>
          <w:lang w:val="en-GB"/>
        </w:rPr>
        <w:t>to</w:t>
      </w:r>
      <w:r w:rsidR="00286334">
        <w:rPr>
          <w:lang w:val="en-GB"/>
        </w:rPr>
        <w:t xml:space="preserve"> ensure a successful </w:t>
      </w:r>
      <w:r w:rsidR="00D00E0C">
        <w:rPr>
          <w:lang w:val="en-GB"/>
        </w:rPr>
        <w:t>denitrification process</w:t>
      </w:r>
      <w:r w:rsidR="009102F9">
        <w:rPr>
          <w:lang w:val="en-GB"/>
        </w:rPr>
        <w:t>,</w:t>
      </w:r>
      <w:r w:rsidR="00D00E0C">
        <w:rPr>
          <w:lang w:val="en-GB"/>
        </w:rPr>
        <w:t xml:space="preserve"> each of these parameters needs to be considered carefully prior to use</w:t>
      </w:r>
    </w:p>
    <w:p w14:paraId="36348A93" w14:textId="3D6A7650" w:rsidR="002F658E" w:rsidRDefault="00EA09D1" w:rsidP="00600535">
      <w:pPr>
        <w:pStyle w:val="CETBodytext"/>
        <w:rPr>
          <w:lang w:val="en-GB"/>
        </w:rPr>
      </w:pPr>
      <w:r>
        <w:rPr>
          <w:lang w:val="en-GB"/>
        </w:rPr>
        <w:t>Equally im</w:t>
      </w:r>
      <w:r w:rsidR="00BF4416">
        <w:rPr>
          <w:lang w:val="en-GB"/>
        </w:rPr>
        <w:t>portant in the heterotrophic denitrification is having appropriate bacteria</w:t>
      </w:r>
      <w:r w:rsidR="002E0590">
        <w:rPr>
          <w:lang w:val="en-GB"/>
        </w:rPr>
        <w:t xml:space="preserve"> to drive the proc</w:t>
      </w:r>
      <w:r w:rsidR="00EA2915">
        <w:rPr>
          <w:lang w:val="en-GB"/>
        </w:rPr>
        <w:t xml:space="preserve">ess. It can be sourced from </w:t>
      </w:r>
      <w:r w:rsidR="00810598">
        <w:rPr>
          <w:lang w:val="en-GB"/>
        </w:rPr>
        <w:t>several</w:t>
      </w:r>
      <w:r w:rsidR="00EA2915">
        <w:rPr>
          <w:lang w:val="en-GB"/>
        </w:rPr>
        <w:t xml:space="preserve"> </w:t>
      </w:r>
      <w:r w:rsidR="000E14AE">
        <w:rPr>
          <w:lang w:val="en-GB"/>
        </w:rPr>
        <w:t>seeds</w:t>
      </w:r>
      <w:r w:rsidR="00EA2915">
        <w:rPr>
          <w:lang w:val="en-GB"/>
        </w:rPr>
        <w:t xml:space="preserve"> </w:t>
      </w:r>
      <w:r w:rsidR="0017246B">
        <w:rPr>
          <w:lang w:val="en-GB"/>
        </w:rPr>
        <w:t xml:space="preserve">as denitrifying bacteria </w:t>
      </w:r>
      <w:r w:rsidR="00CE08E3">
        <w:rPr>
          <w:lang w:val="en-GB"/>
        </w:rPr>
        <w:t>are</w:t>
      </w:r>
      <w:r w:rsidR="0017246B">
        <w:rPr>
          <w:lang w:val="en-GB"/>
        </w:rPr>
        <w:t xml:space="preserve"> known </w:t>
      </w:r>
      <w:r w:rsidR="00A57C23">
        <w:rPr>
          <w:lang w:val="en-GB"/>
        </w:rPr>
        <w:t xml:space="preserve">to represent between 10 to 15 </w:t>
      </w:r>
      <w:r w:rsidR="00801460">
        <w:rPr>
          <w:lang w:val="en-GB"/>
        </w:rPr>
        <w:t xml:space="preserve">percent of the bacteria population in soil, </w:t>
      </w:r>
      <w:r w:rsidR="00C57163">
        <w:rPr>
          <w:lang w:val="en-GB"/>
        </w:rPr>
        <w:t>water,</w:t>
      </w:r>
      <w:r w:rsidR="00801460">
        <w:rPr>
          <w:lang w:val="en-GB"/>
        </w:rPr>
        <w:t xml:space="preserve"> and sediment</w:t>
      </w:r>
      <w:r w:rsidR="0086183B">
        <w:rPr>
          <w:lang w:val="en-GB"/>
        </w:rPr>
        <w:t>.</w:t>
      </w:r>
      <w:r w:rsidR="008E5979">
        <w:rPr>
          <w:lang w:val="en-GB"/>
        </w:rPr>
        <w:t xml:space="preserve"> </w:t>
      </w:r>
      <w:r w:rsidR="00C0310E">
        <w:rPr>
          <w:lang w:val="en-GB"/>
        </w:rPr>
        <w:t>Municipal activated sludge has also proven a viable seed for d</w:t>
      </w:r>
      <w:r w:rsidR="008B0223">
        <w:rPr>
          <w:lang w:val="en-GB"/>
        </w:rPr>
        <w:t>enitrifying bacteria in previous works</w:t>
      </w:r>
      <w:r w:rsidR="002E470D">
        <w:rPr>
          <w:lang w:val="en-GB"/>
        </w:rPr>
        <w:t xml:space="preserve"> </w:t>
      </w:r>
      <w:r w:rsidR="002E470D">
        <w:rPr>
          <w:lang w:val="en-GB"/>
        </w:rPr>
        <w:fldChar w:fldCharType="begin"/>
      </w:r>
      <w:r w:rsidR="002E470D">
        <w:rPr>
          <w:lang w:val="en-GB"/>
        </w:rPr>
        <w:instrText xml:space="preserve"> ADDIN EN.CITE &lt;EndNote&gt;&lt;Cite&gt;&lt;Author&gt;De Filippis&lt;/Author&gt;&lt;Year&gt;2013&lt;/Year&gt;&lt;RecNum&gt;54&lt;/RecNum&gt;&lt;DisplayText&gt;(De Filippis et al., 2013)&lt;/DisplayText&gt;&lt;record&gt;&lt;rec-number&gt;54&lt;/rec-number&gt;&lt;foreign-keys&gt;&lt;key app="EN" db-id="9arrw2vwpwdd28e02v2px25v92rpftefvas5" timestamp="1704281587"&gt;54&lt;/key&gt;&lt;/foreign-keys&gt;&lt;ref-type name="Journal Article"&gt;17&lt;/ref-type&gt;&lt;contributors&gt;&lt;authors&gt;&lt;author&gt;De Filippis, Paolo&lt;/author&gt;&lt;author&gt;Di Palma, Luca&lt;/author&gt;&lt;author&gt;Scarsella, Marco&lt;/author&gt;&lt;author&gt;Verdone, Nicola&lt;/author&gt;&lt;/authors&gt;&lt;/contributors&gt;&lt;titles&gt;&lt;title&gt;Biological denitrification of high-nitrate wastewaters: a comparison between three electron donors&lt;/title&gt;&lt;secondary-title&gt;Chem. Eng&lt;/secondary-title&gt;&lt;/titles&gt;&lt;periodical&gt;&lt;full-title&gt;Chem. Eng&lt;/full-title&gt;&lt;/periodical&gt;&lt;pages&gt;319-324&lt;/pages&gt;&lt;volume&gt;32&lt;/volume&gt;&lt;dates&gt;&lt;year&gt;2013&lt;/year&gt;&lt;/dates&gt;&lt;urls&gt;&lt;/urls&gt;&lt;/record&gt;&lt;/Cite&gt;&lt;/EndNote&gt;</w:instrText>
      </w:r>
      <w:r w:rsidR="002E470D">
        <w:rPr>
          <w:lang w:val="en-GB"/>
        </w:rPr>
        <w:fldChar w:fldCharType="separate"/>
      </w:r>
      <w:r w:rsidR="002E470D">
        <w:rPr>
          <w:noProof/>
          <w:lang w:val="en-GB"/>
        </w:rPr>
        <w:t>(De Filippis et al., 2013)</w:t>
      </w:r>
      <w:r w:rsidR="002E470D">
        <w:rPr>
          <w:lang w:val="en-GB"/>
        </w:rPr>
        <w:fldChar w:fldCharType="end"/>
      </w:r>
      <w:r w:rsidR="008B0223">
        <w:rPr>
          <w:lang w:val="en-GB"/>
        </w:rPr>
        <w:t xml:space="preserve">. </w:t>
      </w:r>
      <w:r w:rsidR="00F35799">
        <w:rPr>
          <w:lang w:val="en-GB"/>
        </w:rPr>
        <w:t xml:space="preserve">Over 50 genera with 125 different </w:t>
      </w:r>
      <w:r w:rsidR="003D0513">
        <w:rPr>
          <w:lang w:val="en-GB"/>
        </w:rPr>
        <w:t>denitrifying species have been identified.</w:t>
      </w:r>
      <w:r w:rsidR="00A94F5A">
        <w:rPr>
          <w:lang w:val="en-GB"/>
        </w:rPr>
        <w:fldChar w:fldCharType="begin"/>
      </w:r>
      <w:r w:rsidR="008450CE">
        <w:rPr>
          <w:lang w:val="en-GB"/>
        </w:rPr>
        <w:instrText xml:space="preserve"> ADDIN EN.CITE &lt;EndNote&gt;&lt;Cite&gt;&lt;Author&gt;Balows A.&lt;/Author&gt;&lt;Year&gt;1992&lt;/Year&gt;&lt;RecNum&gt;48&lt;/RecNum&gt;&lt;DisplayText&gt;(Balows A. et al., 1992)&lt;/DisplayText&gt;&lt;record&gt;&lt;rec-number&gt;48&lt;/rec-number&gt;&lt;foreign-keys&gt;&lt;key app="EN" db-id="9arrw2vwpwdd28e02v2px25v92rpftefvas5" timestamp="1704278740"&gt;48&lt;/key&gt;&lt;/foreign-keys&gt;&lt;ref-type name="Edited Book"&gt;28&lt;/ref-type&gt;&lt;contributors&gt;&lt;authors&gt;&lt;author&gt;Balows A.,&lt;/author&gt;&lt;author&gt;Trüper H.G., &lt;/author&gt;&lt;author&gt;Dworkin M., &lt;/author&gt;&lt;author&gt;Harder W., &lt;/author&gt;&lt;author&gt;Schleifer K.H.,&lt;/author&gt;&lt;/authors&gt;&lt;tertiary-authors&gt;&lt;author&gt;Zumft, WG&lt;/author&gt;&lt;/tertiary-authors&gt;&lt;/contributors&gt;&lt;titles&gt;&lt;title&gt;The Prokaryotes: a A Handbook on the Biology of Bacteria: Ecophysiology, Isolation, Identification, Applications&lt;/title&gt;&lt;/titles&gt;&lt;volume&gt;1&lt;/volume&gt;&lt;section&gt;555-582&lt;/section&gt;&lt;dates&gt;&lt;year&gt;1992&lt;/year&gt;&lt;/dates&gt;&lt;pub-location&gt;New York, USA&lt;/pub-location&gt;&lt;publisher&gt;Springer-Verlag&lt;/publisher&gt;&lt;urls&gt;&lt;/urls&gt;&lt;/record&gt;&lt;/Cite&gt;&lt;/EndNote&gt;</w:instrText>
      </w:r>
      <w:r w:rsidR="00A94F5A">
        <w:rPr>
          <w:lang w:val="en-GB"/>
        </w:rPr>
        <w:fldChar w:fldCharType="separate"/>
      </w:r>
      <w:r w:rsidR="000641AD">
        <w:rPr>
          <w:noProof/>
          <w:lang w:val="en-GB"/>
        </w:rPr>
        <w:t>(</w:t>
      </w:r>
      <w:proofErr w:type="spellStart"/>
      <w:r w:rsidR="000641AD">
        <w:rPr>
          <w:noProof/>
          <w:lang w:val="en-GB"/>
        </w:rPr>
        <w:t>Balows</w:t>
      </w:r>
      <w:proofErr w:type="spellEnd"/>
      <w:r w:rsidR="000641AD">
        <w:rPr>
          <w:noProof/>
          <w:lang w:val="en-GB"/>
        </w:rPr>
        <w:t xml:space="preserve"> A. et al., 1992)</w:t>
      </w:r>
      <w:r w:rsidR="00A94F5A">
        <w:rPr>
          <w:lang w:val="en-GB"/>
        </w:rPr>
        <w:fldChar w:fldCharType="end"/>
      </w:r>
      <w:r w:rsidR="00E03371">
        <w:rPr>
          <w:lang w:val="en-GB"/>
        </w:rPr>
        <w:t>.</w:t>
      </w:r>
      <w:r w:rsidR="00917053">
        <w:rPr>
          <w:lang w:val="en-GB"/>
        </w:rPr>
        <w:t xml:space="preserve"> </w:t>
      </w:r>
      <w:r w:rsidR="00A473A5">
        <w:rPr>
          <w:lang w:val="en-GB"/>
        </w:rPr>
        <w:t>These bacteria</w:t>
      </w:r>
      <w:r w:rsidR="00917053">
        <w:rPr>
          <w:lang w:val="en-GB"/>
        </w:rPr>
        <w:t xml:space="preserve"> are characterised mainly by their </w:t>
      </w:r>
      <w:r w:rsidR="009031C9">
        <w:rPr>
          <w:lang w:val="en-GB"/>
        </w:rPr>
        <w:t xml:space="preserve">ability to </w:t>
      </w:r>
      <w:r w:rsidR="009031C9" w:rsidRPr="0065678D">
        <w:rPr>
          <w:lang w:val="en-GB"/>
        </w:rPr>
        <w:t xml:space="preserve">substitute nitrate and nitrite </w:t>
      </w:r>
      <w:r w:rsidR="0006210A" w:rsidRPr="0065678D">
        <w:rPr>
          <w:lang w:val="en-GB"/>
        </w:rPr>
        <w:t>for</w:t>
      </w:r>
      <w:r w:rsidR="0006210A">
        <w:rPr>
          <w:lang w:val="en-GB"/>
        </w:rPr>
        <w:t xml:space="preserve"> oxygen </w:t>
      </w:r>
      <w:r w:rsidR="00CA36CC">
        <w:rPr>
          <w:lang w:val="en-GB"/>
        </w:rPr>
        <w:t xml:space="preserve">as the terminal electron </w:t>
      </w:r>
      <w:r w:rsidR="00F43CC0">
        <w:rPr>
          <w:lang w:val="en-GB"/>
        </w:rPr>
        <w:t xml:space="preserve">acceptor in the absence of oxygen. </w:t>
      </w:r>
      <w:r w:rsidR="00A52EAC">
        <w:rPr>
          <w:lang w:val="en-GB"/>
        </w:rPr>
        <w:fldChar w:fldCharType="begin"/>
      </w:r>
      <w:r w:rsidR="00A52EAC">
        <w:rPr>
          <w:lang w:val="en-GB"/>
        </w:rPr>
        <w:instrText xml:space="preserve"> ADDIN EN.CITE &lt;EndNote&gt;&lt;Cite&gt;&lt;Author&gt;Megonigal&lt;/Author&gt;&lt;Year&gt;2004&lt;/Year&gt;&lt;RecNum&gt;49&lt;/RecNum&gt;&lt;DisplayText&gt;(Megonigal et al., 2004)&lt;/DisplayText&gt;&lt;record&gt;&lt;rec-number&gt;49&lt;/rec-number&gt;&lt;foreign-keys&gt;&lt;key app="EN" db-id="9arrw2vwpwdd28e02v2px25v92rpftefvas5" timestamp="1704279392"&gt;49&lt;/key&gt;&lt;/foreign-keys&gt;&lt;ref-type name="Journal Article"&gt;17&lt;/ref-type&gt;&lt;contributors&gt;&lt;authors&gt;&lt;author&gt;Megonigal, J Patrick&lt;/author&gt;&lt;author&gt;Hines, ME&lt;/author&gt;&lt;author&gt;Visscher, PT&lt;/author&gt;&lt;/authors&gt;&lt;/contributors&gt;&lt;titles&gt;&lt;title&gt;Anaerobic metabolism: linkages to trace gases and aerobic processes&lt;/title&gt;&lt;secondary-title&gt;Biogeochemistry&lt;/secondary-title&gt;&lt;/titles&gt;&lt;periodical&gt;&lt;full-title&gt;Biogeochemistry&lt;/full-title&gt;&lt;/periodical&gt;&lt;dates&gt;&lt;year&gt;2004&lt;/year&gt;&lt;/dates&gt;&lt;urls&gt;&lt;/urls&gt;&lt;/record&gt;&lt;/Cite&gt;&lt;/EndNote&gt;</w:instrText>
      </w:r>
      <w:r w:rsidR="00A52EAC">
        <w:rPr>
          <w:lang w:val="en-GB"/>
        </w:rPr>
        <w:fldChar w:fldCharType="separate"/>
      </w:r>
      <w:r w:rsidR="00A52EAC">
        <w:rPr>
          <w:noProof/>
          <w:lang w:val="en-GB"/>
        </w:rPr>
        <w:t>(Megonigal et al., 2004)</w:t>
      </w:r>
      <w:r w:rsidR="00A52EAC">
        <w:rPr>
          <w:lang w:val="en-GB"/>
        </w:rPr>
        <w:fldChar w:fldCharType="end"/>
      </w:r>
      <w:r w:rsidR="00405FCA">
        <w:rPr>
          <w:lang w:val="en-GB"/>
        </w:rPr>
        <w:t>.</w:t>
      </w:r>
      <w:r w:rsidR="002A6809">
        <w:rPr>
          <w:lang w:val="en-GB"/>
        </w:rPr>
        <w:t xml:space="preserve"> </w:t>
      </w:r>
    </w:p>
    <w:p w14:paraId="7A27FBFC" w14:textId="26F38961" w:rsidR="00F72D6C" w:rsidRPr="00BB63EF" w:rsidRDefault="00CD17A5" w:rsidP="00600535">
      <w:pPr>
        <w:pStyle w:val="CETBodytext"/>
        <w:rPr>
          <w:lang w:val="en-GB"/>
        </w:rPr>
      </w:pPr>
      <w:r w:rsidRPr="00BB63EF">
        <w:rPr>
          <w:lang w:val="en-GB"/>
        </w:rPr>
        <w:t>In this work,</w:t>
      </w:r>
      <w:r w:rsidR="004231A8" w:rsidRPr="00BB63EF">
        <w:rPr>
          <w:lang w:val="en-GB"/>
        </w:rPr>
        <w:t xml:space="preserve"> </w:t>
      </w:r>
      <w:r w:rsidR="00473797" w:rsidRPr="00BB63EF">
        <w:rPr>
          <w:lang w:val="en-GB"/>
        </w:rPr>
        <w:t xml:space="preserve">household slow sand filters </w:t>
      </w:r>
      <w:r w:rsidR="00D979BE" w:rsidRPr="00BB63EF">
        <w:rPr>
          <w:lang w:val="en-GB"/>
        </w:rPr>
        <w:t xml:space="preserve">inoculated with pond sediment derived </w:t>
      </w:r>
      <w:r w:rsidR="000F20E1" w:rsidRPr="00BB63EF">
        <w:rPr>
          <w:lang w:val="en-GB"/>
        </w:rPr>
        <w:t>bacteria</w:t>
      </w:r>
      <w:r w:rsidR="000F20E1">
        <w:rPr>
          <w:lang w:val="en-GB"/>
        </w:rPr>
        <w:t xml:space="preserve"> and</w:t>
      </w:r>
      <w:r w:rsidR="009F7415" w:rsidRPr="00BB63EF">
        <w:rPr>
          <w:lang w:val="en-GB"/>
        </w:rPr>
        <w:t xml:space="preserve"> loaded with acetate and sawdust </w:t>
      </w:r>
      <w:r w:rsidR="004B2FB8" w:rsidRPr="00BB63EF">
        <w:rPr>
          <w:lang w:val="en-GB"/>
        </w:rPr>
        <w:t xml:space="preserve">carbon sources were </w:t>
      </w:r>
      <w:r w:rsidR="005E683C" w:rsidRPr="00BB63EF">
        <w:rPr>
          <w:lang w:val="en-GB"/>
        </w:rPr>
        <w:t>evaluated</w:t>
      </w:r>
      <w:r w:rsidR="004B2FB8" w:rsidRPr="00BB63EF">
        <w:rPr>
          <w:lang w:val="en-GB"/>
        </w:rPr>
        <w:t xml:space="preserve"> for their </w:t>
      </w:r>
      <w:r w:rsidR="00EB11FA">
        <w:rPr>
          <w:lang w:val="en-GB"/>
        </w:rPr>
        <w:t xml:space="preserve">ability </w:t>
      </w:r>
      <w:r w:rsidR="00BC3D45">
        <w:rPr>
          <w:lang w:val="en-GB"/>
        </w:rPr>
        <w:t>to remove nitrate from a synthetic contaminated stream</w:t>
      </w:r>
      <w:r w:rsidR="00F6208D" w:rsidRPr="00BB63EF">
        <w:rPr>
          <w:lang w:val="en-GB"/>
        </w:rPr>
        <w:t>.</w:t>
      </w:r>
      <w:r w:rsidR="00F72D6C" w:rsidRPr="00BB63EF">
        <w:rPr>
          <w:lang w:val="en-GB"/>
        </w:rPr>
        <w:t xml:space="preserve"> The two </w:t>
      </w:r>
      <w:r w:rsidR="0091602E" w:rsidRPr="00BB63EF">
        <w:rPr>
          <w:lang w:val="en-GB"/>
        </w:rPr>
        <w:t>different carbon sources were chosen to evaluate the difference</w:t>
      </w:r>
      <w:r w:rsidR="00F03814" w:rsidRPr="00BB63EF">
        <w:rPr>
          <w:lang w:val="en-GB"/>
        </w:rPr>
        <w:t xml:space="preserve">s in filter performance </w:t>
      </w:r>
      <w:r w:rsidR="00277338" w:rsidRPr="00BB63EF">
        <w:rPr>
          <w:lang w:val="en-GB"/>
        </w:rPr>
        <w:t>when an external carbon source</w:t>
      </w:r>
      <w:r w:rsidR="00523909" w:rsidRPr="00BB63EF">
        <w:rPr>
          <w:lang w:val="en-GB"/>
        </w:rPr>
        <w:t xml:space="preserve"> </w:t>
      </w:r>
      <w:r w:rsidR="00EA460C" w:rsidRPr="00BB63EF">
        <w:rPr>
          <w:lang w:val="en-GB"/>
        </w:rPr>
        <w:t>is</w:t>
      </w:r>
      <w:r w:rsidR="00523909" w:rsidRPr="00BB63EF">
        <w:rPr>
          <w:lang w:val="en-GB"/>
        </w:rPr>
        <w:t xml:space="preserve"> used </w:t>
      </w:r>
      <w:r w:rsidR="00EA460C" w:rsidRPr="00BB63EF">
        <w:rPr>
          <w:lang w:val="en-GB"/>
        </w:rPr>
        <w:t xml:space="preserve">as opposed to an internally imbedded </w:t>
      </w:r>
      <w:r w:rsidR="00162464" w:rsidRPr="00BB63EF">
        <w:rPr>
          <w:lang w:val="en-GB"/>
        </w:rPr>
        <w:t xml:space="preserve">carbon source. </w:t>
      </w:r>
      <w:r w:rsidR="00F96B89" w:rsidRPr="00BB63EF">
        <w:rPr>
          <w:lang w:val="en-GB"/>
        </w:rPr>
        <w:t xml:space="preserve">The work was performed through a series of batch and </w:t>
      </w:r>
      <w:r w:rsidR="00CE08E3">
        <w:rPr>
          <w:lang w:val="en-GB"/>
        </w:rPr>
        <w:t xml:space="preserve">filter </w:t>
      </w:r>
      <w:r w:rsidR="00F96B89" w:rsidRPr="00BB63EF">
        <w:rPr>
          <w:lang w:val="en-GB"/>
        </w:rPr>
        <w:t>column experime</w:t>
      </w:r>
      <w:r w:rsidR="0066394C" w:rsidRPr="00BB63EF">
        <w:rPr>
          <w:lang w:val="en-GB"/>
        </w:rPr>
        <w:t>nts</w:t>
      </w:r>
      <w:r w:rsidR="00BC7042">
        <w:rPr>
          <w:lang w:val="en-GB"/>
        </w:rPr>
        <w:t xml:space="preserve">. </w:t>
      </w:r>
      <w:r w:rsidR="007B6817">
        <w:rPr>
          <w:lang w:val="en-GB"/>
        </w:rPr>
        <w:t>In the batch experiments</w:t>
      </w:r>
      <w:r w:rsidR="00A04538">
        <w:rPr>
          <w:lang w:val="en-GB"/>
        </w:rPr>
        <w:t xml:space="preserve"> the bacteria</w:t>
      </w:r>
      <w:r w:rsidR="00266DA0">
        <w:rPr>
          <w:lang w:val="en-GB"/>
        </w:rPr>
        <w:t xml:space="preserve">/carbon source </w:t>
      </w:r>
      <w:r w:rsidR="0068348F">
        <w:rPr>
          <w:lang w:val="en-GB"/>
        </w:rPr>
        <w:t>pairing</w:t>
      </w:r>
      <w:r w:rsidR="00A04538">
        <w:rPr>
          <w:lang w:val="en-GB"/>
        </w:rPr>
        <w:t xml:space="preserve"> was evaluated for denitrifying capacity</w:t>
      </w:r>
      <w:r w:rsidR="007B6817">
        <w:rPr>
          <w:lang w:val="en-GB"/>
        </w:rPr>
        <w:t xml:space="preserve"> at different C</w:t>
      </w:r>
      <w:r w:rsidR="00201B07">
        <w:rPr>
          <w:lang w:val="en-GB"/>
        </w:rPr>
        <w:t>/N loadings, and the results</w:t>
      </w:r>
      <w:r w:rsidR="006C7E5F">
        <w:rPr>
          <w:lang w:val="en-GB"/>
        </w:rPr>
        <w:t xml:space="preserve"> were</w:t>
      </w:r>
      <w:r w:rsidR="00201B07">
        <w:rPr>
          <w:lang w:val="en-GB"/>
        </w:rPr>
        <w:t xml:space="preserve"> used to inform filter experiment work.</w:t>
      </w:r>
      <w:r w:rsidR="008E0F40">
        <w:rPr>
          <w:lang w:val="en-GB"/>
        </w:rPr>
        <w:t xml:space="preserve"> </w:t>
      </w:r>
      <w:r w:rsidR="00053C09">
        <w:rPr>
          <w:lang w:val="en-GB"/>
        </w:rPr>
        <w:t>The key parameters monitored during the experimental runs were</w:t>
      </w:r>
      <w:r w:rsidR="00A04538">
        <w:rPr>
          <w:lang w:val="en-GB"/>
        </w:rPr>
        <w:t xml:space="preserve"> </w:t>
      </w:r>
      <w:r w:rsidR="008E0F40">
        <w:rPr>
          <w:lang w:val="en-GB"/>
        </w:rPr>
        <w:t>t</w:t>
      </w:r>
      <w:r w:rsidR="00201B07">
        <w:rPr>
          <w:lang w:val="en-GB"/>
        </w:rPr>
        <w:t>he</w:t>
      </w:r>
      <w:r w:rsidR="0066394C" w:rsidRPr="00BB63EF">
        <w:rPr>
          <w:lang w:val="en-GB"/>
        </w:rPr>
        <w:t xml:space="preserve"> ra</w:t>
      </w:r>
      <w:r w:rsidR="00007839" w:rsidRPr="00BB63EF">
        <w:rPr>
          <w:lang w:val="en-GB"/>
        </w:rPr>
        <w:t>te of</w:t>
      </w:r>
      <w:r w:rsidR="00AF4B10" w:rsidRPr="00BB63EF">
        <w:rPr>
          <w:lang w:val="en-GB"/>
        </w:rPr>
        <w:t xml:space="preserve"> nitrate and nitrite removal, </w:t>
      </w:r>
      <w:r w:rsidR="00A5766B">
        <w:rPr>
          <w:lang w:val="en-GB"/>
        </w:rPr>
        <w:t>along with</w:t>
      </w:r>
      <w:r w:rsidR="008A00E2">
        <w:rPr>
          <w:lang w:val="en-GB"/>
        </w:rPr>
        <w:t xml:space="preserve"> the quantity of carbon breakthrough in the</w:t>
      </w:r>
      <w:r w:rsidR="008E0F40">
        <w:rPr>
          <w:lang w:val="en-GB"/>
        </w:rPr>
        <w:t xml:space="preserve"> filter</w:t>
      </w:r>
      <w:r w:rsidR="008A00E2">
        <w:rPr>
          <w:lang w:val="en-GB"/>
        </w:rPr>
        <w:t xml:space="preserve"> e</w:t>
      </w:r>
      <w:r w:rsidR="00A5766B">
        <w:rPr>
          <w:lang w:val="en-GB"/>
        </w:rPr>
        <w:t>ffluent streams.</w:t>
      </w:r>
    </w:p>
    <w:p w14:paraId="22A427C6" w14:textId="7D4BD626" w:rsidR="0019179A" w:rsidRDefault="0019179A" w:rsidP="0019179A">
      <w:pPr>
        <w:pStyle w:val="CETHeading1"/>
      </w:pPr>
      <w:r>
        <w:t>Materials and m</w:t>
      </w:r>
      <w:r w:rsidR="00352AE9">
        <w:t>ethods</w:t>
      </w:r>
    </w:p>
    <w:p w14:paraId="0B3499F3" w14:textId="72793B11" w:rsidR="00807CD2" w:rsidRDefault="006C6CAA" w:rsidP="00807CD2">
      <w:pPr>
        <w:pStyle w:val="CETheadingx"/>
      </w:pPr>
      <w:r>
        <w:t>Reagents</w:t>
      </w:r>
    </w:p>
    <w:p w14:paraId="3345077B" w14:textId="1E0D2FC8" w:rsidR="006D220E" w:rsidRPr="006D220E" w:rsidRDefault="00850006" w:rsidP="006D220E">
      <w:pPr>
        <w:pStyle w:val="CETBodytext"/>
      </w:pPr>
      <w:r>
        <w:t xml:space="preserve">Lab grade </w:t>
      </w:r>
      <w:r w:rsidR="00C64827">
        <w:t xml:space="preserve">reagents were used </w:t>
      </w:r>
      <w:r w:rsidR="005E5F34">
        <w:t xml:space="preserve">in preparing all the solutions used in the experimental works. </w:t>
      </w:r>
      <w:r w:rsidR="004A76B7">
        <w:t xml:space="preserve">All the glassware was also </w:t>
      </w:r>
      <w:r w:rsidR="00740EE3">
        <w:t xml:space="preserve">cleaned thoroughly and autoclaved at 121 </w:t>
      </w:r>
      <w:r w:rsidR="00740EE3">
        <w:rPr>
          <w:rFonts w:cs="Arial"/>
        </w:rPr>
        <w:t>̊</w:t>
      </w:r>
      <w:r w:rsidR="00740EE3">
        <w:t xml:space="preserve"> C for 15 min prior to use</w:t>
      </w:r>
      <w:r w:rsidR="00740EE3" w:rsidRPr="00CA3383">
        <w:t>.</w:t>
      </w:r>
      <w:r w:rsidR="004D76E9" w:rsidRPr="00CA3383">
        <w:t xml:space="preserve"> </w:t>
      </w:r>
      <w:r w:rsidR="004D4778" w:rsidRPr="00CA3383">
        <w:t>Sodium Nitrate (NaNO</w:t>
      </w:r>
      <w:r w:rsidR="004D4778" w:rsidRPr="00CA3383">
        <w:rPr>
          <w:vertAlign w:val="subscript"/>
        </w:rPr>
        <w:t>3</w:t>
      </w:r>
      <w:r w:rsidR="004D4778" w:rsidRPr="00CA3383">
        <w:t>)</w:t>
      </w:r>
      <w:r w:rsidR="009D6C3A" w:rsidRPr="00CA3383">
        <w:t xml:space="preserve"> </w:t>
      </w:r>
      <w:r w:rsidR="00C74AC6" w:rsidRPr="00CA3383">
        <w:t>was used to prepare</w:t>
      </w:r>
      <w:r w:rsidR="00127134" w:rsidRPr="00CA3383">
        <w:t xml:space="preserve"> a 1000 mg/L nitrate stock</w:t>
      </w:r>
      <w:r w:rsidR="00CA3383" w:rsidRPr="00CA3383">
        <w:t xml:space="preserve"> solution</w:t>
      </w:r>
      <w:r w:rsidR="00FA6996" w:rsidRPr="00CA3383">
        <w:t>, which was further used to prepare</w:t>
      </w:r>
      <w:r w:rsidR="00C74AC6" w:rsidRPr="00CA3383">
        <w:t xml:space="preserve"> a synthetic nitrate feed for</w:t>
      </w:r>
      <w:r w:rsidR="00A5766B" w:rsidRPr="00CA3383">
        <w:t xml:space="preserve"> the</w:t>
      </w:r>
      <w:r w:rsidR="00C74AC6" w:rsidRPr="00CA3383">
        <w:t xml:space="preserve"> </w:t>
      </w:r>
      <w:r w:rsidR="00CD71E4" w:rsidRPr="00CA3383">
        <w:t xml:space="preserve">batch and </w:t>
      </w:r>
      <w:r w:rsidR="00A5766B" w:rsidRPr="00CA3383">
        <w:t>filter</w:t>
      </w:r>
      <w:r w:rsidR="00CD71E4" w:rsidRPr="00CA3383">
        <w:t xml:space="preserve"> </w:t>
      </w:r>
      <w:r w:rsidR="00A5766B" w:rsidRPr="00CA3383">
        <w:t>experiments</w:t>
      </w:r>
      <w:r w:rsidR="00CD71E4">
        <w:t>. Th</w:t>
      </w:r>
      <w:r w:rsidR="001928D5">
        <w:t xml:space="preserve">is was achieved by dissolving 1.37 g </w:t>
      </w:r>
      <w:r w:rsidR="009935FC">
        <w:t>of the reagent in 1</w:t>
      </w:r>
      <w:r w:rsidR="00B23503">
        <w:t xml:space="preserve"> L of ultrapure water</w:t>
      </w:r>
      <w:r w:rsidR="009935FC">
        <w:t xml:space="preserve">. </w:t>
      </w:r>
      <w:proofErr w:type="gramStart"/>
      <w:r w:rsidR="009935FC">
        <w:t>Saline</w:t>
      </w:r>
      <w:proofErr w:type="gramEnd"/>
      <w:r w:rsidR="009935FC">
        <w:t xml:space="preserve"> solution used for washing and harvesting bacterial cells was prepared by dissolving </w:t>
      </w:r>
      <w:r w:rsidR="00B30385">
        <w:t xml:space="preserve">8.5 g of sodium </w:t>
      </w:r>
      <w:r w:rsidR="00D61AFA">
        <w:t>chloride</w:t>
      </w:r>
      <w:r w:rsidR="003E5CB3">
        <w:t xml:space="preserve"> (NaCl)</w:t>
      </w:r>
      <w:r w:rsidR="00D61AFA">
        <w:t xml:space="preserve"> </w:t>
      </w:r>
      <w:r w:rsidR="0059547E">
        <w:t xml:space="preserve">in </w:t>
      </w:r>
      <w:r w:rsidR="00DE7350">
        <w:t>1 L ultrapure water</w:t>
      </w:r>
      <w:r w:rsidR="0059547E">
        <w:t xml:space="preserve">. </w:t>
      </w:r>
      <w:r w:rsidR="008548D0">
        <w:t xml:space="preserve">1000 </w:t>
      </w:r>
      <w:r w:rsidR="00022860">
        <w:t>mg/L</w:t>
      </w:r>
      <w:r w:rsidR="008548D0">
        <w:t xml:space="preserve"> </w:t>
      </w:r>
      <w:r w:rsidR="00DE7350">
        <w:t xml:space="preserve">acetate stock solution </w:t>
      </w:r>
      <w:r w:rsidR="005070EC">
        <w:t>was prepared</w:t>
      </w:r>
      <w:r w:rsidR="00DE7350">
        <w:t xml:space="preserve"> by dissolving </w:t>
      </w:r>
      <w:r w:rsidR="0067590E">
        <w:t>1.43</w:t>
      </w:r>
      <w:r w:rsidR="001F64B6">
        <w:t xml:space="preserve"> g</w:t>
      </w:r>
      <w:r w:rsidR="007C4EBE">
        <w:t xml:space="preserve"> of sodium</w:t>
      </w:r>
      <w:r w:rsidR="007238DA">
        <w:t xml:space="preserve"> </w:t>
      </w:r>
      <w:r w:rsidR="00CA3383">
        <w:t>acetate</w:t>
      </w:r>
      <w:r w:rsidR="00022860">
        <w:t xml:space="preserve"> (C</w:t>
      </w:r>
      <w:r w:rsidR="00950715">
        <w:t>H</w:t>
      </w:r>
      <w:r w:rsidR="00950715" w:rsidRPr="00950715">
        <w:rPr>
          <w:vertAlign w:val="subscript"/>
        </w:rPr>
        <w:t>3</w:t>
      </w:r>
      <w:r w:rsidR="00950715">
        <w:t>COO</w:t>
      </w:r>
      <w:r w:rsidR="002F1BC6" w:rsidRPr="002F1BC6">
        <w:rPr>
          <w:lang w:val="en-GB"/>
        </w:rPr>
        <w:t>Na</w:t>
      </w:r>
      <w:r w:rsidR="00950715">
        <w:t>)</w:t>
      </w:r>
      <w:r w:rsidR="001F64B6">
        <w:t xml:space="preserve"> in 1 </w:t>
      </w:r>
      <w:r w:rsidR="00843829">
        <w:t xml:space="preserve">L of ultrapure water. </w:t>
      </w:r>
      <w:r w:rsidR="00DD507F" w:rsidRPr="00B0650C">
        <w:t>Luria-Bertani (LB) broth was prepared by dissolving 25 g of LB powder</w:t>
      </w:r>
      <w:r w:rsidR="00A03CFF">
        <w:t xml:space="preserve"> in ultra</w:t>
      </w:r>
      <w:r w:rsidR="00B91FD0">
        <w:t>pure water</w:t>
      </w:r>
      <w:r w:rsidR="00DD507F" w:rsidRPr="00B0650C">
        <w:t xml:space="preserve"> in a 1 L volumetric flask, and then autoclaved at 121 ̊ C for 15</w:t>
      </w:r>
      <w:r w:rsidR="00DD507F">
        <w:rPr>
          <w:lang w:val="en-GB"/>
        </w:rPr>
        <w:t xml:space="preserve"> minutes </w:t>
      </w:r>
      <w:r w:rsidR="002E7C57">
        <w:rPr>
          <w:lang w:val="en-GB"/>
        </w:rPr>
        <w:t>prior to use</w:t>
      </w:r>
      <w:r w:rsidR="00DD507F">
        <w:rPr>
          <w:lang w:val="en-GB"/>
        </w:rPr>
        <w:t>.</w:t>
      </w:r>
      <w:r w:rsidR="00B54957">
        <w:rPr>
          <w:lang w:val="en-ZA"/>
        </w:rPr>
        <w:t xml:space="preserve"> </w:t>
      </w:r>
      <w:r w:rsidR="00CA3383">
        <w:t>Working solutions for the experiments were then obtained by diluting stock solutions based on need.</w:t>
      </w:r>
    </w:p>
    <w:p w14:paraId="0F1F5189" w14:textId="79AFEEEC" w:rsidR="00F94522" w:rsidRDefault="00F94522" w:rsidP="00F94522">
      <w:pPr>
        <w:pStyle w:val="CETheadingx"/>
      </w:pPr>
      <w:r>
        <w:t xml:space="preserve">Analytical </w:t>
      </w:r>
      <w:r w:rsidR="00E23F4C">
        <w:t>m</w:t>
      </w:r>
      <w:r>
        <w:t>ethods</w:t>
      </w:r>
      <w:r w:rsidR="000F4669">
        <w:t xml:space="preserve"> </w:t>
      </w:r>
      <w:r w:rsidR="00C640A2">
        <w:t xml:space="preserve">(Nitrate, </w:t>
      </w:r>
      <w:r w:rsidR="00200B93">
        <w:t>nitrite,</w:t>
      </w:r>
      <w:r w:rsidR="00C640A2">
        <w:t xml:space="preserve"> and </w:t>
      </w:r>
      <w:r w:rsidR="00200B93">
        <w:t>t</w:t>
      </w:r>
      <w:r w:rsidR="00C640A2">
        <w:t xml:space="preserve">otal organic carbon </w:t>
      </w:r>
      <w:r w:rsidR="008C1A0F">
        <w:t>determination</w:t>
      </w:r>
      <w:r w:rsidR="00C640A2">
        <w:t>)</w:t>
      </w:r>
    </w:p>
    <w:p w14:paraId="13B97231" w14:textId="228BF082" w:rsidR="00222CBA" w:rsidRDefault="00C537F7" w:rsidP="00222CBA">
      <w:pPr>
        <w:pStyle w:val="CETBodytext"/>
      </w:pPr>
      <w:r>
        <w:t>The nitrate and nitrite concentrations were determined using a 940 Professional IC Vario ion chromatograph (</w:t>
      </w:r>
      <w:proofErr w:type="spellStart"/>
      <w:r>
        <w:t>Metrohm</w:t>
      </w:r>
      <w:proofErr w:type="spellEnd"/>
      <w:r>
        <w:t xml:space="preserve">, </w:t>
      </w:r>
      <w:proofErr w:type="spellStart"/>
      <w:r>
        <w:t>Herisau</w:t>
      </w:r>
      <w:proofErr w:type="spellEnd"/>
      <w:r>
        <w:t xml:space="preserve">, Switzerland) with separation column </w:t>
      </w:r>
      <w:proofErr w:type="spellStart"/>
      <w:r>
        <w:t>Metrosep</w:t>
      </w:r>
      <w:proofErr w:type="spellEnd"/>
      <w:r>
        <w:t xml:space="preserve"> C 6-250/4.0 (</w:t>
      </w:r>
      <w:proofErr w:type="spellStart"/>
      <w:r>
        <w:t>Metrohm</w:t>
      </w:r>
      <w:proofErr w:type="spellEnd"/>
      <w:r>
        <w:t xml:space="preserve">, Switzerland) and eluent mix of </w:t>
      </w:r>
      <w:r w:rsidR="009F60E3">
        <w:t>sodium carbonate, sodium hydrogen carbonate and sodium hydroxide.</w:t>
      </w:r>
    </w:p>
    <w:p w14:paraId="5709B9F5" w14:textId="5F05AEF4" w:rsidR="00034736" w:rsidRDefault="00034736" w:rsidP="00222CBA">
      <w:pPr>
        <w:pStyle w:val="CETBodytext"/>
      </w:pPr>
      <w:r>
        <w:t xml:space="preserve">Total organic Carbon </w:t>
      </w:r>
      <w:r w:rsidR="00A16051">
        <w:t xml:space="preserve">measurements were obtained using a </w:t>
      </w:r>
      <w:r w:rsidR="008547D6">
        <w:t xml:space="preserve">Shimadzu TOC-V analyzer. </w:t>
      </w:r>
      <w:r w:rsidR="00F63068">
        <w:t>The mobile</w:t>
      </w:r>
      <w:r w:rsidR="00D4293A">
        <w:t xml:space="preserve"> phases used by the instrument included a </w:t>
      </w:r>
      <w:r w:rsidR="001205C0">
        <w:t>persulfate oxidizer solution and a phosphoric acid</w:t>
      </w:r>
      <w:r w:rsidR="00F8244A">
        <w:t xml:space="preserve"> solution. </w:t>
      </w:r>
    </w:p>
    <w:p w14:paraId="2989BFF6" w14:textId="1E0E6757" w:rsidR="00F94522" w:rsidRDefault="00E2798A" w:rsidP="00E2798A">
      <w:pPr>
        <w:pStyle w:val="CETheadingx"/>
      </w:pPr>
      <w:bookmarkStart w:id="0" w:name="_Ref156041919"/>
      <w:r>
        <w:t xml:space="preserve">Bacteria </w:t>
      </w:r>
      <w:r w:rsidR="00E23F4C">
        <w:t>c</w:t>
      </w:r>
      <w:r>
        <w:t>ulture</w:t>
      </w:r>
      <w:bookmarkEnd w:id="0"/>
    </w:p>
    <w:p w14:paraId="727FCB55" w14:textId="639A412C" w:rsidR="006C0198" w:rsidRPr="007650F0" w:rsidRDefault="00CE2F7A" w:rsidP="00E43ADC">
      <w:pPr>
        <w:pStyle w:val="CETBodytext"/>
        <w:rPr>
          <w:lang w:val="en-GB"/>
        </w:rPr>
      </w:pPr>
      <w:r w:rsidRPr="00B0650C">
        <w:t>S</w:t>
      </w:r>
      <w:r w:rsidR="00D3263C" w:rsidRPr="00B0650C">
        <w:t xml:space="preserve">ediment obtained from a </w:t>
      </w:r>
      <w:r w:rsidR="00C97C05" w:rsidRPr="00B0650C">
        <w:t xml:space="preserve">pond in </w:t>
      </w:r>
      <w:r w:rsidR="009C1837" w:rsidRPr="00B0650C">
        <w:t xml:space="preserve">Gauteng, South Africa </w:t>
      </w:r>
      <w:r w:rsidR="00C140D6" w:rsidRPr="00B0650C">
        <w:t xml:space="preserve">(25̊35’ 10.15” S; 28̊10’ 27.289” E) was used to provide the seed bacteria for the experimental works. </w:t>
      </w:r>
      <w:r w:rsidR="00281934" w:rsidRPr="00B0650C">
        <w:t>Pond sediment was select</w:t>
      </w:r>
      <w:r w:rsidR="00452137">
        <w:t>ed</w:t>
      </w:r>
      <w:r w:rsidR="00281934" w:rsidRPr="00B0650C">
        <w:t xml:space="preserve"> as it had proved viable for denitrification </w:t>
      </w:r>
      <w:r w:rsidR="008F0305" w:rsidRPr="00B0650C">
        <w:t>applications in works performed by</w:t>
      </w:r>
      <w:r w:rsidR="00154110" w:rsidRPr="00B0650C">
        <w:t xml:space="preserve"> </w:t>
      </w:r>
      <w:r w:rsidR="00BB58E4" w:rsidRPr="00B0650C">
        <w:fldChar w:fldCharType="begin"/>
      </w:r>
      <w:r w:rsidR="00BB58E4" w:rsidRPr="00B0650C">
        <w:instrText xml:space="preserve"> ADDIN EN.CITE &lt;EndNote&gt;&lt;Cite&gt;&lt;Author&gt;Erbanová&lt;/Author&gt;&lt;Year&gt;2012&lt;/Year&gt;&lt;RecNum&gt;60&lt;/RecNum&gt;&lt;DisplayText&gt;(Erbanová et al., 2012)&lt;/DisplayText&gt;&lt;record&gt;&lt;rec-number&gt;60&lt;/rec-number&gt;&lt;foreign-keys&gt;&lt;key app="EN" db-id="9arrw2vwpwdd28e02v2px25v92rpftefvas5" timestamp="1704373174"&gt;60&lt;/key&gt;&lt;/foreign-keys&gt;&lt;ref-type name="Journal Article"&gt;17&lt;/ref-type&gt;&lt;contributors&gt;&lt;authors&gt;&lt;author&gt;Erbanová, E&lt;/author&gt;&lt;author&gt;&lt;style face="normal" font="default" size="100%"&gt;Palar&lt;/style&gt;&lt;style face="normal" font="default" charset="238" size="100%"&gt;č&lt;/style&gt;&lt;style face="normal" font="default" size="100%"&gt;ík, J&lt;/style&gt;&lt;/author&gt;&lt;author&gt;Slezák, M&lt;/author&gt;&lt;author&gt;&lt;style face="normal" font="default" size="100%"&gt;Mikulá&lt;/style&gt;&lt;style face="normal" font="default" charset="238" size="100%"&gt;šek, P&lt;/style&gt;&lt;/author&gt;&lt;/authors&gt;&lt;/contributors&gt;&lt;titles&gt;&lt;title&gt;Removing of nitrates from waste water by using pond culture&lt;/title&gt;&lt;secondary-title&gt;Procedia Engineering&lt;/secondary-title&gt;&lt;/titles&gt;&lt;periodical&gt;&lt;full-title&gt;Procedia Engineering&lt;/full-title&gt;&lt;/periodical&gt;&lt;pages&gt;1552-1560&lt;/pages&gt;&lt;volume&gt;42&lt;/volume&gt;&lt;dates&gt;&lt;year&gt;2012&lt;/year&gt;&lt;/dates&gt;&lt;isbn&gt;1877-7058&lt;/isbn&gt;&lt;urls&gt;&lt;/urls&gt;&lt;/record&gt;&lt;/Cite&gt;&lt;/EndNote&gt;</w:instrText>
      </w:r>
      <w:r w:rsidR="00BB58E4" w:rsidRPr="00B0650C">
        <w:fldChar w:fldCharType="separate"/>
      </w:r>
      <w:r w:rsidR="00BB58E4" w:rsidRPr="00B0650C">
        <w:t>(Erbanová et al., 2012)</w:t>
      </w:r>
      <w:r w:rsidR="00BB58E4" w:rsidRPr="00B0650C">
        <w:fldChar w:fldCharType="end"/>
      </w:r>
      <w:r w:rsidR="008F0305" w:rsidRPr="00B0650C">
        <w:t xml:space="preserve">. After collection, the </w:t>
      </w:r>
      <w:r w:rsidR="007E5DB6" w:rsidRPr="00B0650C">
        <w:t>sediment was transported to a col</w:t>
      </w:r>
      <w:r w:rsidR="00B52F32" w:rsidRPr="00B0650C">
        <w:t xml:space="preserve">d room for storage at -5 ̊ C. </w:t>
      </w:r>
      <w:r w:rsidR="009434D6" w:rsidRPr="00B0650C">
        <w:t xml:space="preserve">The mixed </w:t>
      </w:r>
      <w:r w:rsidR="00370A97" w:rsidRPr="00B0650C">
        <w:t>culture</w:t>
      </w:r>
      <w:r w:rsidR="00183BF5">
        <w:t>s</w:t>
      </w:r>
      <w:r w:rsidR="00370A97" w:rsidRPr="00B0650C">
        <w:t xml:space="preserve"> used for experimental works </w:t>
      </w:r>
      <w:r w:rsidR="00183BF5">
        <w:t>were</w:t>
      </w:r>
      <w:r w:rsidR="00370A97" w:rsidRPr="00B0650C">
        <w:t xml:space="preserve"> obtained </w:t>
      </w:r>
      <w:r w:rsidR="00523DBD" w:rsidRPr="00B0650C">
        <w:t>by inoculating 1 g of sediment into</w:t>
      </w:r>
      <w:r w:rsidR="00ED50CE">
        <w:t xml:space="preserve"> a</w:t>
      </w:r>
      <w:r w:rsidR="00D579B4" w:rsidRPr="00B0650C">
        <w:t xml:space="preserve"> 100 m</w:t>
      </w:r>
      <w:r w:rsidR="00C30026">
        <w:t>L</w:t>
      </w:r>
      <w:r w:rsidR="00D579B4" w:rsidRPr="00B0650C">
        <w:t xml:space="preserve"> vial</w:t>
      </w:r>
      <w:r w:rsidR="00B711A1">
        <w:t xml:space="preserve"> amended with 20</w:t>
      </w:r>
      <w:r w:rsidR="00F81920">
        <w:t xml:space="preserve"> mg/L nitrate</w:t>
      </w:r>
      <w:r w:rsidR="00DD507F">
        <w:t>.</w:t>
      </w:r>
      <w:r w:rsidR="00D579B4" w:rsidRPr="00B0650C">
        <w:t xml:space="preserve"> </w:t>
      </w:r>
      <w:r w:rsidR="004D1E4B">
        <w:rPr>
          <w:lang w:val="en-GB"/>
        </w:rPr>
        <w:t xml:space="preserve">After inoculation, </w:t>
      </w:r>
      <w:r w:rsidR="00BB3864">
        <w:rPr>
          <w:lang w:val="en-GB"/>
        </w:rPr>
        <w:t xml:space="preserve">the </w:t>
      </w:r>
      <w:r w:rsidR="002E7C57">
        <w:rPr>
          <w:lang w:val="en-GB"/>
        </w:rPr>
        <w:t>vial</w:t>
      </w:r>
      <w:r w:rsidR="00BB3864">
        <w:rPr>
          <w:lang w:val="en-GB"/>
        </w:rPr>
        <w:t xml:space="preserve"> containing the mixture </w:t>
      </w:r>
      <w:r w:rsidR="00ED50CE">
        <w:rPr>
          <w:lang w:val="en-GB"/>
        </w:rPr>
        <w:t>was</w:t>
      </w:r>
      <w:r w:rsidR="00BB3864">
        <w:rPr>
          <w:lang w:val="en-GB"/>
        </w:rPr>
        <w:t xml:space="preserve"> purged </w:t>
      </w:r>
      <w:r w:rsidR="000C617B">
        <w:rPr>
          <w:lang w:val="en-GB"/>
        </w:rPr>
        <w:t xml:space="preserve">for 3 minutes using inert gas to get rid of any dissolved oxygen. </w:t>
      </w:r>
      <w:r w:rsidR="00ED50CE">
        <w:rPr>
          <w:lang w:val="en-GB"/>
        </w:rPr>
        <w:t>It was</w:t>
      </w:r>
      <w:r w:rsidR="00CC518E">
        <w:rPr>
          <w:lang w:val="en-GB"/>
        </w:rPr>
        <w:t xml:space="preserve"> then sealed using a </w:t>
      </w:r>
      <w:r w:rsidR="008F7D45">
        <w:rPr>
          <w:lang w:val="en-GB"/>
        </w:rPr>
        <w:t xml:space="preserve">rubber stopper after which </w:t>
      </w:r>
      <w:r w:rsidR="00140528">
        <w:rPr>
          <w:lang w:val="en-GB"/>
        </w:rPr>
        <w:t>it was</w:t>
      </w:r>
      <w:r w:rsidR="004B5300">
        <w:rPr>
          <w:lang w:val="en-GB"/>
        </w:rPr>
        <w:t xml:space="preserve"> transferred to a</w:t>
      </w:r>
      <w:r w:rsidR="00B93FF7">
        <w:rPr>
          <w:lang w:val="en-GB"/>
        </w:rPr>
        <w:t xml:space="preserve"> rotary lab</w:t>
      </w:r>
      <w:r w:rsidR="004B5300">
        <w:rPr>
          <w:lang w:val="en-GB"/>
        </w:rPr>
        <w:t xml:space="preserve"> </w:t>
      </w:r>
      <w:r w:rsidR="002C2D79">
        <w:rPr>
          <w:lang w:val="en-GB"/>
        </w:rPr>
        <w:t xml:space="preserve">shaker where </w:t>
      </w:r>
      <w:r w:rsidR="00A11360">
        <w:rPr>
          <w:lang w:val="en-GB"/>
        </w:rPr>
        <w:t>it was</w:t>
      </w:r>
      <w:r w:rsidR="002C2D79">
        <w:rPr>
          <w:lang w:val="en-GB"/>
        </w:rPr>
        <w:t xml:space="preserve"> stored </w:t>
      </w:r>
      <w:r w:rsidR="002C2D79" w:rsidRPr="00B93FF7">
        <w:rPr>
          <w:lang w:val="en-GB"/>
        </w:rPr>
        <w:t xml:space="preserve">at </w:t>
      </w:r>
      <w:r w:rsidR="00BF5BDF" w:rsidRPr="00B93FF7">
        <w:rPr>
          <w:lang w:val="en-GB"/>
        </w:rPr>
        <w:t>3</w:t>
      </w:r>
      <w:r w:rsidR="00081D67" w:rsidRPr="00B93FF7">
        <w:rPr>
          <w:lang w:val="en-GB"/>
        </w:rPr>
        <w:t>0</w:t>
      </w:r>
      <w:r w:rsidR="00C03219" w:rsidRPr="00B93FF7">
        <w:rPr>
          <w:lang w:val="en-GB"/>
        </w:rPr>
        <w:t xml:space="preserve"> </w:t>
      </w:r>
      <w:r w:rsidR="00C03219" w:rsidRPr="00B93FF7">
        <w:rPr>
          <w:rFonts w:cs="Arial"/>
          <w:lang w:val="en-GB"/>
        </w:rPr>
        <w:t>̊</w:t>
      </w:r>
      <w:proofErr w:type="gramStart"/>
      <w:r w:rsidR="00C03219" w:rsidRPr="00B93FF7">
        <w:rPr>
          <w:lang w:val="en-GB"/>
        </w:rPr>
        <w:t>C</w:t>
      </w:r>
      <w:r w:rsidR="00C03219">
        <w:rPr>
          <w:lang w:val="en-GB"/>
        </w:rPr>
        <w:t xml:space="preserve"> </w:t>
      </w:r>
      <w:r w:rsidR="00566C4C">
        <w:rPr>
          <w:lang w:val="en-GB"/>
        </w:rPr>
        <w:t xml:space="preserve"> for</w:t>
      </w:r>
      <w:proofErr w:type="gramEnd"/>
      <w:r w:rsidR="00566C4C">
        <w:rPr>
          <w:lang w:val="en-GB"/>
        </w:rPr>
        <w:t xml:space="preserve"> 24 h </w:t>
      </w:r>
      <w:r w:rsidR="00C03219">
        <w:rPr>
          <w:lang w:val="en-GB"/>
        </w:rPr>
        <w:t xml:space="preserve">to </w:t>
      </w:r>
      <w:r w:rsidR="002E2BE2">
        <w:rPr>
          <w:lang w:val="en-GB"/>
        </w:rPr>
        <w:t>allow for culture development and growth.</w:t>
      </w:r>
      <w:r w:rsidR="00131509">
        <w:rPr>
          <w:lang w:val="en-GB"/>
        </w:rPr>
        <w:t xml:space="preserve"> </w:t>
      </w:r>
      <w:r w:rsidR="00351A59">
        <w:rPr>
          <w:lang w:val="en-GB"/>
        </w:rPr>
        <w:t>The</w:t>
      </w:r>
      <w:r w:rsidR="004E4646">
        <w:rPr>
          <w:lang w:val="en-GB"/>
        </w:rPr>
        <w:t xml:space="preserve"> bacteria</w:t>
      </w:r>
      <w:r w:rsidR="00F14C5C">
        <w:rPr>
          <w:lang w:val="en-GB"/>
        </w:rPr>
        <w:t xml:space="preserve"> ce</w:t>
      </w:r>
      <w:r w:rsidR="008F6BA9">
        <w:rPr>
          <w:lang w:val="en-GB"/>
        </w:rPr>
        <w:t>lls were then harvested by</w:t>
      </w:r>
      <w:r w:rsidR="00745800">
        <w:rPr>
          <w:lang w:val="en-GB"/>
        </w:rPr>
        <w:t xml:space="preserve"> centrifuging </w:t>
      </w:r>
      <w:r w:rsidR="007E4A46">
        <w:rPr>
          <w:lang w:val="en-GB"/>
        </w:rPr>
        <w:t xml:space="preserve">the solution </w:t>
      </w:r>
      <w:r w:rsidR="00096D82">
        <w:rPr>
          <w:lang w:val="en-GB"/>
        </w:rPr>
        <w:t xml:space="preserve">at 4000 rpm for 10 min, </w:t>
      </w:r>
      <w:r w:rsidR="00785A45">
        <w:rPr>
          <w:lang w:val="en-GB"/>
        </w:rPr>
        <w:t>and the</w:t>
      </w:r>
      <w:r w:rsidR="006C7669">
        <w:rPr>
          <w:lang w:val="en-GB"/>
        </w:rPr>
        <w:t>n</w:t>
      </w:r>
      <w:r w:rsidR="00785A45">
        <w:rPr>
          <w:lang w:val="en-GB"/>
        </w:rPr>
        <w:t xml:space="preserve"> washing </w:t>
      </w:r>
      <w:r w:rsidR="007E4A46">
        <w:rPr>
          <w:lang w:val="en-GB"/>
        </w:rPr>
        <w:t>the resultant pellet with 5% saline solution</w:t>
      </w:r>
      <w:r w:rsidR="00B671DB">
        <w:rPr>
          <w:lang w:val="en-GB"/>
        </w:rPr>
        <w:t xml:space="preserve"> prior to inoculation in the batch experiments</w:t>
      </w:r>
      <w:r w:rsidR="00A26C69">
        <w:rPr>
          <w:lang w:val="en-GB"/>
        </w:rPr>
        <w:t>.</w:t>
      </w:r>
      <w:r w:rsidR="00575351">
        <w:rPr>
          <w:lang w:val="en-GB"/>
        </w:rPr>
        <w:t xml:space="preserve"> </w:t>
      </w:r>
      <w:r w:rsidR="00BA0EA6">
        <w:rPr>
          <w:lang w:val="en-GB"/>
        </w:rPr>
        <w:t>The resulting pellet was used to prepare bacteria for subsequent experiments in a s</w:t>
      </w:r>
      <w:r w:rsidR="00B711A1">
        <w:rPr>
          <w:lang w:val="en-GB"/>
        </w:rPr>
        <w:t>imilar fashion.</w:t>
      </w:r>
      <w:r w:rsidR="00A26C69">
        <w:rPr>
          <w:lang w:val="en-GB"/>
        </w:rPr>
        <w:t xml:space="preserve"> The microbial</w:t>
      </w:r>
      <w:r w:rsidR="0054387E">
        <w:rPr>
          <w:lang w:val="en-GB"/>
        </w:rPr>
        <w:t xml:space="preserve"> mixed</w:t>
      </w:r>
      <w:r w:rsidR="00A26C69">
        <w:rPr>
          <w:lang w:val="en-GB"/>
        </w:rPr>
        <w:t xml:space="preserve"> culture developed </w:t>
      </w:r>
      <w:r w:rsidR="0054387E">
        <w:rPr>
          <w:lang w:val="en-GB"/>
        </w:rPr>
        <w:t>was</w:t>
      </w:r>
      <w:r w:rsidR="00D547F9">
        <w:rPr>
          <w:lang w:val="en-GB"/>
        </w:rPr>
        <w:t xml:space="preserve"> also taken to </w:t>
      </w:r>
      <w:proofErr w:type="spellStart"/>
      <w:r w:rsidR="001F4493" w:rsidRPr="001F4493">
        <w:rPr>
          <w:lang w:val="en-GB"/>
        </w:rPr>
        <w:t>Inqaba</w:t>
      </w:r>
      <w:proofErr w:type="spellEnd"/>
      <w:r w:rsidR="001F4493" w:rsidRPr="001F4493">
        <w:rPr>
          <w:lang w:val="en-GB"/>
        </w:rPr>
        <w:t xml:space="preserve"> Biotechnical Industries (Pty) </w:t>
      </w:r>
      <w:r w:rsidR="001F4493" w:rsidRPr="001F4493">
        <w:rPr>
          <w:lang w:val="en-GB"/>
        </w:rPr>
        <w:lastRenderedPageBreak/>
        <w:t>Ltd</w:t>
      </w:r>
      <w:r w:rsidR="0007328D">
        <w:rPr>
          <w:lang w:val="en-GB"/>
        </w:rPr>
        <w:t xml:space="preserve"> for 16</w:t>
      </w:r>
      <w:r w:rsidR="008A2BC7">
        <w:rPr>
          <w:lang w:val="en-GB"/>
        </w:rPr>
        <w:t xml:space="preserve">S </w:t>
      </w:r>
      <w:r w:rsidR="0007328D">
        <w:rPr>
          <w:lang w:val="en-GB"/>
        </w:rPr>
        <w:t>rRNA anal</w:t>
      </w:r>
      <w:r w:rsidR="00A9021D">
        <w:rPr>
          <w:lang w:val="en-GB"/>
        </w:rPr>
        <w:t>ysis</w:t>
      </w:r>
      <w:r w:rsidR="0054387E">
        <w:rPr>
          <w:lang w:val="en-GB"/>
        </w:rPr>
        <w:t>.</w:t>
      </w:r>
      <w:r w:rsidR="007650F0">
        <w:rPr>
          <w:lang w:val="en-GB"/>
        </w:rPr>
        <w:t xml:space="preserve"> </w:t>
      </w:r>
      <w:proofErr w:type="spellStart"/>
      <w:r w:rsidR="007650F0">
        <w:rPr>
          <w:lang w:val="en-GB"/>
        </w:rPr>
        <w:t>Inqaba</w:t>
      </w:r>
      <w:proofErr w:type="spellEnd"/>
      <w:r w:rsidR="002D5B12">
        <w:rPr>
          <w:lang w:val="en-GB"/>
        </w:rPr>
        <w:t xml:space="preserve"> provided </w:t>
      </w:r>
      <w:r w:rsidR="00B67D90" w:rsidRPr="00B67D90">
        <w:rPr>
          <w:rFonts w:eastAsiaTheme="minorHAnsi"/>
        </w:rPr>
        <w:t>summarized metagenomic analysis of full length 16s gene amplicons. Samples were sequenced</w:t>
      </w:r>
      <w:r w:rsidR="007650F0">
        <w:rPr>
          <w:lang w:val="en-GB"/>
        </w:rPr>
        <w:t xml:space="preserve"> </w:t>
      </w:r>
      <w:r w:rsidR="00B67D90" w:rsidRPr="00B67D90">
        <w:rPr>
          <w:rFonts w:eastAsiaTheme="minorHAnsi"/>
        </w:rPr>
        <w:t xml:space="preserve">on the Sequel </w:t>
      </w:r>
      <w:proofErr w:type="spellStart"/>
      <w:r w:rsidR="00B67D90" w:rsidRPr="00B67D90">
        <w:rPr>
          <w:rFonts w:eastAsiaTheme="minorHAnsi"/>
        </w:rPr>
        <w:t>IIe</w:t>
      </w:r>
      <w:proofErr w:type="spellEnd"/>
      <w:r w:rsidR="00B67D90" w:rsidRPr="00B67D90">
        <w:rPr>
          <w:rFonts w:eastAsiaTheme="minorHAnsi"/>
        </w:rPr>
        <w:t xml:space="preserve"> system by PacBio (www.pacb.com). Raw sub-reads were processed through the </w:t>
      </w:r>
      <w:proofErr w:type="spellStart"/>
      <w:r w:rsidR="00B67D90" w:rsidRPr="00B67D90">
        <w:rPr>
          <w:rFonts w:eastAsiaTheme="minorHAnsi"/>
        </w:rPr>
        <w:t>SMRTlink</w:t>
      </w:r>
      <w:proofErr w:type="spellEnd"/>
      <w:r w:rsidR="00B67D90" w:rsidRPr="00B67D90">
        <w:rPr>
          <w:rFonts w:eastAsiaTheme="minorHAnsi"/>
        </w:rPr>
        <w:t xml:space="preserve"> (v11.0)</w:t>
      </w:r>
      <w:r w:rsidR="00C81FC2" w:rsidRPr="00E43ADC">
        <w:t xml:space="preserve"> </w:t>
      </w:r>
      <w:r w:rsidR="00B67D90" w:rsidRPr="00B67D90">
        <w:rPr>
          <w:rFonts w:eastAsiaTheme="minorHAnsi"/>
        </w:rPr>
        <w:t>Circular Consensus Sequences (CCS) algorithm to produce highly accurate reads (&gt;QV40). These highly accurate reads</w:t>
      </w:r>
      <w:r w:rsidR="00B67D90" w:rsidRPr="00E43ADC">
        <w:t xml:space="preserve"> </w:t>
      </w:r>
      <w:r w:rsidR="00B67D90" w:rsidRPr="00B67D90">
        <w:rPr>
          <w:rFonts w:eastAsiaTheme="minorHAnsi"/>
        </w:rPr>
        <w:t xml:space="preserve">were then processed through </w:t>
      </w:r>
      <w:proofErr w:type="spellStart"/>
      <w:r w:rsidR="00B67D90" w:rsidRPr="00B67D90">
        <w:rPr>
          <w:rFonts w:eastAsiaTheme="minorHAnsi"/>
        </w:rPr>
        <w:t>vsearch</w:t>
      </w:r>
      <w:proofErr w:type="spellEnd"/>
      <w:r w:rsidR="00B67D90" w:rsidRPr="00B67D90">
        <w:rPr>
          <w:rFonts w:eastAsiaTheme="minorHAnsi"/>
        </w:rPr>
        <w:t xml:space="preserve"> (https://github.com/torognes/vsearch) and taxonomic information was determined</w:t>
      </w:r>
      <w:r w:rsidR="00B67D90" w:rsidRPr="00E43ADC">
        <w:t xml:space="preserve"> </w:t>
      </w:r>
      <w:r w:rsidR="00B67D90" w:rsidRPr="00E43ADC">
        <w:rPr>
          <w:rFonts w:eastAsiaTheme="minorHAnsi"/>
        </w:rPr>
        <w:t>based on QIMME</w:t>
      </w:r>
      <w:r w:rsidR="00B67D90" w:rsidRPr="00B67D90">
        <w:rPr>
          <w:lang w:val="en-ZA"/>
        </w:rPr>
        <w:t>2.</w:t>
      </w:r>
    </w:p>
    <w:p w14:paraId="4D7D9052" w14:textId="7ACD2567" w:rsidR="00E2798A" w:rsidRDefault="00996660" w:rsidP="00E2798A">
      <w:pPr>
        <w:pStyle w:val="CETheadingx"/>
      </w:pPr>
      <w:r>
        <w:t xml:space="preserve">Batch </w:t>
      </w:r>
      <w:r w:rsidR="00207487">
        <w:t>experiment</w:t>
      </w:r>
      <w:r w:rsidR="0011593A">
        <w:t>al</w:t>
      </w:r>
      <w:r w:rsidR="00207487">
        <w:t xml:space="preserve"> setup</w:t>
      </w:r>
    </w:p>
    <w:p w14:paraId="772FB1D7" w14:textId="28347905" w:rsidR="008465AD" w:rsidRDefault="00D04A2A" w:rsidP="00F8244A">
      <w:pPr>
        <w:pStyle w:val="CETBodytext"/>
      </w:pPr>
      <w:r>
        <w:t>The batch experiments were all conducted in dark 100 m</w:t>
      </w:r>
      <w:r w:rsidR="00835316">
        <w:t>L</w:t>
      </w:r>
      <w:r>
        <w:t xml:space="preserve"> serum </w:t>
      </w:r>
      <w:r w:rsidR="00F81920">
        <w:t>vials</w:t>
      </w:r>
      <w:r>
        <w:t xml:space="preserve"> </w:t>
      </w:r>
      <w:r w:rsidR="0049732A">
        <w:t>sealed with a</w:t>
      </w:r>
      <w:r w:rsidR="00E13D9F">
        <w:t xml:space="preserve"> butyl rubber stopper and cap</w:t>
      </w:r>
      <w:r w:rsidR="00F81920">
        <w:t>ped</w:t>
      </w:r>
      <w:r w:rsidR="00E13D9F">
        <w:t xml:space="preserve">. </w:t>
      </w:r>
      <w:r w:rsidR="00D901C8">
        <w:t>Depending on the exp</w:t>
      </w:r>
      <w:r w:rsidR="0075026F">
        <w:t>eriment taking place, a fixed volume of harvested cells</w:t>
      </w:r>
      <w:r w:rsidR="00B163A2">
        <w:t xml:space="preserve">, coupled with predetermined quantities of the </w:t>
      </w:r>
      <w:r w:rsidR="0064343C">
        <w:t>prepared stock solutions</w:t>
      </w:r>
      <w:r w:rsidR="00190297">
        <w:t xml:space="preserve"> </w:t>
      </w:r>
      <w:r w:rsidR="00C90C32">
        <w:t>were transferred to the serum bottles</w:t>
      </w:r>
      <w:r w:rsidR="00263DDF">
        <w:t>. Ultrapure water was then used to make up the fina</w:t>
      </w:r>
      <w:r w:rsidR="00B85257">
        <w:t>l desired volume. Prior to sealing</w:t>
      </w:r>
      <w:r w:rsidR="001D53E9">
        <w:t xml:space="preserve">, the bottles were purged with inert gas for </w:t>
      </w:r>
      <w:r w:rsidR="002F2C08">
        <w:t xml:space="preserve">3 </w:t>
      </w:r>
      <w:r w:rsidR="00CB543B">
        <w:t>min</w:t>
      </w:r>
      <w:r w:rsidR="001D53E9">
        <w:t xml:space="preserve"> </w:t>
      </w:r>
      <w:r w:rsidR="00E15CC3">
        <w:t>to get rid of any elemental oxygen. The bottles were then stored on a rotary lab s</w:t>
      </w:r>
      <w:r w:rsidR="00F80B46">
        <w:t>haker at 30</w:t>
      </w:r>
      <w:r w:rsidR="006245E8">
        <w:t xml:space="preserve"> </w:t>
      </w:r>
      <w:r w:rsidR="006245E8">
        <w:rPr>
          <w:rFonts w:cs="Arial"/>
        </w:rPr>
        <w:t>̊</w:t>
      </w:r>
      <w:r w:rsidR="006245E8">
        <w:t xml:space="preserve"> C for the duration of the experiment. </w:t>
      </w:r>
      <w:r w:rsidR="00B55F4F">
        <w:t xml:space="preserve">Samples were drawn using a syringe and needle </w:t>
      </w:r>
      <w:r w:rsidR="00C2753A">
        <w:t>at the required time intervals.</w:t>
      </w:r>
    </w:p>
    <w:p w14:paraId="059F0793" w14:textId="69F84FF0" w:rsidR="00207487" w:rsidRDefault="00207487" w:rsidP="00207487">
      <w:pPr>
        <w:pStyle w:val="CETheadingx"/>
      </w:pPr>
      <w:r>
        <w:t>Fil</w:t>
      </w:r>
      <w:r w:rsidR="0011593A">
        <w:t>ter experimental se</w:t>
      </w:r>
      <w:r w:rsidR="00524D80">
        <w:t>tup</w:t>
      </w:r>
    </w:p>
    <w:p w14:paraId="06FEE223" w14:textId="3D7517E1" w:rsidR="000F369B" w:rsidRDefault="00245997" w:rsidP="00F8244A">
      <w:pPr>
        <w:pStyle w:val="CETBodytext"/>
      </w:pPr>
      <w:r>
        <w:t>Th</w:t>
      </w:r>
      <w:r w:rsidR="00073E6B">
        <w:t xml:space="preserve">e filter </w:t>
      </w:r>
      <w:r w:rsidR="00524D80">
        <w:t xml:space="preserve">experiments </w:t>
      </w:r>
      <w:r w:rsidR="00967483">
        <w:t>wer</w:t>
      </w:r>
      <w:r w:rsidR="004420F3">
        <w:t>e conducted in sand filters constructed out of PVC with</w:t>
      </w:r>
      <w:r w:rsidR="00E5629E">
        <w:t xml:space="preserve"> ports drilled along its length to allow for samples to be drawn </w:t>
      </w:r>
      <w:r w:rsidR="00B75B8F">
        <w:t>for analysis. The diameter of the</w:t>
      </w:r>
      <w:r w:rsidR="00043B93">
        <w:t xml:space="preserve"> filter</w:t>
      </w:r>
      <w:r w:rsidR="00B75B8F">
        <w:t xml:space="preserve"> column was 110 </w:t>
      </w:r>
      <w:r w:rsidR="00694BAE">
        <w:t>cm,</w:t>
      </w:r>
      <w:r w:rsidR="00B75B8F">
        <w:t xml:space="preserve"> and </w:t>
      </w:r>
      <w:r w:rsidR="00E26730">
        <w:t>it had a height of 1.2 m</w:t>
      </w:r>
      <w:r w:rsidR="00C66051">
        <w:t>, with a 1 m standing water height</w:t>
      </w:r>
      <w:r w:rsidR="00E26730">
        <w:t xml:space="preserve">. </w:t>
      </w:r>
      <w:r w:rsidR="00B17259">
        <w:t xml:space="preserve">Each </w:t>
      </w:r>
      <w:r w:rsidR="00C000C6">
        <w:t xml:space="preserve">filter was equipped with a feed </w:t>
      </w:r>
      <w:r w:rsidR="00931A2B">
        <w:t>reservoir</w:t>
      </w:r>
      <w:r w:rsidR="00C000C6">
        <w:t xml:space="preserve"> of 1 L volume </w:t>
      </w:r>
      <w:r w:rsidR="00057ABA">
        <w:t>where</w:t>
      </w:r>
      <w:r w:rsidR="00C000C6">
        <w:t xml:space="preserve"> the synthetic contaminated stream was fed before it trickled </w:t>
      </w:r>
      <w:r w:rsidR="00E31844">
        <w:t>down through an attached inlet diffuser and into the filter bed</w:t>
      </w:r>
      <w:r w:rsidR="00931A2B">
        <w:t>.</w:t>
      </w:r>
      <w:r w:rsidR="00C15EAA">
        <w:t xml:space="preserve"> </w:t>
      </w:r>
      <w:r w:rsidR="00961FA8">
        <w:t>The diffuser was attached to prevent the incoming feed from disrupting the filter bed below it</w:t>
      </w:r>
      <w:r w:rsidR="009F21F1">
        <w:t>.</w:t>
      </w:r>
      <w:r w:rsidR="001A3E67">
        <w:t xml:space="preserve"> The three sample ports along the filter len</w:t>
      </w:r>
      <w:r w:rsidR="00D67D9D">
        <w:t xml:space="preserve">gth were spaced equally at 25 cm intervals </w:t>
      </w:r>
      <w:r w:rsidR="002038E1">
        <w:t xml:space="preserve">from each other. </w:t>
      </w:r>
      <w:r w:rsidR="00195A47">
        <w:t>After gravity flowing through the filter</w:t>
      </w:r>
      <w:r w:rsidR="008A2365">
        <w:t xml:space="preserve">, the effluent water was collected in an effluent tank placed within </w:t>
      </w:r>
      <w:r w:rsidR="000F4669">
        <w:t>proximity</w:t>
      </w:r>
      <w:r w:rsidR="00E15CE4">
        <w:t xml:space="preserve"> of the filter.</w:t>
      </w:r>
      <w:r w:rsidR="000D112D">
        <w:t xml:space="preserve"> </w:t>
      </w:r>
      <w:r w:rsidR="006676B3">
        <w:t xml:space="preserve">To stop the filter from running dry the effluent </w:t>
      </w:r>
      <w:r w:rsidR="00965675">
        <w:t>port was channeled from the base of the filter to its standing water height.</w:t>
      </w:r>
      <w:r w:rsidR="000F4669">
        <w:t xml:space="preserve"> </w:t>
      </w:r>
      <w:r w:rsidR="00396370">
        <w:t xml:space="preserve">In addition to the three sample ports, samples </w:t>
      </w:r>
      <w:r w:rsidR="00E759D0">
        <w:t>were also drawn from the feed and effluent streams for analysis.</w:t>
      </w:r>
      <w:r w:rsidR="004171B1">
        <w:t xml:space="preserve"> The filters were fed intermittently with </w:t>
      </w:r>
      <w:r w:rsidR="00B8115C">
        <w:t>2</w:t>
      </w:r>
      <w:r w:rsidR="004171B1">
        <w:t xml:space="preserve"> L of </w:t>
      </w:r>
      <w:proofErr w:type="gramStart"/>
      <w:r w:rsidR="00AC5793">
        <w:t>the synthetic</w:t>
      </w:r>
      <w:proofErr w:type="gramEnd"/>
      <w:r w:rsidR="00CA0007">
        <w:t xml:space="preserve"> contaminated</w:t>
      </w:r>
      <w:r w:rsidR="00AC5793">
        <w:t xml:space="preserve"> water daily.</w:t>
      </w:r>
    </w:p>
    <w:p w14:paraId="46A3C4AC" w14:textId="7945B1B4" w:rsidR="0001031A" w:rsidRDefault="00051A84" w:rsidP="00F8244A">
      <w:pPr>
        <w:pStyle w:val="CETBodytext"/>
      </w:pPr>
      <w:r>
        <w:t xml:space="preserve">The three filters were loaded as </w:t>
      </w:r>
      <w:r w:rsidR="007E59C1">
        <w:t>follows:</w:t>
      </w:r>
      <w:r>
        <w:t xml:space="preserve"> filter 1 with sand only, filter 2 </w:t>
      </w:r>
      <w:r w:rsidR="00E049E0">
        <w:t>with sand and harvested bacteria, filter three with</w:t>
      </w:r>
      <w:r w:rsidR="00812A7C">
        <w:t xml:space="preserve"> a</w:t>
      </w:r>
      <w:r w:rsidR="00E049E0">
        <w:t xml:space="preserve"> sand</w:t>
      </w:r>
      <w:r w:rsidR="003A1F56">
        <w:t xml:space="preserve"> and sawdust</w:t>
      </w:r>
      <w:r w:rsidR="00812A7C">
        <w:t xml:space="preserve"> mix</w:t>
      </w:r>
      <w:r w:rsidR="00E65DBF">
        <w:t>,</w:t>
      </w:r>
      <w:r w:rsidR="00812A7C">
        <w:t xml:space="preserve"> as well as</w:t>
      </w:r>
      <w:r w:rsidR="00E65DBF">
        <w:t xml:space="preserve"> harvested bacteria</w:t>
      </w:r>
      <w:r w:rsidR="0013201F">
        <w:t xml:space="preserve">. The harvested bacteria </w:t>
      </w:r>
      <w:r w:rsidR="000D57A8">
        <w:t>were</w:t>
      </w:r>
      <w:r w:rsidR="002C042D">
        <w:t xml:space="preserve"> introduced to the system by first </w:t>
      </w:r>
      <w:r w:rsidR="00C37D7F">
        <w:t>prepar</w:t>
      </w:r>
      <w:r w:rsidR="00AE53A4">
        <w:t>ing the bacteria</w:t>
      </w:r>
      <w:r w:rsidR="00C37D7F">
        <w:t xml:space="preserve"> as described</w:t>
      </w:r>
      <w:r w:rsidR="00AE53A4">
        <w:t xml:space="preserve"> in</w:t>
      </w:r>
      <w:r w:rsidR="007765B6">
        <w:t xml:space="preserve"> </w:t>
      </w:r>
      <w:r w:rsidR="007765B6">
        <w:fldChar w:fldCharType="begin"/>
      </w:r>
      <w:r w:rsidR="007765B6">
        <w:instrText xml:space="preserve"> REF _Ref156041919 \r \h </w:instrText>
      </w:r>
      <w:r w:rsidR="007765B6">
        <w:fldChar w:fldCharType="separate"/>
      </w:r>
      <w:r w:rsidR="007765B6">
        <w:t>2.3</w:t>
      </w:r>
      <w:r w:rsidR="007765B6">
        <w:fldChar w:fldCharType="end"/>
      </w:r>
      <w:r w:rsidR="00C37D7F">
        <w:t xml:space="preserve">, diluted with </w:t>
      </w:r>
      <w:r w:rsidR="009A6F1B">
        <w:t xml:space="preserve">distilled water, and then added to the column </w:t>
      </w:r>
      <w:r w:rsidR="005452AD">
        <w:t xml:space="preserve">until saturation and allowed to stand for </w:t>
      </w:r>
      <w:r w:rsidR="000D57A8">
        <w:t>24 h.</w:t>
      </w:r>
      <w:r w:rsidR="005F6B96">
        <w:t xml:space="preserve"> </w:t>
      </w:r>
      <w:r w:rsidR="00810598">
        <w:t>To</w:t>
      </w:r>
      <w:r w:rsidR="00910C15">
        <w:t xml:space="preserve"> ensure that</w:t>
      </w:r>
      <w:r w:rsidR="005F1183">
        <w:t xml:space="preserve"> initial</w:t>
      </w:r>
      <w:r w:rsidR="00910C15">
        <w:t xml:space="preserve"> variations in soil saturation did not affect the fi</w:t>
      </w:r>
      <w:r w:rsidR="005F1183">
        <w:t xml:space="preserve">lters during the experimental runs, </w:t>
      </w:r>
      <w:r w:rsidR="00992747">
        <w:t xml:space="preserve">the control </w:t>
      </w:r>
      <w:r w:rsidR="00F77605">
        <w:t xml:space="preserve">filter was filled with distilled water only and </w:t>
      </w:r>
      <w:r w:rsidR="004E0476">
        <w:t>then also left to stand for 24 h prior t</w:t>
      </w:r>
      <w:r w:rsidR="00670FC6">
        <w:t xml:space="preserve">o being fed with the contaminated water supply. </w:t>
      </w:r>
    </w:p>
    <w:p w14:paraId="2173A1A1" w14:textId="697C3C83" w:rsidR="00D901C8" w:rsidRDefault="005B5019" w:rsidP="000D57A8">
      <w:pPr>
        <w:pStyle w:val="CETHeading1"/>
      </w:pPr>
      <w:r>
        <w:t>Results and discussion</w:t>
      </w:r>
    </w:p>
    <w:p w14:paraId="1AB7C4F6" w14:textId="0A08259B" w:rsidR="005B5019" w:rsidRDefault="005B5019" w:rsidP="005B5019">
      <w:pPr>
        <w:pStyle w:val="CETheadingx"/>
      </w:pPr>
      <w:r>
        <w:t xml:space="preserve">Seed </w:t>
      </w:r>
      <w:r w:rsidR="006959FF">
        <w:t>culture</w:t>
      </w:r>
      <w:r>
        <w:t xml:space="preserve"> microbial analysis</w:t>
      </w:r>
    </w:p>
    <w:p w14:paraId="6A804FBD" w14:textId="0A204E6D" w:rsidR="00973679" w:rsidRDefault="00143499" w:rsidP="00973679">
      <w:pPr>
        <w:pStyle w:val="CETBodytext"/>
      </w:pPr>
      <w:r>
        <w:t xml:space="preserve">The </w:t>
      </w:r>
      <w:r w:rsidR="00115A36">
        <w:t xml:space="preserve">results </w:t>
      </w:r>
      <w:r w:rsidR="001234D4">
        <w:t xml:space="preserve">from the </w:t>
      </w:r>
      <w:r w:rsidR="002445F2">
        <w:t>metagenomics analysis conducted using 16</w:t>
      </w:r>
      <w:r w:rsidR="00442692">
        <w:t>S rRNA sequencing are given in</w:t>
      </w:r>
      <w:r w:rsidR="00F225CD">
        <w:t xml:space="preserve"> </w:t>
      </w:r>
      <w:r w:rsidR="00551549">
        <w:fldChar w:fldCharType="begin"/>
      </w:r>
      <w:r w:rsidR="00551549">
        <w:instrText xml:space="preserve"> REF _Ref155639373 \h </w:instrText>
      </w:r>
      <w:r w:rsidR="00551549">
        <w:fldChar w:fldCharType="separate"/>
      </w:r>
      <w:r w:rsidR="00F23C2A">
        <w:t xml:space="preserve">Table </w:t>
      </w:r>
      <w:r w:rsidR="00F23C2A">
        <w:rPr>
          <w:noProof/>
        </w:rPr>
        <w:t>1</w:t>
      </w:r>
      <w:r w:rsidR="00551549">
        <w:fldChar w:fldCharType="end"/>
      </w:r>
      <w:r w:rsidR="007D6589">
        <w:t xml:space="preserve">. </w:t>
      </w:r>
    </w:p>
    <w:p w14:paraId="1FA7F054" w14:textId="2D0328B6" w:rsidR="00393C82" w:rsidRPr="00B57B36" w:rsidRDefault="00643888" w:rsidP="009E3576">
      <w:pPr>
        <w:pStyle w:val="CETTabletitle"/>
      </w:pPr>
      <w:bookmarkStart w:id="1" w:name="_Ref155639373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F23C2A">
        <w:rPr>
          <w:noProof/>
        </w:rPr>
        <w:t>1</w:t>
      </w:r>
      <w:r>
        <w:fldChar w:fldCharType="end"/>
      </w:r>
      <w:bookmarkEnd w:id="1"/>
      <w:r>
        <w:t xml:space="preserve">: </w:t>
      </w:r>
      <w:proofErr w:type="gramStart"/>
      <w:r w:rsidR="00BF17A7">
        <w:t>Genus</w:t>
      </w:r>
      <w:proofErr w:type="gramEnd"/>
      <w:r>
        <w:t xml:space="preserve"> </w:t>
      </w:r>
      <w:r w:rsidR="001F3E21">
        <w:t>abundance in</w:t>
      </w:r>
      <w:r>
        <w:t xml:space="preserve"> </w:t>
      </w:r>
      <w:r w:rsidR="00CC40B8">
        <w:t>inoculum</w:t>
      </w:r>
      <w:r>
        <w:t xml:space="preserve"> </w:t>
      </w:r>
      <w:r w:rsidR="001F3E21">
        <w:t>culture</w:t>
      </w:r>
    </w:p>
    <w:tbl>
      <w:tblPr>
        <w:tblW w:w="8652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5"/>
        <w:gridCol w:w="1457"/>
        <w:gridCol w:w="2835"/>
        <w:gridCol w:w="1457"/>
        <w:gridCol w:w="68"/>
      </w:tblGrid>
      <w:tr w:rsidR="00E91DAB" w:rsidRPr="00B57B36" w14:paraId="144AA70D" w14:textId="77777777" w:rsidTr="001E3E38">
        <w:tc>
          <w:tcPr>
            <w:tcW w:w="283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8BB8216" w14:textId="689CFA24" w:rsidR="00E91DAB" w:rsidRPr="00E91DAB" w:rsidRDefault="00E91DAB" w:rsidP="00E91DAB">
            <w:pPr>
              <w:pStyle w:val="CETBodytext"/>
            </w:pPr>
            <w:r w:rsidRPr="00E91DAB">
              <w:t xml:space="preserve">Genus </w:t>
            </w:r>
          </w:p>
        </w:tc>
        <w:tc>
          <w:tcPr>
            <w:tcW w:w="145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C7A48FB" w14:textId="154E3D06" w:rsidR="00E91DAB" w:rsidRPr="00E91DAB" w:rsidRDefault="00E91DAB" w:rsidP="00E91DAB">
            <w:pPr>
              <w:pStyle w:val="CETBodytext"/>
            </w:pPr>
            <w:r w:rsidRPr="00E91DAB">
              <w:t>Abundance (%)</w:t>
            </w:r>
          </w:p>
        </w:tc>
        <w:tc>
          <w:tcPr>
            <w:tcW w:w="283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A4E877F" w14:textId="57A25A45" w:rsidR="00E91DAB" w:rsidRPr="00E91DAB" w:rsidRDefault="00E91DAB" w:rsidP="00E91DAB">
            <w:pPr>
              <w:pStyle w:val="CETBodytext"/>
            </w:pPr>
            <w:r w:rsidRPr="00E91DAB">
              <w:t>Genus</w:t>
            </w:r>
          </w:p>
        </w:tc>
        <w:tc>
          <w:tcPr>
            <w:tcW w:w="145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1B0E376" w14:textId="536D03CA" w:rsidR="00E91DAB" w:rsidRPr="00B57B36" w:rsidRDefault="00E91DAB" w:rsidP="006710EB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Abundance (%)</w:t>
            </w:r>
          </w:p>
        </w:tc>
        <w:tc>
          <w:tcPr>
            <w:tcW w:w="6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D3FB700" w14:textId="77777777" w:rsidR="00E91DAB" w:rsidRPr="00B57B36" w:rsidRDefault="00E91DAB" w:rsidP="006710EB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E91DAB" w:rsidRPr="00B57B36" w14:paraId="2916BD54" w14:textId="77777777" w:rsidTr="001E3E38">
        <w:tc>
          <w:tcPr>
            <w:tcW w:w="2835" w:type="dxa"/>
            <w:shd w:val="clear" w:color="auto" w:fill="FFFFFF"/>
          </w:tcPr>
          <w:p w14:paraId="0EF762BC" w14:textId="3F5199D0" w:rsidR="00E91DAB" w:rsidRPr="006977F4" w:rsidRDefault="00E91DAB" w:rsidP="00E91DAB">
            <w:pPr>
              <w:pStyle w:val="CETBodytext"/>
              <w:rPr>
                <w:i/>
                <w:iCs/>
              </w:rPr>
            </w:pPr>
            <w:r w:rsidRPr="006977F4">
              <w:rPr>
                <w:i/>
                <w:iCs/>
              </w:rPr>
              <w:t>Unknown</w:t>
            </w:r>
          </w:p>
        </w:tc>
        <w:tc>
          <w:tcPr>
            <w:tcW w:w="1457" w:type="dxa"/>
            <w:shd w:val="clear" w:color="auto" w:fill="FFFFFF"/>
          </w:tcPr>
          <w:p w14:paraId="439384F0" w14:textId="1843C248" w:rsidR="00E91DAB" w:rsidRPr="00E91DAB" w:rsidRDefault="00E91DAB" w:rsidP="00E91DAB">
            <w:pPr>
              <w:pStyle w:val="CETBodytext"/>
            </w:pPr>
            <w:r w:rsidRPr="00E91DAB">
              <w:t>44.13</w:t>
            </w:r>
          </w:p>
        </w:tc>
        <w:tc>
          <w:tcPr>
            <w:tcW w:w="2835" w:type="dxa"/>
            <w:shd w:val="clear" w:color="auto" w:fill="FFFFFF"/>
          </w:tcPr>
          <w:p w14:paraId="0D5FBF56" w14:textId="21A85D1C" w:rsidR="00E91DAB" w:rsidRPr="006977F4" w:rsidRDefault="0089701C" w:rsidP="00E91DAB">
            <w:pPr>
              <w:pStyle w:val="CETBodytext"/>
              <w:rPr>
                <w:i/>
                <w:iCs/>
              </w:rPr>
            </w:pPr>
            <w:r w:rsidRPr="006977F4">
              <w:rPr>
                <w:rFonts w:eastAsiaTheme="minorHAnsi"/>
                <w:i/>
                <w:iCs/>
              </w:rPr>
              <w:t>Bacillus</w:t>
            </w:r>
          </w:p>
        </w:tc>
        <w:tc>
          <w:tcPr>
            <w:tcW w:w="1457" w:type="dxa"/>
            <w:shd w:val="clear" w:color="auto" w:fill="FFFFFF"/>
          </w:tcPr>
          <w:p w14:paraId="2D3BF90C" w14:textId="0D3F9D00" w:rsidR="00E91DAB" w:rsidRPr="00B57B36" w:rsidRDefault="00CC40B8" w:rsidP="00AA6C5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0.37</w:t>
            </w:r>
          </w:p>
        </w:tc>
        <w:tc>
          <w:tcPr>
            <w:tcW w:w="68" w:type="dxa"/>
            <w:shd w:val="clear" w:color="auto" w:fill="FFFFFF"/>
          </w:tcPr>
          <w:p w14:paraId="6CAB410D" w14:textId="77777777" w:rsidR="00E91DAB" w:rsidRPr="00B57B36" w:rsidRDefault="00E91DAB" w:rsidP="00AA6C5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89701C" w:rsidRPr="00B57B36" w14:paraId="2213132E" w14:textId="77777777" w:rsidTr="001E3E38">
        <w:tc>
          <w:tcPr>
            <w:tcW w:w="2835" w:type="dxa"/>
            <w:shd w:val="clear" w:color="auto" w:fill="FFFFFF"/>
          </w:tcPr>
          <w:p w14:paraId="5C496671" w14:textId="7D8D8B32" w:rsidR="0089701C" w:rsidRPr="006977F4" w:rsidRDefault="0089701C" w:rsidP="0089701C">
            <w:pPr>
              <w:pStyle w:val="CETBodytext"/>
              <w:rPr>
                <w:i/>
                <w:iCs/>
              </w:rPr>
            </w:pPr>
            <w:proofErr w:type="spellStart"/>
            <w:r w:rsidRPr="006977F4">
              <w:rPr>
                <w:i/>
                <w:iCs/>
              </w:rPr>
              <w:t>Terrisporobacter</w:t>
            </w:r>
            <w:proofErr w:type="spellEnd"/>
          </w:p>
        </w:tc>
        <w:tc>
          <w:tcPr>
            <w:tcW w:w="1457" w:type="dxa"/>
            <w:shd w:val="clear" w:color="auto" w:fill="FFFFFF"/>
          </w:tcPr>
          <w:p w14:paraId="06EBD6D2" w14:textId="4772139C" w:rsidR="0089701C" w:rsidRPr="00E91DAB" w:rsidRDefault="0089701C" w:rsidP="0089701C">
            <w:pPr>
              <w:pStyle w:val="CETBodytext"/>
            </w:pPr>
            <w:r w:rsidRPr="00E91DAB">
              <w:t>24.91</w:t>
            </w:r>
          </w:p>
        </w:tc>
        <w:tc>
          <w:tcPr>
            <w:tcW w:w="2835" w:type="dxa"/>
            <w:shd w:val="clear" w:color="auto" w:fill="FFFFFF"/>
          </w:tcPr>
          <w:p w14:paraId="209CDAA2" w14:textId="72F593F9" w:rsidR="0089701C" w:rsidRPr="006977F4" w:rsidRDefault="0089701C" w:rsidP="0089701C">
            <w:pPr>
              <w:pStyle w:val="CETBodytext"/>
              <w:rPr>
                <w:i/>
                <w:iCs/>
              </w:rPr>
            </w:pPr>
            <w:r w:rsidRPr="006977F4">
              <w:rPr>
                <w:rFonts w:eastAsiaTheme="minorHAnsi"/>
                <w:i/>
                <w:iCs/>
              </w:rPr>
              <w:t>Clostridium_sensu_stricto_13</w:t>
            </w:r>
          </w:p>
        </w:tc>
        <w:tc>
          <w:tcPr>
            <w:tcW w:w="1457" w:type="dxa"/>
            <w:shd w:val="clear" w:color="auto" w:fill="FFFFFF"/>
          </w:tcPr>
          <w:p w14:paraId="3C7C3000" w14:textId="37216680" w:rsidR="0089701C" w:rsidRPr="00B57B36" w:rsidRDefault="00CC40B8" w:rsidP="0089701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0.16</w:t>
            </w:r>
          </w:p>
        </w:tc>
        <w:tc>
          <w:tcPr>
            <w:tcW w:w="68" w:type="dxa"/>
            <w:shd w:val="clear" w:color="auto" w:fill="FFFFFF"/>
          </w:tcPr>
          <w:p w14:paraId="034A3DDB" w14:textId="77777777" w:rsidR="0089701C" w:rsidRPr="00B57B36" w:rsidRDefault="0089701C" w:rsidP="0089701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89701C" w:rsidRPr="00B57B36" w14:paraId="3566A017" w14:textId="77777777" w:rsidTr="001E3E38">
        <w:tc>
          <w:tcPr>
            <w:tcW w:w="2835" w:type="dxa"/>
            <w:shd w:val="clear" w:color="auto" w:fill="FFFFFF"/>
          </w:tcPr>
          <w:p w14:paraId="70E8BE09" w14:textId="57A5576E" w:rsidR="0089701C" w:rsidRPr="006977F4" w:rsidRDefault="0089701C" w:rsidP="0089701C">
            <w:pPr>
              <w:pStyle w:val="CETBodytext"/>
              <w:rPr>
                <w:i/>
                <w:iCs/>
              </w:rPr>
            </w:pPr>
            <w:r w:rsidRPr="006977F4">
              <w:rPr>
                <w:i/>
                <w:iCs/>
              </w:rPr>
              <w:t>Clostridium_sensu_stricto_1</w:t>
            </w:r>
          </w:p>
        </w:tc>
        <w:tc>
          <w:tcPr>
            <w:tcW w:w="1457" w:type="dxa"/>
            <w:shd w:val="clear" w:color="auto" w:fill="FFFFFF"/>
          </w:tcPr>
          <w:p w14:paraId="2BCF58CE" w14:textId="71E2F833" w:rsidR="0089701C" w:rsidRPr="00E91DAB" w:rsidRDefault="0089701C" w:rsidP="0089701C">
            <w:pPr>
              <w:pStyle w:val="CETBodytext"/>
            </w:pPr>
            <w:r w:rsidRPr="00E91DAB">
              <w:t>14.92</w:t>
            </w:r>
          </w:p>
        </w:tc>
        <w:tc>
          <w:tcPr>
            <w:tcW w:w="2835" w:type="dxa"/>
            <w:shd w:val="clear" w:color="auto" w:fill="FFFFFF"/>
          </w:tcPr>
          <w:p w14:paraId="4C8EA24A" w14:textId="523AA287" w:rsidR="0089701C" w:rsidRPr="006977F4" w:rsidRDefault="0089701C" w:rsidP="0089701C">
            <w:pPr>
              <w:pStyle w:val="CETBodytext"/>
              <w:rPr>
                <w:i/>
                <w:iCs/>
              </w:rPr>
            </w:pPr>
            <w:proofErr w:type="spellStart"/>
            <w:r w:rsidRPr="006977F4">
              <w:rPr>
                <w:rFonts w:eastAsiaTheme="minorHAnsi"/>
                <w:i/>
                <w:iCs/>
              </w:rPr>
              <w:t>Paeniclostridium</w:t>
            </w:r>
            <w:proofErr w:type="spellEnd"/>
          </w:p>
        </w:tc>
        <w:tc>
          <w:tcPr>
            <w:tcW w:w="1457" w:type="dxa"/>
            <w:shd w:val="clear" w:color="auto" w:fill="FFFFFF"/>
          </w:tcPr>
          <w:p w14:paraId="16F4C75A" w14:textId="0B2013E0" w:rsidR="0089701C" w:rsidRPr="00B57B36" w:rsidRDefault="00CC40B8" w:rsidP="0089701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0.05</w:t>
            </w:r>
          </w:p>
        </w:tc>
        <w:tc>
          <w:tcPr>
            <w:tcW w:w="68" w:type="dxa"/>
            <w:shd w:val="clear" w:color="auto" w:fill="FFFFFF"/>
          </w:tcPr>
          <w:p w14:paraId="479092B3" w14:textId="77777777" w:rsidR="0089701C" w:rsidRPr="00B57B36" w:rsidRDefault="0089701C" w:rsidP="0089701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89701C" w:rsidRPr="00B57B36" w14:paraId="6A16BCD1" w14:textId="77777777" w:rsidTr="001E3E38">
        <w:tc>
          <w:tcPr>
            <w:tcW w:w="2835" w:type="dxa"/>
            <w:shd w:val="clear" w:color="auto" w:fill="FFFFFF"/>
          </w:tcPr>
          <w:p w14:paraId="07343568" w14:textId="16057FC1" w:rsidR="0089701C" w:rsidRPr="006977F4" w:rsidRDefault="0089701C" w:rsidP="0089701C">
            <w:pPr>
              <w:pStyle w:val="CETBodytext"/>
              <w:rPr>
                <w:i/>
                <w:iCs/>
              </w:rPr>
            </w:pPr>
            <w:proofErr w:type="spellStart"/>
            <w:r w:rsidRPr="006977F4">
              <w:rPr>
                <w:i/>
                <w:iCs/>
              </w:rPr>
              <w:t>Paraclostridium</w:t>
            </w:r>
            <w:proofErr w:type="spellEnd"/>
          </w:p>
        </w:tc>
        <w:tc>
          <w:tcPr>
            <w:tcW w:w="1457" w:type="dxa"/>
            <w:shd w:val="clear" w:color="auto" w:fill="FFFFFF"/>
          </w:tcPr>
          <w:p w14:paraId="78F197E4" w14:textId="72B4ED6E" w:rsidR="0089701C" w:rsidRPr="00E91DAB" w:rsidRDefault="0089701C" w:rsidP="0089701C">
            <w:pPr>
              <w:pStyle w:val="CETBodytext"/>
            </w:pPr>
            <w:r w:rsidRPr="00E91DAB">
              <w:t>8.05</w:t>
            </w:r>
          </w:p>
        </w:tc>
        <w:tc>
          <w:tcPr>
            <w:tcW w:w="2835" w:type="dxa"/>
            <w:shd w:val="clear" w:color="auto" w:fill="FFFFFF"/>
          </w:tcPr>
          <w:p w14:paraId="675D001C" w14:textId="2E7A049D" w:rsidR="0089701C" w:rsidRPr="006977F4" w:rsidRDefault="0089701C" w:rsidP="0089701C">
            <w:pPr>
              <w:pStyle w:val="CETBodytext"/>
              <w:rPr>
                <w:i/>
                <w:iCs/>
              </w:rPr>
            </w:pPr>
            <w:proofErr w:type="spellStart"/>
            <w:r w:rsidRPr="006977F4">
              <w:rPr>
                <w:rFonts w:eastAsiaTheme="minorHAnsi"/>
                <w:i/>
                <w:iCs/>
              </w:rPr>
              <w:t>Epulopiscium</w:t>
            </w:r>
            <w:proofErr w:type="spellEnd"/>
          </w:p>
        </w:tc>
        <w:tc>
          <w:tcPr>
            <w:tcW w:w="1457" w:type="dxa"/>
            <w:shd w:val="clear" w:color="auto" w:fill="FFFFFF"/>
          </w:tcPr>
          <w:p w14:paraId="75DA1CCB" w14:textId="6E37289C" w:rsidR="0089701C" w:rsidRPr="00B57B36" w:rsidRDefault="00CC40B8" w:rsidP="0089701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0.04</w:t>
            </w:r>
          </w:p>
        </w:tc>
        <w:tc>
          <w:tcPr>
            <w:tcW w:w="68" w:type="dxa"/>
            <w:shd w:val="clear" w:color="auto" w:fill="FFFFFF"/>
          </w:tcPr>
          <w:p w14:paraId="4B8F83CB" w14:textId="77777777" w:rsidR="0089701C" w:rsidRPr="00B57B36" w:rsidRDefault="0089701C" w:rsidP="0089701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89701C" w:rsidRPr="00B57B36" w14:paraId="6512F816" w14:textId="77777777" w:rsidTr="001E3E38">
        <w:tc>
          <w:tcPr>
            <w:tcW w:w="2835" w:type="dxa"/>
            <w:shd w:val="clear" w:color="auto" w:fill="FFFFFF"/>
          </w:tcPr>
          <w:p w14:paraId="7AC6DFA2" w14:textId="12064143" w:rsidR="0089701C" w:rsidRPr="006977F4" w:rsidRDefault="0089701C" w:rsidP="0089701C">
            <w:pPr>
              <w:pStyle w:val="CETBodytext"/>
              <w:rPr>
                <w:i/>
                <w:iCs/>
              </w:rPr>
            </w:pPr>
            <w:r w:rsidRPr="006977F4">
              <w:rPr>
                <w:i/>
                <w:iCs/>
              </w:rPr>
              <w:t>Uncultured</w:t>
            </w:r>
          </w:p>
        </w:tc>
        <w:tc>
          <w:tcPr>
            <w:tcW w:w="1457" w:type="dxa"/>
            <w:shd w:val="clear" w:color="auto" w:fill="FFFFFF"/>
          </w:tcPr>
          <w:p w14:paraId="3A7E3C58" w14:textId="00716E21" w:rsidR="0089701C" w:rsidRPr="00E91DAB" w:rsidRDefault="0089701C" w:rsidP="0089701C">
            <w:pPr>
              <w:pStyle w:val="CETBodytext"/>
            </w:pPr>
            <w:r w:rsidRPr="00E91DAB">
              <w:t>4.35</w:t>
            </w:r>
          </w:p>
        </w:tc>
        <w:tc>
          <w:tcPr>
            <w:tcW w:w="2835" w:type="dxa"/>
            <w:shd w:val="clear" w:color="auto" w:fill="FFFFFF"/>
          </w:tcPr>
          <w:p w14:paraId="17DDC46D" w14:textId="1A0FC046" w:rsidR="0089701C" w:rsidRPr="006977F4" w:rsidRDefault="0089701C" w:rsidP="0089701C">
            <w:pPr>
              <w:pStyle w:val="CETBodytext"/>
              <w:rPr>
                <w:i/>
                <w:iCs/>
              </w:rPr>
            </w:pPr>
            <w:proofErr w:type="spellStart"/>
            <w:r w:rsidRPr="006977F4">
              <w:rPr>
                <w:rFonts w:eastAsiaTheme="minorHAnsi"/>
                <w:i/>
                <w:iCs/>
              </w:rPr>
              <w:t>Cellulosilyticum</w:t>
            </w:r>
            <w:proofErr w:type="spellEnd"/>
          </w:p>
        </w:tc>
        <w:tc>
          <w:tcPr>
            <w:tcW w:w="1457" w:type="dxa"/>
            <w:shd w:val="clear" w:color="auto" w:fill="FFFFFF"/>
          </w:tcPr>
          <w:p w14:paraId="31C555E0" w14:textId="75A4996A" w:rsidR="0089701C" w:rsidRPr="00B57B36" w:rsidRDefault="00CC40B8" w:rsidP="0089701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0.03</w:t>
            </w:r>
          </w:p>
        </w:tc>
        <w:tc>
          <w:tcPr>
            <w:tcW w:w="68" w:type="dxa"/>
            <w:shd w:val="clear" w:color="auto" w:fill="FFFFFF"/>
          </w:tcPr>
          <w:p w14:paraId="7A7C48C4" w14:textId="77777777" w:rsidR="0089701C" w:rsidRPr="00B57B36" w:rsidRDefault="0089701C" w:rsidP="0089701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89701C" w:rsidRPr="00B57B36" w14:paraId="607AE0AD" w14:textId="77777777" w:rsidTr="001E3E38">
        <w:tc>
          <w:tcPr>
            <w:tcW w:w="2835" w:type="dxa"/>
            <w:shd w:val="clear" w:color="auto" w:fill="FFFFFF"/>
          </w:tcPr>
          <w:p w14:paraId="7A72E5A9" w14:textId="61CA155A" w:rsidR="0089701C" w:rsidRPr="006977F4" w:rsidRDefault="00551549" w:rsidP="0089701C">
            <w:pPr>
              <w:pStyle w:val="CETBodytext"/>
              <w:rPr>
                <w:i/>
                <w:iCs/>
              </w:rPr>
            </w:pPr>
            <w:proofErr w:type="spellStart"/>
            <w:r w:rsidRPr="006977F4">
              <w:rPr>
                <w:i/>
                <w:iCs/>
              </w:rPr>
              <w:t>Romboutsia</w:t>
            </w:r>
            <w:proofErr w:type="spellEnd"/>
          </w:p>
        </w:tc>
        <w:tc>
          <w:tcPr>
            <w:tcW w:w="1457" w:type="dxa"/>
            <w:shd w:val="clear" w:color="auto" w:fill="FFFFFF"/>
          </w:tcPr>
          <w:p w14:paraId="24E1857F" w14:textId="4D4C60CE" w:rsidR="0089701C" w:rsidRPr="00B57B36" w:rsidRDefault="00551549" w:rsidP="0089701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2.96</w:t>
            </w:r>
          </w:p>
        </w:tc>
        <w:tc>
          <w:tcPr>
            <w:tcW w:w="2835" w:type="dxa"/>
            <w:shd w:val="clear" w:color="auto" w:fill="FFFFFF"/>
          </w:tcPr>
          <w:p w14:paraId="7ACB31C6" w14:textId="694FEA9C" w:rsidR="0089701C" w:rsidRPr="006977F4" w:rsidRDefault="0089701C" w:rsidP="0089701C">
            <w:pPr>
              <w:pStyle w:val="CETBodytext"/>
              <w:rPr>
                <w:i/>
                <w:iCs/>
                <w:lang w:val="en-GB"/>
              </w:rPr>
            </w:pPr>
            <w:proofErr w:type="spellStart"/>
            <w:r w:rsidRPr="006977F4">
              <w:rPr>
                <w:rFonts w:eastAsiaTheme="minorHAnsi"/>
                <w:i/>
                <w:iCs/>
              </w:rPr>
              <w:t>Paenibacillus</w:t>
            </w:r>
            <w:proofErr w:type="spellEnd"/>
          </w:p>
        </w:tc>
        <w:tc>
          <w:tcPr>
            <w:tcW w:w="1457" w:type="dxa"/>
            <w:shd w:val="clear" w:color="auto" w:fill="FFFFFF"/>
          </w:tcPr>
          <w:p w14:paraId="6041748F" w14:textId="3DFA38C2" w:rsidR="0089701C" w:rsidRPr="00B57B36" w:rsidRDefault="00CC40B8" w:rsidP="0089701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0.02</w:t>
            </w:r>
          </w:p>
        </w:tc>
        <w:tc>
          <w:tcPr>
            <w:tcW w:w="68" w:type="dxa"/>
            <w:shd w:val="clear" w:color="auto" w:fill="FFFFFF"/>
          </w:tcPr>
          <w:p w14:paraId="4A218710" w14:textId="77777777" w:rsidR="0089701C" w:rsidRPr="00B57B36" w:rsidRDefault="0089701C" w:rsidP="0089701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</w:tbl>
    <w:p w14:paraId="74AF557C" w14:textId="526C04C3" w:rsidR="001070F7" w:rsidRDefault="00442692" w:rsidP="004564B0">
      <w:pPr>
        <w:tabs>
          <w:tab w:val="clear" w:pos="7100"/>
        </w:tabs>
        <w:spacing w:after="200" w:line="276" w:lineRule="auto"/>
        <w:rPr>
          <w:lang w:val="en-US"/>
        </w:rPr>
      </w:pPr>
      <w:r>
        <w:rPr>
          <w:lang w:val="en-US"/>
        </w:rPr>
        <w:t>The ge</w:t>
      </w:r>
      <w:r w:rsidR="0078244C">
        <w:rPr>
          <w:lang w:val="en-US"/>
        </w:rPr>
        <w:t xml:space="preserve">nus analysis shows that while a significant </w:t>
      </w:r>
      <w:r w:rsidR="0078244C" w:rsidRPr="00AD2A9B">
        <w:rPr>
          <w:rStyle w:val="CETBodytextCarattere"/>
        </w:rPr>
        <w:t xml:space="preserve">proportion of the </w:t>
      </w:r>
      <w:r w:rsidR="00EE583D">
        <w:rPr>
          <w:rStyle w:val="CETBodytextCarattere"/>
        </w:rPr>
        <w:t>genera</w:t>
      </w:r>
      <w:r w:rsidR="0078244C" w:rsidRPr="00AD2A9B">
        <w:rPr>
          <w:rStyle w:val="CETBodytextCarattere"/>
        </w:rPr>
        <w:t xml:space="preserve"> </w:t>
      </w:r>
      <w:r w:rsidR="00210842" w:rsidRPr="00AD2A9B">
        <w:rPr>
          <w:rStyle w:val="CETBodytextCarattere"/>
        </w:rPr>
        <w:t xml:space="preserve">were of unknown </w:t>
      </w:r>
      <w:r w:rsidR="00E62819">
        <w:rPr>
          <w:rStyle w:val="CETBodytextCarattere"/>
        </w:rPr>
        <w:t>identity</w:t>
      </w:r>
      <w:r w:rsidR="00210842" w:rsidRPr="00AD2A9B">
        <w:rPr>
          <w:rStyle w:val="CETBodytextCarattere"/>
        </w:rPr>
        <w:t xml:space="preserve">, a significant </w:t>
      </w:r>
      <w:r w:rsidR="00A85FF3" w:rsidRPr="00AD2A9B">
        <w:rPr>
          <w:rStyle w:val="CETBodytextCarattere"/>
        </w:rPr>
        <w:t xml:space="preserve">proportion of the inoculated bacteria had </w:t>
      </w:r>
      <w:r w:rsidR="00515F44" w:rsidRPr="00AD2A9B">
        <w:rPr>
          <w:rStyle w:val="CETBodytextCarattere"/>
        </w:rPr>
        <w:t>denitrifying</w:t>
      </w:r>
      <w:r w:rsidR="00A85FF3" w:rsidRPr="00AD2A9B">
        <w:rPr>
          <w:rStyle w:val="CETBodytextCarattere"/>
        </w:rPr>
        <w:t xml:space="preserve"> capabilities</w:t>
      </w:r>
      <w:r w:rsidR="00515F44" w:rsidRPr="00AD2A9B">
        <w:rPr>
          <w:rStyle w:val="CETBodytextCarattere"/>
        </w:rPr>
        <w:t xml:space="preserve">. This includes </w:t>
      </w:r>
      <w:r w:rsidR="00AD2A9B" w:rsidRPr="00AD2A9B">
        <w:rPr>
          <w:rStyle w:val="CETBodytextCarattere"/>
        </w:rPr>
        <w:t>bacteria of</w:t>
      </w:r>
      <w:r w:rsidR="00AD2A9B">
        <w:rPr>
          <w:lang w:val="en-US"/>
        </w:rPr>
        <w:t xml:space="preserve"> </w:t>
      </w:r>
      <w:r w:rsidR="00F01F59">
        <w:rPr>
          <w:lang w:val="en-US"/>
        </w:rPr>
        <w:t xml:space="preserve">the </w:t>
      </w:r>
      <w:r w:rsidR="00F01F59" w:rsidRPr="00C30026">
        <w:rPr>
          <w:i/>
          <w:iCs/>
          <w:lang w:val="en-US"/>
        </w:rPr>
        <w:t xml:space="preserve">Bacillus, </w:t>
      </w:r>
      <w:r w:rsidR="00F01F59" w:rsidRPr="00C30026">
        <w:rPr>
          <w:rFonts w:eastAsiaTheme="minorHAnsi"/>
          <w:i/>
          <w:iCs/>
        </w:rPr>
        <w:t xml:space="preserve">Clostridium, </w:t>
      </w:r>
      <w:r w:rsidR="00692EBE" w:rsidRPr="00C30026">
        <w:rPr>
          <w:rFonts w:eastAsiaTheme="minorHAnsi"/>
        </w:rPr>
        <w:t>and</w:t>
      </w:r>
      <w:r w:rsidR="00692EBE" w:rsidRPr="00C30026">
        <w:rPr>
          <w:rFonts w:eastAsiaTheme="minorHAnsi"/>
          <w:i/>
          <w:iCs/>
        </w:rPr>
        <w:t xml:space="preserve"> </w:t>
      </w:r>
      <w:proofErr w:type="spellStart"/>
      <w:r w:rsidR="00692EBE" w:rsidRPr="00C30026">
        <w:rPr>
          <w:rFonts w:eastAsiaTheme="minorHAnsi"/>
          <w:i/>
          <w:iCs/>
        </w:rPr>
        <w:t>Paraclostridium</w:t>
      </w:r>
      <w:proofErr w:type="spellEnd"/>
      <w:r w:rsidR="00FB7200" w:rsidRPr="00C30026">
        <w:rPr>
          <w:rFonts w:eastAsiaTheme="minorHAnsi"/>
          <w:i/>
          <w:iCs/>
        </w:rPr>
        <w:t xml:space="preserve"> </w:t>
      </w:r>
      <w:r w:rsidR="00C4759C">
        <w:rPr>
          <w:rFonts w:eastAsiaTheme="minorHAnsi"/>
        </w:rPr>
        <w:t>genera</w:t>
      </w:r>
      <w:r w:rsidR="0012645C">
        <w:rPr>
          <w:rFonts w:eastAsiaTheme="minorHAnsi"/>
        </w:rPr>
        <w:t xml:space="preserve"> </w:t>
      </w:r>
      <w:r w:rsidR="00F82782">
        <w:rPr>
          <w:rFonts w:eastAsiaTheme="minorHAnsi"/>
        </w:rPr>
        <w:fldChar w:fldCharType="begin"/>
      </w:r>
      <w:r w:rsidR="00F82782">
        <w:rPr>
          <w:rFonts w:eastAsiaTheme="minorHAnsi"/>
        </w:rPr>
        <w:instrText xml:space="preserve"> ADDIN EN.CITE &lt;EndNote&gt;&lt;Cite&gt;&lt;Author&gt;Moloantoa&lt;/Author&gt;&lt;Year&gt;2023&lt;/Year&gt;&lt;RecNum&gt;65&lt;/RecNum&gt;&lt;DisplayText&gt;(Moloantoa et al., 2023)&lt;/DisplayText&gt;&lt;record&gt;&lt;rec-number&gt;65&lt;/rec-number&gt;&lt;foreign-keys&gt;&lt;key app="EN" db-id="9arrw2vwpwdd28e02v2px25v92rpftefvas5" timestamp="1704744331"&gt;65&lt;/key&gt;&lt;/foreign-keys&gt;&lt;ref-type name="Journal Article"&gt;17&lt;/ref-type&gt;&lt;contributors&gt;&lt;authors&gt;&lt;author&gt;Moloantoa, Karabelo M&lt;/author&gt;&lt;author&gt;Khetsha, Zenzile P&lt;/author&gt;&lt;author&gt;Kana, Gueguim EB&lt;/author&gt;&lt;author&gt;Maleke, Maleke M&lt;/author&gt;&lt;author&gt;Van Heerden, Esta&lt;/author&gt;&lt;author&gt;Castillo, Julio C&lt;/author&gt;&lt;author&gt;Cason, Errol D&lt;/author&gt;&lt;/authors&gt;&lt;/contributors&gt;&lt;titles&gt;&lt;title&gt;Metagenomic assessment of nitrate-contaminated mine wastewaters and optimization of complete denitrification by indigenous enriched bacteria&lt;/title&gt;&lt;secondary-title&gt;Frontiers in Environmental Science&lt;/secondary-title&gt;&lt;/titles&gt;&lt;periodical&gt;&lt;full-title&gt;Frontiers in Environmental Science&lt;/full-title&gt;&lt;/periodical&gt;&lt;pages&gt;1148872&lt;/pages&gt;&lt;volume&gt;11&lt;/volume&gt;&lt;dates&gt;&lt;year&gt;2023&lt;/year&gt;&lt;/dates&gt;&lt;isbn&gt;2296-665X&lt;/isbn&gt;&lt;urls&gt;&lt;/urls&gt;&lt;/record&gt;&lt;/Cite&gt;&lt;/EndNote&gt;</w:instrText>
      </w:r>
      <w:r w:rsidR="00F82782">
        <w:rPr>
          <w:rFonts w:eastAsiaTheme="minorHAnsi"/>
        </w:rPr>
        <w:fldChar w:fldCharType="separate"/>
      </w:r>
      <w:r w:rsidR="00F82782">
        <w:rPr>
          <w:rFonts w:eastAsiaTheme="minorHAnsi"/>
          <w:noProof/>
        </w:rPr>
        <w:t>(Moloantoa et al., 2023)</w:t>
      </w:r>
      <w:r w:rsidR="00F82782">
        <w:rPr>
          <w:rFonts w:eastAsiaTheme="minorHAnsi"/>
        </w:rPr>
        <w:fldChar w:fldCharType="end"/>
      </w:r>
      <w:r w:rsidR="005E6D86">
        <w:rPr>
          <w:rFonts w:eastAsiaTheme="minorHAnsi"/>
        </w:rPr>
        <w:t>.</w:t>
      </w:r>
      <w:r w:rsidR="00FF3392">
        <w:rPr>
          <w:rFonts w:eastAsiaTheme="minorHAnsi"/>
        </w:rPr>
        <w:t xml:space="preserve"> </w:t>
      </w:r>
      <w:r w:rsidR="0005152B">
        <w:rPr>
          <w:rFonts w:eastAsiaTheme="minorHAnsi"/>
        </w:rPr>
        <w:t>In add</w:t>
      </w:r>
      <w:r w:rsidR="00A64032">
        <w:rPr>
          <w:rFonts w:eastAsiaTheme="minorHAnsi"/>
        </w:rPr>
        <w:t xml:space="preserve">ition to the </w:t>
      </w:r>
      <w:r w:rsidR="00FF3181">
        <w:rPr>
          <w:rFonts w:eastAsiaTheme="minorHAnsi"/>
        </w:rPr>
        <w:t>denitrifying bacteria</w:t>
      </w:r>
      <w:r w:rsidR="00A64032">
        <w:rPr>
          <w:rFonts w:eastAsiaTheme="minorHAnsi"/>
        </w:rPr>
        <w:t xml:space="preserve">, </w:t>
      </w:r>
      <w:r w:rsidR="004B2C1A">
        <w:rPr>
          <w:rFonts w:eastAsiaTheme="minorHAnsi"/>
        </w:rPr>
        <w:t>there was a</w:t>
      </w:r>
      <w:r w:rsidR="00FA4882">
        <w:rPr>
          <w:rFonts w:eastAsiaTheme="minorHAnsi"/>
        </w:rPr>
        <w:t>lso</w:t>
      </w:r>
      <w:r w:rsidR="004B2C1A">
        <w:rPr>
          <w:rFonts w:eastAsiaTheme="minorHAnsi"/>
        </w:rPr>
        <w:t xml:space="preserve"> prevalence of anaerobic fermenters</w:t>
      </w:r>
      <w:r w:rsidR="00FA4882">
        <w:rPr>
          <w:rFonts w:eastAsiaTheme="minorHAnsi"/>
        </w:rPr>
        <w:t xml:space="preserve"> such as </w:t>
      </w:r>
      <w:proofErr w:type="spellStart"/>
      <w:r w:rsidR="0078078B" w:rsidRPr="00C30026">
        <w:rPr>
          <w:i/>
          <w:iCs/>
        </w:rPr>
        <w:t>Romboutsia</w:t>
      </w:r>
      <w:proofErr w:type="spellEnd"/>
      <w:r w:rsidR="0078078B">
        <w:t>,</w:t>
      </w:r>
      <w:r w:rsidR="004B2C1A">
        <w:rPr>
          <w:rFonts w:eastAsiaTheme="minorHAnsi"/>
        </w:rPr>
        <w:t xml:space="preserve"> </w:t>
      </w:r>
      <w:r w:rsidR="00143730">
        <w:rPr>
          <w:rFonts w:eastAsiaTheme="minorHAnsi"/>
        </w:rPr>
        <w:t>which could prove beneficial in</w:t>
      </w:r>
      <w:r w:rsidR="00D70120">
        <w:rPr>
          <w:rFonts w:eastAsiaTheme="minorHAnsi"/>
        </w:rPr>
        <w:t xml:space="preserve"> the production of </w:t>
      </w:r>
      <w:r w:rsidR="00CD60BF">
        <w:rPr>
          <w:rFonts w:eastAsiaTheme="minorHAnsi"/>
        </w:rPr>
        <w:t xml:space="preserve">biodegradable organic matters from </w:t>
      </w:r>
      <w:r w:rsidR="00EA2623">
        <w:rPr>
          <w:rFonts w:eastAsiaTheme="minorHAnsi"/>
        </w:rPr>
        <w:t>refractory organic matter</w:t>
      </w:r>
      <w:r w:rsidR="00440B12">
        <w:rPr>
          <w:rFonts w:eastAsiaTheme="minorHAnsi"/>
        </w:rPr>
        <w:t xml:space="preserve"> </w:t>
      </w:r>
      <w:r w:rsidR="00440B12">
        <w:fldChar w:fldCharType="begin"/>
      </w:r>
      <w:r w:rsidR="00440B12">
        <w:instrText xml:space="preserve"> ADDIN EN.CITE &lt;EndNote&gt;&lt;Cite&gt;&lt;Author&gt;Cheng&lt;/Author&gt;&lt;Year&gt;2023&lt;/Year&gt;&lt;RecNum&gt;70&lt;/RecNum&gt;&lt;DisplayText&gt;(Cheng et al., 2023)&lt;/DisplayText&gt;&lt;record&gt;&lt;rec-number&gt;70&lt;/rec-number&gt;&lt;foreign-keys&gt;&lt;key app="EN" db-id="9arrw2vwpwdd28e02v2px25v92rpftefvas5" timestamp="1705322193"&gt;70&lt;/key&gt;&lt;/foreign-keys&gt;&lt;ref-type name="Journal Article"&gt;17&lt;/ref-type&gt;&lt;contributors&gt;&lt;authors&gt;&lt;author&gt;Cheng, Qingfeng&lt;/author&gt;&lt;author&gt;Liu, Zongyang&lt;/author&gt;&lt;author&gt;Huang, Yang&lt;/author&gt;&lt;author&gt;Feng, Shanshan&lt;/author&gt;&lt;author&gt;Du, Erdeng&lt;/author&gt;&lt;author&gt;Peng, Mingguo&lt;/author&gt;&lt;author&gt;Zhang, Jie&lt;/author&gt;&lt;/authors&gt;&lt;/contributors&gt;&lt;titles&gt;&lt;title&gt;Advanced nitrogen removal performance and microbial community structure of a lab-scale denitrifying filter with in-situ formation of biogenic manganese oxides&lt;/title&gt;&lt;secondary-title&gt;Journal of Environmental Management&lt;/secondary-title&gt;&lt;/titles&gt;&lt;periodical&gt;&lt;full-title&gt;Journal of Environmental Management&lt;/full-title&gt;&lt;/periodical&gt;&lt;pages&gt;117299&lt;/pages&gt;&lt;volume&gt;331&lt;/volume&gt;&lt;dates&gt;&lt;year&gt;2023&lt;/year&gt;&lt;/dates&gt;&lt;isbn&gt;0301-4797&lt;/isbn&gt;&lt;urls&gt;&lt;/urls&gt;&lt;/record&gt;&lt;/Cite&gt;&lt;/EndNote&gt;</w:instrText>
      </w:r>
      <w:r w:rsidR="00440B12">
        <w:fldChar w:fldCharType="separate"/>
      </w:r>
      <w:r w:rsidR="00440B12">
        <w:rPr>
          <w:noProof/>
        </w:rPr>
        <w:t>(Cheng et al., 2023)</w:t>
      </w:r>
      <w:r w:rsidR="00440B12">
        <w:fldChar w:fldCharType="end"/>
      </w:r>
      <w:r w:rsidR="00FA4882">
        <w:rPr>
          <w:rFonts w:eastAsiaTheme="minorHAnsi"/>
        </w:rPr>
        <w:t>.</w:t>
      </w:r>
      <w:r w:rsidR="0078078B">
        <w:rPr>
          <w:rFonts w:eastAsiaTheme="minorHAnsi"/>
        </w:rPr>
        <w:t xml:space="preserve"> </w:t>
      </w:r>
      <w:r w:rsidR="00FD5957">
        <w:rPr>
          <w:rFonts w:eastAsiaTheme="minorHAnsi"/>
        </w:rPr>
        <w:t xml:space="preserve">Given the abundance of strains found in the </w:t>
      </w:r>
      <w:r w:rsidR="009713E5">
        <w:rPr>
          <w:rFonts w:eastAsiaTheme="minorHAnsi"/>
        </w:rPr>
        <w:t xml:space="preserve">sediment, it should be noted that some such as those </w:t>
      </w:r>
      <w:r w:rsidR="00F32B3F">
        <w:rPr>
          <w:rFonts w:eastAsiaTheme="minorHAnsi"/>
        </w:rPr>
        <w:t xml:space="preserve">of the </w:t>
      </w:r>
      <w:r w:rsidR="006E5512">
        <w:rPr>
          <w:rFonts w:eastAsiaTheme="minorHAnsi"/>
        </w:rPr>
        <w:t xml:space="preserve">genus </w:t>
      </w:r>
      <w:proofErr w:type="spellStart"/>
      <w:r w:rsidR="000E0E87" w:rsidRPr="00C30026">
        <w:rPr>
          <w:rStyle w:val="CETBodytextCarattere"/>
          <w:i/>
          <w:iCs/>
        </w:rPr>
        <w:t>Terrisporobacter</w:t>
      </w:r>
      <w:proofErr w:type="spellEnd"/>
      <w:r w:rsidR="000E0E87">
        <w:rPr>
          <w:rStyle w:val="CETBodytextCarattere"/>
        </w:rPr>
        <w:t xml:space="preserve"> are know</w:t>
      </w:r>
      <w:r w:rsidR="00FF66D6">
        <w:rPr>
          <w:rStyle w:val="CETBodytextCarattere"/>
        </w:rPr>
        <w:t>n to be pathogenic</w:t>
      </w:r>
      <w:r w:rsidR="00B22F66">
        <w:rPr>
          <w:lang w:val="en-US"/>
        </w:rPr>
        <w:t xml:space="preserve">. As </w:t>
      </w:r>
      <w:r w:rsidR="00EF05CE">
        <w:rPr>
          <w:lang w:val="en-US"/>
        </w:rPr>
        <w:t>such</w:t>
      </w:r>
      <w:r w:rsidR="00A95084">
        <w:rPr>
          <w:lang w:val="en-US"/>
        </w:rPr>
        <w:t>,</w:t>
      </w:r>
      <w:r w:rsidR="00EF05CE">
        <w:rPr>
          <w:lang w:val="en-US"/>
        </w:rPr>
        <w:t xml:space="preserve"> care should be taken when choosing the source of seed bacteria</w:t>
      </w:r>
      <w:r w:rsidR="00BA314F">
        <w:rPr>
          <w:lang w:val="en-US"/>
        </w:rPr>
        <w:t xml:space="preserve"> </w:t>
      </w:r>
      <w:proofErr w:type="gramStart"/>
      <w:r w:rsidR="002A791E">
        <w:rPr>
          <w:lang w:val="en-US"/>
        </w:rPr>
        <w:t xml:space="preserve">in order </w:t>
      </w:r>
      <w:r w:rsidR="00A95084">
        <w:rPr>
          <w:lang w:val="en-US"/>
        </w:rPr>
        <w:t>for</w:t>
      </w:r>
      <w:proofErr w:type="gramEnd"/>
      <w:r w:rsidR="00111F62">
        <w:rPr>
          <w:lang w:val="en-US"/>
        </w:rPr>
        <w:t xml:space="preserve"> risks to users to be minimized.</w:t>
      </w:r>
      <w:r w:rsidR="006918EB">
        <w:rPr>
          <w:lang w:val="en-US"/>
        </w:rPr>
        <w:t xml:space="preserve"> </w:t>
      </w:r>
    </w:p>
    <w:p w14:paraId="60F912FC" w14:textId="1BA2293E" w:rsidR="00EB2065" w:rsidRDefault="00011FBC" w:rsidP="00EB2065">
      <w:pPr>
        <w:pStyle w:val="CETheadingx"/>
      </w:pPr>
      <w:r>
        <w:t xml:space="preserve">Batch experiments </w:t>
      </w:r>
    </w:p>
    <w:p w14:paraId="2FD8C1E5" w14:textId="2E1E9B63" w:rsidR="007A127B" w:rsidRDefault="00977E2F" w:rsidP="007A127B">
      <w:pPr>
        <w:pStyle w:val="CETBodytext"/>
      </w:pPr>
      <w:r>
        <w:t xml:space="preserve">The first set of experiments was aimed at </w:t>
      </w:r>
      <w:r w:rsidR="001F1DF8">
        <w:t xml:space="preserve">evaluating </w:t>
      </w:r>
      <w:r w:rsidR="005F020C">
        <w:t xml:space="preserve">how </w:t>
      </w:r>
      <w:r w:rsidR="002E4549">
        <w:t>the C</w:t>
      </w:r>
      <w:r w:rsidR="00E008ED">
        <w:t>/</w:t>
      </w:r>
      <w:r w:rsidR="002E4549">
        <w:t>N loading affects denitrification</w:t>
      </w:r>
      <w:r w:rsidR="00F913CC">
        <w:t xml:space="preserve">, with the </w:t>
      </w:r>
      <w:r w:rsidR="00D319E2">
        <w:t>aim being to evaluate how the rate and extent of denitrification is affected by the carbon source loading.</w:t>
      </w:r>
      <w:r w:rsidR="00F23D77">
        <w:t xml:space="preserve"> Experiments </w:t>
      </w:r>
      <w:r w:rsidR="00F23D77">
        <w:lastRenderedPageBreak/>
        <w:t>were run over</w:t>
      </w:r>
      <w:r w:rsidR="00074F0E">
        <w:t xml:space="preserve"> a 17 hour time period which puts it well in range of the average hydraulic retention time </w:t>
      </w:r>
      <w:r w:rsidR="003F5BF2">
        <w:t xml:space="preserve">observed by </w:t>
      </w:r>
      <w:r w:rsidR="007C643F">
        <w:t>typical</w:t>
      </w:r>
      <w:r w:rsidR="003F5BF2">
        <w:t xml:space="preserve"> filters </w:t>
      </w:r>
      <w:r w:rsidR="003F5BF2" w:rsidRPr="00B93FF7">
        <w:t xml:space="preserve">of </w:t>
      </w:r>
      <w:r w:rsidR="006F22EA">
        <w:t>12</w:t>
      </w:r>
      <w:r w:rsidR="003F5BF2">
        <w:t xml:space="preserve"> hours </w:t>
      </w:r>
      <w:r w:rsidR="001D64B0">
        <w:fldChar w:fldCharType="begin"/>
      </w:r>
      <w:r w:rsidR="001D64B0">
        <w:instrText xml:space="preserve"> ADDIN EN.CITE &lt;EndNote&gt;&lt;Cite&gt;&lt;Author&gt;Maiyo&lt;/Author&gt;&lt;Year&gt;2023&lt;/Year&gt;&lt;RecNum&gt;61&lt;/RecNum&gt;&lt;DisplayText&gt;(Maiyo et al., 2023)&lt;/DisplayText&gt;&lt;record&gt;&lt;rec-number&gt;61&lt;/rec-number&gt;&lt;foreign-keys&gt;&lt;key app="EN" db-id="9arrw2vwpwdd28e02v2px25v92rpftefvas5" timestamp="1704463482"&gt;61&lt;/key&gt;&lt;/foreign-keys&gt;&lt;ref-type name="Journal Article"&gt;17&lt;/ref-type&gt;&lt;contributors&gt;&lt;authors&gt;&lt;author&gt;Maiyo, John K&lt;/author&gt;&lt;author&gt;Dasika, Sruthi&lt;/author&gt;&lt;author&gt;Jafvert, Chad T&lt;/author&gt;&lt;/authors&gt;&lt;/contributors&gt;&lt;titles&gt;&lt;title&gt;Slow Sand Filters for the 21st Century: A Review&lt;/title&gt;&lt;secondary-title&gt;International Journal of Environmental Research and Public Health&lt;/secondary-title&gt;&lt;/titles&gt;&lt;periodical&gt;&lt;full-title&gt;International Journal of Environmental Research and Public Health&lt;/full-title&gt;&lt;/periodical&gt;&lt;pages&gt;1019&lt;/pages&gt;&lt;volume&gt;20&lt;/volume&gt;&lt;number&gt;2&lt;/number&gt;&lt;dates&gt;&lt;year&gt;2023&lt;/year&gt;&lt;/dates&gt;&lt;isbn&gt;1660-4601&lt;/isbn&gt;&lt;urls&gt;&lt;/urls&gt;&lt;/record&gt;&lt;/Cite&gt;&lt;/EndNote&gt;</w:instrText>
      </w:r>
      <w:r w:rsidR="001D64B0">
        <w:fldChar w:fldCharType="separate"/>
      </w:r>
      <w:r w:rsidR="001D64B0">
        <w:rPr>
          <w:noProof/>
        </w:rPr>
        <w:t>(Maiyo et al., 2023)</w:t>
      </w:r>
      <w:r w:rsidR="001D64B0">
        <w:fldChar w:fldCharType="end"/>
      </w:r>
      <w:r w:rsidR="00984C37">
        <w:t xml:space="preserve">, with </w:t>
      </w:r>
      <w:r w:rsidR="007C643F">
        <w:t>extra allowance for variations in feed rates</w:t>
      </w:r>
      <w:r w:rsidR="001D64B0">
        <w:t xml:space="preserve">. </w:t>
      </w:r>
      <w:r w:rsidR="00416141">
        <w:t>In addition to the</w:t>
      </w:r>
      <w:r w:rsidR="00ED4F7F">
        <w:t xml:space="preserve"> experiments </w:t>
      </w:r>
      <w:r w:rsidR="007C295A">
        <w:t>performed with the selected carbon sources, control experiments w</w:t>
      </w:r>
      <w:r w:rsidR="00E008ED">
        <w:t>h</w:t>
      </w:r>
      <w:r w:rsidR="007C295A">
        <w:t>er</w:t>
      </w:r>
      <w:r w:rsidR="00957746">
        <w:t xml:space="preserve">e no carbon source and bacteria inoculation took place. No significant </w:t>
      </w:r>
      <w:r w:rsidR="007308E2">
        <w:t>variations in the nitrate and nitrite readings were observed in the control experiments</w:t>
      </w:r>
      <w:r w:rsidR="00FD2378">
        <w:t xml:space="preserve"> and the results were excluded from this </w:t>
      </w:r>
      <w:r w:rsidR="004A5788">
        <w:t>presentation.</w:t>
      </w:r>
      <w:r w:rsidR="002333A2">
        <w:t xml:space="preserve"> The results from the acetate batch experiments</w:t>
      </w:r>
      <w:r w:rsidR="00E008ED">
        <w:t xml:space="preserve"> and the</w:t>
      </w:r>
      <w:r w:rsidR="002333A2">
        <w:t xml:space="preserve"> saw dust</w:t>
      </w:r>
      <w:r w:rsidR="00BE2F20">
        <w:t xml:space="preserve"> batch</w:t>
      </w:r>
      <w:r w:rsidR="002333A2">
        <w:t xml:space="preserve"> e</w:t>
      </w:r>
      <w:r w:rsidR="0020437E">
        <w:t xml:space="preserve">xperiments are shown in </w:t>
      </w:r>
      <w:r w:rsidR="00B42F98">
        <w:fldChar w:fldCharType="begin"/>
      </w:r>
      <w:r w:rsidR="00B42F98">
        <w:instrText xml:space="preserve"> REF _Ref155369627 \h </w:instrText>
      </w:r>
      <w:r w:rsidR="00B42F98">
        <w:fldChar w:fldCharType="separate"/>
      </w:r>
      <w:r w:rsidR="00F23C2A">
        <w:t xml:space="preserve">Figure </w:t>
      </w:r>
      <w:r w:rsidR="00F23C2A">
        <w:rPr>
          <w:noProof/>
        </w:rPr>
        <w:t>1</w:t>
      </w:r>
      <w:r w:rsidR="00B42F98">
        <w:fldChar w:fldCharType="end"/>
      </w:r>
      <w:r w:rsidR="00543386">
        <w:t>(a) and</w:t>
      </w:r>
      <w:r w:rsidR="00C4512C">
        <w:t xml:space="preserve"> in</w:t>
      </w:r>
      <w:r w:rsidR="00543386">
        <w:t xml:space="preserve"> </w:t>
      </w:r>
      <w:r w:rsidR="00543386">
        <w:fldChar w:fldCharType="begin"/>
      </w:r>
      <w:r w:rsidR="00543386">
        <w:instrText xml:space="preserve"> REF _Ref155369627 \h </w:instrText>
      </w:r>
      <w:r w:rsidR="00543386">
        <w:fldChar w:fldCharType="separate"/>
      </w:r>
      <w:r w:rsidR="00543386">
        <w:t xml:space="preserve">Figure </w:t>
      </w:r>
      <w:r w:rsidR="00543386">
        <w:rPr>
          <w:noProof/>
        </w:rPr>
        <w:t>1</w:t>
      </w:r>
      <w:r w:rsidR="00543386">
        <w:fldChar w:fldCharType="end"/>
      </w:r>
      <w:r w:rsidR="00543386">
        <w:t>(b).</w:t>
      </w:r>
    </w:p>
    <w:p w14:paraId="2230B35D" w14:textId="77777777" w:rsidR="00C82DF0" w:rsidRDefault="00C82DF0" w:rsidP="007A127B">
      <w:pPr>
        <w:pStyle w:val="CET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8D01A4" w14:paraId="666D6E9A" w14:textId="77777777" w:rsidTr="007617DB">
        <w:tc>
          <w:tcPr>
            <w:tcW w:w="4388" w:type="dxa"/>
          </w:tcPr>
          <w:p w14:paraId="648E164F" w14:textId="6BD1B416" w:rsidR="00C82DF0" w:rsidRDefault="009756B1" w:rsidP="00B3660C">
            <w:pPr>
              <w:pStyle w:val="CETBodytext"/>
              <w:ind w:hanging="108"/>
              <w:jc w:val="left"/>
            </w:pPr>
            <w:r w:rsidRPr="009756B1">
              <w:rPr>
                <w:noProof/>
              </w:rPr>
              <w:drawing>
                <wp:inline distT="0" distB="0" distL="0" distR="0" wp14:anchorId="66F69033" wp14:editId="6F2363B9">
                  <wp:extent cx="2520000" cy="1785825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7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14:paraId="39FAD295" w14:textId="3324AEF0" w:rsidR="00C82DF0" w:rsidRDefault="008D01A4" w:rsidP="007A127B">
            <w:pPr>
              <w:pStyle w:val="CETBodytext"/>
            </w:pPr>
            <w:r w:rsidRPr="008D01A4">
              <w:rPr>
                <w:noProof/>
              </w:rPr>
              <w:drawing>
                <wp:inline distT="0" distB="0" distL="0" distR="0" wp14:anchorId="2157E995" wp14:editId="2ECB87AD">
                  <wp:extent cx="2480309" cy="17760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129" cy="1799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1A4" w14:paraId="0B1216BB" w14:textId="77777777" w:rsidTr="007617DB">
        <w:tc>
          <w:tcPr>
            <w:tcW w:w="4388" w:type="dxa"/>
          </w:tcPr>
          <w:p w14:paraId="1949AEFB" w14:textId="596C6969" w:rsidR="001C3D4E" w:rsidRPr="009756B1" w:rsidRDefault="001C3D4E" w:rsidP="006E35CA">
            <w:pPr>
              <w:pStyle w:val="CETBodytext"/>
              <w:jc w:val="center"/>
              <w:rPr>
                <w:noProof/>
              </w:rPr>
            </w:pPr>
            <w:r>
              <w:rPr>
                <w:noProof/>
              </w:rPr>
              <w:t>(a)</w:t>
            </w:r>
          </w:p>
        </w:tc>
        <w:tc>
          <w:tcPr>
            <w:tcW w:w="4389" w:type="dxa"/>
          </w:tcPr>
          <w:p w14:paraId="3ACAA469" w14:textId="556AB7BF" w:rsidR="001C3D4E" w:rsidRPr="002C7899" w:rsidRDefault="001C3D4E" w:rsidP="006E35CA">
            <w:pPr>
              <w:pStyle w:val="CETBodytext"/>
              <w:jc w:val="center"/>
              <w:rPr>
                <w:noProof/>
              </w:rPr>
            </w:pPr>
            <w:r>
              <w:rPr>
                <w:noProof/>
              </w:rPr>
              <w:t>(b)</w:t>
            </w:r>
          </w:p>
        </w:tc>
      </w:tr>
      <w:tr w:rsidR="009B75E8" w14:paraId="412F2A19" w14:textId="77777777" w:rsidTr="007617DB">
        <w:tc>
          <w:tcPr>
            <w:tcW w:w="8777" w:type="dxa"/>
            <w:gridSpan w:val="2"/>
          </w:tcPr>
          <w:p w14:paraId="15002243" w14:textId="043A41D3" w:rsidR="009B75E8" w:rsidRDefault="009B75E8" w:rsidP="002B7708">
            <w:pPr>
              <w:pStyle w:val="CETCaption"/>
            </w:pPr>
            <w:bookmarkStart w:id="2" w:name="_Ref155369627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bookmarkEnd w:id="2"/>
            <w:r>
              <w:t>: Acetate carbon source denitrification curve with varied C/N ratio</w:t>
            </w:r>
            <w:r w:rsidR="002D3AB5">
              <w:t xml:space="preserve"> (a)</w:t>
            </w:r>
            <w:r>
              <w:t xml:space="preserve">, </w:t>
            </w:r>
            <w:r w:rsidR="007242E1" w:rsidRPr="00756159">
              <w:t>Sawdust carbon source denitrification curve with varied C</w:t>
            </w:r>
            <w:r w:rsidR="007242E1">
              <w:t>/</w:t>
            </w:r>
            <w:r w:rsidR="007242E1" w:rsidRPr="00756159">
              <w:t>N ratio</w:t>
            </w:r>
            <w:r w:rsidR="00857FD7">
              <w:t xml:space="preserve"> (b)</w:t>
            </w:r>
          </w:p>
        </w:tc>
      </w:tr>
    </w:tbl>
    <w:p w14:paraId="6495A4D7" w14:textId="62278040" w:rsidR="009D26F0" w:rsidRDefault="00667AE7" w:rsidP="009D26F0">
      <w:pPr>
        <w:pStyle w:val="CETBodytext"/>
      </w:pPr>
      <w:r>
        <w:t>In carrying out the batch experiments</w:t>
      </w:r>
      <w:r w:rsidR="00650CCC">
        <w:t xml:space="preserve">, the </w:t>
      </w:r>
      <w:r w:rsidR="00FA441A">
        <w:t>C</w:t>
      </w:r>
      <w:r w:rsidR="001F6E6D">
        <w:t>/</w:t>
      </w:r>
      <w:r w:rsidR="00FA441A">
        <w:t xml:space="preserve">N ratios were chosen around the </w:t>
      </w:r>
      <w:r w:rsidR="006D41EB">
        <w:t>ideal</w:t>
      </w:r>
      <w:r w:rsidR="00B136EA">
        <w:t xml:space="preserve"> </w:t>
      </w:r>
      <w:r w:rsidR="00DD4EAB">
        <w:t>value</w:t>
      </w:r>
      <w:r w:rsidR="00B136EA" w:rsidRPr="00EE5A70">
        <w:t xml:space="preserve"> </w:t>
      </w:r>
      <w:r w:rsidR="008440BC" w:rsidRPr="00EE5A70">
        <w:t xml:space="preserve">of </w:t>
      </w:r>
      <w:r w:rsidR="003B0F25">
        <w:t>2</w:t>
      </w:r>
      <w:r w:rsidR="008440BC" w:rsidRPr="00EE5A70">
        <w:t xml:space="preserve"> </w:t>
      </w:r>
      <w:r w:rsidR="00416E14" w:rsidRPr="00EE5A70">
        <w:t>as</w:t>
      </w:r>
      <w:r w:rsidR="00416E14">
        <w:t xml:space="preserve"> described for </w:t>
      </w:r>
      <w:r w:rsidR="00CB54E9">
        <w:t xml:space="preserve">denitrification </w:t>
      </w:r>
      <w:r w:rsidR="00615F43">
        <w:t>with</w:t>
      </w:r>
      <w:r w:rsidR="00CB54E9">
        <w:t xml:space="preserve"> a</w:t>
      </w:r>
      <w:r w:rsidR="00DD43E7">
        <w:t>cetat</w:t>
      </w:r>
      <w:r w:rsidR="00F04871">
        <w:t>e by works by</w:t>
      </w:r>
      <w:r w:rsidR="00956DED">
        <w:t xml:space="preserve"> </w:t>
      </w:r>
      <w:r w:rsidR="00540FC8">
        <w:fldChar w:fldCharType="begin"/>
      </w:r>
      <w:r w:rsidR="00540FC8">
        <w:instrText xml:space="preserve"> ADDIN EN.CITE &lt;EndNote&gt;&lt;Cite&gt;&lt;Author&gt;Oh&lt;/Author&gt;&lt;Year&gt;1999&lt;/Year&gt;&lt;RecNum&gt;64&lt;/RecNum&gt;&lt;DisplayText&gt;(Oh and Silverstein, 1999)&lt;/DisplayText&gt;&lt;record&gt;&lt;rec-number&gt;64&lt;/rec-number&gt;&lt;foreign-keys&gt;&lt;key app="EN" db-id="9arrw2vwpwdd28e02v2px25v92rpftefvas5" timestamp="1704732321"&gt;64&lt;/key&gt;&lt;/foreign-keys&gt;&lt;ref-type name="Journal Article"&gt;17&lt;/ref-type&gt;&lt;contributors&gt;&lt;authors&gt;&lt;author&gt;Oh, Jeill&lt;/author&gt;&lt;author&gt;Silverstein, JoAnn&lt;/author&gt;&lt;/authors&gt;&lt;/contributors&gt;&lt;titles&gt;&lt;title&gt;Acetate limitation and nitrite accumulation during denitrification&lt;/title&gt;&lt;secondary-title&gt;Journal of Environmental Engineering&lt;/secondary-title&gt;&lt;/titles&gt;&lt;periodical&gt;&lt;full-title&gt;Journal of Environmental Engineering&lt;/full-title&gt;&lt;/periodical&gt;&lt;pages&gt;234-242&lt;/pages&gt;&lt;volume&gt;125&lt;/volume&gt;&lt;number&gt;3&lt;/number&gt;&lt;dates&gt;&lt;year&gt;1999&lt;/year&gt;&lt;/dates&gt;&lt;isbn&gt;0733-9372&lt;/isbn&gt;&lt;urls&gt;&lt;/urls&gt;&lt;/record&gt;&lt;/Cite&gt;&lt;/EndNote&gt;</w:instrText>
      </w:r>
      <w:r w:rsidR="00540FC8">
        <w:fldChar w:fldCharType="separate"/>
      </w:r>
      <w:r w:rsidR="00540FC8">
        <w:rPr>
          <w:noProof/>
        </w:rPr>
        <w:t>(Oh and Silverstein, 1999)</w:t>
      </w:r>
      <w:r w:rsidR="00540FC8">
        <w:fldChar w:fldCharType="end"/>
      </w:r>
      <w:r w:rsidR="00540FC8">
        <w:t>.</w:t>
      </w:r>
      <w:r w:rsidR="00F04871">
        <w:t xml:space="preserve"> </w:t>
      </w:r>
      <w:r w:rsidR="00CE6E38">
        <w:t>At the specified value, denitrificat</w:t>
      </w:r>
      <w:r w:rsidR="00C905E1">
        <w:t xml:space="preserve">ion proceeded quickly </w:t>
      </w:r>
      <w:r w:rsidR="00444F6C">
        <w:t>with complete nitrate remova</w:t>
      </w:r>
      <w:r w:rsidR="009354DC">
        <w:t xml:space="preserve">l by </w:t>
      </w:r>
      <w:r w:rsidR="005D1762">
        <w:t>3</w:t>
      </w:r>
      <w:r w:rsidR="009354DC">
        <w:t xml:space="preserve"> h and complete nitrite removal </w:t>
      </w:r>
      <w:r w:rsidR="005D1762">
        <w:t>by 9 h</w:t>
      </w:r>
      <w:r w:rsidR="00575093">
        <w:t xml:space="preserve">, and at a C/N ratio of </w:t>
      </w:r>
      <w:r w:rsidR="00AE536E">
        <w:t xml:space="preserve">5, the </w:t>
      </w:r>
      <w:r w:rsidR="00990128">
        <w:t xml:space="preserve">denitrification occurred much faster </w:t>
      </w:r>
      <w:r w:rsidR="00E928D1">
        <w:t xml:space="preserve">and complete nitrate and nitrite removal was observed within 6 h. These results </w:t>
      </w:r>
      <w:r w:rsidR="000121AA">
        <w:t xml:space="preserve">are in stark contrast to those obtained at the lower </w:t>
      </w:r>
      <w:r w:rsidR="00BD644A">
        <w:t>0.5 ratio. At this ratio,</w:t>
      </w:r>
      <w:r w:rsidR="00330C09">
        <w:t xml:space="preserve"> </w:t>
      </w:r>
      <w:r w:rsidR="00140210">
        <w:t xml:space="preserve">while the initial rate of </w:t>
      </w:r>
      <w:r w:rsidR="004B51E7">
        <w:t>nitrate removal was high, it soon slowed a</w:t>
      </w:r>
      <w:r w:rsidR="000B0344">
        <w:t xml:space="preserve">nd </w:t>
      </w:r>
      <w:r w:rsidR="00811625">
        <w:t xml:space="preserve">complete denitrification was not achieved within the specified timeframe, indicating that the </w:t>
      </w:r>
      <w:r w:rsidR="00827A05">
        <w:t>absence of insufficient carbon was a limiting factor in</w:t>
      </w:r>
      <w:r w:rsidR="004B2441">
        <w:t xml:space="preserve"> the</w:t>
      </w:r>
      <w:r w:rsidR="00827A05">
        <w:t xml:space="preserve"> experimental works.</w:t>
      </w:r>
      <w:r w:rsidR="00D911F8">
        <w:t xml:space="preserve"> At this </w:t>
      </w:r>
      <w:r w:rsidR="00546E3B">
        <w:t xml:space="preserve">ratio, less than 100 mg/L nitrate was removed as opposed </w:t>
      </w:r>
      <w:r w:rsidR="00D95CD8">
        <w:t>to 200 mg/L nitrate removal at higher ratios.</w:t>
      </w:r>
    </w:p>
    <w:p w14:paraId="5268B81F" w14:textId="4DF28CAA" w:rsidR="009D26F0" w:rsidRDefault="00BE145E" w:rsidP="009D26F0">
      <w:pPr>
        <w:pStyle w:val="CETBodytext"/>
      </w:pPr>
      <w:r>
        <w:t>In the sawdust batch experiments,</w:t>
      </w:r>
      <w:r w:rsidR="009F4554">
        <w:t xml:space="preserve"> </w:t>
      </w:r>
      <w:r w:rsidR="00740F88">
        <w:t>the saw dust loading was fixed</w:t>
      </w:r>
      <w:r w:rsidR="0099610F">
        <w:t xml:space="preserve"> at 1</w:t>
      </w:r>
      <w:r w:rsidR="00232549">
        <w:t xml:space="preserve"> </w:t>
      </w:r>
      <w:r w:rsidR="0099610F">
        <w:t xml:space="preserve">g and the </w:t>
      </w:r>
      <w:r w:rsidR="001825A6">
        <w:t xml:space="preserve">nitrate concentration varied between 200 and 400 mg/L. </w:t>
      </w:r>
      <w:r w:rsidR="00895361">
        <w:t>A</w:t>
      </w:r>
      <w:r w:rsidR="00943F63">
        <w:t>t the lower 200 mg/</w:t>
      </w:r>
      <w:r w:rsidR="00615F43">
        <w:t>L</w:t>
      </w:r>
      <w:r w:rsidR="00943F63">
        <w:t xml:space="preserve"> concentration</w:t>
      </w:r>
      <w:r w:rsidR="002A1372">
        <w:t xml:space="preserve">, complete nitrate removal was </w:t>
      </w:r>
      <w:proofErr w:type="gramStart"/>
      <w:r w:rsidR="002A1372">
        <w:t>achieved</w:t>
      </w:r>
      <w:proofErr w:type="gramEnd"/>
      <w:r w:rsidR="002A1372">
        <w:t xml:space="preserve"> however there was </w:t>
      </w:r>
      <w:r w:rsidR="00192AAB">
        <w:t xml:space="preserve">incomplete nitrite </w:t>
      </w:r>
      <w:r w:rsidR="000C2A09">
        <w:t>removal</w:t>
      </w:r>
      <w:r w:rsidR="00883120">
        <w:t>.</w:t>
      </w:r>
      <w:r w:rsidR="0083492E">
        <w:t xml:space="preserve"> The</w:t>
      </w:r>
      <w:r w:rsidR="00883120">
        <w:t xml:space="preserve"> </w:t>
      </w:r>
      <w:r w:rsidR="0083492E">
        <w:t>denitrification</w:t>
      </w:r>
      <w:r w:rsidR="00B8792B">
        <w:t xml:space="preserve"> curve at 400 mg/L followed a similar trend </w:t>
      </w:r>
      <w:r w:rsidR="001A6064">
        <w:t xml:space="preserve">with the rate of the </w:t>
      </w:r>
      <w:r w:rsidR="00F545E0">
        <w:t>nitrate removal</w:t>
      </w:r>
      <w:r w:rsidR="00615F43">
        <w:t>,</w:t>
      </w:r>
      <w:r w:rsidR="00F545E0">
        <w:t xml:space="preserve"> however due to the higher starting concentration it </w:t>
      </w:r>
      <w:r w:rsidR="00E64B7E">
        <w:t xml:space="preserve">wasn’t removed completely at the end </w:t>
      </w:r>
      <w:r w:rsidR="00F75450">
        <w:t xml:space="preserve">of </w:t>
      </w:r>
      <w:r w:rsidR="00E64B7E">
        <w:t>the experiment</w:t>
      </w:r>
      <w:r w:rsidR="00F75450">
        <w:t>al</w:t>
      </w:r>
      <w:r w:rsidR="00E64B7E">
        <w:t xml:space="preserve"> phase. </w:t>
      </w:r>
      <w:r w:rsidR="003C1621">
        <w:t xml:space="preserve">The incomplete removal of the nitrogen compounds indicates that </w:t>
      </w:r>
      <w:r w:rsidR="00716DE4">
        <w:t>insufficient carbon source was available for the denitrification process</w:t>
      </w:r>
      <w:r w:rsidR="00E24242">
        <w:t xml:space="preserve"> as denitrifying bacteria can use both nitrate and nitrite </w:t>
      </w:r>
      <w:r w:rsidR="007E5B7C">
        <w:t xml:space="preserve">as an electron </w:t>
      </w:r>
      <w:r w:rsidR="008D019F">
        <w:t>acceptor provided there is adequate carbon source</w:t>
      </w:r>
      <w:r w:rsidR="0055654A">
        <w:t xml:space="preserve"> </w:t>
      </w:r>
      <w:r w:rsidR="0055654A">
        <w:fldChar w:fldCharType="begin"/>
      </w:r>
      <w:r w:rsidR="0055654A">
        <w:instrText xml:space="preserve"> ADDIN EN.CITE &lt;EndNote&gt;&lt;Cite&gt;&lt;Author&gt;Megonigal&lt;/Author&gt;&lt;Year&gt;2004&lt;/Year&gt;&lt;RecNum&gt;49&lt;/RecNum&gt;&lt;DisplayText&gt;(Megonigal et al., 2004)&lt;/DisplayText&gt;&lt;record&gt;&lt;rec-number&gt;49&lt;/rec-number&gt;&lt;foreign-keys&gt;&lt;key app="EN" db-id="9arrw2vwpwdd28e02v2px25v92rpftefvas5" timestamp="1704279392"&gt;49&lt;/key&gt;&lt;/foreign-keys&gt;&lt;ref-type name="Journal Article"&gt;17&lt;/ref-type&gt;&lt;contributors&gt;&lt;authors&gt;&lt;author&gt;Megonigal, J Patrick&lt;/author&gt;&lt;author&gt;Hines, ME&lt;/author&gt;&lt;author&gt;Visscher, PT&lt;/author&gt;&lt;/authors&gt;&lt;/contributors&gt;&lt;titles&gt;&lt;title&gt;Anaerobic metabolism: linkages to trace gases and aerobic processes&lt;/title&gt;&lt;secondary-title&gt;Biogeochemistry&lt;/secondary-title&gt;&lt;/titles&gt;&lt;periodical&gt;&lt;full-title&gt;Biogeochemistry&lt;/full-title&gt;&lt;/periodical&gt;&lt;dates&gt;&lt;year&gt;2004&lt;/year&gt;&lt;/dates&gt;&lt;urls&gt;&lt;/urls&gt;&lt;/record&gt;&lt;/Cite&gt;&lt;/EndNote&gt;</w:instrText>
      </w:r>
      <w:r w:rsidR="0055654A">
        <w:fldChar w:fldCharType="separate"/>
      </w:r>
      <w:r w:rsidR="0055654A">
        <w:rPr>
          <w:noProof/>
        </w:rPr>
        <w:t>(Megonigal et al., 2004)</w:t>
      </w:r>
      <w:r w:rsidR="0055654A">
        <w:fldChar w:fldCharType="end"/>
      </w:r>
      <w:r w:rsidR="0055654A">
        <w:t xml:space="preserve">. </w:t>
      </w:r>
      <w:r w:rsidR="00037C3E">
        <w:t xml:space="preserve">In denitrification applications using saw dust the </w:t>
      </w:r>
      <w:r w:rsidR="008E3B19">
        <w:t>amount</w:t>
      </w:r>
      <w:r w:rsidR="00037C3E">
        <w:t xml:space="preserve"> of soluble carbon</w:t>
      </w:r>
      <w:r w:rsidR="009F6FAD">
        <w:t xml:space="preserve"> released</w:t>
      </w:r>
      <w:r w:rsidR="00037C3E">
        <w:t xml:space="preserve"> for the denitrification varies </w:t>
      </w:r>
      <w:r w:rsidR="00E46875">
        <w:t>sign</w:t>
      </w:r>
      <w:r w:rsidR="0065678D">
        <w:t xml:space="preserve">ificantly </w:t>
      </w:r>
      <w:r w:rsidR="00037C3E">
        <w:t>with age and condition of the sawdust</w:t>
      </w:r>
      <w:r w:rsidR="00615F43">
        <w:t>,</w:t>
      </w:r>
      <w:r w:rsidR="00037C3E">
        <w:t xml:space="preserve"> </w:t>
      </w:r>
      <w:r w:rsidR="00AE2793">
        <w:t>and</w:t>
      </w:r>
      <w:r w:rsidR="00615F43">
        <w:t xml:space="preserve"> as</w:t>
      </w:r>
      <w:r w:rsidR="00AE2793">
        <w:t xml:space="preserve"> such </w:t>
      </w:r>
      <w:r w:rsidR="009F6FAD">
        <w:t>the quantity and quality of the sawdust used</w:t>
      </w:r>
      <w:r w:rsidR="006F5714">
        <w:t xml:space="preserve"> both need to be carefully </w:t>
      </w:r>
      <w:r w:rsidR="00057FF8">
        <w:t>considered</w:t>
      </w:r>
      <w:r w:rsidR="006F5714">
        <w:t>.</w:t>
      </w:r>
      <w:r w:rsidR="0092439E">
        <w:t xml:space="preserve"> </w:t>
      </w:r>
      <w:r w:rsidR="00AA79C5">
        <w:t>Despite incomplete denitrification with the sawdust, the results ultimately proved that saw</w:t>
      </w:r>
      <w:r w:rsidR="00723EFE">
        <w:t>dust can be used as a carbon source for the denitrification experiments.</w:t>
      </w:r>
    </w:p>
    <w:p w14:paraId="7A0D5D49" w14:textId="0FDAE8F4" w:rsidR="000B0ADC" w:rsidRDefault="00F12AA8" w:rsidP="000B0ADC">
      <w:pPr>
        <w:pStyle w:val="CETheadingx"/>
      </w:pPr>
      <w:r>
        <w:t>Denitrification</w:t>
      </w:r>
      <w:r w:rsidR="00B87384">
        <w:t xml:space="preserve"> filter</w:t>
      </w:r>
      <w:r>
        <w:t xml:space="preserve"> </w:t>
      </w:r>
      <w:r w:rsidR="00B87384">
        <w:t xml:space="preserve">experiments </w:t>
      </w:r>
    </w:p>
    <w:p w14:paraId="3550CB4B" w14:textId="1E6E2482" w:rsidR="00A91157" w:rsidRPr="001F4C84" w:rsidRDefault="007F20AA" w:rsidP="001F4C84">
      <w:pPr>
        <w:pStyle w:val="CETBodytext"/>
      </w:pPr>
      <w:r>
        <w:t>The filter experiments were carried out over a</w:t>
      </w:r>
      <w:r w:rsidR="00915241">
        <w:t xml:space="preserve"> month</w:t>
      </w:r>
      <w:r w:rsidR="005A235A">
        <w:t xml:space="preserve"> </w:t>
      </w:r>
      <w:r w:rsidR="006C35FD">
        <w:t>during which time the filters were fed a synthetic nitrate contaminated feed at</w:t>
      </w:r>
      <w:r w:rsidR="003A4E69">
        <w:t xml:space="preserve"> concentrations of 200 mg/L</w:t>
      </w:r>
      <w:r w:rsidR="00CE76E3">
        <w:t xml:space="preserve"> and at 400 mg/L</w:t>
      </w:r>
      <w:r w:rsidR="00615F43">
        <w:t xml:space="preserve"> nitrate</w:t>
      </w:r>
      <w:r w:rsidR="00B6128A">
        <w:t>.</w:t>
      </w:r>
      <w:r w:rsidR="00B45612">
        <w:t xml:space="preserve"> During this time, all the fil</w:t>
      </w:r>
      <w:r w:rsidR="00AC6B11">
        <w:t xml:space="preserve">ters were fed the same quantity of feed at </w:t>
      </w:r>
      <w:r w:rsidR="003732C0">
        <w:t xml:space="preserve">the </w:t>
      </w:r>
      <w:r w:rsidR="003732C0" w:rsidRPr="00615F43">
        <w:t>same</w:t>
      </w:r>
      <w:r w:rsidR="003732C0">
        <w:t xml:space="preserve"> time </w:t>
      </w:r>
      <w:r w:rsidR="00BD4296">
        <w:t>daily</w:t>
      </w:r>
      <w:r w:rsidR="003732C0">
        <w:t xml:space="preserve">. </w:t>
      </w:r>
      <w:r w:rsidR="0012475E">
        <w:t xml:space="preserve">The feed content varied </w:t>
      </w:r>
      <w:r w:rsidR="00A47E74">
        <w:t xml:space="preserve">between the filters </w:t>
      </w:r>
      <w:r w:rsidR="00A242CA">
        <w:t xml:space="preserve">with the control and sawdust carbon source filters </w:t>
      </w:r>
      <w:r w:rsidR="00BD4296">
        <w:t>receiving</w:t>
      </w:r>
      <w:r w:rsidR="000553AC">
        <w:t xml:space="preserve"> feed containing only the nitrate contaminant</w:t>
      </w:r>
      <w:r w:rsidR="002F7D32">
        <w:t>,</w:t>
      </w:r>
      <w:r w:rsidR="00BD4296">
        <w:t xml:space="preserve"> while </w:t>
      </w:r>
      <w:r w:rsidR="000B1F3C">
        <w:t xml:space="preserve">the acetate carbon source filter </w:t>
      </w:r>
      <w:r w:rsidR="00E34A32">
        <w:t xml:space="preserve">was fed with a mix of the nitrate contaminant as well as acetate </w:t>
      </w:r>
      <w:r w:rsidR="00615F43">
        <w:t>at</w:t>
      </w:r>
      <w:r w:rsidR="0012301E">
        <w:t xml:space="preserve"> the predetermined </w:t>
      </w:r>
      <w:r w:rsidR="001C4610">
        <w:t>2.0</w:t>
      </w:r>
      <w:r w:rsidR="0012301E">
        <w:t xml:space="preserve"> C</w:t>
      </w:r>
      <w:r w:rsidR="005D4604">
        <w:t>/</w:t>
      </w:r>
      <w:r w:rsidR="0012301E">
        <w:t xml:space="preserve">N </w:t>
      </w:r>
      <w:r w:rsidR="005D4604">
        <w:t>r</w:t>
      </w:r>
      <w:r w:rsidR="0012301E">
        <w:t>atio.</w:t>
      </w:r>
      <w:r w:rsidR="00A91157">
        <w:t xml:space="preserve"> This ratio was applied for the experimental</w:t>
      </w:r>
      <w:r w:rsidR="0012301E">
        <w:t xml:space="preserve"> </w:t>
      </w:r>
      <w:r w:rsidR="00A91157">
        <w:t xml:space="preserve">runs at both the 200 mg/L and 400 mg/L nitrate feed concentrations. </w:t>
      </w:r>
      <w:r w:rsidR="006D1FBA">
        <w:t>Fee</w:t>
      </w:r>
      <w:r w:rsidR="00DE4B6E">
        <w:t xml:space="preserve">d was prepared in bulk and renewed when depleted. </w:t>
      </w:r>
      <w:r w:rsidR="00580B8B">
        <w:t xml:space="preserve">The </w:t>
      </w:r>
      <w:r w:rsidR="00063251">
        <w:t xml:space="preserve">filters were first fed at the lower 200 mg/L </w:t>
      </w:r>
      <w:r w:rsidR="004A3805">
        <w:t>concentration and after samples were taken, were run for another week</w:t>
      </w:r>
      <w:r w:rsidR="006F6F74">
        <w:t xml:space="preserve"> being fed</w:t>
      </w:r>
      <w:r w:rsidR="004A3805">
        <w:t xml:space="preserve"> at the higher 400 mg/L </w:t>
      </w:r>
      <w:r w:rsidR="006F6F74">
        <w:t>nitrate concentration before samples could be taken.</w:t>
      </w:r>
      <w:r w:rsidR="00EE6EC8">
        <w:t xml:space="preserve"> The time allowance between measurements was intended to allow </w:t>
      </w:r>
      <w:r w:rsidR="008E1978">
        <w:t>the entire filter to acclimatize</w:t>
      </w:r>
      <w:r w:rsidR="006F6F74">
        <w:t xml:space="preserve"> </w:t>
      </w:r>
      <w:r w:rsidR="008E1978">
        <w:t xml:space="preserve">to the use of a higher concentration of feed. </w:t>
      </w:r>
      <w:r w:rsidR="006C6D59">
        <w:t xml:space="preserve">The </w:t>
      </w:r>
      <w:r w:rsidR="005A6A11">
        <w:t>nitrate profiles</w:t>
      </w:r>
      <w:r w:rsidR="006C6D59">
        <w:t xml:space="preserve"> from the experiment</w:t>
      </w:r>
      <w:r w:rsidR="005A6A11">
        <w:t>s</w:t>
      </w:r>
      <w:r w:rsidR="006C6D59">
        <w:t xml:space="preserve"> are given in </w:t>
      </w:r>
      <w:r w:rsidR="008609EF" w:rsidRPr="00615F43">
        <w:fldChar w:fldCharType="begin"/>
      </w:r>
      <w:r w:rsidR="008609EF" w:rsidRPr="00615F43">
        <w:instrText xml:space="preserve"> REF _Ref155466876 \h </w:instrText>
      </w:r>
      <w:r w:rsidR="00615F43">
        <w:instrText xml:space="preserve"> \* MERGEFORMAT </w:instrText>
      </w:r>
      <w:r w:rsidR="008609EF" w:rsidRPr="00615F43">
        <w:fldChar w:fldCharType="separate"/>
      </w:r>
      <w:r w:rsidR="00C323A6">
        <w:t xml:space="preserve">Figure </w:t>
      </w:r>
      <w:r w:rsidR="00C323A6">
        <w:rPr>
          <w:noProof/>
        </w:rPr>
        <w:t>2</w:t>
      </w:r>
      <w:r w:rsidR="008609EF" w:rsidRPr="00615F43">
        <w:fldChar w:fldCharType="end"/>
      </w:r>
      <w:r w:rsidR="00C4512C">
        <w:t xml:space="preserve">(a) and </w:t>
      </w:r>
      <w:r w:rsidR="00C4512C" w:rsidRPr="00615F43">
        <w:fldChar w:fldCharType="begin"/>
      </w:r>
      <w:r w:rsidR="00C4512C" w:rsidRPr="00615F43">
        <w:instrText xml:space="preserve"> REF _Ref155466876 \h </w:instrText>
      </w:r>
      <w:r w:rsidR="00C4512C">
        <w:instrText xml:space="preserve"> \* MERGEFORMAT </w:instrText>
      </w:r>
      <w:r w:rsidR="00C4512C" w:rsidRPr="00615F43">
        <w:fldChar w:fldCharType="separate"/>
      </w:r>
      <w:r w:rsidR="00C4512C">
        <w:t xml:space="preserve">Figure </w:t>
      </w:r>
      <w:r w:rsidR="00C4512C">
        <w:rPr>
          <w:noProof/>
        </w:rPr>
        <w:t>2</w:t>
      </w:r>
      <w:r w:rsidR="00C4512C" w:rsidRPr="00615F43">
        <w:fldChar w:fldCharType="end"/>
      </w:r>
      <w:r w:rsidR="00C4512C">
        <w:t>(b).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3"/>
        <w:gridCol w:w="520"/>
        <w:gridCol w:w="4184"/>
      </w:tblGrid>
      <w:tr w:rsidR="009E6D62" w14:paraId="09DD47B7" w14:textId="77777777" w:rsidTr="005241D8">
        <w:tc>
          <w:tcPr>
            <w:tcW w:w="4073" w:type="dxa"/>
            <w:vAlign w:val="center"/>
          </w:tcPr>
          <w:p w14:paraId="77E1018E" w14:textId="7F8BD594" w:rsidR="00FD47D4" w:rsidRDefault="009E6D62" w:rsidP="00D65B07">
            <w:pPr>
              <w:pStyle w:val="CETBodytext"/>
              <w:ind w:left="-111"/>
              <w:jc w:val="left"/>
            </w:pPr>
            <w:r w:rsidRPr="009E6D62">
              <w:rPr>
                <w:noProof/>
              </w:rPr>
              <w:lastRenderedPageBreak/>
              <w:drawing>
                <wp:inline distT="0" distB="0" distL="0" distR="0" wp14:anchorId="328D7D49" wp14:editId="3E002894">
                  <wp:extent cx="2520000" cy="1843197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43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</w:tcPr>
          <w:p w14:paraId="5476B826" w14:textId="77777777" w:rsidR="00FD47D4" w:rsidRPr="00FD47D4" w:rsidRDefault="00FD47D4" w:rsidP="00B56F48">
            <w:pPr>
              <w:pStyle w:val="CETBodytext"/>
              <w:jc w:val="right"/>
            </w:pPr>
          </w:p>
        </w:tc>
        <w:tc>
          <w:tcPr>
            <w:tcW w:w="4184" w:type="dxa"/>
            <w:vAlign w:val="center"/>
          </w:tcPr>
          <w:p w14:paraId="0E05A6D1" w14:textId="24FC73B5" w:rsidR="00FD47D4" w:rsidRDefault="00ED179B" w:rsidP="00B56F48">
            <w:pPr>
              <w:pStyle w:val="CETBodytext"/>
              <w:jc w:val="right"/>
            </w:pPr>
            <w:r w:rsidRPr="00ED179B">
              <w:rPr>
                <w:noProof/>
              </w:rPr>
              <w:drawing>
                <wp:inline distT="0" distB="0" distL="0" distR="0" wp14:anchorId="03EFA001" wp14:editId="5A1B53CC">
                  <wp:extent cx="2520000" cy="183717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37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604" w14:paraId="44F2FA32" w14:textId="77777777" w:rsidTr="005241D8">
        <w:tc>
          <w:tcPr>
            <w:tcW w:w="4073" w:type="dxa"/>
            <w:vAlign w:val="center"/>
          </w:tcPr>
          <w:p w14:paraId="4DD0F90A" w14:textId="71087FEC" w:rsidR="003C4604" w:rsidRPr="009E6D62" w:rsidRDefault="00F50547" w:rsidP="00F50547">
            <w:pPr>
              <w:pStyle w:val="CETBodytext"/>
              <w:ind w:left="-111"/>
              <w:jc w:val="center"/>
              <w:rPr>
                <w:noProof/>
              </w:rPr>
            </w:pPr>
            <w:r>
              <w:rPr>
                <w:noProof/>
              </w:rPr>
              <w:t>(a)</w:t>
            </w:r>
          </w:p>
        </w:tc>
        <w:tc>
          <w:tcPr>
            <w:tcW w:w="520" w:type="dxa"/>
          </w:tcPr>
          <w:p w14:paraId="64EED729" w14:textId="3439F28C" w:rsidR="003C4604" w:rsidRPr="00FD47D4" w:rsidRDefault="003C4604" w:rsidP="00F50547">
            <w:pPr>
              <w:pStyle w:val="CETBodytext"/>
              <w:jc w:val="center"/>
            </w:pPr>
          </w:p>
        </w:tc>
        <w:tc>
          <w:tcPr>
            <w:tcW w:w="4184" w:type="dxa"/>
            <w:vAlign w:val="center"/>
          </w:tcPr>
          <w:p w14:paraId="39C13AA1" w14:textId="0BA6482D" w:rsidR="003C4604" w:rsidRPr="00ED179B" w:rsidRDefault="003C4604" w:rsidP="00F50547">
            <w:pPr>
              <w:pStyle w:val="CETBodytext"/>
              <w:jc w:val="center"/>
              <w:rPr>
                <w:noProof/>
              </w:rPr>
            </w:pPr>
            <w:r>
              <w:rPr>
                <w:noProof/>
              </w:rPr>
              <w:t>(b)</w:t>
            </w:r>
          </w:p>
        </w:tc>
      </w:tr>
      <w:tr w:rsidR="00812FEF" w14:paraId="000C74FC" w14:textId="77777777" w:rsidTr="005241D8">
        <w:tc>
          <w:tcPr>
            <w:tcW w:w="8777" w:type="dxa"/>
            <w:gridSpan w:val="3"/>
          </w:tcPr>
          <w:p w14:paraId="051E8CCE" w14:textId="378477DF" w:rsidR="00812FEF" w:rsidRDefault="00812FEF" w:rsidP="008609EF">
            <w:pPr>
              <w:pStyle w:val="CETCaption"/>
            </w:pPr>
            <w:bookmarkStart w:id="3" w:name="_Ref155466876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 w:rsidR="00C323A6">
              <w:rPr>
                <w:noProof/>
              </w:rPr>
              <w:t>2</w:t>
            </w:r>
            <w:r>
              <w:fldChar w:fldCharType="end"/>
            </w:r>
            <w:bookmarkEnd w:id="3"/>
            <w:r>
              <w:t xml:space="preserve">: </w:t>
            </w:r>
            <w:r w:rsidRPr="00B20826">
              <w:t>Filter</w:t>
            </w:r>
            <w:r>
              <w:t xml:space="preserve"> column</w:t>
            </w:r>
            <w:r w:rsidRPr="00B20826">
              <w:t xml:space="preserve"> nitrate profiles at 200 mg/L feed</w:t>
            </w:r>
            <w:r>
              <w:t xml:space="preserve"> (a), </w:t>
            </w:r>
            <w:r w:rsidRPr="00033097">
              <w:t>Filter</w:t>
            </w:r>
            <w:r>
              <w:t xml:space="preserve"> column</w:t>
            </w:r>
            <w:r w:rsidRPr="00033097">
              <w:t xml:space="preserve"> nitrate profiles at </w:t>
            </w:r>
            <w:r>
              <w:t>4</w:t>
            </w:r>
            <w:r w:rsidRPr="00033097">
              <w:t>00 mg/L feed</w:t>
            </w:r>
            <w:r w:rsidR="007A6816">
              <w:t xml:space="preserve"> </w:t>
            </w:r>
            <w:r w:rsidR="005241D8">
              <w:t>(b)</w:t>
            </w:r>
          </w:p>
        </w:tc>
      </w:tr>
    </w:tbl>
    <w:p w14:paraId="16433947" w14:textId="25EB6D6A" w:rsidR="00155F29" w:rsidRDefault="00831F6F" w:rsidP="00DE7C8E">
      <w:pPr>
        <w:pStyle w:val="CETBodytext"/>
      </w:pPr>
      <w:r>
        <w:t xml:space="preserve">In the filter column experiments, the </w:t>
      </w:r>
      <w:r w:rsidR="0027682B">
        <w:t xml:space="preserve">filter fed with acetate as a carbon source was </w:t>
      </w:r>
      <w:r w:rsidR="00485451">
        <w:t>the only one to achieve comple</w:t>
      </w:r>
      <w:r w:rsidR="00037936">
        <w:t xml:space="preserve">te denitrification for both the 200 mg/L and 400 mg/L nitrate feed. </w:t>
      </w:r>
      <w:r w:rsidR="005A177F">
        <w:t xml:space="preserve">Additionally, </w:t>
      </w:r>
      <w:r w:rsidR="00510297">
        <w:t xml:space="preserve">unlike in the </w:t>
      </w:r>
      <w:r w:rsidR="00F1744B">
        <w:t>saw dust fil</w:t>
      </w:r>
      <w:r w:rsidR="00BC2BBF">
        <w:t xml:space="preserve">ter, </w:t>
      </w:r>
      <w:r w:rsidR="0041518B">
        <w:t>most of</w:t>
      </w:r>
      <w:r w:rsidR="00BC2BBF">
        <w:t xml:space="preserve"> the denitrification </w:t>
      </w:r>
      <w:r w:rsidR="00E2012D">
        <w:t xml:space="preserve">occurred within the first 25 cm </w:t>
      </w:r>
      <w:r w:rsidR="00601FB7">
        <w:t xml:space="preserve">of the filter bed. </w:t>
      </w:r>
      <w:r w:rsidR="0041518B">
        <w:t>A possible driver behind the high denitrification rate observed can be</w:t>
      </w:r>
      <w:r w:rsidR="00EA28E9">
        <w:t xml:space="preserve"> the</w:t>
      </w:r>
      <w:r w:rsidR="0041518B">
        <w:t xml:space="preserve"> </w:t>
      </w:r>
      <w:r w:rsidR="00134BA3">
        <w:t xml:space="preserve">fact that </w:t>
      </w:r>
      <w:r w:rsidR="00800BDB">
        <w:t xml:space="preserve">acetate was thoroughly mixed </w:t>
      </w:r>
      <w:r w:rsidR="00C03C1E">
        <w:t xml:space="preserve">in the feed stream and was readily available for </w:t>
      </w:r>
      <w:r w:rsidR="00C03C1E" w:rsidRPr="00B93FF7">
        <w:t>nitrate reduction. This is in stark contra</w:t>
      </w:r>
      <w:r w:rsidR="00A83D20" w:rsidRPr="00B93FF7">
        <w:t xml:space="preserve">st to the denitrification observed </w:t>
      </w:r>
      <w:r w:rsidR="00DC1FBC" w:rsidRPr="00B93FF7">
        <w:t xml:space="preserve">in the sawdust carbon </w:t>
      </w:r>
      <w:r w:rsidR="004209CF" w:rsidRPr="00B93FF7">
        <w:t>source filter.</w:t>
      </w:r>
      <w:r w:rsidR="00EE5B8D" w:rsidRPr="00B93FF7">
        <w:t xml:space="preserve"> This filter was only able to achieve complete denitrification </w:t>
      </w:r>
      <w:r w:rsidR="00EA28E9">
        <w:t>for</w:t>
      </w:r>
      <w:r w:rsidR="00EE5B8D" w:rsidRPr="00B93FF7">
        <w:t xml:space="preserve"> the lower 200 mg/</w:t>
      </w:r>
      <w:r w:rsidR="003413F7" w:rsidRPr="00B93FF7">
        <w:t>L</w:t>
      </w:r>
      <w:r w:rsidR="00B93FF7" w:rsidRPr="00B93FF7">
        <w:t xml:space="preserve"> nitrate fe</w:t>
      </w:r>
      <w:r w:rsidR="003413F7" w:rsidRPr="00B93FF7">
        <w:t>ed</w:t>
      </w:r>
      <w:r w:rsidR="00B83307" w:rsidRPr="00B93FF7">
        <w:t>. When</w:t>
      </w:r>
      <w:r w:rsidR="00B83307">
        <w:t xml:space="preserve"> the concentration was </w:t>
      </w:r>
      <w:r w:rsidR="00540290">
        <w:t>inc</w:t>
      </w:r>
      <w:r w:rsidR="00AC2587">
        <w:t xml:space="preserve">reased, the </w:t>
      </w:r>
      <w:r w:rsidR="00F708C9">
        <w:t>filter</w:t>
      </w:r>
      <w:r w:rsidR="00AC2587">
        <w:t xml:space="preserve"> was unable to achieve </w:t>
      </w:r>
      <w:r w:rsidR="00FC4C0A">
        <w:t xml:space="preserve">complete denitrification indicating that </w:t>
      </w:r>
      <w:r w:rsidR="000A7C4F">
        <w:t xml:space="preserve">carbon </w:t>
      </w:r>
      <w:r w:rsidR="00F14B4E">
        <w:t xml:space="preserve">availability </w:t>
      </w:r>
      <w:r w:rsidR="000A7C4F">
        <w:t>may have been a limiting factor in the reaction.</w:t>
      </w:r>
      <w:r w:rsidR="000B35FA">
        <w:t xml:space="preserve"> </w:t>
      </w:r>
      <w:r w:rsidR="00B26845">
        <w:t>No sign</w:t>
      </w:r>
      <w:r w:rsidR="00CC083E">
        <w:t>ificant nitrite accumulation was observed during the experimental run</w:t>
      </w:r>
      <w:r w:rsidR="00EA28E9">
        <w:t>s</w:t>
      </w:r>
      <w:r w:rsidR="00CC083E">
        <w:t xml:space="preserve">. </w:t>
      </w:r>
      <w:r w:rsidR="004533D3">
        <w:t>Th</w:t>
      </w:r>
      <w:r w:rsidR="00C1324E">
        <w:t>ese</w:t>
      </w:r>
      <w:r w:rsidR="004533D3">
        <w:t xml:space="preserve"> observation</w:t>
      </w:r>
      <w:r w:rsidR="00C1324E">
        <w:t>s</w:t>
      </w:r>
      <w:r w:rsidR="004533D3">
        <w:t xml:space="preserve"> matched those in work by </w:t>
      </w:r>
      <w:r w:rsidR="00C978C4">
        <w:fldChar w:fldCharType="begin"/>
      </w:r>
      <w:r w:rsidR="008D2C7D">
        <w:instrText xml:space="preserve"> ADDIN EN.CITE &lt;EndNote&gt;&lt;Cite&gt;&lt;Author&gt;Aslan&lt;/Author&gt;&lt;Year&gt;2007&lt;/Year&gt;&lt;RecNum&gt;21&lt;/RecNum&gt;&lt;DisplayText&gt;(Aslan and Cakici, 2007)&lt;/DisplayText&gt;&lt;record&gt;&lt;rec-number&gt;21&lt;/rec-number&gt;&lt;foreign-keys&gt;&lt;key app="EN" db-id="9arrw2vwpwdd28e02v2px25v92rpftefvas5" timestamp="1675597376"&gt;21&lt;/key&gt;&lt;/foreign-keys&gt;&lt;ref-type name="Journal Article"&gt;17&lt;/ref-type&gt;&lt;contributors&gt;&lt;authors&gt;&lt;author&gt;Aslan, Sukru &lt;/author&gt;&lt;author&gt;Cakici, Hatice&lt;/author&gt;&lt;/authors&gt;&lt;/contributors&gt;&lt;titles&gt;&lt;title&gt;Biological denitrification of drinking water in a slow sand filter&lt;/title&gt;&lt;secondary-title&gt;Journal of hazardous materials&lt;/secondary-title&gt;&lt;/titles&gt;&lt;periodical&gt;&lt;full-title&gt;Journal of hazardous materials&lt;/full-title&gt;&lt;/periodical&gt;&lt;pages&gt;253-258&lt;/pages&gt;&lt;volume&gt;148&lt;/volume&gt;&lt;number&gt;1-2&lt;/number&gt;&lt;dates&gt;&lt;year&gt;2007&lt;/year&gt;&lt;/dates&gt;&lt;isbn&gt;0304-3894&lt;/isbn&gt;&lt;urls&gt;&lt;/urls&gt;&lt;/record&gt;&lt;/Cite&gt;&lt;/EndNote&gt;</w:instrText>
      </w:r>
      <w:r w:rsidR="00C978C4">
        <w:fldChar w:fldCharType="separate"/>
      </w:r>
      <w:r w:rsidR="00C978C4">
        <w:rPr>
          <w:noProof/>
        </w:rPr>
        <w:t>(Aslan and Cakici, 2007)</w:t>
      </w:r>
      <w:r w:rsidR="00C978C4">
        <w:fldChar w:fldCharType="end"/>
      </w:r>
      <w:r w:rsidR="00023BE0">
        <w:t xml:space="preserve"> </w:t>
      </w:r>
      <w:r w:rsidR="00D91EAB">
        <w:t>and was attributed to the low filter feed rates.</w:t>
      </w:r>
    </w:p>
    <w:p w14:paraId="082B9A2C" w14:textId="6A786474" w:rsidR="0044384B" w:rsidRDefault="006F2E14" w:rsidP="00DE7C8E">
      <w:pPr>
        <w:pStyle w:val="CETBodytext"/>
      </w:pPr>
      <w:r>
        <w:t xml:space="preserve">Total organic carbon readings </w:t>
      </w:r>
      <w:r w:rsidR="00EB0BC7">
        <w:t>were taken for the f</w:t>
      </w:r>
      <w:r w:rsidR="002D72C9">
        <w:t xml:space="preserve">ilter effluent at the end of the two runs and the results </w:t>
      </w:r>
      <w:r w:rsidR="00A736D6">
        <w:t xml:space="preserve">are shown in </w:t>
      </w:r>
      <w:r w:rsidR="00A736D6">
        <w:fldChar w:fldCharType="begin"/>
      </w:r>
      <w:r w:rsidR="00A736D6">
        <w:instrText xml:space="preserve"> REF _Ref155652878 \h </w:instrText>
      </w:r>
      <w:r w:rsidR="00A736D6">
        <w:fldChar w:fldCharType="separate"/>
      </w:r>
      <w:r w:rsidR="00F23C2A">
        <w:t xml:space="preserve">Table </w:t>
      </w:r>
      <w:r w:rsidR="00F23C2A">
        <w:rPr>
          <w:noProof/>
        </w:rPr>
        <w:t>2</w:t>
      </w:r>
      <w:r w:rsidR="00A736D6">
        <w:fldChar w:fldCharType="end"/>
      </w:r>
      <w:r w:rsidR="00A736D6">
        <w:t xml:space="preserve">. </w:t>
      </w:r>
    </w:p>
    <w:p w14:paraId="1E3CA7E2" w14:textId="77777777" w:rsidR="0044384B" w:rsidRDefault="0044384B" w:rsidP="0044384B">
      <w:pPr>
        <w:pStyle w:val="CETCaption"/>
      </w:pPr>
      <w:bookmarkStart w:id="4" w:name="_Ref15565287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4"/>
      <w:r>
        <w:t>: Total organic carbon readings in the filter effluent streams (mg/L Carbon)</w:t>
      </w:r>
    </w:p>
    <w:tbl>
      <w:tblPr>
        <w:tblW w:w="8652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5"/>
        <w:gridCol w:w="1916"/>
        <w:gridCol w:w="1916"/>
        <w:gridCol w:w="1917"/>
        <w:gridCol w:w="68"/>
      </w:tblGrid>
      <w:tr w:rsidR="0044384B" w:rsidRPr="00B57B36" w14:paraId="2DE0F3AF" w14:textId="77777777" w:rsidTr="00DE2F48">
        <w:tc>
          <w:tcPr>
            <w:tcW w:w="283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8014B44" w14:textId="77777777" w:rsidR="0044384B" w:rsidRPr="00E91DAB" w:rsidRDefault="0044384B" w:rsidP="00DE2F48">
            <w:pPr>
              <w:pStyle w:val="CETBodytext"/>
            </w:pPr>
          </w:p>
        </w:tc>
        <w:tc>
          <w:tcPr>
            <w:tcW w:w="191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4B13218" w14:textId="77777777" w:rsidR="0044384B" w:rsidRPr="00E91DAB" w:rsidRDefault="0044384B" w:rsidP="00DE2F48">
            <w:pPr>
              <w:pStyle w:val="CETBodytext"/>
            </w:pPr>
            <w:r>
              <w:t>Control Filter</w:t>
            </w:r>
          </w:p>
        </w:tc>
        <w:tc>
          <w:tcPr>
            <w:tcW w:w="191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CDB73A6" w14:textId="77777777" w:rsidR="0044384B" w:rsidRPr="00E91DAB" w:rsidRDefault="0044384B" w:rsidP="00DE2F48">
            <w:pPr>
              <w:pStyle w:val="CETBodytext"/>
            </w:pPr>
            <w:r>
              <w:t>Sawdust Filter</w:t>
            </w:r>
          </w:p>
        </w:tc>
        <w:tc>
          <w:tcPr>
            <w:tcW w:w="191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9F0723C" w14:textId="77777777" w:rsidR="0044384B" w:rsidRPr="00B57B36" w:rsidRDefault="0044384B" w:rsidP="00DE2F4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Acetate Filter</w:t>
            </w:r>
          </w:p>
        </w:tc>
        <w:tc>
          <w:tcPr>
            <w:tcW w:w="6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85B33DA" w14:textId="77777777" w:rsidR="0044384B" w:rsidRPr="00B57B36" w:rsidRDefault="0044384B" w:rsidP="00DE2F4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44384B" w:rsidRPr="00B57B36" w14:paraId="2BE992ED" w14:textId="77777777" w:rsidTr="00DE2F48">
        <w:tc>
          <w:tcPr>
            <w:tcW w:w="2835" w:type="dxa"/>
            <w:shd w:val="clear" w:color="auto" w:fill="FFFFFF"/>
          </w:tcPr>
          <w:p w14:paraId="29F150F9" w14:textId="77777777" w:rsidR="0044384B" w:rsidRPr="00E91DAB" w:rsidRDefault="0044384B" w:rsidP="00DE2F48">
            <w:pPr>
              <w:pStyle w:val="CETBodytext"/>
            </w:pPr>
            <w:r>
              <w:t>200 mg/L Nitrate Feed</w:t>
            </w:r>
          </w:p>
        </w:tc>
        <w:tc>
          <w:tcPr>
            <w:tcW w:w="1916" w:type="dxa"/>
            <w:shd w:val="clear" w:color="auto" w:fill="FFFFFF"/>
          </w:tcPr>
          <w:p w14:paraId="29BC367A" w14:textId="77777777" w:rsidR="0044384B" w:rsidRPr="00E91DAB" w:rsidRDefault="0044384B" w:rsidP="00DE2F48">
            <w:pPr>
              <w:pStyle w:val="CETBodytext"/>
            </w:pPr>
            <w:r>
              <w:t xml:space="preserve">7.072 </w:t>
            </w:r>
          </w:p>
        </w:tc>
        <w:tc>
          <w:tcPr>
            <w:tcW w:w="1916" w:type="dxa"/>
            <w:shd w:val="clear" w:color="auto" w:fill="FFFFFF"/>
          </w:tcPr>
          <w:p w14:paraId="3482ADE1" w14:textId="77777777" w:rsidR="0044384B" w:rsidRPr="00E91DAB" w:rsidRDefault="0044384B" w:rsidP="00DE2F48">
            <w:pPr>
              <w:pStyle w:val="CETBodytext"/>
            </w:pPr>
            <w:r>
              <w:t>13.702</w:t>
            </w:r>
          </w:p>
        </w:tc>
        <w:tc>
          <w:tcPr>
            <w:tcW w:w="1917" w:type="dxa"/>
            <w:shd w:val="clear" w:color="auto" w:fill="FFFFFF"/>
          </w:tcPr>
          <w:p w14:paraId="14555620" w14:textId="77777777" w:rsidR="0044384B" w:rsidRPr="00B57B36" w:rsidRDefault="0044384B" w:rsidP="00DE2F4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11.764</w:t>
            </w:r>
          </w:p>
        </w:tc>
        <w:tc>
          <w:tcPr>
            <w:tcW w:w="68" w:type="dxa"/>
            <w:shd w:val="clear" w:color="auto" w:fill="FFFFFF"/>
          </w:tcPr>
          <w:p w14:paraId="28D5C4BF" w14:textId="77777777" w:rsidR="0044384B" w:rsidRPr="00B57B36" w:rsidRDefault="0044384B" w:rsidP="00DE2F4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44384B" w:rsidRPr="00B57B36" w14:paraId="4B8514FE" w14:textId="77777777" w:rsidTr="00DE2F48">
        <w:tc>
          <w:tcPr>
            <w:tcW w:w="2835" w:type="dxa"/>
            <w:shd w:val="clear" w:color="auto" w:fill="FFFFFF"/>
          </w:tcPr>
          <w:p w14:paraId="3AB66923" w14:textId="77777777" w:rsidR="0044384B" w:rsidRPr="00E91DAB" w:rsidRDefault="0044384B" w:rsidP="00DE2F48">
            <w:pPr>
              <w:pStyle w:val="CETBodytext"/>
            </w:pPr>
            <w:r>
              <w:t>400 mg/L Nitrate Feed</w:t>
            </w:r>
          </w:p>
        </w:tc>
        <w:tc>
          <w:tcPr>
            <w:tcW w:w="1916" w:type="dxa"/>
            <w:shd w:val="clear" w:color="auto" w:fill="FFFFFF"/>
          </w:tcPr>
          <w:p w14:paraId="02EC31CB" w14:textId="77777777" w:rsidR="0044384B" w:rsidRPr="00E91DAB" w:rsidRDefault="0044384B" w:rsidP="00DE2F48">
            <w:pPr>
              <w:pStyle w:val="CETBodytext"/>
            </w:pPr>
            <w:r>
              <w:t>5.984</w:t>
            </w:r>
          </w:p>
        </w:tc>
        <w:tc>
          <w:tcPr>
            <w:tcW w:w="1916" w:type="dxa"/>
            <w:shd w:val="clear" w:color="auto" w:fill="FFFFFF"/>
          </w:tcPr>
          <w:p w14:paraId="3A3EF690" w14:textId="77777777" w:rsidR="0044384B" w:rsidRPr="00E91DAB" w:rsidRDefault="0044384B" w:rsidP="00DE2F48">
            <w:pPr>
              <w:pStyle w:val="CETBodytext"/>
            </w:pPr>
            <w:r>
              <w:t>6.630</w:t>
            </w:r>
          </w:p>
        </w:tc>
        <w:tc>
          <w:tcPr>
            <w:tcW w:w="1917" w:type="dxa"/>
            <w:shd w:val="clear" w:color="auto" w:fill="FFFFFF"/>
          </w:tcPr>
          <w:p w14:paraId="1C85C689" w14:textId="77777777" w:rsidR="0044384B" w:rsidRPr="00B57B36" w:rsidRDefault="0044384B" w:rsidP="00DE2F4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7.412</w:t>
            </w:r>
          </w:p>
        </w:tc>
        <w:tc>
          <w:tcPr>
            <w:tcW w:w="68" w:type="dxa"/>
            <w:shd w:val="clear" w:color="auto" w:fill="FFFFFF"/>
          </w:tcPr>
          <w:p w14:paraId="531E468B" w14:textId="77777777" w:rsidR="0044384B" w:rsidRPr="00B57B36" w:rsidRDefault="0044384B" w:rsidP="00DE2F4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</w:tbl>
    <w:p w14:paraId="0B60DE4B" w14:textId="77777777" w:rsidR="0044384B" w:rsidRDefault="0044384B" w:rsidP="00DE7C8E">
      <w:pPr>
        <w:pStyle w:val="CETBodytext"/>
      </w:pPr>
    </w:p>
    <w:p w14:paraId="7D52E7E0" w14:textId="4495178B" w:rsidR="001C53CA" w:rsidRDefault="00EF30FF" w:rsidP="00DE7C8E">
      <w:pPr>
        <w:pStyle w:val="CETBodytext"/>
      </w:pPr>
      <w:r>
        <w:t xml:space="preserve">This was done to evaluate the </w:t>
      </w:r>
      <w:r w:rsidR="009C0D6F">
        <w:t>amount</w:t>
      </w:r>
      <w:r>
        <w:t xml:space="preserve"> of carbon breakthrough </w:t>
      </w:r>
      <w:r w:rsidR="00081F27">
        <w:t>in the effluent</w:t>
      </w:r>
      <w:r w:rsidR="00792EBE">
        <w:t xml:space="preserve"> streams</w:t>
      </w:r>
      <w:r w:rsidR="00AD600F">
        <w:t>.</w:t>
      </w:r>
      <w:r w:rsidR="006A0488">
        <w:t xml:space="preserve"> Carbon in the final effluent needs to be </w:t>
      </w:r>
      <w:r w:rsidR="005E7DCF">
        <w:t>treated</w:t>
      </w:r>
      <w:r w:rsidR="006A0488">
        <w:t xml:space="preserve"> a</w:t>
      </w:r>
      <w:r w:rsidR="002D32A5">
        <w:t xml:space="preserve">s elevated </w:t>
      </w:r>
      <w:r w:rsidR="00196C54">
        <w:t xml:space="preserve">organic </w:t>
      </w:r>
      <w:r w:rsidR="002D32A5">
        <w:t xml:space="preserve">carbon in drinking water </w:t>
      </w:r>
      <w:r w:rsidR="00D24B14">
        <w:t>can contribute towards the formation of disinfection byproducts</w:t>
      </w:r>
      <w:r w:rsidR="006D7CC3">
        <w:t xml:space="preserve"> </w:t>
      </w:r>
      <w:r w:rsidR="00DB3CD8">
        <w:fldChar w:fldCharType="begin"/>
      </w:r>
      <w:r w:rsidR="00DB3CD8">
        <w:instrText xml:space="preserve"> ADDIN EN.CITE &lt;EndNote&gt;&lt;Cite&gt;&lt;Author&gt;Peterson&lt;/Author&gt;&lt;Year&gt;2022&lt;/Year&gt;&lt;RecNum&gt;69&lt;/RecNum&gt;&lt;DisplayText&gt;(Peterson et al., 2022)&lt;/DisplayText&gt;&lt;record&gt;&lt;rec-number&gt;69&lt;/rec-number&gt;&lt;foreign-keys&gt;&lt;key app="EN" db-id="9arrw2vwpwdd28e02v2px25v92rpftefvas5" timestamp="1704835334"&gt;69&lt;/key&gt;&lt;/foreign-keys&gt;&lt;ref-type name="Journal Article"&gt;17&lt;/ref-type&gt;&lt;contributors&gt;&lt;authors&gt;&lt;author&gt;Peterson, Eric S&lt;/author&gt;&lt;author&gt;Johnson, Sierra&lt;/author&gt;&lt;author&gt;Shiokari, Steven&lt;/author&gt;&lt;author&gt;Yu, Yun&lt;/author&gt;&lt;author&gt;Cook, Sherri M&lt;/author&gt;&lt;author&gt;Summers, R Scott&lt;/author&gt;&lt;/authors&gt;&lt;/contributors&gt;&lt;titles&gt;&lt;title&gt;Impacts of carbon-based advanced treatment processes on disinfection byproduct formation and speciation for potable reuse&lt;/title&gt;&lt;secondary-title&gt;Water Research&lt;/secondary-title&gt;&lt;/titles&gt;&lt;periodical&gt;&lt;full-title&gt;Water research&lt;/full-title&gt;&lt;/periodical&gt;&lt;pages&gt;118643&lt;/pages&gt;&lt;volume&gt;220&lt;/volume&gt;&lt;dates&gt;&lt;year&gt;2022&lt;/year&gt;&lt;/dates&gt;&lt;isbn&gt;0043-1354&lt;/isbn&gt;&lt;urls&gt;&lt;/urls&gt;&lt;/record&gt;&lt;/Cite&gt;&lt;/EndNote&gt;</w:instrText>
      </w:r>
      <w:r w:rsidR="00DB3CD8">
        <w:fldChar w:fldCharType="separate"/>
      </w:r>
      <w:r w:rsidR="00DB3CD8">
        <w:rPr>
          <w:noProof/>
        </w:rPr>
        <w:t>(Peterson et al., 2022)</w:t>
      </w:r>
      <w:r w:rsidR="00DB3CD8">
        <w:fldChar w:fldCharType="end"/>
      </w:r>
      <w:r w:rsidR="00A9409A">
        <w:t>.</w:t>
      </w:r>
      <w:r w:rsidR="007755F7">
        <w:t xml:space="preserve"> </w:t>
      </w:r>
      <w:r w:rsidR="0048711C">
        <w:t xml:space="preserve">All the filter effluents indicated a low level of </w:t>
      </w:r>
      <w:r w:rsidR="005D4A66">
        <w:t xml:space="preserve">organic </w:t>
      </w:r>
      <w:r w:rsidR="005F0DA5">
        <w:t>carbon within t</w:t>
      </w:r>
      <w:r w:rsidR="004C3A3D">
        <w:t xml:space="preserve">hem including the control </w:t>
      </w:r>
      <w:r w:rsidR="008F113F">
        <w:t>filter. The organic carbon content within the</w:t>
      </w:r>
      <w:r w:rsidR="00EE4DAD">
        <w:t xml:space="preserve"> control</w:t>
      </w:r>
      <w:r w:rsidR="008F113F">
        <w:t xml:space="preserve"> filter can be attributed to background carbon that was present </w:t>
      </w:r>
      <w:r w:rsidR="004F7E6D">
        <w:t>in the sand inoculum</w:t>
      </w:r>
      <w:r w:rsidR="00EA0253">
        <w:t xml:space="preserve">, </w:t>
      </w:r>
      <w:r w:rsidR="005E231B">
        <w:t xml:space="preserve">with </w:t>
      </w:r>
      <w:r w:rsidR="00EA0253">
        <w:t>the l</w:t>
      </w:r>
      <w:r w:rsidR="00F41377">
        <w:t xml:space="preserve">ow level </w:t>
      </w:r>
      <w:r w:rsidR="00770448">
        <w:t>observed</w:t>
      </w:r>
      <w:r w:rsidR="00F41377">
        <w:t xml:space="preserve"> attributed to</w:t>
      </w:r>
      <w:r w:rsidR="008B4C45">
        <w:t xml:space="preserve"> </w:t>
      </w:r>
      <w:r w:rsidR="001B040A">
        <w:t>w</w:t>
      </w:r>
      <w:r w:rsidR="009F0C45">
        <w:t>ashout</w:t>
      </w:r>
      <w:r w:rsidR="008B4C45">
        <w:t xml:space="preserve"> from continued operation</w:t>
      </w:r>
      <w:r w:rsidR="004F7E6D">
        <w:t xml:space="preserve">. </w:t>
      </w:r>
      <w:r w:rsidR="00900C2B">
        <w:t>This low level of car</w:t>
      </w:r>
      <w:r w:rsidR="007A4306">
        <w:t xml:space="preserve">bon coupled with the natural abundance of denitrifying bacteria </w:t>
      </w:r>
      <w:r w:rsidR="002B7C3B">
        <w:t xml:space="preserve">in soil could provide a possible explanation for the </w:t>
      </w:r>
      <w:r w:rsidR="00FA3FA2">
        <w:t xml:space="preserve">minor variations </w:t>
      </w:r>
      <w:r w:rsidR="00F74E0D">
        <w:t xml:space="preserve">observed in nitrate concentration across the profile of the </w:t>
      </w:r>
      <w:r w:rsidR="00693E69">
        <w:t xml:space="preserve">filter during the </w:t>
      </w:r>
      <w:r w:rsidR="0072229D">
        <w:t xml:space="preserve">200 and 400 mg/L nitrate feed </w:t>
      </w:r>
      <w:r w:rsidR="009F0C45">
        <w:t>experiments</w:t>
      </w:r>
      <w:r w:rsidR="001F4D55">
        <w:t>.</w:t>
      </w:r>
      <w:r w:rsidR="0072229D">
        <w:t xml:space="preserve"> </w:t>
      </w:r>
    </w:p>
    <w:p w14:paraId="3084DE83" w14:textId="49BECD41" w:rsidR="005E05C3" w:rsidRDefault="007B54D0" w:rsidP="00DE7C8E">
      <w:pPr>
        <w:pStyle w:val="CETBodytext"/>
      </w:pPr>
      <w:r>
        <w:t xml:space="preserve">The complete </w:t>
      </w:r>
      <w:r w:rsidR="006725B0">
        <w:t>nitrate removal</w:t>
      </w:r>
      <w:r w:rsidR="00370B37">
        <w:t xml:space="preserve"> </w:t>
      </w:r>
      <w:r w:rsidR="00015C43">
        <w:t xml:space="preserve">during the 200 mg/L and 400 mg/L </w:t>
      </w:r>
      <w:r w:rsidR="00D2624F">
        <w:t>nitrate feed experiments</w:t>
      </w:r>
      <w:r w:rsidR="006725B0">
        <w:t xml:space="preserve"> coupled with</w:t>
      </w:r>
      <w:r w:rsidR="004150F3">
        <w:t xml:space="preserve"> low organic carbon levels in the filter effluent are an indication that </w:t>
      </w:r>
      <w:r w:rsidR="00205611">
        <w:t xml:space="preserve">in both </w:t>
      </w:r>
      <w:r w:rsidR="00D2624F">
        <w:t>experiments</w:t>
      </w:r>
      <w:r w:rsidR="00B41535">
        <w:t>,</w:t>
      </w:r>
      <w:r w:rsidR="00205611">
        <w:t xml:space="preserve"> the acetate carbon source was dosed optimally. The same cannot be assumed </w:t>
      </w:r>
      <w:r w:rsidR="00BA56C7">
        <w:t>for the sawdust loading in the sawdust filter</w:t>
      </w:r>
      <w:r w:rsidR="000F670F">
        <w:t xml:space="preserve"> even in the case of the completely red</w:t>
      </w:r>
      <w:r w:rsidR="005C3B17">
        <w:t>uced 200 mg/L nitrate feed</w:t>
      </w:r>
      <w:r w:rsidR="0034130A">
        <w:t xml:space="preserve">. </w:t>
      </w:r>
      <w:r w:rsidR="005C3B17">
        <w:t xml:space="preserve">This is because unlike in the case of </w:t>
      </w:r>
      <w:proofErr w:type="gramStart"/>
      <w:r w:rsidR="005C3B17">
        <w:t>the acetate</w:t>
      </w:r>
      <w:proofErr w:type="gramEnd"/>
      <w:r w:rsidR="005C3B17">
        <w:t xml:space="preserve"> feed</w:t>
      </w:r>
      <w:r w:rsidR="00466DDD">
        <w:t xml:space="preserve"> which can be </w:t>
      </w:r>
      <w:r w:rsidR="00841BFF">
        <w:t>fed</w:t>
      </w:r>
      <w:r w:rsidR="000504EB">
        <w:t xml:space="preserve"> at constant</w:t>
      </w:r>
      <w:r w:rsidR="00841BFF">
        <w:t xml:space="preserve"> rate</w:t>
      </w:r>
      <w:r w:rsidR="000504EB">
        <w:t xml:space="preserve"> in perpetuity, </w:t>
      </w:r>
      <w:r w:rsidR="005C047D">
        <w:t>carbon release from the sawdust column will vary ov</w:t>
      </w:r>
      <w:r w:rsidR="00C11402">
        <w:t>er time</w:t>
      </w:r>
      <w:r w:rsidR="007A081D">
        <w:t>, which can result in variation of the observed results</w:t>
      </w:r>
      <w:r w:rsidR="00C01B64">
        <w:t xml:space="preserve">. </w:t>
      </w:r>
      <w:r w:rsidR="00C04DE5">
        <w:t>In the case of the 400 mg/L nitrate feed, it should be state</w:t>
      </w:r>
      <w:r w:rsidR="00CB76D0">
        <w:t>d</w:t>
      </w:r>
      <w:r w:rsidR="00C04DE5">
        <w:t xml:space="preserve"> that while </w:t>
      </w:r>
      <w:r w:rsidR="0046390B">
        <w:t xml:space="preserve">an inadequate supply of </w:t>
      </w:r>
      <w:r w:rsidR="00A6406B">
        <w:t xml:space="preserve">soluble </w:t>
      </w:r>
      <w:r w:rsidR="001A562D">
        <w:t xml:space="preserve">carbon was flagged as the primary driver </w:t>
      </w:r>
      <w:r w:rsidR="00495C3C">
        <w:t xml:space="preserve">behind the low denitrification rates observed, </w:t>
      </w:r>
      <w:r w:rsidR="00997512">
        <w:t xml:space="preserve">other factors including </w:t>
      </w:r>
      <w:r w:rsidR="00E55CED">
        <w:t xml:space="preserve">temperature, </w:t>
      </w:r>
      <w:r w:rsidR="006B1C8C">
        <w:t>mixing,</w:t>
      </w:r>
      <w:r w:rsidR="00E55CED">
        <w:t xml:space="preserve"> </w:t>
      </w:r>
      <w:r w:rsidR="0098228C">
        <w:t xml:space="preserve">and channeling within the filter, as well as the availability and distribution of </w:t>
      </w:r>
      <w:r w:rsidR="00CB428B">
        <w:t>cellulose degrading bacteria could influence the carbon release</w:t>
      </w:r>
      <w:r w:rsidR="002737C8">
        <w:t xml:space="preserve"> from the sawdust</w:t>
      </w:r>
      <w:r w:rsidR="00CB428B">
        <w:t xml:space="preserve">. </w:t>
      </w:r>
      <w:r w:rsidR="0095091B">
        <w:t xml:space="preserve">This is especially true during longer filtration runs where the initially available soluble carbon may have been washed out </w:t>
      </w:r>
      <w:r w:rsidR="00E33A12">
        <w:t>of the filter</w:t>
      </w:r>
      <w:r w:rsidR="00C1324E">
        <w:t xml:space="preserve"> earlier on.</w:t>
      </w:r>
      <w:r w:rsidR="00E86F9B">
        <w:t xml:space="preserve"> </w:t>
      </w:r>
    </w:p>
    <w:p w14:paraId="5AD6C736" w14:textId="07842CAE" w:rsidR="00326BE3" w:rsidRDefault="00381B10" w:rsidP="00DE7C8E">
      <w:pPr>
        <w:pStyle w:val="CETBodytext"/>
      </w:pPr>
      <w:r>
        <w:t xml:space="preserve">While the total organic carbon levels within the </w:t>
      </w:r>
      <w:r w:rsidR="004072B1">
        <w:t>filter were deemed to be low, c</w:t>
      </w:r>
      <w:r w:rsidR="00283C0F">
        <w:t>omparisons will</w:t>
      </w:r>
      <w:r w:rsidR="00EA28E9">
        <w:t xml:space="preserve"> howeve</w:t>
      </w:r>
      <w:r w:rsidR="006772CA">
        <w:t>r</w:t>
      </w:r>
      <w:r w:rsidR="00283C0F">
        <w:t xml:space="preserve"> have to be made against the national quality limits</w:t>
      </w:r>
      <w:r w:rsidR="006772CA">
        <w:t xml:space="preserve"> </w:t>
      </w:r>
      <w:r w:rsidR="00F05522">
        <w:t>applicable in the region of operation</w:t>
      </w:r>
      <w:r w:rsidR="00283C0F">
        <w:t xml:space="preserve"> before the water can be decl</w:t>
      </w:r>
      <w:r w:rsidR="00F25DAB">
        <w:t xml:space="preserve">ared of adequate </w:t>
      </w:r>
      <w:r w:rsidR="00D940C4">
        <w:t xml:space="preserve">total </w:t>
      </w:r>
      <w:r w:rsidR="00F25DAB">
        <w:t xml:space="preserve">organic carbon </w:t>
      </w:r>
      <w:r w:rsidR="00D940C4">
        <w:t>content for use.</w:t>
      </w:r>
    </w:p>
    <w:p w14:paraId="58966598" w14:textId="4CD79D27" w:rsidR="00CF4E59" w:rsidRDefault="00B87384" w:rsidP="008940B0">
      <w:pPr>
        <w:pStyle w:val="CETHeading1"/>
      </w:pPr>
      <w:r>
        <w:lastRenderedPageBreak/>
        <w:t>Conclusio</w:t>
      </w:r>
      <w:r w:rsidR="00C05D4A">
        <w:t>n</w:t>
      </w:r>
    </w:p>
    <w:p w14:paraId="35773336" w14:textId="136480BD" w:rsidR="00392CAB" w:rsidRDefault="008C76ED" w:rsidP="008940B0">
      <w:pPr>
        <w:pStyle w:val="CETBodytext"/>
      </w:pPr>
      <w:r>
        <w:t xml:space="preserve">This work </w:t>
      </w:r>
      <w:r w:rsidR="00401E24">
        <w:t xml:space="preserve">illustrated that denitrification </w:t>
      </w:r>
      <w:r w:rsidR="003D5E8D">
        <w:t>can be achieved</w:t>
      </w:r>
      <w:r w:rsidR="00356F77">
        <w:t xml:space="preserve"> in</w:t>
      </w:r>
      <w:r w:rsidR="003D5E8D">
        <w:t xml:space="preserve"> </w:t>
      </w:r>
      <w:r w:rsidR="00AA2453">
        <w:t>household slow sand filter</w:t>
      </w:r>
      <w:r w:rsidR="003D5E8D">
        <w:t xml:space="preserve"> systems using</w:t>
      </w:r>
      <w:r w:rsidR="004404A8">
        <w:t xml:space="preserve"> </w:t>
      </w:r>
      <w:r w:rsidR="000A3AC6">
        <w:t>pond sediment derived</w:t>
      </w:r>
      <w:r w:rsidR="00AC0AFD">
        <w:t xml:space="preserve"> denitrifying</w:t>
      </w:r>
      <w:r w:rsidR="000A3AC6">
        <w:t xml:space="preserve"> bacteria</w:t>
      </w:r>
      <w:r w:rsidR="004404A8">
        <w:t>,</w:t>
      </w:r>
      <w:r w:rsidR="000A3AC6">
        <w:t xml:space="preserve"> coupled with acetate or sawdust</w:t>
      </w:r>
      <w:r w:rsidR="00356F77">
        <w:t xml:space="preserve"> as a</w:t>
      </w:r>
      <w:r w:rsidR="000A3AC6">
        <w:t xml:space="preserve"> </w:t>
      </w:r>
      <w:r w:rsidR="009932F2">
        <w:t>carbon source.</w:t>
      </w:r>
      <w:r w:rsidR="00A931D0">
        <w:t xml:space="preserve"> </w:t>
      </w:r>
      <w:r w:rsidR="00686940">
        <w:t xml:space="preserve">This is </w:t>
      </w:r>
      <w:r w:rsidR="00FB6AA9">
        <w:t>evidenced by both filter</w:t>
      </w:r>
      <w:r w:rsidR="00632238">
        <w:t xml:space="preserve"> systems</w:t>
      </w:r>
      <w:r w:rsidR="00FB6AA9">
        <w:t xml:space="preserve"> </w:t>
      </w:r>
      <w:r w:rsidR="000E6A08">
        <w:t>achieving complete denitrification</w:t>
      </w:r>
      <w:r w:rsidR="00E66044">
        <w:t xml:space="preserve"> with no nitrite accumulation,</w:t>
      </w:r>
      <w:r w:rsidR="000E6A08">
        <w:t xml:space="preserve"> </w:t>
      </w:r>
      <w:r w:rsidR="001F70D9">
        <w:t xml:space="preserve">when loaded with 200 mg/L </w:t>
      </w:r>
      <w:r w:rsidR="007432DD">
        <w:t xml:space="preserve">of </w:t>
      </w:r>
      <w:r w:rsidR="001F70D9">
        <w:t>nitrate feed</w:t>
      </w:r>
      <w:r w:rsidR="00E66044">
        <w:t xml:space="preserve">. </w:t>
      </w:r>
      <w:r w:rsidR="00105E2F">
        <w:t xml:space="preserve">While complete denitrification was achieved, it should be </w:t>
      </w:r>
      <w:r w:rsidR="00B66364">
        <w:t>noted that the nature of the carbon source has a significant impact on the denitrification rates</w:t>
      </w:r>
      <w:r w:rsidR="001603FD">
        <w:t xml:space="preserve"> observed</w:t>
      </w:r>
      <w:r w:rsidR="00E457C6">
        <w:t>.</w:t>
      </w:r>
      <w:r w:rsidR="00B66364">
        <w:t xml:space="preserve"> </w:t>
      </w:r>
      <w:r w:rsidR="00E457C6">
        <w:t>T</w:t>
      </w:r>
      <w:r w:rsidR="00B66364">
        <w:t xml:space="preserve">he </w:t>
      </w:r>
      <w:r w:rsidR="00AC1FFE">
        <w:t xml:space="preserve">readily soluble acetate carbon source </w:t>
      </w:r>
      <w:r w:rsidR="00611AAA">
        <w:t>was able to facilitate</w:t>
      </w:r>
      <w:r w:rsidR="00AC1FFE">
        <w:t xml:space="preserve"> </w:t>
      </w:r>
      <w:r w:rsidR="001E67E2">
        <w:t xml:space="preserve">complete denitrification </w:t>
      </w:r>
      <w:r w:rsidR="00457CA2">
        <w:t xml:space="preserve">faster during the batch runs, and earlier within the </w:t>
      </w:r>
      <w:r w:rsidR="003305B5">
        <w:t>filter bed</w:t>
      </w:r>
      <w:r w:rsidR="000F6648">
        <w:t xml:space="preserve"> in filter experiments</w:t>
      </w:r>
      <w:r w:rsidR="009E78E8">
        <w:t>, while the saw dust carbon source took</w:t>
      </w:r>
      <w:r w:rsidR="004A54DE">
        <w:t xml:space="preserve"> significantly</w:t>
      </w:r>
      <w:r w:rsidR="009E78E8">
        <w:t xml:space="preserve"> longer to </w:t>
      </w:r>
      <w:r w:rsidR="00B26BCB">
        <w:t xml:space="preserve">facilitate </w:t>
      </w:r>
      <w:r w:rsidR="001E328C">
        <w:t>complete denitrification</w:t>
      </w:r>
      <w:r w:rsidR="0041438D">
        <w:t xml:space="preserve"> under similar loading conditions. </w:t>
      </w:r>
      <w:r w:rsidR="00C219B9">
        <w:t xml:space="preserve">The incomplete denitrification in the sawdust </w:t>
      </w:r>
      <w:r w:rsidR="003B169F">
        <w:t>filter</w:t>
      </w:r>
      <w:r w:rsidR="000E2E86">
        <w:t xml:space="preserve"> at the </w:t>
      </w:r>
      <w:r w:rsidR="00174D28">
        <w:t xml:space="preserve">400 mg/L nitrate loading, </w:t>
      </w:r>
      <w:r w:rsidR="00B2506E">
        <w:t xml:space="preserve">coupled with the </w:t>
      </w:r>
      <w:r w:rsidR="003B169F">
        <w:t xml:space="preserve">low TOC reading of </w:t>
      </w:r>
      <w:r w:rsidR="00C7479D">
        <w:t xml:space="preserve">6.630 mg/L, indicates </w:t>
      </w:r>
      <w:r w:rsidR="00DB59AA">
        <w:t>that carbon was a limiting reagent during the experiment</w:t>
      </w:r>
      <w:r w:rsidR="00713C18">
        <w:t>. As a result, it is recommen</w:t>
      </w:r>
      <w:r w:rsidR="00F57B52">
        <w:t>ded that the factors affecting carbon release from sawdust a</w:t>
      </w:r>
      <w:r w:rsidR="002A2ACA">
        <w:t xml:space="preserve">re </w:t>
      </w:r>
      <w:r w:rsidR="003E6BE0">
        <w:t>investigated</w:t>
      </w:r>
      <w:r w:rsidR="00BE7174">
        <w:t>,</w:t>
      </w:r>
      <w:r w:rsidR="002A2ACA">
        <w:t xml:space="preserve"> and carefully managed during future works </w:t>
      </w:r>
      <w:r w:rsidR="00FE2B32">
        <w:t>to</w:t>
      </w:r>
      <w:r w:rsidR="002A2ACA">
        <w:t xml:space="preserve"> </w:t>
      </w:r>
      <w:r w:rsidR="00601279">
        <w:t xml:space="preserve">ensure that they </w:t>
      </w:r>
      <w:r w:rsidR="008E3A6C">
        <w:t xml:space="preserve">do not hinder the denitrification process. </w:t>
      </w:r>
      <w:r w:rsidR="0050544A">
        <w:t>As the denitrification in these works is achieved through the addition of an organic carbon and a bacteria inoculum to the filter systems, the capability of the filter to remove the additional microbi</w:t>
      </w:r>
      <w:r w:rsidR="009008AE">
        <w:t>al</w:t>
      </w:r>
      <w:r w:rsidR="0050544A">
        <w:t xml:space="preserve"> and organic carbon load should be evaluated</w:t>
      </w:r>
      <w:r w:rsidR="00664775">
        <w:t>,</w:t>
      </w:r>
      <w:r w:rsidR="0050544A">
        <w:t xml:space="preserve"> so that</w:t>
      </w:r>
      <w:r w:rsidR="00A323F1">
        <w:t xml:space="preserve"> </w:t>
      </w:r>
      <w:r w:rsidR="0050544A">
        <w:t>appropriate remediation measures can be</w:t>
      </w:r>
      <w:r w:rsidR="008A4F6D">
        <w:t xml:space="preserve"> </w:t>
      </w:r>
      <w:r w:rsidR="0050544A">
        <w:t xml:space="preserve">taken </w:t>
      </w:r>
      <w:r w:rsidR="00B46A74">
        <w:t xml:space="preserve">to ensure that </w:t>
      </w:r>
      <w:r w:rsidR="0050544A">
        <w:t>the effluent water conform</w:t>
      </w:r>
      <w:r w:rsidR="00F8015A">
        <w:t>s</w:t>
      </w:r>
      <w:r w:rsidR="0050544A">
        <w:t xml:space="preserve"> with regulatory standards</w:t>
      </w:r>
      <w:r w:rsidR="00D33C5E">
        <w:t>.</w:t>
      </w:r>
    </w:p>
    <w:p w14:paraId="3E028965" w14:textId="13016151" w:rsidR="008A0286" w:rsidRDefault="008A0286" w:rsidP="008A0286">
      <w:pPr>
        <w:pStyle w:val="CETHeading1"/>
      </w:pPr>
      <w:r>
        <w:t>Acknowledgements</w:t>
      </w:r>
    </w:p>
    <w:p w14:paraId="55758434" w14:textId="61A2F1AE" w:rsidR="00E11120" w:rsidRDefault="00562308" w:rsidP="008A0286">
      <w:pPr>
        <w:pStyle w:val="CETBodytext"/>
      </w:pPr>
      <w:r>
        <w:rPr>
          <w:rFonts w:cs="Arial"/>
          <w:color w:val="222222"/>
          <w:shd w:val="clear" w:color="auto" w:fill="FFFFFF"/>
        </w:rPr>
        <w:t xml:space="preserve">The study was funded by the National Research Foundation (NRF) through Grant No’s. SRUG2204072544 and EQP180503325881 and Rand Water Company, through Grant No. RW01413/18 awarded to Prof E.M.N. Chirwa, and The NRF Thuthuka Fund Grant No. TTK18024324064 awarded to Prof S.M. Tichapondwa at the University of Pretoria. </w:t>
      </w:r>
    </w:p>
    <w:p w14:paraId="5247787A" w14:textId="427A504C" w:rsidR="002C0016" w:rsidRDefault="00DA7D68" w:rsidP="00DA7D68">
      <w:pPr>
        <w:pStyle w:val="CETReference"/>
      </w:pPr>
      <w:r w:rsidRPr="00B57B36">
        <w:t>References</w:t>
      </w:r>
    </w:p>
    <w:p w14:paraId="52A410AE" w14:textId="77777777" w:rsidR="00BB0EA3" w:rsidRPr="00BB0EA3" w:rsidRDefault="002C0016" w:rsidP="00607D8E">
      <w:pPr>
        <w:pStyle w:val="CETReferencetext"/>
        <w:rPr>
          <w:noProof/>
        </w:rPr>
      </w:pPr>
      <w:r>
        <w:rPr>
          <w:noProof/>
        </w:rPr>
        <w:fldChar w:fldCharType="begin"/>
      </w:r>
      <w:r>
        <w:instrText xml:space="preserve"> ADDIN EN.REFLIST </w:instrText>
      </w:r>
      <w:r>
        <w:rPr>
          <w:noProof/>
        </w:rPr>
        <w:fldChar w:fldCharType="separate"/>
      </w:r>
      <w:r w:rsidR="00BB0EA3" w:rsidRPr="00BB0EA3">
        <w:rPr>
          <w:noProof/>
        </w:rPr>
        <w:t>Aslan S.,Cakici H., 2007, Biological denitrification of drinking water in a slow sand filter, Journal of hazardous materials</w:t>
      </w:r>
      <w:r w:rsidR="00BB0EA3" w:rsidRPr="00BB0EA3">
        <w:rPr>
          <w:i/>
          <w:noProof/>
        </w:rPr>
        <w:t>,</w:t>
      </w:r>
      <w:r w:rsidR="00BB0EA3" w:rsidRPr="00BB0EA3">
        <w:rPr>
          <w:noProof/>
        </w:rPr>
        <w:t xml:space="preserve"> 148</w:t>
      </w:r>
      <w:r w:rsidR="00BB0EA3" w:rsidRPr="00BB0EA3">
        <w:rPr>
          <w:b/>
          <w:noProof/>
        </w:rPr>
        <w:t>,</w:t>
      </w:r>
      <w:r w:rsidR="00BB0EA3" w:rsidRPr="00BB0EA3">
        <w:rPr>
          <w:noProof/>
        </w:rPr>
        <w:t xml:space="preserve"> 253-258.</w:t>
      </w:r>
    </w:p>
    <w:p w14:paraId="07B4620C" w14:textId="77777777" w:rsidR="00BB0EA3" w:rsidRPr="00BB0EA3" w:rsidRDefault="00BB0EA3" w:rsidP="00607D8E">
      <w:pPr>
        <w:pStyle w:val="CETReferencetext"/>
        <w:rPr>
          <w:noProof/>
        </w:rPr>
      </w:pPr>
      <w:r w:rsidRPr="00BB0EA3">
        <w:rPr>
          <w:noProof/>
        </w:rPr>
        <w:t>Balows A., Trüper H.G., Dworkin M., Harder W.,Schleifer K.H. (Eds.), 1992, The Prokaryotes: a A Handbook on the Biology of Bacteria: Ecophysiology, Isolation, Identification, Applications,</w:t>
      </w:r>
      <w:r w:rsidRPr="00BB0EA3">
        <w:rPr>
          <w:i/>
          <w:noProof/>
        </w:rPr>
        <w:t xml:space="preserve"> </w:t>
      </w:r>
      <w:r w:rsidRPr="00BB0EA3">
        <w:rPr>
          <w:noProof/>
        </w:rPr>
        <w:t xml:space="preserve"> Springer-Verlag, New York, USA.</w:t>
      </w:r>
    </w:p>
    <w:p w14:paraId="465BA690" w14:textId="77777777" w:rsidR="00BB0EA3" w:rsidRPr="00BB0EA3" w:rsidRDefault="00BB0EA3" w:rsidP="00607D8E">
      <w:pPr>
        <w:pStyle w:val="CETReferencetext"/>
        <w:rPr>
          <w:noProof/>
        </w:rPr>
      </w:pPr>
      <w:r w:rsidRPr="00BB0EA3">
        <w:rPr>
          <w:noProof/>
        </w:rPr>
        <w:t>Chen L., Huang F., Zhang C., Zhang J., Liu F.,Guan X., 2021, Effects of norfloxacin on nitrate reduction and dynamic denitrifying enzymes activities in groundwater, Environmental Pollution</w:t>
      </w:r>
      <w:r w:rsidRPr="00BB0EA3">
        <w:rPr>
          <w:i/>
          <w:noProof/>
        </w:rPr>
        <w:t>,</w:t>
      </w:r>
      <w:r w:rsidRPr="00BB0EA3">
        <w:rPr>
          <w:noProof/>
        </w:rPr>
        <w:t xml:space="preserve"> 273</w:t>
      </w:r>
      <w:r w:rsidRPr="00BB0EA3">
        <w:rPr>
          <w:b/>
          <w:noProof/>
        </w:rPr>
        <w:t>,</w:t>
      </w:r>
      <w:r w:rsidRPr="00BB0EA3">
        <w:rPr>
          <w:noProof/>
        </w:rPr>
        <w:t xml:space="preserve"> 116492.</w:t>
      </w:r>
    </w:p>
    <w:p w14:paraId="0FDBA2CF" w14:textId="77777777" w:rsidR="00BB0EA3" w:rsidRPr="00BB0EA3" w:rsidRDefault="00BB0EA3" w:rsidP="00607D8E">
      <w:pPr>
        <w:pStyle w:val="CETReferencetext"/>
        <w:rPr>
          <w:noProof/>
        </w:rPr>
      </w:pPr>
      <w:r w:rsidRPr="00BB0EA3">
        <w:rPr>
          <w:noProof/>
        </w:rPr>
        <w:t>Cheng Q., Liu Z., Huang Y., Feng S., Du E., Peng M.,Zhang J., 2023, Advanced nitrogen removal performance and microbial community structure of a lab-scale denitrifying filter with in-situ formation of biogenic manganese oxides, Journal of Environmental Management</w:t>
      </w:r>
      <w:r w:rsidRPr="00BB0EA3">
        <w:rPr>
          <w:i/>
          <w:noProof/>
        </w:rPr>
        <w:t>,</w:t>
      </w:r>
      <w:r w:rsidRPr="00BB0EA3">
        <w:rPr>
          <w:noProof/>
        </w:rPr>
        <w:t xml:space="preserve"> 331</w:t>
      </w:r>
      <w:r w:rsidRPr="00BB0EA3">
        <w:rPr>
          <w:b/>
          <w:noProof/>
        </w:rPr>
        <w:t>,</w:t>
      </w:r>
      <w:r w:rsidRPr="00BB0EA3">
        <w:rPr>
          <w:noProof/>
        </w:rPr>
        <w:t xml:space="preserve"> 117299.</w:t>
      </w:r>
    </w:p>
    <w:p w14:paraId="2019EC4C" w14:textId="77777777" w:rsidR="00BB0EA3" w:rsidRPr="00BB0EA3" w:rsidRDefault="00BB0EA3" w:rsidP="00607D8E">
      <w:pPr>
        <w:pStyle w:val="CETReferencetext"/>
        <w:rPr>
          <w:noProof/>
        </w:rPr>
      </w:pPr>
      <w:r w:rsidRPr="00BB0EA3">
        <w:rPr>
          <w:noProof/>
        </w:rPr>
        <w:t>De Filippis P., Di Palma L., Scarsella M.,Verdone N., 2013, Biological denitrification of high-nitrate wastewaters: a comparison between three electron donors, Chem. Eng</w:t>
      </w:r>
      <w:r w:rsidRPr="00BB0EA3">
        <w:rPr>
          <w:i/>
          <w:noProof/>
        </w:rPr>
        <w:t>,</w:t>
      </w:r>
      <w:r w:rsidRPr="00BB0EA3">
        <w:rPr>
          <w:noProof/>
        </w:rPr>
        <w:t xml:space="preserve"> 32</w:t>
      </w:r>
      <w:r w:rsidRPr="00BB0EA3">
        <w:rPr>
          <w:b/>
          <w:noProof/>
        </w:rPr>
        <w:t>,</w:t>
      </w:r>
      <w:r w:rsidRPr="00BB0EA3">
        <w:rPr>
          <w:noProof/>
        </w:rPr>
        <w:t xml:space="preserve"> 319-324.</w:t>
      </w:r>
    </w:p>
    <w:p w14:paraId="75969935" w14:textId="77777777" w:rsidR="00BB0EA3" w:rsidRPr="00BB0EA3" w:rsidRDefault="00BB0EA3" w:rsidP="00607D8E">
      <w:pPr>
        <w:pStyle w:val="CETReferencetext"/>
        <w:rPr>
          <w:noProof/>
        </w:rPr>
      </w:pPr>
      <w:r w:rsidRPr="00BB0EA3">
        <w:rPr>
          <w:noProof/>
        </w:rPr>
        <w:t>Erbanová E., Palarčík J., Slezák M.,Mikulášek P., 2012, Removing of nitrates from waste water by using pond culture, Procedia Engineering</w:t>
      </w:r>
      <w:r w:rsidRPr="00BB0EA3">
        <w:rPr>
          <w:i/>
          <w:noProof/>
        </w:rPr>
        <w:t>,</w:t>
      </w:r>
      <w:r w:rsidRPr="00BB0EA3">
        <w:rPr>
          <w:noProof/>
        </w:rPr>
        <w:t xml:space="preserve"> 42</w:t>
      </w:r>
      <w:r w:rsidRPr="00BB0EA3">
        <w:rPr>
          <w:b/>
          <w:noProof/>
        </w:rPr>
        <w:t>,</w:t>
      </w:r>
      <w:r w:rsidRPr="00BB0EA3">
        <w:rPr>
          <w:noProof/>
        </w:rPr>
        <w:t xml:space="preserve"> 1552-1560.</w:t>
      </w:r>
    </w:p>
    <w:p w14:paraId="4A760983" w14:textId="77777777" w:rsidR="00BB0EA3" w:rsidRPr="00BB0EA3" w:rsidRDefault="00BB0EA3" w:rsidP="00607D8E">
      <w:pPr>
        <w:pStyle w:val="CETReferencetext"/>
        <w:rPr>
          <w:noProof/>
        </w:rPr>
      </w:pPr>
      <w:r w:rsidRPr="00BB0EA3">
        <w:rPr>
          <w:noProof/>
        </w:rPr>
        <w:t>Maiyo J.K., Dasika S.,Jafvert C.T., 2023, Slow Sand Filters for the 21st Century: A Review, International Journal of Environmental Research and Public Health</w:t>
      </w:r>
      <w:r w:rsidRPr="00BB0EA3">
        <w:rPr>
          <w:i/>
          <w:noProof/>
        </w:rPr>
        <w:t>,</w:t>
      </w:r>
      <w:r w:rsidRPr="00BB0EA3">
        <w:rPr>
          <w:noProof/>
        </w:rPr>
        <w:t xml:space="preserve"> 20</w:t>
      </w:r>
      <w:r w:rsidRPr="00BB0EA3">
        <w:rPr>
          <w:b/>
          <w:noProof/>
        </w:rPr>
        <w:t>,</w:t>
      </w:r>
      <w:r w:rsidRPr="00BB0EA3">
        <w:rPr>
          <w:noProof/>
        </w:rPr>
        <w:t xml:space="preserve"> 1019.</w:t>
      </w:r>
    </w:p>
    <w:p w14:paraId="1ADA097F" w14:textId="77777777" w:rsidR="00BB0EA3" w:rsidRPr="00BB0EA3" w:rsidRDefault="00BB0EA3" w:rsidP="00607D8E">
      <w:pPr>
        <w:pStyle w:val="CETReferencetext"/>
        <w:rPr>
          <w:noProof/>
        </w:rPr>
      </w:pPr>
      <w:r w:rsidRPr="00BB0EA3">
        <w:rPr>
          <w:noProof/>
        </w:rPr>
        <w:t>Megonigal J.P., Hines M.,Visscher P., 2004, Anaerobic metabolism: linkages to trace gases and aerobic processes, Biogeochemistry.</w:t>
      </w:r>
    </w:p>
    <w:p w14:paraId="5C3F964F" w14:textId="77777777" w:rsidR="00BB0EA3" w:rsidRPr="00BB0EA3" w:rsidRDefault="00BB0EA3" w:rsidP="00607D8E">
      <w:pPr>
        <w:pStyle w:val="CETReferencetext"/>
        <w:rPr>
          <w:noProof/>
        </w:rPr>
      </w:pPr>
      <w:r w:rsidRPr="00BB0EA3">
        <w:rPr>
          <w:noProof/>
        </w:rPr>
        <w:t>Mohsenipour M., Shahid S.,Ebrahimi K., 2014, Removal Techniques of Nitrate from Water, Asian Journal of Chemistry</w:t>
      </w:r>
      <w:r w:rsidRPr="00BB0EA3">
        <w:rPr>
          <w:i/>
          <w:noProof/>
        </w:rPr>
        <w:t>,</w:t>
      </w:r>
      <w:r w:rsidRPr="00BB0EA3">
        <w:rPr>
          <w:noProof/>
        </w:rPr>
        <w:t xml:space="preserve"> 26.</w:t>
      </w:r>
    </w:p>
    <w:p w14:paraId="4BC0EFDC" w14:textId="77777777" w:rsidR="00BB0EA3" w:rsidRPr="00BB0EA3" w:rsidRDefault="00BB0EA3" w:rsidP="00607D8E">
      <w:pPr>
        <w:pStyle w:val="CETReferencetext"/>
        <w:rPr>
          <w:noProof/>
        </w:rPr>
      </w:pPr>
      <w:r w:rsidRPr="00BB0EA3">
        <w:rPr>
          <w:noProof/>
        </w:rPr>
        <w:t>Moloantoa K.M., Khetsha Z.P., Kana G.E., Maleke M.M., Van Heerden E., Castillo J.C.,Cason E.D., 2023, Metagenomic assessment of nitrate-contaminated mine wastewaters and optimization of complete denitrification by indigenous enriched bacteria, Frontiers in Environmental Science</w:t>
      </w:r>
      <w:r w:rsidRPr="00BB0EA3">
        <w:rPr>
          <w:i/>
          <w:noProof/>
        </w:rPr>
        <w:t>,</w:t>
      </w:r>
      <w:r w:rsidRPr="00BB0EA3">
        <w:rPr>
          <w:noProof/>
        </w:rPr>
        <w:t xml:space="preserve"> 11</w:t>
      </w:r>
      <w:r w:rsidRPr="00BB0EA3">
        <w:rPr>
          <w:b/>
          <w:noProof/>
        </w:rPr>
        <w:t>,</w:t>
      </w:r>
      <w:r w:rsidRPr="00BB0EA3">
        <w:rPr>
          <w:noProof/>
        </w:rPr>
        <w:t xml:space="preserve"> 1148872.</w:t>
      </w:r>
    </w:p>
    <w:p w14:paraId="536B050E" w14:textId="77777777" w:rsidR="00BB0EA3" w:rsidRPr="00BB0EA3" w:rsidRDefault="00BB0EA3" w:rsidP="00607D8E">
      <w:pPr>
        <w:pStyle w:val="CETReferencetext"/>
        <w:rPr>
          <w:noProof/>
        </w:rPr>
      </w:pPr>
      <w:r w:rsidRPr="00BB0EA3">
        <w:rPr>
          <w:noProof/>
        </w:rPr>
        <w:t>Mutsvangwa C.,Matope E., 2017, Use of an external organic carbon source in the removal of nitrates in bio-sand filters (BSFs), Drinking Water Engineering and Science</w:t>
      </w:r>
      <w:r w:rsidRPr="00BB0EA3">
        <w:rPr>
          <w:i/>
          <w:noProof/>
        </w:rPr>
        <w:t>,</w:t>
      </w:r>
      <w:r w:rsidRPr="00BB0EA3">
        <w:rPr>
          <w:noProof/>
        </w:rPr>
        <w:t xml:space="preserve"> 10</w:t>
      </w:r>
      <w:r w:rsidRPr="00BB0EA3">
        <w:rPr>
          <w:b/>
          <w:noProof/>
        </w:rPr>
        <w:t>,</w:t>
      </w:r>
      <w:r w:rsidRPr="00BB0EA3">
        <w:rPr>
          <w:noProof/>
        </w:rPr>
        <w:t xml:space="preserve"> 119-127.</w:t>
      </w:r>
    </w:p>
    <w:p w14:paraId="67334AE2" w14:textId="77777777" w:rsidR="00BB0EA3" w:rsidRPr="00BB0EA3" w:rsidRDefault="00BB0EA3" w:rsidP="00607D8E">
      <w:pPr>
        <w:pStyle w:val="CETReferencetext"/>
        <w:rPr>
          <w:noProof/>
        </w:rPr>
      </w:pPr>
      <w:r w:rsidRPr="00BB0EA3">
        <w:rPr>
          <w:noProof/>
        </w:rPr>
        <w:t>Oh J.,Silverstein J., 1999, Acetate limitation and nitrite accumulation during denitrification, Journal of Environmental Engineering</w:t>
      </w:r>
      <w:r w:rsidRPr="00BB0EA3">
        <w:rPr>
          <w:i/>
          <w:noProof/>
        </w:rPr>
        <w:t>,</w:t>
      </w:r>
      <w:r w:rsidRPr="00BB0EA3">
        <w:rPr>
          <w:noProof/>
        </w:rPr>
        <w:t xml:space="preserve"> 125</w:t>
      </w:r>
      <w:r w:rsidRPr="00BB0EA3">
        <w:rPr>
          <w:b/>
          <w:noProof/>
        </w:rPr>
        <w:t>,</w:t>
      </w:r>
      <w:r w:rsidRPr="00BB0EA3">
        <w:rPr>
          <w:noProof/>
        </w:rPr>
        <w:t xml:space="preserve"> 234-242.</w:t>
      </w:r>
    </w:p>
    <w:p w14:paraId="47C208DD" w14:textId="77777777" w:rsidR="00BB0EA3" w:rsidRPr="00BB0EA3" w:rsidRDefault="00BB0EA3" w:rsidP="00607D8E">
      <w:pPr>
        <w:pStyle w:val="CETReferencetext"/>
        <w:rPr>
          <w:noProof/>
        </w:rPr>
      </w:pPr>
      <w:r w:rsidRPr="00BB0EA3">
        <w:rPr>
          <w:noProof/>
        </w:rPr>
        <w:t>Peterson E.S., Johnson S., Shiokari S., Yu Y., Cook S.M.,Summers R.S., 2022, Impacts of carbon-based advanced treatment processes on disinfection byproduct formation and speciation for potable reuse, Water Research</w:t>
      </w:r>
      <w:r w:rsidRPr="00BB0EA3">
        <w:rPr>
          <w:i/>
          <w:noProof/>
        </w:rPr>
        <w:t>,</w:t>
      </w:r>
      <w:r w:rsidRPr="00BB0EA3">
        <w:rPr>
          <w:noProof/>
        </w:rPr>
        <w:t xml:space="preserve"> 220</w:t>
      </w:r>
      <w:r w:rsidRPr="00BB0EA3">
        <w:rPr>
          <w:b/>
          <w:noProof/>
        </w:rPr>
        <w:t>,</w:t>
      </w:r>
      <w:r w:rsidRPr="00BB0EA3">
        <w:rPr>
          <w:noProof/>
        </w:rPr>
        <w:t xml:space="preserve"> 118643.</w:t>
      </w:r>
    </w:p>
    <w:p w14:paraId="6C325CC6" w14:textId="77777777" w:rsidR="00BB0EA3" w:rsidRPr="00BB0EA3" w:rsidRDefault="00BB0EA3" w:rsidP="00607D8E">
      <w:pPr>
        <w:pStyle w:val="CETReferencetext"/>
        <w:rPr>
          <w:noProof/>
        </w:rPr>
      </w:pPr>
      <w:r w:rsidRPr="00BB0EA3">
        <w:rPr>
          <w:noProof/>
        </w:rPr>
        <w:t>Thomas B., Vinka C., Pawan L.,David S., 2022, Sustainable groundwater treatment technologies for underserved rural communities in emerging economies, Science of the Total Environment</w:t>
      </w:r>
      <w:r w:rsidRPr="00BB0EA3">
        <w:rPr>
          <w:i/>
          <w:noProof/>
        </w:rPr>
        <w:t>,</w:t>
      </w:r>
      <w:r w:rsidRPr="00BB0EA3">
        <w:rPr>
          <w:noProof/>
        </w:rPr>
        <w:t xml:space="preserve"> 813</w:t>
      </w:r>
      <w:r w:rsidRPr="00BB0EA3">
        <w:rPr>
          <w:b/>
          <w:noProof/>
        </w:rPr>
        <w:t>,</w:t>
      </w:r>
      <w:r w:rsidRPr="00BB0EA3">
        <w:rPr>
          <w:noProof/>
        </w:rPr>
        <w:t xml:space="preserve"> 152633.</w:t>
      </w:r>
    </w:p>
    <w:p w14:paraId="57C6DB60" w14:textId="5C5962DB" w:rsidR="00C24FE8" w:rsidRDefault="002C0016" w:rsidP="00607D8E">
      <w:pPr>
        <w:pStyle w:val="CETReferencetext"/>
      </w:pPr>
      <w:r>
        <w:fldChar w:fldCharType="end"/>
      </w:r>
    </w:p>
    <w:sectPr w:rsidR="00C24FE8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B5199" w14:textId="77777777" w:rsidR="00E96AD7" w:rsidRDefault="00E96AD7" w:rsidP="004F5E36">
      <w:r>
        <w:separator/>
      </w:r>
    </w:p>
  </w:endnote>
  <w:endnote w:type="continuationSeparator" w:id="0">
    <w:p w14:paraId="0B18635C" w14:textId="77777777" w:rsidR="00E96AD7" w:rsidRDefault="00E96AD7" w:rsidP="004F5E36">
      <w:r>
        <w:continuationSeparator/>
      </w:r>
    </w:p>
  </w:endnote>
  <w:endnote w:type="continuationNotice" w:id="1">
    <w:p w14:paraId="74B86424" w14:textId="77777777" w:rsidR="00E96AD7" w:rsidRDefault="00E96AD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FC423" w14:textId="77777777" w:rsidR="00E96AD7" w:rsidRDefault="00E96AD7" w:rsidP="004F5E36">
      <w:r>
        <w:separator/>
      </w:r>
    </w:p>
  </w:footnote>
  <w:footnote w:type="continuationSeparator" w:id="0">
    <w:p w14:paraId="5A281AC3" w14:textId="77777777" w:rsidR="00E96AD7" w:rsidRDefault="00E96AD7" w:rsidP="004F5E36">
      <w:r>
        <w:continuationSeparator/>
      </w:r>
    </w:p>
  </w:footnote>
  <w:footnote w:type="continuationNotice" w:id="1">
    <w:p w14:paraId="0398CF93" w14:textId="77777777" w:rsidR="00E96AD7" w:rsidRDefault="00E96AD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92746">
    <w:abstractNumId w:val="10"/>
  </w:num>
  <w:num w:numId="2" w16cid:durableId="1812866116">
    <w:abstractNumId w:val="8"/>
  </w:num>
  <w:num w:numId="3" w16cid:durableId="524828073">
    <w:abstractNumId w:val="3"/>
  </w:num>
  <w:num w:numId="4" w16cid:durableId="2070153708">
    <w:abstractNumId w:val="2"/>
  </w:num>
  <w:num w:numId="5" w16cid:durableId="1617129868">
    <w:abstractNumId w:val="1"/>
  </w:num>
  <w:num w:numId="6" w16cid:durableId="366296721">
    <w:abstractNumId w:val="0"/>
  </w:num>
  <w:num w:numId="7" w16cid:durableId="887181448">
    <w:abstractNumId w:val="9"/>
  </w:num>
  <w:num w:numId="8" w16cid:durableId="502665233">
    <w:abstractNumId w:val="7"/>
  </w:num>
  <w:num w:numId="9" w16cid:durableId="154230436">
    <w:abstractNumId w:val="6"/>
  </w:num>
  <w:num w:numId="10" w16cid:durableId="1120340427">
    <w:abstractNumId w:val="5"/>
  </w:num>
  <w:num w:numId="11" w16cid:durableId="890726892">
    <w:abstractNumId w:val="4"/>
  </w:num>
  <w:num w:numId="12" w16cid:durableId="992223831">
    <w:abstractNumId w:val="17"/>
  </w:num>
  <w:num w:numId="13" w16cid:durableId="1830559680">
    <w:abstractNumId w:val="12"/>
  </w:num>
  <w:num w:numId="14" w16cid:durableId="1734114393">
    <w:abstractNumId w:val="18"/>
  </w:num>
  <w:num w:numId="15" w16cid:durableId="1292982495">
    <w:abstractNumId w:val="20"/>
  </w:num>
  <w:num w:numId="16" w16cid:durableId="1963341158">
    <w:abstractNumId w:val="19"/>
  </w:num>
  <w:num w:numId="17" w16cid:durableId="1527913702">
    <w:abstractNumId w:val="11"/>
  </w:num>
  <w:num w:numId="18" w16cid:durableId="1482964850">
    <w:abstractNumId w:val="12"/>
    <w:lvlOverride w:ilvl="0">
      <w:startOverride w:val="1"/>
    </w:lvlOverride>
  </w:num>
  <w:num w:numId="19" w16cid:durableId="945697390">
    <w:abstractNumId w:val="16"/>
  </w:num>
  <w:num w:numId="20" w16cid:durableId="511183995">
    <w:abstractNumId w:val="15"/>
  </w:num>
  <w:num w:numId="21" w16cid:durableId="1996303406">
    <w:abstractNumId w:val="14"/>
  </w:num>
  <w:num w:numId="22" w16cid:durableId="4682128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kwNKgFAGpv5Zw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 Copy&lt;/Style&gt;&lt;LeftDelim&gt;{&lt;/LeftDelim&gt;&lt;RightDelim&gt;}&lt;/RightDelim&gt;&lt;FontName&gt;Arial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rrw2vwpwdd28e02v2px25v92rpftefvas5&quot;&gt;My EndNote Library UP Research&lt;record-ids&gt;&lt;item&gt;21&lt;/item&gt;&lt;item&gt;40&lt;/item&gt;&lt;item&gt;41&lt;/item&gt;&lt;item&gt;48&lt;/item&gt;&lt;item&gt;49&lt;/item&gt;&lt;item&gt;54&lt;/item&gt;&lt;item&gt;57&lt;/item&gt;&lt;item&gt;58&lt;/item&gt;&lt;item&gt;60&lt;/item&gt;&lt;item&gt;61&lt;/item&gt;&lt;item&gt;64&lt;/item&gt;&lt;item&gt;65&lt;/item&gt;&lt;item&gt;69&lt;/item&gt;&lt;item&gt;70&lt;/item&gt;&lt;/record-ids&gt;&lt;/item&gt;&lt;/Libraries&gt;"/>
  </w:docVars>
  <w:rsids>
    <w:rsidRoot w:val="000E414A"/>
    <w:rsid w:val="0000000A"/>
    <w:rsid w:val="00000F71"/>
    <w:rsid w:val="0000258F"/>
    <w:rsid w:val="000027C0"/>
    <w:rsid w:val="00002BFD"/>
    <w:rsid w:val="000036BA"/>
    <w:rsid w:val="0000515E"/>
    <w:rsid w:val="000052FB"/>
    <w:rsid w:val="00006E2E"/>
    <w:rsid w:val="00007839"/>
    <w:rsid w:val="00007C05"/>
    <w:rsid w:val="00007DBF"/>
    <w:rsid w:val="0001031A"/>
    <w:rsid w:val="00010471"/>
    <w:rsid w:val="00010601"/>
    <w:rsid w:val="00010A51"/>
    <w:rsid w:val="00010ED1"/>
    <w:rsid w:val="000117CB"/>
    <w:rsid w:val="00011FBC"/>
    <w:rsid w:val="000121AA"/>
    <w:rsid w:val="000129C1"/>
    <w:rsid w:val="00013208"/>
    <w:rsid w:val="000142A4"/>
    <w:rsid w:val="00015C43"/>
    <w:rsid w:val="00021C65"/>
    <w:rsid w:val="0002213E"/>
    <w:rsid w:val="00022434"/>
    <w:rsid w:val="00022860"/>
    <w:rsid w:val="00022ACB"/>
    <w:rsid w:val="00022ACF"/>
    <w:rsid w:val="00023BE0"/>
    <w:rsid w:val="00023D8D"/>
    <w:rsid w:val="00025067"/>
    <w:rsid w:val="000251CB"/>
    <w:rsid w:val="00025FD2"/>
    <w:rsid w:val="000260A1"/>
    <w:rsid w:val="00026C36"/>
    <w:rsid w:val="000277B7"/>
    <w:rsid w:val="00027CA9"/>
    <w:rsid w:val="0003148D"/>
    <w:rsid w:val="00031EEC"/>
    <w:rsid w:val="00032D30"/>
    <w:rsid w:val="00032FB8"/>
    <w:rsid w:val="0003396E"/>
    <w:rsid w:val="00034736"/>
    <w:rsid w:val="00037936"/>
    <w:rsid w:val="00037C3E"/>
    <w:rsid w:val="000434F8"/>
    <w:rsid w:val="00043B93"/>
    <w:rsid w:val="00044BC4"/>
    <w:rsid w:val="0004532C"/>
    <w:rsid w:val="000461A0"/>
    <w:rsid w:val="000474B5"/>
    <w:rsid w:val="000504EB"/>
    <w:rsid w:val="000508C6"/>
    <w:rsid w:val="0005152B"/>
    <w:rsid w:val="00051566"/>
    <w:rsid w:val="00051A84"/>
    <w:rsid w:val="00052665"/>
    <w:rsid w:val="00053C09"/>
    <w:rsid w:val="000553AC"/>
    <w:rsid w:val="000562A9"/>
    <w:rsid w:val="0005649F"/>
    <w:rsid w:val="00057ABA"/>
    <w:rsid w:val="00057FF8"/>
    <w:rsid w:val="00060C81"/>
    <w:rsid w:val="0006116F"/>
    <w:rsid w:val="0006210A"/>
    <w:rsid w:val="0006265A"/>
    <w:rsid w:val="00062A9A"/>
    <w:rsid w:val="00063251"/>
    <w:rsid w:val="000641AD"/>
    <w:rsid w:val="00064BE3"/>
    <w:rsid w:val="00065028"/>
    <w:rsid w:val="00065058"/>
    <w:rsid w:val="0006505C"/>
    <w:rsid w:val="00072A8F"/>
    <w:rsid w:val="0007328D"/>
    <w:rsid w:val="00073E6B"/>
    <w:rsid w:val="00073F23"/>
    <w:rsid w:val="00074F0E"/>
    <w:rsid w:val="00074F8F"/>
    <w:rsid w:val="00076478"/>
    <w:rsid w:val="0008001A"/>
    <w:rsid w:val="000808DE"/>
    <w:rsid w:val="00081D67"/>
    <w:rsid w:val="00081F27"/>
    <w:rsid w:val="00086C39"/>
    <w:rsid w:val="00086E4A"/>
    <w:rsid w:val="000870E9"/>
    <w:rsid w:val="00090850"/>
    <w:rsid w:val="00090EC9"/>
    <w:rsid w:val="000924A4"/>
    <w:rsid w:val="00093135"/>
    <w:rsid w:val="00094677"/>
    <w:rsid w:val="00095EF1"/>
    <w:rsid w:val="00096989"/>
    <w:rsid w:val="00096D82"/>
    <w:rsid w:val="000A03B2"/>
    <w:rsid w:val="000A048A"/>
    <w:rsid w:val="000A04FD"/>
    <w:rsid w:val="000A05BE"/>
    <w:rsid w:val="000A1318"/>
    <w:rsid w:val="000A281D"/>
    <w:rsid w:val="000A2C59"/>
    <w:rsid w:val="000A3AC6"/>
    <w:rsid w:val="000A4F5D"/>
    <w:rsid w:val="000A5CDF"/>
    <w:rsid w:val="000A609E"/>
    <w:rsid w:val="000A7C4F"/>
    <w:rsid w:val="000B0344"/>
    <w:rsid w:val="000B0987"/>
    <w:rsid w:val="000B0ADC"/>
    <w:rsid w:val="000B1B6D"/>
    <w:rsid w:val="000B1F3C"/>
    <w:rsid w:val="000B35FA"/>
    <w:rsid w:val="000B4FB1"/>
    <w:rsid w:val="000B5997"/>
    <w:rsid w:val="000B695A"/>
    <w:rsid w:val="000C176D"/>
    <w:rsid w:val="000C2A09"/>
    <w:rsid w:val="000C38A0"/>
    <w:rsid w:val="000C5700"/>
    <w:rsid w:val="000C605A"/>
    <w:rsid w:val="000C617B"/>
    <w:rsid w:val="000D0268"/>
    <w:rsid w:val="000D112D"/>
    <w:rsid w:val="000D13C7"/>
    <w:rsid w:val="000D1945"/>
    <w:rsid w:val="000D1C8D"/>
    <w:rsid w:val="000D20B1"/>
    <w:rsid w:val="000D34BE"/>
    <w:rsid w:val="000D4A4E"/>
    <w:rsid w:val="000D4C2A"/>
    <w:rsid w:val="000D57A8"/>
    <w:rsid w:val="000D7A1F"/>
    <w:rsid w:val="000E0E87"/>
    <w:rsid w:val="000E102F"/>
    <w:rsid w:val="000E14AE"/>
    <w:rsid w:val="000E2E86"/>
    <w:rsid w:val="000E349A"/>
    <w:rsid w:val="000E36F1"/>
    <w:rsid w:val="000E3A73"/>
    <w:rsid w:val="000E40CD"/>
    <w:rsid w:val="000E414A"/>
    <w:rsid w:val="000E5F0F"/>
    <w:rsid w:val="000E6A08"/>
    <w:rsid w:val="000E6B08"/>
    <w:rsid w:val="000E714E"/>
    <w:rsid w:val="000E7679"/>
    <w:rsid w:val="000F093C"/>
    <w:rsid w:val="000F0D2F"/>
    <w:rsid w:val="000F0E63"/>
    <w:rsid w:val="000F20E1"/>
    <w:rsid w:val="000F358C"/>
    <w:rsid w:val="000F369B"/>
    <w:rsid w:val="000F4669"/>
    <w:rsid w:val="000F4986"/>
    <w:rsid w:val="000F4B69"/>
    <w:rsid w:val="000F4BDC"/>
    <w:rsid w:val="000F6648"/>
    <w:rsid w:val="000F670F"/>
    <w:rsid w:val="000F7503"/>
    <w:rsid w:val="000F787B"/>
    <w:rsid w:val="000F7A9E"/>
    <w:rsid w:val="00100C34"/>
    <w:rsid w:val="00102C66"/>
    <w:rsid w:val="00103612"/>
    <w:rsid w:val="00104413"/>
    <w:rsid w:val="00104B03"/>
    <w:rsid w:val="00104C17"/>
    <w:rsid w:val="0010576A"/>
    <w:rsid w:val="00105E2F"/>
    <w:rsid w:val="001070F7"/>
    <w:rsid w:val="0010754D"/>
    <w:rsid w:val="00110D91"/>
    <w:rsid w:val="00111AAF"/>
    <w:rsid w:val="00111F62"/>
    <w:rsid w:val="00111FE1"/>
    <w:rsid w:val="00112CBF"/>
    <w:rsid w:val="00113E5A"/>
    <w:rsid w:val="00113EC3"/>
    <w:rsid w:val="0011593A"/>
    <w:rsid w:val="00115A36"/>
    <w:rsid w:val="001205C0"/>
    <w:rsid w:val="0012091F"/>
    <w:rsid w:val="00120C9C"/>
    <w:rsid w:val="00120ED7"/>
    <w:rsid w:val="00121E7E"/>
    <w:rsid w:val="00122582"/>
    <w:rsid w:val="0012301E"/>
    <w:rsid w:val="001234D4"/>
    <w:rsid w:val="0012475E"/>
    <w:rsid w:val="00125E8A"/>
    <w:rsid w:val="0012645C"/>
    <w:rsid w:val="001266A9"/>
    <w:rsid w:val="00126BC2"/>
    <w:rsid w:val="00127134"/>
    <w:rsid w:val="001308B6"/>
    <w:rsid w:val="00130E0E"/>
    <w:rsid w:val="0013121F"/>
    <w:rsid w:val="00131509"/>
    <w:rsid w:val="00131D15"/>
    <w:rsid w:val="00131FE6"/>
    <w:rsid w:val="0013201F"/>
    <w:rsid w:val="0013263F"/>
    <w:rsid w:val="001331DF"/>
    <w:rsid w:val="001333ED"/>
    <w:rsid w:val="00134BA3"/>
    <w:rsid w:val="00134DE4"/>
    <w:rsid w:val="00135B9F"/>
    <w:rsid w:val="00136708"/>
    <w:rsid w:val="00136F73"/>
    <w:rsid w:val="00137DAD"/>
    <w:rsid w:val="00140210"/>
    <w:rsid w:val="0014034D"/>
    <w:rsid w:val="00140528"/>
    <w:rsid w:val="00143499"/>
    <w:rsid w:val="00143730"/>
    <w:rsid w:val="001437E7"/>
    <w:rsid w:val="00144D16"/>
    <w:rsid w:val="00145859"/>
    <w:rsid w:val="00145B98"/>
    <w:rsid w:val="00150B60"/>
    <w:rsid w:val="00150E59"/>
    <w:rsid w:val="00151D2D"/>
    <w:rsid w:val="00152DE3"/>
    <w:rsid w:val="00154110"/>
    <w:rsid w:val="00154D1C"/>
    <w:rsid w:val="00155F29"/>
    <w:rsid w:val="001562BF"/>
    <w:rsid w:val="001563BC"/>
    <w:rsid w:val="00156E87"/>
    <w:rsid w:val="00156F74"/>
    <w:rsid w:val="001603FD"/>
    <w:rsid w:val="00160AD5"/>
    <w:rsid w:val="00160C64"/>
    <w:rsid w:val="00162464"/>
    <w:rsid w:val="001630F8"/>
    <w:rsid w:val="00163414"/>
    <w:rsid w:val="00164CF9"/>
    <w:rsid w:val="0016621A"/>
    <w:rsid w:val="001664B6"/>
    <w:rsid w:val="001667A6"/>
    <w:rsid w:val="001668BF"/>
    <w:rsid w:val="00167337"/>
    <w:rsid w:val="00167565"/>
    <w:rsid w:val="00167B5D"/>
    <w:rsid w:val="0017036B"/>
    <w:rsid w:val="001704E4"/>
    <w:rsid w:val="00170C7F"/>
    <w:rsid w:val="00171251"/>
    <w:rsid w:val="00171E3A"/>
    <w:rsid w:val="0017246B"/>
    <w:rsid w:val="0017357C"/>
    <w:rsid w:val="00173E8B"/>
    <w:rsid w:val="001742CB"/>
    <w:rsid w:val="00174D28"/>
    <w:rsid w:val="00177DFD"/>
    <w:rsid w:val="001825A6"/>
    <w:rsid w:val="00183094"/>
    <w:rsid w:val="0018386E"/>
    <w:rsid w:val="00183BF5"/>
    <w:rsid w:val="001840CD"/>
    <w:rsid w:val="00184AD6"/>
    <w:rsid w:val="00185133"/>
    <w:rsid w:val="0019005F"/>
    <w:rsid w:val="00190297"/>
    <w:rsid w:val="001903F2"/>
    <w:rsid w:val="00190766"/>
    <w:rsid w:val="0019179A"/>
    <w:rsid w:val="00192461"/>
    <w:rsid w:val="001928D5"/>
    <w:rsid w:val="00192AAB"/>
    <w:rsid w:val="001933BD"/>
    <w:rsid w:val="00194AA4"/>
    <w:rsid w:val="001955BF"/>
    <w:rsid w:val="00195A26"/>
    <w:rsid w:val="00195A47"/>
    <w:rsid w:val="00195BD3"/>
    <w:rsid w:val="00196C54"/>
    <w:rsid w:val="001972CD"/>
    <w:rsid w:val="001A107A"/>
    <w:rsid w:val="001A3B79"/>
    <w:rsid w:val="001A3E67"/>
    <w:rsid w:val="001A4AF7"/>
    <w:rsid w:val="001A562D"/>
    <w:rsid w:val="001A5D5A"/>
    <w:rsid w:val="001A6064"/>
    <w:rsid w:val="001A7D45"/>
    <w:rsid w:val="001B0225"/>
    <w:rsid w:val="001B0349"/>
    <w:rsid w:val="001B040A"/>
    <w:rsid w:val="001B1834"/>
    <w:rsid w:val="001B19A6"/>
    <w:rsid w:val="001B1E93"/>
    <w:rsid w:val="001B1F83"/>
    <w:rsid w:val="001B23BD"/>
    <w:rsid w:val="001B4555"/>
    <w:rsid w:val="001B4A76"/>
    <w:rsid w:val="001B65C1"/>
    <w:rsid w:val="001B7332"/>
    <w:rsid w:val="001B7369"/>
    <w:rsid w:val="001B7CFC"/>
    <w:rsid w:val="001C116A"/>
    <w:rsid w:val="001C1355"/>
    <w:rsid w:val="001C26B7"/>
    <w:rsid w:val="001C3D4E"/>
    <w:rsid w:val="001C4610"/>
    <w:rsid w:val="001C4B56"/>
    <w:rsid w:val="001C53CA"/>
    <w:rsid w:val="001C6739"/>
    <w:rsid w:val="001C684B"/>
    <w:rsid w:val="001C6A89"/>
    <w:rsid w:val="001D061F"/>
    <w:rsid w:val="001D0CFB"/>
    <w:rsid w:val="001D21AF"/>
    <w:rsid w:val="001D53E9"/>
    <w:rsid w:val="001D53FC"/>
    <w:rsid w:val="001D59D7"/>
    <w:rsid w:val="001D6403"/>
    <w:rsid w:val="001D64B0"/>
    <w:rsid w:val="001D73CC"/>
    <w:rsid w:val="001D7539"/>
    <w:rsid w:val="001D7847"/>
    <w:rsid w:val="001D7957"/>
    <w:rsid w:val="001E0467"/>
    <w:rsid w:val="001E174E"/>
    <w:rsid w:val="001E2440"/>
    <w:rsid w:val="001E2E53"/>
    <w:rsid w:val="001E328C"/>
    <w:rsid w:val="001E3E38"/>
    <w:rsid w:val="001E507C"/>
    <w:rsid w:val="001E5575"/>
    <w:rsid w:val="001E5E03"/>
    <w:rsid w:val="001E5F3D"/>
    <w:rsid w:val="001E6312"/>
    <w:rsid w:val="001E67E2"/>
    <w:rsid w:val="001E7639"/>
    <w:rsid w:val="001E7B18"/>
    <w:rsid w:val="001F1DF8"/>
    <w:rsid w:val="001F3E21"/>
    <w:rsid w:val="001F41A9"/>
    <w:rsid w:val="001F42A5"/>
    <w:rsid w:val="001F4493"/>
    <w:rsid w:val="001F4C84"/>
    <w:rsid w:val="001F4D55"/>
    <w:rsid w:val="001F5724"/>
    <w:rsid w:val="001F64B6"/>
    <w:rsid w:val="001F6E6D"/>
    <w:rsid w:val="001F70D9"/>
    <w:rsid w:val="001F7169"/>
    <w:rsid w:val="001F7B9D"/>
    <w:rsid w:val="00200B93"/>
    <w:rsid w:val="00201151"/>
    <w:rsid w:val="00201B07"/>
    <w:rsid w:val="00201C93"/>
    <w:rsid w:val="00202448"/>
    <w:rsid w:val="0020244A"/>
    <w:rsid w:val="002038E1"/>
    <w:rsid w:val="00203D75"/>
    <w:rsid w:val="0020437E"/>
    <w:rsid w:val="00205611"/>
    <w:rsid w:val="00206BE6"/>
    <w:rsid w:val="00207487"/>
    <w:rsid w:val="002079D6"/>
    <w:rsid w:val="00207BFC"/>
    <w:rsid w:val="00210842"/>
    <w:rsid w:val="00214BB0"/>
    <w:rsid w:val="002150EF"/>
    <w:rsid w:val="00215E91"/>
    <w:rsid w:val="0021621E"/>
    <w:rsid w:val="0021735A"/>
    <w:rsid w:val="002179C5"/>
    <w:rsid w:val="00220018"/>
    <w:rsid w:val="0022111C"/>
    <w:rsid w:val="002224B4"/>
    <w:rsid w:val="00222CBA"/>
    <w:rsid w:val="00231DD4"/>
    <w:rsid w:val="00232549"/>
    <w:rsid w:val="00232A32"/>
    <w:rsid w:val="002331CF"/>
    <w:rsid w:val="002333A2"/>
    <w:rsid w:val="00235689"/>
    <w:rsid w:val="00235E56"/>
    <w:rsid w:val="00240C6A"/>
    <w:rsid w:val="00241379"/>
    <w:rsid w:val="002445F2"/>
    <w:rsid w:val="002447EF"/>
    <w:rsid w:val="002455E2"/>
    <w:rsid w:val="00245997"/>
    <w:rsid w:val="002511C9"/>
    <w:rsid w:val="00251550"/>
    <w:rsid w:val="00252F0D"/>
    <w:rsid w:val="00254291"/>
    <w:rsid w:val="00254C77"/>
    <w:rsid w:val="00257C22"/>
    <w:rsid w:val="0026285C"/>
    <w:rsid w:val="00263036"/>
    <w:rsid w:val="00263B05"/>
    <w:rsid w:val="00263DDF"/>
    <w:rsid w:val="002641C9"/>
    <w:rsid w:val="002655EF"/>
    <w:rsid w:val="00266753"/>
    <w:rsid w:val="00266DA0"/>
    <w:rsid w:val="002712D5"/>
    <w:rsid w:val="002714C9"/>
    <w:rsid w:val="00271AE6"/>
    <w:rsid w:val="0027221A"/>
    <w:rsid w:val="00273402"/>
    <w:rsid w:val="002737C8"/>
    <w:rsid w:val="00275B61"/>
    <w:rsid w:val="0027682B"/>
    <w:rsid w:val="00277338"/>
    <w:rsid w:val="002775D9"/>
    <w:rsid w:val="00280933"/>
    <w:rsid w:val="00280CB8"/>
    <w:rsid w:val="00280FAF"/>
    <w:rsid w:val="00281934"/>
    <w:rsid w:val="00281FE3"/>
    <w:rsid w:val="00282656"/>
    <w:rsid w:val="00283C0F"/>
    <w:rsid w:val="002840F7"/>
    <w:rsid w:val="002855F3"/>
    <w:rsid w:val="00286334"/>
    <w:rsid w:val="00286779"/>
    <w:rsid w:val="00286FD8"/>
    <w:rsid w:val="0029025E"/>
    <w:rsid w:val="00290E9A"/>
    <w:rsid w:val="00292519"/>
    <w:rsid w:val="00296B83"/>
    <w:rsid w:val="00297007"/>
    <w:rsid w:val="002A1372"/>
    <w:rsid w:val="002A13B5"/>
    <w:rsid w:val="002A2ACA"/>
    <w:rsid w:val="002A30B8"/>
    <w:rsid w:val="002A318B"/>
    <w:rsid w:val="002A4951"/>
    <w:rsid w:val="002A6809"/>
    <w:rsid w:val="002A77EE"/>
    <w:rsid w:val="002A791E"/>
    <w:rsid w:val="002B022A"/>
    <w:rsid w:val="002B2BA7"/>
    <w:rsid w:val="002B4015"/>
    <w:rsid w:val="002B56F2"/>
    <w:rsid w:val="002B5FAD"/>
    <w:rsid w:val="002B6940"/>
    <w:rsid w:val="002B6F71"/>
    <w:rsid w:val="002B7708"/>
    <w:rsid w:val="002B78CE"/>
    <w:rsid w:val="002B7C3B"/>
    <w:rsid w:val="002C0016"/>
    <w:rsid w:val="002C042D"/>
    <w:rsid w:val="002C0732"/>
    <w:rsid w:val="002C1917"/>
    <w:rsid w:val="002C2126"/>
    <w:rsid w:val="002C2D79"/>
    <w:rsid w:val="002C2FB6"/>
    <w:rsid w:val="002C32B1"/>
    <w:rsid w:val="002C336E"/>
    <w:rsid w:val="002C34C7"/>
    <w:rsid w:val="002C4429"/>
    <w:rsid w:val="002C60B1"/>
    <w:rsid w:val="002C6FA7"/>
    <w:rsid w:val="002C7899"/>
    <w:rsid w:val="002D0CD6"/>
    <w:rsid w:val="002D1FFD"/>
    <w:rsid w:val="002D32A5"/>
    <w:rsid w:val="002D3AB5"/>
    <w:rsid w:val="002D5B12"/>
    <w:rsid w:val="002D6182"/>
    <w:rsid w:val="002D6C1E"/>
    <w:rsid w:val="002D72C9"/>
    <w:rsid w:val="002E0590"/>
    <w:rsid w:val="002E117D"/>
    <w:rsid w:val="002E137D"/>
    <w:rsid w:val="002E2514"/>
    <w:rsid w:val="002E2BE2"/>
    <w:rsid w:val="002E3F67"/>
    <w:rsid w:val="002E4549"/>
    <w:rsid w:val="002E470D"/>
    <w:rsid w:val="002E4EE7"/>
    <w:rsid w:val="002E54C2"/>
    <w:rsid w:val="002E5FA7"/>
    <w:rsid w:val="002E6543"/>
    <w:rsid w:val="002E7282"/>
    <w:rsid w:val="002E7685"/>
    <w:rsid w:val="002E7C57"/>
    <w:rsid w:val="002E7C99"/>
    <w:rsid w:val="002F0031"/>
    <w:rsid w:val="002F17E2"/>
    <w:rsid w:val="002F1BC6"/>
    <w:rsid w:val="002F2C08"/>
    <w:rsid w:val="002F309C"/>
    <w:rsid w:val="002F3309"/>
    <w:rsid w:val="002F384E"/>
    <w:rsid w:val="002F4E6F"/>
    <w:rsid w:val="002F50CA"/>
    <w:rsid w:val="002F658E"/>
    <w:rsid w:val="002F7D32"/>
    <w:rsid w:val="003008CE"/>
    <w:rsid w:val="003009B7"/>
    <w:rsid w:val="00300E56"/>
    <w:rsid w:val="00300F2A"/>
    <w:rsid w:val="00301449"/>
    <w:rsid w:val="0030152C"/>
    <w:rsid w:val="00303014"/>
    <w:rsid w:val="0030469C"/>
    <w:rsid w:val="0030482E"/>
    <w:rsid w:val="00304F76"/>
    <w:rsid w:val="00305324"/>
    <w:rsid w:val="00305BD8"/>
    <w:rsid w:val="00310A00"/>
    <w:rsid w:val="0031242B"/>
    <w:rsid w:val="00315DF5"/>
    <w:rsid w:val="00316033"/>
    <w:rsid w:val="00320089"/>
    <w:rsid w:val="003203BE"/>
    <w:rsid w:val="00320552"/>
    <w:rsid w:val="0032126C"/>
    <w:rsid w:val="00321501"/>
    <w:rsid w:val="00321884"/>
    <w:rsid w:val="00321CA6"/>
    <w:rsid w:val="00323763"/>
    <w:rsid w:val="00323C5F"/>
    <w:rsid w:val="00325B75"/>
    <w:rsid w:val="00326822"/>
    <w:rsid w:val="00326BE3"/>
    <w:rsid w:val="003305B5"/>
    <w:rsid w:val="00330C09"/>
    <w:rsid w:val="00331DEF"/>
    <w:rsid w:val="00332CEC"/>
    <w:rsid w:val="0033422C"/>
    <w:rsid w:val="00334C09"/>
    <w:rsid w:val="00334D9D"/>
    <w:rsid w:val="003353EE"/>
    <w:rsid w:val="003356E0"/>
    <w:rsid w:val="00335AC0"/>
    <w:rsid w:val="003378C9"/>
    <w:rsid w:val="0034047D"/>
    <w:rsid w:val="0034096F"/>
    <w:rsid w:val="0034130A"/>
    <w:rsid w:val="003413F7"/>
    <w:rsid w:val="00341F8C"/>
    <w:rsid w:val="003433B0"/>
    <w:rsid w:val="00343811"/>
    <w:rsid w:val="003439D1"/>
    <w:rsid w:val="00344F7C"/>
    <w:rsid w:val="00345622"/>
    <w:rsid w:val="0034737D"/>
    <w:rsid w:val="00350060"/>
    <w:rsid w:val="003512D4"/>
    <w:rsid w:val="00351A59"/>
    <w:rsid w:val="00352AE9"/>
    <w:rsid w:val="00353747"/>
    <w:rsid w:val="00356F77"/>
    <w:rsid w:val="00357E85"/>
    <w:rsid w:val="00360094"/>
    <w:rsid w:val="00360B97"/>
    <w:rsid w:val="00362861"/>
    <w:rsid w:val="00362A8D"/>
    <w:rsid w:val="003635B7"/>
    <w:rsid w:val="00363CD7"/>
    <w:rsid w:val="003642C9"/>
    <w:rsid w:val="0036502F"/>
    <w:rsid w:val="00365ECC"/>
    <w:rsid w:val="00370A97"/>
    <w:rsid w:val="00370B37"/>
    <w:rsid w:val="00370D63"/>
    <w:rsid w:val="0037166A"/>
    <w:rsid w:val="003723D4"/>
    <w:rsid w:val="0037253F"/>
    <w:rsid w:val="003732C0"/>
    <w:rsid w:val="00377D80"/>
    <w:rsid w:val="00377F1D"/>
    <w:rsid w:val="00381905"/>
    <w:rsid w:val="00381B10"/>
    <w:rsid w:val="003820FD"/>
    <w:rsid w:val="00382FF2"/>
    <w:rsid w:val="00384CC8"/>
    <w:rsid w:val="00384F6A"/>
    <w:rsid w:val="0038592E"/>
    <w:rsid w:val="00385BD4"/>
    <w:rsid w:val="00386AFC"/>
    <w:rsid w:val="00386FD6"/>
    <w:rsid w:val="003870E0"/>
    <w:rsid w:val="003871FD"/>
    <w:rsid w:val="00390810"/>
    <w:rsid w:val="003909D3"/>
    <w:rsid w:val="00391A82"/>
    <w:rsid w:val="0039275A"/>
    <w:rsid w:val="00392CAB"/>
    <w:rsid w:val="00393C82"/>
    <w:rsid w:val="00394AA1"/>
    <w:rsid w:val="00396370"/>
    <w:rsid w:val="0039732F"/>
    <w:rsid w:val="00397488"/>
    <w:rsid w:val="003A0F9E"/>
    <w:rsid w:val="003A153A"/>
    <w:rsid w:val="003A1E30"/>
    <w:rsid w:val="003A1F56"/>
    <w:rsid w:val="003A26E2"/>
    <w:rsid w:val="003A2829"/>
    <w:rsid w:val="003A4232"/>
    <w:rsid w:val="003A4E69"/>
    <w:rsid w:val="003A5C46"/>
    <w:rsid w:val="003A6FC6"/>
    <w:rsid w:val="003A7625"/>
    <w:rsid w:val="003A7D1C"/>
    <w:rsid w:val="003B0F25"/>
    <w:rsid w:val="003B169F"/>
    <w:rsid w:val="003B304B"/>
    <w:rsid w:val="003B3146"/>
    <w:rsid w:val="003B3D16"/>
    <w:rsid w:val="003B6147"/>
    <w:rsid w:val="003B7CFF"/>
    <w:rsid w:val="003C0F0A"/>
    <w:rsid w:val="003C14E1"/>
    <w:rsid w:val="003C1621"/>
    <w:rsid w:val="003C23EF"/>
    <w:rsid w:val="003C2864"/>
    <w:rsid w:val="003C44DA"/>
    <w:rsid w:val="003C45C1"/>
    <w:rsid w:val="003C4604"/>
    <w:rsid w:val="003C4798"/>
    <w:rsid w:val="003C508B"/>
    <w:rsid w:val="003C50E0"/>
    <w:rsid w:val="003C623C"/>
    <w:rsid w:val="003C650B"/>
    <w:rsid w:val="003D0513"/>
    <w:rsid w:val="003D193D"/>
    <w:rsid w:val="003D1988"/>
    <w:rsid w:val="003D2AEC"/>
    <w:rsid w:val="003D2D37"/>
    <w:rsid w:val="003D39B9"/>
    <w:rsid w:val="003D51FF"/>
    <w:rsid w:val="003D54A1"/>
    <w:rsid w:val="003D567E"/>
    <w:rsid w:val="003D5E8D"/>
    <w:rsid w:val="003D74D0"/>
    <w:rsid w:val="003D7601"/>
    <w:rsid w:val="003E071C"/>
    <w:rsid w:val="003E0793"/>
    <w:rsid w:val="003E2D23"/>
    <w:rsid w:val="003E3292"/>
    <w:rsid w:val="003E414F"/>
    <w:rsid w:val="003E5CB3"/>
    <w:rsid w:val="003E6BE0"/>
    <w:rsid w:val="003E7962"/>
    <w:rsid w:val="003F015E"/>
    <w:rsid w:val="003F0277"/>
    <w:rsid w:val="003F2551"/>
    <w:rsid w:val="003F36FF"/>
    <w:rsid w:val="003F54A0"/>
    <w:rsid w:val="003F5BF2"/>
    <w:rsid w:val="003F6C87"/>
    <w:rsid w:val="00400414"/>
    <w:rsid w:val="00400CA8"/>
    <w:rsid w:val="0040169D"/>
    <w:rsid w:val="004017ED"/>
    <w:rsid w:val="00401DAC"/>
    <w:rsid w:val="00401E24"/>
    <w:rsid w:val="0040208C"/>
    <w:rsid w:val="00403831"/>
    <w:rsid w:val="004046EE"/>
    <w:rsid w:val="00405FCA"/>
    <w:rsid w:val="0040647C"/>
    <w:rsid w:val="0040723F"/>
    <w:rsid w:val="004072B1"/>
    <w:rsid w:val="004077B2"/>
    <w:rsid w:val="00407800"/>
    <w:rsid w:val="004113C7"/>
    <w:rsid w:val="00411F59"/>
    <w:rsid w:val="00412720"/>
    <w:rsid w:val="0041438D"/>
    <w:rsid w:val="0041446B"/>
    <w:rsid w:val="004150F3"/>
    <w:rsid w:val="0041518B"/>
    <w:rsid w:val="0041542B"/>
    <w:rsid w:val="00416141"/>
    <w:rsid w:val="00416362"/>
    <w:rsid w:val="0041691B"/>
    <w:rsid w:val="00416E14"/>
    <w:rsid w:val="004171B1"/>
    <w:rsid w:val="00417BD0"/>
    <w:rsid w:val="00420118"/>
    <w:rsid w:val="004204B1"/>
    <w:rsid w:val="004209CF"/>
    <w:rsid w:val="004213E5"/>
    <w:rsid w:val="00421A70"/>
    <w:rsid w:val="00422099"/>
    <w:rsid w:val="00423143"/>
    <w:rsid w:val="004231A8"/>
    <w:rsid w:val="00423536"/>
    <w:rsid w:val="00423C00"/>
    <w:rsid w:val="0042488A"/>
    <w:rsid w:val="00427A91"/>
    <w:rsid w:val="00427F5B"/>
    <w:rsid w:val="00430B1C"/>
    <w:rsid w:val="00433589"/>
    <w:rsid w:val="00434141"/>
    <w:rsid w:val="0043459D"/>
    <w:rsid w:val="00435D6D"/>
    <w:rsid w:val="00436479"/>
    <w:rsid w:val="0043681D"/>
    <w:rsid w:val="00436AF0"/>
    <w:rsid w:val="00436C4D"/>
    <w:rsid w:val="00437675"/>
    <w:rsid w:val="004404A8"/>
    <w:rsid w:val="0044071E"/>
    <w:rsid w:val="00440B12"/>
    <w:rsid w:val="00440DB2"/>
    <w:rsid w:val="004420F3"/>
    <w:rsid w:val="00442692"/>
    <w:rsid w:val="0044329C"/>
    <w:rsid w:val="00443387"/>
    <w:rsid w:val="0044384B"/>
    <w:rsid w:val="00444F6C"/>
    <w:rsid w:val="00450E88"/>
    <w:rsid w:val="004519BF"/>
    <w:rsid w:val="00451D4B"/>
    <w:rsid w:val="00452137"/>
    <w:rsid w:val="004528E9"/>
    <w:rsid w:val="00452C5C"/>
    <w:rsid w:val="00452F5F"/>
    <w:rsid w:val="004533D3"/>
    <w:rsid w:val="00453A37"/>
    <w:rsid w:val="00453E24"/>
    <w:rsid w:val="00454FDF"/>
    <w:rsid w:val="004556A2"/>
    <w:rsid w:val="004564B0"/>
    <w:rsid w:val="00456B63"/>
    <w:rsid w:val="00456F51"/>
    <w:rsid w:val="00457456"/>
    <w:rsid w:val="004577FE"/>
    <w:rsid w:val="00457B9C"/>
    <w:rsid w:val="00457CA2"/>
    <w:rsid w:val="0046085D"/>
    <w:rsid w:val="0046106B"/>
    <w:rsid w:val="0046164A"/>
    <w:rsid w:val="004628D2"/>
    <w:rsid w:val="00462A7E"/>
    <w:rsid w:val="00462DCD"/>
    <w:rsid w:val="00462F22"/>
    <w:rsid w:val="004634AA"/>
    <w:rsid w:val="0046390B"/>
    <w:rsid w:val="004648AD"/>
    <w:rsid w:val="00464D72"/>
    <w:rsid w:val="00466B84"/>
    <w:rsid w:val="00466B9A"/>
    <w:rsid w:val="00466DDD"/>
    <w:rsid w:val="004703A9"/>
    <w:rsid w:val="00471C6D"/>
    <w:rsid w:val="0047370F"/>
    <w:rsid w:val="00473797"/>
    <w:rsid w:val="00473AFF"/>
    <w:rsid w:val="00474489"/>
    <w:rsid w:val="004747B0"/>
    <w:rsid w:val="004760DE"/>
    <w:rsid w:val="004761E9"/>
    <w:rsid w:val="004763D7"/>
    <w:rsid w:val="0047783D"/>
    <w:rsid w:val="00480103"/>
    <w:rsid w:val="00480A2A"/>
    <w:rsid w:val="00481AAE"/>
    <w:rsid w:val="00483808"/>
    <w:rsid w:val="00485451"/>
    <w:rsid w:val="00486250"/>
    <w:rsid w:val="0048711C"/>
    <w:rsid w:val="004875AB"/>
    <w:rsid w:val="0049215D"/>
    <w:rsid w:val="004938CC"/>
    <w:rsid w:val="004941B5"/>
    <w:rsid w:val="004942AC"/>
    <w:rsid w:val="00494A7F"/>
    <w:rsid w:val="00495B09"/>
    <w:rsid w:val="00495C3C"/>
    <w:rsid w:val="004967FC"/>
    <w:rsid w:val="0049732A"/>
    <w:rsid w:val="004A004E"/>
    <w:rsid w:val="004A24CF"/>
    <w:rsid w:val="004A3805"/>
    <w:rsid w:val="004A54DE"/>
    <w:rsid w:val="004A56B6"/>
    <w:rsid w:val="004A5788"/>
    <w:rsid w:val="004A5EF4"/>
    <w:rsid w:val="004A76B7"/>
    <w:rsid w:val="004B0178"/>
    <w:rsid w:val="004B10A5"/>
    <w:rsid w:val="004B2441"/>
    <w:rsid w:val="004B2C1A"/>
    <w:rsid w:val="004B2FB8"/>
    <w:rsid w:val="004B51E7"/>
    <w:rsid w:val="004B5300"/>
    <w:rsid w:val="004B6D6A"/>
    <w:rsid w:val="004B6EF9"/>
    <w:rsid w:val="004B7062"/>
    <w:rsid w:val="004C04DC"/>
    <w:rsid w:val="004C0BC0"/>
    <w:rsid w:val="004C16B6"/>
    <w:rsid w:val="004C193C"/>
    <w:rsid w:val="004C1DA6"/>
    <w:rsid w:val="004C3A3D"/>
    <w:rsid w:val="004C3D1D"/>
    <w:rsid w:val="004C3D84"/>
    <w:rsid w:val="004C46BA"/>
    <w:rsid w:val="004C4AE3"/>
    <w:rsid w:val="004C5747"/>
    <w:rsid w:val="004C7913"/>
    <w:rsid w:val="004D0003"/>
    <w:rsid w:val="004D1E4B"/>
    <w:rsid w:val="004D1F8E"/>
    <w:rsid w:val="004D35FD"/>
    <w:rsid w:val="004D45ED"/>
    <w:rsid w:val="004D4778"/>
    <w:rsid w:val="004D73C2"/>
    <w:rsid w:val="004D76E9"/>
    <w:rsid w:val="004E0476"/>
    <w:rsid w:val="004E09DD"/>
    <w:rsid w:val="004E1A7E"/>
    <w:rsid w:val="004E4646"/>
    <w:rsid w:val="004E4DD6"/>
    <w:rsid w:val="004F17F4"/>
    <w:rsid w:val="004F2637"/>
    <w:rsid w:val="004F2746"/>
    <w:rsid w:val="004F300D"/>
    <w:rsid w:val="004F59A4"/>
    <w:rsid w:val="004F5E36"/>
    <w:rsid w:val="004F5EB4"/>
    <w:rsid w:val="004F647E"/>
    <w:rsid w:val="004F6EFC"/>
    <w:rsid w:val="004F70B8"/>
    <w:rsid w:val="004F74F6"/>
    <w:rsid w:val="004F7E6D"/>
    <w:rsid w:val="00504303"/>
    <w:rsid w:val="00504338"/>
    <w:rsid w:val="0050544A"/>
    <w:rsid w:val="005058A8"/>
    <w:rsid w:val="005065A8"/>
    <w:rsid w:val="005070EC"/>
    <w:rsid w:val="00507B47"/>
    <w:rsid w:val="00507BEF"/>
    <w:rsid w:val="00507CC9"/>
    <w:rsid w:val="00510297"/>
    <w:rsid w:val="005119A5"/>
    <w:rsid w:val="00514054"/>
    <w:rsid w:val="00514454"/>
    <w:rsid w:val="00514E2D"/>
    <w:rsid w:val="00515F44"/>
    <w:rsid w:val="00516AAC"/>
    <w:rsid w:val="00517017"/>
    <w:rsid w:val="005170B0"/>
    <w:rsid w:val="00517342"/>
    <w:rsid w:val="0051793C"/>
    <w:rsid w:val="00517E66"/>
    <w:rsid w:val="0052063E"/>
    <w:rsid w:val="00522413"/>
    <w:rsid w:val="00522AB3"/>
    <w:rsid w:val="00522F4E"/>
    <w:rsid w:val="005231A1"/>
    <w:rsid w:val="00523909"/>
    <w:rsid w:val="00523DBD"/>
    <w:rsid w:val="005241D8"/>
    <w:rsid w:val="00524CCA"/>
    <w:rsid w:val="00524D80"/>
    <w:rsid w:val="005259BD"/>
    <w:rsid w:val="005262E9"/>
    <w:rsid w:val="00526A9B"/>
    <w:rsid w:val="005278B7"/>
    <w:rsid w:val="00527984"/>
    <w:rsid w:val="005315A7"/>
    <w:rsid w:val="00531D80"/>
    <w:rsid w:val="00531E48"/>
    <w:rsid w:val="00531EB1"/>
    <w:rsid w:val="00532016"/>
    <w:rsid w:val="00533E00"/>
    <w:rsid w:val="00534069"/>
    <w:rsid w:val="005346C8"/>
    <w:rsid w:val="0053482C"/>
    <w:rsid w:val="00535A3C"/>
    <w:rsid w:val="00535F15"/>
    <w:rsid w:val="005378D7"/>
    <w:rsid w:val="005400C4"/>
    <w:rsid w:val="00540290"/>
    <w:rsid w:val="00540FC8"/>
    <w:rsid w:val="00542792"/>
    <w:rsid w:val="00543386"/>
    <w:rsid w:val="0054387E"/>
    <w:rsid w:val="0054389B"/>
    <w:rsid w:val="00543E7D"/>
    <w:rsid w:val="0054519D"/>
    <w:rsid w:val="0054524E"/>
    <w:rsid w:val="005452AD"/>
    <w:rsid w:val="00545CDB"/>
    <w:rsid w:val="00546AED"/>
    <w:rsid w:val="00546E3B"/>
    <w:rsid w:val="00547A68"/>
    <w:rsid w:val="005501A9"/>
    <w:rsid w:val="00551549"/>
    <w:rsid w:val="00551B46"/>
    <w:rsid w:val="00551CA4"/>
    <w:rsid w:val="00551DE7"/>
    <w:rsid w:val="005531C9"/>
    <w:rsid w:val="00553684"/>
    <w:rsid w:val="005539D9"/>
    <w:rsid w:val="00555918"/>
    <w:rsid w:val="0055654A"/>
    <w:rsid w:val="00561337"/>
    <w:rsid w:val="005616C6"/>
    <w:rsid w:val="00562308"/>
    <w:rsid w:val="00562E72"/>
    <w:rsid w:val="00563EB2"/>
    <w:rsid w:val="00565661"/>
    <w:rsid w:val="00565F5F"/>
    <w:rsid w:val="00566C4C"/>
    <w:rsid w:val="0056736B"/>
    <w:rsid w:val="00567DEC"/>
    <w:rsid w:val="00570C43"/>
    <w:rsid w:val="00573361"/>
    <w:rsid w:val="00575093"/>
    <w:rsid w:val="00575351"/>
    <w:rsid w:val="00576AAB"/>
    <w:rsid w:val="005778D7"/>
    <w:rsid w:val="00580B8B"/>
    <w:rsid w:val="00580F2D"/>
    <w:rsid w:val="00581E36"/>
    <w:rsid w:val="00585634"/>
    <w:rsid w:val="0059109E"/>
    <w:rsid w:val="0059442E"/>
    <w:rsid w:val="00594EB8"/>
    <w:rsid w:val="00595048"/>
    <w:rsid w:val="0059547E"/>
    <w:rsid w:val="00597278"/>
    <w:rsid w:val="005A0254"/>
    <w:rsid w:val="005A0C10"/>
    <w:rsid w:val="005A177F"/>
    <w:rsid w:val="005A22F0"/>
    <w:rsid w:val="005A235A"/>
    <w:rsid w:val="005A32B1"/>
    <w:rsid w:val="005A615A"/>
    <w:rsid w:val="005A6A11"/>
    <w:rsid w:val="005B0168"/>
    <w:rsid w:val="005B0DCE"/>
    <w:rsid w:val="005B17A4"/>
    <w:rsid w:val="005B1944"/>
    <w:rsid w:val="005B1D3C"/>
    <w:rsid w:val="005B2110"/>
    <w:rsid w:val="005B23A0"/>
    <w:rsid w:val="005B35EE"/>
    <w:rsid w:val="005B47F8"/>
    <w:rsid w:val="005B5019"/>
    <w:rsid w:val="005B53A4"/>
    <w:rsid w:val="005B61E6"/>
    <w:rsid w:val="005B63D8"/>
    <w:rsid w:val="005B7E30"/>
    <w:rsid w:val="005C047D"/>
    <w:rsid w:val="005C1252"/>
    <w:rsid w:val="005C179F"/>
    <w:rsid w:val="005C3B17"/>
    <w:rsid w:val="005C4283"/>
    <w:rsid w:val="005C4A28"/>
    <w:rsid w:val="005C76FD"/>
    <w:rsid w:val="005C77E1"/>
    <w:rsid w:val="005D0B43"/>
    <w:rsid w:val="005D1762"/>
    <w:rsid w:val="005D258B"/>
    <w:rsid w:val="005D4523"/>
    <w:rsid w:val="005D4604"/>
    <w:rsid w:val="005D4A66"/>
    <w:rsid w:val="005D668A"/>
    <w:rsid w:val="005D6A2F"/>
    <w:rsid w:val="005D7B0F"/>
    <w:rsid w:val="005E04F6"/>
    <w:rsid w:val="005E05C3"/>
    <w:rsid w:val="005E169D"/>
    <w:rsid w:val="005E1A82"/>
    <w:rsid w:val="005E1B25"/>
    <w:rsid w:val="005E231B"/>
    <w:rsid w:val="005E33FA"/>
    <w:rsid w:val="005E439A"/>
    <w:rsid w:val="005E5A48"/>
    <w:rsid w:val="005E5F34"/>
    <w:rsid w:val="005E683C"/>
    <w:rsid w:val="005E6D86"/>
    <w:rsid w:val="005E6E6C"/>
    <w:rsid w:val="005E794C"/>
    <w:rsid w:val="005E7DCF"/>
    <w:rsid w:val="005F020C"/>
    <w:rsid w:val="005F0A28"/>
    <w:rsid w:val="005F0DA5"/>
    <w:rsid w:val="005F0E5E"/>
    <w:rsid w:val="005F1183"/>
    <w:rsid w:val="005F20E8"/>
    <w:rsid w:val="005F3A04"/>
    <w:rsid w:val="005F529F"/>
    <w:rsid w:val="005F5935"/>
    <w:rsid w:val="005F6047"/>
    <w:rsid w:val="005F6B96"/>
    <w:rsid w:val="00600482"/>
    <w:rsid w:val="00600535"/>
    <w:rsid w:val="00600F7F"/>
    <w:rsid w:val="00601279"/>
    <w:rsid w:val="006018BE"/>
    <w:rsid w:val="00601FB7"/>
    <w:rsid w:val="00603390"/>
    <w:rsid w:val="006039DD"/>
    <w:rsid w:val="00604C56"/>
    <w:rsid w:val="006057AB"/>
    <w:rsid w:val="0060590E"/>
    <w:rsid w:val="006070D9"/>
    <w:rsid w:val="00607134"/>
    <w:rsid w:val="00607D8E"/>
    <w:rsid w:val="00610B23"/>
    <w:rsid w:val="00610CD6"/>
    <w:rsid w:val="00611AAA"/>
    <w:rsid w:val="00612C53"/>
    <w:rsid w:val="00612DF1"/>
    <w:rsid w:val="0061351F"/>
    <w:rsid w:val="00615F43"/>
    <w:rsid w:val="00616B05"/>
    <w:rsid w:val="00617BAE"/>
    <w:rsid w:val="00620DEE"/>
    <w:rsid w:val="00621F92"/>
    <w:rsid w:val="0062280A"/>
    <w:rsid w:val="00622A5D"/>
    <w:rsid w:val="00623AF5"/>
    <w:rsid w:val="006245E8"/>
    <w:rsid w:val="00625119"/>
    <w:rsid w:val="00625639"/>
    <w:rsid w:val="00626469"/>
    <w:rsid w:val="00627B27"/>
    <w:rsid w:val="00630958"/>
    <w:rsid w:val="00630F54"/>
    <w:rsid w:val="00631B33"/>
    <w:rsid w:val="00632238"/>
    <w:rsid w:val="00635FF4"/>
    <w:rsid w:val="00636CE5"/>
    <w:rsid w:val="00640F99"/>
    <w:rsid w:val="0064184D"/>
    <w:rsid w:val="006422CC"/>
    <w:rsid w:val="0064319D"/>
    <w:rsid w:val="0064343C"/>
    <w:rsid w:val="00643888"/>
    <w:rsid w:val="00643E4C"/>
    <w:rsid w:val="00644E78"/>
    <w:rsid w:val="006452A8"/>
    <w:rsid w:val="00645B2C"/>
    <w:rsid w:val="00650CCC"/>
    <w:rsid w:val="0065678D"/>
    <w:rsid w:val="00660949"/>
    <w:rsid w:val="00660E3E"/>
    <w:rsid w:val="0066170C"/>
    <w:rsid w:val="00662E74"/>
    <w:rsid w:val="0066394C"/>
    <w:rsid w:val="00664775"/>
    <w:rsid w:val="00664A9B"/>
    <w:rsid w:val="00664EDC"/>
    <w:rsid w:val="00665100"/>
    <w:rsid w:val="006676B3"/>
    <w:rsid w:val="00667AE7"/>
    <w:rsid w:val="00670FC6"/>
    <w:rsid w:val="006724C8"/>
    <w:rsid w:val="006725B0"/>
    <w:rsid w:val="00673D3F"/>
    <w:rsid w:val="0067590E"/>
    <w:rsid w:val="00675CCB"/>
    <w:rsid w:val="006772CA"/>
    <w:rsid w:val="00677D0E"/>
    <w:rsid w:val="0068048F"/>
    <w:rsid w:val="00680614"/>
    <w:rsid w:val="00680C23"/>
    <w:rsid w:val="0068119B"/>
    <w:rsid w:val="00681BEE"/>
    <w:rsid w:val="0068348F"/>
    <w:rsid w:val="0068471A"/>
    <w:rsid w:val="00684ADA"/>
    <w:rsid w:val="00684BD2"/>
    <w:rsid w:val="00685214"/>
    <w:rsid w:val="00686940"/>
    <w:rsid w:val="00686D73"/>
    <w:rsid w:val="006918EB"/>
    <w:rsid w:val="00691CBD"/>
    <w:rsid w:val="00692E88"/>
    <w:rsid w:val="00692EBE"/>
    <w:rsid w:val="00693766"/>
    <w:rsid w:val="00693E69"/>
    <w:rsid w:val="00694BAE"/>
    <w:rsid w:val="00694DB3"/>
    <w:rsid w:val="006959FF"/>
    <w:rsid w:val="00696002"/>
    <w:rsid w:val="006977F4"/>
    <w:rsid w:val="006A0488"/>
    <w:rsid w:val="006A1F43"/>
    <w:rsid w:val="006A3281"/>
    <w:rsid w:val="006A549D"/>
    <w:rsid w:val="006A5E51"/>
    <w:rsid w:val="006A6319"/>
    <w:rsid w:val="006A6556"/>
    <w:rsid w:val="006A79DB"/>
    <w:rsid w:val="006A7E11"/>
    <w:rsid w:val="006B1C8C"/>
    <w:rsid w:val="006B2D3C"/>
    <w:rsid w:val="006B33C0"/>
    <w:rsid w:val="006B4665"/>
    <w:rsid w:val="006B4888"/>
    <w:rsid w:val="006C0198"/>
    <w:rsid w:val="006C2B90"/>
    <w:rsid w:val="006C2E45"/>
    <w:rsid w:val="006C359C"/>
    <w:rsid w:val="006C35FD"/>
    <w:rsid w:val="006C4BFD"/>
    <w:rsid w:val="006C5579"/>
    <w:rsid w:val="006C5FFE"/>
    <w:rsid w:val="006C6CAA"/>
    <w:rsid w:val="006C6D59"/>
    <w:rsid w:val="006C7669"/>
    <w:rsid w:val="006C7E5F"/>
    <w:rsid w:val="006D1FBA"/>
    <w:rsid w:val="006D220E"/>
    <w:rsid w:val="006D2606"/>
    <w:rsid w:val="006D41EB"/>
    <w:rsid w:val="006D5126"/>
    <w:rsid w:val="006D6E8B"/>
    <w:rsid w:val="006D757B"/>
    <w:rsid w:val="006D7CC3"/>
    <w:rsid w:val="006E0BA4"/>
    <w:rsid w:val="006E35CA"/>
    <w:rsid w:val="006E362E"/>
    <w:rsid w:val="006E528F"/>
    <w:rsid w:val="006E5512"/>
    <w:rsid w:val="006E66E8"/>
    <w:rsid w:val="006E737D"/>
    <w:rsid w:val="006F22EA"/>
    <w:rsid w:val="006F2699"/>
    <w:rsid w:val="006F2E14"/>
    <w:rsid w:val="006F35DF"/>
    <w:rsid w:val="006F5714"/>
    <w:rsid w:val="006F6F74"/>
    <w:rsid w:val="006F77CE"/>
    <w:rsid w:val="007007AE"/>
    <w:rsid w:val="007010E4"/>
    <w:rsid w:val="007011AA"/>
    <w:rsid w:val="0070149F"/>
    <w:rsid w:val="007018CE"/>
    <w:rsid w:val="007032EC"/>
    <w:rsid w:val="0070408F"/>
    <w:rsid w:val="00704446"/>
    <w:rsid w:val="00704E42"/>
    <w:rsid w:val="00704F6A"/>
    <w:rsid w:val="007062E3"/>
    <w:rsid w:val="00706934"/>
    <w:rsid w:val="007102ED"/>
    <w:rsid w:val="007103C6"/>
    <w:rsid w:val="00713973"/>
    <w:rsid w:val="00713C18"/>
    <w:rsid w:val="00713CFD"/>
    <w:rsid w:val="007140B7"/>
    <w:rsid w:val="007159B4"/>
    <w:rsid w:val="00716DE4"/>
    <w:rsid w:val="007172D2"/>
    <w:rsid w:val="00717E18"/>
    <w:rsid w:val="00720A24"/>
    <w:rsid w:val="00720B02"/>
    <w:rsid w:val="0072229D"/>
    <w:rsid w:val="007224D2"/>
    <w:rsid w:val="00723169"/>
    <w:rsid w:val="007234BA"/>
    <w:rsid w:val="007238DA"/>
    <w:rsid w:val="00723EFE"/>
    <w:rsid w:val="007242E1"/>
    <w:rsid w:val="00725542"/>
    <w:rsid w:val="007272D1"/>
    <w:rsid w:val="007276B6"/>
    <w:rsid w:val="00727B13"/>
    <w:rsid w:val="007308E2"/>
    <w:rsid w:val="00732386"/>
    <w:rsid w:val="00733299"/>
    <w:rsid w:val="00733395"/>
    <w:rsid w:val="00733C39"/>
    <w:rsid w:val="00733D40"/>
    <w:rsid w:val="007344C5"/>
    <w:rsid w:val="00734934"/>
    <w:rsid w:val="0073514D"/>
    <w:rsid w:val="00736812"/>
    <w:rsid w:val="00740766"/>
    <w:rsid w:val="00740895"/>
    <w:rsid w:val="00740EE3"/>
    <w:rsid w:val="00740F88"/>
    <w:rsid w:val="007415B0"/>
    <w:rsid w:val="007432DD"/>
    <w:rsid w:val="007447F3"/>
    <w:rsid w:val="00745800"/>
    <w:rsid w:val="00745A2E"/>
    <w:rsid w:val="00746541"/>
    <w:rsid w:val="007479A4"/>
    <w:rsid w:val="0075026F"/>
    <w:rsid w:val="00750D96"/>
    <w:rsid w:val="00751807"/>
    <w:rsid w:val="0075253F"/>
    <w:rsid w:val="00753B08"/>
    <w:rsid w:val="00754404"/>
    <w:rsid w:val="0075499F"/>
    <w:rsid w:val="00756159"/>
    <w:rsid w:val="00756F47"/>
    <w:rsid w:val="007615CD"/>
    <w:rsid w:val="007617DB"/>
    <w:rsid w:val="007626EF"/>
    <w:rsid w:val="007628E6"/>
    <w:rsid w:val="007650F0"/>
    <w:rsid w:val="0076515D"/>
    <w:rsid w:val="00765D37"/>
    <w:rsid w:val="007661C8"/>
    <w:rsid w:val="00766CB3"/>
    <w:rsid w:val="00766EAA"/>
    <w:rsid w:val="00767EBF"/>
    <w:rsid w:val="00770448"/>
    <w:rsid w:val="0077098D"/>
    <w:rsid w:val="00770C80"/>
    <w:rsid w:val="0077197A"/>
    <w:rsid w:val="00772751"/>
    <w:rsid w:val="007729F0"/>
    <w:rsid w:val="0077494F"/>
    <w:rsid w:val="00774C99"/>
    <w:rsid w:val="007754B6"/>
    <w:rsid w:val="007755F7"/>
    <w:rsid w:val="00775657"/>
    <w:rsid w:val="007765B6"/>
    <w:rsid w:val="0078078B"/>
    <w:rsid w:val="0078244C"/>
    <w:rsid w:val="00783F06"/>
    <w:rsid w:val="007840FA"/>
    <w:rsid w:val="00785A45"/>
    <w:rsid w:val="00790C70"/>
    <w:rsid w:val="00790E18"/>
    <w:rsid w:val="00792674"/>
    <w:rsid w:val="00792EBE"/>
    <w:rsid w:val="007931FA"/>
    <w:rsid w:val="00793AAF"/>
    <w:rsid w:val="00795CEA"/>
    <w:rsid w:val="00797C5E"/>
    <w:rsid w:val="007A081D"/>
    <w:rsid w:val="007A127B"/>
    <w:rsid w:val="007A18E4"/>
    <w:rsid w:val="007A2BCE"/>
    <w:rsid w:val="007A2CBE"/>
    <w:rsid w:val="007A2D6B"/>
    <w:rsid w:val="007A4306"/>
    <w:rsid w:val="007A4861"/>
    <w:rsid w:val="007A4932"/>
    <w:rsid w:val="007A6816"/>
    <w:rsid w:val="007A7578"/>
    <w:rsid w:val="007A7BBA"/>
    <w:rsid w:val="007B0C50"/>
    <w:rsid w:val="007B1037"/>
    <w:rsid w:val="007B26C4"/>
    <w:rsid w:val="007B37E0"/>
    <w:rsid w:val="007B48F9"/>
    <w:rsid w:val="007B4BD1"/>
    <w:rsid w:val="007B54D0"/>
    <w:rsid w:val="007B6817"/>
    <w:rsid w:val="007B69AB"/>
    <w:rsid w:val="007B78CB"/>
    <w:rsid w:val="007C1A43"/>
    <w:rsid w:val="007C295A"/>
    <w:rsid w:val="007C4EBE"/>
    <w:rsid w:val="007C59ED"/>
    <w:rsid w:val="007C643F"/>
    <w:rsid w:val="007C6B4F"/>
    <w:rsid w:val="007C7220"/>
    <w:rsid w:val="007D0951"/>
    <w:rsid w:val="007D4142"/>
    <w:rsid w:val="007D6589"/>
    <w:rsid w:val="007D6A58"/>
    <w:rsid w:val="007D7A12"/>
    <w:rsid w:val="007E227D"/>
    <w:rsid w:val="007E2D41"/>
    <w:rsid w:val="007E3FDA"/>
    <w:rsid w:val="007E4A46"/>
    <w:rsid w:val="007E4DE1"/>
    <w:rsid w:val="007E59C1"/>
    <w:rsid w:val="007E5B7C"/>
    <w:rsid w:val="007E5DB6"/>
    <w:rsid w:val="007E7309"/>
    <w:rsid w:val="007F20AA"/>
    <w:rsid w:val="007F3EB1"/>
    <w:rsid w:val="007F4630"/>
    <w:rsid w:val="007F69C2"/>
    <w:rsid w:val="0080013E"/>
    <w:rsid w:val="00800BDB"/>
    <w:rsid w:val="00801460"/>
    <w:rsid w:val="0080243E"/>
    <w:rsid w:val="00804776"/>
    <w:rsid w:val="0080569F"/>
    <w:rsid w:val="008064E8"/>
    <w:rsid w:val="00807440"/>
    <w:rsid w:val="00807BCD"/>
    <w:rsid w:val="00807CD2"/>
    <w:rsid w:val="00810598"/>
    <w:rsid w:val="008105D2"/>
    <w:rsid w:val="00811625"/>
    <w:rsid w:val="00811E9E"/>
    <w:rsid w:val="00812A7C"/>
    <w:rsid w:val="00812FEF"/>
    <w:rsid w:val="00813288"/>
    <w:rsid w:val="00813B3E"/>
    <w:rsid w:val="00814780"/>
    <w:rsid w:val="00814EB0"/>
    <w:rsid w:val="008168FC"/>
    <w:rsid w:val="00816F5A"/>
    <w:rsid w:val="00820E1A"/>
    <w:rsid w:val="008218D7"/>
    <w:rsid w:val="00821BDC"/>
    <w:rsid w:val="00826CFE"/>
    <w:rsid w:val="00827A05"/>
    <w:rsid w:val="0083051A"/>
    <w:rsid w:val="00830996"/>
    <w:rsid w:val="00831F6F"/>
    <w:rsid w:val="008327B9"/>
    <w:rsid w:val="00832920"/>
    <w:rsid w:val="00833D44"/>
    <w:rsid w:val="00833D65"/>
    <w:rsid w:val="008345F1"/>
    <w:rsid w:val="0083492E"/>
    <w:rsid w:val="00835018"/>
    <w:rsid w:val="00835316"/>
    <w:rsid w:val="00841BFF"/>
    <w:rsid w:val="00843829"/>
    <w:rsid w:val="00843AF4"/>
    <w:rsid w:val="00843C1B"/>
    <w:rsid w:val="00843D0D"/>
    <w:rsid w:val="00843EAC"/>
    <w:rsid w:val="008440BC"/>
    <w:rsid w:val="008450CE"/>
    <w:rsid w:val="0084512B"/>
    <w:rsid w:val="00845B46"/>
    <w:rsid w:val="008465AD"/>
    <w:rsid w:val="0084777E"/>
    <w:rsid w:val="008479A5"/>
    <w:rsid w:val="00850006"/>
    <w:rsid w:val="008508DC"/>
    <w:rsid w:val="008547D6"/>
    <w:rsid w:val="008548D0"/>
    <w:rsid w:val="00857FD7"/>
    <w:rsid w:val="008606CC"/>
    <w:rsid w:val="008609EF"/>
    <w:rsid w:val="00860B4A"/>
    <w:rsid w:val="0086183B"/>
    <w:rsid w:val="008646EE"/>
    <w:rsid w:val="008649AF"/>
    <w:rsid w:val="00865B07"/>
    <w:rsid w:val="008661C2"/>
    <w:rsid w:val="008667EA"/>
    <w:rsid w:val="00870AB1"/>
    <w:rsid w:val="008713BD"/>
    <w:rsid w:val="00873B99"/>
    <w:rsid w:val="00875A50"/>
    <w:rsid w:val="0087637F"/>
    <w:rsid w:val="00876BBA"/>
    <w:rsid w:val="00877342"/>
    <w:rsid w:val="00877CE6"/>
    <w:rsid w:val="00880B80"/>
    <w:rsid w:val="00881802"/>
    <w:rsid w:val="00882146"/>
    <w:rsid w:val="008826A0"/>
    <w:rsid w:val="00882821"/>
    <w:rsid w:val="00882CBB"/>
    <w:rsid w:val="00883120"/>
    <w:rsid w:val="00883654"/>
    <w:rsid w:val="00887BC3"/>
    <w:rsid w:val="008901F6"/>
    <w:rsid w:val="00892794"/>
    <w:rsid w:val="00892A7B"/>
    <w:rsid w:val="00892AD5"/>
    <w:rsid w:val="00892CBA"/>
    <w:rsid w:val="008940B0"/>
    <w:rsid w:val="00894BEF"/>
    <w:rsid w:val="00895361"/>
    <w:rsid w:val="00895471"/>
    <w:rsid w:val="00895F54"/>
    <w:rsid w:val="0089701C"/>
    <w:rsid w:val="008A00E2"/>
    <w:rsid w:val="008A0286"/>
    <w:rsid w:val="008A0B00"/>
    <w:rsid w:val="008A1512"/>
    <w:rsid w:val="008A2158"/>
    <w:rsid w:val="008A2365"/>
    <w:rsid w:val="008A2BC7"/>
    <w:rsid w:val="008A324C"/>
    <w:rsid w:val="008A3A94"/>
    <w:rsid w:val="008A3C2F"/>
    <w:rsid w:val="008A4F6D"/>
    <w:rsid w:val="008A5EE2"/>
    <w:rsid w:val="008A7068"/>
    <w:rsid w:val="008A78CD"/>
    <w:rsid w:val="008B0223"/>
    <w:rsid w:val="008B1F43"/>
    <w:rsid w:val="008B3A15"/>
    <w:rsid w:val="008B4C45"/>
    <w:rsid w:val="008B5538"/>
    <w:rsid w:val="008B604C"/>
    <w:rsid w:val="008B6BAB"/>
    <w:rsid w:val="008B7C03"/>
    <w:rsid w:val="008C1A0F"/>
    <w:rsid w:val="008C418D"/>
    <w:rsid w:val="008C53C7"/>
    <w:rsid w:val="008C575D"/>
    <w:rsid w:val="008C6A7F"/>
    <w:rsid w:val="008C7232"/>
    <w:rsid w:val="008C76ED"/>
    <w:rsid w:val="008D019F"/>
    <w:rsid w:val="008D01A4"/>
    <w:rsid w:val="008D08D3"/>
    <w:rsid w:val="008D2C7D"/>
    <w:rsid w:val="008D32B9"/>
    <w:rsid w:val="008D433B"/>
    <w:rsid w:val="008D4A16"/>
    <w:rsid w:val="008D4EF5"/>
    <w:rsid w:val="008D565E"/>
    <w:rsid w:val="008D5B16"/>
    <w:rsid w:val="008D68F0"/>
    <w:rsid w:val="008D6DFD"/>
    <w:rsid w:val="008D78BC"/>
    <w:rsid w:val="008D7C02"/>
    <w:rsid w:val="008E0100"/>
    <w:rsid w:val="008E09BF"/>
    <w:rsid w:val="008E0F40"/>
    <w:rsid w:val="008E1978"/>
    <w:rsid w:val="008E1DCF"/>
    <w:rsid w:val="008E277D"/>
    <w:rsid w:val="008E3A6C"/>
    <w:rsid w:val="008E3B19"/>
    <w:rsid w:val="008E4760"/>
    <w:rsid w:val="008E566E"/>
    <w:rsid w:val="008E5979"/>
    <w:rsid w:val="008E7E07"/>
    <w:rsid w:val="008F0305"/>
    <w:rsid w:val="008F113F"/>
    <w:rsid w:val="008F249B"/>
    <w:rsid w:val="008F29AC"/>
    <w:rsid w:val="008F2ED2"/>
    <w:rsid w:val="008F44EB"/>
    <w:rsid w:val="008F6BA9"/>
    <w:rsid w:val="008F6BCA"/>
    <w:rsid w:val="008F75B4"/>
    <w:rsid w:val="008F7D45"/>
    <w:rsid w:val="0090024C"/>
    <w:rsid w:val="009008AE"/>
    <w:rsid w:val="00900C2B"/>
    <w:rsid w:val="00900F07"/>
    <w:rsid w:val="0090161A"/>
    <w:rsid w:val="00901EB6"/>
    <w:rsid w:val="009031C9"/>
    <w:rsid w:val="00903AE5"/>
    <w:rsid w:val="00904699"/>
    <w:rsid w:val="00904C62"/>
    <w:rsid w:val="00905F15"/>
    <w:rsid w:val="00906A01"/>
    <w:rsid w:val="00907E4E"/>
    <w:rsid w:val="009102F9"/>
    <w:rsid w:val="00910BD0"/>
    <w:rsid w:val="00910C15"/>
    <w:rsid w:val="009111CF"/>
    <w:rsid w:val="00912E48"/>
    <w:rsid w:val="00915241"/>
    <w:rsid w:val="00915475"/>
    <w:rsid w:val="00915989"/>
    <w:rsid w:val="0091602E"/>
    <w:rsid w:val="00917053"/>
    <w:rsid w:val="00917C12"/>
    <w:rsid w:val="00920DAD"/>
    <w:rsid w:val="00922BA8"/>
    <w:rsid w:val="00922CDB"/>
    <w:rsid w:val="0092335E"/>
    <w:rsid w:val="00923E1F"/>
    <w:rsid w:val="0092439E"/>
    <w:rsid w:val="00924536"/>
    <w:rsid w:val="00924755"/>
    <w:rsid w:val="00924DAC"/>
    <w:rsid w:val="009253B7"/>
    <w:rsid w:val="0092576C"/>
    <w:rsid w:val="00927058"/>
    <w:rsid w:val="0092766C"/>
    <w:rsid w:val="00931A2B"/>
    <w:rsid w:val="00933FD5"/>
    <w:rsid w:val="009354DC"/>
    <w:rsid w:val="0093607A"/>
    <w:rsid w:val="00940C7C"/>
    <w:rsid w:val="00941C22"/>
    <w:rsid w:val="00942750"/>
    <w:rsid w:val="009434D6"/>
    <w:rsid w:val="00943F63"/>
    <w:rsid w:val="009450CE"/>
    <w:rsid w:val="009459BB"/>
    <w:rsid w:val="0094633E"/>
    <w:rsid w:val="00947179"/>
    <w:rsid w:val="009502C9"/>
    <w:rsid w:val="0095048B"/>
    <w:rsid w:val="00950715"/>
    <w:rsid w:val="0095091B"/>
    <w:rsid w:val="00950992"/>
    <w:rsid w:val="0095164B"/>
    <w:rsid w:val="0095390E"/>
    <w:rsid w:val="00954090"/>
    <w:rsid w:val="00955983"/>
    <w:rsid w:val="00955A8D"/>
    <w:rsid w:val="00956DED"/>
    <w:rsid w:val="009573E7"/>
    <w:rsid w:val="00957746"/>
    <w:rsid w:val="009578B5"/>
    <w:rsid w:val="0096027F"/>
    <w:rsid w:val="00961FA8"/>
    <w:rsid w:val="00963E05"/>
    <w:rsid w:val="009646C6"/>
    <w:rsid w:val="00964A45"/>
    <w:rsid w:val="00964EDF"/>
    <w:rsid w:val="00965675"/>
    <w:rsid w:val="00966509"/>
    <w:rsid w:val="00967165"/>
    <w:rsid w:val="00967483"/>
    <w:rsid w:val="00967843"/>
    <w:rsid w:val="00967D54"/>
    <w:rsid w:val="00970128"/>
    <w:rsid w:val="00971028"/>
    <w:rsid w:val="009712A2"/>
    <w:rsid w:val="009713E5"/>
    <w:rsid w:val="00972751"/>
    <w:rsid w:val="00972A5D"/>
    <w:rsid w:val="00973679"/>
    <w:rsid w:val="009738F3"/>
    <w:rsid w:val="00974F00"/>
    <w:rsid w:val="00975390"/>
    <w:rsid w:val="00975418"/>
    <w:rsid w:val="009756B1"/>
    <w:rsid w:val="00976DF2"/>
    <w:rsid w:val="00976FB7"/>
    <w:rsid w:val="00977E2F"/>
    <w:rsid w:val="0098228C"/>
    <w:rsid w:val="00983CE0"/>
    <w:rsid w:val="009840C0"/>
    <w:rsid w:val="00984564"/>
    <w:rsid w:val="0098480C"/>
    <w:rsid w:val="00984C37"/>
    <w:rsid w:val="00985354"/>
    <w:rsid w:val="00987904"/>
    <w:rsid w:val="00990128"/>
    <w:rsid w:val="00991F11"/>
    <w:rsid w:val="009925E7"/>
    <w:rsid w:val="00992683"/>
    <w:rsid w:val="00992747"/>
    <w:rsid w:val="00992977"/>
    <w:rsid w:val="009932F2"/>
    <w:rsid w:val="009933DE"/>
    <w:rsid w:val="00993524"/>
    <w:rsid w:val="009935FC"/>
    <w:rsid w:val="00993B84"/>
    <w:rsid w:val="00994A37"/>
    <w:rsid w:val="00994FF3"/>
    <w:rsid w:val="009951B8"/>
    <w:rsid w:val="0099610F"/>
    <w:rsid w:val="009963B8"/>
    <w:rsid w:val="00996483"/>
    <w:rsid w:val="00996660"/>
    <w:rsid w:val="00996F5A"/>
    <w:rsid w:val="00997512"/>
    <w:rsid w:val="009A00C0"/>
    <w:rsid w:val="009A1095"/>
    <w:rsid w:val="009A1FA1"/>
    <w:rsid w:val="009A2066"/>
    <w:rsid w:val="009A33AA"/>
    <w:rsid w:val="009A4ADD"/>
    <w:rsid w:val="009A540E"/>
    <w:rsid w:val="009A5430"/>
    <w:rsid w:val="009A6F1B"/>
    <w:rsid w:val="009A7880"/>
    <w:rsid w:val="009B041A"/>
    <w:rsid w:val="009B05B4"/>
    <w:rsid w:val="009B1A45"/>
    <w:rsid w:val="009B31D9"/>
    <w:rsid w:val="009B3D3D"/>
    <w:rsid w:val="009B47C1"/>
    <w:rsid w:val="009B55D2"/>
    <w:rsid w:val="009B55E5"/>
    <w:rsid w:val="009B7151"/>
    <w:rsid w:val="009B75E8"/>
    <w:rsid w:val="009C0D6F"/>
    <w:rsid w:val="009C1837"/>
    <w:rsid w:val="009C37C3"/>
    <w:rsid w:val="009C3A28"/>
    <w:rsid w:val="009C3B29"/>
    <w:rsid w:val="009C3C3A"/>
    <w:rsid w:val="009C69EC"/>
    <w:rsid w:val="009C7C86"/>
    <w:rsid w:val="009D1B7B"/>
    <w:rsid w:val="009D26F0"/>
    <w:rsid w:val="009D2FF7"/>
    <w:rsid w:val="009D3B85"/>
    <w:rsid w:val="009D3BEF"/>
    <w:rsid w:val="009D6C3A"/>
    <w:rsid w:val="009E0D03"/>
    <w:rsid w:val="009E3228"/>
    <w:rsid w:val="009E3576"/>
    <w:rsid w:val="009E57B4"/>
    <w:rsid w:val="009E6304"/>
    <w:rsid w:val="009E6D62"/>
    <w:rsid w:val="009E7884"/>
    <w:rsid w:val="009E788A"/>
    <w:rsid w:val="009E78E8"/>
    <w:rsid w:val="009E7CF6"/>
    <w:rsid w:val="009F0C45"/>
    <w:rsid w:val="009F0E08"/>
    <w:rsid w:val="009F19DE"/>
    <w:rsid w:val="009F21F1"/>
    <w:rsid w:val="009F4554"/>
    <w:rsid w:val="009F564F"/>
    <w:rsid w:val="009F60E3"/>
    <w:rsid w:val="009F6FAD"/>
    <w:rsid w:val="009F7415"/>
    <w:rsid w:val="00A01553"/>
    <w:rsid w:val="00A01909"/>
    <w:rsid w:val="00A02420"/>
    <w:rsid w:val="00A02D55"/>
    <w:rsid w:val="00A03C72"/>
    <w:rsid w:val="00A03CFF"/>
    <w:rsid w:val="00A04538"/>
    <w:rsid w:val="00A04663"/>
    <w:rsid w:val="00A04B60"/>
    <w:rsid w:val="00A064AA"/>
    <w:rsid w:val="00A06FBC"/>
    <w:rsid w:val="00A0725E"/>
    <w:rsid w:val="00A07296"/>
    <w:rsid w:val="00A10CF6"/>
    <w:rsid w:val="00A1107F"/>
    <w:rsid w:val="00A111FC"/>
    <w:rsid w:val="00A11360"/>
    <w:rsid w:val="00A13CF2"/>
    <w:rsid w:val="00A14C59"/>
    <w:rsid w:val="00A16051"/>
    <w:rsid w:val="00A16FF6"/>
    <w:rsid w:val="00A1763D"/>
    <w:rsid w:val="00A17CEC"/>
    <w:rsid w:val="00A2012B"/>
    <w:rsid w:val="00A209A2"/>
    <w:rsid w:val="00A22BBF"/>
    <w:rsid w:val="00A242CA"/>
    <w:rsid w:val="00A25828"/>
    <w:rsid w:val="00A26C69"/>
    <w:rsid w:val="00A27EF0"/>
    <w:rsid w:val="00A300B6"/>
    <w:rsid w:val="00A30A61"/>
    <w:rsid w:val="00A31568"/>
    <w:rsid w:val="00A31E2E"/>
    <w:rsid w:val="00A323F1"/>
    <w:rsid w:val="00A32A9E"/>
    <w:rsid w:val="00A338EB"/>
    <w:rsid w:val="00A33A10"/>
    <w:rsid w:val="00A34D26"/>
    <w:rsid w:val="00A35A18"/>
    <w:rsid w:val="00A36EC7"/>
    <w:rsid w:val="00A40C6F"/>
    <w:rsid w:val="00A40EEA"/>
    <w:rsid w:val="00A416FE"/>
    <w:rsid w:val="00A417FF"/>
    <w:rsid w:val="00A42361"/>
    <w:rsid w:val="00A43486"/>
    <w:rsid w:val="00A4422A"/>
    <w:rsid w:val="00A44C91"/>
    <w:rsid w:val="00A4647B"/>
    <w:rsid w:val="00A47068"/>
    <w:rsid w:val="00A473A5"/>
    <w:rsid w:val="00A47637"/>
    <w:rsid w:val="00A47E74"/>
    <w:rsid w:val="00A502D3"/>
    <w:rsid w:val="00A50B20"/>
    <w:rsid w:val="00A51390"/>
    <w:rsid w:val="00A52CE9"/>
    <w:rsid w:val="00A52EAC"/>
    <w:rsid w:val="00A53A30"/>
    <w:rsid w:val="00A564EC"/>
    <w:rsid w:val="00A56E66"/>
    <w:rsid w:val="00A5766B"/>
    <w:rsid w:val="00A57782"/>
    <w:rsid w:val="00A57C23"/>
    <w:rsid w:val="00A60D13"/>
    <w:rsid w:val="00A6202B"/>
    <w:rsid w:val="00A62DDF"/>
    <w:rsid w:val="00A64032"/>
    <w:rsid w:val="00A6406B"/>
    <w:rsid w:val="00A67BDA"/>
    <w:rsid w:val="00A7099E"/>
    <w:rsid w:val="00A712FA"/>
    <w:rsid w:val="00A71580"/>
    <w:rsid w:val="00A7193D"/>
    <w:rsid w:val="00A7223D"/>
    <w:rsid w:val="00A72745"/>
    <w:rsid w:val="00A736D6"/>
    <w:rsid w:val="00A76641"/>
    <w:rsid w:val="00A76978"/>
    <w:rsid w:val="00A76EFC"/>
    <w:rsid w:val="00A76F3A"/>
    <w:rsid w:val="00A770A4"/>
    <w:rsid w:val="00A77457"/>
    <w:rsid w:val="00A80010"/>
    <w:rsid w:val="00A808CB"/>
    <w:rsid w:val="00A82BC3"/>
    <w:rsid w:val="00A82DB9"/>
    <w:rsid w:val="00A83D20"/>
    <w:rsid w:val="00A85FF3"/>
    <w:rsid w:val="00A873CB"/>
    <w:rsid w:val="00A876C1"/>
    <w:rsid w:val="00A87D50"/>
    <w:rsid w:val="00A9021D"/>
    <w:rsid w:val="00A91010"/>
    <w:rsid w:val="00A91157"/>
    <w:rsid w:val="00A92A03"/>
    <w:rsid w:val="00A931D0"/>
    <w:rsid w:val="00A93862"/>
    <w:rsid w:val="00A9401C"/>
    <w:rsid w:val="00A9409A"/>
    <w:rsid w:val="00A943BB"/>
    <w:rsid w:val="00A94DAE"/>
    <w:rsid w:val="00A94F5A"/>
    <w:rsid w:val="00A95084"/>
    <w:rsid w:val="00A9513D"/>
    <w:rsid w:val="00A97D05"/>
    <w:rsid w:val="00A97F29"/>
    <w:rsid w:val="00AA01A6"/>
    <w:rsid w:val="00AA1EAF"/>
    <w:rsid w:val="00AA2453"/>
    <w:rsid w:val="00AA50DC"/>
    <w:rsid w:val="00AA5A67"/>
    <w:rsid w:val="00AA6229"/>
    <w:rsid w:val="00AA6C58"/>
    <w:rsid w:val="00AA702E"/>
    <w:rsid w:val="00AA79C5"/>
    <w:rsid w:val="00AA7D26"/>
    <w:rsid w:val="00AB0964"/>
    <w:rsid w:val="00AB1E37"/>
    <w:rsid w:val="00AB2589"/>
    <w:rsid w:val="00AB3DB5"/>
    <w:rsid w:val="00AB5011"/>
    <w:rsid w:val="00AB6FF5"/>
    <w:rsid w:val="00AC0AFD"/>
    <w:rsid w:val="00AC1FFE"/>
    <w:rsid w:val="00AC2587"/>
    <w:rsid w:val="00AC2C92"/>
    <w:rsid w:val="00AC5793"/>
    <w:rsid w:val="00AC66C1"/>
    <w:rsid w:val="00AC6B11"/>
    <w:rsid w:val="00AC7368"/>
    <w:rsid w:val="00AC7B46"/>
    <w:rsid w:val="00AD0DE4"/>
    <w:rsid w:val="00AD148D"/>
    <w:rsid w:val="00AD16B9"/>
    <w:rsid w:val="00AD21AD"/>
    <w:rsid w:val="00AD2A9B"/>
    <w:rsid w:val="00AD347F"/>
    <w:rsid w:val="00AD49CD"/>
    <w:rsid w:val="00AD54A9"/>
    <w:rsid w:val="00AD5AFA"/>
    <w:rsid w:val="00AD600F"/>
    <w:rsid w:val="00AD7141"/>
    <w:rsid w:val="00AD77E8"/>
    <w:rsid w:val="00AD7D58"/>
    <w:rsid w:val="00AE042E"/>
    <w:rsid w:val="00AE05B3"/>
    <w:rsid w:val="00AE1F9C"/>
    <w:rsid w:val="00AE2793"/>
    <w:rsid w:val="00AE377D"/>
    <w:rsid w:val="00AE5355"/>
    <w:rsid w:val="00AE536E"/>
    <w:rsid w:val="00AE53A4"/>
    <w:rsid w:val="00AE5406"/>
    <w:rsid w:val="00AE7AEE"/>
    <w:rsid w:val="00AF0B50"/>
    <w:rsid w:val="00AF0EBA"/>
    <w:rsid w:val="00AF1A41"/>
    <w:rsid w:val="00AF26FF"/>
    <w:rsid w:val="00AF4B10"/>
    <w:rsid w:val="00AF69BC"/>
    <w:rsid w:val="00B0044F"/>
    <w:rsid w:val="00B02C8A"/>
    <w:rsid w:val="00B02D94"/>
    <w:rsid w:val="00B039B9"/>
    <w:rsid w:val="00B03CD1"/>
    <w:rsid w:val="00B0488F"/>
    <w:rsid w:val="00B0650C"/>
    <w:rsid w:val="00B07638"/>
    <w:rsid w:val="00B121C4"/>
    <w:rsid w:val="00B12228"/>
    <w:rsid w:val="00B136EA"/>
    <w:rsid w:val="00B139E1"/>
    <w:rsid w:val="00B14194"/>
    <w:rsid w:val="00B14634"/>
    <w:rsid w:val="00B147C7"/>
    <w:rsid w:val="00B163A2"/>
    <w:rsid w:val="00B1665C"/>
    <w:rsid w:val="00B16A16"/>
    <w:rsid w:val="00B17259"/>
    <w:rsid w:val="00B17FBD"/>
    <w:rsid w:val="00B20553"/>
    <w:rsid w:val="00B2096F"/>
    <w:rsid w:val="00B20CDE"/>
    <w:rsid w:val="00B20FE8"/>
    <w:rsid w:val="00B22F66"/>
    <w:rsid w:val="00B23503"/>
    <w:rsid w:val="00B2369B"/>
    <w:rsid w:val="00B24EF1"/>
    <w:rsid w:val="00B2506E"/>
    <w:rsid w:val="00B26845"/>
    <w:rsid w:val="00B2694D"/>
    <w:rsid w:val="00B26B1A"/>
    <w:rsid w:val="00B26BCB"/>
    <w:rsid w:val="00B27908"/>
    <w:rsid w:val="00B30385"/>
    <w:rsid w:val="00B31370"/>
    <w:rsid w:val="00B315A6"/>
    <w:rsid w:val="00B315E1"/>
    <w:rsid w:val="00B31813"/>
    <w:rsid w:val="00B33365"/>
    <w:rsid w:val="00B339C1"/>
    <w:rsid w:val="00B34E1B"/>
    <w:rsid w:val="00B34F66"/>
    <w:rsid w:val="00B35232"/>
    <w:rsid w:val="00B35689"/>
    <w:rsid w:val="00B3660C"/>
    <w:rsid w:val="00B36F5E"/>
    <w:rsid w:val="00B37438"/>
    <w:rsid w:val="00B37FB5"/>
    <w:rsid w:val="00B41535"/>
    <w:rsid w:val="00B42A09"/>
    <w:rsid w:val="00B42F98"/>
    <w:rsid w:val="00B42FF3"/>
    <w:rsid w:val="00B43FA2"/>
    <w:rsid w:val="00B45612"/>
    <w:rsid w:val="00B45C77"/>
    <w:rsid w:val="00B4671D"/>
    <w:rsid w:val="00B46A74"/>
    <w:rsid w:val="00B50BCC"/>
    <w:rsid w:val="00B5131F"/>
    <w:rsid w:val="00B52F06"/>
    <w:rsid w:val="00B52F32"/>
    <w:rsid w:val="00B53DCA"/>
    <w:rsid w:val="00B5410F"/>
    <w:rsid w:val="00B54691"/>
    <w:rsid w:val="00B547FA"/>
    <w:rsid w:val="00B54957"/>
    <w:rsid w:val="00B5587B"/>
    <w:rsid w:val="00B55960"/>
    <w:rsid w:val="00B55F4F"/>
    <w:rsid w:val="00B56E04"/>
    <w:rsid w:val="00B56F48"/>
    <w:rsid w:val="00B57B36"/>
    <w:rsid w:val="00B57E6F"/>
    <w:rsid w:val="00B6128A"/>
    <w:rsid w:val="00B6186A"/>
    <w:rsid w:val="00B65F30"/>
    <w:rsid w:val="00B66364"/>
    <w:rsid w:val="00B67043"/>
    <w:rsid w:val="00B671DB"/>
    <w:rsid w:val="00B67D90"/>
    <w:rsid w:val="00B711A1"/>
    <w:rsid w:val="00B7237D"/>
    <w:rsid w:val="00B72DF3"/>
    <w:rsid w:val="00B73356"/>
    <w:rsid w:val="00B74E23"/>
    <w:rsid w:val="00B75B8F"/>
    <w:rsid w:val="00B77C94"/>
    <w:rsid w:val="00B80A62"/>
    <w:rsid w:val="00B8115C"/>
    <w:rsid w:val="00B83307"/>
    <w:rsid w:val="00B837E3"/>
    <w:rsid w:val="00B840CD"/>
    <w:rsid w:val="00B84E2C"/>
    <w:rsid w:val="00B85257"/>
    <w:rsid w:val="00B8686D"/>
    <w:rsid w:val="00B86EAE"/>
    <w:rsid w:val="00B87384"/>
    <w:rsid w:val="00B87613"/>
    <w:rsid w:val="00B8792B"/>
    <w:rsid w:val="00B901C3"/>
    <w:rsid w:val="00B90AFE"/>
    <w:rsid w:val="00B91FD0"/>
    <w:rsid w:val="00B934B1"/>
    <w:rsid w:val="00B93F69"/>
    <w:rsid w:val="00B93FF7"/>
    <w:rsid w:val="00BA0EA6"/>
    <w:rsid w:val="00BA1298"/>
    <w:rsid w:val="00BA314F"/>
    <w:rsid w:val="00BA35E1"/>
    <w:rsid w:val="00BA56C7"/>
    <w:rsid w:val="00BA6016"/>
    <w:rsid w:val="00BA77B0"/>
    <w:rsid w:val="00BB0EA3"/>
    <w:rsid w:val="00BB1394"/>
    <w:rsid w:val="00BB1DDC"/>
    <w:rsid w:val="00BB2277"/>
    <w:rsid w:val="00BB3864"/>
    <w:rsid w:val="00BB3BCA"/>
    <w:rsid w:val="00BB5590"/>
    <w:rsid w:val="00BB58E4"/>
    <w:rsid w:val="00BB63EF"/>
    <w:rsid w:val="00BC2BBF"/>
    <w:rsid w:val="00BC30C9"/>
    <w:rsid w:val="00BC310C"/>
    <w:rsid w:val="00BC3D45"/>
    <w:rsid w:val="00BC5567"/>
    <w:rsid w:val="00BC7042"/>
    <w:rsid w:val="00BC7A11"/>
    <w:rsid w:val="00BD016B"/>
    <w:rsid w:val="00BD077D"/>
    <w:rsid w:val="00BD25CE"/>
    <w:rsid w:val="00BD3AE8"/>
    <w:rsid w:val="00BD4296"/>
    <w:rsid w:val="00BD5A5B"/>
    <w:rsid w:val="00BD644A"/>
    <w:rsid w:val="00BD72E0"/>
    <w:rsid w:val="00BE10B0"/>
    <w:rsid w:val="00BE145E"/>
    <w:rsid w:val="00BE2F20"/>
    <w:rsid w:val="00BE3331"/>
    <w:rsid w:val="00BE3E58"/>
    <w:rsid w:val="00BE3E85"/>
    <w:rsid w:val="00BE4041"/>
    <w:rsid w:val="00BE7174"/>
    <w:rsid w:val="00BF17A7"/>
    <w:rsid w:val="00BF4416"/>
    <w:rsid w:val="00BF5295"/>
    <w:rsid w:val="00BF59D4"/>
    <w:rsid w:val="00BF5BDF"/>
    <w:rsid w:val="00BF6013"/>
    <w:rsid w:val="00BF65BB"/>
    <w:rsid w:val="00BF6A06"/>
    <w:rsid w:val="00C000C6"/>
    <w:rsid w:val="00C01616"/>
    <w:rsid w:val="00C0162B"/>
    <w:rsid w:val="00C01B64"/>
    <w:rsid w:val="00C021E3"/>
    <w:rsid w:val="00C02453"/>
    <w:rsid w:val="00C0310E"/>
    <w:rsid w:val="00C03219"/>
    <w:rsid w:val="00C03C1E"/>
    <w:rsid w:val="00C0450B"/>
    <w:rsid w:val="00C0463C"/>
    <w:rsid w:val="00C04DE5"/>
    <w:rsid w:val="00C0579B"/>
    <w:rsid w:val="00C05D4A"/>
    <w:rsid w:val="00C06594"/>
    <w:rsid w:val="00C068ED"/>
    <w:rsid w:val="00C074B6"/>
    <w:rsid w:val="00C07FEA"/>
    <w:rsid w:val="00C11402"/>
    <w:rsid w:val="00C11DE3"/>
    <w:rsid w:val="00C1324E"/>
    <w:rsid w:val="00C13F22"/>
    <w:rsid w:val="00C140D6"/>
    <w:rsid w:val="00C14DF3"/>
    <w:rsid w:val="00C15EAA"/>
    <w:rsid w:val="00C20670"/>
    <w:rsid w:val="00C21654"/>
    <w:rsid w:val="00C219B9"/>
    <w:rsid w:val="00C21C87"/>
    <w:rsid w:val="00C22E0C"/>
    <w:rsid w:val="00C230BF"/>
    <w:rsid w:val="00C244CD"/>
    <w:rsid w:val="00C24804"/>
    <w:rsid w:val="00C24F53"/>
    <w:rsid w:val="00C24FE8"/>
    <w:rsid w:val="00C257A0"/>
    <w:rsid w:val="00C274B4"/>
    <w:rsid w:val="00C2753A"/>
    <w:rsid w:val="00C30026"/>
    <w:rsid w:val="00C323A6"/>
    <w:rsid w:val="00C33511"/>
    <w:rsid w:val="00C341E1"/>
    <w:rsid w:val="00C3420D"/>
    <w:rsid w:val="00C345B1"/>
    <w:rsid w:val="00C34629"/>
    <w:rsid w:val="00C364C1"/>
    <w:rsid w:val="00C378CE"/>
    <w:rsid w:val="00C37B88"/>
    <w:rsid w:val="00C37D7F"/>
    <w:rsid w:val="00C40142"/>
    <w:rsid w:val="00C4045E"/>
    <w:rsid w:val="00C409B2"/>
    <w:rsid w:val="00C40F6B"/>
    <w:rsid w:val="00C41939"/>
    <w:rsid w:val="00C42138"/>
    <w:rsid w:val="00C42EC8"/>
    <w:rsid w:val="00C45053"/>
    <w:rsid w:val="00C4512C"/>
    <w:rsid w:val="00C4759C"/>
    <w:rsid w:val="00C5019C"/>
    <w:rsid w:val="00C51D33"/>
    <w:rsid w:val="00C52C3C"/>
    <w:rsid w:val="00C537F7"/>
    <w:rsid w:val="00C55465"/>
    <w:rsid w:val="00C57163"/>
    <w:rsid w:val="00C57182"/>
    <w:rsid w:val="00C571B8"/>
    <w:rsid w:val="00C57863"/>
    <w:rsid w:val="00C57BD4"/>
    <w:rsid w:val="00C61163"/>
    <w:rsid w:val="00C61249"/>
    <w:rsid w:val="00C61B41"/>
    <w:rsid w:val="00C623B2"/>
    <w:rsid w:val="00C6390D"/>
    <w:rsid w:val="00C63BA6"/>
    <w:rsid w:val="00C640A2"/>
    <w:rsid w:val="00C640AF"/>
    <w:rsid w:val="00C64827"/>
    <w:rsid w:val="00C655FD"/>
    <w:rsid w:val="00C66051"/>
    <w:rsid w:val="00C716B6"/>
    <w:rsid w:val="00C7479D"/>
    <w:rsid w:val="00C74AC6"/>
    <w:rsid w:val="00C7507C"/>
    <w:rsid w:val="00C75407"/>
    <w:rsid w:val="00C77172"/>
    <w:rsid w:val="00C77553"/>
    <w:rsid w:val="00C81FC2"/>
    <w:rsid w:val="00C8283C"/>
    <w:rsid w:val="00C82DF0"/>
    <w:rsid w:val="00C83AF2"/>
    <w:rsid w:val="00C84068"/>
    <w:rsid w:val="00C84184"/>
    <w:rsid w:val="00C85FFC"/>
    <w:rsid w:val="00C86B40"/>
    <w:rsid w:val="00C870A8"/>
    <w:rsid w:val="00C87FDC"/>
    <w:rsid w:val="00C905E1"/>
    <w:rsid w:val="00C90C02"/>
    <w:rsid w:val="00C90C32"/>
    <w:rsid w:val="00C9235F"/>
    <w:rsid w:val="00C93502"/>
    <w:rsid w:val="00C94434"/>
    <w:rsid w:val="00C95BDD"/>
    <w:rsid w:val="00C96101"/>
    <w:rsid w:val="00C96328"/>
    <w:rsid w:val="00C978C4"/>
    <w:rsid w:val="00C97902"/>
    <w:rsid w:val="00C97C05"/>
    <w:rsid w:val="00CA0007"/>
    <w:rsid w:val="00CA0D4A"/>
    <w:rsid w:val="00CA0D75"/>
    <w:rsid w:val="00CA1C95"/>
    <w:rsid w:val="00CA3383"/>
    <w:rsid w:val="00CA36CC"/>
    <w:rsid w:val="00CA4021"/>
    <w:rsid w:val="00CA4B50"/>
    <w:rsid w:val="00CA5151"/>
    <w:rsid w:val="00CA52A9"/>
    <w:rsid w:val="00CA5478"/>
    <w:rsid w:val="00CA5A9C"/>
    <w:rsid w:val="00CB013C"/>
    <w:rsid w:val="00CB0FA6"/>
    <w:rsid w:val="00CB28C8"/>
    <w:rsid w:val="00CB2B27"/>
    <w:rsid w:val="00CB403A"/>
    <w:rsid w:val="00CB428B"/>
    <w:rsid w:val="00CB543B"/>
    <w:rsid w:val="00CB54E9"/>
    <w:rsid w:val="00CB614F"/>
    <w:rsid w:val="00CB6516"/>
    <w:rsid w:val="00CB6B00"/>
    <w:rsid w:val="00CB76D0"/>
    <w:rsid w:val="00CC083E"/>
    <w:rsid w:val="00CC0BB3"/>
    <w:rsid w:val="00CC1D49"/>
    <w:rsid w:val="00CC271D"/>
    <w:rsid w:val="00CC40B8"/>
    <w:rsid w:val="00CC419D"/>
    <w:rsid w:val="00CC4C20"/>
    <w:rsid w:val="00CC518E"/>
    <w:rsid w:val="00CC5CAF"/>
    <w:rsid w:val="00CC6B27"/>
    <w:rsid w:val="00CC70B0"/>
    <w:rsid w:val="00CC758B"/>
    <w:rsid w:val="00CD07CF"/>
    <w:rsid w:val="00CD105C"/>
    <w:rsid w:val="00CD17A5"/>
    <w:rsid w:val="00CD195F"/>
    <w:rsid w:val="00CD3517"/>
    <w:rsid w:val="00CD5FE2"/>
    <w:rsid w:val="00CD60BF"/>
    <w:rsid w:val="00CD6349"/>
    <w:rsid w:val="00CD71E4"/>
    <w:rsid w:val="00CE03AA"/>
    <w:rsid w:val="00CE08E3"/>
    <w:rsid w:val="00CE1419"/>
    <w:rsid w:val="00CE1700"/>
    <w:rsid w:val="00CE24A5"/>
    <w:rsid w:val="00CE2F7A"/>
    <w:rsid w:val="00CE4BE3"/>
    <w:rsid w:val="00CE511A"/>
    <w:rsid w:val="00CE6E38"/>
    <w:rsid w:val="00CE752E"/>
    <w:rsid w:val="00CE76E3"/>
    <w:rsid w:val="00CE7747"/>
    <w:rsid w:val="00CE7C68"/>
    <w:rsid w:val="00CE7D67"/>
    <w:rsid w:val="00CF094D"/>
    <w:rsid w:val="00CF1F7A"/>
    <w:rsid w:val="00CF392B"/>
    <w:rsid w:val="00CF47D7"/>
    <w:rsid w:val="00CF4E59"/>
    <w:rsid w:val="00CF5012"/>
    <w:rsid w:val="00CF5597"/>
    <w:rsid w:val="00D00E0C"/>
    <w:rsid w:val="00D02B4C"/>
    <w:rsid w:val="00D03DCF"/>
    <w:rsid w:val="00D040C4"/>
    <w:rsid w:val="00D04752"/>
    <w:rsid w:val="00D04A2A"/>
    <w:rsid w:val="00D07104"/>
    <w:rsid w:val="00D0743A"/>
    <w:rsid w:val="00D132DF"/>
    <w:rsid w:val="00D13EF3"/>
    <w:rsid w:val="00D14CEB"/>
    <w:rsid w:val="00D1548E"/>
    <w:rsid w:val="00D20A58"/>
    <w:rsid w:val="00D20AD1"/>
    <w:rsid w:val="00D21604"/>
    <w:rsid w:val="00D216D2"/>
    <w:rsid w:val="00D21B79"/>
    <w:rsid w:val="00D2205E"/>
    <w:rsid w:val="00D249F2"/>
    <w:rsid w:val="00D24A4F"/>
    <w:rsid w:val="00D24B14"/>
    <w:rsid w:val="00D25B93"/>
    <w:rsid w:val="00D2624F"/>
    <w:rsid w:val="00D266C4"/>
    <w:rsid w:val="00D27DF2"/>
    <w:rsid w:val="00D3077D"/>
    <w:rsid w:val="00D31371"/>
    <w:rsid w:val="00D319E2"/>
    <w:rsid w:val="00D31B83"/>
    <w:rsid w:val="00D31C2D"/>
    <w:rsid w:val="00D31E59"/>
    <w:rsid w:val="00D3263C"/>
    <w:rsid w:val="00D32733"/>
    <w:rsid w:val="00D32B7B"/>
    <w:rsid w:val="00D32BB0"/>
    <w:rsid w:val="00D33C5E"/>
    <w:rsid w:val="00D35D4F"/>
    <w:rsid w:val="00D413FE"/>
    <w:rsid w:val="00D426A1"/>
    <w:rsid w:val="00D4293A"/>
    <w:rsid w:val="00D44290"/>
    <w:rsid w:val="00D4456D"/>
    <w:rsid w:val="00D44936"/>
    <w:rsid w:val="00D46B7E"/>
    <w:rsid w:val="00D50713"/>
    <w:rsid w:val="00D5400B"/>
    <w:rsid w:val="00D542CB"/>
    <w:rsid w:val="00D547F9"/>
    <w:rsid w:val="00D55683"/>
    <w:rsid w:val="00D55970"/>
    <w:rsid w:val="00D55981"/>
    <w:rsid w:val="00D579B4"/>
    <w:rsid w:val="00D57C84"/>
    <w:rsid w:val="00D6057D"/>
    <w:rsid w:val="00D6062C"/>
    <w:rsid w:val="00D61032"/>
    <w:rsid w:val="00D61959"/>
    <w:rsid w:val="00D61AFA"/>
    <w:rsid w:val="00D6414F"/>
    <w:rsid w:val="00D648EC"/>
    <w:rsid w:val="00D64ACD"/>
    <w:rsid w:val="00D64BDA"/>
    <w:rsid w:val="00D64C41"/>
    <w:rsid w:val="00D65329"/>
    <w:rsid w:val="00D6545F"/>
    <w:rsid w:val="00D65B07"/>
    <w:rsid w:val="00D65C41"/>
    <w:rsid w:val="00D669B2"/>
    <w:rsid w:val="00D67D9D"/>
    <w:rsid w:val="00D70120"/>
    <w:rsid w:val="00D713C3"/>
    <w:rsid w:val="00D71640"/>
    <w:rsid w:val="00D7166A"/>
    <w:rsid w:val="00D7506D"/>
    <w:rsid w:val="00D751B8"/>
    <w:rsid w:val="00D7721D"/>
    <w:rsid w:val="00D810D3"/>
    <w:rsid w:val="00D82EE4"/>
    <w:rsid w:val="00D831F7"/>
    <w:rsid w:val="00D836C5"/>
    <w:rsid w:val="00D83A3B"/>
    <w:rsid w:val="00D84576"/>
    <w:rsid w:val="00D86F98"/>
    <w:rsid w:val="00D901C8"/>
    <w:rsid w:val="00D91007"/>
    <w:rsid w:val="00D911F8"/>
    <w:rsid w:val="00D91EAB"/>
    <w:rsid w:val="00D938A6"/>
    <w:rsid w:val="00D93910"/>
    <w:rsid w:val="00D940C4"/>
    <w:rsid w:val="00D9510D"/>
    <w:rsid w:val="00D95CD8"/>
    <w:rsid w:val="00D9675E"/>
    <w:rsid w:val="00D96800"/>
    <w:rsid w:val="00D979BE"/>
    <w:rsid w:val="00DA0E86"/>
    <w:rsid w:val="00DA10D2"/>
    <w:rsid w:val="00DA1399"/>
    <w:rsid w:val="00DA24C6"/>
    <w:rsid w:val="00DA3505"/>
    <w:rsid w:val="00DA4D7B"/>
    <w:rsid w:val="00DA50E3"/>
    <w:rsid w:val="00DA6205"/>
    <w:rsid w:val="00DA7D68"/>
    <w:rsid w:val="00DB3133"/>
    <w:rsid w:val="00DB3CD8"/>
    <w:rsid w:val="00DB3E64"/>
    <w:rsid w:val="00DB4C16"/>
    <w:rsid w:val="00DB59AA"/>
    <w:rsid w:val="00DB7347"/>
    <w:rsid w:val="00DC1836"/>
    <w:rsid w:val="00DC1FBC"/>
    <w:rsid w:val="00DC4FA3"/>
    <w:rsid w:val="00DD047C"/>
    <w:rsid w:val="00DD23AD"/>
    <w:rsid w:val="00DD271C"/>
    <w:rsid w:val="00DD3336"/>
    <w:rsid w:val="00DD4217"/>
    <w:rsid w:val="00DD43E7"/>
    <w:rsid w:val="00DD4EAB"/>
    <w:rsid w:val="00DD507F"/>
    <w:rsid w:val="00DE1D20"/>
    <w:rsid w:val="00DE264A"/>
    <w:rsid w:val="00DE4B6E"/>
    <w:rsid w:val="00DE4CF3"/>
    <w:rsid w:val="00DE7350"/>
    <w:rsid w:val="00DE7C8E"/>
    <w:rsid w:val="00DF1E57"/>
    <w:rsid w:val="00DF2618"/>
    <w:rsid w:val="00DF3531"/>
    <w:rsid w:val="00DF3A3D"/>
    <w:rsid w:val="00DF4B04"/>
    <w:rsid w:val="00DF5072"/>
    <w:rsid w:val="00DF5956"/>
    <w:rsid w:val="00DF6B6F"/>
    <w:rsid w:val="00DF77AC"/>
    <w:rsid w:val="00DF7AF0"/>
    <w:rsid w:val="00E00287"/>
    <w:rsid w:val="00E008ED"/>
    <w:rsid w:val="00E00C8B"/>
    <w:rsid w:val="00E0182D"/>
    <w:rsid w:val="00E019D6"/>
    <w:rsid w:val="00E02727"/>
    <w:rsid w:val="00E02D18"/>
    <w:rsid w:val="00E03371"/>
    <w:rsid w:val="00E041E7"/>
    <w:rsid w:val="00E049E0"/>
    <w:rsid w:val="00E059A8"/>
    <w:rsid w:val="00E069A8"/>
    <w:rsid w:val="00E10A27"/>
    <w:rsid w:val="00E10F92"/>
    <w:rsid w:val="00E11120"/>
    <w:rsid w:val="00E11779"/>
    <w:rsid w:val="00E13D9F"/>
    <w:rsid w:val="00E15CC3"/>
    <w:rsid w:val="00E15CE4"/>
    <w:rsid w:val="00E16D74"/>
    <w:rsid w:val="00E17A35"/>
    <w:rsid w:val="00E17DBF"/>
    <w:rsid w:val="00E2012D"/>
    <w:rsid w:val="00E21249"/>
    <w:rsid w:val="00E21D69"/>
    <w:rsid w:val="00E234A5"/>
    <w:rsid w:val="00E23CA1"/>
    <w:rsid w:val="00E23D7E"/>
    <w:rsid w:val="00E23F4C"/>
    <w:rsid w:val="00E24242"/>
    <w:rsid w:val="00E25590"/>
    <w:rsid w:val="00E255B7"/>
    <w:rsid w:val="00E261A6"/>
    <w:rsid w:val="00E26730"/>
    <w:rsid w:val="00E26E81"/>
    <w:rsid w:val="00E2798A"/>
    <w:rsid w:val="00E27DB6"/>
    <w:rsid w:val="00E30279"/>
    <w:rsid w:val="00E30478"/>
    <w:rsid w:val="00E30A99"/>
    <w:rsid w:val="00E31844"/>
    <w:rsid w:val="00E3218F"/>
    <w:rsid w:val="00E33803"/>
    <w:rsid w:val="00E338C5"/>
    <w:rsid w:val="00E33A12"/>
    <w:rsid w:val="00E33DD7"/>
    <w:rsid w:val="00E34A32"/>
    <w:rsid w:val="00E34E87"/>
    <w:rsid w:val="00E34FFD"/>
    <w:rsid w:val="00E372C0"/>
    <w:rsid w:val="00E37C14"/>
    <w:rsid w:val="00E37C75"/>
    <w:rsid w:val="00E409A8"/>
    <w:rsid w:val="00E41BFF"/>
    <w:rsid w:val="00E43ADC"/>
    <w:rsid w:val="00E457C6"/>
    <w:rsid w:val="00E45C47"/>
    <w:rsid w:val="00E46875"/>
    <w:rsid w:val="00E46945"/>
    <w:rsid w:val="00E46AB9"/>
    <w:rsid w:val="00E50C12"/>
    <w:rsid w:val="00E5161A"/>
    <w:rsid w:val="00E55A04"/>
    <w:rsid w:val="00E55A90"/>
    <w:rsid w:val="00E55CED"/>
    <w:rsid w:val="00E5629E"/>
    <w:rsid w:val="00E62819"/>
    <w:rsid w:val="00E64A18"/>
    <w:rsid w:val="00E64B7E"/>
    <w:rsid w:val="00E64CAE"/>
    <w:rsid w:val="00E65B91"/>
    <w:rsid w:val="00E65DBF"/>
    <w:rsid w:val="00E66044"/>
    <w:rsid w:val="00E70E6A"/>
    <w:rsid w:val="00E71727"/>
    <w:rsid w:val="00E71FCD"/>
    <w:rsid w:val="00E7209D"/>
    <w:rsid w:val="00E72EAD"/>
    <w:rsid w:val="00E7489C"/>
    <w:rsid w:val="00E759D0"/>
    <w:rsid w:val="00E76B15"/>
    <w:rsid w:val="00E77223"/>
    <w:rsid w:val="00E7746C"/>
    <w:rsid w:val="00E80A6D"/>
    <w:rsid w:val="00E8528B"/>
    <w:rsid w:val="00E85B94"/>
    <w:rsid w:val="00E86387"/>
    <w:rsid w:val="00E863CC"/>
    <w:rsid w:val="00E86F9B"/>
    <w:rsid w:val="00E87363"/>
    <w:rsid w:val="00E91899"/>
    <w:rsid w:val="00E91A7B"/>
    <w:rsid w:val="00E91DAB"/>
    <w:rsid w:val="00E9247B"/>
    <w:rsid w:val="00E928D1"/>
    <w:rsid w:val="00E93C91"/>
    <w:rsid w:val="00E93E41"/>
    <w:rsid w:val="00E94F29"/>
    <w:rsid w:val="00E96AD7"/>
    <w:rsid w:val="00E978D0"/>
    <w:rsid w:val="00EA0253"/>
    <w:rsid w:val="00EA09D1"/>
    <w:rsid w:val="00EA22CA"/>
    <w:rsid w:val="00EA2623"/>
    <w:rsid w:val="00EA28E9"/>
    <w:rsid w:val="00EA2915"/>
    <w:rsid w:val="00EA2F0F"/>
    <w:rsid w:val="00EA3B82"/>
    <w:rsid w:val="00EA460C"/>
    <w:rsid w:val="00EA4613"/>
    <w:rsid w:val="00EA62C1"/>
    <w:rsid w:val="00EA6D61"/>
    <w:rsid w:val="00EA75AA"/>
    <w:rsid w:val="00EA7F73"/>
    <w:rsid w:val="00EA7F91"/>
    <w:rsid w:val="00EB0378"/>
    <w:rsid w:val="00EB0BC7"/>
    <w:rsid w:val="00EB0D00"/>
    <w:rsid w:val="00EB11FA"/>
    <w:rsid w:val="00EB1523"/>
    <w:rsid w:val="00EB2065"/>
    <w:rsid w:val="00EB2BB7"/>
    <w:rsid w:val="00EB30EF"/>
    <w:rsid w:val="00EB69B2"/>
    <w:rsid w:val="00EC09A7"/>
    <w:rsid w:val="00EC0E49"/>
    <w:rsid w:val="00EC101F"/>
    <w:rsid w:val="00EC1989"/>
    <w:rsid w:val="00EC1D9F"/>
    <w:rsid w:val="00EC5249"/>
    <w:rsid w:val="00EC5B66"/>
    <w:rsid w:val="00EC65F7"/>
    <w:rsid w:val="00ED0DBB"/>
    <w:rsid w:val="00ED0ED1"/>
    <w:rsid w:val="00ED179B"/>
    <w:rsid w:val="00ED1DC8"/>
    <w:rsid w:val="00ED1FAE"/>
    <w:rsid w:val="00ED32D6"/>
    <w:rsid w:val="00ED4AA4"/>
    <w:rsid w:val="00ED4F7F"/>
    <w:rsid w:val="00ED50CE"/>
    <w:rsid w:val="00EE0131"/>
    <w:rsid w:val="00EE114F"/>
    <w:rsid w:val="00EE17B0"/>
    <w:rsid w:val="00EE28F8"/>
    <w:rsid w:val="00EE49BC"/>
    <w:rsid w:val="00EE4A04"/>
    <w:rsid w:val="00EE4DAD"/>
    <w:rsid w:val="00EE583D"/>
    <w:rsid w:val="00EE5A70"/>
    <w:rsid w:val="00EE5B8D"/>
    <w:rsid w:val="00EE5F68"/>
    <w:rsid w:val="00EE6EC8"/>
    <w:rsid w:val="00EE72EA"/>
    <w:rsid w:val="00EE7749"/>
    <w:rsid w:val="00EF04E8"/>
    <w:rsid w:val="00EF05CE"/>
    <w:rsid w:val="00EF06D9"/>
    <w:rsid w:val="00EF1273"/>
    <w:rsid w:val="00EF30FF"/>
    <w:rsid w:val="00EF65C2"/>
    <w:rsid w:val="00EF6E2A"/>
    <w:rsid w:val="00F00806"/>
    <w:rsid w:val="00F00FC6"/>
    <w:rsid w:val="00F01B8D"/>
    <w:rsid w:val="00F01F59"/>
    <w:rsid w:val="00F02A80"/>
    <w:rsid w:val="00F03814"/>
    <w:rsid w:val="00F03CC0"/>
    <w:rsid w:val="00F043B2"/>
    <w:rsid w:val="00F047BC"/>
    <w:rsid w:val="00F04871"/>
    <w:rsid w:val="00F0496F"/>
    <w:rsid w:val="00F05522"/>
    <w:rsid w:val="00F11202"/>
    <w:rsid w:val="00F12AA8"/>
    <w:rsid w:val="00F12CC6"/>
    <w:rsid w:val="00F13043"/>
    <w:rsid w:val="00F13B4E"/>
    <w:rsid w:val="00F13BEF"/>
    <w:rsid w:val="00F14974"/>
    <w:rsid w:val="00F14B4E"/>
    <w:rsid w:val="00F14C5C"/>
    <w:rsid w:val="00F157B8"/>
    <w:rsid w:val="00F16911"/>
    <w:rsid w:val="00F1744B"/>
    <w:rsid w:val="00F225CD"/>
    <w:rsid w:val="00F22665"/>
    <w:rsid w:val="00F22FC6"/>
    <w:rsid w:val="00F2322B"/>
    <w:rsid w:val="00F23341"/>
    <w:rsid w:val="00F2368D"/>
    <w:rsid w:val="00F23A94"/>
    <w:rsid w:val="00F23C2A"/>
    <w:rsid w:val="00F23D77"/>
    <w:rsid w:val="00F25A52"/>
    <w:rsid w:val="00F25DAB"/>
    <w:rsid w:val="00F25E87"/>
    <w:rsid w:val="00F2676A"/>
    <w:rsid w:val="00F2710E"/>
    <w:rsid w:val="00F27516"/>
    <w:rsid w:val="00F3049E"/>
    <w:rsid w:val="00F30C64"/>
    <w:rsid w:val="00F32B3F"/>
    <w:rsid w:val="00F32BA2"/>
    <w:rsid w:val="00F32CDB"/>
    <w:rsid w:val="00F3457C"/>
    <w:rsid w:val="00F34909"/>
    <w:rsid w:val="00F35799"/>
    <w:rsid w:val="00F36D56"/>
    <w:rsid w:val="00F36F98"/>
    <w:rsid w:val="00F404C3"/>
    <w:rsid w:val="00F41377"/>
    <w:rsid w:val="00F413C5"/>
    <w:rsid w:val="00F41913"/>
    <w:rsid w:val="00F41B22"/>
    <w:rsid w:val="00F42E63"/>
    <w:rsid w:val="00F43CC0"/>
    <w:rsid w:val="00F474EE"/>
    <w:rsid w:val="00F50547"/>
    <w:rsid w:val="00F50E47"/>
    <w:rsid w:val="00F51BFC"/>
    <w:rsid w:val="00F534D1"/>
    <w:rsid w:val="00F5394A"/>
    <w:rsid w:val="00F545E0"/>
    <w:rsid w:val="00F55895"/>
    <w:rsid w:val="00F565FE"/>
    <w:rsid w:val="00F57B52"/>
    <w:rsid w:val="00F60BA1"/>
    <w:rsid w:val="00F60E1B"/>
    <w:rsid w:val="00F60FCB"/>
    <w:rsid w:val="00F6208D"/>
    <w:rsid w:val="00F63068"/>
    <w:rsid w:val="00F63A70"/>
    <w:rsid w:val="00F63D8C"/>
    <w:rsid w:val="00F654F7"/>
    <w:rsid w:val="00F65683"/>
    <w:rsid w:val="00F65C47"/>
    <w:rsid w:val="00F66049"/>
    <w:rsid w:val="00F673BD"/>
    <w:rsid w:val="00F708C9"/>
    <w:rsid w:val="00F71A30"/>
    <w:rsid w:val="00F71A7F"/>
    <w:rsid w:val="00F72D6C"/>
    <w:rsid w:val="00F73690"/>
    <w:rsid w:val="00F73F42"/>
    <w:rsid w:val="00F74E0D"/>
    <w:rsid w:val="00F74F42"/>
    <w:rsid w:val="00F7534E"/>
    <w:rsid w:val="00F75450"/>
    <w:rsid w:val="00F77605"/>
    <w:rsid w:val="00F8015A"/>
    <w:rsid w:val="00F80B46"/>
    <w:rsid w:val="00F81583"/>
    <w:rsid w:val="00F81920"/>
    <w:rsid w:val="00F8244A"/>
    <w:rsid w:val="00F82782"/>
    <w:rsid w:val="00F85E44"/>
    <w:rsid w:val="00F913B1"/>
    <w:rsid w:val="00F913CC"/>
    <w:rsid w:val="00F91FA3"/>
    <w:rsid w:val="00F9214B"/>
    <w:rsid w:val="00F92CA9"/>
    <w:rsid w:val="00F9358A"/>
    <w:rsid w:val="00F93EDF"/>
    <w:rsid w:val="00F94522"/>
    <w:rsid w:val="00F95752"/>
    <w:rsid w:val="00F96B89"/>
    <w:rsid w:val="00F9710B"/>
    <w:rsid w:val="00F97A3D"/>
    <w:rsid w:val="00F97C18"/>
    <w:rsid w:val="00FA0ACC"/>
    <w:rsid w:val="00FA1802"/>
    <w:rsid w:val="00FA1F89"/>
    <w:rsid w:val="00FA21D0"/>
    <w:rsid w:val="00FA3A3B"/>
    <w:rsid w:val="00FA3AC4"/>
    <w:rsid w:val="00FA3FA2"/>
    <w:rsid w:val="00FA441A"/>
    <w:rsid w:val="00FA4553"/>
    <w:rsid w:val="00FA47DF"/>
    <w:rsid w:val="00FA4882"/>
    <w:rsid w:val="00FA4BE2"/>
    <w:rsid w:val="00FA5F31"/>
    <w:rsid w:val="00FA5F5F"/>
    <w:rsid w:val="00FA6996"/>
    <w:rsid w:val="00FB11C1"/>
    <w:rsid w:val="00FB1762"/>
    <w:rsid w:val="00FB1C5C"/>
    <w:rsid w:val="00FB2C15"/>
    <w:rsid w:val="00FB3EDC"/>
    <w:rsid w:val="00FB6AA9"/>
    <w:rsid w:val="00FB6AD2"/>
    <w:rsid w:val="00FB7200"/>
    <w:rsid w:val="00FB730C"/>
    <w:rsid w:val="00FB7831"/>
    <w:rsid w:val="00FC2306"/>
    <w:rsid w:val="00FC2695"/>
    <w:rsid w:val="00FC3C0A"/>
    <w:rsid w:val="00FC3E03"/>
    <w:rsid w:val="00FC3FC1"/>
    <w:rsid w:val="00FC4C0A"/>
    <w:rsid w:val="00FC7334"/>
    <w:rsid w:val="00FD2378"/>
    <w:rsid w:val="00FD453F"/>
    <w:rsid w:val="00FD47D4"/>
    <w:rsid w:val="00FD5957"/>
    <w:rsid w:val="00FD6229"/>
    <w:rsid w:val="00FD6316"/>
    <w:rsid w:val="00FD651E"/>
    <w:rsid w:val="00FD71B8"/>
    <w:rsid w:val="00FE1C1C"/>
    <w:rsid w:val="00FE2B32"/>
    <w:rsid w:val="00FE3290"/>
    <w:rsid w:val="00FE5A7B"/>
    <w:rsid w:val="00FE74BB"/>
    <w:rsid w:val="00FE7E60"/>
    <w:rsid w:val="00FF3181"/>
    <w:rsid w:val="00FF3392"/>
    <w:rsid w:val="00FF4A95"/>
    <w:rsid w:val="00FF5635"/>
    <w:rsid w:val="00FF639D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77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DefaultParagraphFon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ListParagraph">
    <w:name w:val="List Paragraph"/>
    <w:basedOn w:val="Normal"/>
    <w:uiPriority w:val="34"/>
    <w:rsid w:val="00280F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47DF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2C0016"/>
    <w:pPr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CETBodytextCarattere"/>
    <w:link w:val="EndNoteBibliographyTitle"/>
    <w:rsid w:val="002C0016"/>
    <w:rPr>
      <w:rFonts w:ascii="Arial" w:eastAsia="Times New Roman" w:hAnsi="Arial" w:cs="Arial"/>
      <w:noProof/>
      <w:sz w:val="18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C0016"/>
    <w:pPr>
      <w:spacing w:line="240" w:lineRule="auto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CETBodytextCarattere"/>
    <w:link w:val="EndNoteBibliography"/>
    <w:rsid w:val="002C0016"/>
    <w:rPr>
      <w:rFonts w:ascii="Arial" w:eastAsia="Times New Roman" w:hAnsi="Arial" w:cs="Arial"/>
      <w:noProof/>
      <w:sz w:val="1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DD43E7"/>
    <w:rPr>
      <w:color w:val="808080"/>
    </w:rPr>
  </w:style>
  <w:style w:type="paragraph" w:styleId="Revision">
    <w:name w:val="Revision"/>
    <w:hidden/>
    <w:uiPriority w:val="99"/>
    <w:semiHidden/>
    <w:rsid w:val="007B1037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66A34-BB39-4B7B-93C0-3B05F853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6184</Words>
  <Characters>35252</Characters>
  <Application>Microsoft Office Word</Application>
  <DocSecurity>0</DocSecurity>
  <Lines>293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 Pierucci</cp:lastModifiedBy>
  <cp:revision>2</cp:revision>
  <cp:lastPrinted>2024-01-09T22:13:00Z</cp:lastPrinted>
  <dcterms:created xsi:type="dcterms:W3CDTF">2024-07-02T09:11:00Z</dcterms:created>
  <dcterms:modified xsi:type="dcterms:W3CDTF">2024-07-02T09:11:00Z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