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CF31B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55972174"/>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A05F02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723169">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CF31B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CF31BE">
        <w:trPr>
          <w:trHeight w:val="68"/>
          <w:jc w:val="center"/>
        </w:trPr>
        <w:tc>
          <w:tcPr>
            <w:tcW w:w="8782" w:type="dxa"/>
            <w:gridSpan w:val="2"/>
          </w:tcPr>
          <w:p w14:paraId="1D8DD3C9" w14:textId="46661ED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843EAC">
              <w:rPr>
                <w:rFonts w:ascii="Tahoma" w:hAnsi="Tahoma" w:cs="Tahoma"/>
                <w:color w:val="000000"/>
                <w:sz w:val="14"/>
                <w:szCs w:val="14"/>
                <w:shd w:val="clear" w:color="auto" w:fill="FFFFFF"/>
                <w:lang w:val="it-IT"/>
              </w:rPr>
              <w:t xml:space="preserve">Marco Bravi, Antonio </w:t>
            </w:r>
            <w:proofErr w:type="spellStart"/>
            <w:r w:rsidR="00843EAC">
              <w:rPr>
                <w:rFonts w:ascii="Tahoma" w:hAnsi="Tahoma" w:cs="Tahoma"/>
                <w:color w:val="000000"/>
                <w:sz w:val="14"/>
                <w:szCs w:val="14"/>
                <w:shd w:val="clear" w:color="auto" w:fill="FFFFFF"/>
                <w:lang w:val="it-IT"/>
              </w:rPr>
              <w:t>Marzocchella</w:t>
            </w:r>
            <w:proofErr w:type="spellEnd"/>
            <w:r w:rsidR="00843EAC">
              <w:rPr>
                <w:rFonts w:ascii="Tahoma" w:hAnsi="Tahoma" w:cs="Tahoma"/>
                <w:color w:val="000000"/>
                <w:sz w:val="14"/>
                <w:szCs w:val="14"/>
                <w:shd w:val="clear" w:color="auto" w:fill="FFFFFF"/>
                <w:lang w:val="it-IT"/>
              </w:rPr>
              <w:t>, Giuseppe Caputo</w:t>
            </w:r>
          </w:p>
          <w:p w14:paraId="1B0F1814" w14:textId="62155F0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723169">
              <w:rPr>
                <w:rFonts w:ascii="Tahoma" w:hAnsi="Tahoma" w:cs="Tahoma"/>
                <w:sz w:val="14"/>
                <w:szCs w:val="14"/>
              </w:rPr>
              <w:t>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50EA3FF" w:rsidR="00E978D0" w:rsidRPr="00B57B36" w:rsidRDefault="00CF31BE" w:rsidP="00E978D0">
      <w:pPr>
        <w:pStyle w:val="CETTitle"/>
      </w:pPr>
      <w:r w:rsidRPr="00CF31BE">
        <w:t>Development of adaptable 3D-bioprinted scaffold for tissue regeneration</w:t>
      </w:r>
    </w:p>
    <w:p w14:paraId="52145E8F" w14:textId="17C824B3" w:rsidR="00CF31BE" w:rsidRPr="00F97D26" w:rsidRDefault="00CF31BE" w:rsidP="00CF31BE">
      <w:pPr>
        <w:pStyle w:val="CETAuthors"/>
        <w:rPr>
          <w:lang w:val="it-IT"/>
        </w:rPr>
      </w:pPr>
      <w:r w:rsidRPr="00F97D26">
        <w:rPr>
          <w:lang w:val="it-IT"/>
        </w:rPr>
        <w:t>Simona Galvano</w:t>
      </w:r>
      <w:bookmarkStart w:id="1" w:name="_Hlk154740534"/>
      <w:r w:rsidRPr="00F97D26">
        <w:rPr>
          <w:vertAlign w:val="superscript"/>
          <w:lang w:val="it-IT"/>
        </w:rPr>
        <w:t>a</w:t>
      </w:r>
      <w:bookmarkEnd w:id="1"/>
      <w:r w:rsidRPr="00F97D26">
        <w:rPr>
          <w:lang w:val="it-IT"/>
        </w:rPr>
        <w:t>, Anna B.</w:t>
      </w:r>
      <w:r w:rsidR="00FD546B">
        <w:rPr>
          <w:lang w:val="it-IT"/>
        </w:rPr>
        <w:t xml:space="preserve"> </w:t>
      </w:r>
      <w:r w:rsidRPr="00F97D26">
        <w:rPr>
          <w:lang w:val="it-IT"/>
        </w:rPr>
        <w:t>Di Stefano</w:t>
      </w:r>
      <w:r w:rsidRPr="00F97D26">
        <w:rPr>
          <w:vertAlign w:val="superscript"/>
          <w:lang w:val="it-IT"/>
        </w:rPr>
        <w:t>b</w:t>
      </w:r>
      <w:r w:rsidRPr="00F97D26">
        <w:rPr>
          <w:lang w:val="it-IT"/>
        </w:rPr>
        <w:t>, Emanuela Muscolino</w:t>
      </w:r>
      <w:r w:rsidR="00A254F8" w:rsidRPr="00C36261">
        <w:rPr>
          <w:lang w:val="it-IT"/>
        </w:rPr>
        <w:t>*</w:t>
      </w:r>
      <w:r w:rsidRPr="00F97D26">
        <w:rPr>
          <w:vertAlign w:val="superscript"/>
          <w:lang w:val="it-IT"/>
        </w:rPr>
        <w:t>a</w:t>
      </w:r>
      <w:r w:rsidRPr="00F97D26">
        <w:rPr>
          <w:lang w:val="it-IT"/>
        </w:rPr>
        <w:t>,</w:t>
      </w:r>
      <w:r w:rsidR="00AF0151">
        <w:rPr>
          <w:lang w:val="it-IT"/>
        </w:rPr>
        <w:t xml:space="preserve"> Marco Trapani</w:t>
      </w:r>
      <w:r w:rsidR="00315312" w:rsidRPr="00F97D26">
        <w:rPr>
          <w:vertAlign w:val="superscript"/>
          <w:lang w:val="it-IT"/>
        </w:rPr>
        <w:t>b</w:t>
      </w:r>
      <w:r w:rsidR="00AF0151">
        <w:rPr>
          <w:lang w:val="it-IT"/>
        </w:rPr>
        <w:t xml:space="preserve">, </w:t>
      </w:r>
      <w:r w:rsidRPr="00F97D26">
        <w:rPr>
          <w:lang w:val="it-IT"/>
        </w:rPr>
        <w:t>Francesca Toia</w:t>
      </w:r>
      <w:r>
        <w:rPr>
          <w:vertAlign w:val="superscript"/>
          <w:lang w:val="it-IT"/>
        </w:rPr>
        <w:t>b</w:t>
      </w:r>
      <w:r w:rsidRPr="00F97D26">
        <w:rPr>
          <w:vertAlign w:val="superscript"/>
          <w:lang w:val="it-IT"/>
        </w:rPr>
        <w:t>,</w:t>
      </w:r>
      <w:r w:rsidR="00AF0151">
        <w:rPr>
          <w:vertAlign w:val="superscript"/>
          <w:lang w:val="it-IT"/>
        </w:rPr>
        <w:t>c</w:t>
      </w:r>
      <w:r w:rsidRPr="00F97D26">
        <w:rPr>
          <w:lang w:val="it-IT"/>
        </w:rPr>
        <w:t>, Clelia Dispenza</w:t>
      </w:r>
      <w:r w:rsidRPr="00F97D26">
        <w:rPr>
          <w:vertAlign w:val="superscript"/>
          <w:lang w:val="it-IT"/>
        </w:rPr>
        <w:t>a</w:t>
      </w:r>
      <w:r w:rsidRPr="00F97D26">
        <w:rPr>
          <w:lang w:val="it-IT"/>
        </w:rPr>
        <w:t xml:space="preserve"> </w:t>
      </w:r>
    </w:p>
    <w:p w14:paraId="727C6F5C" w14:textId="77777777" w:rsidR="00CF31BE" w:rsidRPr="00F97D26" w:rsidRDefault="00CF31BE" w:rsidP="002A78B7">
      <w:pPr>
        <w:pStyle w:val="CETAddress"/>
        <w:jc w:val="both"/>
        <w:rPr>
          <w:lang w:val="it-IT"/>
        </w:rPr>
      </w:pPr>
      <w:r w:rsidRPr="00F97D26">
        <w:rPr>
          <w:vertAlign w:val="superscript"/>
          <w:lang w:val="it-IT"/>
        </w:rPr>
        <w:t>a</w:t>
      </w:r>
      <w:r w:rsidRPr="00F97D26">
        <w:rPr>
          <w:lang w:val="it-IT"/>
        </w:rPr>
        <w:t xml:space="preserve">Dipartimento di Ingegneria, Università degli Studi di Palermo, Viale delle Scienze 6, 90128 Palermo, Italy </w:t>
      </w:r>
    </w:p>
    <w:p w14:paraId="2AC90D57" w14:textId="77777777" w:rsidR="00CF31BE" w:rsidRDefault="00CF31BE" w:rsidP="002A78B7">
      <w:pPr>
        <w:pStyle w:val="CETAddress"/>
        <w:jc w:val="both"/>
        <w:rPr>
          <w:lang w:val="it-IT"/>
        </w:rPr>
      </w:pPr>
      <w:r w:rsidRPr="00F97D26">
        <w:rPr>
          <w:vertAlign w:val="superscript"/>
          <w:lang w:val="it-IT"/>
        </w:rPr>
        <w:t>b</w:t>
      </w:r>
      <w:r w:rsidRPr="00F97D26">
        <w:rPr>
          <w:lang w:val="it-IT"/>
        </w:rPr>
        <w:t>BIOPLAST - Laboratory of BIOlogy and Regenerative Medicine - PLASTic Surgery, Dipartimento di Discipline Chirurgiche, Oncologiche e Stomatologiche, Università degli Studi di Palermo, via del Vespro 129, 90127, Palermo, Italy</w:t>
      </w:r>
      <w:r>
        <w:rPr>
          <w:lang w:val="it-IT"/>
        </w:rPr>
        <w:t xml:space="preserve"> </w:t>
      </w:r>
    </w:p>
    <w:p w14:paraId="7E119240" w14:textId="5BF3E83E" w:rsidR="00CF31BE" w:rsidRPr="00F97D26" w:rsidRDefault="00AF0151" w:rsidP="002A78B7">
      <w:pPr>
        <w:pStyle w:val="CETAddress"/>
        <w:jc w:val="both"/>
        <w:rPr>
          <w:lang w:val="it-IT"/>
        </w:rPr>
      </w:pPr>
      <w:r>
        <w:rPr>
          <w:vertAlign w:val="superscript"/>
          <w:lang w:val="it-IT"/>
        </w:rPr>
        <w:t>c</w:t>
      </w:r>
      <w:r w:rsidR="00CF31BE" w:rsidRPr="00F97D26">
        <w:rPr>
          <w:lang w:val="it-IT"/>
        </w:rPr>
        <w:t>Dipartimento di Discipline Chirurgiche, Oncologiche e Stomatologiche, Università degli Studi di Palermo, via del Vespro 129, 90127 Palermo, Italy</w:t>
      </w:r>
    </w:p>
    <w:p w14:paraId="0324A4AE" w14:textId="11EB599C" w:rsidR="00CF31BE" w:rsidRPr="00B57B36" w:rsidRDefault="00F026BF" w:rsidP="00CF31BE">
      <w:pPr>
        <w:pStyle w:val="CETemail"/>
      </w:pPr>
      <w:r>
        <w:t>*</w:t>
      </w:r>
      <w:r w:rsidR="00162680">
        <w:t>emanuela.muscolino</w:t>
      </w:r>
      <w:r w:rsidR="00CF31BE" w:rsidRPr="00F97D26">
        <w:t>@unipa.it</w:t>
      </w:r>
    </w:p>
    <w:p w14:paraId="5F3B8F69" w14:textId="1AEC0E04" w:rsidR="00CF31BE" w:rsidRPr="00FD546B" w:rsidRDefault="00CF31BE" w:rsidP="00CF31BE">
      <w:pPr>
        <w:pStyle w:val="CETBodytext"/>
      </w:pPr>
      <w:r w:rsidRPr="00FD546B">
        <w:rPr>
          <w:lang w:val="en-GB"/>
        </w:rPr>
        <w:t>3D printing is an additive manufacturing techn</w:t>
      </w:r>
      <w:r w:rsidR="006A35A3" w:rsidRPr="00FD546B">
        <w:rPr>
          <w:lang w:val="en-GB"/>
        </w:rPr>
        <w:t>ique</w:t>
      </w:r>
      <w:r w:rsidRPr="00FD546B">
        <w:rPr>
          <w:lang w:val="en-GB"/>
        </w:rPr>
        <w:t xml:space="preserve"> that can transform 3D virtual models into physical objects by layer-by-layer deposition of materials </w:t>
      </w:r>
      <w:r w:rsidR="0019604C" w:rsidRPr="00FD546B">
        <w:rPr>
          <w:lang w:val="en-GB"/>
        </w:rPr>
        <w:t>that can</w:t>
      </w:r>
      <w:r w:rsidRPr="00FD546B">
        <w:rPr>
          <w:lang w:val="en-GB"/>
        </w:rPr>
        <w:t xml:space="preserve"> undergo </w:t>
      </w:r>
      <w:r w:rsidR="0019604C" w:rsidRPr="00FD546B">
        <w:rPr>
          <w:lang w:val="en-GB"/>
        </w:rPr>
        <w:t xml:space="preserve">rapid </w:t>
      </w:r>
      <w:r w:rsidRPr="00FD546B">
        <w:rPr>
          <w:lang w:val="en-GB"/>
        </w:rPr>
        <w:t>liquid</w:t>
      </w:r>
      <w:r w:rsidR="00315312" w:rsidRPr="00FD546B">
        <w:rPr>
          <w:lang w:val="en-GB"/>
        </w:rPr>
        <w:t>-</w:t>
      </w:r>
      <w:r w:rsidRPr="00FD546B">
        <w:rPr>
          <w:lang w:val="en-GB"/>
        </w:rPr>
        <w:t>to</w:t>
      </w:r>
      <w:r w:rsidR="00315312" w:rsidRPr="00FD546B">
        <w:rPr>
          <w:lang w:val="en-GB"/>
        </w:rPr>
        <w:t>-</w:t>
      </w:r>
      <w:r w:rsidRPr="00FD546B">
        <w:rPr>
          <w:lang w:val="en-GB"/>
        </w:rPr>
        <w:t>solid transformation after dispensing.</w:t>
      </w:r>
      <w:r w:rsidR="00994870" w:rsidRPr="00FD546B">
        <w:rPr>
          <w:lang w:val="en-GB"/>
        </w:rPr>
        <w:t xml:space="preserve"> </w:t>
      </w:r>
      <w:r w:rsidRPr="00FD546B">
        <w:rPr>
          <w:lang w:val="en-GB"/>
        </w:rPr>
        <w:t>Hydrogels are one of the most interesting and challenging class</w:t>
      </w:r>
      <w:r w:rsidR="008748C3" w:rsidRPr="00FD546B">
        <w:rPr>
          <w:lang w:val="en-GB"/>
        </w:rPr>
        <w:t>es</w:t>
      </w:r>
      <w:r w:rsidRPr="00FD546B">
        <w:rPr>
          <w:lang w:val="en-GB"/>
        </w:rPr>
        <w:t xml:space="preserve"> of material systems that can be </w:t>
      </w:r>
      <w:r w:rsidR="00A80B43" w:rsidRPr="00FD546B">
        <w:rPr>
          <w:lang w:val="en-GB"/>
        </w:rPr>
        <w:t>employed</w:t>
      </w:r>
      <w:r w:rsidRPr="00FD546B">
        <w:rPr>
          <w:lang w:val="en-GB"/>
        </w:rPr>
        <w:t xml:space="preserve"> as inks</w:t>
      </w:r>
      <w:r w:rsidR="008748C3" w:rsidRPr="00FD546B">
        <w:rPr>
          <w:lang w:val="en-GB"/>
        </w:rPr>
        <w:t xml:space="preserve">, </w:t>
      </w:r>
      <w:r w:rsidR="003E1B0C" w:rsidRPr="00FD546B">
        <w:rPr>
          <w:lang w:val="en-GB"/>
        </w:rPr>
        <w:t>and h</w:t>
      </w:r>
      <w:r w:rsidRPr="00FD546B">
        <w:rPr>
          <w:lang w:val="en-GB"/>
        </w:rPr>
        <w:t xml:space="preserve">ydrogel-based 3D printing </w:t>
      </w:r>
      <w:r w:rsidR="00353325" w:rsidRPr="00FD546B">
        <w:rPr>
          <w:lang w:val="en-GB"/>
        </w:rPr>
        <w:t xml:space="preserve">has </w:t>
      </w:r>
      <w:r w:rsidRPr="00FD546B">
        <w:rPr>
          <w:lang w:val="en-GB"/>
        </w:rPr>
        <w:t>be</w:t>
      </w:r>
      <w:r w:rsidR="00353325" w:rsidRPr="00FD546B">
        <w:rPr>
          <w:lang w:val="en-GB"/>
        </w:rPr>
        <w:t>en</w:t>
      </w:r>
      <w:r w:rsidRPr="00FD546B">
        <w:rPr>
          <w:lang w:val="en-GB"/>
        </w:rPr>
        <w:t xml:space="preserve"> exploited in tissue engineering</w:t>
      </w:r>
      <w:r w:rsidR="003E1B0C" w:rsidRPr="00FD546B">
        <w:rPr>
          <w:lang w:val="en-GB"/>
        </w:rPr>
        <w:t xml:space="preserve"> and</w:t>
      </w:r>
      <w:r w:rsidRPr="00FD546B">
        <w:rPr>
          <w:lang w:val="en-GB"/>
        </w:rPr>
        <w:t xml:space="preserve"> regenerative medicine</w:t>
      </w:r>
      <w:r w:rsidR="003E1B0C" w:rsidRPr="00FD546B">
        <w:rPr>
          <w:lang w:val="en-GB"/>
        </w:rPr>
        <w:t>. Here</w:t>
      </w:r>
      <w:r w:rsidR="008748C3" w:rsidRPr="00FD546B">
        <w:rPr>
          <w:lang w:val="en-GB"/>
        </w:rPr>
        <w:t>,</w:t>
      </w:r>
      <w:r w:rsidRPr="00FD546B">
        <w:rPr>
          <w:lang w:val="en-GB"/>
        </w:rPr>
        <w:t xml:space="preserve"> hydrogel bio</w:t>
      </w:r>
      <w:r w:rsidR="00A96F7C" w:rsidRPr="00FD546B">
        <w:rPr>
          <w:lang w:val="en-GB"/>
        </w:rPr>
        <w:t>-</w:t>
      </w:r>
      <w:r w:rsidRPr="00FD546B">
        <w:rPr>
          <w:lang w:val="en-GB"/>
        </w:rPr>
        <w:t>inks using k-Carrageen</w:t>
      </w:r>
      <w:r w:rsidR="00815B83" w:rsidRPr="00FD546B">
        <w:rPr>
          <w:lang w:val="en-GB"/>
        </w:rPr>
        <w:t>an</w:t>
      </w:r>
      <w:r w:rsidRPr="00FD546B">
        <w:rPr>
          <w:lang w:val="en-GB"/>
        </w:rPr>
        <w:t xml:space="preserve"> (kC) and </w:t>
      </w:r>
      <w:r w:rsidR="007C3E72" w:rsidRPr="00FD546B">
        <w:rPr>
          <w:lang w:val="en-GB"/>
        </w:rPr>
        <w:t>p</w:t>
      </w:r>
      <w:r w:rsidRPr="00FD546B">
        <w:rPr>
          <w:lang w:val="en-GB"/>
        </w:rPr>
        <w:t>oly(</w:t>
      </w:r>
      <w:r w:rsidR="007C3E72" w:rsidRPr="00FD546B">
        <w:rPr>
          <w:lang w:val="en-GB"/>
        </w:rPr>
        <w:t>v</w:t>
      </w:r>
      <w:r w:rsidR="00A80B43" w:rsidRPr="00FD546B">
        <w:rPr>
          <w:lang w:val="en-GB"/>
        </w:rPr>
        <w:t>inyl</w:t>
      </w:r>
      <w:r w:rsidR="007C3E72" w:rsidRPr="00FD546B">
        <w:rPr>
          <w:lang w:val="en-GB"/>
        </w:rPr>
        <w:t xml:space="preserve"> a</w:t>
      </w:r>
      <w:r w:rsidR="00A80B43" w:rsidRPr="00FD546B">
        <w:rPr>
          <w:lang w:val="en-GB"/>
        </w:rPr>
        <w:t>lcohol</w:t>
      </w:r>
      <w:r w:rsidRPr="00FD546B">
        <w:rPr>
          <w:lang w:val="en-GB"/>
        </w:rPr>
        <w:t>) (PVA)</w:t>
      </w:r>
      <w:r w:rsidR="003E1B0C" w:rsidRPr="00FD546B">
        <w:rPr>
          <w:lang w:val="en-GB"/>
        </w:rPr>
        <w:t xml:space="preserve"> have </w:t>
      </w:r>
      <w:r w:rsidR="004D52C4" w:rsidRPr="00FD546B">
        <w:rPr>
          <w:lang w:val="en-GB"/>
        </w:rPr>
        <w:t>been</w:t>
      </w:r>
      <w:r w:rsidR="003E1B0C" w:rsidRPr="00FD546B">
        <w:rPr>
          <w:lang w:val="en-GB"/>
        </w:rPr>
        <w:t xml:space="preserve"> formulated with the objective of tuning the printability properties</w:t>
      </w:r>
      <w:r w:rsidR="008748C3" w:rsidRPr="00FD546B">
        <w:rPr>
          <w:lang w:val="en-GB"/>
        </w:rPr>
        <w:t xml:space="preserve"> of bio-ink</w:t>
      </w:r>
      <w:r w:rsidR="00FD546B">
        <w:rPr>
          <w:lang w:val="en-GB"/>
        </w:rPr>
        <w:t xml:space="preserve">. </w:t>
      </w:r>
      <w:r w:rsidRPr="00FD546B">
        <w:rPr>
          <w:lang w:val="en-GB"/>
        </w:rPr>
        <w:t xml:space="preserve">The kC </w:t>
      </w:r>
      <w:r w:rsidR="00A80B43" w:rsidRPr="00FD546B">
        <w:rPr>
          <w:lang w:val="en-GB"/>
        </w:rPr>
        <w:t>allows</w:t>
      </w:r>
      <w:r w:rsidRPr="00FD546B">
        <w:rPr>
          <w:lang w:val="en-GB"/>
        </w:rPr>
        <w:t xml:space="preserve"> the systems to undergo rapid sol-to-gel transitions upon cooling from 60 °C and above to body temperature, while the need </w:t>
      </w:r>
      <w:r w:rsidR="00A80B43" w:rsidRPr="00FD546B">
        <w:rPr>
          <w:lang w:val="en-GB"/>
        </w:rPr>
        <w:t>to introduce</w:t>
      </w:r>
      <w:r w:rsidRPr="00FD546B">
        <w:rPr>
          <w:lang w:val="en-GB"/>
        </w:rPr>
        <w:t xml:space="preserve"> PVA is related to </w:t>
      </w:r>
      <w:r w:rsidR="00A80B43" w:rsidRPr="00FD546B">
        <w:rPr>
          <w:lang w:val="en-GB"/>
        </w:rPr>
        <w:t>optimizing</w:t>
      </w:r>
      <w:r w:rsidRPr="00FD546B">
        <w:rPr>
          <w:lang w:val="en-GB"/>
        </w:rPr>
        <w:t xml:space="preserve"> the viscosity of the ink solution to enable 3D printing with a continuous filament and to introduce interconnected porosity in the scaffold.</w:t>
      </w:r>
      <w:r w:rsidR="00994870" w:rsidRPr="00FD546B">
        <w:rPr>
          <w:lang w:val="en-GB"/>
        </w:rPr>
        <w:t xml:space="preserve"> </w:t>
      </w:r>
      <w:r w:rsidR="00181791" w:rsidRPr="00FD546B">
        <w:t>γ-</w:t>
      </w:r>
      <w:r w:rsidR="00181791" w:rsidRPr="00FD546B">
        <w:rPr>
          <w:lang w:val="en-GB"/>
        </w:rPr>
        <w:t>radiation</w:t>
      </w:r>
      <w:r w:rsidR="00266DA1" w:rsidRPr="00FD546B">
        <w:rPr>
          <w:lang w:val="en-GB"/>
        </w:rPr>
        <w:t>-</w:t>
      </w:r>
      <w:r w:rsidR="00181791" w:rsidRPr="00FD546B">
        <w:rPr>
          <w:lang w:val="en-GB"/>
        </w:rPr>
        <w:t xml:space="preserve">induced chemical modification of kC polymer powder is </w:t>
      </w:r>
      <w:r w:rsidR="00353325" w:rsidRPr="00FD546B">
        <w:rPr>
          <w:lang w:val="en-GB"/>
        </w:rPr>
        <w:t xml:space="preserve">successfully used </w:t>
      </w:r>
      <w:r w:rsidR="00266DA1" w:rsidRPr="00FD546B">
        <w:rPr>
          <w:lang w:val="en-GB"/>
        </w:rPr>
        <w:t xml:space="preserve">here </w:t>
      </w:r>
      <w:r w:rsidR="00181791" w:rsidRPr="00FD546B">
        <w:rPr>
          <w:lang w:val="en-GB"/>
        </w:rPr>
        <w:t xml:space="preserve">as a mean </w:t>
      </w:r>
      <w:r w:rsidR="001E3E13" w:rsidRPr="00FD546B">
        <w:rPr>
          <w:lang w:val="en-GB"/>
        </w:rPr>
        <w:t>to induce</w:t>
      </w:r>
      <w:r w:rsidR="00181791" w:rsidRPr="00FD546B">
        <w:rPr>
          <w:lang w:val="en-GB"/>
        </w:rPr>
        <w:t xml:space="preserve"> noticeable modifications in the polymer molecular weight distribution and polymer </w:t>
      </w:r>
      <w:r w:rsidR="00C36261" w:rsidRPr="00FD546B">
        <w:rPr>
          <w:lang w:val="en-GB"/>
        </w:rPr>
        <w:t>structure and</w:t>
      </w:r>
      <w:r w:rsidR="00181791" w:rsidRPr="00FD546B">
        <w:rPr>
          <w:lang w:val="en-GB"/>
        </w:rPr>
        <w:t xml:space="preserve"> </w:t>
      </w:r>
      <w:r w:rsidR="001E3E13" w:rsidRPr="00FD546B">
        <w:rPr>
          <w:lang w:val="en-GB"/>
        </w:rPr>
        <w:t>to optimize</w:t>
      </w:r>
      <w:r w:rsidR="00181791" w:rsidRPr="00FD546B">
        <w:rPr>
          <w:lang w:val="en-GB"/>
        </w:rPr>
        <w:t xml:space="preserve"> the printing properties of bio-ink formulations. </w:t>
      </w:r>
      <w:r w:rsidR="0019604C" w:rsidRPr="00FD546B">
        <w:rPr>
          <w:lang w:val="en-GB"/>
        </w:rPr>
        <w:t>The study aims to develop hydrogel formulations with viscoelastic properties and sol-gel transitions suitable for use as bioinks for 3D printing scaffolds with adipose stem cell spheroids for cartilage or bone tissue reconstruction.</w:t>
      </w:r>
    </w:p>
    <w:p w14:paraId="476B2F2E" w14:textId="77777777" w:rsidR="00600535" w:rsidRDefault="00600535" w:rsidP="00600535">
      <w:pPr>
        <w:pStyle w:val="CETHeading1"/>
        <w:rPr>
          <w:lang w:val="en-GB"/>
        </w:rPr>
      </w:pPr>
      <w:r w:rsidRPr="00B57B36">
        <w:rPr>
          <w:lang w:val="en-GB"/>
        </w:rPr>
        <w:t>Introduction</w:t>
      </w:r>
    </w:p>
    <w:p w14:paraId="0E895B64" w14:textId="1847C50F" w:rsidR="000D4E68" w:rsidRPr="00FD546B" w:rsidRDefault="000319CB" w:rsidP="000319CB">
      <w:pPr>
        <w:pStyle w:val="CETBodytext"/>
        <w:rPr>
          <w:szCs w:val="18"/>
          <w:lang w:val="en-GB"/>
        </w:rPr>
      </w:pPr>
      <w:r w:rsidRPr="00FD546B">
        <w:rPr>
          <w:szCs w:val="18"/>
          <w:lang w:val="en-GB"/>
        </w:rPr>
        <w:t xml:space="preserve">Injuries, trauma, or diseases often result in tissue degeneration or damage within the human body. </w:t>
      </w:r>
      <w:r w:rsidR="000965B6" w:rsidRPr="00FD546B">
        <w:rPr>
          <w:szCs w:val="18"/>
          <w:lang w:val="en-GB"/>
        </w:rPr>
        <w:t>Traditionally</w:t>
      </w:r>
      <w:r w:rsidRPr="00FD546B">
        <w:rPr>
          <w:szCs w:val="18"/>
          <w:lang w:val="en-GB"/>
        </w:rPr>
        <w:t xml:space="preserve">, such conditions are </w:t>
      </w:r>
      <w:r w:rsidR="00EB240D" w:rsidRPr="00FD546B">
        <w:rPr>
          <w:szCs w:val="18"/>
          <w:lang w:val="en-GB"/>
        </w:rPr>
        <w:t>treated</w:t>
      </w:r>
      <w:r w:rsidRPr="00FD546B">
        <w:rPr>
          <w:szCs w:val="18"/>
          <w:lang w:val="en-GB"/>
        </w:rPr>
        <w:t xml:space="preserve"> through tissue transplantation, either within the same body (autograft) or between different individuals (allograft). However, these approaches </w:t>
      </w:r>
      <w:r w:rsidR="00A96B91" w:rsidRPr="00FD546B">
        <w:rPr>
          <w:szCs w:val="18"/>
          <w:lang w:val="en-GB"/>
        </w:rPr>
        <w:t>have significant problems</w:t>
      </w:r>
      <w:r w:rsidR="00815B83" w:rsidRPr="00FD546B">
        <w:rPr>
          <w:szCs w:val="18"/>
          <w:lang w:val="en-GB"/>
        </w:rPr>
        <w:t>:</w:t>
      </w:r>
      <w:r w:rsidRPr="00FD546B">
        <w:rPr>
          <w:szCs w:val="18"/>
          <w:lang w:val="en-GB"/>
        </w:rPr>
        <w:t xml:space="preserve"> </w:t>
      </w:r>
      <w:r w:rsidR="00815B83" w:rsidRPr="00FD546B">
        <w:rPr>
          <w:szCs w:val="18"/>
          <w:lang w:val="en-GB"/>
        </w:rPr>
        <w:t>a</w:t>
      </w:r>
      <w:r w:rsidRPr="00FD546B">
        <w:rPr>
          <w:szCs w:val="18"/>
          <w:lang w:val="en-GB"/>
        </w:rPr>
        <w:t xml:space="preserve">utograft retrieval is </w:t>
      </w:r>
      <w:r w:rsidR="009A0037" w:rsidRPr="00FD546B">
        <w:rPr>
          <w:szCs w:val="18"/>
          <w:lang w:val="en-GB"/>
        </w:rPr>
        <w:t>expensive</w:t>
      </w:r>
      <w:r w:rsidRPr="00FD546B">
        <w:rPr>
          <w:szCs w:val="18"/>
          <w:lang w:val="en-GB"/>
        </w:rPr>
        <w:t>, painful, and may lead to donor site morbidity, including infections and hematoma</w:t>
      </w:r>
      <w:r w:rsidR="00815B83" w:rsidRPr="00FD546B">
        <w:rPr>
          <w:szCs w:val="18"/>
          <w:lang w:val="en-GB"/>
        </w:rPr>
        <w:t>;</w:t>
      </w:r>
      <w:r w:rsidRPr="00FD546B">
        <w:rPr>
          <w:szCs w:val="18"/>
          <w:lang w:val="en-GB"/>
        </w:rPr>
        <w:t xml:space="preserve"> </w:t>
      </w:r>
      <w:r w:rsidR="00815B83" w:rsidRPr="00FD546B">
        <w:rPr>
          <w:szCs w:val="18"/>
          <w:lang w:val="en-GB"/>
        </w:rPr>
        <w:t>a</w:t>
      </w:r>
      <w:r w:rsidRPr="00FD546B">
        <w:rPr>
          <w:szCs w:val="18"/>
          <w:lang w:val="en-GB"/>
        </w:rPr>
        <w:t>llografts face limitations due to a constrained supply and potential transmission of diseases or rejection by the recipient's immune system</w:t>
      </w:r>
      <w:r w:rsidR="00994870" w:rsidRPr="00FD546B">
        <w:rPr>
          <w:szCs w:val="18"/>
          <w:lang w:val="en-GB"/>
        </w:rPr>
        <w:t xml:space="preserve"> </w:t>
      </w:r>
      <w:r w:rsidR="00721308" w:rsidRPr="00FD546B">
        <w:rPr>
          <w:szCs w:val="18"/>
          <w:lang w:val="en-GB"/>
        </w:rPr>
        <w:fldChar w:fldCharType="begin"/>
      </w:r>
      <w:r w:rsidR="00721308" w:rsidRPr="00FD546B">
        <w:rPr>
          <w:szCs w:val="18"/>
          <w:lang w:val="en-GB"/>
        </w:rPr>
        <w:instrText xml:space="preserve"> ADDIN ZOTERO_ITEM CSL_CITATION {"citationID":"qJ9uEF6T","properties":{"formattedCitation":"(Asadian et al., 2020)","plainCitation":"(Asadian et al., 2020)","noteIndex":0},"citationItems":[{"id":580,"uris":["http://zotero.org/users/9466143/items/G5XNY3KY"],"itemData":{"id":580,"type":"article-journal","abstract":"This paper provides a comprehensive overview of nanofibrous structures for tissue engineering purposes and the role of non-thermal plasma technology (NTP) within this field. Special attention is first given to nanofiber fabrication strategies, including thermally-induced phase separation, molecular self-assembly, and electrospinning, highlighting their strengths, weaknesses, and potentials. The review then continues to discuss the biodegradable polyesters typically employed for nanofiber fabrication, while the primary focus lies on their applicability and limitations. From thereon, the reader is introduced to the concept of NTP and its application in plasma-assisted surface modification of nanofibrous scaffolds. The final part of the review discusses the available literature on NTP-modified nanofibers looking at the impact of plasma activation and polymerization treatments on nanofiber wettability, surface chemistry, cell adhesion/proliferation and protein grafting. As such, this review provides a complete introduction into NTP-modified nanofibers, while aiming to address the current unexplored potentials left within the field.","container-title":"Nanomaterials","DOI":"10.3390/nano10010119","ISSN":"2079-4991","issue":"1","journalAbbreviation":"Nanomaterials","language":"en","page":"119","source":"DOI.org (Crossref)","title":"Fabrication and Plasma Modification of Nanofibrous Tissue Engineering Scaffolds","volume":"10","author":[{"family":"Asadian","given":"Mahtab"},{"family":"Chan","given":"Ke Vin"},{"family":"Norouzi","given":"Mohammad"},{"family":"Grande","given":"Silvia"},{"family":"Cools","given":"Pieter"},{"family":"Morent","given":"Rino"},{"family":"De Geyter","given":"Nathalie"}],"issued":{"date-parts":[["2020",1,8]]}}}],"schema":"https://github.com/citation-style-language/schema/raw/master/csl-citation.json"} </w:instrText>
      </w:r>
      <w:r w:rsidR="00721308" w:rsidRPr="00FD546B">
        <w:rPr>
          <w:szCs w:val="18"/>
          <w:lang w:val="en-GB"/>
        </w:rPr>
        <w:fldChar w:fldCharType="separate"/>
      </w:r>
      <w:r w:rsidR="00334A82" w:rsidRPr="00FD546B">
        <w:rPr>
          <w:noProof/>
          <w:szCs w:val="18"/>
          <w:lang w:val="en-GB"/>
        </w:rPr>
        <w:t>(Asadian et al., 2020)</w:t>
      </w:r>
      <w:r w:rsidR="00721308" w:rsidRPr="00FD546B">
        <w:rPr>
          <w:szCs w:val="18"/>
          <w:lang w:val="en-GB"/>
        </w:rPr>
        <w:fldChar w:fldCharType="end"/>
      </w:r>
      <w:r w:rsidR="00EB240D" w:rsidRPr="00FD546B">
        <w:rPr>
          <w:szCs w:val="18"/>
          <w:lang w:val="en-GB"/>
        </w:rPr>
        <w:t>.</w:t>
      </w:r>
      <w:r w:rsidRPr="00FD546B">
        <w:rPr>
          <w:szCs w:val="18"/>
          <w:lang w:val="en-GB"/>
        </w:rPr>
        <w:t xml:space="preserve"> </w:t>
      </w:r>
    </w:p>
    <w:p w14:paraId="22AC6D65" w14:textId="6E44A59E" w:rsidR="001237DA" w:rsidRPr="00FD546B" w:rsidRDefault="000319CB" w:rsidP="000319CB">
      <w:pPr>
        <w:pStyle w:val="CETBodytext"/>
        <w:rPr>
          <w:szCs w:val="18"/>
        </w:rPr>
      </w:pPr>
      <w:r w:rsidRPr="00FD546B">
        <w:rPr>
          <w:szCs w:val="18"/>
          <w:lang w:val="en-GB"/>
        </w:rPr>
        <w:t>Tissue engineering (TE) emerges as a</w:t>
      </w:r>
      <w:r w:rsidR="00E45E5B" w:rsidRPr="00FD546B">
        <w:rPr>
          <w:szCs w:val="18"/>
          <w:lang w:val="en-GB"/>
        </w:rPr>
        <w:t>n innovative</w:t>
      </w:r>
      <w:r w:rsidR="00751420" w:rsidRPr="00FD546B">
        <w:rPr>
          <w:szCs w:val="18"/>
          <w:lang w:val="en-GB"/>
        </w:rPr>
        <w:t xml:space="preserve"> </w:t>
      </w:r>
      <w:r w:rsidRPr="00FD546B">
        <w:rPr>
          <w:szCs w:val="18"/>
          <w:lang w:val="en-GB"/>
        </w:rPr>
        <w:t xml:space="preserve">approach to </w:t>
      </w:r>
      <w:r w:rsidR="00E45E5B" w:rsidRPr="00FD546B">
        <w:rPr>
          <w:szCs w:val="18"/>
          <w:lang w:val="en-GB"/>
        </w:rPr>
        <w:t xml:space="preserve">overcome </w:t>
      </w:r>
      <w:r w:rsidRPr="00FD546B">
        <w:rPr>
          <w:szCs w:val="18"/>
          <w:lang w:val="en-GB"/>
        </w:rPr>
        <w:t xml:space="preserve">the limitations </w:t>
      </w:r>
      <w:r w:rsidR="00E45E5B" w:rsidRPr="00FD546B">
        <w:rPr>
          <w:szCs w:val="18"/>
          <w:lang w:val="en-GB"/>
        </w:rPr>
        <w:t>of</w:t>
      </w:r>
      <w:r w:rsidRPr="00FD546B">
        <w:rPr>
          <w:szCs w:val="18"/>
          <w:lang w:val="en-GB"/>
        </w:rPr>
        <w:t xml:space="preserve"> organ transplantation and surgical reconstruction. </w:t>
      </w:r>
      <w:r w:rsidR="00E45E5B" w:rsidRPr="00FD546B">
        <w:rPr>
          <w:szCs w:val="18"/>
          <w:lang w:val="en-GB"/>
        </w:rPr>
        <w:t xml:space="preserve">It focuses on regenerating </w:t>
      </w:r>
      <w:r w:rsidRPr="00FD546B">
        <w:rPr>
          <w:szCs w:val="18"/>
          <w:lang w:val="en-GB"/>
        </w:rPr>
        <w:t>damaged tissues</w:t>
      </w:r>
      <w:r w:rsidR="00E45E5B" w:rsidRPr="00FD546B">
        <w:rPr>
          <w:szCs w:val="18"/>
          <w:lang w:val="en-GB"/>
        </w:rPr>
        <w:t>,</w:t>
      </w:r>
      <w:r w:rsidRPr="00FD546B">
        <w:rPr>
          <w:szCs w:val="18"/>
          <w:lang w:val="en-GB"/>
        </w:rPr>
        <w:t xml:space="preserve"> rather than </w:t>
      </w:r>
      <w:r w:rsidR="00E45E5B" w:rsidRPr="00FD546B">
        <w:rPr>
          <w:szCs w:val="18"/>
          <w:lang w:val="en-GB"/>
        </w:rPr>
        <w:t xml:space="preserve">simply </w:t>
      </w:r>
      <w:r w:rsidRPr="00FD546B">
        <w:rPr>
          <w:szCs w:val="18"/>
          <w:lang w:val="en-GB"/>
        </w:rPr>
        <w:t>replac</w:t>
      </w:r>
      <w:r w:rsidR="00E45E5B" w:rsidRPr="00FD546B">
        <w:rPr>
          <w:szCs w:val="18"/>
          <w:lang w:val="en-GB"/>
        </w:rPr>
        <w:t>ing them</w:t>
      </w:r>
      <w:r w:rsidRPr="00FD546B">
        <w:rPr>
          <w:szCs w:val="18"/>
          <w:lang w:val="en-GB"/>
        </w:rPr>
        <w:t xml:space="preserve">, </w:t>
      </w:r>
      <w:r w:rsidR="00E45E5B" w:rsidRPr="00FD546B">
        <w:rPr>
          <w:szCs w:val="18"/>
          <w:lang w:val="en-GB"/>
        </w:rPr>
        <w:t xml:space="preserve">using </w:t>
      </w:r>
      <w:r w:rsidRPr="00FD546B">
        <w:rPr>
          <w:szCs w:val="18"/>
          <w:lang w:val="en-GB"/>
        </w:rPr>
        <w:t xml:space="preserve">living cells, </w:t>
      </w:r>
      <w:r w:rsidR="001237DA" w:rsidRPr="00FD546B">
        <w:rPr>
          <w:szCs w:val="18"/>
          <w:lang w:val="en-GB"/>
        </w:rPr>
        <w:t>biocompatible and biodegradable porous scaffolds</w:t>
      </w:r>
      <w:r w:rsidRPr="00FD546B">
        <w:rPr>
          <w:szCs w:val="18"/>
          <w:lang w:val="en-GB"/>
        </w:rPr>
        <w:t>, and appropriate biochemical and physical factors</w:t>
      </w:r>
      <w:r w:rsidR="001237DA" w:rsidRPr="00FD546B">
        <w:rPr>
          <w:szCs w:val="18"/>
          <w:lang w:val="en-GB"/>
        </w:rPr>
        <w:t xml:space="preserve"> to influence cell recruitment, viability and fate </w:t>
      </w:r>
      <w:r w:rsidR="00994870" w:rsidRPr="00FD546B">
        <w:rPr>
          <w:szCs w:val="18"/>
          <w:lang w:val="en-GB"/>
        </w:rPr>
        <w:t xml:space="preserve"> </w:t>
      </w:r>
      <w:r w:rsidR="00721308" w:rsidRPr="00FD546B">
        <w:rPr>
          <w:szCs w:val="18"/>
          <w:lang w:val="en-GB"/>
        </w:rPr>
        <w:fldChar w:fldCharType="begin"/>
      </w:r>
      <w:r w:rsidR="00721308" w:rsidRPr="00FD546B">
        <w:rPr>
          <w:szCs w:val="18"/>
          <w:lang w:val="en-GB"/>
        </w:rPr>
        <w:instrText xml:space="preserve"> ADDIN ZOTERO_ITEM CSL_CITATION {"citationID":"lMdh80Ae","properties":{"formattedCitation":"(Berthiaume et al., 2011)","plainCitation":"(Berthiaume et al., 2011)","noteIndex":0},"citationItems":[{"id":582,"uris":["http://zotero.org/users/9466143/items/6796K4A5"],"itemData":{"id":582,"type":"article-journal","abstract":"The past three decades have seen the emergence of an endeavor called tissue engineering and regenerative medicine in which scientists, engineers, and physicians apply tools from a variety of fields to construct biological substitutes that can mimic tissues for diagnostic and research purposes and can replace (or help regenerate) diseased and injured tissues. A significant portion of this effort has been translated to actual therapies, especially in the areas of skin replacement and, to a lesser extent, cartilage repair. A good amount of thoughtful work has also yielded prototypes of other tissue substitutes such as nerve conduits, blood vessels, liver, and even heart. Forward movement to clinical product, however, has been slow. Another offshoot of these efforts has been the incorporation of some new exciting technologies (e.g., microfabrication, 3D printing) that may enable future breakthroughs. In this review we highlight the modest beginnings of the field and then describe three application examples that are in various stages of development, ranging from relatively mature (skin) to ongoing proof-of-concept (cartilage) to early stage (liver). We then discuss some of the major issues that limit the development of complex tissues, some of which are fundamentals-based, whereas others stem from the needs of the end users.","container-title":"Annual Review of Chemical and Biomolecular Engineering","DOI":"10.1146/annurev-chembioeng-061010-114257","ISSN":"1947-5438, 1947-5446","issue":"1","journalAbbreviation":"Annu. Rev. Chem. Biomol. Eng.","language":"en","page":"403-430","source":"DOI.org (Crossref)","title":"Tissue Engineering and Regenerative Medicine: History, Progress, and Challenges","title-short":"Tissue Engineering and Regenerative Medicine","volume":"2","author":[{"family":"Berthiaume","given":"François"},{"family":"Maguire","given":"Timothy J."},{"family":"Yarmush","given":"Martin L."}],"issued":{"date-parts":[["2011",7,15]]}}}],"schema":"https://github.com/citation-style-language/schema/raw/master/csl-citation.json"} </w:instrText>
      </w:r>
      <w:r w:rsidR="00721308" w:rsidRPr="00FD546B">
        <w:rPr>
          <w:szCs w:val="18"/>
          <w:lang w:val="en-GB"/>
        </w:rPr>
        <w:fldChar w:fldCharType="separate"/>
      </w:r>
      <w:r w:rsidR="00334A82" w:rsidRPr="00FD546B">
        <w:rPr>
          <w:noProof/>
          <w:szCs w:val="18"/>
          <w:lang w:val="en-GB"/>
        </w:rPr>
        <w:t>(Berthiaume et al., 2011)</w:t>
      </w:r>
      <w:r w:rsidR="00721308" w:rsidRPr="00FD546B">
        <w:rPr>
          <w:szCs w:val="18"/>
          <w:lang w:val="en-GB"/>
        </w:rPr>
        <w:fldChar w:fldCharType="end"/>
      </w:r>
      <w:r w:rsidRPr="00FD546B">
        <w:rPr>
          <w:szCs w:val="18"/>
        </w:rPr>
        <w:t xml:space="preserve">. </w:t>
      </w:r>
    </w:p>
    <w:p w14:paraId="46E57A63" w14:textId="56E288A4" w:rsidR="000D4E68" w:rsidRPr="00FD546B" w:rsidRDefault="008215FD" w:rsidP="000319CB">
      <w:pPr>
        <w:pStyle w:val="CETBodytext"/>
        <w:rPr>
          <w:szCs w:val="18"/>
          <w:lang w:val="en-GB"/>
        </w:rPr>
      </w:pPr>
      <w:r w:rsidRPr="00FD546B">
        <w:rPr>
          <w:szCs w:val="18"/>
          <w:lang w:val="en-GB"/>
        </w:rPr>
        <w:t xml:space="preserve">Three-dimensional (3D) bioprinting technology </w:t>
      </w:r>
      <w:r w:rsidR="004C12A3" w:rsidRPr="00FD546B">
        <w:rPr>
          <w:szCs w:val="18"/>
          <w:lang w:val="en-GB"/>
        </w:rPr>
        <w:t xml:space="preserve">is a highly </w:t>
      </w:r>
      <w:r w:rsidR="006D732B" w:rsidRPr="00FD546B">
        <w:rPr>
          <w:szCs w:val="18"/>
          <w:lang w:val="en-GB"/>
        </w:rPr>
        <w:t>customizable</w:t>
      </w:r>
      <w:r w:rsidR="006D732B" w:rsidRPr="00FD546B" w:rsidDel="006D732B">
        <w:rPr>
          <w:szCs w:val="18"/>
          <w:lang w:val="en-GB"/>
        </w:rPr>
        <w:t xml:space="preserve"> </w:t>
      </w:r>
      <w:r w:rsidR="004C12A3" w:rsidRPr="00FD546B">
        <w:rPr>
          <w:szCs w:val="18"/>
          <w:lang w:val="en-GB"/>
        </w:rPr>
        <w:t xml:space="preserve">scaffold </w:t>
      </w:r>
      <w:r w:rsidR="001D4623" w:rsidRPr="00FD546B">
        <w:rPr>
          <w:szCs w:val="18"/>
          <w:lang w:val="en-GB"/>
        </w:rPr>
        <w:t>manufacturing</w:t>
      </w:r>
      <w:r w:rsidR="004C12A3" w:rsidRPr="00FD546B">
        <w:rPr>
          <w:szCs w:val="18"/>
          <w:lang w:val="en-GB"/>
        </w:rPr>
        <w:t xml:space="preserve"> technique that </w:t>
      </w:r>
      <w:r w:rsidR="001D4623" w:rsidRPr="00FD546B">
        <w:rPr>
          <w:szCs w:val="18"/>
          <w:lang w:val="en-GB"/>
        </w:rPr>
        <w:t>enables</w:t>
      </w:r>
      <w:r w:rsidRPr="00FD546B">
        <w:rPr>
          <w:szCs w:val="18"/>
          <w:lang w:val="en-GB"/>
        </w:rPr>
        <w:t xml:space="preserve"> the fabrication of porous structures with complex geometries, </w:t>
      </w:r>
      <w:r w:rsidR="001D4623" w:rsidRPr="00FD546B">
        <w:rPr>
          <w:szCs w:val="18"/>
          <w:lang w:val="en-GB"/>
        </w:rPr>
        <w:t xml:space="preserve">while </w:t>
      </w:r>
      <w:r w:rsidR="001237DA" w:rsidRPr="00FD546B">
        <w:rPr>
          <w:szCs w:val="18"/>
          <w:lang w:val="en-GB"/>
        </w:rPr>
        <w:t xml:space="preserve">also </w:t>
      </w:r>
      <w:r w:rsidR="001D4623" w:rsidRPr="00FD546B">
        <w:rPr>
          <w:szCs w:val="18"/>
          <w:lang w:val="en-GB"/>
        </w:rPr>
        <w:t>allowing the</w:t>
      </w:r>
      <w:r w:rsidRPr="00FD546B">
        <w:rPr>
          <w:szCs w:val="18"/>
          <w:lang w:val="en-GB"/>
        </w:rPr>
        <w:t xml:space="preserve"> </w:t>
      </w:r>
      <w:r w:rsidR="001237DA" w:rsidRPr="00FD546B">
        <w:rPr>
          <w:szCs w:val="18"/>
          <w:lang w:val="en-GB"/>
        </w:rPr>
        <w:t xml:space="preserve">simultaneous </w:t>
      </w:r>
      <w:r w:rsidR="001D4623" w:rsidRPr="00FD546B">
        <w:rPr>
          <w:szCs w:val="18"/>
          <w:lang w:val="en-GB"/>
        </w:rPr>
        <w:t xml:space="preserve">and </w:t>
      </w:r>
      <w:r w:rsidR="001237DA" w:rsidRPr="00FD546B">
        <w:rPr>
          <w:szCs w:val="18"/>
          <w:lang w:val="en-GB"/>
        </w:rPr>
        <w:t xml:space="preserve">precise placement of </w:t>
      </w:r>
      <w:r w:rsidRPr="00FD546B">
        <w:rPr>
          <w:szCs w:val="18"/>
          <w:lang w:val="en-GB"/>
        </w:rPr>
        <w:t>cell</w:t>
      </w:r>
      <w:r w:rsidR="001237DA" w:rsidRPr="00FD546B">
        <w:rPr>
          <w:szCs w:val="18"/>
          <w:lang w:val="en-GB"/>
        </w:rPr>
        <w:t>s</w:t>
      </w:r>
      <w:r w:rsidRPr="00FD546B">
        <w:rPr>
          <w:szCs w:val="18"/>
          <w:lang w:val="en-GB"/>
        </w:rPr>
        <w:t xml:space="preserve"> </w:t>
      </w:r>
      <w:r w:rsidR="001237DA" w:rsidRPr="00FD546B">
        <w:rPr>
          <w:szCs w:val="18"/>
          <w:lang w:val="en-GB"/>
        </w:rPr>
        <w:t xml:space="preserve">and </w:t>
      </w:r>
      <w:r w:rsidRPr="00FD546B">
        <w:rPr>
          <w:szCs w:val="18"/>
          <w:lang w:val="en-GB"/>
        </w:rPr>
        <w:t xml:space="preserve">growth factors. </w:t>
      </w:r>
      <w:r w:rsidR="00721308" w:rsidRPr="00FD546B">
        <w:rPr>
          <w:szCs w:val="18"/>
          <w:lang w:val="en-GB"/>
        </w:rPr>
        <w:fldChar w:fldCharType="begin"/>
      </w:r>
      <w:r w:rsidR="00721308" w:rsidRPr="00FD546B">
        <w:rPr>
          <w:szCs w:val="18"/>
          <w:lang w:val="en-GB"/>
        </w:rPr>
        <w:instrText xml:space="preserve"> ADDIN ZOTERO_ITEM CSL_CITATION {"citationID":"owLb3YcZ","properties":{"formattedCitation":"(Li et al., 2021)","plainCitation":"(Li et al., 2021)","noteIndex":0},"citationItems":[{"id":588,"uris":["http://zotero.org/users/9466143/items/8TGKPVD4"],"itemData":{"id":588,"type":"article-journal","abstract":"Unlike the conventional techniques used to construct a tissue scaffolding, three-dimensional (3D) bioprinting technology enables fabrication of a porous structure with complex and diverse geometries, which facilitate evenly distributed cells and orderly release of signal factors. To date, a range of cell-laden materials, such as natural or synthetic polymers, have been deployed by the 3D bioprinting technique to construct the scaffolding systems and regenerate substitutes for the natural extracellular matrix (ECM). Four-dimensional (4D) bioprinting technology has attracted much attention lately because it aims to accommodate the dynamic structural and functional transformations of scaffolds. However, there remain challenges to meet the technical requirements in terms of suitable processability of the bioink formulations, desired mechanical properties of the hydrogel implants, and cell-guided functionality of the biomaterials. Recent bioprinting techniques are reviewed in this article, discussing strategies for hydrogel-based bioinks to mimic native bone tissue-like extracellular matrix environment, including properties of bioink formulations required for bioprinting, structure requirements, and preparation of tough hydrogel scaffolds. Stimulus mechanisms that are commonly used to trigger the dynamic structural and functional transformations of the scaffold are analyzed. At the end, we highlighted the current challenges and possible future avenues of smart hydrogel-based bioink/scaffolds for bone tissue regeneration.","container-title":"Frontiers in Bioengineering and Biotechnology","DOI":"10.3389/fbioe.2021.630488","ISSN":"2296-4185","journalAbbreviation":"Front. Bioeng. Biotechnol.","page":"630488","source":"DOI.org (Crossref)","title":"Bioink Formulations for Bone Tissue Regeneration","volume":"9","author":[{"family":"Li","given":"Na"},{"family":"Guo","given":"Rui"},{"family":"Zhang","given":"Zhenyu Jason"}],"issued":{"date-parts":[["2021",2,5]]}}}],"schema":"https://github.com/citation-style-language/schema/raw/master/csl-citation.json"} </w:instrText>
      </w:r>
      <w:r w:rsidR="00721308" w:rsidRPr="00FD546B">
        <w:rPr>
          <w:szCs w:val="18"/>
          <w:lang w:val="en-GB"/>
        </w:rPr>
        <w:fldChar w:fldCharType="separate"/>
      </w:r>
      <w:r w:rsidR="00334A82" w:rsidRPr="00FD546B">
        <w:rPr>
          <w:noProof/>
          <w:szCs w:val="18"/>
          <w:lang w:val="en-GB"/>
        </w:rPr>
        <w:t>(Li et al., 2021)</w:t>
      </w:r>
      <w:r w:rsidR="00721308" w:rsidRPr="00FD546B">
        <w:rPr>
          <w:szCs w:val="18"/>
          <w:lang w:val="en-GB"/>
        </w:rPr>
        <w:fldChar w:fldCharType="end"/>
      </w:r>
      <w:r w:rsidR="00721308" w:rsidRPr="00FD546B">
        <w:rPr>
          <w:szCs w:val="18"/>
          <w:lang w:val="en-GB"/>
        </w:rPr>
        <w:t>.</w:t>
      </w:r>
      <w:r w:rsidR="00ED6EB8" w:rsidRPr="00FD546B">
        <w:rPr>
          <w:szCs w:val="18"/>
          <w:lang w:val="en-GB"/>
        </w:rPr>
        <w:t xml:space="preserve"> </w:t>
      </w:r>
    </w:p>
    <w:p w14:paraId="2CA97F8B" w14:textId="77A063FD" w:rsidR="000D4E68" w:rsidRPr="00FD546B" w:rsidRDefault="000319CB" w:rsidP="000319CB">
      <w:pPr>
        <w:pStyle w:val="CETBodytext"/>
        <w:rPr>
          <w:lang w:val="en-GB"/>
        </w:rPr>
      </w:pPr>
      <w:r w:rsidRPr="00FD546B">
        <w:rPr>
          <w:szCs w:val="18"/>
          <w:lang w:val="en-GB"/>
        </w:rPr>
        <w:t xml:space="preserve">Hydrogels, owing to their structural similarity to </w:t>
      </w:r>
      <w:r w:rsidR="001237DA" w:rsidRPr="00FD546B">
        <w:rPr>
          <w:szCs w:val="18"/>
          <w:lang w:val="en-GB"/>
        </w:rPr>
        <w:t xml:space="preserve">the </w:t>
      </w:r>
      <w:r w:rsidRPr="00FD546B">
        <w:rPr>
          <w:szCs w:val="18"/>
          <w:lang w:val="en-GB"/>
        </w:rPr>
        <w:t xml:space="preserve">extracellular matrices </w:t>
      </w:r>
      <w:r w:rsidR="001237DA" w:rsidRPr="00FD546B">
        <w:rPr>
          <w:szCs w:val="18"/>
          <w:lang w:val="en-GB"/>
        </w:rPr>
        <w:t>o</w:t>
      </w:r>
      <w:r w:rsidR="00FF00DA" w:rsidRPr="00FD546B">
        <w:rPr>
          <w:szCs w:val="18"/>
          <w:lang w:val="en-GB"/>
        </w:rPr>
        <w:t>f</w:t>
      </w:r>
      <w:r w:rsidRPr="00FD546B">
        <w:rPr>
          <w:szCs w:val="18"/>
          <w:lang w:val="en-GB"/>
        </w:rPr>
        <w:t xml:space="preserve"> biological tissues</w:t>
      </w:r>
      <w:r w:rsidR="00605E5F" w:rsidRPr="00FD546B">
        <w:rPr>
          <w:szCs w:val="18"/>
          <w:lang w:val="en-GB"/>
        </w:rPr>
        <w:t xml:space="preserve"> </w:t>
      </w:r>
      <w:r w:rsidR="000D0050" w:rsidRPr="00FD546B">
        <w:rPr>
          <w:szCs w:val="18"/>
          <w:lang w:val="en-GB"/>
        </w:rPr>
        <w:fldChar w:fldCharType="begin"/>
      </w:r>
      <w:r w:rsidR="000D0050" w:rsidRPr="00FD546B">
        <w:rPr>
          <w:szCs w:val="18"/>
          <w:lang w:val="en-GB"/>
        </w:rPr>
        <w:instrText xml:space="preserve"> ADDIN ZOTERO_ITEM CSL_CITATION {"citationID":"ePEMR2Uh","properties":{"formattedCitation":"(Geckil et al., 2010)","plainCitation":"(Geckil et al., 2010)","noteIndex":0},"citationItems":[{"id":191,"uris":["http://zotero.org/users/9466143/items/S8GPGWWY"],"itemData":{"id":191,"type":"article-journal","abstract":"Extracellular matrix (ECM) is a complex cellular environment consisting of proteins, proteoglycans, and other soluble molecules. ECM provides structural support to mammalian cells and a regulatory milieu with a variety of important cell functions, including assembling cells into various tissues and organs, regulating growth and cell–cell communication. Developing a tailored in vitro cell culture environment that mimics the intricate and organized nanoscale meshwork of native ECM is desirable. Recent studies have shown the potential of hydrogels to mimic native ECM. Such an engineered native-like ECM is more likely to provide cells with rational cues for diagnostic and therapeutic studies. The research for novel biomaterials has led to an extension of the scope and techniques used to fabricate biomimetic hydrogel scaffolds for tissue engineering and regenerative medicine applications. In this article, we detail the progress of the current state-of-the-art engineering methods to create cell-encapsulating hydrogel tissue constructs as well as their applications in in vitro models in biomedicine.","container-title":"Nanomedicine","DOI":"10.2217/nnm.10.12","ISSN":"1743-5889, 1748-6963","issue":"3","journalAbbreviation":"Nanomedicine","language":"en","page":"469-484","source":"DOI.org (Crossref)","title":"Engineering hydrogels as extracellular matrix mimics","volume":"5","author":[{"family":"Geckil","given":"Hikmet"},{"family":"Xu","given":"Feng"},{"family":"Zhang","given":"Xiaohui"},{"family":"Moon","given":"SangJun"},{"family":"Demirci","given":"Utkan"}],"issued":{"date-parts":[["2010",4]]}}}],"schema":"https://github.com/citation-style-language/schema/raw/master/csl-citation.json"} </w:instrText>
      </w:r>
      <w:r w:rsidR="000D0050" w:rsidRPr="00FD546B">
        <w:rPr>
          <w:szCs w:val="18"/>
          <w:lang w:val="en-GB"/>
        </w:rPr>
        <w:fldChar w:fldCharType="separate"/>
      </w:r>
      <w:r w:rsidR="00334A82" w:rsidRPr="00FD546B">
        <w:rPr>
          <w:noProof/>
          <w:szCs w:val="18"/>
          <w:lang w:val="en-GB"/>
        </w:rPr>
        <w:t>(Geckil et al., 2010)</w:t>
      </w:r>
      <w:r w:rsidR="000D0050" w:rsidRPr="00FD546B">
        <w:rPr>
          <w:szCs w:val="18"/>
          <w:lang w:val="en-GB"/>
        </w:rPr>
        <w:fldChar w:fldCharType="end"/>
      </w:r>
      <w:r w:rsidRPr="00FD546B">
        <w:rPr>
          <w:szCs w:val="18"/>
          <w:lang w:val="en-GB"/>
        </w:rPr>
        <w:t xml:space="preserve">, stand out as attractive scaffold materials. Their rheological properties and biocompatibility make them suitable as bioinks for </w:t>
      </w:r>
      <w:r w:rsidR="00FF00DA" w:rsidRPr="00FD546B">
        <w:rPr>
          <w:szCs w:val="18"/>
          <w:lang w:val="en-GB"/>
        </w:rPr>
        <w:t xml:space="preserve">the </w:t>
      </w:r>
      <w:r w:rsidRPr="00FD546B">
        <w:rPr>
          <w:szCs w:val="18"/>
          <w:lang w:val="en-GB"/>
        </w:rPr>
        <w:t>constructi</w:t>
      </w:r>
      <w:r w:rsidR="00FF00DA" w:rsidRPr="00FD546B">
        <w:rPr>
          <w:szCs w:val="18"/>
          <w:lang w:val="en-GB"/>
        </w:rPr>
        <w:t>on of</w:t>
      </w:r>
      <w:r w:rsidRPr="00FD546B">
        <w:rPr>
          <w:szCs w:val="18"/>
          <w:lang w:val="en-GB"/>
        </w:rPr>
        <w:t xml:space="preserve"> layer-by-layer scaffolds with desired morphological and functional characteristics</w:t>
      </w:r>
      <w:r w:rsidR="006D732B" w:rsidRPr="00FD546B">
        <w:rPr>
          <w:szCs w:val="18"/>
          <w:lang w:val="en-GB"/>
        </w:rPr>
        <w:t xml:space="preserve"> </w:t>
      </w:r>
      <w:r w:rsidR="00721308" w:rsidRPr="00FD546B">
        <w:rPr>
          <w:szCs w:val="18"/>
          <w:lang w:val="en-GB"/>
        </w:rPr>
        <w:fldChar w:fldCharType="begin"/>
      </w:r>
      <w:r w:rsidR="00721308" w:rsidRPr="00FD546B">
        <w:rPr>
          <w:szCs w:val="18"/>
          <w:lang w:val="en-GB"/>
        </w:rPr>
        <w:instrText xml:space="preserve"> ADDIN ZOTERO_ITEM CSL_CITATION {"citationID":"ptrDFs2t","properties":{"formattedCitation":"(Kafle et al., 2021)","plainCitation":"(Kafle et al., 2021)","noteIndex":0},"citationItems":[{"id":585,"uris":["http://zotero.org/users/9466143/items/DKADVFCF"],"itemData":{"id":585,"type":"article-journal","abstract":"Additive manufacturing (AM) or 3D printing is a digital manufacturing process and offers virtually limitless opportunities to develop structures/objects by tailoring material composition, processing conditions, and geometry technically at every point in an object. In this review, we present three different early adopted, however, widely used, polymer-based 3D printing processes; fused deposition modelling (FDM), selective laser sintering (SLS), and stereolithography (SLA) to create polymeric parts. The main aim of this review is to offer a comparative overview by correlating polymer material-process-properties for three different 3D printing techniques. Moreover, the advanced material-process requirements towards 4D printing via these print methods taking an example of magneto-active polymers is covered. Overall, this review highlights different aspects of these printing methods and serves as a guide to select a suitable print material and 3D print technique for the targeted polymeric material-based applications and also discusses the implementation practices towards 4D printing of polymer-based systems with a current state-of-the-art approach.","container-title":"Polymers","DOI":"10.3390/polym13183101","ISSN":"2073-4360","issue":"18","journalAbbreviation":"Polymers","language":"en","page":"3101","source":"DOI.org (Crossref)","title":"3D/4D Printing of Polymers: Fused Deposition Modelling (FDM), Selective Laser Sintering (SLS), and Stereolithography (SLA)","title-short":"3D/4D Printing of Polymers","volume":"13","author":[{"family":"Kafle","given":"Abishek"},{"family":"Luis","given":"Eric"},{"family":"Silwal","given":"Raman"},{"family":"Pan","given":"Houwen Matthew"},{"family":"Shrestha","given":"Pratisthit Lal"},{"family":"Bastola","given":"Anil Kumar"}],"issued":{"date-parts":[["2021",9,15]]}}}],"schema":"https://github.com/citation-style-language/schema/raw/master/csl-citation.json"} </w:instrText>
      </w:r>
      <w:r w:rsidR="00721308" w:rsidRPr="00FD546B">
        <w:rPr>
          <w:szCs w:val="18"/>
          <w:lang w:val="en-GB"/>
        </w:rPr>
        <w:fldChar w:fldCharType="separate"/>
      </w:r>
      <w:r w:rsidR="00334A82" w:rsidRPr="00FD546B">
        <w:rPr>
          <w:noProof/>
          <w:szCs w:val="18"/>
          <w:lang w:val="en-GB"/>
        </w:rPr>
        <w:t>(Kafle et al., 2021)</w:t>
      </w:r>
      <w:r w:rsidR="00721308" w:rsidRPr="00FD546B">
        <w:rPr>
          <w:szCs w:val="18"/>
          <w:lang w:val="en-GB"/>
        </w:rPr>
        <w:fldChar w:fldCharType="end"/>
      </w:r>
      <w:r w:rsidRPr="00FD546B">
        <w:rPr>
          <w:szCs w:val="18"/>
          <w:lang w:val="en-GB"/>
        </w:rPr>
        <w:t>.</w:t>
      </w:r>
      <w:r w:rsidR="00396F25" w:rsidRPr="00FD546B">
        <w:rPr>
          <w:szCs w:val="18"/>
          <w:lang w:val="en-GB"/>
        </w:rPr>
        <w:t xml:space="preserve"> </w:t>
      </w:r>
      <w:r w:rsidRPr="00FD546B">
        <w:rPr>
          <w:szCs w:val="18"/>
          <w:lang w:val="en-GB"/>
        </w:rPr>
        <w:t>One promising</w:t>
      </w:r>
      <w:r w:rsidR="00FF00DA" w:rsidRPr="00FD546B">
        <w:rPr>
          <w:szCs w:val="18"/>
          <w:lang w:val="en-GB"/>
        </w:rPr>
        <w:t xml:space="preserve"> biopolymer </w:t>
      </w:r>
      <w:r w:rsidR="005D3C7D" w:rsidRPr="00FD546B">
        <w:rPr>
          <w:szCs w:val="18"/>
          <w:lang w:val="en-GB"/>
        </w:rPr>
        <w:t>for the production of</w:t>
      </w:r>
      <w:r w:rsidR="00FF00DA" w:rsidRPr="00FD546B">
        <w:rPr>
          <w:szCs w:val="18"/>
          <w:lang w:val="en-GB"/>
        </w:rPr>
        <w:t xml:space="preserve"> hydrogel scaffolds</w:t>
      </w:r>
      <w:r w:rsidRPr="00FD546B">
        <w:rPr>
          <w:szCs w:val="18"/>
          <w:lang w:val="en-GB"/>
        </w:rPr>
        <w:t xml:space="preserve"> is kappa</w:t>
      </w:r>
      <w:r w:rsidR="00994870" w:rsidRPr="00FD546B">
        <w:rPr>
          <w:szCs w:val="18"/>
          <w:lang w:val="en-GB"/>
        </w:rPr>
        <w:t>-C</w:t>
      </w:r>
      <w:r w:rsidRPr="00FD546B">
        <w:rPr>
          <w:szCs w:val="18"/>
          <w:lang w:val="en-GB"/>
        </w:rPr>
        <w:t xml:space="preserve">arrageenan (kC), a </w:t>
      </w:r>
      <w:r w:rsidR="005D3C7D" w:rsidRPr="00FD546B">
        <w:rPr>
          <w:szCs w:val="18"/>
          <w:lang w:val="en-GB"/>
        </w:rPr>
        <w:t xml:space="preserve">linear </w:t>
      </w:r>
      <w:r w:rsidR="00D51BDA" w:rsidRPr="00FD546B">
        <w:rPr>
          <w:szCs w:val="18"/>
          <w:lang w:val="en-GB"/>
        </w:rPr>
        <w:t>sulphated</w:t>
      </w:r>
      <w:r w:rsidR="005D3C7D" w:rsidRPr="00FD546B">
        <w:rPr>
          <w:szCs w:val="18"/>
          <w:lang w:val="en-GB"/>
        </w:rPr>
        <w:t xml:space="preserve"> </w:t>
      </w:r>
      <w:r w:rsidRPr="00FD546B">
        <w:rPr>
          <w:szCs w:val="18"/>
          <w:lang w:val="en-GB"/>
        </w:rPr>
        <w:t xml:space="preserve">polysaccharide extracted from red </w:t>
      </w:r>
      <w:r w:rsidR="005D3C7D" w:rsidRPr="00FD546B">
        <w:rPr>
          <w:szCs w:val="18"/>
          <w:lang w:val="en-GB"/>
        </w:rPr>
        <w:t>algae</w:t>
      </w:r>
      <w:r w:rsidR="002B7E28" w:rsidRPr="00FD546B">
        <w:rPr>
          <w:szCs w:val="18"/>
          <w:lang w:val="en-GB"/>
        </w:rPr>
        <w:t xml:space="preserve"> </w:t>
      </w:r>
      <w:r w:rsidR="00721308" w:rsidRPr="00FD546B">
        <w:rPr>
          <w:szCs w:val="18"/>
          <w:lang w:val="en-GB"/>
        </w:rPr>
        <w:fldChar w:fldCharType="begin"/>
      </w:r>
      <w:r w:rsidR="00721308" w:rsidRPr="00FD546B">
        <w:rPr>
          <w:szCs w:val="18"/>
          <w:lang w:val="en-GB"/>
        </w:rPr>
        <w:instrText xml:space="preserve"> ADDIN ZOTERO_ITEM CSL_CITATION {"citationID":"uEgT5y51","properties":{"formattedCitation":"(El-Fawal et al., 2017)","plainCitation":"(El-Fawal et al., 2017)","noteIndex":0},"citationItems":[{"id":128,"uris":["http://zotero.org/users/9466143/items/KETEJ4CH"],"itemData":{"id":128,"type":"article-journal","container-title":"AAPS PharmSciTech","DOI":"10.1208/s12249-016-0628-6","ISSN":"1530-9932","issue":"5","journalAbbreviation":"AAPS PharmSciTech","language":"en","page":"1605-1616","source":"DOI.org (Crossref)","title":"The Novelty in Fabrication of Poly Vinyl Alcohol/κ-Carrageenan Hydrogel with Lactobacillus bulgaricus Extract as Anti-inflammatory Wound Dressing Agent","volume":"18","author":[{"family":"El-Fawal","given":"Gomaa F."},{"family":"Yassin","given":"Abdelrahman M."},{"family":"El-Deeb","given":"Nehal M."}],"issued":{"date-parts":[["2017",7]]}}}],"schema":"https://github.com/citation-style-language/schema/raw/master/csl-citation.json"} </w:instrText>
      </w:r>
      <w:r w:rsidR="00721308" w:rsidRPr="00FD546B">
        <w:rPr>
          <w:szCs w:val="18"/>
          <w:lang w:val="en-GB"/>
        </w:rPr>
        <w:fldChar w:fldCharType="separate"/>
      </w:r>
      <w:r w:rsidR="00334A82" w:rsidRPr="00FD546B">
        <w:rPr>
          <w:noProof/>
          <w:szCs w:val="18"/>
          <w:lang w:val="en-GB"/>
        </w:rPr>
        <w:t>(El-Fawal et al., 2017)</w:t>
      </w:r>
      <w:r w:rsidR="00721308" w:rsidRPr="00FD546B">
        <w:rPr>
          <w:szCs w:val="18"/>
          <w:lang w:val="en-GB"/>
        </w:rPr>
        <w:fldChar w:fldCharType="end"/>
      </w:r>
      <w:r w:rsidRPr="00351104">
        <w:rPr>
          <w:szCs w:val="18"/>
          <w:lang w:val="en-GB"/>
        </w:rPr>
        <w:t xml:space="preserve">. Due to </w:t>
      </w:r>
      <w:r w:rsidRPr="00FD546B">
        <w:rPr>
          <w:szCs w:val="18"/>
          <w:lang w:val="en-GB"/>
        </w:rPr>
        <w:lastRenderedPageBreak/>
        <w:t xml:space="preserve">its </w:t>
      </w:r>
      <w:r w:rsidR="00E317F5" w:rsidRPr="00FD546B">
        <w:rPr>
          <w:szCs w:val="18"/>
          <w:lang w:val="en-GB"/>
        </w:rPr>
        <w:t>backbone conformation,</w:t>
      </w:r>
      <w:r w:rsidR="00576DB5" w:rsidRPr="00FD546B">
        <w:rPr>
          <w:szCs w:val="18"/>
          <w:lang w:val="en-GB"/>
        </w:rPr>
        <w:t xml:space="preserve"> </w:t>
      </w:r>
      <w:r w:rsidR="00E317F5" w:rsidRPr="00FD546B">
        <w:rPr>
          <w:szCs w:val="18"/>
          <w:lang w:val="en-GB"/>
        </w:rPr>
        <w:t xml:space="preserve">this </w:t>
      </w:r>
      <w:r w:rsidR="00D51BDA" w:rsidRPr="00FD546B">
        <w:rPr>
          <w:szCs w:val="18"/>
          <w:lang w:val="en-GB"/>
        </w:rPr>
        <w:t xml:space="preserve">hydrophilic </w:t>
      </w:r>
      <w:r w:rsidR="00E317F5" w:rsidRPr="00FD546B">
        <w:rPr>
          <w:szCs w:val="18"/>
          <w:lang w:val="en-GB"/>
        </w:rPr>
        <w:t xml:space="preserve">polysaccharide resembles </w:t>
      </w:r>
      <w:r w:rsidR="00D51BDA" w:rsidRPr="00FD546B">
        <w:rPr>
          <w:szCs w:val="18"/>
          <w:lang w:val="en-GB"/>
        </w:rPr>
        <w:t xml:space="preserve">the </w:t>
      </w:r>
      <w:r w:rsidR="00E317F5" w:rsidRPr="00FD546B">
        <w:rPr>
          <w:szCs w:val="18"/>
          <w:lang w:val="en-GB"/>
        </w:rPr>
        <w:t>naturally occurring</w:t>
      </w:r>
      <w:r w:rsidRPr="00FD546B">
        <w:rPr>
          <w:szCs w:val="18"/>
          <w:lang w:val="en-GB"/>
        </w:rPr>
        <w:t xml:space="preserve"> glycosaminoglycans (GAGs),</w:t>
      </w:r>
      <w:r w:rsidR="00E317F5" w:rsidRPr="00FD546B">
        <w:rPr>
          <w:szCs w:val="18"/>
          <w:lang w:val="en-GB"/>
        </w:rPr>
        <w:t xml:space="preserve"> which are fundamental </w:t>
      </w:r>
      <w:r w:rsidR="00351104" w:rsidRPr="00FD546B">
        <w:rPr>
          <w:szCs w:val="18"/>
          <w:lang w:val="en-GB"/>
        </w:rPr>
        <w:t>constituents</w:t>
      </w:r>
      <w:r w:rsidR="00E317F5" w:rsidRPr="00FD546B">
        <w:rPr>
          <w:szCs w:val="18"/>
          <w:lang w:val="en-GB"/>
        </w:rPr>
        <w:t xml:space="preserve"> of connective tissues</w:t>
      </w:r>
      <w:r w:rsidR="008B036F" w:rsidRPr="00FD546B">
        <w:rPr>
          <w:szCs w:val="18"/>
          <w:lang w:val="en-GB"/>
        </w:rPr>
        <w:t xml:space="preserve">. In particular, due to the presence of sulfate groups, it </w:t>
      </w:r>
      <w:r w:rsidR="006D6D2E" w:rsidRPr="00FD546B">
        <w:rPr>
          <w:szCs w:val="18"/>
          <w:lang w:val="en-GB"/>
        </w:rPr>
        <w:t>has</w:t>
      </w:r>
      <w:r w:rsidR="008B036F" w:rsidRPr="00FD546B">
        <w:rPr>
          <w:szCs w:val="18"/>
          <w:lang w:val="en-GB"/>
        </w:rPr>
        <w:t xml:space="preserve"> similarities with chondroitin sulfate, the most abundant GAG primarily found in cartilage </w:t>
      </w:r>
      <w:r w:rsidR="00721308" w:rsidRPr="00FD546B">
        <w:rPr>
          <w:szCs w:val="18"/>
          <w:lang w:val="en-GB"/>
        </w:rPr>
        <w:fldChar w:fldCharType="begin"/>
      </w:r>
      <w:r w:rsidR="000D0050" w:rsidRPr="00FD546B">
        <w:rPr>
          <w:szCs w:val="18"/>
          <w:lang w:val="en-GB"/>
        </w:rPr>
        <w:instrText xml:space="preserve"> ADDIN ZOTERO_ITEM CSL_CITATION {"citationID":"c14O12Wr","properties":{"formattedCitation":"(Zhang et al., 2015)","plainCitation":"(Zhang et al., 2015)","noteIndex":0},"citationItems":[{"id":129,"uris":["http://zotero.org/users/9466143/items/ZJ9AUM82"],"itemData":{"id":129,"type":"article-journal","abstract":"Poly(vinyl alcohol) (PVA)–carrageenan (CAR) composite hydrogels can reduce pore collapse during lyophilization and enhance cell adhesion in comparison to pure PVA hydrogels.\n          , \n            Poly(vinyl alcohol) (PVA) hydrogels have gained comprehensive attention in the biomedical area. However, their resistance to cell adhesion is a drawback for applications such as tissue engineering. Besides, the controllability of the porous structure of PVA-based hydrogels during lyophilization needs to be further improved. Herein, we prepared PVA–carrageenan (CAR) composite hydrogels as tissue engineering scaffolds using the freeze–thaw technique. The hydrogels were found to possess deformation resistance, preserving their shape during the lyophilization process without shrinkage. Besides, ATDC5 cells showed good adherence and proliferation activity on the composite hydrogels. In addition, the PVA–CAR composite hydrogels possess good hemocompatibility and did not cause any adverse effects in the inflammatory response from RAW 264.7 macrophage cells. Overall, the results obtained indicate that the PVA–CAR composite hydrogels show potential applications in the field of tissue engineering based on their good structural stability, excellent biocompatibility and mild fabrication process.","container-title":"RSC Advances","DOI":"10.1039/C5RA11331H","ISSN":"2046-2069","issue":"95","journalAbbreviation":"RSC Adv.","language":"en","page":"78180-78191","source":"DOI.org (Crossref)","title":"Physically crosslinked poly(vinyl alcohol)–carrageenan composite hydrogels: pore structure stability and cell adhesive ability","title-short":"Physically crosslinked poly(vinyl alcohol)–carrageenan composite hydrogels","volume":"5","author":[{"family":"Zhang","given":"Yabin"},{"family":"Ye","given":"Lei"},{"family":"Cui","given":"Man"},{"family":"Yang","given":"Boguang"},{"family":"Li","given":"Junjie"},{"family":"Sun","given":"Hong"},{"family":"Yao","given":"Fanglian"}],"issued":{"date-parts":[["2015"]]}}}],"schema":"https://github.com/citation-style-language/schema/raw/master/csl-citation.json"} </w:instrText>
      </w:r>
      <w:r w:rsidR="00721308" w:rsidRPr="00FD546B">
        <w:rPr>
          <w:szCs w:val="18"/>
          <w:lang w:val="en-GB"/>
        </w:rPr>
        <w:fldChar w:fldCharType="separate"/>
      </w:r>
      <w:r w:rsidR="00334A82" w:rsidRPr="00FD546B">
        <w:rPr>
          <w:noProof/>
          <w:szCs w:val="18"/>
          <w:lang w:val="en-GB"/>
        </w:rPr>
        <w:t>(Zhang et al., 2015)</w:t>
      </w:r>
      <w:r w:rsidR="00721308" w:rsidRPr="00FD546B">
        <w:rPr>
          <w:szCs w:val="18"/>
          <w:lang w:val="en-GB"/>
        </w:rPr>
        <w:fldChar w:fldCharType="end"/>
      </w:r>
      <w:r w:rsidR="00E317F5" w:rsidRPr="00FD546B">
        <w:rPr>
          <w:szCs w:val="18"/>
          <w:lang w:val="en-GB"/>
        </w:rPr>
        <w:t>. k</w:t>
      </w:r>
      <w:r w:rsidRPr="00FD546B">
        <w:rPr>
          <w:szCs w:val="18"/>
          <w:lang w:val="en-GB"/>
        </w:rPr>
        <w:t>C is soluble in water above 60 °C and forms stable gels upon cooling, especially in the presence of metal cations</w:t>
      </w:r>
      <w:r w:rsidR="000D0050" w:rsidRPr="00FD546B">
        <w:rPr>
          <w:szCs w:val="18"/>
          <w:lang w:val="en-GB"/>
        </w:rPr>
        <w:t xml:space="preserve"> </w:t>
      </w:r>
      <w:r w:rsidR="000D0050" w:rsidRPr="00FD546B">
        <w:rPr>
          <w:szCs w:val="18"/>
          <w:lang w:val="en-GB"/>
        </w:rPr>
        <w:fldChar w:fldCharType="begin"/>
      </w:r>
      <w:r w:rsidR="000D0050" w:rsidRPr="00FD546B">
        <w:rPr>
          <w:szCs w:val="18"/>
          <w:lang w:val="en-GB"/>
        </w:rPr>
        <w:instrText xml:space="preserve"> ADDIN ZOTERO_ITEM CSL_CITATION {"citationID":"lU9jlGVT","properties":{"formattedCitation":"(Mangione et al., 2005)","plainCitation":"(Mangione et al., 2005)","noteIndex":0},"citationItems":[{"id":131,"uris":["http://zotero.org/users/9466143/items/XZQRU7WR"],"itemData":{"id":131,"type":"article-journal","container-title":"Biophysical Chemistry","DOI":"10.1016/j.bpc.2004.08.005","ISSN":"03014622","issue":"2","journalAbbreviation":"Biophysical Chemistry","language":"en","page":"129-135","source":"DOI.org (Crossref)","title":"K+ and Na+ effects on the gelation properties of κ-Carrageenan","volume":"113","author":[{"family":"Mangione","given":"M.R."},{"family":"Giacomazza","given":"D."},{"family":"Bulone","given":"D."},{"family":"Martorana","given":"V."},{"family":"Cavallaro","given":"G."},{"family":"San Biagio","given":"P.L."}],"issued":{"date-parts":[["2005",2]]}}}],"schema":"https://github.com/citation-style-language/schema/raw/master/csl-citation.json"} </w:instrText>
      </w:r>
      <w:r w:rsidR="000D0050" w:rsidRPr="00FD546B">
        <w:rPr>
          <w:szCs w:val="18"/>
          <w:lang w:val="en-GB"/>
        </w:rPr>
        <w:fldChar w:fldCharType="separate"/>
      </w:r>
      <w:r w:rsidR="00334A82" w:rsidRPr="00FD546B">
        <w:rPr>
          <w:noProof/>
          <w:szCs w:val="18"/>
          <w:lang w:val="en-GB"/>
        </w:rPr>
        <w:t>(Mangione et al., 2005)</w:t>
      </w:r>
      <w:r w:rsidR="000D0050" w:rsidRPr="00FD546B">
        <w:rPr>
          <w:szCs w:val="18"/>
          <w:lang w:val="en-GB"/>
        </w:rPr>
        <w:fldChar w:fldCharType="end"/>
      </w:r>
      <w:r w:rsidR="00442E64">
        <w:rPr>
          <w:szCs w:val="18"/>
          <w:lang w:val="en-GB"/>
        </w:rPr>
        <w:t xml:space="preserve"> and</w:t>
      </w:r>
      <w:r w:rsidR="00442E64" w:rsidRPr="00442E64">
        <w:rPr>
          <w:szCs w:val="18"/>
          <w:lang w:val="en-GB"/>
        </w:rPr>
        <w:t xml:space="preserve"> can also be successfully </w:t>
      </w:r>
      <w:r w:rsidR="00442E64">
        <w:rPr>
          <w:szCs w:val="18"/>
          <w:lang w:val="en-GB"/>
        </w:rPr>
        <w:t>modified</w:t>
      </w:r>
      <w:r w:rsidR="00442E64" w:rsidRPr="00442E64">
        <w:rPr>
          <w:szCs w:val="18"/>
          <w:lang w:val="en-GB"/>
        </w:rPr>
        <w:t xml:space="preserve"> with adhesion proteins to improve cell adhesion (Muscolino, et al., 2022</w:t>
      </w:r>
      <w:r w:rsidR="00A719F2" w:rsidRPr="00A719F2">
        <w:rPr>
          <w:i/>
          <w:iCs/>
          <w:szCs w:val="18"/>
          <w:lang w:val="en-GB"/>
        </w:rPr>
        <w:t>a</w:t>
      </w:r>
      <w:r w:rsidR="00442E64" w:rsidRPr="00442E64">
        <w:rPr>
          <w:szCs w:val="18"/>
          <w:lang w:val="en-GB"/>
        </w:rPr>
        <w:t>)</w:t>
      </w:r>
      <w:r w:rsidR="00E317F5" w:rsidRPr="00FD546B">
        <w:rPr>
          <w:szCs w:val="18"/>
          <w:lang w:val="en-GB"/>
        </w:rPr>
        <w:t>.</w:t>
      </w:r>
      <w:r w:rsidR="008215FD" w:rsidRPr="00FD546B">
        <w:rPr>
          <w:szCs w:val="18"/>
          <w:lang w:val="en-GB"/>
        </w:rPr>
        <w:t xml:space="preserve"> </w:t>
      </w:r>
      <w:r w:rsidRPr="00FD546B">
        <w:rPr>
          <w:szCs w:val="18"/>
          <w:lang w:val="en-GB"/>
        </w:rPr>
        <w:t>However, challenges such as brittleness and limited compressive strength</w:t>
      </w:r>
      <w:r w:rsidR="00FF00DA" w:rsidRPr="00FD546B">
        <w:rPr>
          <w:szCs w:val="18"/>
          <w:lang w:val="en-GB"/>
        </w:rPr>
        <w:t xml:space="preserve"> </w:t>
      </w:r>
      <w:r w:rsidRPr="00FD546B">
        <w:rPr>
          <w:szCs w:val="18"/>
          <w:lang w:val="en-GB"/>
        </w:rPr>
        <w:t xml:space="preserve">necessitate blending with more resilient polymers </w:t>
      </w:r>
      <w:r w:rsidR="00717385" w:rsidRPr="00FD546B">
        <w:rPr>
          <w:szCs w:val="18"/>
          <w:lang w:val="en-GB"/>
        </w:rPr>
        <w:t>such as</w:t>
      </w:r>
      <w:r w:rsidRPr="00FD546B">
        <w:rPr>
          <w:szCs w:val="18"/>
          <w:lang w:val="en-GB"/>
        </w:rPr>
        <w:t xml:space="preserve"> agar, gelatin, poly(N-vinyl pyrrolidone) (PVP), or poly</w:t>
      </w:r>
      <w:r w:rsidR="00717385" w:rsidRPr="00FD546B">
        <w:rPr>
          <w:szCs w:val="18"/>
          <w:lang w:val="en-GB"/>
        </w:rPr>
        <w:t>(</w:t>
      </w:r>
      <w:r w:rsidRPr="00FD546B">
        <w:rPr>
          <w:szCs w:val="18"/>
          <w:lang w:val="en-GB"/>
        </w:rPr>
        <w:t>vinyl</w:t>
      </w:r>
      <w:r w:rsidR="007C3E72" w:rsidRPr="00FD546B">
        <w:rPr>
          <w:szCs w:val="18"/>
          <w:lang w:val="en-GB"/>
        </w:rPr>
        <w:t xml:space="preserve"> </w:t>
      </w:r>
      <w:r w:rsidRPr="00FD546B">
        <w:rPr>
          <w:szCs w:val="18"/>
          <w:lang w:val="en-GB"/>
        </w:rPr>
        <w:t>alcohol</w:t>
      </w:r>
      <w:r w:rsidR="00717385" w:rsidRPr="00FD546B">
        <w:rPr>
          <w:szCs w:val="18"/>
          <w:lang w:val="en-GB"/>
        </w:rPr>
        <w:t>)</w:t>
      </w:r>
      <w:r w:rsidRPr="00FD546B">
        <w:rPr>
          <w:szCs w:val="18"/>
          <w:lang w:val="en-GB"/>
        </w:rPr>
        <w:t xml:space="preserve"> (PVA)</w:t>
      </w:r>
      <w:r w:rsidR="000D0050" w:rsidRPr="00FD546B">
        <w:rPr>
          <w:szCs w:val="18"/>
          <w:lang w:val="en-GB"/>
        </w:rPr>
        <w:t xml:space="preserve"> </w:t>
      </w:r>
      <w:r w:rsidR="000D0050" w:rsidRPr="00FD546B">
        <w:rPr>
          <w:szCs w:val="18"/>
          <w:lang w:val="en-GB"/>
        </w:rPr>
        <w:fldChar w:fldCharType="begin"/>
      </w:r>
      <w:r w:rsidR="000D0050" w:rsidRPr="00FD546B">
        <w:rPr>
          <w:szCs w:val="18"/>
          <w:lang w:val="en-GB"/>
        </w:rPr>
        <w:instrText xml:space="preserve"> ADDIN ZOTERO_ITEM CSL_CITATION {"citationID":"ObIK30B5","properties":{"formattedCitation":"(Zhang et al., 2015)","plainCitation":"(Zhang et al., 2015)","noteIndex":0},"citationItems":[{"id":129,"uris":["http://zotero.org/users/9466143/items/ZJ9AUM82"],"itemData":{"id":129,"type":"article-journal","abstract":"Poly(vinyl alcohol) (PVA)–carrageenan (CAR) composite hydrogels can reduce pore collapse during lyophilization and enhance cell adhesion in comparison to pure PVA hydrogels.\n          , \n            Poly(vinyl alcohol) (PVA) hydrogels have gained comprehensive attention in the biomedical area. However, their resistance to cell adhesion is a drawback for applications such as tissue engineering. Besides, the controllability of the porous structure of PVA-based hydrogels during lyophilization needs to be further improved. Herein, we prepared PVA–carrageenan (CAR) composite hydrogels as tissue engineering scaffolds using the freeze–thaw technique. The hydrogels were found to possess deformation resistance, preserving their shape during the lyophilization process without shrinkage. Besides, ATDC5 cells showed good adherence and proliferation activity on the composite hydrogels. In addition, the PVA–CAR composite hydrogels possess good hemocompatibility and did not cause any adverse effects in the inflammatory response from RAW 264.7 macrophage cells. Overall, the results obtained indicate that the PVA–CAR composite hydrogels show potential applications in the field of tissue engineering based on their good structural stability, excellent biocompatibility and mild fabrication process.","container-title":"RSC Advances","DOI":"10.1039/C5RA11331H","ISSN":"2046-2069","issue":"95","journalAbbreviation":"RSC Adv.","language":"en","page":"78180-78191","source":"DOI.org (Crossref)","title":"Physically crosslinked poly(vinyl alcohol)–carrageenan composite hydrogels: pore structure stability and cell adhesive ability","title-short":"Physically crosslinked poly(vinyl alcohol)–carrageenan composite hydrogels","volume":"5","author":[{"family":"Zhang","given":"Yabin"},{"family":"Ye","given":"Lei"},{"family":"Cui","given":"Man"},{"family":"Yang","given":"Boguang"},{"family":"Li","given":"Junjie"},{"family":"Sun","given":"Hong"},{"family":"Yao","given":"Fanglian"}],"issued":{"date-parts":[["2015"]]}}}],"schema":"https://github.com/citation-style-language/schema/raw/master/csl-citation.json"} </w:instrText>
      </w:r>
      <w:r w:rsidR="000D0050" w:rsidRPr="00FD546B">
        <w:rPr>
          <w:szCs w:val="18"/>
          <w:lang w:val="en-GB"/>
        </w:rPr>
        <w:fldChar w:fldCharType="separate"/>
      </w:r>
      <w:r w:rsidR="00334A82" w:rsidRPr="00FD546B">
        <w:rPr>
          <w:noProof/>
          <w:szCs w:val="18"/>
          <w:lang w:val="en-GB"/>
        </w:rPr>
        <w:t>(Zhang et al., 2015)</w:t>
      </w:r>
      <w:r w:rsidR="000D0050" w:rsidRPr="00FD546B">
        <w:rPr>
          <w:szCs w:val="18"/>
          <w:lang w:val="en-GB"/>
        </w:rPr>
        <w:fldChar w:fldCharType="end"/>
      </w:r>
      <w:r w:rsidRPr="00FD546B">
        <w:rPr>
          <w:szCs w:val="18"/>
          <w:lang w:val="en-GB"/>
        </w:rPr>
        <w:t>.</w:t>
      </w:r>
      <w:r w:rsidR="006D732B" w:rsidRPr="00FD546B">
        <w:rPr>
          <w:szCs w:val="18"/>
          <w:lang w:val="en-GB"/>
        </w:rPr>
        <w:t xml:space="preserve"> </w:t>
      </w:r>
      <w:r w:rsidR="006D732B" w:rsidRPr="00FD546B">
        <w:rPr>
          <w:lang w:val="en-GB"/>
        </w:rPr>
        <w:t>Introducing PVA optimizes the viscosity of the ink solution to enable 3D printing with a continuous filament and to introduce interconnected porosity in</w:t>
      </w:r>
      <w:r w:rsidR="008E1B2B" w:rsidRPr="00FD546B">
        <w:rPr>
          <w:lang w:val="en-GB"/>
        </w:rPr>
        <w:t>to</w:t>
      </w:r>
      <w:r w:rsidR="006D732B" w:rsidRPr="00FD546B">
        <w:rPr>
          <w:lang w:val="en-GB"/>
        </w:rPr>
        <w:t xml:space="preserve"> the scaffold </w:t>
      </w:r>
      <w:r w:rsidR="000D0050" w:rsidRPr="00FD546B">
        <w:rPr>
          <w:lang w:val="en-GB"/>
        </w:rPr>
        <w:fldChar w:fldCharType="begin"/>
      </w:r>
      <w:r w:rsidR="000D0050" w:rsidRPr="00FD546B">
        <w:rPr>
          <w:lang w:val="en-GB"/>
        </w:rPr>
        <w:instrText xml:space="preserve"> ADDIN ZOTERO_ITEM CSL_CITATION {"citationID":"TMnLIFW5","properties":{"formattedCitation":"(Muscolino et al., 2022)","plainCitation":"(Muscolino et al., 2022)","noteIndex":0},"citationItems":[{"id":422,"uris":["http://zotero.org/users/9466143/items/S3M6LJYK"],"itemData":{"id":422,"type":"article-journal","container-title":"International Journal of Biological Macromolecules","DOI":"10.1016/j.ijbiomac.2022.09.275","ISSN":"01418130","journalAbbreviation":"International Journal of Biological Macromolecules","language":"en","license":"All rights reserved","page":"1861-1875","source":"DOI.org (Crossref)","title":"κ-Carrageenan and PVA blends as bioinks to 3D print scaffolds for cartilage reconstruction","volume":"222","author":[{"family":"Muscolino","given":"Emanuela"},{"family":"Di Stefano","given":"Anna Barbara"},{"family":"Trapani","given":"Marco"},{"family":"Sabatino","given":"Maria Antonietta"},{"family":"Giacomazza","given":"Daniela"},{"family":"Alessi","given":"Sabina"},{"family":"Cammarata","given":"Emanuele"},{"family":"Moschella","given":"Francesco"},{"family":"Cordova","given":"Adriana"},{"family":"Toia","given":"Francesca"},{"family":"Dispenza","given":"Clelia"}],"issued":{"date-parts":[["2022",12]]}}}],"schema":"https://github.com/citation-style-language/schema/raw/master/csl-citation.json"} </w:instrText>
      </w:r>
      <w:r w:rsidR="000D0050" w:rsidRPr="00FD546B">
        <w:rPr>
          <w:lang w:val="en-GB"/>
        </w:rPr>
        <w:fldChar w:fldCharType="separate"/>
      </w:r>
      <w:r w:rsidR="00334A82" w:rsidRPr="00FD546B">
        <w:rPr>
          <w:rFonts w:cs="Arial"/>
        </w:rPr>
        <w:t>(Muscolino et al., 2022</w:t>
      </w:r>
      <w:r w:rsidR="00A719F2" w:rsidRPr="00A719F2">
        <w:rPr>
          <w:rFonts w:cs="Arial"/>
          <w:i/>
          <w:iCs/>
        </w:rPr>
        <w:t>b</w:t>
      </w:r>
      <w:r w:rsidR="00334A82" w:rsidRPr="00FD546B">
        <w:rPr>
          <w:rFonts w:cs="Arial"/>
        </w:rPr>
        <w:t>)</w:t>
      </w:r>
      <w:r w:rsidR="000D0050" w:rsidRPr="00FD546B">
        <w:rPr>
          <w:lang w:val="en-GB"/>
        </w:rPr>
        <w:fldChar w:fldCharType="end"/>
      </w:r>
      <w:r w:rsidR="00ED6EB8" w:rsidRPr="00FD546B">
        <w:rPr>
          <w:lang w:val="en-GB"/>
        </w:rPr>
        <w:t xml:space="preserve">. </w:t>
      </w:r>
    </w:p>
    <w:p w14:paraId="6E72B880" w14:textId="6BA142E2" w:rsidR="001451F5" w:rsidRPr="00FD546B" w:rsidRDefault="000319CB" w:rsidP="000319CB">
      <w:pPr>
        <w:pStyle w:val="CETBodytext"/>
        <w:rPr>
          <w:szCs w:val="18"/>
          <w:lang w:val="en-GB"/>
        </w:rPr>
      </w:pPr>
      <w:r w:rsidRPr="00FD546B">
        <w:rPr>
          <w:szCs w:val="18"/>
          <w:lang w:val="en-GB"/>
        </w:rPr>
        <w:t xml:space="preserve">This </w:t>
      </w:r>
      <w:r w:rsidR="008215FD" w:rsidRPr="00FD546B">
        <w:rPr>
          <w:szCs w:val="18"/>
          <w:lang w:val="en-GB"/>
        </w:rPr>
        <w:t xml:space="preserve">work </w:t>
      </w:r>
      <w:r w:rsidR="006D732B" w:rsidRPr="00FD546B">
        <w:rPr>
          <w:szCs w:val="18"/>
          <w:lang w:val="en-GB"/>
        </w:rPr>
        <w:t xml:space="preserve">seeks to optimize </w:t>
      </w:r>
      <w:r w:rsidRPr="00FD546B">
        <w:rPr>
          <w:szCs w:val="18"/>
          <w:lang w:val="en-GB"/>
        </w:rPr>
        <w:t>a novel bio</w:t>
      </w:r>
      <w:r w:rsidR="003E1B0C" w:rsidRPr="00FD546B">
        <w:rPr>
          <w:szCs w:val="18"/>
          <w:lang w:val="en-GB"/>
        </w:rPr>
        <w:t>-</w:t>
      </w:r>
      <w:r w:rsidRPr="00FD546B">
        <w:rPr>
          <w:szCs w:val="18"/>
          <w:lang w:val="en-GB"/>
        </w:rPr>
        <w:t>ink for 3D printing by combining kC and PVA in varying weight ratios</w:t>
      </w:r>
      <w:r w:rsidR="003E1B0C" w:rsidRPr="00FD546B">
        <w:rPr>
          <w:szCs w:val="18"/>
          <w:lang w:val="en-GB"/>
        </w:rPr>
        <w:t xml:space="preserve"> and tuning the printability properties</w:t>
      </w:r>
      <w:r w:rsidRPr="00FD546B">
        <w:rPr>
          <w:szCs w:val="18"/>
          <w:lang w:val="en-GB"/>
        </w:rPr>
        <w:t>. The study investigates the sol-to-gel transition of the aqueous PVA/kC solutions and examines the mechanical</w:t>
      </w:r>
      <w:r w:rsidR="00834532" w:rsidRPr="00FD546B">
        <w:rPr>
          <w:szCs w:val="18"/>
          <w:lang w:val="en-GB"/>
        </w:rPr>
        <w:t xml:space="preserve"> and</w:t>
      </w:r>
      <w:r w:rsidRPr="00FD546B">
        <w:rPr>
          <w:szCs w:val="18"/>
          <w:lang w:val="en-GB"/>
        </w:rPr>
        <w:t xml:space="preserve"> morphological</w:t>
      </w:r>
      <w:r w:rsidR="00834532" w:rsidRPr="00FD546B">
        <w:rPr>
          <w:szCs w:val="18"/>
          <w:lang w:val="en-GB"/>
        </w:rPr>
        <w:t xml:space="preserve"> </w:t>
      </w:r>
      <w:r w:rsidRPr="00FD546B">
        <w:rPr>
          <w:szCs w:val="18"/>
          <w:lang w:val="en-GB"/>
        </w:rPr>
        <w:t>properties of the resulting hydrogels.</w:t>
      </w:r>
      <w:r w:rsidR="00994870" w:rsidRPr="00FD546B">
        <w:rPr>
          <w:szCs w:val="18"/>
          <w:lang w:val="en-GB"/>
        </w:rPr>
        <w:t xml:space="preserve"> </w:t>
      </w:r>
      <w:r w:rsidR="00406DFC" w:rsidRPr="00FD546B">
        <w:rPr>
          <w:szCs w:val="18"/>
          <w:lang w:val="en-GB"/>
        </w:rPr>
        <w:t>A</w:t>
      </w:r>
      <w:r w:rsidR="00994870" w:rsidRPr="00FD546B">
        <w:rPr>
          <w:szCs w:val="18"/>
          <w:lang w:val="en-GB"/>
        </w:rPr>
        <w:t xml:space="preserve"> novel approach in scaffold development</w:t>
      </w:r>
      <w:r w:rsidR="00406DFC" w:rsidRPr="00FD546B">
        <w:rPr>
          <w:szCs w:val="18"/>
          <w:lang w:val="en-GB"/>
        </w:rPr>
        <w:t xml:space="preserve"> was implemented</w:t>
      </w:r>
      <w:r w:rsidR="00994870" w:rsidRPr="00FD546B">
        <w:rPr>
          <w:szCs w:val="18"/>
          <w:lang w:val="en-GB"/>
        </w:rPr>
        <w:t xml:space="preserve">, </w:t>
      </w:r>
      <w:r w:rsidR="00406DFC" w:rsidRPr="00FD546B">
        <w:rPr>
          <w:szCs w:val="18"/>
          <w:lang w:val="en-GB"/>
        </w:rPr>
        <w:t xml:space="preserve">exploiting </w:t>
      </w:r>
      <w:r w:rsidR="00406DFC" w:rsidRPr="00FD546B">
        <w:t>γ</w:t>
      </w:r>
      <w:r w:rsidR="00994870" w:rsidRPr="00FD546B">
        <w:rPr>
          <w:szCs w:val="18"/>
          <w:lang w:val="en-GB"/>
        </w:rPr>
        <w:t>-irradiat</w:t>
      </w:r>
      <w:r w:rsidR="007D58EE" w:rsidRPr="00FD546B">
        <w:rPr>
          <w:szCs w:val="18"/>
          <w:lang w:val="en-GB"/>
        </w:rPr>
        <w:t>ion of kC</w:t>
      </w:r>
      <w:r w:rsidR="00994870" w:rsidRPr="00FD546B">
        <w:rPr>
          <w:szCs w:val="18"/>
          <w:lang w:val="en-GB"/>
        </w:rPr>
        <w:t xml:space="preserve"> powder to reduce </w:t>
      </w:r>
      <w:r w:rsidR="005D343B" w:rsidRPr="00FD546B">
        <w:rPr>
          <w:szCs w:val="18"/>
          <w:lang w:val="en-GB"/>
        </w:rPr>
        <w:t xml:space="preserve">the </w:t>
      </w:r>
      <w:r w:rsidR="00994870" w:rsidRPr="00FD546B">
        <w:rPr>
          <w:szCs w:val="18"/>
          <w:lang w:val="en-GB"/>
        </w:rPr>
        <w:t>printing temperature</w:t>
      </w:r>
      <w:r w:rsidR="005D343B" w:rsidRPr="00FD546B">
        <w:rPr>
          <w:szCs w:val="18"/>
          <w:lang w:val="en-GB"/>
        </w:rPr>
        <w:t>. In fact, polysaccharides subjected to γ-irradiation in the solid state and in air undergo a dose-dependent reduction in molecular weight (Muscolino et al., 202</w:t>
      </w:r>
      <w:r w:rsidR="007E07A8">
        <w:rPr>
          <w:szCs w:val="18"/>
          <w:lang w:val="en-GB"/>
        </w:rPr>
        <w:t>4</w:t>
      </w:r>
      <w:r w:rsidR="005D343B" w:rsidRPr="00FD546B">
        <w:rPr>
          <w:szCs w:val="18"/>
          <w:lang w:val="en-GB"/>
        </w:rPr>
        <w:t xml:space="preserve">) as a result of random chain cleavage reactions, without the need for chemical reagents and thus subsequent purification. </w:t>
      </w:r>
      <w:r w:rsidR="00994870" w:rsidRPr="00FD546B">
        <w:rPr>
          <w:szCs w:val="18"/>
          <w:lang w:val="en-GB"/>
        </w:rPr>
        <w:t xml:space="preserve">By </w:t>
      </w:r>
      <w:r w:rsidR="00972957" w:rsidRPr="00FD546B">
        <w:rPr>
          <w:szCs w:val="18"/>
          <w:lang w:val="en-GB"/>
        </w:rPr>
        <w:t xml:space="preserve">using </w:t>
      </w:r>
      <w:r w:rsidR="00406DFC" w:rsidRPr="00FD546B">
        <w:t>γ</w:t>
      </w:r>
      <w:r w:rsidR="00994870" w:rsidRPr="00FD546B">
        <w:rPr>
          <w:szCs w:val="18"/>
          <w:lang w:val="en-GB"/>
        </w:rPr>
        <w:t xml:space="preserve">-irradiated </w:t>
      </w:r>
      <w:r w:rsidR="00972957" w:rsidRPr="00FD546B">
        <w:rPr>
          <w:szCs w:val="18"/>
          <w:lang w:val="en-GB"/>
        </w:rPr>
        <w:t xml:space="preserve">kC </w:t>
      </w:r>
      <w:r w:rsidR="00994870" w:rsidRPr="00FD546B">
        <w:rPr>
          <w:szCs w:val="18"/>
          <w:lang w:val="en-GB"/>
        </w:rPr>
        <w:t xml:space="preserve">powder, this research aims to redefine the thermal constraints associated with 3D bioprinting, offering a more </w:t>
      </w:r>
      <w:r w:rsidR="00972957" w:rsidRPr="00FD546B">
        <w:rPr>
          <w:szCs w:val="18"/>
          <w:lang w:val="en-GB"/>
        </w:rPr>
        <w:t>favourable</w:t>
      </w:r>
      <w:r w:rsidR="00994870" w:rsidRPr="00FD546B">
        <w:rPr>
          <w:szCs w:val="18"/>
          <w:lang w:val="en-GB"/>
        </w:rPr>
        <w:t xml:space="preserve"> environment for cell survival and tissue regeneration.</w:t>
      </w:r>
    </w:p>
    <w:p w14:paraId="4B46C4F3" w14:textId="77777777" w:rsidR="00351104" w:rsidRPr="00FD546B" w:rsidRDefault="007B3808" w:rsidP="00C36261">
      <w:pPr>
        <w:pStyle w:val="CETHeading1"/>
        <w:spacing w:line="264" w:lineRule="auto"/>
      </w:pPr>
      <w:r w:rsidRPr="00FD546B">
        <w:t>Experimental</w:t>
      </w:r>
      <w:r w:rsidR="00CC427D" w:rsidRPr="00FD546B">
        <w:t xml:space="preserve"> Section</w:t>
      </w:r>
    </w:p>
    <w:p w14:paraId="20D86886" w14:textId="40A7164A" w:rsidR="00351104" w:rsidRPr="004D52C4" w:rsidRDefault="007B3808" w:rsidP="004D52C4">
      <w:pPr>
        <w:pStyle w:val="CETheadingx"/>
        <w:rPr>
          <w:b w:val="0"/>
          <w:bCs w:val="0"/>
        </w:rPr>
      </w:pPr>
      <w:r w:rsidRPr="004D52C4">
        <w:t>Materials</w:t>
      </w:r>
      <w:r w:rsidR="00351104" w:rsidRPr="004D52C4">
        <w:t xml:space="preserve"> </w:t>
      </w:r>
      <w:bookmarkStart w:id="2" w:name="_Hlk155707482"/>
      <w:r w:rsidR="004D52C4">
        <w:br/>
      </w:r>
      <w:r w:rsidR="00351104" w:rsidRPr="00FD546B">
        <w:rPr>
          <w:b w:val="0"/>
          <w:bCs w:val="0"/>
        </w:rPr>
        <w:t xml:space="preserve">The k-Carrageenan (kC) polymer powder was </w:t>
      </w:r>
      <w:r w:rsidR="007C3E72" w:rsidRPr="00FD546B">
        <w:rPr>
          <w:b w:val="0"/>
          <w:bCs w:val="0"/>
        </w:rPr>
        <w:t>supplied</w:t>
      </w:r>
      <w:r w:rsidR="00351104" w:rsidRPr="00FD546B">
        <w:rPr>
          <w:b w:val="0"/>
          <w:bCs w:val="0"/>
        </w:rPr>
        <w:t xml:space="preserve"> by Gelcarin ME 8625 FCM BioPolymer. Poly</w:t>
      </w:r>
      <w:r w:rsidR="007C3E72" w:rsidRPr="00FD546B">
        <w:rPr>
          <w:b w:val="0"/>
          <w:bCs w:val="0"/>
        </w:rPr>
        <w:t>(v</w:t>
      </w:r>
      <w:r w:rsidR="00351104" w:rsidRPr="00FD546B">
        <w:rPr>
          <w:b w:val="0"/>
          <w:bCs w:val="0"/>
        </w:rPr>
        <w:t>inyl</w:t>
      </w:r>
      <w:r w:rsidR="007C3E72" w:rsidRPr="00FD546B">
        <w:rPr>
          <w:b w:val="0"/>
          <w:bCs w:val="0"/>
        </w:rPr>
        <w:t xml:space="preserve"> al</w:t>
      </w:r>
      <w:r w:rsidR="00351104" w:rsidRPr="00FD546B">
        <w:rPr>
          <w:b w:val="0"/>
          <w:bCs w:val="0"/>
        </w:rPr>
        <w:t>cohol</w:t>
      </w:r>
      <w:r w:rsidR="007C3E72" w:rsidRPr="00FD546B">
        <w:rPr>
          <w:b w:val="0"/>
          <w:bCs w:val="0"/>
        </w:rPr>
        <w:t>)</w:t>
      </w:r>
      <w:r w:rsidR="00351104" w:rsidRPr="00FD546B">
        <w:rPr>
          <w:b w:val="0"/>
          <w:bCs w:val="0"/>
        </w:rPr>
        <w:t xml:space="preserve"> (PVA) powder, with a molecular weight of 146-186 kDa and a degree of hydrolysis greater than 99</w:t>
      </w:r>
      <w:r w:rsidR="000D0435" w:rsidRPr="00FD546B">
        <w:rPr>
          <w:b w:val="0"/>
          <w:bCs w:val="0"/>
        </w:rPr>
        <w:t xml:space="preserve"> </w:t>
      </w:r>
      <w:r w:rsidR="00351104" w:rsidRPr="00FD546B">
        <w:rPr>
          <w:b w:val="0"/>
          <w:bCs w:val="0"/>
        </w:rPr>
        <w:t xml:space="preserve">%, was provided by Sigma-Aldrich. </w:t>
      </w:r>
      <w:r w:rsidR="006C660F" w:rsidRPr="00FD546B">
        <w:rPr>
          <w:b w:val="0"/>
          <w:bCs w:val="0"/>
        </w:rPr>
        <w:t>Deionized</w:t>
      </w:r>
      <w:r w:rsidR="00351104" w:rsidRPr="00FD546B">
        <w:rPr>
          <w:b w:val="0"/>
          <w:bCs w:val="0"/>
        </w:rPr>
        <w:t xml:space="preserve"> water was filtered through a membrane filter with a pore size of 0.22 µm and used for the preparation of the hydrogel blends. </w:t>
      </w:r>
      <w:bookmarkEnd w:id="2"/>
    </w:p>
    <w:p w14:paraId="7CF4BC73" w14:textId="77777777" w:rsidR="004D52C4" w:rsidRPr="004D52C4" w:rsidRDefault="004D52C4" w:rsidP="00ED6EB8">
      <w:pPr>
        <w:pStyle w:val="CETBodytext"/>
      </w:pPr>
    </w:p>
    <w:p w14:paraId="5AECCE2D" w14:textId="593EB0F3" w:rsidR="006C660F" w:rsidRDefault="0040201D" w:rsidP="00C36261">
      <w:pPr>
        <w:pStyle w:val="CETBodytext"/>
        <w:numPr>
          <w:ilvl w:val="2"/>
          <w:numId w:val="1"/>
        </w:numPr>
        <w:rPr>
          <w:rFonts w:cs="Arial"/>
          <w:b/>
          <w:bCs/>
          <w:szCs w:val="18"/>
        </w:rPr>
      </w:pPr>
      <w:r w:rsidRPr="0040201D">
        <w:rPr>
          <w:rFonts w:cs="Arial"/>
          <w:b/>
          <w:bCs/>
          <w:szCs w:val="18"/>
        </w:rPr>
        <w:t>γ-Irradiation</w:t>
      </w:r>
    </w:p>
    <w:p w14:paraId="3203EA0C" w14:textId="54245EB4" w:rsidR="0040201D" w:rsidRPr="00D4333E" w:rsidRDefault="0040201D" w:rsidP="00C36261">
      <w:pPr>
        <w:pStyle w:val="CETBodytext"/>
      </w:pPr>
      <w:r>
        <w:t xml:space="preserve">The kC powder was subjected to </w:t>
      </w:r>
      <w:r w:rsidR="004D52C4">
        <w:t>irradiation</w:t>
      </w:r>
      <w:r>
        <w:t xml:space="preserve"> </w:t>
      </w:r>
      <w:r w:rsidR="005D343B">
        <w:t xml:space="preserve">in air, </w:t>
      </w:r>
      <w:r>
        <w:t xml:space="preserve">using a Cs-137 </w:t>
      </w:r>
      <w:r>
        <w:rPr>
          <w:rFonts w:cs="Arial"/>
        </w:rPr>
        <w:t>γ</w:t>
      </w:r>
      <w:r>
        <w:t xml:space="preserve"> source (MDS Nordion 1000 Elite</w:t>
      </w:r>
      <w:r w:rsidR="00D4333E">
        <w:t>, KTH Stockholm</w:t>
      </w:r>
      <w:r>
        <w:t xml:space="preserve">) </w:t>
      </w:r>
      <w:r w:rsidRPr="0040201D">
        <w:t>with a dose rate of 0.12 Gy s</w:t>
      </w:r>
      <w:r w:rsidRPr="00C36261">
        <w:rPr>
          <w:vertAlign w:val="superscript"/>
        </w:rPr>
        <w:t>-1</w:t>
      </w:r>
      <w:r w:rsidR="00D4333E">
        <w:t xml:space="preserve"> and total doses of 10 kGy and 40kGy, </w:t>
      </w:r>
      <w:r>
        <w:t xml:space="preserve">after being preconditioned in a dry atmosphere </w:t>
      </w:r>
      <w:r w:rsidRPr="0040201D">
        <w:t xml:space="preserve">in a desiccator containing silica gel for one week. </w:t>
      </w:r>
    </w:p>
    <w:p w14:paraId="67992082" w14:textId="3C8C72AC" w:rsidR="004D52C4" w:rsidRDefault="004D52C4" w:rsidP="004D52C4">
      <w:pPr>
        <w:pStyle w:val="CETheadingx"/>
      </w:pPr>
      <w:r w:rsidRPr="004D52C4">
        <w:t xml:space="preserve">Hydrogels preparation </w:t>
      </w:r>
    </w:p>
    <w:p w14:paraId="31C10856" w14:textId="740A1C02" w:rsidR="00AB6B05" w:rsidRPr="00CD1569" w:rsidRDefault="001123AD" w:rsidP="002F5990">
      <w:pPr>
        <w:pStyle w:val="CETBodytext"/>
      </w:pPr>
      <w:r w:rsidRPr="00CD1569">
        <w:t>k</w:t>
      </w:r>
      <w:r w:rsidR="0040201D" w:rsidRPr="00CD1569">
        <w:t>C</w:t>
      </w:r>
      <w:r w:rsidRPr="00CD1569">
        <w:t xml:space="preserve"> solutions with a total concentration of 2 %w</w:t>
      </w:r>
      <w:r w:rsidR="00156040" w:rsidRPr="00CD1569">
        <w:t xml:space="preserve"> (kC2)</w:t>
      </w:r>
      <w:r w:rsidRPr="00CD1569">
        <w:t xml:space="preserve"> or 4 %w </w:t>
      </w:r>
      <w:r w:rsidR="00156040" w:rsidRPr="00CD1569">
        <w:t xml:space="preserve">(kC4) </w:t>
      </w:r>
      <w:r w:rsidRPr="00CD1569">
        <w:t>were prepared by weighing the polymer powder</w:t>
      </w:r>
      <w:r w:rsidR="0040201D" w:rsidRPr="00CD1569">
        <w:t>,</w:t>
      </w:r>
      <w:r w:rsidRPr="00CD1569">
        <w:t xml:space="preserve"> </w:t>
      </w:r>
      <w:r w:rsidR="00D870FA" w:rsidRPr="00CD1569">
        <w:t xml:space="preserve">either </w:t>
      </w:r>
      <w:bookmarkStart w:id="3" w:name="_Hlk164071311"/>
      <w:r w:rsidR="00630945" w:rsidRPr="00CD1569">
        <w:t>un</w:t>
      </w:r>
      <w:r w:rsidR="0040201D" w:rsidRPr="00CD1569">
        <w:t>irradiated</w:t>
      </w:r>
      <w:r w:rsidR="00156040" w:rsidRPr="00CD1569">
        <w:t xml:space="preserve"> </w:t>
      </w:r>
      <w:bookmarkEnd w:id="3"/>
      <w:r w:rsidR="00156040" w:rsidRPr="00CD1569">
        <w:t>(0 kGy)</w:t>
      </w:r>
      <w:r w:rsidR="0040201D" w:rsidRPr="00CD1569">
        <w:t xml:space="preserve"> or irradiated at a dose of 10 kGy or 40 kGy,</w:t>
      </w:r>
      <w:r w:rsidR="00CD1569">
        <w:t xml:space="preserve"> </w:t>
      </w:r>
      <w:r w:rsidRPr="00CD1569">
        <w:t>and mixing it with filtered water.</w:t>
      </w:r>
      <w:r w:rsidR="00A815E3" w:rsidRPr="00CD1569">
        <w:t xml:space="preserve"> </w:t>
      </w:r>
    </w:p>
    <w:p w14:paraId="6780CA43" w14:textId="6B92D816" w:rsidR="000D4E68" w:rsidRPr="00CD1569" w:rsidRDefault="001123AD" w:rsidP="002F5990">
      <w:pPr>
        <w:pStyle w:val="CETBodytext"/>
      </w:pPr>
      <w:r w:rsidRPr="00CD1569">
        <w:t xml:space="preserve">The solubilization was </w:t>
      </w:r>
      <w:r w:rsidR="00C367E2" w:rsidRPr="00CD1569">
        <w:t>conducted</w:t>
      </w:r>
      <w:r w:rsidRPr="00CD1569">
        <w:t xml:space="preserve"> at 80 °C under continuous stirring until a homogeneous solution was obtained.</w:t>
      </w:r>
      <w:r w:rsidR="00ED6EB8" w:rsidRPr="00CD1569">
        <w:t xml:space="preserve"> </w:t>
      </w:r>
    </w:p>
    <w:p w14:paraId="1B93B52F" w14:textId="6939570D" w:rsidR="00AB6B05" w:rsidRPr="00CD1569" w:rsidRDefault="001123AD" w:rsidP="002F5990">
      <w:pPr>
        <w:pStyle w:val="CETBodytext"/>
      </w:pPr>
      <w:r w:rsidRPr="00CD1569">
        <w:t xml:space="preserve">For the preparation of </w:t>
      </w:r>
      <w:r w:rsidR="007C6FE3" w:rsidRPr="00CD1569">
        <w:t>PVA</w:t>
      </w:r>
      <w:r w:rsidR="009135CD" w:rsidRPr="00CD1569">
        <w:t>-</w:t>
      </w:r>
      <w:r w:rsidR="007C6FE3" w:rsidRPr="00CD1569">
        <w:t xml:space="preserve">kC </w:t>
      </w:r>
      <w:r w:rsidR="00C663AE" w:rsidRPr="00CD1569">
        <w:t>blends</w:t>
      </w:r>
      <w:r w:rsidR="007C6FE3" w:rsidRPr="00CD1569">
        <w:t xml:space="preserve">, aqueous solution </w:t>
      </w:r>
      <w:r w:rsidR="00D870FA" w:rsidRPr="00CD1569">
        <w:t xml:space="preserve">of PVA </w:t>
      </w:r>
      <w:r w:rsidR="007C6FE3" w:rsidRPr="00CD1569">
        <w:t>at 6 %w was prepared by weighing the polymer powder and mixing it with filtered water. The system was maintained at 90 °C under stirring conditions for 2 h.</w:t>
      </w:r>
      <w:r w:rsidR="009135CD" w:rsidRPr="00CD1569">
        <w:t xml:space="preserve"> </w:t>
      </w:r>
    </w:p>
    <w:p w14:paraId="55DA6786" w14:textId="1109E077" w:rsidR="00016CCD" w:rsidRPr="00CD1569" w:rsidRDefault="00AB6B05" w:rsidP="002F5990">
      <w:pPr>
        <w:pStyle w:val="CETBodytext"/>
      </w:pPr>
      <w:r w:rsidRPr="00CD1569">
        <w:t>Then, the kC, either unirradiated (0 kGy) or irradiated at the dose of 10 kGy or 40 kGy, and water were weighed and added to the 6 %w PVA solution, all of which was placed in a water bath at 80 °C for 2 h, in order to obtain two solutions</w:t>
      </w:r>
      <w:r w:rsidR="00630945" w:rsidRPr="00CD1569">
        <w:t xml:space="preserve"> of PVA-kC</w:t>
      </w:r>
      <w:r w:rsidR="00D4333E" w:rsidRPr="00CD1569">
        <w:t>: t</w:t>
      </w:r>
      <w:r w:rsidR="002479E4" w:rsidRPr="00CD1569">
        <w:t>he first solution</w:t>
      </w:r>
      <w:r w:rsidR="00C663AE" w:rsidRPr="00CD1569">
        <w:t xml:space="preserve"> will be named </w:t>
      </w:r>
      <w:r w:rsidR="009135CD" w:rsidRPr="00CD1569">
        <w:t>PVA4kC2</w:t>
      </w:r>
      <w:r w:rsidR="002479E4" w:rsidRPr="00CD1569">
        <w:t xml:space="preserve">, </w:t>
      </w:r>
      <w:r w:rsidR="00C663AE" w:rsidRPr="00CD1569">
        <w:t xml:space="preserve">where </w:t>
      </w:r>
      <w:r w:rsidR="002479E4" w:rsidRPr="00CD1569">
        <w:t>the weight percentage of PVA is 4 %w and the weight percentage of kC is 2 %w; the second solution</w:t>
      </w:r>
      <w:r w:rsidR="00C663AE" w:rsidRPr="00CD1569">
        <w:t xml:space="preserve"> will be named</w:t>
      </w:r>
      <w:r w:rsidR="002479E4" w:rsidRPr="00CD1569">
        <w:t xml:space="preserve"> PVA2kC4, </w:t>
      </w:r>
      <w:r w:rsidR="00C663AE" w:rsidRPr="00CD1569">
        <w:t xml:space="preserve">where </w:t>
      </w:r>
      <w:r w:rsidR="002479E4" w:rsidRPr="00CD1569">
        <w:t>the weight percentage of PVA is 2 %w and the weight percentage of kC is 4%w.</w:t>
      </w:r>
      <w:r w:rsidR="00A815E3" w:rsidRPr="00CD1569">
        <w:t xml:space="preserve"> </w:t>
      </w:r>
      <w:r w:rsidR="00603129" w:rsidRPr="00CD1569">
        <w:t xml:space="preserve">Subsequently, </w:t>
      </w:r>
      <w:r w:rsidR="00630945" w:rsidRPr="00CD1569">
        <w:t xml:space="preserve">once homogeneity was </w:t>
      </w:r>
      <w:r w:rsidR="00603129" w:rsidRPr="00CD1569">
        <w:t>achiev</w:t>
      </w:r>
      <w:r w:rsidR="00630945" w:rsidRPr="00CD1569">
        <w:t>ed</w:t>
      </w:r>
      <w:r w:rsidR="00603129" w:rsidRPr="00CD1569">
        <w:t>, the solutions were allowed to cool naturally to room temperature</w:t>
      </w:r>
      <w:r w:rsidR="00630945" w:rsidRPr="00CD1569">
        <w:t>,</w:t>
      </w:r>
      <w:r w:rsidR="0023095D" w:rsidRPr="00CD1569">
        <w:t xml:space="preserve"> allowing sol-to-gel transition </w:t>
      </w:r>
      <w:r w:rsidR="00603129" w:rsidRPr="00CD1569">
        <w:t xml:space="preserve">to form </w:t>
      </w:r>
      <w:r w:rsidR="00630945" w:rsidRPr="00CD1569">
        <w:t xml:space="preserve">the </w:t>
      </w:r>
      <w:r w:rsidR="00603129" w:rsidRPr="00CD1569">
        <w:t xml:space="preserve">hydrogels. </w:t>
      </w:r>
    </w:p>
    <w:p w14:paraId="36322D92" w14:textId="77777777" w:rsidR="00A815E3" w:rsidRPr="004D52C4" w:rsidRDefault="00A815E3" w:rsidP="004D52C4">
      <w:pPr>
        <w:pStyle w:val="CETheadingx"/>
      </w:pPr>
      <w:bookmarkStart w:id="4" w:name="_Hlk156203465"/>
      <w:r w:rsidRPr="004D52C4">
        <w:t>Rheological analysis in small-oscillatory conditions</w:t>
      </w:r>
    </w:p>
    <w:bookmarkEnd w:id="4"/>
    <w:p w14:paraId="792ADD8A" w14:textId="77777777" w:rsidR="0053460E" w:rsidRDefault="0053460E" w:rsidP="002F5990">
      <w:pPr>
        <w:pStyle w:val="CETBodytext"/>
      </w:pPr>
      <w:r w:rsidRPr="002874C4">
        <w:t>The rheological analysis in small-oscillatory conditions was performed with a stress-controlled Rheometer AR G2 and HR 20 (TA Instruments), using a geometry made of a crosshatched steel plate of 20 mm diameter.</w:t>
      </w:r>
    </w:p>
    <w:p w14:paraId="5E30D6C9" w14:textId="77777777" w:rsidR="00ED6EB8" w:rsidRDefault="00ED6EB8" w:rsidP="002F5990">
      <w:pPr>
        <w:pStyle w:val="CETBodytext"/>
      </w:pPr>
    </w:p>
    <w:p w14:paraId="19842D48" w14:textId="52DC59A9" w:rsidR="002C520A" w:rsidRPr="00537A16" w:rsidRDefault="002C520A" w:rsidP="002C520A">
      <w:pPr>
        <w:pStyle w:val="CETBodytext"/>
        <w:spacing w:before="120"/>
        <w:rPr>
          <w:b/>
          <w:bCs/>
        </w:rPr>
      </w:pPr>
      <w:r w:rsidRPr="00537A16">
        <w:rPr>
          <w:b/>
          <w:bCs/>
        </w:rPr>
        <w:t>2.</w:t>
      </w:r>
      <w:r>
        <w:rPr>
          <w:b/>
          <w:bCs/>
        </w:rPr>
        <w:t>4</w:t>
      </w:r>
      <w:r w:rsidRPr="00537A16">
        <w:rPr>
          <w:b/>
          <w:bCs/>
        </w:rPr>
        <w:t>.</w:t>
      </w:r>
      <w:r>
        <w:rPr>
          <w:b/>
          <w:bCs/>
        </w:rPr>
        <w:t xml:space="preserve">1 </w:t>
      </w:r>
      <w:r w:rsidRPr="00537A16">
        <w:rPr>
          <w:b/>
          <w:bCs/>
        </w:rPr>
        <w:t xml:space="preserve">Temperature </w:t>
      </w:r>
      <w:r w:rsidR="00B1706F">
        <w:rPr>
          <w:b/>
          <w:bCs/>
        </w:rPr>
        <w:t>ramp</w:t>
      </w:r>
      <w:r w:rsidRPr="00537A16">
        <w:rPr>
          <w:b/>
          <w:bCs/>
        </w:rPr>
        <w:t xml:space="preserve"> measurement</w:t>
      </w:r>
    </w:p>
    <w:p w14:paraId="7EC9DAAD" w14:textId="1C5412D2" w:rsidR="002C520A" w:rsidRPr="00CD1569" w:rsidRDefault="002C520A" w:rsidP="002C520A">
      <w:pPr>
        <w:pStyle w:val="CETBodytext"/>
      </w:pPr>
      <w:r w:rsidRPr="00CD1569">
        <w:t>The gelation behavior was studied by performing oscillatory rheometric measurements at small strains. The hydrogel solutions were poured directly on</w:t>
      </w:r>
      <w:r w:rsidR="00471878" w:rsidRPr="00CD1569">
        <w:t>to</w:t>
      </w:r>
      <w:r w:rsidRPr="00CD1569">
        <w:t xml:space="preserve"> the</w:t>
      </w:r>
      <w:r w:rsidR="00471878" w:rsidRPr="00CD1569">
        <w:t xml:space="preserve"> </w:t>
      </w:r>
      <w:r w:rsidRPr="00CD1569">
        <w:t xml:space="preserve">bottom plate </w:t>
      </w:r>
      <w:r w:rsidR="00471878" w:rsidRPr="00CD1569">
        <w:t xml:space="preserve">of rheometer </w:t>
      </w:r>
      <w:r w:rsidRPr="00CD1569">
        <w:t xml:space="preserve">and were surrounded </w:t>
      </w:r>
      <w:r w:rsidR="00471878" w:rsidRPr="00CD1569">
        <w:t>by</w:t>
      </w:r>
      <w:r w:rsidRPr="00CD1569">
        <w:t xml:space="preserve"> silicon oil to prevent water </w:t>
      </w:r>
      <w:r w:rsidR="00471878" w:rsidRPr="00CD1569">
        <w:t>loss</w:t>
      </w:r>
      <w:r w:rsidRPr="00CD1569">
        <w:t xml:space="preserve">. Prior to each measurement, the geometry was heated </w:t>
      </w:r>
      <w:r w:rsidR="00471878" w:rsidRPr="00CD1569">
        <w:t>to</w:t>
      </w:r>
      <w:r w:rsidRPr="00CD1569">
        <w:t xml:space="preserve"> 80 °C and the temperature of the rheometer</w:t>
      </w:r>
      <w:r w:rsidR="00471878" w:rsidRPr="00CD1569">
        <w:t xml:space="preserve"> plate</w:t>
      </w:r>
      <w:r w:rsidRPr="00CD1569">
        <w:t xml:space="preserve"> was varied </w:t>
      </w:r>
      <w:r w:rsidR="002F188C" w:rsidRPr="00CD1569">
        <w:t>through</w:t>
      </w:r>
      <w:r w:rsidRPr="00CD1569">
        <w:t xml:space="preserve"> a controlled system from 80 °C to 30 °C at 1 </w:t>
      </w:r>
      <w:r w:rsidR="000D0435" w:rsidRPr="00CD1569">
        <w:t>°</w:t>
      </w:r>
      <w:r w:rsidRPr="00CD1569">
        <w:t>C/min</w:t>
      </w:r>
      <w:r w:rsidR="00471878" w:rsidRPr="00CD1569">
        <w:t>,</w:t>
      </w:r>
      <w:r w:rsidRPr="00CD1569">
        <w:t xml:space="preserve"> and the frequency was set at 1 Hz. The gel </w:t>
      </w:r>
      <w:r w:rsidR="002F188C" w:rsidRPr="00CD1569">
        <w:t>point</w:t>
      </w:r>
      <w:r w:rsidRPr="00CD1569">
        <w:t xml:space="preserve"> was determined by the intersection </w:t>
      </w:r>
      <w:r w:rsidR="00471878" w:rsidRPr="00CD1569">
        <w:t xml:space="preserve">point </w:t>
      </w:r>
      <w:r w:rsidRPr="00CD1569">
        <w:t>of the storage modulus (</w:t>
      </w:r>
      <w:r w:rsidR="00344A5F" w:rsidRPr="00CD1569">
        <w:rPr>
          <w:bCs/>
        </w:rPr>
        <w:t>G</w:t>
      </w:r>
      <w:r w:rsidR="00344A5F" w:rsidRPr="00CD1569">
        <w:rPr>
          <w:rFonts w:cs="Arial"/>
          <w:bCs/>
        </w:rPr>
        <w:t>'</w:t>
      </w:r>
      <w:r w:rsidRPr="00CD1569">
        <w:t>) and loss modulus (</w:t>
      </w:r>
      <w:r w:rsidR="00344A5F" w:rsidRPr="00CD1569">
        <w:rPr>
          <w:bCs/>
        </w:rPr>
        <w:t>G</w:t>
      </w:r>
      <w:r w:rsidR="00344A5F" w:rsidRPr="00CD1569">
        <w:rPr>
          <w:rFonts w:cs="Arial"/>
          <w:bCs/>
        </w:rPr>
        <w:t>"</w:t>
      </w:r>
      <w:r w:rsidRPr="00CD1569">
        <w:t>) curves.</w:t>
      </w:r>
    </w:p>
    <w:p w14:paraId="6D93CE88" w14:textId="77777777" w:rsidR="00D4333E" w:rsidRDefault="00D4333E" w:rsidP="00C36261">
      <w:pPr>
        <w:pStyle w:val="CETBodytext"/>
        <w:spacing w:before="120"/>
        <w:rPr>
          <w:b/>
          <w:bCs/>
        </w:rPr>
      </w:pPr>
    </w:p>
    <w:p w14:paraId="606BBE09" w14:textId="7DC79B0A" w:rsidR="00FA08CE" w:rsidRDefault="00654B45" w:rsidP="00C36261">
      <w:pPr>
        <w:pStyle w:val="CETBodytext"/>
        <w:spacing w:before="120"/>
        <w:rPr>
          <w:b/>
          <w:bCs/>
        </w:rPr>
      </w:pPr>
      <w:r w:rsidRPr="00227FD4">
        <w:rPr>
          <w:b/>
          <w:bCs/>
        </w:rPr>
        <w:lastRenderedPageBreak/>
        <w:t>2.</w:t>
      </w:r>
      <w:r w:rsidR="0040201D">
        <w:rPr>
          <w:b/>
          <w:bCs/>
        </w:rPr>
        <w:t>4</w:t>
      </w:r>
      <w:r w:rsidRPr="00227FD4">
        <w:rPr>
          <w:b/>
          <w:bCs/>
        </w:rPr>
        <w:t>.</w:t>
      </w:r>
      <w:r w:rsidR="002C520A">
        <w:rPr>
          <w:b/>
          <w:bCs/>
        </w:rPr>
        <w:t>2</w:t>
      </w:r>
      <w:r w:rsidR="00EC63C0" w:rsidRPr="00227FD4">
        <w:rPr>
          <w:b/>
          <w:bCs/>
        </w:rPr>
        <w:t xml:space="preserve"> </w:t>
      </w:r>
      <w:bookmarkStart w:id="5" w:name="_Hlk155972055"/>
      <w:r w:rsidR="00EC63C0" w:rsidRPr="00227FD4">
        <w:rPr>
          <w:b/>
          <w:bCs/>
        </w:rPr>
        <w:t>Frequency sweep measurement</w:t>
      </w:r>
      <w:bookmarkEnd w:id="5"/>
    </w:p>
    <w:p w14:paraId="58478144" w14:textId="56EF6991" w:rsidR="000319CB" w:rsidRPr="00CD1569" w:rsidRDefault="009F6BA7" w:rsidP="00FF5B31">
      <w:pPr>
        <w:pStyle w:val="CETBodytext"/>
        <w:rPr>
          <w:b/>
          <w:bCs/>
        </w:rPr>
      </w:pPr>
      <w:r w:rsidRPr="00CD1569">
        <w:t xml:space="preserve">Frequency sweeps were performed at </w:t>
      </w:r>
      <w:r w:rsidR="00227FD4" w:rsidRPr="00CD1569">
        <w:t>a fixed</w:t>
      </w:r>
      <w:r w:rsidRPr="00CD1569">
        <w:t xml:space="preserve"> strain</w:t>
      </w:r>
      <w:r w:rsidR="00AB6B05" w:rsidRPr="00CD1569">
        <w:t xml:space="preserve"> value, between</w:t>
      </w:r>
      <w:r w:rsidR="00FF5B31" w:rsidRPr="00CD1569">
        <w:t xml:space="preserve"> </w:t>
      </w:r>
      <w:r w:rsidR="003969C5" w:rsidRPr="00CD1569">
        <w:t>1</w:t>
      </w:r>
      <w:r w:rsidR="00AB6B05" w:rsidRPr="00CD1569">
        <w:t>0</w:t>
      </w:r>
      <w:r w:rsidR="00AB6B05" w:rsidRPr="00CD1569">
        <w:rPr>
          <w:vertAlign w:val="superscript"/>
        </w:rPr>
        <w:t>-4</w:t>
      </w:r>
      <w:r w:rsidR="00AB6B05" w:rsidRPr="00CD1569">
        <w:t xml:space="preserve"> and 10</w:t>
      </w:r>
      <w:r w:rsidR="00AB6B05" w:rsidRPr="00CD1569">
        <w:rPr>
          <w:vertAlign w:val="superscript"/>
        </w:rPr>
        <w:t>-3</w:t>
      </w:r>
      <w:r w:rsidR="00227FD4" w:rsidRPr="00CD1569">
        <w:t xml:space="preserve">, </w:t>
      </w:r>
      <w:r w:rsidR="00FF5B31" w:rsidRPr="00CD1569">
        <w:t>chosen</w:t>
      </w:r>
      <w:r w:rsidR="00227FD4" w:rsidRPr="00CD1569">
        <w:t xml:space="preserve"> for each formulation </w:t>
      </w:r>
      <w:r w:rsidR="00AB6B05" w:rsidRPr="00CD1569">
        <w:t xml:space="preserve">from a strain sweep test at 1 Hz, </w:t>
      </w:r>
      <w:r w:rsidR="005072F8" w:rsidRPr="00CD1569">
        <w:t>to test</w:t>
      </w:r>
      <w:r w:rsidR="00AB6B05" w:rsidRPr="00CD1569">
        <w:t xml:space="preserve"> the material </w:t>
      </w:r>
      <w:r w:rsidR="00227FD4" w:rsidRPr="00CD1569">
        <w:t>within its linear viscoelastic region</w:t>
      </w:r>
      <w:r w:rsidR="00AB6B05" w:rsidRPr="00CD1569">
        <w:t>.</w:t>
      </w:r>
      <w:r w:rsidRPr="00CD1569">
        <w:t xml:space="preserve"> </w:t>
      </w:r>
      <w:r w:rsidR="00AB6B05" w:rsidRPr="00CD1569">
        <w:t>T</w:t>
      </w:r>
      <w:r w:rsidR="00227FD4" w:rsidRPr="00CD1569">
        <w:t>he temperature was kept constant at</w:t>
      </w:r>
      <w:r w:rsidRPr="00CD1569">
        <w:t xml:space="preserve"> 37 °C. The frequency was swept between 0.1 Hz and 10 Hz.</w:t>
      </w:r>
      <w:r w:rsidR="002874C4" w:rsidRPr="00CD1569">
        <w:t xml:space="preserve"> T</w:t>
      </w:r>
      <w:r w:rsidRPr="00CD1569">
        <w:t xml:space="preserve">he samples were </w:t>
      </w:r>
      <w:r w:rsidR="00D32820" w:rsidRPr="00CD1569">
        <w:t>placed</w:t>
      </w:r>
      <w:r w:rsidR="005A6580" w:rsidRPr="00CD1569">
        <w:t xml:space="preserve"> on the rheometer bottom plate </w:t>
      </w:r>
      <w:r w:rsidRPr="00CD1569">
        <w:t>and</w:t>
      </w:r>
      <w:r w:rsidR="005A6580" w:rsidRPr="00CD1569">
        <w:t xml:space="preserve">, once the temperature </w:t>
      </w:r>
      <w:r w:rsidR="00B1706F" w:rsidRPr="00CD1569">
        <w:t xml:space="preserve">ramp </w:t>
      </w:r>
      <w:r w:rsidR="005A6580" w:rsidRPr="00CD1569">
        <w:t>measurement was completed,</w:t>
      </w:r>
      <w:r w:rsidRPr="00CD1569">
        <w:t xml:space="preserve"> the measurements started after 1 mi</w:t>
      </w:r>
      <w:r w:rsidR="003B1EC7" w:rsidRPr="00CD1569">
        <w:t>n</w:t>
      </w:r>
      <w:r w:rsidRPr="00CD1569">
        <w:t xml:space="preserve"> of equalization time.</w:t>
      </w:r>
    </w:p>
    <w:p w14:paraId="63E0CA1E" w14:textId="4D497D9A" w:rsidR="000C70D0" w:rsidRPr="00CD1569" w:rsidRDefault="00654B45" w:rsidP="00C36261">
      <w:pPr>
        <w:pStyle w:val="CETBodytext"/>
        <w:spacing w:before="120"/>
        <w:rPr>
          <w:b/>
          <w:bCs/>
        </w:rPr>
      </w:pPr>
      <w:r w:rsidRPr="00CD1569">
        <w:rPr>
          <w:b/>
          <w:bCs/>
        </w:rPr>
        <w:t>2.</w:t>
      </w:r>
      <w:r w:rsidR="0040201D" w:rsidRPr="00CD1569">
        <w:rPr>
          <w:b/>
          <w:bCs/>
        </w:rPr>
        <w:t>5</w:t>
      </w:r>
      <w:r w:rsidRPr="00CD1569">
        <w:rPr>
          <w:b/>
          <w:bCs/>
        </w:rPr>
        <w:t xml:space="preserve"> Scanning Electron Microscope Analysis</w:t>
      </w:r>
    </w:p>
    <w:p w14:paraId="07E1FFF9" w14:textId="1C53EA48" w:rsidR="0096562F" w:rsidRPr="00CD1569" w:rsidRDefault="00D32820" w:rsidP="00C36261">
      <w:pPr>
        <w:pStyle w:val="CETBodytext"/>
      </w:pPr>
      <w:r w:rsidRPr="00CD1569">
        <w:t>The morphology</w:t>
      </w:r>
      <w:r w:rsidR="00B85048" w:rsidRPr="00CD1569">
        <w:t xml:space="preserve"> analysis</w:t>
      </w:r>
      <w:r w:rsidRPr="00CD1569">
        <w:t xml:space="preserve"> of the samples was performed using a</w:t>
      </w:r>
      <w:r w:rsidR="00BD4813" w:rsidRPr="00CD1569">
        <w:t xml:space="preserve"> </w:t>
      </w:r>
      <w:r w:rsidR="003B1EC7" w:rsidRPr="00CD1569">
        <w:t xml:space="preserve">FEI Quanta 200 FEG </w:t>
      </w:r>
      <w:r w:rsidR="0023786F" w:rsidRPr="00CD1569">
        <w:t xml:space="preserve">Scanning Electron Microscope (SEM) </w:t>
      </w:r>
      <w:r w:rsidR="00ED6EB8" w:rsidRPr="00CD1569">
        <w:t>at</w:t>
      </w:r>
      <w:r w:rsidR="0023786F" w:rsidRPr="00CD1569">
        <w:t xml:space="preserve"> an accelerating voltage of 10</w:t>
      </w:r>
      <w:r w:rsidR="000D0435" w:rsidRPr="00CD1569">
        <w:t xml:space="preserve"> </w:t>
      </w:r>
      <w:r w:rsidR="0023786F" w:rsidRPr="00CD1569">
        <w:t>kV or 30</w:t>
      </w:r>
      <w:r w:rsidR="000D0435" w:rsidRPr="00CD1569">
        <w:t xml:space="preserve"> </w:t>
      </w:r>
      <w:r w:rsidR="0023786F" w:rsidRPr="00CD1569">
        <w:t>kV</w:t>
      </w:r>
      <w:r w:rsidRPr="00CD1569">
        <w:t>.</w:t>
      </w:r>
      <w:r w:rsidR="00DE40E9" w:rsidRPr="00CD1569">
        <w:t xml:space="preserve"> </w:t>
      </w:r>
      <w:r w:rsidR="00BD4813" w:rsidRPr="00CD1569">
        <w:t>S</w:t>
      </w:r>
      <w:r w:rsidRPr="00CD1569">
        <w:t>amples were frozen in liquid nitrogen and freeze-dried to remove water</w:t>
      </w:r>
      <w:r w:rsidR="00DE40E9" w:rsidRPr="00CD1569">
        <w:t xml:space="preserve">. </w:t>
      </w:r>
      <w:r w:rsidRPr="00CD1569">
        <w:t xml:space="preserve">The freeze-dried samples were cut to expose their </w:t>
      </w:r>
      <w:r w:rsidR="0023786F" w:rsidRPr="00CD1569">
        <w:t>cross-section</w:t>
      </w:r>
      <w:r w:rsidR="00B85048" w:rsidRPr="00CD1569">
        <w:t>al</w:t>
      </w:r>
      <w:r w:rsidR="0023786F" w:rsidRPr="00CD1569">
        <w:t xml:space="preserve"> surface</w:t>
      </w:r>
      <w:r w:rsidRPr="00CD1569">
        <w:t>, mounted on aluminum stubs using a</w:t>
      </w:r>
      <w:r w:rsidR="00B85048" w:rsidRPr="00CD1569">
        <w:t xml:space="preserve"> layer of</w:t>
      </w:r>
      <w:r w:rsidRPr="00CD1569">
        <w:t xml:space="preserve"> graphite adhesive and</w:t>
      </w:r>
      <w:r w:rsidR="00764DBD" w:rsidRPr="00CD1569">
        <w:t xml:space="preserve"> gold-</w:t>
      </w:r>
      <w:r w:rsidRPr="00CD1569">
        <w:t xml:space="preserve">coated </w:t>
      </w:r>
      <w:r w:rsidR="003B1EC7" w:rsidRPr="00CD1569">
        <w:t>by</w:t>
      </w:r>
      <w:r w:rsidRPr="00CD1569">
        <w:t xml:space="preserve"> JFC-1300 </w:t>
      </w:r>
      <w:r w:rsidR="00764DBD" w:rsidRPr="00CD1569">
        <w:t>sputter</w:t>
      </w:r>
      <w:r w:rsidRPr="00CD1569">
        <w:t xml:space="preserve"> coater (JEOL) for 120 s at 30 mA </w:t>
      </w:r>
      <w:r w:rsidR="00764DBD" w:rsidRPr="00CD1569">
        <w:t>before</w:t>
      </w:r>
      <w:r w:rsidRPr="00CD1569">
        <w:t xml:space="preserve"> scanning.</w:t>
      </w:r>
    </w:p>
    <w:p w14:paraId="59A2B095" w14:textId="77777777" w:rsidR="002874C4" w:rsidRDefault="00211CD8" w:rsidP="002F5990">
      <w:pPr>
        <w:pStyle w:val="CETHeading1"/>
        <w:tabs>
          <w:tab w:val="clear" w:pos="360"/>
          <w:tab w:val="right" w:pos="7100"/>
        </w:tabs>
        <w:jc w:val="both"/>
      </w:pPr>
      <w:r w:rsidRPr="002874C4">
        <w:rPr>
          <w:lang w:val="en-GB"/>
        </w:rPr>
        <w:t>Results and discussion</w:t>
      </w:r>
      <w:r w:rsidR="002874C4">
        <w:t xml:space="preserve"> </w:t>
      </w:r>
    </w:p>
    <w:p w14:paraId="2964817C" w14:textId="20A7C679" w:rsidR="002C520A" w:rsidRPr="00101046" w:rsidRDefault="002C520A" w:rsidP="002C520A">
      <w:pPr>
        <w:pStyle w:val="Paragrafoelenco"/>
        <w:numPr>
          <w:ilvl w:val="2"/>
          <w:numId w:val="1"/>
        </w:numPr>
        <w:rPr>
          <w:b/>
          <w:bCs/>
          <w:szCs w:val="18"/>
          <w:lang w:val="en-US"/>
        </w:rPr>
      </w:pPr>
      <w:r w:rsidRPr="002C520A">
        <w:rPr>
          <w:b/>
          <w:bCs/>
          <w:szCs w:val="18"/>
        </w:rPr>
        <w:t xml:space="preserve">Effect of </w:t>
      </w:r>
      <w:r w:rsidRPr="00101046">
        <w:rPr>
          <w:b/>
          <w:bCs/>
          <w:szCs w:val="18"/>
          <w:lang w:val="en-US"/>
        </w:rPr>
        <w:t xml:space="preserve">γ-Irradiated kC powder </w:t>
      </w:r>
      <w:r w:rsidR="00360D07">
        <w:rPr>
          <w:b/>
          <w:bCs/>
          <w:szCs w:val="18"/>
          <w:lang w:val="en-US"/>
        </w:rPr>
        <w:t xml:space="preserve">on </w:t>
      </w:r>
      <w:r>
        <w:rPr>
          <w:b/>
          <w:bCs/>
          <w:szCs w:val="18"/>
          <w:lang w:val="en-US"/>
        </w:rPr>
        <w:t>sol-to-gel transition</w:t>
      </w:r>
    </w:p>
    <w:p w14:paraId="3FF2A944" w14:textId="0A74744A" w:rsidR="000D4E68" w:rsidRPr="00CD1569" w:rsidRDefault="00D8736A" w:rsidP="002C520A">
      <w:pPr>
        <w:pStyle w:val="CETBodytext"/>
        <w:rPr>
          <w:rFonts w:cs="Arial"/>
          <w:bCs/>
        </w:rPr>
      </w:pPr>
      <w:r w:rsidRPr="00CD1569">
        <w:rPr>
          <w:rFonts w:cs="Arial"/>
          <w:bCs/>
          <w:szCs w:val="18"/>
          <w:shd w:val="clear" w:color="auto" w:fill="FFFFFF"/>
        </w:rPr>
        <w:t>In order to investigate the effect of the γ-</w:t>
      </w:r>
      <w:r w:rsidR="00A5774C" w:rsidRPr="00CD1569">
        <w:rPr>
          <w:rFonts w:cs="Arial"/>
          <w:bCs/>
          <w:szCs w:val="18"/>
          <w:shd w:val="clear" w:color="auto" w:fill="FFFFFF"/>
        </w:rPr>
        <w:t>i</w:t>
      </w:r>
      <w:r w:rsidRPr="00CD1569">
        <w:rPr>
          <w:rFonts w:cs="Arial"/>
          <w:bCs/>
          <w:szCs w:val="18"/>
          <w:shd w:val="clear" w:color="auto" w:fill="FFFFFF"/>
        </w:rPr>
        <w:t xml:space="preserve">rradiated kC powder on gelation, the </w:t>
      </w:r>
      <w:r w:rsidR="00CC2643" w:rsidRPr="00CD1569">
        <w:rPr>
          <w:rFonts w:cs="Arial"/>
          <w:bCs/>
          <w:szCs w:val="18"/>
          <w:shd w:val="clear" w:color="auto" w:fill="FFFFFF"/>
        </w:rPr>
        <w:t>elastic modulus</w:t>
      </w:r>
      <w:r w:rsidR="00A5774C" w:rsidRPr="00CD1569">
        <w:rPr>
          <w:rFonts w:cs="Arial"/>
          <w:bCs/>
          <w:szCs w:val="18"/>
          <w:shd w:val="clear" w:color="auto" w:fill="FFFFFF"/>
        </w:rPr>
        <w:t xml:space="preserve"> (</w:t>
      </w:r>
      <w:r w:rsidR="00CC2643" w:rsidRPr="00CD1569">
        <w:rPr>
          <w:rFonts w:cs="Arial"/>
          <w:bCs/>
          <w:szCs w:val="18"/>
          <w:shd w:val="clear" w:color="auto" w:fill="FFFFFF"/>
        </w:rPr>
        <w:t>G'</w:t>
      </w:r>
      <w:r w:rsidR="00A5774C" w:rsidRPr="00CD1569">
        <w:rPr>
          <w:rFonts w:cs="Arial"/>
          <w:bCs/>
          <w:szCs w:val="18"/>
          <w:shd w:val="clear" w:color="auto" w:fill="FFFFFF"/>
        </w:rPr>
        <w:t>)</w:t>
      </w:r>
      <w:r w:rsidR="00CC2643" w:rsidRPr="00CD1569">
        <w:rPr>
          <w:rFonts w:cs="Arial"/>
          <w:bCs/>
          <w:szCs w:val="18"/>
          <w:shd w:val="clear" w:color="auto" w:fill="FFFFFF"/>
        </w:rPr>
        <w:t xml:space="preserve"> and the viscous modulus</w:t>
      </w:r>
      <w:r w:rsidR="00A5774C" w:rsidRPr="00CD1569">
        <w:rPr>
          <w:rFonts w:cs="Arial"/>
          <w:bCs/>
          <w:szCs w:val="18"/>
          <w:shd w:val="clear" w:color="auto" w:fill="FFFFFF"/>
        </w:rPr>
        <w:t xml:space="preserve"> (</w:t>
      </w:r>
      <w:r w:rsidR="00CC2643" w:rsidRPr="00CD1569">
        <w:rPr>
          <w:rFonts w:cs="Arial"/>
          <w:bCs/>
          <w:szCs w:val="18"/>
          <w:shd w:val="clear" w:color="auto" w:fill="FFFFFF"/>
        </w:rPr>
        <w:t>G"</w:t>
      </w:r>
      <w:r w:rsidR="00A5774C" w:rsidRPr="00CD1569">
        <w:rPr>
          <w:rFonts w:cs="Arial"/>
          <w:bCs/>
          <w:szCs w:val="18"/>
          <w:shd w:val="clear" w:color="auto" w:fill="FFFFFF"/>
        </w:rPr>
        <w:t>)</w:t>
      </w:r>
      <w:r w:rsidR="00CC2643" w:rsidRPr="00CD1569">
        <w:rPr>
          <w:rFonts w:cs="Arial"/>
          <w:bCs/>
          <w:szCs w:val="18"/>
          <w:shd w:val="clear" w:color="auto" w:fill="FFFFFF"/>
        </w:rPr>
        <w:t xml:space="preserve"> </w:t>
      </w:r>
      <w:r w:rsidR="00756E19" w:rsidRPr="00CD1569">
        <w:rPr>
          <w:rFonts w:cs="Arial"/>
          <w:bCs/>
          <w:szCs w:val="18"/>
          <w:shd w:val="clear" w:color="auto" w:fill="FFFFFF"/>
        </w:rPr>
        <w:t>of the formulations were analyzed by rheological analysis</w:t>
      </w:r>
      <w:r w:rsidR="00226E84" w:rsidRPr="00CD1569">
        <w:rPr>
          <w:rFonts w:cs="Arial"/>
          <w:bCs/>
          <w:szCs w:val="18"/>
          <w:shd w:val="clear" w:color="auto" w:fill="FFFFFF"/>
        </w:rPr>
        <w:t>,</w:t>
      </w:r>
      <w:r w:rsidR="00756E19" w:rsidRPr="00CD1569">
        <w:rPr>
          <w:rFonts w:cs="Arial"/>
          <w:bCs/>
          <w:szCs w:val="18"/>
          <w:shd w:val="clear" w:color="auto" w:fill="FFFFFF"/>
        </w:rPr>
        <w:t xml:space="preserve"> when subjected to a temperature change.</w:t>
      </w:r>
      <w:r w:rsidR="00CC2643" w:rsidRPr="00CD1569">
        <w:rPr>
          <w:rFonts w:cs="Arial"/>
          <w:bCs/>
          <w:szCs w:val="18"/>
          <w:shd w:val="clear" w:color="auto" w:fill="FFFFFF"/>
        </w:rPr>
        <w:t xml:space="preserve"> </w:t>
      </w:r>
      <w:r w:rsidR="00156040" w:rsidRPr="00CD1569">
        <w:rPr>
          <w:bCs/>
        </w:rPr>
        <w:t>The G</w:t>
      </w:r>
      <w:r w:rsidR="00344A5F" w:rsidRPr="00CD1569">
        <w:rPr>
          <w:rFonts w:cs="Arial"/>
          <w:bCs/>
        </w:rPr>
        <w:t>'</w:t>
      </w:r>
      <w:r w:rsidR="00156040" w:rsidRPr="00CD1569">
        <w:rPr>
          <w:bCs/>
        </w:rPr>
        <w:t>-G</w:t>
      </w:r>
      <w:r w:rsidR="00344A5F" w:rsidRPr="00CD1569">
        <w:rPr>
          <w:rFonts w:cs="Arial"/>
          <w:bCs/>
        </w:rPr>
        <w:t xml:space="preserve">" </w:t>
      </w:r>
      <w:r w:rsidR="00156040" w:rsidRPr="00CD1569">
        <w:rPr>
          <w:bCs/>
        </w:rPr>
        <w:t>crossover was used as a rough estimate for the gel point</w:t>
      </w:r>
      <w:r w:rsidR="0096562F" w:rsidRPr="00CD1569">
        <w:rPr>
          <w:bCs/>
        </w:rPr>
        <w:t xml:space="preserve"> of the system</w:t>
      </w:r>
      <w:r w:rsidR="00156040" w:rsidRPr="00CD1569">
        <w:rPr>
          <w:bCs/>
        </w:rPr>
        <w:t xml:space="preserve">. </w:t>
      </w:r>
      <w:r w:rsidR="00D164E1" w:rsidRPr="00CD1569">
        <w:rPr>
          <w:bCs/>
        </w:rPr>
        <w:t>The d</w:t>
      </w:r>
      <w:r w:rsidR="00574650" w:rsidRPr="00CD1569">
        <w:rPr>
          <w:bCs/>
        </w:rPr>
        <w:t>etermination of the gel point requires a meticulous approach that involves performing a</w:t>
      </w:r>
      <w:r w:rsidR="00156040" w:rsidRPr="00CD1569">
        <w:rPr>
          <w:bCs/>
        </w:rPr>
        <w:t xml:space="preserve"> series of frequency sweeps at different temperatures, </w:t>
      </w:r>
      <w:r w:rsidR="006E7860" w:rsidRPr="00CD1569">
        <w:rPr>
          <w:bCs/>
        </w:rPr>
        <w:t xml:space="preserve">to determine at which </w:t>
      </w:r>
      <w:r w:rsidR="00156040" w:rsidRPr="00CD1569">
        <w:rPr>
          <w:bCs/>
        </w:rPr>
        <w:t>temperature tan(δ) = G</w:t>
      </w:r>
      <w:r w:rsidR="00CD1569" w:rsidRPr="00CD1569">
        <w:rPr>
          <w:bCs/>
        </w:rPr>
        <w:t>"</w:t>
      </w:r>
      <w:r w:rsidR="00156040" w:rsidRPr="00CD1569">
        <w:rPr>
          <w:bCs/>
        </w:rPr>
        <w:t>/G</w:t>
      </w:r>
      <w:r w:rsidR="00CD1569" w:rsidRPr="00CD1569">
        <w:rPr>
          <w:rFonts w:cs="Arial"/>
          <w:bCs/>
          <w:szCs w:val="18"/>
          <w:shd w:val="clear" w:color="auto" w:fill="FFFFFF"/>
        </w:rPr>
        <w:t>'</w:t>
      </w:r>
      <w:r w:rsidR="00156040" w:rsidRPr="00CD1569">
        <w:rPr>
          <w:bCs/>
        </w:rPr>
        <w:t xml:space="preserve"> is independent of frequency (Winter, 1986)</w:t>
      </w:r>
      <w:r w:rsidR="00574650" w:rsidRPr="00CD1569">
        <w:rPr>
          <w:bCs/>
        </w:rPr>
        <w:t>; however,</w:t>
      </w:r>
      <w:r w:rsidR="00156040" w:rsidRPr="00CD1569">
        <w:rPr>
          <w:bCs/>
        </w:rPr>
        <w:t xml:space="preserve"> </w:t>
      </w:r>
      <w:r w:rsidR="006E7860" w:rsidRPr="00CD1569">
        <w:rPr>
          <w:bCs/>
        </w:rPr>
        <w:t>in some cases</w:t>
      </w:r>
      <w:r w:rsidR="00574650" w:rsidRPr="00CD1569">
        <w:rPr>
          <w:bCs/>
        </w:rPr>
        <w:t xml:space="preserve">, </w:t>
      </w:r>
      <w:r w:rsidR="00156040" w:rsidRPr="00CD1569">
        <w:rPr>
          <w:bCs/>
        </w:rPr>
        <w:t xml:space="preserve">the </w:t>
      </w:r>
      <w:r w:rsidR="00344A5F" w:rsidRPr="00CD1569">
        <w:rPr>
          <w:bCs/>
        </w:rPr>
        <w:t>G</w:t>
      </w:r>
      <w:r w:rsidR="00CD1569" w:rsidRPr="00CD1569">
        <w:rPr>
          <w:rFonts w:cs="Arial"/>
          <w:bCs/>
          <w:szCs w:val="18"/>
          <w:shd w:val="clear" w:color="auto" w:fill="FFFFFF"/>
        </w:rPr>
        <w:t>'</w:t>
      </w:r>
      <w:r w:rsidR="00156040" w:rsidRPr="00CD1569">
        <w:rPr>
          <w:bCs/>
        </w:rPr>
        <w:t>-</w:t>
      </w:r>
      <w:r w:rsidR="00344A5F" w:rsidRPr="00CD1569">
        <w:rPr>
          <w:bCs/>
        </w:rPr>
        <w:t>G</w:t>
      </w:r>
      <w:r w:rsidR="00CD1569" w:rsidRPr="00CD1569">
        <w:rPr>
          <w:bCs/>
        </w:rPr>
        <w:t>"</w:t>
      </w:r>
      <w:r w:rsidR="00156040" w:rsidRPr="00CD1569">
        <w:rPr>
          <w:bCs/>
        </w:rPr>
        <w:t xml:space="preserve"> crossover </w:t>
      </w:r>
      <w:r w:rsidR="00D164E1" w:rsidRPr="00CD1569">
        <w:rPr>
          <w:bCs/>
        </w:rPr>
        <w:t>can</w:t>
      </w:r>
      <w:r w:rsidR="006E7860" w:rsidRPr="00CD1569">
        <w:rPr>
          <w:bCs/>
        </w:rPr>
        <w:t xml:space="preserve"> provide</w:t>
      </w:r>
      <w:r w:rsidR="00156040" w:rsidRPr="00CD1569">
        <w:rPr>
          <w:bCs/>
        </w:rPr>
        <w:t xml:space="preserve"> a comparable approximation of the gelation temperature</w:t>
      </w:r>
      <w:r w:rsidR="00F818D0" w:rsidRPr="00CD1569">
        <w:rPr>
          <w:bCs/>
        </w:rPr>
        <w:t>,</w:t>
      </w:r>
      <w:r w:rsidR="00156040" w:rsidRPr="00CD1569">
        <w:rPr>
          <w:bCs/>
        </w:rPr>
        <w:t xml:space="preserve"> denoted as T</w:t>
      </w:r>
      <w:r w:rsidR="00156040" w:rsidRPr="00CD1569">
        <w:rPr>
          <w:bCs/>
          <w:vertAlign w:val="subscript"/>
        </w:rPr>
        <w:t>gel</w:t>
      </w:r>
      <w:r w:rsidR="00156040" w:rsidRPr="00CD1569">
        <w:rPr>
          <w:bCs/>
        </w:rPr>
        <w:t xml:space="preserve"> </w:t>
      </w:r>
      <w:r w:rsidR="000D0050" w:rsidRPr="00CD1569">
        <w:rPr>
          <w:bCs/>
        </w:rPr>
        <w:fldChar w:fldCharType="begin"/>
      </w:r>
      <w:r w:rsidR="000D0050" w:rsidRPr="00CD1569">
        <w:rPr>
          <w:bCs/>
        </w:rPr>
        <w:instrText xml:space="preserve"> ADDIN ZOTERO_ITEM CSL_CITATION {"citationID":"pvoSrGFo","properties":{"formattedCitation":"(Kitazawa et al., 2014)","plainCitation":"(Kitazawa et al., 2014)","noteIndex":0},"citationItems":[{"id":149,"uris":["http://zotero.org/users/9466143/items/8ZHDAZGQ"],"itemData":{"id":149,"type":"article-journal","container-title":"Chemistry Letters","DOI":"10.1246/cl.130929","ISSN":"0366-7022, 1348-0715","issue":"2","journalAbbreviation":"Chem. Lett.","language":"en","page":"204-206","source":"DOI.org (Crossref)","title":"Tuning of Sol–Gel Transition Temperatures for Thermoreversible Ion Gels","volume":"43","author":[{"family":"Kitazawa","given":"Yuzo"},{"family":"Ueki","given":"Takeshi"},{"family":"Imaizumi","given":"Satoru"},{"family":"Lodge","given":"Timothy P."},{"family":"Watanabe","given":"Masayoshi"}],"issued":{"date-parts":[["2014",2,5]]}}}],"schema":"https://github.com/citation-style-language/schema/raw/master/csl-citation.json"} </w:instrText>
      </w:r>
      <w:r w:rsidR="000D0050" w:rsidRPr="00CD1569">
        <w:rPr>
          <w:bCs/>
        </w:rPr>
        <w:fldChar w:fldCharType="separate"/>
      </w:r>
      <w:r w:rsidR="00334A82" w:rsidRPr="00CD1569">
        <w:rPr>
          <w:bCs/>
          <w:noProof/>
        </w:rPr>
        <w:t>(Kitazawa et al., 2014)</w:t>
      </w:r>
      <w:r w:rsidR="000D0050" w:rsidRPr="00CD1569">
        <w:rPr>
          <w:bCs/>
        </w:rPr>
        <w:fldChar w:fldCharType="end"/>
      </w:r>
      <w:r w:rsidR="00156040" w:rsidRPr="00CD1569">
        <w:rPr>
          <w:bCs/>
        </w:rPr>
        <w:t xml:space="preserve">. </w:t>
      </w:r>
      <w:bookmarkStart w:id="6" w:name="_Hlk163926043"/>
      <w:r w:rsidR="002C520A" w:rsidRPr="00CD1569">
        <w:rPr>
          <w:bCs/>
        </w:rPr>
        <w:t xml:space="preserve">The measurements </w:t>
      </w:r>
      <w:bookmarkEnd w:id="6"/>
      <w:r w:rsidR="002C520A" w:rsidRPr="00CD1569">
        <w:rPr>
          <w:bCs/>
        </w:rPr>
        <w:t xml:space="preserve">were </w:t>
      </w:r>
      <w:r w:rsidR="003C6E44" w:rsidRPr="00CD1569">
        <w:rPr>
          <w:bCs/>
        </w:rPr>
        <w:t>conducted on kC2 and kC4 to determine the impact of γ-irradiation on the mechanical properties of the polysaccharide alone, and on the PVA-kC blends to understand the effect on the bio-ink formulation.</w:t>
      </w:r>
      <w:r w:rsidR="003C6E44" w:rsidRPr="00CD1569">
        <w:t xml:space="preserve"> </w:t>
      </w:r>
      <w:r w:rsidR="003C6E44" w:rsidRPr="00CD1569">
        <w:rPr>
          <w:bCs/>
        </w:rPr>
        <w:t xml:space="preserve">The measurements were carried out </w:t>
      </w:r>
      <w:r w:rsidR="002C520A" w:rsidRPr="00CD1569">
        <w:rPr>
          <w:bCs/>
        </w:rPr>
        <w:t>in the</w:t>
      </w:r>
      <w:r w:rsidR="009C6DA2" w:rsidRPr="00CD1569">
        <w:t xml:space="preserve"> </w:t>
      </w:r>
      <w:r w:rsidR="003C6E44" w:rsidRPr="00CD1569">
        <w:t xml:space="preserve">temperature </w:t>
      </w:r>
      <w:r w:rsidR="009C6DA2" w:rsidRPr="00CD1569">
        <w:rPr>
          <w:bCs/>
        </w:rPr>
        <w:t>range of</w:t>
      </w:r>
      <w:r w:rsidR="002C520A" w:rsidRPr="00CD1569">
        <w:rPr>
          <w:bCs/>
        </w:rPr>
        <w:t xml:space="preserve"> 80 °C to 30 °C</w:t>
      </w:r>
      <w:r w:rsidR="003C6E44" w:rsidRPr="00CD1569">
        <w:rPr>
          <w:bCs/>
        </w:rPr>
        <w:t xml:space="preserve">, </w:t>
      </w:r>
      <w:r w:rsidR="002C520A" w:rsidRPr="00CD1569">
        <w:rPr>
          <w:bCs/>
        </w:rPr>
        <w:t>at a constant cooling rate (1 °C/min)</w:t>
      </w:r>
      <w:r w:rsidR="003C6E44" w:rsidRPr="00CD1569">
        <w:rPr>
          <w:bCs/>
        </w:rPr>
        <w:t xml:space="preserve">. </w:t>
      </w:r>
      <w:r w:rsidR="008F58F5" w:rsidRPr="00CD1569">
        <w:rPr>
          <w:bCs/>
        </w:rPr>
        <w:t xml:space="preserve">Figure 1 shows the results of the temperature ramps for kC2, kC4, PVA4kC2 and PVA2kC4 in three conditions: </w:t>
      </w:r>
      <w:r w:rsidR="0017458A" w:rsidRPr="00CD1569">
        <w:t xml:space="preserve">unirradiated </w:t>
      </w:r>
      <w:r w:rsidR="008F58F5" w:rsidRPr="00CD1569">
        <w:rPr>
          <w:bCs/>
        </w:rPr>
        <w:t xml:space="preserve">(0 kGy), irradiated at a dose of 10 kGy and irradiated at a dose of 40 kGy. </w:t>
      </w:r>
      <w:r w:rsidR="00156040" w:rsidRPr="00CD1569">
        <w:rPr>
          <w:bCs/>
        </w:rPr>
        <w:t>For all formulations, t</w:t>
      </w:r>
      <w:r w:rsidR="002C520A" w:rsidRPr="00CD1569">
        <w:rPr>
          <w:bCs/>
        </w:rPr>
        <w:t>he crossover of the G</w:t>
      </w:r>
      <w:r w:rsidR="002C520A" w:rsidRPr="00CD1569">
        <w:rPr>
          <w:rFonts w:cs="Arial"/>
          <w:bCs/>
        </w:rPr>
        <w:t>'</w:t>
      </w:r>
      <w:r w:rsidR="002C520A" w:rsidRPr="00CD1569">
        <w:rPr>
          <w:bCs/>
        </w:rPr>
        <w:t xml:space="preserve"> and G</w:t>
      </w:r>
      <w:r w:rsidR="002C520A" w:rsidRPr="00CD1569">
        <w:rPr>
          <w:rFonts w:cs="Arial"/>
          <w:bCs/>
        </w:rPr>
        <w:t xml:space="preserve">" curves occurs at lower temperature for systems with higher irradiation doses. </w:t>
      </w:r>
    </w:p>
    <w:p w14:paraId="5095C12F" w14:textId="725D4854" w:rsidR="000D4E68" w:rsidRPr="00CD1569" w:rsidRDefault="002C520A" w:rsidP="002C520A">
      <w:pPr>
        <w:pStyle w:val="CETBodytext"/>
        <w:rPr>
          <w:bCs/>
          <w:noProof/>
        </w:rPr>
      </w:pPr>
      <w:r w:rsidRPr="00CD1569">
        <w:rPr>
          <w:rFonts w:cs="Arial"/>
          <w:bCs/>
        </w:rPr>
        <w:t>For instance,</w:t>
      </w:r>
      <w:r w:rsidR="00B020DA" w:rsidRPr="00CD1569">
        <w:rPr>
          <w:rFonts w:cs="Arial"/>
          <w:bCs/>
        </w:rPr>
        <w:t xml:space="preserve"> Figure 1A-B shows that</w:t>
      </w:r>
      <w:r w:rsidRPr="00CD1569">
        <w:rPr>
          <w:rFonts w:cs="Arial"/>
          <w:bCs/>
        </w:rPr>
        <w:t xml:space="preserve"> in the</w:t>
      </w:r>
      <w:r w:rsidR="00B020DA" w:rsidRPr="00CD1569">
        <w:rPr>
          <w:rFonts w:cs="Arial"/>
          <w:bCs/>
        </w:rPr>
        <w:t xml:space="preserve"> </w:t>
      </w:r>
      <w:r w:rsidR="0017458A" w:rsidRPr="00CD1569">
        <w:t xml:space="preserve">unirradiated </w:t>
      </w:r>
      <w:r w:rsidR="00B020DA" w:rsidRPr="00CD1569">
        <w:rPr>
          <w:rFonts w:cs="Arial"/>
          <w:bCs/>
        </w:rPr>
        <w:t xml:space="preserve">kC2 (kC2 0 kGy) and </w:t>
      </w:r>
      <w:r w:rsidRPr="00CD1569">
        <w:rPr>
          <w:rFonts w:cs="Arial"/>
          <w:bCs/>
        </w:rPr>
        <w:t>kC4</w:t>
      </w:r>
      <w:r w:rsidR="00CE7D0F" w:rsidRPr="00CD1569">
        <w:rPr>
          <w:rFonts w:cs="Arial"/>
          <w:bCs/>
        </w:rPr>
        <w:t xml:space="preserve"> </w:t>
      </w:r>
      <w:r w:rsidR="00B020DA" w:rsidRPr="00CD1569">
        <w:rPr>
          <w:rFonts w:cs="Arial"/>
          <w:bCs/>
        </w:rPr>
        <w:t xml:space="preserve">(kC4 0 kGy) </w:t>
      </w:r>
      <w:r w:rsidRPr="00CD1569">
        <w:rPr>
          <w:rFonts w:cs="Arial"/>
          <w:bCs/>
        </w:rPr>
        <w:t>sample</w:t>
      </w:r>
      <w:r w:rsidR="00B020DA" w:rsidRPr="00CD1569">
        <w:rPr>
          <w:rFonts w:cs="Arial"/>
          <w:bCs/>
        </w:rPr>
        <w:t>s</w:t>
      </w:r>
      <w:r w:rsidR="00CE7D0F" w:rsidRPr="00CD1569">
        <w:rPr>
          <w:rFonts w:cs="Arial"/>
          <w:bCs/>
        </w:rPr>
        <w:t xml:space="preserve"> </w:t>
      </w:r>
      <w:r w:rsidRPr="00CD1569">
        <w:rPr>
          <w:rFonts w:cs="Arial"/>
          <w:bCs/>
        </w:rPr>
        <w:t xml:space="preserve">the crossover occurs at around </w:t>
      </w:r>
      <w:r w:rsidR="00B020DA" w:rsidRPr="00CD1569">
        <w:rPr>
          <w:rFonts w:cs="Arial"/>
          <w:bCs/>
        </w:rPr>
        <w:t xml:space="preserve">45 °C and </w:t>
      </w:r>
      <w:r w:rsidRPr="00CD1569">
        <w:rPr>
          <w:rFonts w:cs="Arial"/>
          <w:bCs/>
        </w:rPr>
        <w:t>70 °C</w:t>
      </w:r>
      <w:r w:rsidR="00B020DA" w:rsidRPr="00CD1569">
        <w:rPr>
          <w:rFonts w:cs="Arial"/>
          <w:bCs/>
        </w:rPr>
        <w:t>, respectively</w:t>
      </w:r>
      <w:r w:rsidRPr="00CD1569">
        <w:rPr>
          <w:rFonts w:cs="Arial"/>
          <w:bCs/>
        </w:rPr>
        <w:t xml:space="preserve">. </w:t>
      </w:r>
      <w:r w:rsidR="00B020DA" w:rsidRPr="00CD1569">
        <w:rPr>
          <w:rFonts w:cs="Arial"/>
          <w:bCs/>
        </w:rPr>
        <w:t>At</w:t>
      </w:r>
      <w:r w:rsidRPr="00CD1569">
        <w:rPr>
          <w:rFonts w:cs="Arial"/>
          <w:bCs/>
        </w:rPr>
        <w:t xml:space="preserve"> an irradiation dose of 10 kGy, the crossover takes place at approximately</w:t>
      </w:r>
      <w:r w:rsidR="00B020DA" w:rsidRPr="00CD1569">
        <w:rPr>
          <w:rFonts w:cs="Arial"/>
          <w:bCs/>
        </w:rPr>
        <w:t xml:space="preserve"> 44 °C for kC2 (kC2 10 kGy)</w:t>
      </w:r>
      <w:r w:rsidRPr="00CD1569">
        <w:rPr>
          <w:rFonts w:cs="Arial"/>
          <w:bCs/>
        </w:rPr>
        <w:t xml:space="preserve"> </w:t>
      </w:r>
      <w:r w:rsidR="00B020DA" w:rsidRPr="00CD1569">
        <w:rPr>
          <w:rFonts w:cs="Arial"/>
          <w:bCs/>
        </w:rPr>
        <w:t xml:space="preserve">and </w:t>
      </w:r>
      <w:r w:rsidRPr="00CD1569">
        <w:rPr>
          <w:rFonts w:cs="Arial"/>
          <w:bCs/>
        </w:rPr>
        <w:t>60 °C</w:t>
      </w:r>
      <w:r w:rsidR="00B020DA" w:rsidRPr="00CD1569">
        <w:rPr>
          <w:rFonts w:cs="Arial"/>
          <w:bCs/>
        </w:rPr>
        <w:t xml:space="preserve"> for kC4 (kC4 10 kGy)</w:t>
      </w:r>
      <w:r w:rsidRPr="00CD1569">
        <w:rPr>
          <w:rFonts w:cs="Arial"/>
          <w:bCs/>
        </w:rPr>
        <w:t>. Finally, for an irradiation dose of 40 kGy, the crossover happens at about</w:t>
      </w:r>
      <w:r w:rsidR="00B020DA" w:rsidRPr="00CD1569">
        <w:rPr>
          <w:rFonts w:cs="Arial"/>
          <w:bCs/>
        </w:rPr>
        <w:t xml:space="preserve"> 42 °C for kC2 (kC2 40 kGy) and</w:t>
      </w:r>
      <w:r w:rsidRPr="00CD1569">
        <w:rPr>
          <w:rFonts w:cs="Arial"/>
          <w:bCs/>
        </w:rPr>
        <w:t xml:space="preserve"> 55 °C</w:t>
      </w:r>
      <w:r w:rsidR="00B020DA" w:rsidRPr="00CD1569">
        <w:rPr>
          <w:rFonts w:cs="Arial"/>
          <w:bCs/>
        </w:rPr>
        <w:t xml:space="preserve"> for kC4 (kC4 40 kGy)</w:t>
      </w:r>
      <w:r w:rsidRPr="00CD1569">
        <w:rPr>
          <w:rFonts w:cs="Arial"/>
          <w:bCs/>
        </w:rPr>
        <w:t>.</w:t>
      </w:r>
      <w:r w:rsidRPr="00CD1569">
        <w:t xml:space="preserve"> </w:t>
      </w:r>
      <w:r w:rsidR="00FE7BC3" w:rsidRPr="00CD1569">
        <w:rPr>
          <w:bCs/>
        </w:rPr>
        <w:t>γ-</w:t>
      </w:r>
      <w:r w:rsidR="00313483" w:rsidRPr="00CD1569">
        <w:rPr>
          <w:bCs/>
        </w:rPr>
        <w:t>ir</w:t>
      </w:r>
      <w:r w:rsidR="00FE7BC3" w:rsidRPr="00CD1569">
        <w:rPr>
          <w:bCs/>
        </w:rPr>
        <w:t xml:space="preserve">radiation causes mainly </w:t>
      </w:r>
      <w:r w:rsidR="000C32D9" w:rsidRPr="00CD1569">
        <w:rPr>
          <w:bCs/>
        </w:rPr>
        <w:t xml:space="preserve">chain </w:t>
      </w:r>
      <w:r w:rsidR="00FE7BC3" w:rsidRPr="00CD1569">
        <w:rPr>
          <w:bCs/>
        </w:rPr>
        <w:t>degradation</w:t>
      </w:r>
      <w:r w:rsidR="000C32D9" w:rsidRPr="00CD1569">
        <w:rPr>
          <w:bCs/>
        </w:rPr>
        <w:t xml:space="preserve"> in polysaccharides</w:t>
      </w:r>
      <w:r w:rsidR="00FE7BC3" w:rsidRPr="00CD1569">
        <w:rPr>
          <w:bCs/>
        </w:rPr>
        <w:t xml:space="preserve"> </w:t>
      </w:r>
      <w:r w:rsidR="000D0050" w:rsidRPr="00CD1569">
        <w:rPr>
          <w:bCs/>
        </w:rPr>
        <w:fldChar w:fldCharType="begin"/>
      </w:r>
      <w:r w:rsidR="000D0050" w:rsidRPr="00CD1569">
        <w:rPr>
          <w:bCs/>
        </w:rPr>
        <w:instrText xml:space="preserve"> ADDIN ZOTERO_ITEM CSL_CITATION {"citationID":"N0ENASXi","properties":{"formattedCitation":"(Muscolino et al., 2023)","plainCitation":"(Muscolino et al., 2023)","noteIndex":0},"citationItems":[{"id":578,"uris":["http://zotero.org/users/9466143/items/583PL282"],"itemData":{"id":578,"type":"article-journal","container-title":"Cellulose","DOI":"10.1007/s10570-023-05660-4","ISSN":"0969-0239, 1572-882X","journalAbbreviation":"Cellulose","language":"en","source":"DOI.org (Crossref)","title":"The role of water in radiation-induced fragmentation of cellulosic backbone polysaccharides","URL":"https://link.springer.com/10.1007/s10570-023-05660-4","author":[{"family":"Muscolino","given":"Emanuela"},{"family":"Sabatino","given":"Maria Antonietta"},{"family":"Jonsson","given":"Mats"},{"family":"Dispenza","given":"Clelia"}],"accessed":{"date-parts":[["2024",1,12]]},"issued":{"date-parts":[["2023",12,27]]}}}],"schema":"https://github.com/citation-style-language/schema/raw/master/csl-citation.json"} </w:instrText>
      </w:r>
      <w:r w:rsidR="000D0050" w:rsidRPr="00CD1569">
        <w:rPr>
          <w:bCs/>
        </w:rPr>
        <w:fldChar w:fldCharType="separate"/>
      </w:r>
      <w:r w:rsidR="00334A82" w:rsidRPr="00CD1569">
        <w:rPr>
          <w:bCs/>
          <w:noProof/>
        </w:rPr>
        <w:t>(Muscolino et al., 2023)</w:t>
      </w:r>
      <w:r w:rsidR="000D0050" w:rsidRPr="00CD1569">
        <w:rPr>
          <w:bCs/>
        </w:rPr>
        <w:fldChar w:fldCharType="end"/>
      </w:r>
      <w:r w:rsidR="00C36261" w:rsidRPr="00CD1569">
        <w:rPr>
          <w:bCs/>
        </w:rPr>
        <w:t xml:space="preserve"> </w:t>
      </w:r>
      <w:r w:rsidR="000C32D9" w:rsidRPr="00CD1569">
        <w:rPr>
          <w:bCs/>
        </w:rPr>
        <w:t xml:space="preserve">meaning that the number of entanglements between chains might be reduced upon radiation. Mobility of the polymer segments is hence possible even at lower temperature compared to the </w:t>
      </w:r>
      <w:r w:rsidR="0017458A" w:rsidRPr="00CD1569">
        <w:t xml:space="preserve">unirradiated </w:t>
      </w:r>
      <w:r w:rsidR="000C32D9" w:rsidRPr="00CD1569">
        <w:rPr>
          <w:bCs/>
        </w:rPr>
        <w:t xml:space="preserve">system. </w:t>
      </w:r>
      <w:r w:rsidR="00FE7BC3" w:rsidRPr="00CD1569">
        <w:rPr>
          <w:bCs/>
          <w:noProof/>
        </w:rPr>
        <w:t>This explains why the crossover temperature of irradiated systems at 40 kGy is lower than th</w:t>
      </w:r>
      <w:r w:rsidR="000C32D9" w:rsidRPr="00CD1569">
        <w:rPr>
          <w:bCs/>
          <w:noProof/>
        </w:rPr>
        <w:t>e one</w:t>
      </w:r>
      <w:r w:rsidR="00FE7BC3" w:rsidRPr="00CD1569">
        <w:rPr>
          <w:bCs/>
          <w:noProof/>
        </w:rPr>
        <w:t xml:space="preserve"> of irradiated systems at 10 kGy</w:t>
      </w:r>
      <w:r w:rsidR="000C32D9" w:rsidRPr="00CD1569">
        <w:rPr>
          <w:bCs/>
          <w:noProof/>
        </w:rPr>
        <w:t xml:space="preserve"> and even lower than the </w:t>
      </w:r>
      <w:r w:rsidR="0017458A" w:rsidRPr="00CD1569">
        <w:t xml:space="preserve">unirradiated </w:t>
      </w:r>
      <w:r w:rsidR="000C32D9" w:rsidRPr="00CD1569">
        <w:rPr>
          <w:bCs/>
          <w:noProof/>
        </w:rPr>
        <w:t>one</w:t>
      </w:r>
      <w:r w:rsidR="00FE7BC3" w:rsidRPr="00CD1569">
        <w:rPr>
          <w:bCs/>
          <w:noProof/>
        </w:rPr>
        <w:t xml:space="preserve">. </w:t>
      </w:r>
    </w:p>
    <w:p w14:paraId="38B2F25B" w14:textId="4F567808" w:rsidR="00AF2A5E" w:rsidRPr="00CD1569" w:rsidRDefault="00AF2A5E" w:rsidP="002C520A">
      <w:pPr>
        <w:pStyle w:val="CETBodytext"/>
        <w:rPr>
          <w:rFonts w:cs="Arial"/>
          <w:bCs/>
        </w:rPr>
      </w:pPr>
      <w:r w:rsidRPr="00CD1569">
        <w:rPr>
          <w:rFonts w:cs="Arial"/>
          <w:bCs/>
        </w:rPr>
        <w:t xml:space="preserve">Figure 1C-D shows that </w:t>
      </w:r>
      <w:r w:rsidR="002C520A" w:rsidRPr="00CD1569">
        <w:t xml:space="preserve">for </w:t>
      </w:r>
      <w:r w:rsidRPr="00CD1569">
        <w:t xml:space="preserve">PVA4kC2 </w:t>
      </w:r>
      <w:r w:rsidR="002C520A" w:rsidRPr="00CD1569">
        <w:t xml:space="preserve">and </w:t>
      </w:r>
      <w:r w:rsidRPr="00CD1569">
        <w:t xml:space="preserve">PVA2kC4 </w:t>
      </w:r>
      <w:r w:rsidR="002C520A" w:rsidRPr="00CD1569">
        <w:t xml:space="preserve">the crossover temperature </w:t>
      </w:r>
      <w:r w:rsidR="00F818D0" w:rsidRPr="00CD1569">
        <w:t xml:space="preserve">also </w:t>
      </w:r>
      <w:r w:rsidR="002C520A" w:rsidRPr="00CD1569">
        <w:t xml:space="preserve">decreases with an increase in </w:t>
      </w:r>
      <w:r w:rsidR="00313483" w:rsidRPr="00CD1569">
        <w:t>ir</w:t>
      </w:r>
      <w:r w:rsidR="002C520A" w:rsidRPr="00CD1569">
        <w:t>radiation dos</w:t>
      </w:r>
      <w:r w:rsidRPr="00CD1569">
        <w:t>e</w:t>
      </w:r>
      <w:r w:rsidR="002C520A" w:rsidRPr="00CD1569">
        <w:t>.</w:t>
      </w:r>
      <w:r w:rsidR="00344A5F" w:rsidRPr="00CD1569">
        <w:t xml:space="preserve"> </w:t>
      </w:r>
      <w:r w:rsidR="00E90DF1" w:rsidRPr="00CD1569">
        <w:t>T</w:t>
      </w:r>
      <w:r w:rsidR="00E90DF1" w:rsidRPr="00CD1569">
        <w:rPr>
          <w:vertAlign w:val="subscript"/>
        </w:rPr>
        <w:t>gel</w:t>
      </w:r>
      <w:r w:rsidR="00FE7BC3" w:rsidRPr="00CD1569">
        <w:rPr>
          <w:bCs/>
        </w:rPr>
        <w:t xml:space="preserve"> </w:t>
      </w:r>
      <w:r w:rsidR="002C520A" w:rsidRPr="00CD1569">
        <w:rPr>
          <w:rFonts w:cs="Arial"/>
          <w:bCs/>
        </w:rPr>
        <w:t xml:space="preserve">is </w:t>
      </w:r>
      <w:r w:rsidR="00E82D92" w:rsidRPr="00CD1569">
        <w:rPr>
          <w:rFonts w:cs="Arial"/>
          <w:bCs/>
        </w:rPr>
        <w:t>valuable</w:t>
      </w:r>
      <w:r w:rsidR="00C367E2" w:rsidRPr="00CD1569">
        <w:rPr>
          <w:rFonts w:cs="Arial"/>
          <w:bCs/>
        </w:rPr>
        <w:t xml:space="preserve"> information</w:t>
      </w:r>
      <w:r w:rsidR="00F818D0" w:rsidRPr="00CD1569">
        <w:rPr>
          <w:rFonts w:cs="Arial"/>
          <w:bCs/>
        </w:rPr>
        <w:t xml:space="preserve"> </w:t>
      </w:r>
      <w:r w:rsidR="002C520A" w:rsidRPr="00CD1569">
        <w:rPr>
          <w:rFonts w:cs="Arial"/>
          <w:bCs/>
        </w:rPr>
        <w:t>for the design of temperature-sensitive materials</w:t>
      </w:r>
      <w:r w:rsidRPr="00CD1569">
        <w:rPr>
          <w:rFonts w:cs="Arial"/>
          <w:bCs/>
        </w:rPr>
        <w:t>, in particular</w:t>
      </w:r>
      <w:r w:rsidR="00F818D0" w:rsidRPr="00CD1569">
        <w:rPr>
          <w:rFonts w:cs="Arial"/>
          <w:bCs/>
        </w:rPr>
        <w:t xml:space="preserve"> for</w:t>
      </w:r>
      <w:r w:rsidRPr="00CD1569">
        <w:rPr>
          <w:rFonts w:cs="Arial"/>
          <w:bCs/>
        </w:rPr>
        <w:t xml:space="preserve"> bio-inks </w:t>
      </w:r>
      <w:r w:rsidR="00F818D0" w:rsidRPr="00CD1569">
        <w:rPr>
          <w:rFonts w:cs="Arial"/>
          <w:bCs/>
        </w:rPr>
        <w:t>to be used in</w:t>
      </w:r>
      <w:r w:rsidRPr="00CD1569">
        <w:rPr>
          <w:rFonts w:cs="Arial"/>
          <w:bCs/>
        </w:rPr>
        <w:t xml:space="preserve"> 3D printing</w:t>
      </w:r>
      <w:r w:rsidR="002C520A" w:rsidRPr="00CD1569">
        <w:rPr>
          <w:rFonts w:cs="Arial"/>
          <w:bCs/>
        </w:rPr>
        <w:t>.</w:t>
      </w:r>
      <w:r w:rsidRPr="00CD1569">
        <w:rPr>
          <w:rFonts w:cs="Arial"/>
          <w:bCs/>
        </w:rPr>
        <w:t xml:space="preserve"> </w:t>
      </w:r>
      <w:r w:rsidR="00FF4C20" w:rsidRPr="00CD1569">
        <w:rPr>
          <w:rFonts w:cs="Arial"/>
          <w:bCs/>
        </w:rPr>
        <w:t>PVA4kC2 exhibits a T</w:t>
      </w:r>
      <w:r w:rsidR="00FF4C20" w:rsidRPr="00CD1569">
        <w:rPr>
          <w:rFonts w:cs="Arial"/>
          <w:bCs/>
          <w:vertAlign w:val="subscript"/>
        </w:rPr>
        <w:t>gel</w:t>
      </w:r>
      <w:r w:rsidR="00FF4C20" w:rsidRPr="00CD1569">
        <w:rPr>
          <w:rFonts w:cs="Arial"/>
          <w:bCs/>
        </w:rPr>
        <w:t xml:space="preserve"> of 59 °C, and it was seen that the most stable printing conditions for this formulation were obtained using a printing temperature of 45 °C.</w:t>
      </w:r>
      <w:r w:rsidR="00FF4C20" w:rsidRPr="00CD1569">
        <w:rPr>
          <w:lang w:val="en-GB"/>
        </w:rPr>
        <w:t xml:space="preserve"> </w:t>
      </w:r>
      <w:r w:rsidR="00FF4C20" w:rsidRPr="00CD1569">
        <w:rPr>
          <w:lang w:val="en-GB"/>
        </w:rPr>
        <w:fldChar w:fldCharType="begin"/>
      </w:r>
      <w:r w:rsidR="00FF4C20" w:rsidRPr="00CD1569">
        <w:rPr>
          <w:lang w:val="en-GB"/>
        </w:rPr>
        <w:instrText xml:space="preserve"> ADDIN ZOTERO_ITEM CSL_CITATION {"citationID":"TMnLIFW5","properties":{"formattedCitation":"(Muscolino et al., 2022)","plainCitation":"(Muscolino et al., 2022)","noteIndex":0},"citationItems":[{"id":422,"uris":["http://zotero.org/users/9466143/items/S3M6LJYK"],"itemData":{"id":422,"type":"article-journal","container-title":"International Journal of Biological Macromolecules","DOI":"10.1016/j.ijbiomac.2022.09.275","ISSN":"01418130","journalAbbreviation":"International Journal of Biological Macromolecules","language":"en","license":"All rights reserved","page":"1861-1875","source":"DOI.org (Crossref)","title":"κ-Carrageenan and PVA blends as bioinks to 3D print scaffolds for cartilage reconstruction","volume":"222","author":[{"family":"Muscolino","given":"Emanuela"},{"family":"Di Stefano","given":"Anna Barbara"},{"family":"Trapani","given":"Marco"},{"family":"Sabatino","given":"Maria Antonietta"},{"family":"Giacomazza","given":"Daniela"},{"family":"Alessi","given":"Sabina"},{"family":"Cammarata","given":"Emanuele"},{"family":"Moschella","given":"Francesco"},{"family":"Cordova","given":"Adriana"},{"family":"Toia","given":"Francesca"},{"family":"Dispenza","given":"Clelia"}],"issued":{"date-parts":[["2022",12]]}}}],"schema":"https://github.com/citation-style-language/schema/raw/master/csl-citation.json"} </w:instrText>
      </w:r>
      <w:r w:rsidR="00FF4C20" w:rsidRPr="00CD1569">
        <w:rPr>
          <w:lang w:val="en-GB"/>
        </w:rPr>
        <w:fldChar w:fldCharType="separate"/>
      </w:r>
      <w:r w:rsidR="00FF4C20" w:rsidRPr="00CD1569">
        <w:rPr>
          <w:rFonts w:cs="Arial"/>
        </w:rPr>
        <w:t>(Muscolino et al., 2022</w:t>
      </w:r>
      <w:r w:rsidR="00A719F2" w:rsidRPr="00A719F2">
        <w:rPr>
          <w:rFonts w:cs="Arial"/>
          <w:i/>
          <w:iCs/>
        </w:rPr>
        <w:t>b</w:t>
      </w:r>
      <w:r w:rsidR="00FF4C20" w:rsidRPr="00CD1569">
        <w:rPr>
          <w:rFonts w:cs="Arial"/>
        </w:rPr>
        <w:t>)</w:t>
      </w:r>
      <w:r w:rsidR="00FF4C20" w:rsidRPr="00CD1569">
        <w:rPr>
          <w:lang w:val="en-GB"/>
        </w:rPr>
        <w:fldChar w:fldCharType="end"/>
      </w:r>
      <w:r w:rsidR="00FF4C20" w:rsidRPr="00CD1569">
        <w:rPr>
          <w:lang w:val="en-GB"/>
        </w:rPr>
        <w:t>. This suggests that l</w:t>
      </w:r>
      <w:r w:rsidRPr="00CD1569">
        <w:rPr>
          <w:rFonts w:cs="Arial"/>
          <w:bCs/>
        </w:rPr>
        <w:t xml:space="preserve">owering the </w:t>
      </w:r>
      <w:r w:rsidRPr="00CD1569">
        <w:rPr>
          <w:bCs/>
        </w:rPr>
        <w:t>T</w:t>
      </w:r>
      <w:r w:rsidRPr="00CD1569">
        <w:rPr>
          <w:bCs/>
          <w:vertAlign w:val="subscript"/>
        </w:rPr>
        <w:t xml:space="preserve">gel </w:t>
      </w:r>
      <w:r w:rsidRPr="00CD1569">
        <w:rPr>
          <w:rFonts w:cs="Arial"/>
          <w:bCs/>
        </w:rPr>
        <w:t>of these</w:t>
      </w:r>
      <w:r w:rsidR="00FF4C20" w:rsidRPr="00CD1569">
        <w:rPr>
          <w:rFonts w:cs="Arial"/>
          <w:bCs/>
        </w:rPr>
        <w:t xml:space="preserve"> new</w:t>
      </w:r>
      <w:r w:rsidRPr="00CD1569">
        <w:rPr>
          <w:rFonts w:cs="Arial"/>
          <w:bCs/>
        </w:rPr>
        <w:t xml:space="preserve"> bio-inks </w:t>
      </w:r>
      <w:r w:rsidR="00FF4C20" w:rsidRPr="00CD1569">
        <w:rPr>
          <w:rFonts w:cs="Arial"/>
          <w:bCs/>
        </w:rPr>
        <w:t xml:space="preserve">would enable </w:t>
      </w:r>
      <w:r w:rsidRPr="00CD1569">
        <w:rPr>
          <w:rFonts w:cs="Arial"/>
          <w:bCs/>
        </w:rPr>
        <w:t xml:space="preserve">a printing temperature compatible with cell viability, </w:t>
      </w:r>
      <w:r w:rsidR="00FF4C20" w:rsidRPr="00CD1569">
        <w:rPr>
          <w:rFonts w:cs="Arial"/>
          <w:bCs/>
        </w:rPr>
        <w:t>allowing</w:t>
      </w:r>
      <w:r w:rsidRPr="00CD1569">
        <w:rPr>
          <w:rFonts w:cs="Arial"/>
          <w:bCs/>
        </w:rPr>
        <w:t xml:space="preserve"> 3D printing with </w:t>
      </w:r>
      <w:r w:rsidR="00435095" w:rsidRPr="00CD1569">
        <w:rPr>
          <w:lang w:val="en-GB"/>
        </w:rPr>
        <w:t xml:space="preserve">adipose stem cell spheroids </w:t>
      </w:r>
      <w:r w:rsidRPr="00CD1569">
        <w:rPr>
          <w:rFonts w:cs="Arial"/>
          <w:bCs/>
        </w:rPr>
        <w:t>directly added to the formulation</w:t>
      </w:r>
      <w:r w:rsidR="00F818D0" w:rsidRPr="00CD1569">
        <w:rPr>
          <w:rFonts w:cs="Arial"/>
          <w:bCs/>
        </w:rPr>
        <w:t xml:space="preserve"> to be loaded in the ink cartridge</w:t>
      </w:r>
      <w:r w:rsidRPr="00CD1569">
        <w:rPr>
          <w:rFonts w:cs="Arial"/>
          <w:bCs/>
        </w:rPr>
        <w:t>.</w:t>
      </w:r>
    </w:p>
    <w:p w14:paraId="2A824AC5" w14:textId="77777777" w:rsidR="00EC0987" w:rsidRPr="00CD1569" w:rsidRDefault="00EC0987" w:rsidP="002C520A">
      <w:pPr>
        <w:pStyle w:val="CETBodytext"/>
        <w:rPr>
          <w:rFonts w:cs="Arial"/>
          <w:bCs/>
        </w:rPr>
      </w:pPr>
    </w:p>
    <w:p w14:paraId="097510DF" w14:textId="77777777" w:rsidR="00EC0987" w:rsidRDefault="00EC0987" w:rsidP="002C520A">
      <w:pPr>
        <w:pStyle w:val="CETBodytext"/>
        <w:rPr>
          <w:rFonts w:cs="Arial"/>
          <w:bCs/>
        </w:rPr>
      </w:pPr>
    </w:p>
    <w:p w14:paraId="1EC8AF2B" w14:textId="77777777" w:rsidR="00EC0987" w:rsidRDefault="00EC0987" w:rsidP="002C520A">
      <w:pPr>
        <w:pStyle w:val="CETBodytext"/>
        <w:rPr>
          <w:rFonts w:cs="Arial"/>
          <w:bCs/>
        </w:rPr>
      </w:pPr>
    </w:p>
    <w:p w14:paraId="5BE76315" w14:textId="1263CC19" w:rsidR="00EC0987" w:rsidRDefault="00EC0987" w:rsidP="00576DB5">
      <w:pPr>
        <w:pStyle w:val="CETBodytext"/>
        <w:jc w:val="left"/>
        <w:rPr>
          <w:rFonts w:cs="Arial"/>
          <w:bCs/>
        </w:rPr>
      </w:pPr>
      <w:r>
        <w:rPr>
          <w:rFonts w:cs="Arial"/>
          <w:bCs/>
          <w:noProof/>
        </w:rPr>
        <w:lastRenderedPageBreak/>
        <w:drawing>
          <wp:inline distT="0" distB="0" distL="0" distR="0" wp14:anchorId="19999FCB" wp14:editId="174C31DF">
            <wp:extent cx="4967605" cy="4117381"/>
            <wp:effectExtent l="0" t="0" r="0" b="0"/>
            <wp:docPr id="1667335597"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35597" name="Picture 4" descr="A screenshot of a graph&#10;&#10;Description automatically generated"/>
                    <pic:cNvPicPr/>
                  </pic:nvPicPr>
                  <pic:blipFill>
                    <a:blip r:embed="rId10"/>
                    <a:stretch>
                      <a:fillRect/>
                    </a:stretch>
                  </pic:blipFill>
                  <pic:spPr>
                    <a:xfrm>
                      <a:off x="0" y="0"/>
                      <a:ext cx="4985288" cy="4132037"/>
                    </a:xfrm>
                    <a:prstGeom prst="rect">
                      <a:avLst/>
                    </a:prstGeom>
                  </pic:spPr>
                </pic:pic>
              </a:graphicData>
            </a:graphic>
          </wp:inline>
        </w:drawing>
      </w:r>
    </w:p>
    <w:p w14:paraId="510E5224" w14:textId="3A9ABEB7" w:rsidR="002C520A" w:rsidRPr="002B4BD3" w:rsidRDefault="002C520A" w:rsidP="00EC0987">
      <w:pPr>
        <w:pStyle w:val="CETBodytext"/>
        <w:rPr>
          <w:noProof/>
          <w:lang w:val="en-GB"/>
        </w:rPr>
      </w:pPr>
      <w:r w:rsidRPr="00414375">
        <w:rPr>
          <w:rStyle w:val="CETCaptionCarattere"/>
        </w:rPr>
        <w:t xml:space="preserve">Figure </w:t>
      </w:r>
      <w:r>
        <w:rPr>
          <w:rStyle w:val="CETCaptionCarattere"/>
        </w:rPr>
        <w:t>1</w:t>
      </w:r>
      <w:r w:rsidRPr="00414375">
        <w:rPr>
          <w:rStyle w:val="CETCaptionCarattere"/>
        </w:rPr>
        <w:t>. Storage modulus (G</w:t>
      </w:r>
      <w:r w:rsidR="00CD1569" w:rsidRPr="00CD1569">
        <w:rPr>
          <w:rFonts w:cs="Arial"/>
          <w:bCs/>
        </w:rPr>
        <w:t>'</w:t>
      </w:r>
      <w:r w:rsidRPr="00414375">
        <w:rPr>
          <w:rStyle w:val="CETCaptionCarattere"/>
        </w:rPr>
        <w:t>,</w:t>
      </w:r>
      <w:r w:rsidR="00F818D0">
        <w:rPr>
          <w:rStyle w:val="CETCaptionCarattere"/>
        </w:rPr>
        <w:t xml:space="preserve"> </w:t>
      </w:r>
      <w:r w:rsidRPr="00414375">
        <w:rPr>
          <w:rStyle w:val="CETCaptionCarattere"/>
        </w:rPr>
        <w:t>full circle) and loss modulus (G</w:t>
      </w:r>
      <w:r w:rsidR="00CD1569" w:rsidRPr="00CD1569">
        <w:rPr>
          <w:bCs/>
        </w:rPr>
        <w:t>"</w:t>
      </w:r>
      <w:r w:rsidRPr="00414375">
        <w:rPr>
          <w:rStyle w:val="CETCaptionCarattere"/>
        </w:rPr>
        <w:t xml:space="preserve">, empty circle) as function of the temperature (80 °C-30 °C) of kC2 (A), kC4 (B), </w:t>
      </w:r>
      <w:r w:rsidR="0055206E" w:rsidRPr="00414375">
        <w:rPr>
          <w:rStyle w:val="CETCaptionCarattere"/>
        </w:rPr>
        <w:t xml:space="preserve">PVA4kC2 </w:t>
      </w:r>
      <w:r w:rsidRPr="00414375">
        <w:rPr>
          <w:rStyle w:val="CETCaptionCarattere"/>
        </w:rPr>
        <w:t xml:space="preserve">(C) and </w:t>
      </w:r>
      <w:r w:rsidR="0055206E" w:rsidRPr="00414375">
        <w:rPr>
          <w:rStyle w:val="CETCaptionCarattere"/>
        </w:rPr>
        <w:t xml:space="preserve">PVA2kC4 </w:t>
      </w:r>
      <w:r w:rsidRPr="00414375">
        <w:rPr>
          <w:rStyle w:val="CETCaptionCarattere"/>
        </w:rPr>
        <w:t xml:space="preserve">(D), </w:t>
      </w:r>
      <w:r w:rsidR="0017458A" w:rsidRPr="0017458A">
        <w:rPr>
          <w:rStyle w:val="CETCaptionCarattere"/>
        </w:rPr>
        <w:t xml:space="preserve">unirradiated </w:t>
      </w:r>
      <w:r w:rsidRPr="00414375">
        <w:rPr>
          <w:rStyle w:val="CETCaptionCarattere"/>
        </w:rPr>
        <w:t>(0 kGy), irradiated at 10 kGy dose and at 40 kGy dose. Experiments were carried out at cooling rate of 1 °C/min</w:t>
      </w:r>
      <w:r w:rsidR="00F818D0">
        <w:rPr>
          <w:rStyle w:val="CETCaptionCarattere"/>
        </w:rPr>
        <w:t xml:space="preserve"> and</w:t>
      </w:r>
      <w:r w:rsidRPr="00414375">
        <w:rPr>
          <w:rStyle w:val="CETCaptionCarattere"/>
        </w:rPr>
        <w:t xml:space="preserve"> frequency of 1</w:t>
      </w:r>
      <w:r w:rsidR="00EC0987">
        <w:rPr>
          <w:rStyle w:val="CETCaptionCarattere"/>
        </w:rPr>
        <w:t xml:space="preserve"> </w:t>
      </w:r>
      <w:r w:rsidRPr="00414375">
        <w:rPr>
          <w:rStyle w:val="CETCaptionCarattere"/>
        </w:rPr>
        <w:t>Hz.</w:t>
      </w:r>
    </w:p>
    <w:p w14:paraId="1AC719E3" w14:textId="77777777" w:rsidR="002C520A" w:rsidRPr="002C520A" w:rsidRDefault="002C520A" w:rsidP="00C36261">
      <w:pPr>
        <w:pStyle w:val="CETBodytext"/>
      </w:pPr>
    </w:p>
    <w:p w14:paraId="0D4E9C34" w14:textId="3997C26B" w:rsidR="00FA08CE" w:rsidRPr="003275D5" w:rsidRDefault="002C520A" w:rsidP="00C36261">
      <w:pPr>
        <w:pStyle w:val="Paragrafoelenco"/>
        <w:numPr>
          <w:ilvl w:val="2"/>
          <w:numId w:val="1"/>
        </w:numPr>
        <w:rPr>
          <w:bCs/>
          <w:szCs w:val="18"/>
        </w:rPr>
      </w:pPr>
      <w:r w:rsidRPr="00C36261">
        <w:rPr>
          <w:b/>
          <w:bCs/>
          <w:szCs w:val="18"/>
        </w:rPr>
        <w:t xml:space="preserve">Effect of </w:t>
      </w:r>
      <w:r w:rsidRPr="00C36261">
        <w:rPr>
          <w:b/>
          <w:bCs/>
          <w:szCs w:val="18"/>
          <w:lang w:val="en-US"/>
        </w:rPr>
        <w:t>γ-Irradiat</w:t>
      </w:r>
      <w:r>
        <w:rPr>
          <w:b/>
          <w:bCs/>
          <w:szCs w:val="18"/>
          <w:lang w:val="en-US"/>
        </w:rPr>
        <w:t>ed kC powder</w:t>
      </w:r>
      <w:r w:rsidRPr="00BF28F1">
        <w:rPr>
          <w:b/>
          <w:bCs/>
          <w:szCs w:val="18"/>
          <w:lang w:val="en-US"/>
        </w:rPr>
        <w:t xml:space="preserve"> </w:t>
      </w:r>
      <w:r w:rsidRPr="00C36261">
        <w:rPr>
          <w:b/>
          <w:bCs/>
          <w:szCs w:val="18"/>
          <w:lang w:val="en-US"/>
        </w:rPr>
        <w:t>on</w:t>
      </w:r>
      <w:r>
        <w:rPr>
          <w:b/>
          <w:bCs/>
          <w:szCs w:val="18"/>
          <w:lang w:val="en-US"/>
        </w:rPr>
        <w:t xml:space="preserve"> hydrogels properties</w:t>
      </w:r>
    </w:p>
    <w:p w14:paraId="2F3206A1" w14:textId="36F3514F" w:rsidR="000319CB" w:rsidRPr="00CD1569" w:rsidRDefault="00CC2643" w:rsidP="00EC0987">
      <w:pPr>
        <w:pStyle w:val="CETHeading1"/>
        <w:numPr>
          <w:ilvl w:val="0"/>
          <w:numId w:val="0"/>
        </w:numPr>
        <w:tabs>
          <w:tab w:val="right" w:pos="7100"/>
        </w:tabs>
        <w:spacing w:before="0" w:line="264" w:lineRule="auto"/>
        <w:jc w:val="both"/>
        <w:rPr>
          <w:b w:val="0"/>
          <w:bCs/>
          <w:sz w:val="18"/>
          <w:szCs w:val="18"/>
        </w:rPr>
      </w:pPr>
      <w:r w:rsidRPr="00CD1569">
        <w:rPr>
          <w:b w:val="0"/>
          <w:bCs/>
          <w:sz w:val="18"/>
          <w:szCs w:val="18"/>
        </w:rPr>
        <w:t xml:space="preserve">The mechanical properties of the systems, formulated with both </w:t>
      </w:r>
      <w:r w:rsidR="0017458A" w:rsidRPr="00CD1569">
        <w:rPr>
          <w:b w:val="0"/>
          <w:bCs/>
          <w:sz w:val="18"/>
          <w:szCs w:val="18"/>
        </w:rPr>
        <w:t xml:space="preserve">unirradiated </w:t>
      </w:r>
      <w:r w:rsidRPr="00CD1569">
        <w:rPr>
          <w:b w:val="0"/>
          <w:bCs/>
          <w:sz w:val="18"/>
          <w:szCs w:val="18"/>
        </w:rPr>
        <w:t xml:space="preserve">and irradiated kC powder, were tested to </w:t>
      </w:r>
      <w:r w:rsidR="00E509EC" w:rsidRPr="00CD1569">
        <w:rPr>
          <w:b w:val="0"/>
          <w:bCs/>
          <w:sz w:val="18"/>
          <w:szCs w:val="18"/>
        </w:rPr>
        <w:t>assess</w:t>
      </w:r>
      <w:r w:rsidRPr="00CD1569">
        <w:rPr>
          <w:b w:val="0"/>
          <w:bCs/>
          <w:sz w:val="18"/>
          <w:szCs w:val="18"/>
        </w:rPr>
        <w:t xml:space="preserve"> </w:t>
      </w:r>
      <w:r w:rsidR="00E509EC" w:rsidRPr="00CD1569">
        <w:rPr>
          <w:b w:val="0"/>
          <w:bCs/>
          <w:sz w:val="18"/>
          <w:szCs w:val="18"/>
        </w:rPr>
        <w:t xml:space="preserve">whether </w:t>
      </w:r>
      <w:r w:rsidRPr="00CD1569">
        <w:rPr>
          <w:b w:val="0"/>
          <w:bCs/>
          <w:sz w:val="18"/>
          <w:szCs w:val="18"/>
        </w:rPr>
        <w:t xml:space="preserve">irradiation impairs the </w:t>
      </w:r>
      <w:r w:rsidR="00E509EC" w:rsidRPr="00CD1569">
        <w:rPr>
          <w:b w:val="0"/>
          <w:bCs/>
          <w:sz w:val="18"/>
          <w:szCs w:val="18"/>
        </w:rPr>
        <w:t xml:space="preserve">ability of the </w:t>
      </w:r>
      <w:r w:rsidRPr="00CD1569">
        <w:rPr>
          <w:b w:val="0"/>
          <w:bCs/>
          <w:sz w:val="18"/>
          <w:szCs w:val="18"/>
        </w:rPr>
        <w:t xml:space="preserve">materials to </w:t>
      </w:r>
      <w:r w:rsidR="00E509EC" w:rsidRPr="00CD1569">
        <w:rPr>
          <w:b w:val="0"/>
          <w:bCs/>
          <w:sz w:val="18"/>
          <w:szCs w:val="18"/>
        </w:rPr>
        <w:t>function</w:t>
      </w:r>
      <w:r w:rsidRPr="00CD1569">
        <w:rPr>
          <w:b w:val="0"/>
          <w:bCs/>
          <w:sz w:val="18"/>
          <w:szCs w:val="18"/>
        </w:rPr>
        <w:t xml:space="preserve"> as support</w:t>
      </w:r>
      <w:r w:rsidR="00E509EC" w:rsidRPr="00CD1569">
        <w:rPr>
          <w:b w:val="0"/>
          <w:bCs/>
          <w:sz w:val="18"/>
          <w:szCs w:val="18"/>
        </w:rPr>
        <w:t>ing</w:t>
      </w:r>
      <w:r w:rsidRPr="00CD1569">
        <w:rPr>
          <w:b w:val="0"/>
          <w:bCs/>
          <w:sz w:val="18"/>
          <w:szCs w:val="18"/>
        </w:rPr>
        <w:t xml:space="preserve"> scaffold. </w:t>
      </w:r>
      <w:r w:rsidR="00D8736A" w:rsidRPr="00CD1569">
        <w:rPr>
          <w:b w:val="0"/>
          <w:bCs/>
          <w:sz w:val="18"/>
          <w:szCs w:val="18"/>
        </w:rPr>
        <w:t>The viscoelastic properties of hydrogels were evaluated by small</w:t>
      </w:r>
      <w:r w:rsidR="001575E1" w:rsidRPr="00CD1569">
        <w:rPr>
          <w:b w:val="0"/>
          <w:bCs/>
          <w:sz w:val="18"/>
          <w:szCs w:val="18"/>
        </w:rPr>
        <w:t>-</w:t>
      </w:r>
      <w:r w:rsidR="00D8736A" w:rsidRPr="00CD1569">
        <w:rPr>
          <w:b w:val="0"/>
          <w:bCs/>
          <w:sz w:val="18"/>
          <w:szCs w:val="18"/>
        </w:rPr>
        <w:t xml:space="preserve">angle oscillatory strain </w:t>
      </w:r>
      <w:r w:rsidR="00E15681" w:rsidRPr="00CD1569">
        <w:rPr>
          <w:b w:val="0"/>
          <w:bCs/>
          <w:sz w:val="18"/>
          <w:szCs w:val="18"/>
        </w:rPr>
        <w:t xml:space="preserve">sweep </w:t>
      </w:r>
      <w:r w:rsidR="00D8736A" w:rsidRPr="00CD1569">
        <w:rPr>
          <w:b w:val="0"/>
          <w:bCs/>
          <w:sz w:val="18"/>
          <w:szCs w:val="18"/>
        </w:rPr>
        <w:t xml:space="preserve">and frequency sweep tests. </w:t>
      </w:r>
      <w:r w:rsidR="00507D9B" w:rsidRPr="00CD1569">
        <w:rPr>
          <w:rFonts w:eastAsiaTheme="minorHAnsi" w:cs="Arial"/>
          <w:b w:val="0"/>
          <w:bCs/>
          <w:sz w:val="18"/>
          <w:szCs w:val="18"/>
        </w:rPr>
        <w:t xml:space="preserve">Strain sweep measurements were performed to explore the </w:t>
      </w:r>
      <w:r w:rsidR="00140780" w:rsidRPr="00CD1569">
        <w:rPr>
          <w:rFonts w:eastAsiaTheme="minorHAnsi" w:cs="Arial"/>
          <w:b w:val="0"/>
          <w:bCs/>
          <w:sz w:val="18"/>
          <w:szCs w:val="18"/>
        </w:rPr>
        <w:t xml:space="preserve">strain range of </w:t>
      </w:r>
      <w:r w:rsidR="00507D9B" w:rsidRPr="00CD1569">
        <w:rPr>
          <w:rFonts w:eastAsiaTheme="minorHAnsi" w:cs="Arial"/>
          <w:b w:val="0"/>
          <w:bCs/>
          <w:sz w:val="18"/>
          <w:szCs w:val="18"/>
        </w:rPr>
        <w:t>the linear</w:t>
      </w:r>
      <w:r w:rsidR="002874C4" w:rsidRPr="00CD1569">
        <w:rPr>
          <w:rFonts w:eastAsiaTheme="minorHAnsi" w:cs="Arial"/>
          <w:b w:val="0"/>
          <w:bCs/>
          <w:sz w:val="18"/>
          <w:szCs w:val="18"/>
        </w:rPr>
        <w:t xml:space="preserve"> </w:t>
      </w:r>
      <w:r w:rsidR="00507D9B" w:rsidRPr="00CD1569">
        <w:rPr>
          <w:rFonts w:eastAsiaTheme="minorHAnsi" w:cs="Arial"/>
          <w:b w:val="0"/>
          <w:bCs/>
          <w:sz w:val="18"/>
          <w:szCs w:val="18"/>
        </w:rPr>
        <w:t xml:space="preserve">viscoelastic </w:t>
      </w:r>
      <w:r w:rsidR="00140780" w:rsidRPr="00CD1569">
        <w:rPr>
          <w:rFonts w:eastAsiaTheme="minorHAnsi" w:cs="Arial"/>
          <w:b w:val="0"/>
          <w:bCs/>
          <w:sz w:val="18"/>
          <w:szCs w:val="18"/>
        </w:rPr>
        <w:t>region</w:t>
      </w:r>
      <w:r w:rsidR="00507D9B" w:rsidRPr="00CD1569">
        <w:rPr>
          <w:rFonts w:eastAsiaTheme="minorHAnsi" w:cs="Arial"/>
          <w:b w:val="0"/>
          <w:bCs/>
          <w:sz w:val="18"/>
          <w:szCs w:val="18"/>
        </w:rPr>
        <w:t xml:space="preserve">, at 1 Hz, and identify the </w:t>
      </w:r>
      <w:r w:rsidR="00140780" w:rsidRPr="00CD1569">
        <w:rPr>
          <w:rFonts w:eastAsiaTheme="minorHAnsi" w:cs="Arial"/>
          <w:b w:val="0"/>
          <w:bCs/>
          <w:sz w:val="18"/>
          <w:szCs w:val="18"/>
        </w:rPr>
        <w:t>optimal</w:t>
      </w:r>
      <w:r w:rsidR="00507D9B" w:rsidRPr="00CD1569">
        <w:rPr>
          <w:rFonts w:eastAsiaTheme="minorHAnsi" w:cs="Arial"/>
          <w:b w:val="0"/>
          <w:bCs/>
          <w:sz w:val="18"/>
          <w:szCs w:val="18"/>
        </w:rPr>
        <w:t xml:space="preserve"> strain </w:t>
      </w:r>
      <w:r w:rsidR="00140780" w:rsidRPr="00CD1569">
        <w:rPr>
          <w:rFonts w:eastAsiaTheme="minorHAnsi" w:cs="Arial"/>
          <w:b w:val="0"/>
          <w:bCs/>
          <w:sz w:val="18"/>
          <w:szCs w:val="18"/>
        </w:rPr>
        <w:t>values to be set</w:t>
      </w:r>
      <w:r w:rsidR="00507D9B" w:rsidRPr="00CD1569">
        <w:rPr>
          <w:rFonts w:eastAsiaTheme="minorHAnsi" w:cs="Arial"/>
          <w:b w:val="0"/>
          <w:bCs/>
          <w:sz w:val="18"/>
          <w:szCs w:val="18"/>
        </w:rPr>
        <w:t xml:space="preserve"> for the subsequent frequency sweep </w:t>
      </w:r>
      <w:r w:rsidR="002874C4" w:rsidRPr="00CD1569">
        <w:rPr>
          <w:rFonts w:eastAsiaTheme="minorHAnsi" w:cs="Arial"/>
          <w:b w:val="0"/>
          <w:bCs/>
          <w:sz w:val="18"/>
          <w:szCs w:val="18"/>
        </w:rPr>
        <w:t>tests.</w:t>
      </w:r>
      <w:r w:rsidR="002874C4" w:rsidRPr="00CD1569">
        <w:rPr>
          <w:rFonts w:cs="Arial"/>
          <w:b w:val="0"/>
          <w:bCs/>
          <w:sz w:val="18"/>
          <w:szCs w:val="18"/>
          <w:shd w:val="clear" w:color="auto" w:fill="FFFFFF"/>
        </w:rPr>
        <w:t xml:space="preserve"> </w:t>
      </w:r>
      <w:r w:rsidR="002874C4" w:rsidRPr="00FA08CE">
        <w:rPr>
          <w:rFonts w:cs="Arial"/>
          <w:b w:val="0"/>
          <w:bCs/>
          <w:sz w:val="18"/>
          <w:szCs w:val="18"/>
          <w:shd w:val="clear" w:color="auto" w:fill="FFFFFF"/>
        </w:rPr>
        <w:t>The</w:t>
      </w:r>
      <w:r w:rsidR="00507D9B" w:rsidRPr="00FA08CE">
        <w:rPr>
          <w:rFonts w:cs="Arial"/>
          <w:b w:val="0"/>
          <w:bCs/>
          <w:sz w:val="18"/>
          <w:szCs w:val="18"/>
          <w:shd w:val="clear" w:color="auto" w:fill="FFFFFF"/>
        </w:rPr>
        <w:t xml:space="preserve"> </w:t>
      </w:r>
      <w:r w:rsidR="00507D9B" w:rsidRPr="00CD1569">
        <w:rPr>
          <w:rFonts w:cs="Arial"/>
          <w:b w:val="0"/>
          <w:bCs/>
          <w:sz w:val="18"/>
          <w:szCs w:val="18"/>
          <w:shd w:val="clear" w:color="auto" w:fill="FFFFFF"/>
        </w:rPr>
        <w:t>graph</w:t>
      </w:r>
      <w:r w:rsidRPr="00CD1569">
        <w:rPr>
          <w:rFonts w:cs="Arial"/>
          <w:b w:val="0"/>
          <w:bCs/>
          <w:sz w:val="18"/>
          <w:szCs w:val="18"/>
          <w:shd w:val="clear" w:color="auto" w:fill="FFFFFF"/>
        </w:rPr>
        <w:t>s</w:t>
      </w:r>
      <w:r w:rsidR="00507D9B" w:rsidRPr="00CD1569">
        <w:rPr>
          <w:rFonts w:cs="Arial"/>
          <w:b w:val="0"/>
          <w:bCs/>
          <w:sz w:val="18"/>
          <w:szCs w:val="18"/>
          <w:shd w:val="clear" w:color="auto" w:fill="FFFFFF"/>
        </w:rPr>
        <w:t xml:space="preserve"> in Fig</w:t>
      </w:r>
      <w:r w:rsidRPr="00CD1569">
        <w:rPr>
          <w:rFonts w:cs="Arial"/>
          <w:b w:val="0"/>
          <w:bCs/>
          <w:sz w:val="18"/>
          <w:szCs w:val="18"/>
          <w:shd w:val="clear" w:color="auto" w:fill="FFFFFF"/>
        </w:rPr>
        <w:t>ure</w:t>
      </w:r>
      <w:r w:rsidR="00507D9B" w:rsidRPr="00CD1569">
        <w:rPr>
          <w:rFonts w:cs="Arial"/>
          <w:b w:val="0"/>
          <w:bCs/>
          <w:sz w:val="18"/>
          <w:szCs w:val="18"/>
          <w:shd w:val="clear" w:color="auto" w:fill="FFFFFF"/>
        </w:rPr>
        <w:t xml:space="preserve"> </w:t>
      </w:r>
      <w:r w:rsidR="0055206E" w:rsidRPr="00CD1569">
        <w:rPr>
          <w:rFonts w:cs="Arial"/>
          <w:b w:val="0"/>
          <w:bCs/>
          <w:sz w:val="18"/>
          <w:szCs w:val="18"/>
          <w:shd w:val="clear" w:color="auto" w:fill="FFFFFF"/>
        </w:rPr>
        <w:t>2</w:t>
      </w:r>
      <w:r w:rsidR="00507D9B" w:rsidRPr="00CD1569">
        <w:rPr>
          <w:rFonts w:cs="Arial"/>
          <w:b w:val="0"/>
          <w:bCs/>
          <w:sz w:val="18"/>
          <w:szCs w:val="18"/>
          <w:shd w:val="clear" w:color="auto" w:fill="FFFFFF"/>
        </w:rPr>
        <w:t xml:space="preserve"> show</w:t>
      </w:r>
      <w:r w:rsidR="00662E76" w:rsidRPr="00CD1569">
        <w:rPr>
          <w:rFonts w:cs="Arial"/>
          <w:b w:val="0"/>
          <w:bCs/>
          <w:sz w:val="18"/>
          <w:szCs w:val="18"/>
          <w:shd w:val="clear" w:color="auto" w:fill="FFFFFF"/>
        </w:rPr>
        <w:t xml:space="preserve"> </w:t>
      </w:r>
      <w:r w:rsidR="00507D9B" w:rsidRPr="00CD1569">
        <w:rPr>
          <w:rFonts w:cs="Arial"/>
          <w:b w:val="0"/>
          <w:bCs/>
          <w:sz w:val="18"/>
          <w:szCs w:val="18"/>
          <w:shd w:val="clear" w:color="auto" w:fill="FFFFFF"/>
        </w:rPr>
        <w:t>G'</w:t>
      </w:r>
      <w:r w:rsidR="00662E76" w:rsidRPr="00CD1569">
        <w:rPr>
          <w:rFonts w:cs="Arial"/>
          <w:b w:val="0"/>
          <w:bCs/>
          <w:sz w:val="18"/>
          <w:szCs w:val="18"/>
          <w:shd w:val="clear" w:color="auto" w:fill="FFFFFF"/>
        </w:rPr>
        <w:t xml:space="preserve"> and </w:t>
      </w:r>
      <w:r w:rsidR="00507D9B" w:rsidRPr="00CD1569">
        <w:rPr>
          <w:rFonts w:cs="Arial"/>
          <w:b w:val="0"/>
          <w:bCs/>
          <w:sz w:val="18"/>
          <w:szCs w:val="18"/>
          <w:shd w:val="clear" w:color="auto" w:fill="FFFFFF"/>
        </w:rPr>
        <w:t xml:space="preserve">G" as a function of frequency, </w:t>
      </w:r>
      <w:r w:rsidR="00507D9B" w:rsidRPr="00CD1569">
        <w:rPr>
          <w:b w:val="0"/>
          <w:bCs/>
          <w:sz w:val="18"/>
          <w:szCs w:val="18"/>
        </w:rPr>
        <w:t>for three different conditions: 0 kGy (</w:t>
      </w:r>
      <w:r w:rsidR="0017458A" w:rsidRPr="00CD1569">
        <w:rPr>
          <w:b w:val="0"/>
          <w:bCs/>
          <w:sz w:val="18"/>
          <w:szCs w:val="18"/>
        </w:rPr>
        <w:t>unirradiated</w:t>
      </w:r>
      <w:r w:rsidR="00507D9B" w:rsidRPr="00CD1569">
        <w:rPr>
          <w:b w:val="0"/>
          <w:bCs/>
          <w:sz w:val="18"/>
          <w:szCs w:val="18"/>
        </w:rPr>
        <w:t xml:space="preserve">), 10 kGy and </w:t>
      </w:r>
      <w:r w:rsidR="00093E20" w:rsidRPr="00CD1569">
        <w:rPr>
          <w:b w:val="0"/>
          <w:bCs/>
          <w:sz w:val="18"/>
          <w:szCs w:val="18"/>
        </w:rPr>
        <w:t>4</w:t>
      </w:r>
      <w:r w:rsidR="00507D9B" w:rsidRPr="00CD1569">
        <w:rPr>
          <w:b w:val="0"/>
          <w:bCs/>
          <w:sz w:val="18"/>
          <w:szCs w:val="18"/>
        </w:rPr>
        <w:t xml:space="preserve">0 kGy. </w:t>
      </w:r>
      <w:r w:rsidR="00507D9B" w:rsidRPr="00CD1569">
        <w:rPr>
          <w:rFonts w:cs="Arial"/>
          <w:b w:val="0"/>
          <w:bCs/>
          <w:sz w:val="18"/>
          <w:szCs w:val="18"/>
          <w:shd w:val="clear" w:color="auto" w:fill="FFFFFF"/>
        </w:rPr>
        <w:t>The elastic modulus</w:t>
      </w:r>
      <w:r w:rsidR="00093E20" w:rsidRPr="00CD1569">
        <w:rPr>
          <w:rFonts w:cs="Arial"/>
          <w:b w:val="0"/>
          <w:bCs/>
          <w:sz w:val="18"/>
          <w:szCs w:val="18"/>
          <w:shd w:val="clear" w:color="auto" w:fill="FFFFFF"/>
        </w:rPr>
        <w:t xml:space="preserve"> G' </w:t>
      </w:r>
      <w:r w:rsidR="00507D9B" w:rsidRPr="00CD1569">
        <w:rPr>
          <w:rFonts w:cs="Arial"/>
          <w:b w:val="0"/>
          <w:bCs/>
          <w:sz w:val="18"/>
          <w:szCs w:val="18"/>
          <w:shd w:val="clear" w:color="auto" w:fill="FFFFFF"/>
        </w:rPr>
        <w:t xml:space="preserve">is a measure of </w:t>
      </w:r>
      <w:r w:rsidR="00754FDF" w:rsidRPr="00CD1569">
        <w:rPr>
          <w:rFonts w:cs="Arial"/>
          <w:b w:val="0"/>
          <w:bCs/>
          <w:sz w:val="18"/>
          <w:szCs w:val="18"/>
          <w:shd w:val="clear" w:color="auto" w:fill="FFFFFF"/>
        </w:rPr>
        <w:t xml:space="preserve">the ability of the material to store energy in </w:t>
      </w:r>
      <w:r w:rsidR="000B4937" w:rsidRPr="00CD1569">
        <w:rPr>
          <w:rFonts w:cs="Arial"/>
          <w:b w:val="0"/>
          <w:bCs/>
          <w:sz w:val="18"/>
          <w:szCs w:val="18"/>
          <w:shd w:val="clear" w:color="auto" w:fill="FFFFFF"/>
        </w:rPr>
        <w:t xml:space="preserve">a </w:t>
      </w:r>
      <w:r w:rsidR="00754FDF" w:rsidRPr="00CD1569">
        <w:rPr>
          <w:rFonts w:cs="Arial"/>
          <w:b w:val="0"/>
          <w:bCs/>
          <w:sz w:val="18"/>
          <w:szCs w:val="18"/>
          <w:shd w:val="clear" w:color="auto" w:fill="FFFFFF"/>
        </w:rPr>
        <w:t>fully reversible deformation</w:t>
      </w:r>
      <w:r w:rsidR="00507D9B" w:rsidRPr="00CD1569">
        <w:rPr>
          <w:rFonts w:cs="Arial"/>
          <w:b w:val="0"/>
          <w:bCs/>
          <w:sz w:val="18"/>
          <w:szCs w:val="18"/>
          <w:shd w:val="clear" w:color="auto" w:fill="FFFFFF"/>
        </w:rPr>
        <w:t>, while the viscous modulus</w:t>
      </w:r>
      <w:r w:rsidR="00093E20" w:rsidRPr="00CD1569">
        <w:rPr>
          <w:rFonts w:cs="Arial"/>
          <w:b w:val="0"/>
          <w:bCs/>
          <w:sz w:val="18"/>
          <w:szCs w:val="18"/>
          <w:shd w:val="clear" w:color="auto" w:fill="FFFFFF"/>
        </w:rPr>
        <w:t xml:space="preserve"> G"</w:t>
      </w:r>
      <w:r w:rsidR="00507D9B" w:rsidRPr="00CD1569">
        <w:rPr>
          <w:rFonts w:cs="Arial"/>
          <w:b w:val="0"/>
          <w:bCs/>
          <w:sz w:val="18"/>
          <w:szCs w:val="18"/>
          <w:shd w:val="clear" w:color="auto" w:fill="FFFFFF"/>
        </w:rPr>
        <w:t xml:space="preserve"> is a measure of its resistance to </w:t>
      </w:r>
      <w:r w:rsidR="00754FDF" w:rsidRPr="00CD1569">
        <w:rPr>
          <w:rFonts w:cs="Arial"/>
          <w:b w:val="0"/>
          <w:bCs/>
          <w:sz w:val="18"/>
          <w:szCs w:val="18"/>
          <w:shd w:val="clear" w:color="auto" w:fill="FFFFFF"/>
        </w:rPr>
        <w:t xml:space="preserve">flow, </w:t>
      </w:r>
      <w:r w:rsidR="000B4937" w:rsidRPr="00CD1569">
        <w:rPr>
          <w:rFonts w:cs="Arial"/>
          <w:b w:val="0"/>
          <w:bCs/>
          <w:sz w:val="18"/>
          <w:szCs w:val="18"/>
          <w:shd w:val="clear" w:color="auto" w:fill="FFFFFF"/>
        </w:rPr>
        <w:t xml:space="preserve">thus </w:t>
      </w:r>
      <w:r w:rsidR="00754FDF" w:rsidRPr="00CD1569">
        <w:rPr>
          <w:rFonts w:cs="Arial"/>
          <w:b w:val="0"/>
          <w:bCs/>
          <w:sz w:val="18"/>
          <w:szCs w:val="18"/>
          <w:shd w:val="clear" w:color="auto" w:fill="FFFFFF"/>
        </w:rPr>
        <w:t>the energy the material can dissipate</w:t>
      </w:r>
      <w:r w:rsidR="00507D9B" w:rsidRPr="00CD1569">
        <w:rPr>
          <w:rFonts w:cs="Arial"/>
          <w:b w:val="0"/>
          <w:bCs/>
          <w:sz w:val="18"/>
          <w:szCs w:val="18"/>
          <w:shd w:val="clear" w:color="auto" w:fill="FFFFFF"/>
        </w:rPr>
        <w:t>.</w:t>
      </w:r>
      <w:r w:rsidR="002874C4" w:rsidRPr="00CD1569">
        <w:rPr>
          <w:rFonts w:cs="Arial"/>
          <w:b w:val="0"/>
          <w:bCs/>
          <w:sz w:val="18"/>
          <w:szCs w:val="18"/>
          <w:shd w:val="clear" w:color="auto" w:fill="FFFFFF"/>
        </w:rPr>
        <w:t xml:space="preserve"> </w:t>
      </w:r>
      <w:r w:rsidR="000319CB" w:rsidRPr="00CD1569">
        <w:rPr>
          <w:b w:val="0"/>
          <w:bCs/>
          <w:sz w:val="18"/>
          <w:szCs w:val="18"/>
        </w:rPr>
        <w:t xml:space="preserve">All systems </w:t>
      </w:r>
      <w:r w:rsidR="00B913B4" w:rsidRPr="00CD1569">
        <w:rPr>
          <w:b w:val="0"/>
          <w:bCs/>
          <w:sz w:val="18"/>
          <w:szCs w:val="18"/>
        </w:rPr>
        <w:t>exhibit</w:t>
      </w:r>
      <w:r w:rsidR="000319CB" w:rsidRPr="00CD1569">
        <w:rPr>
          <w:b w:val="0"/>
          <w:bCs/>
          <w:sz w:val="18"/>
          <w:szCs w:val="18"/>
        </w:rPr>
        <w:t xml:space="preserve"> G</w:t>
      </w:r>
      <w:r w:rsidR="00093E20" w:rsidRPr="00CD1569">
        <w:rPr>
          <w:rFonts w:cs="Arial"/>
          <w:b w:val="0"/>
          <w:bCs/>
          <w:sz w:val="18"/>
          <w:szCs w:val="18"/>
          <w:shd w:val="clear" w:color="auto" w:fill="FFFFFF"/>
        </w:rPr>
        <w:t xml:space="preserve">' </w:t>
      </w:r>
      <w:r w:rsidR="000319CB" w:rsidRPr="00CD1569">
        <w:rPr>
          <w:b w:val="0"/>
          <w:bCs/>
          <w:sz w:val="18"/>
          <w:szCs w:val="18"/>
        </w:rPr>
        <w:t xml:space="preserve">curves </w:t>
      </w:r>
      <w:r w:rsidR="000B4937" w:rsidRPr="00CD1569">
        <w:rPr>
          <w:b w:val="0"/>
          <w:bCs/>
          <w:sz w:val="18"/>
          <w:szCs w:val="18"/>
        </w:rPr>
        <w:t>that are almost</w:t>
      </w:r>
      <w:r w:rsidR="000319CB" w:rsidRPr="00CD1569">
        <w:rPr>
          <w:b w:val="0"/>
          <w:bCs/>
          <w:sz w:val="18"/>
          <w:szCs w:val="18"/>
        </w:rPr>
        <w:t xml:space="preserve"> an order of magnitude </w:t>
      </w:r>
      <w:r w:rsidR="000B4937" w:rsidRPr="00CD1569">
        <w:rPr>
          <w:b w:val="0"/>
          <w:bCs/>
          <w:sz w:val="18"/>
          <w:szCs w:val="18"/>
        </w:rPr>
        <w:t>higher</w:t>
      </w:r>
      <w:r w:rsidR="000319CB" w:rsidRPr="00CD1569">
        <w:rPr>
          <w:b w:val="0"/>
          <w:bCs/>
          <w:sz w:val="18"/>
          <w:szCs w:val="18"/>
        </w:rPr>
        <w:t xml:space="preserve"> than their corresponding G</w:t>
      </w:r>
      <w:r w:rsidR="00093E20" w:rsidRPr="00CD1569">
        <w:rPr>
          <w:rFonts w:cs="Arial"/>
          <w:b w:val="0"/>
          <w:bCs/>
          <w:sz w:val="18"/>
          <w:szCs w:val="18"/>
          <w:shd w:val="clear" w:color="auto" w:fill="FFFFFF"/>
        </w:rPr>
        <w:t>"</w:t>
      </w:r>
      <w:r w:rsidR="000319CB" w:rsidRPr="00CD1569">
        <w:rPr>
          <w:b w:val="0"/>
          <w:bCs/>
          <w:sz w:val="18"/>
          <w:szCs w:val="18"/>
        </w:rPr>
        <w:t xml:space="preserve"> curves</w:t>
      </w:r>
      <w:r w:rsidR="0081007A" w:rsidRPr="00CD1569">
        <w:rPr>
          <w:b w:val="0"/>
          <w:bCs/>
          <w:sz w:val="18"/>
          <w:szCs w:val="18"/>
        </w:rPr>
        <w:t xml:space="preserve"> and mostly independent with frequency</w:t>
      </w:r>
      <w:r w:rsidR="006D72CF" w:rsidRPr="00CD1569">
        <w:rPr>
          <w:b w:val="0"/>
          <w:bCs/>
          <w:sz w:val="18"/>
          <w:szCs w:val="18"/>
        </w:rPr>
        <w:t>.</w:t>
      </w:r>
      <w:r w:rsidR="000319CB" w:rsidRPr="00CD1569">
        <w:rPr>
          <w:b w:val="0"/>
          <w:bCs/>
          <w:sz w:val="18"/>
          <w:szCs w:val="18"/>
        </w:rPr>
        <w:t xml:space="preserve"> This behavior is </w:t>
      </w:r>
      <w:r w:rsidR="00754FDF" w:rsidRPr="00CD1569">
        <w:rPr>
          <w:b w:val="0"/>
          <w:bCs/>
          <w:sz w:val="18"/>
          <w:szCs w:val="18"/>
        </w:rPr>
        <w:t>typically</w:t>
      </w:r>
      <w:r w:rsidR="000319CB" w:rsidRPr="00CD1569">
        <w:rPr>
          <w:b w:val="0"/>
          <w:bCs/>
          <w:sz w:val="18"/>
          <w:szCs w:val="18"/>
        </w:rPr>
        <w:t xml:space="preserve"> exhibited by fairly strong gels.</w:t>
      </w:r>
      <w:r w:rsidR="00B913B4" w:rsidRPr="00CD1569">
        <w:rPr>
          <w:b w:val="0"/>
          <w:bCs/>
          <w:sz w:val="18"/>
          <w:szCs w:val="18"/>
        </w:rPr>
        <w:t xml:space="preserve"> </w:t>
      </w:r>
      <w:r w:rsidR="0081007A" w:rsidRPr="00CD1569">
        <w:rPr>
          <w:b w:val="0"/>
          <w:bCs/>
          <w:sz w:val="18"/>
          <w:szCs w:val="18"/>
        </w:rPr>
        <w:t xml:space="preserve">Frequency sweep graphs of kC2 and kC4, prepared with </w:t>
      </w:r>
      <w:r w:rsidR="0017458A" w:rsidRPr="00CD1569">
        <w:rPr>
          <w:b w:val="0"/>
          <w:bCs/>
          <w:sz w:val="18"/>
          <w:szCs w:val="18"/>
        </w:rPr>
        <w:t xml:space="preserve">unirradiated </w:t>
      </w:r>
      <w:r w:rsidR="0081007A" w:rsidRPr="00CD1569">
        <w:rPr>
          <w:b w:val="0"/>
          <w:bCs/>
          <w:sz w:val="18"/>
          <w:szCs w:val="18"/>
        </w:rPr>
        <w:t>(0 kGy), irradiated at 10 kGy and irradiated at 40 kGy kC powder, indicate that γ-</w:t>
      </w:r>
      <w:r w:rsidR="00313483" w:rsidRPr="00CD1569">
        <w:rPr>
          <w:b w:val="0"/>
          <w:bCs/>
          <w:sz w:val="18"/>
          <w:szCs w:val="18"/>
        </w:rPr>
        <w:t>ir</w:t>
      </w:r>
      <w:r w:rsidR="0081007A" w:rsidRPr="00CD1569">
        <w:rPr>
          <w:b w:val="0"/>
          <w:bCs/>
          <w:sz w:val="18"/>
          <w:szCs w:val="18"/>
        </w:rPr>
        <w:t xml:space="preserve">radiation causes a decrease in </w:t>
      </w:r>
      <w:r w:rsidR="006826DE" w:rsidRPr="00CD1569">
        <w:rPr>
          <w:rFonts w:cs="Arial"/>
          <w:b w:val="0"/>
          <w:bCs/>
          <w:sz w:val="18"/>
          <w:szCs w:val="18"/>
          <w:shd w:val="clear" w:color="auto" w:fill="FFFFFF"/>
        </w:rPr>
        <w:t>G' and G"</w:t>
      </w:r>
      <w:r w:rsidR="005201AA" w:rsidRPr="00CD1569">
        <w:rPr>
          <w:b w:val="0"/>
          <w:bCs/>
          <w:sz w:val="18"/>
          <w:szCs w:val="18"/>
        </w:rPr>
        <w:t xml:space="preserve"> modul</w:t>
      </w:r>
      <w:r w:rsidR="006826DE" w:rsidRPr="00CD1569">
        <w:rPr>
          <w:b w:val="0"/>
          <w:bCs/>
          <w:sz w:val="18"/>
          <w:szCs w:val="18"/>
        </w:rPr>
        <w:t>i</w:t>
      </w:r>
      <w:r w:rsidR="005201AA" w:rsidRPr="00CD1569">
        <w:rPr>
          <w:b w:val="0"/>
          <w:bCs/>
          <w:sz w:val="18"/>
          <w:szCs w:val="18"/>
        </w:rPr>
        <w:t xml:space="preserve"> (Figure 2 A-B)</w:t>
      </w:r>
      <w:r w:rsidR="0081007A" w:rsidRPr="00CD1569">
        <w:rPr>
          <w:b w:val="0"/>
          <w:bCs/>
          <w:sz w:val="18"/>
          <w:szCs w:val="18"/>
        </w:rPr>
        <w:t>.</w:t>
      </w:r>
      <w:r w:rsidR="005201AA" w:rsidRPr="00CD1569">
        <w:rPr>
          <w:b w:val="0"/>
          <w:bCs/>
          <w:sz w:val="18"/>
          <w:szCs w:val="18"/>
        </w:rPr>
        <w:t xml:space="preserve"> </w:t>
      </w:r>
      <w:r w:rsidR="006826DE" w:rsidRPr="00CD1569">
        <w:rPr>
          <w:b w:val="0"/>
          <w:bCs/>
          <w:sz w:val="18"/>
          <w:szCs w:val="18"/>
        </w:rPr>
        <w:t>In particular, i</w:t>
      </w:r>
      <w:r w:rsidR="005201AA" w:rsidRPr="00CD1569">
        <w:rPr>
          <w:b w:val="0"/>
          <w:bCs/>
          <w:sz w:val="18"/>
          <w:szCs w:val="18"/>
        </w:rPr>
        <w:t>rradiation at 40 kGy significantly detriment</w:t>
      </w:r>
      <w:r w:rsidR="008B3DF1" w:rsidRPr="00CD1569">
        <w:rPr>
          <w:b w:val="0"/>
          <w:bCs/>
          <w:sz w:val="18"/>
          <w:szCs w:val="18"/>
        </w:rPr>
        <w:t>s</w:t>
      </w:r>
      <w:r w:rsidR="005201AA" w:rsidRPr="00CD1569">
        <w:rPr>
          <w:b w:val="0"/>
          <w:bCs/>
          <w:sz w:val="18"/>
          <w:szCs w:val="18"/>
        </w:rPr>
        <w:t xml:space="preserve"> the mechanical properties. This is to be expected </w:t>
      </w:r>
      <w:r w:rsidR="004C10E9" w:rsidRPr="00CD1569">
        <w:rPr>
          <w:b w:val="0"/>
          <w:bCs/>
          <w:sz w:val="18"/>
          <w:szCs w:val="18"/>
        </w:rPr>
        <w:t>since</w:t>
      </w:r>
      <w:r w:rsidR="005201AA" w:rsidRPr="00CD1569">
        <w:rPr>
          <w:b w:val="0"/>
          <w:bCs/>
          <w:sz w:val="18"/>
          <w:szCs w:val="18"/>
        </w:rPr>
        <w:t xml:space="preserve"> </w:t>
      </w:r>
      <w:r w:rsidR="00313483" w:rsidRPr="00CD1569">
        <w:rPr>
          <w:b w:val="0"/>
          <w:bCs/>
          <w:sz w:val="18"/>
          <w:szCs w:val="18"/>
        </w:rPr>
        <w:t>ir</w:t>
      </w:r>
      <w:r w:rsidR="005201AA" w:rsidRPr="00CD1569">
        <w:rPr>
          <w:b w:val="0"/>
          <w:bCs/>
          <w:sz w:val="18"/>
          <w:szCs w:val="18"/>
        </w:rPr>
        <w:t xml:space="preserve">radiation should mainly cause </w:t>
      </w:r>
      <w:r w:rsidR="004C10E9" w:rsidRPr="00CD1569">
        <w:rPr>
          <w:b w:val="0"/>
          <w:bCs/>
          <w:sz w:val="18"/>
          <w:szCs w:val="18"/>
        </w:rPr>
        <w:t xml:space="preserve">degradation of </w:t>
      </w:r>
      <w:r w:rsidR="005201AA" w:rsidRPr="00CD1569">
        <w:rPr>
          <w:b w:val="0"/>
          <w:bCs/>
          <w:sz w:val="18"/>
          <w:szCs w:val="18"/>
        </w:rPr>
        <w:t xml:space="preserve">the polysaccharide chain. The same can be observed for PVA2kC4 and PVA4kC2 at different doses </w:t>
      </w:r>
      <w:r w:rsidR="00D24FD1" w:rsidRPr="00CD1569">
        <w:rPr>
          <w:b w:val="0"/>
          <w:bCs/>
          <w:sz w:val="18"/>
          <w:szCs w:val="18"/>
        </w:rPr>
        <w:t xml:space="preserve">of irradiation, </w:t>
      </w:r>
      <w:r w:rsidR="005201AA" w:rsidRPr="00CD1569">
        <w:rPr>
          <w:b w:val="0"/>
          <w:bCs/>
          <w:sz w:val="18"/>
          <w:szCs w:val="18"/>
        </w:rPr>
        <w:t xml:space="preserve">but the effect of 10 kGy dose </w:t>
      </w:r>
      <w:r w:rsidR="00313483" w:rsidRPr="00CD1569">
        <w:rPr>
          <w:b w:val="0"/>
          <w:bCs/>
          <w:sz w:val="18"/>
          <w:szCs w:val="18"/>
        </w:rPr>
        <w:t>ir</w:t>
      </w:r>
      <w:r w:rsidR="005201AA" w:rsidRPr="00CD1569">
        <w:rPr>
          <w:b w:val="0"/>
          <w:bCs/>
          <w:sz w:val="18"/>
          <w:szCs w:val="18"/>
        </w:rPr>
        <w:t xml:space="preserve">radiation is less impacting. This means that a </w:t>
      </w:r>
      <w:r w:rsidR="00D24FD1" w:rsidRPr="00CD1569">
        <w:rPr>
          <w:b w:val="0"/>
          <w:bCs/>
          <w:sz w:val="18"/>
          <w:szCs w:val="18"/>
        </w:rPr>
        <w:t xml:space="preserve">dose of </w:t>
      </w:r>
      <w:r w:rsidR="005201AA" w:rsidRPr="00CD1569">
        <w:rPr>
          <w:b w:val="0"/>
          <w:bCs/>
          <w:sz w:val="18"/>
          <w:szCs w:val="18"/>
        </w:rPr>
        <w:t>10 kGy can be used to lower T</w:t>
      </w:r>
      <w:r w:rsidR="005201AA" w:rsidRPr="00CD1569">
        <w:rPr>
          <w:b w:val="0"/>
          <w:bCs/>
          <w:sz w:val="18"/>
          <w:szCs w:val="18"/>
          <w:vertAlign w:val="subscript"/>
        </w:rPr>
        <w:t xml:space="preserve">gel </w:t>
      </w:r>
      <w:r w:rsidR="005201AA" w:rsidRPr="00CD1569">
        <w:rPr>
          <w:b w:val="0"/>
          <w:bCs/>
          <w:sz w:val="18"/>
          <w:szCs w:val="18"/>
        </w:rPr>
        <w:t>without significantly affect</w:t>
      </w:r>
      <w:r w:rsidR="00315312" w:rsidRPr="00CD1569">
        <w:rPr>
          <w:b w:val="0"/>
          <w:bCs/>
          <w:sz w:val="18"/>
          <w:szCs w:val="18"/>
        </w:rPr>
        <w:t>ing</w:t>
      </w:r>
      <w:r w:rsidR="005201AA" w:rsidRPr="00CD1569">
        <w:rPr>
          <w:b w:val="0"/>
          <w:bCs/>
          <w:sz w:val="18"/>
          <w:szCs w:val="18"/>
        </w:rPr>
        <w:t xml:space="preserve"> </w:t>
      </w:r>
      <w:r w:rsidR="00D24FD1" w:rsidRPr="00CD1569">
        <w:rPr>
          <w:b w:val="0"/>
          <w:bCs/>
          <w:sz w:val="18"/>
          <w:szCs w:val="18"/>
        </w:rPr>
        <w:t xml:space="preserve">the </w:t>
      </w:r>
      <w:r w:rsidR="005201AA" w:rsidRPr="00CD1569">
        <w:rPr>
          <w:b w:val="0"/>
          <w:bCs/>
          <w:sz w:val="18"/>
          <w:szCs w:val="18"/>
        </w:rPr>
        <w:t>mechanical properties.</w:t>
      </w:r>
    </w:p>
    <w:p w14:paraId="4E1C967B" w14:textId="77777777" w:rsidR="00EC0987" w:rsidRPr="00CD1569" w:rsidRDefault="00EC0987" w:rsidP="00576DB5">
      <w:pPr>
        <w:pStyle w:val="CETBodytext"/>
        <w:spacing w:before="240" w:after="240"/>
        <w:jc w:val="left"/>
        <w:rPr>
          <w:rStyle w:val="CETCaptionCarattere"/>
        </w:rPr>
      </w:pPr>
    </w:p>
    <w:p w14:paraId="448E0590" w14:textId="3E370F5D" w:rsidR="002C520A" w:rsidRPr="00C36261" w:rsidRDefault="00CD75D0" w:rsidP="00CD75D0">
      <w:pPr>
        <w:pStyle w:val="CETBodytext"/>
        <w:spacing w:before="240" w:after="240"/>
        <w:rPr>
          <w:i/>
          <w:lang w:val="en-GB"/>
        </w:rPr>
      </w:pPr>
      <w:r>
        <w:rPr>
          <w:i/>
          <w:noProof/>
          <w:lang w:val="en-GB"/>
        </w:rPr>
        <w:lastRenderedPageBreak/>
        <w:drawing>
          <wp:inline distT="0" distB="0" distL="0" distR="0" wp14:anchorId="7021CEF1" wp14:editId="39C086B4">
            <wp:extent cx="4414934" cy="3780000"/>
            <wp:effectExtent l="0" t="0" r="0" b="0"/>
            <wp:docPr id="1264456158"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56158" name="Picture 7" descr="A screenshot of a computer screen&#10;&#10;Description automatically generated"/>
                    <pic:cNvPicPr/>
                  </pic:nvPicPr>
                  <pic:blipFill rotWithShape="1">
                    <a:blip r:embed="rId11"/>
                    <a:srcRect b="9434"/>
                    <a:stretch/>
                  </pic:blipFill>
                  <pic:spPr bwMode="auto">
                    <a:xfrm>
                      <a:off x="0" y="0"/>
                      <a:ext cx="4414934" cy="3780000"/>
                    </a:xfrm>
                    <a:prstGeom prst="rect">
                      <a:avLst/>
                    </a:prstGeom>
                    <a:ln>
                      <a:noFill/>
                    </a:ln>
                    <a:extLst>
                      <a:ext uri="{53640926-AAD7-44D8-BBD7-CCE9431645EC}">
                        <a14:shadowObscured xmlns:a14="http://schemas.microsoft.com/office/drawing/2010/main"/>
                      </a:ext>
                    </a:extLst>
                  </pic:spPr>
                </pic:pic>
              </a:graphicData>
            </a:graphic>
          </wp:inline>
        </w:drawing>
      </w:r>
      <w:r>
        <w:rPr>
          <w:rStyle w:val="CETCaptionCarattere"/>
        </w:rPr>
        <w:br/>
      </w:r>
      <w:r w:rsidR="00414375" w:rsidRPr="00414375">
        <w:rPr>
          <w:rStyle w:val="CETCaptionCarattere"/>
        </w:rPr>
        <w:t xml:space="preserve">Figure </w:t>
      </w:r>
      <w:r w:rsidR="002C520A">
        <w:rPr>
          <w:rStyle w:val="CETCaptionCarattere"/>
        </w:rPr>
        <w:t>2</w:t>
      </w:r>
      <w:r w:rsidR="00414375" w:rsidRPr="00414375">
        <w:rPr>
          <w:rStyle w:val="CETCaptionCarattere"/>
        </w:rPr>
        <w:t xml:space="preserve">. Storage modulus </w:t>
      </w:r>
      <w:r w:rsidR="00CD1569" w:rsidRPr="00414375">
        <w:rPr>
          <w:rStyle w:val="CETCaptionCarattere"/>
        </w:rPr>
        <w:t>(G</w:t>
      </w:r>
      <w:r w:rsidR="00CD1569" w:rsidRPr="00CD1569">
        <w:rPr>
          <w:rFonts w:cs="Arial"/>
          <w:bCs/>
        </w:rPr>
        <w:t>'</w:t>
      </w:r>
      <w:r w:rsidR="00CD1569" w:rsidRPr="00414375">
        <w:rPr>
          <w:rStyle w:val="CETCaptionCarattere"/>
        </w:rPr>
        <w:t>,</w:t>
      </w:r>
      <w:r w:rsidR="00CD1569">
        <w:rPr>
          <w:rStyle w:val="CETCaptionCarattere"/>
        </w:rPr>
        <w:t xml:space="preserve"> </w:t>
      </w:r>
      <w:r w:rsidR="00CD1569" w:rsidRPr="00414375">
        <w:rPr>
          <w:rStyle w:val="CETCaptionCarattere"/>
        </w:rPr>
        <w:t xml:space="preserve">full circle) </w:t>
      </w:r>
      <w:r w:rsidR="00414375" w:rsidRPr="00414375">
        <w:rPr>
          <w:rStyle w:val="CETCaptionCarattere"/>
        </w:rPr>
        <w:t xml:space="preserve">and loss modulus </w:t>
      </w:r>
      <w:r w:rsidR="00CD1569" w:rsidRPr="00414375">
        <w:rPr>
          <w:rStyle w:val="CETCaptionCarattere"/>
        </w:rPr>
        <w:t>(G</w:t>
      </w:r>
      <w:r w:rsidR="00CD1569" w:rsidRPr="00CD1569">
        <w:rPr>
          <w:bCs/>
        </w:rPr>
        <w:t>"</w:t>
      </w:r>
      <w:r w:rsidR="00CD1569" w:rsidRPr="00414375">
        <w:rPr>
          <w:rStyle w:val="CETCaptionCarattere"/>
        </w:rPr>
        <w:t xml:space="preserve">, empty circle) </w:t>
      </w:r>
      <w:r w:rsidR="00414375" w:rsidRPr="00414375">
        <w:rPr>
          <w:rStyle w:val="CETCaptionCarattere"/>
        </w:rPr>
        <w:t xml:space="preserve">as function of the frequency (1-10 Hz range) for kC2 (A), kC4 (B), </w:t>
      </w:r>
      <w:r w:rsidR="0055206E" w:rsidRPr="00414375">
        <w:rPr>
          <w:rStyle w:val="CETCaptionCarattere"/>
        </w:rPr>
        <w:t xml:space="preserve">PVA4kC2 </w:t>
      </w:r>
      <w:r w:rsidR="00414375" w:rsidRPr="00414375">
        <w:rPr>
          <w:rStyle w:val="CETCaptionCarattere"/>
        </w:rPr>
        <w:t xml:space="preserve">(C) and </w:t>
      </w:r>
      <w:r w:rsidR="0055206E" w:rsidRPr="00414375">
        <w:rPr>
          <w:rStyle w:val="CETCaptionCarattere"/>
        </w:rPr>
        <w:t xml:space="preserve">PVA2kC4 </w:t>
      </w:r>
      <w:r w:rsidR="00414375" w:rsidRPr="00414375">
        <w:rPr>
          <w:rStyle w:val="CETCaptionCarattere"/>
        </w:rPr>
        <w:t xml:space="preserve">(D), </w:t>
      </w:r>
      <w:r w:rsidR="0017458A" w:rsidRPr="0017458A">
        <w:rPr>
          <w:rStyle w:val="CETCaptionCarattere"/>
        </w:rPr>
        <w:t xml:space="preserve">unirradiated </w:t>
      </w:r>
      <w:r w:rsidR="00414375" w:rsidRPr="00414375">
        <w:rPr>
          <w:rStyle w:val="CETCaptionCarattere"/>
        </w:rPr>
        <w:t>(0 kGy), irradiated at 10 kGy dose and irradiated at 40 kGy dose.</w:t>
      </w:r>
    </w:p>
    <w:p w14:paraId="52961EAF" w14:textId="3DEF2BAE" w:rsidR="004A0B30" w:rsidRPr="00772516" w:rsidRDefault="005E21AD" w:rsidP="00772516">
      <w:pPr>
        <w:pStyle w:val="CETBodytext"/>
        <w:spacing w:after="240"/>
      </w:pPr>
      <w:r w:rsidRPr="00CD1569">
        <w:t xml:space="preserve">From previous studies </w:t>
      </w:r>
      <w:r w:rsidR="00162680" w:rsidRPr="00CD1569">
        <w:fldChar w:fldCharType="begin"/>
      </w:r>
      <w:r w:rsidR="000D0050" w:rsidRPr="00CD1569">
        <w:instrText xml:space="preserve"> ADDIN ZOTERO_ITEM CSL_CITATION {"citationID":"9Z9R5m1z","properties":{"formattedCitation":"(Muscolino et al., 2022)","plainCitation":"(Muscolino et al., 2022)","noteIndex":0},"citationItems":[{"id":422,"uris":["http://zotero.org/users/9466143/items/S3M6LJYK"],"itemData":{"id":422,"type":"article-journal","container-title":"International Journal of Biological Macromolecules","DOI":"10.1016/j.ijbiomac.2022.09.275","ISSN":"01418130","journalAbbreviation":"International Journal of Biological Macromolecules","language":"en","license":"All rights reserved","page":"1861-1875","source":"DOI.org (Crossref)","title":"κ-Carrageenan and PVA blends as bioinks to 3D print scaffolds for cartilage reconstruction","volume":"222","author":[{"family":"Muscolino","given":"Emanuela"},{"family":"Di Stefano","given":"Anna Barbara"},{"family":"Trapani","given":"Marco"},{"family":"Sabatino","given":"Maria Antonietta"},{"family":"Giacomazza","given":"Daniela"},{"family":"Alessi","given":"Sabina"},{"family":"Cammarata","given":"Emanuele"},{"family":"Moschella","given":"Francesco"},{"family":"Cordova","given":"Adriana"},{"family":"Toia","given":"Francesca"},{"family":"Dispenza","given":"Clelia"}],"issued":{"date-parts":[["2022",12]]}}}],"schema":"https://github.com/citation-style-language/schema/raw/master/csl-citation.json"} </w:instrText>
      </w:r>
      <w:r w:rsidR="00162680" w:rsidRPr="00CD1569">
        <w:fldChar w:fldCharType="separate"/>
      </w:r>
      <w:r w:rsidR="00334A82" w:rsidRPr="00CD1569">
        <w:rPr>
          <w:rFonts w:cs="Arial"/>
        </w:rPr>
        <w:t>(Muscolino et al., 2022</w:t>
      </w:r>
      <w:r w:rsidR="00A719F2" w:rsidRPr="00A719F2">
        <w:rPr>
          <w:rFonts w:cs="Arial"/>
          <w:i/>
          <w:iCs/>
        </w:rPr>
        <w:t>b</w:t>
      </w:r>
      <w:r w:rsidR="00334A82" w:rsidRPr="00CD1569">
        <w:rPr>
          <w:rFonts w:cs="Arial"/>
        </w:rPr>
        <w:t>)</w:t>
      </w:r>
      <w:r w:rsidR="00162680" w:rsidRPr="00CD1569">
        <w:fldChar w:fldCharType="end"/>
      </w:r>
      <w:r w:rsidRPr="00CD1569">
        <w:t>, the content of PVA that also enables printing at reasonably low temperature, so</w:t>
      </w:r>
      <w:r w:rsidR="000360B9" w:rsidRPr="00CD1569">
        <w:t xml:space="preserve"> as </w:t>
      </w:r>
      <w:r w:rsidRPr="00CD1569">
        <w:t>to perform cell co-printing, is significantly high (</w:t>
      </w:r>
      <w:r w:rsidR="000360B9" w:rsidRPr="00CD1569">
        <w:t>higher than</w:t>
      </w:r>
      <w:r w:rsidRPr="00CD1569">
        <w:t xml:space="preserve"> kC). </w:t>
      </w:r>
      <w:r w:rsidR="002B0962" w:rsidRPr="00CD1569">
        <w:t>Among the formulations</w:t>
      </w:r>
      <w:r w:rsidRPr="00CD1569">
        <w:t xml:space="preserve"> presented</w:t>
      </w:r>
      <w:r w:rsidR="005D4C7B" w:rsidRPr="00CD1569">
        <w:t xml:space="preserve"> here</w:t>
      </w:r>
      <w:r w:rsidR="002B0962" w:rsidRPr="00CD1569">
        <w:t xml:space="preserve">, PVA2kC4 </w:t>
      </w:r>
      <w:r w:rsidR="005C49FD" w:rsidRPr="00CD1569">
        <w:t xml:space="preserve">10 kGy </w:t>
      </w:r>
      <w:r w:rsidR="002B0962" w:rsidRPr="00CD1569">
        <w:t>represent</w:t>
      </w:r>
      <w:r w:rsidR="00754FDF" w:rsidRPr="00CD1569">
        <w:t>s</w:t>
      </w:r>
      <w:r w:rsidR="002B0962" w:rsidRPr="00CD1569">
        <w:t xml:space="preserve"> the most interesting system </w:t>
      </w:r>
      <w:r w:rsidR="005D4C7B" w:rsidRPr="00CD1569">
        <w:t>because</w:t>
      </w:r>
      <w:r w:rsidR="002B0962" w:rsidRPr="00CD1569">
        <w:t xml:space="preserve"> irradiat</w:t>
      </w:r>
      <w:r w:rsidR="005C49FD" w:rsidRPr="00CD1569">
        <w:t>ed</w:t>
      </w:r>
      <w:r w:rsidR="002B0962" w:rsidRPr="00CD1569">
        <w:t xml:space="preserve"> kC powder could allow an increas</w:t>
      </w:r>
      <w:r w:rsidR="005D4C7B" w:rsidRPr="00CD1569">
        <w:t>e in</w:t>
      </w:r>
      <w:r w:rsidR="002B0962" w:rsidRPr="00CD1569">
        <w:t xml:space="preserve"> kC content without increasing the sol-gel temperature </w:t>
      </w:r>
      <w:r w:rsidR="005C49FD" w:rsidRPr="00CD1569">
        <w:t xml:space="preserve">or </w:t>
      </w:r>
      <w:r w:rsidR="00E727EC" w:rsidRPr="00CD1569">
        <w:t>affecting</w:t>
      </w:r>
      <w:r w:rsidR="005C49FD" w:rsidRPr="00CD1569">
        <w:t xml:space="preserve"> the mechanical properties and</w:t>
      </w:r>
      <w:r w:rsidR="002B0962" w:rsidRPr="00CD1569">
        <w:t xml:space="preserve"> </w:t>
      </w:r>
      <w:r w:rsidR="005D4C7B" w:rsidRPr="00CD1569">
        <w:t>a decrease in</w:t>
      </w:r>
      <w:r w:rsidR="002B0962" w:rsidRPr="00CD1569">
        <w:t xml:space="preserve"> PVA </w:t>
      </w:r>
      <w:r w:rsidR="005D4C7B" w:rsidRPr="00CD1569">
        <w:t xml:space="preserve">content, </w:t>
      </w:r>
      <w:r w:rsidR="00E82D92" w:rsidRPr="00CD1569">
        <w:t>which</w:t>
      </w:r>
      <w:r w:rsidR="002B0962" w:rsidRPr="00CD1569">
        <w:t xml:space="preserve"> is a non-biodegradable</w:t>
      </w:r>
      <w:r w:rsidR="005C49FD" w:rsidRPr="00CD1569">
        <w:t xml:space="preserve"> polymer</w:t>
      </w:r>
      <w:r w:rsidR="002B0962" w:rsidRPr="00CD1569">
        <w:t xml:space="preserve">. </w:t>
      </w:r>
      <w:r w:rsidR="005C49FD" w:rsidRPr="00CD1569">
        <w:t xml:space="preserve">Figure 3 </w:t>
      </w:r>
      <w:r w:rsidR="004A0B30" w:rsidRPr="00CD1569">
        <w:t>show</w:t>
      </w:r>
      <w:r w:rsidR="005C49FD" w:rsidRPr="00CD1569">
        <w:t>s</w:t>
      </w:r>
      <w:r w:rsidR="004A0B30" w:rsidRPr="00CD1569">
        <w:t xml:space="preserve"> the microstructures of PVA2kC4 0 kGy</w:t>
      </w:r>
      <w:r w:rsidR="005C49FD" w:rsidRPr="00CD1569">
        <w:t xml:space="preserve">, </w:t>
      </w:r>
      <w:r w:rsidR="005C49FD" w:rsidRPr="00CD1569">
        <w:rPr>
          <w:lang w:val="en-GB"/>
        </w:rPr>
        <w:t>PVA2kC4 10 kGy and PVA2kC4 40 kGy</w:t>
      </w:r>
      <w:r w:rsidR="00F61C63" w:rsidRPr="00CD1569">
        <w:t>. The</w:t>
      </w:r>
      <w:r w:rsidR="004A0B30" w:rsidRPr="00CD1569">
        <w:t xml:space="preserve"> microstructure of PVA2kC4 </w:t>
      </w:r>
      <w:r w:rsidR="005C49FD" w:rsidRPr="00CD1569">
        <w:t xml:space="preserve">0 kGy </w:t>
      </w:r>
      <w:r w:rsidR="004A0B30" w:rsidRPr="00CD1569">
        <w:t xml:space="preserve">is characterized by </w:t>
      </w:r>
      <w:r w:rsidR="00D36628" w:rsidRPr="00CD1569">
        <w:t>pores with an irregular shape and wide size distribution (5-50</w:t>
      </w:r>
      <w:r w:rsidR="005D6F20" w:rsidRPr="00CD1569">
        <w:t xml:space="preserve"> </w:t>
      </w:r>
      <w:r w:rsidR="00D36628" w:rsidRPr="00CD1569">
        <w:rPr>
          <w:rFonts w:cs="Arial"/>
        </w:rPr>
        <w:t>µm)</w:t>
      </w:r>
      <w:r w:rsidR="004A0B30" w:rsidRPr="00CD1569">
        <w:t xml:space="preserve">. </w:t>
      </w:r>
      <w:r w:rsidR="000353C5" w:rsidRPr="00CD1569">
        <w:rPr>
          <w:lang w:val="en-GB"/>
        </w:rPr>
        <w:t xml:space="preserve">PVA2kC4 10 kGy shows an </w:t>
      </w:r>
      <w:r w:rsidR="004A0B30" w:rsidRPr="00CD1569">
        <w:t>increase</w:t>
      </w:r>
      <w:r w:rsidR="000353C5" w:rsidRPr="00CD1569">
        <w:t>d</w:t>
      </w:r>
      <w:r w:rsidR="004A0B30" w:rsidRPr="00CD1569">
        <w:t xml:space="preserve"> density of </w:t>
      </w:r>
      <w:r w:rsidR="000353C5" w:rsidRPr="00CD1569">
        <w:t xml:space="preserve">the </w:t>
      </w:r>
      <w:r w:rsidR="004A0B30" w:rsidRPr="00CD1569">
        <w:t>pores</w:t>
      </w:r>
      <w:r w:rsidR="005D6F20" w:rsidRPr="00CD1569">
        <w:t>: a uniform distribution of small pores and larger cavities (1</w:t>
      </w:r>
      <w:r w:rsidR="0020282C" w:rsidRPr="00CD1569">
        <w:t>0</w:t>
      </w:r>
      <w:r w:rsidR="005D6F20" w:rsidRPr="00CD1569">
        <w:t>-100</w:t>
      </w:r>
      <w:r w:rsidR="005D6F20" w:rsidRPr="00CD1569">
        <w:rPr>
          <w:rFonts w:cs="Arial"/>
        </w:rPr>
        <w:t xml:space="preserve"> µm)</w:t>
      </w:r>
      <w:r w:rsidR="005D6F20" w:rsidRPr="00CD1569">
        <w:t xml:space="preserve">, either empty or filled with the same porous material. This morphology is similar to </w:t>
      </w:r>
      <w:r w:rsidR="00523B5D" w:rsidRPr="00CD1569">
        <w:t>that</w:t>
      </w:r>
      <w:r w:rsidR="005D6F20" w:rsidRPr="00CD1569">
        <w:t xml:space="preserve"> observed for PVA4kC2 </w:t>
      </w:r>
      <w:r w:rsidR="005D6F20" w:rsidRPr="00CD1569">
        <w:rPr>
          <w:lang w:val="en-GB"/>
        </w:rPr>
        <w:fldChar w:fldCharType="begin"/>
      </w:r>
      <w:r w:rsidR="005D6F20" w:rsidRPr="00CD1569">
        <w:rPr>
          <w:lang w:val="en-GB"/>
        </w:rPr>
        <w:instrText xml:space="preserve"> ADDIN ZOTERO_ITEM CSL_CITATION {"citationID":"TMnLIFW5","properties":{"formattedCitation":"(Muscolino et al., 2022)","plainCitation":"(Muscolino et al., 2022)","noteIndex":0},"citationItems":[{"id":422,"uris":["http://zotero.org/users/9466143/items/S3M6LJYK"],"itemData":{"id":422,"type":"article-journal","container-title":"International Journal of Biological Macromolecules","DOI":"10.1016/j.ijbiomac.2022.09.275","ISSN":"01418130","journalAbbreviation":"International Journal of Biological Macromolecules","language":"en","license":"All rights reserved","page":"1861-1875","source":"DOI.org (Crossref)","title":"κ-Carrageenan and PVA blends as bioinks to 3D print scaffolds for cartilage reconstruction","volume":"222","author":[{"family":"Muscolino","given":"Emanuela"},{"family":"Di Stefano","given":"Anna Barbara"},{"family":"Trapani","given":"Marco"},{"family":"Sabatino","given":"Maria Antonietta"},{"family":"Giacomazza","given":"Daniela"},{"family":"Alessi","given":"Sabina"},{"family":"Cammarata","given":"Emanuele"},{"family":"Moschella","given":"Francesco"},{"family":"Cordova","given":"Adriana"},{"family":"Toia","given":"Francesca"},{"family":"Dispenza","given":"Clelia"}],"issued":{"date-parts":[["2022",12]]}}}],"schema":"https://github.com/citation-style-language/schema/raw/master/csl-citation.json"} </w:instrText>
      </w:r>
      <w:r w:rsidR="005D6F20" w:rsidRPr="00CD1569">
        <w:rPr>
          <w:lang w:val="en-GB"/>
        </w:rPr>
        <w:fldChar w:fldCharType="separate"/>
      </w:r>
      <w:r w:rsidR="005D6F20" w:rsidRPr="00CD1569">
        <w:rPr>
          <w:rFonts w:cs="Arial"/>
        </w:rPr>
        <w:t>(Muscolino et al., 2022</w:t>
      </w:r>
      <w:r w:rsidR="00A719F2" w:rsidRPr="00A719F2">
        <w:rPr>
          <w:rFonts w:cs="Arial"/>
          <w:i/>
          <w:iCs/>
        </w:rPr>
        <w:t>b</w:t>
      </w:r>
      <w:r w:rsidR="005D6F20" w:rsidRPr="00CD1569">
        <w:rPr>
          <w:rFonts w:cs="Arial"/>
        </w:rPr>
        <w:t>)</w:t>
      </w:r>
      <w:r w:rsidR="005D6F20" w:rsidRPr="00CD1569">
        <w:rPr>
          <w:lang w:val="en-GB"/>
        </w:rPr>
        <w:fldChar w:fldCharType="end"/>
      </w:r>
      <w:r w:rsidR="005D6F20" w:rsidRPr="00CD1569">
        <w:t>. In</w:t>
      </w:r>
      <w:r w:rsidR="000353C5" w:rsidRPr="00CD1569">
        <w:t xml:space="preserve"> </w:t>
      </w:r>
      <w:r w:rsidR="000353C5" w:rsidRPr="00CD1569">
        <w:rPr>
          <w:lang w:val="en-GB"/>
        </w:rPr>
        <w:t>PVA2kC4 40 kGy</w:t>
      </w:r>
      <w:r w:rsidR="00523B5D" w:rsidRPr="00CD1569">
        <w:rPr>
          <w:lang w:val="en-GB"/>
        </w:rPr>
        <w:t>,</w:t>
      </w:r>
      <w:r w:rsidR="000353C5" w:rsidRPr="00CD1569">
        <w:rPr>
          <w:lang w:val="en-GB"/>
        </w:rPr>
        <w:t xml:space="preserve"> </w:t>
      </w:r>
      <w:r w:rsidR="005D6F20" w:rsidRPr="00CD1569">
        <w:t xml:space="preserve">the cavities have disappeared and only </w:t>
      </w:r>
      <w:r w:rsidR="00044E01" w:rsidRPr="00CD1569">
        <w:t>a homogeneous</w:t>
      </w:r>
      <w:r w:rsidR="005D6F20" w:rsidRPr="00CD1569">
        <w:t xml:space="preserve"> </w:t>
      </w:r>
      <w:r w:rsidR="00044E01" w:rsidRPr="00CD1569">
        <w:t xml:space="preserve">structure of small pores </w:t>
      </w:r>
      <w:r w:rsidR="005D6F20" w:rsidRPr="00CD1569">
        <w:t>is evident, as a sign of improved compatibility of kC</w:t>
      </w:r>
      <w:r w:rsidR="00772516" w:rsidRPr="00CD1569">
        <w:t xml:space="preserve"> </w:t>
      </w:r>
      <w:r w:rsidR="005D6F20" w:rsidRPr="00CD1569">
        <w:t xml:space="preserve">40 kGy with PVA. </w:t>
      </w:r>
      <w:r w:rsidR="005B6544" w:rsidRPr="00CD1569">
        <w:t>The degradation</w:t>
      </w:r>
      <w:r w:rsidR="00523B5D" w:rsidRPr="00CD1569">
        <w:t xml:space="preserve"> of</w:t>
      </w:r>
      <w:r w:rsidR="005B6544" w:rsidRPr="00CD1569">
        <w:t xml:space="preserve"> </w:t>
      </w:r>
      <w:r w:rsidR="00523B5D" w:rsidRPr="00CD1569">
        <w:t xml:space="preserve">chains </w:t>
      </w:r>
      <w:r w:rsidR="005B6544" w:rsidRPr="00CD1569">
        <w:t xml:space="preserve">in the material caused by </w:t>
      </w:r>
      <w:r w:rsidR="005B6544" w:rsidRPr="00CD1569">
        <w:rPr>
          <w:szCs w:val="18"/>
        </w:rPr>
        <w:t>γ</w:t>
      </w:r>
      <w:r w:rsidR="005B6544" w:rsidRPr="00CD1569">
        <w:t>-</w:t>
      </w:r>
      <w:r w:rsidR="00313483" w:rsidRPr="00CD1569">
        <w:t>ir</w:t>
      </w:r>
      <w:r w:rsidR="005B6544" w:rsidRPr="00CD1569">
        <w:t xml:space="preserve">radiation results in a </w:t>
      </w:r>
      <w:r w:rsidR="004A0B30" w:rsidRPr="00CD1569">
        <w:t xml:space="preserve">change in microstructure. </w:t>
      </w:r>
      <w:r w:rsidR="000353C5" w:rsidRPr="00CD1569">
        <w:t xml:space="preserve">The breakage of </w:t>
      </w:r>
      <w:r w:rsidR="002A18F2" w:rsidRPr="00CD1569">
        <w:t>polymer</w:t>
      </w:r>
      <w:r w:rsidR="000353C5" w:rsidRPr="00CD1569">
        <w:t xml:space="preserve"> </w:t>
      </w:r>
      <w:r w:rsidR="002A18F2" w:rsidRPr="00CD1569">
        <w:t>chains can</w:t>
      </w:r>
      <w:r w:rsidR="000353C5" w:rsidRPr="00CD1569">
        <w:t xml:space="preserve"> </w:t>
      </w:r>
      <w:r w:rsidR="00754FDF" w:rsidRPr="00CD1569">
        <w:t>cause</w:t>
      </w:r>
      <w:r w:rsidR="000353C5" w:rsidRPr="00CD1569">
        <w:t xml:space="preserve"> </w:t>
      </w:r>
      <w:r w:rsidR="002A18F2" w:rsidRPr="00CD1569">
        <w:t xml:space="preserve">their </w:t>
      </w:r>
      <w:r w:rsidR="000353C5" w:rsidRPr="00CD1569">
        <w:t xml:space="preserve">compaction and a reduction in </w:t>
      </w:r>
      <w:r w:rsidR="002A18F2" w:rsidRPr="00CD1569">
        <w:t>pore</w:t>
      </w:r>
      <w:r w:rsidR="000353C5" w:rsidRPr="00CD1569">
        <w:t xml:space="preserve"> size.</w:t>
      </w:r>
      <w:r w:rsidR="002A18F2" w:rsidRPr="00CD1569">
        <w:t xml:space="preserve"> </w:t>
      </w:r>
      <w:r w:rsidR="000353C5" w:rsidRPr="00CD1569">
        <w:t>Th</w:t>
      </w:r>
      <w:r w:rsidR="005D6F20" w:rsidRPr="00CD1569">
        <w:t xml:space="preserve">is </w:t>
      </w:r>
      <w:r w:rsidR="0020282C" w:rsidRPr="00CD1569">
        <w:t xml:space="preserve">interconnected structure of </w:t>
      </w:r>
      <w:r w:rsidR="00772516" w:rsidRPr="00CD1569">
        <w:t>uniform</w:t>
      </w:r>
      <w:r w:rsidR="005D6F20" w:rsidRPr="00CD1569">
        <w:t xml:space="preserve"> </w:t>
      </w:r>
      <w:r w:rsidR="0020282C" w:rsidRPr="00CD1569">
        <w:t>pores</w:t>
      </w:r>
      <w:r w:rsidR="000353C5" w:rsidRPr="00CD1569">
        <w:t xml:space="preserve"> </w:t>
      </w:r>
      <w:r w:rsidR="005D6F20" w:rsidRPr="00CD1569">
        <w:t>should constitute</w:t>
      </w:r>
      <w:r w:rsidR="000353C5" w:rsidRPr="00CD1569">
        <w:t xml:space="preserve"> a </w:t>
      </w:r>
      <w:r w:rsidR="00ED6EB8" w:rsidRPr="00CD1569">
        <w:t>favorable</w:t>
      </w:r>
      <w:r w:rsidR="000353C5" w:rsidRPr="00CD1569">
        <w:t xml:space="preserve"> environment for cell proliferation</w:t>
      </w:r>
      <w:r w:rsidR="00754FDF" w:rsidRPr="00CD1569">
        <w:t>, enabl</w:t>
      </w:r>
      <w:r w:rsidR="005D6F20" w:rsidRPr="00CD1569">
        <w:t xml:space="preserve">ing </w:t>
      </w:r>
      <w:r w:rsidR="00772516" w:rsidRPr="00CD1569">
        <w:t>rapid</w:t>
      </w:r>
      <w:r w:rsidR="00754FDF" w:rsidRPr="00CD1569">
        <w:t xml:space="preserve"> exchange of water, ions and nutrients</w:t>
      </w:r>
      <w:r w:rsidR="00772516" w:rsidRPr="00CD1569">
        <w:t>.</w:t>
      </w:r>
      <w:r w:rsidR="00772516">
        <w:br/>
      </w:r>
      <w:r w:rsidR="00772516">
        <w:br/>
      </w:r>
      <w:r w:rsidR="00684DB0">
        <w:rPr>
          <w:i/>
          <w:noProof/>
          <w:lang w:val="en-GB"/>
        </w:rPr>
        <w:drawing>
          <wp:inline distT="0" distB="0" distL="0" distR="0" wp14:anchorId="59413C25" wp14:editId="37946FF5">
            <wp:extent cx="5347461" cy="1620000"/>
            <wp:effectExtent l="0" t="0" r="5715" b="0"/>
            <wp:docPr id="305293252" name="Picture 2" descr="A close-up of a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3252" name="Picture 2" descr="A close-up of a moon&#10;&#10;Description automatically generated"/>
                    <pic:cNvPicPr/>
                  </pic:nvPicPr>
                  <pic:blipFill>
                    <a:blip r:embed="rId12"/>
                    <a:stretch>
                      <a:fillRect/>
                    </a:stretch>
                  </pic:blipFill>
                  <pic:spPr>
                    <a:xfrm>
                      <a:off x="0" y="0"/>
                      <a:ext cx="5347461" cy="1620000"/>
                    </a:xfrm>
                    <a:prstGeom prst="rect">
                      <a:avLst/>
                    </a:prstGeom>
                  </pic:spPr>
                </pic:pic>
              </a:graphicData>
            </a:graphic>
          </wp:inline>
        </w:drawing>
      </w:r>
      <w:r w:rsidR="00772516">
        <w:br/>
      </w:r>
      <w:r w:rsidR="00414375" w:rsidRPr="00414375">
        <w:rPr>
          <w:rStyle w:val="CETCaptionCarattere"/>
        </w:rPr>
        <w:t xml:space="preserve">Figure 3. SEM micrographs of PVA2kC4 </w:t>
      </w:r>
      <w:r w:rsidR="0017458A" w:rsidRPr="0017458A">
        <w:rPr>
          <w:rStyle w:val="CETCaptionCarattere"/>
        </w:rPr>
        <w:t xml:space="preserve">unirradiated </w:t>
      </w:r>
      <w:r w:rsidR="00414375" w:rsidRPr="00414375">
        <w:rPr>
          <w:rStyle w:val="CETCaptionCarattere"/>
        </w:rPr>
        <w:t>(0 kGy)</w:t>
      </w:r>
      <w:r w:rsidR="006B6846">
        <w:rPr>
          <w:rStyle w:val="CETCaptionCarattere"/>
        </w:rPr>
        <w:t xml:space="preserve"> (A)</w:t>
      </w:r>
      <w:r w:rsidR="00414375" w:rsidRPr="00414375">
        <w:rPr>
          <w:rStyle w:val="CETCaptionCarattere"/>
        </w:rPr>
        <w:t xml:space="preserve">, irradiated at 10 kGy dose </w:t>
      </w:r>
      <w:r w:rsidR="006B6846">
        <w:rPr>
          <w:rStyle w:val="CETCaptionCarattere"/>
        </w:rPr>
        <w:t xml:space="preserve">(B) </w:t>
      </w:r>
      <w:r w:rsidR="00414375" w:rsidRPr="00414375">
        <w:rPr>
          <w:rStyle w:val="CETCaptionCarattere"/>
        </w:rPr>
        <w:t>and irradiated at 40 kGy dose</w:t>
      </w:r>
      <w:r w:rsidR="006B6846">
        <w:rPr>
          <w:rStyle w:val="CETCaptionCarattere"/>
        </w:rPr>
        <w:t xml:space="preserve"> (C)</w:t>
      </w:r>
      <w:r w:rsidR="00414375" w:rsidRPr="00414375">
        <w:rPr>
          <w:rStyle w:val="CETCaptionCarattere"/>
        </w:rPr>
        <w:t>.</w:t>
      </w:r>
    </w:p>
    <w:p w14:paraId="72DE4AF1" w14:textId="3837D00F" w:rsidR="005B7A77" w:rsidRDefault="008319A7" w:rsidP="005B7A77">
      <w:pPr>
        <w:pStyle w:val="CETHeading1"/>
        <w:rPr>
          <w:lang w:val="en-GB"/>
        </w:rPr>
      </w:pPr>
      <w:r w:rsidRPr="00B57B36">
        <w:rPr>
          <w:lang w:val="en-GB"/>
        </w:rPr>
        <w:lastRenderedPageBreak/>
        <w:t>Conclusions</w:t>
      </w:r>
    </w:p>
    <w:p w14:paraId="347E7B23" w14:textId="26E435DB" w:rsidR="005B7A77" w:rsidRPr="00CD1569" w:rsidRDefault="00541DD7" w:rsidP="005B7A77">
      <w:pPr>
        <w:pStyle w:val="CETBodytext"/>
        <w:rPr>
          <w:lang w:val="en-GB"/>
        </w:rPr>
      </w:pPr>
      <w:r w:rsidRPr="00CD1569">
        <w:rPr>
          <w:lang w:val="en-GB"/>
        </w:rPr>
        <w:t>The development of adaptable 3D-bioprinted scaffolds for tissue regeneration represents a promising avenue in tissue engineering and regenerative medicine.</w:t>
      </w:r>
      <w:r w:rsidR="00E168FB" w:rsidRPr="00CD1569">
        <w:rPr>
          <w:lang w:val="en-GB"/>
        </w:rPr>
        <w:t xml:space="preserve"> </w:t>
      </w:r>
      <w:r w:rsidR="00490A15" w:rsidRPr="00CD1569">
        <w:rPr>
          <w:lang w:val="en-GB"/>
        </w:rPr>
        <w:t xml:space="preserve">The study focused on characterizing the effects of </w:t>
      </w:r>
      <w:r w:rsidR="00C3068E" w:rsidRPr="00CD1569">
        <w:rPr>
          <w:szCs w:val="18"/>
        </w:rPr>
        <w:t>γ</w:t>
      </w:r>
      <w:r w:rsidR="00C3068E" w:rsidRPr="00CD1569">
        <w:t>-</w:t>
      </w:r>
      <w:r w:rsidR="00C42BF4" w:rsidRPr="00CD1569">
        <w:t>ir</w:t>
      </w:r>
      <w:r w:rsidR="00490A15" w:rsidRPr="00CD1569">
        <w:rPr>
          <w:lang w:val="en-GB"/>
        </w:rPr>
        <w:t>radiation</w:t>
      </w:r>
      <w:r w:rsidR="00C3068E" w:rsidRPr="00CD1569">
        <w:rPr>
          <w:lang w:val="en-GB"/>
        </w:rPr>
        <w:t xml:space="preserve"> </w:t>
      </w:r>
      <w:r w:rsidR="00527124" w:rsidRPr="00CD1569">
        <w:rPr>
          <w:lang w:val="en-GB"/>
        </w:rPr>
        <w:t>on</w:t>
      </w:r>
      <w:r w:rsidR="00C3068E" w:rsidRPr="00CD1569">
        <w:rPr>
          <w:lang w:val="en-GB"/>
        </w:rPr>
        <w:t xml:space="preserve"> kC powder</w:t>
      </w:r>
      <w:r w:rsidR="00490A15" w:rsidRPr="00CD1569">
        <w:rPr>
          <w:lang w:val="en-GB"/>
        </w:rPr>
        <w:t xml:space="preserve"> </w:t>
      </w:r>
      <w:r w:rsidR="00527124" w:rsidRPr="00CD1569">
        <w:rPr>
          <w:lang w:val="en-GB"/>
        </w:rPr>
        <w:t>within</w:t>
      </w:r>
      <w:r w:rsidR="00490A15" w:rsidRPr="00CD1569">
        <w:rPr>
          <w:lang w:val="en-GB"/>
        </w:rPr>
        <w:t xml:space="preserve"> the polymer blend consisting of kC and PVA. </w:t>
      </w:r>
      <w:r w:rsidR="001D3C85" w:rsidRPr="00CD1569">
        <w:rPr>
          <w:lang w:val="en-GB"/>
        </w:rPr>
        <w:t>Several</w:t>
      </w:r>
      <w:r w:rsidR="00490A15" w:rsidRPr="00CD1569">
        <w:rPr>
          <w:lang w:val="en-GB"/>
        </w:rPr>
        <w:t xml:space="preserve"> tests, </w:t>
      </w:r>
      <w:r w:rsidR="003E221E" w:rsidRPr="00CD1569">
        <w:rPr>
          <w:lang w:val="en-GB"/>
        </w:rPr>
        <w:t>including</w:t>
      </w:r>
      <w:r w:rsidR="00C3068E" w:rsidRPr="00CD1569">
        <w:rPr>
          <w:lang w:val="en-GB"/>
        </w:rPr>
        <w:t xml:space="preserve"> </w:t>
      </w:r>
      <w:r w:rsidR="00490A15" w:rsidRPr="00CD1569">
        <w:rPr>
          <w:lang w:val="en-GB"/>
        </w:rPr>
        <w:t xml:space="preserve">strain sweep, frequency sweep and temperature sweep </w:t>
      </w:r>
      <w:r w:rsidR="001D3C85" w:rsidRPr="00CD1569">
        <w:rPr>
          <w:lang w:val="en-GB"/>
        </w:rPr>
        <w:t>measurements</w:t>
      </w:r>
      <w:r w:rsidR="00490A15" w:rsidRPr="00CD1569">
        <w:rPr>
          <w:lang w:val="en-GB"/>
        </w:rPr>
        <w:t xml:space="preserve">, were conducted to </w:t>
      </w:r>
      <w:r w:rsidR="00F34B91" w:rsidRPr="00CD1569">
        <w:rPr>
          <w:lang w:val="en-GB"/>
        </w:rPr>
        <w:t>evaluate</w:t>
      </w:r>
      <w:r w:rsidR="003E221E" w:rsidRPr="00CD1569">
        <w:rPr>
          <w:lang w:val="en-GB"/>
        </w:rPr>
        <w:t xml:space="preserve"> the</w:t>
      </w:r>
      <w:r w:rsidR="00490A15" w:rsidRPr="00CD1569">
        <w:rPr>
          <w:lang w:val="en-GB"/>
        </w:rPr>
        <w:t xml:space="preserve"> </w:t>
      </w:r>
      <w:r w:rsidR="001D3C85" w:rsidRPr="00CD1569">
        <w:rPr>
          <w:lang w:val="en-GB"/>
        </w:rPr>
        <w:t xml:space="preserve">printability of </w:t>
      </w:r>
      <w:r w:rsidR="00490A15" w:rsidRPr="00CD1569">
        <w:rPr>
          <w:lang w:val="en-GB"/>
        </w:rPr>
        <w:t xml:space="preserve">the </w:t>
      </w:r>
      <w:r w:rsidR="00C3068E" w:rsidRPr="00CD1569">
        <w:rPr>
          <w:lang w:val="en-GB"/>
        </w:rPr>
        <w:t>bio-</w:t>
      </w:r>
      <w:r w:rsidR="00490A15" w:rsidRPr="00CD1569">
        <w:rPr>
          <w:lang w:val="en-GB"/>
        </w:rPr>
        <w:t>ink solution.</w:t>
      </w:r>
      <w:r w:rsidR="005B7A77" w:rsidRPr="00CD1569">
        <w:rPr>
          <w:lang w:val="en-GB"/>
        </w:rPr>
        <w:t xml:space="preserve"> </w:t>
      </w:r>
      <w:r w:rsidR="00F11FF9" w:rsidRPr="00CD1569">
        <w:rPr>
          <w:lang w:val="en-GB"/>
        </w:rPr>
        <w:t xml:space="preserve">The results obtained </w:t>
      </w:r>
      <w:r w:rsidR="003E221E" w:rsidRPr="00CD1569">
        <w:rPr>
          <w:lang w:val="en-GB"/>
        </w:rPr>
        <w:t>showed a significant impact of</w:t>
      </w:r>
      <w:r w:rsidR="00F11FF9" w:rsidRPr="00CD1569">
        <w:rPr>
          <w:lang w:val="en-GB"/>
        </w:rPr>
        <w:t xml:space="preserve"> irradiation on the printing temperature of the considered material</w:t>
      </w:r>
      <w:r w:rsidR="00F34B91" w:rsidRPr="00CD1569">
        <w:rPr>
          <w:lang w:val="en-GB"/>
        </w:rPr>
        <w:t>s</w:t>
      </w:r>
      <w:r w:rsidR="00F11FF9" w:rsidRPr="00CD1569">
        <w:rPr>
          <w:lang w:val="en-GB"/>
        </w:rPr>
        <w:t xml:space="preserve">. In particular, </w:t>
      </w:r>
      <w:r w:rsidR="005011A8" w:rsidRPr="00CD1569">
        <w:rPr>
          <w:lang w:val="en-GB"/>
        </w:rPr>
        <w:t xml:space="preserve">rheological analysis </w:t>
      </w:r>
      <w:r w:rsidR="00F34B91" w:rsidRPr="00CD1569">
        <w:rPr>
          <w:lang w:val="en-GB"/>
        </w:rPr>
        <w:t>showed</w:t>
      </w:r>
      <w:r w:rsidR="005011A8" w:rsidRPr="00CD1569">
        <w:rPr>
          <w:lang w:val="en-GB"/>
        </w:rPr>
        <w:t xml:space="preserve"> that </w:t>
      </w:r>
      <w:r w:rsidR="005011A8" w:rsidRPr="00CD1569">
        <w:rPr>
          <w:szCs w:val="18"/>
        </w:rPr>
        <w:t>γ</w:t>
      </w:r>
      <w:r w:rsidR="005011A8" w:rsidRPr="00CD1569">
        <w:rPr>
          <w:lang w:val="en-GB"/>
        </w:rPr>
        <w:t>-</w:t>
      </w:r>
      <w:r w:rsidR="00F11FF9" w:rsidRPr="00CD1569">
        <w:rPr>
          <w:lang w:val="en-GB"/>
        </w:rPr>
        <w:t>irradiation of kC</w:t>
      </w:r>
      <w:r w:rsidR="005011A8" w:rsidRPr="00CD1569">
        <w:rPr>
          <w:lang w:val="en-GB"/>
        </w:rPr>
        <w:t xml:space="preserve"> powder influenced the</w:t>
      </w:r>
      <w:r w:rsidR="00F11FF9" w:rsidRPr="00CD1569">
        <w:rPr>
          <w:lang w:val="en-GB"/>
        </w:rPr>
        <w:t xml:space="preserve"> sol-gel transition</w:t>
      </w:r>
      <w:r w:rsidR="005011A8" w:rsidRPr="00CD1569">
        <w:rPr>
          <w:lang w:val="en-GB"/>
        </w:rPr>
        <w:t xml:space="preserve"> temperature</w:t>
      </w:r>
      <w:r w:rsidR="00F11FF9" w:rsidRPr="00CD1569">
        <w:rPr>
          <w:lang w:val="en-GB"/>
        </w:rPr>
        <w:t>,</w:t>
      </w:r>
      <w:r w:rsidR="005011A8" w:rsidRPr="00CD1569">
        <w:rPr>
          <w:lang w:val="en-GB"/>
        </w:rPr>
        <w:t xml:space="preserve"> with higher doses leading to lower gelation temperatures. This effect was observed in both kC alone and in PVA-kC</w:t>
      </w:r>
      <w:r w:rsidR="00F11FF9" w:rsidRPr="00CD1569">
        <w:rPr>
          <w:lang w:val="en-GB"/>
        </w:rPr>
        <w:t xml:space="preserve"> </w:t>
      </w:r>
      <w:r w:rsidR="005011A8" w:rsidRPr="00CD1569">
        <w:rPr>
          <w:lang w:val="en-GB"/>
        </w:rPr>
        <w:t xml:space="preserve">blends. Furthermore, frequency sweep tests demonstrated that irradiation at lower doses </w:t>
      </w:r>
      <w:r w:rsidR="00F34B91" w:rsidRPr="00CD1569">
        <w:rPr>
          <w:lang w:val="en-GB"/>
        </w:rPr>
        <w:t>can reduce</w:t>
      </w:r>
      <w:r w:rsidR="005011A8" w:rsidRPr="00CD1569">
        <w:rPr>
          <w:lang w:val="en-GB"/>
        </w:rPr>
        <w:t xml:space="preserve"> the sol-gel transitions temperature, without significantly compromising the mechanical properties. Scanning electron microscope analysis revealed changes in the microstructure of hydrogels with irradiated kC powder, with </w:t>
      </w:r>
      <w:r w:rsidR="00F34B91" w:rsidRPr="00CD1569">
        <w:rPr>
          <w:lang w:val="en-GB"/>
        </w:rPr>
        <w:t>an increase in</w:t>
      </w:r>
      <w:r w:rsidR="005011A8" w:rsidRPr="00CD1569">
        <w:rPr>
          <w:lang w:val="en-GB"/>
        </w:rPr>
        <w:t xml:space="preserve"> pore density and uniformity observed at higher irradiation doses. </w:t>
      </w:r>
      <w:r w:rsidR="00F34B91" w:rsidRPr="00CD1569">
        <w:rPr>
          <w:lang w:val="en-GB"/>
        </w:rPr>
        <w:t xml:space="preserve">The </w:t>
      </w:r>
      <w:r w:rsidR="00C42BF4" w:rsidRPr="00CD1569">
        <w:rPr>
          <w:szCs w:val="18"/>
        </w:rPr>
        <w:t>γ</w:t>
      </w:r>
      <w:r w:rsidR="00C42BF4" w:rsidRPr="00CD1569">
        <w:t>-</w:t>
      </w:r>
      <w:r w:rsidR="005B7A77" w:rsidRPr="00CD1569">
        <w:rPr>
          <w:lang w:val="en-GB"/>
        </w:rPr>
        <w:t>irradiation has proven to be a decisive factor in reducing the temperature required for the printing process</w:t>
      </w:r>
      <w:r w:rsidR="00B65371" w:rsidRPr="00CD1569">
        <w:rPr>
          <w:lang w:val="en-GB"/>
        </w:rPr>
        <w:t>, with a more pronounced effect at higher doses</w:t>
      </w:r>
      <w:r w:rsidR="00FC7765" w:rsidRPr="00CD1569">
        <w:rPr>
          <w:lang w:val="en-GB"/>
        </w:rPr>
        <w:t xml:space="preserve">, and the formulation consisting of PVA2kC4 10 kGy </w:t>
      </w:r>
      <w:r w:rsidR="00F34B91" w:rsidRPr="00CD1569">
        <w:rPr>
          <w:lang w:val="en-GB"/>
        </w:rPr>
        <w:t>appears to be</w:t>
      </w:r>
      <w:r w:rsidR="00FC7765" w:rsidRPr="00CD1569">
        <w:rPr>
          <w:lang w:val="en-GB"/>
        </w:rPr>
        <w:t xml:space="preserve"> a promising material for bio-ink development</w:t>
      </w:r>
      <w:r w:rsidR="005B7A77" w:rsidRPr="00CD1569">
        <w:rPr>
          <w:lang w:val="en-GB"/>
        </w:rPr>
        <w:t xml:space="preserve">. </w:t>
      </w:r>
      <w:r w:rsidR="00B65371" w:rsidRPr="00CD1569">
        <w:rPr>
          <w:lang w:val="en-GB"/>
        </w:rPr>
        <w:t xml:space="preserve">This </w:t>
      </w:r>
      <w:r w:rsidR="00F34B91" w:rsidRPr="00CD1569">
        <w:rPr>
          <w:lang w:val="en-GB"/>
        </w:rPr>
        <w:t>finding</w:t>
      </w:r>
      <w:r w:rsidR="00B65371" w:rsidRPr="00CD1569">
        <w:rPr>
          <w:lang w:val="en-GB"/>
        </w:rPr>
        <w:t xml:space="preserve"> suggests that irradiation could be a </w:t>
      </w:r>
      <w:r w:rsidR="00F34B91" w:rsidRPr="00CD1569">
        <w:rPr>
          <w:lang w:val="en-GB"/>
        </w:rPr>
        <w:t>viable</w:t>
      </w:r>
      <w:r w:rsidR="00B65371" w:rsidRPr="00CD1569">
        <w:rPr>
          <w:lang w:val="en-GB"/>
        </w:rPr>
        <w:t xml:space="preserve"> strategy for </w:t>
      </w:r>
      <w:r w:rsidR="00F34B91" w:rsidRPr="00CD1569">
        <w:rPr>
          <w:lang w:val="en-GB"/>
        </w:rPr>
        <w:t>enhancing</w:t>
      </w:r>
      <w:r w:rsidR="00B65371" w:rsidRPr="00CD1569">
        <w:rPr>
          <w:lang w:val="en-GB"/>
        </w:rPr>
        <w:t xml:space="preserve"> material </w:t>
      </w:r>
      <w:r w:rsidR="00F34B91" w:rsidRPr="00CD1569">
        <w:rPr>
          <w:lang w:val="en-GB"/>
        </w:rPr>
        <w:t>processability</w:t>
      </w:r>
      <w:r w:rsidR="00B65371" w:rsidRPr="00CD1569">
        <w:rPr>
          <w:lang w:val="en-GB"/>
        </w:rPr>
        <w:t xml:space="preserve"> during 3D printing, opening new perspective</w:t>
      </w:r>
      <w:r w:rsidR="00F34B91" w:rsidRPr="00CD1569">
        <w:rPr>
          <w:lang w:val="en-GB"/>
        </w:rPr>
        <w:t>s</w:t>
      </w:r>
      <w:r w:rsidR="00B65371" w:rsidRPr="00CD1569">
        <w:rPr>
          <w:lang w:val="en-GB"/>
        </w:rPr>
        <w:t xml:space="preserve"> for optimizing printing conditions and contributing to the advancement of additive manufacturing technologies.</w:t>
      </w:r>
    </w:p>
    <w:p w14:paraId="2093B2CA" w14:textId="301DDBE7" w:rsidR="006B364F" w:rsidRPr="00AD7330" w:rsidRDefault="006B364F" w:rsidP="006B364F">
      <w:pPr>
        <w:pStyle w:val="CETReference"/>
        <w:rPr>
          <w:lang w:val="it-IT"/>
        </w:rPr>
      </w:pPr>
      <w:proofErr w:type="spellStart"/>
      <w:r w:rsidRPr="00AD7330">
        <w:rPr>
          <w:lang w:val="it-IT"/>
        </w:rPr>
        <w:t>Acknowledg</w:t>
      </w:r>
      <w:r w:rsidR="00E82D92" w:rsidRPr="00AD7330">
        <w:rPr>
          <w:lang w:val="it-IT"/>
        </w:rPr>
        <w:t>e</w:t>
      </w:r>
      <w:r w:rsidRPr="00AD7330">
        <w:rPr>
          <w:lang w:val="it-IT"/>
        </w:rPr>
        <w:t>ments</w:t>
      </w:r>
      <w:proofErr w:type="spellEnd"/>
    </w:p>
    <w:p w14:paraId="5209915C" w14:textId="2DA6DB0F" w:rsidR="006B364F" w:rsidRPr="00E82D92" w:rsidRDefault="006B364F" w:rsidP="006B364F">
      <w:pPr>
        <w:pStyle w:val="CETBodytext"/>
      </w:pPr>
      <w:proofErr w:type="spellStart"/>
      <w:r w:rsidRPr="00AD7330">
        <w:rPr>
          <w:lang w:val="it-IT"/>
        </w:rPr>
        <w:t>Other</w:t>
      </w:r>
      <w:proofErr w:type="spellEnd"/>
      <w:r w:rsidRPr="00AD7330">
        <w:rPr>
          <w:lang w:val="it-IT"/>
        </w:rPr>
        <w:t xml:space="preserve"> </w:t>
      </w:r>
      <w:proofErr w:type="spellStart"/>
      <w:r w:rsidRPr="00AD7330">
        <w:rPr>
          <w:lang w:val="it-IT"/>
        </w:rPr>
        <w:t>affiliation</w:t>
      </w:r>
      <w:proofErr w:type="spellEnd"/>
      <w:r w:rsidRPr="00AD7330">
        <w:rPr>
          <w:lang w:val="it-IT"/>
        </w:rPr>
        <w:t xml:space="preserve"> for EM</w:t>
      </w:r>
      <w:r w:rsidR="00712D95">
        <w:rPr>
          <w:lang w:val="it-IT"/>
        </w:rPr>
        <w:t xml:space="preserve"> and CD</w:t>
      </w:r>
      <w:r w:rsidRPr="00AD7330">
        <w:rPr>
          <w:lang w:val="it-IT"/>
        </w:rPr>
        <w:t xml:space="preserve">: Istituto di </w:t>
      </w:r>
      <w:proofErr w:type="spellStart"/>
      <w:r w:rsidRPr="00AD7330">
        <w:rPr>
          <w:lang w:val="it-IT"/>
        </w:rPr>
        <w:t>BioFisica</w:t>
      </w:r>
      <w:proofErr w:type="spellEnd"/>
      <w:r w:rsidRPr="00AD7330">
        <w:rPr>
          <w:lang w:val="it-IT"/>
        </w:rPr>
        <w:t xml:space="preserve">, Consiglio Nazionale delle Ricerche, Via U. La Malfa 153, 90146 Palermo, </w:t>
      </w:r>
      <w:proofErr w:type="spellStart"/>
      <w:r w:rsidRPr="00AD7330">
        <w:rPr>
          <w:lang w:val="it-IT"/>
        </w:rPr>
        <w:t>Italy</w:t>
      </w:r>
      <w:proofErr w:type="spellEnd"/>
      <w:r w:rsidRPr="00AD7330">
        <w:rPr>
          <w:lang w:val="it-IT"/>
        </w:rPr>
        <w:t>.</w:t>
      </w:r>
      <w:r w:rsidR="00350721" w:rsidRPr="00AD7330">
        <w:rPr>
          <w:lang w:val="it-IT"/>
        </w:rPr>
        <w:t xml:space="preserve"> </w:t>
      </w:r>
      <w:r w:rsidRPr="00E82D92">
        <w:t xml:space="preserve">This research is funded by </w:t>
      </w:r>
      <w:r w:rsidR="00E91B3E" w:rsidRPr="00E82D92">
        <w:t>PNRR</w:t>
      </w:r>
      <w:r w:rsidRPr="00E82D92">
        <w:t xml:space="preserve"> Project titled “</w:t>
      </w:r>
      <w:r w:rsidR="00383890" w:rsidRPr="00E82D92">
        <w:t xml:space="preserve">SiciliAn MicronanOTecH Research And Innovation </w:t>
      </w:r>
      <w:proofErr w:type="spellStart"/>
      <w:r w:rsidR="00383890" w:rsidRPr="00E82D92">
        <w:t>CEnter</w:t>
      </w:r>
      <w:proofErr w:type="spellEnd"/>
      <w:r w:rsidR="00383890" w:rsidRPr="00E82D92" w:rsidDel="00383890">
        <w:t xml:space="preserve"> </w:t>
      </w:r>
      <w:r w:rsidRPr="00E82D92">
        <w:t xml:space="preserve">— </w:t>
      </w:r>
      <w:r w:rsidR="00E91B3E" w:rsidRPr="00E82D92">
        <w:t>SAMOTHRACE</w:t>
      </w:r>
      <w:r w:rsidRPr="00E82D92">
        <w:t>”</w:t>
      </w:r>
      <w:r w:rsidR="00350721" w:rsidRPr="00E82D92">
        <w:t>.</w:t>
      </w:r>
      <w:r w:rsidR="00AD7330">
        <w:t xml:space="preserve"> </w:t>
      </w:r>
      <w:r w:rsidR="00AD7330" w:rsidRPr="00AD7330">
        <w:rPr>
          <w:color w:val="000000" w:themeColor="text1"/>
        </w:rPr>
        <w:t>EM was funded by PNRR Project “HEAL ITALIA - Health Extended Alliance for Innovative Therapies, Advanced Lab-research, and Integrated Approaches of Precision Medicine”, Spoke 6, WP 1, Task 1.1.</w:t>
      </w:r>
      <w:r w:rsidR="00AD7330">
        <w:t xml:space="preserve"> </w:t>
      </w:r>
      <w:r w:rsidRPr="00E82D92">
        <w:t>The authors wish to acknowledge Prof. Mats Jonsson, from KTH Royal institute of Technology, Stockholm, who performed all the irradiations</w:t>
      </w:r>
      <w:r w:rsidR="00712D95">
        <w:t>, and</w:t>
      </w:r>
      <w:r w:rsidR="00350721" w:rsidRPr="00E82D92">
        <w:t xml:space="preserve"> the International Atomic Energy Agency (IAEA) CRP F22064 “Nanosized delivery systems for radio-pharmaceuticals” and CRP F22070 “Enhancing the Beneficial Effects of Radiation Processing in Nanotechnology” for providing a forum of scientific discussion.</w:t>
      </w:r>
    </w:p>
    <w:p w14:paraId="19C4FC68" w14:textId="15C6B414" w:rsidR="004628D2" w:rsidRDefault="008319A7" w:rsidP="00712D95">
      <w:pPr>
        <w:pStyle w:val="CETReference"/>
        <w:rPr>
          <w:lang w:val="en-US"/>
        </w:rPr>
      </w:pPr>
      <w:r w:rsidRPr="00E82D92">
        <w:rPr>
          <w:lang w:val="en-US"/>
        </w:rPr>
        <w:t>References</w:t>
      </w:r>
    </w:p>
    <w:p w14:paraId="0E9FCA1F" w14:textId="77777777" w:rsidR="00712D95" w:rsidRPr="00712D95" w:rsidRDefault="00712D95" w:rsidP="00712D95">
      <w:pPr>
        <w:pStyle w:val="CETReference"/>
        <w:spacing w:before="0" w:after="0"/>
        <w:ind w:left="426" w:hanging="426"/>
        <w:jc w:val="both"/>
        <w:rPr>
          <w:b w:val="0"/>
          <w:bCs/>
          <w:lang w:val="en-US"/>
        </w:rPr>
      </w:pPr>
      <w:proofErr w:type="spellStart"/>
      <w:r w:rsidRPr="00712D95">
        <w:rPr>
          <w:b w:val="0"/>
          <w:bCs/>
          <w:lang w:val="en-US"/>
        </w:rPr>
        <w:t>Asadian</w:t>
      </w:r>
      <w:proofErr w:type="spellEnd"/>
      <w:r w:rsidRPr="00712D95">
        <w:rPr>
          <w:b w:val="0"/>
          <w:bCs/>
          <w:lang w:val="en-US"/>
        </w:rPr>
        <w:t xml:space="preserve"> M., Chan K.V., </w:t>
      </w:r>
      <w:proofErr w:type="spellStart"/>
      <w:r w:rsidRPr="00712D95">
        <w:rPr>
          <w:b w:val="0"/>
          <w:bCs/>
          <w:lang w:val="en-US"/>
        </w:rPr>
        <w:t>Norouzi</w:t>
      </w:r>
      <w:proofErr w:type="spellEnd"/>
      <w:r w:rsidRPr="00712D95">
        <w:rPr>
          <w:b w:val="0"/>
          <w:bCs/>
          <w:lang w:val="en-US"/>
        </w:rPr>
        <w:t xml:space="preserve"> M., Grande S., Cools P., </w:t>
      </w:r>
      <w:proofErr w:type="spellStart"/>
      <w:r w:rsidRPr="00712D95">
        <w:rPr>
          <w:b w:val="0"/>
          <w:bCs/>
          <w:lang w:val="en-US"/>
        </w:rPr>
        <w:t>Morent</w:t>
      </w:r>
      <w:proofErr w:type="spellEnd"/>
      <w:r w:rsidRPr="00712D95">
        <w:rPr>
          <w:b w:val="0"/>
          <w:bCs/>
          <w:lang w:val="en-US"/>
        </w:rPr>
        <w:t xml:space="preserve"> R., De </w:t>
      </w:r>
      <w:proofErr w:type="spellStart"/>
      <w:r w:rsidRPr="00712D95">
        <w:rPr>
          <w:b w:val="0"/>
          <w:bCs/>
          <w:lang w:val="en-US"/>
        </w:rPr>
        <w:t>Geyter</w:t>
      </w:r>
      <w:proofErr w:type="spellEnd"/>
      <w:r w:rsidRPr="00712D95">
        <w:rPr>
          <w:b w:val="0"/>
          <w:bCs/>
          <w:lang w:val="en-US"/>
        </w:rPr>
        <w:t xml:space="preserve"> N., 2020, Fabrication and Plasma Modification of Nanofibrous Tissue Engineering Scaffolds. Nanomaterials 10, 119.</w:t>
      </w:r>
    </w:p>
    <w:p w14:paraId="2319D27E" w14:textId="77777777"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Berthiaume F., Maguire T.J., Yarmush M.L., 2011, Tissue Engineering and Regenerative Medicine: History, Progress, and Challenges. Annual Review of Chemical and Biomolecular Engineering. 2, 403–430. </w:t>
      </w:r>
    </w:p>
    <w:p w14:paraId="30ACED56" w14:textId="77777777" w:rsidR="00712D95" w:rsidRPr="00712D95" w:rsidRDefault="00712D95" w:rsidP="00712D95">
      <w:pPr>
        <w:pStyle w:val="CETReference"/>
        <w:spacing w:before="0" w:after="0"/>
        <w:ind w:left="426" w:hanging="426"/>
        <w:jc w:val="both"/>
        <w:rPr>
          <w:b w:val="0"/>
          <w:bCs/>
          <w:lang w:val="en-US"/>
        </w:rPr>
      </w:pPr>
      <w:r w:rsidRPr="00712D95">
        <w:rPr>
          <w:b w:val="0"/>
          <w:bCs/>
          <w:lang w:val="en-US"/>
        </w:rPr>
        <w:t>El-</w:t>
      </w:r>
      <w:proofErr w:type="spellStart"/>
      <w:r w:rsidRPr="00712D95">
        <w:rPr>
          <w:b w:val="0"/>
          <w:bCs/>
          <w:lang w:val="en-US"/>
        </w:rPr>
        <w:t>Fawal</w:t>
      </w:r>
      <w:proofErr w:type="spellEnd"/>
      <w:r w:rsidRPr="00712D95">
        <w:rPr>
          <w:b w:val="0"/>
          <w:bCs/>
          <w:lang w:val="en-US"/>
        </w:rPr>
        <w:t xml:space="preserve"> G.F., Yassin A.M., El-</w:t>
      </w:r>
      <w:proofErr w:type="spellStart"/>
      <w:r w:rsidRPr="00712D95">
        <w:rPr>
          <w:b w:val="0"/>
          <w:bCs/>
          <w:lang w:val="en-US"/>
        </w:rPr>
        <w:t>Deeb</w:t>
      </w:r>
      <w:proofErr w:type="spellEnd"/>
      <w:r w:rsidRPr="00712D95">
        <w:rPr>
          <w:b w:val="0"/>
          <w:bCs/>
          <w:lang w:val="en-US"/>
        </w:rPr>
        <w:t xml:space="preserve"> N.M., 2017, The Novelty in Fabrication of Poly Vinyl Alcohol/κ-Carrageenan Hydrogel with Lactobacillus bulgaricus Extract as Anti-inflammatory Wound Dressing Agent. AAPS </w:t>
      </w:r>
      <w:proofErr w:type="spellStart"/>
      <w:r w:rsidRPr="00712D95">
        <w:rPr>
          <w:b w:val="0"/>
          <w:bCs/>
          <w:lang w:val="en-US"/>
        </w:rPr>
        <w:t>PharmSciTech</w:t>
      </w:r>
      <w:proofErr w:type="spellEnd"/>
      <w:r w:rsidRPr="00712D95">
        <w:rPr>
          <w:b w:val="0"/>
          <w:bCs/>
          <w:lang w:val="en-US"/>
        </w:rPr>
        <w:t xml:space="preserve"> 18, 1605–1616.</w:t>
      </w:r>
    </w:p>
    <w:p w14:paraId="7519D39B" w14:textId="6C360C8C" w:rsidR="00712D95" w:rsidRPr="00712D95" w:rsidRDefault="00712D95" w:rsidP="00712D95">
      <w:pPr>
        <w:pStyle w:val="CETReference"/>
        <w:spacing w:before="0" w:after="0"/>
        <w:ind w:left="426" w:hanging="426"/>
        <w:jc w:val="both"/>
        <w:rPr>
          <w:b w:val="0"/>
          <w:bCs/>
          <w:lang w:val="en-US"/>
        </w:rPr>
      </w:pPr>
      <w:proofErr w:type="spellStart"/>
      <w:r w:rsidRPr="00712D95">
        <w:rPr>
          <w:b w:val="0"/>
          <w:bCs/>
          <w:lang w:val="en-US"/>
        </w:rPr>
        <w:t>Geckil</w:t>
      </w:r>
      <w:proofErr w:type="spellEnd"/>
      <w:r w:rsidRPr="00712D95">
        <w:rPr>
          <w:b w:val="0"/>
          <w:bCs/>
          <w:lang w:val="en-US"/>
        </w:rPr>
        <w:t xml:space="preserve"> H., Xu F., Zhang X., Moon S., </w:t>
      </w:r>
      <w:proofErr w:type="spellStart"/>
      <w:r w:rsidRPr="00712D95">
        <w:rPr>
          <w:b w:val="0"/>
          <w:bCs/>
          <w:lang w:val="en-US"/>
        </w:rPr>
        <w:t>Demirci</w:t>
      </w:r>
      <w:proofErr w:type="spellEnd"/>
      <w:r w:rsidRPr="00712D95">
        <w:rPr>
          <w:b w:val="0"/>
          <w:bCs/>
          <w:lang w:val="en-US"/>
        </w:rPr>
        <w:t xml:space="preserve"> U., 2010, Engineering hydrogels as extracellular matrix mimics. </w:t>
      </w:r>
      <w:proofErr w:type="spellStart"/>
      <w:r w:rsidRPr="00712D95">
        <w:rPr>
          <w:b w:val="0"/>
          <w:bCs/>
          <w:lang w:val="en-US"/>
        </w:rPr>
        <w:t>Nanomed</w:t>
      </w:r>
      <w:proofErr w:type="spellEnd"/>
      <w:r w:rsidRPr="00712D95">
        <w:rPr>
          <w:b w:val="0"/>
          <w:bCs/>
          <w:lang w:val="en-US"/>
        </w:rPr>
        <w:t>. 5, 469–484.</w:t>
      </w:r>
    </w:p>
    <w:p w14:paraId="7AD7D991" w14:textId="77777777" w:rsidR="00712D95" w:rsidRPr="00712D95" w:rsidRDefault="00712D95" w:rsidP="00712D95">
      <w:pPr>
        <w:pStyle w:val="CETReference"/>
        <w:spacing w:before="0" w:after="0"/>
        <w:ind w:left="426" w:hanging="426"/>
        <w:jc w:val="both"/>
        <w:rPr>
          <w:b w:val="0"/>
          <w:bCs/>
          <w:lang w:val="en-US"/>
        </w:rPr>
      </w:pPr>
      <w:proofErr w:type="spellStart"/>
      <w:r w:rsidRPr="00712D95">
        <w:rPr>
          <w:b w:val="0"/>
          <w:bCs/>
          <w:lang w:val="en-US"/>
        </w:rPr>
        <w:t>Kafle</w:t>
      </w:r>
      <w:proofErr w:type="spellEnd"/>
      <w:r w:rsidRPr="00712D95">
        <w:rPr>
          <w:b w:val="0"/>
          <w:bCs/>
          <w:lang w:val="en-US"/>
        </w:rPr>
        <w:t xml:space="preserve"> A., Luis E., </w:t>
      </w:r>
      <w:proofErr w:type="spellStart"/>
      <w:r w:rsidRPr="00712D95">
        <w:rPr>
          <w:b w:val="0"/>
          <w:bCs/>
          <w:lang w:val="en-US"/>
        </w:rPr>
        <w:t>Silwal</w:t>
      </w:r>
      <w:proofErr w:type="spellEnd"/>
      <w:r w:rsidRPr="00712D95">
        <w:rPr>
          <w:b w:val="0"/>
          <w:bCs/>
          <w:lang w:val="en-US"/>
        </w:rPr>
        <w:t xml:space="preserve"> R., Pan H.M., Shrestha P.L., </w:t>
      </w:r>
      <w:proofErr w:type="spellStart"/>
      <w:r w:rsidRPr="00712D95">
        <w:rPr>
          <w:b w:val="0"/>
          <w:bCs/>
          <w:lang w:val="en-US"/>
        </w:rPr>
        <w:t>Bastola</w:t>
      </w:r>
      <w:proofErr w:type="spellEnd"/>
      <w:r w:rsidRPr="00712D95">
        <w:rPr>
          <w:b w:val="0"/>
          <w:bCs/>
          <w:lang w:val="en-US"/>
        </w:rPr>
        <w:t xml:space="preserve"> A.K., 2021, 3D/4D Printing of Polymers: Fused Deposition Modelling (FDM), Selective Laser Sintering (SLS), and Stereolithography (SLA). Polymers 13, 3101.</w:t>
      </w:r>
    </w:p>
    <w:p w14:paraId="45C27E0C" w14:textId="708C49DF"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Kitazawa Y., Ueki T., </w:t>
      </w:r>
      <w:proofErr w:type="spellStart"/>
      <w:r w:rsidRPr="00712D95">
        <w:rPr>
          <w:b w:val="0"/>
          <w:bCs/>
          <w:lang w:val="en-US"/>
        </w:rPr>
        <w:t>Imaizumi</w:t>
      </w:r>
      <w:proofErr w:type="spellEnd"/>
      <w:r w:rsidRPr="00712D95">
        <w:rPr>
          <w:b w:val="0"/>
          <w:bCs/>
          <w:lang w:val="en-US"/>
        </w:rPr>
        <w:t xml:space="preserve"> S., Lodge T.P., Watanabe M., 2014, Tuning of Sol–Gel Transition Temperatures for Thermoreversible Ion Gels. Chemistry Letters. 43, 204–206.</w:t>
      </w:r>
    </w:p>
    <w:p w14:paraId="516A5B44" w14:textId="50FAE952"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Li N., Guo R., Zhang Z.J., 2021, </w:t>
      </w:r>
      <w:proofErr w:type="spellStart"/>
      <w:r w:rsidRPr="00712D95">
        <w:rPr>
          <w:b w:val="0"/>
          <w:bCs/>
          <w:lang w:val="en-US"/>
        </w:rPr>
        <w:t>Bioink</w:t>
      </w:r>
      <w:proofErr w:type="spellEnd"/>
      <w:r w:rsidRPr="00712D95">
        <w:rPr>
          <w:b w:val="0"/>
          <w:bCs/>
          <w:lang w:val="en-US"/>
        </w:rPr>
        <w:t xml:space="preserve"> Formulations for Bone Tissue Regeneration. Front. </w:t>
      </w:r>
      <w:proofErr w:type="spellStart"/>
      <w:r w:rsidRPr="00712D95">
        <w:rPr>
          <w:b w:val="0"/>
          <w:bCs/>
          <w:lang w:val="en-US"/>
        </w:rPr>
        <w:t>Bioeng</w:t>
      </w:r>
      <w:proofErr w:type="spellEnd"/>
      <w:r w:rsidRPr="00712D95">
        <w:rPr>
          <w:b w:val="0"/>
          <w:bCs/>
          <w:lang w:val="en-US"/>
        </w:rPr>
        <w:t xml:space="preserve">. </w:t>
      </w:r>
      <w:proofErr w:type="spellStart"/>
      <w:r w:rsidRPr="00712D95">
        <w:rPr>
          <w:b w:val="0"/>
          <w:bCs/>
          <w:lang w:val="en-US"/>
        </w:rPr>
        <w:t>Biotechnol</w:t>
      </w:r>
      <w:proofErr w:type="spellEnd"/>
      <w:r w:rsidRPr="00712D95">
        <w:rPr>
          <w:b w:val="0"/>
          <w:bCs/>
          <w:lang w:val="en-US"/>
        </w:rPr>
        <w:t>. 9, 630488.</w:t>
      </w:r>
    </w:p>
    <w:p w14:paraId="783C0F6C" w14:textId="77777777"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Mangione M.R., </w:t>
      </w:r>
      <w:proofErr w:type="spellStart"/>
      <w:r w:rsidRPr="00712D95">
        <w:rPr>
          <w:b w:val="0"/>
          <w:bCs/>
          <w:lang w:val="en-US"/>
        </w:rPr>
        <w:t>Giacomazza</w:t>
      </w:r>
      <w:proofErr w:type="spellEnd"/>
      <w:r w:rsidRPr="00712D95">
        <w:rPr>
          <w:b w:val="0"/>
          <w:bCs/>
          <w:lang w:val="en-US"/>
        </w:rPr>
        <w:t xml:space="preserve"> D., </w:t>
      </w:r>
      <w:proofErr w:type="spellStart"/>
      <w:r w:rsidRPr="00712D95">
        <w:rPr>
          <w:b w:val="0"/>
          <w:bCs/>
          <w:lang w:val="en-US"/>
        </w:rPr>
        <w:t>Bulone</w:t>
      </w:r>
      <w:proofErr w:type="spellEnd"/>
      <w:r w:rsidRPr="00712D95">
        <w:rPr>
          <w:b w:val="0"/>
          <w:bCs/>
          <w:lang w:val="en-US"/>
        </w:rPr>
        <w:t xml:space="preserve"> D., </w:t>
      </w:r>
      <w:proofErr w:type="spellStart"/>
      <w:r w:rsidRPr="00712D95">
        <w:rPr>
          <w:b w:val="0"/>
          <w:bCs/>
          <w:lang w:val="en-US"/>
        </w:rPr>
        <w:t>Martorana</w:t>
      </w:r>
      <w:proofErr w:type="spellEnd"/>
      <w:r w:rsidRPr="00712D95">
        <w:rPr>
          <w:b w:val="0"/>
          <w:bCs/>
          <w:lang w:val="en-US"/>
        </w:rPr>
        <w:t xml:space="preserve"> V., Cavallaro G., San </w:t>
      </w:r>
      <w:proofErr w:type="spellStart"/>
      <w:r w:rsidRPr="00712D95">
        <w:rPr>
          <w:b w:val="0"/>
          <w:bCs/>
          <w:lang w:val="en-US"/>
        </w:rPr>
        <w:t>Biagio</w:t>
      </w:r>
      <w:proofErr w:type="spellEnd"/>
      <w:r w:rsidRPr="00712D95">
        <w:rPr>
          <w:b w:val="0"/>
          <w:bCs/>
          <w:lang w:val="en-US"/>
        </w:rPr>
        <w:t xml:space="preserve"> P.L., 2005, K+ and Na+ effects on the gelation properties of κ-Carrageenan. Biophysical Chemistry. 113, 129–135.</w:t>
      </w:r>
    </w:p>
    <w:p w14:paraId="3328ACA1" w14:textId="1B6B853C" w:rsidR="00712D95" w:rsidRPr="00712D95" w:rsidRDefault="00712D95" w:rsidP="00712D95">
      <w:pPr>
        <w:pStyle w:val="CETReference"/>
        <w:spacing w:before="0" w:after="0"/>
        <w:ind w:left="426" w:hanging="426"/>
        <w:jc w:val="both"/>
        <w:rPr>
          <w:b w:val="0"/>
          <w:bCs/>
          <w:lang w:val="en-US"/>
        </w:rPr>
      </w:pPr>
      <w:r w:rsidRPr="00A719F2">
        <w:rPr>
          <w:b w:val="0"/>
          <w:bCs/>
          <w:lang w:val="it-IT"/>
        </w:rPr>
        <w:t xml:space="preserve">Muscolino E., Costa M. A., Sabatino M. A., Alessi S., </w:t>
      </w:r>
      <w:proofErr w:type="spellStart"/>
      <w:r w:rsidRPr="00A719F2">
        <w:rPr>
          <w:b w:val="0"/>
          <w:bCs/>
          <w:lang w:val="it-IT"/>
        </w:rPr>
        <w:t>Bulone</w:t>
      </w:r>
      <w:proofErr w:type="spellEnd"/>
      <w:r w:rsidRPr="00A719F2">
        <w:rPr>
          <w:b w:val="0"/>
          <w:bCs/>
          <w:lang w:val="it-IT"/>
        </w:rPr>
        <w:t xml:space="preserve"> D., San Biagio P. L., Passantino R., </w:t>
      </w:r>
      <w:proofErr w:type="spellStart"/>
      <w:r w:rsidRPr="00A719F2">
        <w:rPr>
          <w:b w:val="0"/>
          <w:bCs/>
          <w:lang w:val="it-IT"/>
        </w:rPr>
        <w:t>Giacomazza</w:t>
      </w:r>
      <w:proofErr w:type="spellEnd"/>
      <w:r w:rsidRPr="00A719F2">
        <w:rPr>
          <w:b w:val="0"/>
          <w:bCs/>
          <w:lang w:val="it-IT"/>
        </w:rPr>
        <w:t xml:space="preserve"> D., and </w:t>
      </w:r>
      <w:proofErr w:type="spellStart"/>
      <w:r w:rsidRPr="00A719F2">
        <w:rPr>
          <w:b w:val="0"/>
          <w:bCs/>
          <w:lang w:val="it-IT"/>
        </w:rPr>
        <w:t>Dispenza</w:t>
      </w:r>
      <w:proofErr w:type="spellEnd"/>
      <w:r w:rsidRPr="00A719F2">
        <w:rPr>
          <w:b w:val="0"/>
          <w:bCs/>
          <w:lang w:val="it-IT"/>
        </w:rPr>
        <w:t xml:space="preserve"> C., 2022</w:t>
      </w:r>
      <w:r w:rsidR="00A719F2" w:rsidRPr="00A719F2">
        <w:rPr>
          <w:b w:val="0"/>
          <w:bCs/>
          <w:i/>
          <w:iCs/>
          <w:lang w:val="it-IT"/>
        </w:rPr>
        <w:t>a</w:t>
      </w:r>
      <w:r w:rsidRPr="00A719F2">
        <w:rPr>
          <w:b w:val="0"/>
          <w:bCs/>
          <w:lang w:val="it-IT"/>
        </w:rPr>
        <w:t xml:space="preserve">, </w:t>
      </w:r>
      <w:proofErr w:type="spellStart"/>
      <w:r w:rsidRPr="00A719F2">
        <w:rPr>
          <w:b w:val="0"/>
          <w:bCs/>
          <w:lang w:val="it-IT"/>
        </w:rPr>
        <w:t>Recombinant</w:t>
      </w:r>
      <w:proofErr w:type="spellEnd"/>
      <w:r w:rsidRPr="00A719F2">
        <w:rPr>
          <w:b w:val="0"/>
          <w:bCs/>
          <w:lang w:val="it-IT"/>
        </w:rPr>
        <w:t xml:space="preserve"> </w:t>
      </w:r>
      <w:proofErr w:type="spellStart"/>
      <w:r w:rsidRPr="00A719F2">
        <w:rPr>
          <w:b w:val="0"/>
          <w:bCs/>
          <w:lang w:val="it-IT"/>
        </w:rPr>
        <w:t>mussel</w:t>
      </w:r>
      <w:proofErr w:type="spellEnd"/>
      <w:r w:rsidRPr="00A719F2">
        <w:rPr>
          <w:b w:val="0"/>
          <w:bCs/>
          <w:lang w:val="it-IT"/>
        </w:rPr>
        <w:t xml:space="preserve"> </w:t>
      </w:r>
      <w:proofErr w:type="spellStart"/>
      <w:r w:rsidRPr="00A719F2">
        <w:rPr>
          <w:b w:val="0"/>
          <w:bCs/>
          <w:lang w:val="it-IT"/>
        </w:rPr>
        <w:t>protein</w:t>
      </w:r>
      <w:proofErr w:type="spellEnd"/>
      <w:r w:rsidRPr="00A719F2">
        <w:rPr>
          <w:b w:val="0"/>
          <w:bCs/>
          <w:lang w:val="it-IT"/>
        </w:rPr>
        <w:t xml:space="preserve"> Pvfp5</w:t>
      </w:r>
      <w:r w:rsidRPr="00712D95">
        <w:rPr>
          <w:b w:val="0"/>
          <w:bCs/>
          <w:lang w:val="en-US"/>
        </w:rPr>
        <w:t>β</w:t>
      </w:r>
      <w:r w:rsidRPr="00A719F2">
        <w:rPr>
          <w:b w:val="0"/>
          <w:bCs/>
          <w:lang w:val="it-IT"/>
        </w:rPr>
        <w:t xml:space="preserve"> </w:t>
      </w:r>
      <w:proofErr w:type="spellStart"/>
      <w:r w:rsidRPr="00A719F2">
        <w:rPr>
          <w:b w:val="0"/>
          <w:bCs/>
          <w:lang w:val="it-IT"/>
        </w:rPr>
        <w:t>enhances</w:t>
      </w:r>
      <w:proofErr w:type="spellEnd"/>
      <w:r w:rsidRPr="00A719F2">
        <w:rPr>
          <w:b w:val="0"/>
          <w:bCs/>
          <w:lang w:val="it-IT"/>
        </w:rPr>
        <w:t xml:space="preserve"> </w:t>
      </w:r>
      <w:proofErr w:type="spellStart"/>
      <w:r w:rsidRPr="00A719F2">
        <w:rPr>
          <w:b w:val="0"/>
          <w:bCs/>
          <w:lang w:val="it-IT"/>
        </w:rPr>
        <w:t>cell</w:t>
      </w:r>
      <w:proofErr w:type="spellEnd"/>
      <w:r w:rsidRPr="00A719F2">
        <w:rPr>
          <w:b w:val="0"/>
          <w:bCs/>
          <w:lang w:val="it-IT"/>
        </w:rPr>
        <w:t xml:space="preserve"> </w:t>
      </w:r>
      <w:proofErr w:type="spellStart"/>
      <w:r w:rsidRPr="00A719F2">
        <w:rPr>
          <w:b w:val="0"/>
          <w:bCs/>
          <w:lang w:val="it-IT"/>
        </w:rPr>
        <w:t>adhesion</w:t>
      </w:r>
      <w:proofErr w:type="spellEnd"/>
      <w:r w:rsidRPr="00A719F2">
        <w:rPr>
          <w:b w:val="0"/>
          <w:bCs/>
          <w:lang w:val="it-IT"/>
        </w:rPr>
        <w:t xml:space="preserve"> of </w:t>
      </w:r>
      <w:proofErr w:type="spellStart"/>
      <w:r w:rsidRPr="00A719F2">
        <w:rPr>
          <w:b w:val="0"/>
          <w:bCs/>
          <w:lang w:val="it-IT"/>
        </w:rPr>
        <w:t>poly</w:t>
      </w:r>
      <w:proofErr w:type="spellEnd"/>
      <w:r w:rsidRPr="00A719F2">
        <w:rPr>
          <w:b w:val="0"/>
          <w:bCs/>
          <w:lang w:val="it-IT"/>
        </w:rPr>
        <w:t>(</w:t>
      </w:r>
      <w:proofErr w:type="spellStart"/>
      <w:r w:rsidRPr="00A719F2">
        <w:rPr>
          <w:b w:val="0"/>
          <w:bCs/>
          <w:lang w:val="it-IT"/>
        </w:rPr>
        <w:t>vinyl</w:t>
      </w:r>
      <w:proofErr w:type="spellEnd"/>
      <w:r w:rsidRPr="00A719F2">
        <w:rPr>
          <w:b w:val="0"/>
          <w:bCs/>
          <w:lang w:val="it-IT"/>
        </w:rPr>
        <w:t xml:space="preserve"> alcohol)/k-</w:t>
      </w:r>
      <w:proofErr w:type="spellStart"/>
      <w:r w:rsidRPr="00A719F2">
        <w:rPr>
          <w:b w:val="0"/>
          <w:bCs/>
          <w:lang w:val="it-IT"/>
        </w:rPr>
        <w:t>carrageenan</w:t>
      </w:r>
      <w:proofErr w:type="spellEnd"/>
      <w:r w:rsidRPr="00A719F2">
        <w:rPr>
          <w:b w:val="0"/>
          <w:bCs/>
          <w:lang w:val="it-IT"/>
        </w:rPr>
        <w:t xml:space="preserve"> </w:t>
      </w:r>
      <w:proofErr w:type="spellStart"/>
      <w:r w:rsidRPr="00A719F2">
        <w:rPr>
          <w:b w:val="0"/>
          <w:bCs/>
          <w:lang w:val="it-IT"/>
        </w:rPr>
        <w:t>hydrogel</w:t>
      </w:r>
      <w:proofErr w:type="spellEnd"/>
      <w:r w:rsidRPr="00A719F2">
        <w:rPr>
          <w:b w:val="0"/>
          <w:bCs/>
          <w:lang w:val="it-IT"/>
        </w:rPr>
        <w:t xml:space="preserve"> scaffolds. </w:t>
      </w:r>
      <w:r w:rsidRPr="00712D95">
        <w:rPr>
          <w:b w:val="0"/>
          <w:bCs/>
          <w:lang w:val="en-US"/>
        </w:rPr>
        <w:t>International Journal of Biological Macromolecules, 211, 639–652.</w:t>
      </w:r>
    </w:p>
    <w:p w14:paraId="3A7362D9" w14:textId="06E30C2B"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Muscolino E., Di Stefano A.B., Trapani M., </w:t>
      </w:r>
      <w:proofErr w:type="spellStart"/>
      <w:r w:rsidRPr="00712D95">
        <w:rPr>
          <w:b w:val="0"/>
          <w:bCs/>
          <w:lang w:val="en-US"/>
        </w:rPr>
        <w:t>Sabatino</w:t>
      </w:r>
      <w:proofErr w:type="spellEnd"/>
      <w:r w:rsidRPr="00712D95">
        <w:rPr>
          <w:b w:val="0"/>
          <w:bCs/>
          <w:lang w:val="en-US"/>
        </w:rPr>
        <w:t xml:space="preserve"> M.A., </w:t>
      </w:r>
      <w:proofErr w:type="spellStart"/>
      <w:r w:rsidRPr="00712D95">
        <w:rPr>
          <w:b w:val="0"/>
          <w:bCs/>
          <w:lang w:val="en-US"/>
        </w:rPr>
        <w:t>Giacomazza</w:t>
      </w:r>
      <w:proofErr w:type="spellEnd"/>
      <w:r w:rsidRPr="00712D95">
        <w:rPr>
          <w:b w:val="0"/>
          <w:bCs/>
          <w:lang w:val="en-US"/>
        </w:rPr>
        <w:t xml:space="preserve"> D., Alessi S., </w:t>
      </w:r>
      <w:proofErr w:type="spellStart"/>
      <w:r w:rsidRPr="00712D95">
        <w:rPr>
          <w:b w:val="0"/>
          <w:bCs/>
          <w:lang w:val="en-US"/>
        </w:rPr>
        <w:t>Cammarata</w:t>
      </w:r>
      <w:proofErr w:type="spellEnd"/>
      <w:r w:rsidRPr="00712D95">
        <w:rPr>
          <w:b w:val="0"/>
          <w:bCs/>
          <w:lang w:val="en-US"/>
        </w:rPr>
        <w:t xml:space="preserve"> E., </w:t>
      </w:r>
      <w:proofErr w:type="spellStart"/>
      <w:r w:rsidRPr="00712D95">
        <w:rPr>
          <w:b w:val="0"/>
          <w:bCs/>
          <w:lang w:val="en-US"/>
        </w:rPr>
        <w:t>Moschella</w:t>
      </w:r>
      <w:proofErr w:type="spellEnd"/>
      <w:r w:rsidRPr="00712D95">
        <w:rPr>
          <w:b w:val="0"/>
          <w:bCs/>
          <w:lang w:val="en-US"/>
        </w:rPr>
        <w:t xml:space="preserve"> F., Cordova A., </w:t>
      </w:r>
      <w:proofErr w:type="spellStart"/>
      <w:r w:rsidRPr="00712D95">
        <w:rPr>
          <w:b w:val="0"/>
          <w:bCs/>
          <w:lang w:val="en-US"/>
        </w:rPr>
        <w:t>Toia</w:t>
      </w:r>
      <w:proofErr w:type="spellEnd"/>
      <w:r w:rsidRPr="00712D95">
        <w:rPr>
          <w:b w:val="0"/>
          <w:bCs/>
          <w:lang w:val="en-US"/>
        </w:rPr>
        <w:t xml:space="preserve"> F., </w:t>
      </w:r>
      <w:proofErr w:type="spellStart"/>
      <w:r w:rsidRPr="00712D95">
        <w:rPr>
          <w:b w:val="0"/>
          <w:bCs/>
          <w:lang w:val="en-US"/>
        </w:rPr>
        <w:t>Dispenza</w:t>
      </w:r>
      <w:proofErr w:type="spellEnd"/>
      <w:r w:rsidRPr="00712D95">
        <w:rPr>
          <w:b w:val="0"/>
          <w:bCs/>
          <w:lang w:val="en-US"/>
        </w:rPr>
        <w:t xml:space="preserve"> C., 2022</w:t>
      </w:r>
      <w:r w:rsidR="00A719F2" w:rsidRPr="00A719F2">
        <w:rPr>
          <w:b w:val="0"/>
          <w:bCs/>
          <w:i/>
          <w:iCs/>
          <w:lang w:val="en-US"/>
        </w:rPr>
        <w:t>b</w:t>
      </w:r>
      <w:r w:rsidRPr="00712D95">
        <w:rPr>
          <w:b w:val="0"/>
          <w:bCs/>
          <w:lang w:val="en-US"/>
        </w:rPr>
        <w:t xml:space="preserve">, κ-Carrageenan and PVA blends as </w:t>
      </w:r>
      <w:proofErr w:type="spellStart"/>
      <w:r w:rsidRPr="00712D95">
        <w:rPr>
          <w:b w:val="0"/>
          <w:bCs/>
          <w:lang w:val="en-US"/>
        </w:rPr>
        <w:t>bioinks</w:t>
      </w:r>
      <w:proofErr w:type="spellEnd"/>
      <w:r w:rsidRPr="00712D95">
        <w:rPr>
          <w:b w:val="0"/>
          <w:bCs/>
          <w:lang w:val="en-US"/>
        </w:rPr>
        <w:t xml:space="preserve"> to 3D print scaffolds for cartilage reconstruction. International Journal of Biological Macromolecules. 222, 1861–1875.</w:t>
      </w:r>
    </w:p>
    <w:p w14:paraId="77A3E7CF" w14:textId="77777777" w:rsidR="00712D95" w:rsidRPr="00712D95" w:rsidRDefault="00712D95" w:rsidP="00712D95">
      <w:pPr>
        <w:pStyle w:val="CETReference"/>
        <w:spacing w:before="0" w:after="0"/>
        <w:ind w:left="426" w:hanging="426"/>
        <w:jc w:val="both"/>
        <w:rPr>
          <w:b w:val="0"/>
          <w:bCs/>
          <w:lang w:val="en-US"/>
        </w:rPr>
      </w:pPr>
      <w:r w:rsidRPr="00712D95">
        <w:rPr>
          <w:b w:val="0"/>
          <w:bCs/>
          <w:lang w:val="en-US"/>
        </w:rPr>
        <w:t xml:space="preserve">Muscolino E., </w:t>
      </w:r>
      <w:proofErr w:type="spellStart"/>
      <w:r w:rsidRPr="00712D95">
        <w:rPr>
          <w:b w:val="0"/>
          <w:bCs/>
          <w:lang w:val="en-US"/>
        </w:rPr>
        <w:t>Sabatino</w:t>
      </w:r>
      <w:proofErr w:type="spellEnd"/>
      <w:r w:rsidRPr="00712D95">
        <w:rPr>
          <w:b w:val="0"/>
          <w:bCs/>
          <w:lang w:val="en-US"/>
        </w:rPr>
        <w:t xml:space="preserve"> M. A., Jonsson M., and </w:t>
      </w:r>
      <w:proofErr w:type="spellStart"/>
      <w:r w:rsidRPr="00712D95">
        <w:rPr>
          <w:b w:val="0"/>
          <w:bCs/>
          <w:lang w:val="en-US"/>
        </w:rPr>
        <w:t>Dispenza</w:t>
      </w:r>
      <w:proofErr w:type="spellEnd"/>
      <w:r w:rsidRPr="00712D95">
        <w:rPr>
          <w:b w:val="0"/>
          <w:bCs/>
          <w:lang w:val="en-US"/>
        </w:rPr>
        <w:t xml:space="preserve"> C., 2024, The role of water in radiation-induced fragmentation of cellulosic backbone polysaccharides, Cellulose, 31, 2, 841–856.</w:t>
      </w:r>
    </w:p>
    <w:p w14:paraId="5787BCB3" w14:textId="2FF7C852" w:rsidR="00712D95" w:rsidRPr="004F6AD8" w:rsidRDefault="00712D95" w:rsidP="004F6AD8">
      <w:pPr>
        <w:pStyle w:val="CETReference"/>
        <w:spacing w:before="0" w:after="0"/>
        <w:ind w:left="426" w:hanging="426"/>
        <w:jc w:val="both"/>
        <w:rPr>
          <w:b w:val="0"/>
          <w:bCs/>
          <w:lang w:val="en-US"/>
        </w:rPr>
      </w:pPr>
      <w:r w:rsidRPr="00712D95">
        <w:rPr>
          <w:b w:val="0"/>
          <w:bCs/>
          <w:lang w:val="en-US"/>
        </w:rPr>
        <w:t>Zhang Y., Ye L., Cui M., Yang B., Li J., Sun H., Yao F., 2015, Physically crosslinked poly(vinyl alcohol)–carrageenan composite hydrogels: pore structure stability and cell adhesive ability. RSC Advances. 5, 78180–78191.</w:t>
      </w:r>
    </w:p>
    <w:sectPr w:rsidR="00712D95" w:rsidRPr="004F6AD8" w:rsidSect="0015328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29224" w14:textId="77777777" w:rsidR="0015328F" w:rsidRDefault="0015328F" w:rsidP="004F5E36">
      <w:r>
        <w:separator/>
      </w:r>
    </w:p>
  </w:endnote>
  <w:endnote w:type="continuationSeparator" w:id="0">
    <w:p w14:paraId="4BC82389" w14:textId="77777777" w:rsidR="0015328F" w:rsidRDefault="0015328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BCE67" w14:textId="77777777" w:rsidR="0015328F" w:rsidRDefault="0015328F" w:rsidP="004F5E36">
      <w:r>
        <w:separator/>
      </w:r>
    </w:p>
  </w:footnote>
  <w:footnote w:type="continuationSeparator" w:id="0">
    <w:p w14:paraId="6F93DDBF" w14:textId="77777777" w:rsidR="0015328F" w:rsidRDefault="0015328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A18849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b/>
        <w:bCs/>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D5DBD"/>
    <w:multiLevelType w:val="multilevel"/>
    <w:tmpl w:val="DCE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A8052BB"/>
    <w:multiLevelType w:val="multilevel"/>
    <w:tmpl w:val="466E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58412479">
    <w:abstractNumId w:val="10"/>
  </w:num>
  <w:num w:numId="2" w16cid:durableId="1166478898">
    <w:abstractNumId w:val="8"/>
  </w:num>
  <w:num w:numId="3" w16cid:durableId="978613704">
    <w:abstractNumId w:val="3"/>
  </w:num>
  <w:num w:numId="4" w16cid:durableId="1525365081">
    <w:abstractNumId w:val="2"/>
  </w:num>
  <w:num w:numId="5" w16cid:durableId="1980643533">
    <w:abstractNumId w:val="1"/>
  </w:num>
  <w:num w:numId="6" w16cid:durableId="981155456">
    <w:abstractNumId w:val="0"/>
  </w:num>
  <w:num w:numId="7" w16cid:durableId="1711152169">
    <w:abstractNumId w:val="9"/>
  </w:num>
  <w:num w:numId="8" w16cid:durableId="502554900">
    <w:abstractNumId w:val="7"/>
  </w:num>
  <w:num w:numId="9" w16cid:durableId="1388802852">
    <w:abstractNumId w:val="6"/>
  </w:num>
  <w:num w:numId="10" w16cid:durableId="904144212">
    <w:abstractNumId w:val="5"/>
  </w:num>
  <w:num w:numId="11" w16cid:durableId="781461166">
    <w:abstractNumId w:val="4"/>
  </w:num>
  <w:num w:numId="12" w16cid:durableId="862288496">
    <w:abstractNumId w:val="19"/>
  </w:num>
  <w:num w:numId="13" w16cid:durableId="479542354">
    <w:abstractNumId w:val="12"/>
  </w:num>
  <w:num w:numId="14" w16cid:durableId="1173255257">
    <w:abstractNumId w:val="20"/>
  </w:num>
  <w:num w:numId="15" w16cid:durableId="954798043">
    <w:abstractNumId w:val="22"/>
  </w:num>
  <w:num w:numId="16" w16cid:durableId="964821327">
    <w:abstractNumId w:val="21"/>
  </w:num>
  <w:num w:numId="17" w16cid:durableId="1089959565">
    <w:abstractNumId w:val="11"/>
  </w:num>
  <w:num w:numId="18" w16cid:durableId="1754743626">
    <w:abstractNumId w:val="12"/>
    <w:lvlOverride w:ilvl="0">
      <w:startOverride w:val="1"/>
    </w:lvlOverride>
  </w:num>
  <w:num w:numId="19" w16cid:durableId="1460537480">
    <w:abstractNumId w:val="18"/>
  </w:num>
  <w:num w:numId="20" w16cid:durableId="1635408868">
    <w:abstractNumId w:val="17"/>
  </w:num>
  <w:num w:numId="21" w16cid:durableId="46689284">
    <w:abstractNumId w:val="15"/>
  </w:num>
  <w:num w:numId="22" w16cid:durableId="637105886">
    <w:abstractNumId w:val="13"/>
  </w:num>
  <w:num w:numId="23" w16cid:durableId="240451847">
    <w:abstractNumId w:val="16"/>
  </w:num>
  <w:num w:numId="24" w16cid:durableId="1876111642">
    <w:abstractNumId w:val="14"/>
  </w:num>
  <w:num w:numId="25" w16cid:durableId="731736845">
    <w:abstractNumId w:val="10"/>
    <w:lvlOverride w:ilvl="0">
      <w:startOverride w:val="1"/>
    </w:lvlOverride>
    <w:lvlOverride w:ilvl="1">
      <w:startOverride w:val="3"/>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6CCD"/>
    <w:rsid w:val="000213D6"/>
    <w:rsid w:val="0003148D"/>
    <w:rsid w:val="000319CB"/>
    <w:rsid w:val="00031EEC"/>
    <w:rsid w:val="000353C5"/>
    <w:rsid w:val="000360B9"/>
    <w:rsid w:val="00044E01"/>
    <w:rsid w:val="00051566"/>
    <w:rsid w:val="00055B92"/>
    <w:rsid w:val="000562A9"/>
    <w:rsid w:val="00062A9A"/>
    <w:rsid w:val="00065058"/>
    <w:rsid w:val="000831BF"/>
    <w:rsid w:val="00086C39"/>
    <w:rsid w:val="00090169"/>
    <w:rsid w:val="00093E20"/>
    <w:rsid w:val="00095BD8"/>
    <w:rsid w:val="000965B6"/>
    <w:rsid w:val="000A03B2"/>
    <w:rsid w:val="000A2A4F"/>
    <w:rsid w:val="000B4937"/>
    <w:rsid w:val="000B742C"/>
    <w:rsid w:val="000C32D9"/>
    <w:rsid w:val="000C70D0"/>
    <w:rsid w:val="000D0050"/>
    <w:rsid w:val="000D0268"/>
    <w:rsid w:val="000D0435"/>
    <w:rsid w:val="000D34BE"/>
    <w:rsid w:val="000D4044"/>
    <w:rsid w:val="000D4E68"/>
    <w:rsid w:val="000E0FA8"/>
    <w:rsid w:val="000E102F"/>
    <w:rsid w:val="000E1E7E"/>
    <w:rsid w:val="000E36F1"/>
    <w:rsid w:val="000E3A73"/>
    <w:rsid w:val="000E414A"/>
    <w:rsid w:val="000F093C"/>
    <w:rsid w:val="000F787B"/>
    <w:rsid w:val="00107307"/>
    <w:rsid w:val="00111081"/>
    <w:rsid w:val="001123AD"/>
    <w:rsid w:val="001203D5"/>
    <w:rsid w:val="0012091F"/>
    <w:rsid w:val="001237DA"/>
    <w:rsid w:val="00126BC2"/>
    <w:rsid w:val="00127253"/>
    <w:rsid w:val="001308B6"/>
    <w:rsid w:val="0013121F"/>
    <w:rsid w:val="00131FE6"/>
    <w:rsid w:val="0013263F"/>
    <w:rsid w:val="001331DF"/>
    <w:rsid w:val="00133DB6"/>
    <w:rsid w:val="00134DE4"/>
    <w:rsid w:val="0014034D"/>
    <w:rsid w:val="00140780"/>
    <w:rsid w:val="00144D16"/>
    <w:rsid w:val="001451F5"/>
    <w:rsid w:val="00146385"/>
    <w:rsid w:val="00150E59"/>
    <w:rsid w:val="00152DE3"/>
    <w:rsid w:val="00152F63"/>
    <w:rsid w:val="0015328F"/>
    <w:rsid w:val="001537B2"/>
    <w:rsid w:val="00156040"/>
    <w:rsid w:val="00156AB3"/>
    <w:rsid w:val="00156F74"/>
    <w:rsid w:val="001575E1"/>
    <w:rsid w:val="00162680"/>
    <w:rsid w:val="00164CF9"/>
    <w:rsid w:val="001667A6"/>
    <w:rsid w:val="001668B5"/>
    <w:rsid w:val="00172108"/>
    <w:rsid w:val="0017458A"/>
    <w:rsid w:val="00181791"/>
    <w:rsid w:val="00184AD6"/>
    <w:rsid w:val="00187A2C"/>
    <w:rsid w:val="0019604C"/>
    <w:rsid w:val="001A0443"/>
    <w:rsid w:val="001A4AF7"/>
    <w:rsid w:val="001B0349"/>
    <w:rsid w:val="001B1E93"/>
    <w:rsid w:val="001B65C1"/>
    <w:rsid w:val="001C08E2"/>
    <w:rsid w:val="001C684B"/>
    <w:rsid w:val="001D0CFB"/>
    <w:rsid w:val="001D21AF"/>
    <w:rsid w:val="001D3C85"/>
    <w:rsid w:val="001D4212"/>
    <w:rsid w:val="001D4623"/>
    <w:rsid w:val="001D53FC"/>
    <w:rsid w:val="001E270B"/>
    <w:rsid w:val="001E3E13"/>
    <w:rsid w:val="001E5C87"/>
    <w:rsid w:val="001F42A5"/>
    <w:rsid w:val="001F4D49"/>
    <w:rsid w:val="001F7B9D"/>
    <w:rsid w:val="00201C93"/>
    <w:rsid w:val="0020282C"/>
    <w:rsid w:val="00211CD8"/>
    <w:rsid w:val="00214510"/>
    <w:rsid w:val="00217DEB"/>
    <w:rsid w:val="002224B4"/>
    <w:rsid w:val="00226E84"/>
    <w:rsid w:val="00227FD4"/>
    <w:rsid w:val="0023095D"/>
    <w:rsid w:val="0023786F"/>
    <w:rsid w:val="00242679"/>
    <w:rsid w:val="002447EF"/>
    <w:rsid w:val="002479E4"/>
    <w:rsid w:val="00251550"/>
    <w:rsid w:val="00251A2D"/>
    <w:rsid w:val="00255076"/>
    <w:rsid w:val="002569FD"/>
    <w:rsid w:val="00260E7C"/>
    <w:rsid w:val="00263B05"/>
    <w:rsid w:val="00266DA1"/>
    <w:rsid w:val="00267F82"/>
    <w:rsid w:val="0027221A"/>
    <w:rsid w:val="0027349E"/>
    <w:rsid w:val="00274A00"/>
    <w:rsid w:val="00275B61"/>
    <w:rsid w:val="00280FAF"/>
    <w:rsid w:val="00282656"/>
    <w:rsid w:val="0028281C"/>
    <w:rsid w:val="002874C4"/>
    <w:rsid w:val="002945B4"/>
    <w:rsid w:val="00296B83"/>
    <w:rsid w:val="002A18F2"/>
    <w:rsid w:val="002A78B7"/>
    <w:rsid w:val="002B0962"/>
    <w:rsid w:val="002B4015"/>
    <w:rsid w:val="002B4BD3"/>
    <w:rsid w:val="002B78CE"/>
    <w:rsid w:val="002B7D35"/>
    <w:rsid w:val="002B7E28"/>
    <w:rsid w:val="002C2F4C"/>
    <w:rsid w:val="002C2FB6"/>
    <w:rsid w:val="002C520A"/>
    <w:rsid w:val="002C6AA0"/>
    <w:rsid w:val="002D3C19"/>
    <w:rsid w:val="002E42E1"/>
    <w:rsid w:val="002E5FA7"/>
    <w:rsid w:val="002F188C"/>
    <w:rsid w:val="002F3309"/>
    <w:rsid w:val="002F5990"/>
    <w:rsid w:val="003008CE"/>
    <w:rsid w:val="003009B7"/>
    <w:rsid w:val="00300E56"/>
    <w:rsid w:val="0030152C"/>
    <w:rsid w:val="0030469C"/>
    <w:rsid w:val="00313483"/>
    <w:rsid w:val="00315312"/>
    <w:rsid w:val="00321CA6"/>
    <w:rsid w:val="00323763"/>
    <w:rsid w:val="00323C5F"/>
    <w:rsid w:val="003275D5"/>
    <w:rsid w:val="00327B94"/>
    <w:rsid w:val="00334A82"/>
    <w:rsid w:val="00334C09"/>
    <w:rsid w:val="00344A5F"/>
    <w:rsid w:val="00346F6A"/>
    <w:rsid w:val="00350721"/>
    <w:rsid w:val="00351104"/>
    <w:rsid w:val="00353325"/>
    <w:rsid w:val="00360D07"/>
    <w:rsid w:val="00363092"/>
    <w:rsid w:val="003723D4"/>
    <w:rsid w:val="003769D1"/>
    <w:rsid w:val="00376FED"/>
    <w:rsid w:val="003775E0"/>
    <w:rsid w:val="00381905"/>
    <w:rsid w:val="00383890"/>
    <w:rsid w:val="00384CC8"/>
    <w:rsid w:val="003871FD"/>
    <w:rsid w:val="003969C5"/>
    <w:rsid w:val="00396F25"/>
    <w:rsid w:val="003A1E30"/>
    <w:rsid w:val="003A2829"/>
    <w:rsid w:val="003A6FC6"/>
    <w:rsid w:val="003A799E"/>
    <w:rsid w:val="003A7D1C"/>
    <w:rsid w:val="003B1EC7"/>
    <w:rsid w:val="003B304B"/>
    <w:rsid w:val="003B3146"/>
    <w:rsid w:val="003B7DA7"/>
    <w:rsid w:val="003C692D"/>
    <w:rsid w:val="003C6E44"/>
    <w:rsid w:val="003D156B"/>
    <w:rsid w:val="003E12E1"/>
    <w:rsid w:val="003E1B0C"/>
    <w:rsid w:val="003E221E"/>
    <w:rsid w:val="003F015E"/>
    <w:rsid w:val="00400414"/>
    <w:rsid w:val="0040201D"/>
    <w:rsid w:val="0040651A"/>
    <w:rsid w:val="00406DFC"/>
    <w:rsid w:val="00414375"/>
    <w:rsid w:val="0041446B"/>
    <w:rsid w:val="00431D53"/>
    <w:rsid w:val="00432616"/>
    <w:rsid w:val="004327CA"/>
    <w:rsid w:val="00434519"/>
    <w:rsid w:val="00435095"/>
    <w:rsid w:val="0044071E"/>
    <w:rsid w:val="00442E64"/>
    <w:rsid w:val="0044329C"/>
    <w:rsid w:val="00453E24"/>
    <w:rsid w:val="00457456"/>
    <w:rsid w:val="004577FE"/>
    <w:rsid w:val="00457B9C"/>
    <w:rsid w:val="00460A41"/>
    <w:rsid w:val="0046164A"/>
    <w:rsid w:val="004628D2"/>
    <w:rsid w:val="00462DCD"/>
    <w:rsid w:val="004648AD"/>
    <w:rsid w:val="00465286"/>
    <w:rsid w:val="004703A9"/>
    <w:rsid w:val="00471878"/>
    <w:rsid w:val="004760DE"/>
    <w:rsid w:val="004761E9"/>
    <w:rsid w:val="004763D7"/>
    <w:rsid w:val="00490A15"/>
    <w:rsid w:val="0049385E"/>
    <w:rsid w:val="004A004E"/>
    <w:rsid w:val="004A0B30"/>
    <w:rsid w:val="004A24CF"/>
    <w:rsid w:val="004A68DE"/>
    <w:rsid w:val="004B220F"/>
    <w:rsid w:val="004C10E9"/>
    <w:rsid w:val="004C12A3"/>
    <w:rsid w:val="004C3D1D"/>
    <w:rsid w:val="004C3D84"/>
    <w:rsid w:val="004C7913"/>
    <w:rsid w:val="004D0C22"/>
    <w:rsid w:val="004D3DA2"/>
    <w:rsid w:val="004D52C4"/>
    <w:rsid w:val="004E1820"/>
    <w:rsid w:val="004E3A14"/>
    <w:rsid w:val="004E4DD6"/>
    <w:rsid w:val="004E5E0D"/>
    <w:rsid w:val="004F5E36"/>
    <w:rsid w:val="004F6AD8"/>
    <w:rsid w:val="005011A8"/>
    <w:rsid w:val="005072F8"/>
    <w:rsid w:val="00507B47"/>
    <w:rsid w:val="00507BEF"/>
    <w:rsid w:val="00507CC9"/>
    <w:rsid w:val="00507D9B"/>
    <w:rsid w:val="005119A5"/>
    <w:rsid w:val="00516AAC"/>
    <w:rsid w:val="005201AA"/>
    <w:rsid w:val="0052294A"/>
    <w:rsid w:val="00523B5D"/>
    <w:rsid w:val="00527124"/>
    <w:rsid w:val="005278B7"/>
    <w:rsid w:val="00532016"/>
    <w:rsid w:val="0053460E"/>
    <w:rsid w:val="005346C8"/>
    <w:rsid w:val="005374C7"/>
    <w:rsid w:val="00537A16"/>
    <w:rsid w:val="00541DD7"/>
    <w:rsid w:val="00543E7D"/>
    <w:rsid w:val="00547A68"/>
    <w:rsid w:val="0055206E"/>
    <w:rsid w:val="005531C9"/>
    <w:rsid w:val="00553306"/>
    <w:rsid w:val="005600D6"/>
    <w:rsid w:val="0057061A"/>
    <w:rsid w:val="00570C43"/>
    <w:rsid w:val="00574461"/>
    <w:rsid w:val="00574650"/>
    <w:rsid w:val="00574D30"/>
    <w:rsid w:val="00576DB5"/>
    <w:rsid w:val="005836C8"/>
    <w:rsid w:val="00585AE3"/>
    <w:rsid w:val="00592F56"/>
    <w:rsid w:val="005A50B7"/>
    <w:rsid w:val="005A6580"/>
    <w:rsid w:val="005B2110"/>
    <w:rsid w:val="005B5A54"/>
    <w:rsid w:val="005B61E6"/>
    <w:rsid w:val="005B6544"/>
    <w:rsid w:val="005B7A77"/>
    <w:rsid w:val="005C49FD"/>
    <w:rsid w:val="005C6587"/>
    <w:rsid w:val="005C77E1"/>
    <w:rsid w:val="005D067B"/>
    <w:rsid w:val="005D343B"/>
    <w:rsid w:val="005D3C7D"/>
    <w:rsid w:val="005D4494"/>
    <w:rsid w:val="005D4C7B"/>
    <w:rsid w:val="005D668A"/>
    <w:rsid w:val="005D6A2F"/>
    <w:rsid w:val="005D6F20"/>
    <w:rsid w:val="005D7FA5"/>
    <w:rsid w:val="005E0B4E"/>
    <w:rsid w:val="005E1A82"/>
    <w:rsid w:val="005E21AD"/>
    <w:rsid w:val="005E794C"/>
    <w:rsid w:val="005F0A28"/>
    <w:rsid w:val="005F0E5E"/>
    <w:rsid w:val="005F4834"/>
    <w:rsid w:val="00600535"/>
    <w:rsid w:val="00603129"/>
    <w:rsid w:val="00605E5F"/>
    <w:rsid w:val="00610CD6"/>
    <w:rsid w:val="00612FAA"/>
    <w:rsid w:val="00615C89"/>
    <w:rsid w:val="00620DEE"/>
    <w:rsid w:val="00621F92"/>
    <w:rsid w:val="0062280A"/>
    <w:rsid w:val="00625639"/>
    <w:rsid w:val="00630945"/>
    <w:rsid w:val="00631B33"/>
    <w:rsid w:val="0064184D"/>
    <w:rsid w:val="006422CC"/>
    <w:rsid w:val="006434F3"/>
    <w:rsid w:val="00654B45"/>
    <w:rsid w:val="0066076F"/>
    <w:rsid w:val="00660E3E"/>
    <w:rsid w:val="006611EC"/>
    <w:rsid w:val="00662E74"/>
    <w:rsid w:val="00662E76"/>
    <w:rsid w:val="00662F56"/>
    <w:rsid w:val="00666A57"/>
    <w:rsid w:val="00680C23"/>
    <w:rsid w:val="006826DE"/>
    <w:rsid w:val="00684DB0"/>
    <w:rsid w:val="0068630B"/>
    <w:rsid w:val="00693766"/>
    <w:rsid w:val="006944E5"/>
    <w:rsid w:val="006953A3"/>
    <w:rsid w:val="006A25A5"/>
    <w:rsid w:val="006A3281"/>
    <w:rsid w:val="006A35A3"/>
    <w:rsid w:val="006A35CA"/>
    <w:rsid w:val="006A6006"/>
    <w:rsid w:val="006B364F"/>
    <w:rsid w:val="006B4888"/>
    <w:rsid w:val="006B6846"/>
    <w:rsid w:val="006C2E45"/>
    <w:rsid w:val="006C359C"/>
    <w:rsid w:val="006C5579"/>
    <w:rsid w:val="006C660F"/>
    <w:rsid w:val="006D0AF9"/>
    <w:rsid w:val="006D6D2E"/>
    <w:rsid w:val="006D6E8B"/>
    <w:rsid w:val="006D72CF"/>
    <w:rsid w:val="006D732B"/>
    <w:rsid w:val="006E5E97"/>
    <w:rsid w:val="006E737D"/>
    <w:rsid w:val="006E7860"/>
    <w:rsid w:val="006F730E"/>
    <w:rsid w:val="0070614A"/>
    <w:rsid w:val="00711430"/>
    <w:rsid w:val="00712D95"/>
    <w:rsid w:val="00713973"/>
    <w:rsid w:val="00717385"/>
    <w:rsid w:val="00720A24"/>
    <w:rsid w:val="00721308"/>
    <w:rsid w:val="00723169"/>
    <w:rsid w:val="00732386"/>
    <w:rsid w:val="0073514D"/>
    <w:rsid w:val="00737546"/>
    <w:rsid w:val="00742CA8"/>
    <w:rsid w:val="007447F3"/>
    <w:rsid w:val="00751420"/>
    <w:rsid w:val="0075499F"/>
    <w:rsid w:val="00754FDF"/>
    <w:rsid w:val="00756E19"/>
    <w:rsid w:val="00764DBD"/>
    <w:rsid w:val="007661C8"/>
    <w:rsid w:val="0077098D"/>
    <w:rsid w:val="00772516"/>
    <w:rsid w:val="007818D3"/>
    <w:rsid w:val="007931FA"/>
    <w:rsid w:val="00797C5E"/>
    <w:rsid w:val="007A4861"/>
    <w:rsid w:val="007A6373"/>
    <w:rsid w:val="007A7BBA"/>
    <w:rsid w:val="007B0C50"/>
    <w:rsid w:val="007B3808"/>
    <w:rsid w:val="007B4503"/>
    <w:rsid w:val="007B48F9"/>
    <w:rsid w:val="007C1A43"/>
    <w:rsid w:val="007C3E72"/>
    <w:rsid w:val="007C6FE3"/>
    <w:rsid w:val="007D0951"/>
    <w:rsid w:val="007D4B09"/>
    <w:rsid w:val="007D58EE"/>
    <w:rsid w:val="007E07A8"/>
    <w:rsid w:val="007F20E5"/>
    <w:rsid w:val="0080013E"/>
    <w:rsid w:val="00801EFC"/>
    <w:rsid w:val="008022F8"/>
    <w:rsid w:val="00804D7B"/>
    <w:rsid w:val="00807439"/>
    <w:rsid w:val="0081007A"/>
    <w:rsid w:val="0081273B"/>
    <w:rsid w:val="00813288"/>
    <w:rsid w:val="00815B83"/>
    <w:rsid w:val="008168FC"/>
    <w:rsid w:val="008215FD"/>
    <w:rsid w:val="00830996"/>
    <w:rsid w:val="008319A7"/>
    <w:rsid w:val="00834532"/>
    <w:rsid w:val="008345F1"/>
    <w:rsid w:val="0084161A"/>
    <w:rsid w:val="00843EAC"/>
    <w:rsid w:val="00862740"/>
    <w:rsid w:val="00865B07"/>
    <w:rsid w:val="008667EA"/>
    <w:rsid w:val="008748C3"/>
    <w:rsid w:val="0087603E"/>
    <w:rsid w:val="0087637F"/>
    <w:rsid w:val="00877817"/>
    <w:rsid w:val="00882C12"/>
    <w:rsid w:val="00892AD5"/>
    <w:rsid w:val="008A1512"/>
    <w:rsid w:val="008A27C7"/>
    <w:rsid w:val="008A3E93"/>
    <w:rsid w:val="008B036F"/>
    <w:rsid w:val="008B3DF1"/>
    <w:rsid w:val="008B7C03"/>
    <w:rsid w:val="008D32B9"/>
    <w:rsid w:val="008D3859"/>
    <w:rsid w:val="008D433B"/>
    <w:rsid w:val="008D4A16"/>
    <w:rsid w:val="008E15E5"/>
    <w:rsid w:val="008E1B2B"/>
    <w:rsid w:val="008E29B9"/>
    <w:rsid w:val="008E566E"/>
    <w:rsid w:val="008F0558"/>
    <w:rsid w:val="008F11B8"/>
    <w:rsid w:val="008F58F5"/>
    <w:rsid w:val="0090161A"/>
    <w:rsid w:val="00901EB6"/>
    <w:rsid w:val="00904C62"/>
    <w:rsid w:val="009135CD"/>
    <w:rsid w:val="00917C12"/>
    <w:rsid w:val="00922BA8"/>
    <w:rsid w:val="00924DAC"/>
    <w:rsid w:val="00927058"/>
    <w:rsid w:val="00936760"/>
    <w:rsid w:val="0093737E"/>
    <w:rsid w:val="00942750"/>
    <w:rsid w:val="009433D6"/>
    <w:rsid w:val="009450CE"/>
    <w:rsid w:val="00945887"/>
    <w:rsid w:val="009459BB"/>
    <w:rsid w:val="00946E1D"/>
    <w:rsid w:val="00947179"/>
    <w:rsid w:val="0095164B"/>
    <w:rsid w:val="00951A83"/>
    <w:rsid w:val="00954090"/>
    <w:rsid w:val="009564AD"/>
    <w:rsid w:val="009573E7"/>
    <w:rsid w:val="00961BFF"/>
    <w:rsid w:val="00963E05"/>
    <w:rsid w:val="00964A45"/>
    <w:rsid w:val="0096562F"/>
    <w:rsid w:val="00967843"/>
    <w:rsid w:val="00967D54"/>
    <w:rsid w:val="00971028"/>
    <w:rsid w:val="00972957"/>
    <w:rsid w:val="00980B1B"/>
    <w:rsid w:val="00993B84"/>
    <w:rsid w:val="00994870"/>
    <w:rsid w:val="00996483"/>
    <w:rsid w:val="00996F5A"/>
    <w:rsid w:val="009A0037"/>
    <w:rsid w:val="009A1C78"/>
    <w:rsid w:val="009B041A"/>
    <w:rsid w:val="009C37C3"/>
    <w:rsid w:val="009C6DA2"/>
    <w:rsid w:val="009C7C86"/>
    <w:rsid w:val="009D2FF7"/>
    <w:rsid w:val="009D52BA"/>
    <w:rsid w:val="009E7884"/>
    <w:rsid w:val="009E788A"/>
    <w:rsid w:val="009F0E08"/>
    <w:rsid w:val="009F6BA7"/>
    <w:rsid w:val="00A158A9"/>
    <w:rsid w:val="00A16A61"/>
    <w:rsid w:val="00A1763D"/>
    <w:rsid w:val="00A17CEC"/>
    <w:rsid w:val="00A23E05"/>
    <w:rsid w:val="00A254F8"/>
    <w:rsid w:val="00A27E3A"/>
    <w:rsid w:val="00A27EF0"/>
    <w:rsid w:val="00A30E1D"/>
    <w:rsid w:val="00A42361"/>
    <w:rsid w:val="00A50B20"/>
    <w:rsid w:val="00A51390"/>
    <w:rsid w:val="00A563CC"/>
    <w:rsid w:val="00A5774C"/>
    <w:rsid w:val="00A577C0"/>
    <w:rsid w:val="00A60D13"/>
    <w:rsid w:val="00A65F21"/>
    <w:rsid w:val="00A719F2"/>
    <w:rsid w:val="00A7223D"/>
    <w:rsid w:val="00A72745"/>
    <w:rsid w:val="00A76EFC"/>
    <w:rsid w:val="00A80B43"/>
    <w:rsid w:val="00A815E3"/>
    <w:rsid w:val="00A82842"/>
    <w:rsid w:val="00A85332"/>
    <w:rsid w:val="00A87D50"/>
    <w:rsid w:val="00A91010"/>
    <w:rsid w:val="00A950EE"/>
    <w:rsid w:val="00A9537C"/>
    <w:rsid w:val="00A96B91"/>
    <w:rsid w:val="00A96F7C"/>
    <w:rsid w:val="00A97F29"/>
    <w:rsid w:val="00AA702E"/>
    <w:rsid w:val="00AA7D26"/>
    <w:rsid w:val="00AB0964"/>
    <w:rsid w:val="00AB5011"/>
    <w:rsid w:val="00AB59ED"/>
    <w:rsid w:val="00AB6B05"/>
    <w:rsid w:val="00AC7368"/>
    <w:rsid w:val="00AC7B1D"/>
    <w:rsid w:val="00AD16B9"/>
    <w:rsid w:val="00AD7330"/>
    <w:rsid w:val="00AE377D"/>
    <w:rsid w:val="00AF0151"/>
    <w:rsid w:val="00AF0EBA"/>
    <w:rsid w:val="00AF2A5E"/>
    <w:rsid w:val="00AF6B3F"/>
    <w:rsid w:val="00B020DA"/>
    <w:rsid w:val="00B02C8A"/>
    <w:rsid w:val="00B103A7"/>
    <w:rsid w:val="00B1706F"/>
    <w:rsid w:val="00B17FBD"/>
    <w:rsid w:val="00B315A6"/>
    <w:rsid w:val="00B31813"/>
    <w:rsid w:val="00B33365"/>
    <w:rsid w:val="00B43116"/>
    <w:rsid w:val="00B57B36"/>
    <w:rsid w:val="00B57E6F"/>
    <w:rsid w:val="00B62934"/>
    <w:rsid w:val="00B65371"/>
    <w:rsid w:val="00B67D20"/>
    <w:rsid w:val="00B72CC8"/>
    <w:rsid w:val="00B743B7"/>
    <w:rsid w:val="00B85048"/>
    <w:rsid w:val="00B8686D"/>
    <w:rsid w:val="00B913B4"/>
    <w:rsid w:val="00B93F69"/>
    <w:rsid w:val="00BB1DDC"/>
    <w:rsid w:val="00BC30C9"/>
    <w:rsid w:val="00BD077D"/>
    <w:rsid w:val="00BD4813"/>
    <w:rsid w:val="00BE3E58"/>
    <w:rsid w:val="00BF2D3A"/>
    <w:rsid w:val="00C01616"/>
    <w:rsid w:val="00C0162B"/>
    <w:rsid w:val="00C068ED"/>
    <w:rsid w:val="00C141A4"/>
    <w:rsid w:val="00C22E0C"/>
    <w:rsid w:val="00C3068E"/>
    <w:rsid w:val="00C345B1"/>
    <w:rsid w:val="00C36261"/>
    <w:rsid w:val="00C367E2"/>
    <w:rsid w:val="00C40142"/>
    <w:rsid w:val="00C4089F"/>
    <w:rsid w:val="00C41998"/>
    <w:rsid w:val="00C42BF4"/>
    <w:rsid w:val="00C457C4"/>
    <w:rsid w:val="00C52C3C"/>
    <w:rsid w:val="00C57182"/>
    <w:rsid w:val="00C57863"/>
    <w:rsid w:val="00C640AF"/>
    <w:rsid w:val="00C655FD"/>
    <w:rsid w:val="00C663AE"/>
    <w:rsid w:val="00C66F52"/>
    <w:rsid w:val="00C673DB"/>
    <w:rsid w:val="00C75407"/>
    <w:rsid w:val="00C85217"/>
    <w:rsid w:val="00C870A8"/>
    <w:rsid w:val="00C94225"/>
    <w:rsid w:val="00C94434"/>
    <w:rsid w:val="00CA0D4A"/>
    <w:rsid w:val="00CA0D75"/>
    <w:rsid w:val="00CA1C95"/>
    <w:rsid w:val="00CA5A9C"/>
    <w:rsid w:val="00CC2643"/>
    <w:rsid w:val="00CC427D"/>
    <w:rsid w:val="00CC4C20"/>
    <w:rsid w:val="00CC7C13"/>
    <w:rsid w:val="00CD1569"/>
    <w:rsid w:val="00CD3517"/>
    <w:rsid w:val="00CD5FE2"/>
    <w:rsid w:val="00CD75D0"/>
    <w:rsid w:val="00CE13BC"/>
    <w:rsid w:val="00CE7C68"/>
    <w:rsid w:val="00CE7D0F"/>
    <w:rsid w:val="00CF31BE"/>
    <w:rsid w:val="00D02B4C"/>
    <w:rsid w:val="00D03A69"/>
    <w:rsid w:val="00D040C4"/>
    <w:rsid w:val="00D164E1"/>
    <w:rsid w:val="00D20AD1"/>
    <w:rsid w:val="00D24FD1"/>
    <w:rsid w:val="00D32820"/>
    <w:rsid w:val="00D36628"/>
    <w:rsid w:val="00D4056A"/>
    <w:rsid w:val="00D4333E"/>
    <w:rsid w:val="00D438DE"/>
    <w:rsid w:val="00D46B7E"/>
    <w:rsid w:val="00D51BDA"/>
    <w:rsid w:val="00D57C84"/>
    <w:rsid w:val="00D6057D"/>
    <w:rsid w:val="00D63530"/>
    <w:rsid w:val="00D648EC"/>
    <w:rsid w:val="00D71640"/>
    <w:rsid w:val="00D817DF"/>
    <w:rsid w:val="00D836C5"/>
    <w:rsid w:val="00D84576"/>
    <w:rsid w:val="00D86FBE"/>
    <w:rsid w:val="00D870FA"/>
    <w:rsid w:val="00D8736A"/>
    <w:rsid w:val="00D9513E"/>
    <w:rsid w:val="00DA1399"/>
    <w:rsid w:val="00DA24C6"/>
    <w:rsid w:val="00DA3EAD"/>
    <w:rsid w:val="00DA4D7B"/>
    <w:rsid w:val="00DD271C"/>
    <w:rsid w:val="00DD4830"/>
    <w:rsid w:val="00DE264A"/>
    <w:rsid w:val="00DE40E9"/>
    <w:rsid w:val="00DE500B"/>
    <w:rsid w:val="00DE5FDE"/>
    <w:rsid w:val="00DF5072"/>
    <w:rsid w:val="00E02D18"/>
    <w:rsid w:val="00E041E7"/>
    <w:rsid w:val="00E15681"/>
    <w:rsid w:val="00E168FB"/>
    <w:rsid w:val="00E23CA1"/>
    <w:rsid w:val="00E2695C"/>
    <w:rsid w:val="00E317F5"/>
    <w:rsid w:val="00E33DD7"/>
    <w:rsid w:val="00E34C9C"/>
    <w:rsid w:val="00E35870"/>
    <w:rsid w:val="00E409A8"/>
    <w:rsid w:val="00E45E5B"/>
    <w:rsid w:val="00E509EC"/>
    <w:rsid w:val="00E50C12"/>
    <w:rsid w:val="00E53020"/>
    <w:rsid w:val="00E53E7D"/>
    <w:rsid w:val="00E61632"/>
    <w:rsid w:val="00E61D61"/>
    <w:rsid w:val="00E65B91"/>
    <w:rsid w:val="00E7209D"/>
    <w:rsid w:val="00E727EC"/>
    <w:rsid w:val="00E72EAD"/>
    <w:rsid w:val="00E77223"/>
    <w:rsid w:val="00E82D92"/>
    <w:rsid w:val="00E8528B"/>
    <w:rsid w:val="00E85B94"/>
    <w:rsid w:val="00E90DF1"/>
    <w:rsid w:val="00E91B3E"/>
    <w:rsid w:val="00E978D0"/>
    <w:rsid w:val="00EA4613"/>
    <w:rsid w:val="00EA7F91"/>
    <w:rsid w:val="00EB1523"/>
    <w:rsid w:val="00EB240D"/>
    <w:rsid w:val="00EB797C"/>
    <w:rsid w:val="00EC0987"/>
    <w:rsid w:val="00EC0E49"/>
    <w:rsid w:val="00EC101F"/>
    <w:rsid w:val="00EC1B42"/>
    <w:rsid w:val="00EC1D9F"/>
    <w:rsid w:val="00EC63C0"/>
    <w:rsid w:val="00ED6EB8"/>
    <w:rsid w:val="00EE0131"/>
    <w:rsid w:val="00EE17B0"/>
    <w:rsid w:val="00EE2AB5"/>
    <w:rsid w:val="00EF06D9"/>
    <w:rsid w:val="00F026BF"/>
    <w:rsid w:val="00F046D8"/>
    <w:rsid w:val="00F05372"/>
    <w:rsid w:val="00F05E99"/>
    <w:rsid w:val="00F11FF9"/>
    <w:rsid w:val="00F24FA9"/>
    <w:rsid w:val="00F3049E"/>
    <w:rsid w:val="00F30C64"/>
    <w:rsid w:val="00F32BA2"/>
    <w:rsid w:val="00F32CDB"/>
    <w:rsid w:val="00F34B91"/>
    <w:rsid w:val="00F565FE"/>
    <w:rsid w:val="00F57DF4"/>
    <w:rsid w:val="00F61C63"/>
    <w:rsid w:val="00F61D07"/>
    <w:rsid w:val="00F63A70"/>
    <w:rsid w:val="00F63D8C"/>
    <w:rsid w:val="00F65848"/>
    <w:rsid w:val="00F7534E"/>
    <w:rsid w:val="00F7631B"/>
    <w:rsid w:val="00F818D0"/>
    <w:rsid w:val="00F858A4"/>
    <w:rsid w:val="00F93EDF"/>
    <w:rsid w:val="00FA08CE"/>
    <w:rsid w:val="00FA1802"/>
    <w:rsid w:val="00FA21D0"/>
    <w:rsid w:val="00FA4E0A"/>
    <w:rsid w:val="00FA5F5F"/>
    <w:rsid w:val="00FB730C"/>
    <w:rsid w:val="00FC1A76"/>
    <w:rsid w:val="00FC2695"/>
    <w:rsid w:val="00FC3E03"/>
    <w:rsid w:val="00FC3FC1"/>
    <w:rsid w:val="00FC7765"/>
    <w:rsid w:val="00FD0FC5"/>
    <w:rsid w:val="00FD32E1"/>
    <w:rsid w:val="00FD546B"/>
    <w:rsid w:val="00FE3D3B"/>
    <w:rsid w:val="00FE5118"/>
    <w:rsid w:val="00FE7BC3"/>
    <w:rsid w:val="00FF00DA"/>
    <w:rsid w:val="00FF1595"/>
    <w:rsid w:val="00FF1BF5"/>
    <w:rsid w:val="00FF4C20"/>
    <w:rsid w:val="00FF5B3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D0F19AC3-72A6-4F9D-98BD-86BD9D92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link w:val="CETHeading1Carattere"/>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D52C4"/>
    <w:pPr>
      <w:keepNext/>
      <w:numPr>
        <w:ilvl w:val="2"/>
        <w:numId w:val="1"/>
      </w:numPr>
      <w:suppressAutoHyphens/>
      <w:spacing w:before="120" w:after="0" w:line="264" w:lineRule="auto"/>
      <w:jc w:val="both"/>
    </w:pPr>
    <w:rPr>
      <w:rFonts w:ascii="Arial" w:eastAsia="Times New Roman" w:hAnsi="Arial" w:cs="Arial"/>
      <w:b/>
      <w:bCs/>
      <w:sz w:val="18"/>
      <w:szCs w:val="18"/>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D52C4"/>
    <w:rPr>
      <w:rFonts w:ascii="Arial" w:eastAsia="Times New Roman" w:hAnsi="Arial" w:cs="Arial"/>
      <w:b/>
      <w:bCs/>
      <w:sz w:val="18"/>
      <w:szCs w:val="18"/>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sz w:val="18"/>
      <w:szCs w:val="20"/>
      <w:lang w:val="en-US"/>
    </w:rPr>
  </w:style>
  <w:style w:type="paragraph" w:styleId="Paragrafoelenco">
    <w:name w:val="List Paragraph"/>
    <w:basedOn w:val="Normale"/>
    <w:uiPriority w:val="34"/>
    <w:rsid w:val="00280FAF"/>
    <w:pPr>
      <w:ind w:left="720"/>
      <w:contextualSpacing/>
    </w:pPr>
  </w:style>
  <w:style w:type="character" w:styleId="Enfasigrassetto">
    <w:name w:val="Strong"/>
    <w:basedOn w:val="Carpredefinitoparagrafo"/>
    <w:uiPriority w:val="22"/>
    <w:qFormat/>
    <w:rsid w:val="00980B1B"/>
    <w:rPr>
      <w:b/>
      <w:bCs/>
    </w:rPr>
  </w:style>
  <w:style w:type="character" w:styleId="Menzionenonrisolta">
    <w:name w:val="Unresolved Mention"/>
    <w:basedOn w:val="Carpredefinitoparagrafo"/>
    <w:uiPriority w:val="99"/>
    <w:semiHidden/>
    <w:unhideWhenUsed/>
    <w:rsid w:val="00E317F5"/>
    <w:rPr>
      <w:color w:val="605E5C"/>
      <w:shd w:val="clear" w:color="auto" w:fill="E1DFDD"/>
    </w:rPr>
  </w:style>
  <w:style w:type="paragraph" w:styleId="Revisione">
    <w:name w:val="Revision"/>
    <w:hidden/>
    <w:uiPriority w:val="99"/>
    <w:semiHidden/>
    <w:rsid w:val="00815B83"/>
    <w:pPr>
      <w:spacing w:after="0" w:line="240" w:lineRule="auto"/>
    </w:pPr>
    <w:rPr>
      <w:rFonts w:ascii="Arial" w:eastAsia="Times New Roman" w:hAnsi="Arial" w:cs="Times New Roman"/>
      <w:sz w:val="18"/>
      <w:szCs w:val="20"/>
      <w:lang w:val="en-GB"/>
    </w:rPr>
  </w:style>
  <w:style w:type="paragraph" w:customStyle="1" w:styleId="Bibliography1">
    <w:name w:val="Bibliography1"/>
    <w:basedOn w:val="Normale"/>
    <w:link w:val="BibliographyCarattere"/>
    <w:rsid w:val="00162680"/>
    <w:pPr>
      <w:spacing w:line="240" w:lineRule="auto"/>
      <w:ind w:left="720" w:hanging="720"/>
    </w:pPr>
  </w:style>
  <w:style w:type="character" w:customStyle="1" w:styleId="CETHeading1Carattere">
    <w:name w:val="CET Heading1 Carattere"/>
    <w:basedOn w:val="Carpredefinitoparagrafo"/>
    <w:link w:val="CETHeading1"/>
    <w:rsid w:val="00162680"/>
    <w:rPr>
      <w:rFonts w:ascii="Arial" w:eastAsia="Times New Roman" w:hAnsi="Arial" w:cs="Times New Roman"/>
      <w:b/>
      <w:sz w:val="20"/>
      <w:szCs w:val="20"/>
      <w:lang w:val="en-US"/>
    </w:rPr>
  </w:style>
  <w:style w:type="character" w:customStyle="1" w:styleId="BibliographyCarattere">
    <w:name w:val="Bibliography Carattere"/>
    <w:basedOn w:val="CETHeading1Carattere"/>
    <w:link w:val="Bibliography1"/>
    <w:rsid w:val="00162680"/>
    <w:rPr>
      <w:rFonts w:ascii="Arial" w:eastAsia="Times New Roman" w:hAnsi="Arial" w:cs="Times New Roman"/>
      <w:b w:val="0"/>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2027">
      <w:bodyDiv w:val="1"/>
      <w:marLeft w:val="0"/>
      <w:marRight w:val="0"/>
      <w:marTop w:val="0"/>
      <w:marBottom w:val="0"/>
      <w:divBdr>
        <w:top w:val="none" w:sz="0" w:space="0" w:color="auto"/>
        <w:left w:val="none" w:sz="0" w:space="0" w:color="auto"/>
        <w:bottom w:val="none" w:sz="0" w:space="0" w:color="auto"/>
        <w:right w:val="none" w:sz="0" w:space="0" w:color="auto"/>
      </w:divBdr>
    </w:div>
    <w:div w:id="14776510">
      <w:bodyDiv w:val="1"/>
      <w:marLeft w:val="0"/>
      <w:marRight w:val="0"/>
      <w:marTop w:val="0"/>
      <w:marBottom w:val="0"/>
      <w:divBdr>
        <w:top w:val="none" w:sz="0" w:space="0" w:color="auto"/>
        <w:left w:val="none" w:sz="0" w:space="0" w:color="auto"/>
        <w:bottom w:val="none" w:sz="0" w:space="0" w:color="auto"/>
        <w:right w:val="none" w:sz="0" w:space="0" w:color="auto"/>
      </w:divBdr>
    </w:div>
    <w:div w:id="39011919">
      <w:bodyDiv w:val="1"/>
      <w:marLeft w:val="0"/>
      <w:marRight w:val="0"/>
      <w:marTop w:val="0"/>
      <w:marBottom w:val="0"/>
      <w:divBdr>
        <w:top w:val="none" w:sz="0" w:space="0" w:color="auto"/>
        <w:left w:val="none" w:sz="0" w:space="0" w:color="auto"/>
        <w:bottom w:val="none" w:sz="0" w:space="0" w:color="auto"/>
        <w:right w:val="none" w:sz="0" w:space="0" w:color="auto"/>
      </w:divBdr>
    </w:div>
    <w:div w:id="520822815">
      <w:bodyDiv w:val="1"/>
      <w:marLeft w:val="0"/>
      <w:marRight w:val="0"/>
      <w:marTop w:val="0"/>
      <w:marBottom w:val="0"/>
      <w:divBdr>
        <w:top w:val="none" w:sz="0" w:space="0" w:color="auto"/>
        <w:left w:val="none" w:sz="0" w:space="0" w:color="auto"/>
        <w:bottom w:val="none" w:sz="0" w:space="0" w:color="auto"/>
        <w:right w:val="none" w:sz="0" w:space="0" w:color="auto"/>
      </w:divBdr>
    </w:div>
    <w:div w:id="693775898">
      <w:bodyDiv w:val="1"/>
      <w:marLeft w:val="0"/>
      <w:marRight w:val="0"/>
      <w:marTop w:val="0"/>
      <w:marBottom w:val="0"/>
      <w:divBdr>
        <w:top w:val="none" w:sz="0" w:space="0" w:color="auto"/>
        <w:left w:val="none" w:sz="0" w:space="0" w:color="auto"/>
        <w:bottom w:val="none" w:sz="0" w:space="0" w:color="auto"/>
        <w:right w:val="none" w:sz="0" w:space="0" w:color="auto"/>
      </w:divBdr>
      <w:divsChild>
        <w:div w:id="671105287">
          <w:marLeft w:val="0"/>
          <w:marRight w:val="0"/>
          <w:marTop w:val="0"/>
          <w:marBottom w:val="0"/>
          <w:divBdr>
            <w:top w:val="none" w:sz="0" w:space="0" w:color="auto"/>
            <w:left w:val="none" w:sz="0" w:space="0" w:color="auto"/>
            <w:bottom w:val="none" w:sz="0" w:space="0" w:color="auto"/>
            <w:right w:val="none" w:sz="0" w:space="0" w:color="auto"/>
          </w:divBdr>
          <w:divsChild>
            <w:div w:id="295376188">
              <w:marLeft w:val="0"/>
              <w:marRight w:val="0"/>
              <w:marTop w:val="0"/>
              <w:marBottom w:val="0"/>
              <w:divBdr>
                <w:top w:val="none" w:sz="0" w:space="0" w:color="auto"/>
                <w:left w:val="none" w:sz="0" w:space="0" w:color="auto"/>
                <w:bottom w:val="none" w:sz="0" w:space="0" w:color="auto"/>
                <w:right w:val="none" w:sz="0" w:space="0" w:color="auto"/>
              </w:divBdr>
              <w:divsChild>
                <w:div w:id="681905030">
                  <w:marLeft w:val="0"/>
                  <w:marRight w:val="0"/>
                  <w:marTop w:val="0"/>
                  <w:marBottom w:val="0"/>
                  <w:divBdr>
                    <w:top w:val="none" w:sz="0" w:space="0" w:color="auto"/>
                    <w:left w:val="none" w:sz="0" w:space="0" w:color="auto"/>
                    <w:bottom w:val="none" w:sz="0" w:space="0" w:color="auto"/>
                    <w:right w:val="none" w:sz="0" w:space="0" w:color="auto"/>
                  </w:divBdr>
                  <w:divsChild>
                    <w:div w:id="884685128">
                      <w:marLeft w:val="0"/>
                      <w:marRight w:val="0"/>
                      <w:marTop w:val="0"/>
                      <w:marBottom w:val="0"/>
                      <w:divBdr>
                        <w:top w:val="none" w:sz="0" w:space="0" w:color="auto"/>
                        <w:left w:val="none" w:sz="0" w:space="0" w:color="auto"/>
                        <w:bottom w:val="none" w:sz="0" w:space="0" w:color="auto"/>
                        <w:right w:val="none" w:sz="0" w:space="0" w:color="auto"/>
                      </w:divBdr>
                      <w:divsChild>
                        <w:div w:id="236480750">
                          <w:marLeft w:val="0"/>
                          <w:marRight w:val="0"/>
                          <w:marTop w:val="0"/>
                          <w:marBottom w:val="0"/>
                          <w:divBdr>
                            <w:top w:val="none" w:sz="0" w:space="0" w:color="auto"/>
                            <w:left w:val="none" w:sz="0" w:space="0" w:color="auto"/>
                            <w:bottom w:val="none" w:sz="0" w:space="0" w:color="auto"/>
                            <w:right w:val="none" w:sz="0" w:space="0" w:color="auto"/>
                          </w:divBdr>
                          <w:divsChild>
                            <w:div w:id="1027758250">
                              <w:marLeft w:val="0"/>
                              <w:marRight w:val="0"/>
                              <w:marTop w:val="0"/>
                              <w:marBottom w:val="0"/>
                              <w:divBdr>
                                <w:top w:val="none" w:sz="0" w:space="0" w:color="auto"/>
                                <w:left w:val="none" w:sz="0" w:space="0" w:color="auto"/>
                                <w:bottom w:val="none" w:sz="0" w:space="0" w:color="auto"/>
                                <w:right w:val="none" w:sz="0" w:space="0" w:color="auto"/>
                              </w:divBdr>
                              <w:divsChild>
                                <w:div w:id="1843470797">
                                  <w:marLeft w:val="0"/>
                                  <w:marRight w:val="0"/>
                                  <w:marTop w:val="0"/>
                                  <w:marBottom w:val="0"/>
                                  <w:divBdr>
                                    <w:top w:val="none" w:sz="0" w:space="0" w:color="auto"/>
                                    <w:left w:val="none" w:sz="0" w:space="0" w:color="auto"/>
                                    <w:bottom w:val="none" w:sz="0" w:space="0" w:color="auto"/>
                                    <w:right w:val="none" w:sz="0" w:space="0" w:color="auto"/>
                                  </w:divBdr>
                                  <w:divsChild>
                                    <w:div w:id="12406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8166">
                          <w:marLeft w:val="0"/>
                          <w:marRight w:val="0"/>
                          <w:marTop w:val="0"/>
                          <w:marBottom w:val="0"/>
                          <w:divBdr>
                            <w:top w:val="none" w:sz="0" w:space="0" w:color="auto"/>
                            <w:left w:val="none" w:sz="0" w:space="0" w:color="auto"/>
                            <w:bottom w:val="none" w:sz="0" w:space="0" w:color="auto"/>
                            <w:right w:val="none" w:sz="0" w:space="0" w:color="auto"/>
                          </w:divBdr>
                          <w:divsChild>
                            <w:div w:id="2107578338">
                              <w:marLeft w:val="0"/>
                              <w:marRight w:val="0"/>
                              <w:marTop w:val="240"/>
                              <w:marBottom w:val="120"/>
                              <w:divBdr>
                                <w:top w:val="none" w:sz="0" w:space="0" w:color="auto"/>
                                <w:left w:val="none" w:sz="0" w:space="0" w:color="auto"/>
                                <w:bottom w:val="none" w:sz="0" w:space="0" w:color="auto"/>
                                <w:right w:val="none" w:sz="0" w:space="0" w:color="auto"/>
                              </w:divBdr>
                              <w:divsChild>
                                <w:div w:id="1997300396">
                                  <w:marLeft w:val="0"/>
                                  <w:marRight w:val="0"/>
                                  <w:marTop w:val="0"/>
                                  <w:marBottom w:val="0"/>
                                  <w:divBdr>
                                    <w:top w:val="none" w:sz="0" w:space="0" w:color="auto"/>
                                    <w:left w:val="none" w:sz="0" w:space="0" w:color="auto"/>
                                    <w:bottom w:val="none" w:sz="0" w:space="0" w:color="auto"/>
                                    <w:right w:val="none" w:sz="0" w:space="0" w:color="auto"/>
                                  </w:divBdr>
                                  <w:divsChild>
                                    <w:div w:id="289173455">
                                      <w:marLeft w:val="0"/>
                                      <w:marRight w:val="0"/>
                                      <w:marTop w:val="0"/>
                                      <w:marBottom w:val="0"/>
                                      <w:divBdr>
                                        <w:top w:val="none" w:sz="0" w:space="0" w:color="auto"/>
                                        <w:left w:val="none" w:sz="0" w:space="0" w:color="auto"/>
                                        <w:bottom w:val="none" w:sz="0" w:space="0" w:color="auto"/>
                                        <w:right w:val="none" w:sz="0" w:space="0" w:color="auto"/>
                                      </w:divBdr>
                                    </w:div>
                                    <w:div w:id="2964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501185">
          <w:marLeft w:val="0"/>
          <w:marRight w:val="0"/>
          <w:marTop w:val="100"/>
          <w:marBottom w:val="0"/>
          <w:divBdr>
            <w:top w:val="none" w:sz="0" w:space="0" w:color="auto"/>
            <w:left w:val="none" w:sz="0" w:space="0" w:color="auto"/>
            <w:bottom w:val="none" w:sz="0" w:space="0" w:color="auto"/>
            <w:right w:val="none" w:sz="0" w:space="0" w:color="auto"/>
          </w:divBdr>
          <w:divsChild>
            <w:div w:id="1085303570">
              <w:marLeft w:val="0"/>
              <w:marRight w:val="0"/>
              <w:marTop w:val="0"/>
              <w:marBottom w:val="0"/>
              <w:divBdr>
                <w:top w:val="none" w:sz="0" w:space="0" w:color="auto"/>
                <w:left w:val="none" w:sz="0" w:space="0" w:color="auto"/>
                <w:bottom w:val="none" w:sz="0" w:space="0" w:color="auto"/>
                <w:right w:val="none" w:sz="0" w:space="0" w:color="auto"/>
              </w:divBdr>
              <w:divsChild>
                <w:div w:id="137386943">
                  <w:marLeft w:val="0"/>
                  <w:marRight w:val="0"/>
                  <w:marTop w:val="0"/>
                  <w:marBottom w:val="0"/>
                  <w:divBdr>
                    <w:top w:val="none" w:sz="0" w:space="0" w:color="auto"/>
                    <w:left w:val="none" w:sz="0" w:space="0" w:color="auto"/>
                    <w:bottom w:val="none" w:sz="0" w:space="0" w:color="auto"/>
                    <w:right w:val="none" w:sz="0" w:space="0" w:color="auto"/>
                  </w:divBdr>
                  <w:divsChild>
                    <w:div w:id="104578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085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888">
      <w:bodyDiv w:val="1"/>
      <w:marLeft w:val="0"/>
      <w:marRight w:val="0"/>
      <w:marTop w:val="0"/>
      <w:marBottom w:val="0"/>
      <w:divBdr>
        <w:top w:val="none" w:sz="0" w:space="0" w:color="auto"/>
        <w:left w:val="none" w:sz="0" w:space="0" w:color="auto"/>
        <w:bottom w:val="none" w:sz="0" w:space="0" w:color="auto"/>
        <w:right w:val="none" w:sz="0" w:space="0" w:color="auto"/>
      </w:divBdr>
      <w:divsChild>
        <w:div w:id="394547988">
          <w:marLeft w:val="0"/>
          <w:marRight w:val="0"/>
          <w:marTop w:val="0"/>
          <w:marBottom w:val="0"/>
          <w:divBdr>
            <w:top w:val="none" w:sz="0" w:space="0" w:color="auto"/>
            <w:left w:val="none" w:sz="0" w:space="0" w:color="auto"/>
            <w:bottom w:val="none" w:sz="0" w:space="0" w:color="auto"/>
            <w:right w:val="none" w:sz="0" w:space="0" w:color="auto"/>
          </w:divBdr>
          <w:divsChild>
            <w:div w:id="2005665436">
              <w:marLeft w:val="0"/>
              <w:marRight w:val="0"/>
              <w:marTop w:val="0"/>
              <w:marBottom w:val="0"/>
              <w:divBdr>
                <w:top w:val="none" w:sz="0" w:space="0" w:color="auto"/>
                <w:left w:val="none" w:sz="0" w:space="0" w:color="auto"/>
                <w:bottom w:val="none" w:sz="0" w:space="0" w:color="auto"/>
                <w:right w:val="none" w:sz="0" w:space="0" w:color="auto"/>
              </w:divBdr>
              <w:divsChild>
                <w:div w:id="317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25969">
      <w:bodyDiv w:val="1"/>
      <w:marLeft w:val="0"/>
      <w:marRight w:val="0"/>
      <w:marTop w:val="0"/>
      <w:marBottom w:val="0"/>
      <w:divBdr>
        <w:top w:val="none" w:sz="0" w:space="0" w:color="auto"/>
        <w:left w:val="none" w:sz="0" w:space="0" w:color="auto"/>
        <w:bottom w:val="none" w:sz="0" w:space="0" w:color="auto"/>
        <w:right w:val="none" w:sz="0" w:space="0" w:color="auto"/>
      </w:divBdr>
    </w:div>
    <w:div w:id="1124734452">
      <w:bodyDiv w:val="1"/>
      <w:marLeft w:val="0"/>
      <w:marRight w:val="0"/>
      <w:marTop w:val="0"/>
      <w:marBottom w:val="0"/>
      <w:divBdr>
        <w:top w:val="none" w:sz="0" w:space="0" w:color="auto"/>
        <w:left w:val="none" w:sz="0" w:space="0" w:color="auto"/>
        <w:bottom w:val="none" w:sz="0" w:space="0" w:color="auto"/>
        <w:right w:val="none" w:sz="0" w:space="0" w:color="auto"/>
      </w:divBdr>
    </w:div>
    <w:div w:id="1133866266">
      <w:bodyDiv w:val="1"/>
      <w:marLeft w:val="0"/>
      <w:marRight w:val="0"/>
      <w:marTop w:val="0"/>
      <w:marBottom w:val="0"/>
      <w:divBdr>
        <w:top w:val="none" w:sz="0" w:space="0" w:color="auto"/>
        <w:left w:val="none" w:sz="0" w:space="0" w:color="auto"/>
        <w:bottom w:val="none" w:sz="0" w:space="0" w:color="auto"/>
        <w:right w:val="none" w:sz="0" w:space="0" w:color="auto"/>
      </w:divBdr>
    </w:div>
    <w:div w:id="1310133631">
      <w:bodyDiv w:val="1"/>
      <w:marLeft w:val="0"/>
      <w:marRight w:val="0"/>
      <w:marTop w:val="0"/>
      <w:marBottom w:val="0"/>
      <w:divBdr>
        <w:top w:val="none" w:sz="0" w:space="0" w:color="auto"/>
        <w:left w:val="none" w:sz="0" w:space="0" w:color="auto"/>
        <w:bottom w:val="none" w:sz="0" w:space="0" w:color="auto"/>
        <w:right w:val="none" w:sz="0" w:space="0" w:color="auto"/>
      </w:divBdr>
      <w:divsChild>
        <w:div w:id="1700937107">
          <w:marLeft w:val="0"/>
          <w:marRight w:val="0"/>
          <w:marTop w:val="0"/>
          <w:marBottom w:val="0"/>
          <w:divBdr>
            <w:top w:val="none" w:sz="0" w:space="0" w:color="auto"/>
            <w:left w:val="none" w:sz="0" w:space="0" w:color="auto"/>
            <w:bottom w:val="none" w:sz="0" w:space="0" w:color="auto"/>
            <w:right w:val="none" w:sz="0" w:space="0" w:color="auto"/>
          </w:divBdr>
          <w:divsChild>
            <w:div w:id="713625410">
              <w:marLeft w:val="0"/>
              <w:marRight w:val="0"/>
              <w:marTop w:val="0"/>
              <w:marBottom w:val="0"/>
              <w:divBdr>
                <w:top w:val="none" w:sz="0" w:space="0" w:color="auto"/>
                <w:left w:val="none" w:sz="0" w:space="0" w:color="auto"/>
                <w:bottom w:val="none" w:sz="0" w:space="0" w:color="auto"/>
                <w:right w:val="none" w:sz="0" w:space="0" w:color="auto"/>
              </w:divBdr>
              <w:divsChild>
                <w:div w:id="2604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21688368">
      <w:bodyDiv w:val="1"/>
      <w:marLeft w:val="0"/>
      <w:marRight w:val="0"/>
      <w:marTop w:val="0"/>
      <w:marBottom w:val="0"/>
      <w:divBdr>
        <w:top w:val="none" w:sz="0" w:space="0" w:color="auto"/>
        <w:left w:val="none" w:sz="0" w:space="0" w:color="auto"/>
        <w:bottom w:val="none" w:sz="0" w:space="0" w:color="auto"/>
        <w:right w:val="none" w:sz="0" w:space="0" w:color="auto"/>
      </w:divBdr>
      <w:divsChild>
        <w:div w:id="1303271126">
          <w:marLeft w:val="0"/>
          <w:marRight w:val="0"/>
          <w:marTop w:val="0"/>
          <w:marBottom w:val="0"/>
          <w:divBdr>
            <w:top w:val="none" w:sz="0" w:space="0" w:color="auto"/>
            <w:left w:val="none" w:sz="0" w:space="0" w:color="auto"/>
            <w:bottom w:val="none" w:sz="0" w:space="0" w:color="auto"/>
            <w:right w:val="none" w:sz="0" w:space="0" w:color="auto"/>
          </w:divBdr>
          <w:divsChild>
            <w:div w:id="776363634">
              <w:marLeft w:val="0"/>
              <w:marRight w:val="0"/>
              <w:marTop w:val="0"/>
              <w:marBottom w:val="0"/>
              <w:divBdr>
                <w:top w:val="none" w:sz="0" w:space="0" w:color="auto"/>
                <w:left w:val="none" w:sz="0" w:space="0" w:color="auto"/>
                <w:bottom w:val="none" w:sz="0" w:space="0" w:color="auto"/>
                <w:right w:val="none" w:sz="0" w:space="0" w:color="auto"/>
              </w:divBdr>
              <w:divsChild>
                <w:div w:id="1322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299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6892C8-E507-485E-BAB9-D110E9C21036}">
  <we:reference id="2bbca0be-d728-44e2-921d-90013f03e8fd" version="1.1.1.0" store="EXCatalog" storeType="EXCatalog"/>
  <we:alternateReferences>
    <we:reference id="WA200005826" version="1.1.1.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6695</Words>
  <Characters>40842</Characters>
  <Application>Microsoft Office Word</Application>
  <DocSecurity>0</DocSecurity>
  <Lines>1134</Lines>
  <Paragraphs>448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EMANUELA MUSCOLINO</cp:lastModifiedBy>
  <cp:revision>13</cp:revision>
  <cp:lastPrinted>2015-05-12T18:31:00Z</cp:lastPrinted>
  <dcterms:created xsi:type="dcterms:W3CDTF">2024-04-14T10:53:00Z</dcterms:created>
  <dcterms:modified xsi:type="dcterms:W3CDTF">2024-04-15T16:32:00Z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id="TEehL2Bb"/&gt;&lt;style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value="true"/&gt;&lt;/prefs&gt;&lt;/data&gt;</vt:lpwstr>
  </property>
</Properties>
</file>