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right" w:leader="none" w:pos="7100"/>
        </w:tabs>
        <w:spacing w:line="276" w:lineRule="auto"/>
        <w:jc w:val="left"/>
        <w:rPr>
          <w:color w:val="000000"/>
          <w:sz w:val="22"/>
          <w:szCs w:val="22"/>
        </w:rPr>
      </w:pPr>
      <w:r w:rsidDel="00000000" w:rsidR="00000000" w:rsidRPr="00000000">
        <w:rPr>
          <w:rtl w:val="0"/>
        </w:rPr>
      </w:r>
    </w:p>
    <w:tbl>
      <w:tblPr>
        <w:tblStyle w:val="Table1"/>
        <w:tblW w:w="8782.0" w:type="dxa"/>
        <w:jc w:val="center"/>
        <w:tblBorders>
          <w:bottom w:color="000000" w:space="0" w:sz="4" w:val="single"/>
        </w:tblBorders>
        <w:tblLayout w:type="fixed"/>
        <w:tblLook w:val="0000"/>
      </w:tblPr>
      <w:tblGrid>
        <w:gridCol w:w="6940"/>
        <w:gridCol w:w="1842"/>
        <w:tblGridChange w:id="0">
          <w:tblGrid>
            <w:gridCol w:w="6940"/>
            <w:gridCol w:w="1842"/>
          </w:tblGrid>
        </w:tblGridChange>
      </w:tblGrid>
      <w:tr>
        <w:trPr>
          <w:cantSplit w:val="0"/>
          <w:trHeight w:val="852" w:hRule="atLeast"/>
          <w:tblHeader w:val="0"/>
        </w:trPr>
        <w:tc>
          <w:tcPr>
            <w:vMerge w:val="restart"/>
            <w:tcBorders>
              <w:right w:color="000000" w:space="0" w:sz="4" w:val="single"/>
            </w:tcBorders>
          </w:tcPr>
          <w:p w:rsidR="00000000" w:rsidDel="00000000" w:rsidP="00000000" w:rsidRDefault="00000000" w:rsidRPr="00000000" w14:paraId="00000002">
            <w:pPr>
              <w:tabs>
                <w:tab w:val="right" w:leader="none" w:pos="7100"/>
                <w:tab w:val="left" w:leader="none" w:pos="-108"/>
              </w:tabs>
              <w:ind w:left="-108" w:firstLine="0"/>
              <w:jc w:val="left"/>
              <w:rPr>
                <w:b w:val="1"/>
                <w:i w:val="1"/>
                <w:color w:val="000066"/>
                <w:sz w:val="12"/>
                <w:szCs w:val="12"/>
              </w:rPr>
            </w:pPr>
            <w:r w:rsidDel="00000000" w:rsidR="00000000" w:rsidRPr="00000000">
              <w:rPr>
                <w:rFonts w:ascii="AdvP6960" w:cs="AdvP6960" w:eastAsia="AdvP6960" w:hAnsi="AdvP6960"/>
                <w:color w:val="241f20"/>
              </w:rPr>
              <w:drawing>
                <wp:inline distB="0" distT="0" distL="0" distR="0">
                  <wp:extent cx="640080" cy="373380"/>
                  <wp:effectExtent b="0" l="0" r="0" t="0"/>
                  <wp:docPr descr="cetlogo" id="3" name="image1.jpg"/>
                  <a:graphic>
                    <a:graphicData uri="http://schemas.openxmlformats.org/drawingml/2006/picture">
                      <pic:pic>
                        <pic:nvPicPr>
                          <pic:cNvPr descr="cetlogo" id="0" name="image1.jpg"/>
                          <pic:cNvPicPr preferRelativeResize="0"/>
                        </pic:nvPicPr>
                        <pic:blipFill>
                          <a:blip r:embed="rId7"/>
                          <a:srcRect b="0" l="0" r="0" t="0"/>
                          <a:stretch>
                            <a:fillRect/>
                          </a:stretch>
                        </pic:blipFill>
                        <pic:spPr>
                          <a:xfrm>
                            <a:off x="0" y="0"/>
                            <a:ext cx="640080" cy="373380"/>
                          </a:xfrm>
                          <a:prstGeom prst="rect"/>
                          <a:ln/>
                        </pic:spPr>
                      </pic:pic>
                    </a:graphicData>
                  </a:graphic>
                </wp:inline>
              </w:drawing>
            </w:r>
            <w:r w:rsidDel="00000000" w:rsidR="00000000" w:rsidRPr="00000000">
              <w:rPr>
                <w:rFonts w:ascii="AdvP6960" w:cs="AdvP6960" w:eastAsia="AdvP6960" w:hAnsi="AdvP6960"/>
                <w:color w:val="241f20"/>
                <w:rtl w:val="0"/>
              </w:rPr>
              <w:t xml:space="preserve"> </w:t>
            </w:r>
            <w:r w:rsidDel="00000000" w:rsidR="00000000" w:rsidRPr="00000000">
              <w:rPr>
                <w:b w:val="1"/>
                <w:i w:val="1"/>
                <w:color w:val="000066"/>
                <w:sz w:val="24"/>
                <w:szCs w:val="24"/>
                <w:rtl w:val="0"/>
              </w:rPr>
              <w:t xml:space="preserve">CHEMICAL ENGINEERING</w:t>
            </w:r>
            <w:r w:rsidDel="00000000" w:rsidR="00000000" w:rsidRPr="00000000">
              <w:rPr>
                <w:b w:val="1"/>
                <w:i w:val="1"/>
                <w:color w:val="0033ff"/>
                <w:sz w:val="24"/>
                <w:szCs w:val="24"/>
                <w:rtl w:val="0"/>
              </w:rPr>
              <w:t xml:space="preserve"> </w:t>
            </w:r>
            <w:r w:rsidDel="00000000" w:rsidR="00000000" w:rsidRPr="00000000">
              <w:rPr>
                <w:b w:val="1"/>
                <w:i w:val="1"/>
                <w:color w:val="666666"/>
                <w:sz w:val="24"/>
                <w:szCs w:val="24"/>
                <w:rtl w:val="0"/>
              </w:rPr>
              <w:t xml:space="preserve">TRANSACTIONS</w:t>
            </w:r>
            <w:r w:rsidDel="00000000" w:rsidR="00000000" w:rsidRPr="00000000">
              <w:rPr>
                <w:color w:val="333333"/>
                <w:sz w:val="24"/>
                <w:szCs w:val="24"/>
                <w:rtl w:val="0"/>
              </w:rPr>
              <w:t xml:space="preserve"> </w:t>
            </w:r>
            <w:r w:rsidDel="00000000" w:rsidR="00000000" w:rsidRPr="00000000">
              <w:rPr>
                <w:b w:val="1"/>
                <w:i w:val="1"/>
                <w:color w:val="000066"/>
                <w:sz w:val="27"/>
                <w:szCs w:val="27"/>
                <w:rtl w:val="0"/>
              </w:rPr>
              <w:br w:type="textWrapping"/>
            </w:r>
            <w:r w:rsidDel="00000000" w:rsidR="00000000" w:rsidRPr="00000000">
              <w:rPr>
                <w:rtl w:val="0"/>
              </w:rPr>
            </w:r>
          </w:p>
          <w:p w:rsidR="00000000" w:rsidDel="00000000" w:rsidP="00000000" w:rsidRDefault="00000000" w:rsidRPr="00000000" w14:paraId="00000003">
            <w:pPr>
              <w:tabs>
                <w:tab w:val="right" w:leader="none" w:pos="7100"/>
                <w:tab w:val="left" w:leader="none" w:pos="-108"/>
              </w:tabs>
              <w:ind w:left="-108" w:firstLine="0"/>
              <w:rPr>
                <w:b w:val="1"/>
                <w:i w:val="1"/>
                <w:color w:val="000066"/>
                <w:sz w:val="22"/>
                <w:szCs w:val="22"/>
              </w:rPr>
            </w:pPr>
            <w:r w:rsidDel="00000000" w:rsidR="00000000" w:rsidRPr="00000000">
              <w:rPr>
                <w:b w:val="1"/>
                <w:i w:val="1"/>
                <w:color w:val="000066"/>
                <w:sz w:val="22"/>
                <w:szCs w:val="22"/>
                <w:rtl w:val="0"/>
              </w:rPr>
              <w:t xml:space="preserve">VOL.     , 2024</w:t>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4">
            <w:pPr>
              <w:tabs>
                <w:tab w:val="right" w:leader="none" w:pos="7100"/>
              </w:tabs>
              <w:jc w:val="right"/>
              <w:rPr>
                <w:sz w:val="14"/>
                <w:szCs w:val="14"/>
              </w:rPr>
            </w:pPr>
            <w:r w:rsidDel="00000000" w:rsidR="00000000" w:rsidRPr="00000000">
              <w:rPr>
                <w:sz w:val="14"/>
                <w:szCs w:val="14"/>
                <w:rtl w:val="0"/>
              </w:rPr>
              <w:t xml:space="preserve">A publication of</w:t>
            </w:r>
          </w:p>
          <w:p w:rsidR="00000000" w:rsidDel="00000000" w:rsidP="00000000" w:rsidRDefault="00000000" w:rsidRPr="00000000" w14:paraId="00000005">
            <w:pPr>
              <w:tabs>
                <w:tab w:val="right" w:leader="none" w:pos="7100"/>
              </w:tabs>
              <w:jc w:val="right"/>
              <w:rPr/>
            </w:pPr>
            <w:r w:rsidDel="00000000" w:rsidR="00000000" w:rsidRPr="00000000">
              <w:rPr/>
              <w:drawing>
                <wp:inline distB="0" distT="0" distL="0" distR="0">
                  <wp:extent cx="670560" cy="358140"/>
                  <wp:effectExtent b="0" l="0" r="0" t="0"/>
                  <wp:docPr descr="aidiclogo_grande" id="4" name="image2.jpg"/>
                  <a:graphic>
                    <a:graphicData uri="http://schemas.openxmlformats.org/drawingml/2006/picture">
                      <pic:pic>
                        <pic:nvPicPr>
                          <pic:cNvPr descr="aidiclogo_grande" id="0" name="image2.jpg"/>
                          <pic:cNvPicPr preferRelativeResize="0"/>
                        </pic:nvPicPr>
                        <pic:blipFill>
                          <a:blip r:embed="rId8"/>
                          <a:srcRect b="0" l="0" r="0" t="0"/>
                          <a:stretch>
                            <a:fillRect/>
                          </a:stretch>
                        </pic:blipFill>
                        <pic:spPr>
                          <a:xfrm>
                            <a:off x="0" y="0"/>
                            <a:ext cx="670560" cy="358140"/>
                          </a:xfrm>
                          <a:prstGeom prst="rect"/>
                          <a:ln/>
                        </pic:spPr>
                      </pic:pic>
                    </a:graphicData>
                  </a:graphic>
                </wp:inline>
              </w:drawing>
            </w:r>
            <w:r w:rsidDel="00000000" w:rsidR="00000000" w:rsidRPr="00000000">
              <w:rPr>
                <w:rtl w:val="0"/>
              </w:rPr>
            </w:r>
          </w:p>
        </w:tc>
      </w:tr>
      <w:tr>
        <w:trPr>
          <w:cantSplit w:val="0"/>
          <w:trHeight w:val="567" w:hRule="atLeast"/>
          <w:tblHeader w:val="0"/>
        </w:trPr>
        <w:tc>
          <w:tcPr>
            <w:vMerge w:val="continue"/>
            <w:tcBorders>
              <w:right w:color="000000" w:space="0" w:sz="4" w:val="single"/>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7">
            <w:pPr>
              <w:tabs>
                <w:tab w:val="right" w:leader="none" w:pos="7100"/>
              </w:tabs>
              <w:jc w:val="right"/>
              <w:rPr>
                <w:sz w:val="14"/>
                <w:szCs w:val="14"/>
              </w:rPr>
            </w:pPr>
            <w:r w:rsidDel="00000000" w:rsidR="00000000" w:rsidRPr="00000000">
              <w:rPr>
                <w:sz w:val="14"/>
                <w:szCs w:val="14"/>
                <w:rtl w:val="0"/>
              </w:rPr>
              <w:t xml:space="preserve">The Italian Association</w:t>
            </w:r>
          </w:p>
          <w:p w:rsidR="00000000" w:rsidDel="00000000" w:rsidP="00000000" w:rsidRDefault="00000000" w:rsidRPr="00000000" w14:paraId="00000008">
            <w:pPr>
              <w:tabs>
                <w:tab w:val="right" w:leader="none" w:pos="7100"/>
              </w:tabs>
              <w:jc w:val="right"/>
              <w:rPr>
                <w:sz w:val="14"/>
                <w:szCs w:val="14"/>
              </w:rPr>
            </w:pPr>
            <w:r w:rsidDel="00000000" w:rsidR="00000000" w:rsidRPr="00000000">
              <w:rPr>
                <w:sz w:val="14"/>
                <w:szCs w:val="14"/>
                <w:rtl w:val="0"/>
              </w:rPr>
              <w:t xml:space="preserve">of Chemical Engineering</w:t>
            </w:r>
          </w:p>
          <w:p w:rsidR="00000000" w:rsidDel="00000000" w:rsidP="00000000" w:rsidRDefault="00000000" w:rsidRPr="00000000" w14:paraId="00000009">
            <w:pPr>
              <w:tabs>
                <w:tab w:val="right" w:leader="none" w:pos="7100"/>
              </w:tabs>
              <w:jc w:val="right"/>
              <w:rPr>
                <w:sz w:val="13"/>
                <w:szCs w:val="13"/>
              </w:rPr>
            </w:pPr>
            <w:r w:rsidDel="00000000" w:rsidR="00000000" w:rsidRPr="00000000">
              <w:rPr>
                <w:sz w:val="13"/>
                <w:szCs w:val="13"/>
                <w:rtl w:val="0"/>
              </w:rPr>
              <w:t xml:space="preserve">Online at www.cetjournal.it</w:t>
            </w:r>
          </w:p>
        </w:tc>
      </w:tr>
      <w:tr>
        <w:trPr>
          <w:cantSplit w:val="0"/>
          <w:trHeight w:val="68" w:hRule="atLeast"/>
          <w:tblHeader w:val="0"/>
        </w:trPr>
        <w:tc>
          <w:tcPr>
            <w:gridSpan w:val="2"/>
          </w:tcPr>
          <w:p w:rsidR="00000000" w:rsidDel="00000000" w:rsidP="00000000" w:rsidRDefault="00000000" w:rsidRPr="00000000" w14:paraId="0000000A">
            <w:pPr>
              <w:tabs>
                <w:tab w:val="right" w:leader="none" w:pos="7100"/>
              </w:tabs>
              <w:ind w:left="-107" w:firstLine="0"/>
              <w:rPr>
                <w:rFonts w:ascii="Tahoma" w:cs="Tahoma" w:eastAsia="Tahoma" w:hAnsi="Tahoma"/>
                <w:color w:val="000000"/>
                <w:sz w:val="14"/>
                <w:szCs w:val="14"/>
              </w:rPr>
            </w:pPr>
            <w:r w:rsidDel="00000000" w:rsidR="00000000" w:rsidRPr="00000000">
              <w:rPr>
                <w:rFonts w:ascii="Tahoma" w:cs="Tahoma" w:eastAsia="Tahoma" w:hAnsi="Tahoma"/>
                <w:color w:val="333333"/>
                <w:sz w:val="14"/>
                <w:szCs w:val="14"/>
                <w:rtl w:val="0"/>
              </w:rPr>
              <w:t xml:space="preserve">Guest Editors:</w:t>
            </w:r>
            <w:r w:rsidDel="00000000" w:rsidR="00000000" w:rsidRPr="00000000">
              <w:rPr>
                <w:rFonts w:ascii="Tahoma" w:cs="Tahoma" w:eastAsia="Tahoma" w:hAnsi="Tahoma"/>
                <w:color w:val="000000"/>
                <w:sz w:val="14"/>
                <w:szCs w:val="14"/>
                <w:highlight w:val="white"/>
                <w:rtl w:val="0"/>
              </w:rPr>
              <w:t xml:space="preserve"> Marco Bravi, Antonio Marzocchella, Giuseppe Caputo</w:t>
            </w:r>
            <w:r w:rsidDel="00000000" w:rsidR="00000000" w:rsidRPr="00000000">
              <w:rPr>
                <w:rtl w:val="0"/>
              </w:rPr>
            </w:r>
          </w:p>
          <w:p w:rsidR="00000000" w:rsidDel="00000000" w:rsidP="00000000" w:rsidRDefault="00000000" w:rsidRPr="00000000" w14:paraId="0000000B">
            <w:pPr>
              <w:tabs>
                <w:tab w:val="right" w:leader="none" w:pos="7100"/>
                <w:tab w:val="left" w:leader="none" w:pos="-108"/>
              </w:tabs>
              <w:ind w:left="-107" w:firstLine="0"/>
              <w:jc w:val="left"/>
              <w:rPr/>
            </w:pPr>
            <w:r w:rsidDel="00000000" w:rsidR="00000000" w:rsidRPr="00000000">
              <w:rPr>
                <w:rFonts w:ascii="Tahoma" w:cs="Tahoma" w:eastAsia="Tahoma" w:hAnsi="Tahoma"/>
                <w:color w:val="333333"/>
                <w:sz w:val="14"/>
                <w:szCs w:val="14"/>
                <w:rtl w:val="0"/>
              </w:rPr>
              <w:t xml:space="preserve">Copyright © 2024, AIDIC Servizi S.r.l.</w:t>
              <w:br w:type="textWrapping"/>
            </w:r>
            <w:r w:rsidDel="00000000" w:rsidR="00000000" w:rsidRPr="00000000">
              <w:rPr>
                <w:rFonts w:ascii="Tahoma" w:cs="Tahoma" w:eastAsia="Tahoma" w:hAnsi="Tahoma"/>
                <w:b w:val="1"/>
                <w:color w:val="000000"/>
                <w:sz w:val="14"/>
                <w:szCs w:val="14"/>
                <w:rtl w:val="0"/>
              </w:rPr>
              <w:t xml:space="preserve">ISBN</w:t>
            </w:r>
            <w:r w:rsidDel="00000000" w:rsidR="00000000" w:rsidRPr="00000000">
              <w:rPr>
                <w:rFonts w:ascii="Tahoma" w:cs="Tahoma" w:eastAsia="Tahoma" w:hAnsi="Tahoma"/>
                <w:color w:val="000000"/>
                <w:sz w:val="14"/>
                <w:szCs w:val="14"/>
                <w:rtl w:val="0"/>
              </w:rPr>
              <w:t xml:space="preserve"> </w:t>
            </w:r>
            <w:r w:rsidDel="00000000" w:rsidR="00000000" w:rsidRPr="00000000">
              <w:rPr>
                <w:rFonts w:ascii="Tahoma" w:cs="Tahoma" w:eastAsia="Tahoma" w:hAnsi="Tahoma"/>
                <w:sz w:val="14"/>
                <w:szCs w:val="14"/>
                <w:rtl w:val="0"/>
              </w:rPr>
              <w:t xml:space="preserve">979-12-81206-10-6</w:t>
            </w:r>
            <w:r w:rsidDel="00000000" w:rsidR="00000000" w:rsidRPr="00000000">
              <w:rPr>
                <w:rFonts w:ascii="Tahoma" w:cs="Tahoma" w:eastAsia="Tahoma" w:hAnsi="Tahoma"/>
                <w:color w:val="333333"/>
                <w:sz w:val="14"/>
                <w:szCs w:val="14"/>
                <w:rtl w:val="0"/>
              </w:rPr>
              <w:t xml:space="preserve">; </w:t>
            </w:r>
            <w:r w:rsidDel="00000000" w:rsidR="00000000" w:rsidRPr="00000000">
              <w:rPr>
                <w:rFonts w:ascii="Tahoma" w:cs="Tahoma" w:eastAsia="Tahoma" w:hAnsi="Tahoma"/>
                <w:b w:val="1"/>
                <w:color w:val="333333"/>
                <w:sz w:val="14"/>
                <w:szCs w:val="14"/>
                <w:rtl w:val="0"/>
              </w:rPr>
              <w:t xml:space="preserve">ISSN</w:t>
            </w:r>
            <w:r w:rsidDel="00000000" w:rsidR="00000000" w:rsidRPr="00000000">
              <w:rPr>
                <w:rFonts w:ascii="Tahoma" w:cs="Tahoma" w:eastAsia="Tahoma" w:hAnsi="Tahoma"/>
                <w:color w:val="333333"/>
                <w:sz w:val="14"/>
                <w:szCs w:val="14"/>
                <w:rtl w:val="0"/>
              </w:rPr>
              <w:t xml:space="preserve"> 2283-9216</w:t>
            </w:r>
            <w:r w:rsidDel="00000000" w:rsidR="00000000" w:rsidRPr="00000000">
              <w:rPr>
                <w:rtl w:val="0"/>
              </w:rPr>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right" w:leader="none" w:pos="7100"/>
        </w:tabs>
        <w:spacing w:after="120" w:before="480" w:lineRule="auto"/>
        <w:jc w:val="center"/>
        <w:rPr>
          <w:color w:val="000000"/>
          <w:sz w:val="32"/>
          <w:szCs w:val="32"/>
        </w:rPr>
      </w:pPr>
      <w:r w:rsidDel="00000000" w:rsidR="00000000" w:rsidRPr="00000000">
        <w:rPr>
          <w:sz w:val="32"/>
          <w:szCs w:val="32"/>
          <w:rtl w:val="0"/>
        </w:rPr>
        <w:t xml:space="preserve">Supercritical Carbon Dioxide Treatment Combined with Rosemary Essential Oil to Prolong the Shelf-Life of Chicken Breast Meat</w:t>
      </w:r>
      <w:r w:rsidDel="00000000" w:rsidR="00000000" w:rsidRPr="00000000">
        <w:rPr>
          <w:rtl w:val="0"/>
        </w:rPr>
      </w:r>
    </w:p>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tabs>
          <w:tab w:val="right" w:leader="none" w:pos="7100"/>
        </w:tabs>
        <w:spacing w:after="120" w:lineRule="auto"/>
        <w:rPr>
          <w:color w:val="000000"/>
          <w:sz w:val="24"/>
          <w:szCs w:val="24"/>
        </w:rPr>
      </w:pPr>
      <w:r w:rsidDel="00000000" w:rsidR="00000000" w:rsidRPr="00000000">
        <w:rPr>
          <w:color w:val="222222"/>
          <w:sz w:val="24"/>
          <w:szCs w:val="24"/>
          <w:highlight w:val="white"/>
          <w:rtl w:val="0"/>
        </w:rPr>
        <w:t xml:space="preserve">Fabio Santi</w:t>
      </w:r>
      <w:r w:rsidDel="00000000" w:rsidR="00000000" w:rsidRPr="00000000">
        <w:rPr>
          <w:color w:val="222222"/>
          <w:sz w:val="24"/>
          <w:szCs w:val="24"/>
          <w:highlight w:val="white"/>
          <w:vertAlign w:val="superscript"/>
          <w:rtl w:val="0"/>
        </w:rPr>
        <w:t xml:space="preserve">a</w:t>
      </w:r>
      <w:r w:rsidDel="00000000" w:rsidR="00000000" w:rsidRPr="00000000">
        <w:rPr>
          <w:color w:val="222222"/>
          <w:sz w:val="24"/>
          <w:szCs w:val="24"/>
          <w:highlight w:val="white"/>
          <w:rtl w:val="0"/>
        </w:rPr>
        <w:t xml:space="preserve">, Elisa Lincetti</w:t>
      </w:r>
      <w:r w:rsidDel="00000000" w:rsidR="00000000" w:rsidRPr="00000000">
        <w:rPr>
          <w:color w:val="222222"/>
          <w:sz w:val="24"/>
          <w:szCs w:val="24"/>
          <w:highlight w:val="white"/>
          <w:vertAlign w:val="superscript"/>
          <w:rtl w:val="0"/>
        </w:rPr>
        <w:t xml:space="preserve">a</w:t>
      </w:r>
      <w:r w:rsidDel="00000000" w:rsidR="00000000" w:rsidRPr="00000000">
        <w:rPr>
          <w:color w:val="222222"/>
          <w:sz w:val="24"/>
          <w:szCs w:val="24"/>
          <w:highlight w:val="white"/>
          <w:rtl w:val="0"/>
        </w:rPr>
        <w:t xml:space="preserve">, Riccardo Zulli</w:t>
      </w:r>
      <w:r w:rsidDel="00000000" w:rsidR="00000000" w:rsidRPr="00000000">
        <w:rPr>
          <w:color w:val="222222"/>
          <w:sz w:val="24"/>
          <w:szCs w:val="24"/>
          <w:highlight w:val="white"/>
          <w:vertAlign w:val="superscript"/>
          <w:rtl w:val="0"/>
        </w:rPr>
        <w:t xml:space="preserve">a</w:t>
      </w:r>
      <w:r w:rsidDel="00000000" w:rsidR="00000000" w:rsidRPr="00000000">
        <w:rPr>
          <w:color w:val="222222"/>
          <w:sz w:val="24"/>
          <w:szCs w:val="24"/>
          <w:highlight w:val="white"/>
          <w:rtl w:val="0"/>
        </w:rPr>
        <w:t xml:space="preserve">, Marco Cardin</w:t>
      </w:r>
      <w:r w:rsidDel="00000000" w:rsidR="00000000" w:rsidRPr="00000000">
        <w:rPr>
          <w:color w:val="222222"/>
          <w:sz w:val="24"/>
          <w:szCs w:val="24"/>
          <w:highlight w:val="white"/>
          <w:vertAlign w:val="superscript"/>
          <w:rtl w:val="0"/>
        </w:rPr>
        <w:t xml:space="preserve">a</w:t>
      </w:r>
      <w:r w:rsidDel="00000000" w:rsidR="00000000" w:rsidRPr="00000000">
        <w:rPr>
          <w:color w:val="222222"/>
          <w:sz w:val="24"/>
          <w:szCs w:val="24"/>
          <w:highlight w:val="white"/>
          <w:rtl w:val="0"/>
        </w:rPr>
        <w:t xml:space="preserve">, Pietro Andrigo</w:t>
      </w:r>
      <w:r w:rsidDel="00000000" w:rsidR="00000000" w:rsidRPr="00000000">
        <w:rPr>
          <w:color w:val="222222"/>
          <w:sz w:val="24"/>
          <w:szCs w:val="24"/>
          <w:highlight w:val="white"/>
          <w:vertAlign w:val="superscript"/>
          <w:rtl w:val="0"/>
        </w:rPr>
        <w:t xml:space="preserve">a</w:t>
      </w:r>
      <w:r w:rsidDel="00000000" w:rsidR="00000000" w:rsidRPr="00000000">
        <w:rPr>
          <w:color w:val="222222"/>
          <w:sz w:val="24"/>
          <w:szCs w:val="24"/>
          <w:highlight w:val="white"/>
          <w:rtl w:val="0"/>
        </w:rPr>
        <w:t xml:space="preserve">, Davide Collini</w:t>
      </w:r>
      <w:r w:rsidDel="00000000" w:rsidR="00000000" w:rsidRPr="00000000">
        <w:rPr>
          <w:color w:val="222222"/>
          <w:sz w:val="24"/>
          <w:szCs w:val="24"/>
          <w:highlight w:val="white"/>
          <w:vertAlign w:val="superscript"/>
          <w:rtl w:val="0"/>
        </w:rPr>
        <w:t xml:space="preserve">a</w:t>
      </w:r>
      <w:r w:rsidDel="00000000" w:rsidR="00000000" w:rsidRPr="00000000">
        <w:rPr>
          <w:color w:val="222222"/>
          <w:sz w:val="24"/>
          <w:szCs w:val="24"/>
          <w:highlight w:val="white"/>
          <w:rtl w:val="0"/>
        </w:rPr>
        <w:t xml:space="preserve">, Alessandro Zambon</w:t>
      </w:r>
      <w:r w:rsidDel="00000000" w:rsidR="00000000" w:rsidRPr="00000000">
        <w:rPr>
          <w:color w:val="222222"/>
          <w:sz w:val="24"/>
          <w:szCs w:val="24"/>
          <w:highlight w:val="white"/>
          <w:vertAlign w:val="superscript"/>
          <w:rtl w:val="0"/>
        </w:rPr>
        <w:t xml:space="preserve">b</w:t>
      </w:r>
      <w:r w:rsidDel="00000000" w:rsidR="00000000" w:rsidRPr="00000000">
        <w:rPr>
          <w:color w:val="222222"/>
          <w:sz w:val="24"/>
          <w:szCs w:val="24"/>
          <w:highlight w:val="white"/>
          <w:rtl w:val="0"/>
        </w:rPr>
        <w:t xml:space="preserve">, Sara Spilimbergo</w:t>
      </w:r>
      <w:r w:rsidDel="00000000" w:rsidR="00000000" w:rsidRPr="00000000">
        <w:rPr>
          <w:color w:val="222222"/>
          <w:sz w:val="24"/>
          <w:szCs w:val="24"/>
          <w:highlight w:val="white"/>
          <w:vertAlign w:val="superscript"/>
          <w:rtl w:val="0"/>
        </w:rPr>
        <w:t xml:space="preserve">a</w:t>
      </w:r>
      <w:r w:rsidDel="00000000" w:rsidR="00000000" w:rsidRPr="00000000">
        <w:rPr>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tabs>
          <w:tab w:val="right" w:leader="none" w:pos="7100"/>
        </w:tabs>
        <w:spacing w:line="276" w:lineRule="auto"/>
        <w:jc w:val="left"/>
        <w:rPr>
          <w:color w:val="000000"/>
          <w:sz w:val="16"/>
          <w:szCs w:val="16"/>
        </w:rPr>
      </w:pPr>
      <w:r w:rsidDel="00000000" w:rsidR="00000000" w:rsidRPr="00000000">
        <w:rPr>
          <w:color w:val="000000"/>
          <w:sz w:val="16"/>
          <w:szCs w:val="16"/>
          <w:vertAlign w:val="superscript"/>
          <w:rtl w:val="0"/>
        </w:rPr>
        <w:t xml:space="preserve">a</w:t>
      </w:r>
      <w:r w:rsidDel="00000000" w:rsidR="00000000" w:rsidRPr="00000000">
        <w:rPr>
          <w:color w:val="000000"/>
          <w:sz w:val="16"/>
          <w:szCs w:val="16"/>
          <w:rtl w:val="0"/>
        </w:rPr>
        <w:t xml:space="preserve">Department of Industrial Engineering, University of Padova, Via Marzolo 9, 35131, Padova, Italy</w:t>
      </w:r>
    </w:p>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tabs>
          <w:tab w:val="right" w:leader="none" w:pos="7100"/>
        </w:tabs>
        <w:spacing w:line="276" w:lineRule="auto"/>
        <w:jc w:val="left"/>
        <w:rPr>
          <w:sz w:val="16"/>
          <w:szCs w:val="16"/>
        </w:rPr>
      </w:pPr>
      <w:r w:rsidDel="00000000" w:rsidR="00000000" w:rsidRPr="00000000">
        <w:rPr>
          <w:color w:val="000000"/>
          <w:sz w:val="16"/>
          <w:szCs w:val="16"/>
          <w:vertAlign w:val="superscript"/>
          <w:rtl w:val="0"/>
        </w:rPr>
        <w:t xml:space="preserve">b</w:t>
      </w:r>
      <w:r w:rsidDel="00000000" w:rsidR="00000000" w:rsidRPr="00000000">
        <w:rPr>
          <w:sz w:val="16"/>
          <w:szCs w:val="16"/>
          <w:rtl w:val="0"/>
        </w:rPr>
        <w:t xml:space="preserve">Department of Civil, Chemical, Environmental, and Materials Engineering (DICAM), University of Bologna, Via Terracini 28,</w:t>
      </w:r>
    </w:p>
    <w:p w:rsidR="00000000" w:rsidDel="00000000" w:rsidP="00000000" w:rsidRDefault="00000000" w:rsidRPr="00000000" w14:paraId="00000011">
      <w:pPr>
        <w:keepNext w:val="1"/>
        <w:pBdr>
          <w:top w:space="0" w:sz="0" w:val="nil"/>
          <w:left w:space="0" w:sz="0" w:val="nil"/>
          <w:bottom w:space="0" w:sz="0" w:val="nil"/>
          <w:right w:space="0" w:sz="0" w:val="nil"/>
          <w:between w:space="0" w:sz="0" w:val="nil"/>
        </w:pBdr>
        <w:tabs>
          <w:tab w:val="right" w:leader="none" w:pos="7100"/>
        </w:tabs>
        <w:spacing w:line="276" w:lineRule="auto"/>
        <w:jc w:val="left"/>
        <w:rPr>
          <w:sz w:val="16"/>
          <w:szCs w:val="16"/>
        </w:rPr>
      </w:pPr>
      <w:r w:rsidDel="00000000" w:rsidR="00000000" w:rsidRPr="00000000">
        <w:rPr>
          <w:sz w:val="16"/>
          <w:szCs w:val="16"/>
          <w:rtl w:val="0"/>
        </w:rPr>
        <w:t xml:space="preserve">Bologna 40131, Italy</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leader="none" w:pos="7100"/>
        </w:tabs>
        <w:spacing w:after="240" w:line="276" w:lineRule="auto"/>
        <w:jc w:val="left"/>
        <w:rPr>
          <w:color w:val="000000"/>
          <w:sz w:val="16"/>
          <w:szCs w:val="16"/>
        </w:rPr>
      </w:pPr>
      <w:r w:rsidDel="00000000" w:rsidR="00000000" w:rsidRPr="00000000">
        <w:rPr>
          <w:sz w:val="16"/>
          <w:szCs w:val="16"/>
          <w:rtl w:val="0"/>
        </w:rPr>
        <w:t xml:space="preserve">*sara.spilimbergo@unipd.it</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Essential oils are well known for their  antimicrobial properties, making them attractive for food preservation. However, when used alone, their effectiveness can be limited. Combining essential oils with other technologies shows promise for enhancing their efficacy.. The present work focuses on a laboratory-scale feasibility analysis investigating the potential synergism between supercritical carbon dioxide (scCO</w:t>
      </w:r>
      <w:r w:rsidDel="00000000" w:rsidR="00000000" w:rsidRPr="00000000">
        <w:rPr>
          <w:vertAlign w:val="subscript"/>
          <w:rtl w:val="0"/>
        </w:rPr>
        <w:t xml:space="preserve">2</w:t>
      </w:r>
      <w:r w:rsidDel="00000000" w:rsidR="00000000" w:rsidRPr="00000000">
        <w:rPr>
          <w:rtl w:val="0"/>
        </w:rPr>
        <w:t xml:space="preserve">) and rosemary essential oil (REO) to extend the shelf life of chicken breast meat, a product with a short storage time that contributes significantly to food waste. In this context, a novel method with supercritical carbon dioxide and modified atmosphere packaging (scCO</w:t>
      </w:r>
      <w:r w:rsidDel="00000000" w:rsidR="00000000" w:rsidRPr="00000000">
        <w:rPr>
          <w:vertAlign w:val="subscript"/>
          <w:rtl w:val="0"/>
        </w:rPr>
        <w:t xml:space="preserve">2</w:t>
      </w:r>
      <w:r w:rsidDel="00000000" w:rsidR="00000000" w:rsidRPr="00000000">
        <w:rPr>
          <w:rtl w:val="0"/>
        </w:rPr>
        <w:t xml:space="preserve">MAP) was used in combination with 1% REO. This method has a lower impact on product colour change with respect to traditional scCO</w:t>
      </w:r>
      <w:r w:rsidDel="00000000" w:rsidR="00000000" w:rsidRPr="00000000">
        <w:rPr>
          <w:vertAlign w:val="subscript"/>
          <w:rtl w:val="0"/>
        </w:rPr>
        <w:t xml:space="preserve">2</w:t>
      </w:r>
      <w:r w:rsidDel="00000000" w:rsidR="00000000" w:rsidRPr="00000000">
        <w:rPr>
          <w:rtl w:val="0"/>
        </w:rPr>
        <w:t xml:space="preserve"> processes while increasing food safety by reducing the number of viable microorganisms. Storage tests were conducted for up to 12 days at 4°C, measuring the load of the total mesophilic and psychrophilic microorganisms, water activity and pH. At day 0, the results showed a significant reduction in both mesophilic and psychrophilic microorganisms, respectively about 2.11 and 2.05 log CFU/g. During storage, the microorganism counts in the treated samples were lower compared to the untreated ones. The pH and water activity were not significantly different during the whole shelf life. This study shows promise for the development of a low-temperature treatment capable of enhancing the safety and of prolonging the shelf life of poultry meat.</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r>
    </w:p>
    <w:p w:rsidR="00000000" w:rsidDel="00000000" w:rsidP="00000000" w:rsidRDefault="00000000" w:rsidRPr="00000000" w14:paraId="0000001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7100"/>
        </w:tabs>
        <w:spacing w:after="120" w:before="240" w:line="240" w:lineRule="auto"/>
        <w:ind w:left="709"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Introduction</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Rosemary </w:t>
      </w:r>
      <w:r w:rsidDel="00000000" w:rsidR="00000000" w:rsidRPr="00000000">
        <w:rPr>
          <w:i w:val="1"/>
          <w:rtl w:val="0"/>
        </w:rPr>
        <w:t xml:space="preserve">(Rosmarinus officinalis L.</w:t>
      </w:r>
      <w:r w:rsidDel="00000000" w:rsidR="00000000" w:rsidRPr="00000000">
        <w:rPr>
          <w:rtl w:val="0"/>
        </w:rPr>
        <w:t xml:space="preserve">) essential oil (REO) is well recognized for its antimicrobial and antioxidant properties thanks to the presence of active molecules, such as camphor, α-pinene, and β-pinene, making it a valuable candidate for applications in the field of food preservation </w:t>
      </w:r>
      <w:hyperlink r:id="rId9">
        <w:r w:rsidDel="00000000" w:rsidR="00000000" w:rsidRPr="00000000">
          <w:rPr>
            <w:rtl w:val="0"/>
          </w:rPr>
          <w:t xml:space="preserve">(Kačániová et al., 2023)</w:t>
        </w:r>
      </w:hyperlink>
      <w:r w:rsidDel="00000000" w:rsidR="00000000" w:rsidRPr="00000000">
        <w:rPr>
          <w:rtl w:val="0"/>
        </w:rPr>
        <w:t xml:space="preserve">. Moreover, REO has been approved by the FDA (Food and Drug Administration) as a GRAS (Generally Recognised as Safe) component </w:t>
      </w:r>
      <w:hyperlink r:id="rId10">
        <w:r w:rsidDel="00000000" w:rsidR="00000000" w:rsidRPr="00000000">
          <w:rPr>
            <w:rtl w:val="0"/>
          </w:rPr>
          <w:t xml:space="preserve">(Qiu et al., 2024)</w:t>
        </w:r>
      </w:hyperlink>
      <w:r w:rsidDel="00000000" w:rsidR="00000000" w:rsidRPr="00000000">
        <w:rPr>
          <w:rtl w:val="0"/>
        </w:rPr>
        <w:t xml:space="preserve"> and it can be therefore freely adopted in the food industry.</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Different methods to incorporate REO into food products have been reported in the scientific literature, including, biodegradable food packaging </w:t>
      </w:r>
      <w:hyperlink r:id="rId11">
        <w:r w:rsidDel="00000000" w:rsidR="00000000" w:rsidRPr="00000000">
          <w:rPr>
            <w:rtl w:val="0"/>
          </w:rPr>
          <w:t xml:space="preserve">(Göksen et al., 2021)</w:t>
        </w:r>
      </w:hyperlink>
      <w:r w:rsidDel="00000000" w:rsidR="00000000" w:rsidRPr="00000000">
        <w:rPr>
          <w:rtl w:val="0"/>
        </w:rPr>
        <w:t xml:space="preserve">, nano-encapsulation </w:t>
      </w:r>
      <w:hyperlink r:id="rId12">
        <w:r w:rsidDel="00000000" w:rsidR="00000000" w:rsidRPr="00000000">
          <w:rPr>
            <w:rtl w:val="0"/>
          </w:rPr>
          <w:t xml:space="preserve">(Seyed Hajizadeh et al., 2021)</w:t>
        </w:r>
      </w:hyperlink>
      <w:r w:rsidDel="00000000" w:rsidR="00000000" w:rsidRPr="00000000">
        <w:rPr>
          <w:rtl w:val="0"/>
        </w:rPr>
        <w:t xml:space="preserve">, emulsions </w:t>
      </w:r>
      <w:hyperlink r:id="rId13">
        <w:r w:rsidDel="00000000" w:rsidR="00000000" w:rsidRPr="00000000">
          <w:rPr>
            <w:rtl w:val="0"/>
          </w:rPr>
          <w:t xml:space="preserve">(Dávila-Rodríguez et al., 2019)</w:t>
        </w:r>
      </w:hyperlink>
      <w:r w:rsidDel="00000000" w:rsidR="00000000" w:rsidRPr="00000000">
        <w:rPr>
          <w:rtl w:val="0"/>
        </w:rPr>
        <w:t xml:space="preserve">, and direct use </w:t>
      </w:r>
      <w:hyperlink r:id="rId14">
        <w:r w:rsidDel="00000000" w:rsidR="00000000" w:rsidRPr="00000000">
          <w:rPr>
            <w:rtl w:val="0"/>
          </w:rPr>
          <w:t xml:space="preserve">(Saraiva et al., 2021)</w:t>
        </w:r>
      </w:hyperlink>
      <w:r w:rsidDel="00000000" w:rsidR="00000000" w:rsidRPr="00000000">
        <w:rPr>
          <w:rtl w:val="0"/>
        </w:rPr>
        <w:t xml:space="preserve">. For instance, a recent study by </w:t>
      </w:r>
      <w:hyperlink r:id="rId15">
        <w:r w:rsidDel="00000000" w:rsidR="00000000" w:rsidRPr="00000000">
          <w:rPr>
            <w:rtl w:val="0"/>
          </w:rPr>
          <w:t xml:space="preserve">Brandt et al. (2023)</w:t>
        </w:r>
      </w:hyperlink>
      <w:r w:rsidDel="00000000" w:rsidR="00000000" w:rsidRPr="00000000">
        <w:rPr>
          <w:rtl w:val="0"/>
        </w:rPr>
        <w:t xml:space="preserve"> explored the use of a micro-emulsion with REO in tomato paste as an antioxidant and antimicrobial agent. </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Thus, essential oils and derived products are often adopted to hinder microbial proliferation in fresh products, but their use does not modify the initial microbial loads. A possible solution is to combine the use of essential oils with decontamination techniques, such as supercritical carbon dioxide (scCO</w:t>
      </w:r>
      <w:r w:rsidDel="00000000" w:rsidR="00000000" w:rsidRPr="00000000">
        <w:rPr>
          <w:vertAlign w:val="subscript"/>
          <w:rtl w:val="0"/>
        </w:rPr>
        <w:t xml:space="preserve">2</w:t>
      </w:r>
      <w:r w:rsidDel="00000000" w:rsidR="00000000" w:rsidRPr="00000000">
        <w:rPr>
          <w:rtl w:val="0"/>
        </w:rPr>
        <w:t xml:space="preserve">) processes.</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scCO</w:t>
      </w:r>
      <w:r w:rsidDel="00000000" w:rsidR="00000000" w:rsidRPr="00000000">
        <w:rPr>
          <w:vertAlign w:val="subscript"/>
          <w:rtl w:val="0"/>
        </w:rPr>
        <w:t xml:space="preserve">2</w:t>
      </w:r>
      <w:r w:rsidDel="00000000" w:rsidR="00000000" w:rsidRPr="00000000">
        <w:rPr>
          <w:rtl w:val="0"/>
        </w:rPr>
        <w:t xml:space="preserve"> processes have been widely studied as effective inactivation methods thanks to the peculiar characteristic of CO</w:t>
      </w:r>
      <w:r w:rsidDel="00000000" w:rsidR="00000000" w:rsidRPr="00000000">
        <w:rPr>
          <w:vertAlign w:val="subscript"/>
          <w:rtl w:val="0"/>
        </w:rPr>
        <w:t xml:space="preserve">2</w:t>
      </w:r>
      <w:r w:rsidDel="00000000" w:rsidR="00000000" w:rsidRPr="00000000">
        <w:rPr>
          <w:rtl w:val="0"/>
        </w:rPr>
        <w:t xml:space="preserve"> in the supercritical state and its effectiveness in decreasing the load of bacteria, yeasts, and molds in both liquid </w:t>
      </w:r>
      <w:hyperlink r:id="rId16">
        <w:r w:rsidDel="00000000" w:rsidR="00000000" w:rsidRPr="00000000">
          <w:rPr>
            <w:rtl w:val="0"/>
          </w:rPr>
          <w:t xml:space="preserve">(Silva et al., 2020)</w:t>
        </w:r>
      </w:hyperlink>
      <w:r w:rsidDel="00000000" w:rsidR="00000000" w:rsidRPr="00000000">
        <w:rPr>
          <w:rtl w:val="0"/>
        </w:rPr>
        <w:t xml:space="preserve"> and solid </w:t>
      </w:r>
      <w:hyperlink r:id="rId17">
        <w:r w:rsidDel="00000000" w:rsidR="00000000" w:rsidRPr="00000000">
          <w:rPr>
            <w:rtl w:val="0"/>
          </w:rPr>
          <w:t xml:space="preserve">(Bae et al., 2011)</w:t>
        </w:r>
      </w:hyperlink>
      <w:r w:rsidDel="00000000" w:rsidR="00000000" w:rsidRPr="00000000">
        <w:rPr>
          <w:rtl w:val="0"/>
        </w:rPr>
        <w:t xml:space="preserve"> food products.</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The possibility of combining </w:t>
      </w:r>
      <w:r w:rsidDel="00000000" w:rsidR="00000000" w:rsidRPr="00000000">
        <w:rPr>
          <w:rtl w:val="0"/>
        </w:rPr>
        <w:t xml:space="preserve">scCO</w:t>
      </w:r>
      <w:r w:rsidDel="00000000" w:rsidR="00000000" w:rsidRPr="00000000">
        <w:rPr>
          <w:vertAlign w:val="subscript"/>
          <w:rtl w:val="0"/>
        </w:rPr>
        <w:t xml:space="preserve">2</w:t>
      </w:r>
      <w:r w:rsidDel="00000000" w:rsidR="00000000" w:rsidRPr="00000000">
        <w:rPr>
          <w:rtl w:val="0"/>
        </w:rPr>
        <w:t xml:space="preserve"> processes with essential oils has been already tested  </w:t>
      </w:r>
      <w:hyperlink r:id="rId18">
        <w:r w:rsidDel="00000000" w:rsidR="00000000" w:rsidRPr="00000000">
          <w:rPr>
            <w:rtl w:val="0"/>
          </w:rPr>
          <w:t xml:space="preserve">(Santi et al., 2023)</w:t>
        </w:r>
      </w:hyperlink>
      <w:r w:rsidDel="00000000" w:rsidR="00000000" w:rsidRPr="00000000">
        <w:rPr>
          <w:rtl w:val="0"/>
        </w:rPr>
        <w:t xml:space="preserve"> for chicken meat and for raw almonds   (Chen et al., 2022) . </w:t>
      </w:r>
    </w:p>
    <w:p w:rsidR="00000000" w:rsidDel="00000000" w:rsidP="00000000" w:rsidRDefault="00000000" w:rsidRPr="00000000" w14:paraId="0000001B">
      <w:pPr>
        <w:tabs>
          <w:tab w:val="right" w:leader="none" w:pos="7100"/>
        </w:tabs>
        <w:rPr/>
      </w:pPr>
      <w:r w:rsidDel="00000000" w:rsidR="00000000" w:rsidRPr="00000000">
        <w:rPr>
          <w:rtl w:val="0"/>
        </w:rPr>
        <w:t xml:space="preserve">Chicken breast meat was selected as test product as it is widely consumed (Uzundumlu et al., 2023) and has a relatively short shelf-life of about 5 days </w:t>
      </w:r>
      <w:hyperlink r:id="rId19">
        <w:r w:rsidDel="00000000" w:rsidR="00000000" w:rsidRPr="00000000">
          <w:rPr>
            <w:rtl w:val="0"/>
          </w:rPr>
          <w:t xml:space="preserve">(Chouliara et al., 2007)</w:t>
        </w:r>
      </w:hyperlink>
      <w:r w:rsidDel="00000000" w:rsidR="00000000" w:rsidRPr="00000000">
        <w:rPr>
          <w:rtl w:val="0"/>
        </w:rPr>
        <w:t xml:space="preserve"> and presents a high risk of contamination by pathogenic bacteria such as </w:t>
      </w:r>
      <w:r w:rsidDel="00000000" w:rsidR="00000000" w:rsidRPr="00000000">
        <w:rPr>
          <w:i w:val="1"/>
          <w:rtl w:val="0"/>
        </w:rPr>
        <w:t xml:space="preserve">Salmonella</w:t>
      </w:r>
      <w:r w:rsidDel="00000000" w:rsidR="00000000" w:rsidRPr="00000000">
        <w:rPr>
          <w:rtl w:val="0"/>
        </w:rPr>
        <w:t xml:space="preserve"> and </w:t>
      </w:r>
      <w:r w:rsidDel="00000000" w:rsidR="00000000" w:rsidRPr="00000000">
        <w:rPr>
          <w:i w:val="1"/>
          <w:rtl w:val="0"/>
        </w:rPr>
        <w:t xml:space="preserve">Campylobacter</w:t>
      </w:r>
      <w:r w:rsidDel="00000000" w:rsidR="00000000" w:rsidRPr="00000000">
        <w:rPr>
          <w:rtl w:val="0"/>
        </w:rPr>
        <w:t xml:space="preserve"> (EFSA report 2021, EFSA story map 2022). </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In the previous study (Santi et al. 2023), chicken breast was treated with two different CO</w:t>
      </w:r>
      <w:r w:rsidDel="00000000" w:rsidR="00000000" w:rsidRPr="00000000">
        <w:rPr>
          <w:vertAlign w:val="subscript"/>
          <w:rtl w:val="0"/>
        </w:rPr>
        <w:t xml:space="preserve">2</w:t>
      </w:r>
      <w:r w:rsidDel="00000000" w:rsidR="00000000" w:rsidRPr="00000000">
        <w:rPr>
          <w:rtl w:val="0"/>
        </w:rPr>
        <w:t xml:space="preserve"> processes, with and without the addition of REO, and the results were compared in terms of microbial inactivation and final product aspect. In particular, the traditional scCO</w:t>
      </w:r>
      <w:r w:rsidDel="00000000" w:rsidR="00000000" w:rsidRPr="00000000">
        <w:rPr>
          <w:vertAlign w:val="subscript"/>
          <w:rtl w:val="0"/>
        </w:rPr>
        <w:t xml:space="preserve">2</w:t>
      </w:r>
      <w:r w:rsidDel="00000000" w:rsidR="00000000" w:rsidRPr="00000000">
        <w:rPr>
          <w:rtl w:val="0"/>
        </w:rPr>
        <w:t xml:space="preserve"> process was compared with a novel CO</w:t>
      </w:r>
      <w:r w:rsidDel="00000000" w:rsidR="00000000" w:rsidRPr="00000000">
        <w:rPr>
          <w:vertAlign w:val="subscript"/>
          <w:rtl w:val="0"/>
        </w:rPr>
        <w:t xml:space="preserve">2</w:t>
      </w:r>
      <w:r w:rsidDel="00000000" w:rsidR="00000000" w:rsidRPr="00000000">
        <w:rPr>
          <w:rtl w:val="0"/>
        </w:rPr>
        <w:t xml:space="preserve">-based pasteurisation process for solid food products (scCO</w:t>
      </w:r>
      <w:r w:rsidDel="00000000" w:rsidR="00000000" w:rsidRPr="00000000">
        <w:rPr>
          <w:vertAlign w:val="subscript"/>
          <w:rtl w:val="0"/>
        </w:rPr>
        <w:t xml:space="preserve">2</w:t>
      </w:r>
      <w:r w:rsidDel="00000000" w:rsidR="00000000" w:rsidRPr="00000000">
        <w:rPr>
          <w:rtl w:val="0"/>
        </w:rPr>
        <w:t xml:space="preserve">MAP) patented by </w:t>
      </w:r>
      <w:hyperlink r:id="rId20">
        <w:r w:rsidDel="00000000" w:rsidR="00000000" w:rsidRPr="00000000">
          <w:rPr>
            <w:rtl w:val="0"/>
          </w:rPr>
          <w:t xml:space="preserve">(Spilimbergo et al., 2020)</w:t>
        </w:r>
      </w:hyperlink>
      <w:r w:rsidDel="00000000" w:rsidR="00000000" w:rsidRPr="00000000">
        <w:rPr>
          <w:rtl w:val="0"/>
        </w:rPr>
        <w:t xml:space="preserve">, in which the products are treated after the packaging in a CO</w:t>
      </w:r>
      <w:r w:rsidDel="00000000" w:rsidR="00000000" w:rsidRPr="00000000">
        <w:rPr>
          <w:vertAlign w:val="subscript"/>
          <w:rtl w:val="0"/>
        </w:rPr>
        <w:t xml:space="preserve">2</w:t>
      </w:r>
      <w:r w:rsidDel="00000000" w:rsidR="00000000" w:rsidRPr="00000000">
        <w:rPr>
          <w:rtl w:val="0"/>
        </w:rPr>
        <w:t xml:space="preserve">-rich atmosphere, avoiding the risk of post-process contamination </w:t>
      </w:r>
      <w:hyperlink r:id="rId21">
        <w:r w:rsidDel="00000000" w:rsidR="00000000" w:rsidRPr="00000000">
          <w:rPr>
            <w:rtl w:val="0"/>
          </w:rPr>
          <w:t xml:space="preserve">(Zulli et al. 2023)</w:t>
        </w:r>
      </w:hyperlink>
      <w:r w:rsidDel="00000000" w:rsidR="00000000" w:rsidRPr="00000000">
        <w:rPr>
          <w:rtl w:val="0"/>
        </w:rPr>
        <w:t xml:space="preserve">. It was demonstrated that the addition of REO allowed an enhanced significant inactivation, while maintaining a fresh-like aspect of the product </w:t>
      </w:r>
      <w:hyperlink r:id="rId22">
        <w:r w:rsidDel="00000000" w:rsidR="00000000" w:rsidRPr="00000000">
          <w:rPr>
            <w:rtl w:val="0"/>
          </w:rPr>
          <w:t xml:space="preserve">(Santi et al., 2023)</w:t>
        </w:r>
      </w:hyperlink>
      <w:r w:rsidDel="00000000" w:rsidR="00000000" w:rsidRPr="00000000">
        <w:rPr>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In the present study, chicken breast meat was treated with scCO</w:t>
      </w:r>
      <w:r w:rsidDel="00000000" w:rsidR="00000000" w:rsidRPr="00000000">
        <w:rPr>
          <w:vertAlign w:val="subscript"/>
          <w:rtl w:val="0"/>
        </w:rPr>
        <w:t xml:space="preserve">2</w:t>
      </w:r>
      <w:r w:rsidDel="00000000" w:rsidR="00000000" w:rsidRPr="00000000">
        <w:rPr>
          <w:rtl w:val="0"/>
        </w:rPr>
        <w:t xml:space="preserve">MAP, with and without the addition of REO, and compared with the non-treated fresh sample equivalently packaged; furthermore, a shelf life study was carried out at 4°C for 12-days , monitoring the mesophilic and psychrophilic bacteria proliferation, pH alteration and water activity .</w:t>
      </w:r>
    </w:p>
    <w:p w:rsidR="00000000" w:rsidDel="00000000" w:rsidP="00000000" w:rsidRDefault="00000000" w:rsidRPr="00000000" w14:paraId="0000001E">
      <w:pPr>
        <w:tabs>
          <w:tab w:val="right" w:leader="none" w:pos="7100"/>
        </w:tabs>
        <w:rPr>
          <w:b w:val="1"/>
          <w:sz w:val="20"/>
          <w:szCs w:val="20"/>
        </w:rPr>
      </w:pPr>
      <w:r w:rsidDel="00000000" w:rsidR="00000000" w:rsidRPr="00000000">
        <w:rPr>
          <w:rtl w:val="0"/>
        </w:rPr>
        <w:t xml:space="preserve">The aims of this work were to evaluate a possible synergistic effect between scCO</w:t>
      </w:r>
      <w:r w:rsidDel="00000000" w:rsidR="00000000" w:rsidRPr="00000000">
        <w:rPr>
          <w:vertAlign w:val="subscript"/>
          <w:rtl w:val="0"/>
        </w:rPr>
        <w:t xml:space="preserve">2</w:t>
      </w:r>
      <w:r w:rsidDel="00000000" w:rsidR="00000000" w:rsidRPr="00000000">
        <w:rPr>
          <w:rtl w:val="0"/>
        </w:rPr>
        <w:t xml:space="preserve"> and REO on food shelf life.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7100"/>
        </w:tabs>
        <w:rPr>
          <w:b w:val="1"/>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7100"/>
        </w:tabs>
        <w:rPr>
          <w:b w:val="1"/>
          <w:sz w:val="20"/>
          <w:szCs w:val="20"/>
        </w:rPr>
      </w:pPr>
      <w:r w:rsidDel="00000000" w:rsidR="00000000" w:rsidRPr="00000000">
        <w:rPr>
          <w:b w:val="1"/>
          <w:sz w:val="20"/>
          <w:szCs w:val="20"/>
          <w:rtl w:val="0"/>
        </w:rPr>
        <w:t xml:space="preserve">2. Materials and methods</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7100"/>
        </w:tabs>
        <w:rPr>
          <w:b w:val="1"/>
        </w:rPr>
      </w:pPr>
      <w:r w:rsidDel="00000000" w:rsidR="00000000" w:rsidRPr="00000000">
        <w:rPr>
          <w:rtl w:val="0"/>
        </w:rPr>
        <w:t xml:space="preserve">2.1</w:t>
      </w:r>
      <w:r w:rsidDel="00000000" w:rsidR="00000000" w:rsidRPr="00000000">
        <w:rPr>
          <w:b w:val="1"/>
          <w:rtl w:val="0"/>
        </w:rPr>
        <w:t xml:space="preserve"> Sample preparation</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 Chicken breast meat was purchased from a local market (Padova, Italy) and cut into pieces of 5 ± 0.05 g. Then, 1% (v/w) REO (Erbamea, Perusa, Italy) was added on the surface and left to dry for 15 min under a</w:t>
      </w:r>
      <w:r w:rsidDel="00000000" w:rsidR="00000000" w:rsidRPr="00000000">
        <w:rPr>
          <w:b w:val="1"/>
          <w:sz w:val="20"/>
          <w:szCs w:val="20"/>
          <w:rtl w:val="0"/>
        </w:rPr>
        <w:t xml:space="preserve"> </w:t>
      </w:r>
      <w:r w:rsidDel="00000000" w:rsidR="00000000" w:rsidRPr="00000000">
        <w:rPr>
          <w:rtl w:val="0"/>
        </w:rPr>
        <w:t xml:space="preserve">laminar-flow cabinet (BioAir, Pavia, Italy) for some samples, while a part of chicken breast pieces was not sprinkled with REO.  Successively, all the samples were packed in high-barrier multilayer (PA/EVOH/PA/PE) film (Euralpack, Schoten, Belgium) filled with CO</w:t>
      </w:r>
      <w:r w:rsidDel="00000000" w:rsidR="00000000" w:rsidRPr="00000000">
        <w:rPr>
          <w:vertAlign w:val="subscript"/>
          <w:rtl w:val="0"/>
        </w:rPr>
        <w:t xml:space="preserve">2</w:t>
      </w:r>
      <w:r w:rsidDel="00000000" w:rsidR="00000000" w:rsidRPr="00000000">
        <w:rPr>
          <w:rtl w:val="0"/>
        </w:rPr>
        <w:t xml:space="preserve"> (carbon dioxide 4.0, purity &gt; 99.8%, Nippon GasesItalia, Milano, Italy) and closed by using an electrical sealer (FS300, Plastic Film Sealer, China). The volume of each pouch was 100 ± </w:t>
      </w:r>
      <w:r w:rsidDel="00000000" w:rsidR="00000000" w:rsidRPr="00000000">
        <w:rPr>
          <w:rtl w:val="0"/>
        </w:rPr>
        <w:t xml:space="preserve">5 ml</w:t>
      </w:r>
      <w:r w:rsidDel="00000000" w:rsidR="00000000" w:rsidRPr="00000000">
        <w:rPr>
          <w:rtl w:val="0"/>
        </w:rPr>
        <w:t xml:space="preserve">.  The 4 different theses compared were: modified atmosphere packaging enriched with CO</w:t>
      </w:r>
      <w:r w:rsidDel="00000000" w:rsidR="00000000" w:rsidRPr="00000000">
        <w:rPr>
          <w:vertAlign w:val="subscript"/>
          <w:rtl w:val="0"/>
        </w:rPr>
        <w:t xml:space="preserve">2 </w:t>
      </w:r>
      <w:r w:rsidDel="00000000" w:rsidR="00000000" w:rsidRPr="00000000">
        <w:rPr>
          <w:rtl w:val="0"/>
        </w:rPr>
        <w:t xml:space="preserve">(MAPCO</w:t>
      </w:r>
      <w:r w:rsidDel="00000000" w:rsidR="00000000" w:rsidRPr="00000000">
        <w:rPr>
          <w:vertAlign w:val="subscript"/>
          <w:rtl w:val="0"/>
        </w:rPr>
        <w:t xml:space="preserve">2</w:t>
      </w:r>
      <w:r w:rsidDel="00000000" w:rsidR="00000000" w:rsidRPr="00000000">
        <w:rPr>
          <w:rtl w:val="0"/>
        </w:rPr>
        <w:t xml:space="preserve">), MAPCO</w:t>
      </w:r>
      <w:r w:rsidDel="00000000" w:rsidR="00000000" w:rsidRPr="00000000">
        <w:rPr>
          <w:vertAlign w:val="subscript"/>
          <w:rtl w:val="0"/>
        </w:rPr>
        <w:t xml:space="preserve">2 </w:t>
      </w:r>
      <w:r w:rsidDel="00000000" w:rsidR="00000000" w:rsidRPr="00000000">
        <w:rPr>
          <w:rtl w:val="0"/>
        </w:rPr>
        <w:t xml:space="preserve">+ 1% REO, scCO</w:t>
      </w:r>
      <w:r w:rsidDel="00000000" w:rsidR="00000000" w:rsidRPr="00000000">
        <w:rPr>
          <w:vertAlign w:val="subscript"/>
          <w:rtl w:val="0"/>
        </w:rPr>
        <w:t xml:space="preserve">2</w:t>
      </w:r>
      <w:r w:rsidDel="00000000" w:rsidR="00000000" w:rsidRPr="00000000">
        <w:rPr>
          <w:rtl w:val="0"/>
        </w:rPr>
        <w:t xml:space="preserve">MAP and scCO</w:t>
      </w:r>
      <w:r w:rsidDel="00000000" w:rsidR="00000000" w:rsidRPr="00000000">
        <w:rPr>
          <w:vertAlign w:val="subscript"/>
          <w:rtl w:val="0"/>
        </w:rPr>
        <w:t xml:space="preserve">2</w:t>
      </w:r>
      <w:r w:rsidDel="00000000" w:rsidR="00000000" w:rsidRPr="00000000">
        <w:rPr>
          <w:rtl w:val="0"/>
        </w:rPr>
        <w:t xml:space="preserve">MAP + 1% REO. (Santi et al.,2023) MAPCO</w:t>
      </w:r>
      <w:r w:rsidDel="00000000" w:rsidR="00000000" w:rsidRPr="00000000">
        <w:rPr>
          <w:vertAlign w:val="subscript"/>
          <w:rtl w:val="0"/>
        </w:rPr>
        <w:t xml:space="preserve">2</w:t>
      </w:r>
      <w:r w:rsidDel="00000000" w:rsidR="00000000" w:rsidRPr="00000000">
        <w:rPr>
          <w:rtl w:val="0"/>
        </w:rPr>
        <w:t xml:space="preserve"> and MAPCO</w:t>
      </w:r>
      <w:r w:rsidDel="00000000" w:rsidR="00000000" w:rsidRPr="00000000">
        <w:rPr>
          <w:vertAlign w:val="subscript"/>
          <w:rtl w:val="0"/>
        </w:rPr>
        <w:t xml:space="preserve">2</w:t>
      </w:r>
      <w:r w:rsidDel="00000000" w:rsidR="00000000" w:rsidRPr="00000000">
        <w:rPr>
          <w:rtl w:val="0"/>
        </w:rPr>
        <w:t xml:space="preserve"> + 1% REO were not subjected to treatment while scCO</w:t>
      </w:r>
      <w:r w:rsidDel="00000000" w:rsidR="00000000" w:rsidRPr="00000000">
        <w:rPr>
          <w:vertAlign w:val="subscript"/>
          <w:rtl w:val="0"/>
        </w:rPr>
        <w:t xml:space="preserve">2</w:t>
      </w:r>
      <w:r w:rsidDel="00000000" w:rsidR="00000000" w:rsidRPr="00000000">
        <w:rPr>
          <w:rtl w:val="0"/>
        </w:rPr>
        <w:t xml:space="preserve">MAP and scCO</w:t>
      </w:r>
      <w:r w:rsidDel="00000000" w:rsidR="00000000" w:rsidRPr="00000000">
        <w:rPr>
          <w:vertAlign w:val="subscript"/>
          <w:rtl w:val="0"/>
        </w:rPr>
        <w:t xml:space="preserve">2</w:t>
      </w:r>
      <w:r w:rsidDel="00000000" w:rsidR="00000000" w:rsidRPr="00000000">
        <w:rPr>
          <w:rtl w:val="0"/>
        </w:rPr>
        <w:t xml:space="preserve">MAP + 1% REO were treated with the process described in 2.2.</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7100"/>
        </w:tabs>
        <w:rPr/>
      </w:pPr>
      <w:r w:rsidDel="00000000" w:rsidR="00000000" w:rsidRPr="00000000">
        <w:rPr>
          <w:b w:val="1"/>
          <w:rtl w:val="0"/>
        </w:rPr>
        <w:t xml:space="preserve">2.2 High pressure-system</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The high-pressure processes were carried out in a water-driven multi batch reactor system as extensively described by </w:t>
      </w:r>
      <w:hyperlink r:id="rId23">
        <w:r w:rsidDel="00000000" w:rsidR="00000000" w:rsidRPr="00000000">
          <w:rPr>
            <w:rtl w:val="0"/>
          </w:rPr>
          <w:t xml:space="preserve">Barberi et al. (2021</w:t>
        </w:r>
      </w:hyperlink>
      <w:r w:rsidDel="00000000" w:rsidR="00000000" w:rsidRPr="00000000">
        <w:rPr>
          <w:rtl w:val="0"/>
        </w:rPr>
        <w:t xml:space="preserve">).  The process conditions were the same used bySanti et al., 2023: 14 MPa and 40 °C for 15 min. Process conditions and REO concentration were selected by preliminary optimization tests </w:t>
      </w:r>
      <w:r w:rsidDel="00000000" w:rsidR="00000000" w:rsidRPr="00000000">
        <w:rPr>
          <w:rtl w:val="0"/>
        </w:rPr>
        <w:t xml:space="preserve">(Santi et al., 2023</w:t>
      </w:r>
      <w:r w:rsidDel="00000000" w:rsidR="00000000" w:rsidRPr="00000000">
        <w:rPr>
          <w:rtl w:val="0"/>
        </w:rPr>
        <w:t xml:space="preserve">) to better verify the synergism between CO</w:t>
      </w:r>
      <w:r w:rsidDel="00000000" w:rsidR="00000000" w:rsidRPr="00000000">
        <w:rPr>
          <w:vertAlign w:val="subscript"/>
          <w:rtl w:val="0"/>
        </w:rPr>
        <w:t xml:space="preserve">2</w:t>
      </w:r>
      <w:r w:rsidDel="00000000" w:rsidR="00000000" w:rsidRPr="00000000">
        <w:rPr>
          <w:rtl w:val="0"/>
        </w:rPr>
        <w:t xml:space="preserve"> and REO.</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r>
    </w:p>
    <w:p w:rsidR="00000000" w:rsidDel="00000000" w:rsidP="00000000" w:rsidRDefault="00000000" w:rsidRPr="00000000" w14:paraId="00000027">
      <w:pPr>
        <w:keepNext w:val="1"/>
        <w:pBdr>
          <w:top w:space="0" w:sz="0" w:val="nil"/>
          <w:left w:space="0" w:sz="0" w:val="nil"/>
          <w:bottom w:space="0" w:sz="0" w:val="nil"/>
          <w:right w:space="0" w:sz="0" w:val="nil"/>
          <w:between w:space="0" w:sz="0" w:val="nil"/>
        </w:pBdr>
        <w:tabs>
          <w:tab w:val="right" w:leader="none" w:pos="7100"/>
        </w:tabs>
        <w:spacing w:after="120" w:before="120" w:line="240" w:lineRule="auto"/>
        <w:jc w:val="left"/>
        <w:rPr>
          <w:b w:val="1"/>
        </w:rPr>
      </w:pPr>
      <w:r w:rsidDel="00000000" w:rsidR="00000000" w:rsidRPr="00000000">
        <w:rPr>
          <w:b w:val="1"/>
          <w:rtl w:val="0"/>
        </w:rPr>
        <w:t xml:space="preserve">2.3 Microbial and physicochemical storage test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right" w:leader="none" w:pos="7100"/>
        </w:tabs>
        <w:rPr>
          <w:i w:val="0"/>
          <w:smallCaps w:val="0"/>
          <w:strike w:val="0"/>
          <w:color w:val="000000"/>
          <w:u w:val="none"/>
          <w:shd w:fill="auto" w:val="clear"/>
          <w:vertAlign w:val="baseline"/>
        </w:rPr>
      </w:pPr>
      <w:r w:rsidDel="00000000" w:rsidR="00000000" w:rsidRPr="00000000">
        <w:rPr>
          <w:rtl w:val="0"/>
        </w:rPr>
        <w:t xml:space="preserve">Treated and non-treated products were monitored for a storage time of </w:t>
      </w:r>
      <w:r w:rsidDel="00000000" w:rsidR="00000000" w:rsidRPr="00000000">
        <w:rPr>
          <w:i w:val="0"/>
          <w:smallCaps w:val="0"/>
          <w:strike w:val="0"/>
          <w:color w:val="000000"/>
          <w:u w:val="none"/>
          <w:shd w:fill="auto" w:val="clear"/>
          <w:vertAlign w:val="baseline"/>
          <w:rtl w:val="0"/>
        </w:rPr>
        <w:t xml:space="preserve">12 days and microbial proliferation, pH and water activity (aw) were </w:t>
      </w:r>
      <w:r w:rsidDel="00000000" w:rsidR="00000000" w:rsidRPr="00000000">
        <w:rPr>
          <w:rtl w:val="0"/>
        </w:rPr>
        <w:t xml:space="preserve">assessed at the following time points:</w:t>
      </w:r>
      <w:r w:rsidDel="00000000" w:rsidR="00000000" w:rsidRPr="00000000">
        <w:rPr>
          <w:i w:val="0"/>
          <w:smallCaps w:val="0"/>
          <w:strike w:val="0"/>
          <w:color w:val="000000"/>
          <w:u w:val="none"/>
          <w:shd w:fill="auto" w:val="clear"/>
          <w:vertAlign w:val="baseline"/>
          <w:rtl w:val="0"/>
        </w:rPr>
        <w:t xml:space="preserve"> 0, 2, 5 7 9 and 12 day.</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Microbial count</w:t>
      </w:r>
      <w:r w:rsidDel="00000000" w:rsidR="00000000" w:rsidRPr="00000000">
        <w:rPr>
          <w:rtl w:val="0"/>
        </w:rPr>
        <w:t xml:space="preserve"> </w:t>
      </w:r>
      <w:r w:rsidDel="00000000" w:rsidR="00000000" w:rsidRPr="00000000">
        <w:rPr>
          <w:rtl w:val="0"/>
        </w:rPr>
        <w:t xml:space="preserve">was carried out using the standard plate count for the enumeration of mesophilic and psychrophilic microorganisms, as described by Santi et al. (2023). To perform the analysis, 1000 μL of the selected dilutions were pour-plated on Plate Count Agar (PCA) (Microbiol diagnostici, Cagliari, Italy)). The plates for the enumeration of mesophilic microorganisms were incubated at 30°C for 72 h, while for psychrophilic microorganisms the plates were incubated at 10°C for 120 h. Results are expressed as logarithm of Colony Forming Unit over grams (log CFU/g).</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At the same time point, pH was measured using a pH-meter (pH1100, VWR, Leuven, Belgium) with an electrode for solid samples (spear 220, VWR, Leuven, Belgium), while the water activity (a</w:t>
      </w:r>
      <w:r w:rsidDel="00000000" w:rsidR="00000000" w:rsidRPr="00000000">
        <w:rPr>
          <w:vertAlign w:val="subscript"/>
          <w:rtl w:val="0"/>
        </w:rPr>
        <w:t xml:space="preserve">w</w:t>
      </w:r>
      <w:r w:rsidDel="00000000" w:rsidR="00000000" w:rsidRPr="00000000">
        <w:rPr>
          <w:rtl w:val="0"/>
        </w:rPr>
        <w:t xml:space="preserve">) was measured with an aw-meter (HygroPalm HP23-AW-A, Bassersdorf, Switzerland). Each measurement was performed at least in triplicate. </w:t>
      </w:r>
    </w:p>
    <w:p w:rsidR="00000000" w:rsidDel="00000000" w:rsidP="00000000" w:rsidRDefault="00000000" w:rsidRPr="00000000" w14:paraId="0000002B">
      <w:pPr>
        <w:keepNext w:val="1"/>
        <w:pBdr>
          <w:top w:space="0" w:sz="0" w:val="nil"/>
          <w:left w:space="0" w:sz="0" w:val="nil"/>
          <w:bottom w:space="0" w:sz="0" w:val="nil"/>
          <w:right w:space="0" w:sz="0" w:val="nil"/>
          <w:between w:space="0" w:sz="0" w:val="nil"/>
        </w:pBdr>
        <w:tabs>
          <w:tab w:val="right" w:leader="none" w:pos="7100"/>
        </w:tabs>
        <w:spacing w:after="120" w:before="120" w:line="240" w:lineRule="auto"/>
        <w:jc w:val="left"/>
        <w:rPr>
          <w:b w:val="1"/>
        </w:rPr>
      </w:pPr>
      <w:r w:rsidDel="00000000" w:rsidR="00000000" w:rsidRPr="00000000">
        <w:rPr>
          <w:b w:val="1"/>
          <w:rtl w:val="0"/>
        </w:rPr>
        <w:t xml:space="preserve">2.4 Statistical analysis</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7100"/>
        </w:tabs>
        <w:rPr>
          <w:i w:val="1"/>
        </w:rPr>
      </w:pPr>
      <w:r w:rsidDel="00000000" w:rsidR="00000000" w:rsidRPr="00000000">
        <w:rPr>
          <w:rtl w:val="0"/>
        </w:rPr>
        <w:t xml:space="preserve">Statistical analyses were performed in Minitab®. Mean values were used to compare different effects of the use of several substances alone and in combination with supercritical carbon dioxide treatment. The existence of significant differences (α = 0.05) between different treatments was studied with an ANOVA and pair comparison within a group with its post hoc analysis (Fisher) were executed.</w:t>
      </w:r>
      <w:r w:rsidDel="00000000" w:rsidR="00000000" w:rsidRPr="00000000">
        <w:rPr>
          <w:rtl w:val="0"/>
        </w:rPr>
      </w:r>
    </w:p>
    <w:p w:rsidR="00000000" w:rsidDel="00000000" w:rsidP="00000000" w:rsidRDefault="00000000" w:rsidRPr="00000000" w14:paraId="0000002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7100"/>
        </w:tabs>
        <w:spacing w:after="120" w:before="240" w:line="240" w:lineRule="auto"/>
        <w:ind w:left="720" w:right="0" w:hanging="360"/>
        <w:jc w:val="left"/>
        <w:rPr>
          <w:b w:val="0"/>
          <w:sz w:val="20"/>
          <w:szCs w:val="20"/>
        </w:rPr>
      </w:pPr>
      <w:r w:rsidDel="00000000" w:rsidR="00000000" w:rsidRPr="00000000">
        <w:rPr>
          <w:b w:val="1"/>
          <w:sz w:val="20"/>
          <w:szCs w:val="20"/>
          <w:rtl w:val="0"/>
        </w:rPr>
        <w:t xml:space="preserve">Results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right" w:leader="none" w:pos="7100"/>
        </w:tabs>
        <w:rPr/>
      </w:pPr>
      <w:r w:rsidDel="00000000" w:rsidR="00000000" w:rsidRPr="00000000">
        <w:rPr>
          <w:rtl w:val="0"/>
        </w:rPr>
        <w:t xml:space="preserve">Mesophilic bacteria growth (Table1) highlighted an important effect of scCO</w:t>
      </w:r>
      <w:r w:rsidDel="00000000" w:rsidR="00000000" w:rsidRPr="00000000">
        <w:rPr>
          <w:vertAlign w:val="subscript"/>
          <w:rtl w:val="0"/>
        </w:rPr>
        <w:t xml:space="preserve">2</w:t>
      </w:r>
      <w:r w:rsidDel="00000000" w:rsidR="00000000" w:rsidRPr="00000000">
        <w:rPr>
          <w:rtl w:val="0"/>
        </w:rPr>
        <w:t xml:space="preserve"> and scCO</w:t>
      </w:r>
      <w:r w:rsidDel="00000000" w:rsidR="00000000" w:rsidRPr="00000000">
        <w:rPr>
          <w:vertAlign w:val="subscript"/>
          <w:rtl w:val="0"/>
        </w:rPr>
        <w:t xml:space="preserve">2</w:t>
      </w:r>
      <w:r w:rsidDel="00000000" w:rsidR="00000000" w:rsidRPr="00000000">
        <w:rPr>
          <w:rtl w:val="0"/>
        </w:rPr>
        <w:t xml:space="preserve">+REO at time 0 of the </w:t>
      </w:r>
      <w:r w:rsidDel="00000000" w:rsidR="00000000" w:rsidRPr="00000000">
        <w:rPr>
          <w:rtl w:val="0"/>
        </w:rPr>
        <w:t xml:space="preserve">storage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F">
      <w:pPr>
        <w:keepNext w:val="1"/>
        <w:tabs>
          <w:tab w:val="right" w:leader="none" w:pos="7100"/>
        </w:tabs>
        <w:spacing w:after="80" w:before="240" w:line="276" w:lineRule="auto"/>
        <w:rPr>
          <w:i w:val="1"/>
        </w:rPr>
      </w:pPr>
      <w:r w:rsidDel="00000000" w:rsidR="00000000" w:rsidRPr="00000000">
        <w:rPr>
          <w:i w:val="1"/>
          <w:rtl w:val="0"/>
        </w:rPr>
        <w:t xml:space="preserve">Table 1: Loads of Mesophilic bacteria storage test of 12 days at 4°C expressed as log CFU/g. Statistically significant differences within a given day's data are denoted by distinct lowercase superscript letters within the same row, while divergent capital letters within a specific day's column signify significant differences (p &lt; 0.05).</w:t>
      </w:r>
    </w:p>
    <w:p w:rsidR="00000000" w:rsidDel="00000000" w:rsidP="00000000" w:rsidRDefault="00000000" w:rsidRPr="00000000" w14:paraId="00000030">
      <w:pPr>
        <w:keepNext w:val="1"/>
        <w:spacing w:after="120" w:before="240" w:line="240" w:lineRule="auto"/>
        <w:jc w:val="left"/>
        <w:rPr/>
      </w:pPr>
      <w:r w:rsidDel="00000000" w:rsidR="00000000" w:rsidRPr="00000000">
        <w:rPr>
          <w:rtl w:val="0"/>
        </w:rPr>
      </w:r>
    </w:p>
    <w:tbl>
      <w:tblPr>
        <w:tblStyle w:val="Table2"/>
        <w:tblW w:w="6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8"/>
        <w:gridCol w:w="1398"/>
        <w:gridCol w:w="1398"/>
        <w:gridCol w:w="1398"/>
        <w:gridCol w:w="1398"/>
        <w:tblGridChange w:id="0">
          <w:tblGrid>
            <w:gridCol w:w="1398"/>
            <w:gridCol w:w="1398"/>
            <w:gridCol w:w="1398"/>
            <w:gridCol w:w="1398"/>
            <w:gridCol w:w="1398"/>
          </w:tblGrid>
        </w:tblGridChange>
      </w:tblGrid>
      <w:tr>
        <w:trPr>
          <w:cantSplit w:val="0"/>
          <w:trHeight w:val="270" w:hRule="atLeast"/>
          <w:tblHeader w:val="0"/>
        </w:trPr>
        <w:tc>
          <w:tcPr>
            <w:gridSpan w:val="5"/>
            <w:tcBorders>
              <w:top w:color="008000" w:space="0" w:sz="12" w:val="single"/>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1">
            <w:pPr>
              <w:keepNext w:val="1"/>
              <w:spacing w:line="276" w:lineRule="auto"/>
              <w:jc w:val="center"/>
              <w:rPr>
                <w:b w:val="1"/>
              </w:rPr>
            </w:pPr>
            <w:r w:rsidDel="00000000" w:rsidR="00000000" w:rsidRPr="00000000">
              <w:rPr>
                <w:b w:val="1"/>
                <w:rtl w:val="0"/>
              </w:rPr>
              <w:t xml:space="preserve">Shelf life – mesophilic bacteria</w:t>
            </w:r>
          </w:p>
        </w:tc>
      </w:tr>
      <w:tr>
        <w:trPr>
          <w:cantSplit w:val="0"/>
          <w:trHeight w:val="330" w:hRule="atLeast"/>
          <w:tblHeader w:val="0"/>
        </w:trPr>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6">
            <w:pPr>
              <w:keepNext w:val="1"/>
              <w:spacing w:after="120" w:before="240" w:line="240" w:lineRule="auto"/>
              <w:jc w:val="center"/>
              <w:rPr/>
            </w:pPr>
            <w:r w:rsidDel="00000000" w:rsidR="00000000" w:rsidRPr="00000000">
              <w:rPr>
                <w:rtl w:val="0"/>
              </w:rPr>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7">
            <w:pPr>
              <w:keepNext w:val="1"/>
              <w:spacing w:line="276" w:lineRule="auto"/>
              <w:jc w:val="center"/>
              <w:rPr>
                <w:vertAlign w:val="subscript"/>
              </w:rPr>
            </w:pPr>
            <w:r w:rsidDel="00000000" w:rsidR="00000000" w:rsidRPr="00000000">
              <w:rPr>
                <w:rtl w:val="0"/>
              </w:rPr>
              <w:t xml:space="preserve">MAPCO</w:t>
            </w:r>
            <w:r w:rsidDel="00000000" w:rsidR="00000000" w:rsidRPr="00000000">
              <w:rPr>
                <w:vertAlign w:val="subscript"/>
                <w:rtl w:val="0"/>
              </w:rPr>
              <w:t xml:space="preserve">2</w:t>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8">
            <w:pPr>
              <w:keepNext w:val="1"/>
              <w:spacing w:line="276" w:lineRule="auto"/>
              <w:jc w:val="center"/>
              <w:rPr/>
            </w:pPr>
            <w:r w:rsidDel="00000000" w:rsidR="00000000" w:rsidRPr="00000000">
              <w:rPr>
                <w:rtl w:val="0"/>
              </w:rPr>
              <w:t xml:space="preserve">MAPCO</w:t>
            </w:r>
            <w:r w:rsidDel="00000000" w:rsidR="00000000" w:rsidRPr="00000000">
              <w:rPr>
                <w:vertAlign w:val="subscript"/>
                <w:rtl w:val="0"/>
              </w:rPr>
              <w:t xml:space="preserve">2</w:t>
            </w:r>
            <w:r w:rsidDel="00000000" w:rsidR="00000000" w:rsidRPr="00000000">
              <w:rPr>
                <w:rtl w:val="0"/>
              </w:rPr>
              <w:t xml:space="preserve"> + 1% REO</w:t>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9">
            <w:pPr>
              <w:keepNext w:val="1"/>
              <w:spacing w:line="276" w:lineRule="auto"/>
              <w:jc w:val="center"/>
              <w:rPr>
                <w:vertAlign w:val="subscript"/>
              </w:rPr>
            </w:pPr>
            <w:r w:rsidDel="00000000" w:rsidR="00000000" w:rsidRPr="00000000">
              <w:rPr>
                <w:rtl w:val="0"/>
              </w:rPr>
              <w:t xml:space="preserve">scMAPCO</w:t>
            </w:r>
            <w:r w:rsidDel="00000000" w:rsidR="00000000" w:rsidRPr="00000000">
              <w:rPr>
                <w:vertAlign w:val="subscript"/>
                <w:rtl w:val="0"/>
              </w:rPr>
              <w:t xml:space="preserve">2</w:t>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A">
            <w:pPr>
              <w:keepNext w:val="1"/>
              <w:spacing w:line="276" w:lineRule="auto"/>
              <w:jc w:val="center"/>
              <w:rPr/>
            </w:pPr>
            <w:r w:rsidDel="00000000" w:rsidR="00000000" w:rsidRPr="00000000">
              <w:rPr>
                <w:rtl w:val="0"/>
              </w:rPr>
              <w:t xml:space="preserve">scMAPCO</w:t>
            </w:r>
            <w:r w:rsidDel="00000000" w:rsidR="00000000" w:rsidRPr="00000000">
              <w:rPr>
                <w:vertAlign w:val="subscript"/>
                <w:rtl w:val="0"/>
              </w:rPr>
              <w:t xml:space="preserve">2</w:t>
            </w:r>
            <w:r w:rsidDel="00000000" w:rsidR="00000000" w:rsidRPr="00000000">
              <w:rPr>
                <w:rtl w:val="0"/>
              </w:rPr>
              <w:t xml:space="preserve"> + 1% REO</w:t>
            </w:r>
          </w:p>
        </w:tc>
      </w:tr>
      <w:tr>
        <w:trPr>
          <w:cantSplit w:val="0"/>
          <w:trHeight w:val="270"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3B">
            <w:pPr>
              <w:keepNext w:val="1"/>
              <w:spacing w:line="276" w:lineRule="auto"/>
              <w:jc w:val="center"/>
              <w:rPr/>
            </w:pPr>
            <w:r w:rsidDel="00000000" w:rsidR="00000000" w:rsidRPr="00000000">
              <w:rPr>
                <w:rtl w:val="0"/>
              </w:rPr>
              <w:t xml:space="preserve">Day 0</w:t>
            </w:r>
          </w:p>
        </w:tc>
        <w:tc>
          <w:tcPr>
            <w:shd w:fill="ffffff" w:val="clear"/>
            <w:tcMar>
              <w:top w:w="20.0" w:type="dxa"/>
              <w:left w:w="20.0" w:type="dxa"/>
              <w:bottom w:w="20.0" w:type="dxa"/>
              <w:right w:w="20.0" w:type="dxa"/>
            </w:tcMar>
            <w:vAlign w:val="top"/>
          </w:tcPr>
          <w:p w:rsidR="00000000" w:rsidDel="00000000" w:rsidP="00000000" w:rsidRDefault="00000000" w:rsidRPr="00000000" w14:paraId="0000003C">
            <w:pPr>
              <w:keepNext w:val="1"/>
              <w:spacing w:line="276" w:lineRule="auto"/>
              <w:jc w:val="center"/>
              <w:rPr>
                <w:vertAlign w:val="superscript"/>
              </w:rPr>
            </w:pPr>
            <w:r w:rsidDel="00000000" w:rsidR="00000000" w:rsidRPr="00000000">
              <w:rPr>
                <w:rtl w:val="0"/>
              </w:rPr>
              <w:t xml:space="preserve">  5.38 ± 0.04</w:t>
            </w:r>
            <w:r w:rsidDel="00000000" w:rsidR="00000000" w:rsidRPr="00000000">
              <w:rPr>
                <w:vertAlign w:val="superscript"/>
                <w:rtl w:val="0"/>
              </w:rPr>
              <w:t xml:space="preserve">aC</w:t>
            </w:r>
          </w:p>
        </w:tc>
        <w:tc>
          <w:tcPr>
            <w:shd w:fill="ffffff" w:val="clear"/>
            <w:tcMar>
              <w:top w:w="20.0" w:type="dxa"/>
              <w:left w:w="20.0" w:type="dxa"/>
              <w:bottom w:w="20.0" w:type="dxa"/>
              <w:right w:w="20.0" w:type="dxa"/>
            </w:tcMar>
            <w:vAlign w:val="top"/>
          </w:tcPr>
          <w:p w:rsidR="00000000" w:rsidDel="00000000" w:rsidP="00000000" w:rsidRDefault="00000000" w:rsidRPr="00000000" w14:paraId="0000003D">
            <w:pPr>
              <w:keepNext w:val="1"/>
              <w:spacing w:line="276" w:lineRule="auto"/>
              <w:jc w:val="center"/>
              <w:rPr>
                <w:vertAlign w:val="superscript"/>
              </w:rPr>
            </w:pPr>
            <w:r w:rsidDel="00000000" w:rsidR="00000000" w:rsidRPr="00000000">
              <w:rPr>
                <w:rtl w:val="0"/>
              </w:rPr>
              <w:t xml:space="preserve">5.12 ± 0.17</w:t>
            </w:r>
            <w:r w:rsidDel="00000000" w:rsidR="00000000" w:rsidRPr="00000000">
              <w:rPr>
                <w:vertAlign w:val="superscript"/>
                <w:rtl w:val="0"/>
              </w:rPr>
              <w:t xml:space="preserve">aCD</w:t>
            </w:r>
          </w:p>
        </w:tc>
        <w:tc>
          <w:tcPr>
            <w:shd w:fill="ffffff" w:val="clear"/>
            <w:tcMar>
              <w:top w:w="20.0" w:type="dxa"/>
              <w:left w:w="20.0" w:type="dxa"/>
              <w:bottom w:w="20.0" w:type="dxa"/>
              <w:right w:w="20.0" w:type="dxa"/>
            </w:tcMar>
            <w:vAlign w:val="top"/>
          </w:tcPr>
          <w:p w:rsidR="00000000" w:rsidDel="00000000" w:rsidP="00000000" w:rsidRDefault="00000000" w:rsidRPr="00000000" w14:paraId="0000003E">
            <w:pPr>
              <w:keepNext w:val="1"/>
              <w:spacing w:line="276" w:lineRule="auto"/>
              <w:jc w:val="center"/>
              <w:rPr>
                <w:vertAlign w:val="superscript"/>
              </w:rPr>
            </w:pPr>
            <w:r w:rsidDel="00000000" w:rsidR="00000000" w:rsidRPr="00000000">
              <w:rPr>
                <w:rtl w:val="0"/>
              </w:rPr>
              <w:t xml:space="preserve">4.10 ± 0.66</w:t>
            </w:r>
            <w:r w:rsidDel="00000000" w:rsidR="00000000" w:rsidRPr="00000000">
              <w:rPr>
                <w:vertAlign w:val="superscript"/>
                <w:rtl w:val="0"/>
              </w:rPr>
              <w:t xml:space="preserve">bC</w:t>
            </w:r>
          </w:p>
        </w:tc>
        <w:tc>
          <w:tcPr>
            <w:shd w:fill="ffffff" w:val="clear"/>
            <w:tcMar>
              <w:top w:w="20.0" w:type="dxa"/>
              <w:left w:w="20.0" w:type="dxa"/>
              <w:bottom w:w="20.0" w:type="dxa"/>
              <w:right w:w="20.0" w:type="dxa"/>
            </w:tcMar>
            <w:vAlign w:val="top"/>
          </w:tcPr>
          <w:p w:rsidR="00000000" w:rsidDel="00000000" w:rsidP="00000000" w:rsidRDefault="00000000" w:rsidRPr="00000000" w14:paraId="0000003F">
            <w:pPr>
              <w:keepNext w:val="1"/>
              <w:spacing w:line="276" w:lineRule="auto"/>
              <w:jc w:val="center"/>
              <w:rPr>
                <w:vertAlign w:val="superscript"/>
              </w:rPr>
            </w:pPr>
            <w:r w:rsidDel="00000000" w:rsidR="00000000" w:rsidRPr="00000000">
              <w:rPr>
                <w:rtl w:val="0"/>
              </w:rPr>
              <w:t xml:space="preserve">3.27 ± 0.62</w:t>
            </w:r>
            <w:r w:rsidDel="00000000" w:rsidR="00000000" w:rsidRPr="00000000">
              <w:rPr>
                <w:vertAlign w:val="superscript"/>
                <w:rtl w:val="0"/>
              </w:rPr>
              <w:t xml:space="preserve">bC</w:t>
            </w:r>
          </w:p>
        </w:tc>
      </w:tr>
      <w:tr>
        <w:trPr>
          <w:cantSplit w:val="0"/>
          <w:trHeight w:val="270"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40">
            <w:pPr>
              <w:keepNext w:val="1"/>
              <w:spacing w:line="276" w:lineRule="auto"/>
              <w:jc w:val="center"/>
              <w:rPr/>
            </w:pPr>
            <w:r w:rsidDel="00000000" w:rsidR="00000000" w:rsidRPr="00000000">
              <w:rPr>
                <w:rtl w:val="0"/>
              </w:rPr>
              <w:t xml:space="preserve">Day 2</w:t>
            </w:r>
          </w:p>
        </w:tc>
        <w:tc>
          <w:tcPr>
            <w:shd w:fill="ffffff" w:val="clear"/>
            <w:tcMar>
              <w:top w:w="20.0" w:type="dxa"/>
              <w:left w:w="20.0" w:type="dxa"/>
              <w:bottom w:w="20.0" w:type="dxa"/>
              <w:right w:w="20.0" w:type="dxa"/>
            </w:tcMar>
            <w:vAlign w:val="top"/>
          </w:tcPr>
          <w:p w:rsidR="00000000" w:rsidDel="00000000" w:rsidP="00000000" w:rsidRDefault="00000000" w:rsidRPr="00000000" w14:paraId="00000041">
            <w:pPr>
              <w:keepNext w:val="1"/>
              <w:spacing w:line="276" w:lineRule="auto"/>
              <w:jc w:val="center"/>
              <w:rPr>
                <w:vertAlign w:val="superscript"/>
              </w:rPr>
            </w:pPr>
            <w:r w:rsidDel="00000000" w:rsidR="00000000" w:rsidRPr="00000000">
              <w:rPr>
                <w:rtl w:val="0"/>
              </w:rPr>
              <w:t xml:space="preserve">5.30 ± 0.12</w:t>
            </w:r>
            <w:r w:rsidDel="00000000" w:rsidR="00000000" w:rsidRPr="00000000">
              <w:rPr>
                <w:vertAlign w:val="superscript"/>
                <w:rtl w:val="0"/>
              </w:rPr>
              <w:t xml:space="preserve">aC</w:t>
            </w:r>
          </w:p>
        </w:tc>
        <w:tc>
          <w:tcPr>
            <w:shd w:fill="ffffff" w:val="clear"/>
            <w:tcMar>
              <w:top w:w="20.0" w:type="dxa"/>
              <w:left w:w="20.0" w:type="dxa"/>
              <w:bottom w:w="20.0" w:type="dxa"/>
              <w:right w:w="20.0" w:type="dxa"/>
            </w:tcMar>
            <w:vAlign w:val="top"/>
          </w:tcPr>
          <w:p w:rsidR="00000000" w:rsidDel="00000000" w:rsidP="00000000" w:rsidRDefault="00000000" w:rsidRPr="00000000" w14:paraId="00000042">
            <w:pPr>
              <w:keepNext w:val="1"/>
              <w:spacing w:line="276" w:lineRule="auto"/>
              <w:jc w:val="center"/>
              <w:rPr>
                <w:vertAlign w:val="superscript"/>
              </w:rPr>
            </w:pPr>
            <w:r w:rsidDel="00000000" w:rsidR="00000000" w:rsidRPr="00000000">
              <w:rPr>
                <w:rtl w:val="0"/>
              </w:rPr>
              <w:t xml:space="preserve">4.53 ± 0.64</w:t>
            </w:r>
            <w:r w:rsidDel="00000000" w:rsidR="00000000" w:rsidRPr="00000000">
              <w:rPr>
                <w:vertAlign w:val="superscript"/>
                <w:rtl w:val="0"/>
              </w:rPr>
              <w:t xml:space="preserve">abD</w:t>
            </w:r>
          </w:p>
        </w:tc>
        <w:tc>
          <w:tcPr>
            <w:shd w:fill="ffffff" w:val="clear"/>
            <w:tcMar>
              <w:top w:w="20.0" w:type="dxa"/>
              <w:left w:w="20.0" w:type="dxa"/>
              <w:bottom w:w="20.0" w:type="dxa"/>
              <w:right w:w="20.0" w:type="dxa"/>
            </w:tcMar>
            <w:vAlign w:val="top"/>
          </w:tcPr>
          <w:p w:rsidR="00000000" w:rsidDel="00000000" w:rsidP="00000000" w:rsidRDefault="00000000" w:rsidRPr="00000000" w14:paraId="00000043">
            <w:pPr>
              <w:keepNext w:val="1"/>
              <w:spacing w:line="276" w:lineRule="auto"/>
              <w:jc w:val="center"/>
              <w:rPr>
                <w:vertAlign w:val="superscript"/>
              </w:rPr>
            </w:pPr>
            <w:r w:rsidDel="00000000" w:rsidR="00000000" w:rsidRPr="00000000">
              <w:rPr>
                <w:rtl w:val="0"/>
              </w:rPr>
              <w:t xml:space="preserve">4.75 ± 0.49</w:t>
            </w:r>
            <w:r w:rsidDel="00000000" w:rsidR="00000000" w:rsidRPr="00000000">
              <w:rPr>
                <w:vertAlign w:val="superscript"/>
                <w:rtl w:val="0"/>
              </w:rPr>
              <w:t xml:space="preserve">aC</w:t>
            </w:r>
          </w:p>
        </w:tc>
        <w:tc>
          <w:tcPr>
            <w:shd w:fill="ffffff" w:val="clear"/>
            <w:tcMar>
              <w:top w:w="20.0" w:type="dxa"/>
              <w:left w:w="20.0" w:type="dxa"/>
              <w:bottom w:w="20.0" w:type="dxa"/>
              <w:right w:w="20.0" w:type="dxa"/>
            </w:tcMar>
            <w:vAlign w:val="top"/>
          </w:tcPr>
          <w:p w:rsidR="00000000" w:rsidDel="00000000" w:rsidP="00000000" w:rsidRDefault="00000000" w:rsidRPr="00000000" w14:paraId="00000044">
            <w:pPr>
              <w:keepNext w:val="1"/>
              <w:spacing w:line="276" w:lineRule="auto"/>
              <w:jc w:val="center"/>
              <w:rPr>
                <w:vertAlign w:val="superscript"/>
              </w:rPr>
            </w:pPr>
            <w:r w:rsidDel="00000000" w:rsidR="00000000" w:rsidRPr="00000000">
              <w:rPr>
                <w:rtl w:val="0"/>
              </w:rPr>
              <w:t xml:space="preserve">3.89 ± 0.23</w:t>
            </w:r>
            <w:r w:rsidDel="00000000" w:rsidR="00000000" w:rsidRPr="00000000">
              <w:rPr>
                <w:vertAlign w:val="superscript"/>
                <w:rtl w:val="0"/>
              </w:rPr>
              <w:t xml:space="preserve">bBC</w:t>
            </w:r>
          </w:p>
        </w:tc>
      </w:tr>
      <w:tr>
        <w:trPr>
          <w:cantSplit w:val="0"/>
          <w:trHeight w:val="270"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45">
            <w:pPr>
              <w:keepNext w:val="1"/>
              <w:spacing w:line="276" w:lineRule="auto"/>
              <w:jc w:val="center"/>
              <w:rPr/>
            </w:pPr>
            <w:r w:rsidDel="00000000" w:rsidR="00000000" w:rsidRPr="00000000">
              <w:rPr>
                <w:rtl w:val="0"/>
              </w:rPr>
              <w:t xml:space="preserve">Day 5</w:t>
            </w:r>
          </w:p>
        </w:tc>
        <w:tc>
          <w:tcPr>
            <w:shd w:fill="ffffff" w:val="clear"/>
            <w:tcMar>
              <w:top w:w="20.0" w:type="dxa"/>
              <w:left w:w="20.0" w:type="dxa"/>
              <w:bottom w:w="20.0" w:type="dxa"/>
              <w:right w:w="20.0" w:type="dxa"/>
            </w:tcMar>
            <w:vAlign w:val="top"/>
          </w:tcPr>
          <w:p w:rsidR="00000000" w:rsidDel="00000000" w:rsidP="00000000" w:rsidRDefault="00000000" w:rsidRPr="00000000" w14:paraId="00000046">
            <w:pPr>
              <w:keepNext w:val="1"/>
              <w:spacing w:line="276" w:lineRule="auto"/>
              <w:jc w:val="center"/>
              <w:rPr>
                <w:vertAlign w:val="superscript"/>
              </w:rPr>
            </w:pPr>
            <w:r w:rsidDel="00000000" w:rsidR="00000000" w:rsidRPr="00000000">
              <w:rPr>
                <w:rtl w:val="0"/>
              </w:rPr>
              <w:t xml:space="preserve">5.47 ± 0.20</w:t>
            </w:r>
            <w:r w:rsidDel="00000000" w:rsidR="00000000" w:rsidRPr="00000000">
              <w:rPr>
                <w:vertAlign w:val="superscript"/>
                <w:rtl w:val="0"/>
              </w:rPr>
              <w:t xml:space="preserve">aC</w:t>
            </w:r>
          </w:p>
        </w:tc>
        <w:tc>
          <w:tcPr>
            <w:shd w:fill="ffffff" w:val="clear"/>
            <w:tcMar>
              <w:top w:w="20.0" w:type="dxa"/>
              <w:left w:w="20.0" w:type="dxa"/>
              <w:bottom w:w="20.0" w:type="dxa"/>
              <w:right w:w="20.0" w:type="dxa"/>
            </w:tcMar>
            <w:vAlign w:val="top"/>
          </w:tcPr>
          <w:p w:rsidR="00000000" w:rsidDel="00000000" w:rsidP="00000000" w:rsidRDefault="00000000" w:rsidRPr="00000000" w14:paraId="00000047">
            <w:pPr>
              <w:keepNext w:val="1"/>
              <w:spacing w:line="276" w:lineRule="auto"/>
              <w:jc w:val="center"/>
              <w:rPr>
                <w:vertAlign w:val="superscript"/>
              </w:rPr>
            </w:pPr>
            <w:r w:rsidDel="00000000" w:rsidR="00000000" w:rsidRPr="00000000">
              <w:rPr>
                <w:rtl w:val="0"/>
              </w:rPr>
              <w:t xml:space="preserve">4.23 ± 0.98</w:t>
            </w:r>
            <w:r w:rsidDel="00000000" w:rsidR="00000000" w:rsidRPr="00000000">
              <w:rPr>
                <w:vertAlign w:val="superscript"/>
                <w:rtl w:val="0"/>
              </w:rPr>
              <w:t xml:space="preserve">bE</w:t>
            </w:r>
          </w:p>
        </w:tc>
        <w:tc>
          <w:tcPr>
            <w:shd w:fill="ffffff" w:val="clear"/>
            <w:tcMar>
              <w:top w:w="20.0" w:type="dxa"/>
              <w:left w:w="20.0" w:type="dxa"/>
              <w:bottom w:w="20.0" w:type="dxa"/>
              <w:right w:w="20.0" w:type="dxa"/>
            </w:tcMar>
            <w:vAlign w:val="top"/>
          </w:tcPr>
          <w:p w:rsidR="00000000" w:rsidDel="00000000" w:rsidP="00000000" w:rsidRDefault="00000000" w:rsidRPr="00000000" w14:paraId="00000048">
            <w:pPr>
              <w:keepNext w:val="1"/>
              <w:spacing w:line="276" w:lineRule="auto"/>
              <w:jc w:val="center"/>
              <w:rPr>
                <w:vertAlign w:val="superscript"/>
              </w:rPr>
            </w:pPr>
            <w:r w:rsidDel="00000000" w:rsidR="00000000" w:rsidRPr="00000000">
              <w:rPr>
                <w:rtl w:val="0"/>
              </w:rPr>
              <w:t xml:space="preserve">5.53 ± 0.11</w:t>
            </w:r>
            <w:r w:rsidDel="00000000" w:rsidR="00000000" w:rsidRPr="00000000">
              <w:rPr>
                <w:vertAlign w:val="superscript"/>
                <w:rtl w:val="0"/>
              </w:rPr>
              <w:t xml:space="preserve">aB</w:t>
            </w:r>
          </w:p>
        </w:tc>
        <w:tc>
          <w:tcPr>
            <w:shd w:fill="ffffff" w:val="clear"/>
            <w:tcMar>
              <w:top w:w="20.0" w:type="dxa"/>
              <w:left w:w="20.0" w:type="dxa"/>
              <w:bottom w:w="20.0" w:type="dxa"/>
              <w:right w:w="20.0" w:type="dxa"/>
            </w:tcMar>
            <w:vAlign w:val="top"/>
          </w:tcPr>
          <w:p w:rsidR="00000000" w:rsidDel="00000000" w:rsidP="00000000" w:rsidRDefault="00000000" w:rsidRPr="00000000" w14:paraId="00000049">
            <w:pPr>
              <w:keepNext w:val="1"/>
              <w:spacing w:line="276" w:lineRule="auto"/>
              <w:jc w:val="center"/>
              <w:rPr>
                <w:vertAlign w:val="superscript"/>
              </w:rPr>
            </w:pPr>
            <w:r w:rsidDel="00000000" w:rsidR="00000000" w:rsidRPr="00000000">
              <w:rPr>
                <w:rtl w:val="0"/>
              </w:rPr>
              <w:t xml:space="preserve">4.18 ± 0.10</w:t>
            </w:r>
            <w:r w:rsidDel="00000000" w:rsidR="00000000" w:rsidRPr="00000000">
              <w:rPr>
                <w:vertAlign w:val="superscript"/>
                <w:rtl w:val="0"/>
              </w:rPr>
              <w:t xml:space="preserve">bB</w:t>
            </w:r>
          </w:p>
        </w:tc>
      </w:tr>
      <w:tr>
        <w:trPr>
          <w:cantSplit w:val="0"/>
          <w:trHeight w:val="270"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4A">
            <w:pPr>
              <w:keepNext w:val="1"/>
              <w:spacing w:line="276" w:lineRule="auto"/>
              <w:jc w:val="center"/>
              <w:rPr/>
            </w:pPr>
            <w:r w:rsidDel="00000000" w:rsidR="00000000" w:rsidRPr="00000000">
              <w:rPr>
                <w:rtl w:val="0"/>
              </w:rPr>
              <w:t xml:space="preserve">Day 7</w:t>
            </w:r>
          </w:p>
        </w:tc>
        <w:tc>
          <w:tcPr>
            <w:shd w:fill="ffffff" w:val="clear"/>
            <w:tcMar>
              <w:top w:w="20.0" w:type="dxa"/>
              <w:left w:w="20.0" w:type="dxa"/>
              <w:bottom w:w="20.0" w:type="dxa"/>
              <w:right w:w="20.0" w:type="dxa"/>
            </w:tcMar>
            <w:vAlign w:val="top"/>
          </w:tcPr>
          <w:p w:rsidR="00000000" w:rsidDel="00000000" w:rsidP="00000000" w:rsidRDefault="00000000" w:rsidRPr="00000000" w14:paraId="0000004B">
            <w:pPr>
              <w:keepNext w:val="1"/>
              <w:spacing w:line="276" w:lineRule="auto"/>
              <w:jc w:val="center"/>
              <w:rPr>
                <w:vertAlign w:val="superscript"/>
              </w:rPr>
            </w:pPr>
            <w:r w:rsidDel="00000000" w:rsidR="00000000" w:rsidRPr="00000000">
              <w:rPr>
                <w:rtl w:val="0"/>
              </w:rPr>
              <w:t xml:space="preserve">6.60 ± 0.23</w:t>
            </w:r>
            <w:r w:rsidDel="00000000" w:rsidR="00000000" w:rsidRPr="00000000">
              <w:rPr>
                <w:vertAlign w:val="superscript"/>
                <w:rtl w:val="0"/>
              </w:rPr>
              <w:t xml:space="preserve">aB</w:t>
            </w:r>
          </w:p>
        </w:tc>
        <w:tc>
          <w:tcPr>
            <w:shd w:fill="ffffff" w:val="clear"/>
            <w:tcMar>
              <w:top w:w="20.0" w:type="dxa"/>
              <w:left w:w="20.0" w:type="dxa"/>
              <w:bottom w:w="20.0" w:type="dxa"/>
              <w:right w:w="20.0" w:type="dxa"/>
            </w:tcMar>
            <w:vAlign w:val="top"/>
          </w:tcPr>
          <w:p w:rsidR="00000000" w:rsidDel="00000000" w:rsidP="00000000" w:rsidRDefault="00000000" w:rsidRPr="00000000" w14:paraId="0000004C">
            <w:pPr>
              <w:keepNext w:val="1"/>
              <w:spacing w:line="276" w:lineRule="auto"/>
              <w:jc w:val="center"/>
              <w:rPr>
                <w:vertAlign w:val="superscript"/>
              </w:rPr>
            </w:pPr>
            <w:r w:rsidDel="00000000" w:rsidR="00000000" w:rsidRPr="00000000">
              <w:rPr>
                <w:rtl w:val="0"/>
              </w:rPr>
              <w:t xml:space="preserve">5.67 ± 0.02</w:t>
            </w:r>
            <w:r w:rsidDel="00000000" w:rsidR="00000000" w:rsidRPr="00000000">
              <w:rPr>
                <w:vertAlign w:val="superscript"/>
                <w:rtl w:val="0"/>
              </w:rPr>
              <w:t xml:space="preserve">bBC</w:t>
            </w:r>
          </w:p>
        </w:tc>
        <w:tc>
          <w:tcPr>
            <w:shd w:fill="ffffff" w:val="clear"/>
            <w:tcMar>
              <w:top w:w="20.0" w:type="dxa"/>
              <w:left w:w="20.0" w:type="dxa"/>
              <w:bottom w:w="20.0" w:type="dxa"/>
              <w:right w:w="20.0" w:type="dxa"/>
            </w:tcMar>
            <w:vAlign w:val="top"/>
          </w:tcPr>
          <w:p w:rsidR="00000000" w:rsidDel="00000000" w:rsidP="00000000" w:rsidRDefault="00000000" w:rsidRPr="00000000" w14:paraId="0000004D">
            <w:pPr>
              <w:keepNext w:val="1"/>
              <w:spacing w:line="276" w:lineRule="auto"/>
              <w:jc w:val="center"/>
              <w:rPr>
                <w:vertAlign w:val="superscript"/>
              </w:rPr>
            </w:pPr>
            <w:r w:rsidDel="00000000" w:rsidR="00000000" w:rsidRPr="00000000">
              <w:rPr>
                <w:rtl w:val="0"/>
              </w:rPr>
              <w:t xml:space="preserve">6.80 ± 0.12</w:t>
            </w:r>
            <w:r w:rsidDel="00000000" w:rsidR="00000000" w:rsidRPr="00000000">
              <w:rPr>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4E">
            <w:pPr>
              <w:keepNext w:val="1"/>
              <w:spacing w:line="276" w:lineRule="auto"/>
              <w:jc w:val="center"/>
              <w:rPr>
                <w:vertAlign w:val="superscript"/>
              </w:rPr>
            </w:pPr>
            <w:r w:rsidDel="00000000" w:rsidR="00000000" w:rsidRPr="00000000">
              <w:rPr>
                <w:rtl w:val="0"/>
              </w:rPr>
              <w:t xml:space="preserve">5.76 ± 0.16</w:t>
            </w:r>
            <w:r w:rsidDel="00000000" w:rsidR="00000000" w:rsidRPr="00000000">
              <w:rPr>
                <w:vertAlign w:val="superscript"/>
                <w:rtl w:val="0"/>
              </w:rPr>
              <w:t xml:space="preserve">bA</w:t>
            </w:r>
          </w:p>
        </w:tc>
      </w:tr>
      <w:tr>
        <w:trPr>
          <w:cantSplit w:val="0"/>
          <w:trHeight w:val="270"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4F">
            <w:pPr>
              <w:keepNext w:val="1"/>
              <w:spacing w:line="276" w:lineRule="auto"/>
              <w:jc w:val="center"/>
              <w:rPr/>
            </w:pPr>
            <w:r w:rsidDel="00000000" w:rsidR="00000000" w:rsidRPr="00000000">
              <w:rPr>
                <w:rtl w:val="0"/>
              </w:rPr>
              <w:t xml:space="preserve">Day 9</w:t>
            </w:r>
          </w:p>
        </w:tc>
        <w:tc>
          <w:tcPr>
            <w:shd w:fill="ffffff" w:val="clear"/>
            <w:tcMar>
              <w:top w:w="20.0" w:type="dxa"/>
              <w:left w:w="20.0" w:type="dxa"/>
              <w:bottom w:w="20.0" w:type="dxa"/>
              <w:right w:w="20.0" w:type="dxa"/>
            </w:tcMar>
            <w:vAlign w:val="top"/>
          </w:tcPr>
          <w:p w:rsidR="00000000" w:rsidDel="00000000" w:rsidP="00000000" w:rsidRDefault="00000000" w:rsidRPr="00000000" w14:paraId="00000050">
            <w:pPr>
              <w:keepNext w:val="1"/>
              <w:spacing w:line="276" w:lineRule="auto"/>
              <w:jc w:val="center"/>
              <w:rPr>
                <w:vertAlign w:val="superscript"/>
              </w:rPr>
            </w:pPr>
            <w:r w:rsidDel="00000000" w:rsidR="00000000" w:rsidRPr="00000000">
              <w:rPr>
                <w:rtl w:val="0"/>
              </w:rPr>
              <w:t xml:space="preserve">6.94 ± 0.46</w:t>
            </w:r>
            <w:r w:rsidDel="00000000" w:rsidR="00000000" w:rsidRPr="00000000">
              <w:rPr>
                <w:vertAlign w:val="superscript"/>
                <w:rtl w:val="0"/>
              </w:rPr>
              <w:t xml:space="preserve">abB</w:t>
            </w:r>
          </w:p>
        </w:tc>
        <w:tc>
          <w:tcPr>
            <w:shd w:fill="ffffff" w:val="clear"/>
            <w:tcMar>
              <w:top w:w="20.0" w:type="dxa"/>
              <w:left w:w="20.0" w:type="dxa"/>
              <w:bottom w:w="20.0" w:type="dxa"/>
              <w:right w:w="20.0" w:type="dxa"/>
            </w:tcMar>
            <w:vAlign w:val="top"/>
          </w:tcPr>
          <w:p w:rsidR="00000000" w:rsidDel="00000000" w:rsidP="00000000" w:rsidRDefault="00000000" w:rsidRPr="00000000" w14:paraId="00000051">
            <w:pPr>
              <w:keepNext w:val="1"/>
              <w:spacing w:line="276" w:lineRule="auto"/>
              <w:jc w:val="center"/>
              <w:rPr>
                <w:vertAlign w:val="superscript"/>
              </w:rPr>
            </w:pPr>
            <w:r w:rsidDel="00000000" w:rsidR="00000000" w:rsidRPr="00000000">
              <w:rPr>
                <w:rtl w:val="0"/>
              </w:rPr>
              <w:t xml:space="preserve">6.51 ± 0.15</w:t>
            </w:r>
            <w:r w:rsidDel="00000000" w:rsidR="00000000" w:rsidRPr="00000000">
              <w:rPr>
                <w:vertAlign w:val="superscript"/>
                <w:rtl w:val="0"/>
              </w:rPr>
              <w:t xml:space="preserve">bAB</w:t>
            </w:r>
          </w:p>
        </w:tc>
        <w:tc>
          <w:tcPr>
            <w:shd w:fill="ffffff" w:val="clear"/>
            <w:tcMar>
              <w:top w:w="20.0" w:type="dxa"/>
              <w:left w:w="20.0" w:type="dxa"/>
              <w:bottom w:w="20.0" w:type="dxa"/>
              <w:right w:w="20.0" w:type="dxa"/>
            </w:tcMar>
            <w:vAlign w:val="top"/>
          </w:tcPr>
          <w:p w:rsidR="00000000" w:rsidDel="00000000" w:rsidP="00000000" w:rsidRDefault="00000000" w:rsidRPr="00000000" w14:paraId="00000052">
            <w:pPr>
              <w:keepNext w:val="1"/>
              <w:spacing w:line="276" w:lineRule="auto"/>
              <w:jc w:val="center"/>
              <w:rPr>
                <w:vertAlign w:val="superscript"/>
              </w:rPr>
            </w:pPr>
            <w:r w:rsidDel="00000000" w:rsidR="00000000" w:rsidRPr="00000000">
              <w:rPr>
                <w:rtl w:val="0"/>
              </w:rPr>
              <w:t xml:space="preserve">7.05 ± 0.17</w:t>
            </w:r>
            <w:r w:rsidDel="00000000" w:rsidR="00000000" w:rsidRPr="00000000">
              <w:rPr>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53">
            <w:pPr>
              <w:keepNext w:val="1"/>
              <w:spacing w:line="276" w:lineRule="auto"/>
              <w:jc w:val="center"/>
              <w:rPr>
                <w:vertAlign w:val="superscript"/>
              </w:rPr>
            </w:pPr>
            <w:r w:rsidDel="00000000" w:rsidR="00000000" w:rsidRPr="00000000">
              <w:rPr>
                <w:rtl w:val="0"/>
              </w:rPr>
              <w:t xml:space="preserve">5.98 ± 0.13</w:t>
            </w:r>
            <w:r w:rsidDel="00000000" w:rsidR="00000000" w:rsidRPr="00000000">
              <w:rPr>
                <w:vertAlign w:val="superscript"/>
                <w:rtl w:val="0"/>
              </w:rPr>
              <w:t xml:space="preserve">cA</w:t>
            </w:r>
          </w:p>
        </w:tc>
      </w:tr>
      <w:tr>
        <w:trPr>
          <w:cantSplit w:val="0"/>
          <w:trHeight w:val="270" w:hRule="atLeast"/>
          <w:tblHeader w:val="0"/>
        </w:trPr>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54">
            <w:pPr>
              <w:keepNext w:val="1"/>
              <w:spacing w:line="276" w:lineRule="auto"/>
              <w:jc w:val="center"/>
              <w:rPr/>
            </w:pPr>
            <w:r w:rsidDel="00000000" w:rsidR="00000000" w:rsidRPr="00000000">
              <w:rPr>
                <w:rtl w:val="0"/>
              </w:rPr>
              <w:t xml:space="preserve">Day 12</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55">
            <w:pPr>
              <w:keepNext w:val="1"/>
              <w:spacing w:line="276" w:lineRule="auto"/>
              <w:jc w:val="center"/>
              <w:rPr>
                <w:vertAlign w:val="superscript"/>
              </w:rPr>
            </w:pPr>
            <w:r w:rsidDel="00000000" w:rsidR="00000000" w:rsidRPr="00000000">
              <w:rPr>
                <w:rtl w:val="0"/>
              </w:rPr>
              <w:t xml:space="preserve">8.06 ± 0.15</w:t>
            </w:r>
            <w:r w:rsidDel="00000000" w:rsidR="00000000" w:rsidRPr="00000000">
              <w:rPr>
                <w:vertAlign w:val="superscript"/>
                <w:rtl w:val="0"/>
              </w:rPr>
              <w:t xml:space="preserve">aA</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56">
            <w:pPr>
              <w:keepNext w:val="1"/>
              <w:spacing w:line="276" w:lineRule="auto"/>
              <w:jc w:val="center"/>
              <w:rPr>
                <w:vertAlign w:val="superscript"/>
              </w:rPr>
            </w:pPr>
            <w:r w:rsidDel="00000000" w:rsidR="00000000" w:rsidRPr="00000000">
              <w:rPr>
                <w:rtl w:val="0"/>
              </w:rPr>
              <w:t xml:space="preserve">7.27  ± 0.44</w:t>
            </w:r>
            <w:r w:rsidDel="00000000" w:rsidR="00000000" w:rsidRPr="00000000">
              <w:rPr>
                <w:vertAlign w:val="superscript"/>
                <w:rtl w:val="0"/>
              </w:rPr>
              <w:t xml:space="preserve">abA</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57">
            <w:pPr>
              <w:keepNext w:val="1"/>
              <w:spacing w:line="276" w:lineRule="auto"/>
              <w:jc w:val="center"/>
              <w:rPr>
                <w:vertAlign w:val="superscript"/>
              </w:rPr>
            </w:pPr>
            <w:r w:rsidDel="00000000" w:rsidR="00000000" w:rsidRPr="00000000">
              <w:rPr>
                <w:rtl w:val="0"/>
              </w:rPr>
              <w:t xml:space="preserve">7.06 ± 0.44</w:t>
            </w:r>
            <w:r w:rsidDel="00000000" w:rsidR="00000000" w:rsidRPr="00000000">
              <w:rPr>
                <w:vertAlign w:val="superscript"/>
                <w:rtl w:val="0"/>
              </w:rPr>
              <w:t xml:space="preserve">bA</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58">
            <w:pPr>
              <w:keepNext w:val="1"/>
              <w:spacing w:line="276" w:lineRule="auto"/>
              <w:jc w:val="center"/>
              <w:rPr>
                <w:vertAlign w:val="superscript"/>
              </w:rPr>
            </w:pPr>
            <w:r w:rsidDel="00000000" w:rsidR="00000000" w:rsidRPr="00000000">
              <w:rPr>
                <w:rtl w:val="0"/>
              </w:rPr>
              <w:t xml:space="preserve">6.19 ± 0.71</w:t>
            </w:r>
            <w:r w:rsidDel="00000000" w:rsidR="00000000" w:rsidRPr="00000000">
              <w:rPr>
                <w:vertAlign w:val="superscript"/>
                <w:rtl w:val="0"/>
              </w:rPr>
              <w:t xml:space="preserve">cA</w:t>
            </w:r>
          </w:p>
        </w:tc>
      </w:tr>
    </w:tbl>
    <w:p w:rsidR="00000000" w:rsidDel="00000000" w:rsidP="00000000" w:rsidRDefault="00000000" w:rsidRPr="00000000" w14:paraId="00000059">
      <w:pPr>
        <w:keepNext w:val="1"/>
        <w:spacing w:after="240" w:before="240" w:line="240" w:lineRule="auto"/>
        <w:jc w:val="center"/>
        <w:rPr/>
      </w:pPr>
      <w:r w:rsidDel="00000000" w:rsidR="00000000" w:rsidRPr="00000000">
        <w:rPr>
          <w:rtl w:val="0"/>
        </w:rPr>
      </w:r>
    </w:p>
    <w:p w:rsidR="00000000" w:rsidDel="00000000" w:rsidP="00000000" w:rsidRDefault="00000000" w:rsidRPr="00000000" w14:paraId="0000005A">
      <w:pPr>
        <w:tabs>
          <w:tab w:val="right" w:leader="none" w:pos="7100"/>
        </w:tabs>
        <w:rPr/>
      </w:pPr>
      <w:r w:rsidDel="00000000" w:rsidR="00000000" w:rsidRPr="00000000">
        <w:rPr>
          <w:rtl w:val="0"/>
        </w:rPr>
        <w:t xml:space="preserve">The only addition of REO on the fresh sample (MAPCO</w:t>
      </w:r>
      <w:r w:rsidDel="00000000" w:rsidR="00000000" w:rsidRPr="00000000">
        <w:rPr>
          <w:vertAlign w:val="subscript"/>
          <w:rtl w:val="0"/>
        </w:rPr>
        <w:t xml:space="preserve">2</w:t>
      </w:r>
      <w:r w:rsidDel="00000000" w:rsidR="00000000" w:rsidRPr="00000000">
        <w:rPr>
          <w:rtl w:val="0"/>
        </w:rPr>
        <w:t xml:space="preserve"> + 1% REO, day 0) did not have an instant effect on the mesophilic microbial load of the fresh sample (MAPCO</w:t>
      </w:r>
      <w:r w:rsidDel="00000000" w:rsidR="00000000" w:rsidRPr="00000000">
        <w:rPr>
          <w:vertAlign w:val="subscript"/>
          <w:rtl w:val="0"/>
        </w:rPr>
        <w:t xml:space="preserve">2</w:t>
      </w:r>
      <w:r w:rsidDel="00000000" w:rsidR="00000000" w:rsidRPr="00000000">
        <w:rPr>
          <w:rtl w:val="0"/>
        </w:rPr>
        <w:t xml:space="preserve">, day 0). Similar results were obtained by Alvarez et al. (2019).</w:t>
      </w:r>
    </w:p>
    <w:p w:rsidR="00000000" w:rsidDel="00000000" w:rsidP="00000000" w:rsidRDefault="00000000" w:rsidRPr="00000000" w14:paraId="0000005B">
      <w:pPr>
        <w:tabs>
          <w:tab w:val="right" w:leader="none" w:pos="7100"/>
        </w:tabs>
        <w:rPr/>
      </w:pPr>
      <w:r w:rsidDel="00000000" w:rsidR="00000000" w:rsidRPr="00000000">
        <w:rPr>
          <w:rtl w:val="0"/>
        </w:rPr>
        <w:t xml:space="preserve">The high-pressure treatments with (scCO</w:t>
      </w:r>
      <w:r w:rsidDel="00000000" w:rsidR="00000000" w:rsidRPr="00000000">
        <w:rPr>
          <w:vertAlign w:val="subscript"/>
          <w:rtl w:val="0"/>
        </w:rPr>
        <w:t xml:space="preserve">2</w:t>
      </w:r>
      <w:r w:rsidDel="00000000" w:rsidR="00000000" w:rsidRPr="00000000">
        <w:rPr>
          <w:rtl w:val="0"/>
        </w:rPr>
        <w:t xml:space="preserve">MAP + 1% REO) and without (scCO</w:t>
      </w:r>
      <w:r w:rsidDel="00000000" w:rsidR="00000000" w:rsidRPr="00000000">
        <w:rPr>
          <w:vertAlign w:val="subscript"/>
          <w:rtl w:val="0"/>
        </w:rPr>
        <w:t xml:space="preserve">2</w:t>
      </w:r>
      <w:r w:rsidDel="00000000" w:rsidR="00000000" w:rsidRPr="00000000">
        <w:rPr>
          <w:rtl w:val="0"/>
        </w:rPr>
        <w:t xml:space="preserve">MAP) the addition of REO led instead to a significant reduction, confirming the data obtained by our previous study (Santi et al., 2023). However, it was not possible to appreciate a significant difference between the microbial loads after the two supercritical carbon dioxide treatments. </w:t>
      </w:r>
    </w:p>
    <w:p w:rsidR="00000000" w:rsidDel="00000000" w:rsidP="00000000" w:rsidRDefault="00000000" w:rsidRPr="00000000" w14:paraId="0000005C">
      <w:pPr>
        <w:tabs>
          <w:tab w:val="right" w:leader="none" w:pos="7100"/>
        </w:tabs>
        <w:rPr/>
      </w:pPr>
      <w:r w:rsidDel="00000000" w:rsidR="00000000" w:rsidRPr="00000000">
        <w:rPr>
          <w:rtl w:val="0"/>
        </w:rPr>
        <w:t xml:space="preserve">After that, the mesophilic microbial load exhibited varying trends across the studied period. The MAPCO</w:t>
      </w:r>
      <w:r w:rsidDel="00000000" w:rsidR="00000000" w:rsidRPr="00000000">
        <w:rPr>
          <w:vertAlign w:val="subscript"/>
          <w:rtl w:val="0"/>
        </w:rPr>
        <w:t xml:space="preserve">2</w:t>
      </w:r>
      <w:r w:rsidDel="00000000" w:rsidR="00000000" w:rsidRPr="00000000">
        <w:rPr>
          <w:rtl w:val="0"/>
        </w:rPr>
        <w:t xml:space="preserve"> samples treatment maintained a stable microbial load until day 5, followed by an increase on days 7 and 12. Conversely, the addition of REO leads to a decrease in microbial load on day 5 with an increase in the subsequent days. The same behaviour was also observed by </w:t>
      </w:r>
      <w:hyperlink r:id="rId24">
        <w:r w:rsidDel="00000000" w:rsidR="00000000" w:rsidRPr="00000000">
          <w:rPr>
            <w:rtl w:val="0"/>
          </w:rPr>
          <w:t xml:space="preserve">Chouliara et al. (2007</w:t>
        </w:r>
      </w:hyperlink>
      <w:r w:rsidDel="00000000" w:rsidR="00000000" w:rsidRPr="00000000">
        <w:rPr>
          <w:rtl w:val="0"/>
        </w:rPr>
        <w:t xml:space="preserve">) while applying different concentrations of oregano essential oil and different modified atmosphere packaging on chicken breast meat. The same trend was noticed when the MAP was rich in CO</w:t>
      </w:r>
      <w:r w:rsidDel="00000000" w:rsidR="00000000" w:rsidRPr="00000000">
        <w:rPr>
          <w:vertAlign w:val="subscript"/>
          <w:rtl w:val="0"/>
        </w:rPr>
        <w:t xml:space="preserve">2</w:t>
      </w:r>
      <w:r w:rsidDel="00000000" w:rsidR="00000000" w:rsidRPr="00000000">
        <w:rPr>
          <w:rtl w:val="0"/>
        </w:rPr>
        <w:t xml:space="preserve">. The reason for this behaviour could be the substitution of communities, as reported by </w:t>
      </w:r>
      <w:hyperlink r:id="rId25">
        <w:r w:rsidDel="00000000" w:rsidR="00000000" w:rsidRPr="00000000">
          <w:rPr>
            <w:rtl w:val="0"/>
          </w:rPr>
          <w:t xml:space="preserve">Hosseini et al. (2021</w:t>
        </w:r>
      </w:hyperlink>
      <w:r w:rsidDel="00000000" w:rsidR="00000000" w:rsidRPr="00000000">
        <w:rPr>
          <w:rtl w:val="0"/>
        </w:rPr>
        <w:t xml:space="preserve">), such as the decrease of </w:t>
      </w:r>
      <w:r w:rsidDel="00000000" w:rsidR="00000000" w:rsidRPr="00000000">
        <w:rPr>
          <w:i w:val="1"/>
          <w:rtl w:val="0"/>
        </w:rPr>
        <w:t xml:space="preserve">Enterobacteriaceae</w:t>
      </w:r>
      <w:r w:rsidDel="00000000" w:rsidR="00000000" w:rsidRPr="00000000">
        <w:rPr>
          <w:rtl w:val="0"/>
        </w:rPr>
        <w:t xml:space="preserve"> coupled with an increase of lactic acid bacteria (LAB). However, this hypothesis needs to be verified with further appropriate studies. </w:t>
      </w:r>
    </w:p>
    <w:p w:rsidR="00000000" w:rsidDel="00000000" w:rsidP="00000000" w:rsidRDefault="00000000" w:rsidRPr="00000000" w14:paraId="0000005D">
      <w:pPr>
        <w:tabs>
          <w:tab w:val="right" w:leader="none" w:pos="7100"/>
        </w:tabs>
        <w:rPr/>
      </w:pPr>
      <w:r w:rsidDel="00000000" w:rsidR="00000000" w:rsidRPr="00000000">
        <w:rPr>
          <w:rtl w:val="0"/>
        </w:rPr>
        <w:t xml:space="preserve">Regarding the high-pressure treated samples,  synergistic effect of rosemary essential oil and supercritical carbon dioxide on mesophilic bacteria starting from day 2. scCO</w:t>
      </w:r>
      <w:r w:rsidDel="00000000" w:rsidR="00000000" w:rsidRPr="00000000">
        <w:rPr>
          <w:vertAlign w:val="subscript"/>
          <w:rtl w:val="0"/>
        </w:rPr>
        <w:t xml:space="preserve">2</w:t>
      </w:r>
      <w:r w:rsidDel="00000000" w:rsidR="00000000" w:rsidRPr="00000000">
        <w:rPr>
          <w:rtl w:val="0"/>
        </w:rPr>
        <w:t xml:space="preserve">MAP samples showed an increase in mesophilic load on days 5 and 7, while it remained stable during the following days. </w:t>
      </w:r>
    </w:p>
    <w:p w:rsidR="00000000" w:rsidDel="00000000" w:rsidP="00000000" w:rsidRDefault="00000000" w:rsidRPr="00000000" w14:paraId="0000005E">
      <w:pPr>
        <w:tabs>
          <w:tab w:val="right" w:leader="none" w:pos="7100"/>
        </w:tabs>
        <w:rPr/>
      </w:pPr>
      <w:r w:rsidDel="00000000" w:rsidR="00000000" w:rsidRPr="00000000">
        <w:rPr>
          <w:rtl w:val="0"/>
        </w:rPr>
        <w:t xml:space="preserve">Samples treated with scCO</w:t>
      </w:r>
      <w:r w:rsidDel="00000000" w:rsidR="00000000" w:rsidRPr="00000000">
        <w:rPr>
          <w:vertAlign w:val="subscript"/>
          <w:rtl w:val="0"/>
        </w:rPr>
        <w:t xml:space="preserve">2</w:t>
      </w:r>
      <w:r w:rsidDel="00000000" w:rsidR="00000000" w:rsidRPr="00000000">
        <w:rPr>
          <w:rtl w:val="0"/>
        </w:rPr>
        <w:t xml:space="preserve">MAP + 1% REO, instead, showed a slower microbial proliferation leading to less contaminated samples compared to all the other theses on every time point</w:t>
      </w:r>
    </w:p>
    <w:p w:rsidR="00000000" w:rsidDel="00000000" w:rsidP="00000000" w:rsidRDefault="00000000" w:rsidRPr="00000000" w14:paraId="0000005F">
      <w:pPr>
        <w:tabs>
          <w:tab w:val="right" w:leader="none" w:pos="7100"/>
        </w:tabs>
        <w:rPr/>
      </w:pPr>
      <w:r w:rsidDel="00000000" w:rsidR="00000000" w:rsidRPr="00000000">
        <w:rPr>
          <w:rtl w:val="0"/>
        </w:rPr>
        <w:t xml:space="preserve">This synergism allowed us to achieve a mesophilic bacteria load of 6.19 log CFU/g after 12 days of storage at 4°C, which is lower than 7 log CFU/g, a value recommended by ICFM (1986) for the consumption of chicken breast meat. In Table 2, the results concerning psychrophilic bacteria loads obtained from the same storage test at 4°C are reported. </w:t>
      </w:r>
    </w:p>
    <w:p w:rsidR="00000000" w:rsidDel="00000000" w:rsidP="00000000" w:rsidRDefault="00000000" w:rsidRPr="00000000" w14:paraId="00000060">
      <w:pPr>
        <w:keepNext w:val="1"/>
        <w:tabs>
          <w:tab w:val="right" w:leader="none" w:pos="7100"/>
        </w:tabs>
        <w:spacing w:after="80" w:before="240" w:line="276" w:lineRule="auto"/>
        <w:rPr>
          <w:i w:val="1"/>
        </w:rPr>
      </w:pPr>
      <w:r w:rsidDel="00000000" w:rsidR="00000000" w:rsidRPr="00000000">
        <w:rPr>
          <w:i w:val="1"/>
          <w:rtl w:val="0"/>
        </w:rPr>
        <w:t xml:space="preserve">Table 2: Loads of psychrophilic bacteria during the storage test of 12 days at 4°C expressed as log CFU/g. Statistically significant differences within a given day's data are denoted by distinct lowercase superscript letters within the same row, while divergent capital letters within a specific day's column signify significant differences (p &lt; 0.05).</w:t>
      </w:r>
      <w:r w:rsidDel="00000000" w:rsidR="00000000" w:rsidRPr="00000000">
        <w:rPr>
          <w:rtl w:val="0"/>
        </w:rPr>
      </w:r>
    </w:p>
    <w:p w:rsidR="00000000" w:rsidDel="00000000" w:rsidP="00000000" w:rsidRDefault="00000000" w:rsidRPr="00000000" w14:paraId="00000061">
      <w:pPr>
        <w:tabs>
          <w:tab w:val="right" w:leader="none" w:pos="7100"/>
        </w:tabs>
        <w:rPr/>
      </w:pPr>
      <w:r w:rsidDel="00000000" w:rsidR="00000000" w:rsidRPr="00000000">
        <w:rPr>
          <w:rtl w:val="0"/>
        </w:rPr>
      </w:r>
    </w:p>
    <w:tbl>
      <w:tblPr>
        <w:tblStyle w:val="Table3"/>
        <w:tblW w:w="71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4"/>
        <w:gridCol w:w="1434"/>
        <w:gridCol w:w="1434"/>
        <w:gridCol w:w="1434"/>
        <w:gridCol w:w="1434"/>
        <w:tblGridChange w:id="0">
          <w:tblGrid>
            <w:gridCol w:w="1434"/>
            <w:gridCol w:w="1434"/>
            <w:gridCol w:w="1434"/>
            <w:gridCol w:w="1434"/>
            <w:gridCol w:w="1434"/>
          </w:tblGrid>
        </w:tblGridChange>
      </w:tblGrid>
      <w:tr>
        <w:trPr>
          <w:cantSplit w:val="0"/>
          <w:trHeight w:val="255" w:hRule="atLeast"/>
          <w:tblHeader w:val="0"/>
        </w:trPr>
        <w:tc>
          <w:tcPr>
            <w:gridSpan w:val="5"/>
            <w:tcBorders>
              <w:top w:color="008000" w:space="0" w:sz="12" w:val="single"/>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62">
            <w:pPr>
              <w:tabs>
                <w:tab w:val="right" w:leader="none" w:pos="7100"/>
              </w:tabs>
              <w:spacing w:line="276" w:lineRule="auto"/>
              <w:jc w:val="center"/>
              <w:rPr>
                <w:b w:val="1"/>
              </w:rPr>
            </w:pPr>
            <w:r w:rsidDel="00000000" w:rsidR="00000000" w:rsidRPr="00000000">
              <w:rPr>
                <w:b w:val="1"/>
                <w:rtl w:val="0"/>
              </w:rPr>
              <w:t xml:space="preserve">Shelf life – psychrophilic bacteria</w:t>
            </w:r>
          </w:p>
        </w:tc>
      </w:tr>
      <w:tr>
        <w:trPr>
          <w:cantSplit w:val="0"/>
          <w:trHeight w:val="330" w:hRule="atLeast"/>
          <w:tblHeader w:val="0"/>
        </w:trPr>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67">
            <w:pPr>
              <w:tabs>
                <w:tab w:val="right" w:leader="none" w:pos="7100"/>
              </w:tabs>
              <w:rPr/>
            </w:pPr>
            <w:r w:rsidDel="00000000" w:rsidR="00000000" w:rsidRPr="00000000">
              <w:rPr>
                <w:rtl w:val="0"/>
              </w:rPr>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68">
            <w:pPr>
              <w:tabs>
                <w:tab w:val="right" w:leader="none" w:pos="7100"/>
              </w:tabs>
              <w:spacing w:line="276" w:lineRule="auto"/>
              <w:jc w:val="center"/>
              <w:rPr>
                <w:vertAlign w:val="subscript"/>
              </w:rPr>
            </w:pPr>
            <w:r w:rsidDel="00000000" w:rsidR="00000000" w:rsidRPr="00000000">
              <w:rPr>
                <w:rtl w:val="0"/>
              </w:rPr>
              <w:t xml:space="preserve">MAPCO</w:t>
            </w:r>
            <w:r w:rsidDel="00000000" w:rsidR="00000000" w:rsidRPr="00000000">
              <w:rPr>
                <w:vertAlign w:val="subscript"/>
                <w:rtl w:val="0"/>
              </w:rPr>
              <w:t xml:space="preserve">2</w:t>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69">
            <w:pPr>
              <w:tabs>
                <w:tab w:val="right" w:leader="none" w:pos="7100"/>
              </w:tabs>
              <w:spacing w:line="276" w:lineRule="auto"/>
              <w:jc w:val="center"/>
              <w:rPr/>
            </w:pPr>
            <w:r w:rsidDel="00000000" w:rsidR="00000000" w:rsidRPr="00000000">
              <w:rPr>
                <w:rtl w:val="0"/>
              </w:rPr>
              <w:t xml:space="preserve">MAPCO</w:t>
            </w:r>
            <w:r w:rsidDel="00000000" w:rsidR="00000000" w:rsidRPr="00000000">
              <w:rPr>
                <w:vertAlign w:val="subscript"/>
                <w:rtl w:val="0"/>
              </w:rPr>
              <w:t xml:space="preserve">2</w:t>
            </w:r>
            <w:r w:rsidDel="00000000" w:rsidR="00000000" w:rsidRPr="00000000">
              <w:rPr>
                <w:rtl w:val="0"/>
              </w:rPr>
              <w:t xml:space="preserve"> + 1% REO</w:t>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6A">
            <w:pPr>
              <w:tabs>
                <w:tab w:val="right" w:leader="none" w:pos="7100"/>
              </w:tabs>
              <w:spacing w:line="276" w:lineRule="auto"/>
              <w:jc w:val="center"/>
              <w:rPr>
                <w:vertAlign w:val="subscript"/>
              </w:rPr>
            </w:pPr>
            <w:r w:rsidDel="00000000" w:rsidR="00000000" w:rsidRPr="00000000">
              <w:rPr>
                <w:rtl w:val="0"/>
              </w:rPr>
              <w:t xml:space="preserve">scMAPCO</w:t>
            </w:r>
            <w:r w:rsidDel="00000000" w:rsidR="00000000" w:rsidRPr="00000000">
              <w:rPr>
                <w:vertAlign w:val="subscript"/>
                <w:rtl w:val="0"/>
              </w:rPr>
              <w:t xml:space="preserve">2</w:t>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6B">
            <w:pPr>
              <w:tabs>
                <w:tab w:val="right" w:leader="none" w:pos="7100"/>
              </w:tabs>
              <w:spacing w:line="276" w:lineRule="auto"/>
              <w:jc w:val="center"/>
              <w:rPr/>
            </w:pPr>
            <w:r w:rsidDel="00000000" w:rsidR="00000000" w:rsidRPr="00000000">
              <w:rPr>
                <w:rtl w:val="0"/>
              </w:rPr>
              <w:t xml:space="preserve">scMAPCO</w:t>
            </w:r>
            <w:r w:rsidDel="00000000" w:rsidR="00000000" w:rsidRPr="00000000">
              <w:rPr>
                <w:vertAlign w:val="subscript"/>
                <w:rtl w:val="0"/>
              </w:rPr>
              <w:t xml:space="preserve">2</w:t>
            </w:r>
            <w:r w:rsidDel="00000000" w:rsidR="00000000" w:rsidRPr="00000000">
              <w:rPr>
                <w:rtl w:val="0"/>
              </w:rPr>
              <w:t xml:space="preserve"> + 1% REO</w:t>
            </w:r>
          </w:p>
        </w:tc>
      </w:tr>
      <w:tr>
        <w:trPr>
          <w:cantSplit w:val="0"/>
          <w:trHeight w:val="330"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6C">
            <w:pPr>
              <w:tabs>
                <w:tab w:val="right" w:leader="none" w:pos="7100"/>
              </w:tabs>
              <w:spacing w:line="276" w:lineRule="auto"/>
              <w:rPr/>
            </w:pPr>
            <w:r w:rsidDel="00000000" w:rsidR="00000000" w:rsidRPr="00000000">
              <w:rPr>
                <w:rtl w:val="0"/>
              </w:rPr>
              <w:t xml:space="preserve">Day 0</w:t>
            </w:r>
          </w:p>
        </w:tc>
        <w:tc>
          <w:tcPr>
            <w:shd w:fill="ffffff" w:val="clear"/>
            <w:tcMar>
              <w:top w:w="20.0" w:type="dxa"/>
              <w:left w:w="20.0" w:type="dxa"/>
              <w:bottom w:w="20.0" w:type="dxa"/>
              <w:right w:w="20.0" w:type="dxa"/>
            </w:tcMar>
            <w:vAlign w:val="top"/>
          </w:tcPr>
          <w:p w:rsidR="00000000" w:rsidDel="00000000" w:rsidP="00000000" w:rsidRDefault="00000000" w:rsidRPr="00000000" w14:paraId="0000006D">
            <w:pPr>
              <w:tabs>
                <w:tab w:val="right" w:leader="none" w:pos="7100"/>
              </w:tabs>
              <w:spacing w:line="276" w:lineRule="auto"/>
              <w:jc w:val="center"/>
              <w:rPr>
                <w:vertAlign w:val="superscript"/>
              </w:rPr>
            </w:pPr>
            <w:r w:rsidDel="00000000" w:rsidR="00000000" w:rsidRPr="00000000">
              <w:rPr>
                <w:rtl w:val="0"/>
              </w:rPr>
              <w:t xml:space="preserve">5.24 ± 0.30</w:t>
            </w:r>
            <w:r w:rsidDel="00000000" w:rsidR="00000000" w:rsidRPr="00000000">
              <w:rPr>
                <w:vertAlign w:val="superscript"/>
                <w:rtl w:val="0"/>
              </w:rPr>
              <w:t xml:space="preserve">abCD</w:t>
            </w:r>
          </w:p>
        </w:tc>
        <w:tc>
          <w:tcPr>
            <w:shd w:fill="ffffff" w:val="clear"/>
            <w:tcMar>
              <w:top w:w="20.0" w:type="dxa"/>
              <w:left w:w="20.0" w:type="dxa"/>
              <w:bottom w:w="20.0" w:type="dxa"/>
              <w:right w:w="20.0" w:type="dxa"/>
            </w:tcMar>
            <w:vAlign w:val="top"/>
          </w:tcPr>
          <w:p w:rsidR="00000000" w:rsidDel="00000000" w:rsidP="00000000" w:rsidRDefault="00000000" w:rsidRPr="00000000" w14:paraId="0000006E">
            <w:pPr>
              <w:tabs>
                <w:tab w:val="right" w:leader="none" w:pos="7100"/>
              </w:tabs>
              <w:spacing w:line="276" w:lineRule="auto"/>
              <w:jc w:val="center"/>
              <w:rPr>
                <w:vertAlign w:val="superscript"/>
              </w:rPr>
            </w:pPr>
            <w:r w:rsidDel="00000000" w:rsidR="00000000" w:rsidRPr="00000000">
              <w:rPr>
                <w:rtl w:val="0"/>
              </w:rPr>
              <w:t xml:space="preserve">5.52 ± 0.47</w:t>
            </w:r>
            <w:r w:rsidDel="00000000" w:rsidR="00000000" w:rsidRPr="00000000">
              <w:rPr>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6F">
            <w:pPr>
              <w:tabs>
                <w:tab w:val="right" w:leader="none" w:pos="7100"/>
              </w:tabs>
              <w:spacing w:line="276" w:lineRule="auto"/>
              <w:jc w:val="center"/>
              <w:rPr>
                <w:vertAlign w:val="superscript"/>
              </w:rPr>
            </w:pPr>
            <w:r w:rsidDel="00000000" w:rsidR="00000000" w:rsidRPr="00000000">
              <w:rPr>
                <w:rtl w:val="0"/>
              </w:rPr>
              <w:t xml:space="preserve">4.56 ± 0.15</w:t>
            </w:r>
            <w:r w:rsidDel="00000000" w:rsidR="00000000" w:rsidRPr="00000000">
              <w:rPr>
                <w:vertAlign w:val="superscript"/>
                <w:rtl w:val="0"/>
              </w:rPr>
              <w:t xml:space="preserve">bD</w:t>
            </w:r>
          </w:p>
        </w:tc>
        <w:tc>
          <w:tcPr>
            <w:shd w:fill="ffffff" w:val="clear"/>
            <w:tcMar>
              <w:top w:w="20.0" w:type="dxa"/>
              <w:left w:w="20.0" w:type="dxa"/>
              <w:bottom w:w="20.0" w:type="dxa"/>
              <w:right w:w="20.0" w:type="dxa"/>
            </w:tcMar>
            <w:vAlign w:val="top"/>
          </w:tcPr>
          <w:p w:rsidR="00000000" w:rsidDel="00000000" w:rsidP="00000000" w:rsidRDefault="00000000" w:rsidRPr="00000000" w14:paraId="00000070">
            <w:pPr>
              <w:tabs>
                <w:tab w:val="right" w:leader="none" w:pos="7100"/>
              </w:tabs>
              <w:spacing w:line="276" w:lineRule="auto"/>
              <w:jc w:val="center"/>
              <w:rPr>
                <w:vertAlign w:val="superscript"/>
              </w:rPr>
            </w:pPr>
            <w:r w:rsidDel="00000000" w:rsidR="00000000" w:rsidRPr="00000000">
              <w:rPr>
                <w:rtl w:val="0"/>
              </w:rPr>
              <w:t xml:space="preserve">3.19 ± 0.70</w:t>
            </w:r>
            <w:r w:rsidDel="00000000" w:rsidR="00000000" w:rsidRPr="00000000">
              <w:rPr>
                <w:vertAlign w:val="superscript"/>
                <w:rtl w:val="0"/>
              </w:rPr>
              <w:t xml:space="preserve">cD</w:t>
            </w:r>
          </w:p>
        </w:tc>
      </w:tr>
      <w:tr>
        <w:trPr>
          <w:cantSplit w:val="0"/>
          <w:trHeight w:val="330"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71">
            <w:pPr>
              <w:tabs>
                <w:tab w:val="right" w:leader="none" w:pos="7100"/>
              </w:tabs>
              <w:spacing w:line="276" w:lineRule="auto"/>
              <w:rPr/>
            </w:pPr>
            <w:r w:rsidDel="00000000" w:rsidR="00000000" w:rsidRPr="00000000">
              <w:rPr>
                <w:rtl w:val="0"/>
              </w:rPr>
              <w:t xml:space="preserve">Day 2</w:t>
            </w:r>
          </w:p>
        </w:tc>
        <w:tc>
          <w:tcPr>
            <w:shd w:fill="ffffff" w:val="clear"/>
            <w:tcMar>
              <w:top w:w="20.0" w:type="dxa"/>
              <w:left w:w="20.0" w:type="dxa"/>
              <w:bottom w:w="20.0" w:type="dxa"/>
              <w:right w:w="20.0" w:type="dxa"/>
            </w:tcMar>
            <w:vAlign w:val="top"/>
          </w:tcPr>
          <w:p w:rsidR="00000000" w:rsidDel="00000000" w:rsidP="00000000" w:rsidRDefault="00000000" w:rsidRPr="00000000" w14:paraId="00000072">
            <w:pPr>
              <w:tabs>
                <w:tab w:val="right" w:leader="none" w:pos="7100"/>
              </w:tabs>
              <w:spacing w:line="276" w:lineRule="auto"/>
              <w:jc w:val="center"/>
              <w:rPr>
                <w:vertAlign w:val="superscript"/>
              </w:rPr>
            </w:pPr>
            <w:r w:rsidDel="00000000" w:rsidR="00000000" w:rsidRPr="00000000">
              <w:rPr>
                <w:rtl w:val="0"/>
              </w:rPr>
              <w:t xml:space="preserve">4.69 ± 0.27</w:t>
            </w:r>
            <w:r w:rsidDel="00000000" w:rsidR="00000000" w:rsidRPr="00000000">
              <w:rPr>
                <w:vertAlign w:val="superscript"/>
                <w:rtl w:val="0"/>
              </w:rPr>
              <w:t xml:space="preserve">aD</w:t>
            </w:r>
          </w:p>
        </w:tc>
        <w:tc>
          <w:tcPr>
            <w:shd w:fill="ffffff" w:val="clear"/>
            <w:tcMar>
              <w:top w:w="20.0" w:type="dxa"/>
              <w:left w:w="20.0" w:type="dxa"/>
              <w:bottom w:w="20.0" w:type="dxa"/>
              <w:right w:w="20.0" w:type="dxa"/>
            </w:tcMar>
            <w:vAlign w:val="top"/>
          </w:tcPr>
          <w:p w:rsidR="00000000" w:rsidDel="00000000" w:rsidP="00000000" w:rsidRDefault="00000000" w:rsidRPr="00000000" w14:paraId="00000073">
            <w:pPr>
              <w:tabs>
                <w:tab w:val="right" w:leader="none" w:pos="7100"/>
              </w:tabs>
              <w:spacing w:line="276" w:lineRule="auto"/>
              <w:jc w:val="center"/>
              <w:rPr>
                <w:vertAlign w:val="superscript"/>
              </w:rPr>
            </w:pPr>
            <w:r w:rsidDel="00000000" w:rsidR="00000000" w:rsidRPr="00000000">
              <w:rPr>
                <w:rtl w:val="0"/>
              </w:rPr>
              <w:t xml:space="preserve">4.20 ± 0.59</w:t>
            </w:r>
            <w:r w:rsidDel="00000000" w:rsidR="00000000" w:rsidRPr="00000000">
              <w:rPr>
                <w:vertAlign w:val="superscript"/>
                <w:rtl w:val="0"/>
              </w:rPr>
              <w:t xml:space="preserve">abC</w:t>
            </w:r>
          </w:p>
        </w:tc>
        <w:tc>
          <w:tcPr>
            <w:shd w:fill="ffffff" w:val="clear"/>
            <w:tcMar>
              <w:top w:w="20.0" w:type="dxa"/>
              <w:left w:w="20.0" w:type="dxa"/>
              <w:bottom w:w="20.0" w:type="dxa"/>
              <w:right w:w="20.0" w:type="dxa"/>
            </w:tcMar>
            <w:vAlign w:val="top"/>
          </w:tcPr>
          <w:p w:rsidR="00000000" w:rsidDel="00000000" w:rsidP="00000000" w:rsidRDefault="00000000" w:rsidRPr="00000000" w14:paraId="00000074">
            <w:pPr>
              <w:tabs>
                <w:tab w:val="right" w:leader="none" w:pos="7100"/>
              </w:tabs>
              <w:spacing w:line="276" w:lineRule="auto"/>
              <w:jc w:val="center"/>
              <w:rPr>
                <w:vertAlign w:val="superscript"/>
              </w:rPr>
            </w:pPr>
            <w:r w:rsidDel="00000000" w:rsidR="00000000" w:rsidRPr="00000000">
              <w:rPr>
                <w:rtl w:val="0"/>
              </w:rPr>
              <w:t xml:space="preserve">4.56 ± 0.27</w:t>
            </w:r>
            <w:r w:rsidDel="00000000" w:rsidR="00000000" w:rsidRPr="00000000">
              <w:rPr>
                <w:vertAlign w:val="superscript"/>
                <w:rtl w:val="0"/>
              </w:rPr>
              <w:t xml:space="preserve">aD</w:t>
            </w:r>
          </w:p>
        </w:tc>
        <w:tc>
          <w:tcPr>
            <w:shd w:fill="ffffff" w:val="clear"/>
            <w:tcMar>
              <w:top w:w="20.0" w:type="dxa"/>
              <w:left w:w="20.0" w:type="dxa"/>
              <w:bottom w:w="20.0" w:type="dxa"/>
              <w:right w:w="20.0" w:type="dxa"/>
            </w:tcMar>
            <w:vAlign w:val="top"/>
          </w:tcPr>
          <w:p w:rsidR="00000000" w:rsidDel="00000000" w:rsidP="00000000" w:rsidRDefault="00000000" w:rsidRPr="00000000" w14:paraId="00000075">
            <w:pPr>
              <w:tabs>
                <w:tab w:val="right" w:leader="none" w:pos="7100"/>
              </w:tabs>
              <w:spacing w:line="276" w:lineRule="auto"/>
              <w:jc w:val="center"/>
              <w:rPr>
                <w:vertAlign w:val="superscript"/>
              </w:rPr>
            </w:pPr>
            <w:r w:rsidDel="00000000" w:rsidR="00000000" w:rsidRPr="00000000">
              <w:rPr>
                <w:rtl w:val="0"/>
              </w:rPr>
              <w:t xml:space="preserve">3.61 ± 0.03</w:t>
            </w:r>
            <w:r w:rsidDel="00000000" w:rsidR="00000000" w:rsidRPr="00000000">
              <w:rPr>
                <w:vertAlign w:val="superscript"/>
                <w:rtl w:val="0"/>
              </w:rPr>
              <w:t xml:space="preserve">bD</w:t>
            </w:r>
          </w:p>
        </w:tc>
      </w:tr>
      <w:tr>
        <w:trPr>
          <w:cantSplit w:val="0"/>
          <w:trHeight w:val="330"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76">
            <w:pPr>
              <w:tabs>
                <w:tab w:val="right" w:leader="none" w:pos="7100"/>
              </w:tabs>
              <w:spacing w:line="276" w:lineRule="auto"/>
              <w:rPr/>
            </w:pPr>
            <w:r w:rsidDel="00000000" w:rsidR="00000000" w:rsidRPr="00000000">
              <w:rPr>
                <w:rtl w:val="0"/>
              </w:rPr>
              <w:t xml:space="preserve">Day  5</w:t>
            </w:r>
          </w:p>
        </w:tc>
        <w:tc>
          <w:tcPr>
            <w:shd w:fill="ffffff" w:val="clear"/>
            <w:tcMar>
              <w:top w:w="20.0" w:type="dxa"/>
              <w:left w:w="20.0" w:type="dxa"/>
              <w:bottom w:w="20.0" w:type="dxa"/>
              <w:right w:w="20.0" w:type="dxa"/>
            </w:tcMar>
            <w:vAlign w:val="top"/>
          </w:tcPr>
          <w:p w:rsidR="00000000" w:rsidDel="00000000" w:rsidP="00000000" w:rsidRDefault="00000000" w:rsidRPr="00000000" w14:paraId="00000077">
            <w:pPr>
              <w:tabs>
                <w:tab w:val="right" w:leader="none" w:pos="7100"/>
              </w:tabs>
              <w:spacing w:line="276" w:lineRule="auto"/>
              <w:jc w:val="center"/>
              <w:rPr>
                <w:vertAlign w:val="superscript"/>
              </w:rPr>
            </w:pPr>
            <w:r w:rsidDel="00000000" w:rsidR="00000000" w:rsidRPr="00000000">
              <w:rPr>
                <w:rtl w:val="0"/>
              </w:rPr>
              <w:t xml:space="preserve">5.45 ± 0.06</w:t>
            </w:r>
            <w:r w:rsidDel="00000000" w:rsidR="00000000" w:rsidRPr="00000000">
              <w:rPr>
                <w:vertAlign w:val="superscript"/>
                <w:rtl w:val="0"/>
              </w:rPr>
              <w:t xml:space="preserve">aCB</w:t>
            </w:r>
          </w:p>
        </w:tc>
        <w:tc>
          <w:tcPr>
            <w:shd w:fill="ffffff" w:val="clear"/>
            <w:tcMar>
              <w:top w:w="20.0" w:type="dxa"/>
              <w:left w:w="20.0" w:type="dxa"/>
              <w:bottom w:w="20.0" w:type="dxa"/>
              <w:right w:w="20.0" w:type="dxa"/>
            </w:tcMar>
            <w:vAlign w:val="top"/>
          </w:tcPr>
          <w:p w:rsidR="00000000" w:rsidDel="00000000" w:rsidP="00000000" w:rsidRDefault="00000000" w:rsidRPr="00000000" w14:paraId="00000078">
            <w:pPr>
              <w:tabs>
                <w:tab w:val="right" w:leader="none" w:pos="7100"/>
              </w:tabs>
              <w:spacing w:line="276" w:lineRule="auto"/>
              <w:jc w:val="center"/>
              <w:rPr>
                <w:vertAlign w:val="superscript"/>
              </w:rPr>
            </w:pPr>
            <w:r w:rsidDel="00000000" w:rsidR="00000000" w:rsidRPr="00000000">
              <w:rPr>
                <w:rtl w:val="0"/>
              </w:rPr>
              <w:t xml:space="preserve">4.05 ± 1.14</w:t>
            </w:r>
            <w:r w:rsidDel="00000000" w:rsidR="00000000" w:rsidRPr="00000000">
              <w:rPr>
                <w:vertAlign w:val="superscript"/>
                <w:rtl w:val="0"/>
              </w:rPr>
              <w:t xml:space="preserve">bC</w:t>
            </w:r>
          </w:p>
        </w:tc>
        <w:tc>
          <w:tcPr>
            <w:shd w:fill="ffffff" w:val="clear"/>
            <w:tcMar>
              <w:top w:w="20.0" w:type="dxa"/>
              <w:left w:w="20.0" w:type="dxa"/>
              <w:bottom w:w="20.0" w:type="dxa"/>
              <w:right w:w="20.0" w:type="dxa"/>
            </w:tcMar>
            <w:vAlign w:val="top"/>
          </w:tcPr>
          <w:p w:rsidR="00000000" w:rsidDel="00000000" w:rsidP="00000000" w:rsidRDefault="00000000" w:rsidRPr="00000000" w14:paraId="00000079">
            <w:pPr>
              <w:tabs>
                <w:tab w:val="right" w:leader="none" w:pos="7100"/>
              </w:tabs>
              <w:spacing w:line="276" w:lineRule="auto"/>
              <w:jc w:val="center"/>
              <w:rPr>
                <w:vertAlign w:val="superscript"/>
              </w:rPr>
            </w:pPr>
            <w:r w:rsidDel="00000000" w:rsidR="00000000" w:rsidRPr="00000000">
              <w:rPr>
                <w:rtl w:val="0"/>
              </w:rPr>
              <w:t xml:space="preserve">5.60 ± 0.04</w:t>
            </w:r>
            <w:r w:rsidDel="00000000" w:rsidR="00000000" w:rsidRPr="00000000">
              <w:rPr>
                <w:vertAlign w:val="superscript"/>
                <w:rtl w:val="0"/>
              </w:rPr>
              <w:t xml:space="preserve">aC</w:t>
            </w:r>
          </w:p>
        </w:tc>
        <w:tc>
          <w:tcPr>
            <w:shd w:fill="ffffff" w:val="clear"/>
            <w:tcMar>
              <w:top w:w="20.0" w:type="dxa"/>
              <w:left w:w="20.0" w:type="dxa"/>
              <w:bottom w:w="20.0" w:type="dxa"/>
              <w:right w:w="20.0" w:type="dxa"/>
            </w:tcMar>
            <w:vAlign w:val="top"/>
          </w:tcPr>
          <w:p w:rsidR="00000000" w:rsidDel="00000000" w:rsidP="00000000" w:rsidRDefault="00000000" w:rsidRPr="00000000" w14:paraId="0000007A">
            <w:pPr>
              <w:tabs>
                <w:tab w:val="right" w:leader="none" w:pos="7100"/>
              </w:tabs>
              <w:spacing w:line="276" w:lineRule="auto"/>
              <w:jc w:val="center"/>
              <w:rPr>
                <w:vertAlign w:val="superscript"/>
              </w:rPr>
            </w:pPr>
            <w:r w:rsidDel="00000000" w:rsidR="00000000" w:rsidRPr="00000000">
              <w:rPr>
                <w:rtl w:val="0"/>
              </w:rPr>
              <w:t xml:space="preserve">4.25 ± 0.11</w:t>
            </w:r>
            <w:r w:rsidDel="00000000" w:rsidR="00000000" w:rsidRPr="00000000">
              <w:rPr>
                <w:vertAlign w:val="superscript"/>
                <w:rtl w:val="0"/>
              </w:rPr>
              <w:t xml:space="preserve">bC</w:t>
            </w:r>
          </w:p>
        </w:tc>
      </w:tr>
      <w:tr>
        <w:trPr>
          <w:cantSplit w:val="0"/>
          <w:trHeight w:val="330"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7B">
            <w:pPr>
              <w:tabs>
                <w:tab w:val="right" w:leader="none" w:pos="7100"/>
              </w:tabs>
              <w:spacing w:line="276" w:lineRule="auto"/>
              <w:rPr/>
            </w:pPr>
            <w:r w:rsidDel="00000000" w:rsidR="00000000" w:rsidRPr="00000000">
              <w:rPr>
                <w:rtl w:val="0"/>
              </w:rPr>
              <w:t xml:space="preserve">Day 7</w:t>
            </w:r>
          </w:p>
        </w:tc>
        <w:tc>
          <w:tcPr>
            <w:shd w:fill="ffffff" w:val="clear"/>
            <w:tcMar>
              <w:top w:w="20.0" w:type="dxa"/>
              <w:left w:w="20.0" w:type="dxa"/>
              <w:bottom w:w="20.0" w:type="dxa"/>
              <w:right w:w="20.0" w:type="dxa"/>
            </w:tcMar>
            <w:vAlign w:val="top"/>
          </w:tcPr>
          <w:p w:rsidR="00000000" w:rsidDel="00000000" w:rsidP="00000000" w:rsidRDefault="00000000" w:rsidRPr="00000000" w14:paraId="0000007C">
            <w:pPr>
              <w:tabs>
                <w:tab w:val="right" w:leader="none" w:pos="7100"/>
              </w:tabs>
              <w:spacing w:line="276" w:lineRule="auto"/>
              <w:jc w:val="center"/>
              <w:rPr>
                <w:vertAlign w:val="superscript"/>
              </w:rPr>
            </w:pPr>
            <w:r w:rsidDel="00000000" w:rsidR="00000000" w:rsidRPr="00000000">
              <w:rPr>
                <w:rtl w:val="0"/>
              </w:rPr>
              <w:t xml:space="preserve">6.21 ± 0.50</w:t>
            </w:r>
            <w:r w:rsidDel="00000000" w:rsidR="00000000" w:rsidRPr="00000000">
              <w:rPr>
                <w:vertAlign w:val="superscript"/>
                <w:rtl w:val="0"/>
              </w:rPr>
              <w:t xml:space="preserve">aBA</w:t>
            </w:r>
          </w:p>
        </w:tc>
        <w:tc>
          <w:tcPr>
            <w:shd w:fill="ffffff" w:val="clear"/>
            <w:tcMar>
              <w:top w:w="20.0" w:type="dxa"/>
              <w:left w:w="20.0" w:type="dxa"/>
              <w:bottom w:w="20.0" w:type="dxa"/>
              <w:right w:w="20.0" w:type="dxa"/>
            </w:tcMar>
            <w:vAlign w:val="top"/>
          </w:tcPr>
          <w:p w:rsidR="00000000" w:rsidDel="00000000" w:rsidP="00000000" w:rsidRDefault="00000000" w:rsidRPr="00000000" w14:paraId="0000007D">
            <w:pPr>
              <w:tabs>
                <w:tab w:val="right" w:leader="none" w:pos="7100"/>
              </w:tabs>
              <w:spacing w:line="276" w:lineRule="auto"/>
              <w:jc w:val="center"/>
              <w:rPr>
                <w:vertAlign w:val="superscript"/>
              </w:rPr>
            </w:pPr>
            <w:r w:rsidDel="00000000" w:rsidR="00000000" w:rsidRPr="00000000">
              <w:rPr>
                <w:rtl w:val="0"/>
              </w:rPr>
              <w:t xml:space="preserve">5.38 ± 0.34</w:t>
            </w:r>
            <w:r w:rsidDel="00000000" w:rsidR="00000000" w:rsidRPr="00000000">
              <w:rPr>
                <w:vertAlign w:val="superscript"/>
                <w:rtl w:val="0"/>
              </w:rPr>
              <w:t xml:space="preserve">bB</w:t>
            </w:r>
          </w:p>
        </w:tc>
        <w:tc>
          <w:tcPr>
            <w:shd w:fill="ffffff" w:val="clear"/>
            <w:tcMar>
              <w:top w:w="20.0" w:type="dxa"/>
              <w:left w:w="20.0" w:type="dxa"/>
              <w:bottom w:w="20.0" w:type="dxa"/>
              <w:right w:w="20.0" w:type="dxa"/>
            </w:tcMar>
            <w:vAlign w:val="top"/>
          </w:tcPr>
          <w:p w:rsidR="00000000" w:rsidDel="00000000" w:rsidP="00000000" w:rsidRDefault="00000000" w:rsidRPr="00000000" w14:paraId="0000007E">
            <w:pPr>
              <w:tabs>
                <w:tab w:val="right" w:leader="none" w:pos="7100"/>
              </w:tabs>
              <w:spacing w:line="276" w:lineRule="auto"/>
              <w:jc w:val="center"/>
              <w:rPr>
                <w:vertAlign w:val="superscript"/>
              </w:rPr>
            </w:pPr>
            <w:r w:rsidDel="00000000" w:rsidR="00000000" w:rsidRPr="00000000">
              <w:rPr>
                <w:rtl w:val="0"/>
              </w:rPr>
              <w:t xml:space="preserve">6.74 ± 0.17</w:t>
            </w:r>
            <w:r w:rsidDel="00000000" w:rsidR="00000000" w:rsidRPr="00000000">
              <w:rPr>
                <w:vertAlign w:val="superscript"/>
                <w:rtl w:val="0"/>
              </w:rPr>
              <w:t xml:space="preserve">aB</w:t>
            </w:r>
          </w:p>
        </w:tc>
        <w:tc>
          <w:tcPr>
            <w:shd w:fill="ffffff" w:val="clear"/>
            <w:tcMar>
              <w:top w:w="20.0" w:type="dxa"/>
              <w:left w:w="20.0" w:type="dxa"/>
              <w:bottom w:w="20.0" w:type="dxa"/>
              <w:right w:w="20.0" w:type="dxa"/>
            </w:tcMar>
            <w:vAlign w:val="top"/>
          </w:tcPr>
          <w:p w:rsidR="00000000" w:rsidDel="00000000" w:rsidP="00000000" w:rsidRDefault="00000000" w:rsidRPr="00000000" w14:paraId="0000007F">
            <w:pPr>
              <w:tabs>
                <w:tab w:val="right" w:leader="none" w:pos="7100"/>
              </w:tabs>
              <w:spacing w:line="276" w:lineRule="auto"/>
              <w:jc w:val="center"/>
              <w:rPr>
                <w:vertAlign w:val="superscript"/>
              </w:rPr>
            </w:pPr>
            <w:r w:rsidDel="00000000" w:rsidR="00000000" w:rsidRPr="00000000">
              <w:rPr>
                <w:rtl w:val="0"/>
              </w:rPr>
              <w:t xml:space="preserve">5.40 ± 0.43</w:t>
            </w:r>
            <w:r w:rsidDel="00000000" w:rsidR="00000000" w:rsidRPr="00000000">
              <w:rPr>
                <w:vertAlign w:val="superscript"/>
                <w:rtl w:val="0"/>
              </w:rPr>
              <w:t xml:space="preserve">bB</w:t>
            </w:r>
          </w:p>
        </w:tc>
      </w:tr>
      <w:tr>
        <w:trPr>
          <w:cantSplit w:val="0"/>
          <w:trHeight w:val="330"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80">
            <w:pPr>
              <w:tabs>
                <w:tab w:val="right" w:leader="none" w:pos="7100"/>
              </w:tabs>
              <w:spacing w:line="276" w:lineRule="auto"/>
              <w:rPr/>
            </w:pPr>
            <w:r w:rsidDel="00000000" w:rsidR="00000000" w:rsidRPr="00000000">
              <w:rPr>
                <w:rtl w:val="0"/>
              </w:rPr>
              <w:t xml:space="preserve">Day 9</w:t>
            </w:r>
          </w:p>
        </w:tc>
        <w:tc>
          <w:tcPr>
            <w:shd w:fill="ffffff" w:val="clear"/>
            <w:tcMar>
              <w:top w:w="20.0" w:type="dxa"/>
              <w:left w:w="20.0" w:type="dxa"/>
              <w:bottom w:w="20.0" w:type="dxa"/>
              <w:right w:w="20.0" w:type="dxa"/>
            </w:tcMar>
            <w:vAlign w:val="top"/>
          </w:tcPr>
          <w:p w:rsidR="00000000" w:rsidDel="00000000" w:rsidP="00000000" w:rsidRDefault="00000000" w:rsidRPr="00000000" w14:paraId="00000081">
            <w:pPr>
              <w:tabs>
                <w:tab w:val="right" w:leader="none" w:pos="7100"/>
              </w:tabs>
              <w:spacing w:line="276" w:lineRule="auto"/>
              <w:jc w:val="center"/>
              <w:rPr>
                <w:vertAlign w:val="superscript"/>
              </w:rPr>
            </w:pPr>
            <w:r w:rsidDel="00000000" w:rsidR="00000000" w:rsidRPr="00000000">
              <w:rPr>
                <w:rtl w:val="0"/>
              </w:rPr>
              <w:t xml:space="preserve">6.62 ± 0.18</w:t>
            </w:r>
            <w:r w:rsidDel="00000000" w:rsidR="00000000" w:rsidRPr="00000000">
              <w:rPr>
                <w:vertAlign w:val="superscript"/>
                <w:rtl w:val="0"/>
              </w:rPr>
              <w:t xml:space="preserve">bB</w:t>
            </w:r>
          </w:p>
        </w:tc>
        <w:tc>
          <w:tcPr>
            <w:shd w:fill="ffffff" w:val="clear"/>
            <w:tcMar>
              <w:top w:w="20.0" w:type="dxa"/>
              <w:left w:w="20.0" w:type="dxa"/>
              <w:bottom w:w="20.0" w:type="dxa"/>
              <w:right w:w="20.0" w:type="dxa"/>
            </w:tcMar>
            <w:vAlign w:val="top"/>
          </w:tcPr>
          <w:p w:rsidR="00000000" w:rsidDel="00000000" w:rsidP="00000000" w:rsidRDefault="00000000" w:rsidRPr="00000000" w14:paraId="00000082">
            <w:pPr>
              <w:tabs>
                <w:tab w:val="right" w:leader="none" w:pos="7100"/>
              </w:tabs>
              <w:spacing w:line="276" w:lineRule="auto"/>
              <w:jc w:val="center"/>
              <w:rPr>
                <w:vertAlign w:val="superscript"/>
              </w:rPr>
            </w:pPr>
            <w:r w:rsidDel="00000000" w:rsidR="00000000" w:rsidRPr="00000000">
              <w:rPr>
                <w:rtl w:val="0"/>
              </w:rPr>
              <w:t xml:space="preserve">6.48 ± 0.19</w:t>
            </w:r>
            <w:r w:rsidDel="00000000" w:rsidR="00000000" w:rsidRPr="00000000">
              <w:rPr>
                <w:vertAlign w:val="superscript"/>
                <w:rtl w:val="0"/>
              </w:rPr>
              <w:t xml:space="preserve">bA</w:t>
            </w:r>
          </w:p>
        </w:tc>
        <w:tc>
          <w:tcPr>
            <w:shd w:fill="ffffff" w:val="clear"/>
            <w:tcMar>
              <w:top w:w="20.0" w:type="dxa"/>
              <w:left w:w="20.0" w:type="dxa"/>
              <w:bottom w:w="20.0" w:type="dxa"/>
              <w:right w:w="20.0" w:type="dxa"/>
            </w:tcMar>
            <w:vAlign w:val="top"/>
          </w:tcPr>
          <w:p w:rsidR="00000000" w:rsidDel="00000000" w:rsidP="00000000" w:rsidRDefault="00000000" w:rsidRPr="00000000" w14:paraId="00000083">
            <w:pPr>
              <w:tabs>
                <w:tab w:val="right" w:leader="none" w:pos="7100"/>
              </w:tabs>
              <w:spacing w:line="276" w:lineRule="auto"/>
              <w:jc w:val="center"/>
              <w:rPr>
                <w:vertAlign w:val="superscript"/>
              </w:rPr>
            </w:pPr>
            <w:r w:rsidDel="00000000" w:rsidR="00000000" w:rsidRPr="00000000">
              <w:rPr>
                <w:rtl w:val="0"/>
              </w:rPr>
              <w:t xml:space="preserve">7.12 ± 0.08</w:t>
            </w:r>
            <w:r w:rsidDel="00000000" w:rsidR="00000000" w:rsidRPr="00000000">
              <w:rPr>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84">
            <w:pPr>
              <w:tabs>
                <w:tab w:val="right" w:leader="none" w:pos="7100"/>
              </w:tabs>
              <w:spacing w:line="276" w:lineRule="auto"/>
              <w:jc w:val="center"/>
              <w:rPr>
                <w:vertAlign w:val="superscript"/>
              </w:rPr>
            </w:pPr>
            <w:r w:rsidDel="00000000" w:rsidR="00000000" w:rsidRPr="00000000">
              <w:rPr>
                <w:rtl w:val="0"/>
              </w:rPr>
              <w:t xml:space="preserve">5.98 ± 0.13</w:t>
            </w:r>
            <w:r w:rsidDel="00000000" w:rsidR="00000000" w:rsidRPr="00000000">
              <w:rPr>
                <w:vertAlign w:val="superscript"/>
                <w:rtl w:val="0"/>
              </w:rPr>
              <w:t xml:space="preserve">cB</w:t>
            </w:r>
          </w:p>
        </w:tc>
      </w:tr>
      <w:tr>
        <w:trPr>
          <w:cantSplit w:val="0"/>
          <w:trHeight w:val="330" w:hRule="atLeast"/>
          <w:tblHeader w:val="0"/>
        </w:trPr>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85">
            <w:pPr>
              <w:tabs>
                <w:tab w:val="right" w:leader="none" w:pos="7100"/>
              </w:tabs>
              <w:spacing w:line="276" w:lineRule="auto"/>
              <w:rPr/>
            </w:pPr>
            <w:r w:rsidDel="00000000" w:rsidR="00000000" w:rsidRPr="00000000">
              <w:rPr>
                <w:rtl w:val="0"/>
              </w:rPr>
              <w:t xml:space="preserve">Day 12</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86">
            <w:pPr>
              <w:tabs>
                <w:tab w:val="right" w:leader="none" w:pos="7100"/>
              </w:tabs>
              <w:spacing w:line="276" w:lineRule="auto"/>
              <w:jc w:val="center"/>
              <w:rPr>
                <w:vertAlign w:val="superscript"/>
              </w:rPr>
            </w:pPr>
            <w:r w:rsidDel="00000000" w:rsidR="00000000" w:rsidRPr="00000000">
              <w:rPr>
                <w:rtl w:val="0"/>
              </w:rPr>
              <w:t xml:space="preserve">7.78 ± 0.37</w:t>
            </w:r>
            <w:r w:rsidDel="00000000" w:rsidR="00000000" w:rsidRPr="00000000">
              <w:rPr>
                <w:vertAlign w:val="superscript"/>
                <w:rtl w:val="0"/>
              </w:rPr>
              <w:t xml:space="preserve">aA</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87">
            <w:pPr>
              <w:tabs>
                <w:tab w:val="right" w:leader="none" w:pos="7100"/>
              </w:tabs>
              <w:spacing w:line="276" w:lineRule="auto"/>
              <w:jc w:val="center"/>
              <w:rPr>
                <w:vertAlign w:val="superscript"/>
              </w:rPr>
            </w:pPr>
            <w:r w:rsidDel="00000000" w:rsidR="00000000" w:rsidRPr="00000000">
              <w:rPr>
                <w:rtl w:val="0"/>
              </w:rPr>
              <w:t xml:space="preserve">6.15 ± 0.15</w:t>
            </w:r>
            <w:r w:rsidDel="00000000" w:rsidR="00000000" w:rsidRPr="00000000">
              <w:rPr>
                <w:vertAlign w:val="superscript"/>
                <w:rtl w:val="0"/>
              </w:rPr>
              <w:t xml:space="preserve">cAB</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88">
            <w:pPr>
              <w:tabs>
                <w:tab w:val="right" w:leader="none" w:pos="7100"/>
              </w:tabs>
              <w:spacing w:line="276" w:lineRule="auto"/>
              <w:jc w:val="center"/>
              <w:rPr>
                <w:vertAlign w:val="superscript"/>
              </w:rPr>
            </w:pPr>
            <w:r w:rsidDel="00000000" w:rsidR="00000000" w:rsidRPr="00000000">
              <w:rPr>
                <w:rtl w:val="0"/>
              </w:rPr>
              <w:t xml:space="preserve">7.10 ± 0.17</w:t>
            </w:r>
            <w:r w:rsidDel="00000000" w:rsidR="00000000" w:rsidRPr="00000000">
              <w:rPr>
                <w:vertAlign w:val="superscript"/>
                <w:rtl w:val="0"/>
              </w:rPr>
              <w:t xml:space="preserve"> bA</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89">
            <w:pPr>
              <w:tabs>
                <w:tab w:val="right" w:leader="none" w:pos="7100"/>
              </w:tabs>
              <w:spacing w:line="276" w:lineRule="auto"/>
              <w:jc w:val="center"/>
              <w:rPr>
                <w:vertAlign w:val="superscript"/>
              </w:rPr>
            </w:pPr>
            <w:r w:rsidDel="00000000" w:rsidR="00000000" w:rsidRPr="00000000">
              <w:rPr>
                <w:rtl w:val="0"/>
              </w:rPr>
              <w:t xml:space="preserve">7.33 ± 0.05</w:t>
            </w:r>
            <w:r w:rsidDel="00000000" w:rsidR="00000000" w:rsidRPr="00000000">
              <w:rPr>
                <w:vertAlign w:val="superscript"/>
                <w:rtl w:val="0"/>
              </w:rPr>
              <w:t xml:space="preserve">bA</w:t>
            </w:r>
          </w:p>
        </w:tc>
      </w:tr>
    </w:tbl>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Psychrophilic bacteria growth (Table 2) reports significant differences in growth trends comparing the two microbial populations. Considering the samples </w:t>
      </w:r>
      <w:r w:rsidDel="00000000" w:rsidR="00000000" w:rsidRPr="00000000">
        <w:rPr>
          <w:rtl w:val="0"/>
        </w:rPr>
        <w:t xml:space="preserve">stored</w:t>
      </w:r>
      <w:r w:rsidDel="00000000" w:rsidR="00000000" w:rsidRPr="00000000">
        <w:rPr>
          <w:rtl w:val="0"/>
        </w:rPr>
        <w:t xml:space="preserve"> in CO2</w:t>
      </w:r>
      <w:r w:rsidDel="00000000" w:rsidR="00000000" w:rsidRPr="00000000">
        <w:rPr>
          <w:rtl w:val="0"/>
        </w:rPr>
        <w:t xml:space="preserve"> (MAPCO</w:t>
      </w:r>
      <w:r w:rsidDel="00000000" w:rsidR="00000000" w:rsidRPr="00000000">
        <w:rPr>
          <w:vertAlign w:val="subscript"/>
          <w:rtl w:val="0"/>
        </w:rPr>
        <w:t xml:space="preserve">2</w:t>
      </w:r>
      <w:r w:rsidDel="00000000" w:rsidR="00000000" w:rsidRPr="00000000">
        <w:rPr>
          <w:rtl w:val="0"/>
        </w:rPr>
        <w:t xml:space="preserve">), mesophilic bacteria did not show a significant increase until day 5, while in the same </w:t>
      </w:r>
      <w:r w:rsidDel="00000000" w:rsidR="00000000" w:rsidRPr="00000000">
        <w:rPr>
          <w:rtl w:val="0"/>
        </w:rPr>
        <w:t xml:space="preserve">thesis a</w:t>
      </w:r>
      <w:r w:rsidDel="00000000" w:rsidR="00000000" w:rsidRPr="00000000">
        <w:rPr>
          <w:rtl w:val="0"/>
        </w:rPr>
        <w:t xml:space="preserve"> noticeable increase in psychrophilic bacteria was observed from day 5 onwards. In the samples MAPCO</w:t>
      </w:r>
      <w:r w:rsidDel="00000000" w:rsidR="00000000" w:rsidRPr="00000000">
        <w:rPr>
          <w:vertAlign w:val="subscript"/>
          <w:rtl w:val="0"/>
        </w:rPr>
        <w:t xml:space="preserve">2</w:t>
      </w:r>
      <w:r w:rsidDel="00000000" w:rsidR="00000000" w:rsidRPr="00000000">
        <w:rPr>
          <w:rtl w:val="0"/>
        </w:rPr>
        <w:t xml:space="preserve"> + 1% REO, the psychrophilic load decreased from day 0 to day 2, whereas a significant decrease in mesophilic bacteria was only observed on day 5. The scCO</w:t>
      </w:r>
      <w:r w:rsidDel="00000000" w:rsidR="00000000" w:rsidRPr="00000000">
        <w:rPr>
          <w:vertAlign w:val="subscript"/>
          <w:rtl w:val="0"/>
        </w:rPr>
        <w:t xml:space="preserve">2</w:t>
      </w:r>
      <w:r w:rsidDel="00000000" w:rsidR="00000000" w:rsidRPr="00000000">
        <w:rPr>
          <w:rtl w:val="0"/>
        </w:rPr>
        <w:t xml:space="preserve">MAP treatment reported a stable microbial population until day 2, with a significant increase observed until day 7 for mesophilic bacteria and day 9 for psychrophilic bacteria. The treatment scCO</w:t>
      </w:r>
      <w:r w:rsidDel="00000000" w:rsidR="00000000" w:rsidRPr="00000000">
        <w:rPr>
          <w:vertAlign w:val="subscript"/>
          <w:rtl w:val="0"/>
        </w:rPr>
        <w:t xml:space="preserve">2</w:t>
      </w:r>
      <w:r w:rsidDel="00000000" w:rsidR="00000000" w:rsidRPr="00000000">
        <w:rPr>
          <w:rtl w:val="0"/>
        </w:rPr>
        <w:t xml:space="preserve">MAP + 1% REO showed some differences as well, with the psychrophilic load increasing from day 2 to day 7, in contrast to mesophilic bacteria, which only increased on day 7. Furthermore, it is noteworthy that also for psychrophilic bacteria, a synergistic effect was observed between supercritical carbon dioxide treatment and the addition of rosemary. Importantly, on the 12-day storage test, only scMAPCO</w:t>
      </w:r>
      <w:r w:rsidDel="00000000" w:rsidR="00000000" w:rsidRPr="00000000">
        <w:rPr>
          <w:vertAlign w:val="subscript"/>
          <w:rtl w:val="0"/>
        </w:rPr>
        <w:t xml:space="preserve">2</w:t>
      </w:r>
      <w:r w:rsidDel="00000000" w:rsidR="00000000" w:rsidRPr="00000000">
        <w:rPr>
          <w:rtl w:val="0"/>
        </w:rPr>
        <w:t xml:space="preserve"> + 1% REO exhibited an acceptable bacteria load suitable for chicken meat consumption.</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right" w:leader="none" w:pos="7100"/>
        </w:tabs>
        <w:rPr/>
      </w:pPr>
      <w:r w:rsidDel="00000000" w:rsidR="00000000" w:rsidRPr="00000000">
        <w:rPr>
          <w:rtl w:val="0"/>
        </w:rPr>
        <w:t xml:space="preserve">pH and water activity (a</w:t>
      </w:r>
      <w:r w:rsidDel="00000000" w:rsidR="00000000" w:rsidRPr="00000000">
        <w:rPr>
          <w:vertAlign w:val="subscript"/>
          <w:rtl w:val="0"/>
        </w:rPr>
        <w:t xml:space="preserve">w</w:t>
      </w:r>
      <w:r w:rsidDel="00000000" w:rsidR="00000000" w:rsidRPr="00000000">
        <w:rPr>
          <w:rtl w:val="0"/>
        </w:rPr>
        <w:t xml:space="preserve">) </w:t>
      </w:r>
      <w:r w:rsidDel="00000000" w:rsidR="00000000" w:rsidRPr="00000000">
        <w:rPr>
          <w:rtl w:val="0"/>
        </w:rPr>
        <w:t xml:space="preserve">results</w:t>
      </w:r>
      <w:r w:rsidDel="00000000" w:rsidR="00000000" w:rsidRPr="00000000">
        <w:rPr>
          <w:rtl w:val="0"/>
        </w:rPr>
        <w:t xml:space="preserve"> were reported in Table 3 and Table 4.  .The only addition of REO did not lead to changes in these two parameters, but high-pressure treatments led to a slight decrease of both pH and a</w:t>
      </w:r>
      <w:r w:rsidDel="00000000" w:rsidR="00000000" w:rsidRPr="00000000">
        <w:rPr>
          <w:vertAlign w:val="subscript"/>
          <w:rtl w:val="0"/>
        </w:rPr>
        <w:t xml:space="preserve">w</w:t>
      </w:r>
      <w:r w:rsidDel="00000000" w:rsidR="00000000" w:rsidRPr="00000000">
        <w:rPr>
          <w:rtl w:val="0"/>
        </w:rPr>
        <w:t xml:space="preserve">. During the storage test, no important variation of pH was observed and the pH was the same for all theses from day 5, while for the water activity a significant decrease of the following theses is appreciable: MAPCO</w:t>
      </w:r>
      <w:r w:rsidDel="00000000" w:rsidR="00000000" w:rsidRPr="00000000">
        <w:rPr>
          <w:vertAlign w:val="subscript"/>
          <w:rtl w:val="0"/>
        </w:rPr>
        <w:t xml:space="preserve">2</w:t>
      </w:r>
      <w:r w:rsidDel="00000000" w:rsidR="00000000" w:rsidRPr="00000000">
        <w:rPr>
          <w:rtl w:val="0"/>
        </w:rPr>
        <w:t xml:space="preserve">, MAPCO</w:t>
      </w:r>
      <w:r w:rsidDel="00000000" w:rsidR="00000000" w:rsidRPr="00000000">
        <w:rPr>
          <w:vertAlign w:val="subscript"/>
          <w:rtl w:val="0"/>
        </w:rPr>
        <w:t xml:space="preserve">2</w:t>
      </w:r>
      <w:r w:rsidDel="00000000" w:rsidR="00000000" w:rsidRPr="00000000">
        <w:rPr>
          <w:rtl w:val="0"/>
        </w:rPr>
        <w:t xml:space="preserve"> + 1% REO and scCO</w:t>
      </w:r>
      <w:r w:rsidDel="00000000" w:rsidR="00000000" w:rsidRPr="00000000">
        <w:rPr>
          <w:vertAlign w:val="subscript"/>
          <w:rtl w:val="0"/>
        </w:rPr>
        <w:t xml:space="preserve">2</w:t>
      </w:r>
      <w:r w:rsidDel="00000000" w:rsidR="00000000" w:rsidRPr="00000000">
        <w:rPr>
          <w:rtl w:val="0"/>
        </w:rPr>
        <w:t xml:space="preserve">MAP + 1%REO. </w:t>
      </w:r>
    </w:p>
    <w:p w:rsidR="00000000" w:rsidDel="00000000" w:rsidP="00000000" w:rsidRDefault="00000000" w:rsidRPr="00000000" w14:paraId="0000008E">
      <w:pPr>
        <w:keepNext w:val="1"/>
        <w:tabs>
          <w:tab w:val="right" w:leader="none" w:pos="7100"/>
        </w:tabs>
        <w:spacing w:after="80" w:before="240" w:line="276" w:lineRule="auto"/>
        <w:rPr>
          <w:i w:val="1"/>
        </w:rPr>
      </w:pPr>
      <w:r w:rsidDel="00000000" w:rsidR="00000000" w:rsidRPr="00000000">
        <w:rPr>
          <w:i w:val="1"/>
          <w:rtl w:val="0"/>
        </w:rPr>
        <w:t xml:space="preserve">Table 3: pH variation during the storage test of 12 days at 4°C.Statistically significant differences within a given day's data are denoted by distinct lowercase superscript letters within the same row, while divergent capital letters within a specific day's column signify significant differences (p &lt; 0.05).</w:t>
      </w:r>
    </w:p>
    <w:p w:rsidR="00000000" w:rsidDel="00000000" w:rsidP="00000000" w:rsidRDefault="00000000" w:rsidRPr="00000000" w14:paraId="0000008F">
      <w:pPr>
        <w:keepNext w:val="1"/>
        <w:tabs>
          <w:tab w:val="right" w:leader="none" w:pos="7100"/>
        </w:tabs>
        <w:spacing w:after="80" w:before="240" w:line="276" w:lineRule="auto"/>
        <w:rPr>
          <w:i w:val="1"/>
        </w:rPr>
      </w:pPr>
      <w:r w:rsidDel="00000000" w:rsidR="00000000" w:rsidRPr="00000000">
        <w:rPr>
          <w:rtl w:val="0"/>
        </w:rPr>
      </w:r>
    </w:p>
    <w:tbl>
      <w:tblPr>
        <w:tblStyle w:val="Table4"/>
        <w:tblW w:w="8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1766.25"/>
        <w:gridCol w:w="1766.25"/>
        <w:gridCol w:w="1766.25"/>
        <w:gridCol w:w="1766.25"/>
        <w:tblGridChange w:id="0">
          <w:tblGrid>
            <w:gridCol w:w="1605"/>
            <w:gridCol w:w="1766.25"/>
            <w:gridCol w:w="1766.25"/>
            <w:gridCol w:w="1766.25"/>
            <w:gridCol w:w="1766.25"/>
          </w:tblGrid>
        </w:tblGridChange>
      </w:tblGrid>
      <w:tr>
        <w:trPr>
          <w:cantSplit w:val="0"/>
          <w:trHeight w:val="285" w:hRule="atLeast"/>
          <w:tblHeader w:val="0"/>
        </w:trPr>
        <w:tc>
          <w:tcPr>
            <w:gridSpan w:val="5"/>
            <w:tcBorders>
              <w:top w:color="008000" w:space="0" w:sz="12" w:val="single"/>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0">
            <w:pPr>
              <w:keepNext w:val="1"/>
              <w:tabs>
                <w:tab w:val="right" w:leader="none" w:pos="7100"/>
              </w:tabs>
              <w:spacing w:line="276" w:lineRule="auto"/>
              <w:jc w:val="center"/>
              <w:rPr>
                <w:b w:val="1"/>
                <w:i w:val="1"/>
              </w:rPr>
            </w:pPr>
            <w:r w:rsidDel="00000000" w:rsidR="00000000" w:rsidRPr="00000000">
              <w:rPr>
                <w:b w:val="1"/>
                <w:i w:val="1"/>
                <w:rtl w:val="0"/>
              </w:rPr>
              <w:t xml:space="preserve">pH</w:t>
            </w:r>
          </w:p>
        </w:tc>
      </w:tr>
      <w:tr>
        <w:trPr>
          <w:cantSplit w:val="0"/>
          <w:trHeight w:val="588.0297851562501" w:hRule="atLeast"/>
          <w:tblHeader w:val="0"/>
        </w:trPr>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5">
            <w:pPr>
              <w:keepNext w:val="1"/>
              <w:tabs>
                <w:tab w:val="right" w:leader="none" w:pos="7100"/>
              </w:tabs>
              <w:spacing w:after="80" w:before="240" w:line="276" w:lineRule="auto"/>
              <w:rPr>
                <w:i w:val="1"/>
              </w:rPr>
            </w:pPr>
            <w:r w:rsidDel="00000000" w:rsidR="00000000" w:rsidRPr="00000000">
              <w:rPr>
                <w:rtl w:val="0"/>
              </w:rPr>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6">
            <w:pPr>
              <w:tabs>
                <w:tab w:val="right" w:leader="none" w:pos="7100"/>
              </w:tabs>
              <w:spacing w:line="276" w:lineRule="auto"/>
              <w:jc w:val="center"/>
              <w:rPr>
                <w:vertAlign w:val="subscript"/>
              </w:rPr>
            </w:pPr>
            <w:r w:rsidDel="00000000" w:rsidR="00000000" w:rsidRPr="00000000">
              <w:rPr>
                <w:rtl w:val="0"/>
              </w:rPr>
              <w:t xml:space="preserve">MAPCO</w:t>
            </w:r>
            <w:r w:rsidDel="00000000" w:rsidR="00000000" w:rsidRPr="00000000">
              <w:rPr>
                <w:vertAlign w:val="subscript"/>
                <w:rtl w:val="0"/>
              </w:rPr>
              <w:t xml:space="preserve">2</w:t>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7">
            <w:pPr>
              <w:tabs>
                <w:tab w:val="right" w:leader="none" w:pos="7100"/>
              </w:tabs>
              <w:spacing w:line="276" w:lineRule="auto"/>
              <w:jc w:val="center"/>
              <w:rPr/>
            </w:pPr>
            <w:r w:rsidDel="00000000" w:rsidR="00000000" w:rsidRPr="00000000">
              <w:rPr>
                <w:rtl w:val="0"/>
              </w:rPr>
              <w:t xml:space="preserve">MAPCO</w:t>
            </w:r>
            <w:r w:rsidDel="00000000" w:rsidR="00000000" w:rsidRPr="00000000">
              <w:rPr>
                <w:vertAlign w:val="subscript"/>
                <w:rtl w:val="0"/>
              </w:rPr>
              <w:t xml:space="preserve">2</w:t>
            </w:r>
            <w:r w:rsidDel="00000000" w:rsidR="00000000" w:rsidRPr="00000000">
              <w:rPr>
                <w:rtl w:val="0"/>
              </w:rPr>
              <w:t xml:space="preserve"> + 1% REO</w:t>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8">
            <w:pPr>
              <w:tabs>
                <w:tab w:val="right" w:leader="none" w:pos="7100"/>
              </w:tabs>
              <w:spacing w:line="276" w:lineRule="auto"/>
              <w:jc w:val="center"/>
              <w:rPr>
                <w:vertAlign w:val="subscript"/>
              </w:rPr>
            </w:pPr>
            <w:r w:rsidDel="00000000" w:rsidR="00000000" w:rsidRPr="00000000">
              <w:rPr>
                <w:rtl w:val="0"/>
              </w:rPr>
              <w:t xml:space="preserve">scMAPCO</w:t>
            </w:r>
            <w:r w:rsidDel="00000000" w:rsidR="00000000" w:rsidRPr="00000000">
              <w:rPr>
                <w:vertAlign w:val="subscript"/>
                <w:rtl w:val="0"/>
              </w:rPr>
              <w:t xml:space="preserve">2</w:t>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9">
            <w:pPr>
              <w:tabs>
                <w:tab w:val="right" w:leader="none" w:pos="7100"/>
              </w:tabs>
              <w:spacing w:line="276" w:lineRule="auto"/>
              <w:jc w:val="center"/>
              <w:rPr/>
            </w:pPr>
            <w:r w:rsidDel="00000000" w:rsidR="00000000" w:rsidRPr="00000000">
              <w:rPr>
                <w:rtl w:val="0"/>
              </w:rPr>
              <w:t xml:space="preserve">scMAPCO</w:t>
            </w:r>
            <w:r w:rsidDel="00000000" w:rsidR="00000000" w:rsidRPr="00000000">
              <w:rPr>
                <w:vertAlign w:val="subscript"/>
                <w:rtl w:val="0"/>
              </w:rPr>
              <w:t xml:space="preserve">2</w:t>
            </w:r>
            <w:r w:rsidDel="00000000" w:rsidR="00000000" w:rsidRPr="00000000">
              <w:rPr>
                <w:rtl w:val="0"/>
              </w:rPr>
              <w:t xml:space="preserve"> + 1% REO</w:t>
            </w:r>
          </w:p>
        </w:tc>
      </w:tr>
      <w:tr>
        <w:trPr>
          <w:cantSplit w:val="0"/>
          <w:trHeight w:val="588.0297851562501"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9A">
            <w:pPr>
              <w:keepNext w:val="1"/>
              <w:tabs>
                <w:tab w:val="right" w:leader="none" w:pos="7100"/>
              </w:tabs>
              <w:spacing w:line="276" w:lineRule="auto"/>
              <w:jc w:val="center"/>
              <w:rPr/>
            </w:pPr>
            <w:r w:rsidDel="00000000" w:rsidR="00000000" w:rsidRPr="00000000">
              <w:rPr>
                <w:rtl w:val="0"/>
              </w:rPr>
              <w:t xml:space="preserve">Day 0</w:t>
            </w:r>
          </w:p>
        </w:tc>
        <w:tc>
          <w:tcPr>
            <w:shd w:fill="ffffff" w:val="clear"/>
            <w:tcMar>
              <w:top w:w="20.0" w:type="dxa"/>
              <w:left w:w="20.0" w:type="dxa"/>
              <w:bottom w:w="20.0" w:type="dxa"/>
              <w:right w:w="20.0" w:type="dxa"/>
            </w:tcMar>
            <w:vAlign w:val="top"/>
          </w:tcPr>
          <w:p w:rsidR="00000000" w:rsidDel="00000000" w:rsidP="00000000" w:rsidRDefault="00000000" w:rsidRPr="00000000" w14:paraId="0000009B">
            <w:pPr>
              <w:keepNext w:val="1"/>
              <w:tabs>
                <w:tab w:val="right" w:leader="none" w:pos="7100"/>
              </w:tabs>
              <w:spacing w:line="276" w:lineRule="auto"/>
              <w:jc w:val="center"/>
              <w:rPr>
                <w:i w:val="1"/>
                <w:vertAlign w:val="superscript"/>
              </w:rPr>
            </w:pPr>
            <w:r w:rsidDel="00000000" w:rsidR="00000000" w:rsidRPr="00000000">
              <w:rPr>
                <w:i w:val="1"/>
                <w:rtl w:val="0"/>
              </w:rPr>
              <w:t xml:space="preserve">5.85 ± 0.05</w:t>
            </w:r>
            <w:r w:rsidDel="00000000" w:rsidR="00000000" w:rsidRPr="00000000">
              <w:rPr>
                <w:i w:val="1"/>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9C">
            <w:pPr>
              <w:keepNext w:val="1"/>
              <w:tabs>
                <w:tab w:val="right" w:leader="none" w:pos="7100"/>
              </w:tabs>
              <w:spacing w:line="276" w:lineRule="auto"/>
              <w:jc w:val="center"/>
              <w:rPr>
                <w:i w:val="1"/>
                <w:vertAlign w:val="superscript"/>
              </w:rPr>
            </w:pPr>
            <w:r w:rsidDel="00000000" w:rsidR="00000000" w:rsidRPr="00000000">
              <w:rPr>
                <w:i w:val="1"/>
                <w:rtl w:val="0"/>
              </w:rPr>
              <w:t xml:space="preserve">5.85 ± 0.10</w:t>
            </w:r>
            <w:r w:rsidDel="00000000" w:rsidR="00000000" w:rsidRPr="00000000">
              <w:rPr>
                <w:i w:val="1"/>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9D">
            <w:pPr>
              <w:keepNext w:val="1"/>
              <w:tabs>
                <w:tab w:val="right" w:leader="none" w:pos="7100"/>
              </w:tabs>
              <w:spacing w:line="276" w:lineRule="auto"/>
              <w:jc w:val="center"/>
              <w:rPr>
                <w:i w:val="1"/>
                <w:vertAlign w:val="superscript"/>
              </w:rPr>
            </w:pPr>
            <w:r w:rsidDel="00000000" w:rsidR="00000000" w:rsidRPr="00000000">
              <w:rPr>
                <w:i w:val="1"/>
                <w:rtl w:val="0"/>
              </w:rPr>
              <w:t xml:space="preserve">5.66 ± 0.09</w:t>
            </w:r>
            <w:r w:rsidDel="00000000" w:rsidR="00000000" w:rsidRPr="00000000">
              <w:rPr>
                <w:i w:val="1"/>
                <w:vertAlign w:val="superscript"/>
                <w:rtl w:val="0"/>
              </w:rPr>
              <w:t xml:space="preserve">bA</w:t>
            </w:r>
          </w:p>
        </w:tc>
        <w:tc>
          <w:tcPr>
            <w:shd w:fill="ffffff" w:val="clear"/>
            <w:tcMar>
              <w:top w:w="20.0" w:type="dxa"/>
              <w:left w:w="20.0" w:type="dxa"/>
              <w:bottom w:w="20.0" w:type="dxa"/>
              <w:right w:w="20.0" w:type="dxa"/>
            </w:tcMar>
            <w:vAlign w:val="top"/>
          </w:tcPr>
          <w:p w:rsidR="00000000" w:rsidDel="00000000" w:rsidP="00000000" w:rsidRDefault="00000000" w:rsidRPr="00000000" w14:paraId="0000009E">
            <w:pPr>
              <w:keepNext w:val="1"/>
              <w:tabs>
                <w:tab w:val="right" w:leader="none" w:pos="7100"/>
              </w:tabs>
              <w:spacing w:line="276" w:lineRule="auto"/>
              <w:jc w:val="center"/>
              <w:rPr>
                <w:i w:val="1"/>
                <w:vertAlign w:val="superscript"/>
              </w:rPr>
            </w:pPr>
            <w:r w:rsidDel="00000000" w:rsidR="00000000" w:rsidRPr="00000000">
              <w:rPr>
                <w:i w:val="1"/>
                <w:rtl w:val="0"/>
              </w:rPr>
              <w:t xml:space="preserve">5.74 ± 0.07</w:t>
            </w:r>
            <w:r w:rsidDel="00000000" w:rsidR="00000000" w:rsidRPr="00000000">
              <w:rPr>
                <w:i w:val="1"/>
                <w:vertAlign w:val="superscript"/>
                <w:rtl w:val="0"/>
              </w:rPr>
              <w:t xml:space="preserve">abA</w:t>
            </w:r>
          </w:p>
        </w:tc>
      </w:tr>
      <w:tr>
        <w:trPr>
          <w:cantSplit w:val="0"/>
          <w:trHeight w:val="588.0297851562501"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9F">
            <w:pPr>
              <w:keepNext w:val="1"/>
              <w:tabs>
                <w:tab w:val="right" w:leader="none" w:pos="7100"/>
              </w:tabs>
              <w:spacing w:line="276" w:lineRule="auto"/>
              <w:rPr/>
            </w:pPr>
            <w:r w:rsidDel="00000000" w:rsidR="00000000" w:rsidRPr="00000000">
              <w:rPr>
                <w:rtl w:val="0"/>
              </w:rPr>
              <w:t xml:space="preserve">             Day 2</w:t>
            </w:r>
          </w:p>
        </w:tc>
        <w:tc>
          <w:tcPr>
            <w:shd w:fill="ffffff" w:val="clear"/>
            <w:tcMar>
              <w:top w:w="20.0" w:type="dxa"/>
              <w:left w:w="20.0" w:type="dxa"/>
              <w:bottom w:w="20.0" w:type="dxa"/>
              <w:right w:w="20.0" w:type="dxa"/>
            </w:tcMar>
            <w:vAlign w:val="top"/>
          </w:tcPr>
          <w:p w:rsidR="00000000" w:rsidDel="00000000" w:rsidP="00000000" w:rsidRDefault="00000000" w:rsidRPr="00000000" w14:paraId="000000A0">
            <w:pPr>
              <w:keepNext w:val="1"/>
              <w:tabs>
                <w:tab w:val="right" w:leader="none" w:pos="7100"/>
              </w:tabs>
              <w:spacing w:line="276" w:lineRule="auto"/>
              <w:jc w:val="center"/>
              <w:rPr>
                <w:i w:val="1"/>
                <w:vertAlign w:val="superscript"/>
              </w:rPr>
            </w:pPr>
            <w:r w:rsidDel="00000000" w:rsidR="00000000" w:rsidRPr="00000000">
              <w:rPr>
                <w:i w:val="1"/>
                <w:rtl w:val="0"/>
              </w:rPr>
              <w:t xml:space="preserve">5.59 ± 0.01</w:t>
            </w:r>
            <w:r w:rsidDel="00000000" w:rsidR="00000000" w:rsidRPr="00000000">
              <w:rPr>
                <w:i w:val="1"/>
                <w:vertAlign w:val="superscript"/>
                <w:rtl w:val="0"/>
              </w:rPr>
              <w:t xml:space="preserve">bB</w:t>
            </w:r>
          </w:p>
        </w:tc>
        <w:tc>
          <w:tcPr>
            <w:shd w:fill="ffffff" w:val="clear"/>
            <w:tcMar>
              <w:top w:w="20.0" w:type="dxa"/>
              <w:left w:w="20.0" w:type="dxa"/>
              <w:bottom w:w="20.0" w:type="dxa"/>
              <w:right w:w="20.0" w:type="dxa"/>
            </w:tcMar>
            <w:vAlign w:val="top"/>
          </w:tcPr>
          <w:p w:rsidR="00000000" w:rsidDel="00000000" w:rsidP="00000000" w:rsidRDefault="00000000" w:rsidRPr="00000000" w14:paraId="000000A1">
            <w:pPr>
              <w:keepNext w:val="1"/>
              <w:tabs>
                <w:tab w:val="right" w:leader="none" w:pos="7100"/>
              </w:tabs>
              <w:spacing w:line="276" w:lineRule="auto"/>
              <w:jc w:val="center"/>
              <w:rPr>
                <w:i w:val="1"/>
                <w:vertAlign w:val="superscript"/>
              </w:rPr>
            </w:pPr>
            <w:r w:rsidDel="00000000" w:rsidR="00000000" w:rsidRPr="00000000">
              <w:rPr>
                <w:i w:val="1"/>
                <w:rtl w:val="0"/>
              </w:rPr>
              <w:t xml:space="preserve">5.75 ± 0.02</w:t>
            </w:r>
            <w:r w:rsidDel="00000000" w:rsidR="00000000" w:rsidRPr="00000000">
              <w:rPr>
                <w:i w:val="1"/>
                <w:vertAlign w:val="superscript"/>
                <w:rtl w:val="0"/>
              </w:rPr>
              <w:t xml:space="preserve">aAB</w:t>
            </w:r>
          </w:p>
        </w:tc>
        <w:tc>
          <w:tcPr>
            <w:shd w:fill="ffffff" w:val="clear"/>
            <w:tcMar>
              <w:top w:w="20.0" w:type="dxa"/>
              <w:left w:w="20.0" w:type="dxa"/>
              <w:bottom w:w="20.0" w:type="dxa"/>
              <w:right w:w="20.0" w:type="dxa"/>
            </w:tcMar>
            <w:vAlign w:val="top"/>
          </w:tcPr>
          <w:p w:rsidR="00000000" w:rsidDel="00000000" w:rsidP="00000000" w:rsidRDefault="00000000" w:rsidRPr="00000000" w14:paraId="000000A2">
            <w:pPr>
              <w:keepNext w:val="1"/>
              <w:tabs>
                <w:tab w:val="right" w:leader="none" w:pos="7100"/>
              </w:tabs>
              <w:spacing w:line="276" w:lineRule="auto"/>
              <w:jc w:val="center"/>
              <w:rPr>
                <w:i w:val="1"/>
                <w:vertAlign w:val="superscript"/>
              </w:rPr>
            </w:pPr>
            <w:r w:rsidDel="00000000" w:rsidR="00000000" w:rsidRPr="00000000">
              <w:rPr>
                <w:i w:val="1"/>
                <w:rtl w:val="0"/>
              </w:rPr>
              <w:t xml:space="preserve">5.66 ± 0.09</w:t>
            </w:r>
            <w:r w:rsidDel="00000000" w:rsidR="00000000" w:rsidRPr="00000000">
              <w:rPr>
                <w:i w:val="1"/>
                <w:vertAlign w:val="superscript"/>
                <w:rtl w:val="0"/>
              </w:rPr>
              <w:t xml:space="preserve">abA</w:t>
            </w:r>
          </w:p>
        </w:tc>
        <w:tc>
          <w:tcPr>
            <w:shd w:fill="ffffff" w:val="clear"/>
            <w:tcMar>
              <w:top w:w="20.0" w:type="dxa"/>
              <w:left w:w="20.0" w:type="dxa"/>
              <w:bottom w:w="20.0" w:type="dxa"/>
              <w:right w:w="20.0" w:type="dxa"/>
            </w:tcMar>
            <w:vAlign w:val="top"/>
          </w:tcPr>
          <w:p w:rsidR="00000000" w:rsidDel="00000000" w:rsidP="00000000" w:rsidRDefault="00000000" w:rsidRPr="00000000" w14:paraId="000000A3">
            <w:pPr>
              <w:keepNext w:val="1"/>
              <w:tabs>
                <w:tab w:val="right" w:leader="none" w:pos="7100"/>
              </w:tabs>
              <w:spacing w:line="276" w:lineRule="auto"/>
              <w:jc w:val="center"/>
              <w:rPr>
                <w:i w:val="1"/>
                <w:vertAlign w:val="superscript"/>
              </w:rPr>
            </w:pPr>
            <w:r w:rsidDel="00000000" w:rsidR="00000000" w:rsidRPr="00000000">
              <w:rPr>
                <w:i w:val="1"/>
                <w:rtl w:val="0"/>
              </w:rPr>
              <w:t xml:space="preserve">5.71 ± 0.05</w:t>
            </w:r>
            <w:r w:rsidDel="00000000" w:rsidR="00000000" w:rsidRPr="00000000">
              <w:rPr>
                <w:i w:val="1"/>
                <w:vertAlign w:val="superscript"/>
                <w:rtl w:val="0"/>
              </w:rPr>
              <w:t xml:space="preserve">aA</w:t>
            </w:r>
          </w:p>
        </w:tc>
      </w:tr>
      <w:tr>
        <w:trPr>
          <w:cantSplit w:val="0"/>
          <w:trHeight w:val="588.0297851562501"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A4">
            <w:pPr>
              <w:keepNext w:val="1"/>
              <w:tabs>
                <w:tab w:val="right" w:leader="none" w:pos="7100"/>
              </w:tabs>
              <w:spacing w:line="276" w:lineRule="auto"/>
              <w:jc w:val="center"/>
              <w:rPr/>
            </w:pPr>
            <w:r w:rsidDel="00000000" w:rsidR="00000000" w:rsidRPr="00000000">
              <w:rPr>
                <w:rtl w:val="0"/>
              </w:rPr>
              <w:t xml:space="preserve">Day 5</w:t>
            </w:r>
          </w:p>
        </w:tc>
        <w:tc>
          <w:tcPr>
            <w:shd w:fill="ffffff" w:val="clear"/>
            <w:tcMar>
              <w:top w:w="20.0" w:type="dxa"/>
              <w:left w:w="20.0" w:type="dxa"/>
              <w:bottom w:w="20.0" w:type="dxa"/>
              <w:right w:w="20.0" w:type="dxa"/>
            </w:tcMar>
            <w:vAlign w:val="top"/>
          </w:tcPr>
          <w:p w:rsidR="00000000" w:rsidDel="00000000" w:rsidP="00000000" w:rsidRDefault="00000000" w:rsidRPr="00000000" w14:paraId="000000A5">
            <w:pPr>
              <w:keepNext w:val="1"/>
              <w:tabs>
                <w:tab w:val="right" w:leader="none" w:pos="7100"/>
              </w:tabs>
              <w:spacing w:line="276" w:lineRule="auto"/>
              <w:jc w:val="center"/>
              <w:rPr>
                <w:i w:val="1"/>
                <w:vertAlign w:val="superscript"/>
              </w:rPr>
            </w:pPr>
            <w:r w:rsidDel="00000000" w:rsidR="00000000" w:rsidRPr="00000000">
              <w:rPr>
                <w:i w:val="1"/>
                <w:rtl w:val="0"/>
              </w:rPr>
              <w:t xml:space="preserve">5.70 ± 0.12</w:t>
            </w:r>
            <w:r w:rsidDel="00000000" w:rsidR="00000000" w:rsidRPr="00000000">
              <w:rPr>
                <w:i w:val="1"/>
                <w:vertAlign w:val="superscript"/>
                <w:rtl w:val="0"/>
              </w:rPr>
              <w:t xml:space="preserve">aB</w:t>
            </w:r>
          </w:p>
        </w:tc>
        <w:tc>
          <w:tcPr>
            <w:shd w:fill="ffffff" w:val="clear"/>
            <w:tcMar>
              <w:top w:w="20.0" w:type="dxa"/>
              <w:left w:w="20.0" w:type="dxa"/>
              <w:bottom w:w="20.0" w:type="dxa"/>
              <w:right w:w="20.0" w:type="dxa"/>
            </w:tcMar>
            <w:vAlign w:val="top"/>
          </w:tcPr>
          <w:p w:rsidR="00000000" w:rsidDel="00000000" w:rsidP="00000000" w:rsidRDefault="00000000" w:rsidRPr="00000000" w14:paraId="000000A6">
            <w:pPr>
              <w:keepNext w:val="1"/>
              <w:tabs>
                <w:tab w:val="right" w:leader="none" w:pos="7100"/>
              </w:tabs>
              <w:spacing w:line="276" w:lineRule="auto"/>
              <w:jc w:val="center"/>
              <w:rPr>
                <w:i w:val="1"/>
                <w:vertAlign w:val="superscript"/>
              </w:rPr>
            </w:pPr>
            <w:r w:rsidDel="00000000" w:rsidR="00000000" w:rsidRPr="00000000">
              <w:rPr>
                <w:i w:val="1"/>
                <w:rtl w:val="0"/>
              </w:rPr>
              <w:t xml:space="preserve">5.69 ± 0.07</w:t>
            </w:r>
            <w:r w:rsidDel="00000000" w:rsidR="00000000" w:rsidRPr="00000000">
              <w:rPr>
                <w:i w:val="1"/>
                <w:vertAlign w:val="superscript"/>
                <w:rtl w:val="0"/>
              </w:rPr>
              <w:t xml:space="preserve">aB</w:t>
            </w:r>
          </w:p>
        </w:tc>
        <w:tc>
          <w:tcPr>
            <w:shd w:fill="ffffff" w:val="clear"/>
            <w:tcMar>
              <w:top w:w="20.0" w:type="dxa"/>
              <w:left w:w="20.0" w:type="dxa"/>
              <w:bottom w:w="20.0" w:type="dxa"/>
              <w:right w:w="20.0" w:type="dxa"/>
            </w:tcMar>
            <w:vAlign w:val="top"/>
          </w:tcPr>
          <w:p w:rsidR="00000000" w:rsidDel="00000000" w:rsidP="00000000" w:rsidRDefault="00000000" w:rsidRPr="00000000" w14:paraId="000000A7">
            <w:pPr>
              <w:keepNext w:val="1"/>
              <w:tabs>
                <w:tab w:val="right" w:leader="none" w:pos="7100"/>
              </w:tabs>
              <w:spacing w:line="276" w:lineRule="auto"/>
              <w:jc w:val="center"/>
              <w:rPr>
                <w:i w:val="1"/>
                <w:vertAlign w:val="superscript"/>
              </w:rPr>
            </w:pPr>
            <w:r w:rsidDel="00000000" w:rsidR="00000000" w:rsidRPr="00000000">
              <w:rPr>
                <w:i w:val="1"/>
                <w:rtl w:val="0"/>
              </w:rPr>
              <w:t xml:space="preserve">5.72 ± 0.07</w:t>
            </w:r>
            <w:r w:rsidDel="00000000" w:rsidR="00000000" w:rsidRPr="00000000">
              <w:rPr>
                <w:i w:val="1"/>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A8">
            <w:pPr>
              <w:keepNext w:val="1"/>
              <w:tabs>
                <w:tab w:val="right" w:leader="none" w:pos="7100"/>
              </w:tabs>
              <w:spacing w:line="276" w:lineRule="auto"/>
              <w:jc w:val="center"/>
              <w:rPr>
                <w:i w:val="1"/>
                <w:vertAlign w:val="superscript"/>
              </w:rPr>
            </w:pPr>
            <w:r w:rsidDel="00000000" w:rsidR="00000000" w:rsidRPr="00000000">
              <w:rPr>
                <w:i w:val="1"/>
                <w:rtl w:val="0"/>
              </w:rPr>
              <w:t xml:space="preserve">5.70 ± 0.07</w:t>
            </w:r>
            <w:r w:rsidDel="00000000" w:rsidR="00000000" w:rsidRPr="00000000">
              <w:rPr>
                <w:i w:val="1"/>
                <w:vertAlign w:val="superscript"/>
                <w:rtl w:val="0"/>
              </w:rPr>
              <w:t xml:space="preserve">aA</w:t>
            </w:r>
          </w:p>
        </w:tc>
      </w:tr>
      <w:tr>
        <w:trPr>
          <w:cantSplit w:val="0"/>
          <w:trHeight w:val="588.0297851562501"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A9">
            <w:pPr>
              <w:keepNext w:val="1"/>
              <w:tabs>
                <w:tab w:val="right" w:leader="none" w:pos="7100"/>
              </w:tabs>
              <w:spacing w:line="276" w:lineRule="auto"/>
              <w:jc w:val="center"/>
              <w:rPr/>
            </w:pPr>
            <w:r w:rsidDel="00000000" w:rsidR="00000000" w:rsidRPr="00000000">
              <w:rPr>
                <w:rtl w:val="0"/>
              </w:rPr>
              <w:t xml:space="preserve">Day 7</w:t>
            </w:r>
          </w:p>
        </w:tc>
        <w:tc>
          <w:tcPr>
            <w:shd w:fill="ffffff" w:val="clear"/>
            <w:tcMar>
              <w:top w:w="20.0" w:type="dxa"/>
              <w:left w:w="20.0" w:type="dxa"/>
              <w:bottom w:w="20.0" w:type="dxa"/>
              <w:right w:w="20.0" w:type="dxa"/>
            </w:tcMar>
            <w:vAlign w:val="top"/>
          </w:tcPr>
          <w:p w:rsidR="00000000" w:rsidDel="00000000" w:rsidP="00000000" w:rsidRDefault="00000000" w:rsidRPr="00000000" w14:paraId="000000AA">
            <w:pPr>
              <w:keepNext w:val="1"/>
              <w:tabs>
                <w:tab w:val="right" w:leader="none" w:pos="7100"/>
              </w:tabs>
              <w:spacing w:line="276" w:lineRule="auto"/>
              <w:jc w:val="center"/>
              <w:rPr>
                <w:i w:val="1"/>
                <w:vertAlign w:val="superscript"/>
              </w:rPr>
            </w:pPr>
            <w:r w:rsidDel="00000000" w:rsidR="00000000" w:rsidRPr="00000000">
              <w:rPr>
                <w:i w:val="1"/>
                <w:rtl w:val="0"/>
              </w:rPr>
              <w:t xml:space="preserve">5.67 ± 0.05</w:t>
            </w:r>
            <w:r w:rsidDel="00000000" w:rsidR="00000000" w:rsidRPr="00000000">
              <w:rPr>
                <w:i w:val="1"/>
                <w:vertAlign w:val="superscript"/>
                <w:rtl w:val="0"/>
              </w:rPr>
              <w:t xml:space="preserve">aB</w:t>
            </w:r>
          </w:p>
        </w:tc>
        <w:tc>
          <w:tcPr>
            <w:shd w:fill="ffffff" w:val="clear"/>
            <w:tcMar>
              <w:top w:w="20.0" w:type="dxa"/>
              <w:left w:w="20.0" w:type="dxa"/>
              <w:bottom w:w="20.0" w:type="dxa"/>
              <w:right w:w="20.0" w:type="dxa"/>
            </w:tcMar>
            <w:vAlign w:val="top"/>
          </w:tcPr>
          <w:p w:rsidR="00000000" w:rsidDel="00000000" w:rsidP="00000000" w:rsidRDefault="00000000" w:rsidRPr="00000000" w14:paraId="000000AB">
            <w:pPr>
              <w:keepNext w:val="1"/>
              <w:tabs>
                <w:tab w:val="right" w:leader="none" w:pos="7100"/>
              </w:tabs>
              <w:spacing w:line="276" w:lineRule="auto"/>
              <w:jc w:val="center"/>
              <w:rPr>
                <w:i w:val="1"/>
                <w:vertAlign w:val="superscript"/>
              </w:rPr>
            </w:pPr>
            <w:r w:rsidDel="00000000" w:rsidR="00000000" w:rsidRPr="00000000">
              <w:rPr>
                <w:i w:val="1"/>
                <w:rtl w:val="0"/>
              </w:rPr>
              <w:t xml:space="preserve">5.82 ± 0.04</w:t>
            </w:r>
            <w:r w:rsidDel="00000000" w:rsidR="00000000" w:rsidRPr="00000000">
              <w:rPr>
                <w:i w:val="1"/>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AC">
            <w:pPr>
              <w:keepNext w:val="1"/>
              <w:tabs>
                <w:tab w:val="right" w:leader="none" w:pos="7100"/>
              </w:tabs>
              <w:spacing w:line="276" w:lineRule="auto"/>
              <w:jc w:val="center"/>
              <w:rPr>
                <w:i w:val="1"/>
                <w:vertAlign w:val="superscript"/>
              </w:rPr>
            </w:pPr>
            <w:r w:rsidDel="00000000" w:rsidR="00000000" w:rsidRPr="00000000">
              <w:rPr>
                <w:i w:val="1"/>
                <w:rtl w:val="0"/>
              </w:rPr>
              <w:t xml:space="preserve">5.72 ± 0.13</w:t>
            </w:r>
            <w:r w:rsidDel="00000000" w:rsidR="00000000" w:rsidRPr="00000000">
              <w:rPr>
                <w:i w:val="1"/>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AD">
            <w:pPr>
              <w:keepNext w:val="1"/>
              <w:tabs>
                <w:tab w:val="right" w:leader="none" w:pos="7100"/>
              </w:tabs>
              <w:spacing w:line="276" w:lineRule="auto"/>
              <w:jc w:val="center"/>
              <w:rPr>
                <w:i w:val="1"/>
                <w:vertAlign w:val="superscript"/>
              </w:rPr>
            </w:pPr>
            <w:r w:rsidDel="00000000" w:rsidR="00000000" w:rsidRPr="00000000">
              <w:rPr>
                <w:i w:val="1"/>
                <w:rtl w:val="0"/>
              </w:rPr>
              <w:t xml:space="preserve">5.82 ± 0.12</w:t>
            </w:r>
            <w:r w:rsidDel="00000000" w:rsidR="00000000" w:rsidRPr="00000000">
              <w:rPr>
                <w:i w:val="1"/>
                <w:vertAlign w:val="superscript"/>
                <w:rtl w:val="0"/>
              </w:rPr>
              <w:t xml:space="preserve">aA</w:t>
            </w:r>
          </w:p>
        </w:tc>
      </w:tr>
      <w:tr>
        <w:trPr>
          <w:cantSplit w:val="0"/>
          <w:trHeight w:val="588.0297851562501"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AE">
            <w:pPr>
              <w:keepNext w:val="1"/>
              <w:tabs>
                <w:tab w:val="right" w:leader="none" w:pos="7100"/>
              </w:tabs>
              <w:spacing w:line="276" w:lineRule="auto"/>
              <w:jc w:val="center"/>
              <w:rPr/>
            </w:pPr>
            <w:r w:rsidDel="00000000" w:rsidR="00000000" w:rsidRPr="00000000">
              <w:rPr>
                <w:rtl w:val="0"/>
              </w:rPr>
              <w:t xml:space="preserve">Day 9</w:t>
            </w:r>
          </w:p>
        </w:tc>
        <w:tc>
          <w:tcPr>
            <w:shd w:fill="ffffff" w:val="clear"/>
            <w:tcMar>
              <w:top w:w="20.0" w:type="dxa"/>
              <w:left w:w="20.0" w:type="dxa"/>
              <w:bottom w:w="20.0" w:type="dxa"/>
              <w:right w:w="20.0" w:type="dxa"/>
            </w:tcMar>
            <w:vAlign w:val="top"/>
          </w:tcPr>
          <w:p w:rsidR="00000000" w:rsidDel="00000000" w:rsidP="00000000" w:rsidRDefault="00000000" w:rsidRPr="00000000" w14:paraId="000000AF">
            <w:pPr>
              <w:keepNext w:val="1"/>
              <w:tabs>
                <w:tab w:val="right" w:leader="none" w:pos="7100"/>
              </w:tabs>
              <w:spacing w:line="276" w:lineRule="auto"/>
              <w:jc w:val="center"/>
              <w:rPr>
                <w:i w:val="1"/>
                <w:vertAlign w:val="superscript"/>
              </w:rPr>
            </w:pPr>
            <w:r w:rsidDel="00000000" w:rsidR="00000000" w:rsidRPr="00000000">
              <w:rPr>
                <w:i w:val="1"/>
                <w:rtl w:val="0"/>
              </w:rPr>
              <w:t xml:space="preserve">5.67 ± 0.07</w:t>
            </w:r>
            <w:r w:rsidDel="00000000" w:rsidR="00000000" w:rsidRPr="00000000">
              <w:rPr>
                <w:i w:val="1"/>
                <w:vertAlign w:val="superscript"/>
                <w:rtl w:val="0"/>
              </w:rPr>
              <w:t xml:space="preserve">aB</w:t>
            </w:r>
          </w:p>
        </w:tc>
        <w:tc>
          <w:tcPr>
            <w:shd w:fill="ffffff" w:val="clear"/>
            <w:tcMar>
              <w:top w:w="20.0" w:type="dxa"/>
              <w:left w:w="20.0" w:type="dxa"/>
              <w:bottom w:w="20.0" w:type="dxa"/>
              <w:right w:w="20.0" w:type="dxa"/>
            </w:tcMar>
            <w:vAlign w:val="top"/>
          </w:tcPr>
          <w:p w:rsidR="00000000" w:rsidDel="00000000" w:rsidP="00000000" w:rsidRDefault="00000000" w:rsidRPr="00000000" w14:paraId="000000B0">
            <w:pPr>
              <w:keepNext w:val="1"/>
              <w:tabs>
                <w:tab w:val="right" w:leader="none" w:pos="7100"/>
              </w:tabs>
              <w:spacing w:line="276" w:lineRule="auto"/>
              <w:jc w:val="center"/>
              <w:rPr>
                <w:i w:val="1"/>
                <w:vertAlign w:val="superscript"/>
              </w:rPr>
            </w:pPr>
            <w:r w:rsidDel="00000000" w:rsidR="00000000" w:rsidRPr="00000000">
              <w:rPr>
                <w:i w:val="1"/>
                <w:rtl w:val="0"/>
              </w:rPr>
              <w:t xml:space="preserve">5.76 ± 0.08</w:t>
            </w:r>
            <w:r w:rsidDel="00000000" w:rsidR="00000000" w:rsidRPr="00000000">
              <w:rPr>
                <w:i w:val="1"/>
                <w:vertAlign w:val="superscript"/>
                <w:rtl w:val="0"/>
              </w:rPr>
              <w:t xml:space="preserve">aAB</w:t>
            </w:r>
          </w:p>
        </w:tc>
        <w:tc>
          <w:tcPr>
            <w:shd w:fill="ffffff" w:val="clear"/>
            <w:tcMar>
              <w:top w:w="20.0" w:type="dxa"/>
              <w:left w:w="20.0" w:type="dxa"/>
              <w:bottom w:w="20.0" w:type="dxa"/>
              <w:right w:w="20.0" w:type="dxa"/>
            </w:tcMar>
            <w:vAlign w:val="top"/>
          </w:tcPr>
          <w:p w:rsidR="00000000" w:rsidDel="00000000" w:rsidP="00000000" w:rsidRDefault="00000000" w:rsidRPr="00000000" w14:paraId="000000B1">
            <w:pPr>
              <w:keepNext w:val="1"/>
              <w:tabs>
                <w:tab w:val="right" w:leader="none" w:pos="7100"/>
              </w:tabs>
              <w:spacing w:line="276" w:lineRule="auto"/>
              <w:jc w:val="center"/>
              <w:rPr>
                <w:i w:val="1"/>
                <w:vertAlign w:val="superscript"/>
              </w:rPr>
            </w:pPr>
            <w:r w:rsidDel="00000000" w:rsidR="00000000" w:rsidRPr="00000000">
              <w:rPr>
                <w:i w:val="1"/>
                <w:rtl w:val="0"/>
              </w:rPr>
              <w:t xml:space="preserve">5.63 ± 0.07</w:t>
            </w:r>
            <w:r w:rsidDel="00000000" w:rsidR="00000000" w:rsidRPr="00000000">
              <w:rPr>
                <w:i w:val="1"/>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B2">
            <w:pPr>
              <w:keepNext w:val="1"/>
              <w:tabs>
                <w:tab w:val="right" w:leader="none" w:pos="7100"/>
              </w:tabs>
              <w:spacing w:line="276" w:lineRule="auto"/>
              <w:jc w:val="center"/>
              <w:rPr>
                <w:i w:val="1"/>
                <w:vertAlign w:val="superscript"/>
              </w:rPr>
            </w:pPr>
            <w:r w:rsidDel="00000000" w:rsidR="00000000" w:rsidRPr="00000000">
              <w:rPr>
                <w:i w:val="1"/>
                <w:rtl w:val="0"/>
              </w:rPr>
              <w:t xml:space="preserve">5.69 ± 0.07</w:t>
            </w:r>
            <w:r w:rsidDel="00000000" w:rsidR="00000000" w:rsidRPr="00000000">
              <w:rPr>
                <w:i w:val="1"/>
                <w:vertAlign w:val="superscript"/>
                <w:rtl w:val="0"/>
              </w:rPr>
              <w:t xml:space="preserve">aA</w:t>
            </w:r>
          </w:p>
        </w:tc>
      </w:tr>
      <w:tr>
        <w:trPr>
          <w:cantSplit w:val="0"/>
          <w:trHeight w:val="588.0297851562501" w:hRule="atLeast"/>
          <w:tblHeader w:val="0"/>
        </w:trPr>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B3">
            <w:pPr>
              <w:keepNext w:val="1"/>
              <w:tabs>
                <w:tab w:val="right" w:leader="none" w:pos="7100"/>
              </w:tabs>
              <w:spacing w:line="276" w:lineRule="auto"/>
              <w:jc w:val="center"/>
              <w:rPr/>
            </w:pPr>
            <w:r w:rsidDel="00000000" w:rsidR="00000000" w:rsidRPr="00000000">
              <w:rPr>
                <w:rtl w:val="0"/>
              </w:rPr>
              <w:t xml:space="preserve">Day 12</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B4">
            <w:pPr>
              <w:keepNext w:val="1"/>
              <w:tabs>
                <w:tab w:val="right" w:leader="none" w:pos="7100"/>
              </w:tabs>
              <w:spacing w:line="276" w:lineRule="auto"/>
              <w:jc w:val="center"/>
              <w:rPr>
                <w:i w:val="1"/>
                <w:vertAlign w:val="superscript"/>
              </w:rPr>
            </w:pPr>
            <w:r w:rsidDel="00000000" w:rsidR="00000000" w:rsidRPr="00000000">
              <w:rPr>
                <w:i w:val="1"/>
                <w:rtl w:val="0"/>
              </w:rPr>
              <w:t xml:space="preserve">5.71 ± 0.07</w:t>
            </w:r>
            <w:r w:rsidDel="00000000" w:rsidR="00000000" w:rsidRPr="00000000">
              <w:rPr>
                <w:i w:val="1"/>
                <w:vertAlign w:val="superscript"/>
                <w:rtl w:val="0"/>
              </w:rPr>
              <w:t xml:space="preserve">aB</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B5">
            <w:pPr>
              <w:keepNext w:val="1"/>
              <w:tabs>
                <w:tab w:val="right" w:leader="none" w:pos="7100"/>
              </w:tabs>
              <w:spacing w:line="276" w:lineRule="auto"/>
              <w:jc w:val="center"/>
              <w:rPr>
                <w:i w:val="1"/>
                <w:vertAlign w:val="superscript"/>
              </w:rPr>
            </w:pPr>
            <w:r w:rsidDel="00000000" w:rsidR="00000000" w:rsidRPr="00000000">
              <w:rPr>
                <w:i w:val="1"/>
                <w:rtl w:val="0"/>
              </w:rPr>
              <w:t xml:space="preserve">5.68 ± 0.06</w:t>
            </w:r>
            <w:r w:rsidDel="00000000" w:rsidR="00000000" w:rsidRPr="00000000">
              <w:rPr>
                <w:i w:val="1"/>
                <w:vertAlign w:val="superscript"/>
                <w:rtl w:val="0"/>
              </w:rPr>
              <w:t xml:space="preserve">aB</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B6">
            <w:pPr>
              <w:keepNext w:val="1"/>
              <w:tabs>
                <w:tab w:val="right" w:leader="none" w:pos="7100"/>
              </w:tabs>
              <w:spacing w:line="276" w:lineRule="auto"/>
              <w:jc w:val="center"/>
              <w:rPr>
                <w:i w:val="1"/>
                <w:vertAlign w:val="superscript"/>
              </w:rPr>
            </w:pPr>
            <w:r w:rsidDel="00000000" w:rsidR="00000000" w:rsidRPr="00000000">
              <w:rPr>
                <w:i w:val="1"/>
                <w:rtl w:val="0"/>
              </w:rPr>
              <w:t xml:space="preserve">5.71 ± 0.13</w:t>
            </w:r>
            <w:r w:rsidDel="00000000" w:rsidR="00000000" w:rsidRPr="00000000">
              <w:rPr>
                <w:i w:val="1"/>
                <w:vertAlign w:val="superscript"/>
                <w:rtl w:val="0"/>
              </w:rPr>
              <w:t xml:space="preserve">aA</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B7">
            <w:pPr>
              <w:keepNext w:val="1"/>
              <w:tabs>
                <w:tab w:val="right" w:leader="none" w:pos="7100"/>
              </w:tabs>
              <w:spacing w:line="276" w:lineRule="auto"/>
              <w:jc w:val="center"/>
              <w:rPr>
                <w:i w:val="1"/>
                <w:vertAlign w:val="superscript"/>
              </w:rPr>
            </w:pPr>
            <w:r w:rsidDel="00000000" w:rsidR="00000000" w:rsidRPr="00000000">
              <w:rPr>
                <w:i w:val="1"/>
                <w:rtl w:val="0"/>
              </w:rPr>
              <w:t xml:space="preserve">5.81 ± 0.06</w:t>
            </w:r>
            <w:r w:rsidDel="00000000" w:rsidR="00000000" w:rsidRPr="00000000">
              <w:rPr>
                <w:i w:val="1"/>
                <w:vertAlign w:val="superscript"/>
                <w:rtl w:val="0"/>
              </w:rPr>
              <w:t xml:space="preserve">aA</w:t>
            </w:r>
          </w:p>
        </w:tc>
      </w:tr>
    </w:tbl>
    <w:p w:rsidR="00000000" w:rsidDel="00000000" w:rsidP="00000000" w:rsidRDefault="00000000" w:rsidRPr="00000000" w14:paraId="000000B8">
      <w:pPr>
        <w:keepNext w:val="1"/>
        <w:tabs>
          <w:tab w:val="right" w:leader="none" w:pos="7100"/>
        </w:tabs>
        <w:spacing w:after="80" w:before="240" w:line="276" w:lineRule="auto"/>
        <w:rPr>
          <w:i w:val="1"/>
        </w:rPr>
      </w:pPr>
      <w:r w:rsidDel="00000000" w:rsidR="00000000" w:rsidRPr="00000000">
        <w:rPr>
          <w:rtl w:val="0"/>
        </w:rPr>
      </w:r>
    </w:p>
    <w:p w:rsidR="00000000" w:rsidDel="00000000" w:rsidP="00000000" w:rsidRDefault="00000000" w:rsidRPr="00000000" w14:paraId="000000B9">
      <w:pPr>
        <w:keepNext w:val="1"/>
        <w:tabs>
          <w:tab w:val="right" w:leader="none" w:pos="7100"/>
        </w:tabs>
        <w:spacing w:after="80" w:before="240" w:line="276" w:lineRule="auto"/>
        <w:rPr>
          <w:i w:val="1"/>
        </w:rPr>
      </w:pPr>
      <w:r w:rsidDel="00000000" w:rsidR="00000000" w:rsidRPr="00000000">
        <w:rPr>
          <w:i w:val="1"/>
          <w:rtl w:val="0"/>
        </w:rPr>
        <w:t xml:space="preserve">Table 4:  Water activity (aw) variation during the storage test of 12 days at 4°C.Statistically significant differences within a given day's data are denoted by distinct lowercase superscript letters within the same row, while divergent capital letters within a specific day's column signify significant differences (p &lt; 0.05).</w:t>
      </w:r>
    </w:p>
    <w:p w:rsidR="00000000" w:rsidDel="00000000" w:rsidP="00000000" w:rsidRDefault="00000000" w:rsidRPr="00000000" w14:paraId="000000BA">
      <w:pPr>
        <w:keepNext w:val="1"/>
        <w:spacing w:after="120" w:before="240" w:line="240" w:lineRule="auto"/>
        <w:jc w:val="center"/>
        <w:rPr>
          <w:rFonts w:ascii="Calibri" w:cs="Calibri" w:eastAsia="Calibri" w:hAnsi="Calibri"/>
          <w:sz w:val="22"/>
          <w:szCs w:val="22"/>
        </w:rPr>
      </w:pPr>
      <w:r w:rsidDel="00000000" w:rsidR="00000000" w:rsidRPr="00000000">
        <w:rPr>
          <w:rtl w:val="0"/>
        </w:rPr>
      </w:r>
    </w:p>
    <w:tbl>
      <w:tblPr>
        <w:tblStyle w:val="Table5"/>
        <w:tblW w:w="7230.000000000001"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6.0000000000002"/>
        <w:gridCol w:w="1446.0000000000002"/>
        <w:gridCol w:w="1446.0000000000002"/>
        <w:gridCol w:w="1446.0000000000002"/>
        <w:gridCol w:w="1446.0000000000002"/>
        <w:tblGridChange w:id="0">
          <w:tblGrid>
            <w:gridCol w:w="1446.0000000000002"/>
            <w:gridCol w:w="1446.0000000000002"/>
            <w:gridCol w:w="1446.0000000000002"/>
            <w:gridCol w:w="1446.0000000000002"/>
            <w:gridCol w:w="1446.0000000000002"/>
          </w:tblGrid>
        </w:tblGridChange>
      </w:tblGrid>
      <w:tr>
        <w:trPr>
          <w:cantSplit w:val="0"/>
          <w:trHeight w:val="330" w:hRule="atLeast"/>
          <w:tblHeader w:val="0"/>
        </w:trPr>
        <w:tc>
          <w:tcPr>
            <w:gridSpan w:val="5"/>
            <w:tcBorders>
              <w:top w:color="008000" w:space="0" w:sz="12" w:val="single"/>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BB">
            <w:pPr>
              <w:keepNext w:val="1"/>
              <w:spacing w:line="276" w:lineRule="auto"/>
              <w:jc w:val="center"/>
              <w:rPr>
                <w:b w:val="1"/>
              </w:rPr>
            </w:pPr>
            <w:r w:rsidDel="00000000" w:rsidR="00000000" w:rsidRPr="00000000">
              <w:rPr>
                <w:b w:val="1"/>
                <w:rtl w:val="0"/>
              </w:rPr>
              <w:t xml:space="preserve">aw</w:t>
            </w:r>
          </w:p>
        </w:tc>
      </w:tr>
      <w:tr>
        <w:trPr>
          <w:cantSplit w:val="0"/>
          <w:trHeight w:val="659.7935267857143" w:hRule="atLeast"/>
          <w:tblHeader w:val="0"/>
        </w:trPr>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C0">
            <w:pPr>
              <w:keepNext w:val="1"/>
              <w:spacing w:after="120" w:before="240" w:line="240" w:lineRule="auto"/>
              <w:jc w:val="center"/>
              <w:rPr>
                <w:rFonts w:ascii="Calibri" w:cs="Calibri" w:eastAsia="Calibri" w:hAnsi="Calibri"/>
                <w:sz w:val="22"/>
                <w:szCs w:val="22"/>
              </w:rPr>
            </w:pPr>
            <w:r w:rsidDel="00000000" w:rsidR="00000000" w:rsidRPr="00000000">
              <w:rPr>
                <w:rtl w:val="0"/>
              </w:rPr>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C1">
            <w:pPr>
              <w:tabs>
                <w:tab w:val="right" w:leader="none" w:pos="7100"/>
              </w:tabs>
              <w:spacing w:line="276" w:lineRule="auto"/>
              <w:jc w:val="center"/>
              <w:rPr>
                <w:vertAlign w:val="subscript"/>
              </w:rPr>
            </w:pPr>
            <w:r w:rsidDel="00000000" w:rsidR="00000000" w:rsidRPr="00000000">
              <w:rPr>
                <w:rtl w:val="0"/>
              </w:rPr>
              <w:t xml:space="preserve">MAPCO</w:t>
            </w:r>
            <w:r w:rsidDel="00000000" w:rsidR="00000000" w:rsidRPr="00000000">
              <w:rPr>
                <w:vertAlign w:val="subscript"/>
                <w:rtl w:val="0"/>
              </w:rPr>
              <w:t xml:space="preserve">2</w:t>
            </w:r>
            <w:r w:rsidDel="00000000" w:rsidR="00000000" w:rsidRPr="00000000">
              <w:rPr>
                <w:rtl w:val="0"/>
              </w:rPr>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C2">
            <w:pPr>
              <w:tabs>
                <w:tab w:val="right" w:leader="none" w:pos="7100"/>
              </w:tabs>
              <w:spacing w:line="276" w:lineRule="auto"/>
              <w:jc w:val="center"/>
              <w:rPr/>
            </w:pPr>
            <w:r w:rsidDel="00000000" w:rsidR="00000000" w:rsidRPr="00000000">
              <w:rPr>
                <w:rtl w:val="0"/>
              </w:rPr>
              <w:t xml:space="preserve">MAPCO</w:t>
            </w:r>
            <w:r w:rsidDel="00000000" w:rsidR="00000000" w:rsidRPr="00000000">
              <w:rPr>
                <w:vertAlign w:val="subscript"/>
                <w:rtl w:val="0"/>
              </w:rPr>
              <w:t xml:space="preserve">2</w:t>
            </w:r>
            <w:r w:rsidDel="00000000" w:rsidR="00000000" w:rsidRPr="00000000">
              <w:rPr>
                <w:rtl w:val="0"/>
              </w:rPr>
              <w:t xml:space="preserve"> + 1% REO</w:t>
            </w:r>
            <w:r w:rsidDel="00000000" w:rsidR="00000000" w:rsidRPr="00000000">
              <w:rPr>
                <w:rtl w:val="0"/>
              </w:rPr>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C3">
            <w:pPr>
              <w:tabs>
                <w:tab w:val="right" w:leader="none" w:pos="7100"/>
              </w:tabs>
              <w:spacing w:line="276" w:lineRule="auto"/>
              <w:jc w:val="center"/>
              <w:rPr>
                <w:vertAlign w:val="subscript"/>
              </w:rPr>
            </w:pPr>
            <w:r w:rsidDel="00000000" w:rsidR="00000000" w:rsidRPr="00000000">
              <w:rPr>
                <w:rtl w:val="0"/>
              </w:rPr>
              <w:t xml:space="preserve">scMAPCO</w:t>
            </w:r>
            <w:r w:rsidDel="00000000" w:rsidR="00000000" w:rsidRPr="00000000">
              <w:rPr>
                <w:vertAlign w:val="subscript"/>
                <w:rtl w:val="0"/>
              </w:rPr>
              <w:t xml:space="preserve">2</w:t>
            </w:r>
            <w:r w:rsidDel="00000000" w:rsidR="00000000" w:rsidRPr="00000000">
              <w:rPr>
                <w:rtl w:val="0"/>
              </w:rPr>
            </w:r>
          </w:p>
        </w:tc>
        <w:tc>
          <w:tcPr>
            <w:tcBorders>
              <w:bottom w:color="008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C4">
            <w:pPr>
              <w:tabs>
                <w:tab w:val="right" w:leader="none" w:pos="7100"/>
              </w:tabs>
              <w:spacing w:line="276" w:lineRule="auto"/>
              <w:jc w:val="center"/>
              <w:rPr/>
            </w:pPr>
            <w:r w:rsidDel="00000000" w:rsidR="00000000" w:rsidRPr="00000000">
              <w:rPr>
                <w:rtl w:val="0"/>
              </w:rPr>
              <w:t xml:space="preserve">scMAPCO</w:t>
            </w:r>
            <w:r w:rsidDel="00000000" w:rsidR="00000000" w:rsidRPr="00000000">
              <w:rPr>
                <w:vertAlign w:val="subscript"/>
                <w:rtl w:val="0"/>
              </w:rPr>
              <w:t xml:space="preserve">2</w:t>
            </w:r>
            <w:r w:rsidDel="00000000" w:rsidR="00000000" w:rsidRPr="00000000">
              <w:rPr>
                <w:rtl w:val="0"/>
              </w:rPr>
              <w:t xml:space="preserve"> + 1% REO</w:t>
            </w:r>
            <w:r w:rsidDel="00000000" w:rsidR="00000000" w:rsidRPr="00000000">
              <w:rPr>
                <w:rtl w:val="0"/>
              </w:rPr>
            </w:r>
          </w:p>
        </w:tc>
      </w:tr>
      <w:tr>
        <w:trPr>
          <w:cantSplit w:val="0"/>
          <w:trHeight w:val="659.7935267857143"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C5">
            <w:pPr>
              <w:keepNext w:val="1"/>
              <w:spacing w:line="276" w:lineRule="auto"/>
              <w:jc w:val="center"/>
              <w:rPr/>
            </w:pPr>
            <w:r w:rsidDel="00000000" w:rsidR="00000000" w:rsidRPr="00000000">
              <w:rPr>
                <w:rtl w:val="0"/>
              </w:rPr>
              <w:t xml:space="preserve">Day 0</w:t>
            </w:r>
          </w:p>
        </w:tc>
        <w:tc>
          <w:tcPr>
            <w:shd w:fill="ffffff" w:val="clear"/>
            <w:tcMar>
              <w:top w:w="20.0" w:type="dxa"/>
              <w:left w:w="20.0" w:type="dxa"/>
              <w:bottom w:w="20.0" w:type="dxa"/>
              <w:right w:w="20.0" w:type="dxa"/>
            </w:tcMar>
            <w:vAlign w:val="top"/>
          </w:tcPr>
          <w:p w:rsidR="00000000" w:rsidDel="00000000" w:rsidP="00000000" w:rsidRDefault="00000000" w:rsidRPr="00000000" w14:paraId="000000C6">
            <w:pPr>
              <w:keepNext w:val="1"/>
              <w:spacing w:line="276" w:lineRule="auto"/>
              <w:jc w:val="center"/>
              <w:rPr>
                <w:vertAlign w:val="superscript"/>
              </w:rPr>
            </w:pPr>
            <w:r w:rsidDel="00000000" w:rsidR="00000000" w:rsidRPr="00000000">
              <w:rPr>
                <w:rtl w:val="0"/>
              </w:rPr>
              <w:t xml:space="preserve">0.971 ± 0.002</w:t>
            </w:r>
            <w:r w:rsidDel="00000000" w:rsidR="00000000" w:rsidRPr="00000000">
              <w:rPr>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C7">
            <w:pPr>
              <w:keepNext w:val="1"/>
              <w:spacing w:line="276" w:lineRule="auto"/>
              <w:jc w:val="center"/>
              <w:rPr>
                <w:vertAlign w:val="superscript"/>
              </w:rPr>
            </w:pPr>
            <w:r w:rsidDel="00000000" w:rsidR="00000000" w:rsidRPr="00000000">
              <w:rPr>
                <w:rtl w:val="0"/>
              </w:rPr>
              <w:t xml:space="preserve">0.977 ± 0.003</w:t>
            </w:r>
            <w:r w:rsidDel="00000000" w:rsidR="00000000" w:rsidRPr="00000000">
              <w:rPr>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C8">
            <w:pPr>
              <w:keepNext w:val="1"/>
              <w:spacing w:line="276" w:lineRule="auto"/>
              <w:jc w:val="center"/>
              <w:rPr>
                <w:vertAlign w:val="superscript"/>
              </w:rPr>
            </w:pPr>
            <w:r w:rsidDel="00000000" w:rsidR="00000000" w:rsidRPr="00000000">
              <w:rPr>
                <w:rtl w:val="0"/>
              </w:rPr>
              <w:t xml:space="preserve">0.954 ± 0.007</w:t>
            </w:r>
            <w:r w:rsidDel="00000000" w:rsidR="00000000" w:rsidRPr="00000000">
              <w:rPr>
                <w:vertAlign w:val="superscript"/>
                <w:rtl w:val="0"/>
              </w:rPr>
              <w:t xml:space="preserve">bBC</w:t>
            </w:r>
          </w:p>
        </w:tc>
        <w:tc>
          <w:tcPr>
            <w:shd w:fill="ffffff" w:val="clear"/>
            <w:tcMar>
              <w:top w:w="20.0" w:type="dxa"/>
              <w:left w:w="20.0" w:type="dxa"/>
              <w:bottom w:w="20.0" w:type="dxa"/>
              <w:right w:w="20.0" w:type="dxa"/>
            </w:tcMar>
            <w:vAlign w:val="top"/>
          </w:tcPr>
          <w:p w:rsidR="00000000" w:rsidDel="00000000" w:rsidP="00000000" w:rsidRDefault="00000000" w:rsidRPr="00000000" w14:paraId="000000C9">
            <w:pPr>
              <w:keepNext w:val="1"/>
              <w:spacing w:line="276" w:lineRule="auto"/>
              <w:jc w:val="center"/>
              <w:rPr>
                <w:vertAlign w:val="superscript"/>
              </w:rPr>
            </w:pPr>
            <w:r w:rsidDel="00000000" w:rsidR="00000000" w:rsidRPr="00000000">
              <w:rPr>
                <w:rtl w:val="0"/>
              </w:rPr>
              <w:t xml:space="preserve">0.956 ± 0.006</w:t>
            </w:r>
            <w:r w:rsidDel="00000000" w:rsidR="00000000" w:rsidRPr="00000000">
              <w:rPr>
                <w:vertAlign w:val="superscript"/>
                <w:rtl w:val="0"/>
              </w:rPr>
              <w:t xml:space="preserve">bB</w:t>
            </w:r>
          </w:p>
        </w:tc>
      </w:tr>
      <w:tr>
        <w:trPr>
          <w:cantSplit w:val="0"/>
          <w:trHeight w:val="659.7935267857143"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CA">
            <w:pPr>
              <w:keepNext w:val="1"/>
              <w:spacing w:line="276" w:lineRule="auto"/>
              <w:jc w:val="center"/>
              <w:rPr/>
            </w:pPr>
            <w:r w:rsidDel="00000000" w:rsidR="00000000" w:rsidRPr="00000000">
              <w:rPr>
                <w:rtl w:val="0"/>
              </w:rPr>
              <w:t xml:space="preserve">Day 2</w:t>
            </w:r>
          </w:p>
        </w:tc>
        <w:tc>
          <w:tcPr>
            <w:shd w:fill="ffffff" w:val="clear"/>
            <w:tcMar>
              <w:top w:w="20.0" w:type="dxa"/>
              <w:left w:w="20.0" w:type="dxa"/>
              <w:bottom w:w="20.0" w:type="dxa"/>
              <w:right w:w="20.0" w:type="dxa"/>
            </w:tcMar>
            <w:vAlign w:val="top"/>
          </w:tcPr>
          <w:p w:rsidR="00000000" w:rsidDel="00000000" w:rsidP="00000000" w:rsidRDefault="00000000" w:rsidRPr="00000000" w14:paraId="000000CB">
            <w:pPr>
              <w:keepNext w:val="1"/>
              <w:spacing w:line="276" w:lineRule="auto"/>
              <w:jc w:val="center"/>
              <w:rPr>
                <w:vertAlign w:val="superscript"/>
              </w:rPr>
            </w:pPr>
            <w:r w:rsidDel="00000000" w:rsidR="00000000" w:rsidRPr="00000000">
              <w:rPr>
                <w:rtl w:val="0"/>
              </w:rPr>
              <w:t xml:space="preserve">0.963 ± 0.004</w:t>
            </w:r>
            <w:r w:rsidDel="00000000" w:rsidR="00000000" w:rsidRPr="00000000">
              <w:rPr>
                <w:vertAlign w:val="superscript"/>
                <w:rtl w:val="0"/>
              </w:rPr>
              <w:t xml:space="preserve">abAB</w:t>
            </w:r>
          </w:p>
        </w:tc>
        <w:tc>
          <w:tcPr>
            <w:shd w:fill="ffffff" w:val="clear"/>
            <w:tcMar>
              <w:top w:w="20.0" w:type="dxa"/>
              <w:left w:w="20.0" w:type="dxa"/>
              <w:bottom w:w="20.0" w:type="dxa"/>
              <w:right w:w="20.0" w:type="dxa"/>
            </w:tcMar>
            <w:vAlign w:val="top"/>
          </w:tcPr>
          <w:p w:rsidR="00000000" w:rsidDel="00000000" w:rsidP="00000000" w:rsidRDefault="00000000" w:rsidRPr="00000000" w14:paraId="000000CC">
            <w:pPr>
              <w:keepNext w:val="1"/>
              <w:spacing w:line="276" w:lineRule="auto"/>
              <w:jc w:val="center"/>
              <w:rPr>
                <w:vertAlign w:val="superscript"/>
              </w:rPr>
            </w:pPr>
            <w:r w:rsidDel="00000000" w:rsidR="00000000" w:rsidRPr="00000000">
              <w:rPr>
                <w:rtl w:val="0"/>
              </w:rPr>
              <w:t xml:space="preserve">0.967 ± 0.005</w:t>
            </w:r>
            <w:r w:rsidDel="00000000" w:rsidR="00000000" w:rsidRPr="00000000">
              <w:rPr>
                <w:vertAlign w:val="superscript"/>
                <w:rtl w:val="0"/>
              </w:rPr>
              <w:t xml:space="preserve">aB</w:t>
            </w:r>
          </w:p>
        </w:tc>
        <w:tc>
          <w:tcPr>
            <w:shd w:fill="ffffff" w:val="clear"/>
            <w:tcMar>
              <w:top w:w="20.0" w:type="dxa"/>
              <w:left w:w="20.0" w:type="dxa"/>
              <w:bottom w:w="20.0" w:type="dxa"/>
              <w:right w:w="20.0" w:type="dxa"/>
            </w:tcMar>
            <w:vAlign w:val="top"/>
          </w:tcPr>
          <w:p w:rsidR="00000000" w:rsidDel="00000000" w:rsidP="00000000" w:rsidRDefault="00000000" w:rsidRPr="00000000" w14:paraId="000000CD">
            <w:pPr>
              <w:keepNext w:val="1"/>
              <w:spacing w:line="276" w:lineRule="auto"/>
              <w:jc w:val="center"/>
              <w:rPr>
                <w:vertAlign w:val="superscript"/>
              </w:rPr>
            </w:pPr>
            <w:r w:rsidDel="00000000" w:rsidR="00000000" w:rsidRPr="00000000">
              <w:rPr>
                <w:rtl w:val="0"/>
              </w:rPr>
              <w:t xml:space="preserve">0.958 ± 0.005</w:t>
            </w:r>
            <w:r w:rsidDel="00000000" w:rsidR="00000000" w:rsidRPr="00000000">
              <w:rPr>
                <w:vertAlign w:val="superscript"/>
                <w:rtl w:val="0"/>
              </w:rPr>
              <w:t xml:space="preserve">bAB</w:t>
            </w:r>
          </w:p>
        </w:tc>
        <w:tc>
          <w:tcPr>
            <w:shd w:fill="ffffff" w:val="clear"/>
            <w:tcMar>
              <w:top w:w="20.0" w:type="dxa"/>
              <w:left w:w="20.0" w:type="dxa"/>
              <w:bottom w:w="20.0" w:type="dxa"/>
              <w:right w:w="20.0" w:type="dxa"/>
            </w:tcMar>
            <w:vAlign w:val="top"/>
          </w:tcPr>
          <w:p w:rsidR="00000000" w:rsidDel="00000000" w:rsidP="00000000" w:rsidRDefault="00000000" w:rsidRPr="00000000" w14:paraId="000000CE">
            <w:pPr>
              <w:keepNext w:val="1"/>
              <w:spacing w:line="276" w:lineRule="auto"/>
              <w:jc w:val="center"/>
              <w:rPr>
                <w:vertAlign w:val="superscript"/>
              </w:rPr>
            </w:pPr>
            <w:r w:rsidDel="00000000" w:rsidR="00000000" w:rsidRPr="00000000">
              <w:rPr>
                <w:rtl w:val="0"/>
              </w:rPr>
              <w:t xml:space="preserve">0.960 ± 0.003</w:t>
            </w:r>
            <w:r w:rsidDel="00000000" w:rsidR="00000000" w:rsidRPr="00000000">
              <w:rPr>
                <w:vertAlign w:val="superscript"/>
                <w:rtl w:val="0"/>
              </w:rPr>
              <w:t xml:space="preserve">abB</w:t>
            </w:r>
          </w:p>
        </w:tc>
      </w:tr>
      <w:tr>
        <w:trPr>
          <w:cantSplit w:val="0"/>
          <w:trHeight w:val="659.7935267857143"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CF">
            <w:pPr>
              <w:keepNext w:val="1"/>
              <w:spacing w:line="276" w:lineRule="auto"/>
              <w:jc w:val="center"/>
              <w:rPr/>
            </w:pPr>
            <w:r w:rsidDel="00000000" w:rsidR="00000000" w:rsidRPr="00000000">
              <w:rPr>
                <w:rtl w:val="0"/>
              </w:rPr>
              <w:t xml:space="preserve">Day 5</w:t>
            </w:r>
          </w:p>
        </w:tc>
        <w:tc>
          <w:tcPr>
            <w:shd w:fill="ffffff" w:val="clear"/>
            <w:tcMar>
              <w:top w:w="20.0" w:type="dxa"/>
              <w:left w:w="20.0" w:type="dxa"/>
              <w:bottom w:w="20.0" w:type="dxa"/>
              <w:right w:w="20.0" w:type="dxa"/>
            </w:tcMar>
            <w:vAlign w:val="top"/>
          </w:tcPr>
          <w:p w:rsidR="00000000" w:rsidDel="00000000" w:rsidP="00000000" w:rsidRDefault="00000000" w:rsidRPr="00000000" w14:paraId="000000D0">
            <w:pPr>
              <w:keepNext w:val="1"/>
              <w:spacing w:line="276" w:lineRule="auto"/>
              <w:jc w:val="center"/>
              <w:rPr>
                <w:vertAlign w:val="superscript"/>
              </w:rPr>
            </w:pPr>
            <w:r w:rsidDel="00000000" w:rsidR="00000000" w:rsidRPr="00000000">
              <w:rPr>
                <w:rtl w:val="0"/>
              </w:rPr>
              <w:t xml:space="preserve">0.970 ± 0.003</w:t>
            </w:r>
            <w:r w:rsidDel="00000000" w:rsidR="00000000" w:rsidRPr="00000000">
              <w:rPr>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D1">
            <w:pPr>
              <w:keepNext w:val="1"/>
              <w:spacing w:line="276" w:lineRule="auto"/>
              <w:jc w:val="center"/>
              <w:rPr>
                <w:vertAlign w:val="superscript"/>
              </w:rPr>
            </w:pPr>
            <w:r w:rsidDel="00000000" w:rsidR="00000000" w:rsidRPr="00000000">
              <w:rPr>
                <w:rtl w:val="0"/>
              </w:rPr>
              <w:t xml:space="preserve">0.972 ± 0.002</w:t>
            </w:r>
            <w:r w:rsidDel="00000000" w:rsidR="00000000" w:rsidRPr="00000000">
              <w:rPr>
                <w:vertAlign w:val="superscript"/>
                <w:rtl w:val="0"/>
              </w:rPr>
              <w:t xml:space="preserve">aAB</w:t>
            </w:r>
          </w:p>
        </w:tc>
        <w:tc>
          <w:tcPr>
            <w:shd w:fill="ffffff" w:val="clear"/>
            <w:tcMar>
              <w:top w:w="20.0" w:type="dxa"/>
              <w:left w:w="20.0" w:type="dxa"/>
              <w:bottom w:w="20.0" w:type="dxa"/>
              <w:right w:w="20.0" w:type="dxa"/>
            </w:tcMar>
            <w:vAlign w:val="top"/>
          </w:tcPr>
          <w:p w:rsidR="00000000" w:rsidDel="00000000" w:rsidP="00000000" w:rsidRDefault="00000000" w:rsidRPr="00000000" w14:paraId="000000D2">
            <w:pPr>
              <w:keepNext w:val="1"/>
              <w:spacing w:line="276" w:lineRule="auto"/>
              <w:jc w:val="center"/>
              <w:rPr>
                <w:vertAlign w:val="superscript"/>
              </w:rPr>
            </w:pPr>
            <w:r w:rsidDel="00000000" w:rsidR="00000000" w:rsidRPr="00000000">
              <w:rPr>
                <w:rtl w:val="0"/>
              </w:rPr>
              <w:t xml:space="preserve">0.967 ± 0.002</w:t>
            </w:r>
            <w:r w:rsidDel="00000000" w:rsidR="00000000" w:rsidRPr="00000000">
              <w:rPr>
                <w:vertAlign w:val="superscript"/>
                <w:rtl w:val="0"/>
              </w:rPr>
              <w:t xml:space="preserve">aA</w:t>
            </w:r>
          </w:p>
        </w:tc>
        <w:tc>
          <w:tcPr>
            <w:shd w:fill="ffffff" w:val="clear"/>
            <w:tcMar>
              <w:top w:w="20.0" w:type="dxa"/>
              <w:left w:w="20.0" w:type="dxa"/>
              <w:bottom w:w="20.0" w:type="dxa"/>
              <w:right w:w="20.0" w:type="dxa"/>
            </w:tcMar>
            <w:vAlign w:val="top"/>
          </w:tcPr>
          <w:p w:rsidR="00000000" w:rsidDel="00000000" w:rsidP="00000000" w:rsidRDefault="00000000" w:rsidRPr="00000000" w14:paraId="000000D3">
            <w:pPr>
              <w:keepNext w:val="1"/>
              <w:spacing w:line="276" w:lineRule="auto"/>
              <w:jc w:val="center"/>
              <w:rPr>
                <w:vertAlign w:val="superscript"/>
              </w:rPr>
            </w:pPr>
            <w:r w:rsidDel="00000000" w:rsidR="00000000" w:rsidRPr="00000000">
              <w:rPr>
                <w:rtl w:val="0"/>
              </w:rPr>
              <w:t xml:space="preserve">0.968 ± 0.004</w:t>
            </w:r>
            <w:r w:rsidDel="00000000" w:rsidR="00000000" w:rsidRPr="00000000">
              <w:rPr>
                <w:vertAlign w:val="superscript"/>
                <w:rtl w:val="0"/>
              </w:rPr>
              <w:t xml:space="preserve">aA</w:t>
            </w:r>
          </w:p>
        </w:tc>
      </w:tr>
      <w:tr>
        <w:trPr>
          <w:cantSplit w:val="0"/>
          <w:trHeight w:val="659.7935267857143"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D4">
            <w:pPr>
              <w:keepNext w:val="1"/>
              <w:spacing w:line="276" w:lineRule="auto"/>
              <w:jc w:val="center"/>
              <w:rPr/>
            </w:pPr>
            <w:r w:rsidDel="00000000" w:rsidR="00000000" w:rsidRPr="00000000">
              <w:rPr>
                <w:rtl w:val="0"/>
              </w:rPr>
              <w:t xml:space="preserve">Day 7</w:t>
            </w:r>
          </w:p>
        </w:tc>
        <w:tc>
          <w:tcPr>
            <w:shd w:fill="ffffff" w:val="clear"/>
            <w:tcMar>
              <w:top w:w="20.0" w:type="dxa"/>
              <w:left w:w="20.0" w:type="dxa"/>
              <w:bottom w:w="20.0" w:type="dxa"/>
              <w:right w:w="20.0" w:type="dxa"/>
            </w:tcMar>
            <w:vAlign w:val="top"/>
          </w:tcPr>
          <w:p w:rsidR="00000000" w:rsidDel="00000000" w:rsidP="00000000" w:rsidRDefault="00000000" w:rsidRPr="00000000" w14:paraId="000000D5">
            <w:pPr>
              <w:keepNext w:val="1"/>
              <w:spacing w:line="276" w:lineRule="auto"/>
              <w:jc w:val="center"/>
              <w:rPr>
                <w:vertAlign w:val="superscript"/>
              </w:rPr>
            </w:pPr>
            <w:r w:rsidDel="00000000" w:rsidR="00000000" w:rsidRPr="00000000">
              <w:rPr>
                <w:rtl w:val="0"/>
              </w:rPr>
              <w:t xml:space="preserve">0.957 ± 0.004</w:t>
            </w:r>
            <w:r w:rsidDel="00000000" w:rsidR="00000000" w:rsidRPr="00000000">
              <w:rPr>
                <w:vertAlign w:val="superscript"/>
                <w:rtl w:val="0"/>
              </w:rPr>
              <w:t xml:space="preserve">aBC</w:t>
            </w:r>
          </w:p>
        </w:tc>
        <w:tc>
          <w:tcPr>
            <w:shd w:fill="ffffff" w:val="clear"/>
            <w:tcMar>
              <w:top w:w="20.0" w:type="dxa"/>
              <w:left w:w="20.0" w:type="dxa"/>
              <w:bottom w:w="20.0" w:type="dxa"/>
              <w:right w:w="20.0" w:type="dxa"/>
            </w:tcMar>
            <w:vAlign w:val="top"/>
          </w:tcPr>
          <w:p w:rsidR="00000000" w:rsidDel="00000000" w:rsidP="00000000" w:rsidRDefault="00000000" w:rsidRPr="00000000" w14:paraId="000000D6">
            <w:pPr>
              <w:keepNext w:val="1"/>
              <w:spacing w:line="276" w:lineRule="auto"/>
              <w:jc w:val="center"/>
              <w:rPr>
                <w:vertAlign w:val="superscript"/>
              </w:rPr>
            </w:pPr>
            <w:r w:rsidDel="00000000" w:rsidR="00000000" w:rsidRPr="00000000">
              <w:rPr>
                <w:rtl w:val="0"/>
              </w:rPr>
              <w:t xml:space="preserve">0.954 ± 0.004</w:t>
            </w:r>
            <w:r w:rsidDel="00000000" w:rsidR="00000000" w:rsidRPr="00000000">
              <w:rPr>
                <w:vertAlign w:val="superscript"/>
                <w:rtl w:val="0"/>
              </w:rPr>
              <w:t xml:space="preserve">abC</w:t>
            </w:r>
          </w:p>
        </w:tc>
        <w:tc>
          <w:tcPr>
            <w:shd w:fill="ffffff" w:val="clear"/>
            <w:tcMar>
              <w:top w:w="20.0" w:type="dxa"/>
              <w:left w:w="20.0" w:type="dxa"/>
              <w:bottom w:w="20.0" w:type="dxa"/>
              <w:right w:w="20.0" w:type="dxa"/>
            </w:tcMar>
            <w:vAlign w:val="top"/>
          </w:tcPr>
          <w:p w:rsidR="00000000" w:rsidDel="00000000" w:rsidP="00000000" w:rsidRDefault="00000000" w:rsidRPr="00000000" w14:paraId="000000D7">
            <w:pPr>
              <w:keepNext w:val="1"/>
              <w:spacing w:line="276" w:lineRule="auto"/>
              <w:jc w:val="center"/>
              <w:rPr>
                <w:vertAlign w:val="superscript"/>
              </w:rPr>
            </w:pPr>
            <w:r w:rsidDel="00000000" w:rsidR="00000000" w:rsidRPr="00000000">
              <w:rPr>
                <w:rtl w:val="0"/>
              </w:rPr>
              <w:t xml:space="preserve">0.949 ± 0.003</w:t>
            </w:r>
            <w:r w:rsidDel="00000000" w:rsidR="00000000" w:rsidRPr="00000000">
              <w:rPr>
                <w:vertAlign w:val="superscript"/>
                <w:rtl w:val="0"/>
              </w:rPr>
              <w:t xml:space="preserve">bBC</w:t>
            </w:r>
          </w:p>
        </w:tc>
        <w:tc>
          <w:tcPr>
            <w:shd w:fill="ffffff" w:val="clear"/>
            <w:tcMar>
              <w:top w:w="20.0" w:type="dxa"/>
              <w:left w:w="20.0" w:type="dxa"/>
              <w:bottom w:w="20.0" w:type="dxa"/>
              <w:right w:w="20.0" w:type="dxa"/>
            </w:tcMar>
            <w:vAlign w:val="top"/>
          </w:tcPr>
          <w:p w:rsidR="00000000" w:rsidDel="00000000" w:rsidP="00000000" w:rsidRDefault="00000000" w:rsidRPr="00000000" w14:paraId="000000D8">
            <w:pPr>
              <w:keepNext w:val="1"/>
              <w:spacing w:line="276" w:lineRule="auto"/>
              <w:jc w:val="center"/>
              <w:rPr>
                <w:vertAlign w:val="superscript"/>
              </w:rPr>
            </w:pPr>
            <w:r w:rsidDel="00000000" w:rsidR="00000000" w:rsidRPr="00000000">
              <w:rPr>
                <w:rtl w:val="0"/>
              </w:rPr>
              <w:t xml:space="preserve">0.958 ± 0.004</w:t>
            </w:r>
            <w:r w:rsidDel="00000000" w:rsidR="00000000" w:rsidRPr="00000000">
              <w:rPr>
                <w:vertAlign w:val="superscript"/>
                <w:rtl w:val="0"/>
              </w:rPr>
              <w:t xml:space="preserve">aB</w:t>
            </w:r>
          </w:p>
        </w:tc>
      </w:tr>
      <w:tr>
        <w:trPr>
          <w:cantSplit w:val="0"/>
          <w:trHeight w:val="659.7935267857143" w:hRule="atLeast"/>
          <w:tblHeader w:val="0"/>
        </w:trPr>
        <w:tc>
          <w:tcPr>
            <w:shd w:fill="ffffff" w:val="clear"/>
            <w:tcMar>
              <w:top w:w="20.0" w:type="dxa"/>
              <w:left w:w="20.0" w:type="dxa"/>
              <w:bottom w:w="20.0" w:type="dxa"/>
              <w:right w:w="20.0" w:type="dxa"/>
            </w:tcMar>
            <w:vAlign w:val="top"/>
          </w:tcPr>
          <w:p w:rsidR="00000000" w:rsidDel="00000000" w:rsidP="00000000" w:rsidRDefault="00000000" w:rsidRPr="00000000" w14:paraId="000000D9">
            <w:pPr>
              <w:keepNext w:val="1"/>
              <w:spacing w:line="276" w:lineRule="auto"/>
              <w:jc w:val="center"/>
              <w:rPr/>
            </w:pPr>
            <w:r w:rsidDel="00000000" w:rsidR="00000000" w:rsidRPr="00000000">
              <w:rPr>
                <w:rtl w:val="0"/>
              </w:rPr>
              <w:t xml:space="preserve">Day 9</w:t>
            </w:r>
          </w:p>
        </w:tc>
        <w:tc>
          <w:tcPr>
            <w:shd w:fill="ffffff" w:val="clear"/>
            <w:tcMar>
              <w:top w:w="20.0" w:type="dxa"/>
              <w:left w:w="20.0" w:type="dxa"/>
              <w:bottom w:w="20.0" w:type="dxa"/>
              <w:right w:w="20.0" w:type="dxa"/>
            </w:tcMar>
            <w:vAlign w:val="top"/>
          </w:tcPr>
          <w:p w:rsidR="00000000" w:rsidDel="00000000" w:rsidP="00000000" w:rsidRDefault="00000000" w:rsidRPr="00000000" w14:paraId="000000DA">
            <w:pPr>
              <w:keepNext w:val="1"/>
              <w:spacing w:line="276" w:lineRule="auto"/>
              <w:jc w:val="center"/>
              <w:rPr>
                <w:vertAlign w:val="superscript"/>
              </w:rPr>
            </w:pPr>
            <w:r w:rsidDel="00000000" w:rsidR="00000000" w:rsidRPr="00000000">
              <w:rPr>
                <w:rtl w:val="0"/>
              </w:rPr>
              <w:t xml:space="preserve">0.950 ± 0.002</w:t>
            </w:r>
            <w:r w:rsidDel="00000000" w:rsidR="00000000" w:rsidRPr="00000000">
              <w:rPr>
                <w:vertAlign w:val="superscript"/>
                <w:rtl w:val="0"/>
              </w:rPr>
              <w:t xml:space="preserve">aCD</w:t>
            </w:r>
          </w:p>
        </w:tc>
        <w:tc>
          <w:tcPr>
            <w:shd w:fill="ffffff" w:val="clear"/>
            <w:tcMar>
              <w:top w:w="20.0" w:type="dxa"/>
              <w:left w:w="20.0" w:type="dxa"/>
              <w:bottom w:w="20.0" w:type="dxa"/>
              <w:right w:w="20.0" w:type="dxa"/>
            </w:tcMar>
            <w:vAlign w:val="top"/>
          </w:tcPr>
          <w:p w:rsidR="00000000" w:rsidDel="00000000" w:rsidP="00000000" w:rsidRDefault="00000000" w:rsidRPr="00000000" w14:paraId="000000DB">
            <w:pPr>
              <w:keepNext w:val="1"/>
              <w:spacing w:line="276" w:lineRule="auto"/>
              <w:jc w:val="center"/>
              <w:rPr>
                <w:vertAlign w:val="superscript"/>
              </w:rPr>
            </w:pPr>
            <w:r w:rsidDel="00000000" w:rsidR="00000000" w:rsidRPr="00000000">
              <w:rPr>
                <w:rtl w:val="0"/>
              </w:rPr>
              <w:t xml:space="preserve">0.950 ± 0.002</w:t>
            </w:r>
            <w:r w:rsidDel="00000000" w:rsidR="00000000" w:rsidRPr="00000000">
              <w:rPr>
                <w:vertAlign w:val="superscript"/>
                <w:rtl w:val="0"/>
              </w:rPr>
              <w:t xml:space="preserve">aC</w:t>
            </w:r>
          </w:p>
        </w:tc>
        <w:tc>
          <w:tcPr>
            <w:shd w:fill="ffffff" w:val="clear"/>
            <w:tcMar>
              <w:top w:w="20.0" w:type="dxa"/>
              <w:left w:w="20.0" w:type="dxa"/>
              <w:bottom w:w="20.0" w:type="dxa"/>
              <w:right w:w="20.0" w:type="dxa"/>
            </w:tcMar>
            <w:vAlign w:val="top"/>
          </w:tcPr>
          <w:p w:rsidR="00000000" w:rsidDel="00000000" w:rsidP="00000000" w:rsidRDefault="00000000" w:rsidRPr="00000000" w14:paraId="000000DC">
            <w:pPr>
              <w:keepNext w:val="1"/>
              <w:spacing w:line="276" w:lineRule="auto"/>
              <w:jc w:val="center"/>
              <w:rPr>
                <w:vertAlign w:val="superscript"/>
              </w:rPr>
            </w:pPr>
            <w:r w:rsidDel="00000000" w:rsidR="00000000" w:rsidRPr="00000000">
              <w:rPr>
                <w:rtl w:val="0"/>
              </w:rPr>
              <w:t xml:space="preserve">0.945 ± 0.004</w:t>
            </w:r>
            <w:r w:rsidDel="00000000" w:rsidR="00000000" w:rsidRPr="00000000">
              <w:rPr>
                <w:vertAlign w:val="superscript"/>
                <w:rtl w:val="0"/>
              </w:rPr>
              <w:t xml:space="preserve">abC</w:t>
            </w:r>
          </w:p>
        </w:tc>
        <w:tc>
          <w:tcPr>
            <w:shd w:fill="ffffff" w:val="clear"/>
            <w:tcMar>
              <w:top w:w="20.0" w:type="dxa"/>
              <w:left w:w="20.0" w:type="dxa"/>
              <w:bottom w:w="20.0" w:type="dxa"/>
              <w:right w:w="20.0" w:type="dxa"/>
            </w:tcMar>
            <w:vAlign w:val="top"/>
          </w:tcPr>
          <w:p w:rsidR="00000000" w:rsidDel="00000000" w:rsidP="00000000" w:rsidRDefault="00000000" w:rsidRPr="00000000" w14:paraId="000000DD">
            <w:pPr>
              <w:keepNext w:val="1"/>
              <w:spacing w:line="276" w:lineRule="auto"/>
              <w:jc w:val="center"/>
              <w:rPr>
                <w:vertAlign w:val="superscript"/>
              </w:rPr>
            </w:pPr>
            <w:r w:rsidDel="00000000" w:rsidR="00000000" w:rsidRPr="00000000">
              <w:rPr>
                <w:rtl w:val="0"/>
              </w:rPr>
              <w:t xml:space="preserve">0.940 ± 0.004</w:t>
            </w:r>
            <w:r w:rsidDel="00000000" w:rsidR="00000000" w:rsidRPr="00000000">
              <w:rPr>
                <w:vertAlign w:val="superscript"/>
                <w:rtl w:val="0"/>
              </w:rPr>
              <w:t xml:space="preserve">bC</w:t>
            </w:r>
          </w:p>
        </w:tc>
      </w:tr>
      <w:tr>
        <w:trPr>
          <w:cantSplit w:val="0"/>
          <w:trHeight w:val="659.7935267857143" w:hRule="atLeast"/>
          <w:tblHeader w:val="0"/>
        </w:trPr>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DE">
            <w:pPr>
              <w:keepNext w:val="1"/>
              <w:spacing w:line="276" w:lineRule="auto"/>
              <w:jc w:val="center"/>
              <w:rPr/>
            </w:pPr>
            <w:r w:rsidDel="00000000" w:rsidR="00000000" w:rsidRPr="00000000">
              <w:rPr>
                <w:rtl w:val="0"/>
              </w:rPr>
              <w:t xml:space="preserve">Day 12</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DF">
            <w:pPr>
              <w:keepNext w:val="1"/>
              <w:spacing w:line="276" w:lineRule="auto"/>
              <w:jc w:val="center"/>
              <w:rPr>
                <w:vertAlign w:val="superscript"/>
              </w:rPr>
            </w:pPr>
            <w:r w:rsidDel="00000000" w:rsidR="00000000" w:rsidRPr="00000000">
              <w:rPr>
                <w:rtl w:val="0"/>
              </w:rPr>
              <w:t xml:space="preserve">0.945 ± 0.006</w:t>
            </w:r>
            <w:r w:rsidDel="00000000" w:rsidR="00000000" w:rsidRPr="00000000">
              <w:rPr>
                <w:vertAlign w:val="superscript"/>
                <w:rtl w:val="0"/>
              </w:rPr>
              <w:t xml:space="preserve">abD</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E0">
            <w:pPr>
              <w:keepNext w:val="1"/>
              <w:spacing w:line="276" w:lineRule="auto"/>
              <w:jc w:val="center"/>
              <w:rPr>
                <w:vertAlign w:val="superscript"/>
              </w:rPr>
            </w:pPr>
            <w:r w:rsidDel="00000000" w:rsidR="00000000" w:rsidRPr="00000000">
              <w:rPr>
                <w:rtl w:val="0"/>
              </w:rPr>
              <w:t xml:space="preserve">0.955 ± 0.006</w:t>
            </w:r>
            <w:r w:rsidDel="00000000" w:rsidR="00000000" w:rsidRPr="00000000">
              <w:rPr>
                <w:vertAlign w:val="superscript"/>
                <w:rtl w:val="0"/>
              </w:rPr>
              <w:t xml:space="preserve">aC</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E1">
            <w:pPr>
              <w:keepNext w:val="1"/>
              <w:spacing w:line="276" w:lineRule="auto"/>
              <w:jc w:val="center"/>
              <w:rPr>
                <w:vertAlign w:val="superscript"/>
              </w:rPr>
            </w:pPr>
            <w:r w:rsidDel="00000000" w:rsidR="00000000" w:rsidRPr="00000000">
              <w:rPr>
                <w:rtl w:val="0"/>
              </w:rPr>
              <w:t xml:space="preserve">0.947 ± 0.009</w:t>
            </w:r>
            <w:r w:rsidDel="00000000" w:rsidR="00000000" w:rsidRPr="00000000">
              <w:rPr>
                <w:vertAlign w:val="superscript"/>
                <w:rtl w:val="0"/>
              </w:rPr>
              <w:t xml:space="preserve">abC</w:t>
            </w:r>
          </w:p>
        </w:tc>
        <w:tc>
          <w:tcPr>
            <w:tcBorders>
              <w:bottom w:color="008000" w:space="0" w:sz="12" w:val="single"/>
            </w:tcBorders>
            <w:shd w:fill="ffffff" w:val="clear"/>
            <w:tcMar>
              <w:top w:w="20.0" w:type="dxa"/>
              <w:left w:w="20.0" w:type="dxa"/>
              <w:bottom w:w="20.0" w:type="dxa"/>
              <w:right w:w="20.0" w:type="dxa"/>
            </w:tcMar>
            <w:vAlign w:val="top"/>
          </w:tcPr>
          <w:p w:rsidR="00000000" w:rsidDel="00000000" w:rsidP="00000000" w:rsidRDefault="00000000" w:rsidRPr="00000000" w14:paraId="000000E2">
            <w:pPr>
              <w:keepNext w:val="1"/>
              <w:spacing w:line="276" w:lineRule="auto"/>
              <w:jc w:val="center"/>
              <w:rPr>
                <w:vertAlign w:val="superscript"/>
              </w:rPr>
            </w:pPr>
            <w:r w:rsidDel="00000000" w:rsidR="00000000" w:rsidRPr="00000000">
              <w:rPr>
                <w:rtl w:val="0"/>
              </w:rPr>
              <w:t xml:space="preserve">0.939 ± 0.003</w:t>
            </w:r>
            <w:r w:rsidDel="00000000" w:rsidR="00000000" w:rsidRPr="00000000">
              <w:rPr>
                <w:vertAlign w:val="superscript"/>
                <w:rtl w:val="0"/>
              </w:rPr>
              <w:t xml:space="preserve">bC</w:t>
            </w:r>
          </w:p>
        </w:tc>
      </w:tr>
    </w:tbl>
    <w:p w:rsidR="00000000" w:rsidDel="00000000" w:rsidP="00000000" w:rsidRDefault="00000000" w:rsidRPr="00000000" w14:paraId="000000E3">
      <w:pPr>
        <w:keepNext w:val="1"/>
        <w:spacing w:after="240" w:before="240" w:line="240" w:lineRule="auto"/>
        <w:jc w:val="center"/>
        <w:rPr>
          <w:i w:val="1"/>
        </w:rPr>
      </w:pPr>
      <w:r w:rsidDel="00000000" w:rsidR="00000000" w:rsidRPr="00000000">
        <w:rPr>
          <w:rtl w:val="0"/>
        </w:rPr>
      </w:r>
    </w:p>
    <w:p w:rsidR="00000000" w:rsidDel="00000000" w:rsidP="00000000" w:rsidRDefault="00000000" w:rsidRPr="00000000" w14:paraId="000000E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7100"/>
        </w:tabs>
        <w:spacing w:after="120" w:before="24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Conclusions</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right" w:leader="none" w:pos="7100"/>
        </w:tabs>
        <w:rPr>
          <w:color w:val="000000"/>
        </w:rPr>
      </w:pPr>
      <w:bookmarkStart w:colFirst="0" w:colLast="0" w:name="_heading=h.30j0zll" w:id="0"/>
      <w:bookmarkEnd w:id="0"/>
      <w:r w:rsidDel="00000000" w:rsidR="00000000" w:rsidRPr="00000000">
        <w:rPr>
          <w:rtl w:val="0"/>
        </w:rPr>
        <w:t xml:space="preserve">T</w:t>
      </w:r>
      <w:r w:rsidDel="00000000" w:rsidR="00000000" w:rsidRPr="00000000">
        <w:rPr>
          <w:rtl w:val="0"/>
        </w:rPr>
        <w:t xml:space="preserve">he scCO</w:t>
      </w:r>
      <w:r w:rsidDel="00000000" w:rsidR="00000000" w:rsidRPr="00000000">
        <w:rPr>
          <w:vertAlign w:val="subscript"/>
          <w:rtl w:val="0"/>
        </w:rPr>
        <w:t xml:space="preserve">2</w:t>
      </w:r>
      <w:r w:rsidDel="00000000" w:rsidR="00000000" w:rsidRPr="00000000">
        <w:rPr>
          <w:rtl w:val="0"/>
        </w:rPr>
        <w:t xml:space="preserve">MAP + 1% REO process resulted </w:t>
      </w:r>
      <w:r w:rsidDel="00000000" w:rsidR="00000000" w:rsidRPr="00000000">
        <w:rPr>
          <w:rtl w:val="0"/>
        </w:rPr>
        <w:t xml:space="preserve">in an improved</w:t>
      </w:r>
      <w:r w:rsidDel="00000000" w:rsidR="00000000" w:rsidRPr="00000000">
        <w:rPr>
          <w:rtl w:val="0"/>
        </w:rPr>
        <w:t xml:space="preserve"> antimicrobial effect compared to scCO</w:t>
      </w:r>
      <w:r w:rsidDel="00000000" w:rsidR="00000000" w:rsidRPr="00000000">
        <w:rPr>
          <w:vertAlign w:val="subscript"/>
          <w:rtl w:val="0"/>
        </w:rPr>
        <w:t xml:space="preserve">2</w:t>
      </w:r>
      <w:r w:rsidDel="00000000" w:rsidR="00000000" w:rsidRPr="00000000">
        <w:rPr>
          <w:rtl w:val="0"/>
        </w:rPr>
        <w:t xml:space="preserve">MAP alone, allowing to prolong the microbial shelf life of chicken breast meat at refrigerated conditions. Future studies will evaluate the microbial inactivation and survival of pathogenic microorganisms such as </w:t>
      </w:r>
      <w:r w:rsidDel="00000000" w:rsidR="00000000" w:rsidRPr="00000000">
        <w:rPr>
          <w:i w:val="1"/>
          <w:rtl w:val="0"/>
        </w:rPr>
        <w:t xml:space="preserve">Salmonella</w:t>
      </w:r>
      <w:r w:rsidDel="00000000" w:rsidR="00000000" w:rsidRPr="00000000">
        <w:rPr>
          <w:rtl w:val="0"/>
        </w:rPr>
        <w:t xml:space="preserve">, </w:t>
      </w:r>
      <w:r w:rsidDel="00000000" w:rsidR="00000000" w:rsidRPr="00000000">
        <w:rPr>
          <w:i w:val="1"/>
          <w:rtl w:val="0"/>
        </w:rPr>
        <w:t xml:space="preserve">Listeria monocytogenes</w:t>
      </w:r>
      <w:r w:rsidDel="00000000" w:rsidR="00000000" w:rsidRPr="00000000">
        <w:rPr>
          <w:rtl w:val="0"/>
        </w:rPr>
        <w:t xml:space="preserve">, and </w:t>
      </w:r>
      <w:r w:rsidDel="00000000" w:rsidR="00000000" w:rsidRPr="00000000">
        <w:rPr>
          <w:i w:val="1"/>
          <w:rtl w:val="0"/>
        </w:rPr>
        <w:t xml:space="preserve">Campylobacter jejuni</w:t>
      </w:r>
      <w:r w:rsidDel="00000000" w:rsidR="00000000" w:rsidRPr="00000000">
        <w:rPr>
          <w:rtl w:val="0"/>
        </w:rPr>
        <w:t xml:space="preserve"> strains (Regulation (EC) No 2073/2005), and will also focus on the antioxidant activity of REO, combining different combinations of temperature, pressure, and time. Considerations on different poultry meat are also suggested as possible ways to exploit this technology and to reduce food waste and on its connected environmental impact.  </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right" w:leader="none" w:pos="7100"/>
        </w:tabs>
        <w:spacing w:after="120" w:before="200" w:line="240" w:lineRule="auto"/>
        <w:jc w:val="left"/>
        <w:rPr>
          <w:b w:val="1"/>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right" w:leader="none" w:pos="7100"/>
        </w:tabs>
        <w:spacing w:after="120" w:before="200" w:line="240" w:lineRule="auto"/>
        <w:jc w:val="left"/>
        <w:rPr>
          <w:b w:val="1"/>
        </w:rPr>
      </w:pPr>
      <w:r w:rsidDel="00000000" w:rsidR="00000000" w:rsidRPr="00000000">
        <w:rPr>
          <w:b w:val="1"/>
          <w:color w:val="000000"/>
          <w:rtl w:val="0"/>
        </w:rPr>
        <w:t xml:space="preserve">References</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r w:rsidDel="00000000" w:rsidR="00000000" w:rsidRPr="00000000">
        <w:rPr>
          <w:rtl w:val="0"/>
        </w:rPr>
        <w:t xml:space="preserve">Alvarez, M. V., Ortega‐Ramirez, L. A., Silva‐Espinoza, B. A., Gonzalez‐Aguilar, G. A., &amp; Ayala‐Zavala, J. F. (2019). Antimicrobial, antioxidant, and sensorial impacts of oregano and rosemary essential oils over broccoli florets. Journal of Food Processing and Preservation, 43(3), e13889.</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26">
        <w:r w:rsidDel="00000000" w:rsidR="00000000" w:rsidRPr="00000000">
          <w:rPr>
            <w:rtl w:val="0"/>
          </w:rPr>
          <w:t xml:space="preserve">Bae, Y. Y., Choi, Y. M., Kim, M. J., Kim, K. H., Kim, B. C., &amp; Rhee, M. S. (2011). Application of supercritical carbon dioxide for microorganism reductions in fresh pork: Application of SC-CO2 in fresh pork. Journal of Food Safety, 31(4), 511–517.</w:t>
        </w:r>
      </w:hyperlink>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27">
        <w:r w:rsidDel="00000000" w:rsidR="00000000" w:rsidRPr="00000000">
          <w:rPr>
            <w:rtl w:val="0"/>
          </w:rPr>
          <w:t xml:space="preserve">Barberi, G., González-Alonso, V., Spilimbergo, S., Barolo, M., Zambon, A., &amp; Facco, P. (2021). Optimization of the Appearance Quality in CO2 Processed Ready-to-Eat Carrots through Image Analysis. Foods, 10(12), Article 12.</w:t>
        </w:r>
      </w:hyperlink>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28">
        <w:r w:rsidDel="00000000" w:rsidR="00000000" w:rsidRPr="00000000">
          <w:rPr>
            <w:rtl w:val="0"/>
          </w:rPr>
          <w:t xml:space="preserve">Brandt, C. C. M., Lobo, V. S., Fiametti, K. G., Wancura, J. H. C., Oro, C. E. D., &amp; Oliveira, J. V. (2023). Rosemary essential oil microemulsions as antimicrobial and antioxidant agent in tomato paste. Food Chemistry Advances, 2, 100295.</w:t>
        </w:r>
      </w:hyperlink>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r w:rsidDel="00000000" w:rsidR="00000000" w:rsidRPr="00000000">
        <w:rPr>
          <w:rtl w:val="0"/>
        </w:rPr>
        <w:t xml:space="preserve">Chen, H., Guan, Y., Wang, A., &amp; Zhong, Q. (2022). Inactivation of Escherichia coli K12 on raw almonds using supercritical carbon dioxide and thyme oil. Food Microbiology, 103, 103955.</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29">
        <w:r w:rsidDel="00000000" w:rsidR="00000000" w:rsidRPr="00000000">
          <w:rPr>
            <w:rtl w:val="0"/>
          </w:rPr>
          <w:t xml:space="preserve">Chouliara, E., Karatapanis, A., Savvaidis, I. N., &amp; Kontominas, M. G. (2007). Combined effect of oregano essential oil and modified atmosphere packaging on shelf-life extension of fresh chicken breast meat, stored at 4°C. Food Microbiology, 24(6), 607–617.</w:t>
        </w:r>
      </w:hyperlink>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r w:rsidDel="00000000" w:rsidR="00000000" w:rsidRPr="00000000">
        <w:rPr>
          <w:rtl w:val="0"/>
        </w:rPr>
        <w:t xml:space="preserve">Commission Regulation (EC) No. 2073/2005 of the European Parliament and of the Council of 15 November 2005 on microbiological criteria for foodstuffs. Official Journal of the European Union, L338 1-26.</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30">
        <w:r w:rsidDel="00000000" w:rsidR="00000000" w:rsidRPr="00000000">
          <w:rPr>
            <w:rtl w:val="0"/>
          </w:rPr>
          <w:t xml:space="preserve">Dávila-Rodríguez, M., López-Malo, A., Palou, E., Ramírez-Corona, N., &amp; Jiménez-Munguía, M. T. (2019). Antimicrobial activity of nanoemulsions of cinnamon, rosemary, and oregano essential oils on fresh celery. LWT, 112, 108247.</w:t>
        </w:r>
      </w:hyperlink>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u w:val="single"/>
        </w:rPr>
      </w:pPr>
      <w:r w:rsidDel="00000000" w:rsidR="00000000" w:rsidRPr="00000000">
        <w:rPr>
          <w:rtl w:val="0"/>
        </w:rPr>
        <w:t xml:space="preserve">EFSA (European Food Safety Authority), 2022. Story map on foodborne outbreaks, available online: https://storymaps.arcgis.com/stories/ca42d02e580441b79fdfd46a427abaab</w:t>
      </w: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r w:rsidDel="00000000" w:rsidR="00000000" w:rsidRPr="00000000">
        <w:rPr>
          <w:rtl w:val="0"/>
        </w:rPr>
        <w:t xml:space="preserve">European Food Safety Authority, &amp; European Centre for Disease Prevention and Control. (2022). The European Union One Health 2021 Zoonoses Report. EFSA Journal, 20(12), e07666.</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31">
        <w:r w:rsidDel="00000000" w:rsidR="00000000" w:rsidRPr="00000000">
          <w:rPr>
            <w:rtl w:val="0"/>
          </w:rPr>
          <w:t xml:space="preserve">Göksen, G., Fabra, M. J., Pérez-Cataluña, A., Ekiz, H. I., Sanchez, G., &amp; López-Rubio, A. (2021). Biodegradable active food packaging structures based on hybrid cross-linked electrospun polyvinyl alcohol fibers containing essential oils and their application in the preservation of chicken breast fillets. Food Packaging and Shelf Life, 27, 100613.</w:t>
        </w:r>
      </w:hyperlink>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32">
        <w:r w:rsidDel="00000000" w:rsidR="00000000" w:rsidRPr="00000000">
          <w:rPr>
            <w:rtl w:val="0"/>
          </w:rPr>
          <w:t xml:space="preserve">Hosseini, M., Jamshidi, A., Raeisi, M., &amp; Azizzadeh, M. (2021). Effect of sodium alginate coating containing clove (Syzygium Aromaticum) and lemon verbena (Aloysia Citriodora) essential oils and different packaging treatments on shelf life extension of refrigerated chicken breast. Journal of Food Processing and Preservation, 45(3), e14946.</w:t>
        </w:r>
      </w:hyperlink>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r w:rsidDel="00000000" w:rsidR="00000000" w:rsidRPr="00000000">
        <w:rPr>
          <w:rtl w:val="0"/>
        </w:rPr>
        <w:t xml:space="preserve">ICMSF, International Commission on Microbiological Specifications for Foods, 1986. Sampling for Microbiological Analysis: Principles and Scientific Applications. 2nd ed., Vol. 2. University of Toronto Press, Toronto</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33">
        <w:r w:rsidDel="00000000" w:rsidR="00000000" w:rsidRPr="00000000">
          <w:rPr>
            <w:rtl w:val="0"/>
          </w:rPr>
          <w:t xml:space="preserve">Kačániová, M., Galovičová, L., Schwarzová, M., &amp; Čmiková, N. (2023). Antimicrobial effects of Rosemary essential oil with potential use in the preservation of fresh fruits and vegetables. Acta Horticulturae et Regiotecturae, 26(1), 28–34.</w:t>
        </w:r>
      </w:hyperlink>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34">
        <w:r w:rsidDel="00000000" w:rsidR="00000000" w:rsidRPr="00000000">
          <w:rPr>
            <w:rtl w:val="0"/>
          </w:rPr>
          <w:t xml:space="preserve">Qiu, K., Wang, S., Duan, F., Sang, Z., Wei, S., Liu, H., &amp; Tan, H. (2024). Rosemary: Unrevealing an old aromatic crop as a new source of promising functional food additive—A review. Comprehensive Reviews in Food Science and Food Safety, 23(1), 1–38.</w:t>
        </w:r>
      </w:hyperlink>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35">
        <w:r w:rsidDel="00000000" w:rsidR="00000000" w:rsidRPr="00000000">
          <w:rPr>
            <w:rtl w:val="0"/>
          </w:rPr>
          <w:t xml:space="preserve">Santi, F., Zulli, R., Lincetti, E., Zambon, A., &amp; Spilimbergo, S. (2023). Investigating the Effect of Rosemary Essential Oil, Supercritical CO2 Processing and Their Synergism on the Quality and Microbial Inactivation of Chicken Breast Meat. Foods, 12(9), Article 9.</w:t>
        </w:r>
      </w:hyperlink>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36">
        <w:r w:rsidDel="00000000" w:rsidR="00000000" w:rsidRPr="00000000">
          <w:rPr>
            <w:rtl w:val="0"/>
          </w:rPr>
          <w:t xml:space="preserve">Saraiva, C., Silva, A. C., García-Díez, J., Cenci-Goga, B., Grispoldi, L., Silva, A. F., &amp; Almeida, J. M. (2021). Antimicrobial Activity of Myrtus communis L. and Rosmarinus officinalis L. Essential Oils against Listeria monocytogenes in Cheese. Foods, 10(5), Article 5.</w:t>
        </w:r>
      </w:hyperlink>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37">
        <w:r w:rsidDel="00000000" w:rsidR="00000000" w:rsidRPr="00000000">
          <w:rPr>
            <w:rtl w:val="0"/>
          </w:rPr>
          <w:t xml:space="preserve">Seyed Hajizadeh, H., Zahedi, S. M., &amp; Rezaie, S. (2021). Effect of nano-encapsulation of rosemary in quality preserving and antioxidative activity of apricot (Prunus armeniaca L.) during storage life. Journal of Food Science and Technology ( Iran), 18(117), 183–196.</w:t>
        </w:r>
      </w:hyperlink>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38">
        <w:r w:rsidDel="00000000" w:rsidR="00000000" w:rsidRPr="00000000">
          <w:rPr>
            <w:rtl w:val="0"/>
          </w:rPr>
          <w:t xml:space="preserve">Silva, E. K., Meireles, M. A. A., &amp; Saldaña, M. D. A. (2020). Supercritical carbon dioxide technology: A promising technique for the non-thermal processing of freshly fruit and vegetable juices. Trends in Food Science &amp; Technology, 97, 381–390.</w:t>
        </w:r>
      </w:hyperlink>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39">
        <w:r w:rsidDel="00000000" w:rsidR="00000000" w:rsidRPr="00000000">
          <w:rPr>
            <w:rtl w:val="0"/>
          </w:rPr>
          <w:t xml:space="preserve">Spilimbergo, S., Zambon, A., Michelino, F., &amp; Polato, S. (2020). Method for food pasteurization (United States Patent US20200196619A1).</w:t>
        </w:r>
      </w:hyperlink>
      <w:hyperlink r:id="rId40">
        <w:r w:rsidDel="00000000" w:rsidR="00000000" w:rsidRPr="00000000">
          <w:rPr>
            <w:rtl w:val="0"/>
          </w:rPr>
          <w:t xml:space="preserve"> https://patents.google.com/patent/US20200196619A1/en</w:t>
        </w:r>
      </w:hyperlink>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r w:rsidDel="00000000" w:rsidR="00000000" w:rsidRPr="00000000">
        <w:rPr>
          <w:rtl w:val="0"/>
        </w:rPr>
        <w:t xml:space="preserve">Uzundumlu, A. S., &amp; Dilli, M. (2022). Estimating Chicken Meat Productions of Leader Countries for 2019-2025 Years. Ciência Rural, 53, e20210477.</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tabs>
          <w:tab w:val="right" w:leader="none" w:pos="7100"/>
        </w:tabs>
        <w:spacing w:line="240" w:lineRule="auto"/>
        <w:ind w:left="720" w:hanging="720"/>
        <w:jc w:val="left"/>
        <w:rPr/>
      </w:pPr>
      <w:hyperlink r:id="rId41">
        <w:r w:rsidDel="00000000" w:rsidR="00000000" w:rsidRPr="00000000">
          <w:rPr>
            <w:rtl w:val="0"/>
          </w:rPr>
          <w:t xml:space="preserve">Zulli R., Santi F., Andrigo P., Zambon A., &amp; Spilimbergo S.. (2023). Supercritical CO2 Pasteurization of Solid Products: A Case Study on Fresh-cut Potatoes. Chemical Engineering Transactions, 102, 145–150.</w:t>
        </w:r>
      </w:hyperlink>
      <w:r w:rsidDel="00000000" w:rsidR="00000000" w:rsidRPr="00000000">
        <w:rPr>
          <w:rtl w:val="0"/>
        </w:rPr>
      </w:r>
    </w:p>
    <w:p w:rsidR="00000000" w:rsidDel="00000000" w:rsidP="00000000" w:rsidRDefault="00000000" w:rsidRPr="00000000" w14:paraId="000000FE">
      <w:pPr>
        <w:keepNext w:val="1"/>
        <w:pBdr>
          <w:top w:space="0" w:sz="0" w:val="nil"/>
          <w:left w:space="0" w:sz="0" w:val="nil"/>
          <w:bottom w:space="0" w:sz="0" w:val="nil"/>
          <w:right w:space="0" w:sz="0" w:val="nil"/>
          <w:between w:space="0" w:sz="0" w:val="nil"/>
        </w:pBdr>
        <w:tabs>
          <w:tab w:val="right" w:leader="none" w:pos="7100"/>
        </w:tabs>
        <w:spacing w:after="120" w:before="240" w:line="240" w:lineRule="auto"/>
        <w:jc w:val="left"/>
        <w:rPr/>
      </w:pPr>
      <w:r w:rsidDel="00000000" w:rsidR="00000000" w:rsidRPr="00000000">
        <w:rPr>
          <w:rtl w:val="0"/>
        </w:rPr>
      </w:r>
    </w:p>
    <w:sectPr>
      <w:footerReference r:id="rId42" w:type="default"/>
      <w:pgSz w:h="16838" w:w="11906" w:orient="portrait"/>
      <w:pgMar w:bottom="1701" w:top="1701" w:left="1701" w:right="1418" w:header="1701"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AdvP6960"/>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US"/>
      </w:rPr>
    </w:rPrDefault>
    <w:pPrDefault>
      <w:pPr>
        <w:tabs>
          <w:tab w:val="right" w:leader="none" w:pos="7100"/>
        </w:tabs>
        <w:spacing w:line="264"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120" w:before="240" w:line="240" w:lineRule="auto"/>
    </w:pPr>
    <w:rPr>
      <w:b w:val="1"/>
      <w:color w:val="000000"/>
      <w:sz w:val="20"/>
      <w:szCs w:val="20"/>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pBdr>
        <w:top w:space="0" w:sz="0" w:val="nil"/>
        <w:left w:space="0" w:sz="0" w:val="nil"/>
        <w:bottom w:space="0" w:sz="0" w:val="nil"/>
        <w:right w:space="0" w:sz="0" w:val="nil"/>
        <w:between w:space="0" w:sz="0" w:val="nil"/>
      </w:pBdr>
      <w:spacing w:after="120" w:before="240" w:line="240" w:lineRule="auto"/>
      <w:outlineLvl w:val="0"/>
    </w:pPr>
    <w:rPr>
      <w:b w:val="1"/>
      <w:color w:val="000000"/>
      <w:sz w:val="20"/>
      <w:szCs w:val="20"/>
    </w:rPr>
  </w:style>
  <w:style w:type="paragraph" w:styleId="Titolo2">
    <w:name w:val="heading 2"/>
    <w:basedOn w:val="Normale"/>
    <w:next w:val="Normale"/>
    <w:pPr>
      <w:keepNext w:val="1"/>
      <w:keepLines w:val="1"/>
      <w:spacing w:before="200"/>
      <w:outlineLvl w:val="1"/>
    </w:pPr>
    <w:rPr>
      <w:rFonts w:ascii="Cambria" w:cs="Cambria" w:eastAsia="Cambria" w:hAnsi="Cambria"/>
      <w:b w:val="1"/>
      <w:color w:val="4f81bd"/>
      <w:sz w:val="26"/>
      <w:szCs w:val="26"/>
    </w:rPr>
  </w:style>
  <w:style w:type="paragraph" w:styleId="Titolo3">
    <w:name w:val="heading 3"/>
    <w:basedOn w:val="Normale"/>
    <w:next w:val="Normale"/>
    <w:pPr>
      <w:keepNext w:val="1"/>
      <w:keepLines w:val="1"/>
      <w:spacing w:before="200"/>
      <w:outlineLvl w:val="2"/>
    </w:pPr>
    <w:rPr>
      <w:rFonts w:ascii="Cambria" w:cs="Cambria" w:eastAsia="Cambria" w:hAnsi="Cambria"/>
      <w:b w:val="1"/>
      <w:color w:val="4f81bd"/>
    </w:rPr>
  </w:style>
  <w:style w:type="paragraph" w:styleId="Titolo4">
    <w:name w:val="heading 4"/>
    <w:basedOn w:val="Normale"/>
    <w:next w:val="Normale"/>
    <w:pPr>
      <w:keepNext w:val="1"/>
      <w:keepLines w:val="1"/>
      <w:spacing w:before="200"/>
      <w:outlineLvl w:val="3"/>
    </w:pPr>
    <w:rPr>
      <w:rFonts w:ascii="Cambria" w:cs="Cambria" w:eastAsia="Cambria" w:hAnsi="Cambria"/>
      <w:b w:val="1"/>
      <w:i w:val="1"/>
      <w:color w:val="4f81bd"/>
    </w:rPr>
  </w:style>
  <w:style w:type="paragraph" w:styleId="Titolo5">
    <w:name w:val="heading 5"/>
    <w:basedOn w:val="Normale"/>
    <w:next w:val="Normale"/>
    <w:pPr>
      <w:keepNext w:val="1"/>
      <w:keepLines w:val="1"/>
      <w:spacing w:before="200"/>
      <w:outlineLvl w:val="4"/>
    </w:pPr>
    <w:rPr>
      <w:rFonts w:ascii="Cambria" w:cs="Cambria" w:eastAsia="Cambria" w:hAnsi="Cambria"/>
      <w:color w:val="243f61"/>
    </w:rPr>
  </w:style>
  <w:style w:type="paragraph" w:styleId="Titolo6">
    <w:name w:val="heading 6"/>
    <w:basedOn w:val="Normale"/>
    <w:next w:val="Normale"/>
    <w:pPr>
      <w:keepNext w:val="1"/>
      <w:keepLines w:val="1"/>
      <w:spacing w:before="200"/>
      <w:outlineLvl w:val="5"/>
    </w:pPr>
    <w:rPr>
      <w:rFonts w:ascii="Cambria" w:cs="Cambria" w:eastAsia="Cambria" w:hAnsi="Cambria"/>
      <w:i w:val="1"/>
      <w:color w:val="243f6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5" w:customStyle="1">
    <w:name w:val="5"/>
    <w:basedOn w:val="TableNormal"/>
    <w:tblPr>
      <w:tblStyleRowBandSize w:val="1"/>
      <w:tblStyleColBandSize w:val="1"/>
      <w:tblCellMar>
        <w:left w:w="115.0" w:type="dxa"/>
        <w:right w:w="115.0" w:type="dxa"/>
      </w:tblCellMar>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paragraph" w:styleId="Paragrafoelenco">
    <w:name w:val="List Paragraph"/>
    <w:basedOn w:val="Normale"/>
    <w:uiPriority w:val="34"/>
    <w:qFormat w:val="1"/>
    <w:rsid w:val="006531DF"/>
    <w:pPr>
      <w:ind w:left="720"/>
      <w:contextualSpacing w:val="1"/>
    </w:pPr>
  </w:style>
  <w:style w:type="paragraph" w:styleId="Testofumetto">
    <w:name w:val="Balloon Text"/>
    <w:basedOn w:val="Normale"/>
    <w:link w:val="TestofumettoCarattere"/>
    <w:uiPriority w:val="99"/>
    <w:semiHidden w:val="1"/>
    <w:unhideWhenUsed w:val="1"/>
    <w:rsid w:val="005215BC"/>
    <w:pPr>
      <w:spacing w:line="240" w:lineRule="auto"/>
    </w:pPr>
    <w:rPr>
      <w:rFonts w:ascii="Segoe UI" w:cs="Segoe UI" w:hAnsi="Segoe UI"/>
    </w:rPr>
  </w:style>
  <w:style w:type="character" w:styleId="TestofumettoCarattere" w:customStyle="1">
    <w:name w:val="Testo fumetto Carattere"/>
    <w:basedOn w:val="Carpredefinitoparagrafo"/>
    <w:link w:val="Testofumetto"/>
    <w:uiPriority w:val="99"/>
    <w:semiHidden w:val="1"/>
    <w:rsid w:val="005215BC"/>
    <w:rPr>
      <w:rFonts w:ascii="Segoe UI" w:cs="Segoe UI" w:hAnsi="Segoe UI"/>
    </w:rPr>
  </w:style>
  <w:style w:type="paragraph" w:styleId="Intestazione">
    <w:name w:val="header"/>
    <w:basedOn w:val="Normale"/>
    <w:link w:val="IntestazioneCarattere"/>
    <w:uiPriority w:val="99"/>
    <w:unhideWhenUsed w:val="1"/>
    <w:rsid w:val="00C22C09"/>
    <w:pPr>
      <w:tabs>
        <w:tab w:val="clear" w:pos="7100"/>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C22C09"/>
  </w:style>
  <w:style w:type="paragraph" w:styleId="Pidipagina">
    <w:name w:val="footer"/>
    <w:basedOn w:val="Normale"/>
    <w:link w:val="PidipaginaCarattere"/>
    <w:uiPriority w:val="99"/>
    <w:unhideWhenUsed w:val="1"/>
    <w:rsid w:val="00C22C09"/>
    <w:pPr>
      <w:tabs>
        <w:tab w:val="clear" w:pos="7100"/>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C22C09"/>
  </w:style>
  <w:style w:type="paragraph" w:styleId="NormaleWeb">
    <w:name w:val="Normal (Web)"/>
    <w:basedOn w:val="Normale"/>
    <w:uiPriority w:val="99"/>
    <w:semiHidden w:val="1"/>
    <w:unhideWhenUsed w:val="1"/>
    <w:rsid w:val="0023711C"/>
    <w:pPr>
      <w:tabs>
        <w:tab w:val="clear" w:pos="7100"/>
      </w:tabs>
      <w:spacing w:after="100" w:afterAutospacing="1" w:before="100" w:beforeAutospacing="1" w:line="240" w:lineRule="auto"/>
      <w:jc w:val="left"/>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atents.google.com/patent/US20200196619A1/en" TargetMode="External"/><Relationship Id="rId20" Type="http://schemas.openxmlformats.org/officeDocument/2006/relationships/hyperlink" Target="https://www.zotero.org/google-docs/?9k2WjW" TargetMode="External"/><Relationship Id="rId42" Type="http://schemas.openxmlformats.org/officeDocument/2006/relationships/footer" Target="footer1.xml"/><Relationship Id="rId41" Type="http://schemas.openxmlformats.org/officeDocument/2006/relationships/hyperlink" Target="https://www.zotero.org/google-docs/?VBiYXJ" TargetMode="External"/><Relationship Id="rId22" Type="http://schemas.openxmlformats.org/officeDocument/2006/relationships/hyperlink" Target="https://www.zotero.org/google-docs/?broken=nka1bo" TargetMode="External"/><Relationship Id="rId21" Type="http://schemas.openxmlformats.org/officeDocument/2006/relationships/hyperlink" Target="https://www.zotero.org/google-docs/?uUrXsK" TargetMode="External"/><Relationship Id="rId24" Type="http://schemas.openxmlformats.org/officeDocument/2006/relationships/hyperlink" Target="https://www.zotero.org/google-docs/?UsZHnS" TargetMode="External"/><Relationship Id="rId23" Type="http://schemas.openxmlformats.org/officeDocument/2006/relationships/hyperlink" Target="https://www.zotero.org/google-docs/?MNEjg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qOz0qX" TargetMode="External"/><Relationship Id="rId26" Type="http://schemas.openxmlformats.org/officeDocument/2006/relationships/hyperlink" Target="https://www.zotero.org/google-docs/?VBiYXJ" TargetMode="External"/><Relationship Id="rId25" Type="http://schemas.openxmlformats.org/officeDocument/2006/relationships/hyperlink" Target="https://www.zotero.org/google-docs/?sYUTAg" TargetMode="External"/><Relationship Id="rId28" Type="http://schemas.openxmlformats.org/officeDocument/2006/relationships/hyperlink" Target="https://www.zotero.org/google-docs/?VBiYXJ" TargetMode="External"/><Relationship Id="rId27" Type="http://schemas.openxmlformats.org/officeDocument/2006/relationships/hyperlink" Target="https://www.zotero.org/google-docs/?VBiYXJ"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zotero.org/google-docs/?VBiYXJ" TargetMode="External"/><Relationship Id="rId7" Type="http://schemas.openxmlformats.org/officeDocument/2006/relationships/image" Target="media/image1.jpg"/><Relationship Id="rId8" Type="http://schemas.openxmlformats.org/officeDocument/2006/relationships/image" Target="media/image2.jpg"/><Relationship Id="rId31" Type="http://schemas.openxmlformats.org/officeDocument/2006/relationships/hyperlink" Target="https://www.zotero.org/google-docs/?VBiYXJ" TargetMode="External"/><Relationship Id="rId30" Type="http://schemas.openxmlformats.org/officeDocument/2006/relationships/hyperlink" Target="https://www.zotero.org/google-docs/?VBiYXJ" TargetMode="External"/><Relationship Id="rId11" Type="http://schemas.openxmlformats.org/officeDocument/2006/relationships/hyperlink" Target="https://www.zotero.org/google-docs/?Ex2EuV" TargetMode="External"/><Relationship Id="rId33" Type="http://schemas.openxmlformats.org/officeDocument/2006/relationships/hyperlink" Target="https://www.zotero.org/google-docs/?VBiYXJ" TargetMode="External"/><Relationship Id="rId10" Type="http://schemas.openxmlformats.org/officeDocument/2006/relationships/hyperlink" Target="https://www.zotero.org/google-docs/?TypFjk" TargetMode="External"/><Relationship Id="rId32" Type="http://schemas.openxmlformats.org/officeDocument/2006/relationships/hyperlink" Target="https://www.zotero.org/google-docs/?VBiYXJ" TargetMode="External"/><Relationship Id="rId13" Type="http://schemas.openxmlformats.org/officeDocument/2006/relationships/hyperlink" Target="https://www.zotero.org/google-docs/?Wcec1k" TargetMode="External"/><Relationship Id="rId35" Type="http://schemas.openxmlformats.org/officeDocument/2006/relationships/hyperlink" Target="https://www.zotero.org/google-docs/?VBiYXJ" TargetMode="External"/><Relationship Id="rId12" Type="http://schemas.openxmlformats.org/officeDocument/2006/relationships/hyperlink" Target="https://www.zotero.org/google-docs/?SDMlbI" TargetMode="External"/><Relationship Id="rId34" Type="http://schemas.openxmlformats.org/officeDocument/2006/relationships/hyperlink" Target="https://www.zotero.org/google-docs/?VBiYXJ" TargetMode="External"/><Relationship Id="rId15" Type="http://schemas.openxmlformats.org/officeDocument/2006/relationships/hyperlink" Target="https://www.zotero.org/google-docs/?FgMqPO" TargetMode="External"/><Relationship Id="rId37" Type="http://schemas.openxmlformats.org/officeDocument/2006/relationships/hyperlink" Target="https://www.zotero.org/google-docs/?VBiYXJ" TargetMode="External"/><Relationship Id="rId14" Type="http://schemas.openxmlformats.org/officeDocument/2006/relationships/hyperlink" Target="https://www.zotero.org/google-docs/?NiQZM8" TargetMode="External"/><Relationship Id="rId36" Type="http://schemas.openxmlformats.org/officeDocument/2006/relationships/hyperlink" Target="https://www.zotero.org/google-docs/?VBiYXJ" TargetMode="External"/><Relationship Id="rId17" Type="http://schemas.openxmlformats.org/officeDocument/2006/relationships/hyperlink" Target="https://www.zotero.org/google-docs/?zHKDkS" TargetMode="External"/><Relationship Id="rId39" Type="http://schemas.openxmlformats.org/officeDocument/2006/relationships/hyperlink" Target="https://www.zotero.org/google-docs/?VBiYXJ" TargetMode="External"/><Relationship Id="rId16" Type="http://schemas.openxmlformats.org/officeDocument/2006/relationships/hyperlink" Target="https://www.zotero.org/google-docs/?jNou0W" TargetMode="External"/><Relationship Id="rId38" Type="http://schemas.openxmlformats.org/officeDocument/2006/relationships/hyperlink" Target="https://www.zotero.org/google-docs/?VBiYXJ" TargetMode="External"/><Relationship Id="rId19" Type="http://schemas.openxmlformats.org/officeDocument/2006/relationships/hyperlink" Target="https://www.zotero.org/google-docs/?S5exqZ" TargetMode="External"/><Relationship Id="rId18" Type="http://schemas.openxmlformats.org/officeDocument/2006/relationships/hyperlink" Target="https://www.zotero.org/google-docs/?loxXO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PyU/QM4kaoxNFROWpjNHRdsA7g==">CgMxLjAi3QMKC0FBQUJMcTl0dXVVEoUDCgtBQUFCTHE5dHV1VRILQUFBQkxxOXR1dVUaDQoJdGV4dC9odG1sEgAiDgoKdGV4dC9wbGFpbhIAKj8KBnV0ZW50ZRo1Ly9zc2wuZ3N0YXRpYy5jb20vZG9jcy9jb21tb24vYmx1ZV9zaWxob3VldHRlOTYtMC5wbmcwgMjdx+wxOIDI3cfsMUprCiRhcHBsaWNhdGlvbi92bmQuZ29vZ2xlLWFwcHMuZG9jcy5tZHMaQ8LX2uQBPQo7Cg8KCSwgdGhhdCBpcxABGAASJgogaXMgdGhlIE11bHRpYmF0Y2gtcmVhY3RvciBzeXN0ZW0QARgAGAFyQQoGdXRlbnRlGjcKNS8vc3NsLmdzdGF0aWMuY29tL2RvY3MvY29tbW9uL2JsdWVfc2lsaG91ZXR0ZTk2LTAucG5neACCATZzdWdnZXN0SWRJbXBvcnQyYzU2ZWQ2MS1kM2IyLTRkZmItYWRjNi1lMDRiYzI0NmIzNTJfNjWIAQGaAQYIABAAGACwAQC4AQEYgMjdx+wxIIDI3cfsMTAAQjZzdWdnZXN0SWRJbXBvcnQyYzU2ZWQ2MS1kM2IyLTRkZmItYWRjNi1lMDRiYzI0NmIzNTJfNjUikQIKC0FBQUJLU0d4TWNJEtsBCgtBQUFCS1NHeE1jSRILQUFBQktTR3hNY0kaDQoJdGV4dC9odG1sEgAiDgoKdGV4dC9wbGFpbhIAKhsiFTEwMTY0Njg2MTM3NzA0NDI2OTI2MSgAOAAwls3e++wxOI7U3vvsMUo7CiRhcHBsaWNhdGlvbi92bmQuZ29vZ2xlLWFwcHMuZG9jcy5tZHMaE8LX2uQBDRoLCgcKAXMQARgAEAFaDHNtb3I4dDllN3F1MXICIAB4AIIBFHN1Z2dlc3QuZTR6NXpqNWV3bjA1mgEGCAAQABgAsAEAuAEAGJbN3vvsMSCO1N777DEwAEIUc3VnZ2VzdC5lNHo1emo1ZXduMDUikQIKC0FBQUJLU0d4TWNNEtsBCgtBQUFCS1NHeE1jTRILQUFBQktTR3hNY00aDQoJdGV4dC9odG1sEgAiDgoKdGV4dC9wbGFpbhIAKhsiFTEwMTY0Njg2MTM3NzA0NDI2OTI2MSgAOAAwjNve++wxOIzb3vvsMUo7CiRhcHBsaWNhdGlvbi92bmQuZ29vZ2xlLWFwcHMuZG9jcy5tZHMaE8LX2uQBDRoLCgcKAWQQARgAEAFaDHJ0Y3h0cjN5dmhxd3ICIAB4AIIBFHN1Z2dlc3QucDJkcWxkNHN3YjAzmgEGCAAQABgAsAEAuAEAGIzb3vvsMSCM29777DEwAEIUc3VnZ2VzdC5wMmRxbGQ0c3diMDMiowIKC0FBQUJLU0d4TWNFEu0BCgtBQUFCS1NHeE1jRRILQUFBQktTR3hNY0UaDQoJdGV4dC9odG1sEgAiDgoKdGV4dC9wbGFpbhIAKhsiFTEwMTY0Njg2MTM3NzA0NDI2OTI2MSgAOAAwy4Te++wxOLOz3vvsMUpNCiRhcHBsaWNhdGlvbi92bmQuZ29vZ2xlLWFwcHMuZG9jcy5tZHMaJcLX2uQBHwodCgoKBHN0aXIQARgAEg0KB3N0b3JhZ2UQARgAGAFaDDJsbjRsenZmcjZuMHICIAB4AIIBFHN1Z2dlc3QucWs3bmNndWZuOThtmgEGCAAQABgAsAEAuAEAGMuE3vvsMSCzs9777DEwAEIUc3VnZ2VzdC5xazduY2d1Zm45OG0i1gMKC0FBQUJMcTl0dXF3Ev0CCgtBQUFCTHE5dHVxdxILQUFBQkxxOXR1cXcaDQoJdGV4dC9odG1sEgAiDgoKdGV4dC9wbGFpbhIAKj8KBnV0ZW50ZRo1Ly9zc2wuZ3N0YXRpYy5jb20vZG9jcy9jb21tb24vYmx1ZV9zaWxob3VldHRlOTYtMC5wbmcwwKWqx+wxOMClqsfsMUpiCiRhcHBsaWNhdGlvbi92bmQuZ29vZ2xlLWFwcHMuZG9jcy5tZHMaOsLX2uQBNCISCFYIVwhYCFoIWwhcCFUIWRABIh4ICgiKAQgLCAwIDQgOCIsBCIwBCA8InwEIEQgSEAFyQQoGdXRlbnRlGjcKNS8vc3NsLmdzdGF0aWMuY29tL2RvY3MvY29tbW9uL2JsdWVfc2lsaG91ZXR0ZTk2LTAucG5neACCATdzdWdnZXN0SWRJbXBvcnQyYzU2ZWQ2MS1kM2IyLTRkZmItYWRjNi1lMDRiYzI0NmIzNTJfMTAyiAEBmgEGCAAQABgAsAEAuAEBGMClqsfsMSDAparH7DEwAEI3c3VnZ2VzdElkSW1wb3J0MmM1NmVkNjEtZDNiMi00ZGZiLWFkYzYtZTA0YmMyNDZiMzUyXzEwMiK5AwoLQUFBQkxxOXR1dTAS4QIKC0FBQUJMcTl0dXUwEgtBQUFCTHE5dHV1MBoNCgl0ZXh0L2h0bWwSACIOCgp0ZXh0L3BsYWluEgAqPwoGdXRlbnRlGjUvL3NzbC5nc3RhdGljLmNvbS9kb2NzL2NvbW1vbi9ibHVlX3NpbGhvdWV0dGU5Ni0wLnBuZzDgxLGe6zE44MSxnusxSkcKJGFwcGxpY2F0aW9uL3ZuZC5nb29nbGUtYXBwcy5kb2NzLm1kcxofwtfa5AEZChcKCAoCc2MQARgAEgkKA1NDLRABGAAYAXJBCgZ1dGVudGUaNwo1Ly9zc2wuZ3N0YXRpYy5jb20vZG9jcy9jb21tb24vYmx1ZV9zaWxob3VldHRlOTYtMC5wbmd4AIIBNnN1Z2dlc3RJZEltcG9ydDJjNTZlZDYxLWQzYjItNGRmYi1hZGM2LWUwNGJjMjQ2YjM1Ml83NYgBAZoBBggAEAAYALABALgBARjgxLGe6zEg4MSxnusxMABCNnN1Z2dlc3RJZEltcG9ydDJjNTZlZDYxLWQzYjItNGRmYi1hZGM2LWUwNGJjMjQ2YjM1Ml83NSLRAwoLQUFBQkxxOXR1c2MS+QIKC0FBQUJMcTl0dXNjEgtBQUFCTHE5dHVzYxoNCgl0ZXh0L2h0bWwSACIOCgp0ZXh0L3BsYWluEgAqPwoGdXRlbnRlGjUvL3NzbC5nc3RhdGljLmNvbS9kb2NzL2NvbW1vbi9ibHVlX3NpbGhvdWV0dGU5Ni0wLnBuZzCg89nH7DE4oPPZx+wxSl8KJGFwcGxpY2F0aW9uL3ZuZC5nb29nbGUtYXBwcy5kb2NzLm1kcxo3wtfa5AExGi8KKwolbXVsdGliYXRjaC1yZWFjdG9yIHN5c3RlbSB3YXMgdXNlZCBhcxABGAAQAXJBCgZ1dGVudGUaNwo1Ly9zc2wuZ3N0YXRpYy5jb20vZG9jcy9jb21tb24vYmx1ZV9zaWxob3VldHRlOTYtMC5wbmd4AIIBNnN1Z2dlc3RJZEltcG9ydDJjNTZlZDYxLWQzYjItNGRmYi1hZGM2LWUwNGJjMjQ2YjM1Ml82NIgBAZoBBggAEAAYALABALgBARig89nH7DEgoPPZx+wxMABCNnN1Z2dlc3RJZEltcG9ydDJjNTZlZDYxLWQzYjItNGRmYi1hZGM2LWUwNGJjMjQ2YjM1Ml82NCK9AwoLQUFBQkxxOXR1dFUS5QIKC0FBQUJMcTl0dXRVEgtBQUFCTHE5dHV0VRoNCgl0ZXh0L2h0bWwSACIOCgp0ZXh0L3BsYWluEgAqPwoGdXRlbnRlGjUvL3NzbC5nc3RhdGljLmNvbS9kb2NzL2NvbW1vbi9ibHVlX3NpbGhvdWV0dGU5Ni0wLnBuZzDg7+/H7DE44O/vx+wxSksKJGFwcGxpY2F0aW9uL3ZuZC5nb29nbGUtYXBwcy5kb2NzLm1kcxojwtfa5AEdGhsKFwoRY29uZGl0aW9ucyBvZiB0aGUQARgAEAFyQQoGdXRlbnRlGjcKNS8vc3NsLmdzdGF0aWMuY29tL2RvY3MvY29tbW9uL2JsdWVfc2lsaG91ZXR0ZTk2LTAucG5neACCATZzdWdnZXN0SWRJbXBvcnQyYzU2ZWQ2MS1kM2IyLTRkZmItYWRjNi1lMDRiYzI0NmIzNTJfNzSIAQGaAQYIABAAGACwAQC4AQEY4O/vx+wxIODv78fsMTAAQjZzdWdnZXN0SWRJbXBvcnQyYzU2ZWQ2MS1kM2IyLTRkZmItYWRjNi1lMDRiYzI0NmIzNTJfNzQyCWguMzBqMHpsbDgAakAKNnN1Z2dlc3RJZEltcG9ydDJjNTZlZDYxLWQzYjItNGRmYi1hZGM2LWUwNGJjMjQ2YjM1Ml84MxIGdXRlbnRlakAKNnN1Z2dlc3RJZEltcG9ydDJjNTZlZDYxLWQzYjItNGRmYi1hZGM2LWUwNGJjMjQ2YjM1Ml8yORIGdXRlbnRlakEKN3N1Z2dlc3RJZEltcG9ydDJjNTZlZDYxLWQzYjItNGRmYi1hZGM2LWUwNGJjMjQ2YjM1Ml8xNDkSBnV0ZW50ZWpACjZzdWdnZXN0SWRJbXBvcnQyYzU2ZWQ2MS1kM2IyLTRkZmItYWRjNi1lMDRiYzI0NmIzNTJfNjcSBnV0ZW50ZWpBCjdzdWdnZXN0SWRJbXBvcnQyYzU2ZWQ2MS1kM2IyLTRkZmItYWRjNi1lMDRiYzI0NmIzNTJfMTQ1EgZ1dGVudGVqQQo3c3VnZ2VzdElkSW1wb3J0MmM1NmVkNjEtZDNiMi00ZGZiLWFkYzYtZTA0YmMyNDZiMzUyXzE2NBIGdXRlbnRlakAKNnN1Z2dlc3RJZEltcG9ydDJjNTZlZDYxLWQzYjItNGRmYi1hZGM2LWUwNGJjMjQ2YjM1Ml85MBIGdXRlbnRlakEKN3N1Z2dlc3RJZEltcG9ydDJjNTZlZDYxLWQzYjItNGRmYi1hZGM2LWUwNGJjMjQ2YjM1Ml8xMDYSBnV0ZW50ZWozChRzdWdnZXN0Lm55d3JleDNoaTZqbRIbYWxlc3NhbmRyby56YW1ib24yQHVuaWJvLml0ajMKFHN1Z2dlc3QuNTZhaTV1dnNmYmw1EhthbGVzc2FuZHJvLnphbWJvbjJAdW5pYm8uaXRqQAo2c3VnZ2VzdElkSW1wb3J0MmM1NmVkNjEtZDNiMi00ZGZiLWFkYzYtZTA0YmMyNDZiMzUyXzk3EgZ1dGVudGVqJgoUc3VnZ2VzdC56aTVhdGFtdGV1Y28SDlBpZXRybyBBbmRyaWdvakAKNnN1Z2dlc3RJZEltcG9ydDJjNTZlZDYxLWQzYjItNGRmYi1hZGM2LWUwNGJjMjQ2YjM1Ml8yMRIGdXRlbnRlakEKN3N1Z2dlc3RJZEltcG9ydDJjNTZlZDYxLWQzYjItNGRmYi1hZGM2LWUwNGJjMjQ2YjM1Ml8xNDMSBnV0ZW50ZWpACjZzdWdnZXN0SWRJbXBvcnQyYzU2ZWQ2MS1kM2IyLTRkZmItYWRjNi1lMDRiYzI0NmIzNTJfNTQSBnV0ZW50ZWpACjZzdWdnZXN0SWRJbXBvcnQyYzU2ZWQ2MS1kM2IyLTRkZmItYWRjNi1lMDRiYzI0NmIzNTJfMzkSBnV0ZW50ZWpBCjdzdWdnZXN0SWRJbXBvcnQyYzU2ZWQ2MS1kM2IyLTRkZmItYWRjNi1lMDRiYzI0NmIzNTJfMTE5EgZ1dGVudGVqJgoUc3VnZ2VzdC55eDZzNGU3b3dtOTASDlBpZXRybyBBbmRyaWdvakEKN3N1Z2dlc3RJZEltcG9ydDJjNTZlZDYxLWQzYjItNGRmYi1hZGM2LWUwNGJjMjQ2YjM1Ml8xMzgSBnV0ZW50ZWpACjZzdWdnZXN0SWRJbXBvcnQyYzU2ZWQ2MS1kM2IyLTRkZmItYWRjNi1lMDRiYzI0NmIzNTJfODYSBnV0ZW50ZWpACjZzdWdnZXN0SWRJbXBvcnQyYzU2ZWQ2MS1kM2IyLTRkZmItYWRjNi1lMDRiYzI0NmIzNTJfNDQSBnV0ZW50ZWomChRzdWdnZXN0LmtpcDZ6bW1nc2FmMBIOUGlldHJvIEFuZHJpZ29qQAo2c3VnZ2VzdElkSW1wb3J0MmM1NmVkNjEtZDNiMi00ZGZiLWFkYzYtZTA0YmMyNDZiMzUyXzE3EgZ1dGVudGVqQQo3c3VnZ2VzdElkSW1wb3J0MmM1NmVkNjEtZDNiMi00ZGZiLWFkYzYtZTA0YmMyNDZiMzUyXzE2MBIGdXRlbnRlaiYKFHN1Z2dlc3QuMjUwM3JkcHBjNmllEg5QaWV0cm8gQW5kcmlnb2omChRzdWdnZXN0LjNnNHpsaWJ5MzB5axIOUGlldHJvIEFuZHJpZ29qQQo3c3VnZ2VzdElkSW1wb3J0MmM1NmVkNjEtZDNiMi00ZGZiLWFkYzYtZTA0YmMyNDZiMzUyXzExNBIGdXRlbnRlakAKNnN1Z2dlc3RJZEltcG9ydDJjNTZlZDYxLWQzYjItNGRmYi1hZGM2LWUwNGJjMjQ2YjM1Ml80MRIGdXRlbnRlakEKN3N1Z2dlc3RJZEltcG9ydDJjNTZlZDYxLWQzYjItNGRmYi1hZGM2LWUwNGJjMjQ2YjM1Ml8xMDkSBnV0ZW50ZWo/CjVzdWdnZXN0SWRJbXBvcnQyYzU2ZWQ2MS1kM2IyLTRkZmItYWRjNi1lMDRiYzI0NmIzNTJfORIGdXRlbnRlakAKNnN1Z2dlc3RJZEltcG9ydDJjNTZlZDYxLWQzYjItNGRmYi1hZGM2LWUwNGJjMjQ2YjM1Ml83MxIGdXRlbnRlajMKFHN1Z2dlc3QuNmp2ZTc2cTkxZHoxEhthbGVzc2FuZHJvLnphbWJvbjJAdW5pYm8uaXRqPwo1c3VnZ2VzdElkSW1wb3J0MmM1NmVkNjEtZDNiMi00ZGZiLWFkYzYtZTA0YmMyNDZiMzUyXzISBnV0ZW50ZWo/CjVzdWdnZXN0SWRJbXBvcnQyYzU2ZWQ2MS1kM2IyLTRkZmItYWRjNi1lMDRiYzI0NmIzNTJfMxIGdXRlbnRlakEKN3N1Z2dlc3RJZEltcG9ydDJjNTZlZDYxLWQzYjItNGRmYi1hZGM2LWUwNGJjMjQ2YjM1Ml8xMzESBnV0ZW50ZWpACjZzdWdnZXN0SWRJbXBvcnQyYzU2ZWQ2MS1kM2IyLTRkZmItYWRjNi1lMDRiYzI0NmIzNTJfMjcSBnV0ZW50ZWpBCjdzdWdnZXN0SWRJbXBvcnQyYzU2ZWQ2MS1kM2IyLTRkZmItYWRjNi1lMDRiYzI0NmIzNTJfMTA0EgZ1dGVudGVqMwoUc3VnZ2VzdC56MGVkczczMGJyaG8SG2FsZXNzYW5kcm8uemFtYm9uMkB1bmliby5pdGpACjZzdWdnZXN0SWRJbXBvcnQyYzU2ZWQ2MS1kM2IyLTRkZmItYWRjNi1lMDRiYzI0NmIzNTJfNjUSBnV0ZW50ZWpBCjdzdWdnZXN0SWRJbXBvcnQyYzU2ZWQ2MS1kM2IyLTRkZmItYWRjNi1lMDRiYzI0NmIzNTJfMTUyEgZ1dGVudGVqQAo2c3VnZ2VzdElkSW1wb3J0MmM1NmVkNjEtZDNiMi00ZGZiLWFkYzYtZTA0YmMyNDZiMzUyXzQyEgZ1dGVudGVqQQo3c3VnZ2VzdElkSW1wb3J0MmM1NmVkNjEtZDNiMi00ZGZiLWFkYzYtZTA0YmMyNDZiMzUyXzEzNhIGdXRlbnRlaj8KNXN1Z2dlc3RJZEltcG9ydDJjNTZlZDYxLWQzYjItNGRmYi1hZGM2LWUwNGJjMjQ2YjM1Ml83EgZ1dGVudGVqQQo3c3VnZ2VzdElkSW1wb3J0MmM1NmVkNjEtZDNiMi00ZGZiLWFkYzYtZTA0YmMyNDZiMzUyXzExMhIGdXRlbnRlakAKNnN1Z2dlc3RJZEltcG9ydDJjNTZlZDYxLWQzYjItNGRmYi1hZGM2LWUwNGJjMjQ2YjM1Ml81OBIGdXRlbnRlakEKN3N1Z2dlc3RJZEltcG9ydDJjNTZlZDYxLWQzYjItNGRmYi1hZGM2LWUwNGJjMjQ2YjM1Ml8xMDUSBnV0ZW50ZWpACjZzdWdnZXN0SWRJbXBvcnQyYzU2ZWQ2MS1kM2IyLTRkZmItYWRjNi1lMDRiYzI0NmIzNTJfMjISBnV0ZW50ZWpBCjdzdWdnZXN0SWRJbXBvcnQyYzU2ZWQ2MS1kM2IyLTRkZmItYWRjNi1lMDRiYzI0NmIzNTJfMTQ0EgZ1dGVudGVqQQo3c3VnZ2VzdElkSW1wb3J0MmM1NmVkNjEtZDNiMi00ZGZiLWFkYzYtZTA0YmMyNDZiMzUyXzExNxIGdXRlbnRlakAKNnN1Z2dlc3RJZEltcG9ydDJjNTZlZDYxLWQzYjItNGRmYi1hZGM2LWUwNGJjMjQ2YjM1Ml85NBIGdXRlbnRlakAKNnN1Z2dlc3RJZEltcG9ydDJjNTZlZDYxLWQzYjItNGRmYi1hZGM2LWUwNGJjMjQ2YjM1Ml8zMRIGdXRlbnRlakEKN3N1Z2dlc3RJZEltcG9ydDJjNTZlZDYxLWQzYjItNGRmYi1hZGM2LWUwNGJjMjQ2YjM1Ml8xMDMSBnV0ZW50ZWpACjZzdWdnZXN0SWRJbXBvcnQyYzU2ZWQ2MS1kM2IyLTRkZmItYWRjNi1lMDRiYzI0NmIzNTJfNzkSBnV0ZW50ZWpACjZzdWdnZXN0SWRJbXBvcnQyYzU2ZWQ2MS1kM2IyLTRkZmItYWRjNi1lMDRiYzI0NmIzNTJfODASBnV0ZW50ZWpBCjdzdWdnZXN0SWRJbXBvcnQyYzU2ZWQ2MS1kM2IyLTRkZmItYWRjNi1lMDRiYzI0NmIzNTJfMTMwEgZ1dGVudGVqQQo3c3VnZ2VzdElkSW1wb3J0MmM1NmVkNjEtZDNiMi00ZGZiLWFkYzYtZTA0YmMyNDZiMzUyXzE1NRIGdXRlbnRlaiYKFHN1Z2dlc3QuZTR6NXpqNWV3bjA1Eg5SaWNjYXJkbyBadWxsaWpBCjdzdWdnZXN0SWRJbXBvcnQyYzU2ZWQ2MS1kM2IyLTRkZmItYWRjNi1lMDRiYzI0NmIzNTJfMTA3EgZ1dGVudGVqJgoUc3VnZ2VzdC4yamloenpxeDU5ejcSDlJpY2NhcmRvIFp1bGxpaiYKFHN1Z2dlc3QucDJkcWxkNHN3YjAzEg5SaWNjYXJkbyBadWxsaWpBCjdzdWdnZXN0SWRJbXBvcnQyYzU2ZWQ2MS1kM2IyLTRkZmItYWRjNi1lMDRiYzI0NmIzNTJfMTMzEgZ1dGVudGVqJgoUc3VnZ2VzdC5vb3gxaWtmcWV5YWYSDlJpY2NhcmRvIFp1bGxpaiYKFHN1Z2dlc3QuczJrcXBvYXA2bjZ6Eg5SaWNjYXJkbyBadWxsaWpBCjdzdWdnZXN0SWRJbXBvcnQyYzU2ZWQ2MS1kM2IyLTRkZmItYWRjNi1lMDRiYzI0NmIzNTJfMTUxEgZ1dGVudGVqJgoUc3VnZ2VzdC5xazduY2d1Zm45OG0SDlJpY2NhcmRvIFp1bGxpakAKNnN1Z2dlc3RJZEltcG9ydDJjNTZlZDYxLWQzYjItNGRmYi1hZGM2LWUwNGJjMjQ2YjM1Ml8xNRIGdXRlbnRlaiYKFHN1Z2dlc3Qua2w2M2xqb3V3ejR5Eg5SaWNjYXJkbyBadWxsaWomChRzdWdnZXN0LnI5OGN1NnY0bXNxaBIOUmljY2FyZG8gWnVsbGlqQQo3c3VnZ2VzdElkSW1wb3J0MmM1NmVkNjEtZDNiMi00ZGZiLWFkYzYtZTA0YmMyNDZiMzUyXzEwMhIGdXRlbnRlakAKNnN1Z2dlc3RJZEltcG9ydDJjNTZlZDYxLWQzYjItNGRmYi1hZGM2LWUwNGJjMjQ2YjM1Ml82OBIGdXRlbnRlaiYKFHN1Z2dlc3QuZGYwZ3R5NnZtemR4Eg5SaWNjYXJkbyBadWxsaWomChRzdWdnZXN0Ljd4N2M5b2luNWN6YRIOUmljY2FyZG8gWnVsbGlqQQo3c3VnZ2VzdElkSW1wb3J0MmM1NmVkNjEtZDNiMi00ZGZiLWFkYzYtZTA0YmMyNDZiMzUyXzE2MhIGdXRlbnRlaiYKFHN1Z2dlc3QuZ2V1MmoyYnpwdjBrEg5SaWNjYXJkbyBadWxsaWpACjZzdWdnZXN0SWRJbXBvcnQyYzU2ZWQ2MS1kM2IyLTRkZmItYWRjNi1lMDRiYzI0NmIzNTJfNzgSBnV0ZW50ZWpBCjdzdWdnZXN0SWRJbXBvcnQyYzU2ZWQ2MS1kM2IyLTRkZmItYWRjNi1lMDRiYzI0NmIzNTJfMTIyEgZ1dGVudGVqJgoUc3VnZ2VzdC4zMnUyMjl5MmxsZXASDlJpY2NhcmRvIFp1bGxpakEKN3N1Z2dlc3RJZEltcG9ydDJjNTZlZDYxLWQzYjItNGRmYi1hZGM2LWUwNGJjMjQ2YjM1Ml8xMDASBnV0ZW50ZWolChNzdWdnZXN0LnI5dWZwc3NoYTg0Eg5SaWNjYXJkbyBadWxsaWpBCjdzdWdnZXN0SWRJbXBvcnQyYzU2ZWQ2MS1kM2IyLTRkZmItYWRjNi1lMDRiYzI0NmIzNTJfMTIxEgZ1dGVudGVqQAo2c3VnZ2VzdElkSW1wb3J0MmM1NmVkNjEtZDNiMi00ZGZiLWFkYzYtZTA0YmMyNDZiMzUyXzM1EgZ1dGVudGVqJgoUc3VnZ2VzdC4xMTAwdjV4Z3Z1YTASDlJpY2NhcmRvIFp1bGxpaiYKFHN1Z2dlc3Qubm5zNjZiN2RtZXo5Eg5SaWNjYXJkbyBadWxsaWpACjZzdWdnZXN0SWRJbXBvcnQyYzU2ZWQ2MS1kM2IyLTRkZmItYWRjNi1lMDRiYzI0NmIzNTJfNTISBnV0ZW50ZWomChRzdWdnZXN0LjNlcGNlNWdmc2lyORIOUmljY2FyZG8gWnVsbGlqJgoUc3VnZ2VzdC5vbHV1NHJoOHEzODESDlJpY2NhcmRvIFp1bGxpakAKNnN1Z2dlc3RJZEltcG9ydDJjNTZlZDYxLWQzYjItNGRmYi1hZGM2LWUwNGJjMjQ2YjM1Ml81MBIGdXRlbnRlaiYKFHN1Z2dlc3QubHhsM2ttejJjOHB4Eg5SaWNjYXJkbyBadWxsaWpACjZzdWdnZXN0SWRJbXBvcnQyYzU2ZWQ2MS1kM2IyLTRkZmItYWRjNi1lMDRiYzI0NmIzNTJfODkSBnV0ZW50ZWomChRzdWdnZXN0LmNmNXdoa3k3eTcyaxIOUmljY2FyZG8gWnVsbGlqJQoTc3VnZ2VzdC54cnBkazYyaHRucxIOUmljY2FyZG8gWnVsbGlqJQoTc3VnZ2VzdC5nbW5zbXJrbm9vdxIOUGlldHJvIEFuZHJpZ29qQAo2c3VnZ2VzdElkSW1wb3J0MmM1NmVkNjEtZDNiMi00ZGZiLWFkYzYtZTA0YmMyNDZiMzUyXzM0EgZ1dGVudGVqQAo2c3VnZ2VzdElkSW1wb3J0MmM1NmVkNjEtZDNiMi00ZGZiLWFkYzYtZTA0YmMyNDZiMzUyXzIwEgZ1dGVudGVqQAo2c3VnZ2VzdElkSW1wb3J0MmM1NmVkNjEtZDNiMi00ZGZiLWFkYzYtZTA0YmMyNDZiMzUyXzc1EgZ1dGVudGVqJgoUc3VnZ2VzdC4ybWFyM3BidnVtcmUSDlJpY2NhcmRvIFp1bGxpaiUKE3N1Z2dlc3QuZGJyb2ltZG55NWUSDlJpY2NhcmRvIFp1bGxpakEKN3N1Z2dlc3RJZEltcG9ydDJjNTZlZDYxLWQzYjItNGRmYi1hZGM2LWUwNGJjMjQ2YjM1Ml8xNDESBnV0ZW50ZWpACjZzdWdnZXN0SWRJbXBvcnQyYzU2ZWQ2MS1kM2IyLTRkZmItYWRjNi1lMDRiYzI0NmIzNTJfMjgSBnV0ZW50ZWpACjZzdWdnZXN0SWRJbXBvcnQyYzU2ZWQ2MS1kM2IyLTRkZmItYWRjNi1lMDRiYzI0NmIzNTJfMjMSBnV0ZW50ZWpACjZzdWdnZXN0SWRJbXBvcnQyYzU2ZWQ2MS1kM2IyLTRkZmItYWRjNi1lMDRiYzI0NmIzNTJfMjQSBnV0ZW50ZWomChRzdWdnZXN0LnU5anl3dWdhOWxrehIOUmljY2FyZG8gWnVsbGlqQAo2c3VnZ2VzdElkSW1wb3J0MmM1NmVkNjEtZDNiMi00ZGZiLWFkYzYtZTA0YmMyNDZiMzUyXzY0EgZ1dGVudGVqJgoUc3VnZ2VzdC5vd25peWpuYThscXkSDlJpY2NhcmRvIFp1bGxpakEKN3N1Z2dlc3RJZEltcG9ydDJjNTZlZDYxLWQzYjItNGRmYi1hZGM2LWUwNGJjMjQ2YjM1Ml8xMDgSBnV0ZW50ZWpBCjdzdWdnZXN0SWRJbXBvcnQyYzU2ZWQ2MS1kM2IyLTRkZmItYWRjNi1lMDRiYzI0NmIzNTJfMTQwEgZ1dGVudGVqQAo2c3VnZ2VzdElkSW1wb3J0MmM1NmVkNjEtZDNiMi00ZGZiLWFkYzYtZTA0YmMyNDZiMzUyXzYwEgZ1dGVudGVqJgoUc3VnZ2VzdC5hdGxsNm4yYmM1NHISDlJpY2NhcmRvIFp1bGxpakAKNnN1Z2dlc3RJZEltcG9ydDJjNTZlZDYxLWQzYjItNGRmYi1hZGM2LWUwNGJjMjQ2YjM1Ml80ORIGdXRlbnRlakAKNnN1Z2dlc3RJZEltcG9ydDJjNTZlZDYxLWQzYjItNGRmYi1hZGM2LWUwNGJjMjQ2YjM1Ml8yNRIGdXRlbnRlakEKN3N1Z2dlc3RJZEltcG9ydDJjNTZlZDYxLWQzYjItNGRmYi1hZGM2LWUwNGJjMjQ2YjM1Ml8xMTYSBnV0ZW50ZWomChRzdWdnZXN0LnQxaHZ3ZngyZmpoZBIOUGlldHJvIEFuZHJpZ29qQAo2c3VnZ2VzdElkSW1wb3J0MmM1NmVkNjEtZDNiMi00ZGZiLWFkYzYtZTA0YmMyNDZiMzUyXzc0EgZ1dGVudGVqQQo3c3VnZ2VzdElkSW1wb3J0MmM1NmVkNjEtZDNiMi00ZGZiLWFkYzYtZTA0YmMyNDZiMzUyXzEyNhIGdXRlbnRlaiYKFHN1Z2dlc3QudXI0bDF2MjRrdzQ2Eg5SaWNjYXJkbyBadWxsaWomChRzdWdnZXN0LjE3bGtsdmx0cnlpdhIOUmljY2FyZG8gWnVsbGlqPwo1c3VnZ2VzdElkSW1wb3J0MmM1NmVkNjEtZDNiMi00ZGZiLWFkYzYtZTA0YmMyNDZiMzUyXzQSBnV0ZW50ZWpACjZzdWdnZXN0SWRJbXBvcnQyYzU2ZWQ2MS1kM2IyLTRkZmItYWRjNi1lMDRiYzI0NmIzNTJfNTMSBnV0ZW50ZWpACjZzdWdnZXN0SWRJbXBvcnQyYzU2ZWQ2MS1kM2IyLTRkZmItYWRjNi1lMDRiYzI0NmIzNTJfMTESBnV0ZW50ZWomChRzdWdnZXN0LjRjbGhqOXA5MjVzdxIOUGlldHJvIEFuZHJpZ29qQAo2c3VnZ2VzdElkSW1wb3J0MmM1NmVkNjEtZDNiMi00ZGZiLWFkYzYtZTA0YmMyNDZiMzUyXzYyEgZ1dGVudGVqJgoUc3VnZ2VzdC5lemY5YnVxZ2piN3ISDlBpZXRybyBBbmRyaWdvaiYKFHN1Z2dlc3QuaTMxNGNubTg5ZW1vEg5SaWNjYXJkbyBadWxsaWpBCjdzdWdnZXN0SWRJbXBvcnQyYzU2ZWQ2MS1kM2IyLTRkZmItYWRjNi1lMDRiYzI0NmIzNTJfMTMyEgZ1dGVudGVqJgoUc3VnZ2VzdC5xbm4zYzczbWVudWsSDlBpZXRybyBBbmRyaWdvaiYKFHN1Z2dlc3QudHJ4dGNmcDhjcmEzEg5QaWV0cm8gQW5kcmlnb2omChRzdWdnZXN0LjN2ZnR6dnNpb2t2bxIOUmljY2FyZG8gWnVsbGlqJgoUc3VnZ2VzdC4yZ3Zwdzd3N2JnNXQSDlJpY2NhcmRvIFp1bGxpakEKN3N1Z2dlc3RJZEltcG9ydDJjNTZlZDYxLWQzYjItNGRmYi1hZGM2LWUwNGJjMjQ2YjM1Ml8xMjUSBnV0ZW50ZWomChRzdWdnZXN0LjhzemRqMm04YnJuehIOUGlldHJvIEFuZHJpZ29qQAo2c3VnZ2VzdElkSW1wb3J0MmM1NmVkNjEtZDNiMi00ZGZiLWFkYzYtZTA0YmMyNDZiMzUyXzcwEgZ1dGVudGVqJgoUc3VnZ2VzdC53eTN5eTJzNWt5dzISDlBpZXRybyBBbmRyaWdvaiYKFHN1Z2dlc3QuM2R6eDNma3Q2ZWY3Eg5SaWNjYXJkbyBadWxsaWpACjZzdWdnZXN0SWRJbXBvcnQyYzU2ZWQ2MS1kM2IyLTRkZmItYWRjNi1lMDRiYzI0NmIzNTJfNTYSBnV0ZW50ZWomChRzdWdnZXN0LmgycndqdjhxMjlrdBIOUGlldHJvIEFuZHJpZ29qJgoUc3VnZ2VzdC5zYXZ4bWplZjdpcXISDlJpY2NhcmRvIFp1bGxpaiYKFHN1Z2dlc3QucHo1N3d3b2RzNHllEg5SaWNjYXJkbyBadWxsaWpACjZzdWdnZXN0SWRJbXBvcnQyYzU2ZWQ2MS1kM2IyLTRkZmItYWRjNi1lMDRiYzI0NmIzNTJfMTkSBnV0ZW50ZWomChRzdWdnZXN0Lno4ZHZic2hkMWcwehIOUGlldHJvIEFuZHJpZ29qMwoUc3VnZ2VzdC56MjljZnk5aHA5Ym8SG2FsZXNzYW5kcm8uemFtYm9uMkB1bmliby5pdGpBCjdzdWdnZXN0SWRJbXBvcnQyYzU2ZWQ2MS1kM2IyLTRkZmItYWRjNi1lMDRiYzI0NmIzNTJfMTI4EgZ1dGVudGVqJgoUc3VnZ2VzdC5xZHo1dTg5d3BjcnISDlBpZXRybyBBbmRyaWdvaiUKE3N1Z2dlc3QuNnE5dXNvNWs5a3QSDlJpY2NhcmRvIFp1bGxpaiYKFHN1Z2dlc3QuaGhiemJkYnJqdTU0Eg5SaWNjYXJkbyBadWxsaWo/CjVzdWdnZXN0SWRJbXBvcnQyYzU2ZWQ2MS1kM2IyLTRkZmItYWRjNi1lMDRiYzI0NmIzNTJfMRIGdXRlbnRlaiYKFHN1Z2dlc3QudTZ0OTdpNG9tMXYyEg5SaWNjYXJkbyBadWxsaWomChRzdWdnZXN0Lmx5MWJybngxZ2xjYhIOUmljY2FyZG8gWnVsbGlqQAo2c3VnZ2VzdElkSW1wb3J0MmM1NmVkNjEtZDNiMi00ZGZiLWFkYzYtZTA0YmMyNDZiMzUyXzEzEgZ1dGVudGVqMwoUc3VnZ2VzdC42ZDhweW43Y2lzcWYSG2FsZXNzYW5kcm8uemFtYm9uMkB1bmliby5pdGpBCjdzdWdnZXN0SWRJbXBvcnQyYzU2ZWQ2MS1kM2IyLTRkZmItYWRjNi1lMDRiYzI0NmIzNTJfMTU3EgZ1dGVudGVqJgoUc3VnZ2VzdC5veGliNHRhdW1xczISDlBpZXRybyBBbmRyaWdvaiYKFHN1Z2dlc3QucTdxN2kzc2s2ZXUzEg5SaWNjYXJkbyBadWxsaWpACjZzdWdnZXN0SWRJbXBvcnQyYzU2ZWQ2MS1kM2IyLTRkZmItYWRjNi1lMDRiYzI0NmIzNTJfOTMSBnV0ZW50ZWomChRzdWdnZXN0Lnh1MWplbGZiZ3BvMRIOUmljY2FyZG8gWnVsbGlqQQo3c3VnZ2VzdElkSW1wb3J0MmM1NmVkNjEtZDNiMi00ZGZiLWFkYzYtZTA0YmMyNDZiMzUyXzE0NxIGdXRlbnRlakAKNnN1Z2dlc3RJZEltcG9ydDJjNTZlZDYxLWQzYjItNGRmYi1hZGM2LWUwNGJjMjQ2YjM1Ml85NhIGdXRlbnRlciExakpjdjJSZXBxQ0RwcEkxQVNkX29NdU5nSTlVNHJXM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2024-04-11T16:08:00Z</dcterms:created>
  <dc:creator>Fabio Santi</dc:creator>
</cp:coreProperties>
</file>