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30102">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PE" w:eastAsia="es-P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FA5F5F">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PE" w:eastAsia="es-P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30102">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C30102">
        <w:trPr>
          <w:trHeight w:val="68"/>
          <w:jc w:val="center"/>
        </w:trPr>
        <w:tc>
          <w:tcPr>
            <w:tcW w:w="8782"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 xml:space="preserve">Sauro Pierucci , </w:t>
            </w:r>
            <w:r w:rsidRPr="00293D18">
              <w:rPr>
                <w:rFonts w:ascii="Tahoma" w:hAnsi="Tahoma" w:cs="Tahoma"/>
                <w:sz w:val="14"/>
                <w:szCs w:val="14"/>
                <w:shd w:val="clear" w:color="auto" w:fill="FFFFFF"/>
              </w:rPr>
              <w:t>Jiří Jaromír Klemeš</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 xml:space="preserve">Copyright © 2023, AIDIC </w:t>
            </w:r>
            <w:r w:rsidRPr="00B57B36">
              <w:rPr>
                <w:rFonts w:ascii="Tahoma" w:hAnsi="Tahoma" w:cs="Tahoma"/>
                <w:iCs/>
                <w:color w:val="333333"/>
                <w:sz w:val="14"/>
                <w:szCs w:val="14"/>
                <w:lang w:eastAsia="it-IT"/>
              </w:rPr>
              <w:t xml:space="preserve">Servizi srl . </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 xml:space="preserve">978-88-95608-98-3 </w:t>
            </w:r>
            <w:r w:rsidRPr="00EF06D9">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 xml:space="preserve">ISSN </w:t>
            </w:r>
            <w:r w:rsidRPr="00B57B36">
              <w:rPr>
                <w:rFonts w:ascii="Tahoma" w:hAnsi="Tahoma" w:cs="Tahoma"/>
                <w:iCs/>
                <w:color w:val="333333"/>
                <w:sz w:val="14"/>
                <w:szCs w:val="14"/>
                <w:lang w:eastAsia="it-IT"/>
              </w:rPr>
              <w:t>2283-9216</w:t>
            </w:r>
          </w:p>
        </w:tc>
      </w:tr>
    </w:tbl>
    <w:p w14:paraId="2E667253" w14:textId="4C7D2AD5" w:rsidR="00E978D0" w:rsidRPr="00B57B36" w:rsidRDefault="00312DF5" w:rsidP="00E978D0">
      <w:pPr>
        <w:pStyle w:val="CETTitle"/>
      </w:pPr>
      <w:r>
        <w:t>Removal of Oils and Fats in Domestic Water Through a B</w:t>
      </w:r>
      <w:r w:rsidR="00C30102" w:rsidRPr="00C30102">
        <w:t>iofilter</w:t>
      </w:r>
    </w:p>
    <w:p w14:paraId="0488FED2" w14:textId="22F8A77C" w:rsidR="00B57E6F" w:rsidRPr="00330152" w:rsidRDefault="00312DF5" w:rsidP="00B57E6F">
      <w:pPr>
        <w:pStyle w:val="CETAuthors"/>
        <w:rPr>
          <w:lang w:val="pt-BR"/>
        </w:rPr>
      </w:pPr>
      <w:r>
        <w:rPr>
          <w:lang w:val="pt-BR"/>
        </w:rPr>
        <w:t>Maria F. Ramirez Escobar, Danny A. Lizarzaburu-</w:t>
      </w:r>
      <w:r w:rsidR="000D7FCE" w:rsidRPr="00330152">
        <w:rPr>
          <w:lang w:val="pt-BR"/>
        </w:rPr>
        <w:t>Aguinaga*, Pierina M. Urbina Valder</w:t>
      </w:r>
      <w:r>
        <w:rPr>
          <w:lang w:val="pt-BR"/>
        </w:rPr>
        <w:t>rama</w:t>
      </w:r>
    </w:p>
    <w:p w14:paraId="3D72B0B0" w14:textId="6890FAEA" w:rsidR="00B57E6F" w:rsidRPr="00DB53A4" w:rsidRDefault="00312DF5" w:rsidP="00B57E6F">
      <w:pPr>
        <w:pStyle w:val="CETAddress"/>
        <w:rPr>
          <w:lang w:val="en-US"/>
        </w:rPr>
      </w:pPr>
      <w:r w:rsidRPr="00312DF5">
        <w:rPr>
          <w:lang w:val="es-PE"/>
        </w:rPr>
        <w:t>Universidad Cé</w:t>
      </w:r>
      <w:r w:rsidR="00475CFC" w:rsidRPr="00312DF5">
        <w:rPr>
          <w:lang w:val="es-PE"/>
        </w:rPr>
        <w:t xml:space="preserve">sar </w:t>
      </w:r>
      <w:r w:rsidRPr="00312DF5">
        <w:rPr>
          <w:lang w:val="es-PE"/>
        </w:rPr>
        <w:t>Vallejo</w:t>
      </w:r>
      <w:r w:rsidR="00475CFC" w:rsidRPr="00312DF5">
        <w:rPr>
          <w:lang w:val="es-PE"/>
        </w:rPr>
        <w:t>, Av. Alfredo Mendiola 6232</w:t>
      </w:r>
      <w:r w:rsidRPr="00312DF5">
        <w:rPr>
          <w:lang w:val="es-PE"/>
        </w:rPr>
        <w:t>,</w:t>
      </w:r>
      <w:r w:rsidR="00475CFC" w:rsidRPr="00312DF5">
        <w:rPr>
          <w:lang w:val="es-PE"/>
        </w:rPr>
        <w:t xml:space="preserve"> Los Olivos</w:t>
      </w:r>
      <w:r w:rsidRPr="00312DF5">
        <w:rPr>
          <w:lang w:val="es-PE"/>
        </w:rPr>
        <w:t>.</w:t>
      </w:r>
      <w:r w:rsidR="00475CFC" w:rsidRPr="00312DF5">
        <w:rPr>
          <w:lang w:val="es-PE"/>
        </w:rPr>
        <w:t xml:space="preserve"> </w:t>
      </w:r>
      <w:r w:rsidR="00475CFC" w:rsidRPr="00DB53A4">
        <w:rPr>
          <w:lang w:val="en-US"/>
        </w:rPr>
        <w:t>Lima</w:t>
      </w:r>
      <w:r w:rsidRPr="00DB53A4">
        <w:rPr>
          <w:lang w:val="en-US"/>
        </w:rPr>
        <w:t>, Perú</w:t>
      </w:r>
    </w:p>
    <w:p w14:paraId="73F1267A" w14:textId="25DB160A" w:rsidR="00B57E6F" w:rsidRPr="00DB53A4" w:rsidRDefault="00B210CF" w:rsidP="00B57E6F">
      <w:pPr>
        <w:pStyle w:val="CETemail"/>
        <w:rPr>
          <w:lang w:val="en-US"/>
        </w:rPr>
      </w:pPr>
      <w:hyperlink r:id="rId10" w:history="1">
        <w:r w:rsidR="007C1A2F" w:rsidRPr="00DB53A4">
          <w:rPr>
            <w:rStyle w:val="Hyperlink"/>
            <w:lang w:val="en-US"/>
          </w:rPr>
          <w:t>dlizarzaburu@ducv.edu.pe</w:t>
        </w:r>
      </w:hyperlink>
    </w:p>
    <w:p w14:paraId="37A61FCE" w14:textId="0245AB69" w:rsidR="00DA24C6" w:rsidRDefault="002E1171" w:rsidP="005F439E">
      <w:pPr>
        <w:pStyle w:val="CETListbullets"/>
        <w:ind w:left="0" w:firstLine="0"/>
      </w:pPr>
      <w:r w:rsidRPr="00DB53A4">
        <w:rPr>
          <w:lang w:val="en-US"/>
        </w:rPr>
        <w:t>In Latin America, a deficit in wastewater tr</w:t>
      </w:r>
      <w:r w:rsidRPr="00855CBE">
        <w:rPr>
          <w:lang w:val="en-US"/>
        </w:rPr>
        <w:t xml:space="preserve">eatment translates into </w:t>
      </w:r>
      <w:r>
        <w:rPr>
          <w:lang w:val="en-US"/>
        </w:rPr>
        <w:t xml:space="preserve">the </w:t>
      </w:r>
      <w:r w:rsidRPr="00855CBE">
        <w:rPr>
          <w:lang w:val="en-US"/>
        </w:rPr>
        <w:t xml:space="preserve">degradation of the environmental quality of </w:t>
      </w:r>
      <w:r w:rsidR="00CC7B4E">
        <w:rPr>
          <w:lang w:val="en-US"/>
        </w:rPr>
        <w:t>other ecological spaces</w:t>
      </w:r>
      <w:r w:rsidR="00855CBE" w:rsidRPr="00855CBE">
        <w:rPr>
          <w:lang w:val="en-US"/>
        </w:rPr>
        <w:t xml:space="preserve">. </w:t>
      </w:r>
      <w:r w:rsidRPr="002E1171">
        <w:rPr>
          <w:lang w:val="en-US"/>
        </w:rPr>
        <w:t>Due to this problem, the effect of the use of a biofilter on the treatment of domestic wastewater was investigated</w:t>
      </w:r>
      <w:r w:rsidR="00B415AA">
        <w:rPr>
          <w:lang w:val="en-US"/>
        </w:rPr>
        <w:t>. In this research was evaluated</w:t>
      </w:r>
      <w:r w:rsidR="00B415AA" w:rsidRPr="00B415AA">
        <w:rPr>
          <w:lang w:val="en-US"/>
        </w:rPr>
        <w:t xml:space="preserve"> the parameters of turbidity, dissolved oxygen, COD, BOD</w:t>
      </w:r>
      <w:r w:rsidR="00B415AA" w:rsidRPr="00B415AA">
        <w:rPr>
          <w:vertAlign w:val="subscript"/>
          <w:lang w:val="en-US"/>
        </w:rPr>
        <w:t>5</w:t>
      </w:r>
      <w:r w:rsidR="00B415AA" w:rsidRPr="00B415AA">
        <w:rPr>
          <w:lang w:val="en-US"/>
        </w:rPr>
        <w:t>, total solids, dissolved solids, and total suspended solids</w:t>
      </w:r>
      <w:r w:rsidR="00B415AA">
        <w:rPr>
          <w:lang w:val="en-US"/>
        </w:rPr>
        <w:t xml:space="preserve"> and </w:t>
      </w:r>
      <w:r w:rsidR="00B415AA" w:rsidRPr="002E1171">
        <w:rPr>
          <w:lang w:val="en-US"/>
        </w:rPr>
        <w:t xml:space="preserve">mainly the parameter of oils and fats (determined by the </w:t>
      </w:r>
      <w:r w:rsidR="004B6813" w:rsidRPr="002E1171">
        <w:rPr>
          <w:lang w:val="en-US"/>
        </w:rPr>
        <w:t>Soxhlet</w:t>
      </w:r>
      <w:r w:rsidR="00B415AA" w:rsidRPr="002E1171">
        <w:rPr>
          <w:lang w:val="en-US"/>
        </w:rPr>
        <w:t xml:space="preserve"> method</w:t>
      </w:r>
      <w:r w:rsidR="00C42031">
        <w:rPr>
          <w:lang w:val="en-US"/>
        </w:rPr>
        <w:t>)</w:t>
      </w:r>
      <w:r w:rsidR="00B415AA" w:rsidRPr="00B415AA">
        <w:rPr>
          <w:lang w:val="en-US"/>
        </w:rPr>
        <w:t>.</w:t>
      </w:r>
      <w:r w:rsidR="00855CBE" w:rsidRPr="00855CBE">
        <w:rPr>
          <w:lang w:val="en-US"/>
        </w:rPr>
        <w:t xml:space="preserve"> </w:t>
      </w:r>
      <w:r w:rsidR="00C42031" w:rsidRPr="00C42031">
        <w:rPr>
          <w:lang w:val="en-US"/>
        </w:rPr>
        <w:t>The water sample was obtained from</w:t>
      </w:r>
      <w:r w:rsidR="00EE7B5F">
        <w:rPr>
          <w:lang w:val="en-US"/>
        </w:rPr>
        <w:t xml:space="preserve"> the </w:t>
      </w:r>
      <w:r w:rsidR="00C42031" w:rsidRPr="00C42031">
        <w:rPr>
          <w:lang w:val="en-US"/>
        </w:rPr>
        <w:t xml:space="preserve">peri-urban area </w:t>
      </w:r>
      <w:r w:rsidR="00EE7B5F">
        <w:rPr>
          <w:lang w:val="en-US"/>
        </w:rPr>
        <w:t xml:space="preserve">of </w:t>
      </w:r>
      <w:r w:rsidR="00EE7B5F" w:rsidRPr="00C42031">
        <w:rPr>
          <w:lang w:val="en-US"/>
        </w:rPr>
        <w:t>San Benito</w:t>
      </w:r>
      <w:r w:rsidR="00C42031" w:rsidRPr="00C42031">
        <w:rPr>
          <w:lang w:val="en-US"/>
        </w:rPr>
        <w:t xml:space="preserve"> </w:t>
      </w:r>
      <w:r w:rsidR="00EE7B5F">
        <w:rPr>
          <w:lang w:val="en-US"/>
        </w:rPr>
        <w:t xml:space="preserve">at the </w:t>
      </w:r>
      <w:r w:rsidR="00C42031" w:rsidRPr="00C42031">
        <w:rPr>
          <w:lang w:val="en-US"/>
        </w:rPr>
        <w:t>Carabayllo</w:t>
      </w:r>
      <w:r w:rsidR="00EE7B5F">
        <w:rPr>
          <w:lang w:val="en-US"/>
        </w:rPr>
        <w:t xml:space="preserve"> district</w:t>
      </w:r>
      <w:r w:rsidR="00C42031" w:rsidRPr="00C42031">
        <w:rPr>
          <w:lang w:val="en-US"/>
        </w:rPr>
        <w:t>.</w:t>
      </w:r>
      <w:r w:rsidR="00855CBE" w:rsidRPr="00855CBE">
        <w:rPr>
          <w:lang w:val="en-US"/>
        </w:rPr>
        <w:t xml:space="preserve"> </w:t>
      </w:r>
      <w:r w:rsidR="00320546" w:rsidRPr="00320546">
        <w:rPr>
          <w:lang w:val="en-US"/>
        </w:rPr>
        <w:t>The treatment unit used two residual inputs: biochar that was made from shell residues of Carya illinoinensis and hydrogel that was made with Caesalpinia spinosa gum; previously were determined the physical-chemical parameters of these inputs</w:t>
      </w:r>
      <w:r w:rsidR="008F43DB" w:rsidRPr="008F43DB">
        <w:rPr>
          <w:lang w:val="en-US"/>
        </w:rPr>
        <w:t>.</w:t>
      </w:r>
      <w:r w:rsidR="00320546">
        <w:rPr>
          <w:lang w:val="en-US"/>
        </w:rPr>
        <w:t xml:space="preserve"> The </w:t>
      </w:r>
      <w:r w:rsidR="00B441DE">
        <w:rPr>
          <w:lang w:val="en-US"/>
        </w:rPr>
        <w:t>following configuration</w:t>
      </w:r>
      <w:r w:rsidR="00320546">
        <w:rPr>
          <w:lang w:val="en-US"/>
        </w:rPr>
        <w:t xml:space="preserve"> was used in</w:t>
      </w:r>
      <w:r w:rsidR="00320546" w:rsidRPr="00B441DE">
        <w:rPr>
          <w:lang w:val="en-US"/>
        </w:rPr>
        <w:t xml:space="preserve"> the treatment unit</w:t>
      </w:r>
      <w:r w:rsidR="00B441DE">
        <w:rPr>
          <w:lang w:val="en-US"/>
        </w:rPr>
        <w:t>:</w:t>
      </w:r>
      <w:r w:rsidR="00B441DE" w:rsidRPr="00B441DE">
        <w:rPr>
          <w:lang w:val="en-US"/>
        </w:rPr>
        <w:t xml:space="preserve"> an 80 L tank to deposit domestic wastewater, the biofilter made up of 3 beds of biochar (+/- 12 mesh) of 700 g, 800 g, and 700 g respectively, a flocculation tank of 20 L to which was added the Caesalpinia spinosa gel, another biofilter with 2 beds of 600 g and 700 g respectively and, </w:t>
      </w:r>
      <w:r w:rsidR="00312DF5" w:rsidRPr="00B441DE">
        <w:rPr>
          <w:lang w:val="en-US"/>
        </w:rPr>
        <w:t>finally, a</w:t>
      </w:r>
      <w:r w:rsidR="00B441DE" w:rsidRPr="00B441DE">
        <w:rPr>
          <w:lang w:val="en-US"/>
        </w:rPr>
        <w:t xml:space="preserve"> tank to receive the treated water.</w:t>
      </w:r>
      <w:r w:rsidR="00320546">
        <w:rPr>
          <w:lang w:val="en-US"/>
        </w:rPr>
        <w:t xml:space="preserve"> </w:t>
      </w:r>
      <w:r w:rsidR="00E871BA" w:rsidRPr="00E871BA">
        <w:rPr>
          <w:lang w:val="en-US"/>
        </w:rPr>
        <w:t>The process carried out during the implementation of the test was characterized by being continuous: On every 30 minutes was adding 500 ml of hydrogel for 5 times and at the same process, the treated water samples were collected in an amount of 2 L every 25 minutes.</w:t>
      </w:r>
      <w:r w:rsidR="00E871BA">
        <w:rPr>
          <w:lang w:val="en-US"/>
        </w:rPr>
        <w:t xml:space="preserve"> </w:t>
      </w:r>
      <w:r w:rsidR="00045357" w:rsidRPr="00045357">
        <w:rPr>
          <w:lang w:val="en-US"/>
        </w:rPr>
        <w:t xml:space="preserve">On a removal process of 3 hours and 20 minutes, the final results showed a reduction of oils and fats from an initial value of 906 mg/l to 277 mg/l (69.43% reduction); Additionally, </w:t>
      </w:r>
      <w:r w:rsidR="00637224">
        <w:rPr>
          <w:lang w:val="en-US"/>
        </w:rPr>
        <w:t>o</w:t>
      </w:r>
      <w:r w:rsidR="00045357" w:rsidRPr="00045357">
        <w:rPr>
          <w:lang w:val="en-US"/>
        </w:rPr>
        <w:t>the</w:t>
      </w:r>
      <w:r w:rsidR="00637224">
        <w:rPr>
          <w:lang w:val="en-US"/>
        </w:rPr>
        <w:t>r</w:t>
      </w:r>
      <w:r w:rsidR="00045357" w:rsidRPr="00045357">
        <w:rPr>
          <w:lang w:val="en-US"/>
        </w:rPr>
        <w:t xml:space="preserve"> physicochemical parameters were also reduced, obtained a final </w:t>
      </w:r>
      <w:r w:rsidR="00312DF5" w:rsidRPr="00045357">
        <w:rPr>
          <w:lang w:val="en-US"/>
        </w:rPr>
        <w:t>value</w:t>
      </w:r>
      <w:r w:rsidR="00045357" w:rsidRPr="00045357">
        <w:rPr>
          <w:lang w:val="en-US"/>
        </w:rPr>
        <w:t xml:space="preserve"> of 80.70 NTU of turbidity, 2.53 mg/l of dissolved oxygen, 548.3 mg/l of COD, 4.17 BOD</w:t>
      </w:r>
      <w:r w:rsidR="00045357" w:rsidRPr="00637224">
        <w:rPr>
          <w:vertAlign w:val="subscript"/>
          <w:lang w:val="en-US"/>
        </w:rPr>
        <w:t>5</w:t>
      </w:r>
      <w:r w:rsidR="00045357" w:rsidRPr="00045357">
        <w:rPr>
          <w:lang w:val="en-US"/>
        </w:rPr>
        <w:t>, 1,211 mg/l of total solids, 948 mg/l of dissolved solids and 233 mg /l of total suspended solids.</w:t>
      </w:r>
      <w:r w:rsidR="00855CBE" w:rsidRPr="00855CBE">
        <w:rPr>
          <w:lang w:val="en-US"/>
        </w:rPr>
        <w:t xml:space="preserve"> </w:t>
      </w:r>
      <w:r w:rsidR="00500ACF">
        <w:rPr>
          <w:lang w:val="en-US"/>
        </w:rPr>
        <w:t>T</w:t>
      </w:r>
      <w:r w:rsidR="00500ACF" w:rsidRPr="00500ACF">
        <w:rPr>
          <w:lang w:val="en-US"/>
        </w:rPr>
        <w:t>his research prove</w:t>
      </w:r>
      <w:r w:rsidR="00500ACF">
        <w:rPr>
          <w:lang w:val="en-US"/>
        </w:rPr>
        <w:t>s</w:t>
      </w:r>
      <w:r w:rsidR="00500ACF" w:rsidRPr="00500ACF">
        <w:rPr>
          <w:lang w:val="en-US"/>
        </w:rPr>
        <w:t xml:space="preserve"> the positive effect of th</w:t>
      </w:r>
      <w:r w:rsidR="00500ACF">
        <w:rPr>
          <w:lang w:val="en-US"/>
        </w:rPr>
        <w:t xml:space="preserve">is </w:t>
      </w:r>
      <w:r w:rsidR="00500ACF" w:rsidRPr="00500ACF">
        <w:rPr>
          <w:lang w:val="en-US"/>
        </w:rPr>
        <w:t xml:space="preserve">biofilter </w:t>
      </w:r>
      <w:r w:rsidR="00500ACF">
        <w:rPr>
          <w:lang w:val="en-US"/>
        </w:rPr>
        <w:t>for</w:t>
      </w:r>
      <w:r w:rsidR="00500ACF" w:rsidRPr="00500ACF">
        <w:rPr>
          <w:lang w:val="en-US"/>
        </w:rPr>
        <w:t xml:space="preserve"> the removal of oils and fats, so it can be considered an alternative solution in wastewater sanitation problem</w:t>
      </w:r>
      <w:r w:rsidR="00CC7B4E">
        <w:rPr>
          <w:lang w:val="en-US"/>
        </w:rPr>
        <w:t>s</w:t>
      </w:r>
      <w:r w:rsidR="00500ACF" w:rsidRPr="00500ACF">
        <w:rPr>
          <w:lang w:val="en-US"/>
        </w:rPr>
        <w:t>.</w:t>
      </w:r>
    </w:p>
    <w:p w14:paraId="476B2F2E" w14:textId="77777777" w:rsidR="00600535" w:rsidRPr="00B57B36" w:rsidRDefault="00600535" w:rsidP="00600535">
      <w:pPr>
        <w:pStyle w:val="CETHeading1"/>
        <w:rPr>
          <w:lang w:val="en-GB"/>
        </w:rPr>
      </w:pPr>
      <w:r w:rsidRPr="00B57B36">
        <w:rPr>
          <w:lang w:val="en-GB"/>
        </w:rPr>
        <w:t>Introduction</w:t>
      </w:r>
    </w:p>
    <w:p w14:paraId="7D4B496E" w14:textId="65DA8DEF" w:rsidR="00725489" w:rsidRPr="005B6967" w:rsidRDefault="00E34071" w:rsidP="00312DF5">
      <w:pPr>
        <w:tabs>
          <w:tab w:val="clear" w:pos="7100"/>
        </w:tabs>
        <w:spacing w:line="276" w:lineRule="auto"/>
        <w:rPr>
          <w:lang w:val="en-US"/>
        </w:rPr>
      </w:pPr>
      <w:r>
        <w:rPr>
          <w:lang w:val="en-US"/>
        </w:rPr>
        <w:t>The</w:t>
      </w:r>
      <w:r w:rsidRPr="00E34071">
        <w:rPr>
          <w:lang w:val="en-US"/>
        </w:rPr>
        <w:t xml:space="preserve"> population growth in the world </w:t>
      </w:r>
      <w:r w:rsidR="006073E9" w:rsidRPr="00E34071">
        <w:rPr>
          <w:lang w:val="en-US"/>
        </w:rPr>
        <w:t>produces</w:t>
      </w:r>
      <w:r w:rsidRPr="00E34071">
        <w:rPr>
          <w:lang w:val="en-US"/>
        </w:rPr>
        <w:t xml:space="preserve"> greater wastewater. </w:t>
      </w:r>
      <w:r w:rsidR="006073E9">
        <w:rPr>
          <w:lang w:val="en-US"/>
        </w:rPr>
        <w:t>According to t</w:t>
      </w:r>
      <w:r w:rsidRPr="00E34071">
        <w:rPr>
          <w:lang w:val="en-US"/>
        </w:rPr>
        <w:t xml:space="preserve">he World Bank 36% of the population lives in regions with lack of water, this </w:t>
      </w:r>
      <w:r w:rsidR="006073E9" w:rsidRPr="00E34071">
        <w:rPr>
          <w:lang w:val="en-US"/>
        </w:rPr>
        <w:t>generates</w:t>
      </w:r>
      <w:r w:rsidRPr="00E34071">
        <w:rPr>
          <w:lang w:val="en-US"/>
        </w:rPr>
        <w:t xml:space="preserve"> problems such as the degradation of water quality, the inadequate supply of this resource, and a gap for a proper infrastructure for treatment. In Latin America, only 30 to 40% of the water withdrawn is treated, which is far </w:t>
      </w:r>
      <w:r w:rsidR="006073E9">
        <w:rPr>
          <w:lang w:val="en-US"/>
        </w:rPr>
        <w:t xml:space="preserve">to accomplish </w:t>
      </w:r>
      <w:r w:rsidRPr="00E34071">
        <w:rPr>
          <w:lang w:val="en-US"/>
        </w:rPr>
        <w:t xml:space="preserve">the challenge </w:t>
      </w:r>
      <w:r w:rsidR="006073E9">
        <w:rPr>
          <w:lang w:val="en-US"/>
        </w:rPr>
        <w:t>of the</w:t>
      </w:r>
      <w:r w:rsidRPr="00E34071">
        <w:rPr>
          <w:lang w:val="en-US"/>
        </w:rPr>
        <w:t xml:space="preserve"> SDG 6 (Rodriguez et al., 2020)</w:t>
      </w:r>
      <w:r w:rsidR="007D204F" w:rsidRPr="005B6967">
        <w:rPr>
          <w:lang w:val="en-US"/>
        </w:rPr>
        <w:t xml:space="preserve">. </w:t>
      </w:r>
      <w:r w:rsidR="00244FA5" w:rsidRPr="00244FA5">
        <w:rPr>
          <w:lang w:val="en-US"/>
        </w:rPr>
        <w:t>In Peru, around 14% of the wastewater treatment plants (PTAR) accomplish with the current national regulations for their correct operation (Larios et al., 2015) and one of the problems that generates this infrastructure gap is the high value of the oils and greases parameters in the effluents that according to national regulations should not exceed 20 mg/L (MINAM, 2010)</w:t>
      </w:r>
      <w:r w:rsidR="00DD09E0" w:rsidRPr="00DD09E0">
        <w:rPr>
          <w:lang w:val="en-US"/>
        </w:rPr>
        <w:t>;</w:t>
      </w:r>
      <w:r w:rsidR="00725489" w:rsidRPr="005B6967">
        <w:rPr>
          <w:lang w:val="en-US"/>
        </w:rPr>
        <w:t xml:space="preserve"> </w:t>
      </w:r>
      <w:r w:rsidR="00244FA5">
        <w:rPr>
          <w:lang w:val="en-US"/>
        </w:rPr>
        <w:t>Furthermore</w:t>
      </w:r>
      <w:r w:rsidR="00725489" w:rsidRPr="005B6967">
        <w:rPr>
          <w:lang w:val="en-US"/>
        </w:rPr>
        <w:t xml:space="preserve">, in the last diagnosis of the wastewater treatment plants in the country made by Loose (2016), not only did he identify the problem of the treatment of oils and fats, but also the dumping of unauthorized wastewater. </w:t>
      </w:r>
      <w:r w:rsidR="00244FA5">
        <w:rPr>
          <w:lang w:val="en-US"/>
        </w:rPr>
        <w:t>He indicates that o</w:t>
      </w:r>
      <w:r w:rsidR="00725489" w:rsidRPr="005B6967">
        <w:rPr>
          <w:lang w:val="en-US"/>
        </w:rPr>
        <w:t xml:space="preserve">nly 27.59% of the WWTPs </w:t>
      </w:r>
      <w:r w:rsidR="00244FA5">
        <w:rPr>
          <w:lang w:val="en-US"/>
        </w:rPr>
        <w:t>ac</w:t>
      </w:r>
      <w:r w:rsidR="00725489" w:rsidRPr="005B6967">
        <w:rPr>
          <w:lang w:val="en-US"/>
        </w:rPr>
        <w:t>compli</w:t>
      </w:r>
      <w:r w:rsidR="00244FA5">
        <w:rPr>
          <w:lang w:val="en-US"/>
        </w:rPr>
        <w:t>sh</w:t>
      </w:r>
      <w:r w:rsidR="00725489" w:rsidRPr="005B6967">
        <w:rPr>
          <w:lang w:val="en-US"/>
        </w:rPr>
        <w:t xml:space="preserve"> with the maximum permissible limits in their effluents in 2013 (p. 81), it also suggests </w:t>
      </w:r>
      <w:r w:rsidR="00630EE7">
        <w:rPr>
          <w:lang w:val="en-US"/>
        </w:rPr>
        <w:t>researching</w:t>
      </w:r>
      <w:r w:rsidR="00725489" w:rsidRPr="005B6967">
        <w:rPr>
          <w:lang w:val="en-US"/>
        </w:rPr>
        <w:t xml:space="preserve"> improvements and application of appropriate technologies for wastewater treatment </w:t>
      </w:r>
      <w:r w:rsidR="00D6033E">
        <w:rPr>
          <w:lang w:val="es-CO"/>
        </w:rPr>
        <w:fldChar w:fldCharType="begin" w:fldLock="1"/>
      </w:r>
      <w:r w:rsidR="00F16937">
        <w:rPr>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approach.","author":[{"dropping-particle":"","family":"Loose","given":"Dirk","non-dropping-particle":"","parse-names":false,"suffix":""}],"container-title":"SUNASS","id":"ITEM-1","issue":"2","issued":{"date-parts":[["2016"]]},"number-of-pages":"1-150","title":"Diagnóstico de las plantas de tratamiento de aguas residuales en el ámbito de operación de las entidades prestadoras de servicios de saneamiento.","type":"report"},"uris":["http://www.mendeley.com/documents/?uuid=3cfed915-db1b-41d7-b101-03dd2dd7850d"]}],"mendeley":{"formattedCitation":"(Loose, 2016)","manualFormatting":"(p.140) ","plainTextFormattedCitation":"(Loose, 2016)","previouslyFormattedCitation":"(Loose, 2016)"},"properties":{"noteIndex":0},"schema":"https://github.com/citation-style-language/schema/raw/master/csl-citation.json"}</w:instrText>
      </w:r>
      <w:r w:rsidR="00D6033E">
        <w:rPr>
          <w:lang w:val="es-CO"/>
        </w:rPr>
        <w:fldChar w:fldCharType="separate"/>
      </w:r>
      <w:r w:rsidR="00D6033E" w:rsidRPr="005B6967">
        <w:rPr>
          <w:noProof/>
          <w:lang w:val="en-US"/>
        </w:rPr>
        <w:t>(p.140)</w:t>
      </w:r>
      <w:r w:rsidR="00D6033E">
        <w:rPr>
          <w:lang w:val="es-CO"/>
        </w:rPr>
        <w:fldChar w:fldCharType="end"/>
      </w:r>
      <w:r w:rsidR="00725489" w:rsidRPr="005B6967">
        <w:rPr>
          <w:lang w:val="en-US"/>
        </w:rPr>
        <w:t>.</w:t>
      </w:r>
    </w:p>
    <w:p w14:paraId="1D2C1708" w14:textId="6B6892C2" w:rsidR="007C1A2F" w:rsidRPr="005B6967" w:rsidRDefault="00725489" w:rsidP="001D2D61">
      <w:pPr>
        <w:tabs>
          <w:tab w:val="clear" w:pos="7100"/>
        </w:tabs>
        <w:spacing w:after="200" w:line="276" w:lineRule="auto"/>
        <w:rPr>
          <w:lang w:val="en-US"/>
        </w:rPr>
      </w:pPr>
      <w:r w:rsidRPr="005B6967">
        <w:rPr>
          <w:lang w:val="en-US"/>
        </w:rPr>
        <w:t xml:space="preserve">In this context, one of the water treatment methods to reduce oils and greases has been through </w:t>
      </w:r>
      <w:r w:rsidR="001D2D61" w:rsidRPr="005B6967">
        <w:rPr>
          <w:lang w:val="en-US"/>
        </w:rPr>
        <w:t xml:space="preserve">biofilters as developed </w:t>
      </w:r>
      <w:r w:rsidR="003B1CF3">
        <w:rPr>
          <w:lang w:val="en-US"/>
        </w:rPr>
        <w:t>as</w:t>
      </w:r>
      <w:r w:rsidR="001D2D61" w:rsidRPr="005B6967">
        <w:rPr>
          <w:lang w:val="en-US"/>
        </w:rPr>
        <w:t xml:space="preserve"> </w:t>
      </w:r>
      <w:r w:rsidR="001D2D61">
        <w:rPr>
          <w:lang w:val="es-CO"/>
        </w:rPr>
        <w:fldChar w:fldCharType="begin" w:fldLock="1"/>
      </w:r>
      <w:r w:rsidR="00F16937">
        <w:rPr>
          <w:lang w:val="en-US"/>
        </w:rPr>
        <w:instrText>ADDIN CSL_CITATION {"citationItems":[{"id":"ITEM-1","itemData":{"DOI":"10.3303/CET2292099","ISBN":"9788895608907","ISSN":"22839216","abstract":"Nowadays, water pollution has become a problem that affects a large part of the population and the environment. The exponential increase of the population has generated that the laundry industries have a high demand, generating large amounts of wastewater. Thus, this research evaluated the efficiency of five biofilters composed of different proportions of human hair and Cariniana decandra sawdust in the reduction of physicochemical and microbiological parameters of laundry water. The biofilter components were physicochemically characterized to determine humidity, density, porosity, among others. The results showed that the biofilter composed only of hair at 2 hours of hydraulic retention had a higher treatment efficiency with reduction values of 75% in COD, 77.8% in BOD, 83% in phosphates, 77.3% in total nitrogen, 50% in sulfates, 91.1% in detergents, 68.6% in hardness, 29.4% in turbidity, 71.5% in electrical conductivity, 90% in total coliforms, 95% in thermotolerant coliforms and 91.5% in Escherichia coli. Finally, it is concluded that the Cariniana decandra hair and sawdust biofilters are friendly and efficient systems for treating laundry water.","author":[{"dropping-particle":"","family":"Esquivel Rafaele","given":"Franco A.","non-dropping-particle":"","parse-names":false,"suffix":""},{"dropping-particle":"","family":"Castañeda-Olivera","given":"Carlos A.","non-dropping-particle":"","parse-names":false,"suffix":""}],"container-title":"Chemical Engineering Transactions","id":"ITEM-1","issue":"January","issued":{"date-parts":[["2022"]]},"page":"589-594","title":"Efficiency of a Biofilter Based on Human Hair and Cariniana decandra Sawdust for the Treatment of Laundry Water","type":"article-journal","volume":"92"},"uris":["http://www.mendeley.com/documents/?uuid=359a1cf5-c889-4ae1-81c8-70421ab01507"]}],"mendeley":{"formattedCitation":"(Esquivel Rafaele &amp; Castañeda-Olivera, 2022)","manualFormatting":"Esquivel and Castañeda-Olivera (2022) ","plainTextFormattedCitation":"(Esquivel Rafaele &amp; Castañeda-Olivera, 2022)","previouslyFormattedCitation":"(Esquivel Rafaele &amp; Castañeda-Olivera, 2022)"},"properties":{"noteIndex":0},"schema":"https://github.com/citation-style-language/schema/raw/master/csl-citation.json"}</w:instrText>
      </w:r>
      <w:r w:rsidR="001D2D61">
        <w:rPr>
          <w:lang w:val="es-CO"/>
        </w:rPr>
        <w:fldChar w:fldCharType="separate"/>
      </w:r>
      <w:r w:rsidR="001D2D61" w:rsidRPr="005B6967">
        <w:rPr>
          <w:noProof/>
          <w:lang w:val="en-US"/>
        </w:rPr>
        <w:t xml:space="preserve">Esquivel and Castañeda-Olivera (2022) </w:t>
      </w:r>
      <w:r w:rsidR="001D2D61">
        <w:rPr>
          <w:lang w:val="es-CO"/>
        </w:rPr>
        <w:fldChar w:fldCharType="end"/>
      </w:r>
      <w:r w:rsidR="001D2D61" w:rsidRPr="005B6967">
        <w:rPr>
          <w:lang w:val="en-US"/>
        </w:rPr>
        <w:t xml:space="preserve">who treated industrial water </w:t>
      </w:r>
      <w:r w:rsidR="00ED02D7">
        <w:rPr>
          <w:lang w:val="en-US"/>
        </w:rPr>
        <w:t>in order to</w:t>
      </w:r>
      <w:r w:rsidR="001D2D61" w:rsidRPr="005B6967">
        <w:rPr>
          <w:lang w:val="en-US"/>
        </w:rPr>
        <w:t xml:space="preserve"> improve i</w:t>
      </w:r>
      <w:r w:rsidR="003B1CF3">
        <w:rPr>
          <w:lang w:val="en-US"/>
        </w:rPr>
        <w:t>t</w:t>
      </w:r>
      <w:r w:rsidR="001D2D61" w:rsidRPr="005B6967">
        <w:rPr>
          <w:lang w:val="en-US"/>
        </w:rPr>
        <w:t xml:space="preserve">s quality with activated carbon </w:t>
      </w:r>
      <w:r w:rsidR="0024709C">
        <w:rPr>
          <w:lang w:val="en-US"/>
        </w:rPr>
        <w:t>biofilters</w:t>
      </w:r>
      <w:r w:rsidR="00ED02D7">
        <w:rPr>
          <w:lang w:val="en-US"/>
        </w:rPr>
        <w:t>. Instead,</w:t>
      </w:r>
      <w:r w:rsidR="00B51B53">
        <w:rPr>
          <w:lang w:val="en-US"/>
        </w:rPr>
        <w:t xml:space="preserve"> c</w:t>
      </w:r>
      <w:r w:rsidR="001D2D61" w:rsidRPr="005B6967">
        <w:rPr>
          <w:lang w:val="en-US"/>
        </w:rPr>
        <w:t>ompost biofilters have also been built to remove H</w:t>
      </w:r>
      <w:r w:rsidR="001D2D61" w:rsidRPr="005B6967">
        <w:rPr>
          <w:vertAlign w:val="subscript"/>
          <w:lang w:val="en-US"/>
        </w:rPr>
        <w:t>2</w:t>
      </w:r>
      <w:r w:rsidR="001D2D61" w:rsidRPr="005B6967">
        <w:rPr>
          <w:lang w:val="en-US"/>
        </w:rPr>
        <w:t>S and NH</w:t>
      </w:r>
      <w:r w:rsidR="001D2D61" w:rsidRPr="005B6967">
        <w:rPr>
          <w:vertAlign w:val="subscript"/>
          <w:lang w:val="en-US"/>
        </w:rPr>
        <w:t xml:space="preserve">3 </w:t>
      </w:r>
      <w:r w:rsidR="001D2D61" w:rsidRPr="005B6967">
        <w:rPr>
          <w:lang w:val="en-US"/>
        </w:rPr>
        <w:t xml:space="preserve">( </w:t>
      </w:r>
      <w:r w:rsidR="001D2D61">
        <w:rPr>
          <w:lang w:val="es-CO"/>
        </w:rPr>
        <w:fldChar w:fldCharType="begin" w:fldLock="1"/>
      </w:r>
      <w:r w:rsidR="00F16937">
        <w:rPr>
          <w:lang w:val="en-US"/>
        </w:rPr>
        <w:instrText>ADDIN CSL_CITATION {"citationItems":[{"id":"ITEM-1","itemData":{"DOI":"10.3303/CET2293027","ISBN":"9788895608914","ISSN":"22839216","abstract":"Biofiltration is economic biotechnology of high efficiency for the removal of odorous gases, such as hydrogen sulphide (H2S) and ammonia (NH3), produced in different activities such as wastewater treatment plants (WWTP). However, in the case of H2S and NH3 treatment, the fluctuations in the concentration of gases found in industrial emissions and the accumulation of oxidation products in the biofilter bed can affect the elimination efficiency. Considering this disadvantage, in this work, we evaluated the performance of compost biofilters inoculated or uninoculated with a microbial culture enriched in nitrifying and sulphur-oxidizing bacteria (SOB) for the removal of H2S and NH3 under transient conditions of concentration, simulating industrial operation. The compost bed was made from chicken manure and sugar cane bagasse, and the biofilter operating conditions were: 1) empty bed residence time of 25 s and 2) bed moisture of 40%. The gas concentration and transient conditions simulated the emissions of H2S and NH3 in the pre-treatment zone of a WWTP during the dry and rainy season in Bogota, Colombia. The biofiltration performance was evaluated considering the removal efficiency and oxidation products (sulphate, nitrate and ammonium). The biofilters had a 100% removal efficiency for both gases during the rainy season and transition stages. However, the H2S and NH3 oxidation was affected by the daily changes in gas concentration. The increase of gases concentration at the last week of the dry season resulted in a gradual decrease of H2S and NH3 removal efficiency for both biofilters. However, the reduction in the removal efficiency was higher in the uninoculated biofilter. In addition, there was a higher increase in nitrate concentration in the inoculated biofilter. These results indicate that the inoculated biofilter could adapt better to the transient conditions of gas concentration.","author":[{"dropping-particle":"","family":"Vela-Aparicio","given":"Diana G.","non-dropping-particle":"","parse-names":false,"suffix":""},{"dropping-particle":"","family":"Bautista","given":"Carlos J.","non-dropping-particle":"","parse-names":false,"suffix":""},{"dropping-particle":"","family":"Forero","given":"Daniel F.","non-dropping-particle":"","parse-names":false,"suffix":""},{"dropping-particle":"","family":"Acevedo","given":"Paola","non-dropping-particle":"","parse-names":false,"suffix":""},{"dropping-particle":"","family":"Brandão","given":"Pedro F.B.","non-dropping-particle":"","parse-names":false,"suffix":""},{"dropping-particle":"","family":"Cabeza","given":"Iván O.","non-dropping-particle":"","parse-names":false,"suffix":""}],"container-title":"Chemical Engineering Transactions","id":"ITEM-1","issue":"May","issued":{"date-parts":[["2022"]]},"page":"157-162","title":"Inoculation of Compost Biofilter for the Simultaneous Removal of H2S and NH3 under Transient Conditions of Gas Concentration","type":"article-journal","volume":"93"},"uris":["http://www.mendeley.com/documents/?uuid=b81c02fe-9045-4237-a02f-46d49c984a5c"]}],"mendeley":{"formattedCitation":"(Vela-Aparicio et al., 2022)","manualFormatting":"Vela-Aparicio et al., 2022)","plainTextFormattedCitation":"(Vela-Aparicio et al., 2022)","previouslyFormattedCitation":"(Vela-Aparicio et al., 2022)"},"properties":{"noteIndex":0},"schema":"https://github.com/citation-style-language/schema/raw/master/csl-citation.json"}</w:instrText>
      </w:r>
      <w:r w:rsidR="001D2D61">
        <w:rPr>
          <w:lang w:val="es-CO"/>
        </w:rPr>
        <w:fldChar w:fldCharType="separate"/>
      </w:r>
      <w:r w:rsidR="001D2D61" w:rsidRPr="005B6967">
        <w:rPr>
          <w:noProof/>
          <w:lang w:val="en-US"/>
        </w:rPr>
        <w:t>Vela-</w:t>
      </w:r>
      <w:r w:rsidR="001D2D61" w:rsidRPr="005B6967">
        <w:rPr>
          <w:noProof/>
          <w:lang w:val="en-US"/>
        </w:rPr>
        <w:lastRenderedPageBreak/>
        <w:t>Aparicio et al., 2022)</w:t>
      </w:r>
      <w:r w:rsidR="001D2D61">
        <w:rPr>
          <w:lang w:val="es-CO"/>
        </w:rPr>
        <w:fldChar w:fldCharType="end"/>
      </w:r>
      <w:r w:rsidR="001D2D61" w:rsidRPr="005B6967">
        <w:rPr>
          <w:lang w:val="en-US"/>
        </w:rPr>
        <w:t xml:space="preserve">. </w:t>
      </w:r>
      <w:r w:rsidR="00197496" w:rsidRPr="00197496">
        <w:rPr>
          <w:lang w:val="en-US"/>
        </w:rPr>
        <w:t>Considering these experiences, it was proposed to carry out an investigation whose objective was to investigate the effects produced by a carbon biofilter of Carya illinoinensis shell-based and hydrogel obtained from Caesalpinia spinosa on the removal of oils and greases of the domestic wastewater.</w:t>
      </w:r>
    </w:p>
    <w:p w14:paraId="5A1A51A3" w14:textId="77777777" w:rsidR="00FB19B9" w:rsidRPr="00FB19B9" w:rsidRDefault="008D71FF" w:rsidP="007C1A2F">
      <w:pPr>
        <w:pStyle w:val="CETHeading1"/>
        <w:rPr>
          <w:lang w:val="es-CO"/>
        </w:rPr>
      </w:pPr>
      <w:r>
        <w:rPr>
          <w:lang w:val="en-GB"/>
        </w:rPr>
        <w:t>Materials and methods</w:t>
      </w:r>
    </w:p>
    <w:p w14:paraId="5387C2CE" w14:textId="6A33DB59" w:rsidR="00E802DF" w:rsidRPr="005B6967" w:rsidRDefault="00197496" w:rsidP="007C1A2F">
      <w:pPr>
        <w:pStyle w:val="CETHeading1"/>
        <w:numPr>
          <w:ilvl w:val="0"/>
          <w:numId w:val="0"/>
        </w:numPr>
        <w:rPr>
          <w:b w:val="0"/>
          <w:bCs/>
          <w:sz w:val="18"/>
          <w:szCs w:val="18"/>
          <w:lang w:val="en-US"/>
        </w:rPr>
      </w:pPr>
      <w:r w:rsidRPr="00197496">
        <w:rPr>
          <w:b w:val="0"/>
          <w:bCs/>
          <w:sz w:val="18"/>
          <w:szCs w:val="18"/>
          <w:lang w:val="en-US"/>
        </w:rPr>
        <w:t>In the investigation, 5 stages were developed, in which the entire water treatment process and subsequent analysis of results were described, as shown in figure 1.</w:t>
      </w:r>
    </w:p>
    <w:p w14:paraId="19BC5BF9" w14:textId="77777777" w:rsidR="002E7EDE" w:rsidRPr="00197496" w:rsidRDefault="00906895" w:rsidP="00E802DF">
      <w:pPr>
        <w:pStyle w:val="CETCaption"/>
        <w:rPr>
          <w:rStyle w:val="CETCaptionCarattere"/>
          <w:i/>
          <w:lang w:val="en-US"/>
        </w:rPr>
      </w:pPr>
      <w:r>
        <w:rPr>
          <w:noProof/>
          <w:lang w:val="es-PE" w:eastAsia="es-PE"/>
        </w:rPr>
        <w:drawing>
          <wp:inline distT="0" distB="0" distL="0" distR="0" wp14:anchorId="522CD1DC" wp14:editId="4993FB9A">
            <wp:extent cx="4974336" cy="1898139"/>
            <wp:effectExtent l="0" t="0" r="0" b="698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1"/>
                    <a:stretch>
                      <a:fillRect/>
                    </a:stretch>
                  </pic:blipFill>
                  <pic:spPr>
                    <a:xfrm>
                      <a:off x="0" y="0"/>
                      <a:ext cx="4989128" cy="1903783"/>
                    </a:xfrm>
                    <a:prstGeom prst="rect">
                      <a:avLst/>
                    </a:prstGeom>
                  </pic:spPr>
                </pic:pic>
              </a:graphicData>
            </a:graphic>
          </wp:inline>
        </w:drawing>
      </w:r>
    </w:p>
    <w:p w14:paraId="19C15938" w14:textId="4D282FBE" w:rsidR="00E802DF" w:rsidRPr="005B6967" w:rsidRDefault="00E802DF" w:rsidP="00E802DF">
      <w:pPr>
        <w:pStyle w:val="CETCaption"/>
        <w:rPr>
          <w:lang w:val="en-US"/>
        </w:rPr>
      </w:pPr>
      <w:r w:rsidRPr="005B6967">
        <w:rPr>
          <w:rStyle w:val="CETCaptionCarattere"/>
          <w:i/>
          <w:lang w:val="en-US"/>
        </w:rPr>
        <w:t>Figure 1: Oil and grease removal process in domestic wastewater</w:t>
      </w:r>
      <w:r w:rsidRPr="005B6967">
        <w:rPr>
          <w:lang w:val="en-US"/>
        </w:rPr>
        <w:t xml:space="preserve"> </w:t>
      </w:r>
    </w:p>
    <w:p w14:paraId="26F237AE" w14:textId="54DC1FA9" w:rsidR="00A07D1F" w:rsidRDefault="00513F24" w:rsidP="00A07D1F">
      <w:pPr>
        <w:pStyle w:val="CETheadingx"/>
      </w:pPr>
      <w:r>
        <w:t xml:space="preserve">Collection of </w:t>
      </w:r>
      <w:r w:rsidR="00087E44">
        <w:t>samples</w:t>
      </w:r>
    </w:p>
    <w:p w14:paraId="0821CD74" w14:textId="4C401218" w:rsidR="0040234F" w:rsidRPr="005B6967" w:rsidRDefault="00533E65" w:rsidP="00A07D1F">
      <w:pPr>
        <w:pStyle w:val="CETBodytext"/>
        <w:rPr>
          <w:lang w:val="en-US"/>
        </w:rPr>
      </w:pPr>
      <w:r w:rsidRPr="005B6967">
        <w:rPr>
          <w:lang w:val="en-US"/>
        </w:rPr>
        <w:t xml:space="preserve">The sample was collected </w:t>
      </w:r>
      <w:r w:rsidR="004B6813" w:rsidRPr="005B6967">
        <w:rPr>
          <w:lang w:val="en-US"/>
        </w:rPr>
        <w:t xml:space="preserve">taking into consideration the </w:t>
      </w:r>
      <w:r w:rsidR="004B6813" w:rsidRPr="005B6967">
        <w:rPr>
          <w:noProof/>
          <w:lang w:val="en-US"/>
        </w:rPr>
        <w:t xml:space="preserve">monitoring protocol of the sanitary quality of surface water resources issued by the </w:t>
      </w:r>
      <w:r w:rsidR="004B6813">
        <w:rPr>
          <w:lang w:val="es-CO"/>
        </w:rPr>
        <w:fldChar w:fldCharType="begin" w:fldLock="1"/>
      </w:r>
      <w:r w:rsidR="004B6813">
        <w:rPr>
          <w:lang w:val="en-US"/>
        </w:rPr>
        <w:instrText>ADDIN CSL_CITATION {"citationItems":[{"id":"ITEM-1","itemData":{"ISBN":"9788578110796","ISSN":"1098-6596","PMID":"25246403","author":[{"dropping-particle":"","family":"DIGESA","given":"","non-dropping-particle":"","parse-names":false,"suffix":""}],"container-title":"Ministerio de Salud","id":"ITEM-1","issued":{"date-parts":[["2007"]]},"page":"1-14","title":"Protocolo de monitoreo de la calidad sanitaria de los recursos hídricos superficiales","type":"article"},"uris":["http://www.mendeley.com/documents/?uuid=5d902028-891e-439b-8b8f-069d8a39b39e"]}],"mendeley":{"formattedCitation":"(DIGESA, 2007)","manualFormatting":"General Directorate of Health (2007) ","plainTextFormattedCitation":"(DIGESA, 2007)","previouslyFormattedCitation":"(DIGESA, 2007)"},"properties":{"noteIndex":0},"schema":"https://github.com/citation-style-language/schema/raw/master/csl-citation.json"}</w:instrText>
      </w:r>
      <w:r w:rsidR="004B6813">
        <w:rPr>
          <w:lang w:val="es-CO"/>
        </w:rPr>
        <w:fldChar w:fldCharType="separate"/>
      </w:r>
      <w:r w:rsidR="004B6813" w:rsidRPr="005B6967">
        <w:rPr>
          <w:noProof/>
          <w:lang w:val="en-US"/>
        </w:rPr>
        <w:t>Directorate</w:t>
      </w:r>
      <w:r w:rsidR="004B6813">
        <w:rPr>
          <w:noProof/>
          <w:lang w:val="en-US"/>
        </w:rPr>
        <w:t xml:space="preserve"> </w:t>
      </w:r>
      <w:r w:rsidR="004B6813" w:rsidRPr="005B6967">
        <w:rPr>
          <w:noProof/>
          <w:lang w:val="en-US"/>
        </w:rPr>
        <w:t>General of Health</w:t>
      </w:r>
      <w:r w:rsidR="004B6813">
        <w:rPr>
          <w:noProof/>
          <w:lang w:val="en-US"/>
        </w:rPr>
        <w:t xml:space="preserve"> Services</w:t>
      </w:r>
      <w:r w:rsidR="004B6813" w:rsidRPr="005B6967">
        <w:rPr>
          <w:noProof/>
          <w:lang w:val="en-US"/>
        </w:rPr>
        <w:t xml:space="preserve"> </w:t>
      </w:r>
      <w:r w:rsidR="004B6813">
        <w:rPr>
          <w:noProof/>
          <w:lang w:val="en-US"/>
        </w:rPr>
        <w:t xml:space="preserve">of Perú </w:t>
      </w:r>
      <w:r w:rsidR="004B6813" w:rsidRPr="005B6967">
        <w:rPr>
          <w:noProof/>
          <w:lang w:val="en-US"/>
        </w:rPr>
        <w:t>(2007)</w:t>
      </w:r>
      <w:r w:rsidR="004B6813">
        <w:rPr>
          <w:lang w:val="es-CO"/>
        </w:rPr>
        <w:fldChar w:fldCharType="end"/>
      </w:r>
      <w:r w:rsidR="004B6813" w:rsidRPr="004B6813">
        <w:rPr>
          <w:lang w:val="en-US"/>
        </w:rPr>
        <w:t xml:space="preserve"> </w:t>
      </w:r>
      <w:r w:rsidRPr="005B6967">
        <w:rPr>
          <w:lang w:val="en-US"/>
        </w:rPr>
        <w:t xml:space="preserve">at a fixed point (effluent discharge from a house) located in the </w:t>
      </w:r>
      <w:r w:rsidR="00F12A2F" w:rsidRPr="00F12A2F">
        <w:rPr>
          <w:lang w:val="en-US"/>
        </w:rPr>
        <w:t>informal settlement</w:t>
      </w:r>
      <w:r w:rsidR="00F12A2F" w:rsidRPr="005B6967">
        <w:rPr>
          <w:lang w:val="en-US"/>
        </w:rPr>
        <w:t xml:space="preserve"> </w:t>
      </w:r>
      <w:r w:rsidR="00F12A2F">
        <w:rPr>
          <w:lang w:val="en-US"/>
        </w:rPr>
        <w:t xml:space="preserve">of </w:t>
      </w:r>
      <w:r w:rsidRPr="005B6967">
        <w:rPr>
          <w:lang w:val="en-US"/>
        </w:rPr>
        <w:t>San Benito</w:t>
      </w:r>
      <w:r w:rsidR="004B6813">
        <w:rPr>
          <w:lang w:val="en-US"/>
        </w:rPr>
        <w:t>-</w:t>
      </w:r>
      <w:r w:rsidR="00A6121C" w:rsidRPr="005B6967">
        <w:rPr>
          <w:lang w:val="en-US"/>
        </w:rPr>
        <w:t>Carabayllo</w:t>
      </w:r>
      <w:r w:rsidR="00CA40A4" w:rsidRPr="005B6967">
        <w:rPr>
          <w:lang w:val="en-US"/>
        </w:rPr>
        <w:t>, at UTM coordinates 11°49'52.8</w:t>
      </w:r>
      <w:r w:rsidR="006F0ED9" w:rsidRPr="005B6967">
        <w:rPr>
          <w:rFonts w:cs="Arial"/>
          <w:lang w:val="en-US"/>
        </w:rPr>
        <w:t xml:space="preserve">˝ </w:t>
      </w:r>
      <w:r w:rsidR="00521BB0" w:rsidRPr="005B6967">
        <w:rPr>
          <w:lang w:val="en-US"/>
        </w:rPr>
        <w:t>W</w:t>
      </w:r>
      <w:r w:rsidR="004B6813">
        <w:rPr>
          <w:lang w:val="en-US"/>
        </w:rPr>
        <w:t>.</w:t>
      </w:r>
      <w:r w:rsidR="00BD5827" w:rsidRPr="005B6967">
        <w:rPr>
          <w:lang w:val="en-US"/>
        </w:rPr>
        <w:t xml:space="preserve"> </w:t>
      </w:r>
      <w:r w:rsidR="004B6813">
        <w:rPr>
          <w:lang w:val="en-US"/>
        </w:rPr>
        <w:t>T</w:t>
      </w:r>
      <w:r w:rsidR="00BD5827" w:rsidRPr="005B6967">
        <w:rPr>
          <w:lang w:val="en-US"/>
        </w:rPr>
        <w:t xml:space="preserve">he amount of sample collected was 80 L of domestic wastewater. </w:t>
      </w:r>
      <w:r w:rsidR="00F40B6E" w:rsidRPr="005B6967">
        <w:rPr>
          <w:lang w:val="en-US"/>
        </w:rPr>
        <w:t>Carya</w:t>
      </w:r>
      <w:r w:rsidR="004B6813">
        <w:rPr>
          <w:lang w:val="en-US"/>
        </w:rPr>
        <w:t xml:space="preserve"> </w:t>
      </w:r>
      <w:r w:rsidR="004B6813" w:rsidRPr="005B6967">
        <w:rPr>
          <w:lang w:val="en-US"/>
        </w:rPr>
        <w:t>illinoinensis</w:t>
      </w:r>
      <w:r w:rsidR="00F40B6E" w:rsidRPr="005B6967">
        <w:rPr>
          <w:lang w:val="en-US"/>
        </w:rPr>
        <w:t xml:space="preserve"> </w:t>
      </w:r>
      <w:r w:rsidR="00BD5827" w:rsidRPr="005B6967">
        <w:rPr>
          <w:lang w:val="en-US"/>
        </w:rPr>
        <w:t>shell sample</w:t>
      </w:r>
      <w:r w:rsidR="00F40B6E" w:rsidRPr="005B6967">
        <w:rPr>
          <w:lang w:val="en-US"/>
        </w:rPr>
        <w:t xml:space="preserve"> </w:t>
      </w:r>
      <w:r w:rsidR="00B14714" w:rsidRPr="005B6967">
        <w:rPr>
          <w:lang w:val="en-US"/>
        </w:rPr>
        <w:t xml:space="preserve">(20 kg) was obtained from Retail Market No. 1, located at Aviation Avenue 325 La Victoria - Lima, which </w:t>
      </w:r>
      <w:r w:rsidR="003365BD">
        <w:rPr>
          <w:lang w:val="en-US"/>
        </w:rPr>
        <w:t>was</w:t>
      </w:r>
      <w:r w:rsidR="00B14714" w:rsidRPr="005B6967">
        <w:rPr>
          <w:lang w:val="en-US"/>
        </w:rPr>
        <w:t xml:space="preserve"> later converted to </w:t>
      </w:r>
      <w:r w:rsidR="00BD5827" w:rsidRPr="005B6967">
        <w:rPr>
          <w:lang w:val="en-US"/>
        </w:rPr>
        <w:t>biochar by pyrolysis</w:t>
      </w:r>
      <w:r w:rsidR="004B6813">
        <w:rPr>
          <w:lang w:val="en-US"/>
        </w:rPr>
        <w:t xml:space="preserve">. </w:t>
      </w:r>
      <w:r w:rsidR="00BD5827" w:rsidRPr="005B6967">
        <w:rPr>
          <w:lang w:val="en-US"/>
        </w:rPr>
        <w:t xml:space="preserve">1 kg of </w:t>
      </w:r>
      <w:r w:rsidR="006169A1" w:rsidRPr="005B6967">
        <w:rPr>
          <w:lang w:val="en-US"/>
        </w:rPr>
        <w:t>Caesalpinia</w:t>
      </w:r>
      <w:r w:rsidR="004B6813">
        <w:rPr>
          <w:lang w:val="en-US"/>
        </w:rPr>
        <w:t xml:space="preserve"> </w:t>
      </w:r>
      <w:r w:rsidR="004B6813" w:rsidRPr="005B6967">
        <w:rPr>
          <w:lang w:val="en-US"/>
        </w:rPr>
        <w:t>spinosa</w:t>
      </w:r>
      <w:r w:rsidR="006169A1" w:rsidRPr="005B6967">
        <w:rPr>
          <w:lang w:val="en-US"/>
        </w:rPr>
        <w:t xml:space="preserve"> pods were also collected </w:t>
      </w:r>
      <w:r w:rsidR="00BD5827" w:rsidRPr="005B6967">
        <w:rPr>
          <w:lang w:val="en-US"/>
        </w:rPr>
        <w:t>in Lomas de Primavera - Carabayllo - Lima, for the elaboration of the hydrogel.</w:t>
      </w:r>
    </w:p>
    <w:p w14:paraId="5C7BCEBB" w14:textId="714D551F" w:rsidR="00B21888" w:rsidRPr="005B6967" w:rsidRDefault="00233AF0" w:rsidP="00B21888">
      <w:pPr>
        <w:pStyle w:val="CETheadingx"/>
        <w:rPr>
          <w:lang w:val="en-US"/>
        </w:rPr>
      </w:pPr>
      <w:r w:rsidRPr="005B6967">
        <w:rPr>
          <w:lang w:val="en-US"/>
        </w:rPr>
        <w:t>Methods of Analysis of physicochemical, biological</w:t>
      </w:r>
      <w:r w:rsidR="00956996">
        <w:rPr>
          <w:lang w:val="en-US"/>
        </w:rPr>
        <w:t>,</w:t>
      </w:r>
      <w:r w:rsidRPr="005B6967">
        <w:rPr>
          <w:lang w:val="en-US"/>
        </w:rPr>
        <w:t xml:space="preserve"> and organic parameters.</w:t>
      </w:r>
    </w:p>
    <w:p w14:paraId="665AE0FA" w14:textId="5BD5A3B9" w:rsidR="002916BF" w:rsidRPr="005B6967" w:rsidRDefault="00F438DD" w:rsidP="00B21888">
      <w:pPr>
        <w:pStyle w:val="CETBodytext"/>
        <w:rPr>
          <w:lang w:val="en-US"/>
        </w:rPr>
      </w:pPr>
      <w:r w:rsidRPr="005B6967">
        <w:rPr>
          <w:lang w:val="en-US"/>
        </w:rPr>
        <w:t xml:space="preserve">The physicochemical parameters evaluated were pH, turbidity, Dissolved Oxygen (DO) performed through the Winkler method, </w:t>
      </w:r>
      <w:r>
        <w:rPr>
          <w:lang w:val="en-US"/>
        </w:rPr>
        <w:t xml:space="preserve">and </w:t>
      </w:r>
      <w:r w:rsidRPr="005B6967">
        <w:rPr>
          <w:lang w:val="en-US"/>
        </w:rPr>
        <w:t xml:space="preserve">Chemical Oxygen Demand (COD) that was found through reflux </w:t>
      </w:r>
      <w:r>
        <w:rPr>
          <w:lang w:val="en-US"/>
        </w:rPr>
        <w:t xml:space="preserve">method </w:t>
      </w:r>
      <w:r w:rsidRPr="005B6967">
        <w:rPr>
          <w:lang w:val="en-US"/>
        </w:rPr>
        <w:t>with potassium dichromate</w:t>
      </w:r>
      <w:r>
        <w:rPr>
          <w:lang w:val="en-US"/>
        </w:rPr>
        <w:t xml:space="preserve"> as the oxidant</w:t>
      </w:r>
      <w:r w:rsidR="00A66AE0" w:rsidRPr="005B6967">
        <w:rPr>
          <w:lang w:val="en-US"/>
        </w:rPr>
        <w:t xml:space="preserve">. Total Solids (ST), Dissolved Solids (SD) </w:t>
      </w:r>
      <w:r w:rsidR="00956996">
        <w:rPr>
          <w:lang w:val="en-US"/>
        </w:rPr>
        <w:t xml:space="preserve">and </w:t>
      </w:r>
      <w:r w:rsidR="00A66AE0" w:rsidRPr="005B6967">
        <w:rPr>
          <w:lang w:val="en-US"/>
        </w:rPr>
        <w:t>Total Suspended Solids (TSS)</w:t>
      </w:r>
      <w:r>
        <w:rPr>
          <w:lang w:val="en-US"/>
        </w:rPr>
        <w:t>,</w:t>
      </w:r>
      <w:r w:rsidR="00A66AE0" w:rsidRPr="005B6967">
        <w:rPr>
          <w:lang w:val="en-US"/>
        </w:rPr>
        <w:t xml:space="preserve"> all these physical parameters</w:t>
      </w:r>
      <w:r>
        <w:rPr>
          <w:lang w:val="en-US"/>
        </w:rPr>
        <w:t>,</w:t>
      </w:r>
      <w:r w:rsidR="00A66AE0" w:rsidRPr="005B6967">
        <w:rPr>
          <w:lang w:val="en-US"/>
        </w:rPr>
        <w:t xml:space="preserve"> were determined by the gravimetric method </w:t>
      </w:r>
      <w:r w:rsidR="008579EE">
        <w:rPr>
          <w:lang w:val="en-US"/>
        </w:rPr>
        <w:t xml:space="preserve">and </w:t>
      </w:r>
      <w:r w:rsidR="00A66AE0" w:rsidRPr="005B6967">
        <w:rPr>
          <w:lang w:val="en-US"/>
        </w:rPr>
        <w:t xml:space="preserve">filtered with Whatman No. 40 paper. </w:t>
      </w:r>
      <w:r w:rsidR="00504DA7" w:rsidRPr="00504DA7">
        <w:rPr>
          <w:lang w:val="en-US"/>
        </w:rPr>
        <w:t>The biological parameter analyzed was the total coliforms where was used a multiple tube method and planted in a Petri dish to perform a colony count (CFU/ml). The organic parameters are Biochemical Oxygen Demand (BOD</w:t>
      </w:r>
      <w:r w:rsidR="00504DA7" w:rsidRPr="00504DA7">
        <w:rPr>
          <w:vertAlign w:val="subscript"/>
          <w:lang w:val="en-US"/>
        </w:rPr>
        <w:t>5</w:t>
      </w:r>
      <w:r w:rsidR="00504DA7" w:rsidRPr="00504DA7">
        <w:rPr>
          <w:lang w:val="en-US"/>
        </w:rPr>
        <w:t>) and the oils and fats parameter that were determined by the distillation method after having processed the sample with the Soxhlet equipment (Environment Federation, 2012)</w:t>
      </w:r>
      <w:r w:rsidR="0032259F" w:rsidRPr="005B6967">
        <w:rPr>
          <w:lang w:val="en-US"/>
        </w:rPr>
        <w:t>, see figure 2a.</w:t>
      </w:r>
    </w:p>
    <w:p w14:paraId="46E33327" w14:textId="2389E7BF" w:rsidR="00526FB2" w:rsidRPr="005B6967" w:rsidRDefault="004D5A57" w:rsidP="006F5D41">
      <w:pPr>
        <w:pStyle w:val="CETheadingx"/>
        <w:rPr>
          <w:lang w:val="en-US"/>
        </w:rPr>
      </w:pPr>
      <w:r w:rsidRPr="005B6967">
        <w:rPr>
          <w:lang w:val="en-US"/>
        </w:rPr>
        <w:t xml:space="preserve">Determination of the physicochemical properties of </w:t>
      </w:r>
      <w:r w:rsidR="006169A1" w:rsidRPr="005B6967">
        <w:rPr>
          <w:lang w:val="en-US"/>
        </w:rPr>
        <w:t>Carya illinoinensis</w:t>
      </w:r>
      <w:r w:rsidR="00504DA7">
        <w:rPr>
          <w:lang w:val="en-US"/>
        </w:rPr>
        <w:t xml:space="preserve"> </w:t>
      </w:r>
      <w:r w:rsidR="00504DA7" w:rsidRPr="005B6967">
        <w:rPr>
          <w:lang w:val="en-US"/>
        </w:rPr>
        <w:t>shell</w:t>
      </w:r>
      <w:r w:rsidR="006169A1" w:rsidRPr="005B6967">
        <w:rPr>
          <w:lang w:val="en-US"/>
        </w:rPr>
        <w:t>, Caesalpinia spinosa</w:t>
      </w:r>
      <w:r w:rsidR="00504DA7">
        <w:rPr>
          <w:lang w:val="en-US"/>
        </w:rPr>
        <w:t xml:space="preserve"> </w:t>
      </w:r>
      <w:r w:rsidR="00504DA7" w:rsidRPr="005B6967">
        <w:rPr>
          <w:lang w:val="en-US"/>
        </w:rPr>
        <w:t>hydrogel</w:t>
      </w:r>
      <w:r w:rsidR="00877B94">
        <w:rPr>
          <w:lang w:val="en-US"/>
        </w:rPr>
        <w:t>,</w:t>
      </w:r>
      <w:r w:rsidR="006169A1" w:rsidRPr="005B6967">
        <w:rPr>
          <w:lang w:val="en-US"/>
        </w:rPr>
        <w:t xml:space="preserve"> </w:t>
      </w:r>
      <w:r w:rsidR="00BE292E" w:rsidRPr="005B6967">
        <w:rPr>
          <w:lang w:val="en-US"/>
        </w:rPr>
        <w:t>and</w:t>
      </w:r>
      <w:r w:rsidR="00504DA7">
        <w:rPr>
          <w:lang w:val="en-US"/>
        </w:rPr>
        <w:t xml:space="preserve"> the</w:t>
      </w:r>
      <w:r w:rsidR="00BE292E" w:rsidRPr="005B6967">
        <w:rPr>
          <w:lang w:val="en-US"/>
        </w:rPr>
        <w:t xml:space="preserve"> biochar</w:t>
      </w:r>
      <w:r w:rsidRPr="005B6967">
        <w:rPr>
          <w:lang w:val="en-US"/>
        </w:rPr>
        <w:t>.</w:t>
      </w:r>
    </w:p>
    <w:p w14:paraId="5F7BD74E" w14:textId="5C7B2EDA" w:rsidR="00F12A2F" w:rsidRPr="005B6967" w:rsidRDefault="004673A9" w:rsidP="00526FB2">
      <w:pPr>
        <w:pStyle w:val="CETBodytext"/>
        <w:rPr>
          <w:lang w:val="en-US"/>
        </w:rPr>
      </w:pPr>
      <w:r>
        <w:rPr>
          <w:lang w:val="en-US"/>
        </w:rPr>
        <w:t xml:space="preserve">The humidity of </w:t>
      </w:r>
      <w:r w:rsidR="006169A1" w:rsidRPr="005B6967">
        <w:rPr>
          <w:lang w:val="en-US"/>
        </w:rPr>
        <w:t>Carya</w:t>
      </w:r>
      <w:r w:rsidR="001A62FA" w:rsidRPr="005B6967">
        <w:rPr>
          <w:lang w:val="en-US"/>
        </w:rPr>
        <w:t xml:space="preserve"> </w:t>
      </w:r>
      <w:r w:rsidR="006169A1" w:rsidRPr="005B6967">
        <w:rPr>
          <w:lang w:val="en-US"/>
        </w:rPr>
        <w:t>illinoinensis</w:t>
      </w:r>
      <w:r>
        <w:rPr>
          <w:lang w:val="en-US"/>
        </w:rPr>
        <w:t xml:space="preserve"> </w:t>
      </w:r>
      <w:r w:rsidR="00504DA7" w:rsidRPr="005B6967">
        <w:rPr>
          <w:lang w:val="en-US"/>
        </w:rPr>
        <w:t>shell</w:t>
      </w:r>
      <w:r>
        <w:rPr>
          <w:lang w:val="en-US"/>
        </w:rPr>
        <w:t xml:space="preserve"> </w:t>
      </w:r>
      <w:r w:rsidR="001A62FA" w:rsidRPr="005B6967">
        <w:rPr>
          <w:lang w:val="en-US"/>
        </w:rPr>
        <w:t xml:space="preserve">and </w:t>
      </w:r>
      <w:r w:rsidR="006169A1" w:rsidRPr="005B6967">
        <w:rPr>
          <w:lang w:val="en-US"/>
        </w:rPr>
        <w:t xml:space="preserve">Caesalpinia spinosa </w:t>
      </w:r>
      <w:r w:rsidR="001A62FA" w:rsidRPr="005B6967">
        <w:rPr>
          <w:lang w:val="en-US"/>
        </w:rPr>
        <w:t>were found applying the ASTM D-2216 standard</w:t>
      </w:r>
      <w:r>
        <w:rPr>
          <w:lang w:val="en-US"/>
        </w:rPr>
        <w:t xml:space="preserve">. </w:t>
      </w:r>
      <w:r w:rsidRPr="004673A9">
        <w:rPr>
          <w:lang w:val="en-US"/>
        </w:rPr>
        <w:t>The biochar was made with the Carya illinoinensis shell by an anaerobic process (see figure 2b)</w:t>
      </w:r>
      <w:r w:rsidR="009B7237">
        <w:rPr>
          <w:lang w:val="en-US"/>
        </w:rPr>
        <w:t>.</w:t>
      </w:r>
      <w:r w:rsidRPr="004673A9">
        <w:rPr>
          <w:lang w:val="en-US"/>
        </w:rPr>
        <w:t xml:space="preserve"> </w:t>
      </w:r>
      <w:r w:rsidR="009B7237">
        <w:rPr>
          <w:lang w:val="en-US"/>
        </w:rPr>
        <w:t>The biochar</w:t>
      </w:r>
      <w:r w:rsidRPr="004673A9">
        <w:rPr>
          <w:lang w:val="en-US"/>
        </w:rPr>
        <w:t xml:space="preserve"> humidity was determined through the ASTM D3173 method, </w:t>
      </w:r>
      <w:r w:rsidR="009B7237" w:rsidRPr="004673A9">
        <w:rPr>
          <w:lang w:val="en-US"/>
        </w:rPr>
        <w:t>to</w:t>
      </w:r>
      <w:r w:rsidRPr="004673A9">
        <w:rPr>
          <w:lang w:val="en-US"/>
        </w:rPr>
        <w:t xml:space="preserve"> find the volatile matter was used the ASTM D3175 method, the ash content in it was calculated using the ASTM D5142 method, the fixed carbon was identified in the residue that remained in the volatile matter crucible following the ASTM D3172 standard.</w:t>
      </w:r>
      <w:r>
        <w:rPr>
          <w:lang w:val="en-US"/>
        </w:rPr>
        <w:t xml:space="preserve"> </w:t>
      </w:r>
      <w:r w:rsidR="00CC4F1D" w:rsidRPr="005B6967">
        <w:rPr>
          <w:lang w:val="en-US"/>
        </w:rPr>
        <w:t>To determine the diameter of the biochar particles</w:t>
      </w:r>
      <w:r>
        <w:rPr>
          <w:lang w:val="en-US"/>
        </w:rPr>
        <w:t xml:space="preserve"> </w:t>
      </w:r>
      <w:r w:rsidR="00665A26" w:rsidRPr="005B6967">
        <w:rPr>
          <w:lang w:val="en-US"/>
        </w:rPr>
        <w:t>was used</w:t>
      </w:r>
      <w:r>
        <w:rPr>
          <w:lang w:val="en-US"/>
        </w:rPr>
        <w:t xml:space="preserve"> </w:t>
      </w:r>
      <w:r w:rsidRPr="005B6967">
        <w:rPr>
          <w:lang w:val="en-US"/>
        </w:rPr>
        <w:t>a micrometer</w:t>
      </w:r>
      <w:r w:rsidR="00665A26" w:rsidRPr="005B6967">
        <w:rPr>
          <w:lang w:val="en-US"/>
        </w:rPr>
        <w:t xml:space="preserve">. The granulometric analysis </w:t>
      </w:r>
      <w:r w:rsidR="00B814A7" w:rsidRPr="005B6967">
        <w:rPr>
          <w:lang w:val="en-US"/>
        </w:rPr>
        <w:t xml:space="preserve">of the sample was made by </w:t>
      </w:r>
      <w:r w:rsidR="008440ED" w:rsidRPr="005B6967">
        <w:rPr>
          <w:lang w:val="en-US"/>
        </w:rPr>
        <w:t>sieving with a 1/2” mesh according to the ASTM D422 standard and the color by direct observation.</w:t>
      </w:r>
    </w:p>
    <w:p w14:paraId="047DDE8D" w14:textId="13BE2877" w:rsidR="0085008F" w:rsidRPr="005B6967" w:rsidRDefault="00AC779E" w:rsidP="00526FB2">
      <w:pPr>
        <w:pStyle w:val="CETBodytext"/>
        <w:rPr>
          <w:lang w:val="en-US"/>
        </w:rPr>
      </w:pPr>
      <w:r w:rsidRPr="00AC779E">
        <w:rPr>
          <w:lang w:val="en-US"/>
        </w:rPr>
        <w:t>The Caesalpinia spinosa mother hydrogel is prepared with 300 ml of distilled water and with 700 ml of a base solution gel of the legumes. For obtaining this solution was the legumes of Caesalpinia spinosa prepared by introducing the pods in the oven to loosen the shells and eliminate the germs and then dry seeds were ground</w:t>
      </w:r>
      <w:r w:rsidR="001C4BAF" w:rsidRPr="001C4BAF">
        <w:rPr>
          <w:lang w:val="en-US"/>
        </w:rPr>
        <w:t>.</w:t>
      </w:r>
    </w:p>
    <w:tbl>
      <w:tblPr>
        <w:tblStyle w:val="Tabelacomgrade"/>
        <w:tblW w:w="6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2580"/>
      </w:tblGrid>
      <w:tr w:rsidR="00122910" w14:paraId="09FCB718" w14:textId="77777777" w:rsidTr="000668E2">
        <w:trPr>
          <w:trHeight w:val="2592"/>
          <w:jc w:val="center"/>
        </w:trPr>
        <w:tc>
          <w:tcPr>
            <w:tcW w:w="3516" w:type="dxa"/>
          </w:tcPr>
          <w:p w14:paraId="5DD1B455" w14:textId="3DF14370" w:rsidR="00122910" w:rsidRDefault="00706234" w:rsidP="00526FB2">
            <w:pPr>
              <w:pStyle w:val="CETBodytext"/>
              <w:rPr>
                <w:lang w:val="es-CO"/>
              </w:rPr>
            </w:pPr>
            <w:r>
              <w:rPr>
                <w:noProof/>
                <w:lang w:val="es-PE" w:eastAsia="es-PE"/>
              </w:rPr>
              <w:lastRenderedPageBreak/>
              <w:drawing>
                <wp:inline distT="0" distB="0" distL="0" distR="0" wp14:anchorId="6BB4E91D" wp14:editId="38B34584">
                  <wp:extent cx="2091600" cy="1828800"/>
                  <wp:effectExtent l="0" t="0" r="4445"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2"/>
                          <a:stretch>
                            <a:fillRect/>
                          </a:stretch>
                        </pic:blipFill>
                        <pic:spPr>
                          <a:xfrm>
                            <a:off x="0" y="0"/>
                            <a:ext cx="2091600" cy="1828800"/>
                          </a:xfrm>
                          <a:prstGeom prst="rect">
                            <a:avLst/>
                          </a:prstGeom>
                        </pic:spPr>
                      </pic:pic>
                    </a:graphicData>
                  </a:graphic>
                </wp:inline>
              </w:drawing>
            </w:r>
          </w:p>
        </w:tc>
        <w:tc>
          <w:tcPr>
            <w:tcW w:w="2580" w:type="dxa"/>
          </w:tcPr>
          <w:p w14:paraId="2797A7BC" w14:textId="77777777" w:rsidR="006D1619" w:rsidRDefault="006D1619" w:rsidP="00DF5B20">
            <w:pPr>
              <w:tabs>
                <w:tab w:val="clear" w:pos="7100"/>
              </w:tabs>
              <w:spacing w:line="240" w:lineRule="auto"/>
              <w:jc w:val="left"/>
              <w:rPr>
                <w:rFonts w:ascii="Times New Roman" w:hAnsi="Times New Roman"/>
                <w:sz w:val="24"/>
                <w:szCs w:val="24"/>
                <w:lang w:val="en-US"/>
              </w:rPr>
            </w:pPr>
          </w:p>
          <w:p w14:paraId="4FE89873" w14:textId="697E267E" w:rsidR="00DF5B20" w:rsidRPr="00DF5B20" w:rsidRDefault="00DF5B20" w:rsidP="006D1619">
            <w:pPr>
              <w:tabs>
                <w:tab w:val="clear" w:pos="7100"/>
              </w:tabs>
              <w:spacing w:line="240" w:lineRule="auto"/>
              <w:jc w:val="center"/>
              <w:rPr>
                <w:rFonts w:ascii="Times New Roman" w:hAnsi="Times New Roman"/>
                <w:sz w:val="24"/>
                <w:szCs w:val="24"/>
                <w:lang w:val="en-US"/>
              </w:rPr>
            </w:pPr>
            <w:r w:rsidRPr="00DF5B20">
              <w:rPr>
                <w:noProof/>
                <w:lang w:val="es-PE" w:eastAsia="es-PE"/>
              </w:rPr>
              <w:drawing>
                <wp:inline distT="0" distB="0" distL="0" distR="0" wp14:anchorId="29918D5B" wp14:editId="56AB5CD6">
                  <wp:extent cx="937260" cy="1409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260" cy="1409700"/>
                          </a:xfrm>
                          <a:prstGeom prst="rect">
                            <a:avLst/>
                          </a:prstGeom>
                          <a:noFill/>
                          <a:ln>
                            <a:noFill/>
                          </a:ln>
                        </pic:spPr>
                      </pic:pic>
                    </a:graphicData>
                  </a:graphic>
                </wp:inline>
              </w:drawing>
            </w:r>
          </w:p>
          <w:p w14:paraId="51000CED" w14:textId="5AC3EFA7" w:rsidR="00122910" w:rsidRDefault="00122910" w:rsidP="00526FB2">
            <w:pPr>
              <w:pStyle w:val="CETBodytext"/>
              <w:rPr>
                <w:lang w:val="es-CO"/>
              </w:rPr>
            </w:pPr>
          </w:p>
        </w:tc>
      </w:tr>
      <w:tr w:rsidR="00D77880" w:rsidRPr="006F7C9A" w14:paraId="5E760E81" w14:textId="77777777" w:rsidTr="00312DF5">
        <w:trPr>
          <w:trHeight w:val="216"/>
          <w:jc w:val="center"/>
        </w:trPr>
        <w:tc>
          <w:tcPr>
            <w:tcW w:w="3516" w:type="dxa"/>
          </w:tcPr>
          <w:p w14:paraId="4576EA31" w14:textId="0AAF9CB9" w:rsidR="00D77880" w:rsidRPr="00312DF5" w:rsidRDefault="00BE64E1" w:rsidP="00526FB2">
            <w:pPr>
              <w:pStyle w:val="CETBodytext"/>
              <w:rPr>
                <w:i/>
                <w:lang w:val="en-US"/>
              </w:rPr>
            </w:pPr>
            <w:r w:rsidRPr="00312DF5">
              <w:rPr>
                <w:rStyle w:val="CETCaptionCarattere"/>
                <w:i w:val="0"/>
                <w:lang w:val="en-US"/>
              </w:rPr>
              <w:t xml:space="preserve">Figure </w:t>
            </w:r>
            <w:r w:rsidRPr="00312DF5">
              <w:rPr>
                <w:i/>
                <w:lang w:val="en-US"/>
              </w:rPr>
              <w:t>2a. Determination of oils and fats</w:t>
            </w:r>
            <w:r w:rsidR="00FB4A51" w:rsidRPr="00312DF5">
              <w:rPr>
                <w:i/>
                <w:lang w:val="en-US"/>
              </w:rPr>
              <w:t xml:space="preserve"> by the Soxhlet </w:t>
            </w:r>
            <w:r w:rsidR="00857238" w:rsidRPr="00312DF5">
              <w:rPr>
                <w:i/>
                <w:lang w:val="en-US"/>
              </w:rPr>
              <w:t>method</w:t>
            </w:r>
          </w:p>
        </w:tc>
        <w:tc>
          <w:tcPr>
            <w:tcW w:w="2580" w:type="dxa"/>
          </w:tcPr>
          <w:p w14:paraId="7E0344DF" w14:textId="69A7F124" w:rsidR="00D77880" w:rsidRPr="00312DF5" w:rsidRDefault="00BE64E1" w:rsidP="00526FB2">
            <w:pPr>
              <w:pStyle w:val="CETBodytext"/>
              <w:rPr>
                <w:i/>
                <w:lang w:val="en-US"/>
              </w:rPr>
            </w:pPr>
            <w:r w:rsidRPr="00312DF5">
              <w:rPr>
                <w:rStyle w:val="CETCaptionCarattere"/>
                <w:i w:val="0"/>
                <w:lang w:val="en-US"/>
              </w:rPr>
              <w:t xml:space="preserve">Figure </w:t>
            </w:r>
            <w:r w:rsidRPr="00312DF5">
              <w:rPr>
                <w:i/>
                <w:lang w:val="en-US"/>
              </w:rPr>
              <w:t xml:space="preserve">2b. </w:t>
            </w:r>
            <w:r w:rsidR="000668E2" w:rsidRPr="00312DF5">
              <w:rPr>
                <w:i/>
                <w:lang w:val="en-US"/>
              </w:rPr>
              <w:t>Artisanal pyrolysis reactor</w:t>
            </w:r>
          </w:p>
        </w:tc>
      </w:tr>
    </w:tbl>
    <w:p w14:paraId="54C807FC" w14:textId="042CD415" w:rsidR="0089494F" w:rsidRPr="005B6967" w:rsidRDefault="0089494F" w:rsidP="0089494F">
      <w:pPr>
        <w:pStyle w:val="CETheadingx"/>
        <w:rPr>
          <w:lang w:val="en-US"/>
        </w:rPr>
      </w:pPr>
      <w:r w:rsidRPr="005B6967">
        <w:rPr>
          <w:lang w:val="en-US"/>
        </w:rPr>
        <w:t>Domestic water treatment system with biofilters</w:t>
      </w:r>
    </w:p>
    <w:p w14:paraId="1F457C1B" w14:textId="46349F03" w:rsidR="00604765" w:rsidRDefault="006D4DC5" w:rsidP="00586297">
      <w:pPr>
        <w:pStyle w:val="CETBodytext"/>
        <w:rPr>
          <w:lang w:val="en-US"/>
        </w:rPr>
      </w:pPr>
      <w:r w:rsidRPr="006D4DC5">
        <w:rPr>
          <w:lang w:val="en-US"/>
        </w:rPr>
        <w:t xml:space="preserve">The System made was up of three units following the design of the scientific literature </w:t>
      </w:r>
      <w:r w:rsidR="00C366C7">
        <w:rPr>
          <w:lang w:val="es-CO"/>
        </w:rPr>
        <w:fldChar w:fldCharType="begin" w:fldLock="1"/>
      </w:r>
      <w:r w:rsidR="00F16937">
        <w:rPr>
          <w:lang w:val="en-US"/>
        </w:rPr>
        <w:instrText>ADDIN CSL_CITATION {"citationItems":[{"id":"ITEM-1","itemData":{"DOI":"10.22201/fesz.23958723e.2020.0.211","ISSN":"1405-888X","abstract":"La contaminación por metales pesados es un problema, que hoy en día no se ha logrado disminuir. Por esta razón, es necesario innovar constantemente las técnicas tradicionales con el fin de aplicar procesos eficientes que ayuden a remover los contaminantes e incluso recuperarlos para ser reincorporados a procesos productivos. En este contexto, la adsorción es una técnica tan versátil, que es viable su aplicación con materiales de diferentes características. Entre los materiales que han resultado adsorbentes eficientes, se encuentran las partículas inorgánicas y los polímeros/biopolímeros. Estos componentes por si solos presentan capacidades adsorbentes aceptables, pero en los últimos años se ha explorado la generación de matrices poliméricas en estado hidrogel reforzadas con materiales inorgánicos o mezclas de redes poliméricas generando compósitos, para mejorar o incrementar la capacidad de adsorción. Los hidrogeles compósitos conjugan una adsorción eficaz, buena área superficial específica y de fácil aplicabilidad, por lo que representan una gran alternativa para la disminución de los iones de metales pesados presentes en los ecosistemas acuáticos. Por este motivo, es la presente revisión de los materiales con propiedades adsorbentes, las estrategias para generar compósitos en estado hidrogel y sus propiedades adaptadas para la adsorción de iones de metales pesados, así como los retos y las áreas de oportunidad implícitos en esta generación de materiales innovadores. ","author":[{"dropping-particle":"","family":"Burciaga-Montemayor","given":"Nidia G.","non-dropping-particle":"","parse-names":false,"suffix":""},{"dropping-particle":"","family":"Claudio-Rizo","given":"Jesús A.","non-dropping-particle":"","parse-names":false,"suffix":""},{"dropping-particle":"","family":"Cano-Salazar","given":"Lucía F.","non-dropping-particle":"","parse-names":false,"suffix":""},{"dropping-particle":"","family":"Martínez-Luévanos","given":"Antonia","non-dropping-particle":"","parse-names":false,"suffix":""},{"dropping-particle":"","family":"Vega-Sánchez","given":"Patricia","non-dropping-particle":"","parse-names":false,"suffix":""}],"container-title":"TIP Revista Especializada en Ciencias Químico-Biológicas","id":"ITEM-1","issued":{"date-parts":[["2020"]]},"page":"1-13","title":"Compósitos en estado hidrogel con aplicación en la adsorción de metales pesados presentes en aguas residuales","type":"article-journal","volume":"23"},"uris":["http://www.mendeley.com/documents/?uuid=2224bc50-59cc-48db-9217-ae0583268024"]}],"mendeley":{"formattedCitation":"(Burciaga-Montemayor et al., 2020)","manualFormatting":"(Burciaga-Montemayor et al., 2020) ","plainTextFormattedCitation":"(Burciaga-Montemayor et al., 2020)","previouslyFormattedCitation":"(Burciaga-Montemayor et al., 2020)"},"properties":{"noteIndex":0},"schema":"https://github.com/citation-style-language/schema/raw/master/csl-citation.json"}</w:instrText>
      </w:r>
      <w:r w:rsidR="00C366C7">
        <w:rPr>
          <w:lang w:val="es-CO"/>
        </w:rPr>
        <w:fldChar w:fldCharType="separate"/>
      </w:r>
      <w:r w:rsidR="00746195" w:rsidRPr="005B6967">
        <w:rPr>
          <w:noProof/>
          <w:lang w:val="en-US"/>
        </w:rPr>
        <w:t xml:space="preserve">(Burciaga-Montemayor et al., 2020) </w:t>
      </w:r>
      <w:r w:rsidR="00C366C7">
        <w:rPr>
          <w:lang w:val="es-CO"/>
        </w:rPr>
        <w:fldChar w:fldCharType="end"/>
      </w:r>
      <w:r w:rsidR="00233AF0" w:rsidRPr="005B6967">
        <w:rPr>
          <w:lang w:val="en-US"/>
        </w:rPr>
        <w:t>as shown in Figure 3</w:t>
      </w:r>
      <w:r w:rsidR="00B62C53">
        <w:rPr>
          <w:lang w:val="en-US"/>
        </w:rPr>
        <w:t>:</w:t>
      </w:r>
      <w:r w:rsidR="00233AF0" w:rsidRPr="005B6967">
        <w:rPr>
          <w:lang w:val="en-US"/>
        </w:rPr>
        <w:t xml:space="preserve"> </w:t>
      </w:r>
      <w:r w:rsidR="00B62C53" w:rsidRPr="00B62C53">
        <w:rPr>
          <w:lang w:val="en-US"/>
        </w:rPr>
        <w:t>The first one was built with a biochar filter divided by two ASTM No. 10 and No. 12 meshes (2 mm and 1.68 mm) , where each separation retain a biochar mattress with 700 g, 800 g, and 700 g each one respectively to capture the total solids of the water sample (80 L)</w:t>
      </w:r>
      <w:r w:rsidR="00631738" w:rsidRPr="005B6967">
        <w:rPr>
          <w:lang w:val="en-US"/>
        </w:rPr>
        <w:t xml:space="preserve">; </w:t>
      </w:r>
      <w:r w:rsidR="00B62C53">
        <w:rPr>
          <w:lang w:val="en-US"/>
        </w:rPr>
        <w:t xml:space="preserve">It </w:t>
      </w:r>
      <w:r w:rsidR="00631738" w:rsidRPr="005B6967">
        <w:rPr>
          <w:lang w:val="en-US"/>
        </w:rPr>
        <w:t xml:space="preserve">follow a tank </w:t>
      </w:r>
      <w:r w:rsidR="00B62C53">
        <w:rPr>
          <w:lang w:val="en-US"/>
        </w:rPr>
        <w:t>with</w:t>
      </w:r>
      <w:r w:rsidR="00631738" w:rsidRPr="005B6967">
        <w:rPr>
          <w:lang w:val="en-US"/>
        </w:rPr>
        <w:t xml:space="preserve"> </w:t>
      </w:r>
      <w:r w:rsidR="006169A1" w:rsidRPr="005B6967">
        <w:rPr>
          <w:lang w:val="en-US"/>
        </w:rPr>
        <w:t>Caesalpinia</w:t>
      </w:r>
      <w:r w:rsidR="00B62C53">
        <w:rPr>
          <w:lang w:val="en-US"/>
        </w:rPr>
        <w:t xml:space="preserve"> </w:t>
      </w:r>
      <w:r w:rsidR="00B62C53" w:rsidRPr="005B6967">
        <w:rPr>
          <w:lang w:val="en-US"/>
        </w:rPr>
        <w:t>spinosa</w:t>
      </w:r>
      <w:r w:rsidR="006169A1" w:rsidRPr="005B6967">
        <w:rPr>
          <w:lang w:val="en-US"/>
        </w:rPr>
        <w:t xml:space="preserve"> gel </w:t>
      </w:r>
      <w:r w:rsidR="00AC7A2A" w:rsidRPr="005B6967">
        <w:rPr>
          <w:lang w:val="en-US"/>
        </w:rPr>
        <w:t xml:space="preserve">(20 L) where the flocculation of the dissolved solids is carried out; </w:t>
      </w:r>
      <w:r w:rsidR="00513D78" w:rsidRPr="00513D78">
        <w:rPr>
          <w:lang w:val="en-US"/>
        </w:rPr>
        <w:t>Next, in other tank was incorporated other biochar filter divided by an ASTM No. 12 mesh, in this unit, the two mattresses formed contained 600 g and 700 g respectively, this filter also has the function of trapping the dissolved solids from the flocculation process.</w:t>
      </w:r>
    </w:p>
    <w:p w14:paraId="2553B7FC" w14:textId="77777777" w:rsidR="00EE03CD" w:rsidRPr="005B6967" w:rsidRDefault="00EE03CD" w:rsidP="00586297">
      <w:pPr>
        <w:pStyle w:val="CETBodytext"/>
        <w:rPr>
          <w:lang w:val="en-US"/>
        </w:rPr>
      </w:pPr>
    </w:p>
    <w:p w14:paraId="36DF910D" w14:textId="5ECCA1AE" w:rsidR="00030081" w:rsidRPr="005B6967" w:rsidRDefault="00EE03CD" w:rsidP="00586297">
      <w:pPr>
        <w:pStyle w:val="CETBodytext"/>
        <w:rPr>
          <w:lang w:val="en-US"/>
        </w:rPr>
      </w:pPr>
      <w:r w:rsidRPr="00EE03CD">
        <w:rPr>
          <w:noProof/>
          <w:lang w:val="es-PE" w:eastAsia="es-PE"/>
        </w:rPr>
        <w:drawing>
          <wp:inline distT="0" distB="0" distL="0" distR="0" wp14:anchorId="6B638C37" wp14:editId="7832161C">
            <wp:extent cx="4008120" cy="1908793"/>
            <wp:effectExtent l="0"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4"/>
                    <a:stretch>
                      <a:fillRect/>
                    </a:stretch>
                  </pic:blipFill>
                  <pic:spPr>
                    <a:xfrm>
                      <a:off x="0" y="0"/>
                      <a:ext cx="4048672" cy="1928105"/>
                    </a:xfrm>
                    <a:prstGeom prst="rect">
                      <a:avLst/>
                    </a:prstGeom>
                  </pic:spPr>
                </pic:pic>
              </a:graphicData>
            </a:graphic>
          </wp:inline>
        </w:drawing>
      </w:r>
    </w:p>
    <w:p w14:paraId="0BEF2A98" w14:textId="2D925930" w:rsidR="00E57C28" w:rsidRDefault="00047DC1" w:rsidP="00586297">
      <w:pPr>
        <w:pStyle w:val="CETBodytext"/>
        <w:rPr>
          <w:rStyle w:val="CETCaptionCarattere"/>
        </w:rPr>
      </w:pPr>
      <w:r w:rsidRPr="00BD077D">
        <w:rPr>
          <w:rStyle w:val="CETCaptionCarattere"/>
        </w:rPr>
        <w:t>Figure 3: Biofilter design for domestic water treatment</w:t>
      </w:r>
    </w:p>
    <w:p w14:paraId="396D4672" w14:textId="2C37450A" w:rsidR="0089494F" w:rsidRPr="002E7EDE" w:rsidRDefault="0089494F" w:rsidP="0089494F">
      <w:pPr>
        <w:pStyle w:val="CETheadingx"/>
        <w:rPr>
          <w:lang w:val="es-PE"/>
        </w:rPr>
      </w:pPr>
      <w:r w:rsidRPr="002E7EDE">
        <w:rPr>
          <w:lang w:val="es-PE"/>
        </w:rPr>
        <w:t>Biofilter System Operation</w:t>
      </w:r>
    </w:p>
    <w:p w14:paraId="6D9B7E7E" w14:textId="4479067B" w:rsidR="00DC0092" w:rsidRDefault="00371C6A" w:rsidP="00B0042E">
      <w:pPr>
        <w:pStyle w:val="CETBodytext"/>
        <w:rPr>
          <w:lang w:val="en-US"/>
        </w:rPr>
      </w:pPr>
      <w:r w:rsidRPr="005B6967">
        <w:rPr>
          <w:lang w:val="en-US"/>
        </w:rPr>
        <w:t xml:space="preserve">The operation process of the biofilter system for the treatment of domestic wastewater was developed </w:t>
      </w:r>
      <w:r w:rsidR="00513D78">
        <w:rPr>
          <w:lang w:val="en-US"/>
        </w:rPr>
        <w:t xml:space="preserve">to work </w:t>
      </w:r>
      <w:r w:rsidRPr="005B6967">
        <w:rPr>
          <w:lang w:val="en-US"/>
        </w:rPr>
        <w:t xml:space="preserve">continuously. </w:t>
      </w:r>
      <w:r w:rsidR="00AC779E" w:rsidRPr="00AC779E">
        <w:rPr>
          <w:lang w:val="en-US"/>
        </w:rPr>
        <w:t>The domestic wastewater was flowed from the initial tank to the first biofilter (see figure 4a) where was separated the oils and fats from water, then it was passed to the flocculation tank where 500 ml of hydrogel solution was added every 30 minutes. The next step was passed the water to the second filter (see figure 4b) seeking to separate the dissolved solids, then the residual water was stored in a collection tank where a 2 L sample was taken every 25 minutes, the entire process lasted 3 hours and 20 minutes and was used a total of 3.5 kg of biochar and 2.5 L of the hydrogel.</w:t>
      </w:r>
    </w:p>
    <w:tbl>
      <w:tblPr>
        <w:tblStyle w:val="Tabelacomgrade"/>
        <w:tblW w:w="4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2976"/>
      </w:tblGrid>
      <w:tr w:rsidR="002D73FF" w14:paraId="28E1E05B" w14:textId="77777777" w:rsidTr="007E446A">
        <w:trPr>
          <w:trHeight w:val="1985"/>
          <w:jc w:val="center"/>
        </w:trPr>
        <w:tc>
          <w:tcPr>
            <w:tcW w:w="2552" w:type="dxa"/>
          </w:tcPr>
          <w:p w14:paraId="7D9A9259" w14:textId="632A7D38" w:rsidR="002D73FF" w:rsidRPr="00312DF5" w:rsidRDefault="00AE473E" w:rsidP="00EE735D">
            <w:pPr>
              <w:pStyle w:val="CETBodytext"/>
              <w:rPr>
                <w:i/>
                <w:lang w:val="en-US"/>
              </w:rPr>
            </w:pPr>
            <w:r w:rsidRPr="00312DF5">
              <w:rPr>
                <w:i/>
                <w:noProof/>
                <w:lang w:val="es-PE" w:eastAsia="es-PE"/>
              </w:rPr>
              <mc:AlternateContent>
                <mc:Choice Requires="wpg">
                  <w:drawing>
                    <wp:anchor distT="0" distB="0" distL="114300" distR="114300" simplePos="0" relativeHeight="251677696" behindDoc="0" locked="0" layoutInCell="1" allowOverlap="1" wp14:anchorId="5D2F6393" wp14:editId="29D0A4DC">
                      <wp:simplePos x="0" y="0"/>
                      <wp:positionH relativeFrom="column">
                        <wp:posOffset>2499995</wp:posOffset>
                      </wp:positionH>
                      <wp:positionV relativeFrom="paragraph">
                        <wp:posOffset>4264025</wp:posOffset>
                      </wp:positionV>
                      <wp:extent cx="982980" cy="1150620"/>
                      <wp:effectExtent l="0" t="0" r="0" b="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 cy="1150620"/>
                                <a:chOff x="3937" y="6715"/>
                                <a:chExt cx="1548" cy="1812"/>
                              </a:xfrm>
                            </wpg:grpSpPr>
                            <wps:wsp>
                              <wps:cNvPr id="16" name="Cilindro 10"/>
                              <wps:cNvSpPr>
                                <a:spLocks noChangeArrowheads="1"/>
                              </wps:cNvSpPr>
                              <wps:spPr bwMode="auto">
                                <a:xfrm>
                                  <a:off x="3937" y="6715"/>
                                  <a:ext cx="1548" cy="1812"/>
                                </a:xfrm>
                                <a:prstGeom prst="can">
                                  <a:avLst>
                                    <a:gd name="adj" fmla="val 24999"/>
                                  </a:avLst>
                                </a:prstGeom>
                                <a:solidFill>
                                  <a:schemeClr val="l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17" name="Elipse 11"/>
                              <wps:cNvSpPr>
                                <a:spLocks noChangeArrowheads="1"/>
                              </wps:cNvSpPr>
                              <wps:spPr bwMode="auto">
                                <a:xfrm>
                                  <a:off x="3961" y="7188"/>
                                  <a:ext cx="1511" cy="444"/>
                                </a:xfrm>
                                <a:prstGeom prst="ellipse">
                                  <a:avLst/>
                                </a:prstGeom>
                                <a:solidFill>
                                  <a:schemeClr val="lt1">
                                    <a:lumMod val="100000"/>
                                    <a:lumOff val="0"/>
                                  </a:schemeClr>
                                </a:solidFill>
                                <a:ln w="12700" algn="ctr">
                                  <a:solidFill>
                                    <a:schemeClr val="accent1">
                                      <a:lumMod val="100000"/>
                                      <a:lumOff val="0"/>
                                    </a:schemeClr>
                                  </a:solidFill>
                                  <a:miter lim="800000"/>
                                  <a:headEnd/>
                                  <a:tailEnd/>
                                </a:ln>
                              </wps:spPr>
                              <wps:txbx>
                                <w:txbxContent>
                                  <w:p w14:paraId="38AA6716" w14:textId="77777777" w:rsidR="00AE473E" w:rsidRPr="007937AD" w:rsidRDefault="00AE473E" w:rsidP="00AE473E">
                                    <w:pPr>
                                      <w:jc w:val="center"/>
                                      <w:rPr>
                                        <w:b/>
                                        <w:bCs/>
                                        <w:sz w:val="12"/>
                                        <w:szCs w:val="14"/>
                                        <w:lang w:val="es-CO"/>
                                      </w:rPr>
                                    </w:pPr>
                                    <w:r w:rsidRPr="007937AD">
                                      <w:rPr>
                                        <w:rFonts w:asciiTheme="minorHAnsi" w:hAnsiTheme="minorHAnsi"/>
                                        <w:b/>
                                        <w:bCs/>
                                        <w:sz w:val="12"/>
                                        <w:szCs w:val="14"/>
                                        <w:lang w:val="es-CO"/>
                                      </w:rPr>
                                      <w:t>ASTM10</w:t>
                                    </w:r>
                                  </w:p>
                                </w:txbxContent>
                              </wps:txbx>
                              <wps:bodyPr rot="0" vert="horz" wrap="square" lIns="91440" tIns="45720" rIns="91440" bIns="45720" anchor="ctr" anchorCtr="0" upright="1">
                                <a:noAutofit/>
                              </wps:bodyPr>
                            </wps:wsp>
                            <wps:wsp>
                              <wps:cNvPr id="18" name="Elipse 13"/>
                              <wps:cNvSpPr>
                                <a:spLocks noChangeArrowheads="1"/>
                              </wps:cNvSpPr>
                              <wps:spPr bwMode="auto">
                                <a:xfrm>
                                  <a:off x="3937" y="7759"/>
                                  <a:ext cx="1535" cy="444"/>
                                </a:xfrm>
                                <a:prstGeom prst="ellipse">
                                  <a:avLst/>
                                </a:prstGeom>
                                <a:solidFill>
                                  <a:schemeClr val="lt1">
                                    <a:lumMod val="100000"/>
                                    <a:lumOff val="0"/>
                                  </a:schemeClr>
                                </a:solidFill>
                                <a:ln w="12700" algn="ctr">
                                  <a:solidFill>
                                    <a:schemeClr val="accent1">
                                      <a:lumMod val="100000"/>
                                      <a:lumOff val="0"/>
                                    </a:schemeClr>
                                  </a:solidFill>
                                  <a:miter lim="800000"/>
                                  <a:headEnd/>
                                  <a:tailEnd/>
                                </a:ln>
                              </wps:spPr>
                              <wps:txbx>
                                <w:txbxContent>
                                  <w:p w14:paraId="7C417D6C" w14:textId="77777777" w:rsidR="00AE473E" w:rsidRPr="00FF104E" w:rsidRDefault="00AE473E" w:rsidP="00AE473E">
                                    <w:pPr>
                                      <w:jc w:val="center"/>
                                      <w:rPr>
                                        <w:b/>
                                        <w:bCs/>
                                        <w:sz w:val="12"/>
                                        <w:szCs w:val="14"/>
                                        <w:lang w:val="es-CO"/>
                                      </w:rPr>
                                    </w:pPr>
                                    <w:r w:rsidRPr="00FF104E">
                                      <w:rPr>
                                        <w:rFonts w:asciiTheme="minorHAnsi" w:hAnsiTheme="minorHAnsi"/>
                                        <w:b/>
                                        <w:bCs/>
                                        <w:sz w:val="12"/>
                                        <w:szCs w:val="14"/>
                                        <w:lang w:val="es-CO"/>
                                      </w:rPr>
                                      <w:t>ASTM 12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2F6393" id="Grupo 15" o:spid="_x0000_s1026" style="position:absolute;left:0;text-align:left;margin-left:196.85pt;margin-top:335.75pt;width:77.4pt;height:90.6pt;z-index:251677696" coordorigin="3937,6715" coordsize="1548,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10" o:spid="_x0000_s1027" type="#_x0000_t22" style="position:absolute;left:3937;top:6715;width:1548;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" adj="4613" fillcolor="white [3201]" strokecolor="#4f81bd [3204]" strokeweight="1pt">
                        <v:stroke joinstyle="miter"/>
                      </v:shape>
                      <v:oval id="Elipse 11" o:spid="_x0000_s1028" style="position:absolute;left:3961;top:7188;width:151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" fillcolor="white [3201]" strokecolor="#4f81bd [3204]" strokeweight="1pt">
                        <v:stroke joinstyle="miter"/>
                        <v:textbox>
                          <w:txbxContent>
                            <w:p w14:paraId="38AA6716" w14:textId="77777777" w:rsidR="00AE473E" w:rsidRPr="007937AD" w:rsidRDefault="00AE473E" w:rsidP="00AE473E">
                              <w:pPr>
                                <w:jc w:val="center"/>
                                <w:rPr>
                                  <w:b/>
                                  <w:bCs/>
                                  <w:sz w:val="12"/>
                                  <w:szCs w:val="14"/>
                                  <w:lang w:val="es-CO"/>
                                </w:rPr>
                              </w:pPr>
                              <w:r w:rsidRPr="007937AD">
                                <w:rPr>
                                  <w:rFonts w:asciiTheme="minorHAnsi" w:hAnsiTheme="minorHAnsi"/>
                                  <w:b/>
                                  <w:bCs/>
                                  <w:sz w:val="12"/>
                                  <w:szCs w:val="14"/>
                                  <w:lang w:val="es-CO"/>
                                </w:rPr>
                                <w:t>ASTM10</w:t>
                              </w:r>
                            </w:p>
                          </w:txbxContent>
                        </v:textbox>
                      </v:oval>
                      <v:oval id="Elipse 13" o:spid="_x0000_s1029" style="position:absolute;left:3937;top:7759;width:1535;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" fillcolor="white [3201]" strokecolor="#4f81bd [3204]" strokeweight="1pt">
                        <v:stroke joinstyle="miter"/>
                        <v:textbox>
                          <w:txbxContent>
                            <w:p w14:paraId="7C417D6C" w14:textId="77777777" w:rsidR="00AE473E" w:rsidRPr="00FF104E" w:rsidRDefault="00AE473E" w:rsidP="00AE473E">
                              <w:pPr>
                                <w:jc w:val="center"/>
                                <w:rPr>
                                  <w:b/>
                                  <w:bCs/>
                                  <w:sz w:val="12"/>
                                  <w:szCs w:val="14"/>
                                  <w:lang w:val="es-CO"/>
                                </w:rPr>
                              </w:pPr>
                              <w:r w:rsidRPr="00FF104E">
                                <w:rPr>
                                  <w:rFonts w:asciiTheme="minorHAnsi" w:hAnsiTheme="minorHAnsi"/>
                                  <w:b/>
                                  <w:bCs/>
                                  <w:sz w:val="12"/>
                                  <w:szCs w:val="14"/>
                                  <w:lang w:val="es-CO"/>
                                </w:rPr>
                                <w:t>ASTM 12</w:t>
                              </w:r>
                            </w:p>
                          </w:txbxContent>
                        </v:textbox>
                      </v:oval>
                    </v:group>
                  </w:pict>
                </mc:Fallback>
              </mc:AlternateContent>
            </w:r>
            <w:r w:rsidR="00F96BAE" w:rsidRPr="00312DF5">
              <w:rPr>
                <w:i/>
                <w:noProof/>
              </w:rPr>
              <w:t xml:space="preserve"> </w:t>
            </w:r>
            <w:r w:rsidR="00F96BAE" w:rsidRPr="00312DF5">
              <w:rPr>
                <w:i/>
                <w:noProof/>
                <w:lang w:val="es-PE" w:eastAsia="es-PE"/>
              </w:rPr>
              <w:drawing>
                <wp:inline distT="0" distB="0" distL="0" distR="0" wp14:anchorId="0109287C" wp14:editId="2CFA6F20">
                  <wp:extent cx="2079413" cy="113422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9413" cy="1134225"/>
                          </a:xfrm>
                          <a:prstGeom prst="rect">
                            <a:avLst/>
                          </a:prstGeom>
                        </pic:spPr>
                      </pic:pic>
                    </a:graphicData>
                  </a:graphic>
                </wp:inline>
              </w:drawing>
            </w:r>
            <w:r w:rsidR="00F96BAE" w:rsidRPr="00312DF5">
              <w:rPr>
                <w:i/>
                <w:lang w:val="en-US"/>
              </w:rPr>
              <w:t xml:space="preserve"> </w:t>
            </w:r>
            <w:r w:rsidR="00F72A2C" w:rsidRPr="00312DF5">
              <w:rPr>
                <w:i/>
                <w:noProof/>
                <w:lang w:val="es-PE" w:eastAsia="es-PE"/>
              </w:rPr>
              <mc:AlternateContent>
                <mc:Choice Requires="wpi">
                  <w:drawing>
                    <wp:anchor distT="0" distB="0" distL="114300" distR="114300" simplePos="0" relativeHeight="251676672" behindDoc="0" locked="0" layoutInCell="1" allowOverlap="1" wp14:anchorId="28CD63E3" wp14:editId="208B81A9">
                      <wp:simplePos x="0" y="0"/>
                      <wp:positionH relativeFrom="column">
                        <wp:posOffset>5259405</wp:posOffset>
                      </wp:positionH>
                      <wp:positionV relativeFrom="paragraph">
                        <wp:posOffset>1022505</wp:posOffset>
                      </wp:positionV>
                      <wp:extent cx="360" cy="360"/>
                      <wp:effectExtent l="57150" t="76200" r="76200" b="95250"/>
                      <wp:wrapNone/>
                      <wp:docPr id="37" name="Entrada de lápiz 3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F4C8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7" o:spid="_x0000_s1026" type="#_x0000_t75" style="position:absolute;margin-left:412.75pt;margin-top:77.65pt;width:2.9pt;height:5.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">
                      <v:imagedata r:id="rId17" o:title=""/>
                    </v:shape>
                  </w:pict>
                </mc:Fallback>
              </mc:AlternateContent>
            </w:r>
            <w:r w:rsidR="0038331C" w:rsidRPr="00312DF5">
              <w:rPr>
                <w:i/>
                <w:lang w:val="en-US"/>
              </w:rPr>
              <w:t xml:space="preserve">        </w:t>
            </w:r>
          </w:p>
          <w:p w14:paraId="79B1E667" w14:textId="5EE5C3F2" w:rsidR="00E10F34" w:rsidRPr="00312DF5" w:rsidRDefault="00E10F34" w:rsidP="00EE735D">
            <w:pPr>
              <w:pStyle w:val="CETBodytext"/>
              <w:rPr>
                <w:i/>
                <w:lang w:val="en-US"/>
              </w:rPr>
            </w:pPr>
            <w:r w:rsidRPr="00312DF5">
              <w:rPr>
                <w:rStyle w:val="CETCaptionCarattere"/>
                <w:lang w:val="es-CO"/>
              </w:rPr>
              <w:t xml:space="preserve">Figure </w:t>
            </w:r>
            <w:r w:rsidR="00EE03CD" w:rsidRPr="00312DF5">
              <w:rPr>
                <w:i/>
              </w:rPr>
              <w:t>4</w:t>
            </w:r>
            <w:r w:rsidRPr="00312DF5">
              <w:rPr>
                <w:i/>
                <w:lang w:val="es-CO"/>
              </w:rPr>
              <w:t xml:space="preserve">. </w:t>
            </w:r>
            <w:r w:rsidR="002D5042" w:rsidRPr="00312DF5">
              <w:rPr>
                <w:i/>
                <w:lang w:val="en-US"/>
              </w:rPr>
              <w:t>B</w:t>
            </w:r>
            <w:r w:rsidRPr="00312DF5">
              <w:rPr>
                <w:i/>
                <w:lang w:val="en-US"/>
              </w:rPr>
              <w:t>iofilter</w:t>
            </w:r>
          </w:p>
        </w:tc>
        <w:tc>
          <w:tcPr>
            <w:tcW w:w="2340" w:type="dxa"/>
          </w:tcPr>
          <w:p w14:paraId="1CC4BCF7" w14:textId="798690D5" w:rsidR="002D73FF" w:rsidRPr="00312DF5" w:rsidRDefault="002D73FF" w:rsidP="00EE735D">
            <w:pPr>
              <w:pStyle w:val="CETBodytext"/>
              <w:rPr>
                <w:i/>
                <w:lang w:val="en-US"/>
              </w:rPr>
            </w:pPr>
          </w:p>
          <w:p w14:paraId="7A54CE99" w14:textId="44F4AFBC" w:rsidR="00E10F34" w:rsidRPr="00312DF5" w:rsidRDefault="007E446A" w:rsidP="00EE735D">
            <w:pPr>
              <w:pStyle w:val="CETBodytext"/>
              <w:rPr>
                <w:i/>
                <w:lang w:val="en-US"/>
              </w:rPr>
            </w:pPr>
            <w:r w:rsidRPr="00312DF5">
              <w:rPr>
                <w:i/>
                <w:noProof/>
                <w:lang w:val="es-PE" w:eastAsia="es-PE"/>
              </w:rPr>
              <w:drawing>
                <wp:inline distT="0" distB="0" distL="0" distR="0" wp14:anchorId="7A068B1F" wp14:editId="2FF2C13E">
                  <wp:extent cx="1752715" cy="11341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6818" cy="1136765"/>
                          </a:xfrm>
                          <a:prstGeom prst="rect">
                            <a:avLst/>
                          </a:prstGeom>
                        </pic:spPr>
                      </pic:pic>
                    </a:graphicData>
                  </a:graphic>
                </wp:inline>
              </w:drawing>
            </w:r>
          </w:p>
          <w:p w14:paraId="38E0F348" w14:textId="386F8D7F" w:rsidR="00E10F34" w:rsidRPr="00312DF5" w:rsidRDefault="00E10F34" w:rsidP="00EE735D">
            <w:pPr>
              <w:pStyle w:val="CETBodytext"/>
              <w:rPr>
                <w:i/>
                <w:lang w:val="en-US"/>
              </w:rPr>
            </w:pPr>
            <w:r w:rsidRPr="00312DF5">
              <w:rPr>
                <w:rStyle w:val="CETCaptionCarattere"/>
                <w:lang w:val="en-US"/>
              </w:rPr>
              <w:t xml:space="preserve">Figure </w:t>
            </w:r>
            <w:r w:rsidR="00EE03CD" w:rsidRPr="00312DF5">
              <w:rPr>
                <w:i/>
                <w:lang w:val="en-US"/>
              </w:rPr>
              <w:t>4</w:t>
            </w:r>
            <w:r w:rsidRPr="00312DF5">
              <w:rPr>
                <w:i/>
                <w:lang w:val="en-US"/>
              </w:rPr>
              <w:t>b. Second biofilter</w:t>
            </w:r>
          </w:p>
        </w:tc>
      </w:tr>
    </w:tbl>
    <w:p w14:paraId="5741900F" w14:textId="4870189F" w:rsidR="00453E24" w:rsidRDefault="00E36C38" w:rsidP="00453E24">
      <w:pPr>
        <w:pStyle w:val="CETHeading1"/>
      </w:pPr>
      <w:r>
        <w:lastRenderedPageBreak/>
        <w:t>Result and discussion</w:t>
      </w:r>
    </w:p>
    <w:p w14:paraId="7FF93E3A" w14:textId="00322438" w:rsidR="002E7EDE" w:rsidRPr="005B6967" w:rsidRDefault="002E7EDE" w:rsidP="002E7EDE">
      <w:pPr>
        <w:pStyle w:val="CETheadingx"/>
        <w:rPr>
          <w:lang w:val="en-US"/>
        </w:rPr>
      </w:pPr>
      <w:r w:rsidRPr="005B6967">
        <w:rPr>
          <w:lang w:val="en-US"/>
        </w:rPr>
        <w:t xml:space="preserve">Physicochemical properties of </w:t>
      </w:r>
      <w:r w:rsidR="006169A1" w:rsidRPr="00312DF5">
        <w:rPr>
          <w:i/>
          <w:lang w:val="en-US"/>
        </w:rPr>
        <w:t>Carya illinoinensis</w:t>
      </w:r>
      <w:r w:rsidR="006169A1" w:rsidRPr="005B6967">
        <w:rPr>
          <w:lang w:val="en-US"/>
        </w:rPr>
        <w:t xml:space="preserve"> </w:t>
      </w:r>
      <w:r w:rsidR="00A44C2B" w:rsidRPr="005B6967">
        <w:rPr>
          <w:lang w:val="en-US"/>
        </w:rPr>
        <w:t xml:space="preserve">shell </w:t>
      </w:r>
      <w:r w:rsidR="006169A1" w:rsidRPr="005B6967">
        <w:rPr>
          <w:lang w:val="en-US"/>
        </w:rPr>
        <w:t xml:space="preserve">and </w:t>
      </w:r>
      <w:r w:rsidR="006169A1" w:rsidRPr="00312DF5">
        <w:rPr>
          <w:i/>
          <w:lang w:val="en-US"/>
        </w:rPr>
        <w:t>Caesalpinia spinosa</w:t>
      </w:r>
      <w:r w:rsidR="00A44C2B">
        <w:rPr>
          <w:lang w:val="en-US"/>
        </w:rPr>
        <w:t xml:space="preserve"> </w:t>
      </w:r>
      <w:r w:rsidR="00A44C2B" w:rsidRPr="005B6967">
        <w:rPr>
          <w:lang w:val="en-US"/>
        </w:rPr>
        <w:t>hydrogel</w:t>
      </w:r>
    </w:p>
    <w:p w14:paraId="17D530FB" w14:textId="1DBE0F92" w:rsidR="002E7EDE" w:rsidRPr="005B6967" w:rsidRDefault="002E7EDE" w:rsidP="002E7EDE">
      <w:pPr>
        <w:pStyle w:val="CETBodytext"/>
        <w:rPr>
          <w:lang w:val="en-US"/>
        </w:rPr>
      </w:pPr>
      <w:r w:rsidRPr="005B6967">
        <w:rPr>
          <w:lang w:val="en-US"/>
        </w:rPr>
        <w:t>The physicochemical properties of the elements that co</w:t>
      </w:r>
      <w:r w:rsidR="00A44C2B">
        <w:rPr>
          <w:lang w:val="en-US"/>
        </w:rPr>
        <w:t>mpose</w:t>
      </w:r>
      <w:r w:rsidRPr="005B6967">
        <w:rPr>
          <w:lang w:val="en-US"/>
        </w:rPr>
        <w:t xml:space="preserve"> the biofilter are shown in Table 1.</w:t>
      </w:r>
    </w:p>
    <w:p w14:paraId="68C4D50A" w14:textId="55EAEBCF" w:rsidR="002E7EDE" w:rsidRPr="005B6967" w:rsidRDefault="002E7EDE" w:rsidP="002E7EDE">
      <w:pPr>
        <w:pStyle w:val="CETTabletitle"/>
        <w:rPr>
          <w:lang w:val="en-US"/>
        </w:rPr>
      </w:pPr>
      <w:r w:rsidRPr="005B6967">
        <w:rPr>
          <w:lang w:val="en-US"/>
        </w:rPr>
        <w:t xml:space="preserve">Table 1: Physicochemical properties of </w:t>
      </w:r>
      <w:r w:rsidR="00F40B6E" w:rsidRPr="005B6967">
        <w:rPr>
          <w:lang w:val="en-US"/>
        </w:rPr>
        <w:t xml:space="preserve">Carya peel illinoinensis, </w:t>
      </w:r>
      <w:r w:rsidR="006169A1" w:rsidRPr="005B6967">
        <w:rPr>
          <w:lang w:val="en-US"/>
        </w:rPr>
        <w:t xml:space="preserve">Caesalpinia </w:t>
      </w:r>
      <w:r w:rsidRPr="005B6967">
        <w:rPr>
          <w:lang w:val="en-US"/>
        </w:rPr>
        <w:t>hydrogel</w:t>
      </w:r>
      <w:r w:rsidR="006169A1" w:rsidRPr="005B6967">
        <w:rPr>
          <w:lang w:val="en-US"/>
        </w:rPr>
        <w:t xml:space="preserve"> spinosa</w:t>
      </w:r>
      <w:r w:rsidR="00C76AFD">
        <w:rPr>
          <w:lang w:val="en-US"/>
        </w:rPr>
        <w:t>,</w:t>
      </w:r>
      <w:r w:rsidR="006169A1" w:rsidRPr="005B6967">
        <w:rPr>
          <w:lang w:val="en-US"/>
        </w:rPr>
        <w:t xml:space="preserve"> </w:t>
      </w:r>
      <w:r w:rsidRPr="005B6967">
        <w:rPr>
          <w:lang w:val="en-US"/>
        </w:rPr>
        <w:t xml:space="preserve">and </w:t>
      </w:r>
      <w:r w:rsidR="004C1832" w:rsidRPr="005B6967">
        <w:rPr>
          <w:lang w:val="en-US"/>
        </w:rPr>
        <w:t>biochar.</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48"/>
        <w:gridCol w:w="1569"/>
        <w:gridCol w:w="1550"/>
        <w:gridCol w:w="1646"/>
        <w:gridCol w:w="1574"/>
      </w:tblGrid>
      <w:tr w:rsidR="007D39D3" w:rsidRPr="00115AE2" w14:paraId="21838404" w14:textId="77777777" w:rsidTr="007D39D3">
        <w:trPr>
          <w:trHeight w:val="208"/>
        </w:trPr>
        <w:tc>
          <w:tcPr>
            <w:tcW w:w="2448" w:type="dxa"/>
            <w:tcBorders>
              <w:top w:val="single" w:sz="12" w:space="0" w:color="008000"/>
              <w:bottom w:val="single" w:sz="12" w:space="0" w:color="008000"/>
            </w:tcBorders>
            <w:shd w:val="clear" w:color="auto" w:fill="FFFFFF"/>
            <w:vAlign w:val="center"/>
          </w:tcPr>
          <w:p w14:paraId="622DC1E3" w14:textId="367A1DC6" w:rsidR="007D39D3" w:rsidRPr="00115AE2" w:rsidRDefault="007D39D3" w:rsidP="00C62227">
            <w:pPr>
              <w:pStyle w:val="CETBodytext"/>
              <w:jc w:val="center"/>
              <w:rPr>
                <w:lang w:val="en-US"/>
              </w:rPr>
            </w:pPr>
            <w:r w:rsidRPr="00115AE2">
              <w:rPr>
                <w:lang w:val="en-US"/>
              </w:rPr>
              <w:t>Physicochemical property</w:t>
            </w:r>
          </w:p>
        </w:tc>
        <w:tc>
          <w:tcPr>
            <w:tcW w:w="1569" w:type="dxa"/>
            <w:tcBorders>
              <w:top w:val="single" w:sz="12" w:space="0" w:color="008000"/>
              <w:bottom w:val="single" w:sz="12" w:space="0" w:color="008000"/>
            </w:tcBorders>
            <w:shd w:val="clear" w:color="auto" w:fill="FFFFFF"/>
            <w:vAlign w:val="center"/>
          </w:tcPr>
          <w:p w14:paraId="107418D4" w14:textId="71CCEE31" w:rsidR="007D39D3" w:rsidRPr="00115AE2" w:rsidRDefault="007D39D3" w:rsidP="00C62227">
            <w:pPr>
              <w:pStyle w:val="CETBodytext"/>
              <w:jc w:val="center"/>
              <w:rPr>
                <w:lang w:val="en-US"/>
              </w:rPr>
            </w:pPr>
            <w:r w:rsidRPr="00115AE2">
              <w:rPr>
                <w:lang w:val="en-US"/>
              </w:rPr>
              <w:t>Carya illinoinensis</w:t>
            </w:r>
            <w:r w:rsidR="00A44C2B">
              <w:rPr>
                <w:lang w:val="en-US"/>
              </w:rPr>
              <w:t xml:space="preserve"> </w:t>
            </w:r>
            <w:r w:rsidR="00A44C2B" w:rsidRPr="00115AE2">
              <w:rPr>
                <w:lang w:val="en-US"/>
              </w:rPr>
              <w:t>shell</w:t>
            </w:r>
          </w:p>
        </w:tc>
        <w:tc>
          <w:tcPr>
            <w:tcW w:w="1550" w:type="dxa"/>
            <w:tcBorders>
              <w:top w:val="single" w:sz="12" w:space="0" w:color="008000"/>
              <w:bottom w:val="single" w:sz="12" w:space="0" w:color="008000"/>
            </w:tcBorders>
            <w:shd w:val="clear" w:color="auto" w:fill="FFFFFF"/>
          </w:tcPr>
          <w:p w14:paraId="39DDEE2D" w14:textId="77777777" w:rsidR="007D39D3" w:rsidRPr="00115AE2" w:rsidRDefault="007D39D3" w:rsidP="00C62227">
            <w:pPr>
              <w:pStyle w:val="CETBodytext"/>
              <w:ind w:right="-1"/>
              <w:jc w:val="center"/>
              <w:rPr>
                <w:rFonts w:cs="Arial"/>
                <w:szCs w:val="18"/>
                <w:lang w:val="en-US"/>
              </w:rPr>
            </w:pPr>
          </w:p>
        </w:tc>
        <w:tc>
          <w:tcPr>
            <w:tcW w:w="1646" w:type="dxa"/>
            <w:tcBorders>
              <w:top w:val="single" w:sz="12" w:space="0" w:color="008000"/>
              <w:bottom w:val="single" w:sz="12" w:space="0" w:color="008000"/>
            </w:tcBorders>
            <w:shd w:val="clear" w:color="auto" w:fill="FFFFFF"/>
            <w:vAlign w:val="center"/>
          </w:tcPr>
          <w:p w14:paraId="50E93E0D" w14:textId="176D6FFE" w:rsidR="007D39D3" w:rsidRPr="00115AE2" w:rsidRDefault="007D39D3" w:rsidP="00C62227">
            <w:pPr>
              <w:pStyle w:val="CETBodytext"/>
              <w:ind w:right="-1"/>
              <w:jc w:val="center"/>
              <w:rPr>
                <w:rFonts w:cs="Arial"/>
                <w:szCs w:val="18"/>
                <w:lang w:val="en-US"/>
              </w:rPr>
            </w:pPr>
            <w:r w:rsidRPr="00115AE2">
              <w:rPr>
                <w:rFonts w:cs="Arial"/>
                <w:szCs w:val="18"/>
                <w:lang w:val="en-US"/>
              </w:rPr>
              <w:t>Caesalpinia spinosa</w:t>
            </w:r>
            <w:r w:rsidR="00A44C2B">
              <w:rPr>
                <w:rFonts w:cs="Arial"/>
                <w:szCs w:val="18"/>
                <w:lang w:val="en-US"/>
              </w:rPr>
              <w:t xml:space="preserve"> </w:t>
            </w:r>
            <w:r w:rsidR="00A44C2B" w:rsidRPr="00115AE2">
              <w:rPr>
                <w:rFonts w:cs="Arial"/>
                <w:szCs w:val="18"/>
                <w:lang w:val="en-US"/>
              </w:rPr>
              <w:t>Hydrogel</w:t>
            </w:r>
          </w:p>
        </w:tc>
        <w:tc>
          <w:tcPr>
            <w:tcW w:w="1574" w:type="dxa"/>
            <w:tcBorders>
              <w:top w:val="single" w:sz="12" w:space="0" w:color="008000"/>
              <w:bottom w:val="single" w:sz="12" w:space="0" w:color="008000"/>
            </w:tcBorders>
            <w:shd w:val="clear" w:color="auto" w:fill="FFFFFF"/>
            <w:vAlign w:val="center"/>
          </w:tcPr>
          <w:p w14:paraId="1EFE6C0A" w14:textId="1578AAF1" w:rsidR="007D39D3" w:rsidRPr="00115AE2" w:rsidRDefault="007D39D3" w:rsidP="00C62227">
            <w:pPr>
              <w:pStyle w:val="CETBodytext"/>
              <w:ind w:right="-1"/>
              <w:jc w:val="center"/>
              <w:rPr>
                <w:rFonts w:cs="Arial"/>
                <w:szCs w:val="18"/>
                <w:lang w:val="en-US"/>
              </w:rPr>
            </w:pPr>
            <w:r w:rsidRPr="00115AE2">
              <w:rPr>
                <w:rFonts w:cs="Arial"/>
                <w:szCs w:val="18"/>
                <w:lang w:val="en-US"/>
              </w:rPr>
              <w:t>Biochar</w:t>
            </w:r>
          </w:p>
        </w:tc>
      </w:tr>
      <w:tr w:rsidR="007D39D3" w:rsidRPr="00115AE2" w14:paraId="721D4CD2" w14:textId="77777777" w:rsidTr="007D39D3">
        <w:trPr>
          <w:trHeight w:val="254"/>
        </w:trPr>
        <w:tc>
          <w:tcPr>
            <w:tcW w:w="2448" w:type="dxa"/>
            <w:tcBorders>
              <w:top w:val="single" w:sz="12" w:space="0" w:color="008000"/>
              <w:bottom w:val="nil"/>
            </w:tcBorders>
            <w:shd w:val="clear" w:color="auto" w:fill="FFFFFF"/>
            <w:vAlign w:val="center"/>
          </w:tcPr>
          <w:p w14:paraId="4D6C52C3" w14:textId="77777777" w:rsidR="007D39D3" w:rsidRPr="00115AE2" w:rsidRDefault="007D39D3" w:rsidP="002E7EDE">
            <w:pPr>
              <w:pStyle w:val="CETBodytext"/>
              <w:jc w:val="left"/>
              <w:rPr>
                <w:lang w:val="en-US"/>
              </w:rPr>
            </w:pPr>
            <w:r w:rsidRPr="00115AE2">
              <w:rPr>
                <w:lang w:val="en-US"/>
              </w:rPr>
              <w:t>Humidity (%)</w:t>
            </w:r>
          </w:p>
        </w:tc>
        <w:tc>
          <w:tcPr>
            <w:tcW w:w="1569" w:type="dxa"/>
            <w:tcBorders>
              <w:top w:val="single" w:sz="12" w:space="0" w:color="008000"/>
              <w:bottom w:val="nil"/>
            </w:tcBorders>
            <w:shd w:val="clear" w:color="auto" w:fill="FFFFFF"/>
            <w:vAlign w:val="center"/>
          </w:tcPr>
          <w:p w14:paraId="4FAFDD5A" w14:textId="77777777" w:rsidR="007D39D3" w:rsidRPr="00115AE2" w:rsidRDefault="007D39D3" w:rsidP="00C62227">
            <w:pPr>
              <w:pStyle w:val="CETBodytext"/>
              <w:jc w:val="center"/>
              <w:rPr>
                <w:lang w:val="en-US"/>
              </w:rPr>
            </w:pPr>
            <w:r w:rsidRPr="00115AE2">
              <w:rPr>
                <w:lang w:val="en-US"/>
              </w:rPr>
              <w:t>14.76</w:t>
            </w:r>
          </w:p>
        </w:tc>
        <w:tc>
          <w:tcPr>
            <w:tcW w:w="1550" w:type="dxa"/>
            <w:tcBorders>
              <w:top w:val="single" w:sz="12" w:space="0" w:color="008000"/>
              <w:bottom w:val="nil"/>
            </w:tcBorders>
            <w:shd w:val="clear" w:color="auto" w:fill="FFFFFF"/>
          </w:tcPr>
          <w:p w14:paraId="23155AD1" w14:textId="77777777" w:rsidR="007D39D3" w:rsidRPr="00115AE2" w:rsidRDefault="007D39D3" w:rsidP="00C62227">
            <w:pPr>
              <w:pStyle w:val="CETBodytext"/>
              <w:ind w:right="-1"/>
              <w:jc w:val="center"/>
              <w:rPr>
                <w:rFonts w:cs="Arial"/>
                <w:szCs w:val="18"/>
                <w:lang w:val="en-US"/>
              </w:rPr>
            </w:pPr>
          </w:p>
        </w:tc>
        <w:tc>
          <w:tcPr>
            <w:tcW w:w="1646" w:type="dxa"/>
            <w:tcBorders>
              <w:top w:val="single" w:sz="12" w:space="0" w:color="008000"/>
              <w:bottom w:val="nil"/>
            </w:tcBorders>
            <w:shd w:val="clear" w:color="auto" w:fill="FFFFFF"/>
            <w:vAlign w:val="center"/>
          </w:tcPr>
          <w:p w14:paraId="28CBAFB8" w14:textId="5279BB5A" w:rsidR="007D39D3" w:rsidRPr="00115AE2" w:rsidRDefault="007D39D3" w:rsidP="00C62227">
            <w:pPr>
              <w:pStyle w:val="CETBodytext"/>
              <w:ind w:right="-1"/>
              <w:jc w:val="center"/>
              <w:rPr>
                <w:rFonts w:cs="Arial"/>
                <w:szCs w:val="18"/>
                <w:lang w:val="en-US"/>
              </w:rPr>
            </w:pPr>
            <w:r w:rsidRPr="00115AE2">
              <w:rPr>
                <w:rFonts w:cs="Arial"/>
                <w:szCs w:val="18"/>
                <w:lang w:val="en-US"/>
              </w:rPr>
              <w:t>29.21</w:t>
            </w:r>
          </w:p>
        </w:tc>
        <w:tc>
          <w:tcPr>
            <w:tcW w:w="1574" w:type="dxa"/>
            <w:tcBorders>
              <w:top w:val="single" w:sz="12" w:space="0" w:color="008000"/>
              <w:bottom w:val="nil"/>
            </w:tcBorders>
            <w:shd w:val="clear" w:color="auto" w:fill="FFFFFF"/>
            <w:vAlign w:val="center"/>
          </w:tcPr>
          <w:p w14:paraId="29210082" w14:textId="77777777" w:rsidR="007D39D3" w:rsidRPr="00115AE2" w:rsidRDefault="007D39D3" w:rsidP="00C62227">
            <w:pPr>
              <w:pStyle w:val="CETBodytext"/>
              <w:ind w:right="-1"/>
              <w:jc w:val="center"/>
              <w:rPr>
                <w:rFonts w:cs="Arial"/>
                <w:szCs w:val="18"/>
                <w:lang w:val="en-US"/>
              </w:rPr>
            </w:pPr>
            <w:r w:rsidRPr="00115AE2">
              <w:rPr>
                <w:rFonts w:cs="Arial"/>
                <w:szCs w:val="18"/>
                <w:lang w:val="en-US"/>
              </w:rPr>
              <w:t>2</w:t>
            </w:r>
          </w:p>
        </w:tc>
      </w:tr>
      <w:tr w:rsidR="007D39D3" w:rsidRPr="00115AE2" w14:paraId="13997DA7" w14:textId="77777777" w:rsidTr="007D39D3">
        <w:trPr>
          <w:trHeight w:val="242"/>
        </w:trPr>
        <w:tc>
          <w:tcPr>
            <w:tcW w:w="2448" w:type="dxa"/>
            <w:tcBorders>
              <w:top w:val="nil"/>
            </w:tcBorders>
            <w:shd w:val="clear" w:color="auto" w:fill="FFFFFF"/>
            <w:vAlign w:val="center"/>
          </w:tcPr>
          <w:p w14:paraId="69190D12" w14:textId="59C95CF9" w:rsidR="007D39D3" w:rsidRPr="00115AE2" w:rsidRDefault="007D39D3" w:rsidP="002E7EDE">
            <w:pPr>
              <w:pStyle w:val="CETBodytext"/>
              <w:jc w:val="left"/>
              <w:rPr>
                <w:lang w:val="en-US"/>
              </w:rPr>
            </w:pPr>
            <w:r w:rsidRPr="00115AE2">
              <w:rPr>
                <w:lang w:val="en-US"/>
              </w:rPr>
              <w:t>Weight (g)</w:t>
            </w:r>
          </w:p>
        </w:tc>
        <w:tc>
          <w:tcPr>
            <w:tcW w:w="1569" w:type="dxa"/>
            <w:tcBorders>
              <w:top w:val="nil"/>
            </w:tcBorders>
            <w:shd w:val="clear" w:color="auto" w:fill="FFFFFF"/>
            <w:vAlign w:val="center"/>
          </w:tcPr>
          <w:p w14:paraId="01176441" w14:textId="77777777" w:rsidR="007D39D3" w:rsidRPr="00115AE2" w:rsidRDefault="007D39D3" w:rsidP="00C62227">
            <w:pPr>
              <w:pStyle w:val="CETBodytext"/>
              <w:jc w:val="center"/>
              <w:rPr>
                <w:lang w:val="en-US"/>
              </w:rPr>
            </w:pPr>
            <w:r w:rsidRPr="00115AE2">
              <w:rPr>
                <w:lang w:val="en-US"/>
              </w:rPr>
              <w:t>4.6</w:t>
            </w:r>
          </w:p>
        </w:tc>
        <w:tc>
          <w:tcPr>
            <w:tcW w:w="1550" w:type="dxa"/>
            <w:tcBorders>
              <w:top w:val="nil"/>
            </w:tcBorders>
            <w:shd w:val="clear" w:color="auto" w:fill="FFFFFF"/>
          </w:tcPr>
          <w:p w14:paraId="7BBB1F56" w14:textId="77777777" w:rsidR="007D39D3" w:rsidRPr="00115AE2" w:rsidRDefault="007D39D3" w:rsidP="00C62227">
            <w:pPr>
              <w:pStyle w:val="CETBodytext"/>
              <w:ind w:right="-1"/>
              <w:jc w:val="center"/>
              <w:rPr>
                <w:rFonts w:cs="Arial"/>
                <w:szCs w:val="18"/>
                <w:lang w:val="en-US"/>
              </w:rPr>
            </w:pPr>
          </w:p>
        </w:tc>
        <w:tc>
          <w:tcPr>
            <w:tcW w:w="1646" w:type="dxa"/>
            <w:tcBorders>
              <w:top w:val="nil"/>
            </w:tcBorders>
            <w:shd w:val="clear" w:color="auto" w:fill="FFFFFF"/>
            <w:vAlign w:val="center"/>
          </w:tcPr>
          <w:p w14:paraId="796DB6A0" w14:textId="087E98DE" w:rsidR="007D39D3" w:rsidRPr="00115AE2" w:rsidRDefault="007D39D3" w:rsidP="00C62227">
            <w:pPr>
              <w:pStyle w:val="CETBodytext"/>
              <w:ind w:right="-1"/>
              <w:jc w:val="center"/>
              <w:rPr>
                <w:rFonts w:cs="Arial"/>
                <w:szCs w:val="18"/>
                <w:lang w:val="en-US"/>
              </w:rPr>
            </w:pPr>
            <w:r w:rsidRPr="00115AE2">
              <w:rPr>
                <w:rFonts w:cs="Arial"/>
                <w:szCs w:val="18"/>
                <w:lang w:val="en-US"/>
              </w:rPr>
              <w:t>2.4</w:t>
            </w:r>
          </w:p>
        </w:tc>
        <w:tc>
          <w:tcPr>
            <w:tcW w:w="1574" w:type="dxa"/>
            <w:tcBorders>
              <w:top w:val="nil"/>
            </w:tcBorders>
            <w:shd w:val="clear" w:color="auto" w:fill="FFFFFF"/>
            <w:vAlign w:val="center"/>
          </w:tcPr>
          <w:p w14:paraId="01040DFE" w14:textId="77777777" w:rsidR="007D39D3" w:rsidRPr="00115AE2" w:rsidRDefault="007D39D3" w:rsidP="00C62227">
            <w:pPr>
              <w:pStyle w:val="CETBodytext"/>
              <w:ind w:right="-1"/>
              <w:jc w:val="center"/>
              <w:rPr>
                <w:rFonts w:cs="Arial"/>
                <w:szCs w:val="18"/>
                <w:lang w:val="en-US"/>
              </w:rPr>
            </w:pPr>
            <w:r w:rsidRPr="00115AE2">
              <w:rPr>
                <w:rFonts w:cs="Arial"/>
                <w:szCs w:val="18"/>
                <w:lang w:val="en-US"/>
              </w:rPr>
              <w:t>-</w:t>
            </w:r>
          </w:p>
        </w:tc>
      </w:tr>
      <w:tr w:rsidR="007D39D3" w:rsidRPr="00115AE2" w14:paraId="6710C914" w14:textId="77777777" w:rsidTr="007D39D3">
        <w:trPr>
          <w:trHeight w:val="254"/>
        </w:trPr>
        <w:tc>
          <w:tcPr>
            <w:tcW w:w="2448" w:type="dxa"/>
            <w:shd w:val="clear" w:color="auto" w:fill="FFFFFF"/>
            <w:vAlign w:val="center"/>
          </w:tcPr>
          <w:p w14:paraId="027621E0" w14:textId="77777777" w:rsidR="007D39D3" w:rsidRPr="00115AE2" w:rsidRDefault="007D39D3" w:rsidP="002E7EDE">
            <w:pPr>
              <w:pStyle w:val="CETBodytext"/>
              <w:jc w:val="left"/>
              <w:rPr>
                <w:lang w:val="en-US"/>
              </w:rPr>
            </w:pPr>
            <w:r w:rsidRPr="00115AE2">
              <w:rPr>
                <w:lang w:val="en-US"/>
              </w:rPr>
              <w:t>Length (cm)</w:t>
            </w:r>
          </w:p>
        </w:tc>
        <w:tc>
          <w:tcPr>
            <w:tcW w:w="1569" w:type="dxa"/>
            <w:shd w:val="clear" w:color="auto" w:fill="FFFFFF"/>
            <w:vAlign w:val="center"/>
          </w:tcPr>
          <w:p w14:paraId="08FE41D1" w14:textId="77777777" w:rsidR="007D39D3" w:rsidRPr="00115AE2" w:rsidRDefault="007D39D3" w:rsidP="00C62227">
            <w:pPr>
              <w:pStyle w:val="CETBodytext"/>
              <w:jc w:val="center"/>
              <w:rPr>
                <w:lang w:val="en-US"/>
              </w:rPr>
            </w:pPr>
            <w:r w:rsidRPr="00115AE2">
              <w:rPr>
                <w:lang w:val="en-US"/>
              </w:rPr>
              <w:t>5</w:t>
            </w:r>
          </w:p>
        </w:tc>
        <w:tc>
          <w:tcPr>
            <w:tcW w:w="1550" w:type="dxa"/>
            <w:shd w:val="clear" w:color="auto" w:fill="FFFFFF"/>
          </w:tcPr>
          <w:p w14:paraId="1853D9F4" w14:textId="77777777" w:rsidR="007D39D3" w:rsidRPr="00115AE2" w:rsidRDefault="007D39D3" w:rsidP="00C62227">
            <w:pPr>
              <w:pStyle w:val="CETBodytext"/>
              <w:ind w:right="-1"/>
              <w:jc w:val="center"/>
              <w:rPr>
                <w:rFonts w:cs="Arial"/>
                <w:szCs w:val="18"/>
                <w:lang w:val="en-US"/>
              </w:rPr>
            </w:pPr>
          </w:p>
        </w:tc>
        <w:tc>
          <w:tcPr>
            <w:tcW w:w="1646" w:type="dxa"/>
            <w:shd w:val="clear" w:color="auto" w:fill="FFFFFF"/>
            <w:vAlign w:val="center"/>
          </w:tcPr>
          <w:p w14:paraId="1D2FA9F0" w14:textId="460DBE8C" w:rsidR="007D39D3" w:rsidRPr="00115AE2" w:rsidRDefault="007D39D3" w:rsidP="00C62227">
            <w:pPr>
              <w:pStyle w:val="CETBodytext"/>
              <w:ind w:right="-1"/>
              <w:jc w:val="center"/>
              <w:rPr>
                <w:rFonts w:cs="Arial"/>
                <w:szCs w:val="18"/>
                <w:lang w:val="en-US"/>
              </w:rPr>
            </w:pPr>
            <w:r w:rsidRPr="00115AE2">
              <w:rPr>
                <w:rFonts w:cs="Arial"/>
                <w:szCs w:val="18"/>
                <w:lang w:val="en-US"/>
              </w:rPr>
              <w:t>4</w:t>
            </w:r>
          </w:p>
        </w:tc>
        <w:tc>
          <w:tcPr>
            <w:tcW w:w="1574" w:type="dxa"/>
            <w:shd w:val="clear" w:color="auto" w:fill="FFFFFF"/>
            <w:vAlign w:val="center"/>
          </w:tcPr>
          <w:p w14:paraId="48971516" w14:textId="77777777" w:rsidR="007D39D3" w:rsidRPr="00115AE2" w:rsidRDefault="007D39D3" w:rsidP="00C62227">
            <w:pPr>
              <w:pStyle w:val="CETBodytext"/>
              <w:ind w:right="-1"/>
              <w:jc w:val="center"/>
              <w:rPr>
                <w:rFonts w:cs="Arial"/>
                <w:szCs w:val="18"/>
                <w:lang w:val="en-US"/>
              </w:rPr>
            </w:pPr>
            <w:r w:rsidRPr="00115AE2">
              <w:rPr>
                <w:rFonts w:cs="Arial"/>
                <w:szCs w:val="18"/>
                <w:lang w:val="en-US"/>
              </w:rPr>
              <w:t>-</w:t>
            </w:r>
          </w:p>
        </w:tc>
      </w:tr>
      <w:tr w:rsidR="007D39D3" w:rsidRPr="00115AE2" w14:paraId="4FAA4B63" w14:textId="77777777" w:rsidTr="007D39D3">
        <w:trPr>
          <w:trHeight w:val="254"/>
        </w:trPr>
        <w:tc>
          <w:tcPr>
            <w:tcW w:w="2448" w:type="dxa"/>
            <w:shd w:val="clear" w:color="auto" w:fill="FFFFFF"/>
            <w:vAlign w:val="center"/>
          </w:tcPr>
          <w:p w14:paraId="09FEE72D" w14:textId="77777777" w:rsidR="007D39D3" w:rsidRPr="00115AE2" w:rsidRDefault="007D39D3" w:rsidP="002E7EDE">
            <w:pPr>
              <w:pStyle w:val="CETBodytext"/>
              <w:jc w:val="left"/>
              <w:rPr>
                <w:lang w:val="en-US"/>
              </w:rPr>
            </w:pPr>
            <w:r w:rsidRPr="00115AE2">
              <w:rPr>
                <w:lang w:val="en-US"/>
              </w:rPr>
              <w:t>diameter (mm)</w:t>
            </w:r>
          </w:p>
        </w:tc>
        <w:tc>
          <w:tcPr>
            <w:tcW w:w="1569" w:type="dxa"/>
            <w:shd w:val="clear" w:color="auto" w:fill="FFFFFF"/>
            <w:vAlign w:val="center"/>
          </w:tcPr>
          <w:p w14:paraId="12F753D6" w14:textId="77777777" w:rsidR="007D39D3" w:rsidRPr="00115AE2" w:rsidRDefault="007D39D3" w:rsidP="00C62227">
            <w:pPr>
              <w:pStyle w:val="CETBodytext"/>
              <w:jc w:val="center"/>
              <w:rPr>
                <w:lang w:val="en-US"/>
              </w:rPr>
            </w:pPr>
            <w:r w:rsidRPr="00115AE2">
              <w:rPr>
                <w:lang w:val="en-US"/>
              </w:rPr>
              <w:t>6</w:t>
            </w:r>
          </w:p>
        </w:tc>
        <w:tc>
          <w:tcPr>
            <w:tcW w:w="1550" w:type="dxa"/>
            <w:shd w:val="clear" w:color="auto" w:fill="FFFFFF"/>
          </w:tcPr>
          <w:p w14:paraId="6F5F7624" w14:textId="77777777" w:rsidR="007D39D3" w:rsidRPr="00115AE2" w:rsidRDefault="007D39D3" w:rsidP="00C62227">
            <w:pPr>
              <w:pStyle w:val="CETBodytext"/>
              <w:ind w:right="-1"/>
              <w:jc w:val="center"/>
              <w:rPr>
                <w:rFonts w:cs="Arial"/>
                <w:szCs w:val="18"/>
                <w:lang w:val="en-US"/>
              </w:rPr>
            </w:pPr>
          </w:p>
        </w:tc>
        <w:tc>
          <w:tcPr>
            <w:tcW w:w="1646" w:type="dxa"/>
            <w:shd w:val="clear" w:color="auto" w:fill="FFFFFF"/>
            <w:vAlign w:val="center"/>
          </w:tcPr>
          <w:p w14:paraId="3557EBD8" w14:textId="573A3711" w:rsidR="007D39D3" w:rsidRPr="00115AE2" w:rsidRDefault="007D39D3" w:rsidP="00C62227">
            <w:pPr>
              <w:pStyle w:val="CETBodytext"/>
              <w:ind w:right="-1"/>
              <w:jc w:val="center"/>
              <w:rPr>
                <w:rFonts w:cs="Arial"/>
                <w:szCs w:val="18"/>
                <w:lang w:val="en-US"/>
              </w:rPr>
            </w:pPr>
            <w:r w:rsidRPr="00115AE2">
              <w:rPr>
                <w:rFonts w:cs="Arial"/>
                <w:szCs w:val="18"/>
                <w:lang w:val="en-US"/>
              </w:rPr>
              <w:t>60</w:t>
            </w:r>
          </w:p>
        </w:tc>
        <w:tc>
          <w:tcPr>
            <w:tcW w:w="1574" w:type="dxa"/>
            <w:shd w:val="clear" w:color="auto" w:fill="FFFFFF"/>
            <w:vAlign w:val="center"/>
          </w:tcPr>
          <w:p w14:paraId="08FF92AA" w14:textId="77777777" w:rsidR="007D39D3" w:rsidRPr="00115AE2" w:rsidRDefault="007D39D3" w:rsidP="00C62227">
            <w:pPr>
              <w:pStyle w:val="CETBodytext"/>
              <w:ind w:right="-1"/>
              <w:jc w:val="center"/>
              <w:rPr>
                <w:rFonts w:cs="Arial"/>
                <w:szCs w:val="18"/>
                <w:lang w:val="en-US"/>
              </w:rPr>
            </w:pPr>
            <w:r w:rsidRPr="00115AE2">
              <w:rPr>
                <w:rFonts w:cs="Arial"/>
                <w:szCs w:val="18"/>
                <w:lang w:val="en-US"/>
              </w:rPr>
              <w:t>-</w:t>
            </w:r>
          </w:p>
        </w:tc>
      </w:tr>
      <w:tr w:rsidR="007D39D3" w:rsidRPr="00115AE2" w14:paraId="78BD7562" w14:textId="77777777" w:rsidTr="007D39D3">
        <w:trPr>
          <w:trHeight w:val="254"/>
        </w:trPr>
        <w:tc>
          <w:tcPr>
            <w:tcW w:w="2448" w:type="dxa"/>
            <w:shd w:val="clear" w:color="auto" w:fill="FFFFFF"/>
            <w:vAlign w:val="center"/>
          </w:tcPr>
          <w:p w14:paraId="531B07AE" w14:textId="7EFD84E0" w:rsidR="007D39D3" w:rsidRPr="00115AE2" w:rsidRDefault="007D39D3" w:rsidP="002E7EDE">
            <w:pPr>
              <w:pStyle w:val="CETBodytext"/>
              <w:jc w:val="left"/>
              <w:rPr>
                <w:lang w:val="en-US"/>
              </w:rPr>
            </w:pPr>
            <w:r w:rsidRPr="00115AE2">
              <w:rPr>
                <w:lang w:val="en-US"/>
              </w:rPr>
              <w:t>Colo</w:t>
            </w:r>
            <w:r>
              <w:rPr>
                <w:lang w:val="en-US"/>
              </w:rPr>
              <w:t>r</w:t>
            </w:r>
          </w:p>
        </w:tc>
        <w:tc>
          <w:tcPr>
            <w:tcW w:w="1569" w:type="dxa"/>
            <w:shd w:val="clear" w:color="auto" w:fill="FFFFFF"/>
            <w:vAlign w:val="center"/>
          </w:tcPr>
          <w:p w14:paraId="4F027B92" w14:textId="77777777" w:rsidR="007D39D3" w:rsidRPr="00115AE2" w:rsidRDefault="007D39D3" w:rsidP="00C62227">
            <w:pPr>
              <w:pStyle w:val="CETBodytext"/>
              <w:jc w:val="center"/>
              <w:rPr>
                <w:lang w:val="en-US"/>
              </w:rPr>
            </w:pPr>
            <w:r w:rsidRPr="00115AE2">
              <w:rPr>
                <w:lang w:val="en-US"/>
              </w:rPr>
              <w:t>Brown</w:t>
            </w:r>
          </w:p>
        </w:tc>
        <w:tc>
          <w:tcPr>
            <w:tcW w:w="1550" w:type="dxa"/>
            <w:shd w:val="clear" w:color="auto" w:fill="FFFFFF"/>
          </w:tcPr>
          <w:p w14:paraId="3CE85D05" w14:textId="77777777" w:rsidR="007D39D3" w:rsidRDefault="007D39D3" w:rsidP="00C62227">
            <w:pPr>
              <w:pStyle w:val="CETBodytext"/>
              <w:ind w:right="-1"/>
              <w:jc w:val="center"/>
              <w:rPr>
                <w:rFonts w:cs="Arial"/>
                <w:szCs w:val="18"/>
                <w:lang w:val="en-US"/>
              </w:rPr>
            </w:pPr>
          </w:p>
        </w:tc>
        <w:tc>
          <w:tcPr>
            <w:tcW w:w="1646" w:type="dxa"/>
            <w:shd w:val="clear" w:color="auto" w:fill="FFFFFF"/>
            <w:vAlign w:val="center"/>
          </w:tcPr>
          <w:p w14:paraId="2D4B7651" w14:textId="020B9075" w:rsidR="007D39D3" w:rsidRPr="00115AE2" w:rsidRDefault="00752232" w:rsidP="00C62227">
            <w:pPr>
              <w:pStyle w:val="CETBodytext"/>
              <w:ind w:right="-1"/>
              <w:jc w:val="center"/>
              <w:rPr>
                <w:rFonts w:cs="Arial"/>
                <w:szCs w:val="18"/>
                <w:lang w:val="en-US"/>
              </w:rPr>
            </w:pPr>
            <w:r>
              <w:rPr>
                <w:rFonts w:cs="Arial"/>
                <w:szCs w:val="18"/>
                <w:lang w:val="en-US"/>
              </w:rPr>
              <w:t>Orange-brown</w:t>
            </w:r>
          </w:p>
        </w:tc>
        <w:tc>
          <w:tcPr>
            <w:tcW w:w="1574" w:type="dxa"/>
            <w:shd w:val="clear" w:color="auto" w:fill="FFFFFF"/>
            <w:vAlign w:val="center"/>
          </w:tcPr>
          <w:p w14:paraId="4306D8F1" w14:textId="77777777" w:rsidR="007D39D3" w:rsidRPr="00115AE2" w:rsidRDefault="007D39D3" w:rsidP="00C62227">
            <w:pPr>
              <w:pStyle w:val="CETBodytext"/>
              <w:ind w:right="-1"/>
              <w:jc w:val="center"/>
              <w:rPr>
                <w:rFonts w:cs="Arial"/>
                <w:szCs w:val="18"/>
                <w:lang w:val="en-US"/>
              </w:rPr>
            </w:pPr>
            <w:r w:rsidRPr="00115AE2">
              <w:rPr>
                <w:rFonts w:cs="Arial"/>
                <w:szCs w:val="18"/>
                <w:lang w:val="en-US"/>
              </w:rPr>
              <w:t>Black</w:t>
            </w:r>
          </w:p>
        </w:tc>
      </w:tr>
      <w:tr w:rsidR="007D39D3" w:rsidRPr="00115AE2" w14:paraId="030F0D82" w14:textId="77777777" w:rsidTr="007D39D3">
        <w:trPr>
          <w:trHeight w:val="254"/>
        </w:trPr>
        <w:tc>
          <w:tcPr>
            <w:tcW w:w="2448" w:type="dxa"/>
            <w:shd w:val="clear" w:color="auto" w:fill="FFFFFF"/>
            <w:vAlign w:val="center"/>
          </w:tcPr>
          <w:p w14:paraId="174D16A8" w14:textId="77777777" w:rsidR="007D39D3" w:rsidRPr="00115AE2" w:rsidRDefault="007D39D3" w:rsidP="002E7EDE">
            <w:pPr>
              <w:pStyle w:val="CETBodytext"/>
              <w:jc w:val="left"/>
              <w:rPr>
                <w:lang w:val="en-US"/>
              </w:rPr>
            </w:pPr>
            <w:r w:rsidRPr="00115AE2">
              <w:rPr>
                <w:lang w:val="en-US"/>
              </w:rPr>
              <w:t>Volatile matter (%)</w:t>
            </w:r>
          </w:p>
        </w:tc>
        <w:tc>
          <w:tcPr>
            <w:tcW w:w="1569" w:type="dxa"/>
            <w:shd w:val="clear" w:color="auto" w:fill="FFFFFF"/>
            <w:vAlign w:val="center"/>
          </w:tcPr>
          <w:p w14:paraId="036AEDCC" w14:textId="77777777" w:rsidR="007D39D3" w:rsidRPr="00115AE2" w:rsidRDefault="007D39D3" w:rsidP="00C62227">
            <w:pPr>
              <w:pStyle w:val="CETBodytext"/>
              <w:jc w:val="center"/>
              <w:rPr>
                <w:lang w:val="en-US"/>
              </w:rPr>
            </w:pPr>
            <w:r w:rsidRPr="00115AE2">
              <w:rPr>
                <w:lang w:val="en-US"/>
              </w:rPr>
              <w:t>-</w:t>
            </w:r>
          </w:p>
        </w:tc>
        <w:tc>
          <w:tcPr>
            <w:tcW w:w="1550" w:type="dxa"/>
            <w:shd w:val="clear" w:color="auto" w:fill="FFFFFF"/>
          </w:tcPr>
          <w:p w14:paraId="7F9B4AED" w14:textId="77777777" w:rsidR="007D39D3" w:rsidRPr="00115AE2" w:rsidRDefault="007D39D3" w:rsidP="00C62227">
            <w:pPr>
              <w:pStyle w:val="CETBodytext"/>
              <w:ind w:right="-1"/>
              <w:jc w:val="center"/>
              <w:rPr>
                <w:rFonts w:cs="Arial"/>
                <w:szCs w:val="18"/>
                <w:lang w:val="en-US"/>
              </w:rPr>
            </w:pPr>
          </w:p>
        </w:tc>
        <w:tc>
          <w:tcPr>
            <w:tcW w:w="1646" w:type="dxa"/>
            <w:shd w:val="clear" w:color="auto" w:fill="FFFFFF"/>
            <w:vAlign w:val="center"/>
          </w:tcPr>
          <w:p w14:paraId="38315884" w14:textId="40F7DB0D" w:rsidR="007D39D3" w:rsidRPr="00115AE2" w:rsidRDefault="007D39D3" w:rsidP="00C62227">
            <w:pPr>
              <w:pStyle w:val="CETBodytext"/>
              <w:ind w:right="-1"/>
              <w:jc w:val="center"/>
              <w:rPr>
                <w:rFonts w:cs="Arial"/>
                <w:szCs w:val="18"/>
                <w:lang w:val="en-US"/>
              </w:rPr>
            </w:pPr>
            <w:r w:rsidRPr="00115AE2">
              <w:rPr>
                <w:rFonts w:cs="Arial"/>
                <w:szCs w:val="18"/>
                <w:lang w:val="en-US"/>
              </w:rPr>
              <w:t>-</w:t>
            </w:r>
          </w:p>
        </w:tc>
        <w:tc>
          <w:tcPr>
            <w:tcW w:w="1574" w:type="dxa"/>
            <w:shd w:val="clear" w:color="auto" w:fill="FFFFFF"/>
            <w:vAlign w:val="center"/>
          </w:tcPr>
          <w:p w14:paraId="581D9CA3" w14:textId="77777777" w:rsidR="007D39D3" w:rsidRPr="00115AE2" w:rsidRDefault="007D39D3" w:rsidP="00C62227">
            <w:pPr>
              <w:pStyle w:val="CETBodytext"/>
              <w:ind w:right="-1"/>
              <w:jc w:val="center"/>
              <w:rPr>
                <w:rFonts w:cs="Arial"/>
                <w:szCs w:val="18"/>
                <w:lang w:val="en-US"/>
              </w:rPr>
            </w:pPr>
            <w:r w:rsidRPr="00115AE2">
              <w:rPr>
                <w:lang w:val="en-US"/>
              </w:rPr>
              <w:t>52.65</w:t>
            </w:r>
          </w:p>
        </w:tc>
      </w:tr>
      <w:tr w:rsidR="007D39D3" w:rsidRPr="00115AE2" w14:paraId="6FF1C922" w14:textId="77777777" w:rsidTr="007D39D3">
        <w:trPr>
          <w:trHeight w:val="254"/>
        </w:trPr>
        <w:tc>
          <w:tcPr>
            <w:tcW w:w="2448" w:type="dxa"/>
            <w:shd w:val="clear" w:color="auto" w:fill="FFFFFF"/>
            <w:vAlign w:val="center"/>
          </w:tcPr>
          <w:p w14:paraId="7385E41A" w14:textId="77777777" w:rsidR="007D39D3" w:rsidRPr="00115AE2" w:rsidRDefault="007D39D3" w:rsidP="002E7EDE">
            <w:pPr>
              <w:pStyle w:val="CETBodytext"/>
              <w:jc w:val="left"/>
              <w:rPr>
                <w:lang w:val="en-US"/>
              </w:rPr>
            </w:pPr>
            <w:r w:rsidRPr="00115AE2">
              <w:rPr>
                <w:lang w:val="en-US"/>
              </w:rPr>
              <w:t>Ash (%)</w:t>
            </w:r>
          </w:p>
        </w:tc>
        <w:tc>
          <w:tcPr>
            <w:tcW w:w="1569" w:type="dxa"/>
            <w:shd w:val="clear" w:color="auto" w:fill="FFFFFF"/>
            <w:vAlign w:val="center"/>
          </w:tcPr>
          <w:p w14:paraId="728CBC45" w14:textId="77777777" w:rsidR="007D39D3" w:rsidRPr="00115AE2" w:rsidRDefault="007D39D3" w:rsidP="00C62227">
            <w:pPr>
              <w:pStyle w:val="CETBodytext"/>
              <w:jc w:val="center"/>
              <w:rPr>
                <w:lang w:val="en-US"/>
              </w:rPr>
            </w:pPr>
            <w:r w:rsidRPr="00115AE2">
              <w:rPr>
                <w:lang w:val="en-US"/>
              </w:rPr>
              <w:t>-</w:t>
            </w:r>
          </w:p>
        </w:tc>
        <w:tc>
          <w:tcPr>
            <w:tcW w:w="1550" w:type="dxa"/>
            <w:shd w:val="clear" w:color="auto" w:fill="FFFFFF"/>
          </w:tcPr>
          <w:p w14:paraId="4A863B58" w14:textId="77777777" w:rsidR="007D39D3" w:rsidRPr="00115AE2" w:rsidRDefault="007D39D3" w:rsidP="00C62227">
            <w:pPr>
              <w:pStyle w:val="CETBodytext"/>
              <w:ind w:right="-1"/>
              <w:jc w:val="center"/>
              <w:rPr>
                <w:rFonts w:cs="Arial"/>
                <w:szCs w:val="18"/>
                <w:lang w:val="en-US"/>
              </w:rPr>
            </w:pPr>
          </w:p>
        </w:tc>
        <w:tc>
          <w:tcPr>
            <w:tcW w:w="1646" w:type="dxa"/>
            <w:shd w:val="clear" w:color="auto" w:fill="FFFFFF"/>
            <w:vAlign w:val="center"/>
          </w:tcPr>
          <w:p w14:paraId="1C1F9988" w14:textId="0F40F867" w:rsidR="007D39D3" w:rsidRPr="00115AE2" w:rsidRDefault="007D39D3" w:rsidP="00C62227">
            <w:pPr>
              <w:pStyle w:val="CETBodytext"/>
              <w:ind w:right="-1"/>
              <w:jc w:val="center"/>
              <w:rPr>
                <w:rFonts w:cs="Arial"/>
                <w:szCs w:val="18"/>
                <w:lang w:val="en-US"/>
              </w:rPr>
            </w:pPr>
            <w:r w:rsidRPr="00115AE2">
              <w:rPr>
                <w:rFonts w:cs="Arial"/>
                <w:szCs w:val="18"/>
                <w:lang w:val="en-US"/>
              </w:rPr>
              <w:t>-</w:t>
            </w:r>
          </w:p>
        </w:tc>
        <w:tc>
          <w:tcPr>
            <w:tcW w:w="1574" w:type="dxa"/>
            <w:shd w:val="clear" w:color="auto" w:fill="FFFFFF"/>
            <w:vAlign w:val="center"/>
          </w:tcPr>
          <w:p w14:paraId="0351B0A1" w14:textId="77777777" w:rsidR="007D39D3" w:rsidRPr="00115AE2" w:rsidRDefault="007D39D3" w:rsidP="00C62227">
            <w:pPr>
              <w:pStyle w:val="CETBodytext"/>
              <w:ind w:right="-1"/>
              <w:jc w:val="center"/>
              <w:rPr>
                <w:rFonts w:cs="Arial"/>
                <w:szCs w:val="18"/>
                <w:lang w:val="en-US"/>
              </w:rPr>
            </w:pPr>
            <w:r w:rsidRPr="00115AE2">
              <w:rPr>
                <w:rFonts w:cs="Arial"/>
                <w:szCs w:val="18"/>
                <w:lang w:val="en-US"/>
              </w:rPr>
              <w:t>7.97</w:t>
            </w:r>
          </w:p>
        </w:tc>
      </w:tr>
      <w:tr w:rsidR="007D39D3" w:rsidRPr="00115AE2" w14:paraId="6D0DFB77" w14:textId="77777777" w:rsidTr="007D39D3">
        <w:trPr>
          <w:trHeight w:val="66"/>
        </w:trPr>
        <w:tc>
          <w:tcPr>
            <w:tcW w:w="2448" w:type="dxa"/>
            <w:shd w:val="clear" w:color="auto" w:fill="FFFFFF"/>
            <w:vAlign w:val="center"/>
          </w:tcPr>
          <w:p w14:paraId="29BE037C" w14:textId="77777777" w:rsidR="007D39D3" w:rsidRPr="00115AE2" w:rsidRDefault="007D39D3" w:rsidP="002E7EDE">
            <w:pPr>
              <w:pStyle w:val="CETBodytext"/>
              <w:jc w:val="left"/>
              <w:rPr>
                <w:lang w:val="en-US"/>
              </w:rPr>
            </w:pPr>
            <w:r w:rsidRPr="00115AE2">
              <w:rPr>
                <w:lang w:val="en-US"/>
              </w:rPr>
              <w:t>Fixed carbon (%)</w:t>
            </w:r>
          </w:p>
        </w:tc>
        <w:tc>
          <w:tcPr>
            <w:tcW w:w="1569" w:type="dxa"/>
            <w:shd w:val="clear" w:color="auto" w:fill="FFFFFF"/>
            <w:vAlign w:val="center"/>
          </w:tcPr>
          <w:p w14:paraId="79986643" w14:textId="77777777" w:rsidR="007D39D3" w:rsidRPr="00115AE2" w:rsidRDefault="007D39D3" w:rsidP="00C62227">
            <w:pPr>
              <w:pStyle w:val="CETBodytext"/>
              <w:jc w:val="center"/>
              <w:rPr>
                <w:lang w:val="en-US"/>
              </w:rPr>
            </w:pPr>
            <w:r w:rsidRPr="00115AE2">
              <w:rPr>
                <w:lang w:val="en-US"/>
              </w:rPr>
              <w:t>-</w:t>
            </w:r>
          </w:p>
        </w:tc>
        <w:tc>
          <w:tcPr>
            <w:tcW w:w="1550" w:type="dxa"/>
            <w:shd w:val="clear" w:color="auto" w:fill="FFFFFF"/>
          </w:tcPr>
          <w:p w14:paraId="68819304" w14:textId="77777777" w:rsidR="007D39D3" w:rsidRPr="00115AE2" w:rsidRDefault="007D39D3" w:rsidP="00C62227">
            <w:pPr>
              <w:pStyle w:val="CETBodytext"/>
              <w:ind w:right="-1"/>
              <w:jc w:val="center"/>
              <w:rPr>
                <w:rFonts w:cs="Arial"/>
                <w:szCs w:val="18"/>
                <w:lang w:val="en-US"/>
              </w:rPr>
            </w:pPr>
          </w:p>
        </w:tc>
        <w:tc>
          <w:tcPr>
            <w:tcW w:w="1646" w:type="dxa"/>
            <w:shd w:val="clear" w:color="auto" w:fill="FFFFFF"/>
            <w:vAlign w:val="center"/>
          </w:tcPr>
          <w:p w14:paraId="66981DB6" w14:textId="03582B4B" w:rsidR="007D39D3" w:rsidRPr="00115AE2" w:rsidRDefault="007D39D3" w:rsidP="00C62227">
            <w:pPr>
              <w:pStyle w:val="CETBodytext"/>
              <w:ind w:right="-1"/>
              <w:jc w:val="center"/>
              <w:rPr>
                <w:rFonts w:cs="Arial"/>
                <w:szCs w:val="18"/>
                <w:lang w:val="en-US"/>
              </w:rPr>
            </w:pPr>
            <w:r w:rsidRPr="00115AE2">
              <w:rPr>
                <w:rFonts w:cs="Arial"/>
                <w:szCs w:val="18"/>
                <w:lang w:val="en-US"/>
              </w:rPr>
              <w:t>-</w:t>
            </w:r>
          </w:p>
        </w:tc>
        <w:tc>
          <w:tcPr>
            <w:tcW w:w="1574" w:type="dxa"/>
            <w:shd w:val="clear" w:color="auto" w:fill="FFFFFF"/>
            <w:vAlign w:val="center"/>
          </w:tcPr>
          <w:p w14:paraId="74B8B53E" w14:textId="77777777" w:rsidR="007D39D3" w:rsidRPr="00115AE2" w:rsidRDefault="007D39D3" w:rsidP="00C62227">
            <w:pPr>
              <w:pStyle w:val="CETBodytext"/>
              <w:ind w:right="-1"/>
              <w:jc w:val="center"/>
              <w:rPr>
                <w:rFonts w:cs="Arial"/>
                <w:szCs w:val="18"/>
                <w:lang w:val="en-US"/>
              </w:rPr>
            </w:pPr>
            <w:r w:rsidRPr="00115AE2">
              <w:rPr>
                <w:rFonts w:cs="Arial"/>
                <w:szCs w:val="18"/>
                <w:lang w:val="en-US"/>
              </w:rPr>
              <w:t>39.38</w:t>
            </w:r>
          </w:p>
        </w:tc>
      </w:tr>
    </w:tbl>
    <w:p w14:paraId="14970075" w14:textId="77777777" w:rsidR="002E7EDE" w:rsidRPr="002E7EDE" w:rsidRDefault="002E7EDE" w:rsidP="002E7EDE">
      <w:pPr>
        <w:pStyle w:val="CETBodytext"/>
      </w:pPr>
    </w:p>
    <w:p w14:paraId="4ACEF6D6" w14:textId="0A2F139E" w:rsidR="004042DE" w:rsidRPr="005B6967" w:rsidRDefault="004042DE" w:rsidP="004042DE">
      <w:pPr>
        <w:pStyle w:val="CETheadingx"/>
        <w:rPr>
          <w:lang w:val="en-US"/>
        </w:rPr>
      </w:pPr>
      <w:r w:rsidRPr="005B6967">
        <w:rPr>
          <w:lang w:val="en-US"/>
        </w:rPr>
        <w:t xml:space="preserve">Results of </w:t>
      </w:r>
      <w:r w:rsidR="002F0E23">
        <w:rPr>
          <w:lang w:val="en-US"/>
        </w:rPr>
        <w:t>o</w:t>
      </w:r>
      <w:r w:rsidRPr="005B6967">
        <w:rPr>
          <w:lang w:val="en-US"/>
        </w:rPr>
        <w:t>ils and fats from domestic waters in the treatment with biofilter</w:t>
      </w:r>
    </w:p>
    <w:p w14:paraId="1AAF679C" w14:textId="51506997" w:rsidR="004042DE" w:rsidRPr="005B6967" w:rsidRDefault="004042DE" w:rsidP="004042DE">
      <w:pPr>
        <w:pStyle w:val="CETBodytext"/>
        <w:rPr>
          <w:lang w:val="en-US"/>
        </w:rPr>
      </w:pPr>
      <w:r w:rsidRPr="005B6967">
        <w:rPr>
          <w:lang w:val="en-US"/>
        </w:rPr>
        <w:t>The oils and fats decreased by 69.43 %, leaving their final concentration still outside the maximum admissible value of the Peruvian standard that indicates a maximum of 100 mg/L (See Table 2), so the investigation continues</w:t>
      </w:r>
      <w:r w:rsidR="00A44C2B">
        <w:rPr>
          <w:lang w:val="en-US"/>
        </w:rPr>
        <w:t>,</w:t>
      </w:r>
      <w:r w:rsidRPr="005B6967">
        <w:rPr>
          <w:lang w:val="en-US"/>
        </w:rPr>
        <w:t xml:space="preserve"> </w:t>
      </w:r>
      <w:r w:rsidR="006164B0">
        <w:rPr>
          <w:lang w:val="en-US"/>
        </w:rPr>
        <w:t>to</w:t>
      </w:r>
      <w:r w:rsidRPr="005B6967">
        <w:rPr>
          <w:lang w:val="en-US"/>
        </w:rPr>
        <w:t xml:space="preserve"> find the optimal treatment time to reach the mentioned standard. The A and G are reduced by the action of sedimentation, achieving water that allows the passage of light more easily </w:t>
      </w:r>
      <w:r w:rsidR="00746195">
        <w:rPr>
          <w:lang w:val="es-CO"/>
        </w:rPr>
        <w:fldChar w:fldCharType="begin" w:fldLock="1"/>
      </w:r>
      <w:r w:rsidR="00F16937">
        <w:rPr>
          <w:lang w:val="en-US"/>
        </w:rPr>
        <w:instrText>ADDIN CSL_CITATION {"citationItems":[{"id":"ITEM-1","itemData":{"DOI":"10.1088/1755-1315/427/1/012011","ISSN":"17551315","abstract":"Eco Biofilter/Membrane Bioreactor (MBR) has been developed in this research as a compact wastewater treatment for community wastewater recycling. The system installs the baked clay filter as eco-friendly biomedia in order to replace plastic media that can cause plastic pollution to aquatic environment. Ceramic microfiltration membrane (MF) with the pore size of 0.4 micron is submerged inside the Eco Biofilter/Membrane Bioreactor. The system received wastewater from a community area in Chiang Rak Yai, Pathumthani province, that is located in the east of Chaophraya River. The community consists of 350 households, who regularly use water from the Chaophraya River. It is a very urgent issue to develop the appropriate wastewater treatment to protect the river water quality for water supply production. At present, the overall water quality of the Chaophraya River is falling into category 4, which is in poor water quality level. In this research, the developed Eco biofilter/MBR technology can significantly reduce BOD, oil&amp;grease, TSS and FCB. It also could achieve stable treatment performance as above 70% removal efficiencies for Total Phosphorus and Kjeldahl Nitrogen. Moreover, the effluent quality after the treatment meets international standard for agricultural water reuse purpose for food crops, processed food crops and non-food crop.","author":[{"dropping-particle":"","family":"Taesopapong","given":"S.","non-dropping-particle":"","parse-names":false,"suffix":""},{"dropping-particle":"","family":"Ratanatamskul","given":"C.","non-dropping-particle":"","parse-names":false,"suffix":""}],"container-title":"IOP Conference Series: Earth and Environmental Science","id":"ITEM-1","issue":"1","issued":{"date-parts":[["2020"]]},"title":"Innovative Eco Biofilter/Membrane Bioreactor (MBR) Technology for Community Wastewater Recycling","type":"article-journal","volume":"427"},"uris":["http://www.mendeley.com/documents/?uuid=3568fa81-aa5d-4eb6-a7e8-472ff08d566d"]}],"mendeley":{"formattedCitation":"(Taesopapong &amp; Ratanatamskul, 2020)","manualFormatting":"(Taesopapong and Ratanatamskul, 2020).","plainTextFormattedCitation":"(Taesopapong &amp; Ratanatamskul, 2020)","previouslyFormattedCitation":"(Taesopapong &amp; Ratanatamskul, 2020)"},"properties":{"noteIndex":0},"schema":"https://github.com/citation-style-language/schema/raw/master/csl-citation.json"}</w:instrText>
      </w:r>
      <w:r w:rsidR="00746195">
        <w:rPr>
          <w:lang w:val="es-CO"/>
        </w:rPr>
        <w:fldChar w:fldCharType="separate"/>
      </w:r>
      <w:r w:rsidR="00746195" w:rsidRPr="005B6967">
        <w:rPr>
          <w:noProof/>
          <w:lang w:val="en-US"/>
        </w:rPr>
        <w:t>(Taesopapong and Ratanatamskul, 2020).</w:t>
      </w:r>
      <w:r w:rsidR="00746195">
        <w:rPr>
          <w:lang w:val="es-CO"/>
        </w:rPr>
        <w:fldChar w:fldCharType="end"/>
      </w:r>
    </w:p>
    <w:p w14:paraId="0EA32231" w14:textId="77777777" w:rsidR="00175D4A" w:rsidRPr="005B6967" w:rsidRDefault="00175D4A" w:rsidP="004042DE">
      <w:pPr>
        <w:pStyle w:val="CETBodytext"/>
        <w:rPr>
          <w:lang w:val="en-US"/>
        </w:rPr>
      </w:pPr>
    </w:p>
    <w:p w14:paraId="0BB16457" w14:textId="5259DA3F" w:rsidR="004042DE" w:rsidRPr="005B6967" w:rsidRDefault="00175D4A" w:rsidP="004042DE">
      <w:pPr>
        <w:pStyle w:val="CETBodytext"/>
        <w:rPr>
          <w:lang w:val="en-US"/>
        </w:rPr>
      </w:pPr>
      <w:r w:rsidRPr="005B6967">
        <w:rPr>
          <w:i/>
          <w:lang w:val="en-US"/>
        </w:rPr>
        <w:t>Table 2: Concentration of oils and fats according to retention time in water treatment</w:t>
      </w:r>
      <w:r w:rsidR="0057596F">
        <w:rPr>
          <w:i/>
          <w:lang w:val="en-US"/>
        </w:rPr>
        <w:t xml:space="preserve"> (TM</w:t>
      </w:r>
      <w:r w:rsidR="00745C7B">
        <w:rPr>
          <w:i/>
          <w:lang w:val="en-US"/>
        </w:rPr>
        <w:t>-time</w:t>
      </w:r>
      <w:r w:rsidR="0057596F">
        <w:rPr>
          <w:i/>
          <w:lang w:val="en-US"/>
        </w:rPr>
        <w:t>)</w:t>
      </w:r>
    </w:p>
    <w:tbl>
      <w:tblPr>
        <w:tblW w:w="9006" w:type="dxa"/>
        <w:tblCellMar>
          <w:left w:w="70" w:type="dxa"/>
          <w:right w:w="70" w:type="dxa"/>
        </w:tblCellMar>
        <w:tblLook w:val="04A0" w:firstRow="1" w:lastRow="0" w:firstColumn="1" w:lastColumn="0" w:noHBand="0" w:noVBand="1"/>
      </w:tblPr>
      <w:tblGrid>
        <w:gridCol w:w="1117"/>
        <w:gridCol w:w="561"/>
        <w:gridCol w:w="746"/>
        <w:gridCol w:w="823"/>
        <w:gridCol w:w="824"/>
        <w:gridCol w:w="823"/>
        <w:gridCol w:w="824"/>
        <w:gridCol w:w="823"/>
        <w:gridCol w:w="821"/>
        <w:gridCol w:w="823"/>
        <w:gridCol w:w="821"/>
      </w:tblGrid>
      <w:tr w:rsidR="000B34EB" w:rsidRPr="00175D4A" w14:paraId="2A305900" w14:textId="77777777" w:rsidTr="00EA62F8">
        <w:trPr>
          <w:trHeight w:val="480"/>
        </w:trPr>
        <w:tc>
          <w:tcPr>
            <w:tcW w:w="1133" w:type="dxa"/>
            <w:tcBorders>
              <w:top w:val="single" w:sz="4" w:space="0" w:color="00B050"/>
              <w:left w:val="nil"/>
              <w:bottom w:val="nil"/>
              <w:right w:val="nil"/>
            </w:tcBorders>
            <w:shd w:val="clear" w:color="000000" w:fill="FFFFFF"/>
            <w:vAlign w:val="center"/>
            <w:hideMark/>
          </w:tcPr>
          <w:p w14:paraId="3B46A89C" w14:textId="66A1E64F" w:rsidR="00175D4A" w:rsidRPr="00B40C43" w:rsidRDefault="00312DF5" w:rsidP="00175D4A">
            <w:pPr>
              <w:tabs>
                <w:tab w:val="clear" w:pos="7100"/>
              </w:tabs>
              <w:spacing w:line="240" w:lineRule="auto"/>
              <w:jc w:val="left"/>
              <w:rPr>
                <w:rFonts w:cs="Arial"/>
                <w:color w:val="000000"/>
                <w:szCs w:val="18"/>
                <w:lang w:val="en-US" w:eastAsia="es-PE"/>
              </w:rPr>
            </w:pPr>
            <w:r>
              <w:rPr>
                <w:rFonts w:cs="Arial"/>
                <w:szCs w:val="18"/>
                <w:lang w:val="en-US" w:eastAsia="es-PE"/>
              </w:rPr>
              <w:t>Water sample</w:t>
            </w:r>
          </w:p>
        </w:tc>
        <w:tc>
          <w:tcPr>
            <w:tcW w:w="427" w:type="dxa"/>
            <w:tcBorders>
              <w:top w:val="single" w:sz="4" w:space="0" w:color="00B050"/>
              <w:left w:val="nil"/>
              <w:bottom w:val="nil"/>
              <w:right w:val="nil"/>
            </w:tcBorders>
            <w:shd w:val="clear" w:color="000000" w:fill="FFFFFF"/>
            <w:vAlign w:val="center"/>
            <w:hideMark/>
          </w:tcPr>
          <w:p w14:paraId="20BF4356" w14:textId="77777777" w:rsidR="00175D4A" w:rsidRPr="00B40C43" w:rsidRDefault="00175D4A" w:rsidP="00175D4A">
            <w:pPr>
              <w:tabs>
                <w:tab w:val="clear" w:pos="7100"/>
              </w:tabs>
              <w:spacing w:line="240" w:lineRule="auto"/>
              <w:jc w:val="center"/>
              <w:rPr>
                <w:rFonts w:cs="Arial"/>
                <w:color w:val="000000"/>
                <w:szCs w:val="18"/>
                <w:lang w:val="en-US" w:eastAsia="es-PE"/>
              </w:rPr>
            </w:pPr>
            <w:r w:rsidRPr="00B40C43">
              <w:rPr>
                <w:rFonts w:cs="Arial"/>
                <w:szCs w:val="18"/>
                <w:lang w:val="en-US" w:eastAsia="es-PE"/>
              </w:rPr>
              <w:t>Initial T.</w:t>
            </w:r>
          </w:p>
        </w:tc>
        <w:tc>
          <w:tcPr>
            <w:tcW w:w="758" w:type="dxa"/>
            <w:tcBorders>
              <w:top w:val="single" w:sz="4" w:space="0" w:color="00B050"/>
              <w:left w:val="nil"/>
              <w:bottom w:val="nil"/>
              <w:right w:val="nil"/>
            </w:tcBorders>
            <w:shd w:val="clear" w:color="000000" w:fill="FFFFFF"/>
            <w:vAlign w:val="center"/>
            <w:hideMark/>
          </w:tcPr>
          <w:p w14:paraId="64870BD6" w14:textId="62151BBA" w:rsidR="00175D4A" w:rsidRPr="00B40C43" w:rsidRDefault="00175D4A" w:rsidP="00175D4A">
            <w:pPr>
              <w:tabs>
                <w:tab w:val="clear" w:pos="7100"/>
              </w:tabs>
              <w:spacing w:line="240" w:lineRule="auto"/>
              <w:jc w:val="center"/>
              <w:rPr>
                <w:rFonts w:cs="Arial"/>
                <w:color w:val="000000"/>
                <w:szCs w:val="18"/>
                <w:lang w:val="en-US" w:eastAsia="es-PE"/>
              </w:rPr>
            </w:pPr>
            <w:r w:rsidRPr="00B40C43">
              <w:rPr>
                <w:rFonts w:cs="Arial"/>
                <w:szCs w:val="18"/>
                <w:lang w:val="en-US" w:eastAsia="es-PE"/>
              </w:rPr>
              <w:t>TM-25</w:t>
            </w:r>
          </w:p>
        </w:tc>
        <w:tc>
          <w:tcPr>
            <w:tcW w:w="838" w:type="dxa"/>
            <w:tcBorders>
              <w:top w:val="single" w:sz="4" w:space="0" w:color="00B050"/>
              <w:left w:val="nil"/>
              <w:bottom w:val="nil"/>
              <w:right w:val="nil"/>
            </w:tcBorders>
            <w:shd w:val="clear" w:color="000000" w:fill="FFFFFF"/>
            <w:vAlign w:val="center"/>
            <w:hideMark/>
          </w:tcPr>
          <w:p w14:paraId="2BDE0987" w14:textId="5ED59BED"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szCs w:val="18"/>
                <w:lang w:val="es-CO" w:eastAsia="es-PE"/>
              </w:rPr>
              <w:t>TM-50</w:t>
            </w:r>
          </w:p>
        </w:tc>
        <w:tc>
          <w:tcPr>
            <w:tcW w:w="839" w:type="dxa"/>
            <w:tcBorders>
              <w:top w:val="single" w:sz="4" w:space="0" w:color="00B050"/>
              <w:left w:val="nil"/>
              <w:bottom w:val="nil"/>
              <w:right w:val="nil"/>
            </w:tcBorders>
            <w:shd w:val="clear" w:color="000000" w:fill="FFFFFF"/>
            <w:vAlign w:val="center"/>
            <w:hideMark/>
          </w:tcPr>
          <w:p w14:paraId="00205265" w14:textId="43CBC41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szCs w:val="18"/>
                <w:lang w:val="es-CO" w:eastAsia="es-PE"/>
              </w:rPr>
              <w:t>TM-75</w:t>
            </w:r>
          </w:p>
        </w:tc>
        <w:tc>
          <w:tcPr>
            <w:tcW w:w="838" w:type="dxa"/>
            <w:tcBorders>
              <w:top w:val="single" w:sz="4" w:space="0" w:color="00B050"/>
              <w:left w:val="nil"/>
              <w:bottom w:val="nil"/>
              <w:right w:val="nil"/>
            </w:tcBorders>
            <w:shd w:val="clear" w:color="000000" w:fill="FFFFFF"/>
            <w:vAlign w:val="center"/>
            <w:hideMark/>
          </w:tcPr>
          <w:p w14:paraId="730591B4" w14:textId="7B2E7CE5"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szCs w:val="18"/>
                <w:lang w:val="es-CO" w:eastAsia="es-PE"/>
              </w:rPr>
              <w:t>TM-100</w:t>
            </w:r>
          </w:p>
        </w:tc>
        <w:tc>
          <w:tcPr>
            <w:tcW w:w="839" w:type="dxa"/>
            <w:tcBorders>
              <w:top w:val="single" w:sz="4" w:space="0" w:color="00B050"/>
              <w:left w:val="nil"/>
              <w:bottom w:val="nil"/>
              <w:right w:val="nil"/>
            </w:tcBorders>
            <w:shd w:val="clear" w:color="000000" w:fill="FFFFFF"/>
            <w:vAlign w:val="center"/>
            <w:hideMark/>
          </w:tcPr>
          <w:p w14:paraId="37B39C41" w14:textId="417A558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szCs w:val="18"/>
                <w:lang w:val="es-CO" w:eastAsia="es-PE"/>
              </w:rPr>
              <w:t>TM-125</w:t>
            </w:r>
          </w:p>
        </w:tc>
        <w:tc>
          <w:tcPr>
            <w:tcW w:w="838" w:type="dxa"/>
            <w:tcBorders>
              <w:top w:val="single" w:sz="4" w:space="0" w:color="00B050"/>
              <w:left w:val="nil"/>
              <w:bottom w:val="nil"/>
              <w:right w:val="nil"/>
            </w:tcBorders>
            <w:shd w:val="clear" w:color="000000" w:fill="FFFFFF"/>
            <w:vAlign w:val="center"/>
            <w:hideMark/>
          </w:tcPr>
          <w:p w14:paraId="007E4734" w14:textId="0D2FEB19"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szCs w:val="18"/>
                <w:lang w:val="es-CO" w:eastAsia="es-PE"/>
              </w:rPr>
              <w:t>TM-150</w:t>
            </w:r>
          </w:p>
        </w:tc>
        <w:tc>
          <w:tcPr>
            <w:tcW w:w="837" w:type="dxa"/>
            <w:tcBorders>
              <w:top w:val="single" w:sz="4" w:space="0" w:color="00B050"/>
              <w:left w:val="nil"/>
              <w:bottom w:val="nil"/>
              <w:right w:val="nil"/>
            </w:tcBorders>
            <w:shd w:val="clear" w:color="000000" w:fill="FFFFFF"/>
            <w:vAlign w:val="center"/>
            <w:hideMark/>
          </w:tcPr>
          <w:p w14:paraId="077E445A" w14:textId="025AC367" w:rsidR="00175D4A" w:rsidRPr="00175D4A" w:rsidRDefault="00175D4A" w:rsidP="00175D4A">
            <w:pPr>
              <w:tabs>
                <w:tab w:val="clear" w:pos="7100"/>
              </w:tabs>
              <w:spacing w:line="240" w:lineRule="auto"/>
              <w:ind w:left="-123" w:firstLine="75"/>
              <w:jc w:val="center"/>
              <w:rPr>
                <w:rFonts w:cs="Arial"/>
                <w:color w:val="000000"/>
                <w:szCs w:val="18"/>
                <w:lang w:val="es-PE" w:eastAsia="es-PE"/>
              </w:rPr>
            </w:pPr>
            <w:r w:rsidRPr="00175D4A">
              <w:rPr>
                <w:rFonts w:cs="Arial"/>
                <w:szCs w:val="18"/>
                <w:lang w:val="es-CO" w:eastAsia="es-PE"/>
              </w:rPr>
              <w:t>TM-175</w:t>
            </w:r>
          </w:p>
        </w:tc>
        <w:tc>
          <w:tcPr>
            <w:tcW w:w="838" w:type="dxa"/>
            <w:tcBorders>
              <w:top w:val="single" w:sz="4" w:space="0" w:color="00B050"/>
              <w:left w:val="nil"/>
              <w:bottom w:val="nil"/>
              <w:right w:val="nil"/>
            </w:tcBorders>
            <w:shd w:val="clear" w:color="000000" w:fill="FFFFFF"/>
            <w:vAlign w:val="center"/>
            <w:hideMark/>
          </w:tcPr>
          <w:p w14:paraId="1210D57D" w14:textId="6F06E510"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TM-200</w:t>
            </w:r>
          </w:p>
        </w:tc>
        <w:tc>
          <w:tcPr>
            <w:tcW w:w="821" w:type="dxa"/>
            <w:tcBorders>
              <w:top w:val="single" w:sz="4" w:space="0" w:color="00B050"/>
              <w:left w:val="nil"/>
              <w:bottom w:val="nil"/>
              <w:right w:val="nil"/>
            </w:tcBorders>
            <w:shd w:val="clear" w:color="000000" w:fill="FFFFFF"/>
            <w:vAlign w:val="center"/>
            <w:hideMark/>
          </w:tcPr>
          <w:p w14:paraId="2ADAE282"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PE" w:eastAsia="es-PE"/>
              </w:rPr>
              <w:t xml:space="preserve">% </w:t>
            </w:r>
            <w:r w:rsidRPr="00312DF5">
              <w:rPr>
                <w:rFonts w:cs="Arial"/>
                <w:color w:val="000000"/>
                <w:szCs w:val="18"/>
                <w:lang w:val="en-US" w:eastAsia="es-PE"/>
              </w:rPr>
              <w:t>variation</w:t>
            </w:r>
          </w:p>
        </w:tc>
      </w:tr>
      <w:tr w:rsidR="000B34EB" w:rsidRPr="00175D4A" w14:paraId="03551740" w14:textId="77777777" w:rsidTr="00EA62F8">
        <w:trPr>
          <w:trHeight w:val="720"/>
        </w:trPr>
        <w:tc>
          <w:tcPr>
            <w:tcW w:w="1133" w:type="dxa"/>
            <w:tcBorders>
              <w:top w:val="nil"/>
              <w:left w:val="nil"/>
              <w:bottom w:val="single" w:sz="4" w:space="0" w:color="00B050"/>
              <w:right w:val="nil"/>
            </w:tcBorders>
            <w:shd w:val="clear" w:color="000000" w:fill="FFFFFF"/>
            <w:vAlign w:val="center"/>
            <w:hideMark/>
          </w:tcPr>
          <w:p w14:paraId="1BD326F0" w14:textId="77777777" w:rsidR="00175D4A" w:rsidRPr="005B6967" w:rsidRDefault="00175D4A" w:rsidP="00175D4A">
            <w:pPr>
              <w:tabs>
                <w:tab w:val="clear" w:pos="7100"/>
              </w:tabs>
              <w:spacing w:line="240" w:lineRule="auto"/>
              <w:jc w:val="left"/>
              <w:rPr>
                <w:rFonts w:cs="Arial"/>
                <w:color w:val="000000"/>
                <w:szCs w:val="18"/>
                <w:lang w:val="en-US" w:eastAsia="es-PE"/>
              </w:rPr>
            </w:pPr>
            <w:r w:rsidRPr="005B6967">
              <w:rPr>
                <w:rFonts w:cs="Arial"/>
                <w:color w:val="000000"/>
                <w:szCs w:val="18"/>
                <w:lang w:val="en-US" w:eastAsia="es-PE"/>
              </w:rPr>
              <w:t>Oils and Fats (mg/L)</w:t>
            </w:r>
          </w:p>
        </w:tc>
        <w:tc>
          <w:tcPr>
            <w:tcW w:w="427" w:type="dxa"/>
            <w:tcBorders>
              <w:top w:val="nil"/>
              <w:left w:val="nil"/>
              <w:bottom w:val="single" w:sz="4" w:space="0" w:color="00B050"/>
              <w:right w:val="nil"/>
            </w:tcBorders>
            <w:shd w:val="clear" w:color="000000" w:fill="FFFFFF"/>
            <w:vAlign w:val="center"/>
            <w:hideMark/>
          </w:tcPr>
          <w:p w14:paraId="0E897D6D"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906</w:t>
            </w:r>
          </w:p>
        </w:tc>
        <w:tc>
          <w:tcPr>
            <w:tcW w:w="758" w:type="dxa"/>
            <w:tcBorders>
              <w:top w:val="nil"/>
              <w:left w:val="nil"/>
              <w:bottom w:val="single" w:sz="4" w:space="0" w:color="00B050"/>
              <w:right w:val="nil"/>
            </w:tcBorders>
            <w:shd w:val="clear" w:color="000000" w:fill="FFFFFF"/>
            <w:vAlign w:val="center"/>
            <w:hideMark/>
          </w:tcPr>
          <w:p w14:paraId="4B9D6B38"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862</w:t>
            </w:r>
          </w:p>
        </w:tc>
        <w:tc>
          <w:tcPr>
            <w:tcW w:w="838" w:type="dxa"/>
            <w:tcBorders>
              <w:top w:val="nil"/>
              <w:left w:val="nil"/>
              <w:bottom w:val="single" w:sz="4" w:space="0" w:color="00B050"/>
              <w:right w:val="nil"/>
            </w:tcBorders>
            <w:shd w:val="clear" w:color="000000" w:fill="FFFFFF"/>
            <w:vAlign w:val="center"/>
            <w:hideMark/>
          </w:tcPr>
          <w:p w14:paraId="71271068"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817</w:t>
            </w:r>
          </w:p>
        </w:tc>
        <w:tc>
          <w:tcPr>
            <w:tcW w:w="839" w:type="dxa"/>
            <w:tcBorders>
              <w:top w:val="nil"/>
              <w:left w:val="nil"/>
              <w:bottom w:val="single" w:sz="4" w:space="0" w:color="00B050"/>
              <w:right w:val="nil"/>
            </w:tcBorders>
            <w:shd w:val="clear" w:color="000000" w:fill="FFFFFF"/>
            <w:vAlign w:val="center"/>
            <w:hideMark/>
          </w:tcPr>
          <w:p w14:paraId="02AD4BD6"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764</w:t>
            </w:r>
          </w:p>
        </w:tc>
        <w:tc>
          <w:tcPr>
            <w:tcW w:w="838" w:type="dxa"/>
            <w:tcBorders>
              <w:top w:val="nil"/>
              <w:left w:val="nil"/>
              <w:bottom w:val="single" w:sz="4" w:space="0" w:color="00B050"/>
              <w:right w:val="nil"/>
            </w:tcBorders>
            <w:shd w:val="clear" w:color="000000" w:fill="FFFFFF"/>
            <w:vAlign w:val="center"/>
            <w:hideMark/>
          </w:tcPr>
          <w:p w14:paraId="4D431381"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693</w:t>
            </w:r>
          </w:p>
        </w:tc>
        <w:tc>
          <w:tcPr>
            <w:tcW w:w="839" w:type="dxa"/>
            <w:tcBorders>
              <w:top w:val="nil"/>
              <w:left w:val="nil"/>
              <w:bottom w:val="single" w:sz="4" w:space="0" w:color="00B050"/>
              <w:right w:val="nil"/>
            </w:tcBorders>
            <w:shd w:val="clear" w:color="000000" w:fill="FFFFFF"/>
            <w:vAlign w:val="center"/>
            <w:hideMark/>
          </w:tcPr>
          <w:p w14:paraId="21500FA3"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656</w:t>
            </w:r>
          </w:p>
        </w:tc>
        <w:tc>
          <w:tcPr>
            <w:tcW w:w="838" w:type="dxa"/>
            <w:tcBorders>
              <w:top w:val="nil"/>
              <w:left w:val="nil"/>
              <w:bottom w:val="single" w:sz="4" w:space="0" w:color="00B050"/>
              <w:right w:val="nil"/>
            </w:tcBorders>
            <w:shd w:val="clear" w:color="000000" w:fill="FFFFFF"/>
            <w:vAlign w:val="center"/>
            <w:hideMark/>
          </w:tcPr>
          <w:p w14:paraId="1774AD8B"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553</w:t>
            </w:r>
          </w:p>
        </w:tc>
        <w:tc>
          <w:tcPr>
            <w:tcW w:w="837" w:type="dxa"/>
            <w:tcBorders>
              <w:top w:val="nil"/>
              <w:left w:val="nil"/>
              <w:bottom w:val="single" w:sz="4" w:space="0" w:color="00B050"/>
              <w:right w:val="nil"/>
            </w:tcBorders>
            <w:shd w:val="clear" w:color="000000" w:fill="FFFFFF"/>
            <w:vAlign w:val="center"/>
            <w:hideMark/>
          </w:tcPr>
          <w:p w14:paraId="7232725A"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388</w:t>
            </w:r>
          </w:p>
        </w:tc>
        <w:tc>
          <w:tcPr>
            <w:tcW w:w="838" w:type="dxa"/>
            <w:tcBorders>
              <w:top w:val="nil"/>
              <w:left w:val="nil"/>
              <w:bottom w:val="single" w:sz="4" w:space="0" w:color="00B050"/>
              <w:right w:val="nil"/>
            </w:tcBorders>
            <w:shd w:val="clear" w:color="000000" w:fill="FFFFFF"/>
            <w:vAlign w:val="center"/>
            <w:hideMark/>
          </w:tcPr>
          <w:p w14:paraId="1459E421" w14:textId="77777777" w:rsidR="00175D4A" w:rsidRPr="00175D4A" w:rsidRDefault="00175D4A" w:rsidP="00175D4A">
            <w:pPr>
              <w:tabs>
                <w:tab w:val="clear" w:pos="7100"/>
              </w:tabs>
              <w:spacing w:line="240" w:lineRule="auto"/>
              <w:jc w:val="center"/>
              <w:rPr>
                <w:rFonts w:cs="Arial"/>
                <w:color w:val="000000"/>
                <w:szCs w:val="18"/>
                <w:lang w:val="es-PE" w:eastAsia="es-PE"/>
              </w:rPr>
            </w:pPr>
            <w:r w:rsidRPr="00175D4A">
              <w:rPr>
                <w:rFonts w:cs="Arial"/>
                <w:color w:val="000000"/>
                <w:szCs w:val="18"/>
                <w:lang w:val="es-CO" w:eastAsia="es-PE"/>
              </w:rPr>
              <w:t>277</w:t>
            </w:r>
          </w:p>
        </w:tc>
        <w:tc>
          <w:tcPr>
            <w:tcW w:w="821" w:type="dxa"/>
            <w:tcBorders>
              <w:top w:val="nil"/>
              <w:left w:val="nil"/>
              <w:bottom w:val="single" w:sz="4" w:space="0" w:color="00B050"/>
              <w:right w:val="nil"/>
            </w:tcBorders>
            <w:shd w:val="clear" w:color="auto" w:fill="auto"/>
            <w:noWrap/>
            <w:vAlign w:val="center"/>
            <w:hideMark/>
          </w:tcPr>
          <w:p w14:paraId="57917C29" w14:textId="77777777" w:rsidR="00175D4A" w:rsidRPr="00175D4A" w:rsidRDefault="00175D4A" w:rsidP="00175D4A">
            <w:pPr>
              <w:tabs>
                <w:tab w:val="clear" w:pos="7100"/>
              </w:tabs>
              <w:spacing w:line="240" w:lineRule="auto"/>
              <w:jc w:val="center"/>
              <w:rPr>
                <w:rFonts w:ascii="Calibri" w:hAnsi="Calibri" w:cs="Calibri"/>
                <w:color w:val="000000"/>
                <w:sz w:val="22"/>
                <w:szCs w:val="22"/>
                <w:lang w:val="es-PE" w:eastAsia="es-PE"/>
              </w:rPr>
            </w:pPr>
            <w:r w:rsidRPr="00175D4A">
              <w:rPr>
                <w:rFonts w:ascii="Calibri" w:hAnsi="Calibri" w:cs="Calibri"/>
                <w:color w:val="000000"/>
                <w:sz w:val="22"/>
                <w:szCs w:val="22"/>
                <w:lang w:val="es-PE" w:eastAsia="es-PE"/>
              </w:rPr>
              <w:t>69.43</w:t>
            </w:r>
          </w:p>
        </w:tc>
      </w:tr>
    </w:tbl>
    <w:p w14:paraId="2144CC4C" w14:textId="77777777" w:rsidR="00175D4A" w:rsidRDefault="00175D4A" w:rsidP="004042DE">
      <w:pPr>
        <w:pStyle w:val="CETBodytext"/>
        <w:rPr>
          <w:lang w:val="es-CO"/>
        </w:rPr>
      </w:pPr>
    </w:p>
    <w:p w14:paraId="5FBF593A" w14:textId="0C1A160C" w:rsidR="004042DE" w:rsidRPr="00B40C43" w:rsidRDefault="004042DE" w:rsidP="004042DE">
      <w:pPr>
        <w:pStyle w:val="CETheadingx"/>
        <w:rPr>
          <w:lang w:val="en-US"/>
        </w:rPr>
      </w:pPr>
      <w:r w:rsidRPr="00B40C43">
        <w:rPr>
          <w:lang w:val="en-US"/>
        </w:rPr>
        <w:t>Results of biological parameters</w:t>
      </w:r>
    </w:p>
    <w:p w14:paraId="2F720EBE" w14:textId="07893342" w:rsidR="004042DE" w:rsidRPr="005B6967" w:rsidRDefault="004042DE" w:rsidP="004042DE">
      <w:pPr>
        <w:pStyle w:val="CETBodytext"/>
        <w:rPr>
          <w:lang w:val="en-US"/>
        </w:rPr>
      </w:pPr>
      <w:r w:rsidRPr="005B6967">
        <w:rPr>
          <w:lang w:val="en-US"/>
        </w:rPr>
        <w:t xml:space="preserve">When passing the domestic wastewater through the biofilter with a retention time of 200 minutes, the presence of Total Coliforms varied by 70.75%, unlike </w:t>
      </w:r>
      <w:r>
        <w:rPr>
          <w:lang w:val="es-CO"/>
        </w:rPr>
        <w:fldChar w:fldCharType="begin" w:fldLock="1"/>
      </w:r>
      <w:r w:rsidR="00F16937">
        <w:rPr>
          <w:lang w:val="en-US"/>
        </w:rPr>
        <w:instrText>ADDIN CSL_CITATION {"citationItems":[{"id":"ITEM-1","itemData":{"DOI":"10.20453/stv.v6i2.3460","abstract":"El objetivo del estudio fue determinar la contaminación existente en seis puntos de la bahía de Sechura (Las Delicias, Parachique, Puerto Rico, San Pedro, Chulliyachi y el Dren de Sechura), a través de un análisis bacteriológico del agua. Se utilizó el método cuantitativo de Número Más Probable, el cual indica la concentración de bacterias coliformes totales y fecales. Todos los puntos monitoreados presentaron niveles no aptos según el decreto supremo N° 004-2017-MINAM en algún momento del año (Ministerio de Ambiente, 2017). Puerto Rico sobrepasó los límites establecidos según la normativa en varios meses del año y fue considerado el punto con mayor carga bacteriana del estudio. En contraste, las Delicias es considerado el punto con menor carga bacteriana. Se encontró que los factores fisicoquímicos presentes en el ambiente no influyeron en la presencia de coliformes. Se concluye que el estado del agua de la bahía durante el periodo de estudio represento un riesgo para la salud de las personas y el medio ambiente.","author":[{"dropping-particle":"","family":"Gianoli","given":"Ariana","non-dropping-particle":"","parse-names":false,"suffix":""},{"dropping-particle":"","family":"Hung","given":"Armando","non-dropping-particle":"","parse-names":false,"suffix":""},{"dropping-particle":"","family":"Shiva","given":"Carlos","non-dropping-particle":"","parse-names":false,"suffix":""}],"container-title":"Salud y Tecnología Veterinaria","id":"ITEM-1","issue":"2","issued":{"date-parts":[["2019"]]},"page":"62","title":"Relación entre coliformes totales y termotolerantes con factores fisicoquímicos del agua en seis playas de la bahía de Sechura-Piura 2016-2017","type":"article-journal","volume":"6"},"uris":["http://www.mendeley.com/documents/?uuid=ea9e358b-3d3b-4ec4-bffd-776a7b5dc057"]}],"mendeley":{"formattedCitation":"(Gianoli et al., 2019)","manualFormatting":"Gianoli et al., (2019) ","plainTextFormattedCitation":"(Gianoli et al., 2019)","previouslyFormattedCitation":"(Gianoli et al., 2019)"},"properties":{"noteIndex":0},"schema":"https://github.com/citation-style-language/schema/raw/master/csl-citation.json"}</w:instrText>
      </w:r>
      <w:r>
        <w:rPr>
          <w:lang w:val="es-CO"/>
        </w:rPr>
        <w:fldChar w:fldCharType="separate"/>
      </w:r>
      <w:r w:rsidRPr="005B6967">
        <w:rPr>
          <w:noProof/>
          <w:lang w:val="en-US"/>
        </w:rPr>
        <w:t xml:space="preserve">Gianoli et al., (2019) </w:t>
      </w:r>
      <w:r>
        <w:rPr>
          <w:lang w:val="es-CO"/>
        </w:rPr>
        <w:fldChar w:fldCharType="end"/>
      </w:r>
      <w:r w:rsidRPr="005B6967">
        <w:rPr>
          <w:lang w:val="en-US"/>
        </w:rPr>
        <w:t>who conclude that there is no significance between the physicochemical parameters as well as in the presence of total coliforms. The Biochemical Oxygen Demand (BOD</w:t>
      </w:r>
      <w:r w:rsidRPr="005B6967">
        <w:rPr>
          <w:vertAlign w:val="subscript"/>
          <w:lang w:val="en-US"/>
        </w:rPr>
        <w:t>5</w:t>
      </w:r>
      <w:r w:rsidRPr="005B6967">
        <w:rPr>
          <w:lang w:val="en-US"/>
        </w:rPr>
        <w:t xml:space="preserve">) </w:t>
      </w:r>
      <w:r w:rsidR="00A44C2B">
        <w:rPr>
          <w:lang w:val="en-US"/>
        </w:rPr>
        <w:t>change</w:t>
      </w:r>
      <w:r w:rsidRPr="005B6967">
        <w:rPr>
          <w:lang w:val="en-US"/>
        </w:rPr>
        <w:t xml:space="preserve">, reducing by 44.26 % in the treated water, demonstrating the increase in oxygen and the reduction of organic matter </w:t>
      </w:r>
      <w:r w:rsidRPr="005B6967">
        <w:rPr>
          <w:noProof/>
          <w:lang w:val="en-US"/>
        </w:rPr>
        <w:t>(Déniz, 2010). See Table 3</w:t>
      </w:r>
    </w:p>
    <w:p w14:paraId="45AC5F1F" w14:textId="38565946" w:rsidR="004042DE" w:rsidRPr="005B6967" w:rsidRDefault="004042DE" w:rsidP="00A310EF">
      <w:pPr>
        <w:pStyle w:val="CETTabletitle"/>
        <w:rPr>
          <w:lang w:val="en-US"/>
        </w:rPr>
      </w:pPr>
      <w:r w:rsidRPr="005B6967">
        <w:rPr>
          <w:lang w:val="en-US"/>
        </w:rPr>
        <w:t>Table 3: Biological and organic parameters before and during the treatment of domestic wastewater</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42"/>
        <w:gridCol w:w="1767"/>
        <w:gridCol w:w="1860"/>
      </w:tblGrid>
      <w:tr w:rsidR="004042DE" w:rsidRPr="00B40C43" w14:paraId="452D3196" w14:textId="77777777" w:rsidTr="00A310EF">
        <w:trPr>
          <w:trHeight w:val="395"/>
        </w:trPr>
        <w:tc>
          <w:tcPr>
            <w:tcW w:w="2542" w:type="dxa"/>
            <w:tcBorders>
              <w:top w:val="single" w:sz="12" w:space="0" w:color="008000"/>
              <w:bottom w:val="single" w:sz="6" w:space="0" w:color="008000"/>
            </w:tcBorders>
            <w:shd w:val="clear" w:color="auto" w:fill="FFFFFF"/>
          </w:tcPr>
          <w:p w14:paraId="00CA08C6" w14:textId="77777777" w:rsidR="004042DE" w:rsidRPr="00B40C43" w:rsidRDefault="004042DE" w:rsidP="00C62227">
            <w:pPr>
              <w:pStyle w:val="CETBodytext"/>
              <w:jc w:val="center"/>
              <w:rPr>
                <w:lang w:val="en-US"/>
              </w:rPr>
            </w:pPr>
            <w:r w:rsidRPr="00B40C43">
              <w:rPr>
                <w:lang w:val="en-US"/>
              </w:rPr>
              <w:t>Water sample.</w:t>
            </w:r>
          </w:p>
        </w:tc>
        <w:tc>
          <w:tcPr>
            <w:tcW w:w="1767" w:type="dxa"/>
            <w:tcBorders>
              <w:top w:val="single" w:sz="12" w:space="0" w:color="008000"/>
              <w:bottom w:val="single" w:sz="6" w:space="0" w:color="008000"/>
            </w:tcBorders>
            <w:shd w:val="clear" w:color="auto" w:fill="FFFFFF"/>
          </w:tcPr>
          <w:p w14:paraId="01DE3590" w14:textId="10D587E7" w:rsidR="004042DE" w:rsidRPr="00B40C43" w:rsidRDefault="004042DE" w:rsidP="00A310EF">
            <w:pPr>
              <w:pStyle w:val="CETBodytext"/>
              <w:jc w:val="center"/>
              <w:rPr>
                <w:lang w:val="en-US"/>
              </w:rPr>
            </w:pPr>
            <w:r w:rsidRPr="00B40C43">
              <w:rPr>
                <w:lang w:val="en-US"/>
              </w:rPr>
              <w:t>Total Coliforms (UFC/ml)</w:t>
            </w:r>
          </w:p>
        </w:tc>
        <w:tc>
          <w:tcPr>
            <w:tcW w:w="1860" w:type="dxa"/>
            <w:tcBorders>
              <w:top w:val="single" w:sz="12" w:space="0" w:color="008000"/>
              <w:bottom w:val="single" w:sz="6" w:space="0" w:color="008000"/>
            </w:tcBorders>
            <w:shd w:val="clear" w:color="auto" w:fill="FFFFFF"/>
          </w:tcPr>
          <w:p w14:paraId="44B9839E"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 xml:space="preserve">BOD </w:t>
            </w:r>
            <w:r w:rsidRPr="00B40C43">
              <w:rPr>
                <w:rFonts w:cs="Arial"/>
                <w:szCs w:val="18"/>
                <w:vertAlign w:val="subscript"/>
                <w:lang w:val="en-US"/>
              </w:rPr>
              <w:t>5</w:t>
            </w:r>
          </w:p>
          <w:p w14:paraId="1BFB27FC"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(mg/L)</w:t>
            </w:r>
          </w:p>
        </w:tc>
      </w:tr>
      <w:tr w:rsidR="004042DE" w:rsidRPr="00B40C43" w14:paraId="384E0924" w14:textId="77777777" w:rsidTr="004042DE">
        <w:trPr>
          <w:trHeight w:val="223"/>
        </w:trPr>
        <w:tc>
          <w:tcPr>
            <w:tcW w:w="2542" w:type="dxa"/>
            <w:tcBorders>
              <w:top w:val="single" w:sz="12" w:space="0" w:color="008000"/>
              <w:bottom w:val="single" w:sz="6" w:space="0" w:color="008000"/>
            </w:tcBorders>
            <w:shd w:val="clear" w:color="auto" w:fill="FFFFFF"/>
          </w:tcPr>
          <w:p w14:paraId="71D415CA" w14:textId="77777777" w:rsidR="004042DE" w:rsidRPr="00B40C43" w:rsidRDefault="004042DE" w:rsidP="00C62227">
            <w:pPr>
              <w:pStyle w:val="CETBodytext"/>
              <w:jc w:val="center"/>
              <w:rPr>
                <w:lang w:val="en-US"/>
              </w:rPr>
            </w:pPr>
            <w:r w:rsidRPr="00B40C43">
              <w:rPr>
                <w:lang w:val="en-US"/>
              </w:rPr>
              <w:t>Initial T.</w:t>
            </w:r>
          </w:p>
        </w:tc>
        <w:tc>
          <w:tcPr>
            <w:tcW w:w="1767" w:type="dxa"/>
            <w:tcBorders>
              <w:top w:val="single" w:sz="12" w:space="0" w:color="008000"/>
              <w:bottom w:val="single" w:sz="6" w:space="0" w:color="008000"/>
            </w:tcBorders>
            <w:shd w:val="clear" w:color="auto" w:fill="FFFFFF"/>
          </w:tcPr>
          <w:p w14:paraId="7054DF77" w14:textId="77777777" w:rsidR="004042DE" w:rsidRPr="00B40C43" w:rsidRDefault="004042DE" w:rsidP="00C62227">
            <w:pPr>
              <w:pStyle w:val="CETBodytext"/>
              <w:jc w:val="center"/>
              <w:rPr>
                <w:lang w:val="en-US"/>
              </w:rPr>
            </w:pPr>
            <w:r w:rsidRPr="00B40C43">
              <w:rPr>
                <w:lang w:val="en-US"/>
              </w:rPr>
              <w:t>99 019.00</w:t>
            </w:r>
          </w:p>
        </w:tc>
        <w:tc>
          <w:tcPr>
            <w:tcW w:w="1860" w:type="dxa"/>
            <w:tcBorders>
              <w:top w:val="single" w:sz="12" w:space="0" w:color="008000"/>
              <w:bottom w:val="single" w:sz="6" w:space="0" w:color="008000"/>
            </w:tcBorders>
            <w:shd w:val="clear" w:color="auto" w:fill="FFFFFF"/>
          </w:tcPr>
          <w:p w14:paraId="030DC674"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671</w:t>
            </w:r>
          </w:p>
        </w:tc>
      </w:tr>
      <w:tr w:rsidR="004042DE" w:rsidRPr="00B40C43" w14:paraId="6DA21866" w14:textId="77777777" w:rsidTr="004042DE">
        <w:trPr>
          <w:trHeight w:val="232"/>
        </w:trPr>
        <w:tc>
          <w:tcPr>
            <w:tcW w:w="2542" w:type="dxa"/>
            <w:shd w:val="clear" w:color="auto" w:fill="FFFFFF"/>
          </w:tcPr>
          <w:p w14:paraId="24C17E00" w14:textId="77777777" w:rsidR="004042DE" w:rsidRPr="00B40C43" w:rsidRDefault="004042DE" w:rsidP="00C62227">
            <w:pPr>
              <w:pStyle w:val="CETBodytext"/>
              <w:jc w:val="center"/>
              <w:rPr>
                <w:lang w:val="en-US"/>
              </w:rPr>
            </w:pPr>
            <w:r w:rsidRPr="00B40C43">
              <w:rPr>
                <w:lang w:val="en-US"/>
              </w:rPr>
              <w:t>T.M-25</w:t>
            </w:r>
          </w:p>
        </w:tc>
        <w:tc>
          <w:tcPr>
            <w:tcW w:w="1767" w:type="dxa"/>
            <w:shd w:val="clear" w:color="auto" w:fill="FFFFFF"/>
          </w:tcPr>
          <w:p w14:paraId="2E0B8A43" w14:textId="77777777" w:rsidR="004042DE" w:rsidRPr="00B40C43" w:rsidRDefault="004042DE" w:rsidP="00C62227">
            <w:pPr>
              <w:pStyle w:val="CETBodytext"/>
              <w:jc w:val="center"/>
              <w:rPr>
                <w:lang w:val="en-US"/>
              </w:rPr>
            </w:pPr>
            <w:r w:rsidRPr="00B40C43">
              <w:rPr>
                <w:lang w:val="en-US"/>
              </w:rPr>
              <w:t>51 138.13</w:t>
            </w:r>
          </w:p>
        </w:tc>
        <w:tc>
          <w:tcPr>
            <w:tcW w:w="1860" w:type="dxa"/>
            <w:shd w:val="clear" w:color="auto" w:fill="FFFFFF"/>
          </w:tcPr>
          <w:p w14:paraId="0BC3F207"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468</w:t>
            </w:r>
          </w:p>
        </w:tc>
      </w:tr>
      <w:tr w:rsidR="004042DE" w:rsidRPr="00B40C43" w14:paraId="5606E6F5" w14:textId="77777777" w:rsidTr="004042DE">
        <w:trPr>
          <w:trHeight w:val="223"/>
        </w:trPr>
        <w:tc>
          <w:tcPr>
            <w:tcW w:w="2542" w:type="dxa"/>
            <w:shd w:val="clear" w:color="auto" w:fill="FFFFFF"/>
          </w:tcPr>
          <w:p w14:paraId="7E8F03F3" w14:textId="77777777" w:rsidR="004042DE" w:rsidRPr="00B40C43" w:rsidRDefault="004042DE" w:rsidP="00C62227">
            <w:pPr>
              <w:pStyle w:val="CETBodytext"/>
              <w:jc w:val="center"/>
              <w:rPr>
                <w:lang w:val="en-US"/>
              </w:rPr>
            </w:pPr>
            <w:r w:rsidRPr="00B40C43">
              <w:rPr>
                <w:lang w:val="en-US"/>
              </w:rPr>
              <w:t>T.M-50</w:t>
            </w:r>
          </w:p>
        </w:tc>
        <w:tc>
          <w:tcPr>
            <w:tcW w:w="1767" w:type="dxa"/>
            <w:shd w:val="clear" w:color="auto" w:fill="FFFFFF"/>
          </w:tcPr>
          <w:p w14:paraId="4F978E11" w14:textId="77777777" w:rsidR="004042DE" w:rsidRPr="00B40C43" w:rsidRDefault="004042DE" w:rsidP="00C62227">
            <w:pPr>
              <w:pStyle w:val="CETBodytext"/>
              <w:jc w:val="center"/>
              <w:rPr>
                <w:lang w:val="en-US"/>
              </w:rPr>
            </w:pPr>
            <w:r w:rsidRPr="00B40C43">
              <w:rPr>
                <w:lang w:val="en-US"/>
              </w:rPr>
              <w:t>NA</w:t>
            </w:r>
          </w:p>
        </w:tc>
        <w:tc>
          <w:tcPr>
            <w:tcW w:w="1860" w:type="dxa"/>
            <w:shd w:val="clear" w:color="auto" w:fill="FFFFFF"/>
          </w:tcPr>
          <w:p w14:paraId="043207B5"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447</w:t>
            </w:r>
          </w:p>
        </w:tc>
      </w:tr>
      <w:tr w:rsidR="004042DE" w:rsidRPr="00B40C43" w14:paraId="025C75BE" w14:textId="77777777" w:rsidTr="004042DE">
        <w:trPr>
          <w:trHeight w:val="232"/>
        </w:trPr>
        <w:tc>
          <w:tcPr>
            <w:tcW w:w="2542" w:type="dxa"/>
            <w:shd w:val="clear" w:color="auto" w:fill="FFFFFF"/>
          </w:tcPr>
          <w:p w14:paraId="61D7274F" w14:textId="77777777" w:rsidR="004042DE" w:rsidRPr="00B40C43" w:rsidRDefault="004042DE" w:rsidP="00C62227">
            <w:pPr>
              <w:pStyle w:val="CETBodytext"/>
              <w:jc w:val="center"/>
              <w:rPr>
                <w:lang w:val="en-US"/>
              </w:rPr>
            </w:pPr>
            <w:r w:rsidRPr="00B40C43">
              <w:rPr>
                <w:lang w:val="en-US"/>
              </w:rPr>
              <w:t>T.M-75</w:t>
            </w:r>
          </w:p>
        </w:tc>
        <w:tc>
          <w:tcPr>
            <w:tcW w:w="1767" w:type="dxa"/>
            <w:shd w:val="clear" w:color="auto" w:fill="FFFFFF"/>
          </w:tcPr>
          <w:p w14:paraId="160BE788" w14:textId="77777777" w:rsidR="004042DE" w:rsidRPr="00B40C43" w:rsidRDefault="004042DE" w:rsidP="00C62227">
            <w:pPr>
              <w:pStyle w:val="CETBodytext"/>
              <w:jc w:val="center"/>
              <w:rPr>
                <w:lang w:val="en-US"/>
              </w:rPr>
            </w:pPr>
            <w:r w:rsidRPr="00B40C43">
              <w:rPr>
                <w:lang w:val="en-US"/>
              </w:rPr>
              <w:t>NA</w:t>
            </w:r>
          </w:p>
        </w:tc>
        <w:tc>
          <w:tcPr>
            <w:tcW w:w="1860" w:type="dxa"/>
            <w:shd w:val="clear" w:color="auto" w:fill="FFFFFF"/>
          </w:tcPr>
          <w:p w14:paraId="61BDFA1C"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391</w:t>
            </w:r>
          </w:p>
        </w:tc>
      </w:tr>
      <w:tr w:rsidR="004042DE" w:rsidRPr="00B40C43" w14:paraId="4E36E24D" w14:textId="77777777" w:rsidTr="004042DE">
        <w:trPr>
          <w:trHeight w:val="223"/>
        </w:trPr>
        <w:tc>
          <w:tcPr>
            <w:tcW w:w="2542" w:type="dxa"/>
            <w:shd w:val="clear" w:color="auto" w:fill="FFFFFF"/>
          </w:tcPr>
          <w:p w14:paraId="301DAB67" w14:textId="77777777" w:rsidR="004042DE" w:rsidRPr="00B40C43" w:rsidRDefault="004042DE" w:rsidP="00C62227">
            <w:pPr>
              <w:pStyle w:val="CETBodytext"/>
              <w:jc w:val="center"/>
              <w:rPr>
                <w:lang w:val="en-US"/>
              </w:rPr>
            </w:pPr>
            <w:r w:rsidRPr="00B40C43">
              <w:rPr>
                <w:lang w:val="en-US"/>
              </w:rPr>
              <w:t>T.M-100</w:t>
            </w:r>
          </w:p>
        </w:tc>
        <w:tc>
          <w:tcPr>
            <w:tcW w:w="1767" w:type="dxa"/>
            <w:shd w:val="clear" w:color="auto" w:fill="FFFFFF"/>
          </w:tcPr>
          <w:p w14:paraId="7D455CCB" w14:textId="77777777" w:rsidR="004042DE" w:rsidRPr="00B40C43" w:rsidRDefault="004042DE" w:rsidP="00C62227">
            <w:pPr>
              <w:pStyle w:val="CETBodytext"/>
              <w:jc w:val="center"/>
              <w:rPr>
                <w:lang w:val="en-US"/>
              </w:rPr>
            </w:pPr>
            <w:r w:rsidRPr="00B40C43">
              <w:rPr>
                <w:lang w:val="en-US"/>
              </w:rPr>
              <w:t>NA</w:t>
            </w:r>
          </w:p>
        </w:tc>
        <w:tc>
          <w:tcPr>
            <w:tcW w:w="1860" w:type="dxa"/>
            <w:shd w:val="clear" w:color="auto" w:fill="FFFFFF"/>
          </w:tcPr>
          <w:p w14:paraId="6905C870"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396</w:t>
            </w:r>
          </w:p>
        </w:tc>
      </w:tr>
      <w:tr w:rsidR="004042DE" w:rsidRPr="00B40C43" w14:paraId="77E20E41" w14:textId="77777777" w:rsidTr="004042DE">
        <w:trPr>
          <w:trHeight w:val="223"/>
        </w:trPr>
        <w:tc>
          <w:tcPr>
            <w:tcW w:w="2542" w:type="dxa"/>
            <w:shd w:val="clear" w:color="auto" w:fill="FFFFFF"/>
          </w:tcPr>
          <w:p w14:paraId="2A947160" w14:textId="77777777" w:rsidR="004042DE" w:rsidRPr="00B40C43" w:rsidRDefault="004042DE" w:rsidP="00C62227">
            <w:pPr>
              <w:pStyle w:val="CETBodytext"/>
              <w:jc w:val="center"/>
              <w:rPr>
                <w:lang w:val="en-US"/>
              </w:rPr>
            </w:pPr>
            <w:r w:rsidRPr="00B40C43">
              <w:rPr>
                <w:lang w:val="en-US"/>
              </w:rPr>
              <w:t>T.M-125</w:t>
            </w:r>
          </w:p>
        </w:tc>
        <w:tc>
          <w:tcPr>
            <w:tcW w:w="1767" w:type="dxa"/>
            <w:shd w:val="clear" w:color="auto" w:fill="FFFFFF"/>
          </w:tcPr>
          <w:p w14:paraId="1BCE3BB4" w14:textId="77777777" w:rsidR="004042DE" w:rsidRPr="00B40C43" w:rsidRDefault="004042DE" w:rsidP="00C62227">
            <w:pPr>
              <w:pStyle w:val="CETBodytext"/>
              <w:jc w:val="center"/>
              <w:rPr>
                <w:lang w:val="en-US"/>
              </w:rPr>
            </w:pPr>
            <w:r w:rsidRPr="00B40C43">
              <w:rPr>
                <w:lang w:val="en-US"/>
              </w:rPr>
              <w:t>NA</w:t>
            </w:r>
          </w:p>
        </w:tc>
        <w:tc>
          <w:tcPr>
            <w:tcW w:w="1860" w:type="dxa"/>
            <w:shd w:val="clear" w:color="auto" w:fill="FFFFFF"/>
          </w:tcPr>
          <w:p w14:paraId="51D53B56"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417</w:t>
            </w:r>
          </w:p>
        </w:tc>
      </w:tr>
      <w:tr w:rsidR="004042DE" w:rsidRPr="00B40C43" w14:paraId="00A9D3E5" w14:textId="77777777" w:rsidTr="004042DE">
        <w:trPr>
          <w:trHeight w:val="232"/>
        </w:trPr>
        <w:tc>
          <w:tcPr>
            <w:tcW w:w="2542" w:type="dxa"/>
            <w:shd w:val="clear" w:color="auto" w:fill="FFFFFF"/>
          </w:tcPr>
          <w:p w14:paraId="3649CC2C" w14:textId="77777777" w:rsidR="004042DE" w:rsidRPr="00B40C43" w:rsidRDefault="004042DE" w:rsidP="00C62227">
            <w:pPr>
              <w:pStyle w:val="CETBodytext"/>
              <w:jc w:val="center"/>
              <w:rPr>
                <w:lang w:val="en-US"/>
              </w:rPr>
            </w:pPr>
            <w:r w:rsidRPr="00B40C43">
              <w:rPr>
                <w:lang w:val="en-US"/>
              </w:rPr>
              <w:t>T.M-150</w:t>
            </w:r>
          </w:p>
        </w:tc>
        <w:tc>
          <w:tcPr>
            <w:tcW w:w="1767" w:type="dxa"/>
            <w:shd w:val="clear" w:color="auto" w:fill="FFFFFF"/>
          </w:tcPr>
          <w:p w14:paraId="482A97DD" w14:textId="77777777" w:rsidR="004042DE" w:rsidRPr="00B40C43" w:rsidRDefault="004042DE" w:rsidP="00C62227">
            <w:pPr>
              <w:pStyle w:val="CETBodytext"/>
              <w:jc w:val="center"/>
              <w:rPr>
                <w:lang w:val="en-US"/>
              </w:rPr>
            </w:pPr>
            <w:r w:rsidRPr="00B40C43">
              <w:rPr>
                <w:lang w:val="en-US"/>
              </w:rPr>
              <w:t>NA</w:t>
            </w:r>
          </w:p>
        </w:tc>
        <w:tc>
          <w:tcPr>
            <w:tcW w:w="1860" w:type="dxa"/>
            <w:shd w:val="clear" w:color="auto" w:fill="FFFFFF"/>
          </w:tcPr>
          <w:p w14:paraId="2510D7FF"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397</w:t>
            </w:r>
          </w:p>
        </w:tc>
      </w:tr>
      <w:tr w:rsidR="004042DE" w:rsidRPr="00B40C43" w14:paraId="73AD352F" w14:textId="77777777" w:rsidTr="004042DE">
        <w:trPr>
          <w:trHeight w:val="223"/>
        </w:trPr>
        <w:tc>
          <w:tcPr>
            <w:tcW w:w="2542" w:type="dxa"/>
            <w:shd w:val="clear" w:color="auto" w:fill="FFFFFF"/>
          </w:tcPr>
          <w:p w14:paraId="0E32B869" w14:textId="77777777" w:rsidR="004042DE" w:rsidRPr="00B40C43" w:rsidRDefault="004042DE" w:rsidP="00C62227">
            <w:pPr>
              <w:pStyle w:val="CETBodytext"/>
              <w:jc w:val="center"/>
              <w:rPr>
                <w:lang w:val="en-US"/>
              </w:rPr>
            </w:pPr>
            <w:r w:rsidRPr="00B40C43">
              <w:rPr>
                <w:lang w:val="en-US"/>
              </w:rPr>
              <w:t>T.M-175</w:t>
            </w:r>
          </w:p>
        </w:tc>
        <w:tc>
          <w:tcPr>
            <w:tcW w:w="1767" w:type="dxa"/>
            <w:shd w:val="clear" w:color="auto" w:fill="FFFFFF"/>
          </w:tcPr>
          <w:p w14:paraId="4AD93ACF" w14:textId="77777777" w:rsidR="004042DE" w:rsidRPr="00B40C43" w:rsidRDefault="004042DE" w:rsidP="00C62227">
            <w:pPr>
              <w:pStyle w:val="CETBodytext"/>
              <w:jc w:val="center"/>
              <w:rPr>
                <w:lang w:val="en-US"/>
              </w:rPr>
            </w:pPr>
            <w:r w:rsidRPr="00B40C43">
              <w:rPr>
                <w:lang w:val="en-US"/>
              </w:rPr>
              <w:t>NA</w:t>
            </w:r>
          </w:p>
        </w:tc>
        <w:tc>
          <w:tcPr>
            <w:tcW w:w="1860" w:type="dxa"/>
            <w:shd w:val="clear" w:color="auto" w:fill="FFFFFF"/>
          </w:tcPr>
          <w:p w14:paraId="0AB1F20E"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378</w:t>
            </w:r>
          </w:p>
        </w:tc>
      </w:tr>
      <w:tr w:rsidR="004042DE" w:rsidRPr="00B40C43" w14:paraId="35C907C4" w14:textId="77777777" w:rsidTr="004042DE">
        <w:trPr>
          <w:trHeight w:val="223"/>
        </w:trPr>
        <w:tc>
          <w:tcPr>
            <w:tcW w:w="2542" w:type="dxa"/>
            <w:shd w:val="clear" w:color="auto" w:fill="FFFFFF"/>
          </w:tcPr>
          <w:p w14:paraId="56DE307A"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T.M-200</w:t>
            </w:r>
          </w:p>
        </w:tc>
        <w:tc>
          <w:tcPr>
            <w:tcW w:w="1767" w:type="dxa"/>
            <w:shd w:val="clear" w:color="auto" w:fill="FFFFFF"/>
          </w:tcPr>
          <w:p w14:paraId="24F6A172"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28 966.70</w:t>
            </w:r>
          </w:p>
        </w:tc>
        <w:tc>
          <w:tcPr>
            <w:tcW w:w="1860" w:type="dxa"/>
            <w:shd w:val="clear" w:color="auto" w:fill="FFFFFF"/>
          </w:tcPr>
          <w:p w14:paraId="249C6630" w14:textId="77777777" w:rsidR="004042DE" w:rsidRPr="00B40C43" w:rsidRDefault="004042DE" w:rsidP="00C62227">
            <w:pPr>
              <w:pStyle w:val="CETBodytext"/>
              <w:ind w:right="-1"/>
              <w:jc w:val="center"/>
              <w:rPr>
                <w:rFonts w:cs="Arial"/>
                <w:szCs w:val="18"/>
                <w:lang w:val="en-US"/>
              </w:rPr>
            </w:pPr>
            <w:r w:rsidRPr="00B40C43">
              <w:rPr>
                <w:rFonts w:cs="Arial"/>
                <w:szCs w:val="18"/>
                <w:lang w:val="en-US"/>
              </w:rPr>
              <w:t>374</w:t>
            </w:r>
          </w:p>
        </w:tc>
      </w:tr>
      <w:tr w:rsidR="004042DE" w:rsidRPr="00B40C43" w14:paraId="46443ABF" w14:textId="77777777" w:rsidTr="004042DE">
        <w:trPr>
          <w:trHeight w:val="232"/>
        </w:trPr>
        <w:tc>
          <w:tcPr>
            <w:tcW w:w="2542" w:type="dxa"/>
            <w:shd w:val="clear" w:color="auto" w:fill="FFFFFF"/>
          </w:tcPr>
          <w:p w14:paraId="7C3BC071" w14:textId="0531F57B" w:rsidR="004042DE" w:rsidRPr="00B40C43" w:rsidRDefault="00312DF5" w:rsidP="00C62227">
            <w:pPr>
              <w:pStyle w:val="CETBodytext"/>
              <w:ind w:right="-1"/>
              <w:jc w:val="center"/>
              <w:rPr>
                <w:rFonts w:cs="Arial"/>
                <w:szCs w:val="18"/>
                <w:lang w:val="en-US"/>
              </w:rPr>
            </w:pPr>
            <w:r>
              <w:rPr>
                <w:lang w:val="en-US"/>
              </w:rPr>
              <w:t>% variation</w:t>
            </w:r>
          </w:p>
        </w:tc>
        <w:tc>
          <w:tcPr>
            <w:tcW w:w="1767" w:type="dxa"/>
            <w:shd w:val="clear" w:color="auto" w:fill="FFFFFF"/>
          </w:tcPr>
          <w:p w14:paraId="1B52B1E1" w14:textId="77777777" w:rsidR="004042DE" w:rsidRPr="00B40C43" w:rsidRDefault="004042DE" w:rsidP="00C62227">
            <w:pPr>
              <w:pStyle w:val="CETBodytext"/>
              <w:ind w:right="-1"/>
              <w:jc w:val="center"/>
              <w:rPr>
                <w:rFonts w:cs="Arial"/>
                <w:szCs w:val="18"/>
                <w:lang w:val="en-US"/>
              </w:rPr>
            </w:pPr>
            <w:r w:rsidRPr="00B40C43">
              <w:rPr>
                <w:lang w:val="en-US"/>
              </w:rPr>
              <w:t>70.75</w:t>
            </w:r>
          </w:p>
        </w:tc>
        <w:tc>
          <w:tcPr>
            <w:tcW w:w="1860" w:type="dxa"/>
            <w:shd w:val="clear" w:color="auto" w:fill="FFFFFF"/>
          </w:tcPr>
          <w:p w14:paraId="4E7EBDE8" w14:textId="77777777" w:rsidR="004042DE" w:rsidRPr="00B40C43" w:rsidRDefault="004042DE" w:rsidP="00C62227">
            <w:pPr>
              <w:pStyle w:val="CETBodytext"/>
              <w:ind w:right="-1"/>
              <w:jc w:val="center"/>
              <w:rPr>
                <w:rFonts w:cs="Arial"/>
                <w:szCs w:val="18"/>
                <w:lang w:val="en-US"/>
              </w:rPr>
            </w:pPr>
            <w:r w:rsidRPr="00B40C43">
              <w:rPr>
                <w:lang w:val="en-US"/>
              </w:rPr>
              <w:t>44.26</w:t>
            </w:r>
          </w:p>
        </w:tc>
      </w:tr>
    </w:tbl>
    <w:p w14:paraId="4D064CFF" w14:textId="48A28511" w:rsidR="00E15F55" w:rsidRPr="00B40C43" w:rsidRDefault="002F0E23" w:rsidP="00E15F55">
      <w:pPr>
        <w:pStyle w:val="CETheadingx"/>
        <w:rPr>
          <w:lang w:val="en-US"/>
        </w:rPr>
      </w:pPr>
      <w:r w:rsidRPr="00B40C43">
        <w:rPr>
          <w:lang w:val="en-US"/>
        </w:rPr>
        <w:lastRenderedPageBreak/>
        <w:t>D</w:t>
      </w:r>
      <w:r w:rsidR="004C48CD" w:rsidRPr="00B40C43">
        <w:rPr>
          <w:lang w:val="en-US"/>
        </w:rPr>
        <w:t xml:space="preserve">omestic </w:t>
      </w:r>
      <w:r w:rsidR="005C3751" w:rsidRPr="00B40C43">
        <w:rPr>
          <w:lang w:val="en-US"/>
        </w:rPr>
        <w:t>wastewater</w:t>
      </w:r>
    </w:p>
    <w:p w14:paraId="145E48AA" w14:textId="413663BD" w:rsidR="00541220" w:rsidRPr="005B6967" w:rsidRDefault="006177AC" w:rsidP="00453E24">
      <w:pPr>
        <w:pStyle w:val="CETBodytext"/>
        <w:rPr>
          <w:lang w:val="en-US"/>
        </w:rPr>
      </w:pPr>
      <w:r w:rsidRPr="006177AC">
        <w:rPr>
          <w:lang w:val="en-US"/>
        </w:rPr>
        <w:t>The physicochemical properties are shown in the following Table 4, It in can be seen the results obtained with a sampling every 25 minutes.</w:t>
      </w:r>
      <w:r>
        <w:rPr>
          <w:lang w:val="en-US"/>
        </w:rPr>
        <w:t xml:space="preserve"> </w:t>
      </w:r>
      <w:r w:rsidRPr="006177AC">
        <w:rPr>
          <w:lang w:val="en-US"/>
        </w:rPr>
        <w:t>The parameters of pH, Dissolved Oxygen (DO) do not present important variations. On the other hand, if it happens with turbidity (57.97 %), COD (67.75%), Total Solids (48.27%), Dissolved Solids and Total Suspended Solids (81.67%), after a retention time of 200 minutes. Therefore, the implementation of a biofilter system of this type can be an economic  alternative by incorporating Carya illinoinensis shell and Caesalpinia spinosa pods residues into the circular economy to facilitate biofilters for the treatment of domestic wastewater with a certain efficiency for some parameters; similar to research with Moringa Oleifera biofilters and activated carbon that removed 97% of Escherichia coli, 98% of total Coliforms, BOD5 99%, Turbidity 98.5%, Total Solids 74%, Electrical Conductivity 94% and increased Dissolved Oxygen concentration by 22% (Bertolotti and Benites, 2020).</w:t>
      </w:r>
    </w:p>
    <w:p w14:paraId="2F1EA1B7" w14:textId="58174B63" w:rsidR="00364207" w:rsidRPr="005B6967" w:rsidRDefault="00364207" w:rsidP="00364207">
      <w:pPr>
        <w:pStyle w:val="CETTabletitle"/>
        <w:rPr>
          <w:lang w:val="en-US"/>
        </w:rPr>
      </w:pPr>
      <w:r w:rsidRPr="005B6967">
        <w:rPr>
          <w:lang w:val="en-US"/>
        </w:rPr>
        <w:t>Table 4: Physicochemical parameters of initial domestic wastewater and after treatment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2"/>
        <w:gridCol w:w="1088"/>
        <w:gridCol w:w="1144"/>
        <w:gridCol w:w="1116"/>
        <w:gridCol w:w="1074"/>
        <w:gridCol w:w="1074"/>
        <w:gridCol w:w="1074"/>
        <w:gridCol w:w="1074"/>
      </w:tblGrid>
      <w:tr w:rsidR="002E7EDE" w:rsidRPr="006F7C9A" w14:paraId="11592659" w14:textId="00DCAEC8" w:rsidTr="00DB53A4">
        <w:trPr>
          <w:trHeight w:val="643"/>
        </w:trPr>
        <w:tc>
          <w:tcPr>
            <w:tcW w:w="1112" w:type="dxa"/>
            <w:tcBorders>
              <w:top w:val="single" w:sz="12" w:space="0" w:color="008000"/>
              <w:bottom w:val="single" w:sz="6" w:space="0" w:color="008000"/>
            </w:tcBorders>
            <w:shd w:val="clear" w:color="auto" w:fill="FFFFFF"/>
            <w:vAlign w:val="center"/>
          </w:tcPr>
          <w:p w14:paraId="452EB229" w14:textId="56777444" w:rsidR="002739D6" w:rsidRPr="00B57B36" w:rsidRDefault="00315373" w:rsidP="008555DA">
            <w:pPr>
              <w:pStyle w:val="CETBodytext"/>
              <w:jc w:val="center"/>
              <w:rPr>
                <w:lang w:val="en-GB"/>
              </w:rPr>
            </w:pPr>
            <w:bookmarkStart w:id="0" w:name="_GoBack"/>
            <w:r>
              <w:rPr>
                <w:lang w:val="en-GB"/>
              </w:rPr>
              <w:t>W</w:t>
            </w:r>
            <w:r w:rsidR="00312DF5">
              <w:rPr>
                <w:lang w:val="en-GB"/>
              </w:rPr>
              <w:t xml:space="preserve">ater sample </w:t>
            </w:r>
          </w:p>
        </w:tc>
        <w:tc>
          <w:tcPr>
            <w:tcW w:w="1088" w:type="dxa"/>
            <w:tcBorders>
              <w:top w:val="single" w:sz="12" w:space="0" w:color="008000"/>
              <w:bottom w:val="single" w:sz="6" w:space="0" w:color="008000"/>
            </w:tcBorders>
            <w:shd w:val="clear" w:color="auto" w:fill="FFFFFF"/>
            <w:vAlign w:val="center"/>
          </w:tcPr>
          <w:p w14:paraId="246285C0" w14:textId="72B1EF16" w:rsidR="002739D6" w:rsidRDefault="002739D6" w:rsidP="008555DA">
            <w:pPr>
              <w:pStyle w:val="CETBodytext"/>
              <w:jc w:val="center"/>
              <w:rPr>
                <w:lang w:val="en-GB"/>
              </w:rPr>
            </w:pPr>
            <w:r>
              <w:rPr>
                <w:lang w:val="en-GB"/>
              </w:rPr>
              <w:t>pH</w:t>
            </w:r>
          </w:p>
          <w:p w14:paraId="5CF0B94B" w14:textId="40C36E12" w:rsidR="002739D6" w:rsidRPr="00B57B36" w:rsidRDefault="002739D6" w:rsidP="008555DA">
            <w:pPr>
              <w:pStyle w:val="CETBodytext"/>
              <w:jc w:val="center"/>
              <w:rPr>
                <w:lang w:val="en-GB"/>
              </w:rPr>
            </w:pPr>
            <w:r>
              <w:rPr>
                <w:lang w:val="en-GB"/>
              </w:rPr>
              <w:t>(1-16)</w:t>
            </w:r>
          </w:p>
        </w:tc>
        <w:tc>
          <w:tcPr>
            <w:tcW w:w="1144" w:type="dxa"/>
            <w:tcBorders>
              <w:top w:val="single" w:sz="12" w:space="0" w:color="008000"/>
              <w:bottom w:val="single" w:sz="6" w:space="0" w:color="008000"/>
            </w:tcBorders>
            <w:shd w:val="clear" w:color="auto" w:fill="FFFFFF"/>
            <w:vAlign w:val="center"/>
          </w:tcPr>
          <w:p w14:paraId="659C5554" w14:textId="44629493" w:rsidR="002739D6" w:rsidRDefault="00EF6C16" w:rsidP="008555DA">
            <w:pPr>
              <w:pStyle w:val="CETBodytext"/>
              <w:ind w:right="-1"/>
              <w:jc w:val="center"/>
              <w:rPr>
                <w:rFonts w:cs="Arial"/>
                <w:szCs w:val="18"/>
                <w:lang w:val="en-GB"/>
              </w:rPr>
            </w:pPr>
            <w:r>
              <w:rPr>
                <w:rFonts w:cs="Arial"/>
                <w:szCs w:val="18"/>
                <w:lang w:val="en-GB"/>
              </w:rPr>
              <w:t>Turbidity</w:t>
            </w:r>
          </w:p>
          <w:p w14:paraId="1A015DC5" w14:textId="53C342DC" w:rsidR="002739D6" w:rsidRPr="00B57B36" w:rsidRDefault="002739D6" w:rsidP="008555DA">
            <w:pPr>
              <w:pStyle w:val="CETBodytext"/>
              <w:ind w:right="-1"/>
              <w:jc w:val="center"/>
              <w:rPr>
                <w:rFonts w:cs="Arial"/>
                <w:szCs w:val="18"/>
                <w:lang w:val="en-GB"/>
              </w:rPr>
            </w:pPr>
            <w:r>
              <w:rPr>
                <w:rFonts w:cs="Arial"/>
                <w:szCs w:val="18"/>
                <w:lang w:val="en-GB"/>
              </w:rPr>
              <w:t>(NTU)</w:t>
            </w:r>
          </w:p>
        </w:tc>
        <w:tc>
          <w:tcPr>
            <w:tcW w:w="1116" w:type="dxa"/>
            <w:tcBorders>
              <w:top w:val="single" w:sz="12" w:space="0" w:color="008000"/>
              <w:bottom w:val="single" w:sz="6" w:space="0" w:color="008000"/>
            </w:tcBorders>
            <w:shd w:val="clear" w:color="auto" w:fill="FFFFFF"/>
            <w:vAlign w:val="center"/>
          </w:tcPr>
          <w:p w14:paraId="35504E26" w14:textId="1511FCD6" w:rsidR="002739D6" w:rsidRDefault="00DA7646" w:rsidP="008555DA">
            <w:pPr>
              <w:pStyle w:val="CETBodytext"/>
              <w:ind w:right="-1"/>
              <w:jc w:val="center"/>
              <w:rPr>
                <w:rFonts w:cs="Arial"/>
                <w:szCs w:val="18"/>
                <w:lang w:val="en-GB"/>
              </w:rPr>
            </w:pPr>
            <w:r>
              <w:rPr>
                <w:rFonts w:cs="Arial"/>
                <w:szCs w:val="18"/>
                <w:lang w:val="en-GB"/>
              </w:rPr>
              <w:t xml:space="preserve">Dissolved </w:t>
            </w:r>
            <w:r w:rsidR="002739D6">
              <w:rPr>
                <w:rFonts w:cs="Arial"/>
                <w:szCs w:val="18"/>
                <w:lang w:val="en-GB"/>
              </w:rPr>
              <w:t xml:space="preserve">Oxygen </w:t>
            </w:r>
          </w:p>
          <w:p w14:paraId="41771B25" w14:textId="66DAE64E" w:rsidR="002739D6" w:rsidRPr="00B57B36" w:rsidRDefault="002739D6" w:rsidP="008555DA">
            <w:pPr>
              <w:pStyle w:val="CETBodytext"/>
              <w:ind w:right="-1"/>
              <w:jc w:val="center"/>
              <w:rPr>
                <w:rFonts w:cs="Arial"/>
                <w:szCs w:val="18"/>
                <w:lang w:val="en-GB"/>
              </w:rPr>
            </w:pPr>
            <w:r>
              <w:rPr>
                <w:rFonts w:cs="Arial"/>
                <w:szCs w:val="18"/>
                <w:lang w:val="en-GB"/>
              </w:rPr>
              <w:t>(mg/L)</w:t>
            </w:r>
          </w:p>
        </w:tc>
        <w:tc>
          <w:tcPr>
            <w:tcW w:w="1074" w:type="dxa"/>
            <w:tcBorders>
              <w:top w:val="single" w:sz="12" w:space="0" w:color="008000"/>
              <w:bottom w:val="single" w:sz="6" w:space="0" w:color="008000"/>
            </w:tcBorders>
            <w:shd w:val="clear" w:color="auto" w:fill="FFFFFF"/>
            <w:vAlign w:val="center"/>
          </w:tcPr>
          <w:p w14:paraId="5C1B708B" w14:textId="77777777" w:rsidR="002739D6" w:rsidRDefault="002739D6" w:rsidP="008555DA">
            <w:pPr>
              <w:pStyle w:val="CETBodytext"/>
              <w:ind w:right="-1"/>
              <w:jc w:val="center"/>
              <w:rPr>
                <w:rFonts w:cs="Arial"/>
                <w:szCs w:val="18"/>
                <w:lang w:val="en-GB"/>
              </w:rPr>
            </w:pPr>
            <w:r>
              <w:rPr>
                <w:rFonts w:cs="Arial"/>
                <w:szCs w:val="18"/>
                <w:lang w:val="en-GB"/>
              </w:rPr>
              <w:t>COD</w:t>
            </w:r>
          </w:p>
          <w:p w14:paraId="474B3916" w14:textId="1478CAB9" w:rsidR="002739D6" w:rsidRDefault="002739D6" w:rsidP="008555DA">
            <w:pPr>
              <w:pStyle w:val="CETBodytext"/>
              <w:ind w:right="-1"/>
              <w:jc w:val="center"/>
              <w:rPr>
                <w:rFonts w:cs="Arial"/>
                <w:szCs w:val="18"/>
                <w:lang w:val="en-GB"/>
              </w:rPr>
            </w:pPr>
            <w:r>
              <w:rPr>
                <w:rFonts w:cs="Arial"/>
                <w:szCs w:val="18"/>
                <w:lang w:val="en-GB"/>
              </w:rPr>
              <w:t>(mg/L)</w:t>
            </w:r>
          </w:p>
        </w:tc>
        <w:tc>
          <w:tcPr>
            <w:tcW w:w="1074" w:type="dxa"/>
            <w:tcBorders>
              <w:top w:val="single" w:sz="12" w:space="0" w:color="008000"/>
              <w:bottom w:val="single" w:sz="6" w:space="0" w:color="008000"/>
            </w:tcBorders>
            <w:shd w:val="clear" w:color="auto" w:fill="FFFFFF"/>
            <w:vAlign w:val="center"/>
          </w:tcPr>
          <w:p w14:paraId="455BF56F" w14:textId="3BA894D3" w:rsidR="002739D6" w:rsidRDefault="00DA7646" w:rsidP="008555DA">
            <w:pPr>
              <w:pStyle w:val="CETBodytext"/>
              <w:ind w:right="-1"/>
              <w:jc w:val="center"/>
              <w:rPr>
                <w:rFonts w:cs="Arial"/>
                <w:szCs w:val="18"/>
                <w:lang w:val="en-GB"/>
              </w:rPr>
            </w:pPr>
            <w:r>
              <w:rPr>
                <w:rFonts w:cs="Arial"/>
                <w:szCs w:val="18"/>
                <w:lang w:val="en-GB"/>
              </w:rPr>
              <w:t>T</w:t>
            </w:r>
            <w:r w:rsidR="002739D6">
              <w:rPr>
                <w:rFonts w:cs="Arial"/>
                <w:szCs w:val="18"/>
                <w:lang w:val="en-GB"/>
              </w:rPr>
              <w:t>otal</w:t>
            </w:r>
            <w:r>
              <w:rPr>
                <w:rFonts w:cs="Arial"/>
                <w:szCs w:val="18"/>
                <w:lang w:val="en-GB"/>
              </w:rPr>
              <w:t xml:space="preserve"> Solids</w:t>
            </w:r>
          </w:p>
          <w:p w14:paraId="2A74DEDB" w14:textId="69B66BD6" w:rsidR="002739D6" w:rsidRDefault="002739D6" w:rsidP="008555DA">
            <w:pPr>
              <w:pStyle w:val="CETBodytext"/>
              <w:ind w:right="-1"/>
              <w:jc w:val="center"/>
              <w:rPr>
                <w:rFonts w:cs="Arial"/>
                <w:szCs w:val="18"/>
                <w:lang w:val="en-GB"/>
              </w:rPr>
            </w:pPr>
            <w:r>
              <w:rPr>
                <w:rFonts w:cs="Arial"/>
                <w:szCs w:val="18"/>
                <w:lang w:val="en-GB"/>
              </w:rPr>
              <w:t>(mg/L)</w:t>
            </w:r>
          </w:p>
        </w:tc>
        <w:tc>
          <w:tcPr>
            <w:tcW w:w="1074" w:type="dxa"/>
            <w:tcBorders>
              <w:top w:val="single" w:sz="12" w:space="0" w:color="008000"/>
              <w:bottom w:val="single" w:sz="6" w:space="0" w:color="008000"/>
            </w:tcBorders>
            <w:shd w:val="clear" w:color="auto" w:fill="FFFFFF"/>
            <w:vAlign w:val="center"/>
          </w:tcPr>
          <w:p w14:paraId="308E033E" w14:textId="2EC2EC4D" w:rsidR="002739D6" w:rsidRDefault="00DA7646" w:rsidP="008555DA">
            <w:pPr>
              <w:pStyle w:val="CETBodytext"/>
              <w:ind w:right="-1"/>
              <w:jc w:val="center"/>
              <w:rPr>
                <w:rFonts w:cs="Arial"/>
                <w:szCs w:val="18"/>
                <w:lang w:val="en-GB"/>
              </w:rPr>
            </w:pPr>
            <w:r>
              <w:rPr>
                <w:rFonts w:cs="Arial"/>
                <w:szCs w:val="18"/>
                <w:lang w:val="en-GB"/>
              </w:rPr>
              <w:t xml:space="preserve">Dissolved </w:t>
            </w:r>
            <w:r w:rsidR="002F0E23">
              <w:rPr>
                <w:rFonts w:cs="Arial"/>
                <w:szCs w:val="18"/>
                <w:lang w:val="en-GB"/>
              </w:rPr>
              <w:t>S</w:t>
            </w:r>
            <w:r w:rsidR="002739D6">
              <w:rPr>
                <w:rFonts w:cs="Arial"/>
                <w:szCs w:val="18"/>
                <w:lang w:val="en-GB"/>
              </w:rPr>
              <w:t>olid</w:t>
            </w:r>
            <w:r>
              <w:rPr>
                <w:rFonts w:cs="Arial"/>
                <w:szCs w:val="18"/>
                <w:lang w:val="en-GB"/>
              </w:rPr>
              <w:t xml:space="preserve">s </w:t>
            </w:r>
          </w:p>
          <w:p w14:paraId="7CF57058" w14:textId="531F2A5A" w:rsidR="002739D6" w:rsidRDefault="002739D6" w:rsidP="008555DA">
            <w:pPr>
              <w:pStyle w:val="CETBodytext"/>
              <w:ind w:right="-1"/>
              <w:jc w:val="center"/>
              <w:rPr>
                <w:rFonts w:cs="Arial"/>
                <w:szCs w:val="18"/>
                <w:lang w:val="en-GB"/>
              </w:rPr>
            </w:pPr>
            <w:r>
              <w:rPr>
                <w:rFonts w:cs="Arial"/>
                <w:szCs w:val="18"/>
                <w:lang w:val="en-GB"/>
              </w:rPr>
              <w:t>(mg/L)</w:t>
            </w:r>
          </w:p>
        </w:tc>
        <w:tc>
          <w:tcPr>
            <w:tcW w:w="1074" w:type="dxa"/>
            <w:tcBorders>
              <w:top w:val="single" w:sz="12" w:space="0" w:color="008000"/>
              <w:bottom w:val="single" w:sz="6" w:space="0" w:color="008000"/>
            </w:tcBorders>
            <w:shd w:val="clear" w:color="auto" w:fill="FFFFFF"/>
            <w:vAlign w:val="center"/>
          </w:tcPr>
          <w:p w14:paraId="2D29DAF1" w14:textId="06F01806" w:rsidR="002739D6" w:rsidRPr="005B6967" w:rsidRDefault="008555DA" w:rsidP="008555DA">
            <w:pPr>
              <w:pStyle w:val="CETBodytext"/>
              <w:ind w:right="-1"/>
              <w:jc w:val="center"/>
              <w:rPr>
                <w:rFonts w:cs="Arial"/>
                <w:szCs w:val="18"/>
                <w:lang w:val="en-US"/>
              </w:rPr>
            </w:pPr>
            <w:r w:rsidRPr="005B6967">
              <w:rPr>
                <w:rFonts w:cs="Arial"/>
                <w:szCs w:val="18"/>
                <w:lang w:val="en-US"/>
              </w:rPr>
              <w:t>Total Suspended Solid</w:t>
            </w:r>
            <w:r w:rsidR="00DA7646">
              <w:rPr>
                <w:rFonts w:cs="Arial"/>
                <w:szCs w:val="18"/>
                <w:lang w:val="en-US"/>
              </w:rPr>
              <w:t>s</w:t>
            </w:r>
            <w:r w:rsidRPr="005B6967">
              <w:rPr>
                <w:rFonts w:cs="Arial"/>
                <w:szCs w:val="18"/>
                <w:lang w:val="en-US"/>
              </w:rPr>
              <w:t xml:space="preserve"> (mg/L)</w:t>
            </w:r>
          </w:p>
        </w:tc>
      </w:tr>
      <w:tr w:rsidR="002E7EDE" w:rsidRPr="008555DA" w14:paraId="1F86A9BC" w14:textId="77777777" w:rsidTr="002E7EDE">
        <w:trPr>
          <w:trHeight w:val="202"/>
        </w:trPr>
        <w:tc>
          <w:tcPr>
            <w:tcW w:w="1112" w:type="dxa"/>
            <w:tcBorders>
              <w:top w:val="single" w:sz="12" w:space="0" w:color="008000"/>
              <w:bottom w:val="single" w:sz="6" w:space="0" w:color="008000"/>
            </w:tcBorders>
            <w:shd w:val="clear" w:color="auto" w:fill="FFFFFF"/>
            <w:vAlign w:val="center"/>
          </w:tcPr>
          <w:p w14:paraId="387297CC" w14:textId="5D237C22" w:rsidR="00615FEF" w:rsidRDefault="00996098" w:rsidP="008555DA">
            <w:pPr>
              <w:pStyle w:val="CETBodytext"/>
              <w:jc w:val="center"/>
              <w:rPr>
                <w:lang w:val="en-GB"/>
              </w:rPr>
            </w:pPr>
            <w:r>
              <w:rPr>
                <w:lang w:val="en-GB"/>
              </w:rPr>
              <w:t xml:space="preserve">Initial </w:t>
            </w:r>
            <w:r w:rsidR="00BD7912">
              <w:rPr>
                <w:lang w:val="en-GB"/>
              </w:rPr>
              <w:t>T.</w:t>
            </w:r>
          </w:p>
        </w:tc>
        <w:tc>
          <w:tcPr>
            <w:tcW w:w="1088" w:type="dxa"/>
            <w:tcBorders>
              <w:top w:val="single" w:sz="12" w:space="0" w:color="008000"/>
              <w:bottom w:val="single" w:sz="6" w:space="0" w:color="008000"/>
            </w:tcBorders>
            <w:shd w:val="clear" w:color="auto" w:fill="FFFFFF"/>
            <w:vAlign w:val="center"/>
          </w:tcPr>
          <w:p w14:paraId="1F3640F5" w14:textId="4A7C2050" w:rsidR="00615FEF" w:rsidRDefault="00996098" w:rsidP="008555DA">
            <w:pPr>
              <w:pStyle w:val="CETBodytext"/>
              <w:jc w:val="center"/>
              <w:rPr>
                <w:lang w:val="en-GB"/>
              </w:rPr>
            </w:pPr>
            <w:r>
              <w:rPr>
                <w:lang w:val="en-GB"/>
              </w:rPr>
              <w:t>8.68</w:t>
            </w:r>
          </w:p>
        </w:tc>
        <w:tc>
          <w:tcPr>
            <w:tcW w:w="1144" w:type="dxa"/>
            <w:tcBorders>
              <w:top w:val="single" w:sz="12" w:space="0" w:color="008000"/>
              <w:bottom w:val="single" w:sz="6" w:space="0" w:color="008000"/>
            </w:tcBorders>
            <w:shd w:val="clear" w:color="auto" w:fill="FFFFFF"/>
            <w:vAlign w:val="center"/>
          </w:tcPr>
          <w:p w14:paraId="7F66B44B" w14:textId="3F1D8387" w:rsidR="00615FEF" w:rsidRDefault="00996098" w:rsidP="008555DA">
            <w:pPr>
              <w:pStyle w:val="CETBodytext"/>
              <w:ind w:right="-1"/>
              <w:jc w:val="center"/>
              <w:rPr>
                <w:rFonts w:cs="Arial"/>
                <w:szCs w:val="18"/>
                <w:lang w:val="en-GB"/>
              </w:rPr>
            </w:pPr>
            <w:r>
              <w:rPr>
                <w:rFonts w:cs="Arial"/>
                <w:szCs w:val="18"/>
                <w:lang w:val="en-GB"/>
              </w:rPr>
              <w:t>192</w:t>
            </w:r>
          </w:p>
        </w:tc>
        <w:tc>
          <w:tcPr>
            <w:tcW w:w="1116" w:type="dxa"/>
            <w:tcBorders>
              <w:top w:val="single" w:sz="12" w:space="0" w:color="008000"/>
              <w:bottom w:val="single" w:sz="6" w:space="0" w:color="008000"/>
            </w:tcBorders>
            <w:shd w:val="clear" w:color="auto" w:fill="FFFFFF"/>
            <w:vAlign w:val="center"/>
          </w:tcPr>
          <w:p w14:paraId="221F916A" w14:textId="7CAEDA0D" w:rsidR="00615FEF" w:rsidRDefault="00996098" w:rsidP="008555DA">
            <w:pPr>
              <w:pStyle w:val="CETBodytext"/>
              <w:ind w:right="-1"/>
              <w:jc w:val="center"/>
              <w:rPr>
                <w:rFonts w:cs="Arial"/>
                <w:szCs w:val="18"/>
                <w:lang w:val="en-GB"/>
              </w:rPr>
            </w:pPr>
            <w:r>
              <w:rPr>
                <w:rFonts w:cs="Arial"/>
                <w:szCs w:val="18"/>
                <w:lang w:val="en-GB"/>
              </w:rPr>
              <w:t>2.64</w:t>
            </w:r>
          </w:p>
        </w:tc>
        <w:tc>
          <w:tcPr>
            <w:tcW w:w="1074" w:type="dxa"/>
            <w:tcBorders>
              <w:top w:val="single" w:sz="12" w:space="0" w:color="008000"/>
              <w:bottom w:val="single" w:sz="6" w:space="0" w:color="008000"/>
            </w:tcBorders>
            <w:shd w:val="clear" w:color="auto" w:fill="FFFFFF"/>
            <w:vAlign w:val="center"/>
          </w:tcPr>
          <w:p w14:paraId="301A6633" w14:textId="3B9CBFA0" w:rsidR="00615FEF" w:rsidRDefault="006B06F4" w:rsidP="008555DA">
            <w:pPr>
              <w:pStyle w:val="CETBodytext"/>
              <w:ind w:right="-1"/>
              <w:jc w:val="center"/>
              <w:rPr>
                <w:rFonts w:cs="Arial"/>
                <w:szCs w:val="18"/>
                <w:lang w:val="en-GB"/>
              </w:rPr>
            </w:pPr>
            <w:r>
              <w:rPr>
                <w:rFonts w:cs="Arial"/>
                <w:szCs w:val="18"/>
                <w:lang w:val="en-GB"/>
              </w:rPr>
              <w:t>1,700</w:t>
            </w:r>
          </w:p>
        </w:tc>
        <w:tc>
          <w:tcPr>
            <w:tcW w:w="1074" w:type="dxa"/>
            <w:tcBorders>
              <w:top w:val="single" w:sz="12" w:space="0" w:color="008000"/>
              <w:bottom w:val="single" w:sz="6" w:space="0" w:color="008000"/>
            </w:tcBorders>
            <w:shd w:val="clear" w:color="auto" w:fill="FFFFFF"/>
            <w:vAlign w:val="center"/>
          </w:tcPr>
          <w:p w14:paraId="7FCF926F" w14:textId="07702EA7" w:rsidR="00615FEF" w:rsidRDefault="00EE3C01" w:rsidP="008555DA">
            <w:pPr>
              <w:pStyle w:val="CETBodytext"/>
              <w:ind w:right="-1"/>
              <w:jc w:val="center"/>
              <w:rPr>
                <w:rFonts w:cs="Arial"/>
                <w:szCs w:val="18"/>
                <w:lang w:val="en-GB"/>
              </w:rPr>
            </w:pPr>
            <w:r>
              <w:rPr>
                <w:rFonts w:cs="Arial"/>
                <w:szCs w:val="18"/>
                <w:lang w:val="en-GB"/>
              </w:rPr>
              <w:t>2 341</w:t>
            </w:r>
          </w:p>
        </w:tc>
        <w:tc>
          <w:tcPr>
            <w:tcW w:w="1074" w:type="dxa"/>
            <w:tcBorders>
              <w:top w:val="single" w:sz="12" w:space="0" w:color="008000"/>
              <w:bottom w:val="single" w:sz="6" w:space="0" w:color="008000"/>
            </w:tcBorders>
            <w:shd w:val="clear" w:color="auto" w:fill="FFFFFF"/>
            <w:vAlign w:val="center"/>
          </w:tcPr>
          <w:p w14:paraId="59319958" w14:textId="4D582AF6" w:rsidR="00615FEF" w:rsidRDefault="00EE3C01" w:rsidP="008555DA">
            <w:pPr>
              <w:pStyle w:val="CETBodytext"/>
              <w:ind w:right="-1"/>
              <w:jc w:val="center"/>
              <w:rPr>
                <w:rFonts w:cs="Arial"/>
                <w:szCs w:val="18"/>
                <w:lang w:val="en-GB"/>
              </w:rPr>
            </w:pPr>
            <w:r>
              <w:rPr>
                <w:rFonts w:cs="Arial"/>
                <w:szCs w:val="18"/>
                <w:lang w:val="en-GB"/>
              </w:rPr>
              <w:t>1070</w:t>
            </w:r>
          </w:p>
        </w:tc>
        <w:tc>
          <w:tcPr>
            <w:tcW w:w="1074" w:type="dxa"/>
            <w:tcBorders>
              <w:top w:val="single" w:sz="12" w:space="0" w:color="008000"/>
              <w:bottom w:val="single" w:sz="6" w:space="0" w:color="008000"/>
            </w:tcBorders>
            <w:shd w:val="clear" w:color="auto" w:fill="FFFFFF"/>
            <w:vAlign w:val="center"/>
          </w:tcPr>
          <w:p w14:paraId="5ED4A9E5" w14:textId="4A75050B" w:rsidR="00615FEF" w:rsidRPr="008555DA" w:rsidRDefault="00EE3C01" w:rsidP="008555DA">
            <w:pPr>
              <w:pStyle w:val="CETBodytext"/>
              <w:ind w:right="-1"/>
              <w:jc w:val="center"/>
              <w:rPr>
                <w:rFonts w:cs="Arial"/>
                <w:szCs w:val="18"/>
                <w:lang w:val="es-CO"/>
              </w:rPr>
            </w:pPr>
            <w:r>
              <w:rPr>
                <w:rFonts w:cs="Arial"/>
                <w:szCs w:val="18"/>
                <w:lang w:val="es-CO"/>
              </w:rPr>
              <w:t>1 271</w:t>
            </w:r>
          </w:p>
        </w:tc>
      </w:tr>
      <w:tr w:rsidR="002E7EDE" w:rsidRPr="00B57B36" w14:paraId="745AE66A" w14:textId="2FCA5EFC" w:rsidTr="002E7EDE">
        <w:trPr>
          <w:trHeight w:val="195"/>
        </w:trPr>
        <w:tc>
          <w:tcPr>
            <w:tcW w:w="1112" w:type="dxa"/>
            <w:shd w:val="clear" w:color="auto" w:fill="FFFFFF"/>
            <w:vAlign w:val="center"/>
          </w:tcPr>
          <w:p w14:paraId="2420D7E2" w14:textId="31BFECC9" w:rsidR="002739D6" w:rsidRPr="00B57B36" w:rsidRDefault="00E462F5" w:rsidP="00E462F5">
            <w:pPr>
              <w:pStyle w:val="CETBodytext"/>
              <w:jc w:val="center"/>
              <w:rPr>
                <w:lang w:val="en-GB"/>
              </w:rPr>
            </w:pPr>
            <w:r>
              <w:rPr>
                <w:lang w:val="en-GB"/>
              </w:rPr>
              <w:t>T.M-25</w:t>
            </w:r>
          </w:p>
        </w:tc>
        <w:tc>
          <w:tcPr>
            <w:tcW w:w="1088" w:type="dxa"/>
            <w:shd w:val="clear" w:color="auto" w:fill="FFFFFF"/>
            <w:vAlign w:val="center"/>
          </w:tcPr>
          <w:p w14:paraId="6FA93B4A" w14:textId="09EDE706" w:rsidR="002739D6" w:rsidRPr="00B57B36" w:rsidRDefault="00C51373" w:rsidP="00C51373">
            <w:pPr>
              <w:pStyle w:val="CETBodytext"/>
              <w:jc w:val="center"/>
              <w:rPr>
                <w:lang w:val="en-GB"/>
              </w:rPr>
            </w:pPr>
            <w:r>
              <w:rPr>
                <w:lang w:val="en-GB"/>
              </w:rPr>
              <w:t>8.23</w:t>
            </w:r>
          </w:p>
        </w:tc>
        <w:tc>
          <w:tcPr>
            <w:tcW w:w="1144" w:type="dxa"/>
            <w:shd w:val="clear" w:color="auto" w:fill="FFFFFF"/>
            <w:vAlign w:val="center"/>
          </w:tcPr>
          <w:p w14:paraId="4A547AD8" w14:textId="60E41AF7" w:rsidR="002739D6" w:rsidRPr="00B57B36" w:rsidRDefault="00D95E5E" w:rsidP="00C51373">
            <w:pPr>
              <w:pStyle w:val="CETBodytext"/>
              <w:ind w:right="-1"/>
              <w:jc w:val="center"/>
              <w:rPr>
                <w:rFonts w:cs="Arial"/>
                <w:szCs w:val="18"/>
                <w:lang w:val="en-GB"/>
              </w:rPr>
            </w:pPr>
            <w:r>
              <w:rPr>
                <w:rFonts w:cs="Arial"/>
                <w:szCs w:val="18"/>
                <w:lang w:val="en-GB"/>
              </w:rPr>
              <w:t>189.12</w:t>
            </w:r>
          </w:p>
        </w:tc>
        <w:tc>
          <w:tcPr>
            <w:tcW w:w="1116" w:type="dxa"/>
            <w:shd w:val="clear" w:color="auto" w:fill="FFFFFF"/>
            <w:vAlign w:val="center"/>
          </w:tcPr>
          <w:p w14:paraId="25F99F24" w14:textId="41D9BE66" w:rsidR="002739D6" w:rsidRPr="00B57B36" w:rsidRDefault="00DE6CE7" w:rsidP="00C51373">
            <w:pPr>
              <w:pStyle w:val="CETBodytext"/>
              <w:ind w:right="-1"/>
              <w:jc w:val="center"/>
              <w:rPr>
                <w:rFonts w:cs="Arial"/>
                <w:szCs w:val="18"/>
                <w:lang w:val="en-GB"/>
              </w:rPr>
            </w:pPr>
            <w:r>
              <w:rPr>
                <w:rFonts w:cs="Arial"/>
                <w:szCs w:val="18"/>
                <w:lang w:val="en-GB"/>
              </w:rPr>
              <w:t>1.39</w:t>
            </w:r>
          </w:p>
        </w:tc>
        <w:tc>
          <w:tcPr>
            <w:tcW w:w="1074" w:type="dxa"/>
            <w:shd w:val="clear" w:color="auto" w:fill="FFFFFF"/>
            <w:vAlign w:val="center"/>
          </w:tcPr>
          <w:p w14:paraId="5575F6DF" w14:textId="298734E7" w:rsidR="002739D6" w:rsidRPr="00B57B36" w:rsidRDefault="00FD47B5" w:rsidP="00C51373">
            <w:pPr>
              <w:pStyle w:val="CETBodytext"/>
              <w:ind w:right="-1"/>
              <w:jc w:val="center"/>
              <w:rPr>
                <w:rFonts w:cs="Arial"/>
                <w:szCs w:val="18"/>
                <w:lang w:val="en-GB"/>
              </w:rPr>
            </w:pPr>
            <w:r>
              <w:rPr>
                <w:rFonts w:cs="Arial"/>
                <w:szCs w:val="18"/>
                <w:lang w:val="en-GB"/>
              </w:rPr>
              <w:t>1 483.65</w:t>
            </w:r>
          </w:p>
        </w:tc>
        <w:tc>
          <w:tcPr>
            <w:tcW w:w="1074" w:type="dxa"/>
            <w:shd w:val="clear" w:color="auto" w:fill="FFFFFF"/>
            <w:vAlign w:val="center"/>
          </w:tcPr>
          <w:p w14:paraId="6BAE920F" w14:textId="75BA61C1" w:rsidR="002739D6" w:rsidRPr="00B57B36" w:rsidRDefault="00374549" w:rsidP="00C51373">
            <w:pPr>
              <w:pStyle w:val="CETBodytext"/>
              <w:ind w:right="-1"/>
              <w:jc w:val="center"/>
              <w:rPr>
                <w:rFonts w:cs="Arial"/>
                <w:szCs w:val="18"/>
                <w:lang w:val="en-GB"/>
              </w:rPr>
            </w:pPr>
            <w:r>
              <w:rPr>
                <w:rFonts w:cs="Arial"/>
                <w:szCs w:val="18"/>
                <w:lang w:val="en-GB"/>
              </w:rPr>
              <w:t>2 857</w:t>
            </w:r>
          </w:p>
        </w:tc>
        <w:tc>
          <w:tcPr>
            <w:tcW w:w="1074" w:type="dxa"/>
            <w:shd w:val="clear" w:color="auto" w:fill="FFFFFF"/>
            <w:vAlign w:val="center"/>
          </w:tcPr>
          <w:p w14:paraId="6DF7808A" w14:textId="2D19AEEB" w:rsidR="002739D6" w:rsidRPr="00B57B36" w:rsidRDefault="0094258D" w:rsidP="00C51373">
            <w:pPr>
              <w:pStyle w:val="CETBodytext"/>
              <w:ind w:right="-1"/>
              <w:jc w:val="center"/>
              <w:rPr>
                <w:rFonts w:cs="Arial"/>
                <w:szCs w:val="18"/>
                <w:lang w:val="en-GB"/>
              </w:rPr>
            </w:pPr>
            <w:r>
              <w:rPr>
                <w:rFonts w:cs="Arial"/>
                <w:szCs w:val="18"/>
                <w:lang w:val="en-GB"/>
              </w:rPr>
              <w:t>2 063</w:t>
            </w:r>
          </w:p>
        </w:tc>
        <w:tc>
          <w:tcPr>
            <w:tcW w:w="1074" w:type="dxa"/>
            <w:shd w:val="clear" w:color="auto" w:fill="FFFFFF"/>
            <w:vAlign w:val="center"/>
          </w:tcPr>
          <w:p w14:paraId="01AAC530" w14:textId="438A4131" w:rsidR="002739D6" w:rsidRPr="00B57B36" w:rsidRDefault="00AC718F" w:rsidP="00C51373">
            <w:pPr>
              <w:pStyle w:val="CETBodytext"/>
              <w:ind w:right="-1"/>
              <w:jc w:val="center"/>
              <w:rPr>
                <w:rFonts w:cs="Arial"/>
                <w:szCs w:val="18"/>
                <w:lang w:val="en-GB"/>
              </w:rPr>
            </w:pPr>
            <w:r>
              <w:rPr>
                <w:rFonts w:cs="Arial"/>
                <w:szCs w:val="18"/>
                <w:lang w:val="en-GB"/>
              </w:rPr>
              <w:t>794</w:t>
            </w:r>
          </w:p>
        </w:tc>
      </w:tr>
      <w:tr w:rsidR="002E7EDE" w:rsidRPr="00B57B36" w14:paraId="3A83D29B" w14:textId="77777777" w:rsidTr="002E7EDE">
        <w:trPr>
          <w:trHeight w:val="202"/>
        </w:trPr>
        <w:tc>
          <w:tcPr>
            <w:tcW w:w="1112" w:type="dxa"/>
            <w:shd w:val="clear" w:color="auto" w:fill="FFFFFF"/>
            <w:vAlign w:val="center"/>
          </w:tcPr>
          <w:p w14:paraId="4DD18D44" w14:textId="35CCBC2C" w:rsidR="00E462F5" w:rsidRDefault="00E462F5" w:rsidP="00E462F5">
            <w:pPr>
              <w:pStyle w:val="CETBodytext"/>
              <w:jc w:val="center"/>
              <w:rPr>
                <w:lang w:val="en-GB"/>
              </w:rPr>
            </w:pPr>
            <w:r>
              <w:rPr>
                <w:lang w:val="en-GB"/>
              </w:rPr>
              <w:t>T.M-50</w:t>
            </w:r>
          </w:p>
        </w:tc>
        <w:tc>
          <w:tcPr>
            <w:tcW w:w="1088" w:type="dxa"/>
            <w:shd w:val="clear" w:color="auto" w:fill="FFFFFF"/>
            <w:vAlign w:val="center"/>
          </w:tcPr>
          <w:p w14:paraId="7B253F91" w14:textId="676C8D42" w:rsidR="00E462F5" w:rsidRPr="00B57B36" w:rsidRDefault="00C51373" w:rsidP="00C51373">
            <w:pPr>
              <w:pStyle w:val="CETBodytext"/>
              <w:jc w:val="center"/>
              <w:rPr>
                <w:lang w:val="en-GB"/>
              </w:rPr>
            </w:pPr>
            <w:r>
              <w:rPr>
                <w:lang w:val="en-GB"/>
              </w:rPr>
              <w:t>8.12</w:t>
            </w:r>
          </w:p>
        </w:tc>
        <w:tc>
          <w:tcPr>
            <w:tcW w:w="1144" w:type="dxa"/>
            <w:shd w:val="clear" w:color="auto" w:fill="FFFFFF"/>
            <w:vAlign w:val="center"/>
          </w:tcPr>
          <w:p w14:paraId="5F04A405" w14:textId="5147C494" w:rsidR="00E462F5" w:rsidRPr="00B57B36" w:rsidRDefault="00543E50" w:rsidP="00C51373">
            <w:pPr>
              <w:pStyle w:val="CETBodytext"/>
              <w:ind w:right="-1"/>
              <w:jc w:val="center"/>
              <w:rPr>
                <w:rFonts w:cs="Arial"/>
                <w:szCs w:val="18"/>
                <w:lang w:val="en-GB"/>
              </w:rPr>
            </w:pPr>
            <w:r>
              <w:rPr>
                <w:rFonts w:cs="Arial"/>
                <w:szCs w:val="18"/>
                <w:lang w:val="en-GB"/>
              </w:rPr>
              <w:t>175.56</w:t>
            </w:r>
          </w:p>
        </w:tc>
        <w:tc>
          <w:tcPr>
            <w:tcW w:w="1116" w:type="dxa"/>
            <w:shd w:val="clear" w:color="auto" w:fill="FFFFFF"/>
            <w:vAlign w:val="center"/>
          </w:tcPr>
          <w:p w14:paraId="501547E1" w14:textId="387F574D" w:rsidR="00E462F5" w:rsidRPr="00B57B36" w:rsidRDefault="00DE6CE7" w:rsidP="00C51373">
            <w:pPr>
              <w:pStyle w:val="CETBodytext"/>
              <w:ind w:right="-1"/>
              <w:jc w:val="center"/>
              <w:rPr>
                <w:rFonts w:cs="Arial"/>
                <w:szCs w:val="18"/>
                <w:lang w:val="en-GB"/>
              </w:rPr>
            </w:pPr>
            <w:r>
              <w:rPr>
                <w:rFonts w:cs="Arial"/>
                <w:szCs w:val="18"/>
                <w:lang w:val="en-GB"/>
              </w:rPr>
              <w:t>1.58</w:t>
            </w:r>
          </w:p>
        </w:tc>
        <w:tc>
          <w:tcPr>
            <w:tcW w:w="1074" w:type="dxa"/>
            <w:shd w:val="clear" w:color="auto" w:fill="FFFFFF"/>
            <w:vAlign w:val="center"/>
          </w:tcPr>
          <w:p w14:paraId="5B736A70" w14:textId="43054D12" w:rsidR="00E462F5" w:rsidRPr="00B57B36" w:rsidRDefault="00FD47B5" w:rsidP="00C51373">
            <w:pPr>
              <w:pStyle w:val="CETBodytext"/>
              <w:ind w:right="-1"/>
              <w:jc w:val="center"/>
              <w:rPr>
                <w:rFonts w:cs="Arial"/>
                <w:szCs w:val="18"/>
                <w:lang w:val="en-GB"/>
              </w:rPr>
            </w:pPr>
            <w:r>
              <w:rPr>
                <w:rFonts w:cs="Arial"/>
                <w:szCs w:val="18"/>
                <w:lang w:val="en-GB"/>
              </w:rPr>
              <w:t>1 212.70</w:t>
            </w:r>
          </w:p>
        </w:tc>
        <w:tc>
          <w:tcPr>
            <w:tcW w:w="1074" w:type="dxa"/>
            <w:shd w:val="clear" w:color="auto" w:fill="FFFFFF"/>
            <w:vAlign w:val="center"/>
          </w:tcPr>
          <w:p w14:paraId="75C73382" w14:textId="0A4525F3" w:rsidR="00E462F5" w:rsidRPr="00B57B36" w:rsidRDefault="00374549" w:rsidP="00C51373">
            <w:pPr>
              <w:pStyle w:val="CETBodytext"/>
              <w:ind w:right="-1"/>
              <w:jc w:val="center"/>
              <w:rPr>
                <w:rFonts w:cs="Arial"/>
                <w:szCs w:val="18"/>
                <w:lang w:val="en-GB"/>
              </w:rPr>
            </w:pPr>
            <w:r>
              <w:rPr>
                <w:rFonts w:cs="Arial"/>
                <w:szCs w:val="18"/>
                <w:lang w:val="en-GB"/>
              </w:rPr>
              <w:t>2 515</w:t>
            </w:r>
          </w:p>
        </w:tc>
        <w:tc>
          <w:tcPr>
            <w:tcW w:w="1074" w:type="dxa"/>
            <w:shd w:val="clear" w:color="auto" w:fill="FFFFFF"/>
            <w:vAlign w:val="center"/>
          </w:tcPr>
          <w:p w14:paraId="761006D9" w14:textId="4D14AC10" w:rsidR="00E462F5" w:rsidRPr="00B57B36" w:rsidRDefault="0094258D" w:rsidP="00C51373">
            <w:pPr>
              <w:pStyle w:val="CETBodytext"/>
              <w:ind w:right="-1"/>
              <w:jc w:val="center"/>
              <w:rPr>
                <w:rFonts w:cs="Arial"/>
                <w:szCs w:val="18"/>
                <w:lang w:val="en-GB"/>
              </w:rPr>
            </w:pPr>
            <w:r>
              <w:rPr>
                <w:rFonts w:cs="Arial"/>
                <w:szCs w:val="18"/>
                <w:lang w:val="en-GB"/>
              </w:rPr>
              <w:t>1 949</w:t>
            </w:r>
          </w:p>
        </w:tc>
        <w:tc>
          <w:tcPr>
            <w:tcW w:w="1074" w:type="dxa"/>
            <w:shd w:val="clear" w:color="auto" w:fill="FFFFFF"/>
            <w:vAlign w:val="center"/>
          </w:tcPr>
          <w:p w14:paraId="5FE3A027" w14:textId="126D485D" w:rsidR="00E462F5" w:rsidRPr="00B57B36" w:rsidRDefault="00AC718F" w:rsidP="00C51373">
            <w:pPr>
              <w:pStyle w:val="CETBodytext"/>
              <w:ind w:right="-1"/>
              <w:jc w:val="center"/>
              <w:rPr>
                <w:rFonts w:cs="Arial"/>
                <w:szCs w:val="18"/>
                <w:lang w:val="en-GB"/>
              </w:rPr>
            </w:pPr>
            <w:r>
              <w:rPr>
                <w:rFonts w:cs="Arial"/>
                <w:szCs w:val="18"/>
                <w:lang w:val="en-GB"/>
              </w:rPr>
              <w:t>566</w:t>
            </w:r>
          </w:p>
        </w:tc>
      </w:tr>
      <w:tr w:rsidR="002E7EDE" w:rsidRPr="00B57B36" w14:paraId="59E6A5D8" w14:textId="77777777" w:rsidTr="002E7EDE">
        <w:trPr>
          <w:trHeight w:val="195"/>
        </w:trPr>
        <w:tc>
          <w:tcPr>
            <w:tcW w:w="1112" w:type="dxa"/>
            <w:shd w:val="clear" w:color="auto" w:fill="FFFFFF"/>
            <w:vAlign w:val="center"/>
          </w:tcPr>
          <w:p w14:paraId="18B6339D" w14:textId="3A48DC40" w:rsidR="00E462F5" w:rsidRDefault="00527A2B" w:rsidP="00E462F5">
            <w:pPr>
              <w:pStyle w:val="CETBodytext"/>
              <w:jc w:val="center"/>
              <w:rPr>
                <w:lang w:val="en-GB"/>
              </w:rPr>
            </w:pPr>
            <w:r>
              <w:rPr>
                <w:lang w:val="en-GB"/>
              </w:rPr>
              <w:t>T.M-75</w:t>
            </w:r>
          </w:p>
        </w:tc>
        <w:tc>
          <w:tcPr>
            <w:tcW w:w="1088" w:type="dxa"/>
            <w:shd w:val="clear" w:color="auto" w:fill="FFFFFF"/>
            <w:vAlign w:val="center"/>
          </w:tcPr>
          <w:p w14:paraId="20E6C8A2" w14:textId="10CB141E" w:rsidR="00E462F5" w:rsidRPr="00B57B36" w:rsidRDefault="00C51373" w:rsidP="00C51373">
            <w:pPr>
              <w:pStyle w:val="CETBodytext"/>
              <w:jc w:val="center"/>
              <w:rPr>
                <w:lang w:val="en-GB"/>
              </w:rPr>
            </w:pPr>
            <w:r>
              <w:rPr>
                <w:lang w:val="en-GB"/>
              </w:rPr>
              <w:t>7.85</w:t>
            </w:r>
          </w:p>
        </w:tc>
        <w:tc>
          <w:tcPr>
            <w:tcW w:w="1144" w:type="dxa"/>
            <w:shd w:val="clear" w:color="auto" w:fill="FFFFFF"/>
            <w:vAlign w:val="center"/>
          </w:tcPr>
          <w:p w14:paraId="50ABA3FA" w14:textId="1705D99F" w:rsidR="00E462F5" w:rsidRPr="00B57B36" w:rsidRDefault="00543E50" w:rsidP="00C51373">
            <w:pPr>
              <w:pStyle w:val="CETBodytext"/>
              <w:ind w:right="-1"/>
              <w:jc w:val="center"/>
              <w:rPr>
                <w:rFonts w:cs="Arial"/>
                <w:szCs w:val="18"/>
                <w:lang w:val="en-GB"/>
              </w:rPr>
            </w:pPr>
            <w:r>
              <w:rPr>
                <w:rFonts w:cs="Arial"/>
                <w:szCs w:val="18"/>
                <w:lang w:val="en-GB"/>
              </w:rPr>
              <w:t>158.26</w:t>
            </w:r>
          </w:p>
        </w:tc>
        <w:tc>
          <w:tcPr>
            <w:tcW w:w="1116" w:type="dxa"/>
            <w:shd w:val="clear" w:color="auto" w:fill="FFFFFF"/>
            <w:vAlign w:val="center"/>
          </w:tcPr>
          <w:p w14:paraId="63BE7F57" w14:textId="08B7ECAC" w:rsidR="00E462F5" w:rsidRPr="00B57B36" w:rsidRDefault="00DE6CE7" w:rsidP="00C51373">
            <w:pPr>
              <w:pStyle w:val="CETBodytext"/>
              <w:ind w:right="-1"/>
              <w:jc w:val="center"/>
              <w:rPr>
                <w:rFonts w:cs="Arial"/>
                <w:szCs w:val="18"/>
                <w:lang w:val="en-GB"/>
              </w:rPr>
            </w:pPr>
            <w:r>
              <w:rPr>
                <w:rFonts w:cs="Arial"/>
                <w:szCs w:val="18"/>
                <w:lang w:val="en-GB"/>
              </w:rPr>
              <w:t>1.98</w:t>
            </w:r>
          </w:p>
        </w:tc>
        <w:tc>
          <w:tcPr>
            <w:tcW w:w="1074" w:type="dxa"/>
            <w:shd w:val="clear" w:color="auto" w:fill="FFFFFF"/>
            <w:vAlign w:val="center"/>
          </w:tcPr>
          <w:p w14:paraId="1E281E6D" w14:textId="3D6A8C7F" w:rsidR="00E462F5" w:rsidRPr="00B57B36" w:rsidRDefault="00FD47B5" w:rsidP="00C51373">
            <w:pPr>
              <w:pStyle w:val="CETBodytext"/>
              <w:ind w:right="-1"/>
              <w:jc w:val="center"/>
              <w:rPr>
                <w:rFonts w:cs="Arial"/>
                <w:szCs w:val="18"/>
                <w:lang w:val="en-GB"/>
              </w:rPr>
            </w:pPr>
            <w:r>
              <w:rPr>
                <w:rFonts w:cs="Arial"/>
                <w:szCs w:val="18"/>
                <w:lang w:val="en-GB"/>
              </w:rPr>
              <w:t>1 064.40</w:t>
            </w:r>
          </w:p>
        </w:tc>
        <w:tc>
          <w:tcPr>
            <w:tcW w:w="1074" w:type="dxa"/>
            <w:shd w:val="clear" w:color="auto" w:fill="FFFFFF"/>
            <w:vAlign w:val="center"/>
          </w:tcPr>
          <w:p w14:paraId="0423EBB5" w14:textId="19CD8012" w:rsidR="00E462F5" w:rsidRPr="00B57B36" w:rsidRDefault="009C6308" w:rsidP="00C51373">
            <w:pPr>
              <w:pStyle w:val="CETBodytext"/>
              <w:ind w:right="-1"/>
              <w:jc w:val="center"/>
              <w:rPr>
                <w:rFonts w:cs="Arial"/>
                <w:szCs w:val="18"/>
                <w:lang w:val="en-GB"/>
              </w:rPr>
            </w:pPr>
            <w:r>
              <w:rPr>
                <w:rFonts w:cs="Arial"/>
                <w:szCs w:val="18"/>
                <w:lang w:val="en-GB"/>
              </w:rPr>
              <w:t>2 209</w:t>
            </w:r>
          </w:p>
        </w:tc>
        <w:tc>
          <w:tcPr>
            <w:tcW w:w="1074" w:type="dxa"/>
            <w:shd w:val="clear" w:color="auto" w:fill="FFFFFF"/>
            <w:vAlign w:val="center"/>
          </w:tcPr>
          <w:p w14:paraId="71162364" w14:textId="0011FC9C" w:rsidR="00E462F5" w:rsidRPr="00B57B36" w:rsidRDefault="0094258D" w:rsidP="00C51373">
            <w:pPr>
              <w:pStyle w:val="CETBodytext"/>
              <w:ind w:right="-1"/>
              <w:jc w:val="center"/>
              <w:rPr>
                <w:rFonts w:cs="Arial"/>
                <w:szCs w:val="18"/>
                <w:lang w:val="en-GB"/>
              </w:rPr>
            </w:pPr>
            <w:r>
              <w:rPr>
                <w:rFonts w:cs="Arial"/>
                <w:szCs w:val="18"/>
                <w:lang w:val="en-GB"/>
              </w:rPr>
              <w:t>1 835</w:t>
            </w:r>
          </w:p>
        </w:tc>
        <w:tc>
          <w:tcPr>
            <w:tcW w:w="1074" w:type="dxa"/>
            <w:shd w:val="clear" w:color="auto" w:fill="FFFFFF"/>
            <w:vAlign w:val="center"/>
          </w:tcPr>
          <w:p w14:paraId="7958ACB5" w14:textId="53468A06" w:rsidR="00E462F5" w:rsidRPr="00B57B36" w:rsidRDefault="00AC718F" w:rsidP="00C51373">
            <w:pPr>
              <w:pStyle w:val="CETBodytext"/>
              <w:ind w:right="-1"/>
              <w:jc w:val="center"/>
              <w:rPr>
                <w:rFonts w:cs="Arial"/>
                <w:szCs w:val="18"/>
                <w:lang w:val="en-GB"/>
              </w:rPr>
            </w:pPr>
            <w:r>
              <w:rPr>
                <w:rFonts w:cs="Arial"/>
                <w:szCs w:val="18"/>
                <w:lang w:val="en-GB"/>
              </w:rPr>
              <w:t>374</w:t>
            </w:r>
          </w:p>
        </w:tc>
      </w:tr>
      <w:tr w:rsidR="002E7EDE" w:rsidRPr="00B57B36" w14:paraId="0226DA12" w14:textId="77777777" w:rsidTr="002E7EDE">
        <w:trPr>
          <w:trHeight w:val="195"/>
        </w:trPr>
        <w:tc>
          <w:tcPr>
            <w:tcW w:w="1112" w:type="dxa"/>
            <w:shd w:val="clear" w:color="auto" w:fill="FFFFFF"/>
            <w:vAlign w:val="center"/>
          </w:tcPr>
          <w:p w14:paraId="344BFA50" w14:textId="4D24098C" w:rsidR="00E462F5" w:rsidRDefault="00527A2B" w:rsidP="00E462F5">
            <w:pPr>
              <w:pStyle w:val="CETBodytext"/>
              <w:jc w:val="center"/>
              <w:rPr>
                <w:lang w:val="en-GB"/>
              </w:rPr>
            </w:pPr>
            <w:r>
              <w:rPr>
                <w:lang w:val="en-GB"/>
              </w:rPr>
              <w:t>T.M-100</w:t>
            </w:r>
          </w:p>
        </w:tc>
        <w:tc>
          <w:tcPr>
            <w:tcW w:w="1088" w:type="dxa"/>
            <w:shd w:val="clear" w:color="auto" w:fill="FFFFFF"/>
            <w:vAlign w:val="center"/>
          </w:tcPr>
          <w:p w14:paraId="61CE98DE" w14:textId="45239AF1" w:rsidR="00E462F5" w:rsidRPr="00B57B36" w:rsidRDefault="00C51373" w:rsidP="00C51373">
            <w:pPr>
              <w:pStyle w:val="CETBodytext"/>
              <w:jc w:val="center"/>
              <w:rPr>
                <w:lang w:val="en-GB"/>
              </w:rPr>
            </w:pPr>
            <w:r>
              <w:rPr>
                <w:lang w:val="en-GB"/>
              </w:rPr>
              <w:t>7.64</w:t>
            </w:r>
          </w:p>
        </w:tc>
        <w:tc>
          <w:tcPr>
            <w:tcW w:w="1144" w:type="dxa"/>
            <w:shd w:val="clear" w:color="auto" w:fill="FFFFFF"/>
            <w:vAlign w:val="center"/>
          </w:tcPr>
          <w:p w14:paraId="4DCB5EC4" w14:textId="4D086A4C" w:rsidR="00E462F5" w:rsidRPr="00B57B36" w:rsidRDefault="00543E50" w:rsidP="00C51373">
            <w:pPr>
              <w:pStyle w:val="CETBodytext"/>
              <w:ind w:right="-1"/>
              <w:jc w:val="center"/>
              <w:rPr>
                <w:rFonts w:cs="Arial"/>
                <w:szCs w:val="18"/>
                <w:lang w:val="en-GB"/>
              </w:rPr>
            </w:pPr>
            <w:r>
              <w:rPr>
                <w:rFonts w:cs="Arial"/>
                <w:szCs w:val="18"/>
                <w:lang w:val="en-GB"/>
              </w:rPr>
              <w:t>143.80</w:t>
            </w:r>
          </w:p>
        </w:tc>
        <w:tc>
          <w:tcPr>
            <w:tcW w:w="1116" w:type="dxa"/>
            <w:shd w:val="clear" w:color="auto" w:fill="FFFFFF"/>
            <w:vAlign w:val="center"/>
          </w:tcPr>
          <w:p w14:paraId="0DFF6CC2" w14:textId="1AA99733" w:rsidR="00E462F5" w:rsidRPr="00B57B36" w:rsidRDefault="00DE6CE7" w:rsidP="00C51373">
            <w:pPr>
              <w:pStyle w:val="CETBodytext"/>
              <w:ind w:right="-1"/>
              <w:jc w:val="center"/>
              <w:rPr>
                <w:rFonts w:cs="Arial"/>
                <w:szCs w:val="18"/>
                <w:lang w:val="en-GB"/>
              </w:rPr>
            </w:pPr>
            <w:r>
              <w:rPr>
                <w:rFonts w:cs="Arial"/>
                <w:szCs w:val="18"/>
                <w:lang w:val="en-GB"/>
              </w:rPr>
              <w:t>2.02</w:t>
            </w:r>
          </w:p>
        </w:tc>
        <w:tc>
          <w:tcPr>
            <w:tcW w:w="1074" w:type="dxa"/>
            <w:shd w:val="clear" w:color="auto" w:fill="FFFFFF"/>
            <w:vAlign w:val="center"/>
          </w:tcPr>
          <w:p w14:paraId="1AFC0301" w14:textId="52883272" w:rsidR="00E462F5" w:rsidRPr="00B57B36" w:rsidRDefault="00CB77DE" w:rsidP="00C51373">
            <w:pPr>
              <w:pStyle w:val="CETBodytext"/>
              <w:ind w:right="-1"/>
              <w:jc w:val="center"/>
              <w:rPr>
                <w:rFonts w:cs="Arial"/>
                <w:szCs w:val="18"/>
                <w:lang w:val="en-GB"/>
              </w:rPr>
            </w:pPr>
            <w:r>
              <w:rPr>
                <w:rFonts w:cs="Arial"/>
                <w:szCs w:val="18"/>
                <w:lang w:val="en-GB"/>
              </w:rPr>
              <w:t>941.80</w:t>
            </w:r>
          </w:p>
        </w:tc>
        <w:tc>
          <w:tcPr>
            <w:tcW w:w="1074" w:type="dxa"/>
            <w:shd w:val="clear" w:color="auto" w:fill="FFFFFF"/>
            <w:vAlign w:val="center"/>
          </w:tcPr>
          <w:p w14:paraId="510BFD80" w14:textId="7BB6ED21" w:rsidR="00E462F5" w:rsidRPr="00B57B36" w:rsidRDefault="009C6308" w:rsidP="00C51373">
            <w:pPr>
              <w:pStyle w:val="CETBodytext"/>
              <w:ind w:right="-1"/>
              <w:jc w:val="center"/>
              <w:rPr>
                <w:rFonts w:cs="Arial"/>
                <w:szCs w:val="18"/>
                <w:lang w:val="en-GB"/>
              </w:rPr>
            </w:pPr>
            <w:r>
              <w:rPr>
                <w:rFonts w:cs="Arial"/>
                <w:szCs w:val="18"/>
                <w:lang w:val="en-GB"/>
              </w:rPr>
              <w:t>2 111</w:t>
            </w:r>
          </w:p>
        </w:tc>
        <w:tc>
          <w:tcPr>
            <w:tcW w:w="1074" w:type="dxa"/>
            <w:shd w:val="clear" w:color="auto" w:fill="FFFFFF"/>
            <w:vAlign w:val="center"/>
          </w:tcPr>
          <w:p w14:paraId="540903EC" w14:textId="0719B3C3" w:rsidR="00E462F5" w:rsidRPr="00B57B36" w:rsidRDefault="0094258D" w:rsidP="00C51373">
            <w:pPr>
              <w:pStyle w:val="CETBodytext"/>
              <w:ind w:right="-1"/>
              <w:jc w:val="center"/>
              <w:rPr>
                <w:rFonts w:cs="Arial"/>
                <w:szCs w:val="18"/>
                <w:lang w:val="en-GB"/>
              </w:rPr>
            </w:pPr>
            <w:r>
              <w:rPr>
                <w:rFonts w:cs="Arial"/>
                <w:szCs w:val="18"/>
                <w:lang w:val="en-GB"/>
              </w:rPr>
              <w:t>1 706</w:t>
            </w:r>
          </w:p>
        </w:tc>
        <w:tc>
          <w:tcPr>
            <w:tcW w:w="1074" w:type="dxa"/>
            <w:shd w:val="clear" w:color="auto" w:fill="FFFFFF"/>
            <w:vAlign w:val="center"/>
          </w:tcPr>
          <w:p w14:paraId="78E84834" w14:textId="14A10781" w:rsidR="00E462F5" w:rsidRPr="00B57B36" w:rsidRDefault="00AC718F" w:rsidP="00C51373">
            <w:pPr>
              <w:pStyle w:val="CETBodytext"/>
              <w:ind w:right="-1"/>
              <w:jc w:val="center"/>
              <w:rPr>
                <w:rFonts w:cs="Arial"/>
                <w:szCs w:val="18"/>
                <w:lang w:val="en-GB"/>
              </w:rPr>
            </w:pPr>
            <w:r>
              <w:rPr>
                <w:rFonts w:cs="Arial"/>
                <w:szCs w:val="18"/>
                <w:lang w:val="en-GB"/>
              </w:rPr>
              <w:t>405</w:t>
            </w:r>
          </w:p>
        </w:tc>
      </w:tr>
      <w:tr w:rsidR="002E7EDE" w:rsidRPr="00B57B36" w14:paraId="6F838B4B" w14:textId="77777777" w:rsidTr="002E7EDE">
        <w:trPr>
          <w:trHeight w:val="202"/>
        </w:trPr>
        <w:tc>
          <w:tcPr>
            <w:tcW w:w="1112" w:type="dxa"/>
            <w:shd w:val="clear" w:color="auto" w:fill="FFFFFF"/>
            <w:vAlign w:val="center"/>
          </w:tcPr>
          <w:p w14:paraId="05CCDF25" w14:textId="734B7D22" w:rsidR="00E462F5" w:rsidRDefault="00527A2B" w:rsidP="00E462F5">
            <w:pPr>
              <w:pStyle w:val="CETBodytext"/>
              <w:jc w:val="center"/>
              <w:rPr>
                <w:lang w:val="en-GB"/>
              </w:rPr>
            </w:pPr>
            <w:r>
              <w:rPr>
                <w:lang w:val="en-GB"/>
              </w:rPr>
              <w:t>T.M-125</w:t>
            </w:r>
          </w:p>
        </w:tc>
        <w:tc>
          <w:tcPr>
            <w:tcW w:w="1088" w:type="dxa"/>
            <w:shd w:val="clear" w:color="auto" w:fill="FFFFFF"/>
            <w:vAlign w:val="center"/>
          </w:tcPr>
          <w:p w14:paraId="1F9934A8" w14:textId="13599643" w:rsidR="00E462F5" w:rsidRPr="00B57B36" w:rsidRDefault="00D95E5E" w:rsidP="00C51373">
            <w:pPr>
              <w:pStyle w:val="CETBodytext"/>
              <w:jc w:val="center"/>
              <w:rPr>
                <w:lang w:val="en-GB"/>
              </w:rPr>
            </w:pPr>
            <w:r>
              <w:rPr>
                <w:lang w:val="en-GB"/>
              </w:rPr>
              <w:t>7.56</w:t>
            </w:r>
          </w:p>
        </w:tc>
        <w:tc>
          <w:tcPr>
            <w:tcW w:w="1144" w:type="dxa"/>
            <w:shd w:val="clear" w:color="auto" w:fill="FFFFFF"/>
            <w:vAlign w:val="center"/>
          </w:tcPr>
          <w:p w14:paraId="5385DCEF" w14:textId="428BA93C" w:rsidR="00E462F5" w:rsidRPr="00B57B36" w:rsidRDefault="00543E50" w:rsidP="00C51373">
            <w:pPr>
              <w:pStyle w:val="CETBodytext"/>
              <w:ind w:right="-1"/>
              <w:jc w:val="center"/>
              <w:rPr>
                <w:rFonts w:cs="Arial"/>
                <w:szCs w:val="18"/>
                <w:lang w:val="en-GB"/>
              </w:rPr>
            </w:pPr>
            <w:r>
              <w:rPr>
                <w:rFonts w:cs="Arial"/>
                <w:szCs w:val="18"/>
                <w:lang w:val="en-GB"/>
              </w:rPr>
              <w:t>128.50</w:t>
            </w:r>
          </w:p>
        </w:tc>
        <w:tc>
          <w:tcPr>
            <w:tcW w:w="1116" w:type="dxa"/>
            <w:shd w:val="clear" w:color="auto" w:fill="FFFFFF"/>
            <w:vAlign w:val="center"/>
          </w:tcPr>
          <w:p w14:paraId="517996BD" w14:textId="1F084142" w:rsidR="00E462F5" w:rsidRPr="00B57B36" w:rsidRDefault="00DE6CE7" w:rsidP="00C51373">
            <w:pPr>
              <w:pStyle w:val="CETBodytext"/>
              <w:ind w:right="-1"/>
              <w:jc w:val="center"/>
              <w:rPr>
                <w:rFonts w:cs="Arial"/>
                <w:szCs w:val="18"/>
                <w:lang w:val="en-GB"/>
              </w:rPr>
            </w:pPr>
            <w:r>
              <w:rPr>
                <w:rFonts w:cs="Arial"/>
                <w:szCs w:val="18"/>
                <w:lang w:val="en-GB"/>
              </w:rPr>
              <w:t>2.08</w:t>
            </w:r>
          </w:p>
        </w:tc>
        <w:tc>
          <w:tcPr>
            <w:tcW w:w="1074" w:type="dxa"/>
            <w:shd w:val="clear" w:color="auto" w:fill="FFFFFF"/>
            <w:vAlign w:val="center"/>
          </w:tcPr>
          <w:p w14:paraId="4098A94D" w14:textId="4ED5493A" w:rsidR="00E462F5" w:rsidRPr="00B57B36" w:rsidRDefault="00BA79E9" w:rsidP="00C51373">
            <w:pPr>
              <w:pStyle w:val="CETBodytext"/>
              <w:ind w:right="-1"/>
              <w:jc w:val="center"/>
              <w:rPr>
                <w:rFonts w:cs="Arial"/>
                <w:szCs w:val="18"/>
                <w:lang w:val="en-GB"/>
              </w:rPr>
            </w:pPr>
            <w:r>
              <w:rPr>
                <w:rFonts w:cs="Arial"/>
                <w:szCs w:val="18"/>
                <w:lang w:val="en-GB"/>
              </w:rPr>
              <w:t>870.80</w:t>
            </w:r>
          </w:p>
        </w:tc>
        <w:tc>
          <w:tcPr>
            <w:tcW w:w="1074" w:type="dxa"/>
            <w:shd w:val="clear" w:color="auto" w:fill="FFFFFF"/>
            <w:vAlign w:val="center"/>
          </w:tcPr>
          <w:p w14:paraId="3BA3C43E" w14:textId="33B40CD7" w:rsidR="00E462F5" w:rsidRPr="00B57B36" w:rsidRDefault="009C6308" w:rsidP="00C51373">
            <w:pPr>
              <w:pStyle w:val="CETBodytext"/>
              <w:ind w:right="-1"/>
              <w:jc w:val="center"/>
              <w:rPr>
                <w:rFonts w:cs="Arial"/>
                <w:szCs w:val="18"/>
                <w:lang w:val="en-GB"/>
              </w:rPr>
            </w:pPr>
            <w:r>
              <w:rPr>
                <w:rFonts w:cs="Arial"/>
                <w:szCs w:val="18"/>
                <w:lang w:val="en-GB"/>
              </w:rPr>
              <w:t>2 035</w:t>
            </w:r>
          </w:p>
        </w:tc>
        <w:tc>
          <w:tcPr>
            <w:tcW w:w="1074" w:type="dxa"/>
            <w:shd w:val="clear" w:color="auto" w:fill="FFFFFF"/>
            <w:vAlign w:val="center"/>
          </w:tcPr>
          <w:p w14:paraId="14AC4D20" w14:textId="3A23B669" w:rsidR="00E462F5" w:rsidRPr="00B57B36" w:rsidRDefault="0094258D" w:rsidP="00C51373">
            <w:pPr>
              <w:pStyle w:val="CETBodytext"/>
              <w:ind w:right="-1"/>
              <w:jc w:val="center"/>
              <w:rPr>
                <w:rFonts w:cs="Arial"/>
                <w:szCs w:val="18"/>
                <w:lang w:val="en-GB"/>
              </w:rPr>
            </w:pPr>
            <w:r>
              <w:rPr>
                <w:rFonts w:cs="Arial"/>
                <w:szCs w:val="18"/>
                <w:lang w:val="en-GB"/>
              </w:rPr>
              <w:t>1 502</w:t>
            </w:r>
          </w:p>
        </w:tc>
        <w:tc>
          <w:tcPr>
            <w:tcW w:w="1074" w:type="dxa"/>
            <w:shd w:val="clear" w:color="auto" w:fill="FFFFFF"/>
            <w:vAlign w:val="center"/>
          </w:tcPr>
          <w:p w14:paraId="31178CDB" w14:textId="5322A492" w:rsidR="00E462F5" w:rsidRPr="00B57B36" w:rsidRDefault="00AC718F" w:rsidP="00C51373">
            <w:pPr>
              <w:pStyle w:val="CETBodytext"/>
              <w:ind w:right="-1"/>
              <w:jc w:val="center"/>
              <w:rPr>
                <w:rFonts w:cs="Arial"/>
                <w:szCs w:val="18"/>
                <w:lang w:val="en-GB"/>
              </w:rPr>
            </w:pPr>
            <w:r>
              <w:rPr>
                <w:rFonts w:cs="Arial"/>
                <w:szCs w:val="18"/>
                <w:lang w:val="en-GB"/>
              </w:rPr>
              <w:t>533</w:t>
            </w:r>
          </w:p>
        </w:tc>
      </w:tr>
      <w:tr w:rsidR="002E7EDE" w:rsidRPr="00B57B36" w14:paraId="2C62E420" w14:textId="77777777" w:rsidTr="002E7EDE">
        <w:trPr>
          <w:trHeight w:val="195"/>
        </w:trPr>
        <w:tc>
          <w:tcPr>
            <w:tcW w:w="1112" w:type="dxa"/>
            <w:shd w:val="clear" w:color="auto" w:fill="FFFFFF"/>
            <w:vAlign w:val="center"/>
          </w:tcPr>
          <w:p w14:paraId="24839F01" w14:textId="4C5ED797" w:rsidR="00E462F5" w:rsidRDefault="00527A2B" w:rsidP="00E462F5">
            <w:pPr>
              <w:pStyle w:val="CETBodytext"/>
              <w:jc w:val="center"/>
              <w:rPr>
                <w:lang w:val="en-GB"/>
              </w:rPr>
            </w:pPr>
            <w:r>
              <w:rPr>
                <w:lang w:val="en-GB"/>
              </w:rPr>
              <w:t>T.M-150</w:t>
            </w:r>
          </w:p>
        </w:tc>
        <w:tc>
          <w:tcPr>
            <w:tcW w:w="1088" w:type="dxa"/>
            <w:shd w:val="clear" w:color="auto" w:fill="FFFFFF"/>
            <w:vAlign w:val="center"/>
          </w:tcPr>
          <w:p w14:paraId="6877AC6C" w14:textId="63ED041A" w:rsidR="00E462F5" w:rsidRPr="00B57B36" w:rsidRDefault="00D95E5E" w:rsidP="00C51373">
            <w:pPr>
              <w:pStyle w:val="CETBodytext"/>
              <w:jc w:val="center"/>
              <w:rPr>
                <w:lang w:val="en-GB"/>
              </w:rPr>
            </w:pPr>
            <w:r>
              <w:rPr>
                <w:lang w:val="en-GB"/>
              </w:rPr>
              <w:t>7.45</w:t>
            </w:r>
          </w:p>
        </w:tc>
        <w:tc>
          <w:tcPr>
            <w:tcW w:w="1144" w:type="dxa"/>
            <w:shd w:val="clear" w:color="auto" w:fill="FFFFFF"/>
            <w:vAlign w:val="center"/>
          </w:tcPr>
          <w:p w14:paraId="521E9AE0" w14:textId="6B90C555" w:rsidR="00E462F5" w:rsidRPr="00B57B36" w:rsidRDefault="00543E50" w:rsidP="00C51373">
            <w:pPr>
              <w:pStyle w:val="CETBodytext"/>
              <w:ind w:right="-1"/>
              <w:jc w:val="center"/>
              <w:rPr>
                <w:rFonts w:cs="Arial"/>
                <w:szCs w:val="18"/>
                <w:lang w:val="en-GB"/>
              </w:rPr>
            </w:pPr>
            <w:r>
              <w:rPr>
                <w:rFonts w:cs="Arial"/>
                <w:szCs w:val="18"/>
                <w:lang w:val="en-GB"/>
              </w:rPr>
              <w:t>112.60</w:t>
            </w:r>
          </w:p>
        </w:tc>
        <w:tc>
          <w:tcPr>
            <w:tcW w:w="1116" w:type="dxa"/>
            <w:shd w:val="clear" w:color="auto" w:fill="FFFFFF"/>
            <w:vAlign w:val="center"/>
          </w:tcPr>
          <w:p w14:paraId="7B2875F0" w14:textId="3A8583EE" w:rsidR="00E462F5" w:rsidRPr="00B57B36" w:rsidRDefault="00DE6CE7" w:rsidP="00C51373">
            <w:pPr>
              <w:pStyle w:val="CETBodytext"/>
              <w:ind w:right="-1"/>
              <w:jc w:val="center"/>
              <w:rPr>
                <w:rFonts w:cs="Arial"/>
                <w:szCs w:val="18"/>
                <w:lang w:val="en-GB"/>
              </w:rPr>
            </w:pPr>
            <w:r>
              <w:rPr>
                <w:rFonts w:cs="Arial"/>
                <w:szCs w:val="18"/>
                <w:lang w:val="en-GB"/>
              </w:rPr>
              <w:t>2.22</w:t>
            </w:r>
          </w:p>
        </w:tc>
        <w:tc>
          <w:tcPr>
            <w:tcW w:w="1074" w:type="dxa"/>
            <w:shd w:val="clear" w:color="auto" w:fill="FFFFFF"/>
            <w:vAlign w:val="center"/>
          </w:tcPr>
          <w:p w14:paraId="5A416DF9" w14:textId="1D217CB7" w:rsidR="00E462F5" w:rsidRPr="00B57B36" w:rsidRDefault="00BA79E9" w:rsidP="00C51373">
            <w:pPr>
              <w:pStyle w:val="CETBodytext"/>
              <w:ind w:right="-1"/>
              <w:jc w:val="center"/>
              <w:rPr>
                <w:rFonts w:cs="Arial"/>
                <w:szCs w:val="18"/>
                <w:lang w:val="en-GB"/>
              </w:rPr>
            </w:pPr>
            <w:r>
              <w:rPr>
                <w:rFonts w:cs="Arial"/>
                <w:szCs w:val="18"/>
                <w:lang w:val="en-GB"/>
              </w:rPr>
              <w:t>632.20</w:t>
            </w:r>
          </w:p>
        </w:tc>
        <w:tc>
          <w:tcPr>
            <w:tcW w:w="1074" w:type="dxa"/>
            <w:shd w:val="clear" w:color="auto" w:fill="FFFFFF"/>
            <w:vAlign w:val="center"/>
          </w:tcPr>
          <w:p w14:paraId="1B24D7FB" w14:textId="1D5D65B4" w:rsidR="00E462F5" w:rsidRPr="00B57B36" w:rsidRDefault="009C6308" w:rsidP="00C51373">
            <w:pPr>
              <w:pStyle w:val="CETBodytext"/>
              <w:ind w:right="-1"/>
              <w:jc w:val="center"/>
              <w:rPr>
                <w:rFonts w:cs="Arial"/>
                <w:szCs w:val="18"/>
                <w:lang w:val="en-GB"/>
              </w:rPr>
            </w:pPr>
            <w:r>
              <w:rPr>
                <w:rFonts w:cs="Arial"/>
                <w:szCs w:val="18"/>
                <w:lang w:val="en-GB"/>
              </w:rPr>
              <w:t>1 886</w:t>
            </w:r>
          </w:p>
        </w:tc>
        <w:tc>
          <w:tcPr>
            <w:tcW w:w="1074" w:type="dxa"/>
            <w:shd w:val="clear" w:color="auto" w:fill="FFFFFF"/>
            <w:vAlign w:val="center"/>
          </w:tcPr>
          <w:p w14:paraId="6F7E6896" w14:textId="3EFAE4AE" w:rsidR="00E462F5" w:rsidRPr="00B57B36" w:rsidRDefault="0094258D" w:rsidP="00C51373">
            <w:pPr>
              <w:pStyle w:val="CETBodytext"/>
              <w:ind w:right="-1"/>
              <w:jc w:val="center"/>
              <w:rPr>
                <w:rFonts w:cs="Arial"/>
                <w:szCs w:val="18"/>
                <w:lang w:val="en-GB"/>
              </w:rPr>
            </w:pPr>
            <w:r>
              <w:rPr>
                <w:rFonts w:cs="Arial"/>
                <w:szCs w:val="18"/>
                <w:lang w:val="en-GB"/>
              </w:rPr>
              <w:t>1 206</w:t>
            </w:r>
          </w:p>
        </w:tc>
        <w:tc>
          <w:tcPr>
            <w:tcW w:w="1074" w:type="dxa"/>
            <w:shd w:val="clear" w:color="auto" w:fill="FFFFFF"/>
            <w:vAlign w:val="center"/>
          </w:tcPr>
          <w:p w14:paraId="5F7F295E" w14:textId="6DF48AEB" w:rsidR="00E462F5" w:rsidRPr="00B57B36" w:rsidRDefault="00DD7556" w:rsidP="00C51373">
            <w:pPr>
              <w:pStyle w:val="CETBodytext"/>
              <w:ind w:right="-1"/>
              <w:jc w:val="center"/>
              <w:rPr>
                <w:rFonts w:cs="Arial"/>
                <w:szCs w:val="18"/>
                <w:lang w:val="en-GB"/>
              </w:rPr>
            </w:pPr>
            <w:r>
              <w:rPr>
                <w:rFonts w:cs="Arial"/>
                <w:szCs w:val="18"/>
                <w:lang w:val="en-GB"/>
              </w:rPr>
              <w:t>680</w:t>
            </w:r>
          </w:p>
        </w:tc>
      </w:tr>
      <w:tr w:rsidR="002E7EDE" w:rsidRPr="00B57B36" w14:paraId="679CAD31" w14:textId="77777777" w:rsidTr="002E7EDE">
        <w:trPr>
          <w:trHeight w:val="195"/>
        </w:trPr>
        <w:tc>
          <w:tcPr>
            <w:tcW w:w="1112" w:type="dxa"/>
            <w:shd w:val="clear" w:color="auto" w:fill="FFFFFF"/>
            <w:vAlign w:val="center"/>
          </w:tcPr>
          <w:p w14:paraId="27889CAA" w14:textId="7248B410" w:rsidR="00E462F5" w:rsidRDefault="00527A2B" w:rsidP="00E462F5">
            <w:pPr>
              <w:pStyle w:val="CETBodytext"/>
              <w:jc w:val="center"/>
              <w:rPr>
                <w:lang w:val="en-GB"/>
              </w:rPr>
            </w:pPr>
            <w:r>
              <w:rPr>
                <w:lang w:val="en-GB"/>
              </w:rPr>
              <w:t>T.M-175</w:t>
            </w:r>
          </w:p>
        </w:tc>
        <w:tc>
          <w:tcPr>
            <w:tcW w:w="1088" w:type="dxa"/>
            <w:shd w:val="clear" w:color="auto" w:fill="FFFFFF"/>
            <w:vAlign w:val="center"/>
          </w:tcPr>
          <w:p w14:paraId="3EEEDB1C" w14:textId="565745B7" w:rsidR="00E462F5" w:rsidRPr="00B57B36" w:rsidRDefault="00D95E5E" w:rsidP="00C51373">
            <w:pPr>
              <w:pStyle w:val="CETBodytext"/>
              <w:jc w:val="center"/>
              <w:rPr>
                <w:lang w:val="en-GB"/>
              </w:rPr>
            </w:pPr>
            <w:r>
              <w:rPr>
                <w:lang w:val="en-GB"/>
              </w:rPr>
              <w:t>7.38</w:t>
            </w:r>
          </w:p>
        </w:tc>
        <w:tc>
          <w:tcPr>
            <w:tcW w:w="1144" w:type="dxa"/>
            <w:shd w:val="clear" w:color="auto" w:fill="FFFFFF"/>
            <w:vAlign w:val="center"/>
          </w:tcPr>
          <w:p w14:paraId="6C58983C" w14:textId="687633B9" w:rsidR="00E462F5" w:rsidRPr="00B57B36" w:rsidRDefault="00543E50" w:rsidP="00C51373">
            <w:pPr>
              <w:pStyle w:val="CETBodytext"/>
              <w:ind w:right="-1"/>
              <w:jc w:val="center"/>
              <w:rPr>
                <w:rFonts w:cs="Arial"/>
                <w:szCs w:val="18"/>
                <w:lang w:val="en-GB"/>
              </w:rPr>
            </w:pPr>
            <w:r>
              <w:rPr>
                <w:rFonts w:cs="Arial"/>
                <w:szCs w:val="18"/>
                <w:lang w:val="en-GB"/>
              </w:rPr>
              <w:t>100.20</w:t>
            </w:r>
          </w:p>
        </w:tc>
        <w:tc>
          <w:tcPr>
            <w:tcW w:w="1116" w:type="dxa"/>
            <w:shd w:val="clear" w:color="auto" w:fill="FFFFFF"/>
            <w:vAlign w:val="center"/>
          </w:tcPr>
          <w:p w14:paraId="1DD5388D" w14:textId="2FD9C214" w:rsidR="00E462F5" w:rsidRPr="00B57B36" w:rsidRDefault="00DE6CE7" w:rsidP="00C51373">
            <w:pPr>
              <w:pStyle w:val="CETBodytext"/>
              <w:ind w:right="-1"/>
              <w:jc w:val="center"/>
              <w:rPr>
                <w:rFonts w:cs="Arial"/>
                <w:szCs w:val="18"/>
                <w:lang w:val="en-GB"/>
              </w:rPr>
            </w:pPr>
            <w:r>
              <w:rPr>
                <w:rFonts w:cs="Arial"/>
                <w:szCs w:val="18"/>
                <w:lang w:val="en-GB"/>
              </w:rPr>
              <w:t>2.34</w:t>
            </w:r>
          </w:p>
        </w:tc>
        <w:tc>
          <w:tcPr>
            <w:tcW w:w="1074" w:type="dxa"/>
            <w:shd w:val="clear" w:color="auto" w:fill="FFFFFF"/>
            <w:vAlign w:val="center"/>
          </w:tcPr>
          <w:p w14:paraId="17E72B5A" w14:textId="1494CC27" w:rsidR="00E462F5" w:rsidRPr="00B57B36" w:rsidRDefault="00BA79E9" w:rsidP="00C51373">
            <w:pPr>
              <w:pStyle w:val="CETBodytext"/>
              <w:ind w:right="-1"/>
              <w:jc w:val="center"/>
              <w:rPr>
                <w:rFonts w:cs="Arial"/>
                <w:szCs w:val="18"/>
                <w:lang w:val="en-GB"/>
              </w:rPr>
            </w:pPr>
            <w:r>
              <w:rPr>
                <w:rFonts w:cs="Arial"/>
                <w:szCs w:val="18"/>
                <w:lang w:val="en-GB"/>
              </w:rPr>
              <w:t>587.00</w:t>
            </w:r>
          </w:p>
        </w:tc>
        <w:tc>
          <w:tcPr>
            <w:tcW w:w="1074" w:type="dxa"/>
            <w:shd w:val="clear" w:color="auto" w:fill="FFFFFF"/>
            <w:vAlign w:val="center"/>
          </w:tcPr>
          <w:p w14:paraId="1A76E308" w14:textId="23137CD0" w:rsidR="00E462F5" w:rsidRPr="00B57B36" w:rsidRDefault="009C6308" w:rsidP="00C51373">
            <w:pPr>
              <w:pStyle w:val="CETBodytext"/>
              <w:ind w:right="-1"/>
              <w:jc w:val="center"/>
              <w:rPr>
                <w:rFonts w:cs="Arial"/>
                <w:szCs w:val="18"/>
                <w:lang w:val="en-GB"/>
              </w:rPr>
            </w:pPr>
            <w:r>
              <w:rPr>
                <w:rFonts w:cs="Arial"/>
                <w:szCs w:val="18"/>
                <w:lang w:val="en-GB"/>
              </w:rPr>
              <w:t>1 441</w:t>
            </w:r>
          </w:p>
        </w:tc>
        <w:tc>
          <w:tcPr>
            <w:tcW w:w="1074" w:type="dxa"/>
            <w:shd w:val="clear" w:color="auto" w:fill="FFFFFF"/>
            <w:vAlign w:val="center"/>
          </w:tcPr>
          <w:p w14:paraId="5DF05A62" w14:textId="7290FB05" w:rsidR="00E462F5" w:rsidRPr="00B57B36" w:rsidRDefault="00DE33B0" w:rsidP="00C51373">
            <w:pPr>
              <w:pStyle w:val="CETBodytext"/>
              <w:ind w:right="-1"/>
              <w:jc w:val="center"/>
              <w:rPr>
                <w:rFonts w:cs="Arial"/>
                <w:szCs w:val="18"/>
                <w:lang w:val="en-GB"/>
              </w:rPr>
            </w:pPr>
            <w:r>
              <w:rPr>
                <w:rFonts w:cs="Arial"/>
                <w:szCs w:val="18"/>
                <w:lang w:val="en-GB"/>
              </w:rPr>
              <w:t>1042</w:t>
            </w:r>
          </w:p>
        </w:tc>
        <w:tc>
          <w:tcPr>
            <w:tcW w:w="1074" w:type="dxa"/>
            <w:shd w:val="clear" w:color="auto" w:fill="FFFFFF"/>
            <w:vAlign w:val="center"/>
          </w:tcPr>
          <w:p w14:paraId="68C84F72" w14:textId="03BA0E10" w:rsidR="00E462F5" w:rsidRPr="00B57B36" w:rsidRDefault="00DD7556" w:rsidP="00C51373">
            <w:pPr>
              <w:pStyle w:val="CETBodytext"/>
              <w:ind w:right="-1"/>
              <w:jc w:val="center"/>
              <w:rPr>
                <w:rFonts w:cs="Arial"/>
                <w:szCs w:val="18"/>
                <w:lang w:val="en-GB"/>
              </w:rPr>
            </w:pPr>
            <w:r>
              <w:rPr>
                <w:rFonts w:cs="Arial"/>
                <w:szCs w:val="18"/>
                <w:lang w:val="en-GB"/>
              </w:rPr>
              <w:t>399</w:t>
            </w:r>
          </w:p>
        </w:tc>
      </w:tr>
      <w:tr w:rsidR="002E7EDE" w:rsidRPr="00B57B36" w14:paraId="513D86E1" w14:textId="44E90067" w:rsidTr="002E7EDE">
        <w:trPr>
          <w:trHeight w:val="202"/>
        </w:trPr>
        <w:tc>
          <w:tcPr>
            <w:tcW w:w="1112" w:type="dxa"/>
            <w:tcBorders>
              <w:bottom w:val="single" w:sz="8" w:space="0" w:color="008000"/>
            </w:tcBorders>
            <w:shd w:val="clear" w:color="auto" w:fill="FFFFFF"/>
            <w:vAlign w:val="center"/>
          </w:tcPr>
          <w:p w14:paraId="5E467581" w14:textId="6855A72C" w:rsidR="002739D6" w:rsidRPr="00B57B36" w:rsidRDefault="00527A2B" w:rsidP="00527A2B">
            <w:pPr>
              <w:pStyle w:val="CETBodytext"/>
              <w:ind w:right="-1"/>
              <w:jc w:val="center"/>
              <w:rPr>
                <w:rFonts w:cs="Arial"/>
                <w:szCs w:val="18"/>
                <w:lang w:val="en-GB"/>
              </w:rPr>
            </w:pPr>
            <w:r>
              <w:rPr>
                <w:rFonts w:cs="Arial"/>
                <w:szCs w:val="18"/>
                <w:lang w:val="en-GB"/>
              </w:rPr>
              <w:t>T.M-200</w:t>
            </w:r>
          </w:p>
        </w:tc>
        <w:tc>
          <w:tcPr>
            <w:tcW w:w="1088" w:type="dxa"/>
            <w:tcBorders>
              <w:bottom w:val="single" w:sz="8" w:space="0" w:color="008000"/>
            </w:tcBorders>
            <w:shd w:val="clear" w:color="auto" w:fill="FFFFFF"/>
            <w:vAlign w:val="center"/>
          </w:tcPr>
          <w:p w14:paraId="13C0C2A6" w14:textId="6AF0B0D4" w:rsidR="002739D6" w:rsidRPr="00B57B36" w:rsidRDefault="00D95E5E" w:rsidP="00C51373">
            <w:pPr>
              <w:pStyle w:val="CETBodytext"/>
              <w:ind w:right="-1"/>
              <w:jc w:val="center"/>
              <w:rPr>
                <w:rFonts w:cs="Arial"/>
                <w:szCs w:val="18"/>
                <w:lang w:val="en-GB"/>
              </w:rPr>
            </w:pPr>
            <w:r>
              <w:rPr>
                <w:rFonts w:cs="Arial"/>
                <w:szCs w:val="18"/>
                <w:lang w:val="en-GB"/>
              </w:rPr>
              <w:t>7.25</w:t>
            </w:r>
          </w:p>
        </w:tc>
        <w:tc>
          <w:tcPr>
            <w:tcW w:w="1144" w:type="dxa"/>
            <w:tcBorders>
              <w:bottom w:val="single" w:sz="8" w:space="0" w:color="008000"/>
            </w:tcBorders>
            <w:shd w:val="clear" w:color="auto" w:fill="FFFFFF"/>
            <w:vAlign w:val="center"/>
          </w:tcPr>
          <w:p w14:paraId="64F81605" w14:textId="29A8C64E" w:rsidR="002739D6" w:rsidRPr="00B57B36" w:rsidRDefault="008C23E8" w:rsidP="00C51373">
            <w:pPr>
              <w:pStyle w:val="CETBodytext"/>
              <w:ind w:right="-1"/>
              <w:jc w:val="center"/>
              <w:rPr>
                <w:rFonts w:cs="Arial"/>
                <w:szCs w:val="18"/>
                <w:lang w:val="en-GB"/>
              </w:rPr>
            </w:pPr>
            <w:r>
              <w:rPr>
                <w:rFonts w:cs="Arial"/>
                <w:szCs w:val="18"/>
                <w:lang w:val="en-GB"/>
              </w:rPr>
              <w:t>80.70</w:t>
            </w:r>
          </w:p>
        </w:tc>
        <w:tc>
          <w:tcPr>
            <w:tcW w:w="1116" w:type="dxa"/>
            <w:tcBorders>
              <w:bottom w:val="single" w:sz="8" w:space="0" w:color="008000"/>
            </w:tcBorders>
            <w:shd w:val="clear" w:color="auto" w:fill="FFFFFF"/>
            <w:vAlign w:val="center"/>
          </w:tcPr>
          <w:p w14:paraId="1C71B51B" w14:textId="39FBF8C9" w:rsidR="002739D6" w:rsidRPr="00B57B36" w:rsidRDefault="00DE6CE7" w:rsidP="00C51373">
            <w:pPr>
              <w:pStyle w:val="CETBodytext"/>
              <w:ind w:right="-1"/>
              <w:jc w:val="center"/>
              <w:rPr>
                <w:rFonts w:cs="Arial"/>
                <w:szCs w:val="18"/>
                <w:lang w:val="en-GB"/>
              </w:rPr>
            </w:pPr>
            <w:r>
              <w:rPr>
                <w:rFonts w:cs="Arial"/>
                <w:szCs w:val="18"/>
                <w:lang w:val="en-GB"/>
              </w:rPr>
              <w:t>2.53</w:t>
            </w:r>
          </w:p>
        </w:tc>
        <w:tc>
          <w:tcPr>
            <w:tcW w:w="1074" w:type="dxa"/>
            <w:tcBorders>
              <w:bottom w:val="single" w:sz="8" w:space="0" w:color="008000"/>
            </w:tcBorders>
            <w:shd w:val="clear" w:color="auto" w:fill="FFFFFF"/>
            <w:vAlign w:val="center"/>
          </w:tcPr>
          <w:p w14:paraId="19104BB4" w14:textId="00DF1B31" w:rsidR="002739D6" w:rsidRPr="00B57B36" w:rsidRDefault="00BA79E9" w:rsidP="00C51373">
            <w:pPr>
              <w:pStyle w:val="CETBodytext"/>
              <w:ind w:right="-1"/>
              <w:jc w:val="center"/>
              <w:rPr>
                <w:rFonts w:cs="Arial"/>
                <w:szCs w:val="18"/>
                <w:lang w:val="en-GB"/>
              </w:rPr>
            </w:pPr>
            <w:r>
              <w:rPr>
                <w:rFonts w:cs="Arial"/>
                <w:szCs w:val="18"/>
                <w:lang w:val="en-GB"/>
              </w:rPr>
              <w:t>548.30</w:t>
            </w:r>
          </w:p>
        </w:tc>
        <w:tc>
          <w:tcPr>
            <w:tcW w:w="1074" w:type="dxa"/>
            <w:tcBorders>
              <w:bottom w:val="single" w:sz="8" w:space="0" w:color="008000"/>
            </w:tcBorders>
            <w:shd w:val="clear" w:color="auto" w:fill="FFFFFF"/>
            <w:vAlign w:val="center"/>
          </w:tcPr>
          <w:p w14:paraId="28AF4323" w14:textId="3DA809E9" w:rsidR="002739D6" w:rsidRPr="00B57B36" w:rsidRDefault="009C6308" w:rsidP="00C51373">
            <w:pPr>
              <w:pStyle w:val="CETBodytext"/>
              <w:ind w:right="-1"/>
              <w:jc w:val="center"/>
              <w:rPr>
                <w:rFonts w:cs="Arial"/>
                <w:szCs w:val="18"/>
                <w:lang w:val="en-GB"/>
              </w:rPr>
            </w:pPr>
            <w:r>
              <w:rPr>
                <w:rFonts w:cs="Arial"/>
                <w:szCs w:val="18"/>
                <w:lang w:val="en-GB"/>
              </w:rPr>
              <w:t>1 211</w:t>
            </w:r>
          </w:p>
        </w:tc>
        <w:tc>
          <w:tcPr>
            <w:tcW w:w="1074" w:type="dxa"/>
            <w:tcBorders>
              <w:bottom w:val="single" w:sz="8" w:space="0" w:color="008000"/>
            </w:tcBorders>
            <w:shd w:val="clear" w:color="auto" w:fill="FFFFFF"/>
            <w:vAlign w:val="center"/>
          </w:tcPr>
          <w:p w14:paraId="62D9A81E" w14:textId="5E5D1CE1" w:rsidR="002739D6" w:rsidRPr="00B57B36" w:rsidRDefault="00DE33B0" w:rsidP="00C51373">
            <w:pPr>
              <w:pStyle w:val="CETBodytext"/>
              <w:ind w:right="-1"/>
              <w:jc w:val="center"/>
              <w:rPr>
                <w:rFonts w:cs="Arial"/>
                <w:szCs w:val="18"/>
                <w:lang w:val="en-GB"/>
              </w:rPr>
            </w:pPr>
            <w:r>
              <w:rPr>
                <w:rFonts w:cs="Arial"/>
                <w:szCs w:val="18"/>
                <w:lang w:val="en-GB"/>
              </w:rPr>
              <w:t>978</w:t>
            </w:r>
          </w:p>
        </w:tc>
        <w:tc>
          <w:tcPr>
            <w:tcW w:w="1074" w:type="dxa"/>
            <w:tcBorders>
              <w:bottom w:val="single" w:sz="8" w:space="0" w:color="008000"/>
            </w:tcBorders>
            <w:shd w:val="clear" w:color="auto" w:fill="FFFFFF"/>
            <w:vAlign w:val="center"/>
          </w:tcPr>
          <w:p w14:paraId="39C150AD" w14:textId="4655496D" w:rsidR="00A829AC" w:rsidRPr="00B57B36" w:rsidRDefault="00DD7556" w:rsidP="00A829AC">
            <w:pPr>
              <w:pStyle w:val="CETBodytext"/>
              <w:ind w:right="-1"/>
              <w:jc w:val="center"/>
              <w:rPr>
                <w:rFonts w:cs="Arial"/>
                <w:szCs w:val="18"/>
                <w:lang w:val="en-GB"/>
              </w:rPr>
            </w:pPr>
            <w:r>
              <w:rPr>
                <w:rFonts w:cs="Arial"/>
                <w:szCs w:val="18"/>
                <w:lang w:val="en-GB"/>
              </w:rPr>
              <w:t>233</w:t>
            </w:r>
          </w:p>
        </w:tc>
      </w:tr>
      <w:tr w:rsidR="002E7EDE" w:rsidRPr="00B57B36" w14:paraId="04B246DD" w14:textId="77777777" w:rsidTr="002E7EDE">
        <w:trPr>
          <w:trHeight w:val="195"/>
        </w:trPr>
        <w:tc>
          <w:tcPr>
            <w:tcW w:w="1112" w:type="dxa"/>
            <w:tcBorders>
              <w:top w:val="single" w:sz="8" w:space="0" w:color="008000"/>
              <w:bottom w:val="single" w:sz="12" w:space="0" w:color="008000"/>
            </w:tcBorders>
            <w:shd w:val="clear" w:color="auto" w:fill="FFFFFF"/>
            <w:vAlign w:val="center"/>
          </w:tcPr>
          <w:p w14:paraId="603A7C7B" w14:textId="1C2E5F9D" w:rsidR="00A829AC" w:rsidRPr="00A829AC" w:rsidRDefault="00A829AC" w:rsidP="00A829AC">
            <w:pPr>
              <w:pStyle w:val="CETBodytext"/>
              <w:jc w:val="center"/>
            </w:pPr>
            <w:r w:rsidRPr="00A829AC">
              <w:t>Variation (%)</w:t>
            </w:r>
          </w:p>
        </w:tc>
        <w:tc>
          <w:tcPr>
            <w:tcW w:w="1088" w:type="dxa"/>
            <w:tcBorders>
              <w:top w:val="single" w:sz="8" w:space="0" w:color="008000"/>
              <w:bottom w:val="single" w:sz="12" w:space="0" w:color="008000"/>
            </w:tcBorders>
            <w:shd w:val="clear" w:color="auto" w:fill="FFFFFF"/>
            <w:vAlign w:val="center"/>
          </w:tcPr>
          <w:p w14:paraId="3EC67771" w14:textId="3A16B99E" w:rsidR="00A829AC" w:rsidRPr="00A829AC" w:rsidRDefault="00A829AC" w:rsidP="00A829AC">
            <w:pPr>
              <w:pStyle w:val="CETBodytext"/>
              <w:jc w:val="center"/>
            </w:pPr>
            <w:r w:rsidRPr="00A829AC">
              <w:t>16.47</w:t>
            </w:r>
          </w:p>
        </w:tc>
        <w:tc>
          <w:tcPr>
            <w:tcW w:w="1144" w:type="dxa"/>
            <w:tcBorders>
              <w:top w:val="single" w:sz="8" w:space="0" w:color="008000"/>
              <w:bottom w:val="single" w:sz="12" w:space="0" w:color="008000"/>
            </w:tcBorders>
            <w:shd w:val="clear" w:color="auto" w:fill="FFFFFF"/>
            <w:vAlign w:val="center"/>
          </w:tcPr>
          <w:p w14:paraId="5EE0EE16" w14:textId="14DBA2FD" w:rsidR="00A829AC" w:rsidRPr="00A829AC" w:rsidRDefault="00A829AC" w:rsidP="00A829AC">
            <w:pPr>
              <w:pStyle w:val="CETBodytext"/>
              <w:jc w:val="center"/>
            </w:pPr>
            <w:r w:rsidRPr="00A829AC">
              <w:t>57.97</w:t>
            </w:r>
          </w:p>
        </w:tc>
        <w:tc>
          <w:tcPr>
            <w:tcW w:w="1116" w:type="dxa"/>
            <w:tcBorders>
              <w:top w:val="single" w:sz="8" w:space="0" w:color="008000"/>
              <w:bottom w:val="single" w:sz="12" w:space="0" w:color="008000"/>
            </w:tcBorders>
            <w:shd w:val="clear" w:color="auto" w:fill="FFFFFF"/>
            <w:vAlign w:val="center"/>
          </w:tcPr>
          <w:p w14:paraId="761A9921" w14:textId="49088D6A" w:rsidR="00A829AC" w:rsidRPr="00A829AC" w:rsidRDefault="00A829AC" w:rsidP="00A829AC">
            <w:pPr>
              <w:pStyle w:val="CETBodytext"/>
              <w:jc w:val="center"/>
            </w:pPr>
            <w:r w:rsidRPr="00A829AC">
              <w:t>4.17</w:t>
            </w:r>
          </w:p>
        </w:tc>
        <w:tc>
          <w:tcPr>
            <w:tcW w:w="1074" w:type="dxa"/>
            <w:tcBorders>
              <w:top w:val="single" w:sz="8" w:space="0" w:color="008000"/>
              <w:bottom w:val="single" w:sz="12" w:space="0" w:color="008000"/>
            </w:tcBorders>
            <w:shd w:val="clear" w:color="auto" w:fill="FFFFFF"/>
            <w:vAlign w:val="center"/>
          </w:tcPr>
          <w:p w14:paraId="757190B4" w14:textId="6825FC9D" w:rsidR="00A829AC" w:rsidRPr="00A829AC" w:rsidRDefault="00A829AC" w:rsidP="00A829AC">
            <w:pPr>
              <w:pStyle w:val="CETBodytext"/>
              <w:jc w:val="center"/>
            </w:pPr>
            <w:r w:rsidRPr="00A829AC">
              <w:t>67.75</w:t>
            </w:r>
          </w:p>
        </w:tc>
        <w:tc>
          <w:tcPr>
            <w:tcW w:w="1074" w:type="dxa"/>
            <w:tcBorders>
              <w:top w:val="single" w:sz="8" w:space="0" w:color="008000"/>
              <w:bottom w:val="single" w:sz="12" w:space="0" w:color="008000"/>
            </w:tcBorders>
            <w:shd w:val="clear" w:color="auto" w:fill="FFFFFF"/>
            <w:vAlign w:val="center"/>
          </w:tcPr>
          <w:p w14:paraId="20C94433" w14:textId="1458FC76" w:rsidR="00A829AC" w:rsidRPr="00A829AC" w:rsidRDefault="00A829AC" w:rsidP="00A829AC">
            <w:pPr>
              <w:pStyle w:val="CETBodytext"/>
              <w:jc w:val="center"/>
            </w:pPr>
            <w:r w:rsidRPr="00A829AC">
              <w:t>48.27</w:t>
            </w:r>
          </w:p>
        </w:tc>
        <w:tc>
          <w:tcPr>
            <w:tcW w:w="1074" w:type="dxa"/>
            <w:tcBorders>
              <w:top w:val="single" w:sz="8" w:space="0" w:color="008000"/>
              <w:bottom w:val="single" w:sz="12" w:space="0" w:color="008000"/>
            </w:tcBorders>
            <w:shd w:val="clear" w:color="auto" w:fill="FFFFFF"/>
            <w:vAlign w:val="center"/>
          </w:tcPr>
          <w:p w14:paraId="644A2746" w14:textId="34DA0426" w:rsidR="00A829AC" w:rsidRPr="00A829AC" w:rsidRDefault="00A829AC" w:rsidP="00A829AC">
            <w:pPr>
              <w:pStyle w:val="CETBodytext"/>
              <w:jc w:val="center"/>
            </w:pPr>
            <w:r w:rsidRPr="00A829AC">
              <w:t>8.60</w:t>
            </w:r>
          </w:p>
        </w:tc>
        <w:tc>
          <w:tcPr>
            <w:tcW w:w="1074" w:type="dxa"/>
            <w:tcBorders>
              <w:top w:val="single" w:sz="8" w:space="0" w:color="008000"/>
              <w:bottom w:val="single" w:sz="12" w:space="0" w:color="008000"/>
            </w:tcBorders>
            <w:shd w:val="clear" w:color="auto" w:fill="FFFFFF"/>
            <w:vAlign w:val="center"/>
          </w:tcPr>
          <w:p w14:paraId="0BD1A4F7" w14:textId="2ADDF202" w:rsidR="00A829AC" w:rsidRPr="00A829AC" w:rsidRDefault="00A829AC" w:rsidP="00A829AC">
            <w:pPr>
              <w:pStyle w:val="CETBodytext"/>
              <w:jc w:val="center"/>
            </w:pPr>
            <w:r w:rsidRPr="00A829AC">
              <w:t>81.67</w:t>
            </w:r>
          </w:p>
        </w:tc>
      </w:tr>
    </w:tbl>
    <w:bookmarkEnd w:id="0"/>
    <w:p w14:paraId="1DD7F633" w14:textId="6D812F5F" w:rsidR="003A5D6A" w:rsidRDefault="00513F24" w:rsidP="00453E24">
      <w:pPr>
        <w:pStyle w:val="CETBodytext"/>
        <w:rPr>
          <w:lang w:val="es-CO"/>
        </w:rPr>
      </w:pPr>
      <w:r>
        <w:rPr>
          <w:lang w:val="es-CO"/>
        </w:rPr>
        <w:t xml:space="preserve">   </w:t>
      </w:r>
    </w:p>
    <w:p w14:paraId="2F7A819C" w14:textId="01589A6B" w:rsidR="00920683" w:rsidRPr="005B6967" w:rsidRDefault="00CD10A4" w:rsidP="00453E24">
      <w:pPr>
        <w:pStyle w:val="CETBodytext"/>
        <w:rPr>
          <w:lang w:val="en-US"/>
        </w:rPr>
      </w:pPr>
      <w:r w:rsidRPr="005B6967">
        <w:rPr>
          <w:lang w:val="en-US"/>
        </w:rPr>
        <w:t xml:space="preserve">Likewise, the pH of the domestic wastewater was initially alkaline (pH 8.68) and, as the water was treated according to the stage time in the biofilter, the pH of the water was neutralized, due to the heterotrophic microbes that thrive in the biofilter are organisms neutrophils </w:t>
      </w:r>
      <w:r w:rsidR="00C218FF">
        <w:rPr>
          <w:lang w:val="es-CO"/>
        </w:rPr>
        <w:fldChar w:fldCharType="begin" w:fldLock="1"/>
      </w:r>
      <w:r w:rsidR="00F16937">
        <w:rPr>
          <w:lang w:val="en-US"/>
        </w:rPr>
        <w:instrText>ADDIN CSL_CITATION {"citationItems":[{"id":"ITEM-1","itemData":{"DOI":"10.1080/21655979.2022.2050538","ISSN":"21655987","PMID":"35260028","abstract":"Good quality of water determines the healthy life of living beings on this earth. The cleanliness of water was interrupted by the pollutants emerging out of several human activities. Industrialization, urbanization, heavy population, and improper disposal of wastes are found to be the major reasons for the contamination of water. Globally, the inclusion of volatile organic compounds (VOCs) and heavy metals released by manufacturing industries, pharmaceuticals, and petrochemical processes have created environmental issues. The toxic nature of these pollutants has led researchers, scientists, and industries to exhibit concern toward the complete eradication of them. In this scenario, the development of wastewater treatment methodologies at low cost and in an eco-friendly way had gained importance at the international level. Recently, bio-based technologies were considered for environmental remedies. Biofiltration-based works have shown a significant result for the removal of volatile organic compounds and heavy metals in the treatment of wastewater. This was done with several biological sources such as bacteria, fungi, algae, plants, yeasts, etc. The biofiltration technique is cost-effective, simple, biocompatible, sustainable, and eco-friendly compared to conventional techniques. This review article provides deep insight into biofiltration technologies engaged in the removal of volatile organic compounds and heavy metals in the wastewater treatment process.","author":[{"dropping-particle":"","family":"Pachaiappan","given":"Rekha","non-dropping-particle":"","parse-names":false,"suffix":""},{"dropping-particle":"","family":"Cornejo-Ponce","given":"Lorena","non-dropping-particle":"","parse-names":false,"suffix":""},{"dropping-particle":"","family":"Rajendran","given":"Rathika","non-dropping-particle":"","parse-names":false,"suffix":""},{"dropping-particle":"","family":"Manavalan","given":"Kovendhan","non-dropping-particle":"","parse-names":false,"suffix":""},{"dropping-particle":"","family":"Femilaa Rajan","given":"Vincent","non-dropping-particle":"","parse-names":false,"suffix":""},{"dropping-particle":"","family":"Awad","given":"Fathi","non-dropping-particle":"","parse-names":false,"suffix":""}],"container-title":"Bioengineered","id":"ITEM-1","issue":"4","issued":{"date-parts":[["2022"]]},"page":"8432-8477","publisher":"Taylor &amp; Francis","title":"A review on biofiltration techniques: recent advancements in the removal of volatile organic compounds and heavy metals in the treatment of polluted water","type":"article-journal","volume":"13"},"uris":["http://www.mendeley.com/documents/?uuid=16de3565-9e7c-4628-85b5-e553389650d0"]}],"mendeley":{"formattedCitation":"(Pachaiappan et al., 2022)","manualFormatting":"(Pachaiappan et al., 2022) ","plainTextFormattedCitation":"(Pachaiappan et al., 2022)","previouslyFormattedCitation":"(Pachaiappan et al., 2022)"},"properties":{"noteIndex":0},"schema":"https://github.com/citation-style-language/schema/raw/master/csl-citation.json"}</w:instrText>
      </w:r>
      <w:r w:rsidR="00C218FF">
        <w:rPr>
          <w:lang w:val="es-CO"/>
        </w:rPr>
        <w:fldChar w:fldCharType="separate"/>
      </w:r>
      <w:r w:rsidR="00746195" w:rsidRPr="005B6967">
        <w:rPr>
          <w:noProof/>
          <w:lang w:val="en-US"/>
        </w:rPr>
        <w:t>(Pachaiappan et al., 2022)</w:t>
      </w:r>
      <w:r w:rsidR="00C218FF">
        <w:rPr>
          <w:lang w:val="es-CO"/>
        </w:rPr>
        <w:fldChar w:fldCharType="end"/>
      </w:r>
      <w:r w:rsidR="00EE5ABD" w:rsidRPr="005B6967">
        <w:rPr>
          <w:lang w:val="en-US"/>
        </w:rPr>
        <w:t xml:space="preserve">. </w:t>
      </w:r>
      <w:r w:rsidR="00440E06" w:rsidRPr="00440E06">
        <w:rPr>
          <w:lang w:val="en-US"/>
        </w:rPr>
        <w:t>Regarding turbidity, as longer treatment time, more was reduced the parameter; however, the value is still very high if it were drinking water; but it allows deducing that the use of biocarbon and hydrogel has a positive effect, similar to the experience of Zhang et al., (2023) who tested with kaolin, zeolite</w:t>
      </w:r>
      <w:r w:rsidRPr="005B6967">
        <w:rPr>
          <w:lang w:val="en-US"/>
        </w:rPr>
        <w:t>. Turbidity means the presence of impurities in the water and is related to suspended solids, colloidal particles</w:t>
      </w:r>
      <w:r w:rsidR="000263F5">
        <w:rPr>
          <w:lang w:val="en-US"/>
        </w:rPr>
        <w:t>,</w:t>
      </w:r>
      <w:r w:rsidRPr="005B6967">
        <w:rPr>
          <w:lang w:val="en-US"/>
        </w:rPr>
        <w:t xml:space="preserve"> and other dissolved substances, depending on their size, even give a certain color to the water, sometimes generally negatively charged (RCOO </w:t>
      </w:r>
      <w:r w:rsidR="00266BA0" w:rsidRPr="005B6967">
        <w:rPr>
          <w:vertAlign w:val="superscript"/>
          <w:lang w:val="en-US"/>
        </w:rPr>
        <w:t xml:space="preserve">- </w:t>
      </w:r>
      <w:r w:rsidR="00266BA0" w:rsidRPr="005B6967">
        <w:rPr>
          <w:lang w:val="en-US"/>
        </w:rPr>
        <w:t>and OH</w:t>
      </w:r>
      <w:r w:rsidR="00266BA0" w:rsidRPr="005B6967">
        <w:rPr>
          <w:vertAlign w:val="superscript"/>
          <w:lang w:val="en-US"/>
        </w:rPr>
        <w:t>-</w:t>
      </w:r>
      <w:r w:rsidR="00266BA0" w:rsidRPr="005B6967">
        <w:rPr>
          <w:lang w:val="en-US"/>
        </w:rPr>
        <w:t>) (Vargas and Romero (2006), cited by Guzman et al., 2013).</w:t>
      </w:r>
    </w:p>
    <w:p w14:paraId="64864C12" w14:textId="166D813E" w:rsidR="002915C9" w:rsidRPr="005B6967" w:rsidRDefault="001848A9" w:rsidP="00453E24">
      <w:pPr>
        <w:pStyle w:val="CETBodytext"/>
        <w:rPr>
          <w:lang w:val="en-US"/>
        </w:rPr>
      </w:pPr>
      <w:r w:rsidRPr="005B6967">
        <w:rPr>
          <w:lang w:val="en-US"/>
        </w:rPr>
        <w:t xml:space="preserve">Dissolved oxygen increased with treatment time, checking the absorbent capacity of the biofilter, as was done </w:t>
      </w:r>
      <w:r w:rsidR="00D720EA">
        <w:rPr>
          <w:lang w:val="en-US"/>
        </w:rPr>
        <w:t>similarly</w:t>
      </w:r>
      <w:r w:rsidRPr="005B6967">
        <w:rPr>
          <w:lang w:val="en-US"/>
        </w:rPr>
        <w:t xml:space="preserve"> by </w:t>
      </w:r>
      <w:r w:rsidR="007C79E3">
        <w:rPr>
          <w:lang w:val="es-CO"/>
        </w:rPr>
        <w:fldChar w:fldCharType="begin" w:fldLock="1"/>
      </w:r>
      <w:r w:rsidR="00F16937">
        <w:rPr>
          <w:lang w:val="en-US"/>
        </w:rPr>
        <w:instrText>ADDIN CSL_CITATION {"citationItems":[{"id":"ITEM-1","itemData":{"author":[{"dropping-particle":"","family":"Shruthi","given":"K M","non-dropping-particle":"","parse-names":false,"suffix":""},{"dropping-particle":"","family":"Jeevitha","given":"P","non-dropping-particle":"","parse-names":false,"suffix":""}],"container-title":"Intl J Appl Eng Res","id":"ITEM-1","issue":"7","issued":{"date-parts":[["2018"]]},"page":"241-244","title":"Removal of Heavy Metals in Wastewater using Walnut Shells as Adsorbent","type":"article-journal","volume":"13"},"uris":["http://www.mendeley.com/documents/?uuid=35c9d7d7-b20c-459f-98a8-4a8fd3e7a867"]}],"mendeley":{"formattedCitation":"(Shruthi &amp; Jeevitha, 2018)","manualFormatting":"Shruthi &amp; Jeevitha (2018) ","plainTextFormattedCitation":"(Shruthi &amp; Jeevitha, 2018)","previouslyFormattedCitation":"(Shruthi &amp; Jeevitha, 2018)"},"properties":{"noteIndex":0},"schema":"https://github.com/citation-style-language/schema/raw/master/csl-citation.json"}</w:instrText>
      </w:r>
      <w:r w:rsidR="007C79E3">
        <w:rPr>
          <w:lang w:val="es-CO"/>
        </w:rPr>
        <w:fldChar w:fldCharType="separate"/>
      </w:r>
      <w:r w:rsidR="007C79E3" w:rsidRPr="005B6967">
        <w:rPr>
          <w:noProof/>
          <w:lang w:val="en-US"/>
        </w:rPr>
        <w:t xml:space="preserve">Shruthi &amp; Jeevitha (2018) </w:t>
      </w:r>
      <w:r w:rsidR="007C79E3">
        <w:rPr>
          <w:lang w:val="es-CO"/>
        </w:rPr>
        <w:fldChar w:fldCharType="end"/>
      </w:r>
      <w:r w:rsidR="00697732" w:rsidRPr="005B6967">
        <w:rPr>
          <w:lang w:val="en-US"/>
        </w:rPr>
        <w:t xml:space="preserve">who used walnut shells in the biofilter to remove heavy metals. The chemical oxygen demand also decreased steadily over time </w:t>
      </w:r>
      <w:r w:rsidR="000263F5">
        <w:rPr>
          <w:lang w:val="en-US"/>
        </w:rPr>
        <w:t>which</w:t>
      </w:r>
      <w:r w:rsidR="00697732" w:rsidRPr="005B6967">
        <w:rPr>
          <w:lang w:val="en-US"/>
        </w:rPr>
        <w:t xml:space="preserve"> means an improvement in the conditions of the treated water </w:t>
      </w:r>
      <w:r w:rsidR="00751088">
        <w:rPr>
          <w:lang w:val="es-CO"/>
        </w:rPr>
        <w:fldChar w:fldCharType="begin" w:fldLock="1"/>
      </w:r>
      <w:r w:rsidR="00F16937">
        <w:rPr>
          <w:lang w:val="en-US"/>
        </w:rPr>
        <w:instrText>ADDIN CSL_CITATION {"citationItems":[{"id":"ITEM-1","itemData":{"ISBN":"1-5231-4727-X","author":[{"dropping-particle":"","family":"Federation","given":"Water Environment.","non-dropping-particle":"","parse-names":false,"suffix":""}],"id":"ITEM-1","issued":{"date-parts":[["2022"]]},"publisher":"Water Environment Federation","publisher-place":"Chicago","title":"Third Century of Biochemical Oxygen Demand, 2nd Edition.","type":"book"},"uris":["http://www.mendeley.com/documents/?uuid=57563ef1-b528-45ce-8b12-85f2faa8d5fa"]}],"mendeley":{"formattedCitation":"(Federation, 2022)","manualFormatting":"(Federation, 2022) ","plainTextFormattedCitation":"(Federation, 2022)","previouslyFormattedCitation":"(Federation, 2022)"},"properties":{"noteIndex":0},"schema":"https://github.com/citation-style-language/schema/raw/master/csl-citation.json"}</w:instrText>
      </w:r>
      <w:r w:rsidR="00751088">
        <w:rPr>
          <w:lang w:val="es-CO"/>
        </w:rPr>
        <w:fldChar w:fldCharType="separate"/>
      </w:r>
      <w:r w:rsidR="00751088" w:rsidRPr="005B6967">
        <w:rPr>
          <w:noProof/>
          <w:lang w:val="en-US"/>
        </w:rPr>
        <w:t>(Federation, 2022)</w:t>
      </w:r>
      <w:r w:rsidR="00751088">
        <w:rPr>
          <w:lang w:val="es-CO"/>
        </w:rPr>
        <w:fldChar w:fldCharType="end"/>
      </w:r>
      <w:r w:rsidR="00F86550" w:rsidRPr="005B6967">
        <w:rPr>
          <w:lang w:val="en-US"/>
        </w:rPr>
        <w:t xml:space="preserve">. </w:t>
      </w:r>
      <w:r w:rsidR="00440E06" w:rsidRPr="00440E06">
        <w:rPr>
          <w:lang w:val="en-US"/>
        </w:rPr>
        <w:t xml:space="preserve">The total solids, the dissolved solids, and the total suspended solids show the same trend of reduction in their values, improving the quality of the treated water, this </w:t>
      </w:r>
      <w:r w:rsidR="00DA7646" w:rsidRPr="00440E06">
        <w:rPr>
          <w:lang w:val="en-US"/>
        </w:rPr>
        <w:t>coincides</w:t>
      </w:r>
      <w:r w:rsidR="00440E06" w:rsidRPr="00440E06">
        <w:rPr>
          <w:lang w:val="en-US"/>
        </w:rPr>
        <w:t xml:space="preserve"> with the scientific review by Pinto et al., (2016) in the absorption as a treatment.</w:t>
      </w:r>
      <w:r w:rsidR="00FF4B30" w:rsidRPr="005B6967">
        <w:rPr>
          <w:lang w:val="en-US"/>
        </w:rPr>
        <w:t xml:space="preserve"> </w:t>
      </w:r>
      <w:r w:rsidR="00440E06">
        <w:rPr>
          <w:lang w:val="en-US"/>
        </w:rPr>
        <w:t xml:space="preserve">Finally, </w:t>
      </w:r>
      <w:r w:rsidR="00FF4B30" w:rsidRPr="005B6967">
        <w:rPr>
          <w:lang w:val="en-US"/>
        </w:rPr>
        <w:t xml:space="preserve">both the COD and the TSS are reduced to values that are within the </w:t>
      </w:r>
      <w:r w:rsidR="00401F1D" w:rsidRPr="005B6967">
        <w:rPr>
          <w:lang w:val="en-US"/>
        </w:rPr>
        <w:t>maximum admissible values of the Peruvian environmental regulations</w:t>
      </w:r>
      <w:r w:rsidR="00DA7646">
        <w:rPr>
          <w:lang w:val="en-US"/>
        </w:rPr>
        <w:t xml:space="preserve"> (</w:t>
      </w:r>
      <w:r w:rsidR="003E08AE" w:rsidRPr="005B6967">
        <w:rPr>
          <w:lang w:val="en-US"/>
        </w:rPr>
        <w:t>DSNº 010-2019-VIVIENDA) which indicates 1000 and 500 mg/L values respectively.</w:t>
      </w:r>
      <w:r w:rsidR="00DA7646">
        <w:rPr>
          <w:lang w:val="en-US"/>
        </w:rPr>
        <w:t xml:space="preserve"> </w:t>
      </w:r>
    </w:p>
    <w:p w14:paraId="6FC472D7" w14:textId="292ABBCA" w:rsidR="00C535D7" w:rsidRPr="005B6967" w:rsidRDefault="002915C9" w:rsidP="00507C83">
      <w:pPr>
        <w:pStyle w:val="CETBodytext"/>
        <w:rPr>
          <w:iCs/>
          <w:lang w:val="en-US"/>
        </w:rPr>
      </w:pPr>
      <w:r>
        <w:rPr>
          <w:rStyle w:val="CETCaptionCarattere"/>
          <w:i w:val="0"/>
          <w:iCs/>
          <w:lang w:val="en-US"/>
        </w:rPr>
        <w:t>T</w:t>
      </w:r>
      <w:r w:rsidR="00E307B4" w:rsidRPr="005B6967">
        <w:rPr>
          <w:rStyle w:val="CETCaptionCarattere"/>
          <w:i w:val="0"/>
          <w:iCs/>
          <w:lang w:val="en-US"/>
        </w:rPr>
        <w:t xml:space="preserve">he results demonstrate </w:t>
      </w:r>
      <w:r>
        <w:rPr>
          <w:rStyle w:val="CETCaptionCarattere"/>
          <w:i w:val="0"/>
          <w:iCs/>
          <w:lang w:val="en-US"/>
        </w:rPr>
        <w:t>the</w:t>
      </w:r>
      <w:r w:rsidR="00E307B4" w:rsidRPr="005B6967">
        <w:rPr>
          <w:rStyle w:val="CETCaptionCarattere"/>
          <w:i w:val="0"/>
          <w:iCs/>
          <w:lang w:val="en-US"/>
        </w:rPr>
        <w:t xml:space="preserve"> benefit</w:t>
      </w:r>
      <w:r>
        <w:rPr>
          <w:rStyle w:val="CETCaptionCarattere"/>
          <w:i w:val="0"/>
          <w:iCs/>
          <w:lang w:val="en-US"/>
        </w:rPr>
        <w:t>s</w:t>
      </w:r>
      <w:r w:rsidR="00E307B4" w:rsidRPr="005B6967">
        <w:rPr>
          <w:rStyle w:val="CETCaptionCarattere"/>
          <w:i w:val="0"/>
          <w:iCs/>
          <w:lang w:val="en-US"/>
        </w:rPr>
        <w:t xml:space="preserve"> and environmental advantage</w:t>
      </w:r>
      <w:r>
        <w:rPr>
          <w:rStyle w:val="CETCaptionCarattere"/>
          <w:i w:val="0"/>
          <w:iCs/>
          <w:lang w:val="en-US"/>
        </w:rPr>
        <w:t>s</w:t>
      </w:r>
      <w:r w:rsidR="00E307B4" w:rsidRPr="005B6967">
        <w:rPr>
          <w:rStyle w:val="CETCaptionCarattere"/>
          <w:i w:val="0"/>
          <w:iCs/>
          <w:lang w:val="en-US"/>
        </w:rPr>
        <w:t xml:space="preserve"> when using a biofilter as an alternative for domestic wastewater treatment, this treatment method could be used in cities that manage reduced budgets since it does not require complex technology, as it has been demonstrated</w:t>
      </w:r>
      <w:r w:rsidR="00DA7646">
        <w:rPr>
          <w:rStyle w:val="CETCaptionCarattere"/>
          <w:i w:val="0"/>
          <w:iCs/>
          <w:lang w:val="en-US"/>
        </w:rPr>
        <w:t xml:space="preserve"> by</w:t>
      </w:r>
      <w:r w:rsidR="00E307B4" w:rsidRPr="005B6967">
        <w:rPr>
          <w:rStyle w:val="CETCaptionCarattere"/>
          <w:i w:val="0"/>
          <w:iCs/>
          <w:lang w:val="en-US"/>
        </w:rPr>
        <w:t xml:space="preserve"> </w:t>
      </w:r>
      <w:r w:rsidR="00F01A82">
        <w:rPr>
          <w:rStyle w:val="CETCaptionCarattere"/>
          <w:i w:val="0"/>
          <w:iCs/>
          <w:lang w:val="es-CO"/>
        </w:rPr>
        <w:fldChar w:fldCharType="begin" w:fldLock="1"/>
      </w:r>
      <w:r w:rsidR="00F16937">
        <w:rPr>
          <w:rStyle w:val="CETCaptionCarattere"/>
          <w:i w:val="0"/>
          <w:iCs/>
          <w:lang w:val="en-US"/>
        </w:rPr>
        <w:instrText>ADDIN CSL_CITATION {"citationItems":[{"id":"ITEM-1","itemData":{"author":[{"dropping-particle":"","family":"Martínez","given":"Iriana","non-dropping-particle":"","parse-names":false,"suffix":""},{"dropping-particle":"","family":"Santiago","given":"Cristian Aldair","non-dropping-particle":"","parse-names":false,"suffix":""},{"dropping-particle":"","family":"Limón","given":"Raúl Alejandro","non-dropping-particle":"","parse-names":false,"suffix":""},{"dropping-particle":"","family":"López","given":"Verónica","non-dropping-particle":"","parse-names":false,"suffix":""},{"dropping-particle":"","family":"Aguilar","given":"Fidel Alejandro","non-dropping-particle":"","parse-names":false,"suffix":""}],"container-title":"Ingeniantes","id":"ITEM-1","issue":"1","issued":{"date-parts":[["2021"]]},"page":"60-67","title":"Tratamiento de agua residual de beneficio de café mediante un biofiltro de bajo costo","type":"article-journal","volume":"1"},"uris":["http://www.mendeley.com/documents/?uuid=13d1bb65-2e1c-4e28-9b6e-f3aef7cfa755"]}],"mendeley":{"formattedCitation":"(Martínez et al., 2021)","manualFormatting":"Martínez et al., (2021) ","plainTextFormattedCitation":"(Martínez et al., 2021)","previouslyFormattedCitation":"(Martínez et al., 2021)"},"properties":{"noteIndex":0},"schema":"https://github.com/citation-style-language/schema/raw/master/csl-citation.json"}</w:instrText>
      </w:r>
      <w:r w:rsidR="00F01A82">
        <w:rPr>
          <w:rStyle w:val="CETCaptionCarattere"/>
          <w:i w:val="0"/>
          <w:iCs/>
          <w:lang w:val="es-CO"/>
        </w:rPr>
        <w:fldChar w:fldCharType="separate"/>
      </w:r>
      <w:r w:rsidR="00F01A82" w:rsidRPr="005B6967">
        <w:rPr>
          <w:rStyle w:val="CETCaptionCarattere"/>
          <w:i w:val="0"/>
          <w:iCs/>
          <w:noProof/>
          <w:lang w:val="en-US"/>
        </w:rPr>
        <w:t xml:space="preserve">Martínez et al., (2021) </w:t>
      </w:r>
      <w:r w:rsidR="00F01A82">
        <w:rPr>
          <w:rStyle w:val="CETCaptionCarattere"/>
          <w:i w:val="0"/>
          <w:iCs/>
          <w:lang w:val="es-CO"/>
        </w:rPr>
        <w:fldChar w:fldCharType="end"/>
      </w:r>
      <w:r w:rsidR="00F01A82" w:rsidRPr="005B6967">
        <w:rPr>
          <w:rStyle w:val="CETCaptionCarattere"/>
          <w:i w:val="0"/>
          <w:iCs/>
          <w:lang w:val="en-US"/>
        </w:rPr>
        <w:t>when</w:t>
      </w:r>
      <w:r w:rsidR="00DA7646">
        <w:rPr>
          <w:rStyle w:val="CETCaptionCarattere"/>
          <w:i w:val="0"/>
          <w:iCs/>
          <w:lang w:val="en-US"/>
        </w:rPr>
        <w:t xml:space="preserve"> study the</w:t>
      </w:r>
      <w:r w:rsidR="00F01A82" w:rsidRPr="005B6967">
        <w:rPr>
          <w:rStyle w:val="CETCaptionCarattere"/>
          <w:i w:val="0"/>
          <w:iCs/>
          <w:lang w:val="en-US"/>
        </w:rPr>
        <w:t xml:space="preserve"> treating wastewater in the coffee industry.</w:t>
      </w:r>
    </w:p>
    <w:p w14:paraId="677EBFF0" w14:textId="0203D9F4" w:rsidR="00600535" w:rsidRDefault="00F21AD5" w:rsidP="00600535">
      <w:pPr>
        <w:pStyle w:val="CETHeading1"/>
        <w:tabs>
          <w:tab w:val="right" w:pos="7100"/>
        </w:tabs>
        <w:jc w:val="both"/>
        <w:rPr>
          <w:lang w:val="en-GB"/>
        </w:rPr>
      </w:pPr>
      <w:r>
        <w:rPr>
          <w:lang w:val="en-GB"/>
        </w:rPr>
        <w:t>Conclusion</w:t>
      </w:r>
      <w:r w:rsidR="00312DF5">
        <w:rPr>
          <w:lang w:val="en-GB"/>
        </w:rPr>
        <w:t>s</w:t>
      </w:r>
    </w:p>
    <w:p w14:paraId="4A5E24A8" w14:textId="4596FFB9" w:rsidR="00F21AD5" w:rsidRPr="005B6967" w:rsidRDefault="004B3130" w:rsidP="00F21AD5">
      <w:pPr>
        <w:pStyle w:val="CETBodytext"/>
        <w:rPr>
          <w:lang w:val="en-US"/>
        </w:rPr>
      </w:pPr>
      <w:r w:rsidRPr="004B3130">
        <w:rPr>
          <w:lang w:val="en-US"/>
        </w:rPr>
        <w:t>A positive effect produced by the Carya Illinoinensis shell carbon biofilter and the Caesalpinia spinosa hydrogel for the removal of oils and greases with a reduction percentage of 69.43% is demonstrated, in such a way that this value following the standard of environmental quality for oils and fats of the Peruvian environmental legislation</w:t>
      </w:r>
      <w:r w:rsidR="00DA7646">
        <w:rPr>
          <w:lang w:val="en-US"/>
        </w:rPr>
        <w:t>.</w:t>
      </w:r>
      <w:r w:rsidRPr="004B3130">
        <w:rPr>
          <w:lang w:val="en-US"/>
        </w:rPr>
        <w:t xml:space="preserve"> </w:t>
      </w:r>
      <w:r w:rsidR="00DA7646" w:rsidRPr="00DA7646">
        <w:rPr>
          <w:lang w:val="en-US"/>
        </w:rPr>
        <w:t>In addition, the physicochemical, biological and organic parameters also improved, showing a decrease in pH from 8.68 to 7.25, turbidity from 192 to 80.70 NTU, COD from 1700 to 548.3 mg/L, BOD5, of 671. at 374 mg/L, TSS was from 1,271 to 233 mg/L, total coliforms from 99,019 to 28,966.7 CFU/ml; in a process of 200 minutes of removal time</w:t>
      </w:r>
      <w:r w:rsidRPr="004B3130">
        <w:rPr>
          <w:lang w:val="en-US"/>
        </w:rPr>
        <w:t xml:space="preserve">. </w:t>
      </w:r>
      <w:r w:rsidR="00081BB4" w:rsidRPr="00081BB4">
        <w:rPr>
          <w:lang w:val="en-US"/>
        </w:rPr>
        <w:t xml:space="preserve">Further, the characteristics of the biofilter show that its use can be generalized </w:t>
      </w:r>
      <w:r w:rsidR="00081BB4" w:rsidRPr="00081BB4">
        <w:rPr>
          <w:lang w:val="en-US"/>
        </w:rPr>
        <w:lastRenderedPageBreak/>
        <w:t>for domestic wastewater. Now, remains for future research the task of testing the biofilter in another type of water (industrial or black). This treatment methodology is environmentally sustainable, due to the reuse of solid waste, demonstrating good efficiency and low cost, conferring a benefit for the circular economy</w:t>
      </w:r>
      <w:r w:rsidR="00081BB4">
        <w:rPr>
          <w:lang w:val="en-US"/>
        </w:rPr>
        <w:t>.</w:t>
      </w:r>
    </w:p>
    <w:p w14:paraId="5E9FA492" w14:textId="77777777" w:rsidR="00DB53A4" w:rsidRPr="00F11646" w:rsidRDefault="00DB53A4" w:rsidP="00DB53A4">
      <w:pPr>
        <w:pStyle w:val="CETAcknowledgementstitle"/>
        <w:rPr>
          <w:lang w:val="en-US"/>
        </w:rPr>
      </w:pPr>
      <w:r w:rsidRPr="00F11646">
        <w:rPr>
          <w:lang w:val="en-US"/>
        </w:rPr>
        <w:t>Acknowledgments</w:t>
      </w:r>
    </w:p>
    <w:p w14:paraId="2D796A61" w14:textId="77777777" w:rsidR="00DB53A4" w:rsidRPr="00F935FB" w:rsidRDefault="00DB53A4" w:rsidP="00DB53A4">
      <w:pPr>
        <w:pStyle w:val="CETBodytext"/>
      </w:pPr>
      <w:r w:rsidRPr="0048329B">
        <w:t>The authors would like to thank "Investiga UCV" of the Universidad César Vallejo for financial support for t</w:t>
      </w:r>
      <w:r>
        <w:t>he publication of this research</w:t>
      </w:r>
      <w:r w:rsidRPr="00F935FB">
        <w:t>.</w:t>
      </w:r>
    </w:p>
    <w:p w14:paraId="4F1327F8" w14:textId="62E8BE39" w:rsidR="00600535" w:rsidRDefault="00600535" w:rsidP="00600535">
      <w:pPr>
        <w:pStyle w:val="CETReference"/>
        <w:rPr>
          <w:lang w:val="en-US"/>
        </w:rPr>
      </w:pPr>
      <w:r w:rsidRPr="005B6967">
        <w:rPr>
          <w:lang w:val="en-US"/>
        </w:rPr>
        <w:t>References</w:t>
      </w:r>
    </w:p>
    <w:p w14:paraId="6A58E403" w14:textId="77777777" w:rsidR="002C164A" w:rsidRPr="007C2340" w:rsidRDefault="002C164A" w:rsidP="002C164A">
      <w:pPr>
        <w:widowControl w:val="0"/>
        <w:autoSpaceDE w:val="0"/>
        <w:autoSpaceDN w:val="0"/>
        <w:adjustRightInd w:val="0"/>
        <w:spacing w:line="240" w:lineRule="auto"/>
        <w:ind w:left="480" w:hanging="480"/>
        <w:rPr>
          <w:lang w:val="en-US"/>
        </w:rPr>
      </w:pPr>
      <w:r w:rsidRPr="005B6967">
        <w:rPr>
          <w:lang w:val="en-US"/>
        </w:rPr>
        <w:t xml:space="preserve">Bertolotti A., Benites E., 2021, Biological Filter in water treatment Using "Moringa Oleífera" and Activated Carbon in Marginal Sectors of Metropolitan Lima, A look at Research and Social Responsibility, doi.org/10.5281/zenodo.5176851. </w:t>
      </w:r>
      <w:r w:rsidRPr="007C2340">
        <w:rPr>
          <w:lang w:val="en-US"/>
        </w:rPr>
        <w:t>Accessed 27.01.2023.</w:t>
      </w:r>
    </w:p>
    <w:p w14:paraId="6F302CFD" w14:textId="77777777" w:rsidR="002C164A" w:rsidRPr="00B00463" w:rsidRDefault="002C164A" w:rsidP="002C164A">
      <w:pPr>
        <w:widowControl w:val="0"/>
        <w:autoSpaceDE w:val="0"/>
        <w:autoSpaceDN w:val="0"/>
        <w:adjustRightInd w:val="0"/>
        <w:spacing w:line="240" w:lineRule="auto"/>
        <w:ind w:left="480" w:hanging="480"/>
        <w:rPr>
          <w:rFonts w:cs="Arial"/>
          <w:noProof/>
          <w:szCs w:val="24"/>
          <w:lang w:val="en-US"/>
        </w:rPr>
      </w:pPr>
      <w:r w:rsidRPr="00B00463">
        <w:rPr>
          <w:rFonts w:cs="Arial"/>
          <w:noProof/>
          <w:szCs w:val="24"/>
          <w:lang w:val="en-US"/>
        </w:rPr>
        <w:t xml:space="preserve">Burciaga-Montemayor N.G., Claudio-Rizo J.A., Cano-Salazar L.F., Martínez-Luévanos A., and Vega-Sánchez P., 2020, </w:t>
      </w:r>
      <w:r w:rsidRPr="005B6967">
        <w:rPr>
          <w:rFonts w:cs="Arial"/>
          <w:noProof/>
          <w:szCs w:val="24"/>
          <w:lang w:val="en-US"/>
        </w:rPr>
        <w:t>Composites in hydrogel state with application in the adsorption of heavy metals present in wastewater.</w:t>
      </w:r>
      <w:r>
        <w:rPr>
          <w:rFonts w:cs="Arial"/>
          <w:noProof/>
          <w:szCs w:val="24"/>
          <w:lang w:val="en-US"/>
        </w:rPr>
        <w:t xml:space="preserve"> </w:t>
      </w:r>
      <w:r w:rsidRPr="00B00463">
        <w:rPr>
          <w:rFonts w:cs="Arial"/>
          <w:noProof/>
          <w:szCs w:val="24"/>
          <w:lang w:val="en-US"/>
        </w:rPr>
        <w:t>TIP</w:t>
      </w:r>
      <w:r>
        <w:rPr>
          <w:rFonts w:cs="Arial"/>
          <w:noProof/>
          <w:szCs w:val="24"/>
          <w:lang w:val="en-US"/>
        </w:rPr>
        <w:t xml:space="preserve"> </w:t>
      </w:r>
      <w:r w:rsidRPr="00B00463">
        <w:rPr>
          <w:rFonts w:cs="Arial"/>
          <w:noProof/>
          <w:szCs w:val="24"/>
          <w:lang w:val="en-US"/>
        </w:rPr>
        <w:t>Specialized Journal of Chemical-Biological Sciences, 23,</w:t>
      </w:r>
      <w:r>
        <w:rPr>
          <w:rFonts w:cs="Arial"/>
          <w:noProof/>
          <w:szCs w:val="24"/>
          <w:lang w:val="en-US"/>
        </w:rPr>
        <w:t xml:space="preserve"> </w:t>
      </w:r>
      <w:r w:rsidRPr="00B00463">
        <w:rPr>
          <w:rFonts w:cs="Arial"/>
          <w:noProof/>
          <w:szCs w:val="24"/>
          <w:lang w:val="en-US"/>
        </w:rPr>
        <w:t>1–13.</w:t>
      </w:r>
      <w:r>
        <w:rPr>
          <w:rFonts w:cs="Arial"/>
          <w:noProof/>
          <w:szCs w:val="24"/>
          <w:lang w:val="en-US"/>
        </w:rPr>
        <w:t xml:space="preserve"> </w:t>
      </w:r>
      <w:r w:rsidRPr="00B00463">
        <w:rPr>
          <w:rFonts w:cs="Arial"/>
          <w:noProof/>
          <w:szCs w:val="24"/>
          <w:lang w:val="en-US"/>
        </w:rPr>
        <w:t>doi.org/10.22201/fesz.23958723e.2020.0.211</w:t>
      </w:r>
      <w:r>
        <w:rPr>
          <w:rFonts w:cs="Arial"/>
          <w:noProof/>
          <w:szCs w:val="24"/>
          <w:lang w:val="en-US"/>
        </w:rPr>
        <w:t>.</w:t>
      </w:r>
    </w:p>
    <w:p w14:paraId="263AE750" w14:textId="77777777" w:rsidR="002C164A" w:rsidRPr="007C19A6" w:rsidRDefault="002C164A" w:rsidP="002C164A">
      <w:pPr>
        <w:widowControl w:val="0"/>
        <w:autoSpaceDE w:val="0"/>
        <w:autoSpaceDN w:val="0"/>
        <w:adjustRightInd w:val="0"/>
        <w:spacing w:line="240" w:lineRule="auto"/>
        <w:ind w:left="480" w:hanging="480"/>
        <w:rPr>
          <w:rFonts w:cs="Arial"/>
          <w:noProof/>
          <w:szCs w:val="24"/>
          <w:lang w:val="en-US"/>
        </w:rPr>
      </w:pPr>
      <w:r w:rsidRPr="005B6967">
        <w:rPr>
          <w:rFonts w:cs="Arial"/>
          <w:noProof/>
          <w:szCs w:val="24"/>
          <w:lang w:val="en-US"/>
        </w:rPr>
        <w:t>Deniz F</w:t>
      </w:r>
      <w:r>
        <w:rPr>
          <w:rFonts w:cs="Arial"/>
          <w:noProof/>
          <w:szCs w:val="24"/>
          <w:lang w:val="en-US"/>
        </w:rPr>
        <w:t>.</w:t>
      </w:r>
      <w:r w:rsidRPr="005B6967">
        <w:rPr>
          <w:rFonts w:cs="Arial"/>
          <w:noProof/>
          <w:szCs w:val="24"/>
          <w:lang w:val="en-US"/>
        </w:rPr>
        <w:t>A</w:t>
      </w:r>
      <w:r>
        <w:rPr>
          <w:rFonts w:cs="Arial"/>
          <w:noProof/>
          <w:szCs w:val="24"/>
          <w:lang w:val="en-US"/>
        </w:rPr>
        <w:t xml:space="preserve">., </w:t>
      </w:r>
      <w:r w:rsidRPr="005B6967">
        <w:rPr>
          <w:rFonts w:cs="Arial"/>
          <w:noProof/>
          <w:szCs w:val="24"/>
          <w:lang w:val="en-US"/>
        </w:rPr>
        <w:t>2010</w:t>
      </w:r>
      <w:r>
        <w:rPr>
          <w:rFonts w:cs="Arial"/>
          <w:noProof/>
          <w:szCs w:val="24"/>
          <w:lang w:val="en-US"/>
        </w:rPr>
        <w:t xml:space="preserve">, </w:t>
      </w:r>
      <w:r w:rsidRPr="007C19A6">
        <w:rPr>
          <w:rFonts w:cs="Arial"/>
          <w:noProof/>
          <w:szCs w:val="24"/>
          <w:lang w:val="en-US"/>
        </w:rPr>
        <w:t>Statistical analysis of the COD, DBO5 and SS parameters of urban wastewater in the fouling of reverse osmosis membranes</w:t>
      </w:r>
      <w:r>
        <w:rPr>
          <w:rFonts w:cs="Arial"/>
          <w:noProof/>
          <w:szCs w:val="24"/>
          <w:lang w:val="en-US"/>
        </w:rPr>
        <w:t xml:space="preserve">, </w:t>
      </w:r>
      <w:r w:rsidRPr="007C19A6">
        <w:rPr>
          <w:rFonts w:cs="Arial"/>
          <w:noProof/>
          <w:szCs w:val="24"/>
          <w:lang w:val="en-US"/>
        </w:rPr>
        <w:t>acceda.ulpgc.es/bitstream/10553/4858/2/0622200_00000_0000.pdf</w:t>
      </w:r>
    </w:p>
    <w:p w14:paraId="3CC8B637" w14:textId="77777777" w:rsidR="002C164A" w:rsidRPr="00654C02" w:rsidRDefault="002C164A" w:rsidP="002C164A">
      <w:pPr>
        <w:widowControl w:val="0"/>
        <w:autoSpaceDE w:val="0"/>
        <w:autoSpaceDN w:val="0"/>
        <w:adjustRightInd w:val="0"/>
        <w:spacing w:line="240" w:lineRule="auto"/>
        <w:ind w:left="480" w:hanging="480"/>
        <w:rPr>
          <w:rFonts w:cs="Arial"/>
          <w:noProof/>
          <w:szCs w:val="24"/>
          <w:lang w:val="en-US"/>
        </w:rPr>
      </w:pPr>
      <w:r w:rsidRPr="005B6967">
        <w:rPr>
          <w:rFonts w:cs="Arial"/>
          <w:noProof/>
          <w:szCs w:val="24"/>
          <w:lang w:val="en-US"/>
        </w:rPr>
        <w:t>DIGESA</w:t>
      </w:r>
      <w:r>
        <w:rPr>
          <w:rFonts w:cs="Arial"/>
          <w:noProof/>
          <w:szCs w:val="24"/>
          <w:lang w:val="en-US"/>
        </w:rPr>
        <w:t xml:space="preserve">, </w:t>
      </w:r>
      <w:r w:rsidRPr="005B6967">
        <w:rPr>
          <w:rFonts w:cs="Arial"/>
          <w:noProof/>
          <w:szCs w:val="24"/>
          <w:lang w:val="en-US"/>
        </w:rPr>
        <w:t>2007</w:t>
      </w:r>
      <w:r>
        <w:rPr>
          <w:rFonts w:cs="Arial"/>
          <w:noProof/>
          <w:szCs w:val="24"/>
          <w:lang w:val="en-US"/>
        </w:rPr>
        <w:t xml:space="preserve">, </w:t>
      </w:r>
      <w:r w:rsidRPr="005B6967">
        <w:rPr>
          <w:rFonts w:cs="Arial"/>
          <w:noProof/>
          <w:szCs w:val="24"/>
          <w:lang w:val="en-US"/>
        </w:rPr>
        <w:t xml:space="preserve">Protocol for monitoring the sanitary quality of surface water resources. </w:t>
      </w:r>
      <w:r w:rsidRPr="00654C02">
        <w:rPr>
          <w:rFonts w:cs="Arial"/>
          <w:noProof/>
          <w:szCs w:val="24"/>
          <w:lang w:val="en-US"/>
        </w:rPr>
        <w:t>In Ministry of Health (pp. 1–14).</w:t>
      </w:r>
    </w:p>
    <w:p w14:paraId="15C5A00A" w14:textId="77777777" w:rsidR="00D8060E" w:rsidRDefault="002C164A" w:rsidP="00D8060E">
      <w:pPr>
        <w:widowControl w:val="0"/>
        <w:autoSpaceDE w:val="0"/>
        <w:autoSpaceDN w:val="0"/>
        <w:adjustRightInd w:val="0"/>
        <w:spacing w:line="240" w:lineRule="auto"/>
        <w:ind w:left="482" w:hanging="482"/>
        <w:rPr>
          <w:rFonts w:cs="Arial"/>
          <w:noProof/>
          <w:szCs w:val="24"/>
          <w:lang w:val="en-US"/>
        </w:rPr>
      </w:pPr>
      <w:r w:rsidRPr="00937980">
        <w:rPr>
          <w:rFonts w:cs="Arial"/>
          <w:noProof/>
          <w:szCs w:val="24"/>
          <w:lang w:val="en-US"/>
        </w:rPr>
        <w:t>Environment Federation, A. P. H. A.-A. W. W. A.-W., 2012, Standard methods for the examination of water and wastewater. 22ed. Estados Unidos: American Public Health Association.</w:t>
      </w:r>
    </w:p>
    <w:p w14:paraId="420CCF4D" w14:textId="6D0FE4B3" w:rsidR="002C164A" w:rsidRPr="00A03A41" w:rsidRDefault="002C164A" w:rsidP="00D8060E">
      <w:pPr>
        <w:widowControl w:val="0"/>
        <w:autoSpaceDE w:val="0"/>
        <w:autoSpaceDN w:val="0"/>
        <w:adjustRightInd w:val="0"/>
        <w:spacing w:line="240" w:lineRule="auto"/>
        <w:ind w:left="482" w:hanging="482"/>
        <w:rPr>
          <w:rFonts w:cs="Arial"/>
          <w:noProof/>
          <w:szCs w:val="24"/>
        </w:rPr>
      </w:pPr>
      <w:r w:rsidRPr="00574C1F">
        <w:rPr>
          <w:rFonts w:cs="Arial"/>
          <w:noProof/>
          <w:szCs w:val="24"/>
          <w:lang w:val="en-US"/>
        </w:rPr>
        <w:t xml:space="preserve">Esquivel Rafaele F.A., and Castañeda-Olivera C.A., 2022, </w:t>
      </w:r>
      <w:r w:rsidRPr="00A03A41">
        <w:rPr>
          <w:rFonts w:cs="Arial"/>
          <w:noProof/>
          <w:szCs w:val="24"/>
        </w:rPr>
        <w:t xml:space="preserve">Efficiency of a Biofilter Based on Human Hair and Cariniana decandra Sawdust for the Treatment of Laundry Water. </w:t>
      </w:r>
      <w:r w:rsidRPr="00574C1F">
        <w:rPr>
          <w:rFonts w:cs="Arial"/>
          <w:noProof/>
          <w:szCs w:val="24"/>
        </w:rPr>
        <w:t>Chemical Engineering Transactions</w:t>
      </w:r>
      <w:r w:rsidRPr="00A03A41">
        <w:rPr>
          <w:rFonts w:cs="Arial"/>
          <w:noProof/>
          <w:szCs w:val="24"/>
        </w:rPr>
        <w:t xml:space="preserve">, </w:t>
      </w:r>
      <w:r w:rsidRPr="00A03A41">
        <w:rPr>
          <w:rFonts w:cs="Arial"/>
          <w:i/>
          <w:iCs/>
          <w:noProof/>
          <w:szCs w:val="24"/>
        </w:rPr>
        <w:t xml:space="preserve">92 </w:t>
      </w:r>
      <w:r w:rsidRPr="00A03A41">
        <w:rPr>
          <w:rFonts w:cs="Arial"/>
          <w:noProof/>
          <w:szCs w:val="24"/>
        </w:rPr>
        <w:t>(January), 589–594. doi.org/10.3303/CET2292099</w:t>
      </w:r>
      <w:r>
        <w:rPr>
          <w:rFonts w:cs="Arial"/>
          <w:noProof/>
          <w:szCs w:val="24"/>
        </w:rPr>
        <w:t>.</w:t>
      </w:r>
    </w:p>
    <w:p w14:paraId="00799D8F" w14:textId="77777777" w:rsidR="002C164A" w:rsidRPr="00A03A41" w:rsidRDefault="002C164A" w:rsidP="002C164A">
      <w:pPr>
        <w:widowControl w:val="0"/>
        <w:autoSpaceDE w:val="0"/>
        <w:autoSpaceDN w:val="0"/>
        <w:adjustRightInd w:val="0"/>
        <w:spacing w:line="240" w:lineRule="auto"/>
        <w:ind w:left="480" w:hanging="480"/>
        <w:rPr>
          <w:rFonts w:cs="Arial"/>
          <w:noProof/>
          <w:szCs w:val="24"/>
        </w:rPr>
      </w:pPr>
      <w:r w:rsidRPr="00A03A41">
        <w:rPr>
          <w:rFonts w:cs="Arial"/>
          <w:noProof/>
          <w:szCs w:val="24"/>
        </w:rPr>
        <w:t>Federation W</w:t>
      </w:r>
      <w:r>
        <w:rPr>
          <w:rFonts w:cs="Arial"/>
          <w:noProof/>
          <w:szCs w:val="24"/>
        </w:rPr>
        <w:t>.</w:t>
      </w:r>
      <w:r w:rsidRPr="00A03A41">
        <w:rPr>
          <w:rFonts w:cs="Arial"/>
          <w:noProof/>
          <w:szCs w:val="24"/>
        </w:rPr>
        <w:t>E</w:t>
      </w:r>
      <w:r>
        <w:rPr>
          <w:rFonts w:cs="Arial"/>
          <w:noProof/>
          <w:szCs w:val="24"/>
        </w:rPr>
        <w:t xml:space="preserve">., </w:t>
      </w:r>
      <w:r w:rsidRPr="00A03A41">
        <w:rPr>
          <w:rFonts w:cs="Arial"/>
          <w:noProof/>
          <w:szCs w:val="24"/>
        </w:rPr>
        <w:t>2022</w:t>
      </w:r>
      <w:r>
        <w:rPr>
          <w:rFonts w:cs="Arial"/>
          <w:noProof/>
          <w:szCs w:val="24"/>
        </w:rPr>
        <w:t xml:space="preserve">, </w:t>
      </w:r>
      <w:r w:rsidRPr="004D29FA">
        <w:rPr>
          <w:rFonts w:cs="Arial"/>
          <w:noProof/>
          <w:szCs w:val="24"/>
        </w:rPr>
        <w:t xml:space="preserve">Third Century of Biochemical Oxygen Demand, </w:t>
      </w:r>
      <w:r>
        <w:rPr>
          <w:rFonts w:cs="Arial"/>
          <w:noProof/>
          <w:szCs w:val="24"/>
        </w:rPr>
        <w:t>(</w:t>
      </w:r>
      <w:r w:rsidRPr="004D29FA">
        <w:rPr>
          <w:rFonts w:cs="Arial"/>
          <w:noProof/>
          <w:szCs w:val="24"/>
        </w:rPr>
        <w:t>2nd Ed</w:t>
      </w:r>
      <w:r>
        <w:rPr>
          <w:rFonts w:cs="Arial"/>
          <w:noProof/>
          <w:szCs w:val="24"/>
        </w:rPr>
        <w:t xml:space="preserve">), </w:t>
      </w:r>
      <w:r w:rsidRPr="00A03A41">
        <w:rPr>
          <w:rFonts w:cs="Arial"/>
          <w:noProof/>
          <w:szCs w:val="24"/>
        </w:rPr>
        <w:t>Water Environment Federation.</w:t>
      </w:r>
    </w:p>
    <w:p w14:paraId="549E2F98" w14:textId="7D3AE5FA" w:rsidR="002C164A" w:rsidRPr="005B6967" w:rsidRDefault="002C164A" w:rsidP="002C164A">
      <w:pPr>
        <w:widowControl w:val="0"/>
        <w:autoSpaceDE w:val="0"/>
        <w:autoSpaceDN w:val="0"/>
        <w:adjustRightInd w:val="0"/>
        <w:spacing w:line="240" w:lineRule="auto"/>
        <w:ind w:left="480" w:hanging="480"/>
        <w:rPr>
          <w:rFonts w:cs="Arial"/>
          <w:noProof/>
          <w:szCs w:val="24"/>
          <w:lang w:val="en-US"/>
        </w:rPr>
      </w:pPr>
      <w:r w:rsidRPr="00A03A41">
        <w:rPr>
          <w:rFonts w:cs="Arial"/>
          <w:noProof/>
          <w:szCs w:val="24"/>
        </w:rPr>
        <w:t xml:space="preserve">Gianoli A., Hung A., </w:t>
      </w:r>
      <w:r>
        <w:rPr>
          <w:rFonts w:cs="Arial"/>
          <w:noProof/>
          <w:szCs w:val="24"/>
        </w:rPr>
        <w:t>and</w:t>
      </w:r>
      <w:r w:rsidRPr="00A03A41">
        <w:rPr>
          <w:rFonts w:cs="Arial"/>
          <w:noProof/>
          <w:szCs w:val="24"/>
        </w:rPr>
        <w:t xml:space="preserve"> Shiva C.</w:t>
      </w:r>
      <w:r>
        <w:rPr>
          <w:rFonts w:cs="Arial"/>
          <w:noProof/>
          <w:szCs w:val="24"/>
        </w:rPr>
        <w:t xml:space="preserve">, </w:t>
      </w:r>
      <w:r w:rsidRPr="00A03A41">
        <w:rPr>
          <w:rFonts w:cs="Arial"/>
          <w:noProof/>
          <w:szCs w:val="24"/>
        </w:rPr>
        <w:t>2019</w:t>
      </w:r>
      <w:r>
        <w:rPr>
          <w:rFonts w:cs="Arial"/>
          <w:noProof/>
          <w:szCs w:val="24"/>
        </w:rPr>
        <w:t>, R</w:t>
      </w:r>
      <w:r w:rsidRPr="005B6967">
        <w:rPr>
          <w:rFonts w:cs="Arial"/>
          <w:noProof/>
          <w:szCs w:val="24"/>
          <w:lang w:val="en-US"/>
        </w:rPr>
        <w:t xml:space="preserve">elationship between total and thermotolerant coliforms with physicochemical factors of the water in six beaches of the Sechura-Piura bay 2016-2017. </w:t>
      </w:r>
      <w:r w:rsidRPr="006F43F1">
        <w:rPr>
          <w:rFonts w:cs="Arial"/>
          <w:noProof/>
          <w:szCs w:val="24"/>
          <w:lang w:val="en-US"/>
        </w:rPr>
        <w:t>Veterinary Health and Technology, 6 (2), 62</w:t>
      </w:r>
      <w:r>
        <w:rPr>
          <w:rFonts w:cs="Arial"/>
          <w:noProof/>
          <w:szCs w:val="24"/>
          <w:lang w:val="en-US"/>
        </w:rPr>
        <w:t xml:space="preserve">, </w:t>
      </w:r>
      <w:r w:rsidRPr="006F43F1">
        <w:rPr>
          <w:rFonts w:cs="Arial"/>
          <w:noProof/>
          <w:szCs w:val="24"/>
          <w:lang w:val="en-US"/>
        </w:rPr>
        <w:t>doi.org/10.20453/stv.v6i2.3460</w:t>
      </w:r>
      <w:r>
        <w:rPr>
          <w:rFonts w:cs="Arial"/>
          <w:noProof/>
          <w:szCs w:val="24"/>
          <w:lang w:val="en-US"/>
        </w:rPr>
        <w:t>.</w:t>
      </w:r>
    </w:p>
    <w:p w14:paraId="5394C059" w14:textId="77777777" w:rsidR="002C164A" w:rsidRPr="00F80EC3" w:rsidRDefault="002C164A" w:rsidP="002C164A">
      <w:pPr>
        <w:widowControl w:val="0"/>
        <w:autoSpaceDE w:val="0"/>
        <w:autoSpaceDN w:val="0"/>
        <w:adjustRightInd w:val="0"/>
        <w:spacing w:line="240" w:lineRule="auto"/>
        <w:ind w:left="480" w:hanging="480"/>
        <w:rPr>
          <w:rFonts w:cs="Arial"/>
          <w:noProof/>
          <w:szCs w:val="24"/>
          <w:lang w:val="en-US"/>
        </w:rPr>
      </w:pPr>
      <w:r w:rsidRPr="005B6967">
        <w:rPr>
          <w:rFonts w:cs="Arial"/>
          <w:noProof/>
          <w:szCs w:val="24"/>
          <w:lang w:val="en-US"/>
        </w:rPr>
        <w:t>Larios F., Gonzáles C., and Morales Y.</w:t>
      </w:r>
      <w:r>
        <w:rPr>
          <w:rFonts w:cs="Arial"/>
          <w:noProof/>
          <w:szCs w:val="24"/>
          <w:lang w:val="en-US"/>
        </w:rPr>
        <w:t xml:space="preserve">, </w:t>
      </w:r>
      <w:r w:rsidRPr="005B6967">
        <w:rPr>
          <w:rFonts w:cs="Arial"/>
          <w:noProof/>
          <w:szCs w:val="24"/>
          <w:lang w:val="en-US"/>
        </w:rPr>
        <w:t xml:space="preserve">2015. Wastewater and its Consequences in Peru. </w:t>
      </w:r>
      <w:r w:rsidRPr="00F80EC3">
        <w:rPr>
          <w:rFonts w:cs="Arial"/>
          <w:noProof/>
          <w:szCs w:val="24"/>
          <w:lang w:val="en-US"/>
        </w:rPr>
        <w:t>San Ignacio de Loyola University , 2 (12), 9–25. revistas.usil.edu.pe/index.php/syh/article/view/115</w:t>
      </w:r>
    </w:p>
    <w:p w14:paraId="0CA3EB61" w14:textId="77777777" w:rsidR="002C164A" w:rsidRPr="00F80EC3" w:rsidRDefault="002C164A" w:rsidP="002C164A">
      <w:pPr>
        <w:widowControl w:val="0"/>
        <w:autoSpaceDE w:val="0"/>
        <w:autoSpaceDN w:val="0"/>
        <w:adjustRightInd w:val="0"/>
        <w:spacing w:line="240" w:lineRule="auto"/>
        <w:ind w:left="480" w:hanging="480"/>
        <w:rPr>
          <w:rFonts w:cs="Arial"/>
          <w:noProof/>
          <w:szCs w:val="24"/>
          <w:lang w:val="en-US"/>
        </w:rPr>
      </w:pPr>
      <w:r w:rsidRPr="005B6967">
        <w:rPr>
          <w:rFonts w:cs="Arial"/>
          <w:noProof/>
          <w:szCs w:val="24"/>
          <w:lang w:val="en-US"/>
        </w:rPr>
        <w:t>Loose D.</w:t>
      </w:r>
      <w:r>
        <w:rPr>
          <w:rFonts w:cs="Arial"/>
          <w:noProof/>
          <w:szCs w:val="24"/>
          <w:lang w:val="en-US"/>
        </w:rPr>
        <w:t>,</w:t>
      </w:r>
      <w:r w:rsidRPr="005B6967">
        <w:rPr>
          <w:rFonts w:cs="Arial"/>
          <w:noProof/>
          <w:szCs w:val="24"/>
          <w:lang w:val="en-US"/>
        </w:rPr>
        <w:t xml:space="preserve"> 2016. Diagnosis of the wastewater treatment plants in the scope of operation of the entities that provide sanitation services</w:t>
      </w:r>
      <w:r w:rsidRPr="0077629F">
        <w:rPr>
          <w:rFonts w:cs="Arial"/>
          <w:noProof/>
          <w:szCs w:val="24"/>
          <w:lang w:val="en-US"/>
        </w:rPr>
        <w:t>., In SUNASS</w:t>
      </w:r>
      <w:r w:rsidRPr="00F80EC3">
        <w:rPr>
          <w:rFonts w:cs="Arial"/>
          <w:i/>
          <w:iCs/>
          <w:noProof/>
          <w:szCs w:val="24"/>
          <w:lang w:val="en-US"/>
        </w:rPr>
        <w:t xml:space="preserve"> </w:t>
      </w:r>
      <w:r w:rsidRPr="00F80EC3">
        <w:rPr>
          <w:rFonts w:cs="Arial"/>
          <w:noProof/>
          <w:szCs w:val="24"/>
          <w:lang w:val="en-US"/>
        </w:rPr>
        <w:t>(Issue 2).</w:t>
      </w:r>
    </w:p>
    <w:p w14:paraId="0789A1F0" w14:textId="77777777" w:rsidR="002C164A" w:rsidRPr="005B6967" w:rsidRDefault="002C164A" w:rsidP="002C164A">
      <w:pPr>
        <w:widowControl w:val="0"/>
        <w:autoSpaceDE w:val="0"/>
        <w:autoSpaceDN w:val="0"/>
        <w:adjustRightInd w:val="0"/>
        <w:spacing w:line="240" w:lineRule="auto"/>
        <w:ind w:left="480" w:hanging="480"/>
        <w:rPr>
          <w:rFonts w:cs="Arial"/>
          <w:noProof/>
          <w:szCs w:val="24"/>
          <w:lang w:val="en-US"/>
        </w:rPr>
      </w:pPr>
      <w:r w:rsidRPr="00D3139F">
        <w:rPr>
          <w:rFonts w:cs="Arial"/>
          <w:noProof/>
          <w:szCs w:val="24"/>
          <w:lang w:val="en-US"/>
        </w:rPr>
        <w:t>Martínez-Orjuela M.R., Mendoza-Coronado J.Y., Medrano-Solís B.E., Gómez-Torres L.M., and Zafra-Mejía C.A., 2020</w:t>
      </w:r>
      <w:r>
        <w:rPr>
          <w:rFonts w:cs="Arial"/>
          <w:noProof/>
          <w:szCs w:val="24"/>
          <w:lang w:val="en-US"/>
        </w:rPr>
        <w:t xml:space="preserve">, </w:t>
      </w:r>
      <w:r w:rsidRPr="005B6967">
        <w:rPr>
          <w:rFonts w:cs="Arial"/>
          <w:noProof/>
          <w:szCs w:val="24"/>
          <w:lang w:val="en-US"/>
        </w:rPr>
        <w:t xml:space="preserve">Evaluation of turbidity as an indicator parameter of the treatment in a municipal water treatment plant. </w:t>
      </w:r>
      <w:r w:rsidRPr="00471F41">
        <w:rPr>
          <w:rFonts w:cs="Arial"/>
          <w:noProof/>
          <w:szCs w:val="24"/>
          <w:lang w:val="en-US"/>
        </w:rPr>
        <w:t>UIS Engineering Magazine, 19 (1), 15–24</w:t>
      </w:r>
      <w:r>
        <w:rPr>
          <w:rFonts w:cs="Arial"/>
          <w:noProof/>
          <w:szCs w:val="24"/>
          <w:lang w:val="en-US"/>
        </w:rPr>
        <w:t>,</w:t>
      </w:r>
      <w:r w:rsidRPr="005B6967">
        <w:rPr>
          <w:rFonts w:cs="Arial"/>
          <w:noProof/>
          <w:szCs w:val="24"/>
          <w:lang w:val="en-US"/>
        </w:rPr>
        <w:t xml:space="preserve"> doi.org/10.18273/revuin.v19n1-2020001</w:t>
      </w:r>
    </w:p>
    <w:p w14:paraId="4616226B" w14:textId="2479C4AB" w:rsidR="002C164A" w:rsidRPr="00A2224C" w:rsidRDefault="002C164A" w:rsidP="002C164A">
      <w:pPr>
        <w:widowControl w:val="0"/>
        <w:autoSpaceDE w:val="0"/>
        <w:autoSpaceDN w:val="0"/>
        <w:adjustRightInd w:val="0"/>
        <w:spacing w:line="240" w:lineRule="auto"/>
        <w:ind w:left="480" w:hanging="480"/>
        <w:rPr>
          <w:rFonts w:cs="Arial"/>
          <w:noProof/>
          <w:szCs w:val="24"/>
          <w:lang w:val="en-US"/>
        </w:rPr>
      </w:pPr>
      <w:r w:rsidRPr="007C2340">
        <w:rPr>
          <w:rFonts w:cs="Arial"/>
          <w:noProof/>
          <w:szCs w:val="24"/>
          <w:lang w:val="en-US"/>
        </w:rPr>
        <w:t xml:space="preserve">Martínez I., Santiago C.A., Limón R.A., López V., and Aguilar F.A., 2021. </w:t>
      </w:r>
      <w:r w:rsidRPr="00A2224C">
        <w:rPr>
          <w:rFonts w:cs="Arial"/>
          <w:noProof/>
          <w:szCs w:val="24"/>
          <w:lang w:val="en-US"/>
        </w:rPr>
        <w:t>Treatment of residual water from coffee processing through a low-cost biofilter. Engineers, 1 (1), 60–67.</w:t>
      </w:r>
    </w:p>
    <w:p w14:paraId="5A333F7B" w14:textId="77777777" w:rsidR="002C164A" w:rsidRPr="00746195" w:rsidRDefault="002C164A" w:rsidP="002C164A">
      <w:pPr>
        <w:widowControl w:val="0"/>
        <w:autoSpaceDE w:val="0"/>
        <w:autoSpaceDN w:val="0"/>
        <w:adjustRightInd w:val="0"/>
        <w:spacing w:line="240" w:lineRule="auto"/>
        <w:ind w:left="480" w:hanging="480"/>
        <w:rPr>
          <w:rFonts w:cs="Arial"/>
          <w:noProof/>
          <w:szCs w:val="24"/>
          <w:lang w:val="es-CO"/>
        </w:rPr>
      </w:pPr>
      <w:r w:rsidRPr="005B6967">
        <w:rPr>
          <w:rFonts w:cs="Arial"/>
          <w:noProof/>
          <w:szCs w:val="24"/>
          <w:lang w:val="en-US"/>
        </w:rPr>
        <w:t>MINAM.</w:t>
      </w:r>
      <w:r>
        <w:rPr>
          <w:rFonts w:cs="Arial"/>
          <w:noProof/>
          <w:szCs w:val="24"/>
          <w:lang w:val="en-US"/>
        </w:rPr>
        <w:t>,</w:t>
      </w:r>
      <w:r w:rsidRPr="005B6967">
        <w:rPr>
          <w:rFonts w:cs="Arial"/>
          <w:noProof/>
          <w:szCs w:val="24"/>
          <w:lang w:val="en-US"/>
        </w:rPr>
        <w:t xml:space="preserve"> 2010.</w:t>
      </w:r>
      <w:r>
        <w:rPr>
          <w:rFonts w:cs="Arial"/>
          <w:noProof/>
          <w:szCs w:val="24"/>
          <w:lang w:val="en-US"/>
        </w:rPr>
        <w:t xml:space="preserve">, </w:t>
      </w:r>
      <w:r w:rsidRPr="005B6967">
        <w:rPr>
          <w:rFonts w:cs="Arial"/>
          <w:noProof/>
          <w:szCs w:val="24"/>
          <w:lang w:val="en-US"/>
        </w:rPr>
        <w:t xml:space="preserve">Maximum Permissible Limits for effluents from Domestic or Municipal Wastewater Treatment Plants. </w:t>
      </w:r>
      <w:r w:rsidRPr="00A2224C">
        <w:rPr>
          <w:rFonts w:cs="Arial"/>
          <w:noProof/>
          <w:szCs w:val="24"/>
          <w:lang w:val="es-CO"/>
        </w:rPr>
        <w:t>El Peruano, 11.</w:t>
      </w:r>
      <w:r>
        <w:rPr>
          <w:rFonts w:cs="Arial"/>
          <w:noProof/>
          <w:szCs w:val="24"/>
          <w:lang w:val="es-CO"/>
        </w:rPr>
        <w:t xml:space="preserve">, </w:t>
      </w:r>
      <w:r w:rsidRPr="00A2224C">
        <w:rPr>
          <w:rFonts w:cs="Arial"/>
          <w:noProof/>
          <w:szCs w:val="24"/>
          <w:lang w:val="es-CO"/>
        </w:rPr>
        <w:t>www.minam.gob.pe/disposiciones/decreto-supremo-n-003-2010-minam/</w:t>
      </w:r>
    </w:p>
    <w:p w14:paraId="7B173F00" w14:textId="77777777" w:rsidR="002C164A" w:rsidRPr="000A6D81" w:rsidRDefault="002C164A" w:rsidP="002C164A">
      <w:pPr>
        <w:widowControl w:val="0"/>
        <w:autoSpaceDE w:val="0"/>
        <w:autoSpaceDN w:val="0"/>
        <w:adjustRightInd w:val="0"/>
        <w:spacing w:line="240" w:lineRule="auto"/>
        <w:ind w:left="480" w:hanging="480"/>
        <w:rPr>
          <w:rFonts w:cs="Arial"/>
          <w:noProof/>
          <w:szCs w:val="24"/>
        </w:rPr>
      </w:pPr>
      <w:r w:rsidRPr="005B6967">
        <w:rPr>
          <w:rFonts w:cs="Arial"/>
          <w:noProof/>
          <w:szCs w:val="24"/>
          <w:lang w:val="en-US"/>
        </w:rPr>
        <w:t>Pachaiappan R., Cornejo-Ponce L., Rajendran R., Manavalan K., Femilaa Rajan V., and Awad F.</w:t>
      </w:r>
      <w:r>
        <w:rPr>
          <w:rFonts w:cs="Arial"/>
          <w:noProof/>
          <w:szCs w:val="24"/>
          <w:lang w:val="en-US"/>
        </w:rPr>
        <w:t xml:space="preserve">, </w:t>
      </w:r>
      <w:r w:rsidRPr="005B6967">
        <w:rPr>
          <w:rFonts w:cs="Arial"/>
          <w:noProof/>
          <w:szCs w:val="24"/>
          <w:lang w:val="en-US"/>
        </w:rPr>
        <w:t>2022</w:t>
      </w:r>
      <w:r>
        <w:rPr>
          <w:rFonts w:cs="Arial"/>
          <w:noProof/>
          <w:szCs w:val="24"/>
          <w:lang w:val="en-US"/>
        </w:rPr>
        <w:t xml:space="preserve">, </w:t>
      </w:r>
      <w:r w:rsidRPr="00A03A41">
        <w:rPr>
          <w:rFonts w:cs="Arial"/>
          <w:noProof/>
          <w:szCs w:val="24"/>
        </w:rPr>
        <w:t xml:space="preserve">A review on biofiltration techniques: recent advancements in the removal of volatile organic compounds and heavy metals in the treatment of polluted water. </w:t>
      </w:r>
      <w:r w:rsidRPr="000A6D81">
        <w:rPr>
          <w:rFonts w:cs="Arial"/>
          <w:noProof/>
          <w:szCs w:val="24"/>
        </w:rPr>
        <w:t>Bioengineered, 13</w:t>
      </w:r>
      <w:r>
        <w:rPr>
          <w:rFonts w:cs="Arial"/>
          <w:noProof/>
          <w:szCs w:val="24"/>
        </w:rPr>
        <w:t xml:space="preserve"> </w:t>
      </w:r>
      <w:r w:rsidRPr="000A6D81">
        <w:rPr>
          <w:rFonts w:cs="Arial"/>
          <w:noProof/>
          <w:szCs w:val="24"/>
        </w:rPr>
        <w:t>(4), 8432–8477.</w:t>
      </w:r>
      <w:r>
        <w:rPr>
          <w:rFonts w:cs="Arial"/>
          <w:noProof/>
          <w:szCs w:val="24"/>
        </w:rPr>
        <w:t xml:space="preserve">, </w:t>
      </w:r>
      <w:r w:rsidRPr="000A6D81">
        <w:rPr>
          <w:rFonts w:cs="Arial"/>
          <w:noProof/>
          <w:szCs w:val="24"/>
        </w:rPr>
        <w:t>doi.org/10.1080/21655979.2022.2050538</w:t>
      </w:r>
      <w:r>
        <w:rPr>
          <w:rFonts w:cs="Arial"/>
          <w:noProof/>
          <w:szCs w:val="24"/>
        </w:rPr>
        <w:t>.</w:t>
      </w:r>
    </w:p>
    <w:p w14:paraId="45D8E3BA" w14:textId="77777777" w:rsidR="002C164A" w:rsidRPr="00A03A41" w:rsidRDefault="002C164A" w:rsidP="002C164A">
      <w:pPr>
        <w:widowControl w:val="0"/>
        <w:autoSpaceDE w:val="0"/>
        <w:autoSpaceDN w:val="0"/>
        <w:adjustRightInd w:val="0"/>
        <w:spacing w:line="240" w:lineRule="auto"/>
        <w:ind w:left="480" w:hanging="480"/>
        <w:rPr>
          <w:rFonts w:cs="Arial"/>
          <w:noProof/>
          <w:szCs w:val="24"/>
        </w:rPr>
      </w:pPr>
      <w:r w:rsidRPr="00A03A41">
        <w:rPr>
          <w:rFonts w:cs="Arial"/>
          <w:noProof/>
          <w:szCs w:val="24"/>
        </w:rPr>
        <w:t>Pinto P</w:t>
      </w:r>
      <w:r>
        <w:rPr>
          <w:rFonts w:cs="Arial"/>
          <w:noProof/>
          <w:szCs w:val="24"/>
        </w:rPr>
        <w:t>.</w:t>
      </w:r>
      <w:r w:rsidRPr="00A03A41">
        <w:rPr>
          <w:rFonts w:cs="Arial"/>
          <w:noProof/>
          <w:szCs w:val="24"/>
        </w:rPr>
        <w:t>X</w:t>
      </w:r>
      <w:r>
        <w:rPr>
          <w:rFonts w:cs="Arial"/>
          <w:noProof/>
          <w:szCs w:val="24"/>
        </w:rPr>
        <w:t>.</w:t>
      </w:r>
      <w:r w:rsidRPr="00A03A41">
        <w:rPr>
          <w:rFonts w:cs="Arial"/>
          <w:noProof/>
          <w:szCs w:val="24"/>
        </w:rPr>
        <w:t>, Al-Abed S</w:t>
      </w:r>
      <w:r>
        <w:rPr>
          <w:rFonts w:cs="Arial"/>
          <w:noProof/>
          <w:szCs w:val="24"/>
        </w:rPr>
        <w:t>.</w:t>
      </w:r>
      <w:r w:rsidRPr="00A03A41">
        <w:rPr>
          <w:rFonts w:cs="Arial"/>
          <w:noProof/>
          <w:szCs w:val="24"/>
        </w:rPr>
        <w:t>R</w:t>
      </w:r>
      <w:r>
        <w:rPr>
          <w:rFonts w:cs="Arial"/>
          <w:noProof/>
          <w:szCs w:val="24"/>
        </w:rPr>
        <w:t>.</w:t>
      </w:r>
      <w:r w:rsidRPr="00A03A41">
        <w:rPr>
          <w:rFonts w:cs="Arial"/>
          <w:noProof/>
          <w:szCs w:val="24"/>
        </w:rPr>
        <w:t>, Balz D</w:t>
      </w:r>
      <w:r>
        <w:rPr>
          <w:rFonts w:cs="Arial"/>
          <w:noProof/>
          <w:szCs w:val="24"/>
        </w:rPr>
        <w:t>.</w:t>
      </w:r>
      <w:r w:rsidRPr="00A03A41">
        <w:rPr>
          <w:rFonts w:cs="Arial"/>
          <w:noProof/>
          <w:szCs w:val="24"/>
        </w:rPr>
        <w:t>A</w:t>
      </w:r>
      <w:r>
        <w:rPr>
          <w:rFonts w:cs="Arial"/>
          <w:noProof/>
          <w:szCs w:val="24"/>
        </w:rPr>
        <w:t>.</w:t>
      </w:r>
      <w:r w:rsidRPr="00A03A41">
        <w:rPr>
          <w:rFonts w:cs="Arial"/>
          <w:noProof/>
          <w:szCs w:val="24"/>
        </w:rPr>
        <w:t>, Butler B</w:t>
      </w:r>
      <w:r>
        <w:rPr>
          <w:rFonts w:cs="Arial"/>
          <w:noProof/>
          <w:szCs w:val="24"/>
        </w:rPr>
        <w:t>.</w:t>
      </w:r>
      <w:r w:rsidRPr="00A03A41">
        <w:rPr>
          <w:rFonts w:cs="Arial"/>
          <w:noProof/>
          <w:szCs w:val="24"/>
        </w:rPr>
        <w:t>A</w:t>
      </w:r>
      <w:r>
        <w:rPr>
          <w:rFonts w:cs="Arial"/>
          <w:noProof/>
          <w:szCs w:val="24"/>
        </w:rPr>
        <w:t>.</w:t>
      </w:r>
      <w:r w:rsidRPr="00A03A41">
        <w:rPr>
          <w:rFonts w:cs="Arial"/>
          <w:noProof/>
          <w:szCs w:val="24"/>
        </w:rPr>
        <w:t>, Landy R</w:t>
      </w:r>
      <w:r>
        <w:rPr>
          <w:rFonts w:cs="Arial"/>
          <w:noProof/>
          <w:szCs w:val="24"/>
        </w:rPr>
        <w:t>.</w:t>
      </w:r>
      <w:r w:rsidRPr="00A03A41">
        <w:rPr>
          <w:rFonts w:cs="Arial"/>
          <w:noProof/>
          <w:szCs w:val="24"/>
        </w:rPr>
        <w:t>B</w:t>
      </w:r>
      <w:r>
        <w:rPr>
          <w:rFonts w:cs="Arial"/>
          <w:noProof/>
          <w:szCs w:val="24"/>
        </w:rPr>
        <w:t>.</w:t>
      </w:r>
      <w:r w:rsidRPr="00A03A41">
        <w:rPr>
          <w:rFonts w:cs="Arial"/>
          <w:noProof/>
          <w:szCs w:val="24"/>
        </w:rPr>
        <w:t>, and Smith S</w:t>
      </w:r>
      <w:r>
        <w:rPr>
          <w:rFonts w:cs="Arial"/>
          <w:noProof/>
          <w:szCs w:val="24"/>
        </w:rPr>
        <w:t>.</w:t>
      </w:r>
      <w:r w:rsidRPr="00A03A41">
        <w:rPr>
          <w:rFonts w:cs="Arial"/>
          <w:noProof/>
          <w:szCs w:val="24"/>
        </w:rPr>
        <w:t>J</w:t>
      </w:r>
      <w:r>
        <w:rPr>
          <w:rFonts w:cs="Arial"/>
          <w:noProof/>
          <w:szCs w:val="24"/>
        </w:rPr>
        <w:t xml:space="preserve">., </w:t>
      </w:r>
      <w:r w:rsidRPr="00A03A41">
        <w:rPr>
          <w:rFonts w:cs="Arial"/>
          <w:noProof/>
          <w:szCs w:val="24"/>
        </w:rPr>
        <w:t>2016.</w:t>
      </w:r>
      <w:r>
        <w:rPr>
          <w:rFonts w:cs="Arial"/>
          <w:noProof/>
          <w:szCs w:val="24"/>
        </w:rPr>
        <w:t xml:space="preserve">, </w:t>
      </w:r>
      <w:r w:rsidRPr="00A03A41">
        <w:rPr>
          <w:rFonts w:cs="Arial"/>
          <w:noProof/>
          <w:szCs w:val="24"/>
        </w:rPr>
        <w:t>Ein Review über Behandlungstechnologien im Labor- und Pilotmaßstab zur Minderung der Mineralization aus Abwässern des Kohlebergbaus.</w:t>
      </w:r>
      <w:r>
        <w:rPr>
          <w:rFonts w:cs="Arial"/>
          <w:noProof/>
          <w:szCs w:val="24"/>
        </w:rPr>
        <w:t xml:space="preserve">, </w:t>
      </w:r>
      <w:r w:rsidRPr="004A587A">
        <w:rPr>
          <w:rFonts w:cs="Arial"/>
          <w:noProof/>
          <w:szCs w:val="24"/>
        </w:rPr>
        <w:t xml:space="preserve"> Mine Water and the Environment, 35 (1), 9</w:t>
      </w:r>
      <w:r w:rsidRPr="00A03A41">
        <w:rPr>
          <w:rFonts w:cs="Arial"/>
          <w:noProof/>
          <w:szCs w:val="24"/>
        </w:rPr>
        <w:t>4–112.</w:t>
      </w:r>
      <w:r>
        <w:rPr>
          <w:rFonts w:cs="Arial"/>
          <w:noProof/>
          <w:szCs w:val="24"/>
        </w:rPr>
        <w:t xml:space="preserve">, </w:t>
      </w:r>
      <w:r w:rsidRPr="00A03A41">
        <w:rPr>
          <w:rFonts w:cs="Arial"/>
          <w:noProof/>
          <w:szCs w:val="24"/>
        </w:rPr>
        <w:t>doi.org/10.1007/s10230-015-0351-7</w:t>
      </w:r>
      <w:r>
        <w:rPr>
          <w:rFonts w:cs="Arial"/>
          <w:noProof/>
          <w:szCs w:val="24"/>
        </w:rPr>
        <w:t>.</w:t>
      </w:r>
    </w:p>
    <w:p w14:paraId="2CA532CF" w14:textId="77777777" w:rsidR="002C164A" w:rsidRPr="005B6967" w:rsidRDefault="002C164A" w:rsidP="002C164A">
      <w:pPr>
        <w:widowControl w:val="0"/>
        <w:autoSpaceDE w:val="0"/>
        <w:autoSpaceDN w:val="0"/>
        <w:adjustRightInd w:val="0"/>
        <w:spacing w:line="240" w:lineRule="auto"/>
        <w:ind w:left="480" w:hanging="480"/>
        <w:rPr>
          <w:rFonts w:ascii="Calibri" w:hAnsi="Calibri" w:cs="Calibri"/>
          <w:noProof/>
          <w:sz w:val="22"/>
          <w:szCs w:val="24"/>
          <w:lang w:val="en-US"/>
        </w:rPr>
      </w:pPr>
      <w:r w:rsidRPr="00F81654">
        <w:rPr>
          <w:rFonts w:cs="Arial"/>
          <w:noProof/>
          <w:szCs w:val="24"/>
          <w:lang w:val="en-US"/>
        </w:rPr>
        <w:t>Rodriguez D.J., Serrano H.A., Delgado A., Nolasco D., and Saltiel G., 2020, From waste to resource: Changing paradigms for smarter interventions for wastewater management in Latin America and the Caribbean</w:t>
      </w:r>
      <w:r>
        <w:rPr>
          <w:rFonts w:cs="Arial"/>
          <w:noProof/>
          <w:szCs w:val="24"/>
          <w:lang w:val="en-US"/>
        </w:rPr>
        <w:t>.</w:t>
      </w:r>
      <w:r w:rsidRPr="005B6967">
        <w:rPr>
          <w:rFonts w:ascii="Calibri" w:hAnsi="Calibri" w:cs="Calibri"/>
          <w:noProof/>
          <w:sz w:val="22"/>
          <w:szCs w:val="24"/>
          <w:lang w:val="en-US"/>
        </w:rPr>
        <w:t xml:space="preserve"> </w:t>
      </w:r>
    </w:p>
    <w:p w14:paraId="589AF9AD" w14:textId="77777777" w:rsidR="002C164A" w:rsidRDefault="002C164A" w:rsidP="002C164A">
      <w:pPr>
        <w:widowControl w:val="0"/>
        <w:autoSpaceDE w:val="0"/>
        <w:autoSpaceDN w:val="0"/>
        <w:adjustRightInd w:val="0"/>
        <w:spacing w:line="240" w:lineRule="auto"/>
        <w:ind w:left="480" w:hanging="480"/>
        <w:rPr>
          <w:rFonts w:cs="Arial"/>
          <w:noProof/>
          <w:szCs w:val="24"/>
          <w:lang w:val="en-US"/>
        </w:rPr>
      </w:pPr>
      <w:r w:rsidRPr="005B6967">
        <w:rPr>
          <w:rFonts w:cs="Arial"/>
          <w:noProof/>
          <w:szCs w:val="24"/>
          <w:lang w:val="en-US"/>
        </w:rPr>
        <w:t>Shruthi K</w:t>
      </w:r>
      <w:r>
        <w:rPr>
          <w:rFonts w:cs="Arial"/>
          <w:noProof/>
          <w:szCs w:val="24"/>
          <w:lang w:val="en-US"/>
        </w:rPr>
        <w:t>.</w:t>
      </w:r>
      <w:r w:rsidRPr="005B6967">
        <w:rPr>
          <w:rFonts w:cs="Arial"/>
          <w:noProof/>
          <w:szCs w:val="24"/>
          <w:lang w:val="en-US"/>
        </w:rPr>
        <w:t>M</w:t>
      </w:r>
      <w:r>
        <w:rPr>
          <w:rFonts w:cs="Arial"/>
          <w:noProof/>
          <w:szCs w:val="24"/>
          <w:lang w:val="en-US"/>
        </w:rPr>
        <w:t>.</w:t>
      </w:r>
      <w:r w:rsidRPr="005B6967">
        <w:rPr>
          <w:rFonts w:cs="Arial"/>
          <w:noProof/>
          <w:szCs w:val="24"/>
          <w:lang w:val="en-US"/>
        </w:rPr>
        <w:t>, and Jeevitha P.</w:t>
      </w:r>
      <w:r>
        <w:rPr>
          <w:rFonts w:cs="Arial"/>
          <w:noProof/>
          <w:szCs w:val="24"/>
          <w:lang w:val="en-US"/>
        </w:rPr>
        <w:t>,</w:t>
      </w:r>
      <w:r w:rsidRPr="005B6967">
        <w:rPr>
          <w:rFonts w:cs="Arial"/>
          <w:noProof/>
          <w:szCs w:val="24"/>
          <w:lang w:val="en-US"/>
        </w:rPr>
        <w:t xml:space="preserve"> 2018</w:t>
      </w:r>
      <w:r>
        <w:rPr>
          <w:rFonts w:cs="Arial"/>
          <w:noProof/>
          <w:szCs w:val="24"/>
          <w:lang w:val="en-US"/>
        </w:rPr>
        <w:t xml:space="preserve">, </w:t>
      </w:r>
      <w:r w:rsidRPr="005B6967">
        <w:rPr>
          <w:rFonts w:cs="Arial"/>
          <w:noProof/>
          <w:szCs w:val="24"/>
          <w:lang w:val="en-US"/>
        </w:rPr>
        <w:t>Removal of Heavy Metals in Wastewater using Walnut Shells as Adsorbent.</w:t>
      </w:r>
      <w:r>
        <w:rPr>
          <w:rFonts w:cs="Arial"/>
          <w:noProof/>
          <w:szCs w:val="24"/>
          <w:lang w:val="en-US"/>
        </w:rPr>
        <w:t>,</w:t>
      </w:r>
      <w:r w:rsidRPr="005B6967">
        <w:rPr>
          <w:rFonts w:cs="Arial"/>
          <w:noProof/>
          <w:szCs w:val="24"/>
          <w:lang w:val="en-US"/>
        </w:rPr>
        <w:t xml:space="preserve"> </w:t>
      </w:r>
      <w:r w:rsidRPr="00C72D93">
        <w:rPr>
          <w:rFonts w:cs="Arial"/>
          <w:noProof/>
          <w:szCs w:val="24"/>
          <w:lang w:val="en-US"/>
        </w:rPr>
        <w:t>Intl J Appl Eng Res, 13(7), 241–244.</w:t>
      </w:r>
    </w:p>
    <w:p w14:paraId="4C6950D1" w14:textId="77777777" w:rsidR="002C164A" w:rsidRDefault="002C164A" w:rsidP="002C164A">
      <w:pPr>
        <w:widowControl w:val="0"/>
        <w:autoSpaceDE w:val="0"/>
        <w:autoSpaceDN w:val="0"/>
        <w:adjustRightInd w:val="0"/>
        <w:spacing w:line="240" w:lineRule="auto"/>
        <w:ind w:left="480" w:hanging="480"/>
        <w:rPr>
          <w:rFonts w:cs="Arial"/>
          <w:noProof/>
          <w:szCs w:val="24"/>
          <w:lang w:val="en-US"/>
        </w:rPr>
      </w:pPr>
      <w:r w:rsidRPr="005B6967">
        <w:rPr>
          <w:rFonts w:cs="Arial"/>
          <w:noProof/>
          <w:szCs w:val="24"/>
          <w:lang w:val="en-US"/>
        </w:rPr>
        <w:t xml:space="preserve">Taesopapong S., </w:t>
      </w:r>
      <w:r>
        <w:rPr>
          <w:rFonts w:cs="Arial"/>
          <w:noProof/>
          <w:szCs w:val="24"/>
          <w:lang w:val="en-US"/>
        </w:rPr>
        <w:t>and</w:t>
      </w:r>
      <w:r w:rsidRPr="005B6967">
        <w:rPr>
          <w:rFonts w:cs="Arial"/>
          <w:noProof/>
          <w:szCs w:val="24"/>
          <w:lang w:val="en-US"/>
        </w:rPr>
        <w:t xml:space="preserve"> Ratanatamskul C.</w:t>
      </w:r>
      <w:r>
        <w:rPr>
          <w:rFonts w:cs="Arial"/>
          <w:noProof/>
          <w:szCs w:val="24"/>
          <w:lang w:val="en-US"/>
        </w:rPr>
        <w:t xml:space="preserve">, </w:t>
      </w:r>
      <w:r w:rsidRPr="005B6967">
        <w:rPr>
          <w:rFonts w:cs="Arial"/>
          <w:noProof/>
          <w:szCs w:val="24"/>
          <w:lang w:val="en-US"/>
        </w:rPr>
        <w:t>2020</w:t>
      </w:r>
      <w:r>
        <w:rPr>
          <w:rFonts w:cs="Arial"/>
          <w:noProof/>
          <w:szCs w:val="24"/>
          <w:lang w:val="en-US"/>
        </w:rPr>
        <w:t xml:space="preserve">, </w:t>
      </w:r>
      <w:r w:rsidRPr="005B6967">
        <w:rPr>
          <w:rFonts w:cs="Arial"/>
          <w:noProof/>
          <w:szCs w:val="24"/>
          <w:lang w:val="en-US"/>
        </w:rPr>
        <w:t xml:space="preserve">Innovative Eco Biofilter/Membrane Bioreactor (MBR) Technology for Community Wastewater Recycling. IOP Conference Series: Earth and Environmental Science, 427(1). doi.org/10.1088/1755-1315/427/1/012011 </w:t>
      </w:r>
    </w:p>
    <w:p w14:paraId="7F4E3C23" w14:textId="77777777" w:rsidR="002C164A" w:rsidRPr="00A03A41" w:rsidRDefault="002C164A" w:rsidP="002C164A">
      <w:pPr>
        <w:widowControl w:val="0"/>
        <w:autoSpaceDE w:val="0"/>
        <w:autoSpaceDN w:val="0"/>
        <w:adjustRightInd w:val="0"/>
        <w:spacing w:line="240" w:lineRule="auto"/>
        <w:ind w:left="480" w:hanging="480"/>
        <w:rPr>
          <w:rFonts w:cs="Arial"/>
          <w:noProof/>
          <w:szCs w:val="24"/>
        </w:rPr>
      </w:pPr>
      <w:r w:rsidRPr="007839BA">
        <w:rPr>
          <w:rFonts w:cs="Arial"/>
          <w:noProof/>
          <w:szCs w:val="24"/>
          <w:lang w:val="en-US"/>
        </w:rPr>
        <w:t xml:space="preserve">Vela-Aparicio D.G., Bautista C.J., Forero D.F., Acevedo P., Brandão PFB, and Cabeza I.O., 2022, </w:t>
      </w:r>
      <w:r w:rsidRPr="00A03A41">
        <w:rPr>
          <w:rFonts w:cs="Arial"/>
          <w:noProof/>
          <w:szCs w:val="24"/>
        </w:rPr>
        <w:t>Inoculation of Compost Biofilter for the Simultaneous Removal of H</w:t>
      </w:r>
      <w:r w:rsidRPr="007839BA">
        <w:rPr>
          <w:rFonts w:cs="Arial"/>
          <w:noProof/>
          <w:szCs w:val="24"/>
          <w:vertAlign w:val="subscript"/>
        </w:rPr>
        <w:t>2</w:t>
      </w:r>
      <w:r w:rsidRPr="00A03A41">
        <w:rPr>
          <w:rFonts w:cs="Arial"/>
          <w:noProof/>
          <w:szCs w:val="24"/>
        </w:rPr>
        <w:t>S and NH</w:t>
      </w:r>
      <w:r w:rsidRPr="007839BA">
        <w:rPr>
          <w:rFonts w:cs="Arial"/>
          <w:noProof/>
          <w:szCs w:val="24"/>
          <w:vertAlign w:val="subscript"/>
        </w:rPr>
        <w:t>3</w:t>
      </w:r>
      <w:r w:rsidRPr="00A03A41">
        <w:rPr>
          <w:rFonts w:cs="Arial"/>
          <w:noProof/>
          <w:szCs w:val="24"/>
        </w:rPr>
        <w:t xml:space="preserve"> under Transient Conditions of Gas Concentration</w:t>
      </w:r>
      <w:r>
        <w:rPr>
          <w:rFonts w:cs="Arial"/>
          <w:noProof/>
          <w:szCs w:val="24"/>
        </w:rPr>
        <w:t xml:space="preserve">, </w:t>
      </w:r>
      <w:r w:rsidRPr="007839BA">
        <w:rPr>
          <w:rFonts w:cs="Arial"/>
          <w:noProof/>
          <w:szCs w:val="24"/>
        </w:rPr>
        <w:t>Chemical Engineering Transactions, 93 (May),</w:t>
      </w:r>
      <w:r w:rsidRPr="00A03A41">
        <w:rPr>
          <w:rFonts w:cs="Arial"/>
          <w:noProof/>
          <w:szCs w:val="24"/>
        </w:rPr>
        <w:t xml:space="preserve"> 157–162</w:t>
      </w:r>
      <w:r>
        <w:rPr>
          <w:rFonts w:cs="Arial"/>
          <w:noProof/>
          <w:szCs w:val="24"/>
        </w:rPr>
        <w:t xml:space="preserve">, </w:t>
      </w:r>
      <w:r w:rsidRPr="00A03A41">
        <w:rPr>
          <w:rFonts w:cs="Arial"/>
          <w:noProof/>
          <w:szCs w:val="24"/>
        </w:rPr>
        <w:t>doi.org/10.3303/CET2293027</w:t>
      </w:r>
    </w:p>
    <w:p w14:paraId="5375D428" w14:textId="6E7AA8DD" w:rsidR="002C164A" w:rsidRPr="002C164A" w:rsidRDefault="002C164A" w:rsidP="002C164A">
      <w:pPr>
        <w:widowControl w:val="0"/>
        <w:autoSpaceDE w:val="0"/>
        <w:autoSpaceDN w:val="0"/>
        <w:adjustRightInd w:val="0"/>
        <w:spacing w:line="240" w:lineRule="auto"/>
        <w:ind w:left="480" w:hanging="480"/>
      </w:pPr>
      <w:r w:rsidRPr="00A03A41">
        <w:rPr>
          <w:rFonts w:cs="Arial"/>
          <w:noProof/>
          <w:szCs w:val="24"/>
        </w:rPr>
        <w:t>Zhang Y., Li M., Zhang G., Liu W., Xu J., Tian Y., Wang Y., Xie X., Peng Z., Li A., Zhang R., Wu D., and Xie X.</w:t>
      </w:r>
      <w:r>
        <w:rPr>
          <w:rFonts w:cs="Arial"/>
          <w:noProof/>
          <w:szCs w:val="24"/>
        </w:rPr>
        <w:t xml:space="preserve">, </w:t>
      </w:r>
      <w:r w:rsidRPr="00A03A41">
        <w:rPr>
          <w:rFonts w:cs="Arial"/>
          <w:noProof/>
          <w:szCs w:val="24"/>
        </w:rPr>
        <w:t>2023</w:t>
      </w:r>
      <w:r>
        <w:rPr>
          <w:rFonts w:cs="Arial"/>
          <w:noProof/>
          <w:szCs w:val="24"/>
        </w:rPr>
        <w:t xml:space="preserve">, </w:t>
      </w:r>
      <w:r w:rsidRPr="00E54BC2">
        <w:rPr>
          <w:rFonts w:cs="Arial"/>
          <w:noProof/>
          <w:szCs w:val="24"/>
        </w:rPr>
        <w:t>Efficient treatment of the starch wastewater by enhanced flocculation–coagulation of environmentally benign materials</w:t>
      </w:r>
      <w:r>
        <w:rPr>
          <w:rFonts w:cs="Arial"/>
          <w:noProof/>
          <w:szCs w:val="24"/>
        </w:rPr>
        <w:t xml:space="preserve">, </w:t>
      </w:r>
      <w:r w:rsidRPr="00E54BC2">
        <w:rPr>
          <w:rFonts w:cs="Arial"/>
          <w:noProof/>
          <w:szCs w:val="24"/>
        </w:rPr>
        <w:t>Separation and Purification Technology, 307 (September 2022), 122788.</w:t>
      </w:r>
      <w:r>
        <w:rPr>
          <w:rFonts w:cs="Arial"/>
          <w:noProof/>
          <w:szCs w:val="24"/>
        </w:rPr>
        <w:t xml:space="preserve"> </w:t>
      </w:r>
      <w:r w:rsidRPr="00E54BC2">
        <w:rPr>
          <w:rFonts w:cs="Arial"/>
          <w:noProof/>
          <w:szCs w:val="24"/>
        </w:rPr>
        <w:t>doi.org/10.1016/j.seppur.2022.122788</w:t>
      </w:r>
    </w:p>
    <w:sectPr w:rsidR="002C164A" w:rsidRPr="002C164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99ABB" w14:textId="77777777" w:rsidR="00B210CF" w:rsidRDefault="00B210CF" w:rsidP="004F5E36">
      <w:r>
        <w:separator/>
      </w:r>
    </w:p>
  </w:endnote>
  <w:endnote w:type="continuationSeparator" w:id="0">
    <w:p w14:paraId="5BBD89B2" w14:textId="77777777" w:rsidR="00B210CF" w:rsidRDefault="00B210C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1630A" w14:textId="77777777" w:rsidR="00B210CF" w:rsidRDefault="00B210CF" w:rsidP="004F5E36">
      <w:r>
        <w:separator/>
      </w:r>
    </w:p>
  </w:footnote>
  <w:footnote w:type="continuationSeparator" w:id="0">
    <w:p w14:paraId="0C66F556" w14:textId="77777777" w:rsidR="00B210CF" w:rsidRDefault="00B210C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910E3C3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031"/>
    <w:rsid w:val="00003509"/>
    <w:rsid w:val="00003BE9"/>
    <w:rsid w:val="000052FB"/>
    <w:rsid w:val="00005678"/>
    <w:rsid w:val="00010015"/>
    <w:rsid w:val="000117CB"/>
    <w:rsid w:val="000119C6"/>
    <w:rsid w:val="000138E7"/>
    <w:rsid w:val="00021A43"/>
    <w:rsid w:val="00021DF7"/>
    <w:rsid w:val="000263F5"/>
    <w:rsid w:val="00026946"/>
    <w:rsid w:val="00030081"/>
    <w:rsid w:val="0003148D"/>
    <w:rsid w:val="0003187E"/>
    <w:rsid w:val="00031EEC"/>
    <w:rsid w:val="00035DED"/>
    <w:rsid w:val="000400A7"/>
    <w:rsid w:val="00040E97"/>
    <w:rsid w:val="000412E2"/>
    <w:rsid w:val="00045357"/>
    <w:rsid w:val="00047DC1"/>
    <w:rsid w:val="00050E57"/>
    <w:rsid w:val="00051566"/>
    <w:rsid w:val="00051C70"/>
    <w:rsid w:val="000562A9"/>
    <w:rsid w:val="00062A9A"/>
    <w:rsid w:val="00063159"/>
    <w:rsid w:val="00065058"/>
    <w:rsid w:val="000650F1"/>
    <w:rsid w:val="000659DB"/>
    <w:rsid w:val="000668E2"/>
    <w:rsid w:val="00071141"/>
    <w:rsid w:val="0007716B"/>
    <w:rsid w:val="00081BB4"/>
    <w:rsid w:val="000843CB"/>
    <w:rsid w:val="00086C39"/>
    <w:rsid w:val="00087B8F"/>
    <w:rsid w:val="00087E44"/>
    <w:rsid w:val="00090369"/>
    <w:rsid w:val="0009167B"/>
    <w:rsid w:val="000943EF"/>
    <w:rsid w:val="00094870"/>
    <w:rsid w:val="00095502"/>
    <w:rsid w:val="00095EA3"/>
    <w:rsid w:val="000A03B2"/>
    <w:rsid w:val="000A480B"/>
    <w:rsid w:val="000A509A"/>
    <w:rsid w:val="000A6D81"/>
    <w:rsid w:val="000A7E40"/>
    <w:rsid w:val="000B1053"/>
    <w:rsid w:val="000B1CD2"/>
    <w:rsid w:val="000B2677"/>
    <w:rsid w:val="000B34EB"/>
    <w:rsid w:val="000B3727"/>
    <w:rsid w:val="000B3744"/>
    <w:rsid w:val="000C2D5D"/>
    <w:rsid w:val="000C336B"/>
    <w:rsid w:val="000C57BC"/>
    <w:rsid w:val="000D0268"/>
    <w:rsid w:val="000D34BE"/>
    <w:rsid w:val="000D4D51"/>
    <w:rsid w:val="000D63CB"/>
    <w:rsid w:val="000D7361"/>
    <w:rsid w:val="000D7FCE"/>
    <w:rsid w:val="000E038E"/>
    <w:rsid w:val="000E102F"/>
    <w:rsid w:val="000E234E"/>
    <w:rsid w:val="000E36F1"/>
    <w:rsid w:val="000E3A73"/>
    <w:rsid w:val="000E414A"/>
    <w:rsid w:val="000E54CA"/>
    <w:rsid w:val="000E5D24"/>
    <w:rsid w:val="000E75B5"/>
    <w:rsid w:val="000F093C"/>
    <w:rsid w:val="000F1225"/>
    <w:rsid w:val="000F15BE"/>
    <w:rsid w:val="000F7169"/>
    <w:rsid w:val="000F787B"/>
    <w:rsid w:val="0010049E"/>
    <w:rsid w:val="00102106"/>
    <w:rsid w:val="00102992"/>
    <w:rsid w:val="00106794"/>
    <w:rsid w:val="001074C2"/>
    <w:rsid w:val="00110182"/>
    <w:rsid w:val="00110F19"/>
    <w:rsid w:val="00115AE2"/>
    <w:rsid w:val="00116617"/>
    <w:rsid w:val="0012091F"/>
    <w:rsid w:val="00121115"/>
    <w:rsid w:val="00121C41"/>
    <w:rsid w:val="00122910"/>
    <w:rsid w:val="00123884"/>
    <w:rsid w:val="00126BC2"/>
    <w:rsid w:val="001305A5"/>
    <w:rsid w:val="001308B6"/>
    <w:rsid w:val="00131196"/>
    <w:rsid w:val="0013121F"/>
    <w:rsid w:val="00131589"/>
    <w:rsid w:val="00131FE6"/>
    <w:rsid w:val="0013263F"/>
    <w:rsid w:val="001331DF"/>
    <w:rsid w:val="00134DE4"/>
    <w:rsid w:val="00136EB7"/>
    <w:rsid w:val="00137204"/>
    <w:rsid w:val="0014034D"/>
    <w:rsid w:val="00140490"/>
    <w:rsid w:val="00144D16"/>
    <w:rsid w:val="00150E59"/>
    <w:rsid w:val="00152DE3"/>
    <w:rsid w:val="00160082"/>
    <w:rsid w:val="00161444"/>
    <w:rsid w:val="00162D42"/>
    <w:rsid w:val="001638EC"/>
    <w:rsid w:val="00164CF9"/>
    <w:rsid w:val="001667A6"/>
    <w:rsid w:val="0017068C"/>
    <w:rsid w:val="0017220F"/>
    <w:rsid w:val="00172AF9"/>
    <w:rsid w:val="00175D4A"/>
    <w:rsid w:val="00177104"/>
    <w:rsid w:val="0018311C"/>
    <w:rsid w:val="001848A9"/>
    <w:rsid w:val="00184AD6"/>
    <w:rsid w:val="00193466"/>
    <w:rsid w:val="00193AA4"/>
    <w:rsid w:val="00193D6E"/>
    <w:rsid w:val="001952C2"/>
    <w:rsid w:val="00195A64"/>
    <w:rsid w:val="00195AA5"/>
    <w:rsid w:val="0019731E"/>
    <w:rsid w:val="00197496"/>
    <w:rsid w:val="001A3188"/>
    <w:rsid w:val="001A31EE"/>
    <w:rsid w:val="001A4701"/>
    <w:rsid w:val="001A4AF7"/>
    <w:rsid w:val="001A62FA"/>
    <w:rsid w:val="001A7CFE"/>
    <w:rsid w:val="001B0349"/>
    <w:rsid w:val="001B16C5"/>
    <w:rsid w:val="001B1E93"/>
    <w:rsid w:val="001B2051"/>
    <w:rsid w:val="001B5232"/>
    <w:rsid w:val="001B65C1"/>
    <w:rsid w:val="001C0DDE"/>
    <w:rsid w:val="001C30EF"/>
    <w:rsid w:val="001C4BAF"/>
    <w:rsid w:val="001C684B"/>
    <w:rsid w:val="001D0CFB"/>
    <w:rsid w:val="001D1CBD"/>
    <w:rsid w:val="001D21AF"/>
    <w:rsid w:val="001D2D61"/>
    <w:rsid w:val="001D53FC"/>
    <w:rsid w:val="001D634D"/>
    <w:rsid w:val="001D7892"/>
    <w:rsid w:val="001E00DC"/>
    <w:rsid w:val="001E063D"/>
    <w:rsid w:val="001E6A89"/>
    <w:rsid w:val="001F3AE2"/>
    <w:rsid w:val="001F42A5"/>
    <w:rsid w:val="001F7810"/>
    <w:rsid w:val="001F7B9D"/>
    <w:rsid w:val="002014C5"/>
    <w:rsid w:val="00201C93"/>
    <w:rsid w:val="00201E90"/>
    <w:rsid w:val="00217161"/>
    <w:rsid w:val="00220C31"/>
    <w:rsid w:val="002224B4"/>
    <w:rsid w:val="00226AEE"/>
    <w:rsid w:val="002329F8"/>
    <w:rsid w:val="00233AF0"/>
    <w:rsid w:val="00233F41"/>
    <w:rsid w:val="00236708"/>
    <w:rsid w:val="002447EF"/>
    <w:rsid w:val="00244FA5"/>
    <w:rsid w:val="0024709C"/>
    <w:rsid w:val="0025009C"/>
    <w:rsid w:val="00251550"/>
    <w:rsid w:val="002526B3"/>
    <w:rsid w:val="00260576"/>
    <w:rsid w:val="00261F54"/>
    <w:rsid w:val="00262B91"/>
    <w:rsid w:val="0026362D"/>
    <w:rsid w:val="00263B05"/>
    <w:rsid w:val="002648F7"/>
    <w:rsid w:val="0026520B"/>
    <w:rsid w:val="00266126"/>
    <w:rsid w:val="00266BA0"/>
    <w:rsid w:val="00266FD0"/>
    <w:rsid w:val="00270DDE"/>
    <w:rsid w:val="0027122F"/>
    <w:rsid w:val="0027221A"/>
    <w:rsid w:val="002739D6"/>
    <w:rsid w:val="00275B61"/>
    <w:rsid w:val="0027666E"/>
    <w:rsid w:val="00280A44"/>
    <w:rsid w:val="00280FAF"/>
    <w:rsid w:val="00282656"/>
    <w:rsid w:val="00287C1F"/>
    <w:rsid w:val="00290190"/>
    <w:rsid w:val="002915C9"/>
    <w:rsid w:val="002916BF"/>
    <w:rsid w:val="00292BD4"/>
    <w:rsid w:val="00296B83"/>
    <w:rsid w:val="00297561"/>
    <w:rsid w:val="002A0577"/>
    <w:rsid w:val="002A08EA"/>
    <w:rsid w:val="002A176A"/>
    <w:rsid w:val="002A7431"/>
    <w:rsid w:val="002B07AD"/>
    <w:rsid w:val="002B3FF0"/>
    <w:rsid w:val="002B4015"/>
    <w:rsid w:val="002B6C91"/>
    <w:rsid w:val="002B6F79"/>
    <w:rsid w:val="002B72B6"/>
    <w:rsid w:val="002B76DB"/>
    <w:rsid w:val="002B78CE"/>
    <w:rsid w:val="002B7A7F"/>
    <w:rsid w:val="002C164A"/>
    <w:rsid w:val="002C2835"/>
    <w:rsid w:val="002C2B57"/>
    <w:rsid w:val="002C2FB6"/>
    <w:rsid w:val="002D4859"/>
    <w:rsid w:val="002D5042"/>
    <w:rsid w:val="002D5A02"/>
    <w:rsid w:val="002D73FF"/>
    <w:rsid w:val="002E1171"/>
    <w:rsid w:val="002E1968"/>
    <w:rsid w:val="002E2D4F"/>
    <w:rsid w:val="002E355E"/>
    <w:rsid w:val="002E5FA7"/>
    <w:rsid w:val="002E7EDE"/>
    <w:rsid w:val="002F0923"/>
    <w:rsid w:val="002F0AED"/>
    <w:rsid w:val="002F0E23"/>
    <w:rsid w:val="002F193A"/>
    <w:rsid w:val="002F23FD"/>
    <w:rsid w:val="002F3309"/>
    <w:rsid w:val="003008CE"/>
    <w:rsid w:val="003009B7"/>
    <w:rsid w:val="00300E56"/>
    <w:rsid w:val="0030152C"/>
    <w:rsid w:val="003043C5"/>
    <w:rsid w:val="0030469C"/>
    <w:rsid w:val="00305425"/>
    <w:rsid w:val="00307D62"/>
    <w:rsid w:val="00312DF5"/>
    <w:rsid w:val="003152AF"/>
    <w:rsid w:val="00315373"/>
    <w:rsid w:val="00320546"/>
    <w:rsid w:val="00321CA6"/>
    <w:rsid w:val="0032259F"/>
    <w:rsid w:val="003233FA"/>
    <w:rsid w:val="00323763"/>
    <w:rsid w:val="00323C5F"/>
    <w:rsid w:val="00323C7E"/>
    <w:rsid w:val="00330152"/>
    <w:rsid w:val="00330D9F"/>
    <w:rsid w:val="00334C09"/>
    <w:rsid w:val="003365BD"/>
    <w:rsid w:val="00337C7A"/>
    <w:rsid w:val="00342309"/>
    <w:rsid w:val="003442EB"/>
    <w:rsid w:val="0034494E"/>
    <w:rsid w:val="0034715D"/>
    <w:rsid w:val="00354922"/>
    <w:rsid w:val="00355F23"/>
    <w:rsid w:val="0036130F"/>
    <w:rsid w:val="0036227C"/>
    <w:rsid w:val="00364207"/>
    <w:rsid w:val="00371090"/>
    <w:rsid w:val="00371C6A"/>
    <w:rsid w:val="003723D4"/>
    <w:rsid w:val="003741E5"/>
    <w:rsid w:val="00374549"/>
    <w:rsid w:val="00374723"/>
    <w:rsid w:val="00375CF8"/>
    <w:rsid w:val="00377A24"/>
    <w:rsid w:val="00377C05"/>
    <w:rsid w:val="00380881"/>
    <w:rsid w:val="00381905"/>
    <w:rsid w:val="00382F9C"/>
    <w:rsid w:val="0038331C"/>
    <w:rsid w:val="00383FE8"/>
    <w:rsid w:val="00384CC8"/>
    <w:rsid w:val="00386C06"/>
    <w:rsid w:val="003871FD"/>
    <w:rsid w:val="0039371A"/>
    <w:rsid w:val="00393C4E"/>
    <w:rsid w:val="003957FC"/>
    <w:rsid w:val="003971D2"/>
    <w:rsid w:val="003A04E6"/>
    <w:rsid w:val="003A1E30"/>
    <w:rsid w:val="003A2829"/>
    <w:rsid w:val="003A5D6A"/>
    <w:rsid w:val="003A7D1C"/>
    <w:rsid w:val="003B15ED"/>
    <w:rsid w:val="003B1CF3"/>
    <w:rsid w:val="003B304B"/>
    <w:rsid w:val="003B3146"/>
    <w:rsid w:val="003B338F"/>
    <w:rsid w:val="003B45EC"/>
    <w:rsid w:val="003B4F79"/>
    <w:rsid w:val="003B7C71"/>
    <w:rsid w:val="003B7F54"/>
    <w:rsid w:val="003C2EBD"/>
    <w:rsid w:val="003C38F5"/>
    <w:rsid w:val="003C6824"/>
    <w:rsid w:val="003D2CC1"/>
    <w:rsid w:val="003D46E6"/>
    <w:rsid w:val="003E08AE"/>
    <w:rsid w:val="003E1882"/>
    <w:rsid w:val="003E2AE1"/>
    <w:rsid w:val="003E3765"/>
    <w:rsid w:val="003E74E1"/>
    <w:rsid w:val="003F015E"/>
    <w:rsid w:val="003F552F"/>
    <w:rsid w:val="003F5CDF"/>
    <w:rsid w:val="00400414"/>
    <w:rsid w:val="00401F1D"/>
    <w:rsid w:val="0040234F"/>
    <w:rsid w:val="004042DE"/>
    <w:rsid w:val="00404C57"/>
    <w:rsid w:val="00406D80"/>
    <w:rsid w:val="00407D8E"/>
    <w:rsid w:val="004141BA"/>
    <w:rsid w:val="0041446B"/>
    <w:rsid w:val="00415AF4"/>
    <w:rsid w:val="00423153"/>
    <w:rsid w:val="004232B9"/>
    <w:rsid w:val="004244B2"/>
    <w:rsid w:val="0042517E"/>
    <w:rsid w:val="004255AA"/>
    <w:rsid w:val="00431402"/>
    <w:rsid w:val="00433FF7"/>
    <w:rsid w:val="004340A9"/>
    <w:rsid w:val="00436C0D"/>
    <w:rsid w:val="0044071E"/>
    <w:rsid w:val="00440A85"/>
    <w:rsid w:val="00440E06"/>
    <w:rsid w:val="00442849"/>
    <w:rsid w:val="0044329C"/>
    <w:rsid w:val="00445CBC"/>
    <w:rsid w:val="00447ECB"/>
    <w:rsid w:val="00453E24"/>
    <w:rsid w:val="00457456"/>
    <w:rsid w:val="00457460"/>
    <w:rsid w:val="004577FE"/>
    <w:rsid w:val="00457B9C"/>
    <w:rsid w:val="0046164A"/>
    <w:rsid w:val="00461F8C"/>
    <w:rsid w:val="004628D2"/>
    <w:rsid w:val="00462DCD"/>
    <w:rsid w:val="00463041"/>
    <w:rsid w:val="00463408"/>
    <w:rsid w:val="00463EF9"/>
    <w:rsid w:val="004647B5"/>
    <w:rsid w:val="004648AD"/>
    <w:rsid w:val="004673A9"/>
    <w:rsid w:val="004703A9"/>
    <w:rsid w:val="00470B77"/>
    <w:rsid w:val="00470D54"/>
    <w:rsid w:val="00471F41"/>
    <w:rsid w:val="004733D3"/>
    <w:rsid w:val="00473612"/>
    <w:rsid w:val="00473AEB"/>
    <w:rsid w:val="00475CFC"/>
    <w:rsid w:val="004760DE"/>
    <w:rsid w:val="004763D7"/>
    <w:rsid w:val="0047719F"/>
    <w:rsid w:val="00477AC6"/>
    <w:rsid w:val="00482C87"/>
    <w:rsid w:val="0048319F"/>
    <w:rsid w:val="00483337"/>
    <w:rsid w:val="004855B1"/>
    <w:rsid w:val="00485EB8"/>
    <w:rsid w:val="00492895"/>
    <w:rsid w:val="004940FA"/>
    <w:rsid w:val="004965DE"/>
    <w:rsid w:val="004A004E"/>
    <w:rsid w:val="004A0A52"/>
    <w:rsid w:val="004A24CF"/>
    <w:rsid w:val="004A24F8"/>
    <w:rsid w:val="004A36A2"/>
    <w:rsid w:val="004A587A"/>
    <w:rsid w:val="004A61CC"/>
    <w:rsid w:val="004A6E2C"/>
    <w:rsid w:val="004A7EEF"/>
    <w:rsid w:val="004A7FF9"/>
    <w:rsid w:val="004B09D6"/>
    <w:rsid w:val="004B3130"/>
    <w:rsid w:val="004B5BAE"/>
    <w:rsid w:val="004B6813"/>
    <w:rsid w:val="004C0984"/>
    <w:rsid w:val="004C1832"/>
    <w:rsid w:val="004C3D1D"/>
    <w:rsid w:val="004C3D84"/>
    <w:rsid w:val="004C48CD"/>
    <w:rsid w:val="004C731A"/>
    <w:rsid w:val="004C7913"/>
    <w:rsid w:val="004C7F9E"/>
    <w:rsid w:val="004D08F1"/>
    <w:rsid w:val="004D10CE"/>
    <w:rsid w:val="004D29FA"/>
    <w:rsid w:val="004D307C"/>
    <w:rsid w:val="004D4056"/>
    <w:rsid w:val="004D5A57"/>
    <w:rsid w:val="004D7508"/>
    <w:rsid w:val="004E13E5"/>
    <w:rsid w:val="004E2E3C"/>
    <w:rsid w:val="004E30C3"/>
    <w:rsid w:val="004E4BA1"/>
    <w:rsid w:val="004E4DD6"/>
    <w:rsid w:val="004F1F02"/>
    <w:rsid w:val="004F5E36"/>
    <w:rsid w:val="004F625D"/>
    <w:rsid w:val="00500ACF"/>
    <w:rsid w:val="00504DA7"/>
    <w:rsid w:val="0050542E"/>
    <w:rsid w:val="00507B47"/>
    <w:rsid w:val="00507BEF"/>
    <w:rsid w:val="00507C83"/>
    <w:rsid w:val="00507CC9"/>
    <w:rsid w:val="005119A5"/>
    <w:rsid w:val="005132F3"/>
    <w:rsid w:val="00513D78"/>
    <w:rsid w:val="00513F24"/>
    <w:rsid w:val="00515FF9"/>
    <w:rsid w:val="00517683"/>
    <w:rsid w:val="00520544"/>
    <w:rsid w:val="00521BB0"/>
    <w:rsid w:val="00523AEC"/>
    <w:rsid w:val="00526FB2"/>
    <w:rsid w:val="00527878"/>
    <w:rsid w:val="005278B7"/>
    <w:rsid w:val="00527A2B"/>
    <w:rsid w:val="00532016"/>
    <w:rsid w:val="00533E65"/>
    <w:rsid w:val="005346C8"/>
    <w:rsid w:val="00541220"/>
    <w:rsid w:val="00543E50"/>
    <w:rsid w:val="00543E7D"/>
    <w:rsid w:val="005446F6"/>
    <w:rsid w:val="00547A68"/>
    <w:rsid w:val="005531C9"/>
    <w:rsid w:val="00554916"/>
    <w:rsid w:val="0055534E"/>
    <w:rsid w:val="00555367"/>
    <w:rsid w:val="00555387"/>
    <w:rsid w:val="0056190D"/>
    <w:rsid w:val="0056362A"/>
    <w:rsid w:val="00570C43"/>
    <w:rsid w:val="00573815"/>
    <w:rsid w:val="00574C1F"/>
    <w:rsid w:val="0057596F"/>
    <w:rsid w:val="00575D06"/>
    <w:rsid w:val="00580C1D"/>
    <w:rsid w:val="005831FA"/>
    <w:rsid w:val="00584D38"/>
    <w:rsid w:val="00586297"/>
    <w:rsid w:val="005869D3"/>
    <w:rsid w:val="00586BA7"/>
    <w:rsid w:val="00586EDF"/>
    <w:rsid w:val="005930EF"/>
    <w:rsid w:val="00594230"/>
    <w:rsid w:val="005952EF"/>
    <w:rsid w:val="005955C8"/>
    <w:rsid w:val="005A1251"/>
    <w:rsid w:val="005B08EC"/>
    <w:rsid w:val="005B0D4E"/>
    <w:rsid w:val="005B2110"/>
    <w:rsid w:val="005B2905"/>
    <w:rsid w:val="005B4BF4"/>
    <w:rsid w:val="005B61E6"/>
    <w:rsid w:val="005B6967"/>
    <w:rsid w:val="005C3751"/>
    <w:rsid w:val="005C708B"/>
    <w:rsid w:val="005C77E1"/>
    <w:rsid w:val="005D1778"/>
    <w:rsid w:val="005D354C"/>
    <w:rsid w:val="005D668A"/>
    <w:rsid w:val="005D6A2F"/>
    <w:rsid w:val="005E1A82"/>
    <w:rsid w:val="005E57BE"/>
    <w:rsid w:val="005E64B1"/>
    <w:rsid w:val="005E716E"/>
    <w:rsid w:val="005E794C"/>
    <w:rsid w:val="005F0A28"/>
    <w:rsid w:val="005F0E5E"/>
    <w:rsid w:val="005F1DCB"/>
    <w:rsid w:val="005F2EF7"/>
    <w:rsid w:val="005F439E"/>
    <w:rsid w:val="00600535"/>
    <w:rsid w:val="00602AEF"/>
    <w:rsid w:val="00604765"/>
    <w:rsid w:val="006073E9"/>
    <w:rsid w:val="00610CD6"/>
    <w:rsid w:val="006114A9"/>
    <w:rsid w:val="00613E9E"/>
    <w:rsid w:val="00614085"/>
    <w:rsid w:val="00615FA7"/>
    <w:rsid w:val="00615FEF"/>
    <w:rsid w:val="006164B0"/>
    <w:rsid w:val="006169A1"/>
    <w:rsid w:val="006177AC"/>
    <w:rsid w:val="00620D2E"/>
    <w:rsid w:val="00620DEE"/>
    <w:rsid w:val="00621D28"/>
    <w:rsid w:val="00621F92"/>
    <w:rsid w:val="0062280A"/>
    <w:rsid w:val="00625639"/>
    <w:rsid w:val="00630EE7"/>
    <w:rsid w:val="00631738"/>
    <w:rsid w:val="00631B33"/>
    <w:rsid w:val="00632920"/>
    <w:rsid w:val="00635643"/>
    <w:rsid w:val="00637224"/>
    <w:rsid w:val="0064184D"/>
    <w:rsid w:val="006422CC"/>
    <w:rsid w:val="00643EEF"/>
    <w:rsid w:val="006468AC"/>
    <w:rsid w:val="006511DC"/>
    <w:rsid w:val="00653FD2"/>
    <w:rsid w:val="00654C02"/>
    <w:rsid w:val="0065678E"/>
    <w:rsid w:val="006602A7"/>
    <w:rsid w:val="00660E3E"/>
    <w:rsid w:val="006619E5"/>
    <w:rsid w:val="00662E5F"/>
    <w:rsid w:val="00662E74"/>
    <w:rsid w:val="00665A26"/>
    <w:rsid w:val="00670244"/>
    <w:rsid w:val="00672EAF"/>
    <w:rsid w:val="00674CA9"/>
    <w:rsid w:val="006771EC"/>
    <w:rsid w:val="00680C23"/>
    <w:rsid w:val="006819C0"/>
    <w:rsid w:val="0068555C"/>
    <w:rsid w:val="00686AA2"/>
    <w:rsid w:val="00687423"/>
    <w:rsid w:val="00693766"/>
    <w:rsid w:val="006942B2"/>
    <w:rsid w:val="006963F2"/>
    <w:rsid w:val="00697732"/>
    <w:rsid w:val="00697AED"/>
    <w:rsid w:val="006A1344"/>
    <w:rsid w:val="006A166C"/>
    <w:rsid w:val="006A3281"/>
    <w:rsid w:val="006A7490"/>
    <w:rsid w:val="006B06F4"/>
    <w:rsid w:val="006B3141"/>
    <w:rsid w:val="006B4296"/>
    <w:rsid w:val="006B4888"/>
    <w:rsid w:val="006B5A4F"/>
    <w:rsid w:val="006B6BBE"/>
    <w:rsid w:val="006B72F5"/>
    <w:rsid w:val="006C1221"/>
    <w:rsid w:val="006C2E45"/>
    <w:rsid w:val="006C359C"/>
    <w:rsid w:val="006C5579"/>
    <w:rsid w:val="006C59C6"/>
    <w:rsid w:val="006C6C3B"/>
    <w:rsid w:val="006D1619"/>
    <w:rsid w:val="006D191F"/>
    <w:rsid w:val="006D1A1C"/>
    <w:rsid w:val="006D4DC5"/>
    <w:rsid w:val="006D5A62"/>
    <w:rsid w:val="006D6E8B"/>
    <w:rsid w:val="006E421D"/>
    <w:rsid w:val="006E5477"/>
    <w:rsid w:val="006E6998"/>
    <w:rsid w:val="006E737D"/>
    <w:rsid w:val="006F0ED9"/>
    <w:rsid w:val="006F439D"/>
    <w:rsid w:val="006F43F1"/>
    <w:rsid w:val="006F5507"/>
    <w:rsid w:val="006F5D41"/>
    <w:rsid w:val="006F7C9A"/>
    <w:rsid w:val="007012F9"/>
    <w:rsid w:val="00706234"/>
    <w:rsid w:val="00706A15"/>
    <w:rsid w:val="00710723"/>
    <w:rsid w:val="007123F4"/>
    <w:rsid w:val="00712D42"/>
    <w:rsid w:val="00713973"/>
    <w:rsid w:val="00720A24"/>
    <w:rsid w:val="007214EA"/>
    <w:rsid w:val="00725489"/>
    <w:rsid w:val="00725E79"/>
    <w:rsid w:val="00725FB3"/>
    <w:rsid w:val="007275B2"/>
    <w:rsid w:val="007302A2"/>
    <w:rsid w:val="00732386"/>
    <w:rsid w:val="0073514D"/>
    <w:rsid w:val="007378CA"/>
    <w:rsid w:val="00742A02"/>
    <w:rsid w:val="00742C54"/>
    <w:rsid w:val="00742FB1"/>
    <w:rsid w:val="0074326C"/>
    <w:rsid w:val="007447F3"/>
    <w:rsid w:val="0074505B"/>
    <w:rsid w:val="00745C7B"/>
    <w:rsid w:val="00745C84"/>
    <w:rsid w:val="00746195"/>
    <w:rsid w:val="00751088"/>
    <w:rsid w:val="00752232"/>
    <w:rsid w:val="00752783"/>
    <w:rsid w:val="007546F3"/>
    <w:rsid w:val="0075499F"/>
    <w:rsid w:val="00756657"/>
    <w:rsid w:val="007654AC"/>
    <w:rsid w:val="007656EC"/>
    <w:rsid w:val="007661C8"/>
    <w:rsid w:val="00767206"/>
    <w:rsid w:val="0077098D"/>
    <w:rsid w:val="00774936"/>
    <w:rsid w:val="0077629F"/>
    <w:rsid w:val="007802F1"/>
    <w:rsid w:val="007839BA"/>
    <w:rsid w:val="00783E2D"/>
    <w:rsid w:val="007851B9"/>
    <w:rsid w:val="00786957"/>
    <w:rsid w:val="00786F77"/>
    <w:rsid w:val="00791010"/>
    <w:rsid w:val="007931FA"/>
    <w:rsid w:val="00793769"/>
    <w:rsid w:val="007937AD"/>
    <w:rsid w:val="00794068"/>
    <w:rsid w:val="007947F6"/>
    <w:rsid w:val="00797A1F"/>
    <w:rsid w:val="007A23E1"/>
    <w:rsid w:val="007A2BE6"/>
    <w:rsid w:val="007A4861"/>
    <w:rsid w:val="007A7BBA"/>
    <w:rsid w:val="007B0C50"/>
    <w:rsid w:val="007B36E7"/>
    <w:rsid w:val="007B48F9"/>
    <w:rsid w:val="007B58EC"/>
    <w:rsid w:val="007B6FA8"/>
    <w:rsid w:val="007B72E7"/>
    <w:rsid w:val="007C13DC"/>
    <w:rsid w:val="007C19A6"/>
    <w:rsid w:val="007C1A2F"/>
    <w:rsid w:val="007C1A43"/>
    <w:rsid w:val="007C69D7"/>
    <w:rsid w:val="007C79E3"/>
    <w:rsid w:val="007D059E"/>
    <w:rsid w:val="007D0951"/>
    <w:rsid w:val="007D1D89"/>
    <w:rsid w:val="007D204F"/>
    <w:rsid w:val="007D23F2"/>
    <w:rsid w:val="007D39D3"/>
    <w:rsid w:val="007D676B"/>
    <w:rsid w:val="007E06C1"/>
    <w:rsid w:val="007E1E5F"/>
    <w:rsid w:val="007E34A0"/>
    <w:rsid w:val="007E3EED"/>
    <w:rsid w:val="007E446A"/>
    <w:rsid w:val="007F7964"/>
    <w:rsid w:val="0080013E"/>
    <w:rsid w:val="00805573"/>
    <w:rsid w:val="00806164"/>
    <w:rsid w:val="00811DB4"/>
    <w:rsid w:val="00813288"/>
    <w:rsid w:val="00813407"/>
    <w:rsid w:val="008140FB"/>
    <w:rsid w:val="0081466D"/>
    <w:rsid w:val="008168FC"/>
    <w:rsid w:val="00816990"/>
    <w:rsid w:val="00821A5C"/>
    <w:rsid w:val="00822650"/>
    <w:rsid w:val="00822CBB"/>
    <w:rsid w:val="00825B55"/>
    <w:rsid w:val="00825CCC"/>
    <w:rsid w:val="00830996"/>
    <w:rsid w:val="008332A8"/>
    <w:rsid w:val="008336FF"/>
    <w:rsid w:val="008345F1"/>
    <w:rsid w:val="008367CC"/>
    <w:rsid w:val="008440ED"/>
    <w:rsid w:val="008469F7"/>
    <w:rsid w:val="00847B3B"/>
    <w:rsid w:val="0085008F"/>
    <w:rsid w:val="008509B1"/>
    <w:rsid w:val="008555DA"/>
    <w:rsid w:val="00855CBE"/>
    <w:rsid w:val="0085709A"/>
    <w:rsid w:val="00857238"/>
    <w:rsid w:val="008579EE"/>
    <w:rsid w:val="00860843"/>
    <w:rsid w:val="00861B57"/>
    <w:rsid w:val="00861C43"/>
    <w:rsid w:val="00862421"/>
    <w:rsid w:val="00865B07"/>
    <w:rsid w:val="008667EA"/>
    <w:rsid w:val="00870455"/>
    <w:rsid w:val="00874118"/>
    <w:rsid w:val="008747A5"/>
    <w:rsid w:val="008749A0"/>
    <w:rsid w:val="0087637F"/>
    <w:rsid w:val="00877B94"/>
    <w:rsid w:val="0088197B"/>
    <w:rsid w:val="00885A56"/>
    <w:rsid w:val="00892AD5"/>
    <w:rsid w:val="00893A1C"/>
    <w:rsid w:val="0089494F"/>
    <w:rsid w:val="00896040"/>
    <w:rsid w:val="00897E18"/>
    <w:rsid w:val="008A1512"/>
    <w:rsid w:val="008A5F27"/>
    <w:rsid w:val="008A6A40"/>
    <w:rsid w:val="008B0249"/>
    <w:rsid w:val="008B2928"/>
    <w:rsid w:val="008B42FD"/>
    <w:rsid w:val="008C23E8"/>
    <w:rsid w:val="008C4D12"/>
    <w:rsid w:val="008D32B9"/>
    <w:rsid w:val="008D433B"/>
    <w:rsid w:val="008D4A16"/>
    <w:rsid w:val="008D5F61"/>
    <w:rsid w:val="008D63EA"/>
    <w:rsid w:val="008D6BAD"/>
    <w:rsid w:val="008D71FF"/>
    <w:rsid w:val="008E2245"/>
    <w:rsid w:val="008E2B7D"/>
    <w:rsid w:val="008E566E"/>
    <w:rsid w:val="008E57CD"/>
    <w:rsid w:val="008E6EFD"/>
    <w:rsid w:val="008F2C9A"/>
    <w:rsid w:val="008F34CD"/>
    <w:rsid w:val="008F43DB"/>
    <w:rsid w:val="008F480E"/>
    <w:rsid w:val="008F595F"/>
    <w:rsid w:val="008F70F8"/>
    <w:rsid w:val="0090161A"/>
    <w:rsid w:val="00901A4C"/>
    <w:rsid w:val="00901EB6"/>
    <w:rsid w:val="00904C62"/>
    <w:rsid w:val="00906895"/>
    <w:rsid w:val="00906E3A"/>
    <w:rsid w:val="00912C7E"/>
    <w:rsid w:val="0091326C"/>
    <w:rsid w:val="00915770"/>
    <w:rsid w:val="00916B09"/>
    <w:rsid w:val="00920683"/>
    <w:rsid w:val="00922BA8"/>
    <w:rsid w:val="00924DAC"/>
    <w:rsid w:val="00927058"/>
    <w:rsid w:val="009311B9"/>
    <w:rsid w:val="00933DC3"/>
    <w:rsid w:val="0093426C"/>
    <w:rsid w:val="00935510"/>
    <w:rsid w:val="00937980"/>
    <w:rsid w:val="00940BFD"/>
    <w:rsid w:val="0094258D"/>
    <w:rsid w:val="00942750"/>
    <w:rsid w:val="0094414E"/>
    <w:rsid w:val="009442CA"/>
    <w:rsid w:val="009450CE"/>
    <w:rsid w:val="009459BB"/>
    <w:rsid w:val="00946E29"/>
    <w:rsid w:val="00947179"/>
    <w:rsid w:val="0095164B"/>
    <w:rsid w:val="00953668"/>
    <w:rsid w:val="00954090"/>
    <w:rsid w:val="009548A2"/>
    <w:rsid w:val="00954E60"/>
    <w:rsid w:val="00956996"/>
    <w:rsid w:val="009573E7"/>
    <w:rsid w:val="00957728"/>
    <w:rsid w:val="00957B49"/>
    <w:rsid w:val="00962338"/>
    <w:rsid w:val="00963E05"/>
    <w:rsid w:val="00964200"/>
    <w:rsid w:val="00964A45"/>
    <w:rsid w:val="00965184"/>
    <w:rsid w:val="00967843"/>
    <w:rsid w:val="00967D54"/>
    <w:rsid w:val="00971028"/>
    <w:rsid w:val="0097156D"/>
    <w:rsid w:val="009723D7"/>
    <w:rsid w:val="00973B95"/>
    <w:rsid w:val="00975A45"/>
    <w:rsid w:val="00980BBA"/>
    <w:rsid w:val="00983682"/>
    <w:rsid w:val="00983787"/>
    <w:rsid w:val="00985FA5"/>
    <w:rsid w:val="009864F5"/>
    <w:rsid w:val="009908C4"/>
    <w:rsid w:val="009923FB"/>
    <w:rsid w:val="00992BF5"/>
    <w:rsid w:val="00993B84"/>
    <w:rsid w:val="00996098"/>
    <w:rsid w:val="009961DC"/>
    <w:rsid w:val="00996483"/>
    <w:rsid w:val="00996F5A"/>
    <w:rsid w:val="009A0085"/>
    <w:rsid w:val="009A06D7"/>
    <w:rsid w:val="009A26E9"/>
    <w:rsid w:val="009A5D53"/>
    <w:rsid w:val="009A63AF"/>
    <w:rsid w:val="009A6D88"/>
    <w:rsid w:val="009B041A"/>
    <w:rsid w:val="009B0916"/>
    <w:rsid w:val="009B441D"/>
    <w:rsid w:val="009B7237"/>
    <w:rsid w:val="009C2B55"/>
    <w:rsid w:val="009C345B"/>
    <w:rsid w:val="009C37C3"/>
    <w:rsid w:val="009C6308"/>
    <w:rsid w:val="009C7C86"/>
    <w:rsid w:val="009D2FF7"/>
    <w:rsid w:val="009D3577"/>
    <w:rsid w:val="009E05E2"/>
    <w:rsid w:val="009E507D"/>
    <w:rsid w:val="009E5345"/>
    <w:rsid w:val="009E7884"/>
    <w:rsid w:val="009E788A"/>
    <w:rsid w:val="009E7AAA"/>
    <w:rsid w:val="009F0E08"/>
    <w:rsid w:val="009F389F"/>
    <w:rsid w:val="009F3DAC"/>
    <w:rsid w:val="009F6E40"/>
    <w:rsid w:val="00A01F42"/>
    <w:rsid w:val="00A0227C"/>
    <w:rsid w:val="00A02C69"/>
    <w:rsid w:val="00A0754D"/>
    <w:rsid w:val="00A07D1F"/>
    <w:rsid w:val="00A12718"/>
    <w:rsid w:val="00A132A0"/>
    <w:rsid w:val="00A14619"/>
    <w:rsid w:val="00A15732"/>
    <w:rsid w:val="00A15E1A"/>
    <w:rsid w:val="00A16113"/>
    <w:rsid w:val="00A1763D"/>
    <w:rsid w:val="00A17CEC"/>
    <w:rsid w:val="00A213C0"/>
    <w:rsid w:val="00A2224C"/>
    <w:rsid w:val="00A2517F"/>
    <w:rsid w:val="00A27A34"/>
    <w:rsid w:val="00A27A7B"/>
    <w:rsid w:val="00A27EF0"/>
    <w:rsid w:val="00A310EF"/>
    <w:rsid w:val="00A311EC"/>
    <w:rsid w:val="00A415C0"/>
    <w:rsid w:val="00A41667"/>
    <w:rsid w:val="00A42361"/>
    <w:rsid w:val="00A43D3B"/>
    <w:rsid w:val="00A44C2B"/>
    <w:rsid w:val="00A50B20"/>
    <w:rsid w:val="00A51390"/>
    <w:rsid w:val="00A574D0"/>
    <w:rsid w:val="00A60D13"/>
    <w:rsid w:val="00A6121C"/>
    <w:rsid w:val="00A61459"/>
    <w:rsid w:val="00A61CB1"/>
    <w:rsid w:val="00A64BA9"/>
    <w:rsid w:val="00A66AE0"/>
    <w:rsid w:val="00A7223D"/>
    <w:rsid w:val="00A72745"/>
    <w:rsid w:val="00A7492D"/>
    <w:rsid w:val="00A76EFC"/>
    <w:rsid w:val="00A829AC"/>
    <w:rsid w:val="00A833D7"/>
    <w:rsid w:val="00A837FE"/>
    <w:rsid w:val="00A83A6E"/>
    <w:rsid w:val="00A83FAC"/>
    <w:rsid w:val="00A85544"/>
    <w:rsid w:val="00A87D50"/>
    <w:rsid w:val="00A91010"/>
    <w:rsid w:val="00A91248"/>
    <w:rsid w:val="00A92178"/>
    <w:rsid w:val="00A93F01"/>
    <w:rsid w:val="00A95054"/>
    <w:rsid w:val="00A97F29"/>
    <w:rsid w:val="00AA3DC4"/>
    <w:rsid w:val="00AA504E"/>
    <w:rsid w:val="00AA702E"/>
    <w:rsid w:val="00AA7D26"/>
    <w:rsid w:val="00AB0964"/>
    <w:rsid w:val="00AB25BB"/>
    <w:rsid w:val="00AB34CF"/>
    <w:rsid w:val="00AB5011"/>
    <w:rsid w:val="00AB7B13"/>
    <w:rsid w:val="00AC098C"/>
    <w:rsid w:val="00AC299F"/>
    <w:rsid w:val="00AC718F"/>
    <w:rsid w:val="00AC7368"/>
    <w:rsid w:val="00AC779E"/>
    <w:rsid w:val="00AC7A2A"/>
    <w:rsid w:val="00AD16B9"/>
    <w:rsid w:val="00AD421D"/>
    <w:rsid w:val="00AD49BB"/>
    <w:rsid w:val="00AE377D"/>
    <w:rsid w:val="00AE473E"/>
    <w:rsid w:val="00AE47C2"/>
    <w:rsid w:val="00AE62F8"/>
    <w:rsid w:val="00AF0A83"/>
    <w:rsid w:val="00AF0EBA"/>
    <w:rsid w:val="00AF1164"/>
    <w:rsid w:val="00AF1EA0"/>
    <w:rsid w:val="00AF3A85"/>
    <w:rsid w:val="00AF4E1A"/>
    <w:rsid w:val="00AF595B"/>
    <w:rsid w:val="00AF68A7"/>
    <w:rsid w:val="00B0042E"/>
    <w:rsid w:val="00B00463"/>
    <w:rsid w:val="00B00D2B"/>
    <w:rsid w:val="00B0150F"/>
    <w:rsid w:val="00B02C8A"/>
    <w:rsid w:val="00B03445"/>
    <w:rsid w:val="00B0671A"/>
    <w:rsid w:val="00B10D5B"/>
    <w:rsid w:val="00B143CC"/>
    <w:rsid w:val="00B14714"/>
    <w:rsid w:val="00B1795E"/>
    <w:rsid w:val="00B17A46"/>
    <w:rsid w:val="00B17FBD"/>
    <w:rsid w:val="00B210CF"/>
    <w:rsid w:val="00B21888"/>
    <w:rsid w:val="00B21900"/>
    <w:rsid w:val="00B23E43"/>
    <w:rsid w:val="00B264B7"/>
    <w:rsid w:val="00B315A6"/>
    <w:rsid w:val="00B31813"/>
    <w:rsid w:val="00B33365"/>
    <w:rsid w:val="00B360D0"/>
    <w:rsid w:val="00B36EB1"/>
    <w:rsid w:val="00B3776D"/>
    <w:rsid w:val="00B40C43"/>
    <w:rsid w:val="00B415AA"/>
    <w:rsid w:val="00B441DE"/>
    <w:rsid w:val="00B50CAD"/>
    <w:rsid w:val="00B514A8"/>
    <w:rsid w:val="00B51B53"/>
    <w:rsid w:val="00B527BF"/>
    <w:rsid w:val="00B53675"/>
    <w:rsid w:val="00B55032"/>
    <w:rsid w:val="00B562B1"/>
    <w:rsid w:val="00B57B36"/>
    <w:rsid w:val="00B57E6F"/>
    <w:rsid w:val="00B62150"/>
    <w:rsid w:val="00B62C53"/>
    <w:rsid w:val="00B66D73"/>
    <w:rsid w:val="00B673B0"/>
    <w:rsid w:val="00B703D5"/>
    <w:rsid w:val="00B70A8B"/>
    <w:rsid w:val="00B744B5"/>
    <w:rsid w:val="00B7487B"/>
    <w:rsid w:val="00B75F27"/>
    <w:rsid w:val="00B814A7"/>
    <w:rsid w:val="00B8434C"/>
    <w:rsid w:val="00B844FF"/>
    <w:rsid w:val="00B8686D"/>
    <w:rsid w:val="00B934C4"/>
    <w:rsid w:val="00B93F69"/>
    <w:rsid w:val="00B979C1"/>
    <w:rsid w:val="00B97C8C"/>
    <w:rsid w:val="00BA09EB"/>
    <w:rsid w:val="00BA1ECE"/>
    <w:rsid w:val="00BA74FD"/>
    <w:rsid w:val="00BA79E9"/>
    <w:rsid w:val="00BB05E8"/>
    <w:rsid w:val="00BB1DDC"/>
    <w:rsid w:val="00BB6E22"/>
    <w:rsid w:val="00BC30C9"/>
    <w:rsid w:val="00BC6503"/>
    <w:rsid w:val="00BD077D"/>
    <w:rsid w:val="00BD2D2E"/>
    <w:rsid w:val="00BD5827"/>
    <w:rsid w:val="00BD693D"/>
    <w:rsid w:val="00BD7912"/>
    <w:rsid w:val="00BD7DD6"/>
    <w:rsid w:val="00BE292E"/>
    <w:rsid w:val="00BE3E58"/>
    <w:rsid w:val="00BE64E1"/>
    <w:rsid w:val="00BF16DB"/>
    <w:rsid w:val="00BF2893"/>
    <w:rsid w:val="00BF5561"/>
    <w:rsid w:val="00C00089"/>
    <w:rsid w:val="00C01616"/>
    <w:rsid w:val="00C0162B"/>
    <w:rsid w:val="00C04416"/>
    <w:rsid w:val="00C06757"/>
    <w:rsid w:val="00C068ED"/>
    <w:rsid w:val="00C1311C"/>
    <w:rsid w:val="00C14C75"/>
    <w:rsid w:val="00C17074"/>
    <w:rsid w:val="00C218FF"/>
    <w:rsid w:val="00C21DC1"/>
    <w:rsid w:val="00C22E0C"/>
    <w:rsid w:val="00C23128"/>
    <w:rsid w:val="00C27B87"/>
    <w:rsid w:val="00C30102"/>
    <w:rsid w:val="00C345B1"/>
    <w:rsid w:val="00C363DA"/>
    <w:rsid w:val="00C366C7"/>
    <w:rsid w:val="00C40142"/>
    <w:rsid w:val="00C410AC"/>
    <w:rsid w:val="00C42031"/>
    <w:rsid w:val="00C439C5"/>
    <w:rsid w:val="00C43EF6"/>
    <w:rsid w:val="00C462FC"/>
    <w:rsid w:val="00C51373"/>
    <w:rsid w:val="00C517F5"/>
    <w:rsid w:val="00C529AA"/>
    <w:rsid w:val="00C52C3C"/>
    <w:rsid w:val="00C535D7"/>
    <w:rsid w:val="00C54DC0"/>
    <w:rsid w:val="00C56577"/>
    <w:rsid w:val="00C57182"/>
    <w:rsid w:val="00C576D6"/>
    <w:rsid w:val="00C57863"/>
    <w:rsid w:val="00C60475"/>
    <w:rsid w:val="00C60E5D"/>
    <w:rsid w:val="00C640AF"/>
    <w:rsid w:val="00C655FD"/>
    <w:rsid w:val="00C66357"/>
    <w:rsid w:val="00C72607"/>
    <w:rsid w:val="00C72D93"/>
    <w:rsid w:val="00C736A6"/>
    <w:rsid w:val="00C74688"/>
    <w:rsid w:val="00C75407"/>
    <w:rsid w:val="00C75DCE"/>
    <w:rsid w:val="00C76AFD"/>
    <w:rsid w:val="00C82EA4"/>
    <w:rsid w:val="00C83C01"/>
    <w:rsid w:val="00C849AF"/>
    <w:rsid w:val="00C84F7D"/>
    <w:rsid w:val="00C870A8"/>
    <w:rsid w:val="00C90A44"/>
    <w:rsid w:val="00C9353B"/>
    <w:rsid w:val="00C94434"/>
    <w:rsid w:val="00CA0D75"/>
    <w:rsid w:val="00CA1C95"/>
    <w:rsid w:val="00CA255C"/>
    <w:rsid w:val="00CA40A4"/>
    <w:rsid w:val="00CA4E40"/>
    <w:rsid w:val="00CA5A9C"/>
    <w:rsid w:val="00CB0A63"/>
    <w:rsid w:val="00CB53DF"/>
    <w:rsid w:val="00CB77DE"/>
    <w:rsid w:val="00CB7CAA"/>
    <w:rsid w:val="00CC031B"/>
    <w:rsid w:val="00CC13ED"/>
    <w:rsid w:val="00CC4676"/>
    <w:rsid w:val="00CC4C20"/>
    <w:rsid w:val="00CC4F1D"/>
    <w:rsid w:val="00CC7B4E"/>
    <w:rsid w:val="00CC7DCE"/>
    <w:rsid w:val="00CD10A4"/>
    <w:rsid w:val="00CD1601"/>
    <w:rsid w:val="00CD3517"/>
    <w:rsid w:val="00CD5FE2"/>
    <w:rsid w:val="00CD780B"/>
    <w:rsid w:val="00CE0604"/>
    <w:rsid w:val="00CE2CBD"/>
    <w:rsid w:val="00CE7C68"/>
    <w:rsid w:val="00CF1A56"/>
    <w:rsid w:val="00CF2021"/>
    <w:rsid w:val="00CF6D6D"/>
    <w:rsid w:val="00D011EA"/>
    <w:rsid w:val="00D02B4C"/>
    <w:rsid w:val="00D02BBD"/>
    <w:rsid w:val="00D03C69"/>
    <w:rsid w:val="00D040C4"/>
    <w:rsid w:val="00D04129"/>
    <w:rsid w:val="00D05E32"/>
    <w:rsid w:val="00D060F0"/>
    <w:rsid w:val="00D07696"/>
    <w:rsid w:val="00D10809"/>
    <w:rsid w:val="00D12489"/>
    <w:rsid w:val="00D14636"/>
    <w:rsid w:val="00D20AD1"/>
    <w:rsid w:val="00D21C75"/>
    <w:rsid w:val="00D226FE"/>
    <w:rsid w:val="00D264F1"/>
    <w:rsid w:val="00D3139F"/>
    <w:rsid w:val="00D32445"/>
    <w:rsid w:val="00D364D2"/>
    <w:rsid w:val="00D37F72"/>
    <w:rsid w:val="00D4528E"/>
    <w:rsid w:val="00D46B7E"/>
    <w:rsid w:val="00D470F6"/>
    <w:rsid w:val="00D47F1F"/>
    <w:rsid w:val="00D57770"/>
    <w:rsid w:val="00D57C84"/>
    <w:rsid w:val="00D6033E"/>
    <w:rsid w:val="00D6057D"/>
    <w:rsid w:val="00D61DA2"/>
    <w:rsid w:val="00D64C85"/>
    <w:rsid w:val="00D66679"/>
    <w:rsid w:val="00D70D87"/>
    <w:rsid w:val="00D71640"/>
    <w:rsid w:val="00D71F24"/>
    <w:rsid w:val="00D720EA"/>
    <w:rsid w:val="00D72B9D"/>
    <w:rsid w:val="00D75FB4"/>
    <w:rsid w:val="00D77880"/>
    <w:rsid w:val="00D8060E"/>
    <w:rsid w:val="00D80620"/>
    <w:rsid w:val="00D80E35"/>
    <w:rsid w:val="00D836C5"/>
    <w:rsid w:val="00D843F0"/>
    <w:rsid w:val="00D84576"/>
    <w:rsid w:val="00D84654"/>
    <w:rsid w:val="00D864F8"/>
    <w:rsid w:val="00D8714D"/>
    <w:rsid w:val="00D91539"/>
    <w:rsid w:val="00D93081"/>
    <w:rsid w:val="00D95E5E"/>
    <w:rsid w:val="00D96649"/>
    <w:rsid w:val="00DA1399"/>
    <w:rsid w:val="00DA164E"/>
    <w:rsid w:val="00DA1BBE"/>
    <w:rsid w:val="00DA24C6"/>
    <w:rsid w:val="00DA34D8"/>
    <w:rsid w:val="00DA4D7B"/>
    <w:rsid w:val="00DA7646"/>
    <w:rsid w:val="00DB53A4"/>
    <w:rsid w:val="00DC0092"/>
    <w:rsid w:val="00DC0256"/>
    <w:rsid w:val="00DC15B2"/>
    <w:rsid w:val="00DC655F"/>
    <w:rsid w:val="00DD0202"/>
    <w:rsid w:val="00DD0890"/>
    <w:rsid w:val="00DD09E0"/>
    <w:rsid w:val="00DD271C"/>
    <w:rsid w:val="00DD358C"/>
    <w:rsid w:val="00DD7556"/>
    <w:rsid w:val="00DE0D2F"/>
    <w:rsid w:val="00DE161B"/>
    <w:rsid w:val="00DE264A"/>
    <w:rsid w:val="00DE33B0"/>
    <w:rsid w:val="00DE6CE7"/>
    <w:rsid w:val="00DE77F2"/>
    <w:rsid w:val="00DF1812"/>
    <w:rsid w:val="00DF2A9E"/>
    <w:rsid w:val="00DF3741"/>
    <w:rsid w:val="00DF4AE5"/>
    <w:rsid w:val="00DF4F8C"/>
    <w:rsid w:val="00DF5072"/>
    <w:rsid w:val="00DF5B20"/>
    <w:rsid w:val="00DF7C66"/>
    <w:rsid w:val="00E0047D"/>
    <w:rsid w:val="00E00AA0"/>
    <w:rsid w:val="00E00D27"/>
    <w:rsid w:val="00E02D18"/>
    <w:rsid w:val="00E0346D"/>
    <w:rsid w:val="00E041E7"/>
    <w:rsid w:val="00E10F34"/>
    <w:rsid w:val="00E1507E"/>
    <w:rsid w:val="00E15F55"/>
    <w:rsid w:val="00E16C7A"/>
    <w:rsid w:val="00E224E5"/>
    <w:rsid w:val="00E22FDC"/>
    <w:rsid w:val="00E23CA1"/>
    <w:rsid w:val="00E23E6C"/>
    <w:rsid w:val="00E245FD"/>
    <w:rsid w:val="00E30401"/>
    <w:rsid w:val="00E307B4"/>
    <w:rsid w:val="00E324C9"/>
    <w:rsid w:val="00E335A3"/>
    <w:rsid w:val="00E34071"/>
    <w:rsid w:val="00E36C38"/>
    <w:rsid w:val="00E409A8"/>
    <w:rsid w:val="00E444D9"/>
    <w:rsid w:val="00E4582C"/>
    <w:rsid w:val="00E462F5"/>
    <w:rsid w:val="00E46643"/>
    <w:rsid w:val="00E46788"/>
    <w:rsid w:val="00E50C12"/>
    <w:rsid w:val="00E54BC2"/>
    <w:rsid w:val="00E54E29"/>
    <w:rsid w:val="00E55B02"/>
    <w:rsid w:val="00E55D5C"/>
    <w:rsid w:val="00E57C28"/>
    <w:rsid w:val="00E6217B"/>
    <w:rsid w:val="00E64F50"/>
    <w:rsid w:val="00E65B91"/>
    <w:rsid w:val="00E65EB9"/>
    <w:rsid w:val="00E667BF"/>
    <w:rsid w:val="00E7209D"/>
    <w:rsid w:val="00E72EAD"/>
    <w:rsid w:val="00E738A1"/>
    <w:rsid w:val="00E7449C"/>
    <w:rsid w:val="00E77223"/>
    <w:rsid w:val="00E77277"/>
    <w:rsid w:val="00E802DF"/>
    <w:rsid w:val="00E812DD"/>
    <w:rsid w:val="00E82A63"/>
    <w:rsid w:val="00E83694"/>
    <w:rsid w:val="00E84558"/>
    <w:rsid w:val="00E8528B"/>
    <w:rsid w:val="00E85732"/>
    <w:rsid w:val="00E85B94"/>
    <w:rsid w:val="00E85DEA"/>
    <w:rsid w:val="00E871BA"/>
    <w:rsid w:val="00E877CC"/>
    <w:rsid w:val="00E943D6"/>
    <w:rsid w:val="00E961E7"/>
    <w:rsid w:val="00E9729E"/>
    <w:rsid w:val="00E978D0"/>
    <w:rsid w:val="00EA1D29"/>
    <w:rsid w:val="00EA4613"/>
    <w:rsid w:val="00EA62F8"/>
    <w:rsid w:val="00EA7F91"/>
    <w:rsid w:val="00EB0202"/>
    <w:rsid w:val="00EB1523"/>
    <w:rsid w:val="00EC0E49"/>
    <w:rsid w:val="00EC101F"/>
    <w:rsid w:val="00EC1D9F"/>
    <w:rsid w:val="00EC433B"/>
    <w:rsid w:val="00EC6F7A"/>
    <w:rsid w:val="00EC7CE3"/>
    <w:rsid w:val="00ED02D7"/>
    <w:rsid w:val="00ED6B82"/>
    <w:rsid w:val="00EE0131"/>
    <w:rsid w:val="00EE035E"/>
    <w:rsid w:val="00EE03CD"/>
    <w:rsid w:val="00EE09AD"/>
    <w:rsid w:val="00EE10DB"/>
    <w:rsid w:val="00EE17B0"/>
    <w:rsid w:val="00EE3C01"/>
    <w:rsid w:val="00EE4640"/>
    <w:rsid w:val="00EE49C3"/>
    <w:rsid w:val="00EE5ABD"/>
    <w:rsid w:val="00EE5E9D"/>
    <w:rsid w:val="00EE7B5F"/>
    <w:rsid w:val="00EF06D9"/>
    <w:rsid w:val="00EF38B2"/>
    <w:rsid w:val="00EF4021"/>
    <w:rsid w:val="00EF6C16"/>
    <w:rsid w:val="00EF7D0F"/>
    <w:rsid w:val="00F01647"/>
    <w:rsid w:val="00F01A82"/>
    <w:rsid w:val="00F02D33"/>
    <w:rsid w:val="00F100A5"/>
    <w:rsid w:val="00F12A2F"/>
    <w:rsid w:val="00F1327C"/>
    <w:rsid w:val="00F16937"/>
    <w:rsid w:val="00F17724"/>
    <w:rsid w:val="00F21AD5"/>
    <w:rsid w:val="00F22B54"/>
    <w:rsid w:val="00F24540"/>
    <w:rsid w:val="00F250C2"/>
    <w:rsid w:val="00F30321"/>
    <w:rsid w:val="00F3049E"/>
    <w:rsid w:val="00F30C64"/>
    <w:rsid w:val="00F30FFE"/>
    <w:rsid w:val="00F32085"/>
    <w:rsid w:val="00F32BA2"/>
    <w:rsid w:val="00F32C46"/>
    <w:rsid w:val="00F32CDB"/>
    <w:rsid w:val="00F34418"/>
    <w:rsid w:val="00F347CE"/>
    <w:rsid w:val="00F4047D"/>
    <w:rsid w:val="00F40899"/>
    <w:rsid w:val="00F40B6E"/>
    <w:rsid w:val="00F422E9"/>
    <w:rsid w:val="00F42856"/>
    <w:rsid w:val="00F438DD"/>
    <w:rsid w:val="00F47134"/>
    <w:rsid w:val="00F4790C"/>
    <w:rsid w:val="00F50AC6"/>
    <w:rsid w:val="00F54969"/>
    <w:rsid w:val="00F565FE"/>
    <w:rsid w:val="00F5699A"/>
    <w:rsid w:val="00F5767B"/>
    <w:rsid w:val="00F63A70"/>
    <w:rsid w:val="00F63D8C"/>
    <w:rsid w:val="00F66BC2"/>
    <w:rsid w:val="00F72A2C"/>
    <w:rsid w:val="00F7534E"/>
    <w:rsid w:val="00F75C0B"/>
    <w:rsid w:val="00F80EC3"/>
    <w:rsid w:val="00F81654"/>
    <w:rsid w:val="00F83766"/>
    <w:rsid w:val="00F86550"/>
    <w:rsid w:val="00F87A03"/>
    <w:rsid w:val="00F90B48"/>
    <w:rsid w:val="00F93B77"/>
    <w:rsid w:val="00F93C85"/>
    <w:rsid w:val="00F93EDF"/>
    <w:rsid w:val="00F948FD"/>
    <w:rsid w:val="00F94E00"/>
    <w:rsid w:val="00F95053"/>
    <w:rsid w:val="00F96BAE"/>
    <w:rsid w:val="00FA1802"/>
    <w:rsid w:val="00FA21D0"/>
    <w:rsid w:val="00FA5F5F"/>
    <w:rsid w:val="00FB19B9"/>
    <w:rsid w:val="00FB3DE2"/>
    <w:rsid w:val="00FB4A51"/>
    <w:rsid w:val="00FB730C"/>
    <w:rsid w:val="00FB76DE"/>
    <w:rsid w:val="00FB7EE9"/>
    <w:rsid w:val="00FC16EF"/>
    <w:rsid w:val="00FC2695"/>
    <w:rsid w:val="00FC3E03"/>
    <w:rsid w:val="00FC3FC1"/>
    <w:rsid w:val="00FC5071"/>
    <w:rsid w:val="00FD3A43"/>
    <w:rsid w:val="00FD3CE0"/>
    <w:rsid w:val="00FD47B5"/>
    <w:rsid w:val="00FD7B54"/>
    <w:rsid w:val="00FE1F95"/>
    <w:rsid w:val="00FE4DC9"/>
    <w:rsid w:val="00FE753C"/>
    <w:rsid w:val="00FF104E"/>
    <w:rsid w:val="00FF1C46"/>
    <w:rsid w:val="00FF4B30"/>
    <w:rsid w:val="00FF5231"/>
    <w:rsid w:val="00FF7216"/>
    <w:rsid w:val="00FF7D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rPr>
  </w:style>
  <w:style w:type="paragraph" w:styleId="Ttulo1">
    <w:name w:val="heading 1"/>
    <w:basedOn w:val="CETHeading1"/>
    <w:next w:val="Normal"/>
    <w:link w:val="Ttulo1Char"/>
    <w:uiPriority w:val="9"/>
    <w:rsid w:val="004F5E36"/>
    <w:pPr>
      <w:tabs>
        <w:tab w:val="right" w:pos="7100"/>
      </w:tabs>
      <w:jc w:val="both"/>
      <w:outlineLvl w:val="0"/>
    </w:p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
    </w:rPr>
  </w:style>
  <w:style w:type="character" w:customStyle="1" w:styleId="CETTitleCarattere">
    <w:name w:val="CET Title Carattere"/>
    <w:link w:val="CETTitle"/>
    <w:rsid w:val="00FB730C"/>
    <w:rPr>
      <w:rFonts w:ascii="Arial" w:eastAsia="Times New Roman" w:hAnsi="Arial" w:cs="Times New Roman"/>
      <w:sz w:val="32"/>
      <w:szCs w:val="20"/>
      <w:lang w:val="en"/>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rPr>
  </w:style>
  <w:style w:type="paragraph" w:customStyle="1" w:styleId="CETheadingx">
    <w:name w:val="CET headingx"/>
    <w:next w:val="CETBodytext"/>
    <w:link w:val="CETheadingxCarattere"/>
    <w:autoRedefine/>
    <w:qFormat/>
    <w:rsid w:val="006F5D41"/>
    <w:pPr>
      <w:keepNext/>
      <w:numPr>
        <w:ilvl w:val="2"/>
        <w:numId w:val="1"/>
      </w:numPr>
      <w:suppressAutoHyphens/>
      <w:spacing w:before="120" w:after="120" w:line="240" w:lineRule="auto"/>
    </w:pPr>
    <w:rPr>
      <w:rFonts w:ascii="Arial" w:eastAsia="Times New Roman" w:hAnsi="Arial" w:cs="Times New Roman"/>
      <w:b/>
      <w:sz w:val="18"/>
      <w:szCs w:val="20"/>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rPr>
  </w:style>
  <w:style w:type="character" w:customStyle="1" w:styleId="CETheadingxCarattere">
    <w:name w:val="CET headingx Carattere"/>
    <w:link w:val="CETheadingx"/>
    <w:rsid w:val="006F5D41"/>
    <w:rPr>
      <w:rFonts w:ascii="Arial" w:eastAsia="Times New Roman" w:hAnsi="Arial" w:cs="Times New Roman"/>
      <w:b/>
      <w:sz w:val="18"/>
      <w:szCs w:val="20"/>
      <w:lang w:val="en"/>
    </w:rPr>
  </w:style>
  <w:style w:type="character" w:customStyle="1" w:styleId="CETCaptionCarattere">
    <w:name w:val="CET Caption Carattere"/>
    <w:link w:val="CETCaption"/>
    <w:rsid w:val="00F7534E"/>
    <w:rPr>
      <w:rFonts w:ascii="Arial" w:eastAsia="Times New Roman" w:hAnsi="Arial" w:cs="Times New Roman"/>
      <w:i/>
      <w:sz w:val="18"/>
      <w:szCs w:val="20"/>
      <w:lang w:val="en"/>
    </w:rPr>
  </w:style>
  <w:style w:type="paragraph" w:customStyle="1" w:styleId="CETBodytextItalic">
    <w:name w:val="CET Body text (Italic)"/>
    <w:basedOn w:val="CETBodytext"/>
    <w:qFormat/>
    <w:rsid w:val="004F5E36"/>
    <w:rPr>
      <w:i/>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rPr>
  </w:style>
  <w:style w:type="paragraph" w:customStyle="1" w:styleId="CETEquation">
    <w:name w:val="CET Equation"/>
    <w:basedOn w:val="CETBodytext"/>
    <w:next w:val="CETBodytext"/>
    <w:qFormat/>
    <w:rsid w:val="00600535"/>
    <w:pPr>
      <w:spacing w:before="120" w:after="120"/>
      <w:jc w:val="left"/>
    </w:p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
    </w:rPr>
  </w:style>
  <w:style w:type="paragraph" w:styleId="PargrafodaLista">
    <w:name w:val="List Paragraph"/>
    <w:basedOn w:val="Normal"/>
    <w:uiPriority w:val="34"/>
    <w:rsid w:val="00280FAF"/>
    <w:pPr>
      <w:ind w:left="720"/>
      <w:contextualSpacing/>
    </w:pPr>
  </w:style>
  <w:style w:type="character" w:customStyle="1" w:styleId="Mencinsinresolver1">
    <w:name w:val="Mención sin resolver1"/>
    <w:basedOn w:val="Fontepargpadro"/>
    <w:uiPriority w:val="99"/>
    <w:semiHidden/>
    <w:unhideWhenUsed/>
    <w:rsid w:val="007C1A2F"/>
    <w:rPr>
      <w:color w:val="605E5C"/>
      <w:shd w:val="clear" w:color="auto" w:fill="E1DFDD"/>
    </w:rPr>
  </w:style>
  <w:style w:type="character" w:styleId="TextodoEspaoReservado">
    <w:name w:val="Placeholder Text"/>
    <w:basedOn w:val="Fontepargpadro"/>
    <w:uiPriority w:val="99"/>
    <w:semiHidden/>
    <w:rsid w:val="00D011EA"/>
    <w:rPr>
      <w:color w:val="808080"/>
    </w:rPr>
  </w:style>
  <w:style w:type="character" w:customStyle="1" w:styleId="UnresolvedMention">
    <w:name w:val="Unresolved Mention"/>
    <w:basedOn w:val="Fontepargpadro"/>
    <w:uiPriority w:val="99"/>
    <w:semiHidden/>
    <w:unhideWhenUsed/>
    <w:rsid w:val="004B5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18960">
      <w:bodyDiv w:val="1"/>
      <w:marLeft w:val="0"/>
      <w:marRight w:val="0"/>
      <w:marTop w:val="0"/>
      <w:marBottom w:val="0"/>
      <w:divBdr>
        <w:top w:val="none" w:sz="0" w:space="0" w:color="auto"/>
        <w:left w:val="none" w:sz="0" w:space="0" w:color="auto"/>
        <w:bottom w:val="none" w:sz="0" w:space="0" w:color="auto"/>
        <w:right w:val="none" w:sz="0" w:space="0" w:color="auto"/>
      </w:divBdr>
    </w:div>
    <w:div w:id="55509211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2431">
      <w:bodyDiv w:val="1"/>
      <w:marLeft w:val="0"/>
      <w:marRight w:val="0"/>
      <w:marTop w:val="0"/>
      <w:marBottom w:val="0"/>
      <w:divBdr>
        <w:top w:val="none" w:sz="0" w:space="0" w:color="auto"/>
        <w:left w:val="none" w:sz="0" w:space="0" w:color="auto"/>
        <w:bottom w:val="none" w:sz="0" w:space="0" w:color="auto"/>
        <w:right w:val="none" w:sz="0" w:space="0" w:color="auto"/>
      </w:divBdr>
    </w:div>
    <w:div w:id="104760270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2911750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399">
      <w:bodyDiv w:val="1"/>
      <w:marLeft w:val="0"/>
      <w:marRight w:val="0"/>
      <w:marTop w:val="0"/>
      <w:marBottom w:val="0"/>
      <w:divBdr>
        <w:top w:val="none" w:sz="0" w:space="0" w:color="auto"/>
        <w:left w:val="none" w:sz="0" w:space="0" w:color="auto"/>
        <w:bottom w:val="none" w:sz="0" w:space="0" w:color="auto"/>
        <w:right w:val="none" w:sz="0" w:space="0" w:color="auto"/>
      </w:divBdr>
    </w:div>
    <w:div w:id="190270853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dlizarzaburu@ducv.edu.p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07T04:09:46.051"/>
    </inkml:context>
    <inkml:brush xml:id="br0">
      <inkml:brushProperty name="width" value="0.1" units="cm"/>
      <inkml:brushProperty name="height" value="0.2" units="cm"/>
      <inkml:brushProperty name="color" value="#A9D8FF"/>
      <inkml:brushProperty name="tip" value="rectangle"/>
      <inkml:brushProperty name="rasterOp" value="maskPen"/>
      <inkml:brushProperty name="ignorePressure" value="1"/>
    </inkml:brush>
  </inkml:definitions>
  <inkml:trace contextRef="#ctx0" brushRef="#br0">1 1,'0'0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6C0D4-E716-4275-AD29-2BF2FB9F0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6</Pages>
  <Words>6921</Words>
  <Characters>38067</Characters>
  <Application>Microsoft Office Word</Application>
  <DocSecurity>0</DocSecurity>
  <Lines>317</Lines>
  <Paragraphs>89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44899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HP</cp:lastModifiedBy>
  <cp:revision>8</cp:revision>
  <cp:lastPrinted>2015-05-12T18:31:00Z</cp:lastPrinted>
  <dcterms:created xsi:type="dcterms:W3CDTF">2023-03-13T02:10:00Z</dcterms:created>
  <dcterms:modified xsi:type="dcterms:W3CDTF">2023-04-19T15:15:00Z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http://csl.mendeley.com/styles/585916951/iso690-author-date-es</vt:lpwstr>
  </property>
  <property fmtid="{D5CDD505-2E9C-101B-9397-08002B2CF9AE}" pid="17" name="Mendeley Recent Style Name 6_1">
    <vt:lpwstr>ISO-690 (author-date, Español) - Danny Alonso Lizarzaburu Aguinaga</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61f0b6cd-5922-3bfb-b0eb-32c792f8a075</vt:lpwstr>
  </property>
  <property fmtid="{D5CDD505-2E9C-101B-9397-08002B2CF9AE}" pid="26" name="Mendeley Citation Style_1">
    <vt:lpwstr>http://www.zotero.org/styles/harvard-cite-them-right</vt:lpwstr>
  </property>
  <property fmtid="{D5CDD505-2E9C-101B-9397-08002B2CF9AE}" pid="27" name="GrammarlyDocumentId">
    <vt:lpwstr>3a0d25d272d843f4360dc32cf892b1250e7be09f963c6ba5cea635ae0bffe2ab</vt:lpwstr>
  </property>
</Properties>
</file>