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39"/>
        <w:gridCol w:w="1843"/>
      </w:tblGrid>
      <w:tr w:rsidR="000A03B2" w:rsidRPr="00F92B5F"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F92B5F" w:rsidRDefault="000A03B2" w:rsidP="00196726">
            <w:pPr>
              <w:tabs>
                <w:tab w:val="left" w:pos="-108"/>
              </w:tabs>
              <w:spacing w:line="276" w:lineRule="auto"/>
              <w:ind w:left="-108"/>
              <w:jc w:val="left"/>
              <w:rPr>
                <w:rFonts w:cs="Arial"/>
                <w:b/>
                <w:bCs/>
                <w:i/>
                <w:iCs/>
                <w:color w:val="000066"/>
                <w:szCs w:val="18"/>
                <w:lang w:eastAsia="it-IT"/>
              </w:rPr>
            </w:pPr>
            <w:r w:rsidRPr="00F92B5F">
              <w:rPr>
                <w:rFonts w:cs="Arial"/>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F92B5F">
              <w:rPr>
                <w:rFonts w:cs="Arial"/>
                <w:color w:val="241F20"/>
                <w:szCs w:val="18"/>
                <w:lang w:eastAsia="it-IT"/>
              </w:rPr>
              <w:t xml:space="preserve"> </w:t>
            </w:r>
            <w:r w:rsidRPr="00F92B5F">
              <w:rPr>
                <w:rFonts w:cs="Arial"/>
                <w:b/>
                <w:bCs/>
                <w:i/>
                <w:iCs/>
                <w:color w:val="000066"/>
                <w:szCs w:val="18"/>
                <w:lang w:eastAsia="it-IT"/>
              </w:rPr>
              <w:t>CHEMICAL ENGINEERING</w:t>
            </w:r>
            <w:r w:rsidRPr="00F92B5F">
              <w:rPr>
                <w:rFonts w:cs="Arial"/>
                <w:b/>
                <w:bCs/>
                <w:i/>
                <w:iCs/>
                <w:color w:val="0033FF"/>
                <w:szCs w:val="18"/>
                <w:lang w:eastAsia="it-IT"/>
              </w:rPr>
              <w:t xml:space="preserve"> </w:t>
            </w:r>
            <w:r w:rsidRPr="00F92B5F">
              <w:rPr>
                <w:rFonts w:cs="Arial"/>
                <w:b/>
                <w:bCs/>
                <w:i/>
                <w:iCs/>
                <w:color w:val="666666"/>
                <w:szCs w:val="18"/>
                <w:lang w:eastAsia="it-IT"/>
              </w:rPr>
              <w:t>TRANSACTIONS</w:t>
            </w:r>
            <w:r w:rsidRPr="00F92B5F">
              <w:rPr>
                <w:rFonts w:cs="Arial"/>
                <w:color w:val="333333"/>
                <w:szCs w:val="18"/>
                <w:lang w:eastAsia="it-IT"/>
              </w:rPr>
              <w:t xml:space="preserve"> </w:t>
            </w:r>
            <w:r w:rsidRPr="00F92B5F">
              <w:rPr>
                <w:rFonts w:cs="Arial"/>
                <w:b/>
                <w:bCs/>
                <w:i/>
                <w:iCs/>
                <w:color w:val="000066"/>
                <w:szCs w:val="18"/>
                <w:lang w:eastAsia="it-IT"/>
              </w:rPr>
              <w:br/>
            </w:r>
          </w:p>
          <w:p w14:paraId="4B780582" w14:textId="62BD7B59" w:rsidR="000A03B2" w:rsidRPr="00F92B5F" w:rsidRDefault="00A76EFC" w:rsidP="00196726">
            <w:pPr>
              <w:tabs>
                <w:tab w:val="left" w:pos="-108"/>
              </w:tabs>
              <w:spacing w:line="276" w:lineRule="auto"/>
              <w:ind w:left="-108"/>
              <w:rPr>
                <w:rFonts w:cs="Arial"/>
                <w:b/>
                <w:bCs/>
                <w:color w:val="000066"/>
                <w:szCs w:val="18"/>
                <w:lang w:eastAsia="it-IT"/>
              </w:rPr>
            </w:pPr>
            <w:r w:rsidRPr="00F92B5F">
              <w:rPr>
                <w:rFonts w:cs="Arial"/>
                <w:b/>
                <w:bCs/>
                <w:i/>
                <w:iCs/>
                <w:color w:val="000066"/>
                <w:szCs w:val="18"/>
                <w:lang w:eastAsia="it-IT"/>
              </w:rPr>
              <w:t xml:space="preserve">VOL. </w:t>
            </w:r>
            <w:r w:rsidR="0030152C" w:rsidRPr="00F92B5F">
              <w:rPr>
                <w:rFonts w:cs="Arial"/>
                <w:b/>
                <w:bCs/>
                <w:i/>
                <w:iCs/>
                <w:color w:val="000066"/>
                <w:szCs w:val="18"/>
                <w:lang w:eastAsia="it-IT"/>
              </w:rPr>
              <w:t xml:space="preserve">   </w:t>
            </w:r>
            <w:r w:rsidR="007B48F9" w:rsidRPr="00F92B5F">
              <w:rPr>
                <w:rFonts w:cs="Arial"/>
                <w:b/>
                <w:bCs/>
                <w:i/>
                <w:iCs/>
                <w:color w:val="000066"/>
                <w:szCs w:val="18"/>
                <w:lang w:eastAsia="it-IT"/>
              </w:rPr>
              <w:t>,</w:t>
            </w:r>
            <w:r w:rsidR="00FA5F5F" w:rsidRPr="00F92B5F">
              <w:rPr>
                <w:rFonts w:cs="Arial"/>
                <w:b/>
                <w:bCs/>
                <w:i/>
                <w:iCs/>
                <w:color w:val="000066"/>
                <w:szCs w:val="18"/>
                <w:lang w:eastAsia="it-IT"/>
              </w:rPr>
              <w:t xml:space="preserve"> </w:t>
            </w:r>
            <w:r w:rsidR="0030152C" w:rsidRPr="00F92B5F">
              <w:rPr>
                <w:rFonts w:cs="Arial"/>
                <w:b/>
                <w:bCs/>
                <w:i/>
                <w:iCs/>
                <w:color w:val="000066"/>
                <w:szCs w:val="18"/>
                <w:lang w:eastAsia="it-IT"/>
              </w:rPr>
              <w:t>2023</w:t>
            </w:r>
            <w:r w:rsidR="00A4139B" w:rsidRPr="00F92B5F">
              <w:rPr>
                <w:rFonts w:cs="Arial"/>
                <w:b/>
                <w:bCs/>
                <w:i/>
                <w:iCs/>
                <w:color w:val="000066"/>
                <w:szCs w:val="18"/>
                <w:lang w:eastAsia="it-IT"/>
              </w:rPr>
              <w:t xml:space="preserve">    </w:t>
            </w:r>
          </w:p>
        </w:tc>
        <w:tc>
          <w:tcPr>
            <w:tcW w:w="1843" w:type="dxa"/>
            <w:tcBorders>
              <w:left w:val="single" w:sz="4" w:space="0" w:color="auto"/>
              <w:bottom w:val="nil"/>
              <w:right w:val="single" w:sz="4" w:space="0" w:color="auto"/>
            </w:tcBorders>
          </w:tcPr>
          <w:p w14:paraId="56782132" w14:textId="77777777" w:rsidR="000A03B2" w:rsidRPr="00F92B5F" w:rsidRDefault="000A03B2" w:rsidP="00196726">
            <w:pPr>
              <w:spacing w:line="276" w:lineRule="auto"/>
              <w:jc w:val="right"/>
              <w:rPr>
                <w:rFonts w:cs="Arial"/>
                <w:szCs w:val="18"/>
              </w:rPr>
            </w:pPr>
            <w:r w:rsidRPr="00F92B5F">
              <w:rPr>
                <w:rFonts w:cs="Arial"/>
                <w:szCs w:val="18"/>
              </w:rPr>
              <w:t>A publication of</w:t>
            </w:r>
          </w:p>
          <w:p w14:paraId="599E5441" w14:textId="77777777" w:rsidR="000A03B2" w:rsidRPr="00F92B5F" w:rsidRDefault="000A03B2" w:rsidP="00196726">
            <w:pPr>
              <w:spacing w:line="276" w:lineRule="auto"/>
              <w:jc w:val="right"/>
              <w:rPr>
                <w:rFonts w:cs="Arial"/>
                <w:szCs w:val="18"/>
              </w:rPr>
            </w:pPr>
            <w:r w:rsidRPr="00F92B5F">
              <w:rPr>
                <w:rFonts w:cs="Arial"/>
                <w:noProof/>
                <w:szCs w:val="18"/>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F92B5F" w14:paraId="380FA3CD" w14:textId="77777777" w:rsidTr="00DE264A">
        <w:trPr>
          <w:trHeight w:val="567"/>
          <w:jc w:val="center"/>
        </w:trPr>
        <w:tc>
          <w:tcPr>
            <w:tcW w:w="6946" w:type="dxa"/>
            <w:vMerge/>
            <w:tcBorders>
              <w:right w:val="single" w:sz="4" w:space="0" w:color="auto"/>
            </w:tcBorders>
          </w:tcPr>
          <w:p w14:paraId="39E5E4C1" w14:textId="77777777" w:rsidR="000A03B2" w:rsidRPr="00F92B5F" w:rsidRDefault="000A03B2" w:rsidP="00196726">
            <w:pPr>
              <w:tabs>
                <w:tab w:val="left" w:pos="-108"/>
              </w:tabs>
              <w:spacing w:line="276" w:lineRule="auto"/>
              <w:rPr>
                <w:rFonts w:cs="Arial"/>
                <w:szCs w:val="18"/>
              </w:rPr>
            </w:pPr>
          </w:p>
        </w:tc>
        <w:tc>
          <w:tcPr>
            <w:tcW w:w="1843" w:type="dxa"/>
            <w:tcBorders>
              <w:left w:val="single" w:sz="4" w:space="0" w:color="auto"/>
              <w:bottom w:val="nil"/>
              <w:right w:val="single" w:sz="4" w:space="0" w:color="auto"/>
            </w:tcBorders>
          </w:tcPr>
          <w:p w14:paraId="43858A98" w14:textId="77777777" w:rsidR="000A03B2" w:rsidRPr="00F92B5F" w:rsidRDefault="000A03B2" w:rsidP="00196726">
            <w:pPr>
              <w:spacing w:line="276" w:lineRule="auto"/>
              <w:jc w:val="right"/>
              <w:rPr>
                <w:rFonts w:cs="Arial"/>
                <w:szCs w:val="18"/>
              </w:rPr>
            </w:pPr>
            <w:r w:rsidRPr="00F92B5F">
              <w:rPr>
                <w:rFonts w:cs="Arial"/>
                <w:szCs w:val="18"/>
              </w:rPr>
              <w:t>The Italian Association</w:t>
            </w:r>
          </w:p>
          <w:p w14:paraId="7522B1D2" w14:textId="77777777" w:rsidR="000A03B2" w:rsidRPr="00F92B5F" w:rsidRDefault="000A03B2" w:rsidP="00196726">
            <w:pPr>
              <w:spacing w:line="276" w:lineRule="auto"/>
              <w:jc w:val="right"/>
              <w:rPr>
                <w:rFonts w:cs="Arial"/>
                <w:szCs w:val="18"/>
              </w:rPr>
            </w:pPr>
            <w:r w:rsidRPr="00F92B5F">
              <w:rPr>
                <w:rFonts w:cs="Arial"/>
                <w:szCs w:val="18"/>
              </w:rPr>
              <w:t>of Chemical Engineering</w:t>
            </w:r>
          </w:p>
          <w:p w14:paraId="4F0CC5DE" w14:textId="47FDB2FC" w:rsidR="000A03B2" w:rsidRPr="00F92B5F" w:rsidRDefault="000D0268" w:rsidP="00196726">
            <w:pPr>
              <w:spacing w:line="276" w:lineRule="auto"/>
              <w:jc w:val="right"/>
              <w:rPr>
                <w:rFonts w:cs="Arial"/>
                <w:szCs w:val="18"/>
              </w:rPr>
            </w:pPr>
            <w:r w:rsidRPr="00F92B5F">
              <w:rPr>
                <w:rFonts w:cs="Arial"/>
                <w:szCs w:val="18"/>
              </w:rPr>
              <w:t>Online at www.cetjournal.it</w:t>
            </w:r>
          </w:p>
        </w:tc>
      </w:tr>
      <w:tr w:rsidR="000A03B2" w:rsidRPr="00F92B5F" w14:paraId="2D1B7169" w14:textId="77777777" w:rsidTr="00DE264A">
        <w:trPr>
          <w:trHeight w:val="68"/>
          <w:jc w:val="center"/>
        </w:trPr>
        <w:tc>
          <w:tcPr>
            <w:tcW w:w="8789" w:type="dxa"/>
            <w:gridSpan w:val="2"/>
          </w:tcPr>
          <w:p w14:paraId="1D8DD3C9" w14:textId="77777777" w:rsidR="00AA7D26" w:rsidRPr="00F92B5F" w:rsidRDefault="00AA7D26" w:rsidP="00196726">
            <w:pPr>
              <w:spacing w:line="276" w:lineRule="auto"/>
              <w:ind w:left="-107"/>
              <w:outlineLvl w:val="2"/>
              <w:rPr>
                <w:rFonts w:cs="Arial"/>
                <w:bCs/>
                <w:color w:val="000000"/>
                <w:szCs w:val="18"/>
                <w:lang w:eastAsia="it-IT"/>
              </w:rPr>
            </w:pPr>
            <w:r w:rsidRPr="00F92B5F">
              <w:rPr>
                <w:rFonts w:cs="Arial"/>
                <w:iCs/>
                <w:color w:val="333333"/>
                <w:szCs w:val="18"/>
                <w:lang w:eastAsia="it-IT"/>
              </w:rPr>
              <w:t>Guest Editors:</w:t>
            </w:r>
            <w:r w:rsidRPr="00F92B5F">
              <w:rPr>
                <w:rFonts w:cs="Arial"/>
                <w:color w:val="000000"/>
                <w:szCs w:val="18"/>
                <w:shd w:val="clear" w:color="auto" w:fill="FFFFFF"/>
              </w:rPr>
              <w:t xml:space="preserve"> </w:t>
            </w:r>
            <w:r w:rsidRPr="00F92B5F">
              <w:rPr>
                <w:rFonts w:cs="Arial"/>
                <w:szCs w:val="18"/>
              </w:rPr>
              <w:t xml:space="preserve">Sauro Pierucci, </w:t>
            </w:r>
            <w:r w:rsidRPr="00F92B5F">
              <w:rPr>
                <w:rFonts w:cs="Arial"/>
                <w:szCs w:val="18"/>
                <w:shd w:val="clear" w:color="auto" w:fill="FFFFFF"/>
              </w:rPr>
              <w:t>Jiří Jaromír Klemeš</w:t>
            </w:r>
          </w:p>
          <w:p w14:paraId="1B0F1814" w14:textId="650290B9" w:rsidR="000A03B2" w:rsidRPr="00F92B5F" w:rsidRDefault="00AA7D26" w:rsidP="00196726">
            <w:pPr>
              <w:tabs>
                <w:tab w:val="left" w:pos="-108"/>
              </w:tabs>
              <w:spacing w:line="276" w:lineRule="auto"/>
              <w:ind w:left="-107"/>
              <w:jc w:val="left"/>
              <w:rPr>
                <w:rFonts w:cs="Arial"/>
                <w:szCs w:val="18"/>
              </w:rPr>
            </w:pPr>
            <w:r w:rsidRPr="00F92B5F">
              <w:rPr>
                <w:rFonts w:cs="Arial"/>
                <w:iCs/>
                <w:color w:val="333333"/>
                <w:szCs w:val="18"/>
                <w:lang w:eastAsia="it-IT"/>
              </w:rPr>
              <w:t>Copyright © 2023, AIDIC Servizi S.r.l.</w:t>
            </w:r>
            <w:r w:rsidRPr="00F92B5F">
              <w:rPr>
                <w:rFonts w:cs="Arial"/>
                <w:iCs/>
                <w:color w:val="333333"/>
                <w:szCs w:val="18"/>
                <w:lang w:eastAsia="it-IT"/>
              </w:rPr>
              <w:br/>
            </w:r>
            <w:r w:rsidRPr="00F92B5F">
              <w:rPr>
                <w:rFonts w:cs="Arial"/>
                <w:b/>
                <w:iCs/>
                <w:color w:val="000000"/>
                <w:szCs w:val="18"/>
                <w:lang w:eastAsia="it-IT"/>
              </w:rPr>
              <w:t>ISBN</w:t>
            </w:r>
            <w:r w:rsidRPr="00F92B5F">
              <w:rPr>
                <w:rFonts w:cs="Arial"/>
                <w:iCs/>
                <w:color w:val="000000"/>
                <w:szCs w:val="18"/>
                <w:lang w:eastAsia="it-IT"/>
              </w:rPr>
              <w:t xml:space="preserve"> </w:t>
            </w:r>
            <w:r w:rsidRPr="00F92B5F">
              <w:rPr>
                <w:rFonts w:cs="Arial"/>
                <w:szCs w:val="18"/>
              </w:rPr>
              <w:t>978-88-95608-98-3</w:t>
            </w:r>
            <w:r w:rsidRPr="00F92B5F">
              <w:rPr>
                <w:rFonts w:cs="Arial"/>
                <w:iCs/>
                <w:color w:val="333333"/>
                <w:szCs w:val="18"/>
                <w:lang w:eastAsia="it-IT"/>
              </w:rPr>
              <w:t xml:space="preserve">; </w:t>
            </w:r>
            <w:r w:rsidRPr="00F92B5F">
              <w:rPr>
                <w:rFonts w:cs="Arial"/>
                <w:b/>
                <w:iCs/>
                <w:color w:val="333333"/>
                <w:szCs w:val="18"/>
                <w:lang w:eastAsia="it-IT"/>
              </w:rPr>
              <w:t>ISSN</w:t>
            </w:r>
            <w:r w:rsidRPr="00F92B5F">
              <w:rPr>
                <w:rFonts w:cs="Arial"/>
                <w:iCs/>
                <w:color w:val="333333"/>
                <w:szCs w:val="18"/>
                <w:lang w:eastAsia="it-IT"/>
              </w:rPr>
              <w:t xml:space="preserve"> 2283-9216</w:t>
            </w:r>
          </w:p>
        </w:tc>
      </w:tr>
    </w:tbl>
    <w:p w14:paraId="2E667253" w14:textId="67D7D4DF" w:rsidR="00E978D0" w:rsidRPr="00080E50" w:rsidRDefault="00BC45B1" w:rsidP="00196726">
      <w:pPr>
        <w:pStyle w:val="CETTitle"/>
        <w:spacing w:line="276" w:lineRule="auto"/>
        <w:rPr>
          <w:rFonts w:cs="Arial"/>
          <w:szCs w:val="32"/>
        </w:rPr>
      </w:pPr>
      <w:r w:rsidRPr="003048C1">
        <w:rPr>
          <w:rFonts w:cs="Arial"/>
          <w:szCs w:val="32"/>
          <w:highlight w:val="yellow"/>
        </w:rPr>
        <w:t>Electrochemical Conversion of Lauric Acid through Kolbe Electrolysis for the S</w:t>
      </w:r>
      <w:r w:rsidR="00080E50" w:rsidRPr="003048C1">
        <w:rPr>
          <w:rFonts w:cs="Arial"/>
          <w:szCs w:val="32"/>
          <w:highlight w:val="yellow"/>
        </w:rPr>
        <w:t>ynthesis of n-Docosane</w:t>
      </w:r>
    </w:p>
    <w:p w14:paraId="55ACD601" w14:textId="7C5385D0" w:rsidR="00994C91" w:rsidRPr="004112E8" w:rsidRDefault="00994C91" w:rsidP="00994C91">
      <w:pPr>
        <w:pStyle w:val="CETAuthors"/>
        <w:rPr>
          <w:szCs w:val="24"/>
          <w:lang w:val="it-IT"/>
        </w:rPr>
      </w:pPr>
      <w:bookmarkStart w:id="0" w:name="_Hlk125023689"/>
      <w:r w:rsidRPr="00654F12">
        <w:rPr>
          <w:szCs w:val="24"/>
          <w:lang w:val="it-IT"/>
        </w:rPr>
        <w:t>Haroon Ahmad</w:t>
      </w:r>
      <w:r w:rsidRPr="00654F12">
        <w:rPr>
          <w:b/>
          <w:bCs/>
          <w:sz w:val="28"/>
          <w:szCs w:val="28"/>
          <w:vertAlign w:val="superscript"/>
          <w:lang w:val="it-IT"/>
        </w:rPr>
        <w:t>*</w:t>
      </w:r>
      <w:r w:rsidRPr="00654F12">
        <w:rPr>
          <w:szCs w:val="24"/>
          <w:lang w:val="it-IT"/>
        </w:rPr>
        <w:t xml:space="preserve">, Renato Pelosato, </w:t>
      </w:r>
      <w:r w:rsidRPr="003048C1">
        <w:rPr>
          <w:szCs w:val="24"/>
          <w:highlight w:val="yellow"/>
          <w:lang w:val="it-IT"/>
        </w:rPr>
        <w:t>Isabella N</w:t>
      </w:r>
      <w:r w:rsidR="003405E3" w:rsidRPr="003048C1">
        <w:rPr>
          <w:szCs w:val="24"/>
          <w:highlight w:val="yellow"/>
          <w:lang w:val="it-IT"/>
        </w:rPr>
        <w:t>atali</w:t>
      </w:r>
      <w:r w:rsidRPr="003048C1">
        <w:rPr>
          <w:szCs w:val="24"/>
          <w:highlight w:val="yellow"/>
          <w:lang w:val="it-IT"/>
        </w:rPr>
        <w:t xml:space="preserve"> Sora</w:t>
      </w:r>
      <w:r w:rsidRPr="004112E8">
        <w:rPr>
          <w:szCs w:val="24"/>
          <w:lang w:val="it-IT"/>
        </w:rPr>
        <w:t>, Francesca Fontana</w:t>
      </w:r>
    </w:p>
    <w:p w14:paraId="67D86788" w14:textId="7C96D3A5" w:rsidR="00994C91" w:rsidRPr="002F1EE5" w:rsidRDefault="003405E3" w:rsidP="00C70AA4">
      <w:pPr>
        <w:jc w:val="left"/>
        <w:rPr>
          <w:rFonts w:cs="Arial"/>
          <w:color w:val="FF0000"/>
          <w:sz w:val="16"/>
          <w:szCs w:val="16"/>
        </w:rPr>
      </w:pPr>
      <w:r w:rsidRPr="004112E8">
        <w:rPr>
          <w:rFonts w:eastAsia="SimSun" w:cs="Arial"/>
          <w:color w:val="000000"/>
          <w:sz w:val="16"/>
          <w:szCs w:val="16"/>
          <w:lang w:val="en-US" w:eastAsia="zh-CN" w:bidi="ar"/>
        </w:rPr>
        <w:t xml:space="preserve">Department of </w:t>
      </w:r>
      <w:r w:rsidR="00994C91" w:rsidRPr="004112E8">
        <w:rPr>
          <w:rFonts w:eastAsia="SimSun" w:cs="Arial"/>
          <w:color w:val="000000"/>
          <w:sz w:val="16"/>
          <w:szCs w:val="16"/>
          <w:lang w:val="en-US" w:eastAsia="zh-CN" w:bidi="ar"/>
        </w:rPr>
        <w:t>Engineering and Applied Sciences, University of Berga</w:t>
      </w:r>
      <w:r w:rsidR="00994C91" w:rsidRPr="00080E50">
        <w:rPr>
          <w:rFonts w:eastAsia="SimSun" w:cs="Arial"/>
          <w:color w:val="000000"/>
          <w:sz w:val="16"/>
          <w:szCs w:val="16"/>
          <w:lang w:val="en-US" w:eastAsia="zh-CN" w:bidi="ar"/>
        </w:rPr>
        <w:t xml:space="preserve">mo, </w:t>
      </w:r>
      <w:r w:rsidR="00C70AA4" w:rsidRPr="00C70AA4">
        <w:rPr>
          <w:rFonts w:eastAsia="SimSun" w:cs="Arial"/>
          <w:sz w:val="16"/>
          <w:szCs w:val="16"/>
          <w:lang w:val="en-US" w:eastAsia="zh-CN" w:bidi="ar"/>
        </w:rPr>
        <w:t>24044 Dalmine</w:t>
      </w:r>
      <w:r w:rsidR="005004A3">
        <w:rPr>
          <w:rFonts w:eastAsia="SimSun" w:cs="Arial"/>
          <w:sz w:val="16"/>
          <w:szCs w:val="16"/>
          <w:lang w:val="en-US" w:eastAsia="zh-CN" w:bidi="ar"/>
        </w:rPr>
        <w:t>, BG,</w:t>
      </w:r>
      <w:r w:rsidR="00C70AA4" w:rsidRPr="00C70AA4">
        <w:rPr>
          <w:rFonts w:eastAsia="SimSun" w:cs="Arial"/>
          <w:sz w:val="16"/>
          <w:szCs w:val="16"/>
          <w:lang w:val="en-US" w:eastAsia="zh-CN" w:bidi="ar"/>
        </w:rPr>
        <w:t xml:space="preserve"> Italy</w:t>
      </w:r>
    </w:p>
    <w:p w14:paraId="7408BAD9" w14:textId="142E6C9D" w:rsidR="00994C91" w:rsidRDefault="007946AB" w:rsidP="00994C91">
      <w:pPr>
        <w:jc w:val="left"/>
        <w:rPr>
          <w:rFonts w:cs="Arial"/>
          <w:sz w:val="16"/>
          <w:szCs w:val="16"/>
        </w:rPr>
      </w:pPr>
      <w:hyperlink r:id="rId10" w:history="1">
        <w:r w:rsidR="00946B2B" w:rsidRPr="008E47AE">
          <w:rPr>
            <w:rStyle w:val="Collegamentoipertestuale"/>
            <w:rFonts w:cs="Arial"/>
            <w:sz w:val="16"/>
            <w:szCs w:val="16"/>
          </w:rPr>
          <w:t>haroon.ahmad@unibg.it</w:t>
        </w:r>
      </w:hyperlink>
    </w:p>
    <w:p w14:paraId="590D0BD6" w14:textId="77777777" w:rsidR="00946B2B" w:rsidRPr="00080E50" w:rsidRDefault="00946B2B" w:rsidP="00994C91">
      <w:pPr>
        <w:jc w:val="left"/>
        <w:rPr>
          <w:rFonts w:cs="Arial"/>
          <w:sz w:val="16"/>
          <w:szCs w:val="16"/>
        </w:rPr>
      </w:pPr>
    </w:p>
    <w:p w14:paraId="750DBF27" w14:textId="0DD606ED" w:rsidR="005A674E" w:rsidRPr="00F92B5F" w:rsidRDefault="005A674E" w:rsidP="00196726">
      <w:pPr>
        <w:pStyle w:val="CETHeading1"/>
        <w:numPr>
          <w:ilvl w:val="0"/>
          <w:numId w:val="0"/>
        </w:numPr>
        <w:spacing w:line="276" w:lineRule="auto"/>
        <w:jc w:val="both"/>
        <w:rPr>
          <w:rFonts w:cs="Arial"/>
          <w:b w:val="0"/>
          <w:bCs/>
          <w:sz w:val="18"/>
          <w:szCs w:val="18"/>
        </w:rPr>
      </w:pPr>
      <w:bookmarkStart w:id="1" w:name="_Hlk125031820"/>
      <w:bookmarkEnd w:id="0"/>
      <w:r w:rsidRPr="00F92B5F">
        <w:rPr>
          <w:rFonts w:cs="Arial"/>
          <w:b w:val="0"/>
          <w:bCs/>
          <w:color w:val="000000"/>
          <w:sz w:val="18"/>
          <w:szCs w:val="18"/>
        </w:rPr>
        <w:t>Lauric acid (</w:t>
      </w:r>
      <w:r w:rsidRPr="00F92B5F">
        <w:rPr>
          <w:rFonts w:cs="Arial"/>
          <w:b w:val="0"/>
          <w:bCs/>
          <w:i/>
          <w:color w:val="000000"/>
          <w:sz w:val="18"/>
          <w:szCs w:val="18"/>
        </w:rPr>
        <w:t>n</w:t>
      </w:r>
      <w:r w:rsidRPr="00F92B5F">
        <w:rPr>
          <w:rFonts w:cs="Arial"/>
          <w:b w:val="0"/>
          <w:bCs/>
          <w:color w:val="000000"/>
          <w:sz w:val="18"/>
          <w:szCs w:val="18"/>
        </w:rPr>
        <w:t>-dodecanoic acid)</w:t>
      </w:r>
      <w:r w:rsidR="000C1232" w:rsidRPr="000C1232">
        <w:rPr>
          <w:rFonts w:cs="Arial"/>
          <w:b w:val="0"/>
          <w:bCs/>
          <w:color w:val="000000"/>
          <w:sz w:val="18"/>
          <w:szCs w:val="18"/>
          <w:highlight w:val="green"/>
        </w:rPr>
        <w:t>,</w:t>
      </w:r>
      <w:r w:rsidRPr="00F92B5F">
        <w:rPr>
          <w:rFonts w:cs="Arial"/>
          <w:b w:val="0"/>
          <w:bCs/>
          <w:color w:val="000000"/>
          <w:sz w:val="18"/>
          <w:szCs w:val="18"/>
        </w:rPr>
        <w:t xml:space="preserve"> a saturated compound derived from an</w:t>
      </w:r>
      <w:r w:rsidR="003048C1">
        <w:rPr>
          <w:rFonts w:cs="Arial"/>
          <w:b w:val="0"/>
          <w:bCs/>
          <w:color w:val="000000"/>
          <w:sz w:val="18"/>
          <w:szCs w:val="18"/>
        </w:rPr>
        <w:t xml:space="preserve">imal fats and vegetable </w:t>
      </w:r>
      <w:r w:rsidR="003048C1" w:rsidRPr="003048C1">
        <w:rPr>
          <w:rFonts w:cs="Arial"/>
          <w:b w:val="0"/>
          <w:bCs/>
          <w:color w:val="000000"/>
          <w:sz w:val="18"/>
          <w:szCs w:val="18"/>
          <w:highlight w:val="yellow"/>
        </w:rPr>
        <w:t>oils</w:t>
      </w:r>
      <w:r w:rsidR="000C1232">
        <w:rPr>
          <w:rFonts w:cs="Arial"/>
          <w:b w:val="0"/>
          <w:bCs/>
          <w:color w:val="000000"/>
          <w:sz w:val="18"/>
          <w:szCs w:val="18"/>
          <w:highlight w:val="yellow"/>
        </w:rPr>
        <w:t>,</w:t>
      </w:r>
      <w:r w:rsidRPr="003048C1">
        <w:rPr>
          <w:rFonts w:cs="Arial"/>
          <w:b w:val="0"/>
          <w:bCs/>
          <w:color w:val="000000"/>
          <w:sz w:val="18"/>
          <w:szCs w:val="18"/>
          <w:highlight w:val="yellow"/>
        </w:rPr>
        <w:t xml:space="preserve"> can</w:t>
      </w:r>
      <w:r w:rsidRPr="00F92B5F">
        <w:rPr>
          <w:rFonts w:cs="Arial"/>
          <w:b w:val="0"/>
          <w:bCs/>
          <w:color w:val="000000"/>
          <w:sz w:val="18"/>
          <w:szCs w:val="18"/>
        </w:rPr>
        <w:t xml:space="preserve"> be used as a feedstock for lubricant production.</w:t>
      </w:r>
      <w:bookmarkEnd w:id="1"/>
      <w:r w:rsidRPr="00F92B5F">
        <w:rPr>
          <w:rFonts w:cs="Arial"/>
          <w:b w:val="0"/>
          <w:bCs/>
          <w:sz w:val="18"/>
          <w:szCs w:val="18"/>
        </w:rPr>
        <w:t xml:space="preserve"> </w:t>
      </w:r>
      <w:r w:rsidRPr="00F92B5F">
        <w:rPr>
          <w:rFonts w:cs="Arial"/>
          <w:b w:val="0"/>
          <w:bCs/>
          <w:sz w:val="18"/>
          <w:szCs w:val="18"/>
          <w:lang w:val="en-GB"/>
        </w:rPr>
        <w:t xml:space="preserve">In this work, the production of </w:t>
      </w:r>
      <w:r w:rsidRPr="00F92B5F">
        <w:rPr>
          <w:rFonts w:cs="Arial"/>
          <w:b w:val="0"/>
          <w:bCs/>
          <w:i/>
          <w:sz w:val="18"/>
          <w:szCs w:val="18"/>
          <w:lang w:val="en-GB"/>
        </w:rPr>
        <w:t>n</w:t>
      </w:r>
      <w:r w:rsidRPr="00F92B5F">
        <w:rPr>
          <w:rFonts w:cs="Arial"/>
          <w:b w:val="0"/>
          <w:bCs/>
          <w:sz w:val="18"/>
          <w:szCs w:val="18"/>
          <w:lang w:val="en-GB"/>
        </w:rPr>
        <w:t xml:space="preserve">-docosane from lauric acid via Kolbe electrolysis was studied using two commercially available electrodes in order to optimize the procedure and also to assess the performance of such electrodes for the production of </w:t>
      </w:r>
      <w:r w:rsidRPr="00F92B5F">
        <w:rPr>
          <w:rFonts w:cs="Arial"/>
          <w:b w:val="0"/>
          <w:bCs/>
          <w:i/>
          <w:sz w:val="18"/>
          <w:szCs w:val="18"/>
          <w:lang w:val="en-GB"/>
        </w:rPr>
        <w:t>n</w:t>
      </w:r>
      <w:r w:rsidRPr="00F92B5F">
        <w:rPr>
          <w:rFonts w:cs="Arial"/>
          <w:b w:val="0"/>
          <w:bCs/>
          <w:sz w:val="18"/>
          <w:szCs w:val="18"/>
          <w:lang w:val="en-GB"/>
        </w:rPr>
        <w:t xml:space="preserve">-docosane. </w:t>
      </w:r>
      <w:r w:rsidRPr="00F92B5F">
        <w:rPr>
          <w:rStyle w:val="fontstyle01"/>
          <w:rFonts w:ascii="Arial" w:hAnsi="Arial" w:cs="Arial"/>
          <w:b w:val="0"/>
          <w:bCs/>
          <w:sz w:val="18"/>
          <w:szCs w:val="18"/>
        </w:rPr>
        <w:t>The optimization study was performed using a compact ElectraSyn 2.0 setup which is commercially available and easy to use</w:t>
      </w:r>
      <w:r w:rsidRPr="00F92B5F">
        <w:rPr>
          <w:rFonts w:cs="Arial"/>
          <w:b w:val="0"/>
          <w:bCs/>
          <w:sz w:val="18"/>
          <w:szCs w:val="18"/>
        </w:rPr>
        <w:t>.</w:t>
      </w:r>
      <w:r w:rsidRPr="00F92B5F">
        <w:rPr>
          <w:rStyle w:val="fontstyle01"/>
          <w:rFonts w:ascii="Arial" w:hAnsi="Arial" w:cs="Arial"/>
          <w:b w:val="0"/>
          <w:bCs/>
          <w:sz w:val="18"/>
          <w:szCs w:val="18"/>
        </w:rPr>
        <w:t xml:space="preserve"> The utilization of the equipment with a regulated power supply, electrodes and other components makes the procedure easily repeatable. </w:t>
      </w:r>
      <w:r w:rsidRPr="00F92B5F">
        <w:rPr>
          <w:rFonts w:cs="Arial"/>
          <w:b w:val="0"/>
          <w:bCs/>
          <w:sz w:val="18"/>
          <w:szCs w:val="18"/>
        </w:rPr>
        <w:t xml:space="preserve">The effect of essential parameters influencing the yield of </w:t>
      </w:r>
      <w:r w:rsidRPr="00F92B5F">
        <w:rPr>
          <w:rFonts w:cs="Arial"/>
          <w:b w:val="0"/>
          <w:bCs/>
          <w:i/>
          <w:sz w:val="18"/>
          <w:szCs w:val="18"/>
        </w:rPr>
        <w:t>n</w:t>
      </w:r>
      <w:r w:rsidRPr="00F92B5F">
        <w:rPr>
          <w:rFonts w:cs="Arial"/>
          <w:b w:val="0"/>
          <w:bCs/>
          <w:sz w:val="18"/>
          <w:szCs w:val="18"/>
        </w:rPr>
        <w:t xml:space="preserve">-docosane </w:t>
      </w:r>
      <w:r w:rsidRPr="003048C1">
        <w:rPr>
          <w:rFonts w:cs="Arial"/>
          <w:b w:val="0"/>
          <w:bCs/>
          <w:sz w:val="18"/>
          <w:szCs w:val="18"/>
          <w:highlight w:val="yellow"/>
        </w:rPr>
        <w:t>w</w:t>
      </w:r>
      <w:r w:rsidR="003048C1" w:rsidRPr="003048C1">
        <w:rPr>
          <w:rFonts w:cs="Arial"/>
          <w:b w:val="0"/>
          <w:bCs/>
          <w:sz w:val="18"/>
          <w:szCs w:val="18"/>
          <w:highlight w:val="yellow"/>
        </w:rPr>
        <w:t>as</w:t>
      </w:r>
      <w:r w:rsidRPr="00F92B5F">
        <w:rPr>
          <w:rFonts w:cs="Arial"/>
          <w:b w:val="0"/>
          <w:bCs/>
          <w:sz w:val="18"/>
          <w:szCs w:val="18"/>
        </w:rPr>
        <w:t xml:space="preserve"> pinpointed in relation to the performance of two different commercial electrodes (platinum- and gold-coated copper). A green, cost-effective and safe electrochemical approach for the production of </w:t>
      </w:r>
      <w:r w:rsidRPr="00F92B5F">
        <w:rPr>
          <w:rFonts w:cs="Arial"/>
          <w:b w:val="0"/>
          <w:bCs/>
          <w:i/>
          <w:sz w:val="18"/>
          <w:szCs w:val="18"/>
        </w:rPr>
        <w:t>n</w:t>
      </w:r>
      <w:r w:rsidRPr="00F92B5F">
        <w:rPr>
          <w:rFonts w:cs="Arial"/>
          <w:b w:val="0"/>
          <w:bCs/>
          <w:sz w:val="18"/>
          <w:szCs w:val="18"/>
        </w:rPr>
        <w:t xml:space="preserve">-docosane </w:t>
      </w:r>
      <w:r w:rsidR="00F43004" w:rsidRPr="00F43004">
        <w:rPr>
          <w:rFonts w:cs="Arial"/>
          <w:b w:val="0"/>
          <w:bCs/>
          <w:sz w:val="18"/>
          <w:szCs w:val="18"/>
          <w:highlight w:val="yellow"/>
          <w:lang w:val="en-GB"/>
        </w:rPr>
        <w:t xml:space="preserve">with 45% product yield </w:t>
      </w:r>
      <w:r w:rsidR="00F43004">
        <w:rPr>
          <w:rFonts w:cs="Arial"/>
          <w:b w:val="0"/>
          <w:bCs/>
          <w:sz w:val="18"/>
          <w:szCs w:val="18"/>
          <w:highlight w:val="yellow"/>
          <w:lang w:val="en-GB"/>
        </w:rPr>
        <w:t>was obtained</w:t>
      </w:r>
      <w:r w:rsidR="00F43004" w:rsidRPr="00F43004">
        <w:rPr>
          <w:rFonts w:cs="Arial"/>
          <w:b w:val="0"/>
          <w:bCs/>
          <w:sz w:val="18"/>
          <w:szCs w:val="18"/>
          <w:highlight w:val="yellow"/>
          <w:lang w:val="en-GB"/>
        </w:rPr>
        <w:t xml:space="preserve"> using Pt-coated copper electrodes.</w:t>
      </w:r>
      <w:r w:rsidRPr="00F92B5F">
        <w:rPr>
          <w:rFonts w:cs="Arial"/>
          <w:b w:val="0"/>
          <w:bCs/>
          <w:sz w:val="18"/>
          <w:szCs w:val="18"/>
        </w:rPr>
        <w:t xml:space="preserve"> However, electrode damage and consequent declining performance were also observed during prolonged electrolysis. The confirmation through XRD analysis of the appearance of platinum, gold and copper particles in the solution indicates that such electrodes present a problem of limited durability when used as anodes in synthetic organic reactions.</w:t>
      </w:r>
    </w:p>
    <w:p w14:paraId="476B2F2E" w14:textId="2876EA78" w:rsidR="00600535" w:rsidRPr="00C411CF" w:rsidRDefault="00600535" w:rsidP="00196726">
      <w:pPr>
        <w:pStyle w:val="CETHeading1"/>
        <w:numPr>
          <w:ilvl w:val="0"/>
          <w:numId w:val="0"/>
        </w:numPr>
        <w:spacing w:line="276" w:lineRule="auto"/>
        <w:rPr>
          <w:rFonts w:cs="Arial"/>
          <w:lang w:val="en-GB"/>
        </w:rPr>
      </w:pPr>
      <w:r w:rsidRPr="00C411CF">
        <w:rPr>
          <w:rFonts w:cs="Arial"/>
          <w:lang w:val="en-GB"/>
        </w:rPr>
        <w:t>Introduction</w:t>
      </w:r>
    </w:p>
    <w:p w14:paraId="33415C35" w14:textId="2AA4224E" w:rsidR="00FF1179" w:rsidRPr="00F92B5F" w:rsidRDefault="00FF1179" w:rsidP="00196726">
      <w:pPr>
        <w:spacing w:line="276" w:lineRule="auto"/>
        <w:rPr>
          <w:rFonts w:cs="Arial"/>
          <w:szCs w:val="18"/>
        </w:rPr>
      </w:pPr>
      <w:r w:rsidRPr="00F92B5F">
        <w:rPr>
          <w:rFonts w:cs="Arial"/>
          <w:color w:val="000000"/>
          <w:szCs w:val="18"/>
        </w:rPr>
        <w:t>Lubricants are agents that are used to lessen wear</w:t>
      </w:r>
      <w:r w:rsidR="00A31758">
        <w:rPr>
          <w:rFonts w:cs="Arial"/>
          <w:color w:val="000000"/>
          <w:szCs w:val="18"/>
        </w:rPr>
        <w:t xml:space="preserve"> </w:t>
      </w:r>
      <w:r w:rsidRPr="00F92B5F">
        <w:rPr>
          <w:rFonts w:cs="Arial"/>
          <w:color w:val="000000"/>
          <w:szCs w:val="18"/>
        </w:rPr>
        <w:t>and friction between contacting surfaces</w:t>
      </w:r>
      <w:r w:rsidR="00C470FC">
        <w:rPr>
          <w:rFonts w:cs="Arial"/>
          <w:color w:val="000000"/>
          <w:szCs w:val="18"/>
        </w:rPr>
        <w:t xml:space="preserve"> </w:t>
      </w:r>
      <w:r w:rsidR="00C470FC">
        <w:rPr>
          <w:rFonts w:cs="Arial"/>
          <w:color w:val="000000"/>
          <w:szCs w:val="18"/>
        </w:rPr>
        <w:fldChar w:fldCharType="begin"/>
      </w:r>
      <w:r w:rsidR="00C649BB">
        <w:rPr>
          <w:rFonts w:cs="Arial"/>
          <w:color w:val="000000"/>
          <w:szCs w:val="18"/>
        </w:rPr>
        <w:instrText xml:space="preserve"> ADDIN EN.CITE &lt;EndNote&gt;&lt;Cite&gt;&lt;Author&gt;Gresham&lt;/Author&gt;&lt;Year&gt;2000&lt;/Year&gt;&lt;RecNum&gt;38&lt;/RecNum&gt;&lt;DisplayText&gt;(Gresham et al., 2000)&lt;/DisplayText&gt;&lt;record&gt;&lt;rec-number&gt;38&lt;/rec-number&gt;&lt;foreign-keys&gt;&lt;key app="EN" db-id="zad0fffamx0pwtevtfyvff54f99rafs9vazf" timestamp="1676285734"&gt;38&lt;/key&gt;&lt;/foreign-keys&gt;&lt;ref-type name="Journal Article"&gt;17&lt;/ref-type&gt;&lt;contributors&gt;&lt;authors&gt;&lt;author&gt;Gresham, Robert M&lt;/author&gt;&lt;author&gt;Canter, Neil M&lt;/author&gt;&lt;author&gt;Zabawski, Evan S&lt;/author&gt;&lt;author&gt;Zou, Min&lt;/author&gt;&lt;/authors&gt;&lt;/contributors&gt;&lt;titles&gt;&lt;title&gt;Lubrication and Lubricants&lt;/title&gt;&lt;secondary-title&gt;Kirk</w:instrText>
      </w:r>
      <w:r w:rsidR="00C649BB">
        <w:rPr>
          <w:rFonts w:ascii="Cambria Math" w:hAnsi="Cambria Math" w:cs="Cambria Math"/>
          <w:color w:val="000000"/>
          <w:szCs w:val="18"/>
        </w:rPr>
        <w:instrText>‐</w:instrText>
      </w:r>
      <w:r w:rsidR="00C649BB">
        <w:rPr>
          <w:rFonts w:cs="Arial"/>
          <w:color w:val="000000"/>
          <w:szCs w:val="18"/>
        </w:rPr>
        <w:instrText>Othmer Encyclopedia of Chemical Technology&lt;/secondary-title&gt;&lt;/titles&gt;&lt;pages&gt;1-77&lt;/pages&gt;&lt;dates&gt;&lt;year&gt;2000&lt;/year&gt;&lt;/dates&gt;&lt;urls&gt;&lt;/urls&gt;&lt;/record&gt;&lt;/Cite&gt;&lt;/EndNote&gt;</w:instrText>
      </w:r>
      <w:r w:rsidR="00C470FC">
        <w:rPr>
          <w:rFonts w:cs="Arial"/>
          <w:color w:val="000000"/>
          <w:szCs w:val="18"/>
        </w:rPr>
        <w:fldChar w:fldCharType="separate"/>
      </w:r>
      <w:r w:rsidR="00C649BB">
        <w:rPr>
          <w:rFonts w:cs="Arial"/>
          <w:noProof/>
          <w:color w:val="000000"/>
          <w:szCs w:val="18"/>
        </w:rPr>
        <w:t>(Gresham et al., 2000)</w:t>
      </w:r>
      <w:r w:rsidR="00C470FC">
        <w:rPr>
          <w:rFonts w:cs="Arial"/>
          <w:color w:val="000000"/>
          <w:szCs w:val="18"/>
        </w:rPr>
        <w:fldChar w:fldCharType="end"/>
      </w:r>
      <w:r w:rsidR="00DD52DC">
        <w:rPr>
          <w:rFonts w:cs="Arial"/>
          <w:color w:val="000000"/>
          <w:szCs w:val="18"/>
        </w:rPr>
        <w:t xml:space="preserve">. </w:t>
      </w:r>
      <w:r w:rsidRPr="00F92B5F">
        <w:rPr>
          <w:rFonts w:cs="Arial"/>
          <w:color w:val="000000"/>
          <w:szCs w:val="18"/>
        </w:rPr>
        <w:t>The majority of conventional lubricants are mineral oils with a petroleum base, which raises environmental issues with regard to the extraction and use of petroleum, as well as biodegradability, ecotoxicity and carbon footprint</w:t>
      </w:r>
      <w:r w:rsidR="00C470FC">
        <w:rPr>
          <w:rFonts w:cs="Arial"/>
          <w:color w:val="000000"/>
          <w:szCs w:val="18"/>
        </w:rPr>
        <w:t xml:space="preserve"> </w:t>
      </w:r>
      <w:r w:rsidR="00C470FC">
        <w:rPr>
          <w:rFonts w:cs="Arial"/>
          <w:color w:val="000000"/>
          <w:szCs w:val="18"/>
        </w:rPr>
        <w:fldChar w:fldCharType="begin"/>
      </w:r>
      <w:r w:rsidR="00C649BB">
        <w:rPr>
          <w:rFonts w:cs="Arial"/>
          <w:color w:val="000000"/>
          <w:szCs w:val="18"/>
        </w:rPr>
        <w:instrText xml:space="preserve"> ADDIN EN.CITE &lt;EndNote&gt;&lt;Cite&gt;&lt;Author&gt;Bart&lt;/Author&gt;&lt;Year&gt;2013&lt;/Year&gt;&lt;RecNum&gt;39&lt;/RecNum&gt;&lt;DisplayText&gt;(Bart et al., 2013)&lt;/DisplayText&gt;&lt;record&gt;&lt;rec-number&gt;39&lt;/rec-number&gt;&lt;foreign-keys&gt;&lt;key app="EN" db-id="zad0fffamx0pwtevtfyvff54f99rafs9vazf" timestamp="1676285983"&gt;39&lt;/key&gt;&lt;/foreign-keys&gt;&lt;ref-type name="Journal Article"&gt;17&lt;/ref-type&gt;&lt;contributors&gt;&lt;authors&gt;&lt;author&gt;Bart, JCJ&lt;/author&gt;&lt;author&gt;Gucciardi, E&lt;/author&gt;&lt;author&gt;Cavallaro, S&lt;/author&gt;&lt;/authors&gt;&lt;/contributors&gt;&lt;titles&gt;&lt;title&gt;Renewable feedstocks for lubricant production&lt;/title&gt;&lt;secondary-title&gt;Biolubricants: science and technology&lt;/secondary-title&gt;&lt;/titles&gt;&lt;pages&gt;121-248&lt;/pages&gt;&lt;dates&gt;&lt;year&gt;2013&lt;/year&gt;&lt;/dates&gt;&lt;isbn&gt;0857092634&lt;/isbn&gt;&lt;urls&gt;&lt;/urls&gt;&lt;/record&gt;&lt;/Cite&gt;&lt;/EndNote&gt;</w:instrText>
      </w:r>
      <w:r w:rsidR="00C470FC">
        <w:rPr>
          <w:rFonts w:cs="Arial"/>
          <w:color w:val="000000"/>
          <w:szCs w:val="18"/>
        </w:rPr>
        <w:fldChar w:fldCharType="separate"/>
      </w:r>
      <w:r w:rsidR="00C649BB">
        <w:rPr>
          <w:rFonts w:cs="Arial"/>
          <w:noProof/>
          <w:color w:val="000000"/>
          <w:szCs w:val="18"/>
        </w:rPr>
        <w:t>(Bart et al., 2013)</w:t>
      </w:r>
      <w:r w:rsidR="00C470FC">
        <w:rPr>
          <w:rFonts w:cs="Arial"/>
          <w:color w:val="000000"/>
          <w:szCs w:val="18"/>
        </w:rPr>
        <w:fldChar w:fldCharType="end"/>
      </w:r>
      <w:r w:rsidRPr="00F92B5F">
        <w:rPr>
          <w:rFonts w:cs="Arial"/>
          <w:color w:val="000000"/>
          <w:szCs w:val="18"/>
        </w:rPr>
        <w:t>. Most commercial lubricants are made of a base stock plus a number of additives</w:t>
      </w:r>
      <w:r w:rsidR="00C470FC">
        <w:rPr>
          <w:rFonts w:cs="Arial"/>
          <w:color w:val="000000"/>
          <w:szCs w:val="18"/>
        </w:rPr>
        <w:t xml:space="preserve"> </w:t>
      </w:r>
      <w:r w:rsidR="00C470FC">
        <w:rPr>
          <w:rFonts w:cs="Arial"/>
          <w:color w:val="000000"/>
          <w:szCs w:val="18"/>
        </w:rPr>
        <w:fldChar w:fldCharType="begin"/>
      </w:r>
      <w:r w:rsidR="00C649BB">
        <w:rPr>
          <w:rFonts w:cs="Arial"/>
          <w:color w:val="000000"/>
          <w:szCs w:val="18"/>
        </w:rPr>
        <w:instrText xml:space="preserve"> ADDIN EN.CITE &lt;EndNote&gt;&lt;Cite&gt;&lt;Author&gt;Ho&lt;/Author&gt;&lt;Year&gt;2019&lt;/Year&gt;&lt;RecNum&gt;40&lt;/RecNum&gt;&lt;DisplayText&gt;(Ho et al., 2019)&lt;/DisplayText&gt;&lt;record&gt;&lt;rec-number&gt;40&lt;/rec-number&gt;&lt;foreign-keys&gt;&lt;key app="EN" db-id="zad0fffamx0pwtevtfyvff54f99rafs9vazf" timestamp="1676286030"&gt;40&lt;/key&gt;&lt;/foreign-keys&gt;&lt;ref-type name="Journal Article"&gt;17&lt;/ref-type&gt;&lt;contributors&gt;&lt;authors&gt;&lt;author&gt;Ho, Calvin K&lt;/author&gt;&lt;author&gt;McAuley, Kimberley B&lt;/author&gt;&lt;author&gt;Peppley, Brant A&lt;/author&gt;&lt;/authors&gt;&lt;/contributors&gt;&lt;titles&gt;&lt;title&gt;Biolubricants through renewable hydrocarbons: A perspective for new opportunities&lt;/title&gt;&lt;secondary-title&gt;Renewable and Sustainable Energy Reviews&lt;/secondary-title&gt;&lt;/titles&gt;&lt;pages&gt;109261&lt;/pages&gt;&lt;volume&gt;113&lt;/volume&gt;&lt;dates&gt;&lt;year&gt;2019&lt;/year&gt;&lt;/dates&gt;&lt;isbn&gt;1364-0321&lt;/isbn&gt;&lt;urls&gt;&lt;/urls&gt;&lt;/record&gt;&lt;/Cite&gt;&lt;/EndNote&gt;</w:instrText>
      </w:r>
      <w:r w:rsidR="00C470FC">
        <w:rPr>
          <w:rFonts w:cs="Arial"/>
          <w:color w:val="000000"/>
          <w:szCs w:val="18"/>
        </w:rPr>
        <w:fldChar w:fldCharType="separate"/>
      </w:r>
      <w:r w:rsidR="00C649BB">
        <w:rPr>
          <w:rFonts w:cs="Arial"/>
          <w:noProof/>
          <w:color w:val="000000"/>
          <w:szCs w:val="18"/>
        </w:rPr>
        <w:t>(Ho et al., 2019)</w:t>
      </w:r>
      <w:r w:rsidR="00C470FC">
        <w:rPr>
          <w:rFonts w:cs="Arial"/>
          <w:color w:val="000000"/>
          <w:szCs w:val="18"/>
        </w:rPr>
        <w:fldChar w:fldCharType="end"/>
      </w:r>
      <w:r w:rsidRPr="00F92B5F">
        <w:rPr>
          <w:rFonts w:cs="Arial"/>
          <w:color w:val="000000"/>
          <w:szCs w:val="18"/>
        </w:rPr>
        <w:t>. Different physicochemical properties produced by varying formulations have an impact on performance and appropriateness in a variety of applications. These qualities can be categorized into various groups: (1) general characteristics like viscosity and acidity (2) performance features like prevention from rust</w:t>
      </w:r>
      <w:r w:rsidR="000A6B9F">
        <w:rPr>
          <w:rFonts w:cs="Arial"/>
          <w:color w:val="000000"/>
          <w:szCs w:val="18"/>
        </w:rPr>
        <w:t xml:space="preserve"> </w:t>
      </w:r>
      <w:r w:rsidR="000A6B9F">
        <w:rPr>
          <w:rFonts w:cs="Arial"/>
          <w:color w:val="000000"/>
          <w:szCs w:val="18"/>
        </w:rPr>
        <w:fldChar w:fldCharType="begin"/>
      </w:r>
      <w:r w:rsidR="00C649BB">
        <w:rPr>
          <w:rFonts w:cs="Arial"/>
          <w:color w:val="000000"/>
          <w:szCs w:val="18"/>
        </w:rPr>
        <w:instrText xml:space="preserve"> ADDIN EN.CITE &lt;EndNote&gt;&lt;Cite&gt;&lt;Author&gt;Mobarak&lt;/Author&gt;&lt;Year&gt;2014&lt;/Year&gt;&lt;RecNum&gt;41&lt;/RecNum&gt;&lt;DisplayText&gt;(Mobarak et al., 2014)&lt;/DisplayText&gt;&lt;record&gt;&lt;rec-number&gt;41&lt;/rec-number&gt;&lt;foreign-keys&gt;&lt;key app="EN" db-id="zad0fffamx0pwtevtfyvff54f99rafs9vazf" timestamp="1676286178"&gt;41&lt;/key&gt;&lt;/foreign-keys&gt;&lt;ref-type name="Journal Article"&gt;17&lt;/ref-type&gt;&lt;contributors&gt;&lt;authors&gt;&lt;author&gt;Mobarak, HM&lt;/author&gt;&lt;author&gt;Mohamad, E Niza&lt;/author&gt;&lt;author&gt;Masjuki, Hassan H&lt;/author&gt;&lt;author&gt;Kalam, MA&lt;/author&gt;&lt;author&gt;Al Mahmud, KAH&lt;/author&gt;&lt;author&gt;Habibullah, Md&lt;/author&gt;&lt;author&gt;Ashraful, AM&lt;/author&gt;&lt;/authors&gt;&lt;/contributors&gt;&lt;titles&gt;&lt;title&gt;The prospects of biolubricants as alternatives in automotive applications&lt;/title&gt;&lt;secondary-title&gt;Renewable and sustainable energy reviews&lt;/secondary-title&gt;&lt;/titles&gt;&lt;pages&gt;34-43&lt;/pages&gt;&lt;volume&gt;33&lt;/volume&gt;&lt;dates&gt;&lt;year&gt;2014&lt;/year&gt;&lt;/dates&gt;&lt;isbn&gt;1364-0321&lt;/isbn&gt;&lt;urls&gt;&lt;/urls&gt;&lt;/record&gt;&lt;/Cite&gt;&lt;/EndNote&gt;</w:instrText>
      </w:r>
      <w:r w:rsidR="000A6B9F">
        <w:rPr>
          <w:rFonts w:cs="Arial"/>
          <w:color w:val="000000"/>
          <w:szCs w:val="18"/>
        </w:rPr>
        <w:fldChar w:fldCharType="separate"/>
      </w:r>
      <w:r w:rsidR="00C649BB">
        <w:rPr>
          <w:rFonts w:cs="Arial"/>
          <w:noProof/>
          <w:color w:val="000000"/>
          <w:szCs w:val="18"/>
        </w:rPr>
        <w:t>(Mobarak et al., 2014)</w:t>
      </w:r>
      <w:r w:rsidR="000A6B9F">
        <w:rPr>
          <w:rFonts w:cs="Arial"/>
          <w:color w:val="000000"/>
          <w:szCs w:val="18"/>
        </w:rPr>
        <w:fldChar w:fldCharType="end"/>
      </w:r>
      <w:r w:rsidR="000A6B9F">
        <w:rPr>
          <w:rFonts w:cs="Arial"/>
          <w:color w:val="000000"/>
          <w:szCs w:val="18"/>
        </w:rPr>
        <w:t>,</w:t>
      </w:r>
      <w:r w:rsidRPr="00F92B5F">
        <w:rPr>
          <w:rFonts w:cs="Arial"/>
          <w:color w:val="000000"/>
          <w:szCs w:val="18"/>
        </w:rPr>
        <w:t xml:space="preserve"> (3) environmental characteristics like biodegradability (4) thermal and hydrolytic stability (5) thermal properties like volatility (6) cold flow properties like cloud point</w:t>
      </w:r>
      <w:r w:rsidR="000A6B9F">
        <w:rPr>
          <w:rFonts w:cs="Arial"/>
          <w:color w:val="000000"/>
          <w:szCs w:val="18"/>
        </w:rPr>
        <w:t xml:space="preserve"> </w:t>
      </w:r>
      <w:r w:rsidR="000A6B9F">
        <w:rPr>
          <w:rFonts w:cs="Arial"/>
          <w:color w:val="000000"/>
          <w:szCs w:val="18"/>
        </w:rPr>
        <w:fldChar w:fldCharType="begin"/>
      </w:r>
      <w:r w:rsidR="00C649BB">
        <w:rPr>
          <w:rFonts w:cs="Arial"/>
          <w:color w:val="000000"/>
          <w:szCs w:val="18"/>
        </w:rPr>
        <w:instrText xml:space="preserve"> ADDIN EN.CITE &lt;EndNote&gt;&lt;Cite&gt;&lt;Author&gt;Salimon&lt;/Author&gt;&lt;Year&gt;2010&lt;/Year&gt;&lt;RecNum&gt;42&lt;/RecNum&gt;&lt;DisplayText&gt;(Salimon et al., 2010)&lt;/DisplayText&gt;&lt;record&gt;&lt;rec-number&gt;42&lt;/rec-number&gt;&lt;foreign-keys&gt;&lt;key app="EN" db-id="zad0fffamx0pwtevtfyvff54f99rafs9vazf" timestamp="1676286276"&gt;42&lt;/key&gt;&lt;/foreign-keys&gt;&lt;ref-type name="Journal Article"&gt;17&lt;/ref-type&gt;&lt;contributors&gt;&lt;authors&gt;&lt;author&gt;Salimon, Jumat&lt;/author&gt;&lt;author&gt;Salih, Nadia&lt;/author&gt;&lt;author&gt;Yousif, Emad&lt;/author&gt;&lt;/authors&gt;&lt;/contributors&gt;&lt;titles&gt;&lt;title&gt;Biolubricants: Raw materials, chemical modifications and environmental benefits&lt;/title&gt;&lt;secondary-title&gt;European journal of lipid science and technology&lt;/secondary-title&gt;&lt;/titles&gt;&lt;pages&gt;519-530&lt;/pages&gt;&lt;volume&gt;112&lt;/volume&gt;&lt;number&gt;5&lt;/number&gt;&lt;dates&gt;&lt;year&gt;2010&lt;/year&gt;&lt;/dates&gt;&lt;isbn&gt;1438-7697&lt;/isbn&gt;&lt;urls&gt;&lt;/urls&gt;&lt;/record&gt;&lt;/Cite&gt;&lt;/EndNote&gt;</w:instrText>
      </w:r>
      <w:r w:rsidR="000A6B9F">
        <w:rPr>
          <w:rFonts w:cs="Arial"/>
          <w:color w:val="000000"/>
          <w:szCs w:val="18"/>
        </w:rPr>
        <w:fldChar w:fldCharType="separate"/>
      </w:r>
      <w:r w:rsidR="00C649BB">
        <w:rPr>
          <w:rFonts w:cs="Arial"/>
          <w:noProof/>
          <w:color w:val="000000"/>
          <w:szCs w:val="18"/>
        </w:rPr>
        <w:t>(Salimon et al., 2010)</w:t>
      </w:r>
      <w:r w:rsidR="000A6B9F">
        <w:rPr>
          <w:rFonts w:cs="Arial"/>
          <w:color w:val="000000"/>
          <w:szCs w:val="18"/>
        </w:rPr>
        <w:fldChar w:fldCharType="end"/>
      </w:r>
      <w:r w:rsidRPr="00F92B5F">
        <w:rPr>
          <w:rFonts w:cs="Arial"/>
          <w:color w:val="000000"/>
          <w:szCs w:val="18"/>
        </w:rPr>
        <w:t>. Commercial interest in bio-lubricants, also called green, seed-oil based, or bio-based lubricants, has developed significantly in recent years in response to increasing demand for lubricants combined with tougher environmental requirements</w:t>
      </w:r>
      <w:r w:rsidR="000A6B9F">
        <w:rPr>
          <w:rFonts w:cs="Arial"/>
          <w:color w:val="000000"/>
          <w:szCs w:val="18"/>
        </w:rPr>
        <w:t xml:space="preserve"> </w:t>
      </w:r>
      <w:r w:rsidR="000A6B9F">
        <w:rPr>
          <w:rFonts w:cs="Arial"/>
          <w:color w:val="000000"/>
          <w:szCs w:val="18"/>
        </w:rPr>
        <w:fldChar w:fldCharType="begin"/>
      </w:r>
      <w:r w:rsidR="00C649BB">
        <w:rPr>
          <w:rFonts w:cs="Arial"/>
          <w:color w:val="000000"/>
          <w:szCs w:val="18"/>
        </w:rPr>
        <w:instrText xml:space="preserve"> ADDIN EN.CITE &lt;EndNote&gt;&lt;Cite&gt;&lt;Author&gt;McNutt&lt;/Author&gt;&lt;Year&gt;2016&lt;/Year&gt;&lt;RecNum&gt;43&lt;/RecNum&gt;&lt;DisplayText&gt;(McNutt, 2016)&lt;/DisplayText&gt;&lt;record&gt;&lt;rec-number&gt;43&lt;/rec-number&gt;&lt;foreign-keys&gt;&lt;key app="EN" db-id="zad0fffamx0pwtevtfyvff54f99rafs9vazf" timestamp="1676286442"&gt;43&lt;/key&gt;&lt;/foreign-keys&gt;&lt;ref-type name="Journal Article"&gt;17&lt;/ref-type&gt;&lt;contributors&gt;&lt;authors&gt;&lt;author&gt;McNutt, Josiah&lt;/author&gt;&lt;/authors&gt;&lt;/contributors&gt;&lt;titles&gt;&lt;title&gt;Development of biolubricants from vegetable oils via chemical modification&lt;/title&gt;&lt;secondary-title&gt;Journal of industrial and Engineering Chemistry&lt;/secondary-title&gt;&lt;/titles&gt;&lt;pages&gt;1-12&lt;/pages&gt;&lt;volume&gt;36&lt;/volume&gt;&lt;dates&gt;&lt;year&gt;2016&lt;/year&gt;&lt;/dates&gt;&lt;isbn&gt;1226-086X&lt;/isbn&gt;&lt;urls&gt;&lt;/urls&gt;&lt;/record&gt;&lt;/Cite&gt;&lt;/EndNote&gt;</w:instrText>
      </w:r>
      <w:r w:rsidR="000A6B9F">
        <w:rPr>
          <w:rFonts w:cs="Arial"/>
          <w:color w:val="000000"/>
          <w:szCs w:val="18"/>
        </w:rPr>
        <w:fldChar w:fldCharType="separate"/>
      </w:r>
      <w:r w:rsidR="00C649BB">
        <w:rPr>
          <w:rFonts w:cs="Arial"/>
          <w:noProof/>
          <w:color w:val="000000"/>
          <w:szCs w:val="18"/>
        </w:rPr>
        <w:t>(McNutt, 2016)</w:t>
      </w:r>
      <w:r w:rsidR="000A6B9F">
        <w:rPr>
          <w:rFonts w:cs="Arial"/>
          <w:color w:val="000000"/>
          <w:szCs w:val="18"/>
        </w:rPr>
        <w:fldChar w:fldCharType="end"/>
      </w:r>
      <w:r w:rsidRPr="00F92B5F">
        <w:rPr>
          <w:rFonts w:cs="Arial"/>
          <w:color w:val="000000"/>
          <w:szCs w:val="18"/>
        </w:rPr>
        <w:t xml:space="preserve">. Until now several books and </w:t>
      </w:r>
      <w:r w:rsidRPr="003424BC">
        <w:rPr>
          <w:rFonts w:cs="Arial"/>
          <w:color w:val="000000"/>
          <w:szCs w:val="18"/>
        </w:rPr>
        <w:t xml:space="preserve">reviews </w:t>
      </w:r>
      <w:r w:rsidR="000C1232" w:rsidRPr="003424BC">
        <w:rPr>
          <w:rFonts w:cs="Arial"/>
          <w:color w:val="000000"/>
          <w:szCs w:val="18"/>
        </w:rPr>
        <w:t>have been</w:t>
      </w:r>
      <w:r w:rsidRPr="003424BC">
        <w:rPr>
          <w:rFonts w:cs="Arial"/>
          <w:color w:val="000000"/>
          <w:szCs w:val="18"/>
        </w:rPr>
        <w:t xml:space="preserve"> written about biolubricants, with a focus on the different feedstocks, modifications and additives for biolubricant</w:t>
      </w:r>
      <w:r w:rsidRPr="00F92B5F">
        <w:rPr>
          <w:rFonts w:cs="Arial"/>
          <w:color w:val="000000"/>
          <w:szCs w:val="18"/>
        </w:rPr>
        <w:t xml:space="preserve"> synthesis</w:t>
      </w:r>
      <w:r w:rsidR="000A6B9F">
        <w:rPr>
          <w:rFonts w:cs="Arial"/>
          <w:color w:val="000000"/>
          <w:szCs w:val="18"/>
        </w:rPr>
        <w:t xml:space="preserve"> </w:t>
      </w:r>
      <w:r w:rsidR="000A6B9F">
        <w:rPr>
          <w:rFonts w:cs="Arial"/>
          <w:color w:val="000000"/>
          <w:szCs w:val="18"/>
        </w:rPr>
        <w:fldChar w:fldCharType="begin"/>
      </w:r>
      <w:r w:rsidR="00C649BB">
        <w:rPr>
          <w:rFonts w:cs="Arial"/>
          <w:color w:val="000000"/>
          <w:szCs w:val="18"/>
        </w:rPr>
        <w:instrText xml:space="preserve"> ADDIN EN.CITE &lt;EndNote&gt;&lt;Cite&gt;&lt;Author&gt;Salimon&lt;/Author&gt;&lt;Year&gt;2014&lt;/Year&gt;&lt;RecNum&gt;44&lt;/RecNum&gt;&lt;DisplayText&gt;(Salimon et al., 2014)&lt;/DisplayText&gt;&lt;record&gt;&lt;rec-number&gt;44&lt;/rec-number&gt;&lt;foreign-keys&gt;&lt;key app="EN" db-id="zad0fffamx0pwtevtfyvff54f99rafs9vazf" timestamp="1676286548"&gt;44&lt;/key&gt;&lt;/foreign-keys&gt;&lt;ref-type name="Journal Article"&gt;17&lt;/ref-type&gt;&lt;contributors&gt;&lt;authors&gt;&lt;author&gt;Salimon, Jumat&lt;/author&gt;&lt;author&gt;Abdullah, Bashar Mudhaffar&lt;/author&gt;&lt;author&gt;Yusop, Rahimi M&lt;/author&gt;&lt;author&gt;Salih, Nadia&lt;/author&gt;&lt;/authors&gt;&lt;/contributors&gt;&lt;titles&gt;&lt;title&gt;Synthesis, reactivity and application studies for different biolubricants&lt;/title&gt;&lt;secondary-title&gt;Chemistry Central Journal&lt;/secondary-title&gt;&lt;/titles&gt;&lt;pages&gt;1-11&lt;/pages&gt;&lt;volume&gt;8&lt;/volume&gt;&lt;dates&gt;&lt;year&gt;2014&lt;/year&gt;&lt;/dates&gt;&lt;urls&gt;&lt;/urls&gt;&lt;/record&gt;&lt;/Cite&gt;&lt;/EndNote&gt;</w:instrText>
      </w:r>
      <w:r w:rsidR="000A6B9F">
        <w:rPr>
          <w:rFonts w:cs="Arial"/>
          <w:color w:val="000000"/>
          <w:szCs w:val="18"/>
        </w:rPr>
        <w:fldChar w:fldCharType="separate"/>
      </w:r>
      <w:r w:rsidR="00C649BB">
        <w:rPr>
          <w:rFonts w:cs="Arial"/>
          <w:noProof/>
          <w:color w:val="000000"/>
          <w:szCs w:val="18"/>
        </w:rPr>
        <w:t>(Salimon et al., 2014)</w:t>
      </w:r>
      <w:r w:rsidR="000A6B9F">
        <w:rPr>
          <w:rFonts w:cs="Arial"/>
          <w:color w:val="000000"/>
          <w:szCs w:val="18"/>
        </w:rPr>
        <w:fldChar w:fldCharType="end"/>
      </w:r>
      <w:r w:rsidRPr="00924200">
        <w:rPr>
          <w:rFonts w:cs="Arial"/>
          <w:color w:val="000000"/>
          <w:szCs w:val="18"/>
        </w:rPr>
        <w:t>,</w:t>
      </w:r>
      <w:r w:rsidRPr="00F92B5F">
        <w:rPr>
          <w:rFonts w:cs="Arial"/>
          <w:color w:val="000000"/>
          <w:szCs w:val="18"/>
        </w:rPr>
        <w:t xml:space="preserve"> areas of applications and implications in different fields</w:t>
      </w:r>
      <w:r w:rsidR="000A6B9F">
        <w:rPr>
          <w:rFonts w:cs="Arial"/>
          <w:color w:val="000000"/>
          <w:szCs w:val="18"/>
        </w:rPr>
        <w:t xml:space="preserve"> </w:t>
      </w:r>
      <w:r w:rsidR="000A6B9F">
        <w:rPr>
          <w:rFonts w:cs="Arial"/>
          <w:color w:val="000000"/>
          <w:szCs w:val="18"/>
        </w:rPr>
        <w:fldChar w:fldCharType="begin"/>
      </w:r>
      <w:r w:rsidR="00C649BB">
        <w:rPr>
          <w:rFonts w:cs="Arial"/>
          <w:color w:val="000000"/>
          <w:szCs w:val="18"/>
        </w:rPr>
        <w:instrText xml:space="preserve"> ADDIN EN.CITE &lt;EndNote&gt;&lt;Cite&gt;&lt;Author&gt;Wilson&lt;/Author&gt;&lt;Year&gt;1998&lt;/Year&gt;&lt;RecNum&gt;45&lt;/RecNum&gt;&lt;DisplayText&gt;(Wilson, 1998)&lt;/DisplayText&gt;&lt;record&gt;&lt;rec-number&gt;45&lt;/rec-number&gt;&lt;foreign-keys&gt;&lt;key app="EN" db-id="zad0fffamx0pwtevtfyvff54f99rafs9vazf" timestamp="1676286576"&gt;45&lt;/key&gt;&lt;/foreign-keys&gt;&lt;ref-type name="Journal Article"&gt;17&lt;/ref-type&gt;&lt;contributors&gt;&lt;authors&gt;&lt;author&gt;Wilson, Bill&lt;/author&gt;&lt;/authors&gt;&lt;/contributors&gt;&lt;titles&gt;&lt;title&gt;Lubricants and functional fluids from renewable sources&lt;/title&gt;&lt;secondary-title&gt;Industrial Lubrication and Tribology&lt;/secondary-title&gt;&lt;/titles&gt;&lt;dates&gt;&lt;year&gt;1998&lt;/year&gt;&lt;/dates&gt;&lt;isbn&gt;0036-8792&lt;/isbn&gt;&lt;urls&gt;&lt;/urls&gt;&lt;/record&gt;&lt;/Cite&gt;&lt;/EndNote&gt;</w:instrText>
      </w:r>
      <w:r w:rsidR="000A6B9F">
        <w:rPr>
          <w:rFonts w:cs="Arial"/>
          <w:color w:val="000000"/>
          <w:szCs w:val="18"/>
        </w:rPr>
        <w:fldChar w:fldCharType="separate"/>
      </w:r>
      <w:r w:rsidR="00C649BB">
        <w:rPr>
          <w:rFonts w:cs="Arial"/>
          <w:noProof/>
          <w:color w:val="000000"/>
          <w:szCs w:val="18"/>
        </w:rPr>
        <w:t>(Wilson, 1998)</w:t>
      </w:r>
      <w:r w:rsidR="000A6B9F">
        <w:rPr>
          <w:rFonts w:cs="Arial"/>
          <w:color w:val="000000"/>
          <w:szCs w:val="18"/>
        </w:rPr>
        <w:fldChar w:fldCharType="end"/>
      </w:r>
      <w:r w:rsidRPr="00924200">
        <w:rPr>
          <w:rFonts w:cs="Arial"/>
          <w:color w:val="000000"/>
          <w:szCs w:val="18"/>
        </w:rPr>
        <w:t>.</w:t>
      </w:r>
      <w:r w:rsidR="000C1232">
        <w:rPr>
          <w:rFonts w:cs="Arial"/>
          <w:color w:val="000000"/>
          <w:szCs w:val="18"/>
        </w:rPr>
        <w:t xml:space="preserve"> </w:t>
      </w:r>
      <w:r w:rsidR="000C1232" w:rsidRPr="003424BC">
        <w:rPr>
          <w:rFonts w:cs="Arial"/>
          <w:color w:val="000000"/>
          <w:szCs w:val="18"/>
          <w:highlight w:val="yellow"/>
        </w:rPr>
        <w:t>A recent work</w:t>
      </w:r>
      <w:r w:rsidR="000A6B9F">
        <w:rPr>
          <w:rFonts w:cs="Arial"/>
          <w:color w:val="000000"/>
          <w:szCs w:val="18"/>
        </w:rPr>
        <w:t xml:space="preserve"> </w:t>
      </w:r>
      <w:r w:rsidR="00237373">
        <w:rPr>
          <w:rFonts w:cs="Arial"/>
          <w:color w:val="000000"/>
          <w:szCs w:val="18"/>
        </w:rPr>
        <w:fldChar w:fldCharType="begin"/>
      </w:r>
      <w:r w:rsidR="00C649BB">
        <w:rPr>
          <w:rFonts w:cs="Arial"/>
          <w:color w:val="000000"/>
          <w:szCs w:val="18"/>
        </w:rPr>
        <w:instrText xml:space="preserve"> ADDIN EN.CITE &lt;EndNote&gt;&lt;Cite&gt;&lt;Author&gt;Syahir&lt;/Author&gt;&lt;Year&gt;2017&lt;/Year&gt;&lt;RecNum&gt;46&lt;/RecNum&gt;&lt;DisplayText&gt;(Syahir et al., 2017)&lt;/DisplayText&gt;&lt;record&gt;&lt;rec-number&gt;46&lt;/rec-number&gt;&lt;foreign-keys&gt;&lt;key app="EN" db-id="zad0fffamx0pwtevtfyvff54f99rafs9vazf" timestamp="1676286895"&gt;46&lt;/key&gt;&lt;/foreign-keys&gt;&lt;ref-type name="Journal Article"&gt;17&lt;/ref-type&gt;&lt;contributors&gt;&lt;authors&gt;&lt;author&gt;Syahir, AZ&lt;/author&gt;&lt;author&gt;Zulkifli, NWM&lt;/author&gt;&lt;author&gt;Masjuki, HH&lt;/author&gt;&lt;author&gt;Kalam, MA&lt;/author&gt;&lt;author&gt;Alabdulkarem, Abdullah&lt;/author&gt;&lt;author&gt;Gulzar, M&lt;/author&gt;&lt;author&gt;Khuong, LS&lt;/author&gt;&lt;author&gt;Harith, MH&lt;/author&gt;&lt;/authors&gt;&lt;/contributors&gt;&lt;titles&gt;&lt;title&gt;A review on bio-based lubricants and their applications&lt;/title&gt;&lt;secondary-title&gt;Journal of cleaner production&lt;/secondary-title&gt;&lt;/titles&gt;&lt;pages&gt;997-1016&lt;/pages&gt;&lt;volume&gt;168&lt;/volume&gt;&lt;dates&gt;&lt;year&gt;2017&lt;/year&gt;&lt;/dates&gt;&lt;isbn&gt;0959-6526&lt;/isbn&gt;&lt;urls&gt;&lt;/urls&gt;&lt;/record&gt;&lt;/Cite&gt;&lt;/EndNote&gt;</w:instrText>
      </w:r>
      <w:r w:rsidR="00237373">
        <w:rPr>
          <w:rFonts w:cs="Arial"/>
          <w:color w:val="000000"/>
          <w:szCs w:val="18"/>
        </w:rPr>
        <w:fldChar w:fldCharType="separate"/>
      </w:r>
      <w:r w:rsidR="00C649BB">
        <w:rPr>
          <w:rFonts w:cs="Arial"/>
          <w:noProof/>
          <w:color w:val="000000"/>
          <w:szCs w:val="18"/>
        </w:rPr>
        <w:t>(Syahir et al., 2017)</w:t>
      </w:r>
      <w:r w:rsidR="00237373">
        <w:rPr>
          <w:rFonts w:cs="Arial"/>
          <w:color w:val="000000"/>
          <w:szCs w:val="18"/>
        </w:rPr>
        <w:fldChar w:fldCharType="end"/>
      </w:r>
      <w:r w:rsidRPr="00F92B5F">
        <w:rPr>
          <w:rFonts w:cs="Arial"/>
          <w:color w:val="000000"/>
          <w:szCs w:val="18"/>
        </w:rPr>
        <w:t xml:space="preserve"> investigated ionic liquids as biolubricants for various industrial applications.</w:t>
      </w:r>
      <w:r w:rsidR="00237373">
        <w:rPr>
          <w:rFonts w:cs="Arial"/>
          <w:color w:val="000000"/>
          <w:szCs w:val="18"/>
        </w:rPr>
        <w:t xml:space="preserve"> </w:t>
      </w:r>
      <w:r w:rsidR="00237373">
        <w:rPr>
          <w:rFonts w:cs="Arial"/>
          <w:color w:val="000000"/>
          <w:szCs w:val="18"/>
        </w:rPr>
        <w:fldChar w:fldCharType="begin"/>
      </w:r>
      <w:r w:rsidR="00C649BB">
        <w:rPr>
          <w:rFonts w:cs="Arial"/>
          <w:color w:val="000000"/>
          <w:szCs w:val="18"/>
        </w:rPr>
        <w:instrText xml:space="preserve"> ADDIN EN.CITE &lt;EndNote&gt;&lt;Cite&gt;&lt;Author&gt;Panchal&lt;/Author&gt;&lt;Year&gt;2017&lt;/Year&gt;&lt;RecNum&gt;47&lt;/RecNum&gt;&lt;DisplayText&gt;(Panchal et al., 2017)&lt;/DisplayText&gt;&lt;record&gt;&lt;rec-number&gt;47&lt;/rec-number&gt;&lt;foreign-keys&gt;&lt;key app="EN" db-id="zad0fffamx0pwtevtfyvff54f99rafs9vazf" timestamp="1676286958"&gt;47&lt;/key&gt;&lt;/foreign-keys&gt;&lt;ref-type name="Journal Article"&gt;17&lt;/ref-type&gt;&lt;contributors&gt;&lt;authors&gt;&lt;author&gt;Panchal, Tirth M&lt;/author&gt;&lt;author&gt;Patel, Ankit&lt;/author&gt;&lt;author&gt;Chauhan, DD&lt;/author&gt;&lt;author&gt;Thomas, Merlin&lt;/author&gt;&lt;author&gt;Patel, Jigar V&lt;/author&gt;&lt;/authors&gt;&lt;/contributors&gt;&lt;titles&gt;&lt;title&gt;A methodological review on bio-lubricants from vegetable oil based resources&lt;/title&gt;&lt;secondary-title&gt;Renewable and Sustainable Energy Reviews&lt;/secondary-title&gt;&lt;/titles&gt;&lt;pages&gt;65-70&lt;/pages&gt;&lt;volume&gt;70&lt;/volume&gt;&lt;dates&gt;&lt;year&gt;2017&lt;/year&gt;&lt;/dates&gt;&lt;isbn&gt;1364-0321&lt;/isbn&gt;&lt;urls&gt;&lt;/urls&gt;&lt;/record&gt;&lt;/Cite&gt;&lt;/EndNote&gt;</w:instrText>
      </w:r>
      <w:r w:rsidR="00237373">
        <w:rPr>
          <w:rFonts w:cs="Arial"/>
          <w:color w:val="000000"/>
          <w:szCs w:val="18"/>
        </w:rPr>
        <w:fldChar w:fldCharType="separate"/>
      </w:r>
      <w:r w:rsidR="00C649BB">
        <w:rPr>
          <w:rFonts w:cs="Arial"/>
          <w:noProof/>
          <w:color w:val="000000"/>
          <w:szCs w:val="18"/>
        </w:rPr>
        <w:t>(Panchal et al., 2017)</w:t>
      </w:r>
      <w:r w:rsidR="00237373">
        <w:rPr>
          <w:rFonts w:cs="Arial"/>
          <w:color w:val="000000"/>
          <w:szCs w:val="18"/>
        </w:rPr>
        <w:fldChar w:fldCharType="end"/>
      </w:r>
      <w:r w:rsidRPr="00F92B5F">
        <w:rPr>
          <w:rFonts w:cs="Arial"/>
          <w:color w:val="000000"/>
          <w:szCs w:val="18"/>
        </w:rPr>
        <w:t xml:space="preserve"> compiled a summary of the reaction conditions </w:t>
      </w:r>
      <w:r w:rsidR="000C1232" w:rsidRPr="003424BC">
        <w:rPr>
          <w:rFonts w:cs="Arial"/>
          <w:color w:val="000000"/>
          <w:szCs w:val="18"/>
          <w:highlight w:val="yellow"/>
        </w:rPr>
        <w:t>used in the literature</w:t>
      </w:r>
      <w:r w:rsidR="000C1232">
        <w:rPr>
          <w:rFonts w:cs="Arial"/>
          <w:color w:val="000000"/>
          <w:szCs w:val="18"/>
        </w:rPr>
        <w:t xml:space="preserve"> </w:t>
      </w:r>
      <w:r w:rsidRPr="00F92B5F">
        <w:rPr>
          <w:rFonts w:cs="Arial"/>
          <w:color w:val="000000"/>
          <w:szCs w:val="18"/>
        </w:rPr>
        <w:t xml:space="preserve">for acid- and base-catalyzed </w:t>
      </w:r>
      <w:r w:rsidRPr="00F92B5F">
        <w:rPr>
          <w:rFonts w:cs="Arial"/>
          <w:color w:val="000000"/>
          <w:szCs w:val="18"/>
        </w:rPr>
        <w:lastRenderedPageBreak/>
        <w:t xml:space="preserve">transesterification </w:t>
      </w:r>
      <w:r w:rsidR="000C1232" w:rsidRPr="003424BC">
        <w:rPr>
          <w:rFonts w:cs="Arial"/>
          <w:color w:val="000000"/>
          <w:szCs w:val="18"/>
          <w:highlight w:val="yellow"/>
        </w:rPr>
        <w:t>to obtain</w:t>
      </w:r>
      <w:r w:rsidRPr="00F92B5F">
        <w:rPr>
          <w:rFonts w:cs="Arial"/>
          <w:color w:val="000000"/>
          <w:szCs w:val="18"/>
        </w:rPr>
        <w:t xml:space="preserve"> biodegradable grease. </w:t>
      </w:r>
      <w:r w:rsidRPr="00F92B5F">
        <w:rPr>
          <w:rFonts w:cs="Arial"/>
          <w:szCs w:val="18"/>
        </w:rPr>
        <w:t>Estolides, namely oligomeric structures containing fatty acid repeat units with secondary ester linkages, used as bio-based lubricants, are usually synthesized by conventional and well-established chemical processes.</w:t>
      </w:r>
    </w:p>
    <w:p w14:paraId="39B1F701" w14:textId="7F963F10" w:rsidR="00FF1179" w:rsidRPr="00F92B5F" w:rsidRDefault="00FF1179" w:rsidP="00196726">
      <w:pPr>
        <w:spacing w:line="276" w:lineRule="auto"/>
        <w:rPr>
          <w:rFonts w:cs="Arial"/>
          <w:color w:val="000000"/>
          <w:szCs w:val="18"/>
        </w:rPr>
      </w:pPr>
      <w:r w:rsidRPr="00F92B5F">
        <w:rPr>
          <w:rFonts w:cs="Arial"/>
          <w:color w:val="000000"/>
          <w:szCs w:val="18"/>
        </w:rPr>
        <w:t xml:space="preserve">There are different techniques for the production of lubricants on the commercial level, such as esterification and transesterification, hydrolysis, oligomerization, oxidative cleavage and Kolbe electrolysis. Kolbe electrolysis is the most attractive alternative because of mild working conditions, </w:t>
      </w:r>
      <w:r w:rsidRPr="00F92B5F">
        <w:rPr>
          <w:rFonts w:cs="Arial"/>
          <w:szCs w:val="18"/>
        </w:rPr>
        <w:t>lower number of reaction steps</w:t>
      </w:r>
      <w:r w:rsidRPr="00F92B5F">
        <w:rPr>
          <w:rFonts w:cs="Arial"/>
          <w:color w:val="000000"/>
          <w:szCs w:val="18"/>
        </w:rPr>
        <w:t xml:space="preserve">, and no hydrogen consumption compared to other techniques. </w:t>
      </w:r>
      <w:bookmarkStart w:id="2" w:name="_Hlk126756173"/>
      <w:r w:rsidRPr="00F92B5F">
        <w:rPr>
          <w:rFonts w:cs="Arial"/>
          <w:szCs w:val="18"/>
        </w:rPr>
        <w:t xml:space="preserve">Kolbe electrolysis, by utilizing biomass and electricity, addresses the twelve </w:t>
      </w:r>
      <w:r w:rsidRPr="00EF3ABA">
        <w:rPr>
          <w:rFonts w:cs="Arial"/>
          <w:szCs w:val="18"/>
          <w:highlight w:val="yellow"/>
        </w:rPr>
        <w:t>principle</w:t>
      </w:r>
      <w:r w:rsidR="00EF3ABA" w:rsidRPr="00EF3ABA">
        <w:rPr>
          <w:rFonts w:cs="Arial"/>
          <w:szCs w:val="18"/>
          <w:highlight w:val="yellow"/>
        </w:rPr>
        <w:t>s</w:t>
      </w:r>
      <w:r w:rsidRPr="00F92B5F">
        <w:rPr>
          <w:rFonts w:cs="Arial"/>
          <w:szCs w:val="18"/>
        </w:rPr>
        <w:t xml:space="preserve"> of green chemistry and is therefore a viable technique in view of more and more stringent requirements for future sustainable industrial production</w:t>
      </w:r>
      <w:bookmarkEnd w:id="2"/>
      <w:r w:rsidR="00237373">
        <w:rPr>
          <w:rFonts w:cs="Arial"/>
          <w:szCs w:val="18"/>
        </w:rPr>
        <w:t xml:space="preserve"> </w:t>
      </w:r>
      <w:r w:rsidR="00237373">
        <w:rPr>
          <w:rFonts w:cs="Arial"/>
          <w:szCs w:val="18"/>
        </w:rPr>
        <w:fldChar w:fldCharType="begin"/>
      </w:r>
      <w:r w:rsidR="00C649BB">
        <w:rPr>
          <w:rFonts w:cs="Arial"/>
          <w:szCs w:val="18"/>
        </w:rPr>
        <w:instrText xml:space="preserve"> ADDIN EN.CITE &lt;EndNote&gt;&lt;Cite&gt;&lt;Author&gt;Anastas&lt;/Author&gt;&lt;Year&gt;2010&lt;/Year&gt;&lt;RecNum&gt;48&lt;/RecNum&gt;&lt;DisplayText&gt;(Anastas and Eghbali, 2010)&lt;/DisplayText&gt;&lt;record&gt;&lt;rec-number&gt;48&lt;/rec-number&gt;&lt;foreign-keys&gt;&lt;key app="EN" db-id="zad0fffamx0pwtevtfyvff54f99rafs9vazf" timestamp="1676287124"&gt;48&lt;/key&gt;&lt;/foreign-keys&gt;&lt;ref-type name="Journal Article"&gt;17&lt;/ref-type&gt;&lt;contributors&gt;&lt;authors&gt;&lt;author&gt;Anastas, Paul&lt;/author&gt;&lt;author&gt;Eghbali, Nicolas&lt;/author&gt;&lt;/authors&gt;&lt;/contributors&gt;&lt;titles&gt;&lt;title&gt;Green chemistry: principles and practice&lt;/title&gt;&lt;secondary-title&gt;Chemical Society Reviews&lt;/secondary-title&gt;&lt;/titles&gt;&lt;pages&gt;301-312&lt;/pages&gt;&lt;volume&gt;39&lt;/volume&gt;&lt;number&gt;1&lt;/number&gt;&lt;dates&gt;&lt;year&gt;2010&lt;/year&gt;&lt;/dates&gt;&lt;urls&gt;&lt;/urls&gt;&lt;/record&gt;&lt;/Cite&gt;&lt;/EndNote&gt;</w:instrText>
      </w:r>
      <w:r w:rsidR="00237373">
        <w:rPr>
          <w:rFonts w:cs="Arial"/>
          <w:szCs w:val="18"/>
        </w:rPr>
        <w:fldChar w:fldCharType="separate"/>
      </w:r>
      <w:r w:rsidR="00C649BB">
        <w:rPr>
          <w:rFonts w:cs="Arial"/>
          <w:noProof/>
          <w:szCs w:val="18"/>
        </w:rPr>
        <w:t>(Anastas and Eghbali, 2010)</w:t>
      </w:r>
      <w:r w:rsidR="00237373">
        <w:rPr>
          <w:rFonts w:cs="Arial"/>
          <w:szCs w:val="18"/>
        </w:rPr>
        <w:fldChar w:fldCharType="end"/>
      </w:r>
      <w:r w:rsidRPr="00F92B5F">
        <w:rPr>
          <w:rStyle w:val="fontstyle01"/>
          <w:rFonts w:ascii="Arial" w:hAnsi="Arial" w:cs="Arial"/>
          <w:sz w:val="18"/>
          <w:szCs w:val="18"/>
        </w:rPr>
        <w:t xml:space="preserve">. Numerous scientific studies have been </w:t>
      </w:r>
      <w:r w:rsidRPr="003424BC">
        <w:rPr>
          <w:rStyle w:val="fontstyle01"/>
          <w:rFonts w:ascii="Arial" w:hAnsi="Arial" w:cs="Arial"/>
          <w:sz w:val="18"/>
          <w:szCs w:val="18"/>
        </w:rPr>
        <w:t>conducted on the applications of Kolbe electrolysis, with a particular emphasis on the production of biofuels and chemicals.</w:t>
      </w:r>
      <w:r w:rsidR="000C1232" w:rsidRPr="003424BC">
        <w:rPr>
          <w:rStyle w:val="fontstyle01"/>
          <w:rFonts w:ascii="Arial" w:hAnsi="Arial" w:cs="Arial"/>
          <w:sz w:val="18"/>
          <w:szCs w:val="18"/>
        </w:rPr>
        <w:t xml:space="preserve"> One of the</w:t>
      </w:r>
      <w:r w:rsidR="00FA5448" w:rsidRPr="003424BC">
        <w:rPr>
          <w:rStyle w:val="fontstyle01"/>
          <w:rFonts w:ascii="Arial" w:hAnsi="Arial" w:cs="Arial"/>
          <w:sz w:val="18"/>
          <w:szCs w:val="18"/>
        </w:rPr>
        <w:t>se</w:t>
      </w:r>
      <w:r w:rsidR="00237373" w:rsidRPr="003424BC">
        <w:rPr>
          <w:rStyle w:val="fontstyle01"/>
          <w:rFonts w:ascii="Arial" w:hAnsi="Arial" w:cs="Arial"/>
          <w:sz w:val="18"/>
          <w:szCs w:val="18"/>
        </w:rPr>
        <w:t xml:space="preserve"> </w:t>
      </w:r>
      <w:r w:rsidR="00A162FD" w:rsidRPr="003424BC">
        <w:rPr>
          <w:rStyle w:val="fontstyle01"/>
          <w:rFonts w:ascii="Arial" w:hAnsi="Arial" w:cs="Arial"/>
          <w:sz w:val="18"/>
          <w:szCs w:val="18"/>
        </w:rPr>
        <w:fldChar w:fldCharType="begin"/>
      </w:r>
      <w:r w:rsidR="00C649BB" w:rsidRPr="003424BC">
        <w:rPr>
          <w:rStyle w:val="fontstyle01"/>
          <w:rFonts w:ascii="Arial" w:hAnsi="Arial" w:cs="Arial"/>
          <w:sz w:val="18"/>
          <w:szCs w:val="18"/>
        </w:rPr>
        <w:instrText xml:space="preserve"> ADDIN EN.CITE &lt;EndNote&gt;&lt;Cite&gt;&lt;Author&gt;R. dos Santos&lt;/Author&gt;&lt;Year&gt;2015&lt;/Year&gt;&lt;RecNum&gt;49&lt;/RecNum&gt;&lt;DisplayText&gt;(R. dos Santos et al., 2015)&lt;/DisplayText&gt;&lt;record&gt;&lt;rec-number&gt;49&lt;/rec-number&gt;&lt;foreign-keys&gt;&lt;key app="EN" db-id="zad0fffamx0pwtevtfyvff54f99rafs9vazf" timestamp="1676287294"&gt;49&lt;/key&gt;&lt;/foreign-keys&gt;&lt;ref-type name="Journal Article"&gt;17&lt;/ref-type&gt;&lt;contributors&gt;&lt;authors&gt;&lt;author&gt;R. dos Santos, Tatiane&lt;/author&gt;&lt;author&gt;Harnisch, Falk&lt;/author&gt;&lt;author&gt;Nilges, Peter&lt;/author&gt;&lt;author&gt;Schröder, Uwe&lt;/author&gt;&lt;/authors&gt;&lt;/contributors&gt;&lt;titles&gt;&lt;title&gt;Electrochemistry for Biofuel Generation: Transformation of Fatty Acids and Triglycerides to Diesel</w:instrText>
      </w:r>
      <w:r w:rsidR="00C649BB" w:rsidRPr="003424BC">
        <w:rPr>
          <w:rStyle w:val="fontstyle01"/>
          <w:rFonts w:ascii="Cambria Math" w:hAnsi="Cambria Math" w:cs="Cambria Math"/>
          <w:sz w:val="18"/>
          <w:szCs w:val="18"/>
        </w:rPr>
        <w:instrText>‐</w:instrText>
      </w:r>
      <w:r w:rsidR="00C649BB" w:rsidRPr="003424BC">
        <w:rPr>
          <w:rStyle w:val="fontstyle01"/>
          <w:rFonts w:ascii="Arial" w:hAnsi="Arial" w:cs="Arial"/>
          <w:sz w:val="18"/>
          <w:szCs w:val="18"/>
        </w:rPr>
        <w:instrText>Like Olefin/Ether Mixtures and Olefins&lt;/title&gt;&lt;secondary-title&gt;ChemSusChem&lt;/secondary-title&gt;&lt;/titles&gt;&lt;pages&gt;886-893&lt;/pages&gt;&lt;volume&gt;8&lt;/volume&gt;&lt;number&gt;5&lt;/number&gt;&lt;dates&gt;&lt;year&gt;2015&lt;/year&gt;&lt;/dates&gt;&lt;isbn&gt;1864-5631&lt;/isbn&gt;&lt;urls&gt;&lt;/urls&gt;&lt;/record&gt;&lt;/Cite&gt;&lt;/EndNote&gt;</w:instrText>
      </w:r>
      <w:r w:rsidR="00A162FD" w:rsidRPr="003424BC">
        <w:rPr>
          <w:rStyle w:val="fontstyle01"/>
          <w:rFonts w:ascii="Arial" w:hAnsi="Arial" w:cs="Arial"/>
          <w:sz w:val="18"/>
          <w:szCs w:val="18"/>
        </w:rPr>
        <w:fldChar w:fldCharType="separate"/>
      </w:r>
      <w:r w:rsidR="00C649BB" w:rsidRPr="003424BC">
        <w:rPr>
          <w:rStyle w:val="fontstyle01"/>
          <w:rFonts w:ascii="Arial" w:hAnsi="Arial" w:cs="Arial"/>
          <w:noProof/>
          <w:sz w:val="18"/>
          <w:szCs w:val="18"/>
        </w:rPr>
        <w:t>(R. dos Santos et al., 2015)</w:t>
      </w:r>
      <w:r w:rsidR="00A162FD" w:rsidRPr="003424BC">
        <w:rPr>
          <w:rStyle w:val="fontstyle01"/>
          <w:rFonts w:ascii="Arial" w:hAnsi="Arial" w:cs="Arial"/>
          <w:sz w:val="18"/>
          <w:szCs w:val="18"/>
        </w:rPr>
        <w:fldChar w:fldCharType="end"/>
      </w:r>
      <w:r w:rsidRPr="003424BC">
        <w:rPr>
          <w:rStyle w:val="fontstyle01"/>
          <w:rFonts w:ascii="Arial" w:hAnsi="Arial" w:cs="Arial"/>
          <w:sz w:val="18"/>
          <w:szCs w:val="18"/>
        </w:rPr>
        <w:t xml:space="preserve"> presented the conversion of triglycerides and fatty acids to olefins and a mixture of olefins and ethers</w:t>
      </w:r>
      <w:r w:rsidR="000C1232" w:rsidRPr="003424BC">
        <w:rPr>
          <w:rStyle w:val="fontstyle01"/>
          <w:rFonts w:ascii="Arial" w:hAnsi="Arial" w:cs="Arial"/>
          <w:sz w:val="18"/>
          <w:szCs w:val="18"/>
        </w:rPr>
        <w:t>, while other</w:t>
      </w:r>
      <w:r w:rsidR="00FA5448" w:rsidRPr="003424BC">
        <w:rPr>
          <w:rStyle w:val="fontstyle01"/>
          <w:rFonts w:ascii="Arial" w:hAnsi="Arial" w:cs="Arial"/>
          <w:sz w:val="18"/>
          <w:szCs w:val="18"/>
        </w:rPr>
        <w:t>s</w:t>
      </w:r>
      <w:r w:rsidR="00A162FD" w:rsidRPr="003424BC">
        <w:rPr>
          <w:rStyle w:val="fontstyle01"/>
          <w:rFonts w:ascii="Arial" w:hAnsi="Arial" w:cs="Arial"/>
          <w:sz w:val="18"/>
          <w:szCs w:val="18"/>
        </w:rPr>
        <w:t xml:space="preserve"> </w:t>
      </w:r>
      <w:r w:rsidRPr="003424BC">
        <w:rPr>
          <w:rStyle w:val="fontstyle01"/>
          <w:rFonts w:ascii="Arial" w:hAnsi="Arial" w:cs="Arial"/>
          <w:sz w:val="18"/>
          <w:szCs w:val="18"/>
        </w:rPr>
        <w:t>investigated octane production</w:t>
      </w:r>
      <w:r w:rsidR="00FA5448" w:rsidRPr="003424BC">
        <w:rPr>
          <w:rStyle w:val="fontstyle01"/>
          <w:rFonts w:ascii="Arial" w:hAnsi="Arial" w:cs="Arial"/>
          <w:sz w:val="18"/>
          <w:szCs w:val="18"/>
        </w:rPr>
        <w:t xml:space="preserve"> </w:t>
      </w:r>
      <w:r w:rsidR="00FA5448" w:rsidRPr="003424BC">
        <w:rPr>
          <w:rStyle w:val="fontstyle01"/>
          <w:rFonts w:ascii="Arial" w:hAnsi="Arial" w:cs="Arial"/>
          <w:sz w:val="18"/>
          <w:szCs w:val="18"/>
        </w:rPr>
        <w:fldChar w:fldCharType="begin"/>
      </w:r>
      <w:r w:rsidR="00FA5448" w:rsidRPr="003424BC">
        <w:rPr>
          <w:rStyle w:val="fontstyle01"/>
          <w:rFonts w:ascii="Arial" w:hAnsi="Arial" w:cs="Arial"/>
          <w:sz w:val="18"/>
          <w:szCs w:val="18"/>
        </w:rPr>
        <w:instrText xml:space="preserve"> ADDIN EN.CITE &lt;EndNote&gt;&lt;Cite&gt;&lt;Author&gt;Nilges&lt;/Author&gt;&lt;Year&gt;2012&lt;/Year&gt;&lt;RecNum&gt;50&lt;/RecNum&gt;&lt;DisplayText&gt;(Nilges et al., 2012)&lt;/DisplayText&gt;&lt;record&gt;&lt;rec-number&gt;50&lt;/rec-number&gt;&lt;foreign-keys&gt;&lt;key app="EN" db-id="zad0fffamx0pwtevtfyvff54f99rafs9vazf" timestamp="1676287394"&gt;50&lt;/key&gt;&lt;/foreign-keys&gt;&lt;ref-type name="Journal Article"&gt;17&lt;/ref-type&gt;&lt;contributors&gt;&lt;authors&gt;&lt;author&gt;Nilges, Peter&lt;/author&gt;&lt;author&gt;dos Santos, Tatiane R&lt;/author&gt;&lt;author&gt;Harnisch, Falk&lt;/author&gt;&lt;author&gt;Schröder, Uwe&lt;/author&gt;&lt;/authors&gt;&lt;/contributors&gt;&lt;titles&gt;&lt;title&gt;Electrochemistry for biofuel generation: Electrochemical conversion of levulinic acid to octane&lt;/title&gt;&lt;secondary-title&gt;Energy &amp;amp; Environmental Science&lt;/secondary-title&gt;&lt;/titles&gt;&lt;pages&gt;5231-5235&lt;/pages&gt;&lt;volume&gt;5&lt;/volume&gt;&lt;number&gt;1&lt;/number&gt;&lt;dates&gt;&lt;year&gt;2012&lt;/year&gt;&lt;/dates&gt;&lt;urls&gt;&lt;/urls&gt;&lt;/record&gt;&lt;/Cite&gt;&lt;/EndNote&gt;</w:instrText>
      </w:r>
      <w:r w:rsidR="00FA5448" w:rsidRPr="003424BC">
        <w:rPr>
          <w:rStyle w:val="fontstyle01"/>
          <w:rFonts w:ascii="Arial" w:hAnsi="Arial" w:cs="Arial"/>
          <w:sz w:val="18"/>
          <w:szCs w:val="18"/>
        </w:rPr>
        <w:fldChar w:fldCharType="separate"/>
      </w:r>
      <w:r w:rsidR="00FA5448" w:rsidRPr="003424BC">
        <w:rPr>
          <w:rStyle w:val="fontstyle01"/>
          <w:rFonts w:ascii="Arial" w:hAnsi="Arial" w:cs="Arial"/>
          <w:noProof/>
          <w:sz w:val="18"/>
          <w:szCs w:val="18"/>
        </w:rPr>
        <w:t>(Nilges et al., 2012)</w:t>
      </w:r>
      <w:r w:rsidR="00FA5448" w:rsidRPr="003424BC">
        <w:rPr>
          <w:rStyle w:val="fontstyle01"/>
          <w:rFonts w:ascii="Arial" w:hAnsi="Arial" w:cs="Arial"/>
          <w:sz w:val="18"/>
          <w:szCs w:val="18"/>
        </w:rPr>
        <w:fldChar w:fldCharType="end"/>
      </w:r>
      <w:r w:rsidR="00FA5448" w:rsidRPr="003424BC">
        <w:rPr>
          <w:rStyle w:val="fontstyle01"/>
          <w:rFonts w:ascii="Arial" w:hAnsi="Arial" w:cs="Arial"/>
          <w:sz w:val="18"/>
          <w:szCs w:val="18"/>
        </w:rPr>
        <w:t xml:space="preserve"> or the synthesis of methoxymethyl ethers </w:t>
      </w:r>
      <w:r w:rsidR="00FA5448" w:rsidRPr="003424BC">
        <w:rPr>
          <w:rStyle w:val="fontstyle01"/>
          <w:rFonts w:ascii="Arial" w:hAnsi="Arial" w:cs="Arial"/>
          <w:noProof/>
          <w:sz w:val="18"/>
          <w:szCs w:val="18"/>
        </w:rPr>
        <w:t>(de Kruijff and Waldvogel, 2019)</w:t>
      </w:r>
      <w:r w:rsidRPr="003424BC">
        <w:rPr>
          <w:rStyle w:val="fontstyle01"/>
          <w:rFonts w:ascii="Arial" w:hAnsi="Arial" w:cs="Arial"/>
          <w:sz w:val="18"/>
          <w:szCs w:val="18"/>
        </w:rPr>
        <w:t>.</w:t>
      </w:r>
      <w:r w:rsidR="00A162FD" w:rsidRPr="003424BC">
        <w:rPr>
          <w:rStyle w:val="fontstyle01"/>
          <w:rFonts w:ascii="Arial" w:hAnsi="Arial" w:cs="Arial"/>
          <w:sz w:val="18"/>
          <w:szCs w:val="18"/>
        </w:rPr>
        <w:t xml:space="preserve"> </w:t>
      </w:r>
      <w:r w:rsidR="000C1232" w:rsidRPr="003424BC">
        <w:rPr>
          <w:rStyle w:val="fontstyle01"/>
          <w:rFonts w:ascii="Arial" w:hAnsi="Arial" w:cs="Arial"/>
          <w:sz w:val="18"/>
          <w:szCs w:val="18"/>
        </w:rPr>
        <w:t>L</w:t>
      </w:r>
      <w:r w:rsidRPr="003424BC">
        <w:rPr>
          <w:rStyle w:val="fontstyle01"/>
          <w:rFonts w:ascii="Arial" w:hAnsi="Arial" w:cs="Arial"/>
          <w:sz w:val="18"/>
          <w:szCs w:val="18"/>
        </w:rPr>
        <w:t xml:space="preserve">evulinic acid </w:t>
      </w:r>
      <w:r w:rsidR="000C1232" w:rsidRPr="003424BC">
        <w:rPr>
          <w:rStyle w:val="fontstyle01"/>
          <w:rFonts w:ascii="Arial" w:hAnsi="Arial" w:cs="Arial"/>
          <w:sz w:val="18"/>
          <w:szCs w:val="18"/>
        </w:rPr>
        <w:fldChar w:fldCharType="begin"/>
      </w:r>
      <w:r w:rsidR="000C1232" w:rsidRPr="003424BC">
        <w:rPr>
          <w:rStyle w:val="fontstyle01"/>
          <w:rFonts w:ascii="Arial" w:hAnsi="Arial" w:cs="Arial"/>
          <w:sz w:val="18"/>
          <w:szCs w:val="18"/>
        </w:rPr>
        <w:instrText xml:space="preserve"> ADDIN EN.CITE &lt;EndNote&gt;&lt;Cite&gt;&lt;Author&gt;Wu&lt;/Author&gt;&lt;Year&gt;2017&lt;/Year&gt;&lt;RecNum&gt;51&lt;/RecNum&gt;&lt;DisplayText&gt;(Wu et al., 2017)&lt;/DisplayText&gt;&lt;record&gt;&lt;rec-number&gt;51&lt;/rec-number&gt;&lt;foreign-keys&gt;&lt;key app="EN" db-id="zad0fffamx0pwtevtfyvff54f99rafs9vazf" timestamp="1676287948"&gt;51&lt;/key&gt;&lt;/foreign-keys&gt;&lt;ref-type name="Journal Article"&gt;17&lt;/ref-type&gt;&lt;contributors&gt;&lt;authors&gt;&lt;author&gt;Wu, Linglin&lt;/author&gt;&lt;author&gt;Mascal, Mark&lt;/author&gt;&lt;author&gt;Farmer, Thomas J&lt;/author&gt;&lt;author&gt;Arnaud, Sacha Pérocheau&lt;/author&gt;&lt;author&gt;Wong Chang, Maria</w:instrText>
      </w:r>
      <w:r w:rsidR="000C1232" w:rsidRPr="003424BC">
        <w:rPr>
          <w:rStyle w:val="fontstyle01"/>
          <w:rFonts w:ascii="Cambria Math" w:hAnsi="Cambria Math" w:cs="Cambria Math"/>
          <w:sz w:val="18"/>
          <w:szCs w:val="18"/>
        </w:rPr>
        <w:instrText>‐</w:instrText>
      </w:r>
      <w:r w:rsidR="000C1232" w:rsidRPr="003424BC">
        <w:rPr>
          <w:rStyle w:val="fontstyle01"/>
          <w:rFonts w:ascii="Arial" w:hAnsi="Arial" w:cs="Arial"/>
          <w:sz w:val="18"/>
          <w:szCs w:val="18"/>
        </w:rPr>
        <w:instrText>Angelica&lt;/author&gt;&lt;/authors&gt;&lt;/contributors&gt;&lt;titles&gt;&lt;title&gt;Electrochemical Coupling of Biomass</w:instrText>
      </w:r>
      <w:r w:rsidR="000C1232" w:rsidRPr="003424BC">
        <w:rPr>
          <w:rStyle w:val="fontstyle01"/>
          <w:rFonts w:ascii="Cambria Math" w:hAnsi="Cambria Math" w:cs="Cambria Math"/>
          <w:sz w:val="18"/>
          <w:szCs w:val="18"/>
        </w:rPr>
        <w:instrText>‐</w:instrText>
      </w:r>
      <w:r w:rsidR="000C1232" w:rsidRPr="003424BC">
        <w:rPr>
          <w:rStyle w:val="fontstyle01"/>
          <w:rFonts w:ascii="Arial" w:hAnsi="Arial" w:cs="Arial"/>
          <w:sz w:val="18"/>
          <w:szCs w:val="18"/>
        </w:rPr>
        <w:instrText>Derived Acids: New C8 Platforms for Renewable Polymers and Fuels&lt;/title&gt;&lt;secondary-title&gt;ChemSusChem&lt;/secondary-title&gt;&lt;/titles&gt;&lt;pages&gt;166-170&lt;/pages&gt;&lt;volume&gt;10&lt;/volume&gt;&lt;number&gt;1&lt;/number&gt;&lt;dates&gt;&lt;year&gt;2017&lt;/year&gt;&lt;/dates&gt;&lt;isbn&gt;1864-5631&lt;/isbn&gt;&lt;urls&gt;&lt;/urls&gt;&lt;/record&gt;&lt;/Cite&gt;&lt;/EndNote&gt;</w:instrText>
      </w:r>
      <w:r w:rsidR="000C1232" w:rsidRPr="003424BC">
        <w:rPr>
          <w:rStyle w:val="fontstyle01"/>
          <w:rFonts w:ascii="Arial" w:hAnsi="Arial" w:cs="Arial"/>
          <w:sz w:val="18"/>
          <w:szCs w:val="18"/>
        </w:rPr>
        <w:fldChar w:fldCharType="separate"/>
      </w:r>
      <w:r w:rsidR="000C1232" w:rsidRPr="003424BC">
        <w:rPr>
          <w:rStyle w:val="fontstyle01"/>
          <w:rFonts w:ascii="Arial" w:hAnsi="Arial" w:cs="Arial"/>
          <w:noProof/>
          <w:sz w:val="18"/>
          <w:szCs w:val="18"/>
        </w:rPr>
        <w:t>(Wu et al., 2017)</w:t>
      </w:r>
      <w:r w:rsidR="000C1232" w:rsidRPr="003424BC">
        <w:rPr>
          <w:rStyle w:val="fontstyle01"/>
          <w:rFonts w:ascii="Arial" w:hAnsi="Arial" w:cs="Arial"/>
          <w:sz w:val="18"/>
          <w:szCs w:val="18"/>
        </w:rPr>
        <w:fldChar w:fldCharType="end"/>
      </w:r>
      <w:r w:rsidR="000C1232" w:rsidRPr="003424BC">
        <w:rPr>
          <w:rStyle w:val="fontstyle01"/>
          <w:rFonts w:ascii="Arial" w:hAnsi="Arial" w:cs="Arial"/>
          <w:sz w:val="18"/>
          <w:szCs w:val="18"/>
        </w:rPr>
        <w:t xml:space="preserve"> was used </w:t>
      </w:r>
      <w:r w:rsidRPr="003424BC">
        <w:rPr>
          <w:rStyle w:val="fontstyle01"/>
          <w:rFonts w:ascii="Arial" w:hAnsi="Arial" w:cs="Arial"/>
          <w:sz w:val="18"/>
          <w:szCs w:val="18"/>
        </w:rPr>
        <w:t>for</w:t>
      </w:r>
      <w:r w:rsidRPr="00F92B5F">
        <w:rPr>
          <w:rStyle w:val="fontstyle01"/>
          <w:rFonts w:ascii="Arial" w:hAnsi="Arial" w:cs="Arial"/>
          <w:sz w:val="18"/>
          <w:szCs w:val="18"/>
        </w:rPr>
        <w:t xml:space="preserve"> the production of polymers. </w:t>
      </w:r>
      <w:r w:rsidRPr="00C21624">
        <w:rPr>
          <w:rStyle w:val="fontstyle01"/>
          <w:rFonts w:ascii="Arial" w:hAnsi="Arial" w:cs="Arial"/>
          <w:sz w:val="18"/>
          <w:szCs w:val="18"/>
        </w:rPr>
        <w:t>Furthermore, different experimental parameters like effect of pH, temperature, solvent and different additives on the Kolbe electrolysis are also proposed by different researchers</w:t>
      </w:r>
      <w:r w:rsidR="001158B4">
        <w:rPr>
          <w:rStyle w:val="fontstyle01"/>
          <w:rFonts w:ascii="Arial" w:hAnsi="Arial" w:cs="Arial"/>
          <w:sz w:val="18"/>
          <w:szCs w:val="18"/>
        </w:rPr>
        <w:t xml:space="preserve"> </w:t>
      </w:r>
      <w:r w:rsidR="001158B4">
        <w:rPr>
          <w:rStyle w:val="fontstyle01"/>
          <w:rFonts w:ascii="Arial" w:hAnsi="Arial" w:cs="Arial"/>
          <w:sz w:val="18"/>
          <w:szCs w:val="18"/>
        </w:rPr>
        <w:fldChar w:fldCharType="begin"/>
      </w:r>
      <w:r w:rsidR="00C649BB">
        <w:rPr>
          <w:rStyle w:val="fontstyle01"/>
          <w:rFonts w:ascii="Arial" w:hAnsi="Arial" w:cs="Arial"/>
          <w:sz w:val="18"/>
          <w:szCs w:val="18"/>
        </w:rPr>
        <w:instrText xml:space="preserve"> ADDIN EN.CITE &lt;EndNote&gt;&lt;Cite&gt;&lt;Author&gt;Zhang&lt;/Author&gt;&lt;Year&gt;2018&lt;/Year&gt;&lt;RecNum&gt;53&lt;/RecNum&gt;&lt;DisplayText&gt;(Zhang et al., 2018)&lt;/DisplayText&gt;&lt;record&gt;&lt;rec-number&gt;53&lt;/rec-number&gt;&lt;foreign-keys&gt;&lt;key app="EN" db-id="zad0fffamx0pwtevtfyvff54f99rafs9vazf" timestamp="1676288130"&gt;53&lt;/key&gt;&lt;/foreign-keys&gt;&lt;ref-type name="Journal Article"&gt;17&lt;/ref-type&gt;&lt;contributors&gt;&lt;authors&gt;&lt;author&gt;Zhang, Yimeng&lt;/author&gt;&lt;author&gt;Liu, Guangrui&lt;/author&gt;&lt;author&gt;Wu, Jinhu&lt;/author&gt;&lt;/authors&gt;&lt;/contributors&gt;&lt;titles&gt;&lt;title&gt;Electrochemical conversion of palmitic acid via Kolbe electrolysis for synthesis of n-triacontane&lt;/title&gt;&lt;secondary-title&gt;Journal of Electroanalytical Chemistry&lt;/secondary-title&gt;&lt;/titles&gt;&lt;pages&gt;73-80&lt;/pages&gt;&lt;volume&gt;822&lt;/volume&gt;&lt;dates&gt;&lt;year&gt;2018&lt;/year&gt;&lt;/dates&gt;&lt;isbn&gt;1572-6657&lt;/isbn&gt;&lt;urls&gt;&lt;/urls&gt;&lt;/record&gt;&lt;/Cite&gt;&lt;/EndNote&gt;</w:instrText>
      </w:r>
      <w:r w:rsidR="001158B4">
        <w:rPr>
          <w:rStyle w:val="fontstyle01"/>
          <w:rFonts w:ascii="Arial" w:hAnsi="Arial" w:cs="Arial"/>
          <w:sz w:val="18"/>
          <w:szCs w:val="18"/>
        </w:rPr>
        <w:fldChar w:fldCharType="separate"/>
      </w:r>
      <w:r w:rsidR="00C649BB">
        <w:rPr>
          <w:rStyle w:val="fontstyle01"/>
          <w:rFonts w:ascii="Arial" w:hAnsi="Arial" w:cs="Arial"/>
          <w:noProof/>
          <w:sz w:val="18"/>
          <w:szCs w:val="18"/>
        </w:rPr>
        <w:t>(Zhang et al., 2018)</w:t>
      </w:r>
      <w:r w:rsidR="001158B4">
        <w:rPr>
          <w:rStyle w:val="fontstyle01"/>
          <w:rFonts w:ascii="Arial" w:hAnsi="Arial" w:cs="Arial"/>
          <w:sz w:val="18"/>
          <w:szCs w:val="18"/>
        </w:rPr>
        <w:fldChar w:fldCharType="end"/>
      </w:r>
      <w:r w:rsidRPr="00C21624">
        <w:rPr>
          <w:rStyle w:val="fontstyle01"/>
          <w:rFonts w:ascii="Arial" w:hAnsi="Arial" w:cs="Arial"/>
          <w:sz w:val="18"/>
          <w:szCs w:val="18"/>
        </w:rPr>
        <w:t>.</w:t>
      </w:r>
      <w:r w:rsidRPr="00F92B5F">
        <w:rPr>
          <w:rStyle w:val="fontstyle01"/>
          <w:rFonts w:ascii="Arial" w:hAnsi="Arial" w:cs="Arial"/>
          <w:sz w:val="18"/>
          <w:szCs w:val="18"/>
        </w:rPr>
        <w:t xml:space="preserve"> </w:t>
      </w:r>
      <w:r w:rsidR="00FA5448">
        <w:rPr>
          <w:rStyle w:val="fontstyle01"/>
          <w:rFonts w:ascii="Arial" w:hAnsi="Arial" w:cs="Arial"/>
          <w:sz w:val="18"/>
          <w:szCs w:val="18"/>
        </w:rPr>
        <w:t xml:space="preserve">Further researches concerned </w:t>
      </w:r>
      <w:r w:rsidRPr="00F92B5F">
        <w:rPr>
          <w:rStyle w:val="fontstyle01"/>
          <w:rFonts w:ascii="Arial" w:hAnsi="Arial" w:cs="Arial"/>
          <w:sz w:val="18"/>
          <w:szCs w:val="18"/>
        </w:rPr>
        <w:t xml:space="preserve">product selectivity </w:t>
      </w:r>
      <w:r w:rsidR="00E5623B" w:rsidRPr="00F92B5F">
        <w:rPr>
          <w:rStyle w:val="fontstyle01"/>
          <w:rFonts w:ascii="Arial" w:hAnsi="Arial" w:cs="Arial"/>
          <w:sz w:val="18"/>
          <w:szCs w:val="18"/>
        </w:rPr>
        <w:t>i.e.,</w:t>
      </w:r>
      <w:r w:rsidRPr="00F92B5F">
        <w:rPr>
          <w:rStyle w:val="fontstyle01"/>
          <w:rFonts w:ascii="Arial" w:hAnsi="Arial" w:cs="Arial"/>
          <w:sz w:val="18"/>
          <w:szCs w:val="18"/>
        </w:rPr>
        <w:t xml:space="preserve"> </w:t>
      </w:r>
      <w:r w:rsidRPr="003424BC">
        <w:rPr>
          <w:rStyle w:val="fontstyle01"/>
          <w:rFonts w:ascii="Arial" w:hAnsi="Arial" w:cs="Arial"/>
          <w:sz w:val="18"/>
          <w:szCs w:val="18"/>
        </w:rPr>
        <w:t>the formation of homocoupling vs cross-coupling products</w:t>
      </w:r>
      <w:r w:rsidR="00FA5448" w:rsidRPr="003424BC">
        <w:rPr>
          <w:rStyle w:val="fontstyle01"/>
          <w:rFonts w:ascii="Arial" w:hAnsi="Arial" w:cs="Arial"/>
          <w:sz w:val="18"/>
          <w:szCs w:val="18"/>
        </w:rPr>
        <w:t xml:space="preserve"> </w:t>
      </w:r>
      <w:r w:rsidR="00FA5448" w:rsidRPr="003424BC">
        <w:rPr>
          <w:rStyle w:val="fontstyle01"/>
          <w:rFonts w:ascii="Arial" w:hAnsi="Arial" w:cs="Arial"/>
          <w:sz w:val="18"/>
          <w:szCs w:val="18"/>
        </w:rPr>
        <w:fldChar w:fldCharType="begin"/>
      </w:r>
      <w:r w:rsidR="00FA5448" w:rsidRPr="003424BC">
        <w:rPr>
          <w:rStyle w:val="fontstyle01"/>
          <w:rFonts w:ascii="Arial" w:hAnsi="Arial" w:cs="Arial"/>
          <w:sz w:val="18"/>
          <w:szCs w:val="18"/>
        </w:rPr>
        <w:instrText xml:space="preserve"> ADDIN EN.CITE &lt;EndNote&gt;&lt;Cite&gt;&lt;Author&gt;Lund&lt;/Author&gt;&lt;Year&gt;2002&lt;/Year&gt;&lt;RecNum&gt;54&lt;/RecNum&gt;&lt;DisplayText&gt;(Lund, 2002)&lt;/DisplayText&gt;&lt;record&gt;&lt;rec-number&gt;54&lt;/rec-number&gt;&lt;foreign-keys&gt;&lt;key app="EN" db-id="zad0fffamx0pwtevtfyvff54f99rafs9vazf" timestamp="1676288168"&gt;54&lt;/key&gt;&lt;/foreign-keys&gt;&lt;ref-type name="Journal Article"&gt;17&lt;/ref-type&gt;&lt;contributors&gt;&lt;authors&gt;&lt;author&gt;Lund, Henning&lt;/author&gt;&lt;/authors&gt;&lt;/contributors&gt;&lt;titles&gt;&lt;title&gt;A century of organic electrochemistry&lt;/title&gt;&lt;secondary-title&gt;Journal of The Electrochemical Society&lt;/secondary-title&gt;&lt;/titles&gt;&lt;pages&gt;S21&lt;/pages&gt;&lt;volume&gt;149&lt;/volume&gt;&lt;number&gt;4&lt;/number&gt;&lt;dates&gt;&lt;year&gt;2002&lt;/year&gt;&lt;/dates&gt;&lt;isbn&gt;1945-7111&lt;/isbn&gt;&lt;urls&gt;&lt;/urls&gt;&lt;/record&gt;&lt;/Cite&gt;&lt;/EndNote&gt;</w:instrText>
      </w:r>
      <w:r w:rsidR="00FA5448" w:rsidRPr="003424BC">
        <w:rPr>
          <w:rStyle w:val="fontstyle01"/>
          <w:rFonts w:ascii="Arial" w:hAnsi="Arial" w:cs="Arial"/>
          <w:sz w:val="18"/>
          <w:szCs w:val="18"/>
        </w:rPr>
        <w:fldChar w:fldCharType="separate"/>
      </w:r>
      <w:r w:rsidR="00FA5448" w:rsidRPr="003424BC">
        <w:rPr>
          <w:rStyle w:val="fontstyle01"/>
          <w:rFonts w:ascii="Arial" w:hAnsi="Arial" w:cs="Arial"/>
          <w:noProof/>
          <w:sz w:val="18"/>
          <w:szCs w:val="18"/>
        </w:rPr>
        <w:t>(Lund, 2002)</w:t>
      </w:r>
      <w:r w:rsidR="00FA5448" w:rsidRPr="003424BC">
        <w:rPr>
          <w:rStyle w:val="fontstyle01"/>
          <w:rFonts w:ascii="Arial" w:hAnsi="Arial" w:cs="Arial"/>
          <w:sz w:val="18"/>
          <w:szCs w:val="18"/>
        </w:rPr>
        <w:fldChar w:fldCharType="end"/>
      </w:r>
      <w:r w:rsidR="00FA5448" w:rsidRPr="003424BC">
        <w:rPr>
          <w:rStyle w:val="fontstyle01"/>
          <w:rFonts w:ascii="Arial" w:hAnsi="Arial" w:cs="Arial"/>
          <w:sz w:val="18"/>
          <w:szCs w:val="18"/>
        </w:rPr>
        <w:t xml:space="preserve"> as well as</w:t>
      </w:r>
      <w:r w:rsidRPr="003424BC">
        <w:rPr>
          <w:rStyle w:val="fontstyle01"/>
          <w:rFonts w:ascii="Arial" w:hAnsi="Arial" w:cs="Arial"/>
          <w:sz w:val="18"/>
          <w:szCs w:val="18"/>
        </w:rPr>
        <w:t xml:space="preserve"> </w:t>
      </w:r>
      <w:r w:rsidR="00FA5448" w:rsidRPr="003424BC">
        <w:rPr>
          <w:rStyle w:val="fontstyle01"/>
          <w:rFonts w:ascii="Arial" w:hAnsi="Arial" w:cs="Arial"/>
          <w:sz w:val="18"/>
          <w:szCs w:val="18"/>
        </w:rPr>
        <w:t>i</w:t>
      </w:r>
      <w:r w:rsidRPr="003424BC">
        <w:rPr>
          <w:rStyle w:val="fontstyle01"/>
          <w:rFonts w:ascii="Arial" w:hAnsi="Arial" w:cs="Arial"/>
          <w:sz w:val="18"/>
          <w:szCs w:val="18"/>
        </w:rPr>
        <w:t>mprovement</w:t>
      </w:r>
      <w:r w:rsidR="00FA5448" w:rsidRPr="003424BC">
        <w:rPr>
          <w:rStyle w:val="fontstyle01"/>
          <w:rFonts w:ascii="Arial" w:hAnsi="Arial" w:cs="Arial"/>
          <w:sz w:val="18"/>
          <w:szCs w:val="18"/>
        </w:rPr>
        <w:t>s</w:t>
      </w:r>
      <w:r w:rsidRPr="003424BC">
        <w:rPr>
          <w:rStyle w:val="fontstyle01"/>
          <w:rFonts w:ascii="Arial" w:hAnsi="Arial" w:cs="Arial"/>
          <w:sz w:val="18"/>
          <w:szCs w:val="18"/>
        </w:rPr>
        <w:t xml:space="preserve"> in the Kolbe electrolysis </w:t>
      </w:r>
      <w:r w:rsidR="001158B4" w:rsidRPr="003424BC">
        <w:rPr>
          <w:rStyle w:val="fontstyle01"/>
          <w:rFonts w:ascii="Arial" w:hAnsi="Arial" w:cs="Arial"/>
          <w:sz w:val="18"/>
          <w:szCs w:val="18"/>
        </w:rPr>
        <w:fldChar w:fldCharType="begin"/>
      </w:r>
      <w:r w:rsidR="00C649BB" w:rsidRPr="003424BC">
        <w:rPr>
          <w:rStyle w:val="fontstyle01"/>
          <w:rFonts w:ascii="Arial" w:hAnsi="Arial" w:cs="Arial"/>
          <w:sz w:val="18"/>
          <w:szCs w:val="18"/>
        </w:rPr>
        <w:instrText xml:space="preserve"> ADDIN EN.CITE &lt;EndNote&gt;&lt;Cite&gt;&lt;Author&gt;Yoshida&lt;/Author&gt;&lt;Year&gt;2008&lt;/Year&gt;&lt;RecNum&gt;55&lt;/RecNum&gt;&lt;DisplayText&gt;(Yoshida et al., 2008)&lt;/DisplayText&gt;&lt;record&gt;&lt;rec-number&gt;55&lt;/rec-number&gt;&lt;foreign-keys&gt;&lt;key app="EN" db-id="zad0fffamx0pwtevtfyvff54f99rafs9vazf" timestamp="1676288290"&gt;55&lt;/key&gt;&lt;/foreign-keys&gt;&lt;ref-type name="Journal Article"&gt;17&lt;/ref-type&gt;&lt;contributors&gt;&lt;authors&gt;&lt;author&gt;Yoshida, Jun-ichi&lt;/author&gt;&lt;author&gt;Kataoka, Kazuhide&lt;/author&gt;&lt;author&gt;Horcajada, Roberto&lt;/author&gt;&lt;author&gt;Nagaki, Aiichiro&lt;/author&gt;&lt;/authors&gt;&lt;/contributors&gt;&lt;titles&gt;&lt;title&gt;Modern strategies in electroorganic synthesis&lt;/title&gt;&lt;secondary-title&gt;Chemical reviews&lt;/secondary-title&gt;&lt;/titles&gt;&lt;pages&gt;2265-2299&lt;/pages&gt;&lt;volume&gt;108&lt;/volume&gt;&lt;number&gt;7&lt;/number&gt;&lt;dates&gt;&lt;year&gt;2008&lt;/year&gt;&lt;/dates&gt;&lt;isbn&gt;0009-2665&lt;/isbn&gt;&lt;urls&gt;&lt;/urls&gt;&lt;/record&gt;&lt;/Cite&gt;&lt;/EndNote&gt;</w:instrText>
      </w:r>
      <w:r w:rsidR="001158B4" w:rsidRPr="003424BC">
        <w:rPr>
          <w:rStyle w:val="fontstyle01"/>
          <w:rFonts w:ascii="Arial" w:hAnsi="Arial" w:cs="Arial"/>
          <w:sz w:val="18"/>
          <w:szCs w:val="18"/>
        </w:rPr>
        <w:fldChar w:fldCharType="separate"/>
      </w:r>
      <w:r w:rsidR="00C649BB" w:rsidRPr="003424BC">
        <w:rPr>
          <w:rStyle w:val="fontstyle01"/>
          <w:rFonts w:ascii="Arial" w:hAnsi="Arial" w:cs="Arial"/>
          <w:noProof/>
          <w:sz w:val="18"/>
          <w:szCs w:val="18"/>
        </w:rPr>
        <w:t>(Yoshida et al., 2008)</w:t>
      </w:r>
      <w:r w:rsidR="001158B4" w:rsidRPr="003424BC">
        <w:rPr>
          <w:rStyle w:val="fontstyle01"/>
          <w:rFonts w:ascii="Arial" w:hAnsi="Arial" w:cs="Arial"/>
          <w:sz w:val="18"/>
          <w:szCs w:val="18"/>
        </w:rPr>
        <w:fldChar w:fldCharType="end"/>
      </w:r>
      <w:r w:rsidR="00FA5448" w:rsidRPr="003424BC">
        <w:rPr>
          <w:rStyle w:val="fontstyle01"/>
          <w:rFonts w:ascii="Arial" w:hAnsi="Arial" w:cs="Arial"/>
          <w:sz w:val="18"/>
          <w:szCs w:val="18"/>
        </w:rPr>
        <w:t>.</w:t>
      </w:r>
      <w:r w:rsidRPr="003424BC">
        <w:rPr>
          <w:rStyle w:val="fontstyle01"/>
          <w:rFonts w:ascii="Arial" w:hAnsi="Arial" w:cs="Arial"/>
          <w:sz w:val="18"/>
          <w:szCs w:val="18"/>
        </w:rPr>
        <w:t xml:space="preserve"> </w:t>
      </w:r>
      <w:r w:rsidR="003424BC" w:rsidRPr="003424BC">
        <w:rPr>
          <w:rStyle w:val="fontstyle01"/>
          <w:rFonts w:ascii="Arial" w:hAnsi="Arial" w:cs="Arial"/>
          <w:sz w:val="18"/>
          <w:szCs w:val="18"/>
        </w:rPr>
        <w:t>A</w:t>
      </w:r>
      <w:r w:rsidRPr="003424BC">
        <w:rPr>
          <w:rStyle w:val="fontstyle01"/>
          <w:rFonts w:ascii="Arial" w:hAnsi="Arial" w:cs="Arial"/>
          <w:sz w:val="18"/>
          <w:szCs w:val="18"/>
        </w:rPr>
        <w:t>n electrolytic system based on solid-supported bases</w:t>
      </w:r>
      <w:r w:rsidR="00FA5448" w:rsidRPr="003424BC">
        <w:rPr>
          <w:rStyle w:val="fontstyle01"/>
          <w:rFonts w:ascii="Arial" w:hAnsi="Arial" w:cs="Arial"/>
          <w:sz w:val="18"/>
          <w:szCs w:val="18"/>
        </w:rPr>
        <w:t xml:space="preserve"> was developed </w:t>
      </w:r>
      <w:r w:rsidR="00FA5448" w:rsidRPr="003424BC">
        <w:rPr>
          <w:rStyle w:val="fontstyle01"/>
          <w:rFonts w:ascii="Arial" w:hAnsi="Arial" w:cs="Arial"/>
          <w:sz w:val="18"/>
          <w:szCs w:val="18"/>
        </w:rPr>
        <w:fldChar w:fldCharType="begin"/>
      </w:r>
      <w:r w:rsidR="00FA5448" w:rsidRPr="003424BC">
        <w:rPr>
          <w:rStyle w:val="fontstyle01"/>
          <w:rFonts w:ascii="Arial" w:hAnsi="Arial" w:cs="Arial"/>
          <w:sz w:val="18"/>
          <w:szCs w:val="18"/>
        </w:rPr>
        <w:instrText xml:space="preserve"> ADDIN EN.CITE &lt;EndNote&gt;&lt;Cite&gt;&lt;Author&gt;Kurihara&lt;/Author&gt;&lt;Year&gt;2006&lt;/Year&gt;&lt;RecNum&gt;56&lt;/RecNum&gt;&lt;DisplayText&gt;(Kurihara et al., 2006)&lt;/DisplayText&gt;&lt;record&gt;&lt;rec-number&gt;56&lt;/rec-number&gt;&lt;foreign-keys&gt;&lt;key app="EN" db-id="zad0fffamx0pwtevtfyvff54f99rafs9vazf" timestamp="1676288350"&gt;56&lt;/key&gt;&lt;/foreign-keys&gt;&lt;ref-type name="Journal Article"&gt;17&lt;/ref-type&gt;&lt;contributors&gt;&lt;authors&gt;&lt;author&gt;Kurihara, Hitoshi&lt;/author&gt;&lt;author&gt;Tajima, Toshiki&lt;/author&gt;&lt;author&gt;Fuchigami, Toshio&lt;/author&gt;&lt;/authors&gt;&lt;/contributors&gt;&lt;titles&gt;&lt;title&gt;Mixed-Kolbe electrolysis using solid-supported bases&lt;/title&gt;&lt;secondary-title&gt;Electrochemistry&lt;/secondary-title&gt;&lt;/titles&gt;&lt;pages&gt;615-617&lt;/pages&gt;&lt;volume&gt;74&lt;/volume&gt;&lt;number&gt;8&lt;/number&gt;&lt;dates&gt;&lt;year&gt;2006&lt;/year&gt;&lt;/dates&gt;&lt;isbn&gt;1344-3542&lt;/isbn&gt;&lt;urls&gt;&lt;/urls&gt;&lt;/record&gt;&lt;/Cite&gt;&lt;/EndNote&gt;</w:instrText>
      </w:r>
      <w:r w:rsidR="00FA5448" w:rsidRPr="003424BC">
        <w:rPr>
          <w:rStyle w:val="fontstyle01"/>
          <w:rFonts w:ascii="Arial" w:hAnsi="Arial" w:cs="Arial"/>
          <w:sz w:val="18"/>
          <w:szCs w:val="18"/>
        </w:rPr>
        <w:fldChar w:fldCharType="separate"/>
      </w:r>
      <w:r w:rsidR="00FA5448" w:rsidRPr="003424BC">
        <w:rPr>
          <w:rStyle w:val="fontstyle01"/>
          <w:rFonts w:ascii="Arial" w:hAnsi="Arial" w:cs="Arial"/>
          <w:noProof/>
          <w:sz w:val="18"/>
          <w:szCs w:val="18"/>
        </w:rPr>
        <w:t>(Kurihara et al., 2006)</w:t>
      </w:r>
      <w:r w:rsidR="00FA5448" w:rsidRPr="003424BC">
        <w:rPr>
          <w:rStyle w:val="fontstyle01"/>
          <w:rFonts w:ascii="Arial" w:hAnsi="Arial" w:cs="Arial"/>
          <w:sz w:val="18"/>
          <w:szCs w:val="18"/>
        </w:rPr>
        <w:fldChar w:fldCharType="end"/>
      </w:r>
      <w:r w:rsidRPr="003424BC">
        <w:rPr>
          <w:rStyle w:val="fontstyle01"/>
          <w:rFonts w:ascii="Arial" w:hAnsi="Arial" w:cs="Arial"/>
          <w:sz w:val="18"/>
          <w:szCs w:val="18"/>
        </w:rPr>
        <w:t xml:space="preserve"> with</w:t>
      </w:r>
      <w:r w:rsidRPr="00F92B5F">
        <w:rPr>
          <w:rStyle w:val="fontstyle01"/>
          <w:rFonts w:ascii="Arial" w:hAnsi="Arial" w:cs="Arial"/>
          <w:sz w:val="18"/>
          <w:szCs w:val="18"/>
        </w:rPr>
        <w:t xml:space="preserve"> a good yield of Kolbe product mixture. </w:t>
      </w:r>
      <w:r w:rsidRPr="00D30772">
        <w:rPr>
          <w:rStyle w:val="fontstyle01"/>
          <w:rFonts w:ascii="Arial" w:hAnsi="Arial" w:cs="Arial"/>
          <w:sz w:val="18"/>
          <w:szCs w:val="18"/>
        </w:rPr>
        <w:t xml:space="preserve">The effect of different experimental parameters </w:t>
      </w:r>
      <w:r w:rsidRPr="003424BC">
        <w:rPr>
          <w:rStyle w:val="fontstyle01"/>
          <w:rFonts w:ascii="Arial" w:hAnsi="Arial" w:cs="Arial"/>
          <w:sz w:val="18"/>
          <w:szCs w:val="18"/>
        </w:rPr>
        <w:t xml:space="preserve">on the Kolbe electrolysis of caproic and butyric acid, </w:t>
      </w:r>
      <w:r w:rsidRPr="003424BC">
        <w:rPr>
          <w:rFonts w:cs="Arial"/>
          <w:color w:val="000000"/>
          <w:szCs w:val="18"/>
        </w:rPr>
        <w:t>γ, β-unsaturated carboxylic acid</w:t>
      </w:r>
      <w:r w:rsidR="00C1094D" w:rsidRPr="003424BC">
        <w:rPr>
          <w:rFonts w:cs="Arial"/>
          <w:color w:val="000000"/>
          <w:szCs w:val="18"/>
        </w:rPr>
        <w:t xml:space="preserve"> </w:t>
      </w:r>
      <w:r w:rsidR="00C1094D" w:rsidRPr="003424BC">
        <w:rPr>
          <w:rFonts w:cs="Arial"/>
          <w:color w:val="000000"/>
          <w:szCs w:val="18"/>
        </w:rPr>
        <w:fldChar w:fldCharType="begin"/>
      </w:r>
      <w:r w:rsidR="00C649BB" w:rsidRPr="003424BC">
        <w:rPr>
          <w:rFonts w:cs="Arial"/>
          <w:color w:val="000000"/>
          <w:szCs w:val="18"/>
        </w:rPr>
        <w:instrText xml:space="preserve"> ADDIN EN.CITE &lt;EndNote&gt;&lt;Cite&gt;&lt;Author&gt;Knolle&lt;/Author&gt;&lt;Year&gt;1978&lt;/Year&gt;&lt;RecNum&gt;57&lt;/RecNum&gt;&lt;DisplayText&gt;(Knolle and Schäfer, 1978)&lt;/DisplayText&gt;&lt;record&gt;&lt;rec-number&gt;57&lt;/rec-number&gt;&lt;foreign-keys&gt;&lt;key app="EN" db-id="zad0fffamx0pwtevtfyvff54f99rafs9vazf" timestamp="1676288548"&gt;57&lt;/key&gt;&lt;/foreign-keys&gt;&lt;ref-type name="Journal Article"&gt;17&lt;/ref-type&gt;&lt;contributors&gt;&lt;authors&gt;&lt;author&gt;Knolle, J&lt;/author&gt;&lt;author&gt;Schäfer, HJ&lt;/author&gt;&lt;/authors&gt;&lt;/contributors&gt;&lt;titles&gt;&lt;title&gt;Kolbe-electrolysis of unsaturated carboxylic acids [1]&lt;/title&gt;&lt;secondary-title&gt;Electrochimica Acta&lt;/secondary-title&gt;&lt;/titles&gt;&lt;pages&gt;5-8&lt;/pages&gt;&lt;volume&gt;23&lt;/volume&gt;&lt;number&gt;1&lt;/number&gt;&lt;dates&gt;&lt;year&gt;1978&lt;/year&gt;&lt;/dates&gt;&lt;isbn&gt;0013-4686&lt;/isbn&gt;&lt;urls&gt;&lt;/urls&gt;&lt;/record&gt;&lt;/Cite&gt;&lt;/EndNote&gt;</w:instrText>
      </w:r>
      <w:r w:rsidR="00C1094D" w:rsidRPr="003424BC">
        <w:rPr>
          <w:rFonts w:cs="Arial"/>
          <w:color w:val="000000"/>
          <w:szCs w:val="18"/>
        </w:rPr>
        <w:fldChar w:fldCharType="separate"/>
      </w:r>
      <w:r w:rsidR="00C649BB" w:rsidRPr="003424BC">
        <w:rPr>
          <w:rFonts w:cs="Arial"/>
          <w:noProof/>
          <w:color w:val="000000"/>
          <w:szCs w:val="18"/>
        </w:rPr>
        <w:t>(Knolle and Schäfer, 1978)</w:t>
      </w:r>
      <w:r w:rsidR="00C1094D" w:rsidRPr="003424BC">
        <w:rPr>
          <w:rFonts w:cs="Arial"/>
          <w:color w:val="000000"/>
          <w:szCs w:val="18"/>
        </w:rPr>
        <w:fldChar w:fldCharType="end"/>
      </w:r>
      <w:r w:rsidR="00C21624" w:rsidRPr="003424BC">
        <w:rPr>
          <w:rFonts w:cs="Arial"/>
          <w:color w:val="000000"/>
          <w:szCs w:val="18"/>
        </w:rPr>
        <w:t xml:space="preserve"> </w:t>
      </w:r>
      <w:r w:rsidRPr="003424BC">
        <w:rPr>
          <w:rFonts w:cs="Arial"/>
          <w:color w:val="000000"/>
          <w:szCs w:val="18"/>
        </w:rPr>
        <w:t xml:space="preserve">and malonic acid </w:t>
      </w:r>
      <w:r w:rsidR="00FA5448" w:rsidRPr="003424BC">
        <w:rPr>
          <w:rFonts w:cs="Arial"/>
          <w:color w:val="000000"/>
          <w:szCs w:val="18"/>
        </w:rPr>
        <w:t>have been</w:t>
      </w:r>
      <w:r w:rsidRPr="003424BC">
        <w:rPr>
          <w:rFonts w:cs="Arial"/>
          <w:color w:val="000000"/>
          <w:szCs w:val="18"/>
        </w:rPr>
        <w:t xml:space="preserve"> already</w:t>
      </w:r>
      <w:r w:rsidRPr="00D30772">
        <w:rPr>
          <w:rFonts w:cs="Arial"/>
          <w:color w:val="000000"/>
          <w:szCs w:val="18"/>
        </w:rPr>
        <w:t xml:space="preserve"> clarified</w:t>
      </w:r>
      <w:r w:rsidR="00C1094D">
        <w:rPr>
          <w:rFonts w:cs="Arial"/>
          <w:color w:val="000000"/>
          <w:szCs w:val="18"/>
        </w:rPr>
        <w:t xml:space="preserve"> </w:t>
      </w:r>
      <w:r w:rsidR="00C1094D">
        <w:rPr>
          <w:rFonts w:cs="Arial"/>
          <w:color w:val="000000"/>
          <w:szCs w:val="18"/>
        </w:rPr>
        <w:fldChar w:fldCharType="begin"/>
      </w:r>
      <w:r w:rsidR="00C649BB">
        <w:rPr>
          <w:rFonts w:cs="Arial"/>
          <w:color w:val="000000"/>
          <w:szCs w:val="18"/>
        </w:rPr>
        <w:instrText xml:space="preserve"> ADDIN EN.CITE &lt;EndNote&gt;&lt;Cite&gt;&lt;Author&gt;Svadkovskaya&lt;/Author&gt;&lt;Year&gt;1960&lt;/Year&gt;&lt;RecNum&gt;58&lt;/RecNum&gt;&lt;DisplayText&gt;(Svadkovskaya and Voitkevich, 1960)&lt;/DisplayText&gt;&lt;record&gt;&lt;rec-number&gt;58&lt;/rec-number&gt;&lt;foreign-keys&gt;&lt;key app="EN" db-id="zad0fffamx0pwtevtfyvff54f99rafs9vazf" timestamp="1676288579"&gt;58&lt;/key&gt;&lt;/foreign-keys&gt;&lt;ref-type name="Journal Article"&gt;17&lt;/ref-type&gt;&lt;contributors&gt;&lt;authors&gt;&lt;author&gt;Svadkovskaya, GE&lt;/author&gt;&lt;author&gt;Voitkevich, SA&lt;/author&gt;&lt;/authors&gt;&lt;/contributors&gt;&lt;titles&gt;&lt;title&gt;Electrolytic condensation of carboxylic acids&lt;/title&gt;&lt;secondary-title&gt;Russian Chemical Reviews&lt;/secondary-title&gt;&lt;/titles&gt;&lt;pages&gt;161&lt;/pages&gt;&lt;volume&gt;29&lt;/volume&gt;&lt;number&gt;3&lt;/number&gt;&lt;dates&gt;&lt;year&gt;1960&lt;/year&gt;&lt;/dates&gt;&lt;isbn&gt;0036-021X&lt;/isbn&gt;&lt;urls&gt;&lt;/urls&gt;&lt;/record&gt;&lt;/Cite&gt;&lt;/EndNote&gt;</w:instrText>
      </w:r>
      <w:r w:rsidR="00C1094D">
        <w:rPr>
          <w:rFonts w:cs="Arial"/>
          <w:color w:val="000000"/>
          <w:szCs w:val="18"/>
        </w:rPr>
        <w:fldChar w:fldCharType="separate"/>
      </w:r>
      <w:r w:rsidR="00C649BB">
        <w:rPr>
          <w:rFonts w:cs="Arial"/>
          <w:noProof/>
          <w:color w:val="000000"/>
          <w:szCs w:val="18"/>
        </w:rPr>
        <w:t>(Svadkovskaya and Voitkevich, 1960)</w:t>
      </w:r>
      <w:r w:rsidR="00C1094D">
        <w:rPr>
          <w:rFonts w:cs="Arial"/>
          <w:color w:val="000000"/>
          <w:szCs w:val="18"/>
        </w:rPr>
        <w:fldChar w:fldCharType="end"/>
      </w:r>
      <w:r w:rsidRPr="00D30772">
        <w:rPr>
          <w:rFonts w:cs="Arial"/>
          <w:color w:val="000000"/>
          <w:szCs w:val="18"/>
        </w:rPr>
        <w:t>.</w:t>
      </w:r>
      <w:r w:rsidRPr="00F92B5F">
        <w:rPr>
          <w:rFonts w:cs="Arial"/>
          <w:color w:val="000000"/>
          <w:szCs w:val="18"/>
        </w:rPr>
        <w:t xml:space="preserve"> Anyhow, efforts on the utilization and better efficiency of Kolbe electrolysis for good product yield is still ongoing. </w:t>
      </w:r>
    </w:p>
    <w:p w14:paraId="393B1E36" w14:textId="41FE456B" w:rsidR="00FF1179" w:rsidRPr="00F92B5F" w:rsidRDefault="00FF1179" w:rsidP="00196726">
      <w:pPr>
        <w:spacing w:line="276" w:lineRule="auto"/>
        <w:rPr>
          <w:rFonts w:cs="Arial"/>
          <w:color w:val="FF0000"/>
          <w:szCs w:val="18"/>
        </w:rPr>
      </w:pPr>
      <w:r w:rsidRPr="00F92B5F">
        <w:rPr>
          <w:rFonts w:cs="Arial"/>
          <w:color w:val="000000"/>
          <w:szCs w:val="18"/>
        </w:rPr>
        <w:t xml:space="preserve">The objectives of this paper are to describe a detailed optimization study on the production of </w:t>
      </w:r>
      <w:r w:rsidRPr="00F92B5F">
        <w:rPr>
          <w:rFonts w:cs="Arial"/>
          <w:i/>
          <w:color w:val="000000"/>
          <w:szCs w:val="18"/>
        </w:rPr>
        <w:t>n</w:t>
      </w:r>
      <w:r w:rsidRPr="00F92B5F">
        <w:rPr>
          <w:rFonts w:cs="Arial"/>
          <w:color w:val="000000"/>
          <w:szCs w:val="18"/>
        </w:rPr>
        <w:t xml:space="preserve">-docosane from lauric acid in view of a future application in lubricant production, and also to verify the viability of various type of electrode materials for this purpose. Lauric acid was chosen as the model substrate while KOH was chosen as </w:t>
      </w:r>
      <w:r w:rsidRPr="003424BC">
        <w:rPr>
          <w:rFonts w:cs="Arial"/>
          <w:color w:val="000000"/>
          <w:szCs w:val="18"/>
        </w:rPr>
        <w:t xml:space="preserve">supporting electrolyte. The effect of different parameters like concentration of lauric acid, concentration of KOH, current, time and </w:t>
      </w:r>
      <w:r w:rsidR="00AF5AC5" w:rsidRPr="003424BC">
        <w:rPr>
          <w:rFonts w:cs="Arial"/>
          <w:color w:val="000000"/>
          <w:szCs w:val="18"/>
        </w:rPr>
        <w:t xml:space="preserve">the </w:t>
      </w:r>
      <w:r w:rsidRPr="003424BC">
        <w:rPr>
          <w:rFonts w:cs="Arial"/>
          <w:color w:val="000000"/>
          <w:szCs w:val="18"/>
        </w:rPr>
        <w:t xml:space="preserve">nature of </w:t>
      </w:r>
      <w:r w:rsidR="00AF5AC5" w:rsidRPr="003424BC">
        <w:rPr>
          <w:rFonts w:cs="Arial"/>
          <w:color w:val="000000"/>
          <w:szCs w:val="18"/>
        </w:rPr>
        <w:t xml:space="preserve">the </w:t>
      </w:r>
      <w:r w:rsidRPr="003424BC">
        <w:rPr>
          <w:rFonts w:cs="Arial"/>
          <w:color w:val="000000"/>
          <w:szCs w:val="18"/>
        </w:rPr>
        <w:t>two electrodes were investigated. To the best of our knowledge there are no reports available related</w:t>
      </w:r>
      <w:r w:rsidR="00AF5AC5" w:rsidRPr="003424BC">
        <w:rPr>
          <w:rFonts w:cs="Arial"/>
          <w:color w:val="000000"/>
          <w:szCs w:val="18"/>
        </w:rPr>
        <w:t xml:space="preserve"> to</w:t>
      </w:r>
      <w:r w:rsidRPr="003424BC">
        <w:rPr>
          <w:rFonts w:cs="Arial"/>
          <w:color w:val="000000"/>
          <w:szCs w:val="18"/>
        </w:rPr>
        <w:t xml:space="preserve"> the production</w:t>
      </w:r>
      <w:r w:rsidRPr="00F92B5F">
        <w:rPr>
          <w:rFonts w:cs="Arial"/>
          <w:color w:val="000000"/>
          <w:szCs w:val="18"/>
        </w:rPr>
        <w:t xml:space="preserve"> of docosane by using ElectraSyn 2.0</w:t>
      </w:r>
      <w:r w:rsidRPr="00F92B5F">
        <w:rPr>
          <w:rFonts w:cs="Arial"/>
          <w:szCs w:val="18"/>
        </w:rPr>
        <w:t>.</w:t>
      </w:r>
      <w:r w:rsidRPr="00F92B5F">
        <w:rPr>
          <w:rFonts w:cs="Arial"/>
          <w:color w:val="FF0000"/>
          <w:szCs w:val="18"/>
        </w:rPr>
        <w:t xml:space="preserve"> </w:t>
      </w:r>
    </w:p>
    <w:p w14:paraId="78A9238C" w14:textId="77777777" w:rsidR="002C4765" w:rsidRPr="00F92B5F" w:rsidRDefault="002C4765" w:rsidP="00196726">
      <w:pPr>
        <w:spacing w:line="276" w:lineRule="auto"/>
        <w:rPr>
          <w:rFonts w:cs="Arial"/>
          <w:color w:val="FF0000"/>
          <w:szCs w:val="18"/>
        </w:rPr>
      </w:pPr>
    </w:p>
    <w:p w14:paraId="5167D2D1" w14:textId="3BB4AFD1" w:rsidR="00FF1179" w:rsidRPr="00B108AC" w:rsidRDefault="00B108AC" w:rsidP="00EC4986">
      <w:pPr>
        <w:spacing w:line="360" w:lineRule="auto"/>
        <w:rPr>
          <w:rFonts w:cs="Arial"/>
          <w:b/>
          <w:bCs/>
          <w:color w:val="000000"/>
          <w:sz w:val="20"/>
        </w:rPr>
      </w:pPr>
      <w:bookmarkStart w:id="3" w:name="_Hlk127116999"/>
      <w:r w:rsidRPr="00B108AC">
        <w:rPr>
          <w:rFonts w:cs="Arial"/>
          <w:b/>
          <w:bCs/>
          <w:color w:val="000000"/>
          <w:sz w:val="20"/>
        </w:rPr>
        <w:t xml:space="preserve">2. </w:t>
      </w:r>
      <w:r w:rsidR="00FF1179" w:rsidRPr="00B108AC">
        <w:rPr>
          <w:rFonts w:cs="Arial"/>
          <w:b/>
          <w:bCs/>
          <w:color w:val="000000"/>
          <w:sz w:val="20"/>
        </w:rPr>
        <w:t>Materials:</w:t>
      </w:r>
    </w:p>
    <w:p w14:paraId="1708E2B2" w14:textId="0BC5B24A" w:rsidR="00FF1179" w:rsidRPr="00F92B5F" w:rsidRDefault="00FF1179" w:rsidP="00196726">
      <w:pPr>
        <w:spacing w:line="276" w:lineRule="auto"/>
        <w:rPr>
          <w:rFonts w:cs="Arial"/>
          <w:color w:val="000000"/>
          <w:szCs w:val="18"/>
        </w:rPr>
      </w:pPr>
      <w:r w:rsidRPr="00F92B5F">
        <w:rPr>
          <w:rFonts w:cs="Arial"/>
          <w:color w:val="000000"/>
          <w:szCs w:val="18"/>
        </w:rPr>
        <w:t>Lauric acid (C</w:t>
      </w:r>
      <w:r w:rsidRPr="00F92B5F">
        <w:rPr>
          <w:rFonts w:cs="Arial"/>
          <w:color w:val="000000"/>
          <w:szCs w:val="18"/>
          <w:vertAlign w:val="subscript"/>
        </w:rPr>
        <w:t>11</w:t>
      </w:r>
      <w:r w:rsidRPr="00F92B5F">
        <w:rPr>
          <w:rFonts w:cs="Arial"/>
          <w:color w:val="000000"/>
          <w:szCs w:val="18"/>
        </w:rPr>
        <w:t>H</w:t>
      </w:r>
      <w:r w:rsidRPr="00F92B5F">
        <w:rPr>
          <w:rFonts w:cs="Arial"/>
          <w:color w:val="000000"/>
          <w:szCs w:val="18"/>
          <w:vertAlign w:val="subscript"/>
        </w:rPr>
        <w:t>23</w:t>
      </w:r>
      <w:r w:rsidRPr="00F92B5F">
        <w:rPr>
          <w:rFonts w:cs="Arial"/>
          <w:color w:val="000000"/>
          <w:szCs w:val="18"/>
        </w:rPr>
        <w:t xml:space="preserve">COOH, </w:t>
      </w:r>
      <w:r w:rsidRPr="00F92B5F">
        <w:rPr>
          <w:rFonts w:cs="Arial"/>
          <w:szCs w:val="18"/>
        </w:rPr>
        <w:t>97 %</w:t>
      </w:r>
      <w:r w:rsidRPr="00F92B5F">
        <w:rPr>
          <w:rFonts w:cs="Arial"/>
          <w:color w:val="000000"/>
          <w:szCs w:val="18"/>
        </w:rPr>
        <w:t xml:space="preserve">, Sigma Aldrich), potassium hydroxide (KOH, 97 %, Sigma Aldrich) </w:t>
      </w:r>
      <w:r w:rsidRPr="00F92B5F">
        <w:rPr>
          <w:rFonts w:cs="Arial"/>
          <w:szCs w:val="18"/>
        </w:rPr>
        <w:t>ethyl acetate (</w:t>
      </w:r>
      <w:r w:rsidRPr="00F92B5F">
        <w:rPr>
          <w:rFonts w:cs="Arial"/>
          <w:color w:val="000000"/>
          <w:szCs w:val="18"/>
        </w:rPr>
        <w:t>99.5 % Sigma Ald.)</w:t>
      </w:r>
      <w:r w:rsidRPr="00F92B5F">
        <w:rPr>
          <w:rFonts w:cs="Arial"/>
          <w:color w:val="FF0000"/>
          <w:szCs w:val="18"/>
        </w:rPr>
        <w:t xml:space="preserve"> </w:t>
      </w:r>
      <w:r w:rsidRPr="00F92B5F">
        <w:rPr>
          <w:rFonts w:cs="Arial"/>
          <w:color w:val="000000"/>
          <w:szCs w:val="18"/>
        </w:rPr>
        <w:t>and methanol (MeOH, 99.5 % Sigma Aldrich) were used as purchased, without purification.</w:t>
      </w:r>
    </w:p>
    <w:p w14:paraId="3A55813F" w14:textId="77777777" w:rsidR="002C4765" w:rsidRPr="00F92B5F" w:rsidRDefault="002C4765" w:rsidP="00196726">
      <w:pPr>
        <w:spacing w:line="276" w:lineRule="auto"/>
        <w:rPr>
          <w:rFonts w:cs="Arial"/>
          <w:color w:val="000000"/>
          <w:szCs w:val="18"/>
        </w:rPr>
      </w:pPr>
    </w:p>
    <w:p w14:paraId="45BB822C" w14:textId="51369968" w:rsidR="00FF1179" w:rsidRPr="00F92B5F" w:rsidRDefault="00B108AC" w:rsidP="00EC4986">
      <w:pPr>
        <w:spacing w:line="360" w:lineRule="auto"/>
        <w:rPr>
          <w:rFonts w:cs="Arial"/>
          <w:color w:val="000000"/>
          <w:szCs w:val="18"/>
        </w:rPr>
      </w:pPr>
      <w:r>
        <w:rPr>
          <w:rFonts w:cs="Arial"/>
          <w:b/>
          <w:bCs/>
          <w:color w:val="000000"/>
          <w:szCs w:val="18"/>
        </w:rPr>
        <w:t xml:space="preserve">2.1 </w:t>
      </w:r>
      <w:r w:rsidR="00FF1179" w:rsidRPr="00F92B5F">
        <w:rPr>
          <w:rFonts w:cs="Arial"/>
          <w:b/>
          <w:bCs/>
          <w:color w:val="000000"/>
          <w:szCs w:val="18"/>
        </w:rPr>
        <w:t>Electrodes:</w:t>
      </w:r>
    </w:p>
    <w:p w14:paraId="6F7CE538" w14:textId="1A42DAAA" w:rsidR="002C4765" w:rsidRPr="00F92B5F" w:rsidRDefault="00FF1179" w:rsidP="00196726">
      <w:pPr>
        <w:spacing w:line="276" w:lineRule="auto"/>
        <w:rPr>
          <w:rFonts w:cs="Arial"/>
          <w:color w:val="000000"/>
          <w:szCs w:val="18"/>
        </w:rPr>
      </w:pPr>
      <w:r w:rsidRPr="00F92B5F">
        <w:rPr>
          <w:rFonts w:cs="Arial"/>
          <w:color w:val="000000"/>
          <w:szCs w:val="18"/>
        </w:rPr>
        <w:t>Two</w:t>
      </w:r>
      <w:r w:rsidR="004A0B11">
        <w:rPr>
          <w:rFonts w:cs="Arial"/>
          <w:color w:val="000000"/>
          <w:szCs w:val="18"/>
        </w:rPr>
        <w:t xml:space="preserve"> types of commercial electrodes</w:t>
      </w:r>
      <w:r w:rsidR="000728FF">
        <w:rPr>
          <w:rFonts w:cs="Arial"/>
          <w:color w:val="000000"/>
          <w:szCs w:val="18"/>
        </w:rPr>
        <w:t xml:space="preserve"> (</w:t>
      </w:r>
      <w:r w:rsidR="000728FF" w:rsidRPr="004939B2">
        <w:rPr>
          <w:rFonts w:cs="Arial"/>
          <w:color w:val="000000"/>
          <w:szCs w:val="18"/>
          <w:highlight w:val="yellow"/>
        </w:rPr>
        <w:t>IKA</w:t>
      </w:r>
      <w:r w:rsidR="004A0B11" w:rsidRPr="004939B2">
        <w:rPr>
          <w:rFonts w:cs="Arial"/>
          <w:color w:val="000000"/>
          <w:szCs w:val="18"/>
          <w:highlight w:val="yellow"/>
        </w:rPr>
        <w:t xml:space="preserve"> for ElectraSyn</w:t>
      </w:r>
      <w:r w:rsidR="004A0B11">
        <w:rPr>
          <w:rFonts w:cs="Arial"/>
          <w:color w:val="000000"/>
          <w:szCs w:val="18"/>
        </w:rPr>
        <w:t>)</w:t>
      </w:r>
      <w:r w:rsidR="000728FF">
        <w:rPr>
          <w:rFonts w:cs="Arial"/>
          <w:color w:val="000000"/>
          <w:szCs w:val="18"/>
        </w:rPr>
        <w:t xml:space="preserve"> </w:t>
      </w:r>
      <w:r w:rsidRPr="00F92B5F">
        <w:rPr>
          <w:rFonts w:cs="Arial"/>
          <w:color w:val="000000"/>
          <w:szCs w:val="18"/>
        </w:rPr>
        <w:t>i.e., Pt-coated copper and Au-coated copper electrodes were used in all experiments. The dimensions (W x H x D) of both electrodes were (8 x 52.5 x 2 mm</w:t>
      </w:r>
      <w:r w:rsidRPr="00F92B5F">
        <w:rPr>
          <w:rFonts w:cs="Arial"/>
          <w:color w:val="000000"/>
          <w:szCs w:val="18"/>
          <w:vertAlign w:val="superscript"/>
        </w:rPr>
        <w:t>3</w:t>
      </w:r>
      <w:r w:rsidRPr="00F92B5F">
        <w:rPr>
          <w:rFonts w:cs="Arial"/>
          <w:color w:val="000000"/>
          <w:szCs w:val="18"/>
        </w:rPr>
        <w:t>) with a layer thickness of platinum and gold on copper of 400-600 µm and a gap of 5 mm between working and counter electrodes.</w:t>
      </w:r>
    </w:p>
    <w:p w14:paraId="457D998A" w14:textId="2BDA4459" w:rsidR="00FF1179" w:rsidRPr="00F92B5F" w:rsidRDefault="00FF1179" w:rsidP="00196726">
      <w:pPr>
        <w:spacing w:line="276" w:lineRule="auto"/>
        <w:rPr>
          <w:rFonts w:cs="Arial"/>
          <w:szCs w:val="18"/>
          <w:shd w:val="clear" w:color="auto" w:fill="F5F6F7"/>
        </w:rPr>
      </w:pPr>
      <w:r w:rsidRPr="00F92B5F">
        <w:rPr>
          <w:rFonts w:cs="Arial"/>
          <w:color w:val="000000"/>
          <w:szCs w:val="18"/>
        </w:rPr>
        <w:t xml:space="preserve"> </w:t>
      </w:r>
    </w:p>
    <w:p w14:paraId="7E782EE0" w14:textId="64A9FBCC" w:rsidR="00FF1179" w:rsidRPr="00B108AC" w:rsidRDefault="00B108AC" w:rsidP="00EC4986">
      <w:pPr>
        <w:spacing w:line="360" w:lineRule="auto"/>
        <w:rPr>
          <w:rFonts w:cs="Arial"/>
          <w:color w:val="000000"/>
          <w:sz w:val="20"/>
        </w:rPr>
      </w:pPr>
      <w:r w:rsidRPr="00B108AC">
        <w:rPr>
          <w:rFonts w:cs="Arial"/>
          <w:b/>
          <w:bCs/>
          <w:sz w:val="20"/>
        </w:rPr>
        <w:t xml:space="preserve">3. </w:t>
      </w:r>
      <w:r w:rsidR="00FF1179" w:rsidRPr="00B108AC">
        <w:rPr>
          <w:rFonts w:cs="Arial"/>
          <w:b/>
          <w:bCs/>
          <w:sz w:val="20"/>
        </w:rPr>
        <w:t xml:space="preserve">Electrosynthesis using Lauric Acid: </w:t>
      </w:r>
    </w:p>
    <w:p w14:paraId="63AB4F38" w14:textId="643F7916" w:rsidR="00FF1179" w:rsidRPr="00F92B5F" w:rsidRDefault="00FF1179" w:rsidP="00196726">
      <w:pPr>
        <w:spacing w:line="276" w:lineRule="auto"/>
        <w:rPr>
          <w:rFonts w:cs="Arial"/>
          <w:szCs w:val="18"/>
        </w:rPr>
      </w:pPr>
      <w:r w:rsidRPr="00F92B5F">
        <w:rPr>
          <w:rFonts w:cs="Arial"/>
          <w:szCs w:val="18"/>
        </w:rPr>
        <w:t xml:space="preserve">All the experiments were </w:t>
      </w:r>
      <w:r w:rsidR="00C012CA" w:rsidRPr="001D7789">
        <w:rPr>
          <w:rFonts w:cs="Arial"/>
          <w:szCs w:val="18"/>
          <w:highlight w:val="yellow"/>
        </w:rPr>
        <w:t>carried out</w:t>
      </w:r>
      <w:r w:rsidRPr="00F92B5F">
        <w:rPr>
          <w:rFonts w:cs="Arial"/>
          <w:szCs w:val="18"/>
        </w:rPr>
        <w:t xml:space="preserve"> using </w:t>
      </w:r>
      <w:r w:rsidRPr="00F92B5F">
        <w:rPr>
          <w:rFonts w:cs="Arial"/>
          <w:color w:val="000000"/>
          <w:szCs w:val="18"/>
        </w:rPr>
        <w:t xml:space="preserve">a galvanostatic/potentiostatic controlled ElectraSyn 2.0 (IKA®) system which is commercially available, compact and easy to use. </w:t>
      </w:r>
      <w:r w:rsidRPr="00F92B5F">
        <w:rPr>
          <w:rFonts w:cs="Arial"/>
          <w:szCs w:val="18"/>
        </w:rPr>
        <w:t>For the electrolysis experiments, lauric acid as the main substrate was treated with KOH as the supporting electrolyte in MeOH as solvent. In a detailed procedure, a 15 mL vial with a magnetic bar was sequentially charged with lauric acid and with KOH in MeOH as solvent. The vial was then equipped with two electrodes and closed with a cap, and the reaction mixture was stirred for 5 minutes at 500 rpm. Next, the vial was connected with the ElectraSyn 2.0 setup, and the experiment was carried out at room temperature with the stirring at 600 rpm. After completion, the mixture was transferred quantitively to a round-bottom flask, and the solvent was evaporated by rotary evaporator. The residues were then treated with acidified water, in order to transform laurate back into lauric acid, and then extracted with ethyl acetate; The organic phase, dried over anhydrous sodium sulfate and filtered, was then analyzed by GC-MS to determine the product distribution and yield. The quantitative analyses were performed on an Agilent 6850 chromatograph equipped with a 5975N mass spectrometer.</w:t>
      </w:r>
      <w:bookmarkEnd w:id="3"/>
    </w:p>
    <w:p w14:paraId="1B13D95E" w14:textId="6386B374" w:rsidR="000F388B" w:rsidRPr="00F92B5F" w:rsidRDefault="000F388B" w:rsidP="00196726">
      <w:pPr>
        <w:spacing w:line="276" w:lineRule="auto"/>
        <w:rPr>
          <w:rFonts w:cs="Arial"/>
          <w:szCs w:val="18"/>
        </w:rPr>
      </w:pPr>
    </w:p>
    <w:p w14:paraId="177A361B" w14:textId="2E7CC4FE" w:rsidR="000F388B" w:rsidRDefault="00B108AC" w:rsidP="00EC4986">
      <w:pPr>
        <w:spacing w:line="360" w:lineRule="auto"/>
        <w:rPr>
          <w:rFonts w:cs="Arial"/>
          <w:b/>
          <w:bCs/>
          <w:sz w:val="20"/>
        </w:rPr>
      </w:pPr>
      <w:r w:rsidRPr="00B108AC">
        <w:rPr>
          <w:rFonts w:cs="Arial"/>
          <w:b/>
          <w:bCs/>
          <w:sz w:val="20"/>
        </w:rPr>
        <w:t xml:space="preserve">4. </w:t>
      </w:r>
      <w:r w:rsidR="000F388B" w:rsidRPr="00B108AC">
        <w:rPr>
          <w:rFonts w:cs="Arial"/>
          <w:b/>
          <w:bCs/>
          <w:sz w:val="20"/>
        </w:rPr>
        <w:t>Results and discussion</w:t>
      </w:r>
    </w:p>
    <w:p w14:paraId="4F0D3F9C" w14:textId="76496E5D" w:rsidR="00CA267E" w:rsidRDefault="008D64EC" w:rsidP="00BD461E">
      <w:pPr>
        <w:spacing w:line="276" w:lineRule="auto"/>
        <w:rPr>
          <w:rFonts w:cs="Arial"/>
          <w:szCs w:val="18"/>
        </w:rPr>
      </w:pPr>
      <w:r w:rsidRPr="00752A11">
        <w:rPr>
          <w:rFonts w:cs="Arial"/>
          <w:szCs w:val="18"/>
          <w:highlight w:val="yellow"/>
        </w:rPr>
        <w:lastRenderedPageBreak/>
        <w:t>Platinum has been widely employed as the anode material for Kolbe electrolysis due to its stability at high potentials. However, ot</w:t>
      </w:r>
      <w:r w:rsidR="00752A11" w:rsidRPr="00752A11">
        <w:rPr>
          <w:rFonts w:cs="Arial"/>
          <w:szCs w:val="18"/>
          <w:highlight w:val="yellow"/>
        </w:rPr>
        <w:t xml:space="preserve">her electrode materials such as </w:t>
      </w:r>
      <w:r w:rsidRPr="00752A11">
        <w:rPr>
          <w:rFonts w:cs="Arial"/>
          <w:szCs w:val="18"/>
          <w:highlight w:val="yellow"/>
        </w:rPr>
        <w:t xml:space="preserve">iridium, </w:t>
      </w:r>
      <w:r w:rsidR="00752A11" w:rsidRPr="00752A11">
        <w:rPr>
          <w:rFonts w:cs="Arial"/>
          <w:szCs w:val="18"/>
          <w:highlight w:val="yellow"/>
        </w:rPr>
        <w:t xml:space="preserve">glassy carbon, graphite (Andreev et al., 2013), and </w:t>
      </w:r>
      <w:r w:rsidRPr="00752A11">
        <w:rPr>
          <w:rFonts w:cs="Arial"/>
          <w:szCs w:val="18"/>
          <w:highlight w:val="yellow"/>
        </w:rPr>
        <w:t xml:space="preserve">gold  </w:t>
      </w:r>
      <w:r w:rsidRPr="00752A11">
        <w:rPr>
          <w:rFonts w:cs="Arial"/>
          <w:color w:val="000000" w:themeColor="text1"/>
          <w:szCs w:val="18"/>
          <w:highlight w:val="yellow"/>
          <w:lang w:val="en-US"/>
        </w:rPr>
        <w:t>(Vijh et al. 1967)</w:t>
      </w:r>
      <w:r w:rsidR="00752A11" w:rsidRPr="00752A11">
        <w:rPr>
          <w:rFonts w:cs="Arial"/>
          <w:color w:val="000000" w:themeColor="text1"/>
          <w:szCs w:val="18"/>
          <w:highlight w:val="yellow"/>
          <w:lang w:val="en-US"/>
        </w:rPr>
        <w:t xml:space="preserve"> </w:t>
      </w:r>
      <w:r w:rsidRPr="00752A11">
        <w:rPr>
          <w:rFonts w:cs="Arial"/>
          <w:szCs w:val="18"/>
          <w:highlight w:val="yellow"/>
        </w:rPr>
        <w:t>also catalyze the Kolbe radical generation.</w:t>
      </w:r>
      <w:r>
        <w:rPr>
          <w:rFonts w:cs="Arial"/>
          <w:szCs w:val="18"/>
        </w:rPr>
        <w:t xml:space="preserve"> </w:t>
      </w:r>
      <w:r w:rsidR="004939B2">
        <w:rPr>
          <w:rFonts w:cs="Arial"/>
          <w:szCs w:val="18"/>
        </w:rPr>
        <w:t>A</w:t>
      </w:r>
      <w:r w:rsidR="00AA2EA1">
        <w:rPr>
          <w:rFonts w:cs="Arial"/>
          <w:szCs w:val="18"/>
        </w:rPr>
        <w:t xml:space="preserve">ll the experiments using Pt-coated and Au-coated copper </w:t>
      </w:r>
      <w:r w:rsidR="00AA2EA1" w:rsidRPr="001D7789">
        <w:rPr>
          <w:rFonts w:cs="Arial"/>
          <w:szCs w:val="18"/>
        </w:rPr>
        <w:t xml:space="preserve">electrodes </w:t>
      </w:r>
      <w:r w:rsidR="00C012CA" w:rsidRPr="001D7789">
        <w:rPr>
          <w:rFonts w:cs="Arial"/>
          <w:szCs w:val="18"/>
        </w:rPr>
        <w:t>are</w:t>
      </w:r>
      <w:r w:rsidR="00AA2EA1" w:rsidRPr="001D7789">
        <w:rPr>
          <w:rFonts w:cs="Arial"/>
          <w:szCs w:val="18"/>
        </w:rPr>
        <w:t xml:space="preserve"> discussed</w:t>
      </w:r>
      <w:r w:rsidR="00AA2EA1">
        <w:rPr>
          <w:rFonts w:cs="Arial"/>
          <w:szCs w:val="18"/>
        </w:rPr>
        <w:t xml:space="preserve"> below.</w:t>
      </w:r>
    </w:p>
    <w:p w14:paraId="6028EA5F" w14:textId="77777777" w:rsidR="00F43004" w:rsidRDefault="00F43004" w:rsidP="00BD461E">
      <w:pPr>
        <w:spacing w:line="276" w:lineRule="auto"/>
        <w:rPr>
          <w:rFonts w:cs="Arial"/>
          <w:szCs w:val="18"/>
        </w:rPr>
      </w:pPr>
    </w:p>
    <w:p w14:paraId="467A6D18" w14:textId="634E62F1" w:rsidR="000F388B" w:rsidRPr="007D5978" w:rsidRDefault="00B108AC" w:rsidP="00EC4986">
      <w:pPr>
        <w:spacing w:line="360" w:lineRule="auto"/>
        <w:rPr>
          <w:rFonts w:cs="Arial"/>
          <w:szCs w:val="18"/>
          <w:shd w:val="clear" w:color="auto" w:fill="F5F6F7"/>
        </w:rPr>
      </w:pPr>
      <w:r>
        <w:rPr>
          <w:rFonts w:cs="Arial"/>
          <w:b/>
          <w:bCs/>
          <w:szCs w:val="18"/>
        </w:rPr>
        <w:t xml:space="preserve">4.1 </w:t>
      </w:r>
      <w:r w:rsidR="000F388B" w:rsidRPr="00F92B5F">
        <w:rPr>
          <w:rFonts w:cs="Arial"/>
          <w:b/>
          <w:bCs/>
          <w:szCs w:val="18"/>
        </w:rPr>
        <w:t>Kolbe electrolysis of lauric acid on Pt-coated copper electrodes</w:t>
      </w:r>
    </w:p>
    <w:p w14:paraId="419F4DD8" w14:textId="4A0DDD7A" w:rsidR="000F388B" w:rsidRDefault="000F388B" w:rsidP="00196726">
      <w:pPr>
        <w:spacing w:line="276" w:lineRule="auto"/>
        <w:rPr>
          <w:rFonts w:cs="Arial"/>
          <w:szCs w:val="18"/>
        </w:rPr>
      </w:pPr>
      <w:r w:rsidRPr="00F92B5F">
        <w:rPr>
          <w:rFonts w:cs="Arial"/>
          <w:szCs w:val="18"/>
        </w:rPr>
        <w:t xml:space="preserve">A set of experiments was carried out utilizing Pt-coated copper electrodes for the decarboxylation of lauric acid, as shown in Table 1. The experiments were carried out with 0.4 or 0.7 mmol of lauric acid in methanol (12 mL) as solvent for 3 or 6 hours, with or without alternate polarity (AP). The amount of desired product was minimal in </w:t>
      </w:r>
      <w:r w:rsidR="00B66863">
        <w:rPr>
          <w:rFonts w:cs="Arial"/>
          <w:szCs w:val="18"/>
        </w:rPr>
        <w:t>all the experiments conducted with a lower current, i.e.</w:t>
      </w:r>
      <w:r w:rsidRPr="00F92B5F">
        <w:rPr>
          <w:rFonts w:cs="Arial"/>
          <w:szCs w:val="18"/>
        </w:rPr>
        <w:t xml:space="preserve"> 20 mA and</w:t>
      </w:r>
      <w:r w:rsidR="00C012CA">
        <w:rPr>
          <w:rFonts w:cs="Arial"/>
          <w:szCs w:val="18"/>
        </w:rPr>
        <w:t>,</w:t>
      </w:r>
      <w:r w:rsidR="004F173D">
        <w:rPr>
          <w:rFonts w:cs="Arial"/>
          <w:szCs w:val="18"/>
        </w:rPr>
        <w:t xml:space="preserve"> as shown </w:t>
      </w:r>
      <w:r w:rsidRPr="00F92B5F">
        <w:rPr>
          <w:rFonts w:cs="Arial"/>
          <w:szCs w:val="18"/>
        </w:rPr>
        <w:t>in entries 1-3</w:t>
      </w:r>
      <w:r w:rsidR="00B66863">
        <w:rPr>
          <w:rFonts w:cs="Arial"/>
          <w:szCs w:val="18"/>
        </w:rPr>
        <w:t>,</w:t>
      </w:r>
      <w:r w:rsidRPr="00F92B5F">
        <w:rPr>
          <w:rFonts w:cs="Arial"/>
          <w:szCs w:val="18"/>
        </w:rPr>
        <w:t xml:space="preserve"> the unreacted starting material was almost completely recovered</w:t>
      </w:r>
      <w:r w:rsidRPr="001D7789">
        <w:rPr>
          <w:rFonts w:cs="Arial"/>
          <w:szCs w:val="18"/>
        </w:rPr>
        <w:t xml:space="preserve">. The best result (45 %) was </w:t>
      </w:r>
      <w:r w:rsidR="00BB2CD5" w:rsidRPr="001D7789">
        <w:rPr>
          <w:rFonts w:cs="Arial"/>
          <w:szCs w:val="18"/>
        </w:rPr>
        <w:t>obtained</w:t>
      </w:r>
      <w:r w:rsidRPr="001D7789">
        <w:rPr>
          <w:rFonts w:cs="Arial"/>
          <w:szCs w:val="18"/>
        </w:rPr>
        <w:t xml:space="preserve"> when the current was increased to 85 mA by alterna</w:t>
      </w:r>
      <w:r w:rsidR="00CE742A" w:rsidRPr="001D7789">
        <w:rPr>
          <w:rFonts w:cs="Arial"/>
          <w:szCs w:val="18"/>
        </w:rPr>
        <w:t>ting polarity every 30 minutes (</w:t>
      </w:r>
      <w:r w:rsidR="00C012CA" w:rsidRPr="001D7789">
        <w:rPr>
          <w:rFonts w:cs="Arial"/>
          <w:szCs w:val="18"/>
        </w:rPr>
        <w:t xml:space="preserve">entry </w:t>
      </w:r>
      <w:r w:rsidR="00CE742A" w:rsidRPr="001D7789">
        <w:rPr>
          <w:rFonts w:cs="Arial"/>
          <w:szCs w:val="18"/>
        </w:rPr>
        <w:t>4)</w:t>
      </w:r>
      <w:r w:rsidRPr="001D7789">
        <w:rPr>
          <w:rFonts w:cs="Arial"/>
          <w:szCs w:val="18"/>
        </w:rPr>
        <w:t>, a muc</w:t>
      </w:r>
      <w:r w:rsidR="00E053B4" w:rsidRPr="001D7789">
        <w:rPr>
          <w:rFonts w:cs="Arial"/>
          <w:szCs w:val="18"/>
        </w:rPr>
        <w:t>h higher yield than without AP (</w:t>
      </w:r>
      <w:r w:rsidR="00C012CA" w:rsidRPr="001D7789">
        <w:rPr>
          <w:rFonts w:cs="Arial"/>
          <w:szCs w:val="18"/>
        </w:rPr>
        <w:t xml:space="preserve">entry </w:t>
      </w:r>
      <w:r w:rsidR="00E053B4" w:rsidRPr="001D7789">
        <w:rPr>
          <w:rFonts w:cs="Arial"/>
          <w:szCs w:val="18"/>
        </w:rPr>
        <w:t>5)</w:t>
      </w:r>
      <w:r w:rsidRPr="001D7789">
        <w:rPr>
          <w:rFonts w:cs="Arial"/>
          <w:szCs w:val="18"/>
        </w:rPr>
        <w:t xml:space="preserve">. </w:t>
      </w:r>
      <w:r w:rsidR="004F173D" w:rsidRPr="001D7789">
        <w:rPr>
          <w:rFonts w:cs="Arial"/>
          <w:szCs w:val="18"/>
        </w:rPr>
        <w:t>Under these conditions t</w:t>
      </w:r>
      <w:r w:rsidRPr="001D7789">
        <w:rPr>
          <w:rFonts w:cs="Arial"/>
          <w:szCs w:val="18"/>
        </w:rPr>
        <w:t xml:space="preserve">he major product obtained was “one electron” Kolbe dimer </w:t>
      </w:r>
      <w:r w:rsidRPr="001D7789">
        <w:rPr>
          <w:rFonts w:cs="Arial"/>
          <w:i/>
          <w:szCs w:val="18"/>
        </w:rPr>
        <w:t>n</w:t>
      </w:r>
      <w:r w:rsidRPr="001D7789">
        <w:rPr>
          <w:rFonts w:cs="Arial"/>
          <w:szCs w:val="18"/>
        </w:rPr>
        <w:t>-docosane CH</w:t>
      </w:r>
      <w:r w:rsidRPr="001D7789">
        <w:rPr>
          <w:rFonts w:cs="Arial"/>
          <w:szCs w:val="18"/>
          <w:vertAlign w:val="subscript"/>
        </w:rPr>
        <w:t>3</w:t>
      </w:r>
      <w:r w:rsidRPr="001D7789">
        <w:rPr>
          <w:rFonts w:cs="Arial"/>
          <w:szCs w:val="18"/>
        </w:rPr>
        <w:t>(CH</w:t>
      </w:r>
      <w:r w:rsidRPr="001D7789">
        <w:rPr>
          <w:rFonts w:cs="Arial"/>
          <w:szCs w:val="18"/>
          <w:vertAlign w:val="subscript"/>
        </w:rPr>
        <w:t>2</w:t>
      </w:r>
      <w:r w:rsidRPr="001D7789">
        <w:rPr>
          <w:rFonts w:cs="Arial"/>
          <w:szCs w:val="18"/>
        </w:rPr>
        <w:t>)</w:t>
      </w:r>
      <w:r w:rsidRPr="001D7789">
        <w:rPr>
          <w:rFonts w:cs="Arial"/>
          <w:szCs w:val="18"/>
          <w:vertAlign w:val="subscript"/>
        </w:rPr>
        <w:t>20</w:t>
      </w:r>
      <w:r w:rsidRPr="001D7789">
        <w:rPr>
          <w:rFonts w:cs="Arial"/>
          <w:szCs w:val="18"/>
        </w:rPr>
        <w:t>CH</w:t>
      </w:r>
      <w:r w:rsidRPr="001D7789">
        <w:rPr>
          <w:rFonts w:cs="Arial"/>
          <w:szCs w:val="18"/>
          <w:vertAlign w:val="subscript"/>
        </w:rPr>
        <w:t>3</w:t>
      </w:r>
      <w:r w:rsidRPr="001D7789">
        <w:rPr>
          <w:rFonts w:cs="Arial"/>
          <w:szCs w:val="18"/>
        </w:rPr>
        <w:t>. In the experiment of</w:t>
      </w:r>
      <w:r w:rsidRPr="001D7789" w:rsidDel="00CD350F">
        <w:rPr>
          <w:rFonts w:cs="Arial"/>
          <w:szCs w:val="18"/>
        </w:rPr>
        <w:t xml:space="preserve"> </w:t>
      </w:r>
      <w:r w:rsidR="00C012CA" w:rsidRPr="001D7789">
        <w:rPr>
          <w:rFonts w:cs="Arial"/>
          <w:szCs w:val="18"/>
        </w:rPr>
        <w:t>entry</w:t>
      </w:r>
      <w:r w:rsidR="00C012CA" w:rsidRPr="001D7789" w:rsidDel="00CD350F">
        <w:rPr>
          <w:rFonts w:cs="Arial"/>
          <w:szCs w:val="18"/>
        </w:rPr>
        <w:t xml:space="preserve"> </w:t>
      </w:r>
      <w:r w:rsidRPr="001D7789" w:rsidDel="00CD350F">
        <w:rPr>
          <w:rFonts w:cs="Arial"/>
          <w:szCs w:val="18"/>
        </w:rPr>
        <w:t>4 black particles</w:t>
      </w:r>
      <w:r w:rsidRPr="00F92B5F" w:rsidDel="00CD350F">
        <w:rPr>
          <w:rFonts w:cs="Arial"/>
          <w:szCs w:val="18"/>
        </w:rPr>
        <w:t xml:space="preserve"> began to appear inside the solution, </w:t>
      </w:r>
      <w:r w:rsidRPr="00F92B5F">
        <w:rPr>
          <w:rFonts w:cs="Arial"/>
          <w:szCs w:val="18"/>
        </w:rPr>
        <w:t xml:space="preserve">due to </w:t>
      </w:r>
      <w:r w:rsidRPr="00F92B5F" w:rsidDel="00CD350F">
        <w:rPr>
          <w:rFonts w:cs="Arial"/>
          <w:szCs w:val="18"/>
        </w:rPr>
        <w:t xml:space="preserve">the </w:t>
      </w:r>
      <w:r w:rsidRPr="00E053B4">
        <w:rPr>
          <w:rFonts w:cs="Arial"/>
          <w:szCs w:val="18"/>
          <w:highlight w:val="yellow"/>
        </w:rPr>
        <w:t>d</w:t>
      </w:r>
      <w:r w:rsidR="00E053B4" w:rsidRPr="00E053B4">
        <w:rPr>
          <w:rFonts w:cs="Arial"/>
          <w:szCs w:val="18"/>
          <w:highlight w:val="yellow"/>
        </w:rPr>
        <w:t>issolution</w:t>
      </w:r>
      <w:r w:rsidRPr="00F92B5F" w:rsidDel="00CD350F">
        <w:rPr>
          <w:rFonts w:cs="Arial"/>
          <w:szCs w:val="18"/>
        </w:rPr>
        <w:t xml:space="preserve"> of </w:t>
      </w:r>
      <w:r w:rsidRPr="00F92B5F">
        <w:rPr>
          <w:rFonts w:cs="Arial"/>
          <w:szCs w:val="18"/>
        </w:rPr>
        <w:t xml:space="preserve">the </w:t>
      </w:r>
      <w:r w:rsidRPr="00F92B5F" w:rsidDel="00CD350F">
        <w:rPr>
          <w:rFonts w:cs="Arial"/>
          <w:szCs w:val="18"/>
        </w:rPr>
        <w:t>electrode</w:t>
      </w:r>
      <w:r w:rsidRPr="00F92B5F">
        <w:rPr>
          <w:rFonts w:cs="Arial"/>
          <w:szCs w:val="18"/>
        </w:rPr>
        <w:t>,</w:t>
      </w:r>
      <w:r w:rsidRPr="00F92B5F" w:rsidDel="00CD350F">
        <w:rPr>
          <w:rFonts w:cs="Arial"/>
          <w:szCs w:val="18"/>
        </w:rPr>
        <w:t xml:space="preserve"> as shown in </w:t>
      </w:r>
      <w:r w:rsidRPr="00F92B5F">
        <w:rPr>
          <w:rFonts w:cs="Arial"/>
          <w:szCs w:val="18"/>
        </w:rPr>
        <w:t>F</w:t>
      </w:r>
      <w:r w:rsidRPr="00F92B5F" w:rsidDel="00CD350F">
        <w:rPr>
          <w:rFonts w:cs="Arial"/>
          <w:szCs w:val="18"/>
        </w:rPr>
        <w:t xml:space="preserve">igure </w:t>
      </w:r>
      <w:r w:rsidRPr="00F92B5F">
        <w:rPr>
          <w:rFonts w:cs="Arial"/>
          <w:szCs w:val="18"/>
        </w:rPr>
        <w:t>1a.</w:t>
      </w:r>
      <w:r w:rsidRPr="00F92B5F" w:rsidDel="00CD350F">
        <w:rPr>
          <w:rFonts w:cs="Arial"/>
          <w:szCs w:val="18"/>
        </w:rPr>
        <w:t xml:space="preserve"> After reaction completion, the color of the electrode was changed from its original </w:t>
      </w:r>
      <w:r w:rsidRPr="00F92B5F">
        <w:rPr>
          <w:rFonts w:cs="Arial"/>
          <w:szCs w:val="18"/>
        </w:rPr>
        <w:t xml:space="preserve">metallic grey </w:t>
      </w:r>
      <w:r w:rsidRPr="00F92B5F" w:rsidDel="00CD350F">
        <w:rPr>
          <w:rFonts w:cs="Arial"/>
          <w:szCs w:val="18"/>
        </w:rPr>
        <w:t xml:space="preserve">as shown in </w:t>
      </w:r>
      <w:r w:rsidRPr="00F92B5F">
        <w:rPr>
          <w:rFonts w:cs="Arial"/>
          <w:szCs w:val="18"/>
        </w:rPr>
        <w:t>F</w:t>
      </w:r>
      <w:r w:rsidRPr="00F92B5F" w:rsidDel="00CD350F">
        <w:rPr>
          <w:rFonts w:cs="Arial"/>
          <w:szCs w:val="18"/>
        </w:rPr>
        <w:t xml:space="preserve">igure </w:t>
      </w:r>
      <w:r w:rsidRPr="00F92B5F">
        <w:rPr>
          <w:rFonts w:cs="Arial"/>
          <w:szCs w:val="18"/>
        </w:rPr>
        <w:t>1b</w:t>
      </w:r>
      <w:r w:rsidR="00C012CA">
        <w:rPr>
          <w:rFonts w:cs="Arial"/>
          <w:i/>
          <w:szCs w:val="18"/>
        </w:rPr>
        <w:t>-</w:t>
      </w:r>
      <w:r w:rsidR="00BD461E">
        <w:rPr>
          <w:rFonts w:cs="Arial"/>
          <w:szCs w:val="18"/>
        </w:rPr>
        <w:t>c</w:t>
      </w:r>
      <w:r w:rsidRPr="00F92B5F" w:rsidDel="00CD350F">
        <w:rPr>
          <w:rFonts w:cs="Arial"/>
          <w:szCs w:val="18"/>
        </w:rPr>
        <w:t xml:space="preserve">. </w:t>
      </w:r>
      <w:r w:rsidRPr="00F92B5F">
        <w:rPr>
          <w:rFonts w:cs="Arial"/>
          <w:szCs w:val="18"/>
        </w:rPr>
        <w:t xml:space="preserve">Once selected the optimal current conditions, the effects </w:t>
      </w:r>
      <w:r w:rsidRPr="001D7789">
        <w:rPr>
          <w:rFonts w:cs="Arial"/>
          <w:szCs w:val="18"/>
        </w:rPr>
        <w:t>of increas</w:t>
      </w:r>
      <w:r w:rsidR="00C012CA" w:rsidRPr="001D7789">
        <w:rPr>
          <w:rFonts w:cs="Arial"/>
          <w:szCs w:val="18"/>
        </w:rPr>
        <w:t>ing</w:t>
      </w:r>
      <w:r w:rsidRPr="001D7789">
        <w:rPr>
          <w:rFonts w:cs="Arial"/>
          <w:szCs w:val="18"/>
        </w:rPr>
        <w:t xml:space="preserve"> amount of KOH were investigated. Varying amounts of KOH, i.e., 0.4, 0.8, 1 and 1.3 eq were examined while setting other conditions as follows:</w:t>
      </w:r>
      <w:r w:rsidR="00AA1137" w:rsidRPr="001D7789">
        <w:rPr>
          <w:rFonts w:cs="Arial"/>
          <w:szCs w:val="18"/>
        </w:rPr>
        <w:t xml:space="preserve"> lauric acid</w:t>
      </w:r>
      <w:r w:rsidRPr="001D7789">
        <w:rPr>
          <w:rFonts w:cs="Arial"/>
          <w:szCs w:val="18"/>
        </w:rPr>
        <w:t xml:space="preserve"> 0.7 mmol, current: 85 mA and time 6 hours (</w:t>
      </w:r>
      <w:r w:rsidR="00C012CA" w:rsidRPr="001D7789">
        <w:rPr>
          <w:rFonts w:cs="Arial"/>
          <w:szCs w:val="18"/>
        </w:rPr>
        <w:t xml:space="preserve">entries </w:t>
      </w:r>
      <w:r w:rsidRPr="001D7789">
        <w:rPr>
          <w:rFonts w:cs="Arial"/>
          <w:szCs w:val="18"/>
        </w:rPr>
        <w:t>6-9).</w:t>
      </w:r>
      <w:r w:rsidRPr="00F92B5F">
        <w:rPr>
          <w:rFonts w:cs="Arial"/>
          <w:szCs w:val="18"/>
        </w:rPr>
        <w:t xml:space="preserve"> As the amount of supporting electrolyte was increased, a downward trend in product yield (21, 19, 14 and 4 % of docosane) was observed. </w:t>
      </w:r>
      <w:r w:rsidRPr="003A3725">
        <w:rPr>
          <w:rFonts w:cs="Arial"/>
          <w:szCs w:val="18"/>
        </w:rPr>
        <w:t>Since an increase in electrolyte concentration causes an increase in the current through the cell, it is possible to attribute the slight decrease in product yield to the corrosion</w:t>
      </w:r>
      <w:r w:rsidR="00417268">
        <w:rPr>
          <w:rFonts w:cs="Arial"/>
          <w:szCs w:val="18"/>
        </w:rPr>
        <w:t xml:space="preserve"> </w:t>
      </w:r>
      <w:r w:rsidR="00417268" w:rsidRPr="00417268">
        <w:rPr>
          <w:rFonts w:cs="Arial"/>
          <w:szCs w:val="18"/>
          <w:highlight w:val="yellow"/>
        </w:rPr>
        <w:t>of the Pt</w:t>
      </w:r>
      <w:r w:rsidR="00C012CA">
        <w:rPr>
          <w:rFonts w:cs="Arial"/>
          <w:szCs w:val="18"/>
          <w:highlight w:val="yellow"/>
        </w:rPr>
        <w:t xml:space="preserve"> </w:t>
      </w:r>
      <w:r w:rsidR="00417268" w:rsidRPr="00417268">
        <w:rPr>
          <w:rFonts w:cs="Arial"/>
          <w:szCs w:val="18"/>
          <w:highlight w:val="yellow"/>
        </w:rPr>
        <w:t>coating</w:t>
      </w:r>
      <w:r w:rsidRPr="003A3725">
        <w:rPr>
          <w:rFonts w:cs="Arial"/>
          <w:szCs w:val="18"/>
        </w:rPr>
        <w:t xml:space="preserve">. </w:t>
      </w:r>
      <w:r w:rsidRPr="00F92B5F">
        <w:rPr>
          <w:rFonts w:cs="Arial"/>
          <w:szCs w:val="18"/>
        </w:rPr>
        <w:t>Moreover,</w:t>
      </w:r>
      <w:r w:rsidRPr="00F92B5F">
        <w:rPr>
          <w:rFonts w:cs="Arial"/>
          <w:color w:val="FF0000"/>
          <w:szCs w:val="18"/>
        </w:rPr>
        <w:t xml:space="preserve"> </w:t>
      </w:r>
      <w:r w:rsidRPr="00F92B5F">
        <w:rPr>
          <w:rFonts w:cs="Arial"/>
          <w:szCs w:val="18"/>
        </w:rPr>
        <w:t>the formation of a substantial amount of several side products was observed.</w:t>
      </w:r>
    </w:p>
    <w:p w14:paraId="7EDD87AF" w14:textId="770A49C2" w:rsidR="00EC4986" w:rsidRPr="00F92B5F" w:rsidRDefault="00EC4986" w:rsidP="00196726">
      <w:pPr>
        <w:spacing w:line="276" w:lineRule="auto"/>
        <w:rPr>
          <w:rFonts w:cs="Arial"/>
          <w:szCs w:val="18"/>
        </w:rPr>
      </w:pPr>
    </w:p>
    <w:p w14:paraId="4F13CB3B" w14:textId="32EA543F" w:rsidR="000F388B" w:rsidRPr="009234EB" w:rsidRDefault="000F388B" w:rsidP="00196726">
      <w:pPr>
        <w:spacing w:line="276" w:lineRule="auto"/>
        <w:jc w:val="left"/>
        <w:rPr>
          <w:rFonts w:cs="Arial"/>
          <w:b/>
          <w:bCs/>
          <w:i/>
          <w:iCs/>
          <w:szCs w:val="18"/>
        </w:rPr>
      </w:pPr>
      <w:r w:rsidRPr="009234EB">
        <w:rPr>
          <w:rFonts w:cs="Arial"/>
          <w:i/>
          <w:iCs/>
          <w:szCs w:val="18"/>
        </w:rPr>
        <w:t>Table 1:</w:t>
      </w:r>
      <w:r w:rsidRPr="009234EB">
        <w:rPr>
          <w:rFonts w:cs="Arial"/>
          <w:b/>
          <w:bCs/>
          <w:i/>
          <w:iCs/>
          <w:szCs w:val="18"/>
        </w:rPr>
        <w:t xml:space="preserve"> </w:t>
      </w:r>
      <w:r w:rsidRPr="009234EB">
        <w:rPr>
          <w:rFonts w:cs="Arial"/>
          <w:i/>
          <w:iCs/>
          <w:szCs w:val="18"/>
        </w:rPr>
        <w:t>Results from Kolbe electrolysis experiments for the decarboxylation of lauric acid using Pt-coated copper electrode.</w:t>
      </w:r>
      <w:r w:rsidR="002E3985">
        <w:rPr>
          <w:rFonts w:cs="Arial"/>
          <w:i/>
          <w:iCs/>
          <w:szCs w:val="18"/>
        </w:rPr>
        <w:t xml:space="preserve"> </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91"/>
        <w:gridCol w:w="1875"/>
        <w:gridCol w:w="1515"/>
        <w:gridCol w:w="1425"/>
        <w:gridCol w:w="1615"/>
        <w:gridCol w:w="1466"/>
      </w:tblGrid>
      <w:tr w:rsidR="00BB39F4" w:rsidRPr="00B57B36" w14:paraId="6430F78E" w14:textId="77777777" w:rsidTr="00E71DBF">
        <w:trPr>
          <w:trHeight w:val="132"/>
        </w:trPr>
        <w:tc>
          <w:tcPr>
            <w:tcW w:w="507" w:type="pct"/>
            <w:tcBorders>
              <w:top w:val="single" w:sz="12" w:space="0" w:color="008000"/>
              <w:bottom w:val="single" w:sz="6" w:space="0" w:color="008000"/>
            </w:tcBorders>
            <w:shd w:val="clear" w:color="auto" w:fill="FFFFFF"/>
            <w:vAlign w:val="center"/>
          </w:tcPr>
          <w:p w14:paraId="16DF26BC" w14:textId="6A79BFB4" w:rsidR="00BB39F4" w:rsidRPr="00B57B36" w:rsidRDefault="002E3985" w:rsidP="00E71DBF">
            <w:pPr>
              <w:pStyle w:val="CETBodytext"/>
              <w:jc w:val="center"/>
              <w:rPr>
                <w:lang w:val="en-GB"/>
              </w:rPr>
            </w:pPr>
            <w:r>
              <w:rPr>
                <w:rFonts w:cs="Arial"/>
                <w:i/>
                <w:iCs/>
                <w:color w:val="000000" w:themeColor="text1"/>
                <w:kern w:val="24"/>
                <w:szCs w:val="18"/>
              </w:rPr>
              <w:t>No.</w:t>
            </w:r>
          </w:p>
        </w:tc>
        <w:tc>
          <w:tcPr>
            <w:tcW w:w="1067" w:type="pct"/>
            <w:tcBorders>
              <w:top w:val="single" w:sz="12" w:space="0" w:color="008000"/>
              <w:bottom w:val="single" w:sz="6" w:space="0" w:color="008000"/>
            </w:tcBorders>
            <w:shd w:val="clear" w:color="auto" w:fill="FFFFFF"/>
            <w:vAlign w:val="center"/>
          </w:tcPr>
          <w:p w14:paraId="09DDABFA" w14:textId="77777777" w:rsidR="00BB39F4" w:rsidRPr="00B57B36" w:rsidRDefault="00BB39F4" w:rsidP="00E71DBF">
            <w:pPr>
              <w:pStyle w:val="CETBodytext"/>
              <w:jc w:val="center"/>
              <w:rPr>
                <w:lang w:val="en-GB"/>
              </w:rPr>
            </w:pPr>
            <w:r w:rsidRPr="00F92B5F">
              <w:rPr>
                <w:rFonts w:cs="Arial"/>
                <w:i/>
                <w:iCs/>
                <w:color w:val="000000" w:themeColor="text1"/>
                <w:kern w:val="24"/>
                <w:szCs w:val="18"/>
              </w:rPr>
              <w:t>Lauric Acid (mmol)</w:t>
            </w:r>
          </w:p>
        </w:tc>
        <w:tc>
          <w:tcPr>
            <w:tcW w:w="862" w:type="pct"/>
            <w:tcBorders>
              <w:top w:val="single" w:sz="12" w:space="0" w:color="008000"/>
              <w:bottom w:val="single" w:sz="6" w:space="0" w:color="008000"/>
            </w:tcBorders>
            <w:shd w:val="clear" w:color="auto" w:fill="FFFFFF"/>
            <w:vAlign w:val="center"/>
          </w:tcPr>
          <w:p w14:paraId="181B59B5" w14:textId="77777777" w:rsidR="00BB39F4" w:rsidRPr="00B57B36" w:rsidRDefault="00BB39F4" w:rsidP="00E71DBF">
            <w:pPr>
              <w:pStyle w:val="CETBodytext"/>
              <w:jc w:val="center"/>
              <w:rPr>
                <w:lang w:val="en-GB"/>
              </w:rPr>
            </w:pPr>
            <w:r w:rsidRPr="00F92B5F">
              <w:rPr>
                <w:rFonts w:cs="Arial"/>
                <w:i/>
                <w:iCs/>
                <w:color w:val="000000" w:themeColor="text1"/>
                <w:kern w:val="24"/>
                <w:szCs w:val="18"/>
              </w:rPr>
              <w:t>KOH (eq)</w:t>
            </w:r>
          </w:p>
        </w:tc>
        <w:tc>
          <w:tcPr>
            <w:tcW w:w="811" w:type="pct"/>
            <w:tcBorders>
              <w:top w:val="single" w:sz="12" w:space="0" w:color="008000"/>
              <w:bottom w:val="single" w:sz="6" w:space="0" w:color="008000"/>
            </w:tcBorders>
            <w:shd w:val="clear" w:color="auto" w:fill="FFFFFF"/>
            <w:vAlign w:val="center"/>
          </w:tcPr>
          <w:p w14:paraId="6C4D3DF5" w14:textId="77777777" w:rsidR="00BB39F4" w:rsidRPr="00B57B36" w:rsidRDefault="00BB39F4" w:rsidP="00E71DBF">
            <w:pPr>
              <w:pStyle w:val="CETBodytext"/>
              <w:ind w:right="-1"/>
              <w:jc w:val="center"/>
              <w:rPr>
                <w:rFonts w:cs="Arial"/>
                <w:szCs w:val="18"/>
                <w:lang w:val="en-GB"/>
              </w:rPr>
            </w:pPr>
            <w:r w:rsidRPr="00F92B5F">
              <w:rPr>
                <w:rFonts w:cs="Arial"/>
                <w:i/>
                <w:iCs/>
                <w:color w:val="000000" w:themeColor="text1"/>
                <w:kern w:val="24"/>
                <w:szCs w:val="18"/>
              </w:rPr>
              <w:t>Current (mA)</w:t>
            </w:r>
          </w:p>
        </w:tc>
        <w:tc>
          <w:tcPr>
            <w:tcW w:w="919" w:type="pct"/>
            <w:tcBorders>
              <w:top w:val="single" w:sz="12" w:space="0" w:color="008000"/>
              <w:bottom w:val="single" w:sz="6" w:space="0" w:color="008000"/>
            </w:tcBorders>
            <w:shd w:val="clear" w:color="auto" w:fill="FFFFFF"/>
            <w:vAlign w:val="center"/>
          </w:tcPr>
          <w:p w14:paraId="6A4ECB99" w14:textId="77777777" w:rsidR="00BB39F4" w:rsidRPr="00B57B36" w:rsidRDefault="00BB39F4" w:rsidP="00E71DBF">
            <w:pPr>
              <w:pStyle w:val="CETBodytext"/>
              <w:ind w:right="-1"/>
              <w:jc w:val="center"/>
              <w:rPr>
                <w:rFonts w:cs="Arial"/>
                <w:szCs w:val="18"/>
                <w:lang w:val="en-GB"/>
              </w:rPr>
            </w:pPr>
            <w:r w:rsidRPr="00F92B5F">
              <w:rPr>
                <w:rFonts w:cs="Arial"/>
                <w:i/>
                <w:iCs/>
                <w:color w:val="000000" w:themeColor="text1"/>
                <w:kern w:val="24"/>
                <w:szCs w:val="18"/>
              </w:rPr>
              <w:t>Time (h)*</w:t>
            </w:r>
          </w:p>
        </w:tc>
        <w:tc>
          <w:tcPr>
            <w:tcW w:w="835" w:type="pct"/>
            <w:tcBorders>
              <w:top w:val="single" w:sz="12" w:space="0" w:color="008000"/>
              <w:bottom w:val="single" w:sz="6" w:space="0" w:color="008000"/>
            </w:tcBorders>
            <w:shd w:val="clear" w:color="auto" w:fill="FFFFFF"/>
            <w:vAlign w:val="center"/>
          </w:tcPr>
          <w:p w14:paraId="6BE5A67D" w14:textId="77777777" w:rsidR="00BB39F4" w:rsidRPr="00B57B36" w:rsidRDefault="00BB39F4" w:rsidP="00E71DBF">
            <w:pPr>
              <w:pStyle w:val="CETBodytext"/>
              <w:ind w:right="-1"/>
              <w:jc w:val="center"/>
              <w:rPr>
                <w:rFonts w:cs="Arial"/>
                <w:szCs w:val="18"/>
                <w:lang w:val="en-GB"/>
              </w:rPr>
            </w:pPr>
            <w:r w:rsidRPr="00F92B5F">
              <w:rPr>
                <w:rFonts w:cs="Arial"/>
                <w:i/>
                <w:iCs/>
                <w:color w:val="000000" w:themeColor="text1"/>
                <w:kern w:val="24"/>
                <w:szCs w:val="18"/>
              </w:rPr>
              <w:t>Docosane %</w:t>
            </w:r>
            <w:r w:rsidRPr="00F92B5F">
              <w:rPr>
                <w:rFonts w:cs="Arial"/>
                <w:i/>
                <w:iCs/>
                <w:color w:val="000000" w:themeColor="text1"/>
                <w:kern w:val="24"/>
                <w:szCs w:val="18"/>
                <w:vertAlign w:val="superscript"/>
              </w:rPr>
              <w:t>a</w:t>
            </w:r>
          </w:p>
        </w:tc>
      </w:tr>
      <w:tr w:rsidR="00BB39F4" w:rsidRPr="00B57B36" w14:paraId="73D52046" w14:textId="77777777" w:rsidTr="00E71DBF">
        <w:trPr>
          <w:trHeight w:val="270"/>
        </w:trPr>
        <w:tc>
          <w:tcPr>
            <w:tcW w:w="507" w:type="pct"/>
            <w:shd w:val="clear" w:color="auto" w:fill="FFFFFF"/>
            <w:vAlign w:val="center"/>
          </w:tcPr>
          <w:p w14:paraId="4595DD06" w14:textId="77777777" w:rsidR="00BB39F4" w:rsidRPr="00B57B36" w:rsidRDefault="00BB39F4" w:rsidP="00E71DBF">
            <w:pPr>
              <w:pStyle w:val="CETBodytext"/>
              <w:jc w:val="center"/>
              <w:rPr>
                <w:lang w:val="en-GB"/>
              </w:rPr>
            </w:pPr>
            <w:r w:rsidRPr="00F92B5F">
              <w:rPr>
                <w:rFonts w:cs="Arial"/>
                <w:color w:val="000000" w:themeColor="text1"/>
                <w:kern w:val="24"/>
                <w:szCs w:val="18"/>
              </w:rPr>
              <w:t>1</w:t>
            </w:r>
          </w:p>
        </w:tc>
        <w:tc>
          <w:tcPr>
            <w:tcW w:w="1067" w:type="pct"/>
            <w:shd w:val="clear" w:color="auto" w:fill="FFFFFF"/>
            <w:vAlign w:val="center"/>
          </w:tcPr>
          <w:p w14:paraId="214D123D" w14:textId="77777777" w:rsidR="00BB39F4" w:rsidRPr="00B57B36" w:rsidRDefault="00BB39F4" w:rsidP="00E71DBF">
            <w:pPr>
              <w:pStyle w:val="CETBodytext"/>
              <w:jc w:val="center"/>
              <w:rPr>
                <w:lang w:val="en-GB"/>
              </w:rPr>
            </w:pPr>
            <w:r w:rsidRPr="00F92B5F">
              <w:rPr>
                <w:rFonts w:cs="Arial"/>
                <w:color w:val="000000" w:themeColor="text1"/>
                <w:kern w:val="24"/>
                <w:szCs w:val="18"/>
              </w:rPr>
              <w:t>0.7</w:t>
            </w:r>
          </w:p>
        </w:tc>
        <w:tc>
          <w:tcPr>
            <w:tcW w:w="862" w:type="pct"/>
            <w:shd w:val="clear" w:color="auto" w:fill="FFFFFF"/>
            <w:vAlign w:val="center"/>
          </w:tcPr>
          <w:p w14:paraId="24C16695" w14:textId="77777777" w:rsidR="00BB39F4" w:rsidRPr="00B57B36" w:rsidRDefault="00BB39F4" w:rsidP="00E71DBF">
            <w:pPr>
              <w:pStyle w:val="CETBodytext"/>
              <w:jc w:val="center"/>
              <w:rPr>
                <w:lang w:val="en-GB"/>
              </w:rPr>
            </w:pPr>
            <w:r w:rsidRPr="00F92B5F">
              <w:rPr>
                <w:rFonts w:cs="Arial"/>
                <w:color w:val="000000" w:themeColor="text1"/>
                <w:kern w:val="24"/>
                <w:szCs w:val="18"/>
              </w:rPr>
              <w:t>1.5</w:t>
            </w:r>
          </w:p>
        </w:tc>
        <w:tc>
          <w:tcPr>
            <w:tcW w:w="811" w:type="pct"/>
            <w:shd w:val="clear" w:color="auto" w:fill="FFFFFF"/>
            <w:vAlign w:val="center"/>
          </w:tcPr>
          <w:p w14:paraId="2A89335A"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20</w:t>
            </w:r>
          </w:p>
        </w:tc>
        <w:tc>
          <w:tcPr>
            <w:tcW w:w="919" w:type="pct"/>
            <w:shd w:val="clear" w:color="auto" w:fill="FFFFFF"/>
            <w:vAlign w:val="center"/>
          </w:tcPr>
          <w:p w14:paraId="6C83D9A3"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3</w:t>
            </w:r>
          </w:p>
        </w:tc>
        <w:tc>
          <w:tcPr>
            <w:tcW w:w="835" w:type="pct"/>
            <w:shd w:val="clear" w:color="auto" w:fill="FFFFFF"/>
            <w:vAlign w:val="center"/>
          </w:tcPr>
          <w:p w14:paraId="1941292B"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1</w:t>
            </w:r>
          </w:p>
        </w:tc>
      </w:tr>
      <w:tr w:rsidR="00BB39F4" w:rsidRPr="00B57B36" w14:paraId="00F42F96" w14:textId="77777777" w:rsidTr="00E71DBF">
        <w:trPr>
          <w:trHeight w:val="281"/>
        </w:trPr>
        <w:tc>
          <w:tcPr>
            <w:tcW w:w="507" w:type="pct"/>
            <w:shd w:val="clear" w:color="auto" w:fill="FFFFFF"/>
            <w:vAlign w:val="center"/>
          </w:tcPr>
          <w:p w14:paraId="52440C79"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2</w:t>
            </w:r>
          </w:p>
        </w:tc>
        <w:tc>
          <w:tcPr>
            <w:tcW w:w="1067" w:type="pct"/>
            <w:shd w:val="clear" w:color="auto" w:fill="FFFFFF"/>
            <w:vAlign w:val="center"/>
          </w:tcPr>
          <w:p w14:paraId="179F5F4B"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0.7</w:t>
            </w:r>
          </w:p>
        </w:tc>
        <w:tc>
          <w:tcPr>
            <w:tcW w:w="862" w:type="pct"/>
            <w:shd w:val="clear" w:color="auto" w:fill="FFFFFF"/>
            <w:vAlign w:val="center"/>
          </w:tcPr>
          <w:p w14:paraId="581771D9"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1.5</w:t>
            </w:r>
          </w:p>
        </w:tc>
        <w:tc>
          <w:tcPr>
            <w:tcW w:w="811" w:type="pct"/>
            <w:shd w:val="clear" w:color="auto" w:fill="FFFFFF"/>
            <w:vAlign w:val="center"/>
          </w:tcPr>
          <w:p w14:paraId="1677751D"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20</w:t>
            </w:r>
          </w:p>
        </w:tc>
        <w:tc>
          <w:tcPr>
            <w:tcW w:w="919" w:type="pct"/>
            <w:shd w:val="clear" w:color="auto" w:fill="FFFFFF"/>
            <w:vAlign w:val="center"/>
          </w:tcPr>
          <w:p w14:paraId="7FD4A6DC"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3 AP</w:t>
            </w:r>
          </w:p>
        </w:tc>
        <w:tc>
          <w:tcPr>
            <w:tcW w:w="835" w:type="pct"/>
            <w:shd w:val="clear" w:color="auto" w:fill="FFFFFF"/>
            <w:vAlign w:val="center"/>
          </w:tcPr>
          <w:p w14:paraId="1C123126"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4</w:t>
            </w:r>
          </w:p>
        </w:tc>
      </w:tr>
      <w:tr w:rsidR="00BB39F4" w:rsidRPr="00B57B36" w14:paraId="7BA0030C" w14:textId="77777777" w:rsidTr="00E71DBF">
        <w:trPr>
          <w:trHeight w:val="270"/>
        </w:trPr>
        <w:tc>
          <w:tcPr>
            <w:tcW w:w="507" w:type="pct"/>
            <w:shd w:val="clear" w:color="auto" w:fill="FFFFFF"/>
            <w:vAlign w:val="center"/>
          </w:tcPr>
          <w:p w14:paraId="32D24A7C"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3</w:t>
            </w:r>
          </w:p>
        </w:tc>
        <w:tc>
          <w:tcPr>
            <w:tcW w:w="1067" w:type="pct"/>
            <w:shd w:val="clear" w:color="auto" w:fill="FFFFFF"/>
            <w:vAlign w:val="center"/>
          </w:tcPr>
          <w:p w14:paraId="48804B58"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0.4</w:t>
            </w:r>
          </w:p>
        </w:tc>
        <w:tc>
          <w:tcPr>
            <w:tcW w:w="862" w:type="pct"/>
            <w:shd w:val="clear" w:color="auto" w:fill="FFFFFF"/>
            <w:vAlign w:val="center"/>
          </w:tcPr>
          <w:p w14:paraId="7CD73B34"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1.5</w:t>
            </w:r>
          </w:p>
        </w:tc>
        <w:tc>
          <w:tcPr>
            <w:tcW w:w="811" w:type="pct"/>
            <w:shd w:val="clear" w:color="auto" w:fill="FFFFFF"/>
            <w:vAlign w:val="center"/>
          </w:tcPr>
          <w:p w14:paraId="6807464E"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20</w:t>
            </w:r>
          </w:p>
        </w:tc>
        <w:tc>
          <w:tcPr>
            <w:tcW w:w="919" w:type="pct"/>
            <w:shd w:val="clear" w:color="auto" w:fill="FFFFFF"/>
            <w:vAlign w:val="center"/>
          </w:tcPr>
          <w:p w14:paraId="7A210775"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6 AP</w:t>
            </w:r>
          </w:p>
        </w:tc>
        <w:tc>
          <w:tcPr>
            <w:tcW w:w="835" w:type="pct"/>
            <w:shd w:val="clear" w:color="auto" w:fill="FFFFFF"/>
            <w:vAlign w:val="center"/>
          </w:tcPr>
          <w:p w14:paraId="60280DA3"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4</w:t>
            </w:r>
          </w:p>
        </w:tc>
      </w:tr>
      <w:tr w:rsidR="00B3473C" w:rsidRPr="00B57B36" w14:paraId="5C9A752E" w14:textId="77777777" w:rsidTr="00E71DBF">
        <w:trPr>
          <w:trHeight w:val="281"/>
        </w:trPr>
        <w:tc>
          <w:tcPr>
            <w:tcW w:w="507" w:type="pct"/>
            <w:shd w:val="clear" w:color="auto" w:fill="auto"/>
            <w:vAlign w:val="center"/>
          </w:tcPr>
          <w:p w14:paraId="44A1E596"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4</w:t>
            </w:r>
          </w:p>
        </w:tc>
        <w:tc>
          <w:tcPr>
            <w:tcW w:w="1067" w:type="pct"/>
            <w:shd w:val="clear" w:color="auto" w:fill="auto"/>
            <w:vAlign w:val="center"/>
          </w:tcPr>
          <w:p w14:paraId="11F179A5"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0.4</w:t>
            </w:r>
          </w:p>
        </w:tc>
        <w:tc>
          <w:tcPr>
            <w:tcW w:w="862" w:type="pct"/>
            <w:shd w:val="clear" w:color="auto" w:fill="auto"/>
            <w:vAlign w:val="center"/>
          </w:tcPr>
          <w:p w14:paraId="77D473B9"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1.5</w:t>
            </w:r>
          </w:p>
        </w:tc>
        <w:tc>
          <w:tcPr>
            <w:tcW w:w="811" w:type="pct"/>
            <w:shd w:val="clear" w:color="auto" w:fill="auto"/>
            <w:vAlign w:val="center"/>
          </w:tcPr>
          <w:p w14:paraId="2C6876AC"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85</w:t>
            </w:r>
          </w:p>
        </w:tc>
        <w:tc>
          <w:tcPr>
            <w:tcW w:w="919" w:type="pct"/>
            <w:shd w:val="clear" w:color="auto" w:fill="auto"/>
            <w:vAlign w:val="center"/>
          </w:tcPr>
          <w:p w14:paraId="3E9D5EB4"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6 AP</w:t>
            </w:r>
          </w:p>
        </w:tc>
        <w:tc>
          <w:tcPr>
            <w:tcW w:w="835" w:type="pct"/>
            <w:shd w:val="clear" w:color="auto" w:fill="auto"/>
            <w:vAlign w:val="center"/>
          </w:tcPr>
          <w:p w14:paraId="3646FE67"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45</w:t>
            </w:r>
          </w:p>
        </w:tc>
      </w:tr>
      <w:tr w:rsidR="00BB39F4" w:rsidRPr="00B57B36" w14:paraId="4E843A94" w14:textId="77777777" w:rsidTr="00E71DBF">
        <w:trPr>
          <w:trHeight w:val="281"/>
        </w:trPr>
        <w:tc>
          <w:tcPr>
            <w:tcW w:w="507" w:type="pct"/>
            <w:shd w:val="clear" w:color="auto" w:fill="FFFFFF"/>
            <w:vAlign w:val="center"/>
          </w:tcPr>
          <w:p w14:paraId="2C8E55A8"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5</w:t>
            </w:r>
          </w:p>
        </w:tc>
        <w:tc>
          <w:tcPr>
            <w:tcW w:w="1067" w:type="pct"/>
            <w:shd w:val="clear" w:color="auto" w:fill="FFFFFF"/>
            <w:vAlign w:val="center"/>
          </w:tcPr>
          <w:p w14:paraId="6B78CFBE"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0.4</w:t>
            </w:r>
          </w:p>
        </w:tc>
        <w:tc>
          <w:tcPr>
            <w:tcW w:w="862" w:type="pct"/>
            <w:shd w:val="clear" w:color="auto" w:fill="FFFFFF"/>
            <w:vAlign w:val="center"/>
          </w:tcPr>
          <w:p w14:paraId="14C69154"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1.5</w:t>
            </w:r>
          </w:p>
        </w:tc>
        <w:tc>
          <w:tcPr>
            <w:tcW w:w="811" w:type="pct"/>
            <w:shd w:val="clear" w:color="auto" w:fill="FFFFFF"/>
            <w:vAlign w:val="center"/>
          </w:tcPr>
          <w:p w14:paraId="20C20D2C"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85</w:t>
            </w:r>
          </w:p>
        </w:tc>
        <w:tc>
          <w:tcPr>
            <w:tcW w:w="919" w:type="pct"/>
            <w:shd w:val="clear" w:color="auto" w:fill="FFFFFF"/>
            <w:vAlign w:val="center"/>
          </w:tcPr>
          <w:p w14:paraId="4F8019AA"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6</w:t>
            </w:r>
          </w:p>
        </w:tc>
        <w:tc>
          <w:tcPr>
            <w:tcW w:w="835" w:type="pct"/>
            <w:shd w:val="clear" w:color="auto" w:fill="FFFFFF"/>
            <w:vAlign w:val="center"/>
          </w:tcPr>
          <w:p w14:paraId="00656FF2"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4</w:t>
            </w:r>
          </w:p>
        </w:tc>
      </w:tr>
      <w:tr w:rsidR="00BB39F4" w:rsidRPr="00B57B36" w14:paraId="4285CB05" w14:textId="77777777" w:rsidTr="00E71DBF">
        <w:trPr>
          <w:trHeight w:val="270"/>
        </w:trPr>
        <w:tc>
          <w:tcPr>
            <w:tcW w:w="507" w:type="pct"/>
            <w:shd w:val="clear" w:color="auto" w:fill="auto"/>
            <w:vAlign w:val="center"/>
          </w:tcPr>
          <w:p w14:paraId="41C82B4A"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6</w:t>
            </w:r>
          </w:p>
        </w:tc>
        <w:tc>
          <w:tcPr>
            <w:tcW w:w="1067" w:type="pct"/>
            <w:shd w:val="clear" w:color="auto" w:fill="auto"/>
            <w:vAlign w:val="center"/>
          </w:tcPr>
          <w:p w14:paraId="373190D9"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0.7</w:t>
            </w:r>
          </w:p>
        </w:tc>
        <w:tc>
          <w:tcPr>
            <w:tcW w:w="862" w:type="pct"/>
            <w:shd w:val="clear" w:color="auto" w:fill="auto"/>
            <w:vAlign w:val="center"/>
          </w:tcPr>
          <w:p w14:paraId="038E9BF1"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0.4</w:t>
            </w:r>
          </w:p>
        </w:tc>
        <w:tc>
          <w:tcPr>
            <w:tcW w:w="811" w:type="pct"/>
            <w:shd w:val="clear" w:color="auto" w:fill="auto"/>
            <w:vAlign w:val="center"/>
          </w:tcPr>
          <w:p w14:paraId="11012E7E"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85</w:t>
            </w:r>
          </w:p>
        </w:tc>
        <w:tc>
          <w:tcPr>
            <w:tcW w:w="919" w:type="pct"/>
            <w:shd w:val="clear" w:color="auto" w:fill="auto"/>
            <w:vAlign w:val="center"/>
          </w:tcPr>
          <w:p w14:paraId="75614541"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6 AP</w:t>
            </w:r>
          </w:p>
        </w:tc>
        <w:tc>
          <w:tcPr>
            <w:tcW w:w="835" w:type="pct"/>
            <w:shd w:val="clear" w:color="auto" w:fill="auto"/>
            <w:vAlign w:val="center"/>
          </w:tcPr>
          <w:p w14:paraId="2FAAB245"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21</w:t>
            </w:r>
          </w:p>
        </w:tc>
      </w:tr>
      <w:tr w:rsidR="00BB39F4" w:rsidRPr="00B57B36" w14:paraId="107D86D1" w14:textId="77777777" w:rsidTr="00E71DBF">
        <w:trPr>
          <w:trHeight w:val="281"/>
        </w:trPr>
        <w:tc>
          <w:tcPr>
            <w:tcW w:w="507" w:type="pct"/>
            <w:shd w:val="clear" w:color="auto" w:fill="auto"/>
            <w:vAlign w:val="center"/>
          </w:tcPr>
          <w:p w14:paraId="21CA635F"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7</w:t>
            </w:r>
          </w:p>
        </w:tc>
        <w:tc>
          <w:tcPr>
            <w:tcW w:w="1067" w:type="pct"/>
            <w:shd w:val="clear" w:color="auto" w:fill="auto"/>
            <w:vAlign w:val="center"/>
          </w:tcPr>
          <w:p w14:paraId="6C530435"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0.7</w:t>
            </w:r>
          </w:p>
        </w:tc>
        <w:tc>
          <w:tcPr>
            <w:tcW w:w="862" w:type="pct"/>
            <w:shd w:val="clear" w:color="auto" w:fill="auto"/>
            <w:vAlign w:val="center"/>
          </w:tcPr>
          <w:p w14:paraId="47D55725"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0.8</w:t>
            </w:r>
          </w:p>
        </w:tc>
        <w:tc>
          <w:tcPr>
            <w:tcW w:w="811" w:type="pct"/>
            <w:shd w:val="clear" w:color="auto" w:fill="auto"/>
            <w:vAlign w:val="center"/>
          </w:tcPr>
          <w:p w14:paraId="5E7D03E0"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85</w:t>
            </w:r>
          </w:p>
        </w:tc>
        <w:tc>
          <w:tcPr>
            <w:tcW w:w="919" w:type="pct"/>
            <w:shd w:val="clear" w:color="auto" w:fill="auto"/>
            <w:vAlign w:val="center"/>
          </w:tcPr>
          <w:p w14:paraId="7D0A959E"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6 AP</w:t>
            </w:r>
          </w:p>
        </w:tc>
        <w:tc>
          <w:tcPr>
            <w:tcW w:w="835" w:type="pct"/>
            <w:shd w:val="clear" w:color="auto" w:fill="auto"/>
            <w:vAlign w:val="center"/>
          </w:tcPr>
          <w:p w14:paraId="1A1AC829"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19</w:t>
            </w:r>
          </w:p>
        </w:tc>
      </w:tr>
      <w:tr w:rsidR="00BB39F4" w:rsidRPr="00B57B36" w14:paraId="0C9D1DAA" w14:textId="77777777" w:rsidTr="00E71DBF">
        <w:trPr>
          <w:trHeight w:val="281"/>
        </w:trPr>
        <w:tc>
          <w:tcPr>
            <w:tcW w:w="507" w:type="pct"/>
            <w:shd w:val="clear" w:color="auto" w:fill="auto"/>
            <w:vAlign w:val="center"/>
          </w:tcPr>
          <w:p w14:paraId="3AA9C310"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8</w:t>
            </w:r>
          </w:p>
        </w:tc>
        <w:tc>
          <w:tcPr>
            <w:tcW w:w="1067" w:type="pct"/>
            <w:shd w:val="clear" w:color="auto" w:fill="auto"/>
            <w:vAlign w:val="center"/>
          </w:tcPr>
          <w:p w14:paraId="1DAD0D10"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0.7</w:t>
            </w:r>
          </w:p>
        </w:tc>
        <w:tc>
          <w:tcPr>
            <w:tcW w:w="862" w:type="pct"/>
            <w:shd w:val="clear" w:color="auto" w:fill="auto"/>
            <w:vAlign w:val="center"/>
          </w:tcPr>
          <w:p w14:paraId="12DAE6E6" w14:textId="52799B4E" w:rsidR="00BB39F4" w:rsidRPr="00B57B36" w:rsidRDefault="00BB39F4" w:rsidP="00E71DBF">
            <w:pPr>
              <w:pStyle w:val="CETBodytext"/>
              <w:ind w:right="-1"/>
              <w:jc w:val="center"/>
              <w:rPr>
                <w:rFonts w:cs="Arial"/>
                <w:szCs w:val="18"/>
                <w:lang w:val="en-GB"/>
              </w:rPr>
            </w:pPr>
            <w:r w:rsidRPr="00522E83">
              <w:rPr>
                <w:rFonts w:cs="Arial"/>
                <w:color w:val="000000" w:themeColor="text1"/>
                <w:kern w:val="24"/>
                <w:szCs w:val="18"/>
                <w:highlight w:val="yellow"/>
              </w:rPr>
              <w:t>1</w:t>
            </w:r>
            <w:r w:rsidR="00522E83" w:rsidRPr="00522E83">
              <w:rPr>
                <w:rFonts w:cs="Arial"/>
                <w:color w:val="000000" w:themeColor="text1"/>
                <w:kern w:val="24"/>
                <w:szCs w:val="18"/>
                <w:highlight w:val="yellow"/>
              </w:rPr>
              <w:t>.0</w:t>
            </w:r>
          </w:p>
        </w:tc>
        <w:tc>
          <w:tcPr>
            <w:tcW w:w="811" w:type="pct"/>
            <w:shd w:val="clear" w:color="auto" w:fill="auto"/>
            <w:vAlign w:val="center"/>
          </w:tcPr>
          <w:p w14:paraId="72D8AEFD"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85</w:t>
            </w:r>
          </w:p>
        </w:tc>
        <w:tc>
          <w:tcPr>
            <w:tcW w:w="919" w:type="pct"/>
            <w:shd w:val="clear" w:color="auto" w:fill="auto"/>
            <w:vAlign w:val="center"/>
          </w:tcPr>
          <w:p w14:paraId="7DBE0AE8"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6 AP</w:t>
            </w:r>
          </w:p>
        </w:tc>
        <w:tc>
          <w:tcPr>
            <w:tcW w:w="835" w:type="pct"/>
            <w:shd w:val="clear" w:color="auto" w:fill="auto"/>
            <w:vAlign w:val="center"/>
          </w:tcPr>
          <w:p w14:paraId="7EB54ECD"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14</w:t>
            </w:r>
          </w:p>
        </w:tc>
      </w:tr>
      <w:tr w:rsidR="00BB39F4" w:rsidRPr="00B57B36" w14:paraId="67F83583" w14:textId="77777777" w:rsidTr="00E71DBF">
        <w:trPr>
          <w:trHeight w:val="281"/>
        </w:trPr>
        <w:tc>
          <w:tcPr>
            <w:tcW w:w="507" w:type="pct"/>
            <w:shd w:val="clear" w:color="auto" w:fill="auto"/>
            <w:vAlign w:val="center"/>
          </w:tcPr>
          <w:p w14:paraId="0287BABC"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9</w:t>
            </w:r>
          </w:p>
        </w:tc>
        <w:tc>
          <w:tcPr>
            <w:tcW w:w="1067" w:type="pct"/>
            <w:shd w:val="clear" w:color="auto" w:fill="auto"/>
            <w:vAlign w:val="center"/>
          </w:tcPr>
          <w:p w14:paraId="2C1365B6"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0.7</w:t>
            </w:r>
          </w:p>
        </w:tc>
        <w:tc>
          <w:tcPr>
            <w:tcW w:w="862" w:type="pct"/>
            <w:shd w:val="clear" w:color="auto" w:fill="auto"/>
            <w:vAlign w:val="center"/>
          </w:tcPr>
          <w:p w14:paraId="7F31BF6C"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1.3</w:t>
            </w:r>
          </w:p>
        </w:tc>
        <w:tc>
          <w:tcPr>
            <w:tcW w:w="811" w:type="pct"/>
            <w:shd w:val="clear" w:color="auto" w:fill="auto"/>
            <w:vAlign w:val="center"/>
          </w:tcPr>
          <w:p w14:paraId="32898DF1"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85</w:t>
            </w:r>
          </w:p>
        </w:tc>
        <w:tc>
          <w:tcPr>
            <w:tcW w:w="919" w:type="pct"/>
            <w:shd w:val="clear" w:color="auto" w:fill="auto"/>
            <w:vAlign w:val="center"/>
          </w:tcPr>
          <w:p w14:paraId="62172C31"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6 AP</w:t>
            </w:r>
          </w:p>
        </w:tc>
        <w:tc>
          <w:tcPr>
            <w:tcW w:w="835" w:type="pct"/>
            <w:shd w:val="clear" w:color="auto" w:fill="auto"/>
            <w:vAlign w:val="center"/>
          </w:tcPr>
          <w:p w14:paraId="2E07453E" w14:textId="77777777" w:rsidR="00BB39F4" w:rsidRPr="00B57B36" w:rsidRDefault="00BB39F4" w:rsidP="00E71DBF">
            <w:pPr>
              <w:pStyle w:val="CETBodytext"/>
              <w:ind w:right="-1"/>
              <w:jc w:val="center"/>
              <w:rPr>
                <w:rFonts w:cs="Arial"/>
                <w:szCs w:val="18"/>
                <w:lang w:val="en-GB"/>
              </w:rPr>
            </w:pPr>
            <w:r w:rsidRPr="00F92B5F">
              <w:rPr>
                <w:rFonts w:cs="Arial"/>
                <w:color w:val="000000" w:themeColor="text1"/>
                <w:kern w:val="24"/>
                <w:szCs w:val="18"/>
              </w:rPr>
              <w:t>3</w:t>
            </w:r>
          </w:p>
        </w:tc>
      </w:tr>
      <w:tr w:rsidR="00E71DBF" w:rsidRPr="00B57B36" w14:paraId="23639AE2" w14:textId="77777777" w:rsidTr="00E71DBF">
        <w:trPr>
          <w:trHeight w:val="281"/>
        </w:trPr>
        <w:tc>
          <w:tcPr>
            <w:tcW w:w="507" w:type="pct"/>
            <w:shd w:val="clear" w:color="auto" w:fill="auto"/>
            <w:vAlign w:val="center"/>
          </w:tcPr>
          <w:p w14:paraId="3829C233" w14:textId="77777777" w:rsidR="00BB39F4" w:rsidRPr="00F92B5F" w:rsidRDefault="00BB39F4" w:rsidP="00E71DBF">
            <w:pPr>
              <w:pStyle w:val="CETBodytext"/>
              <w:ind w:right="-1"/>
              <w:jc w:val="center"/>
              <w:rPr>
                <w:rFonts w:cs="Arial"/>
                <w:i/>
                <w:iCs/>
                <w:color w:val="000000" w:themeColor="text1"/>
                <w:kern w:val="24"/>
                <w:szCs w:val="18"/>
              </w:rPr>
            </w:pPr>
            <w:r w:rsidRPr="00F92B5F">
              <w:rPr>
                <w:rFonts w:cs="Arial"/>
                <w:color w:val="000000" w:themeColor="text1"/>
                <w:kern w:val="24"/>
                <w:szCs w:val="18"/>
              </w:rPr>
              <w:t>10</w:t>
            </w:r>
          </w:p>
        </w:tc>
        <w:tc>
          <w:tcPr>
            <w:tcW w:w="1067" w:type="pct"/>
            <w:shd w:val="clear" w:color="auto" w:fill="auto"/>
            <w:vAlign w:val="center"/>
          </w:tcPr>
          <w:p w14:paraId="350BEFAD" w14:textId="77777777" w:rsidR="00BB39F4" w:rsidRPr="00F92B5F" w:rsidRDefault="00BB39F4" w:rsidP="00E71DBF">
            <w:pPr>
              <w:pStyle w:val="CETBodytext"/>
              <w:ind w:right="-1"/>
              <w:jc w:val="center"/>
              <w:rPr>
                <w:rFonts w:cs="Arial"/>
                <w:color w:val="000000" w:themeColor="text1"/>
                <w:kern w:val="24"/>
                <w:szCs w:val="18"/>
              </w:rPr>
            </w:pPr>
            <w:r w:rsidRPr="00F92B5F">
              <w:rPr>
                <w:rFonts w:cs="Arial"/>
                <w:color w:val="000000" w:themeColor="text1"/>
                <w:kern w:val="24"/>
                <w:szCs w:val="18"/>
              </w:rPr>
              <w:t>0.4</w:t>
            </w:r>
          </w:p>
        </w:tc>
        <w:tc>
          <w:tcPr>
            <w:tcW w:w="862" w:type="pct"/>
            <w:shd w:val="clear" w:color="auto" w:fill="auto"/>
            <w:vAlign w:val="center"/>
          </w:tcPr>
          <w:p w14:paraId="25F68ED3" w14:textId="77777777" w:rsidR="00BB39F4" w:rsidRPr="00F92B5F" w:rsidRDefault="00BB39F4" w:rsidP="00E71DBF">
            <w:pPr>
              <w:pStyle w:val="CETBodytext"/>
              <w:ind w:right="-1"/>
              <w:jc w:val="center"/>
              <w:rPr>
                <w:rFonts w:cs="Arial"/>
                <w:szCs w:val="18"/>
              </w:rPr>
            </w:pPr>
            <w:r w:rsidRPr="00F92B5F">
              <w:rPr>
                <w:rFonts w:cs="Arial"/>
                <w:color w:val="000000" w:themeColor="text1"/>
                <w:kern w:val="24"/>
                <w:szCs w:val="18"/>
              </w:rPr>
              <w:t>1.5</w:t>
            </w:r>
          </w:p>
        </w:tc>
        <w:tc>
          <w:tcPr>
            <w:tcW w:w="811" w:type="pct"/>
            <w:shd w:val="clear" w:color="auto" w:fill="auto"/>
            <w:vAlign w:val="center"/>
          </w:tcPr>
          <w:p w14:paraId="7ED1F95C" w14:textId="77777777" w:rsidR="00BB39F4" w:rsidRPr="00F92B5F" w:rsidRDefault="00BB39F4" w:rsidP="00E71DBF">
            <w:pPr>
              <w:pStyle w:val="CETBodytext"/>
              <w:ind w:right="-1"/>
              <w:jc w:val="center"/>
              <w:rPr>
                <w:rFonts w:cs="Arial"/>
                <w:color w:val="000000" w:themeColor="text1"/>
                <w:kern w:val="24"/>
                <w:szCs w:val="18"/>
              </w:rPr>
            </w:pPr>
            <w:r w:rsidRPr="00F92B5F">
              <w:rPr>
                <w:rFonts w:cs="Arial"/>
                <w:color w:val="000000" w:themeColor="text1"/>
                <w:kern w:val="24"/>
                <w:szCs w:val="18"/>
              </w:rPr>
              <w:t>85</w:t>
            </w:r>
          </w:p>
        </w:tc>
        <w:tc>
          <w:tcPr>
            <w:tcW w:w="919" w:type="pct"/>
            <w:shd w:val="clear" w:color="auto" w:fill="auto"/>
            <w:vAlign w:val="center"/>
          </w:tcPr>
          <w:p w14:paraId="58582DEA" w14:textId="77777777" w:rsidR="00BB39F4" w:rsidRPr="00F92B5F" w:rsidRDefault="00BB39F4" w:rsidP="00E71DBF">
            <w:pPr>
              <w:pStyle w:val="CETBodytext"/>
              <w:ind w:right="-1"/>
              <w:jc w:val="center"/>
              <w:rPr>
                <w:rFonts w:cs="Arial"/>
                <w:color w:val="000000" w:themeColor="text1"/>
                <w:kern w:val="24"/>
                <w:szCs w:val="18"/>
              </w:rPr>
            </w:pPr>
            <w:r w:rsidRPr="00F92B5F">
              <w:rPr>
                <w:rFonts w:cs="Arial"/>
                <w:color w:val="000000" w:themeColor="text1"/>
                <w:kern w:val="24"/>
                <w:szCs w:val="18"/>
              </w:rPr>
              <w:t>6 AP</w:t>
            </w:r>
          </w:p>
        </w:tc>
        <w:tc>
          <w:tcPr>
            <w:tcW w:w="835" w:type="pct"/>
            <w:shd w:val="clear" w:color="auto" w:fill="auto"/>
            <w:vAlign w:val="center"/>
          </w:tcPr>
          <w:p w14:paraId="49E64EA3" w14:textId="77777777" w:rsidR="00BB39F4" w:rsidRPr="00F92B5F" w:rsidRDefault="00BB39F4" w:rsidP="00E71DBF">
            <w:pPr>
              <w:pStyle w:val="CETBodytext"/>
              <w:ind w:right="-1"/>
              <w:jc w:val="center"/>
              <w:rPr>
                <w:rFonts w:cs="Arial"/>
                <w:color w:val="000000" w:themeColor="text1"/>
                <w:kern w:val="24"/>
                <w:szCs w:val="18"/>
              </w:rPr>
            </w:pPr>
            <w:r w:rsidRPr="00F92B5F">
              <w:rPr>
                <w:rFonts w:cs="Arial"/>
                <w:color w:val="000000" w:themeColor="text1"/>
                <w:kern w:val="24"/>
                <w:szCs w:val="18"/>
              </w:rPr>
              <w:t>10</w:t>
            </w:r>
          </w:p>
        </w:tc>
      </w:tr>
    </w:tbl>
    <w:p w14:paraId="0A1793A2" w14:textId="6169737A" w:rsidR="000F388B" w:rsidRDefault="000F388B" w:rsidP="00196726">
      <w:pPr>
        <w:spacing w:line="276" w:lineRule="auto"/>
        <w:rPr>
          <w:rFonts w:cs="Arial"/>
          <w:szCs w:val="18"/>
        </w:rPr>
      </w:pPr>
      <w:r w:rsidRPr="00F92B5F">
        <w:rPr>
          <w:rFonts w:cs="Arial"/>
          <w:szCs w:val="18"/>
        </w:rPr>
        <w:t xml:space="preserve">*AP = Alternate polarity every 30 minutes </w:t>
      </w:r>
      <w:r w:rsidRPr="00F92B5F">
        <w:rPr>
          <w:rFonts w:cs="Arial"/>
          <w:szCs w:val="18"/>
          <w:vertAlign w:val="superscript"/>
        </w:rPr>
        <w:t>a</w:t>
      </w:r>
      <w:r w:rsidRPr="00F92B5F">
        <w:rPr>
          <w:rFonts w:cs="Arial"/>
          <w:szCs w:val="18"/>
        </w:rPr>
        <w:t xml:space="preserve"> % mmol respect to the initial amount of starting material</w:t>
      </w:r>
    </w:p>
    <w:p w14:paraId="257FEB7C" w14:textId="77777777" w:rsidR="00EC4986" w:rsidRDefault="00EC4986" w:rsidP="00196726">
      <w:pPr>
        <w:spacing w:line="276" w:lineRule="auto"/>
        <w:rPr>
          <w:rFonts w:cs="Arial"/>
          <w:szCs w:val="18"/>
        </w:rPr>
      </w:pPr>
    </w:p>
    <w:p w14:paraId="3B95568B" w14:textId="30666D3D" w:rsidR="000F388B" w:rsidRPr="00F92B5F" w:rsidRDefault="0004488E" w:rsidP="00196726">
      <w:pPr>
        <w:spacing w:line="276" w:lineRule="auto"/>
        <w:jc w:val="left"/>
        <w:rPr>
          <w:rFonts w:cs="Arial"/>
          <w:szCs w:val="18"/>
        </w:rPr>
      </w:pPr>
      <w:r w:rsidRPr="0004488E">
        <w:rPr>
          <w:rFonts w:cs="Arial"/>
          <w:noProof/>
          <w:szCs w:val="18"/>
          <w:lang w:val="it-IT" w:eastAsia="it-IT"/>
        </w:rPr>
        <w:drawing>
          <wp:inline distT="0" distB="0" distL="0" distR="0" wp14:anchorId="64799367" wp14:editId="722691F8">
            <wp:extent cx="2109600" cy="1767600"/>
            <wp:effectExtent l="0" t="0" r="5080" b="4445"/>
            <wp:docPr id="1" name="Picture 5">
              <a:extLst xmlns:a="http://schemas.openxmlformats.org/drawingml/2006/main">
                <a:ext uri="{FF2B5EF4-FFF2-40B4-BE49-F238E27FC236}">
                  <a16:creationId xmlns:a16="http://schemas.microsoft.com/office/drawing/2014/main" id="{BB8E8CDF-0A8D-684E-AC99-6861CCB30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B8E8CDF-0A8D-684E-AC99-6861CCB3037C}"/>
                        </a:ext>
                      </a:extLst>
                    </pic:cNvPr>
                    <pic:cNvPicPr>
                      <a:picLocks noChangeAspect="1"/>
                    </pic:cNvPicPr>
                  </pic:nvPicPr>
                  <pic:blipFill rotWithShape="1">
                    <a:blip r:embed="rId11"/>
                    <a:srcRect b="196"/>
                    <a:stretch/>
                  </pic:blipFill>
                  <pic:spPr>
                    <a:xfrm>
                      <a:off x="0" y="0"/>
                      <a:ext cx="2109600" cy="1767600"/>
                    </a:xfrm>
                    <a:prstGeom prst="rect">
                      <a:avLst/>
                    </a:prstGeom>
                  </pic:spPr>
                </pic:pic>
              </a:graphicData>
            </a:graphic>
          </wp:inline>
        </w:drawing>
      </w:r>
    </w:p>
    <w:p w14:paraId="68C28F25" w14:textId="64D5A71C" w:rsidR="00720009" w:rsidRDefault="000F388B" w:rsidP="00142EF2">
      <w:pPr>
        <w:spacing w:line="276" w:lineRule="auto"/>
        <w:jc w:val="left"/>
        <w:rPr>
          <w:rFonts w:cs="Arial"/>
          <w:i/>
          <w:iCs/>
          <w:szCs w:val="18"/>
        </w:rPr>
      </w:pPr>
      <w:r w:rsidRPr="009234EB">
        <w:rPr>
          <w:rFonts w:cs="Arial"/>
          <w:i/>
          <w:iCs/>
          <w:szCs w:val="18"/>
        </w:rPr>
        <w:t xml:space="preserve">Figure 1: Pt-coated copper electrode: (a) black particles appeared during electrolysis (entry 4), (b) corrosion effects after </w:t>
      </w:r>
      <w:r w:rsidR="00CA267E">
        <w:rPr>
          <w:rFonts w:cs="Arial"/>
          <w:i/>
          <w:iCs/>
          <w:szCs w:val="18"/>
        </w:rPr>
        <w:t>24</w:t>
      </w:r>
      <w:r w:rsidR="00AA1391">
        <w:rPr>
          <w:rFonts w:cs="Arial"/>
          <w:i/>
          <w:iCs/>
          <w:szCs w:val="18"/>
        </w:rPr>
        <w:t xml:space="preserve"> h of electrolysis</w:t>
      </w:r>
      <w:r w:rsidR="00417268">
        <w:rPr>
          <w:rFonts w:cs="Arial"/>
          <w:i/>
          <w:iCs/>
          <w:szCs w:val="18"/>
        </w:rPr>
        <w:t xml:space="preserve"> (</w:t>
      </w:r>
      <w:r w:rsidR="00417268" w:rsidRPr="00417268">
        <w:rPr>
          <w:rFonts w:cs="Arial"/>
          <w:i/>
          <w:iCs/>
          <w:szCs w:val="18"/>
          <w:highlight w:val="yellow"/>
        </w:rPr>
        <w:t xml:space="preserve">the black </w:t>
      </w:r>
      <w:r w:rsidR="00417268" w:rsidRPr="001D7789">
        <w:rPr>
          <w:rFonts w:cs="Arial"/>
          <w:i/>
          <w:iCs/>
          <w:szCs w:val="18"/>
          <w:highlight w:val="yellow"/>
        </w:rPr>
        <w:t xml:space="preserve">particles </w:t>
      </w:r>
      <w:r w:rsidR="00C012CA" w:rsidRPr="001D7789">
        <w:rPr>
          <w:rFonts w:cs="Arial"/>
          <w:i/>
          <w:iCs/>
          <w:szCs w:val="18"/>
          <w:highlight w:val="yellow"/>
        </w:rPr>
        <w:t>we</w:t>
      </w:r>
      <w:r w:rsidR="00417268" w:rsidRPr="001D7789">
        <w:rPr>
          <w:rFonts w:cs="Arial"/>
          <w:i/>
          <w:iCs/>
          <w:szCs w:val="18"/>
          <w:highlight w:val="yellow"/>
        </w:rPr>
        <w:t>re removed</w:t>
      </w:r>
      <w:r w:rsidR="00417268">
        <w:rPr>
          <w:rFonts w:cs="Arial"/>
          <w:i/>
          <w:iCs/>
          <w:szCs w:val="18"/>
        </w:rPr>
        <w:t>)</w:t>
      </w:r>
      <w:r w:rsidR="00AA1391">
        <w:rPr>
          <w:rFonts w:cs="Arial"/>
          <w:i/>
          <w:iCs/>
          <w:szCs w:val="18"/>
        </w:rPr>
        <w:t>, (c) f</w:t>
      </w:r>
      <w:r w:rsidRPr="009234EB">
        <w:rPr>
          <w:rFonts w:cs="Arial"/>
          <w:i/>
          <w:iCs/>
          <w:szCs w:val="18"/>
        </w:rPr>
        <w:t>resh Pt-coated copper electrode</w:t>
      </w:r>
    </w:p>
    <w:p w14:paraId="108EA491" w14:textId="77777777" w:rsidR="0004488E" w:rsidRDefault="0004488E" w:rsidP="00142EF2">
      <w:pPr>
        <w:spacing w:line="276" w:lineRule="auto"/>
        <w:jc w:val="left"/>
        <w:rPr>
          <w:rFonts w:cs="Arial"/>
          <w:i/>
          <w:iCs/>
          <w:szCs w:val="18"/>
        </w:rPr>
      </w:pPr>
    </w:p>
    <w:p w14:paraId="6A0EAD87" w14:textId="273EFC9B" w:rsidR="0004488E" w:rsidRDefault="0004488E" w:rsidP="00A3661F">
      <w:pPr>
        <w:tabs>
          <w:tab w:val="left" w:pos="4536"/>
        </w:tabs>
        <w:spacing w:line="276" w:lineRule="auto"/>
        <w:rPr>
          <w:rFonts w:cs="Arial"/>
          <w:szCs w:val="18"/>
        </w:rPr>
      </w:pPr>
      <w:r w:rsidRPr="00F92B5F">
        <w:rPr>
          <w:rFonts w:cs="Arial"/>
          <w:szCs w:val="18"/>
        </w:rPr>
        <w:lastRenderedPageBreak/>
        <w:t xml:space="preserve">In order to </w:t>
      </w:r>
      <w:r w:rsidR="000728FF">
        <w:rPr>
          <w:rFonts w:cs="Arial"/>
          <w:szCs w:val="18"/>
        </w:rPr>
        <w:t>gai</w:t>
      </w:r>
      <w:r w:rsidR="00417268">
        <w:rPr>
          <w:rFonts w:cs="Arial"/>
          <w:szCs w:val="18"/>
        </w:rPr>
        <w:t xml:space="preserve">n </w:t>
      </w:r>
      <w:r w:rsidR="00417268" w:rsidRPr="001D7789">
        <w:rPr>
          <w:rFonts w:cs="Arial"/>
          <w:szCs w:val="18"/>
        </w:rPr>
        <w:t>information about</w:t>
      </w:r>
      <w:r w:rsidRPr="001D7789">
        <w:rPr>
          <w:rFonts w:cs="Arial"/>
          <w:szCs w:val="18"/>
        </w:rPr>
        <w:t xml:space="preserve"> the performance of the electrodes, the experiment </w:t>
      </w:r>
      <w:r w:rsidR="00532062" w:rsidRPr="001D7789">
        <w:rPr>
          <w:rFonts w:cs="Arial"/>
          <w:szCs w:val="18"/>
        </w:rPr>
        <w:t xml:space="preserve">of entry </w:t>
      </w:r>
      <w:r w:rsidR="008F1D7C" w:rsidRPr="001D7789">
        <w:rPr>
          <w:rFonts w:cs="Arial"/>
          <w:szCs w:val="18"/>
        </w:rPr>
        <w:t xml:space="preserve">4 </w:t>
      </w:r>
      <w:r w:rsidRPr="001D7789">
        <w:rPr>
          <w:rFonts w:cs="Arial"/>
          <w:szCs w:val="18"/>
        </w:rPr>
        <w:t>was repeated after the electrodes had been utilized for 48 hours (</w:t>
      </w:r>
      <w:r w:rsidR="00532062" w:rsidRPr="001D7789">
        <w:rPr>
          <w:rFonts w:cs="Arial"/>
          <w:szCs w:val="18"/>
        </w:rPr>
        <w:t xml:space="preserve">entry </w:t>
      </w:r>
      <w:r w:rsidRPr="001D7789">
        <w:rPr>
          <w:rFonts w:cs="Arial"/>
          <w:szCs w:val="18"/>
        </w:rPr>
        <w:t xml:space="preserve">10). The product yield decreased from 45 % to 10 %, as shown in Table 1. After 54 hours of electrolysis time, the </w:t>
      </w:r>
      <w:r w:rsidR="000C4C15" w:rsidRPr="001D7789">
        <w:rPr>
          <w:rFonts w:cs="Arial"/>
          <w:szCs w:val="18"/>
        </w:rPr>
        <w:t>colour</w:t>
      </w:r>
      <w:r w:rsidRPr="001D7789">
        <w:rPr>
          <w:rFonts w:cs="Arial"/>
          <w:szCs w:val="18"/>
        </w:rPr>
        <w:t xml:space="preserve"> of electrode was totally changed into black. The XRD patterns</w:t>
      </w:r>
      <w:r w:rsidR="00532062" w:rsidRPr="001D7789">
        <w:rPr>
          <w:rFonts w:cs="Arial"/>
          <w:szCs w:val="18"/>
        </w:rPr>
        <w:t xml:space="preserve"> in Figure 2</w:t>
      </w:r>
      <w:r w:rsidRPr="001D7789">
        <w:rPr>
          <w:rFonts w:cs="Arial"/>
          <w:szCs w:val="18"/>
        </w:rPr>
        <w:t xml:space="preserve"> </w:t>
      </w:r>
      <w:r w:rsidR="00532062" w:rsidRPr="001D7789">
        <w:rPr>
          <w:rFonts w:cs="Arial"/>
          <w:szCs w:val="18"/>
        </w:rPr>
        <w:t>refer to</w:t>
      </w:r>
      <w:r w:rsidRPr="001D7789">
        <w:rPr>
          <w:rFonts w:cs="Arial"/>
          <w:szCs w:val="18"/>
        </w:rPr>
        <w:t xml:space="preserve"> used </w:t>
      </w:r>
      <w:r w:rsidR="00532062" w:rsidRPr="001D7789">
        <w:rPr>
          <w:rFonts w:cs="Arial"/>
          <w:szCs w:val="18"/>
        </w:rPr>
        <w:t>(red</w:t>
      </w:r>
      <w:r w:rsidR="00532062">
        <w:rPr>
          <w:rFonts w:cs="Arial"/>
          <w:szCs w:val="18"/>
        </w:rPr>
        <w:t xml:space="preserve">) </w:t>
      </w:r>
      <w:r w:rsidRPr="00F92B5F">
        <w:rPr>
          <w:rFonts w:cs="Arial"/>
          <w:szCs w:val="18"/>
        </w:rPr>
        <w:t>and fresh</w:t>
      </w:r>
      <w:r w:rsidR="00532062">
        <w:rPr>
          <w:rFonts w:cs="Arial"/>
          <w:szCs w:val="18"/>
        </w:rPr>
        <w:t xml:space="preserve"> (black)</w:t>
      </w:r>
      <w:r w:rsidRPr="00F92B5F">
        <w:rPr>
          <w:rFonts w:cs="Arial"/>
          <w:szCs w:val="18"/>
        </w:rPr>
        <w:t xml:space="preserve"> Pt-coated copper electrodes. The pattern shows the diffraction peaks of platinum at 39.6° and 46.1°, of copper at 43.1° and 50°, and of gold at 38°, 42</w:t>
      </w:r>
      <w:r w:rsidRPr="00F92B5F">
        <w:rPr>
          <w:rFonts w:cs="Arial"/>
          <w:color w:val="202124"/>
          <w:szCs w:val="18"/>
          <w:shd w:val="clear" w:color="auto" w:fill="FFFFFF"/>
          <w:vertAlign w:val="superscript"/>
        </w:rPr>
        <w:t>°</w:t>
      </w:r>
      <w:r w:rsidRPr="00F92B5F">
        <w:rPr>
          <w:rFonts w:cs="Arial"/>
          <w:szCs w:val="18"/>
        </w:rPr>
        <w:t xml:space="preserve"> and 64.4° </w:t>
      </w:r>
      <w:r w:rsidRPr="00F92B5F">
        <w:rPr>
          <w:rFonts w:cs="Arial"/>
          <w:color w:val="202124"/>
          <w:szCs w:val="18"/>
          <w:shd w:val="clear" w:color="auto" w:fill="FFFFFF"/>
        </w:rPr>
        <w:t>2</w:t>
      </w:r>
      <w:r w:rsidRPr="000728FF">
        <w:rPr>
          <w:rFonts w:cs="Arial"/>
          <w:color w:val="000000" w:themeColor="text1"/>
          <w:szCs w:val="18"/>
          <w:shd w:val="clear" w:color="auto" w:fill="FFFFFF"/>
        </w:rPr>
        <w:sym w:font="Symbol" w:char="F071"/>
      </w:r>
      <w:r w:rsidRPr="00F92B5F">
        <w:rPr>
          <w:rFonts w:cs="Arial"/>
          <w:color w:val="202124"/>
          <w:szCs w:val="18"/>
          <w:shd w:val="clear" w:color="auto" w:fill="FFFFFF"/>
        </w:rPr>
        <w:t xml:space="preserve">. </w:t>
      </w:r>
      <w:r w:rsidR="00CA42C3" w:rsidRPr="000C4C15">
        <w:rPr>
          <w:rFonts w:cs="Arial"/>
          <w:color w:val="202124"/>
          <w:szCs w:val="18"/>
          <w:highlight w:val="yellow"/>
          <w:shd w:val="clear" w:color="auto" w:fill="FFFFFF"/>
        </w:rPr>
        <w:t>Surprisingly, a</w:t>
      </w:r>
      <w:r w:rsidR="005A3269" w:rsidRPr="000C4C15">
        <w:rPr>
          <w:rFonts w:cs="Arial"/>
          <w:szCs w:val="18"/>
          <w:highlight w:val="yellow"/>
        </w:rPr>
        <w:t xml:space="preserve"> coating </w:t>
      </w:r>
      <w:r w:rsidR="005A3269" w:rsidRPr="005A3269">
        <w:rPr>
          <w:rFonts w:cs="Arial"/>
          <w:szCs w:val="18"/>
          <w:highlight w:val="yellow"/>
        </w:rPr>
        <w:t xml:space="preserve">of gold is sandwiched between the copper substrate and the platinum </w:t>
      </w:r>
      <w:r w:rsidR="005A3269" w:rsidRPr="00CA42C3">
        <w:rPr>
          <w:rFonts w:cs="Arial"/>
          <w:szCs w:val="18"/>
          <w:highlight w:val="yellow"/>
        </w:rPr>
        <w:t>coating</w:t>
      </w:r>
      <w:r w:rsidRPr="00CA42C3">
        <w:rPr>
          <w:rFonts w:cs="Arial"/>
          <w:szCs w:val="18"/>
          <w:highlight w:val="yellow"/>
        </w:rPr>
        <w:t xml:space="preserve">. </w:t>
      </w:r>
      <w:r w:rsidR="003A32F0">
        <w:rPr>
          <w:rFonts w:cs="Arial"/>
          <w:szCs w:val="18"/>
          <w:highlight w:val="yellow"/>
        </w:rPr>
        <w:t>The XRD analysis indicates t</w:t>
      </w:r>
      <w:r w:rsidRPr="00CA42C3">
        <w:rPr>
          <w:rFonts w:cs="Arial"/>
          <w:szCs w:val="18"/>
          <w:highlight w:val="yellow"/>
        </w:rPr>
        <w:t xml:space="preserve">he </w:t>
      </w:r>
      <w:r w:rsidR="00CA42C3" w:rsidRPr="00CA42C3">
        <w:rPr>
          <w:rFonts w:cs="Arial"/>
          <w:szCs w:val="18"/>
          <w:highlight w:val="yellow"/>
        </w:rPr>
        <w:t xml:space="preserve">stability </w:t>
      </w:r>
      <w:r w:rsidRPr="00CA42C3">
        <w:rPr>
          <w:rFonts w:cs="Arial"/>
          <w:szCs w:val="18"/>
          <w:highlight w:val="yellow"/>
        </w:rPr>
        <w:t xml:space="preserve">of </w:t>
      </w:r>
      <w:r w:rsidR="00CA42C3">
        <w:rPr>
          <w:rFonts w:cs="Arial"/>
          <w:szCs w:val="18"/>
          <w:highlight w:val="yellow"/>
        </w:rPr>
        <w:t xml:space="preserve">these commercial </w:t>
      </w:r>
      <w:r w:rsidRPr="00CA42C3">
        <w:rPr>
          <w:rFonts w:cs="Arial"/>
          <w:szCs w:val="18"/>
          <w:highlight w:val="yellow"/>
        </w:rPr>
        <w:t xml:space="preserve">Pt-coated copper electrodes was decreased significantly </w:t>
      </w:r>
      <w:r w:rsidR="00CA42C3">
        <w:rPr>
          <w:rFonts w:cs="Arial"/>
          <w:szCs w:val="18"/>
          <w:highlight w:val="yellow"/>
        </w:rPr>
        <w:t>due to e</w:t>
      </w:r>
      <w:r w:rsidR="00A3661F">
        <w:rPr>
          <w:rFonts w:cs="Arial"/>
          <w:szCs w:val="18"/>
          <w:highlight w:val="yellow"/>
        </w:rPr>
        <w:t xml:space="preserve">lectrode dissolution </w:t>
      </w:r>
      <w:r w:rsidR="00CA42C3" w:rsidRPr="00CA42C3">
        <w:rPr>
          <w:rFonts w:cs="Arial"/>
          <w:szCs w:val="18"/>
          <w:highlight w:val="yellow"/>
        </w:rPr>
        <w:t xml:space="preserve">during the </w:t>
      </w:r>
      <w:r w:rsidRPr="00CA42C3">
        <w:rPr>
          <w:rFonts w:cs="Arial"/>
          <w:szCs w:val="18"/>
          <w:highlight w:val="yellow"/>
        </w:rPr>
        <w:t xml:space="preserve">electrolysis. </w:t>
      </w:r>
      <w:r w:rsidR="000C4C15">
        <w:rPr>
          <w:rFonts w:cs="Arial"/>
          <w:szCs w:val="18"/>
          <w:highlight w:val="yellow"/>
        </w:rPr>
        <w:t>Recently, (Ranninger et al., 2022)</w:t>
      </w:r>
      <w:r w:rsidR="00A3661F">
        <w:rPr>
          <w:rFonts w:cs="Arial"/>
          <w:szCs w:val="18"/>
          <w:highlight w:val="yellow"/>
        </w:rPr>
        <w:t xml:space="preserve"> associate</w:t>
      </w:r>
      <w:r w:rsidR="000C4C15">
        <w:rPr>
          <w:rFonts w:cs="Arial"/>
          <w:szCs w:val="18"/>
          <w:highlight w:val="yellow"/>
        </w:rPr>
        <w:t>d</w:t>
      </w:r>
      <w:r w:rsidR="00A3661F">
        <w:rPr>
          <w:rFonts w:cs="Arial"/>
          <w:szCs w:val="18"/>
          <w:highlight w:val="yellow"/>
        </w:rPr>
        <w:t xml:space="preserve"> the </w:t>
      </w:r>
      <w:r w:rsidR="00A3661F" w:rsidRPr="00A3661F">
        <w:rPr>
          <w:rFonts w:cs="Arial"/>
          <w:szCs w:val="18"/>
          <w:highlight w:val="yellow"/>
          <w:lang w:val="en-US"/>
        </w:rPr>
        <w:t xml:space="preserve">anodic </w:t>
      </w:r>
      <w:r w:rsidR="005A2EAD">
        <w:rPr>
          <w:rFonts w:cs="Arial"/>
          <w:szCs w:val="18"/>
          <w:highlight w:val="yellow"/>
          <w:lang w:val="en-US"/>
        </w:rPr>
        <w:t xml:space="preserve">damaging to </w:t>
      </w:r>
      <w:r w:rsidR="00A3661F" w:rsidRPr="00A3661F">
        <w:rPr>
          <w:rFonts w:cs="Arial"/>
          <w:szCs w:val="18"/>
          <w:highlight w:val="yellow"/>
          <w:lang w:val="en-US"/>
        </w:rPr>
        <w:t>direct</w:t>
      </w:r>
      <w:r w:rsidR="00A3661F">
        <w:rPr>
          <w:rFonts w:cs="Arial"/>
          <w:szCs w:val="18"/>
          <w:highlight w:val="yellow"/>
          <w:lang w:val="en-US"/>
        </w:rPr>
        <w:t xml:space="preserve"> </w:t>
      </w:r>
      <w:r w:rsidR="00A3661F" w:rsidRPr="00A3661F">
        <w:rPr>
          <w:rFonts w:cs="Arial"/>
          <w:szCs w:val="18"/>
          <w:highlight w:val="yellow"/>
          <w:lang w:val="en-US"/>
        </w:rPr>
        <w:t>dissolution of Pt in th</w:t>
      </w:r>
      <w:r w:rsidR="00A3661F">
        <w:rPr>
          <w:rFonts w:cs="Arial"/>
          <w:szCs w:val="18"/>
          <w:highlight w:val="yellow"/>
          <w:lang w:val="en-US"/>
        </w:rPr>
        <w:t>e form of Pt ions</w:t>
      </w:r>
      <w:r w:rsidR="00A3661F">
        <w:rPr>
          <w:rFonts w:cs="Arial"/>
          <w:szCs w:val="18"/>
          <w:lang w:val="en-US"/>
        </w:rPr>
        <w:t>.</w:t>
      </w:r>
      <w:r w:rsidR="00532062">
        <w:rPr>
          <w:rFonts w:cs="Arial"/>
          <w:szCs w:val="18"/>
          <w:lang w:val="en-US"/>
        </w:rPr>
        <w:t xml:space="preserve"> </w:t>
      </w:r>
    </w:p>
    <w:p w14:paraId="4F716C1C" w14:textId="77777777" w:rsidR="00FC6A21" w:rsidRDefault="00FC6A21" w:rsidP="0004488E">
      <w:pPr>
        <w:spacing w:line="276" w:lineRule="auto"/>
        <w:rPr>
          <w:rFonts w:cs="Arial"/>
          <w:szCs w:val="18"/>
        </w:rPr>
      </w:pPr>
    </w:p>
    <w:p w14:paraId="3D7729CA" w14:textId="29162EBB" w:rsidR="0004488E" w:rsidRDefault="002807F9" w:rsidP="0004488E">
      <w:pPr>
        <w:spacing w:line="276" w:lineRule="auto"/>
        <w:rPr>
          <w:rFonts w:cs="Arial"/>
          <w:szCs w:val="18"/>
        </w:rPr>
      </w:pPr>
      <w:r w:rsidRPr="00A346D1">
        <w:rPr>
          <w:rFonts w:cs="Arial"/>
          <w:szCs w:val="18"/>
          <w:lang w:val="it-IT"/>
        </w:rPr>
        <w:object w:dxaOrig="11885" w:dyaOrig="7639" w14:anchorId="48C56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187.5pt" o:ole="">
            <v:imagedata r:id="rId12" o:title=""/>
          </v:shape>
          <o:OLEObject Type="Embed" ProgID="Origin50.Graph" ShapeID="_x0000_i1025" DrawAspect="Content" ObjectID="_1742891543" r:id="rId13"/>
        </w:object>
      </w:r>
    </w:p>
    <w:p w14:paraId="07D103C1" w14:textId="2809E51F" w:rsidR="0004488E" w:rsidRPr="0004488E" w:rsidRDefault="0004488E" w:rsidP="0004488E">
      <w:pPr>
        <w:spacing w:line="276" w:lineRule="auto"/>
        <w:jc w:val="left"/>
        <w:rPr>
          <w:rFonts w:cs="Arial"/>
          <w:i/>
          <w:iCs/>
          <w:szCs w:val="18"/>
        </w:rPr>
      </w:pPr>
      <w:r>
        <w:rPr>
          <w:rFonts w:cs="Arial"/>
          <w:i/>
          <w:iCs/>
          <w:szCs w:val="18"/>
        </w:rPr>
        <w:t xml:space="preserve">Figure 2: </w:t>
      </w:r>
      <w:r w:rsidRPr="009234EB">
        <w:rPr>
          <w:rFonts w:cs="Arial"/>
          <w:i/>
          <w:iCs/>
          <w:szCs w:val="18"/>
        </w:rPr>
        <w:t>X-ray diffraction (XRD) patterns of fresh and damaged Pt-coated copper electrode.</w:t>
      </w:r>
    </w:p>
    <w:p w14:paraId="7695C0B4" w14:textId="77777777" w:rsidR="0004488E" w:rsidRPr="00142EF2" w:rsidRDefault="0004488E" w:rsidP="00142EF2">
      <w:pPr>
        <w:spacing w:line="276" w:lineRule="auto"/>
        <w:jc w:val="left"/>
        <w:rPr>
          <w:rFonts w:cs="Arial"/>
          <w:i/>
          <w:iCs/>
          <w:szCs w:val="18"/>
        </w:rPr>
      </w:pPr>
    </w:p>
    <w:p w14:paraId="2B8678BD" w14:textId="36A80D2A" w:rsidR="000F388B" w:rsidRPr="00F92B5F" w:rsidRDefault="00654F12" w:rsidP="00EC4986">
      <w:pPr>
        <w:spacing w:line="360" w:lineRule="auto"/>
        <w:rPr>
          <w:rFonts w:cs="Arial"/>
          <w:b/>
          <w:bCs/>
          <w:szCs w:val="18"/>
        </w:rPr>
      </w:pPr>
      <w:r>
        <w:rPr>
          <w:rFonts w:cs="Arial"/>
          <w:b/>
          <w:bCs/>
          <w:szCs w:val="18"/>
        </w:rPr>
        <w:t xml:space="preserve">4.2 </w:t>
      </w:r>
      <w:r w:rsidR="000F388B" w:rsidRPr="00F92B5F">
        <w:rPr>
          <w:rFonts w:cs="Arial"/>
          <w:b/>
          <w:bCs/>
          <w:szCs w:val="18"/>
        </w:rPr>
        <w:t>Kolbe electrolysis of lauric acid using Au-coated copper electrode:</w:t>
      </w:r>
    </w:p>
    <w:p w14:paraId="17ECF4E2" w14:textId="5157A2B0" w:rsidR="00176583" w:rsidRDefault="000F388B" w:rsidP="004A1C69">
      <w:pPr>
        <w:spacing w:line="276" w:lineRule="auto"/>
        <w:rPr>
          <w:rFonts w:cs="Arial"/>
          <w:color w:val="000000" w:themeColor="text1"/>
          <w:szCs w:val="18"/>
        </w:rPr>
      </w:pPr>
      <w:r w:rsidRPr="00F92B5F">
        <w:rPr>
          <w:rFonts w:cs="Arial"/>
          <w:szCs w:val="18"/>
        </w:rPr>
        <w:t xml:space="preserve">Multiple experiments were carried out to examine the impact of Au-coated copper electrode on the electrolysis of lauric acid, as shown in Table 2. All the experiments were conducted with either 0.4 or 0.7 mmol of lauric acid and 1.5 eq of KOH as supporting electrolyte. In the first test, </w:t>
      </w:r>
      <w:r w:rsidRPr="0040304C">
        <w:rPr>
          <w:rFonts w:cs="Arial"/>
          <w:szCs w:val="18"/>
        </w:rPr>
        <w:t xml:space="preserve">high </w:t>
      </w:r>
      <w:r w:rsidR="00761F7F" w:rsidRPr="0040304C">
        <w:rPr>
          <w:rFonts w:cs="Arial"/>
          <w:szCs w:val="18"/>
        </w:rPr>
        <w:t xml:space="preserve">values of the </w:t>
      </w:r>
      <w:r w:rsidRPr="0040304C">
        <w:rPr>
          <w:rFonts w:cs="Arial"/>
          <w:szCs w:val="18"/>
        </w:rPr>
        <w:t>experimental</w:t>
      </w:r>
      <w:r w:rsidRPr="00F92B5F">
        <w:rPr>
          <w:rFonts w:cs="Arial"/>
          <w:szCs w:val="18"/>
        </w:rPr>
        <w:t xml:space="preserve"> parameters were used, including a constant current intensity of 85 mA for 6 hours of electrolysis, alternating polarity every 20 minutes. After completion of the experiment, 16</w:t>
      </w:r>
      <w:r w:rsidR="00996ACE">
        <w:rPr>
          <w:rFonts w:cs="Arial"/>
          <w:szCs w:val="18"/>
        </w:rPr>
        <w:t xml:space="preserve"> </w:t>
      </w:r>
      <w:r w:rsidRPr="00F92B5F">
        <w:rPr>
          <w:rFonts w:cs="Arial"/>
          <w:szCs w:val="18"/>
        </w:rPr>
        <w:t xml:space="preserve">% of </w:t>
      </w:r>
      <w:r w:rsidRPr="00F92B5F">
        <w:rPr>
          <w:rFonts w:cs="Arial"/>
          <w:i/>
          <w:szCs w:val="18"/>
        </w:rPr>
        <w:t>n</w:t>
      </w:r>
      <w:r w:rsidRPr="00F92B5F">
        <w:rPr>
          <w:rFonts w:cs="Arial"/>
          <w:szCs w:val="18"/>
        </w:rPr>
        <w:t xml:space="preserve">-docosane was </w:t>
      </w:r>
      <w:r w:rsidRPr="0040304C">
        <w:rPr>
          <w:rFonts w:cs="Arial"/>
          <w:szCs w:val="18"/>
        </w:rPr>
        <w:t>formed (</w:t>
      </w:r>
      <w:r w:rsidR="00761F7F" w:rsidRPr="0040304C">
        <w:rPr>
          <w:rFonts w:cs="Arial"/>
          <w:szCs w:val="18"/>
        </w:rPr>
        <w:t xml:space="preserve">entry </w:t>
      </w:r>
      <w:r w:rsidRPr="0040304C">
        <w:rPr>
          <w:rFonts w:cs="Arial"/>
          <w:szCs w:val="18"/>
        </w:rPr>
        <w:t>1). As</w:t>
      </w:r>
      <w:r w:rsidRPr="00F92B5F">
        <w:rPr>
          <w:rFonts w:cs="Arial"/>
          <w:szCs w:val="18"/>
        </w:rPr>
        <w:t xml:space="preserve"> expected, no Kolbe process product was observed when the current was then reduced below 85 mA to 10 and 20 mA for 3 hours (</w:t>
      </w:r>
      <w:r w:rsidR="002E3985">
        <w:rPr>
          <w:rFonts w:cs="Arial"/>
          <w:szCs w:val="18"/>
        </w:rPr>
        <w:t>No.</w:t>
      </w:r>
      <w:r w:rsidR="0011006D">
        <w:rPr>
          <w:rFonts w:cs="Arial"/>
          <w:szCs w:val="18"/>
        </w:rPr>
        <w:t>2-</w:t>
      </w:r>
      <w:r w:rsidRPr="00F92B5F">
        <w:rPr>
          <w:rFonts w:cs="Arial"/>
          <w:szCs w:val="18"/>
        </w:rPr>
        <w:t xml:space="preserve">3 and 4). </w:t>
      </w:r>
    </w:p>
    <w:p w14:paraId="55A15D27" w14:textId="77777777" w:rsidR="004A1C69" w:rsidRDefault="004A1C69" w:rsidP="004A1C69">
      <w:pPr>
        <w:spacing w:line="276" w:lineRule="auto"/>
        <w:rPr>
          <w:rFonts w:cs="Arial"/>
          <w:i/>
          <w:iCs/>
          <w:szCs w:val="18"/>
        </w:rPr>
      </w:pPr>
    </w:p>
    <w:p w14:paraId="6D87FCF8" w14:textId="1500B4CD" w:rsidR="00E71DBF" w:rsidRPr="009234EB" w:rsidRDefault="000F388B" w:rsidP="00B1710D">
      <w:pPr>
        <w:spacing w:line="276" w:lineRule="auto"/>
        <w:jc w:val="left"/>
        <w:rPr>
          <w:rFonts w:cs="Arial"/>
          <w:i/>
          <w:iCs/>
          <w:szCs w:val="18"/>
        </w:rPr>
      </w:pPr>
      <w:r w:rsidRPr="009234EB">
        <w:rPr>
          <w:rFonts w:cs="Arial"/>
          <w:i/>
          <w:iCs/>
          <w:szCs w:val="18"/>
        </w:rPr>
        <w:t>Table 2:</w:t>
      </w:r>
      <w:r w:rsidRPr="009234EB">
        <w:rPr>
          <w:rFonts w:cs="Arial"/>
          <w:b/>
          <w:bCs/>
          <w:i/>
          <w:iCs/>
          <w:szCs w:val="18"/>
        </w:rPr>
        <w:t xml:space="preserve"> </w:t>
      </w:r>
      <w:r w:rsidRPr="009234EB">
        <w:rPr>
          <w:rFonts w:cs="Arial"/>
          <w:i/>
          <w:iCs/>
          <w:szCs w:val="18"/>
        </w:rPr>
        <w:t>Results from Kolbe electrolysis experiments for the decarboxylation of lauric acid using Au-coated copper electrodes</w:t>
      </w:r>
      <w:r w:rsidR="00367E3D">
        <w:rPr>
          <w:rFonts w:cs="Arial"/>
          <w:i/>
          <w:iCs/>
          <w:szCs w:val="18"/>
        </w:rPr>
        <w:t xml:space="preserve"> </w:t>
      </w:r>
      <w:r w:rsidR="00367E3D" w:rsidRPr="00367E3D">
        <w:rPr>
          <w:rFonts w:cs="Arial"/>
          <w:i/>
          <w:iCs/>
          <w:szCs w:val="18"/>
          <w:highlight w:val="yellow"/>
        </w:rPr>
        <w:t>and 1.5 eq of KOH as supporting electrolyte</w:t>
      </w:r>
      <w:r w:rsidRPr="00367E3D">
        <w:rPr>
          <w:rFonts w:cs="Arial"/>
          <w:i/>
          <w:iCs/>
          <w:szCs w:val="18"/>
          <w:highlight w:val="yellow"/>
        </w:rPr>
        <w: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35"/>
        <w:gridCol w:w="1617"/>
        <w:gridCol w:w="1949"/>
        <w:gridCol w:w="1483"/>
        <w:gridCol w:w="1494"/>
        <w:gridCol w:w="1309"/>
      </w:tblGrid>
      <w:tr w:rsidR="004A1C69" w:rsidRPr="00B57B36" w14:paraId="2B4C3DE3" w14:textId="77777777" w:rsidTr="00E71DBF">
        <w:trPr>
          <w:trHeight w:val="283"/>
        </w:trPr>
        <w:tc>
          <w:tcPr>
            <w:tcW w:w="532" w:type="pct"/>
            <w:tcBorders>
              <w:top w:val="single" w:sz="12" w:space="0" w:color="008000"/>
              <w:bottom w:val="single" w:sz="6" w:space="0" w:color="008000"/>
            </w:tcBorders>
            <w:shd w:val="clear" w:color="auto" w:fill="FFFFFF"/>
            <w:vAlign w:val="center"/>
          </w:tcPr>
          <w:p w14:paraId="0BABE0D1" w14:textId="6D9C7774" w:rsidR="004A1C69" w:rsidRPr="00B57B36" w:rsidRDefault="004A1C69" w:rsidP="00E71DBF">
            <w:pPr>
              <w:pStyle w:val="CETBodytext"/>
              <w:jc w:val="center"/>
              <w:rPr>
                <w:lang w:val="en-GB"/>
              </w:rPr>
            </w:pPr>
            <w:r>
              <w:rPr>
                <w:rFonts w:cs="Arial"/>
                <w:i/>
                <w:iCs/>
                <w:color w:val="000000" w:themeColor="text1"/>
                <w:kern w:val="24"/>
                <w:szCs w:val="18"/>
              </w:rPr>
              <w:t>No.</w:t>
            </w:r>
          </w:p>
        </w:tc>
        <w:tc>
          <w:tcPr>
            <w:tcW w:w="920" w:type="pct"/>
            <w:tcBorders>
              <w:top w:val="single" w:sz="12" w:space="0" w:color="008000"/>
              <w:bottom w:val="single" w:sz="6" w:space="0" w:color="008000"/>
            </w:tcBorders>
            <w:shd w:val="clear" w:color="auto" w:fill="FFFFFF"/>
            <w:vAlign w:val="center"/>
          </w:tcPr>
          <w:p w14:paraId="5BDC743C" w14:textId="6D404029" w:rsidR="004A1C69" w:rsidRPr="00B57B36" w:rsidRDefault="00E71DBF" w:rsidP="00E71DBF">
            <w:pPr>
              <w:pStyle w:val="CETBodytext"/>
              <w:jc w:val="center"/>
              <w:rPr>
                <w:lang w:val="en-GB"/>
              </w:rPr>
            </w:pPr>
            <w:r>
              <w:rPr>
                <w:rFonts w:cs="Arial"/>
                <w:i/>
                <w:iCs/>
                <w:color w:val="000000" w:themeColor="text1"/>
                <w:kern w:val="24"/>
                <w:szCs w:val="18"/>
              </w:rPr>
              <w:t xml:space="preserve">Lauric Acid </w:t>
            </w:r>
            <w:r w:rsidR="004A1C69" w:rsidRPr="00F92B5F">
              <w:rPr>
                <w:rFonts w:cs="Arial"/>
                <w:i/>
                <w:iCs/>
                <w:color w:val="000000" w:themeColor="text1"/>
                <w:kern w:val="24"/>
                <w:szCs w:val="18"/>
              </w:rPr>
              <w:t>(mmol)</w:t>
            </w:r>
          </w:p>
        </w:tc>
        <w:tc>
          <w:tcPr>
            <w:tcW w:w="1109" w:type="pct"/>
            <w:tcBorders>
              <w:top w:val="single" w:sz="12" w:space="0" w:color="008000"/>
              <w:bottom w:val="single" w:sz="6" w:space="0" w:color="008000"/>
            </w:tcBorders>
            <w:shd w:val="clear" w:color="auto" w:fill="FFFFFF"/>
            <w:vAlign w:val="center"/>
          </w:tcPr>
          <w:p w14:paraId="220C1C19" w14:textId="3CDC7CC9" w:rsidR="004A1C69" w:rsidRPr="00E71DBF" w:rsidRDefault="004A1C69" w:rsidP="00E71DBF">
            <w:pPr>
              <w:spacing w:line="276" w:lineRule="auto"/>
              <w:jc w:val="center"/>
              <w:rPr>
                <w:rFonts w:eastAsiaTheme="majorEastAsia" w:cs="Arial"/>
                <w:color w:val="000000" w:themeColor="text1"/>
                <w:kern w:val="24"/>
                <w:szCs w:val="18"/>
              </w:rPr>
            </w:pPr>
            <w:r w:rsidRPr="00F92B5F">
              <w:rPr>
                <w:rFonts w:cs="Arial"/>
                <w:i/>
                <w:iCs/>
                <w:color w:val="000000" w:themeColor="text1"/>
                <w:kern w:val="24"/>
                <w:szCs w:val="18"/>
              </w:rPr>
              <w:t>Solvent</w:t>
            </w:r>
            <w:r w:rsidR="00E71DBF">
              <w:rPr>
                <w:rFonts w:cs="Arial"/>
                <w:i/>
                <w:iCs/>
                <w:color w:val="000000" w:themeColor="text1"/>
                <w:kern w:val="24"/>
                <w:szCs w:val="18"/>
              </w:rPr>
              <w:t xml:space="preserve"> </w:t>
            </w:r>
            <w:r w:rsidRPr="00F92B5F">
              <w:rPr>
                <w:rFonts w:cs="Arial"/>
                <w:i/>
                <w:iCs/>
                <w:color w:val="000000" w:themeColor="text1"/>
                <w:kern w:val="24"/>
                <w:szCs w:val="18"/>
              </w:rPr>
              <w:t>(12 mL)</w:t>
            </w:r>
          </w:p>
        </w:tc>
        <w:tc>
          <w:tcPr>
            <w:tcW w:w="844" w:type="pct"/>
            <w:tcBorders>
              <w:top w:val="single" w:sz="12" w:space="0" w:color="008000"/>
              <w:bottom w:val="single" w:sz="6" w:space="0" w:color="008000"/>
            </w:tcBorders>
            <w:shd w:val="clear" w:color="auto" w:fill="FFFFFF"/>
            <w:vAlign w:val="center"/>
          </w:tcPr>
          <w:p w14:paraId="059C61CC" w14:textId="317C37C8" w:rsidR="004A1C69" w:rsidRPr="00F92B5F" w:rsidRDefault="004A1C69" w:rsidP="00E71DBF">
            <w:pPr>
              <w:pStyle w:val="CETBodytext"/>
              <w:ind w:right="-1"/>
              <w:jc w:val="center"/>
              <w:rPr>
                <w:rFonts w:cs="Arial"/>
                <w:i/>
                <w:iCs/>
                <w:color w:val="000000" w:themeColor="text1"/>
                <w:kern w:val="24"/>
                <w:szCs w:val="18"/>
              </w:rPr>
            </w:pPr>
            <w:r w:rsidRPr="00F92B5F">
              <w:rPr>
                <w:rFonts w:cs="Arial"/>
                <w:i/>
                <w:iCs/>
                <w:color w:val="000000" w:themeColor="text1"/>
                <w:kern w:val="24"/>
                <w:szCs w:val="18"/>
              </w:rPr>
              <w:t>Current (mA)</w:t>
            </w:r>
          </w:p>
        </w:tc>
        <w:tc>
          <w:tcPr>
            <w:tcW w:w="850" w:type="pct"/>
            <w:tcBorders>
              <w:top w:val="single" w:sz="12" w:space="0" w:color="008000"/>
              <w:bottom w:val="single" w:sz="6" w:space="0" w:color="008000"/>
            </w:tcBorders>
            <w:shd w:val="clear" w:color="auto" w:fill="FFFFFF"/>
            <w:vAlign w:val="center"/>
          </w:tcPr>
          <w:p w14:paraId="459EB6C2" w14:textId="7134361D" w:rsidR="004A1C69" w:rsidRPr="00B57B36" w:rsidRDefault="004A1C69" w:rsidP="00E71DBF">
            <w:pPr>
              <w:pStyle w:val="CETBodytext"/>
              <w:ind w:right="-1"/>
              <w:jc w:val="center"/>
              <w:rPr>
                <w:rFonts w:cs="Arial"/>
                <w:szCs w:val="18"/>
                <w:lang w:val="en-GB"/>
              </w:rPr>
            </w:pPr>
            <w:r w:rsidRPr="00F92B5F">
              <w:rPr>
                <w:rFonts w:cs="Arial"/>
                <w:i/>
                <w:iCs/>
                <w:color w:val="000000" w:themeColor="text1"/>
                <w:kern w:val="24"/>
                <w:szCs w:val="18"/>
              </w:rPr>
              <w:t>Time (h)*</w:t>
            </w:r>
          </w:p>
        </w:tc>
        <w:tc>
          <w:tcPr>
            <w:tcW w:w="745" w:type="pct"/>
            <w:tcBorders>
              <w:top w:val="single" w:sz="12" w:space="0" w:color="008000"/>
              <w:bottom w:val="single" w:sz="6" w:space="0" w:color="008000"/>
            </w:tcBorders>
            <w:shd w:val="clear" w:color="auto" w:fill="FFFFFF"/>
            <w:vAlign w:val="center"/>
          </w:tcPr>
          <w:p w14:paraId="54F738D6" w14:textId="71ABEF5A" w:rsidR="004A1C69" w:rsidRPr="00B57B36" w:rsidRDefault="004A1C69" w:rsidP="00E71DBF">
            <w:pPr>
              <w:pStyle w:val="CETBodytext"/>
              <w:ind w:right="-1"/>
              <w:jc w:val="center"/>
              <w:rPr>
                <w:rFonts w:cs="Arial"/>
                <w:szCs w:val="18"/>
                <w:lang w:val="en-GB"/>
              </w:rPr>
            </w:pPr>
            <w:r w:rsidRPr="00F92B5F">
              <w:rPr>
                <w:rFonts w:cs="Arial"/>
                <w:i/>
                <w:iCs/>
                <w:color w:val="000000" w:themeColor="text1"/>
                <w:kern w:val="24"/>
                <w:szCs w:val="18"/>
              </w:rPr>
              <w:t>Docosane %</w:t>
            </w:r>
            <w:r w:rsidR="00E71DBF">
              <w:rPr>
                <w:rFonts w:cs="Arial"/>
                <w:i/>
                <w:iCs/>
                <w:color w:val="000000" w:themeColor="text1"/>
                <w:kern w:val="24"/>
                <w:szCs w:val="18"/>
              </w:rPr>
              <w:t xml:space="preserve"> </w:t>
            </w:r>
            <w:r w:rsidRPr="00F92B5F">
              <w:rPr>
                <w:rFonts w:cs="Arial"/>
                <w:i/>
                <w:iCs/>
                <w:color w:val="000000" w:themeColor="text1"/>
                <w:kern w:val="24"/>
                <w:szCs w:val="18"/>
                <w:vertAlign w:val="superscript"/>
              </w:rPr>
              <w:t>a</w:t>
            </w:r>
          </w:p>
        </w:tc>
      </w:tr>
      <w:tr w:rsidR="004A1C69" w:rsidRPr="00B57B36" w14:paraId="3D2BC75D" w14:textId="77777777" w:rsidTr="00E71DBF">
        <w:trPr>
          <w:trHeight w:val="310"/>
        </w:trPr>
        <w:tc>
          <w:tcPr>
            <w:tcW w:w="532" w:type="pct"/>
            <w:shd w:val="clear" w:color="auto" w:fill="FFFFFF"/>
            <w:vAlign w:val="center"/>
          </w:tcPr>
          <w:p w14:paraId="26EF06A2" w14:textId="77777777" w:rsidR="004A1C69" w:rsidRPr="00B57B36" w:rsidRDefault="004A1C69" w:rsidP="00E71DBF">
            <w:pPr>
              <w:pStyle w:val="CETBodytext"/>
              <w:jc w:val="center"/>
              <w:rPr>
                <w:lang w:val="en-GB"/>
              </w:rPr>
            </w:pPr>
            <w:r w:rsidRPr="00F92B5F">
              <w:rPr>
                <w:rFonts w:cs="Arial"/>
                <w:i/>
                <w:iCs/>
                <w:color w:val="000000" w:themeColor="text1"/>
                <w:kern w:val="24"/>
                <w:szCs w:val="18"/>
              </w:rPr>
              <w:t>1</w:t>
            </w:r>
          </w:p>
        </w:tc>
        <w:tc>
          <w:tcPr>
            <w:tcW w:w="920" w:type="pct"/>
            <w:shd w:val="clear" w:color="auto" w:fill="FFFFFF"/>
            <w:vAlign w:val="center"/>
          </w:tcPr>
          <w:p w14:paraId="3ADE2E2C" w14:textId="77777777" w:rsidR="004A1C69" w:rsidRPr="00B57B36" w:rsidRDefault="004A1C69" w:rsidP="00E71DBF">
            <w:pPr>
              <w:pStyle w:val="CETBodytext"/>
              <w:jc w:val="center"/>
              <w:rPr>
                <w:lang w:val="en-GB"/>
              </w:rPr>
            </w:pPr>
            <w:r w:rsidRPr="00F92B5F">
              <w:rPr>
                <w:rFonts w:cs="Arial"/>
                <w:color w:val="000000" w:themeColor="text1"/>
                <w:kern w:val="24"/>
                <w:szCs w:val="18"/>
              </w:rPr>
              <w:t>0.7</w:t>
            </w:r>
          </w:p>
        </w:tc>
        <w:tc>
          <w:tcPr>
            <w:tcW w:w="1109" w:type="pct"/>
            <w:shd w:val="clear" w:color="auto" w:fill="FFFFFF"/>
            <w:vAlign w:val="center"/>
          </w:tcPr>
          <w:p w14:paraId="789E2619" w14:textId="77777777" w:rsidR="004A1C69" w:rsidRPr="00B57B36" w:rsidRDefault="004A1C69" w:rsidP="00E71DBF">
            <w:pPr>
              <w:pStyle w:val="CETBodytext"/>
              <w:jc w:val="center"/>
              <w:rPr>
                <w:lang w:val="en-GB"/>
              </w:rPr>
            </w:pPr>
            <w:r w:rsidRPr="00F92B5F">
              <w:rPr>
                <w:rFonts w:cs="Arial"/>
                <w:szCs w:val="18"/>
              </w:rPr>
              <w:t>MeOH</w:t>
            </w:r>
          </w:p>
        </w:tc>
        <w:tc>
          <w:tcPr>
            <w:tcW w:w="844" w:type="pct"/>
            <w:shd w:val="clear" w:color="auto" w:fill="FFFFFF"/>
            <w:vAlign w:val="center"/>
          </w:tcPr>
          <w:p w14:paraId="1E1D2195" w14:textId="0574CA6D" w:rsidR="004A1C69" w:rsidRPr="00F92B5F" w:rsidRDefault="004A1C69" w:rsidP="00E71DBF">
            <w:pPr>
              <w:pStyle w:val="CETBodytext"/>
              <w:ind w:right="-1"/>
              <w:jc w:val="center"/>
              <w:rPr>
                <w:rFonts w:cs="Arial"/>
                <w:color w:val="000000" w:themeColor="text1"/>
                <w:kern w:val="24"/>
                <w:szCs w:val="18"/>
              </w:rPr>
            </w:pPr>
            <w:r w:rsidRPr="00F92B5F">
              <w:rPr>
                <w:rFonts w:cs="Arial"/>
                <w:color w:val="000000" w:themeColor="text1"/>
                <w:kern w:val="24"/>
                <w:szCs w:val="18"/>
              </w:rPr>
              <w:t>85</w:t>
            </w:r>
          </w:p>
        </w:tc>
        <w:tc>
          <w:tcPr>
            <w:tcW w:w="850" w:type="pct"/>
            <w:shd w:val="clear" w:color="auto" w:fill="FFFFFF"/>
            <w:vAlign w:val="center"/>
          </w:tcPr>
          <w:p w14:paraId="66287E4C" w14:textId="3937BB4B"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6 AP</w:t>
            </w:r>
          </w:p>
        </w:tc>
        <w:tc>
          <w:tcPr>
            <w:tcW w:w="745" w:type="pct"/>
            <w:shd w:val="clear" w:color="auto" w:fill="FFFFFF"/>
            <w:vAlign w:val="center"/>
          </w:tcPr>
          <w:p w14:paraId="2B7185EE" w14:textId="77777777"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16</w:t>
            </w:r>
          </w:p>
        </w:tc>
      </w:tr>
      <w:tr w:rsidR="004A1C69" w:rsidRPr="00B57B36" w14:paraId="5777CC06" w14:textId="77777777" w:rsidTr="00E71DBF">
        <w:trPr>
          <w:trHeight w:val="323"/>
        </w:trPr>
        <w:tc>
          <w:tcPr>
            <w:tcW w:w="532" w:type="pct"/>
            <w:shd w:val="clear" w:color="auto" w:fill="FFFFFF"/>
            <w:vAlign w:val="center"/>
          </w:tcPr>
          <w:p w14:paraId="538C14B3" w14:textId="77777777" w:rsidR="004A1C69" w:rsidRPr="00B57B36" w:rsidRDefault="004A1C69" w:rsidP="00E71DBF">
            <w:pPr>
              <w:pStyle w:val="CETBodytext"/>
              <w:ind w:right="-1"/>
              <w:jc w:val="center"/>
              <w:rPr>
                <w:rFonts w:cs="Arial"/>
                <w:szCs w:val="18"/>
                <w:lang w:val="en-GB"/>
              </w:rPr>
            </w:pPr>
            <w:r w:rsidRPr="00F92B5F">
              <w:rPr>
                <w:rFonts w:cs="Arial"/>
                <w:i/>
                <w:iCs/>
                <w:color w:val="000000" w:themeColor="text1"/>
                <w:kern w:val="24"/>
                <w:szCs w:val="18"/>
              </w:rPr>
              <w:t>2</w:t>
            </w:r>
          </w:p>
        </w:tc>
        <w:tc>
          <w:tcPr>
            <w:tcW w:w="920" w:type="pct"/>
            <w:shd w:val="clear" w:color="auto" w:fill="FFFFFF"/>
            <w:vAlign w:val="center"/>
          </w:tcPr>
          <w:p w14:paraId="4002EFAB" w14:textId="77777777"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0.4</w:t>
            </w:r>
          </w:p>
        </w:tc>
        <w:tc>
          <w:tcPr>
            <w:tcW w:w="1109" w:type="pct"/>
            <w:shd w:val="clear" w:color="auto" w:fill="FFFFFF"/>
            <w:vAlign w:val="center"/>
          </w:tcPr>
          <w:p w14:paraId="4BB14864" w14:textId="77777777" w:rsidR="004A1C69" w:rsidRPr="00B57B36" w:rsidRDefault="004A1C69" w:rsidP="00E71DBF">
            <w:pPr>
              <w:pStyle w:val="CETBodytext"/>
              <w:ind w:right="-1"/>
              <w:jc w:val="center"/>
              <w:rPr>
                <w:rFonts w:cs="Arial"/>
                <w:szCs w:val="18"/>
                <w:lang w:val="en-GB"/>
              </w:rPr>
            </w:pPr>
            <w:r w:rsidRPr="00F92B5F">
              <w:rPr>
                <w:rFonts w:cs="Arial"/>
                <w:szCs w:val="18"/>
              </w:rPr>
              <w:t>MeOH</w:t>
            </w:r>
          </w:p>
        </w:tc>
        <w:tc>
          <w:tcPr>
            <w:tcW w:w="844" w:type="pct"/>
            <w:shd w:val="clear" w:color="auto" w:fill="FFFFFF"/>
            <w:vAlign w:val="center"/>
          </w:tcPr>
          <w:p w14:paraId="73848D8A" w14:textId="6C86781C" w:rsidR="004A1C69" w:rsidRPr="00F92B5F" w:rsidRDefault="004A1C69" w:rsidP="00E71DBF">
            <w:pPr>
              <w:pStyle w:val="CETBodytext"/>
              <w:ind w:right="-1"/>
              <w:jc w:val="center"/>
              <w:rPr>
                <w:rFonts w:cs="Arial"/>
                <w:color w:val="000000" w:themeColor="text1"/>
                <w:kern w:val="24"/>
                <w:szCs w:val="18"/>
              </w:rPr>
            </w:pPr>
            <w:r w:rsidRPr="00F92B5F">
              <w:rPr>
                <w:rFonts w:cs="Arial"/>
                <w:color w:val="000000" w:themeColor="text1"/>
                <w:kern w:val="24"/>
                <w:szCs w:val="18"/>
              </w:rPr>
              <w:t>10</w:t>
            </w:r>
          </w:p>
        </w:tc>
        <w:tc>
          <w:tcPr>
            <w:tcW w:w="850" w:type="pct"/>
            <w:shd w:val="clear" w:color="auto" w:fill="FFFFFF"/>
            <w:vAlign w:val="center"/>
          </w:tcPr>
          <w:p w14:paraId="6B32F2ED" w14:textId="1B731E08"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3 AP</w:t>
            </w:r>
          </w:p>
        </w:tc>
        <w:tc>
          <w:tcPr>
            <w:tcW w:w="745" w:type="pct"/>
            <w:shd w:val="clear" w:color="auto" w:fill="FFFFFF"/>
            <w:vAlign w:val="center"/>
          </w:tcPr>
          <w:p w14:paraId="0256D00A" w14:textId="77777777"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0</w:t>
            </w:r>
          </w:p>
        </w:tc>
      </w:tr>
      <w:tr w:rsidR="004A1C69" w:rsidRPr="00B57B36" w14:paraId="3CE470D4" w14:textId="77777777" w:rsidTr="00E71DBF">
        <w:trPr>
          <w:trHeight w:val="310"/>
        </w:trPr>
        <w:tc>
          <w:tcPr>
            <w:tcW w:w="532" w:type="pct"/>
            <w:shd w:val="clear" w:color="auto" w:fill="FFFFFF"/>
            <w:vAlign w:val="center"/>
          </w:tcPr>
          <w:p w14:paraId="29DAEB75" w14:textId="77777777" w:rsidR="004A1C69" w:rsidRPr="00B57B36" w:rsidRDefault="004A1C69" w:rsidP="00E71DBF">
            <w:pPr>
              <w:pStyle w:val="CETBodytext"/>
              <w:ind w:right="-1"/>
              <w:jc w:val="center"/>
              <w:rPr>
                <w:rFonts w:cs="Arial"/>
                <w:szCs w:val="18"/>
                <w:lang w:val="en-GB"/>
              </w:rPr>
            </w:pPr>
            <w:r w:rsidRPr="00F92B5F">
              <w:rPr>
                <w:rFonts w:cs="Arial"/>
                <w:i/>
                <w:iCs/>
                <w:color w:val="000000" w:themeColor="text1"/>
                <w:kern w:val="24"/>
                <w:szCs w:val="18"/>
              </w:rPr>
              <w:t>3</w:t>
            </w:r>
          </w:p>
        </w:tc>
        <w:tc>
          <w:tcPr>
            <w:tcW w:w="920" w:type="pct"/>
            <w:shd w:val="clear" w:color="auto" w:fill="FFFFFF"/>
            <w:vAlign w:val="center"/>
          </w:tcPr>
          <w:p w14:paraId="4E87B9D9" w14:textId="77777777"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0.4</w:t>
            </w:r>
          </w:p>
        </w:tc>
        <w:tc>
          <w:tcPr>
            <w:tcW w:w="1109" w:type="pct"/>
            <w:shd w:val="clear" w:color="auto" w:fill="FFFFFF"/>
            <w:vAlign w:val="center"/>
          </w:tcPr>
          <w:p w14:paraId="47F1AB93" w14:textId="77777777" w:rsidR="004A1C69" w:rsidRPr="00B57B36" w:rsidRDefault="004A1C69" w:rsidP="00E71DBF">
            <w:pPr>
              <w:pStyle w:val="CETBodytext"/>
              <w:ind w:right="-1"/>
              <w:jc w:val="center"/>
              <w:rPr>
                <w:rFonts w:cs="Arial"/>
                <w:szCs w:val="18"/>
                <w:lang w:val="en-GB"/>
              </w:rPr>
            </w:pPr>
            <w:r w:rsidRPr="00F92B5F">
              <w:rPr>
                <w:rFonts w:cs="Arial"/>
                <w:szCs w:val="18"/>
              </w:rPr>
              <w:t>MeOH</w:t>
            </w:r>
          </w:p>
        </w:tc>
        <w:tc>
          <w:tcPr>
            <w:tcW w:w="844" w:type="pct"/>
            <w:shd w:val="clear" w:color="auto" w:fill="FFFFFF"/>
            <w:vAlign w:val="center"/>
          </w:tcPr>
          <w:p w14:paraId="38DF99C8" w14:textId="7DBAB311" w:rsidR="004A1C69" w:rsidRPr="00F92B5F" w:rsidRDefault="004A1C69" w:rsidP="00E71DBF">
            <w:pPr>
              <w:pStyle w:val="CETBodytext"/>
              <w:ind w:right="-1"/>
              <w:jc w:val="center"/>
              <w:rPr>
                <w:rFonts w:cs="Arial"/>
                <w:color w:val="000000" w:themeColor="text1"/>
                <w:kern w:val="24"/>
                <w:szCs w:val="18"/>
              </w:rPr>
            </w:pPr>
            <w:r w:rsidRPr="00F92B5F">
              <w:rPr>
                <w:rFonts w:cs="Arial"/>
                <w:color w:val="000000" w:themeColor="text1"/>
                <w:kern w:val="24"/>
                <w:szCs w:val="18"/>
              </w:rPr>
              <w:t>20</w:t>
            </w:r>
          </w:p>
        </w:tc>
        <w:tc>
          <w:tcPr>
            <w:tcW w:w="850" w:type="pct"/>
            <w:shd w:val="clear" w:color="auto" w:fill="FFFFFF"/>
            <w:vAlign w:val="center"/>
          </w:tcPr>
          <w:p w14:paraId="1D4FF5E7" w14:textId="6D390D3C"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3 AP</w:t>
            </w:r>
          </w:p>
        </w:tc>
        <w:tc>
          <w:tcPr>
            <w:tcW w:w="745" w:type="pct"/>
            <w:shd w:val="clear" w:color="auto" w:fill="FFFFFF"/>
            <w:vAlign w:val="center"/>
          </w:tcPr>
          <w:p w14:paraId="5C1F6EA4" w14:textId="77777777"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0</w:t>
            </w:r>
          </w:p>
        </w:tc>
      </w:tr>
      <w:tr w:rsidR="004A1C69" w:rsidRPr="00B57B36" w14:paraId="27D0436C" w14:textId="77777777" w:rsidTr="00E71DBF">
        <w:trPr>
          <w:trHeight w:val="323"/>
        </w:trPr>
        <w:tc>
          <w:tcPr>
            <w:tcW w:w="532" w:type="pct"/>
            <w:shd w:val="clear" w:color="auto" w:fill="FFFFFF"/>
            <w:vAlign w:val="center"/>
          </w:tcPr>
          <w:p w14:paraId="22C95A65" w14:textId="77777777" w:rsidR="004A1C69" w:rsidRPr="00B57B36" w:rsidRDefault="004A1C69" w:rsidP="00E71DBF">
            <w:pPr>
              <w:pStyle w:val="CETBodytext"/>
              <w:ind w:right="-1"/>
              <w:jc w:val="center"/>
              <w:rPr>
                <w:rFonts w:cs="Arial"/>
                <w:szCs w:val="18"/>
                <w:lang w:val="en-GB"/>
              </w:rPr>
            </w:pPr>
            <w:r w:rsidRPr="00F92B5F">
              <w:rPr>
                <w:rFonts w:cs="Arial"/>
                <w:i/>
                <w:iCs/>
                <w:color w:val="000000" w:themeColor="text1"/>
                <w:kern w:val="24"/>
                <w:szCs w:val="18"/>
              </w:rPr>
              <w:t>4</w:t>
            </w:r>
          </w:p>
        </w:tc>
        <w:tc>
          <w:tcPr>
            <w:tcW w:w="920" w:type="pct"/>
            <w:shd w:val="clear" w:color="auto" w:fill="FFFFFF"/>
            <w:vAlign w:val="center"/>
          </w:tcPr>
          <w:p w14:paraId="219DA551" w14:textId="77777777"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0.4</w:t>
            </w:r>
          </w:p>
        </w:tc>
        <w:tc>
          <w:tcPr>
            <w:tcW w:w="1109" w:type="pct"/>
            <w:shd w:val="clear" w:color="auto" w:fill="FFFFFF"/>
            <w:vAlign w:val="center"/>
          </w:tcPr>
          <w:p w14:paraId="37DBD8FC" w14:textId="77777777"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MeOH+H</w:t>
            </w:r>
            <w:r w:rsidRPr="00F92B5F">
              <w:rPr>
                <w:rFonts w:cs="Arial"/>
                <w:color w:val="000000" w:themeColor="text1"/>
                <w:kern w:val="24"/>
                <w:szCs w:val="18"/>
                <w:vertAlign w:val="subscript"/>
              </w:rPr>
              <w:t>2</w:t>
            </w:r>
            <w:r w:rsidRPr="00F92B5F">
              <w:rPr>
                <w:rFonts w:cs="Arial"/>
                <w:color w:val="000000" w:themeColor="text1"/>
                <w:kern w:val="24"/>
                <w:szCs w:val="18"/>
              </w:rPr>
              <w:t>O</w:t>
            </w:r>
          </w:p>
        </w:tc>
        <w:tc>
          <w:tcPr>
            <w:tcW w:w="844" w:type="pct"/>
            <w:shd w:val="clear" w:color="auto" w:fill="FFFFFF"/>
            <w:vAlign w:val="center"/>
          </w:tcPr>
          <w:p w14:paraId="377263E7" w14:textId="7E749EC4" w:rsidR="004A1C69" w:rsidRPr="00F92B5F" w:rsidRDefault="004A1C69" w:rsidP="00E71DBF">
            <w:pPr>
              <w:pStyle w:val="CETBodytext"/>
              <w:ind w:right="-1"/>
              <w:jc w:val="center"/>
              <w:rPr>
                <w:rFonts w:cs="Arial"/>
                <w:color w:val="000000" w:themeColor="text1"/>
                <w:kern w:val="24"/>
                <w:szCs w:val="18"/>
              </w:rPr>
            </w:pPr>
            <w:r w:rsidRPr="00F92B5F">
              <w:rPr>
                <w:rFonts w:cs="Arial"/>
                <w:color w:val="000000" w:themeColor="text1"/>
                <w:kern w:val="24"/>
                <w:szCs w:val="18"/>
              </w:rPr>
              <w:t>20</w:t>
            </w:r>
          </w:p>
        </w:tc>
        <w:tc>
          <w:tcPr>
            <w:tcW w:w="850" w:type="pct"/>
            <w:shd w:val="clear" w:color="auto" w:fill="FFFFFF"/>
            <w:vAlign w:val="center"/>
          </w:tcPr>
          <w:p w14:paraId="08201D1B" w14:textId="4739A2BB"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3 AP</w:t>
            </w:r>
          </w:p>
        </w:tc>
        <w:tc>
          <w:tcPr>
            <w:tcW w:w="745" w:type="pct"/>
            <w:shd w:val="clear" w:color="auto" w:fill="FFFFFF"/>
            <w:vAlign w:val="center"/>
          </w:tcPr>
          <w:p w14:paraId="29010958" w14:textId="77777777"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0</w:t>
            </w:r>
          </w:p>
        </w:tc>
      </w:tr>
      <w:tr w:rsidR="004A1C69" w:rsidRPr="00B57B36" w14:paraId="6A2AB071" w14:textId="77777777" w:rsidTr="00E71DBF">
        <w:trPr>
          <w:trHeight w:val="323"/>
        </w:trPr>
        <w:tc>
          <w:tcPr>
            <w:tcW w:w="532" w:type="pct"/>
            <w:shd w:val="clear" w:color="auto" w:fill="auto"/>
            <w:vAlign w:val="center"/>
          </w:tcPr>
          <w:p w14:paraId="7BB74086" w14:textId="77777777" w:rsidR="004A1C69" w:rsidRPr="00B57B36" w:rsidRDefault="004A1C69" w:rsidP="00E71DBF">
            <w:pPr>
              <w:pStyle w:val="CETBodytext"/>
              <w:ind w:right="-1"/>
              <w:jc w:val="center"/>
              <w:rPr>
                <w:rFonts w:cs="Arial"/>
                <w:szCs w:val="18"/>
                <w:lang w:val="en-GB"/>
              </w:rPr>
            </w:pPr>
            <w:r w:rsidRPr="00F92B5F">
              <w:rPr>
                <w:rFonts w:cs="Arial"/>
                <w:i/>
                <w:iCs/>
                <w:color w:val="000000" w:themeColor="text1"/>
                <w:kern w:val="24"/>
                <w:szCs w:val="18"/>
              </w:rPr>
              <w:t>5</w:t>
            </w:r>
          </w:p>
        </w:tc>
        <w:tc>
          <w:tcPr>
            <w:tcW w:w="920" w:type="pct"/>
            <w:shd w:val="clear" w:color="auto" w:fill="auto"/>
            <w:vAlign w:val="center"/>
          </w:tcPr>
          <w:p w14:paraId="40336105" w14:textId="77777777"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0.4</w:t>
            </w:r>
          </w:p>
        </w:tc>
        <w:tc>
          <w:tcPr>
            <w:tcW w:w="1109" w:type="pct"/>
            <w:shd w:val="clear" w:color="auto" w:fill="auto"/>
            <w:vAlign w:val="center"/>
          </w:tcPr>
          <w:p w14:paraId="0E1DDEE7" w14:textId="77777777" w:rsidR="004A1C69" w:rsidRPr="00B57B36" w:rsidRDefault="004A1C69" w:rsidP="00E71DBF">
            <w:pPr>
              <w:pStyle w:val="CETBodytext"/>
              <w:ind w:right="-1"/>
              <w:jc w:val="center"/>
              <w:rPr>
                <w:rFonts w:cs="Arial"/>
                <w:szCs w:val="18"/>
                <w:lang w:val="en-GB"/>
              </w:rPr>
            </w:pPr>
            <w:r w:rsidRPr="00F92B5F">
              <w:rPr>
                <w:rFonts w:cs="Arial"/>
                <w:szCs w:val="18"/>
              </w:rPr>
              <w:t>MeOH</w:t>
            </w:r>
          </w:p>
        </w:tc>
        <w:tc>
          <w:tcPr>
            <w:tcW w:w="844" w:type="pct"/>
            <w:vAlign w:val="center"/>
          </w:tcPr>
          <w:p w14:paraId="61578A5E" w14:textId="5AFBAE54" w:rsidR="004A1C69" w:rsidRPr="00F92B5F" w:rsidRDefault="004A1C69" w:rsidP="00E71DBF">
            <w:pPr>
              <w:pStyle w:val="CETBodytext"/>
              <w:ind w:right="-1"/>
              <w:jc w:val="center"/>
              <w:rPr>
                <w:rFonts w:cs="Arial"/>
                <w:color w:val="000000" w:themeColor="text1"/>
                <w:kern w:val="24"/>
                <w:szCs w:val="18"/>
              </w:rPr>
            </w:pPr>
            <w:r w:rsidRPr="00F92B5F">
              <w:rPr>
                <w:rFonts w:cs="Arial"/>
                <w:color w:val="000000" w:themeColor="text1"/>
                <w:kern w:val="24"/>
                <w:szCs w:val="18"/>
              </w:rPr>
              <w:t>85</w:t>
            </w:r>
          </w:p>
        </w:tc>
        <w:tc>
          <w:tcPr>
            <w:tcW w:w="850" w:type="pct"/>
            <w:shd w:val="clear" w:color="auto" w:fill="auto"/>
            <w:vAlign w:val="center"/>
          </w:tcPr>
          <w:p w14:paraId="2AFCEE7B" w14:textId="6372F605"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2 AP</w:t>
            </w:r>
          </w:p>
        </w:tc>
        <w:tc>
          <w:tcPr>
            <w:tcW w:w="745" w:type="pct"/>
            <w:shd w:val="clear" w:color="auto" w:fill="auto"/>
            <w:vAlign w:val="center"/>
          </w:tcPr>
          <w:p w14:paraId="23B82330" w14:textId="77777777"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6</w:t>
            </w:r>
          </w:p>
        </w:tc>
      </w:tr>
      <w:tr w:rsidR="004A1C69" w:rsidRPr="00B57B36" w14:paraId="6FDA50A6" w14:textId="77777777" w:rsidTr="00E71DBF">
        <w:trPr>
          <w:trHeight w:val="310"/>
        </w:trPr>
        <w:tc>
          <w:tcPr>
            <w:tcW w:w="532" w:type="pct"/>
            <w:shd w:val="clear" w:color="auto" w:fill="FFFFFF"/>
            <w:vAlign w:val="center"/>
          </w:tcPr>
          <w:p w14:paraId="02BFCE40" w14:textId="77777777" w:rsidR="004A1C69" w:rsidRPr="00B57B36" w:rsidRDefault="004A1C69" w:rsidP="00E71DBF">
            <w:pPr>
              <w:pStyle w:val="CETBodytext"/>
              <w:ind w:right="-1"/>
              <w:jc w:val="center"/>
              <w:rPr>
                <w:rFonts w:cs="Arial"/>
                <w:szCs w:val="18"/>
                <w:lang w:val="en-GB"/>
              </w:rPr>
            </w:pPr>
            <w:r w:rsidRPr="00F92B5F">
              <w:rPr>
                <w:rFonts w:cs="Arial"/>
                <w:i/>
                <w:iCs/>
                <w:color w:val="000000" w:themeColor="text1"/>
                <w:kern w:val="24"/>
                <w:szCs w:val="18"/>
              </w:rPr>
              <w:t>6</w:t>
            </w:r>
          </w:p>
        </w:tc>
        <w:tc>
          <w:tcPr>
            <w:tcW w:w="920" w:type="pct"/>
            <w:shd w:val="clear" w:color="auto" w:fill="FFFFFF"/>
            <w:vAlign w:val="center"/>
          </w:tcPr>
          <w:p w14:paraId="13580FA5" w14:textId="77777777"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0.4</w:t>
            </w:r>
          </w:p>
        </w:tc>
        <w:tc>
          <w:tcPr>
            <w:tcW w:w="1109" w:type="pct"/>
            <w:shd w:val="clear" w:color="auto" w:fill="FFFFFF"/>
            <w:vAlign w:val="center"/>
          </w:tcPr>
          <w:p w14:paraId="345CEEBB" w14:textId="77777777" w:rsidR="004A1C69" w:rsidRPr="00B57B36" w:rsidRDefault="004A1C69" w:rsidP="00E71DBF">
            <w:pPr>
              <w:pStyle w:val="CETBodytext"/>
              <w:ind w:right="-1"/>
              <w:jc w:val="center"/>
              <w:rPr>
                <w:rFonts w:cs="Arial"/>
                <w:szCs w:val="18"/>
                <w:lang w:val="en-GB"/>
              </w:rPr>
            </w:pPr>
            <w:r w:rsidRPr="00F92B5F">
              <w:rPr>
                <w:rFonts w:cs="Arial"/>
                <w:szCs w:val="18"/>
              </w:rPr>
              <w:t>MeOH</w:t>
            </w:r>
          </w:p>
        </w:tc>
        <w:tc>
          <w:tcPr>
            <w:tcW w:w="844" w:type="pct"/>
            <w:shd w:val="clear" w:color="auto" w:fill="FFFFFF"/>
            <w:vAlign w:val="center"/>
          </w:tcPr>
          <w:p w14:paraId="7D262E20" w14:textId="045BA05D" w:rsidR="004A1C69" w:rsidRPr="00F92B5F" w:rsidRDefault="004A1C69" w:rsidP="00E71DBF">
            <w:pPr>
              <w:pStyle w:val="CETBodytext"/>
              <w:ind w:right="-1"/>
              <w:jc w:val="center"/>
              <w:rPr>
                <w:rFonts w:cs="Arial"/>
                <w:color w:val="000000" w:themeColor="text1"/>
                <w:kern w:val="24"/>
                <w:szCs w:val="18"/>
              </w:rPr>
            </w:pPr>
            <w:r w:rsidRPr="00F92B5F">
              <w:rPr>
                <w:rFonts w:cs="Arial"/>
                <w:color w:val="000000" w:themeColor="text1"/>
                <w:kern w:val="24"/>
                <w:szCs w:val="18"/>
              </w:rPr>
              <w:t>85</w:t>
            </w:r>
          </w:p>
        </w:tc>
        <w:tc>
          <w:tcPr>
            <w:tcW w:w="850" w:type="pct"/>
            <w:shd w:val="clear" w:color="auto" w:fill="FFFFFF"/>
            <w:vAlign w:val="center"/>
          </w:tcPr>
          <w:p w14:paraId="6C3F58D8" w14:textId="741AC947"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2</w:t>
            </w:r>
          </w:p>
        </w:tc>
        <w:tc>
          <w:tcPr>
            <w:tcW w:w="745" w:type="pct"/>
            <w:shd w:val="clear" w:color="auto" w:fill="FFFFFF"/>
            <w:vAlign w:val="center"/>
          </w:tcPr>
          <w:p w14:paraId="1BE308EE" w14:textId="77777777"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2</w:t>
            </w:r>
          </w:p>
        </w:tc>
      </w:tr>
      <w:tr w:rsidR="004A1C69" w:rsidRPr="00B57B36" w14:paraId="0094D502" w14:textId="77777777" w:rsidTr="00E71DBF">
        <w:trPr>
          <w:trHeight w:val="323"/>
        </w:trPr>
        <w:tc>
          <w:tcPr>
            <w:tcW w:w="532" w:type="pct"/>
            <w:shd w:val="clear" w:color="auto" w:fill="auto"/>
            <w:vAlign w:val="center"/>
          </w:tcPr>
          <w:p w14:paraId="2554E75E" w14:textId="77777777" w:rsidR="004A1C69" w:rsidRPr="00367E3D" w:rsidRDefault="004A1C69" w:rsidP="00E71DBF">
            <w:pPr>
              <w:pStyle w:val="CETBodytext"/>
              <w:ind w:right="-1"/>
              <w:jc w:val="center"/>
              <w:rPr>
                <w:rFonts w:cs="Arial"/>
                <w:szCs w:val="18"/>
                <w:lang w:val="en-GB"/>
              </w:rPr>
            </w:pPr>
            <w:r w:rsidRPr="00367E3D">
              <w:rPr>
                <w:rFonts w:cs="Arial"/>
                <w:i/>
                <w:iCs/>
                <w:color w:val="000000" w:themeColor="text1"/>
                <w:kern w:val="24"/>
                <w:szCs w:val="18"/>
              </w:rPr>
              <w:t>7</w:t>
            </w:r>
          </w:p>
        </w:tc>
        <w:tc>
          <w:tcPr>
            <w:tcW w:w="920" w:type="pct"/>
            <w:shd w:val="clear" w:color="auto" w:fill="auto"/>
            <w:vAlign w:val="center"/>
          </w:tcPr>
          <w:p w14:paraId="453CCCC0" w14:textId="77777777" w:rsidR="004A1C69" w:rsidRPr="00367E3D" w:rsidRDefault="004A1C69" w:rsidP="00E71DBF">
            <w:pPr>
              <w:pStyle w:val="CETBodytext"/>
              <w:ind w:right="-1"/>
              <w:jc w:val="center"/>
              <w:rPr>
                <w:rFonts w:cs="Arial"/>
                <w:szCs w:val="18"/>
                <w:lang w:val="en-GB"/>
              </w:rPr>
            </w:pPr>
            <w:r w:rsidRPr="00367E3D">
              <w:rPr>
                <w:rFonts w:cs="Arial"/>
                <w:color w:val="000000" w:themeColor="text1"/>
                <w:kern w:val="24"/>
                <w:szCs w:val="18"/>
              </w:rPr>
              <w:t>0.4</w:t>
            </w:r>
          </w:p>
        </w:tc>
        <w:tc>
          <w:tcPr>
            <w:tcW w:w="1109" w:type="pct"/>
            <w:shd w:val="clear" w:color="auto" w:fill="auto"/>
            <w:vAlign w:val="center"/>
          </w:tcPr>
          <w:p w14:paraId="4887C627" w14:textId="77777777" w:rsidR="004A1C69" w:rsidRPr="00367E3D" w:rsidRDefault="004A1C69" w:rsidP="00E71DBF">
            <w:pPr>
              <w:pStyle w:val="CETBodytext"/>
              <w:ind w:right="-1"/>
              <w:jc w:val="center"/>
              <w:rPr>
                <w:rFonts w:cs="Arial"/>
                <w:szCs w:val="18"/>
                <w:lang w:val="en-GB"/>
              </w:rPr>
            </w:pPr>
            <w:r w:rsidRPr="00367E3D">
              <w:rPr>
                <w:rFonts w:cs="Arial"/>
                <w:szCs w:val="18"/>
              </w:rPr>
              <w:t>MeOH</w:t>
            </w:r>
          </w:p>
        </w:tc>
        <w:tc>
          <w:tcPr>
            <w:tcW w:w="844" w:type="pct"/>
            <w:vAlign w:val="center"/>
          </w:tcPr>
          <w:p w14:paraId="5673D944" w14:textId="4A23CD14" w:rsidR="004A1C69" w:rsidRPr="00367E3D" w:rsidRDefault="004A1C69" w:rsidP="00E71DBF">
            <w:pPr>
              <w:pStyle w:val="CETBodytext"/>
              <w:ind w:right="-1"/>
              <w:jc w:val="center"/>
              <w:rPr>
                <w:rFonts w:cs="Arial"/>
                <w:color w:val="000000" w:themeColor="text1"/>
                <w:kern w:val="24"/>
                <w:szCs w:val="18"/>
              </w:rPr>
            </w:pPr>
            <w:r w:rsidRPr="00367E3D">
              <w:rPr>
                <w:rFonts w:cs="Arial"/>
                <w:color w:val="000000" w:themeColor="text1"/>
                <w:kern w:val="24"/>
                <w:szCs w:val="18"/>
              </w:rPr>
              <w:t>85</w:t>
            </w:r>
          </w:p>
        </w:tc>
        <w:tc>
          <w:tcPr>
            <w:tcW w:w="850" w:type="pct"/>
            <w:shd w:val="clear" w:color="auto" w:fill="auto"/>
            <w:vAlign w:val="center"/>
          </w:tcPr>
          <w:p w14:paraId="1BC9AF4B" w14:textId="57A51BA2" w:rsidR="004A1C69" w:rsidRPr="00367E3D" w:rsidRDefault="004A1C69" w:rsidP="00E71DBF">
            <w:pPr>
              <w:pStyle w:val="CETBodytext"/>
              <w:ind w:right="-1"/>
              <w:jc w:val="center"/>
              <w:rPr>
                <w:rFonts w:cs="Arial"/>
                <w:szCs w:val="18"/>
                <w:lang w:val="en-GB"/>
              </w:rPr>
            </w:pPr>
            <w:r w:rsidRPr="00367E3D">
              <w:rPr>
                <w:rFonts w:cs="Arial"/>
                <w:color w:val="000000" w:themeColor="text1"/>
                <w:kern w:val="24"/>
                <w:szCs w:val="18"/>
              </w:rPr>
              <w:t>4 AP</w:t>
            </w:r>
          </w:p>
        </w:tc>
        <w:tc>
          <w:tcPr>
            <w:tcW w:w="745" w:type="pct"/>
            <w:shd w:val="clear" w:color="auto" w:fill="auto"/>
            <w:vAlign w:val="center"/>
          </w:tcPr>
          <w:p w14:paraId="4DDF0A24" w14:textId="77777777" w:rsidR="004A1C69" w:rsidRPr="00367E3D" w:rsidRDefault="004A1C69" w:rsidP="00E71DBF">
            <w:pPr>
              <w:pStyle w:val="CETBodytext"/>
              <w:ind w:right="-1"/>
              <w:jc w:val="center"/>
              <w:rPr>
                <w:rFonts w:cs="Arial"/>
                <w:szCs w:val="18"/>
                <w:lang w:val="en-GB"/>
              </w:rPr>
            </w:pPr>
            <w:r w:rsidRPr="00367E3D">
              <w:rPr>
                <w:rFonts w:cs="Arial"/>
                <w:color w:val="000000" w:themeColor="text1"/>
                <w:kern w:val="24"/>
                <w:szCs w:val="18"/>
              </w:rPr>
              <w:t>0</w:t>
            </w:r>
          </w:p>
        </w:tc>
      </w:tr>
      <w:tr w:rsidR="004A1C69" w:rsidRPr="00B57B36" w14:paraId="4AE8CE89" w14:textId="77777777" w:rsidTr="00E71DBF">
        <w:trPr>
          <w:trHeight w:val="323"/>
        </w:trPr>
        <w:tc>
          <w:tcPr>
            <w:tcW w:w="532" w:type="pct"/>
            <w:shd w:val="clear" w:color="auto" w:fill="auto"/>
            <w:vAlign w:val="center"/>
          </w:tcPr>
          <w:p w14:paraId="68BC5D9B" w14:textId="77777777" w:rsidR="004A1C69" w:rsidRPr="00B57B36" w:rsidRDefault="004A1C69" w:rsidP="00E71DBF">
            <w:pPr>
              <w:pStyle w:val="CETBodytext"/>
              <w:ind w:right="-1"/>
              <w:jc w:val="center"/>
              <w:rPr>
                <w:rFonts w:cs="Arial"/>
                <w:szCs w:val="18"/>
                <w:lang w:val="en-GB"/>
              </w:rPr>
            </w:pPr>
            <w:r w:rsidRPr="00F92B5F">
              <w:rPr>
                <w:rFonts w:cs="Arial"/>
                <w:i/>
                <w:iCs/>
                <w:color w:val="000000" w:themeColor="text1"/>
                <w:kern w:val="24"/>
                <w:szCs w:val="18"/>
              </w:rPr>
              <w:t>8</w:t>
            </w:r>
          </w:p>
        </w:tc>
        <w:tc>
          <w:tcPr>
            <w:tcW w:w="920" w:type="pct"/>
            <w:shd w:val="clear" w:color="auto" w:fill="auto"/>
            <w:vAlign w:val="center"/>
          </w:tcPr>
          <w:p w14:paraId="1D5FDFC6" w14:textId="77777777"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0.7</w:t>
            </w:r>
          </w:p>
        </w:tc>
        <w:tc>
          <w:tcPr>
            <w:tcW w:w="1109" w:type="pct"/>
            <w:shd w:val="clear" w:color="auto" w:fill="auto"/>
            <w:vAlign w:val="center"/>
          </w:tcPr>
          <w:p w14:paraId="0218736B" w14:textId="77777777" w:rsidR="004A1C69" w:rsidRPr="00B57B36" w:rsidRDefault="004A1C69" w:rsidP="00E71DBF">
            <w:pPr>
              <w:pStyle w:val="CETBodytext"/>
              <w:ind w:right="-1"/>
              <w:jc w:val="center"/>
              <w:rPr>
                <w:rFonts w:cs="Arial"/>
                <w:szCs w:val="18"/>
                <w:lang w:val="en-GB"/>
              </w:rPr>
            </w:pPr>
            <w:r w:rsidRPr="00F92B5F">
              <w:rPr>
                <w:rFonts w:cs="Arial"/>
                <w:szCs w:val="18"/>
              </w:rPr>
              <w:t>MeOH</w:t>
            </w:r>
          </w:p>
        </w:tc>
        <w:tc>
          <w:tcPr>
            <w:tcW w:w="844" w:type="pct"/>
            <w:vAlign w:val="center"/>
          </w:tcPr>
          <w:p w14:paraId="2F00F3D5" w14:textId="5A7F4212" w:rsidR="004A1C69" w:rsidRPr="00F92B5F" w:rsidRDefault="004A1C69" w:rsidP="00E71DBF">
            <w:pPr>
              <w:pStyle w:val="CETBodytext"/>
              <w:ind w:right="-1"/>
              <w:jc w:val="center"/>
              <w:rPr>
                <w:rFonts w:cs="Arial"/>
                <w:color w:val="000000" w:themeColor="text1"/>
                <w:kern w:val="24"/>
                <w:szCs w:val="18"/>
              </w:rPr>
            </w:pPr>
            <w:r w:rsidRPr="00F92B5F">
              <w:rPr>
                <w:rFonts w:cs="Arial"/>
                <w:color w:val="000000" w:themeColor="text1"/>
                <w:kern w:val="24"/>
                <w:szCs w:val="18"/>
              </w:rPr>
              <w:t>85</w:t>
            </w:r>
          </w:p>
        </w:tc>
        <w:tc>
          <w:tcPr>
            <w:tcW w:w="850" w:type="pct"/>
            <w:shd w:val="clear" w:color="auto" w:fill="auto"/>
            <w:vAlign w:val="center"/>
          </w:tcPr>
          <w:p w14:paraId="7F108418" w14:textId="54CFCCA7"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6 AP</w:t>
            </w:r>
          </w:p>
        </w:tc>
        <w:tc>
          <w:tcPr>
            <w:tcW w:w="745" w:type="pct"/>
            <w:shd w:val="clear" w:color="auto" w:fill="auto"/>
            <w:vAlign w:val="center"/>
          </w:tcPr>
          <w:p w14:paraId="55EB9CBC" w14:textId="77777777"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4</w:t>
            </w:r>
          </w:p>
        </w:tc>
      </w:tr>
      <w:tr w:rsidR="004A1C69" w:rsidRPr="00B57B36" w14:paraId="77416CE9" w14:textId="77777777" w:rsidTr="00E71DBF">
        <w:trPr>
          <w:trHeight w:val="323"/>
        </w:trPr>
        <w:tc>
          <w:tcPr>
            <w:tcW w:w="532" w:type="pct"/>
            <w:shd w:val="clear" w:color="auto" w:fill="auto"/>
            <w:vAlign w:val="center"/>
          </w:tcPr>
          <w:p w14:paraId="6048295F" w14:textId="77777777" w:rsidR="004A1C69" w:rsidRPr="00B57B36" w:rsidRDefault="004A1C69" w:rsidP="00E71DBF">
            <w:pPr>
              <w:pStyle w:val="CETBodytext"/>
              <w:ind w:right="-1"/>
              <w:jc w:val="center"/>
              <w:rPr>
                <w:rFonts w:cs="Arial"/>
                <w:szCs w:val="18"/>
                <w:lang w:val="en-GB"/>
              </w:rPr>
            </w:pPr>
            <w:r w:rsidRPr="00F92B5F">
              <w:rPr>
                <w:rFonts w:cs="Arial"/>
                <w:i/>
                <w:iCs/>
                <w:color w:val="000000" w:themeColor="text1"/>
                <w:kern w:val="24"/>
                <w:szCs w:val="18"/>
              </w:rPr>
              <w:t>9</w:t>
            </w:r>
          </w:p>
        </w:tc>
        <w:tc>
          <w:tcPr>
            <w:tcW w:w="920" w:type="pct"/>
            <w:shd w:val="clear" w:color="auto" w:fill="auto"/>
            <w:vAlign w:val="center"/>
          </w:tcPr>
          <w:p w14:paraId="4B6805EA" w14:textId="77777777"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0.4</w:t>
            </w:r>
          </w:p>
        </w:tc>
        <w:tc>
          <w:tcPr>
            <w:tcW w:w="1109" w:type="pct"/>
            <w:shd w:val="clear" w:color="auto" w:fill="auto"/>
            <w:vAlign w:val="center"/>
          </w:tcPr>
          <w:p w14:paraId="70B7CB21" w14:textId="77777777" w:rsidR="004A1C69" w:rsidRPr="00B57B36" w:rsidRDefault="004A1C69" w:rsidP="00E71DBF">
            <w:pPr>
              <w:pStyle w:val="CETBodytext"/>
              <w:ind w:right="-1"/>
              <w:jc w:val="center"/>
              <w:rPr>
                <w:rFonts w:cs="Arial"/>
                <w:szCs w:val="18"/>
                <w:lang w:val="en-GB"/>
              </w:rPr>
            </w:pPr>
            <w:r w:rsidRPr="00F92B5F">
              <w:rPr>
                <w:rFonts w:cs="Arial"/>
                <w:szCs w:val="18"/>
              </w:rPr>
              <w:t>MeOH</w:t>
            </w:r>
          </w:p>
        </w:tc>
        <w:tc>
          <w:tcPr>
            <w:tcW w:w="844" w:type="pct"/>
            <w:vAlign w:val="center"/>
          </w:tcPr>
          <w:p w14:paraId="0380E2C7" w14:textId="5F168328" w:rsidR="004A1C69" w:rsidRPr="00F92B5F" w:rsidRDefault="004A1C69" w:rsidP="00E71DBF">
            <w:pPr>
              <w:pStyle w:val="CETBodytext"/>
              <w:ind w:right="-1"/>
              <w:jc w:val="center"/>
              <w:rPr>
                <w:rFonts w:cs="Arial"/>
                <w:color w:val="000000" w:themeColor="text1"/>
                <w:kern w:val="24"/>
                <w:szCs w:val="18"/>
              </w:rPr>
            </w:pPr>
            <w:r w:rsidRPr="00F92B5F">
              <w:rPr>
                <w:rFonts w:cs="Arial"/>
                <w:color w:val="000000" w:themeColor="text1"/>
                <w:kern w:val="24"/>
                <w:szCs w:val="18"/>
              </w:rPr>
              <w:t>85</w:t>
            </w:r>
          </w:p>
        </w:tc>
        <w:tc>
          <w:tcPr>
            <w:tcW w:w="850" w:type="pct"/>
            <w:shd w:val="clear" w:color="auto" w:fill="auto"/>
            <w:vAlign w:val="center"/>
          </w:tcPr>
          <w:p w14:paraId="55F8AB1F" w14:textId="4E1EFF4B"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2 AP</w:t>
            </w:r>
          </w:p>
        </w:tc>
        <w:tc>
          <w:tcPr>
            <w:tcW w:w="745" w:type="pct"/>
            <w:shd w:val="clear" w:color="auto" w:fill="auto"/>
            <w:vAlign w:val="center"/>
          </w:tcPr>
          <w:p w14:paraId="353617F2" w14:textId="77777777" w:rsidR="004A1C69" w:rsidRPr="00B57B36" w:rsidRDefault="004A1C69" w:rsidP="00E71DBF">
            <w:pPr>
              <w:pStyle w:val="CETBodytext"/>
              <w:ind w:right="-1"/>
              <w:jc w:val="center"/>
              <w:rPr>
                <w:rFonts w:cs="Arial"/>
                <w:szCs w:val="18"/>
                <w:lang w:val="en-GB"/>
              </w:rPr>
            </w:pPr>
            <w:r w:rsidRPr="00F92B5F">
              <w:rPr>
                <w:rFonts w:cs="Arial"/>
                <w:color w:val="000000" w:themeColor="text1"/>
                <w:kern w:val="24"/>
                <w:szCs w:val="18"/>
              </w:rPr>
              <w:t>5</w:t>
            </w:r>
          </w:p>
        </w:tc>
      </w:tr>
    </w:tbl>
    <w:p w14:paraId="1BB7AB6A" w14:textId="513E3DEC" w:rsidR="00720009" w:rsidRDefault="000F388B" w:rsidP="00720009">
      <w:pPr>
        <w:spacing w:line="276" w:lineRule="auto"/>
        <w:rPr>
          <w:rFonts w:cs="Arial"/>
          <w:szCs w:val="18"/>
        </w:rPr>
      </w:pPr>
      <w:r w:rsidRPr="00F92B5F">
        <w:rPr>
          <w:rFonts w:cs="Arial"/>
          <w:szCs w:val="18"/>
        </w:rPr>
        <w:t>AP</w:t>
      </w:r>
      <w:r w:rsidR="00720009" w:rsidRPr="00F92B5F">
        <w:rPr>
          <w:rFonts w:cs="Arial"/>
          <w:i/>
          <w:iCs/>
          <w:color w:val="000000" w:themeColor="text1"/>
          <w:kern w:val="24"/>
          <w:szCs w:val="18"/>
        </w:rPr>
        <w:t>*</w:t>
      </w:r>
      <w:r w:rsidRPr="00F92B5F">
        <w:rPr>
          <w:rFonts w:cs="Arial"/>
          <w:szCs w:val="18"/>
        </w:rPr>
        <w:t xml:space="preserve"> = Alternate polarity after each 20 minutes</w:t>
      </w:r>
      <w:r w:rsidR="00720009">
        <w:rPr>
          <w:rFonts w:cs="Arial"/>
          <w:szCs w:val="18"/>
        </w:rPr>
        <w:t>,</w:t>
      </w:r>
      <w:r w:rsidRPr="00F92B5F">
        <w:rPr>
          <w:rFonts w:cs="Arial"/>
          <w:szCs w:val="18"/>
        </w:rPr>
        <w:t xml:space="preserve"> </w:t>
      </w:r>
      <w:r w:rsidR="00720009" w:rsidRPr="00F92B5F">
        <w:rPr>
          <w:rFonts w:cs="Arial"/>
          <w:szCs w:val="18"/>
          <w:vertAlign w:val="superscript"/>
        </w:rPr>
        <w:t>a</w:t>
      </w:r>
      <w:r w:rsidR="00720009" w:rsidRPr="00F92B5F">
        <w:rPr>
          <w:rFonts w:cs="Arial"/>
          <w:szCs w:val="18"/>
        </w:rPr>
        <w:t xml:space="preserve"> % mmol respect to the initial amount of starting material</w:t>
      </w:r>
    </w:p>
    <w:p w14:paraId="2F884628" w14:textId="77777777" w:rsidR="00A3661F" w:rsidRPr="00F92B5F" w:rsidRDefault="00A3661F" w:rsidP="00720009">
      <w:pPr>
        <w:spacing w:line="276" w:lineRule="auto"/>
        <w:rPr>
          <w:rFonts w:cs="Arial"/>
          <w:szCs w:val="18"/>
        </w:rPr>
      </w:pPr>
    </w:p>
    <w:p w14:paraId="0ACAC33C" w14:textId="6C8C444B" w:rsidR="001430D4" w:rsidRDefault="001430D4" w:rsidP="005A07D6">
      <w:pPr>
        <w:spacing w:line="276" w:lineRule="auto"/>
        <w:rPr>
          <w:rFonts w:cs="Arial"/>
          <w:color w:val="000000" w:themeColor="text1"/>
          <w:szCs w:val="18"/>
        </w:rPr>
      </w:pPr>
      <w:r w:rsidRPr="00F92B5F">
        <w:rPr>
          <w:rFonts w:cs="Arial"/>
          <w:szCs w:val="18"/>
        </w:rPr>
        <w:lastRenderedPageBreak/>
        <w:t>When electrolysis was carried out for 2 hours with and without AP, only 6</w:t>
      </w:r>
      <w:r>
        <w:rPr>
          <w:rFonts w:cs="Arial"/>
          <w:szCs w:val="18"/>
        </w:rPr>
        <w:t xml:space="preserve"> </w:t>
      </w:r>
      <w:r w:rsidRPr="00F92B5F">
        <w:rPr>
          <w:rFonts w:cs="Arial"/>
          <w:szCs w:val="18"/>
        </w:rPr>
        <w:t>% and 2</w:t>
      </w:r>
      <w:r>
        <w:rPr>
          <w:rFonts w:cs="Arial"/>
          <w:szCs w:val="18"/>
        </w:rPr>
        <w:t xml:space="preserve"> % of yield along with </w:t>
      </w:r>
      <w:r w:rsidRPr="00F92B5F">
        <w:rPr>
          <w:rFonts w:cs="Arial"/>
          <w:szCs w:val="18"/>
        </w:rPr>
        <w:t xml:space="preserve">side products were </w:t>
      </w:r>
      <w:r w:rsidRPr="0040304C">
        <w:rPr>
          <w:rFonts w:cs="Arial"/>
          <w:szCs w:val="18"/>
        </w:rPr>
        <w:t>formed (</w:t>
      </w:r>
      <w:r w:rsidR="00761F7F" w:rsidRPr="0040304C">
        <w:rPr>
          <w:rFonts w:cs="Arial"/>
          <w:szCs w:val="18"/>
        </w:rPr>
        <w:t xml:space="preserve">entries </w:t>
      </w:r>
      <w:r>
        <w:rPr>
          <w:rFonts w:cs="Arial"/>
          <w:szCs w:val="18"/>
        </w:rPr>
        <w:t>5-</w:t>
      </w:r>
      <w:r>
        <w:rPr>
          <w:rFonts w:cs="Arial"/>
          <w:color w:val="000000" w:themeColor="text1"/>
          <w:szCs w:val="18"/>
        </w:rPr>
        <w:t xml:space="preserve">6). </w:t>
      </w:r>
      <w:r w:rsidR="007D0C79">
        <w:rPr>
          <w:rFonts w:cs="Arial"/>
          <w:color w:val="000000" w:themeColor="text1"/>
          <w:szCs w:val="18"/>
          <w:highlight w:val="yellow"/>
        </w:rPr>
        <w:t>Worse</w:t>
      </w:r>
      <w:r w:rsidRPr="00B155E6">
        <w:rPr>
          <w:rFonts w:cs="Arial"/>
          <w:color w:val="000000" w:themeColor="text1"/>
          <w:szCs w:val="18"/>
          <w:highlight w:val="yellow"/>
        </w:rPr>
        <w:t xml:space="preserve"> </w:t>
      </w:r>
      <w:r>
        <w:rPr>
          <w:rFonts w:cs="Arial"/>
          <w:color w:val="000000" w:themeColor="text1"/>
          <w:szCs w:val="18"/>
          <w:highlight w:val="yellow"/>
        </w:rPr>
        <w:t>products yield % was</w:t>
      </w:r>
      <w:r w:rsidRPr="00B155E6">
        <w:rPr>
          <w:rFonts w:cs="Arial"/>
          <w:color w:val="000000" w:themeColor="text1"/>
          <w:szCs w:val="18"/>
          <w:highlight w:val="yellow"/>
        </w:rPr>
        <w:t xml:space="preserve"> obtained with</w:t>
      </w:r>
      <w:r w:rsidR="007D0C79">
        <w:rPr>
          <w:rFonts w:cs="Arial"/>
          <w:color w:val="000000" w:themeColor="text1"/>
          <w:szCs w:val="18"/>
          <w:highlight w:val="yellow"/>
        </w:rPr>
        <w:t xml:space="preserve"> the Au</w:t>
      </w:r>
      <w:r w:rsidR="00860615">
        <w:rPr>
          <w:rFonts w:cs="Arial"/>
          <w:color w:val="000000" w:themeColor="text1"/>
          <w:szCs w:val="18"/>
          <w:highlight w:val="yellow"/>
        </w:rPr>
        <w:t>-coated</w:t>
      </w:r>
      <w:r w:rsidRPr="00B155E6">
        <w:rPr>
          <w:rFonts w:cs="Arial"/>
          <w:color w:val="000000" w:themeColor="text1"/>
          <w:szCs w:val="18"/>
          <w:highlight w:val="yellow"/>
        </w:rPr>
        <w:t xml:space="preserve"> electrode</w:t>
      </w:r>
      <w:r>
        <w:rPr>
          <w:rFonts w:cs="Arial"/>
          <w:color w:val="000000" w:themeColor="text1"/>
          <w:szCs w:val="18"/>
          <w:highlight w:val="yellow"/>
        </w:rPr>
        <w:t>s</w:t>
      </w:r>
      <w:r w:rsidR="007D0C79">
        <w:rPr>
          <w:rFonts w:cs="Arial"/>
          <w:color w:val="000000" w:themeColor="text1"/>
          <w:szCs w:val="18"/>
          <w:highlight w:val="yellow"/>
        </w:rPr>
        <w:t xml:space="preserve"> compared with Pt-coated electrodes</w:t>
      </w:r>
      <w:r w:rsidR="00593B84">
        <w:rPr>
          <w:rFonts w:cs="Arial"/>
          <w:color w:val="000000" w:themeColor="text1"/>
          <w:szCs w:val="18"/>
          <w:highlight w:val="yellow"/>
        </w:rPr>
        <w:t>.</w:t>
      </w:r>
      <w:r w:rsidR="008D64EC">
        <w:rPr>
          <w:rFonts w:cs="Arial"/>
          <w:color w:val="1C1D1E"/>
          <w:shd w:val="clear" w:color="auto" w:fill="FFFFFF"/>
        </w:rPr>
        <w:t xml:space="preserve"> </w:t>
      </w:r>
      <w:r w:rsidR="00805B65">
        <w:rPr>
          <w:rFonts w:cs="Arial"/>
          <w:color w:val="000000" w:themeColor="text1"/>
          <w:szCs w:val="18"/>
          <w:highlight w:val="yellow"/>
        </w:rPr>
        <w:t>The</w:t>
      </w:r>
      <w:r w:rsidRPr="00B155E6">
        <w:rPr>
          <w:rFonts w:cs="Arial"/>
          <w:color w:val="000000" w:themeColor="text1"/>
          <w:szCs w:val="18"/>
          <w:highlight w:val="yellow"/>
        </w:rPr>
        <w:t xml:space="preserve"> result is consistent with observations </w:t>
      </w:r>
      <w:r w:rsidR="00860615">
        <w:rPr>
          <w:rFonts w:cs="Arial"/>
          <w:color w:val="000000" w:themeColor="text1"/>
          <w:szCs w:val="18"/>
          <w:highlight w:val="yellow"/>
        </w:rPr>
        <w:t>in the literature on</w:t>
      </w:r>
      <w:r w:rsidRPr="00B155E6">
        <w:rPr>
          <w:rFonts w:cs="Arial"/>
          <w:color w:val="000000" w:themeColor="text1"/>
          <w:szCs w:val="18"/>
          <w:highlight w:val="yellow"/>
        </w:rPr>
        <w:t xml:space="preserve"> </w:t>
      </w:r>
      <w:r>
        <w:rPr>
          <w:rFonts w:cs="Arial"/>
          <w:color w:val="000000" w:themeColor="text1"/>
          <w:szCs w:val="18"/>
          <w:highlight w:val="yellow"/>
        </w:rPr>
        <w:t>electro</w:t>
      </w:r>
      <w:r w:rsidRPr="00B155E6">
        <w:rPr>
          <w:rFonts w:cs="Arial"/>
          <w:color w:val="000000" w:themeColor="text1"/>
          <w:szCs w:val="18"/>
          <w:highlight w:val="yellow"/>
        </w:rPr>
        <w:t xml:space="preserve">oxidation of carboxylic </w:t>
      </w:r>
      <w:r w:rsidRPr="0040304C">
        <w:rPr>
          <w:rFonts w:cs="Arial"/>
          <w:color w:val="000000" w:themeColor="text1"/>
          <w:szCs w:val="18"/>
          <w:highlight w:val="yellow"/>
        </w:rPr>
        <w:t xml:space="preserve">acids </w:t>
      </w:r>
      <w:r w:rsidR="00860615" w:rsidRPr="0040304C">
        <w:rPr>
          <w:rFonts w:cs="Arial"/>
          <w:color w:val="000000" w:themeColor="text1"/>
          <w:szCs w:val="18"/>
          <w:highlight w:val="yellow"/>
        </w:rPr>
        <w:t>suggest</w:t>
      </w:r>
      <w:r w:rsidR="00761F7F" w:rsidRPr="0040304C">
        <w:rPr>
          <w:rFonts w:cs="Arial"/>
          <w:color w:val="000000" w:themeColor="text1"/>
          <w:szCs w:val="18"/>
          <w:highlight w:val="yellow"/>
        </w:rPr>
        <w:t>ing</w:t>
      </w:r>
      <w:r w:rsidR="00593B84" w:rsidRPr="0040304C">
        <w:rPr>
          <w:rFonts w:cs="Arial"/>
          <w:color w:val="000000" w:themeColor="text1"/>
          <w:szCs w:val="18"/>
          <w:highlight w:val="yellow"/>
        </w:rPr>
        <w:t xml:space="preserve"> that </w:t>
      </w:r>
      <w:r w:rsidR="00805B65" w:rsidRPr="0040304C">
        <w:rPr>
          <w:rFonts w:cs="Arial"/>
          <w:color w:val="000000" w:themeColor="text1"/>
          <w:szCs w:val="18"/>
          <w:highlight w:val="yellow"/>
        </w:rPr>
        <w:t xml:space="preserve">parasitic </w:t>
      </w:r>
      <w:r w:rsidR="00805B65">
        <w:rPr>
          <w:rFonts w:cs="Arial"/>
          <w:color w:val="000000" w:themeColor="text1"/>
          <w:szCs w:val="18"/>
          <w:highlight w:val="yellow"/>
        </w:rPr>
        <w:t>Faradaic processes</w:t>
      </w:r>
      <w:r w:rsidR="00593B84" w:rsidRPr="00B155E6">
        <w:rPr>
          <w:rFonts w:cs="Arial"/>
          <w:color w:val="000000" w:themeColor="text1"/>
          <w:szCs w:val="18"/>
          <w:highlight w:val="yellow"/>
        </w:rPr>
        <w:t xml:space="preserve"> </w:t>
      </w:r>
      <w:r w:rsidR="00805B65">
        <w:rPr>
          <w:rFonts w:cs="Arial"/>
          <w:color w:val="000000" w:themeColor="text1"/>
          <w:szCs w:val="18"/>
          <w:highlight w:val="yellow"/>
        </w:rPr>
        <w:t xml:space="preserve">on </w:t>
      </w:r>
      <w:r w:rsidR="00593B84" w:rsidRPr="00B155E6">
        <w:rPr>
          <w:rFonts w:cs="Arial"/>
          <w:color w:val="000000" w:themeColor="text1"/>
          <w:szCs w:val="18"/>
          <w:highlight w:val="yellow"/>
        </w:rPr>
        <w:t xml:space="preserve">Au </w:t>
      </w:r>
      <w:r w:rsidR="00593B84">
        <w:rPr>
          <w:rFonts w:cs="Arial"/>
          <w:color w:val="000000" w:themeColor="text1"/>
          <w:szCs w:val="18"/>
          <w:highlight w:val="yellow"/>
        </w:rPr>
        <w:t xml:space="preserve">electrodes </w:t>
      </w:r>
      <w:r w:rsidR="00805B65">
        <w:rPr>
          <w:rFonts w:cs="Arial"/>
          <w:color w:val="000000" w:themeColor="text1"/>
          <w:szCs w:val="18"/>
          <w:highlight w:val="yellow"/>
        </w:rPr>
        <w:t>are</w:t>
      </w:r>
      <w:r w:rsidR="00593B84" w:rsidRPr="00B155E6">
        <w:rPr>
          <w:rFonts w:cs="Arial"/>
          <w:color w:val="000000" w:themeColor="text1"/>
          <w:szCs w:val="18"/>
          <w:highlight w:val="yellow"/>
        </w:rPr>
        <w:t xml:space="preserve"> </w:t>
      </w:r>
      <w:r w:rsidR="00593B84">
        <w:rPr>
          <w:rFonts w:cs="Arial"/>
          <w:color w:val="000000" w:themeColor="text1"/>
          <w:szCs w:val="18"/>
          <w:highlight w:val="yellow"/>
        </w:rPr>
        <w:t>easier than</w:t>
      </w:r>
      <w:r w:rsidR="00805B65">
        <w:rPr>
          <w:rFonts w:cs="Arial"/>
          <w:color w:val="000000" w:themeColor="text1"/>
          <w:szCs w:val="18"/>
          <w:highlight w:val="yellow"/>
        </w:rPr>
        <w:t xml:space="preserve"> on</w:t>
      </w:r>
      <w:r w:rsidR="00593B84">
        <w:rPr>
          <w:rFonts w:cs="Arial"/>
          <w:color w:val="000000" w:themeColor="text1"/>
          <w:szCs w:val="18"/>
          <w:highlight w:val="yellow"/>
        </w:rPr>
        <w:t xml:space="preserve"> Pt</w:t>
      </w:r>
      <w:r w:rsidR="008D64EC">
        <w:rPr>
          <w:rFonts w:cs="Arial"/>
          <w:color w:val="000000" w:themeColor="text1"/>
          <w:szCs w:val="18"/>
          <w:highlight w:val="yellow"/>
        </w:rPr>
        <w:t xml:space="preserve">, </w:t>
      </w:r>
      <w:r w:rsidR="00CD40F7">
        <w:rPr>
          <w:rFonts w:cs="Arial"/>
          <w:color w:val="000000" w:themeColor="text1"/>
          <w:szCs w:val="18"/>
          <w:highlight w:val="yellow"/>
        </w:rPr>
        <w:t>and</w:t>
      </w:r>
      <w:r w:rsidR="008D64EC">
        <w:rPr>
          <w:rFonts w:cs="Arial"/>
          <w:color w:val="000000" w:themeColor="text1"/>
          <w:szCs w:val="18"/>
          <w:highlight w:val="yellow"/>
        </w:rPr>
        <w:t xml:space="preserve">, as a consequence, </w:t>
      </w:r>
      <w:r w:rsidR="0040304C">
        <w:rPr>
          <w:rFonts w:cs="Arial"/>
          <w:color w:val="000000" w:themeColor="text1"/>
          <w:szCs w:val="18"/>
          <w:highlight w:val="yellow"/>
        </w:rPr>
        <w:t>the Faradaic efficiency</w:t>
      </w:r>
      <w:r w:rsidR="008D64EC" w:rsidRPr="008D64EC">
        <w:rPr>
          <w:rFonts w:cs="Arial"/>
          <w:color w:val="000000" w:themeColor="text1"/>
          <w:szCs w:val="18"/>
          <w:highlight w:val="yellow"/>
        </w:rPr>
        <w:t xml:space="preserve"> of </w:t>
      </w:r>
      <w:r w:rsidR="008D64EC">
        <w:rPr>
          <w:rFonts w:cs="Arial"/>
          <w:color w:val="000000" w:themeColor="text1"/>
          <w:szCs w:val="18"/>
          <w:highlight w:val="yellow"/>
        </w:rPr>
        <w:t xml:space="preserve">gold </w:t>
      </w:r>
      <w:r w:rsidR="008D64EC" w:rsidRPr="0040304C">
        <w:rPr>
          <w:rFonts w:cs="Arial"/>
          <w:color w:val="000000" w:themeColor="text1"/>
          <w:szCs w:val="18"/>
          <w:highlight w:val="yellow"/>
        </w:rPr>
        <w:t xml:space="preserve">anode </w:t>
      </w:r>
      <w:r w:rsidR="00761F7F" w:rsidRPr="0040304C">
        <w:rPr>
          <w:rFonts w:cs="Arial"/>
          <w:color w:val="000000" w:themeColor="text1"/>
          <w:szCs w:val="18"/>
          <w:highlight w:val="yellow"/>
        </w:rPr>
        <w:t>is</w:t>
      </w:r>
      <w:r w:rsidR="008D64EC" w:rsidRPr="0040304C">
        <w:rPr>
          <w:rFonts w:cs="Arial"/>
          <w:color w:val="000000" w:themeColor="text1"/>
          <w:szCs w:val="18"/>
          <w:highlight w:val="yellow"/>
        </w:rPr>
        <w:t xml:space="preserve"> much lower than th</w:t>
      </w:r>
      <w:r w:rsidR="00761F7F" w:rsidRPr="0040304C">
        <w:rPr>
          <w:rFonts w:cs="Arial"/>
          <w:color w:val="000000" w:themeColor="text1"/>
          <w:szCs w:val="18"/>
          <w:highlight w:val="yellow"/>
        </w:rPr>
        <w:t>at</w:t>
      </w:r>
      <w:r w:rsidR="008D64EC" w:rsidRPr="0040304C">
        <w:rPr>
          <w:rFonts w:cs="Arial"/>
          <w:color w:val="000000" w:themeColor="text1"/>
          <w:szCs w:val="18"/>
          <w:highlight w:val="yellow"/>
        </w:rPr>
        <w:t xml:space="preserve"> of platinum </w:t>
      </w:r>
      <w:r w:rsidR="00593B84" w:rsidRPr="0040304C">
        <w:rPr>
          <w:rFonts w:cs="Arial"/>
          <w:color w:val="000000" w:themeColor="text1"/>
          <w:szCs w:val="18"/>
          <w:highlight w:val="yellow"/>
        </w:rPr>
        <w:t xml:space="preserve"> </w:t>
      </w:r>
      <w:r w:rsidRPr="00B155E6">
        <w:rPr>
          <w:rFonts w:cs="Arial"/>
          <w:color w:val="000000" w:themeColor="text1"/>
          <w:szCs w:val="18"/>
          <w:highlight w:val="yellow"/>
        </w:rPr>
        <w:t>(Ding et Orazov, 2023).</w:t>
      </w:r>
      <w:r w:rsidR="005A07D6" w:rsidRPr="005A07D6">
        <w:rPr>
          <w:rFonts w:ascii="MyriadPro-Regular" w:eastAsiaTheme="minorHAnsi" w:hAnsi="MyriadPro-Regular" w:cs="MyriadPro-Regular"/>
          <w:szCs w:val="18"/>
          <w:lang w:val="en-US"/>
        </w:rPr>
        <w:t xml:space="preserve"> </w:t>
      </w:r>
    </w:p>
    <w:p w14:paraId="6E90F512" w14:textId="2FFDCD96" w:rsidR="004A1C69" w:rsidRDefault="000F388B" w:rsidP="00196726">
      <w:pPr>
        <w:spacing w:line="276" w:lineRule="auto"/>
        <w:rPr>
          <w:rFonts w:cs="Arial"/>
          <w:szCs w:val="18"/>
        </w:rPr>
      </w:pPr>
      <w:r w:rsidRPr="0040304C">
        <w:rPr>
          <w:rFonts w:cs="Arial"/>
          <w:szCs w:val="18"/>
          <w:highlight w:val="yellow"/>
        </w:rPr>
        <w:t xml:space="preserve">In </w:t>
      </w:r>
      <w:r w:rsidR="00761F7F" w:rsidRPr="0040304C">
        <w:rPr>
          <w:rFonts w:cs="Arial"/>
          <w:szCs w:val="18"/>
          <w:highlight w:val="yellow"/>
        </w:rPr>
        <w:t xml:space="preserve">entry </w:t>
      </w:r>
      <w:r w:rsidRPr="0040304C">
        <w:rPr>
          <w:rFonts w:cs="Arial"/>
          <w:szCs w:val="18"/>
          <w:highlight w:val="yellow"/>
        </w:rPr>
        <w:t>5, black particles appear</w:t>
      </w:r>
      <w:r w:rsidR="004A1C69" w:rsidRPr="0040304C">
        <w:rPr>
          <w:rFonts w:cs="Arial"/>
          <w:szCs w:val="18"/>
          <w:highlight w:val="yellow"/>
        </w:rPr>
        <w:t xml:space="preserve"> in the solution, indicating that the anodic dissolution of gold is likely to occur.</w:t>
      </w:r>
      <w:r w:rsidR="004A1C69">
        <w:rPr>
          <w:rFonts w:cs="Arial"/>
          <w:szCs w:val="18"/>
        </w:rPr>
        <w:t xml:space="preserve"> </w:t>
      </w:r>
      <w:r w:rsidRPr="00F92B5F">
        <w:rPr>
          <w:rFonts w:cs="Arial"/>
          <w:szCs w:val="18"/>
        </w:rPr>
        <w:t xml:space="preserve">After completion of the experiments, the particles were collected through filter paper and then analyzed through XRD as shown in Figure </w:t>
      </w:r>
      <w:r w:rsidR="00CA267E">
        <w:rPr>
          <w:rFonts w:cs="Arial"/>
          <w:szCs w:val="18"/>
        </w:rPr>
        <w:t>3</w:t>
      </w:r>
      <w:r w:rsidRPr="00F92B5F">
        <w:rPr>
          <w:rFonts w:cs="Arial"/>
          <w:szCs w:val="18"/>
        </w:rPr>
        <w:t xml:space="preserve">a. The XRD pattern obtained indicates the presence of gold and copper particles. </w:t>
      </w:r>
    </w:p>
    <w:p w14:paraId="04B4D3F7" w14:textId="30A7EBBC" w:rsidR="000F388B" w:rsidRPr="00F92B5F" w:rsidRDefault="008A2DAC" w:rsidP="00196726">
      <w:pPr>
        <w:spacing w:line="276" w:lineRule="auto"/>
        <w:jc w:val="left"/>
        <w:rPr>
          <w:rFonts w:cs="Arial"/>
          <w:szCs w:val="18"/>
        </w:rPr>
      </w:pPr>
      <w:r w:rsidRPr="008A2DAC">
        <w:rPr>
          <w:rFonts w:cs="Arial"/>
          <w:noProof/>
          <w:szCs w:val="18"/>
          <w:lang w:val="it-IT" w:eastAsia="it-IT"/>
        </w:rPr>
        <w:drawing>
          <wp:inline distT="0" distB="0" distL="0" distR="0" wp14:anchorId="350B5028" wp14:editId="330B3C96">
            <wp:extent cx="3330000" cy="1972800"/>
            <wp:effectExtent l="0" t="0" r="3810" b="0"/>
            <wp:docPr id="7" name="Picture 6">
              <a:extLst xmlns:a="http://schemas.openxmlformats.org/drawingml/2006/main">
                <a:ext uri="{FF2B5EF4-FFF2-40B4-BE49-F238E27FC236}">
                  <a16:creationId xmlns:a16="http://schemas.microsoft.com/office/drawing/2014/main" id="{82A7CF23-2154-8D93-EEB5-B5F6BEC4A1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2A7CF23-2154-8D93-EEB5-B5F6BEC4A110}"/>
                        </a:ext>
                      </a:extLst>
                    </pic:cNvPr>
                    <pic:cNvPicPr>
                      <a:picLocks noChangeAspect="1"/>
                    </pic:cNvPicPr>
                  </pic:nvPicPr>
                  <pic:blipFill>
                    <a:blip r:embed="rId14"/>
                    <a:stretch>
                      <a:fillRect/>
                    </a:stretch>
                  </pic:blipFill>
                  <pic:spPr>
                    <a:xfrm>
                      <a:off x="0" y="0"/>
                      <a:ext cx="3330000" cy="1972800"/>
                    </a:xfrm>
                    <a:prstGeom prst="rect">
                      <a:avLst/>
                    </a:prstGeom>
                  </pic:spPr>
                </pic:pic>
              </a:graphicData>
            </a:graphic>
          </wp:inline>
        </w:drawing>
      </w:r>
    </w:p>
    <w:p w14:paraId="0781C67B" w14:textId="3DBEFB21" w:rsidR="008A2DAC" w:rsidRDefault="000F388B" w:rsidP="008A2DAC">
      <w:pPr>
        <w:spacing w:line="276" w:lineRule="auto"/>
        <w:jc w:val="left"/>
        <w:rPr>
          <w:rFonts w:cs="Arial"/>
          <w:i/>
          <w:iCs/>
          <w:szCs w:val="18"/>
        </w:rPr>
      </w:pPr>
      <w:r w:rsidRPr="009234EB">
        <w:rPr>
          <w:rFonts w:cs="Arial"/>
          <w:i/>
          <w:iCs/>
          <w:szCs w:val="18"/>
        </w:rPr>
        <w:t xml:space="preserve">Figure </w:t>
      </w:r>
      <w:r w:rsidR="00CA267E">
        <w:rPr>
          <w:rFonts w:cs="Arial"/>
          <w:i/>
          <w:iCs/>
          <w:szCs w:val="18"/>
        </w:rPr>
        <w:t>3</w:t>
      </w:r>
      <w:r w:rsidRPr="009234EB">
        <w:rPr>
          <w:rFonts w:cs="Arial"/>
          <w:i/>
          <w:iCs/>
          <w:szCs w:val="18"/>
        </w:rPr>
        <w:t>: Au-coated copper electrodes: (a) XRD of black particles appeared during electrolysis (</w:t>
      </w:r>
      <w:r w:rsidR="002E3985">
        <w:rPr>
          <w:rFonts w:cs="Arial"/>
          <w:i/>
          <w:iCs/>
          <w:szCs w:val="18"/>
        </w:rPr>
        <w:t>No.</w:t>
      </w:r>
      <w:r w:rsidRPr="009234EB">
        <w:rPr>
          <w:rFonts w:cs="Arial"/>
          <w:i/>
          <w:iCs/>
          <w:szCs w:val="18"/>
        </w:rPr>
        <w:t xml:space="preserve"> 5), (b) corrosion effects after 23 h of electrolysis</w:t>
      </w:r>
      <w:r w:rsidR="0040304C">
        <w:rPr>
          <w:rFonts w:cs="Arial"/>
          <w:i/>
          <w:iCs/>
          <w:szCs w:val="18"/>
        </w:rPr>
        <w:t>.</w:t>
      </w:r>
    </w:p>
    <w:p w14:paraId="2830C850" w14:textId="77777777" w:rsidR="008A2DAC" w:rsidRDefault="008A2DAC" w:rsidP="008A2DAC">
      <w:pPr>
        <w:spacing w:line="276" w:lineRule="auto"/>
        <w:jc w:val="left"/>
        <w:rPr>
          <w:rFonts w:cs="Arial"/>
          <w:i/>
          <w:iCs/>
          <w:szCs w:val="18"/>
        </w:rPr>
      </w:pPr>
    </w:p>
    <w:p w14:paraId="7E715831" w14:textId="54DB0EF0" w:rsidR="00E66B98" w:rsidRDefault="001430D4" w:rsidP="0038159A">
      <w:pPr>
        <w:spacing w:line="276" w:lineRule="auto"/>
        <w:rPr>
          <w:rFonts w:cs="Arial"/>
          <w:szCs w:val="18"/>
        </w:rPr>
      </w:pPr>
      <w:r w:rsidRPr="00F92B5F">
        <w:rPr>
          <w:rFonts w:cs="Arial"/>
          <w:szCs w:val="18"/>
        </w:rPr>
        <w:t xml:space="preserve">The impact of operation time with current intensity of 85 mA was then studied. After using the same electrodes continuously for 23 hours, the performance was noticeably reduced, and the electrode color completely changed from golden to dark, as shown in Figure </w:t>
      </w:r>
      <w:r>
        <w:rPr>
          <w:rFonts w:cs="Arial"/>
          <w:szCs w:val="18"/>
        </w:rPr>
        <w:t>3</w:t>
      </w:r>
      <w:r w:rsidRPr="00F92B5F">
        <w:rPr>
          <w:rFonts w:cs="Arial"/>
          <w:szCs w:val="18"/>
        </w:rPr>
        <w:t>b.</w:t>
      </w:r>
      <w:r>
        <w:rPr>
          <w:rFonts w:cs="Arial"/>
          <w:szCs w:val="18"/>
        </w:rPr>
        <w:t xml:space="preserve"> </w:t>
      </w:r>
      <w:r w:rsidR="00E66B98" w:rsidRPr="00F92B5F">
        <w:rPr>
          <w:rFonts w:cs="Arial"/>
          <w:szCs w:val="18"/>
        </w:rPr>
        <w:t xml:space="preserve">The experiments 1 </w:t>
      </w:r>
      <w:r w:rsidR="00E66B98" w:rsidRPr="0040304C">
        <w:rPr>
          <w:rFonts w:cs="Arial"/>
          <w:szCs w:val="18"/>
        </w:rPr>
        <w:t>and 5 were repeated with the deteriorated electrode, and the yield decreased from 16</w:t>
      </w:r>
      <w:r w:rsidR="00601842" w:rsidRPr="0040304C">
        <w:rPr>
          <w:rFonts w:cs="Arial"/>
          <w:szCs w:val="18"/>
        </w:rPr>
        <w:t xml:space="preserve"> </w:t>
      </w:r>
      <w:r w:rsidR="00E66B98" w:rsidRPr="0040304C">
        <w:rPr>
          <w:rFonts w:cs="Arial"/>
          <w:szCs w:val="18"/>
        </w:rPr>
        <w:t>% to 4</w:t>
      </w:r>
      <w:r w:rsidR="00601842" w:rsidRPr="0040304C">
        <w:rPr>
          <w:rFonts w:cs="Arial"/>
          <w:szCs w:val="18"/>
        </w:rPr>
        <w:t xml:space="preserve"> </w:t>
      </w:r>
      <w:r w:rsidR="00E66B98" w:rsidRPr="0040304C">
        <w:rPr>
          <w:rFonts w:cs="Arial"/>
          <w:szCs w:val="18"/>
        </w:rPr>
        <w:t>% and from 6</w:t>
      </w:r>
      <w:r w:rsidR="00601842" w:rsidRPr="0040304C">
        <w:rPr>
          <w:rFonts w:cs="Arial"/>
          <w:szCs w:val="18"/>
        </w:rPr>
        <w:t xml:space="preserve"> </w:t>
      </w:r>
      <w:r w:rsidR="00E66B98" w:rsidRPr="0040304C">
        <w:rPr>
          <w:rFonts w:cs="Arial"/>
          <w:szCs w:val="18"/>
        </w:rPr>
        <w:t>% to 5</w:t>
      </w:r>
      <w:r w:rsidR="00601842" w:rsidRPr="0040304C">
        <w:rPr>
          <w:rFonts w:cs="Arial"/>
          <w:szCs w:val="18"/>
        </w:rPr>
        <w:t xml:space="preserve"> </w:t>
      </w:r>
      <w:r w:rsidR="00E66B98" w:rsidRPr="0040304C">
        <w:rPr>
          <w:rFonts w:cs="Arial"/>
          <w:szCs w:val="18"/>
        </w:rPr>
        <w:t>% (</w:t>
      </w:r>
      <w:r w:rsidR="00761F7F" w:rsidRPr="0040304C">
        <w:rPr>
          <w:rFonts w:cs="Arial"/>
          <w:szCs w:val="18"/>
        </w:rPr>
        <w:t xml:space="preserve">entries </w:t>
      </w:r>
      <w:r w:rsidR="0011006D" w:rsidRPr="0040304C">
        <w:rPr>
          <w:rFonts w:cs="Arial"/>
          <w:szCs w:val="18"/>
        </w:rPr>
        <w:t>8-</w:t>
      </w:r>
      <w:r w:rsidR="00E66B98" w:rsidRPr="0040304C">
        <w:rPr>
          <w:rFonts w:cs="Arial"/>
          <w:szCs w:val="18"/>
        </w:rPr>
        <w:t>9). The yield</w:t>
      </w:r>
      <w:r w:rsidR="00E66B98" w:rsidRPr="00F92B5F">
        <w:rPr>
          <w:rFonts w:cs="Arial"/>
          <w:szCs w:val="18"/>
        </w:rPr>
        <w:t xml:space="preserve"> of </w:t>
      </w:r>
      <w:r w:rsidR="00E66B98" w:rsidRPr="00F92B5F">
        <w:rPr>
          <w:rFonts w:cs="Arial"/>
          <w:i/>
          <w:szCs w:val="18"/>
        </w:rPr>
        <w:t>n</w:t>
      </w:r>
      <w:r w:rsidR="00E66B98" w:rsidRPr="00F92B5F">
        <w:rPr>
          <w:rFonts w:cs="Arial"/>
          <w:szCs w:val="18"/>
        </w:rPr>
        <w:t>-docosane progressively decreased with usage of the</w:t>
      </w:r>
      <w:r w:rsidR="0038159A">
        <w:rPr>
          <w:rFonts w:cs="Arial"/>
          <w:szCs w:val="18"/>
        </w:rPr>
        <w:t xml:space="preserve"> </w:t>
      </w:r>
      <w:r w:rsidR="00E66B98" w:rsidRPr="00F92B5F">
        <w:rPr>
          <w:rFonts w:cs="Arial"/>
          <w:szCs w:val="18"/>
        </w:rPr>
        <w:t xml:space="preserve">electrode. The comparison of the performance of Au-coated electrodes after different time of usage are shown in Figure </w:t>
      </w:r>
      <w:r w:rsidR="00CA267E">
        <w:rPr>
          <w:rFonts w:cs="Arial"/>
          <w:szCs w:val="18"/>
        </w:rPr>
        <w:t>4</w:t>
      </w:r>
      <w:r w:rsidR="00E66B98" w:rsidRPr="00F92B5F">
        <w:rPr>
          <w:rFonts w:cs="Arial"/>
          <w:szCs w:val="18"/>
        </w:rPr>
        <w:t xml:space="preserve">. </w:t>
      </w:r>
    </w:p>
    <w:p w14:paraId="0560A576" w14:textId="77777777" w:rsidR="008A2DAC" w:rsidRPr="008A2DAC" w:rsidRDefault="008A2DAC" w:rsidP="008A2DAC">
      <w:pPr>
        <w:spacing w:line="276" w:lineRule="auto"/>
        <w:jc w:val="left"/>
        <w:rPr>
          <w:rFonts w:cs="Arial"/>
          <w:i/>
          <w:iCs/>
          <w:szCs w:val="18"/>
        </w:rPr>
      </w:pPr>
    </w:p>
    <w:p w14:paraId="7290A920" w14:textId="502B7280" w:rsidR="00E66B98" w:rsidRDefault="00E66B98" w:rsidP="00142EF2">
      <w:pPr>
        <w:spacing w:line="276" w:lineRule="auto"/>
        <w:jc w:val="left"/>
        <w:rPr>
          <w:rFonts w:cs="Arial"/>
          <w:i/>
          <w:iCs/>
          <w:szCs w:val="18"/>
        </w:rPr>
      </w:pPr>
      <w:r w:rsidRPr="00E66B98">
        <w:rPr>
          <w:rFonts w:cs="Arial"/>
          <w:i/>
          <w:iCs/>
          <w:szCs w:val="18"/>
          <w:lang w:val="it-IT"/>
        </w:rPr>
        <w:object w:dxaOrig="6790" w:dyaOrig="5105" w14:anchorId="5D6C03FB">
          <v:shape id="_x0000_i1026" type="#_x0000_t75" style="width:219pt;height:174.75pt" o:ole="">
            <v:imagedata r:id="rId15" o:title="" croptop="6465f" cropbottom="3656f" cropleft="5407f" cropright="8332f"/>
          </v:shape>
          <o:OLEObject Type="Embed" ProgID="Origin50.Graph" ShapeID="_x0000_i1026" DrawAspect="Content" ObjectID="_1742891544" r:id="rId16"/>
        </w:object>
      </w:r>
    </w:p>
    <w:p w14:paraId="2DD4690D" w14:textId="3BF5ED64" w:rsidR="00E66B98" w:rsidRDefault="00E66B98" w:rsidP="0040304C">
      <w:pPr>
        <w:spacing w:line="276" w:lineRule="auto"/>
        <w:rPr>
          <w:rFonts w:cs="Arial"/>
          <w:i/>
          <w:iCs/>
          <w:szCs w:val="18"/>
        </w:rPr>
      </w:pPr>
      <w:r w:rsidRPr="009234EB">
        <w:rPr>
          <w:rFonts w:cs="Arial"/>
          <w:i/>
          <w:iCs/>
          <w:szCs w:val="18"/>
        </w:rPr>
        <w:t xml:space="preserve">Figure </w:t>
      </w:r>
      <w:r w:rsidR="00CA267E">
        <w:rPr>
          <w:rFonts w:cs="Arial"/>
          <w:i/>
          <w:iCs/>
          <w:szCs w:val="18"/>
        </w:rPr>
        <w:t>4</w:t>
      </w:r>
      <w:r w:rsidRPr="009234EB">
        <w:rPr>
          <w:rFonts w:cs="Arial"/>
          <w:i/>
          <w:iCs/>
          <w:szCs w:val="18"/>
        </w:rPr>
        <w:t>:</w:t>
      </w:r>
      <w:r>
        <w:rPr>
          <w:rFonts w:cs="Arial"/>
          <w:i/>
          <w:iCs/>
          <w:szCs w:val="18"/>
        </w:rPr>
        <w:t xml:space="preserve"> </w:t>
      </w:r>
      <w:r w:rsidRPr="009234EB">
        <w:rPr>
          <w:rFonts w:cs="Arial"/>
          <w:i/>
          <w:iCs/>
          <w:szCs w:val="18"/>
        </w:rPr>
        <w:t>pe</w:t>
      </w:r>
      <w:r w:rsidR="0040304C">
        <w:rPr>
          <w:rFonts w:cs="Arial"/>
          <w:i/>
          <w:iCs/>
          <w:szCs w:val="18"/>
        </w:rPr>
        <w:t xml:space="preserve">rformance of electrodes after 6 </w:t>
      </w:r>
      <w:r w:rsidRPr="009234EB">
        <w:rPr>
          <w:rFonts w:cs="Arial"/>
          <w:i/>
          <w:iCs/>
          <w:szCs w:val="18"/>
        </w:rPr>
        <w:t>and 29 hours</w:t>
      </w:r>
      <w:r w:rsidR="0040304C">
        <w:rPr>
          <w:rFonts w:cs="Arial"/>
          <w:i/>
          <w:iCs/>
          <w:szCs w:val="18"/>
        </w:rPr>
        <w:t xml:space="preserve"> </w:t>
      </w:r>
      <w:r w:rsidR="0040304C" w:rsidRPr="0040304C">
        <w:rPr>
          <w:rFonts w:cs="Arial"/>
          <w:i/>
          <w:iCs/>
          <w:szCs w:val="18"/>
          <w:highlight w:val="yellow"/>
        </w:rPr>
        <w:t>(entries 1 and 8</w:t>
      </w:r>
      <w:r w:rsidR="0040304C">
        <w:rPr>
          <w:rFonts w:cs="Arial"/>
          <w:i/>
          <w:iCs/>
          <w:szCs w:val="18"/>
          <w:highlight w:val="yellow"/>
        </w:rPr>
        <w:t xml:space="preserve"> in Table 2</w:t>
      </w:r>
      <w:r w:rsidR="0040304C" w:rsidRPr="0040304C">
        <w:rPr>
          <w:rFonts w:cs="Arial"/>
          <w:i/>
          <w:iCs/>
          <w:szCs w:val="18"/>
          <w:highlight w:val="yellow"/>
        </w:rPr>
        <w:t>)</w:t>
      </w:r>
      <w:r w:rsidRPr="009234EB">
        <w:rPr>
          <w:rFonts w:cs="Arial"/>
          <w:i/>
          <w:iCs/>
          <w:szCs w:val="18"/>
        </w:rPr>
        <w:t xml:space="preserve">, 17 and 31 hours </w:t>
      </w:r>
      <w:r w:rsidR="0040304C" w:rsidRPr="0040304C">
        <w:rPr>
          <w:rFonts w:cs="Arial"/>
          <w:i/>
          <w:iCs/>
          <w:szCs w:val="18"/>
          <w:highlight w:val="yellow"/>
        </w:rPr>
        <w:t>(entries 5 and 9</w:t>
      </w:r>
      <w:r w:rsidR="0040304C">
        <w:rPr>
          <w:rFonts w:cs="Arial"/>
          <w:i/>
          <w:iCs/>
          <w:szCs w:val="18"/>
          <w:highlight w:val="yellow"/>
        </w:rPr>
        <w:t xml:space="preserve"> in Table 2</w:t>
      </w:r>
      <w:bookmarkStart w:id="4" w:name="_GoBack"/>
      <w:bookmarkEnd w:id="4"/>
      <w:r w:rsidR="0040304C" w:rsidRPr="0040304C">
        <w:rPr>
          <w:rFonts w:cs="Arial"/>
          <w:i/>
          <w:iCs/>
          <w:szCs w:val="18"/>
          <w:highlight w:val="yellow"/>
        </w:rPr>
        <w:t>)</w:t>
      </w:r>
      <w:r w:rsidR="0040304C">
        <w:rPr>
          <w:rFonts w:cs="Arial"/>
          <w:i/>
          <w:iCs/>
          <w:szCs w:val="18"/>
        </w:rPr>
        <w:t xml:space="preserve"> </w:t>
      </w:r>
      <w:r w:rsidRPr="009234EB">
        <w:rPr>
          <w:rFonts w:cs="Arial"/>
          <w:i/>
          <w:iCs/>
          <w:szCs w:val="18"/>
        </w:rPr>
        <w:t>of usage</w:t>
      </w:r>
      <w:r w:rsidR="0040304C">
        <w:rPr>
          <w:rFonts w:cs="Arial"/>
          <w:i/>
          <w:iCs/>
          <w:szCs w:val="18"/>
        </w:rPr>
        <w:t xml:space="preserve">. </w:t>
      </w:r>
      <w:r w:rsidR="0040304C">
        <w:rPr>
          <w:rFonts w:cs="Arial"/>
          <w:i/>
          <w:iCs/>
          <w:szCs w:val="18"/>
          <w:highlight w:val="yellow"/>
        </w:rPr>
        <w:t>The values of d</w:t>
      </w:r>
      <w:r w:rsidR="0040304C" w:rsidRPr="0040304C">
        <w:rPr>
          <w:rFonts w:cs="Arial"/>
          <w:i/>
          <w:iCs/>
          <w:szCs w:val="18"/>
          <w:highlight w:val="yellow"/>
        </w:rPr>
        <w:t>ocosane% is on the top of each histogram.</w:t>
      </w:r>
    </w:p>
    <w:p w14:paraId="0B9B4B3A" w14:textId="77777777" w:rsidR="00E66B98" w:rsidRPr="00142EF2" w:rsidRDefault="00E66B98" w:rsidP="00142EF2">
      <w:pPr>
        <w:spacing w:line="276" w:lineRule="auto"/>
        <w:jc w:val="left"/>
        <w:rPr>
          <w:rFonts w:cs="Arial"/>
          <w:i/>
          <w:iCs/>
          <w:szCs w:val="18"/>
        </w:rPr>
      </w:pPr>
    </w:p>
    <w:p w14:paraId="7D9E76F2" w14:textId="4AC77352" w:rsidR="000F388B" w:rsidRPr="00654F12" w:rsidRDefault="00654F12" w:rsidP="00EC4986">
      <w:pPr>
        <w:spacing w:line="360" w:lineRule="auto"/>
        <w:rPr>
          <w:rFonts w:cs="Arial"/>
          <w:b/>
          <w:sz w:val="20"/>
        </w:rPr>
      </w:pPr>
      <w:r>
        <w:rPr>
          <w:rFonts w:cs="Arial"/>
          <w:b/>
          <w:sz w:val="20"/>
        </w:rPr>
        <w:t xml:space="preserve">5. </w:t>
      </w:r>
      <w:r w:rsidR="000F388B" w:rsidRPr="00654F12">
        <w:rPr>
          <w:rFonts w:cs="Arial"/>
          <w:b/>
          <w:sz w:val="20"/>
        </w:rPr>
        <w:t>Conclusions</w:t>
      </w:r>
    </w:p>
    <w:p w14:paraId="7165E884" w14:textId="6C08ADB6" w:rsidR="0047711B" w:rsidRDefault="000F388B" w:rsidP="00EC4986">
      <w:pPr>
        <w:spacing w:line="276" w:lineRule="auto"/>
        <w:rPr>
          <w:rFonts w:cs="Arial"/>
          <w:szCs w:val="18"/>
        </w:rPr>
      </w:pPr>
      <w:r w:rsidRPr="00F92B5F">
        <w:rPr>
          <w:rFonts w:cs="Arial"/>
          <w:szCs w:val="18"/>
        </w:rPr>
        <w:t xml:space="preserve">This study shows that an efficient process of electrochemical oxidation of lauric acid by Kolbe coupling reaction with 45% product yield of </w:t>
      </w:r>
      <w:r w:rsidRPr="00F92B5F">
        <w:rPr>
          <w:rFonts w:cs="Arial"/>
          <w:i/>
          <w:szCs w:val="18"/>
        </w:rPr>
        <w:t>n</w:t>
      </w:r>
      <w:r w:rsidRPr="00F92B5F">
        <w:rPr>
          <w:rFonts w:cs="Arial"/>
          <w:szCs w:val="18"/>
        </w:rPr>
        <w:t xml:space="preserve">-docosane can be conducted using Pt-coated copper electrodes. However, the service life of the Pt-coated copper electrode is short (&lt; 30 h), because of surface </w:t>
      </w:r>
      <w:r w:rsidRPr="0047711B">
        <w:rPr>
          <w:rFonts w:cs="Arial"/>
          <w:szCs w:val="18"/>
          <w:highlight w:val="yellow"/>
        </w:rPr>
        <w:t>d</w:t>
      </w:r>
      <w:r w:rsidR="0047711B" w:rsidRPr="0047711B">
        <w:rPr>
          <w:rFonts w:cs="Arial"/>
          <w:szCs w:val="18"/>
          <w:highlight w:val="yellow"/>
        </w:rPr>
        <w:t>issolution</w:t>
      </w:r>
      <w:r w:rsidR="0047711B">
        <w:rPr>
          <w:rFonts w:cs="Arial"/>
          <w:szCs w:val="18"/>
        </w:rPr>
        <w:t xml:space="preserve"> </w:t>
      </w:r>
      <w:r w:rsidRPr="00F92B5F">
        <w:rPr>
          <w:rFonts w:cs="Arial"/>
          <w:szCs w:val="18"/>
        </w:rPr>
        <w:t xml:space="preserve">effects. </w:t>
      </w:r>
      <w:r w:rsidR="0047711B" w:rsidRPr="0047711B">
        <w:rPr>
          <w:rFonts w:cs="Arial"/>
          <w:szCs w:val="18"/>
          <w:highlight w:val="yellow"/>
        </w:rPr>
        <w:t>The performance for Au-coated copper electrodes was lower than that of Pt-coated electrodes</w:t>
      </w:r>
      <w:r w:rsidRPr="0047711B">
        <w:rPr>
          <w:rFonts w:cs="Arial"/>
          <w:szCs w:val="18"/>
          <w:highlight w:val="yellow"/>
        </w:rPr>
        <w:t>.</w:t>
      </w:r>
      <w:r w:rsidR="00E443CB">
        <w:rPr>
          <w:rFonts w:cs="Arial"/>
          <w:szCs w:val="18"/>
        </w:rPr>
        <w:t xml:space="preserve"> </w:t>
      </w:r>
      <w:r w:rsidR="00E443CB" w:rsidRPr="00E443CB">
        <w:rPr>
          <w:rFonts w:cs="Arial"/>
          <w:szCs w:val="18"/>
          <w:highlight w:val="yellow"/>
        </w:rPr>
        <w:t>N</w:t>
      </w:r>
      <w:r w:rsidR="0047711B" w:rsidRPr="00E443CB">
        <w:rPr>
          <w:rFonts w:cs="Arial"/>
          <w:szCs w:val="18"/>
          <w:highlight w:val="yellow"/>
        </w:rPr>
        <w:t xml:space="preserve">o further </w:t>
      </w:r>
      <w:r w:rsidR="0047711B" w:rsidRPr="00E443CB">
        <w:rPr>
          <w:rFonts w:cs="Arial"/>
          <w:szCs w:val="18"/>
          <w:highlight w:val="yellow"/>
        </w:rPr>
        <w:lastRenderedPageBreak/>
        <w:t xml:space="preserve">optimization was </w:t>
      </w:r>
      <w:r w:rsidR="00E443CB" w:rsidRPr="00E443CB">
        <w:rPr>
          <w:rFonts w:cs="Arial"/>
          <w:szCs w:val="18"/>
          <w:highlight w:val="yellow"/>
        </w:rPr>
        <w:t>carried out</w:t>
      </w:r>
      <w:r w:rsidR="0047711B" w:rsidRPr="00E443CB">
        <w:rPr>
          <w:rFonts w:cs="Arial"/>
          <w:szCs w:val="18"/>
          <w:highlight w:val="yellow"/>
        </w:rPr>
        <w:t xml:space="preserve"> for these</w:t>
      </w:r>
      <w:r w:rsidR="001B1D2D">
        <w:rPr>
          <w:rFonts w:cs="Arial"/>
          <w:szCs w:val="18"/>
          <w:highlight w:val="yellow"/>
        </w:rPr>
        <w:t xml:space="preserve"> coated</w:t>
      </w:r>
      <w:r w:rsidR="0047711B" w:rsidRPr="00E443CB">
        <w:rPr>
          <w:rFonts w:cs="Arial"/>
          <w:szCs w:val="18"/>
          <w:highlight w:val="yellow"/>
        </w:rPr>
        <w:t xml:space="preserve"> electrodes</w:t>
      </w:r>
      <w:r w:rsidR="00E443CB" w:rsidRPr="00E443CB">
        <w:rPr>
          <w:rFonts w:cs="Arial"/>
          <w:szCs w:val="18"/>
          <w:highlight w:val="yellow"/>
        </w:rPr>
        <w:t>, but experimental tests with massive electrodes are in progress.</w:t>
      </w:r>
    </w:p>
    <w:p w14:paraId="0DA6FBEF" w14:textId="16CFE9B6" w:rsidR="003E429B" w:rsidRPr="00F92B5F" w:rsidRDefault="0047711B" w:rsidP="00EC4986">
      <w:pPr>
        <w:spacing w:line="276" w:lineRule="auto"/>
        <w:rPr>
          <w:rFonts w:cs="Arial"/>
          <w:szCs w:val="18"/>
        </w:rPr>
      </w:pPr>
      <w:r>
        <w:rPr>
          <w:rFonts w:cs="Arial"/>
          <w:szCs w:val="18"/>
        </w:rPr>
        <w:t xml:space="preserve"> </w:t>
      </w:r>
    </w:p>
    <w:p w14:paraId="51C90CA5" w14:textId="28F6E837" w:rsidR="00C37807" w:rsidRPr="00F92B5F" w:rsidRDefault="00C37807" w:rsidP="00196726">
      <w:pPr>
        <w:spacing w:line="276" w:lineRule="auto"/>
        <w:rPr>
          <w:rFonts w:cs="Arial"/>
          <w:szCs w:val="18"/>
        </w:rPr>
      </w:pPr>
    </w:p>
    <w:p w14:paraId="5BFCE24D" w14:textId="59893E6F" w:rsidR="00C37807" w:rsidRDefault="00C37807" w:rsidP="00196726">
      <w:pPr>
        <w:spacing w:line="276" w:lineRule="auto"/>
        <w:rPr>
          <w:rFonts w:cs="Arial"/>
          <w:b/>
          <w:bCs/>
          <w:szCs w:val="18"/>
        </w:rPr>
      </w:pPr>
      <w:r w:rsidRPr="00F92B5F">
        <w:rPr>
          <w:rFonts w:cs="Arial"/>
          <w:b/>
          <w:bCs/>
          <w:szCs w:val="18"/>
        </w:rPr>
        <w:t>References</w:t>
      </w:r>
    </w:p>
    <w:p w14:paraId="1AB1B914" w14:textId="77777777" w:rsidR="00C470FC" w:rsidRDefault="00C470FC" w:rsidP="00142EF2">
      <w:pPr>
        <w:pStyle w:val="CETReferencetext"/>
        <w:spacing w:line="276" w:lineRule="auto"/>
        <w:ind w:left="0" w:firstLine="0"/>
        <w:rPr>
          <w:rFonts w:cs="Arial"/>
          <w:szCs w:val="18"/>
        </w:rPr>
      </w:pPr>
    </w:p>
    <w:p w14:paraId="1F6FA611" w14:textId="77777777" w:rsidR="0063276C" w:rsidRDefault="00C470FC" w:rsidP="0063276C">
      <w:pPr>
        <w:pStyle w:val="EndNoteBibliography"/>
        <w:ind w:left="720" w:hanging="720"/>
        <w:rPr>
          <w:sz w:val="18"/>
          <w:szCs w:val="18"/>
          <w:highlight w:val="yellow"/>
        </w:rPr>
      </w:pPr>
      <w:r w:rsidRPr="00D02EF2">
        <w:rPr>
          <w:sz w:val="18"/>
          <w:szCs w:val="18"/>
          <w:highlight w:val="yellow"/>
        </w:rPr>
        <w:fldChar w:fldCharType="begin"/>
      </w:r>
      <w:r w:rsidRPr="00D02EF2">
        <w:rPr>
          <w:sz w:val="18"/>
          <w:szCs w:val="18"/>
          <w:highlight w:val="yellow"/>
        </w:rPr>
        <w:instrText xml:space="preserve"> ADDIN EN.REFLIST </w:instrText>
      </w:r>
      <w:r w:rsidRPr="00D02EF2">
        <w:rPr>
          <w:sz w:val="18"/>
          <w:szCs w:val="18"/>
          <w:highlight w:val="yellow"/>
        </w:rPr>
        <w:fldChar w:fldCharType="separate"/>
      </w:r>
      <w:r w:rsidR="00F00F85" w:rsidRPr="00D02EF2">
        <w:rPr>
          <w:sz w:val="18"/>
          <w:szCs w:val="18"/>
          <w:highlight w:val="yellow"/>
        </w:rPr>
        <w:t>ANASTAS P., EGHBALI</w:t>
      </w:r>
      <w:r w:rsidR="00C649BB" w:rsidRPr="00D02EF2">
        <w:rPr>
          <w:sz w:val="18"/>
          <w:szCs w:val="18"/>
          <w:highlight w:val="yellow"/>
        </w:rPr>
        <w:t xml:space="preserve"> N.</w:t>
      </w:r>
      <w:r w:rsidR="00F00F85" w:rsidRPr="00D02EF2">
        <w:rPr>
          <w:sz w:val="18"/>
          <w:szCs w:val="18"/>
          <w:highlight w:val="yellow"/>
        </w:rPr>
        <w:t>,</w:t>
      </w:r>
      <w:r w:rsidR="00CD37D5" w:rsidRPr="00D02EF2">
        <w:rPr>
          <w:sz w:val="18"/>
          <w:szCs w:val="18"/>
          <w:highlight w:val="yellow"/>
        </w:rPr>
        <w:t xml:space="preserve"> 2010,</w:t>
      </w:r>
      <w:r w:rsidR="00C649BB" w:rsidRPr="00D02EF2">
        <w:rPr>
          <w:sz w:val="18"/>
          <w:szCs w:val="18"/>
          <w:highlight w:val="yellow"/>
        </w:rPr>
        <w:t xml:space="preserve"> Green chemistry: principles and practice. Chemical Society Reviews, 39</w:t>
      </w:r>
      <w:r w:rsidR="00C649BB" w:rsidRPr="00D02EF2">
        <w:rPr>
          <w:b/>
          <w:sz w:val="18"/>
          <w:szCs w:val="18"/>
          <w:highlight w:val="yellow"/>
        </w:rPr>
        <w:t>,</w:t>
      </w:r>
      <w:r w:rsidR="00C649BB" w:rsidRPr="00D02EF2">
        <w:rPr>
          <w:sz w:val="18"/>
          <w:szCs w:val="18"/>
          <w:highlight w:val="yellow"/>
        </w:rPr>
        <w:t xml:space="preserve"> 301-312.</w:t>
      </w:r>
    </w:p>
    <w:p w14:paraId="1D8443F3" w14:textId="6100A5A4" w:rsidR="0063276C" w:rsidRPr="0063276C" w:rsidRDefault="0063276C" w:rsidP="0063276C">
      <w:pPr>
        <w:pStyle w:val="EndNoteBibliography"/>
        <w:ind w:left="720" w:hanging="720"/>
        <w:rPr>
          <w:sz w:val="18"/>
          <w:szCs w:val="18"/>
          <w:highlight w:val="yellow"/>
        </w:rPr>
      </w:pPr>
      <w:r w:rsidRPr="0063276C">
        <w:rPr>
          <w:sz w:val="18"/>
          <w:szCs w:val="18"/>
          <w:highlight w:val="yellow"/>
          <w:lang w:val="en-GB"/>
        </w:rPr>
        <w:t xml:space="preserve">ANDREEV V.N., BYKOV V.I., GRINBERG V.A., DEDOV A.G., LOKTEV  A.S., MAYOROVA N.A.,  MOISEEV I.I., STEPANOV A.A., 2013, </w:t>
      </w:r>
      <w:r w:rsidRPr="0063276C">
        <w:rPr>
          <w:sz w:val="18"/>
          <w:szCs w:val="18"/>
          <w:highlight w:val="yellow"/>
        </w:rPr>
        <w:t>Application of vegetable oils fo</w:t>
      </w:r>
      <w:r>
        <w:rPr>
          <w:sz w:val="18"/>
          <w:szCs w:val="18"/>
          <w:highlight w:val="yellow"/>
        </w:rPr>
        <w:t xml:space="preserve">r electrocatalytic synthesis of </w:t>
      </w:r>
      <w:r w:rsidRPr="0063276C">
        <w:rPr>
          <w:sz w:val="18"/>
          <w:szCs w:val="18"/>
          <w:highlight w:val="yellow"/>
        </w:rPr>
        <w:t xml:space="preserve">hydrocarbons. </w:t>
      </w:r>
      <w:r w:rsidRPr="0063276C">
        <w:rPr>
          <w:iCs/>
          <w:sz w:val="18"/>
          <w:szCs w:val="18"/>
          <w:highlight w:val="yellow"/>
          <w:lang w:val="en-GB"/>
        </w:rPr>
        <w:t xml:space="preserve">Russian Journal of Electrochemistry, </w:t>
      </w:r>
      <w:r w:rsidRPr="0063276C">
        <w:rPr>
          <w:bCs/>
          <w:sz w:val="18"/>
          <w:szCs w:val="18"/>
          <w:highlight w:val="yellow"/>
          <w:lang w:val="en-GB"/>
        </w:rPr>
        <w:t>49</w:t>
      </w:r>
      <w:r w:rsidRPr="0063276C">
        <w:rPr>
          <w:sz w:val="18"/>
          <w:szCs w:val="18"/>
          <w:highlight w:val="yellow"/>
          <w:lang w:val="en-GB"/>
        </w:rPr>
        <w:t>, 216–220.</w:t>
      </w:r>
    </w:p>
    <w:p w14:paraId="2F74402F" w14:textId="2DD07E5F" w:rsidR="00C649BB" w:rsidRPr="00D02EF2" w:rsidRDefault="00F00F85" w:rsidP="00C649BB">
      <w:pPr>
        <w:pStyle w:val="EndNoteBibliography"/>
        <w:ind w:left="720" w:hanging="720"/>
        <w:rPr>
          <w:sz w:val="18"/>
          <w:szCs w:val="18"/>
          <w:highlight w:val="yellow"/>
        </w:rPr>
      </w:pPr>
      <w:r w:rsidRPr="00D02EF2">
        <w:rPr>
          <w:sz w:val="18"/>
          <w:szCs w:val="18"/>
          <w:highlight w:val="yellow"/>
        </w:rPr>
        <w:t>BART J., GUCCIARDI E. ,, CAVALLARO</w:t>
      </w:r>
      <w:r w:rsidR="00C649BB" w:rsidRPr="00D02EF2">
        <w:rPr>
          <w:sz w:val="18"/>
          <w:szCs w:val="18"/>
          <w:highlight w:val="yellow"/>
        </w:rPr>
        <w:t xml:space="preserve"> S.</w:t>
      </w:r>
      <w:r w:rsidRPr="00D02EF2">
        <w:rPr>
          <w:sz w:val="18"/>
          <w:szCs w:val="18"/>
          <w:highlight w:val="yellow"/>
        </w:rPr>
        <w:t>,</w:t>
      </w:r>
      <w:r w:rsidR="00CD37D5" w:rsidRPr="00D02EF2">
        <w:rPr>
          <w:sz w:val="18"/>
          <w:szCs w:val="18"/>
          <w:highlight w:val="yellow"/>
        </w:rPr>
        <w:t xml:space="preserve"> 2013,</w:t>
      </w:r>
      <w:r w:rsidR="00C649BB" w:rsidRPr="00D02EF2">
        <w:rPr>
          <w:sz w:val="18"/>
          <w:szCs w:val="18"/>
          <w:highlight w:val="yellow"/>
        </w:rPr>
        <w:t xml:space="preserve"> Renewable feedstocks for lubricant production. Biolubricants: science and technology</w:t>
      </w:r>
      <w:r w:rsidR="00C649BB" w:rsidRPr="00D02EF2">
        <w:rPr>
          <w:b/>
          <w:sz w:val="18"/>
          <w:szCs w:val="18"/>
          <w:highlight w:val="yellow"/>
        </w:rPr>
        <w:t>,</w:t>
      </w:r>
      <w:r w:rsidR="00C649BB" w:rsidRPr="00D02EF2">
        <w:rPr>
          <w:sz w:val="18"/>
          <w:szCs w:val="18"/>
          <w:highlight w:val="yellow"/>
        </w:rPr>
        <w:t xml:space="preserve"> 121-248.</w:t>
      </w:r>
    </w:p>
    <w:p w14:paraId="3A723A5F" w14:textId="5C7BED94" w:rsidR="00C649BB" w:rsidRDefault="00F00F85" w:rsidP="00C649BB">
      <w:pPr>
        <w:pStyle w:val="EndNoteBibliography"/>
        <w:ind w:left="720" w:hanging="720"/>
        <w:rPr>
          <w:sz w:val="18"/>
          <w:szCs w:val="18"/>
          <w:highlight w:val="yellow"/>
        </w:rPr>
      </w:pPr>
      <w:r w:rsidRPr="00D02EF2">
        <w:rPr>
          <w:sz w:val="18"/>
          <w:szCs w:val="18"/>
          <w:highlight w:val="yellow"/>
        </w:rPr>
        <w:t>DE KRUIJFF G.H., WALDVOGEL S.</w:t>
      </w:r>
      <w:r w:rsidR="00C649BB" w:rsidRPr="00D02EF2">
        <w:rPr>
          <w:sz w:val="18"/>
          <w:szCs w:val="18"/>
          <w:highlight w:val="yellow"/>
        </w:rPr>
        <w:t>R.</w:t>
      </w:r>
      <w:r w:rsidRPr="00D02EF2">
        <w:rPr>
          <w:sz w:val="18"/>
          <w:szCs w:val="18"/>
          <w:highlight w:val="yellow"/>
        </w:rPr>
        <w:t>,</w:t>
      </w:r>
      <w:r w:rsidR="00C649BB" w:rsidRPr="00D02EF2">
        <w:rPr>
          <w:sz w:val="18"/>
          <w:szCs w:val="18"/>
          <w:highlight w:val="yellow"/>
        </w:rPr>
        <w:t xml:space="preserve"> 2019</w:t>
      </w:r>
      <w:r w:rsidR="00CD37D5" w:rsidRPr="00D02EF2">
        <w:rPr>
          <w:sz w:val="18"/>
          <w:szCs w:val="18"/>
          <w:highlight w:val="yellow"/>
        </w:rPr>
        <w:t>,</w:t>
      </w:r>
      <w:r w:rsidR="00C649BB" w:rsidRPr="00D02EF2">
        <w:rPr>
          <w:sz w:val="18"/>
          <w:szCs w:val="18"/>
          <w:highlight w:val="yellow"/>
        </w:rPr>
        <w:t xml:space="preserve"> Electrochemical synthesis of aryl methoxymethyl ethers. ChemElectroChem, 6</w:t>
      </w:r>
      <w:r w:rsidR="00C649BB" w:rsidRPr="00D02EF2">
        <w:rPr>
          <w:b/>
          <w:sz w:val="18"/>
          <w:szCs w:val="18"/>
          <w:highlight w:val="yellow"/>
        </w:rPr>
        <w:t>,</w:t>
      </w:r>
      <w:r w:rsidR="00C649BB" w:rsidRPr="00D02EF2">
        <w:rPr>
          <w:sz w:val="18"/>
          <w:szCs w:val="18"/>
          <w:highlight w:val="yellow"/>
        </w:rPr>
        <w:t xml:space="preserve"> 4180-4183.</w:t>
      </w:r>
    </w:p>
    <w:p w14:paraId="0960A550" w14:textId="4BDF98D8" w:rsidR="00B155E6" w:rsidRPr="004A1C69" w:rsidRDefault="00B155E6" w:rsidP="00C649BB">
      <w:pPr>
        <w:pStyle w:val="EndNoteBibliography"/>
        <w:ind w:left="720" w:hanging="720"/>
        <w:rPr>
          <w:sz w:val="18"/>
          <w:szCs w:val="18"/>
          <w:highlight w:val="yellow"/>
        </w:rPr>
      </w:pPr>
      <w:r>
        <w:rPr>
          <w:sz w:val="18"/>
          <w:szCs w:val="18"/>
          <w:highlight w:val="yellow"/>
        </w:rPr>
        <w:t xml:space="preserve">DING H., ORAZOV M., 2023, </w:t>
      </w:r>
      <w:r>
        <w:rPr>
          <w:sz w:val="18"/>
          <w:szCs w:val="18"/>
          <w:highlight w:val="yellow"/>
          <w:lang w:val="en-GB"/>
        </w:rPr>
        <w:t>A</w:t>
      </w:r>
      <w:r w:rsidRPr="00B155E6">
        <w:rPr>
          <w:sz w:val="18"/>
          <w:szCs w:val="18"/>
          <w:highlight w:val="yellow"/>
          <w:lang w:val="en-GB"/>
        </w:rPr>
        <w:t>nodically-generated alkyl radicals derived from</w:t>
      </w:r>
      <w:r>
        <w:rPr>
          <w:sz w:val="18"/>
          <w:szCs w:val="18"/>
          <w:highlight w:val="yellow"/>
          <w:lang w:val="en-GB"/>
        </w:rPr>
        <w:t xml:space="preserve"> </w:t>
      </w:r>
      <w:r w:rsidRPr="00B155E6">
        <w:rPr>
          <w:sz w:val="18"/>
          <w:szCs w:val="18"/>
          <w:highlight w:val="yellow"/>
          <w:lang w:val="en-GB"/>
        </w:rPr>
        <w:t>carboxylic acids as reactive intermediates for addition to</w:t>
      </w:r>
      <w:r>
        <w:rPr>
          <w:sz w:val="18"/>
          <w:szCs w:val="18"/>
          <w:highlight w:val="yellow"/>
          <w:lang w:val="en-GB"/>
        </w:rPr>
        <w:t xml:space="preserve"> </w:t>
      </w:r>
      <w:r w:rsidRPr="00B155E6">
        <w:rPr>
          <w:sz w:val="18"/>
          <w:szCs w:val="18"/>
          <w:highlight w:val="yellow"/>
          <w:lang w:val="en-GB"/>
        </w:rPr>
        <w:t>alkenes</w:t>
      </w:r>
      <w:r>
        <w:rPr>
          <w:sz w:val="18"/>
          <w:szCs w:val="18"/>
          <w:highlight w:val="yellow"/>
          <w:lang w:val="en-GB"/>
        </w:rPr>
        <w:t>. ChemElectroCh</w:t>
      </w:r>
      <w:r w:rsidRPr="004A1C69">
        <w:rPr>
          <w:sz w:val="18"/>
          <w:szCs w:val="18"/>
          <w:highlight w:val="yellow"/>
          <w:lang w:val="en-GB"/>
        </w:rPr>
        <w:t xml:space="preserve">em, </w:t>
      </w:r>
      <w:r w:rsidR="004A1C69" w:rsidRPr="004A1C69">
        <w:rPr>
          <w:sz w:val="18"/>
          <w:szCs w:val="18"/>
          <w:highlight w:val="yellow"/>
        </w:rPr>
        <w:t>doi</w:t>
      </w:r>
      <w:r w:rsidR="00157905" w:rsidRPr="004A1C69">
        <w:rPr>
          <w:sz w:val="18"/>
          <w:szCs w:val="18"/>
          <w:highlight w:val="yellow"/>
        </w:rPr>
        <w:t>: 10.1002/celc.202201099</w:t>
      </w:r>
      <w:r w:rsidR="008D64EC">
        <w:rPr>
          <w:sz w:val="18"/>
          <w:szCs w:val="18"/>
          <w:highlight w:val="yellow"/>
        </w:rPr>
        <w:t xml:space="preserve"> in press</w:t>
      </w:r>
    </w:p>
    <w:p w14:paraId="4B45C9C3" w14:textId="796F440D" w:rsidR="00395541" w:rsidRPr="00D02EF2" w:rsidRDefault="00395541" w:rsidP="00395541">
      <w:pPr>
        <w:pStyle w:val="EndNoteBibliography"/>
        <w:ind w:left="720" w:hanging="720"/>
        <w:rPr>
          <w:sz w:val="18"/>
          <w:szCs w:val="18"/>
          <w:highlight w:val="yellow"/>
        </w:rPr>
      </w:pPr>
      <w:r w:rsidRPr="00D02EF2">
        <w:rPr>
          <w:sz w:val="18"/>
          <w:szCs w:val="18"/>
          <w:highlight w:val="yellow"/>
        </w:rPr>
        <w:t>DOS SANTOS T.R., HARNISCH</w:t>
      </w:r>
      <w:r w:rsidR="00CD37D5" w:rsidRPr="00D02EF2">
        <w:rPr>
          <w:sz w:val="18"/>
          <w:szCs w:val="18"/>
          <w:highlight w:val="yellow"/>
        </w:rPr>
        <w:t xml:space="preserve"> F., NILGES P.</w:t>
      </w:r>
      <w:r w:rsidRPr="00D02EF2">
        <w:rPr>
          <w:sz w:val="18"/>
          <w:szCs w:val="18"/>
          <w:highlight w:val="yellow"/>
        </w:rPr>
        <w:t>,</w:t>
      </w:r>
      <w:r w:rsidR="00CD37D5" w:rsidRPr="00D02EF2">
        <w:rPr>
          <w:sz w:val="18"/>
          <w:szCs w:val="18"/>
          <w:highlight w:val="yellow"/>
        </w:rPr>
        <w:t xml:space="preserve"> SCHRÖDER</w:t>
      </w:r>
      <w:r w:rsidRPr="00D02EF2">
        <w:rPr>
          <w:sz w:val="18"/>
          <w:szCs w:val="18"/>
          <w:highlight w:val="yellow"/>
        </w:rPr>
        <w:t xml:space="preserve"> U.</w:t>
      </w:r>
      <w:r w:rsidR="00CD37D5" w:rsidRPr="00D02EF2">
        <w:rPr>
          <w:sz w:val="18"/>
          <w:szCs w:val="18"/>
          <w:highlight w:val="yellow"/>
        </w:rPr>
        <w:t>, 2015,</w:t>
      </w:r>
      <w:r w:rsidRPr="00D02EF2">
        <w:rPr>
          <w:sz w:val="18"/>
          <w:szCs w:val="18"/>
          <w:highlight w:val="yellow"/>
        </w:rPr>
        <w:t xml:space="preserve"> Electrochemistry for Biofuel Generation: Transformation of Fatty Acids and Triglycerides to Diesel</w:t>
      </w:r>
      <w:r w:rsidRPr="00D02EF2">
        <w:rPr>
          <w:rFonts w:ascii="Cambria Math" w:hAnsi="Cambria Math" w:cs="Cambria Math"/>
          <w:sz w:val="18"/>
          <w:szCs w:val="18"/>
          <w:highlight w:val="yellow"/>
        </w:rPr>
        <w:t>‐</w:t>
      </w:r>
      <w:r w:rsidRPr="00D02EF2">
        <w:rPr>
          <w:sz w:val="18"/>
          <w:szCs w:val="18"/>
          <w:highlight w:val="yellow"/>
        </w:rPr>
        <w:t>Like Olefin/Ether Mixtures and Olefins. ChemSusChem, 8</w:t>
      </w:r>
      <w:r w:rsidRPr="00D02EF2">
        <w:rPr>
          <w:b/>
          <w:sz w:val="18"/>
          <w:szCs w:val="18"/>
          <w:highlight w:val="yellow"/>
        </w:rPr>
        <w:t>,</w:t>
      </w:r>
      <w:r w:rsidRPr="00D02EF2">
        <w:rPr>
          <w:sz w:val="18"/>
          <w:szCs w:val="18"/>
          <w:highlight w:val="yellow"/>
        </w:rPr>
        <w:t xml:space="preserve"> 886-893.</w:t>
      </w:r>
    </w:p>
    <w:p w14:paraId="0CD29768" w14:textId="724448FA" w:rsidR="00C649BB" w:rsidRPr="00D02EF2" w:rsidRDefault="00F00F85" w:rsidP="00C649BB">
      <w:pPr>
        <w:pStyle w:val="EndNoteBibliography"/>
        <w:ind w:left="720" w:hanging="720"/>
        <w:rPr>
          <w:sz w:val="18"/>
          <w:szCs w:val="18"/>
          <w:highlight w:val="yellow"/>
        </w:rPr>
      </w:pPr>
      <w:r w:rsidRPr="00D02EF2">
        <w:rPr>
          <w:sz w:val="18"/>
          <w:szCs w:val="18"/>
          <w:highlight w:val="yellow"/>
        </w:rPr>
        <w:t>GRESHAM R.M., CANTER N.M., ZABAWSKI, E.S., ZOU</w:t>
      </w:r>
      <w:r w:rsidR="00C649BB" w:rsidRPr="00D02EF2">
        <w:rPr>
          <w:sz w:val="18"/>
          <w:szCs w:val="18"/>
          <w:highlight w:val="yellow"/>
        </w:rPr>
        <w:t xml:space="preserve"> M.</w:t>
      </w:r>
      <w:r w:rsidRPr="00D02EF2">
        <w:rPr>
          <w:sz w:val="18"/>
          <w:szCs w:val="18"/>
          <w:highlight w:val="yellow"/>
        </w:rPr>
        <w:t>,</w:t>
      </w:r>
      <w:r w:rsidR="00CD37D5" w:rsidRPr="00D02EF2">
        <w:rPr>
          <w:sz w:val="18"/>
          <w:szCs w:val="18"/>
          <w:highlight w:val="yellow"/>
        </w:rPr>
        <w:t xml:space="preserve"> 2000,</w:t>
      </w:r>
      <w:r w:rsidR="00C649BB" w:rsidRPr="00D02EF2">
        <w:rPr>
          <w:sz w:val="18"/>
          <w:szCs w:val="18"/>
          <w:highlight w:val="yellow"/>
        </w:rPr>
        <w:t xml:space="preserve"> Lubrication and Lubricants. Kirk</w:t>
      </w:r>
      <w:r w:rsidR="00C649BB" w:rsidRPr="00D02EF2">
        <w:rPr>
          <w:rFonts w:ascii="Cambria Math" w:hAnsi="Cambria Math" w:cs="Cambria Math"/>
          <w:sz w:val="18"/>
          <w:szCs w:val="18"/>
          <w:highlight w:val="yellow"/>
        </w:rPr>
        <w:t>‐</w:t>
      </w:r>
      <w:r w:rsidR="00C649BB" w:rsidRPr="00D02EF2">
        <w:rPr>
          <w:sz w:val="18"/>
          <w:szCs w:val="18"/>
          <w:highlight w:val="yellow"/>
        </w:rPr>
        <w:t>Othmer Encyclopedia of Chemical Technology</w:t>
      </w:r>
      <w:r w:rsidR="00C649BB" w:rsidRPr="00D02EF2">
        <w:rPr>
          <w:b/>
          <w:sz w:val="18"/>
          <w:szCs w:val="18"/>
          <w:highlight w:val="yellow"/>
        </w:rPr>
        <w:t>,</w:t>
      </w:r>
      <w:r w:rsidR="00C649BB" w:rsidRPr="00D02EF2">
        <w:rPr>
          <w:sz w:val="18"/>
          <w:szCs w:val="18"/>
          <w:highlight w:val="yellow"/>
        </w:rPr>
        <w:t xml:space="preserve"> 1-77.</w:t>
      </w:r>
    </w:p>
    <w:p w14:paraId="59C4D822" w14:textId="62D9F9ED" w:rsidR="00C649BB" w:rsidRPr="00D02EF2" w:rsidRDefault="00F00F85" w:rsidP="00C649BB">
      <w:pPr>
        <w:pStyle w:val="EndNoteBibliography"/>
        <w:ind w:left="720" w:hanging="720"/>
        <w:rPr>
          <w:sz w:val="18"/>
          <w:szCs w:val="18"/>
          <w:highlight w:val="yellow"/>
        </w:rPr>
      </w:pPr>
      <w:r w:rsidRPr="00D02EF2">
        <w:rPr>
          <w:sz w:val="18"/>
          <w:szCs w:val="18"/>
          <w:highlight w:val="yellow"/>
        </w:rPr>
        <w:t>HO</w:t>
      </w:r>
      <w:r w:rsidR="00BC45B1" w:rsidRPr="00D02EF2">
        <w:rPr>
          <w:sz w:val="18"/>
          <w:szCs w:val="18"/>
          <w:highlight w:val="yellow"/>
        </w:rPr>
        <w:t xml:space="preserve"> C.</w:t>
      </w:r>
      <w:r w:rsidRPr="00D02EF2">
        <w:rPr>
          <w:sz w:val="18"/>
          <w:szCs w:val="18"/>
          <w:highlight w:val="yellow"/>
        </w:rPr>
        <w:t>K., MCAULEY K.B., PEPPLEY B.</w:t>
      </w:r>
      <w:r w:rsidR="00C649BB" w:rsidRPr="00D02EF2">
        <w:rPr>
          <w:sz w:val="18"/>
          <w:szCs w:val="18"/>
          <w:highlight w:val="yellow"/>
        </w:rPr>
        <w:t>A.</w:t>
      </w:r>
      <w:r w:rsidRPr="00D02EF2">
        <w:rPr>
          <w:sz w:val="18"/>
          <w:szCs w:val="18"/>
          <w:highlight w:val="yellow"/>
        </w:rPr>
        <w:t>,</w:t>
      </w:r>
      <w:r w:rsidR="00CD37D5" w:rsidRPr="00D02EF2">
        <w:rPr>
          <w:sz w:val="18"/>
          <w:szCs w:val="18"/>
          <w:highlight w:val="yellow"/>
        </w:rPr>
        <w:t xml:space="preserve"> 2019,</w:t>
      </w:r>
      <w:r w:rsidR="00C649BB" w:rsidRPr="00D02EF2">
        <w:rPr>
          <w:sz w:val="18"/>
          <w:szCs w:val="18"/>
          <w:highlight w:val="yellow"/>
        </w:rPr>
        <w:t xml:space="preserve"> Biolubricants through renewable hydrocarbons: A perspective for new opportunities. Renewable and Sustainable Energy Reviews, 113</w:t>
      </w:r>
      <w:r w:rsidR="00C649BB" w:rsidRPr="00D02EF2">
        <w:rPr>
          <w:b/>
          <w:sz w:val="18"/>
          <w:szCs w:val="18"/>
          <w:highlight w:val="yellow"/>
        </w:rPr>
        <w:t>,</w:t>
      </w:r>
      <w:r w:rsidR="00C649BB" w:rsidRPr="00D02EF2">
        <w:rPr>
          <w:sz w:val="18"/>
          <w:szCs w:val="18"/>
          <w:highlight w:val="yellow"/>
        </w:rPr>
        <w:t xml:space="preserve"> 109261.</w:t>
      </w:r>
    </w:p>
    <w:p w14:paraId="5EA13D40" w14:textId="4565BF14" w:rsidR="00C649BB" w:rsidRPr="00D02EF2" w:rsidRDefault="00F00F85" w:rsidP="00C649BB">
      <w:pPr>
        <w:pStyle w:val="EndNoteBibliography"/>
        <w:ind w:left="720" w:hanging="720"/>
        <w:rPr>
          <w:sz w:val="18"/>
          <w:szCs w:val="18"/>
          <w:highlight w:val="yellow"/>
        </w:rPr>
      </w:pPr>
      <w:r w:rsidRPr="00D02EF2">
        <w:rPr>
          <w:sz w:val="18"/>
          <w:szCs w:val="18"/>
          <w:highlight w:val="yellow"/>
        </w:rPr>
        <w:t>KNOLLE J., SCHÄFER</w:t>
      </w:r>
      <w:r w:rsidR="00C649BB" w:rsidRPr="00D02EF2">
        <w:rPr>
          <w:sz w:val="18"/>
          <w:szCs w:val="18"/>
          <w:highlight w:val="yellow"/>
        </w:rPr>
        <w:t xml:space="preserve"> H.</w:t>
      </w:r>
      <w:r w:rsidRPr="00D02EF2">
        <w:rPr>
          <w:sz w:val="18"/>
          <w:szCs w:val="18"/>
          <w:highlight w:val="yellow"/>
        </w:rPr>
        <w:t>,</w:t>
      </w:r>
      <w:r w:rsidR="00C649BB" w:rsidRPr="00D02EF2">
        <w:rPr>
          <w:sz w:val="18"/>
          <w:szCs w:val="18"/>
          <w:highlight w:val="yellow"/>
        </w:rPr>
        <w:t xml:space="preserve"> 1978. Kolbe-electrolysis of unsaturated carboxylic acids [1]. Electrochimica Acta, 23</w:t>
      </w:r>
      <w:r w:rsidR="00C649BB" w:rsidRPr="00D02EF2">
        <w:rPr>
          <w:b/>
          <w:sz w:val="18"/>
          <w:szCs w:val="18"/>
          <w:highlight w:val="yellow"/>
        </w:rPr>
        <w:t>,</w:t>
      </w:r>
      <w:r w:rsidR="00C649BB" w:rsidRPr="00D02EF2">
        <w:rPr>
          <w:sz w:val="18"/>
          <w:szCs w:val="18"/>
          <w:highlight w:val="yellow"/>
        </w:rPr>
        <w:t xml:space="preserve"> 5-8.</w:t>
      </w:r>
    </w:p>
    <w:p w14:paraId="25312165" w14:textId="2784CFA2" w:rsidR="00C649BB" w:rsidRPr="00D02EF2" w:rsidRDefault="00F00F85" w:rsidP="00C649BB">
      <w:pPr>
        <w:pStyle w:val="EndNoteBibliography"/>
        <w:ind w:left="720" w:hanging="720"/>
        <w:rPr>
          <w:sz w:val="18"/>
          <w:szCs w:val="18"/>
          <w:highlight w:val="yellow"/>
        </w:rPr>
      </w:pPr>
      <w:r w:rsidRPr="00D02EF2">
        <w:rPr>
          <w:sz w:val="18"/>
          <w:szCs w:val="18"/>
          <w:highlight w:val="yellow"/>
        </w:rPr>
        <w:t>KURIHARA H., TAJIMA T., FUCHIGAMI</w:t>
      </w:r>
      <w:r w:rsidR="00C649BB" w:rsidRPr="00D02EF2">
        <w:rPr>
          <w:sz w:val="18"/>
          <w:szCs w:val="18"/>
          <w:highlight w:val="yellow"/>
        </w:rPr>
        <w:t xml:space="preserve"> T.</w:t>
      </w:r>
      <w:r w:rsidRPr="00D02EF2">
        <w:rPr>
          <w:sz w:val="18"/>
          <w:szCs w:val="18"/>
          <w:highlight w:val="yellow"/>
        </w:rPr>
        <w:t>,</w:t>
      </w:r>
      <w:r w:rsidR="00CD37D5" w:rsidRPr="00D02EF2">
        <w:rPr>
          <w:sz w:val="18"/>
          <w:szCs w:val="18"/>
          <w:highlight w:val="yellow"/>
        </w:rPr>
        <w:t xml:space="preserve"> 2006,</w:t>
      </w:r>
      <w:r w:rsidR="00C649BB" w:rsidRPr="00D02EF2">
        <w:rPr>
          <w:sz w:val="18"/>
          <w:szCs w:val="18"/>
          <w:highlight w:val="yellow"/>
        </w:rPr>
        <w:t xml:space="preserve"> Mixed-Kolbe electrolysis using solid-supported bases. Electrochemistry, 74</w:t>
      </w:r>
      <w:r w:rsidR="00C649BB" w:rsidRPr="00D02EF2">
        <w:rPr>
          <w:b/>
          <w:sz w:val="18"/>
          <w:szCs w:val="18"/>
          <w:highlight w:val="yellow"/>
        </w:rPr>
        <w:t>,</w:t>
      </w:r>
      <w:r w:rsidR="00C649BB" w:rsidRPr="00D02EF2">
        <w:rPr>
          <w:sz w:val="18"/>
          <w:szCs w:val="18"/>
          <w:highlight w:val="yellow"/>
        </w:rPr>
        <w:t xml:space="preserve"> 615-617.</w:t>
      </w:r>
    </w:p>
    <w:p w14:paraId="1F4EC3A9" w14:textId="4C05F23E" w:rsidR="00C649BB" w:rsidRPr="00D02EF2" w:rsidRDefault="00F00F85" w:rsidP="00C649BB">
      <w:pPr>
        <w:pStyle w:val="EndNoteBibliography"/>
        <w:ind w:left="720" w:hanging="720"/>
        <w:rPr>
          <w:sz w:val="18"/>
          <w:szCs w:val="18"/>
          <w:highlight w:val="yellow"/>
        </w:rPr>
      </w:pPr>
      <w:r w:rsidRPr="00D02EF2">
        <w:rPr>
          <w:sz w:val="18"/>
          <w:szCs w:val="18"/>
          <w:highlight w:val="yellow"/>
        </w:rPr>
        <w:t>LUND</w:t>
      </w:r>
      <w:r w:rsidR="00C649BB" w:rsidRPr="00D02EF2">
        <w:rPr>
          <w:sz w:val="18"/>
          <w:szCs w:val="18"/>
          <w:highlight w:val="yellow"/>
        </w:rPr>
        <w:t xml:space="preserve"> H.</w:t>
      </w:r>
      <w:r w:rsidRPr="00D02EF2">
        <w:rPr>
          <w:sz w:val="18"/>
          <w:szCs w:val="18"/>
          <w:highlight w:val="yellow"/>
        </w:rPr>
        <w:t>,</w:t>
      </w:r>
      <w:r w:rsidR="00CD37D5" w:rsidRPr="00D02EF2">
        <w:rPr>
          <w:sz w:val="18"/>
          <w:szCs w:val="18"/>
          <w:highlight w:val="yellow"/>
        </w:rPr>
        <w:t xml:space="preserve"> 2002,</w:t>
      </w:r>
      <w:r w:rsidR="00C649BB" w:rsidRPr="00D02EF2">
        <w:rPr>
          <w:sz w:val="18"/>
          <w:szCs w:val="18"/>
          <w:highlight w:val="yellow"/>
        </w:rPr>
        <w:t xml:space="preserve"> A century of organic electrochemistry. Journal of The Electrochemical Society, 149</w:t>
      </w:r>
      <w:r w:rsidR="00C649BB" w:rsidRPr="00D02EF2">
        <w:rPr>
          <w:b/>
          <w:sz w:val="18"/>
          <w:szCs w:val="18"/>
          <w:highlight w:val="yellow"/>
        </w:rPr>
        <w:t>,</w:t>
      </w:r>
      <w:r w:rsidR="00C649BB" w:rsidRPr="00D02EF2">
        <w:rPr>
          <w:sz w:val="18"/>
          <w:szCs w:val="18"/>
          <w:highlight w:val="yellow"/>
        </w:rPr>
        <w:t xml:space="preserve"> S21.</w:t>
      </w:r>
    </w:p>
    <w:p w14:paraId="54E4435B" w14:textId="0A6D2DC6" w:rsidR="00C649BB" w:rsidRPr="00D02EF2" w:rsidRDefault="00F00F85" w:rsidP="00C649BB">
      <w:pPr>
        <w:pStyle w:val="EndNoteBibliography"/>
        <w:ind w:left="720" w:hanging="720"/>
        <w:rPr>
          <w:sz w:val="18"/>
          <w:szCs w:val="18"/>
          <w:highlight w:val="yellow"/>
        </w:rPr>
      </w:pPr>
      <w:r w:rsidRPr="00D02EF2">
        <w:rPr>
          <w:sz w:val="18"/>
          <w:szCs w:val="18"/>
          <w:highlight w:val="yellow"/>
        </w:rPr>
        <w:t>MCNUTT</w:t>
      </w:r>
      <w:r w:rsidR="00C649BB" w:rsidRPr="00D02EF2">
        <w:rPr>
          <w:sz w:val="18"/>
          <w:szCs w:val="18"/>
          <w:highlight w:val="yellow"/>
        </w:rPr>
        <w:t xml:space="preserve"> J.</w:t>
      </w:r>
      <w:r w:rsidRPr="00D02EF2">
        <w:rPr>
          <w:sz w:val="18"/>
          <w:szCs w:val="18"/>
          <w:highlight w:val="yellow"/>
        </w:rPr>
        <w:t>,</w:t>
      </w:r>
      <w:r w:rsidR="00CD37D5" w:rsidRPr="00D02EF2">
        <w:rPr>
          <w:sz w:val="18"/>
          <w:szCs w:val="18"/>
          <w:highlight w:val="yellow"/>
        </w:rPr>
        <w:t xml:space="preserve"> 2016,</w:t>
      </w:r>
      <w:r w:rsidR="00C649BB" w:rsidRPr="00D02EF2">
        <w:rPr>
          <w:sz w:val="18"/>
          <w:szCs w:val="18"/>
          <w:highlight w:val="yellow"/>
        </w:rPr>
        <w:t xml:space="preserve"> Development of biolubricants from vegetable oils via chemical modification. Journal of industrial and Engineering Chemistry, 36</w:t>
      </w:r>
      <w:r w:rsidR="00C649BB" w:rsidRPr="00D02EF2">
        <w:rPr>
          <w:b/>
          <w:sz w:val="18"/>
          <w:szCs w:val="18"/>
          <w:highlight w:val="yellow"/>
        </w:rPr>
        <w:t>,</w:t>
      </w:r>
      <w:r w:rsidR="00C649BB" w:rsidRPr="00D02EF2">
        <w:rPr>
          <w:sz w:val="18"/>
          <w:szCs w:val="18"/>
          <w:highlight w:val="yellow"/>
        </w:rPr>
        <w:t xml:space="preserve"> 1-12.</w:t>
      </w:r>
    </w:p>
    <w:p w14:paraId="1EF14F67" w14:textId="3FC875DA" w:rsidR="00C649BB" w:rsidRPr="00D02EF2" w:rsidRDefault="00F00F85" w:rsidP="00C649BB">
      <w:pPr>
        <w:pStyle w:val="EndNoteBibliography"/>
        <w:ind w:left="720" w:hanging="720"/>
        <w:rPr>
          <w:sz w:val="18"/>
          <w:szCs w:val="18"/>
          <w:highlight w:val="yellow"/>
        </w:rPr>
      </w:pPr>
      <w:r w:rsidRPr="00D02EF2">
        <w:rPr>
          <w:sz w:val="18"/>
          <w:szCs w:val="18"/>
          <w:highlight w:val="yellow"/>
        </w:rPr>
        <w:t>MOBARAK H., MOHAMAD E.N., MASJUKI H.</w:t>
      </w:r>
      <w:r w:rsidR="00C649BB" w:rsidRPr="00D02EF2">
        <w:rPr>
          <w:sz w:val="18"/>
          <w:szCs w:val="18"/>
          <w:highlight w:val="yellow"/>
        </w:rPr>
        <w:t>H., KALAM</w:t>
      </w:r>
      <w:r w:rsidRPr="00D02EF2">
        <w:rPr>
          <w:sz w:val="18"/>
          <w:szCs w:val="18"/>
          <w:highlight w:val="yellow"/>
        </w:rPr>
        <w:t xml:space="preserve"> M., AL MAHMUD</w:t>
      </w:r>
      <w:r w:rsidR="00C649BB" w:rsidRPr="00D02EF2">
        <w:rPr>
          <w:sz w:val="18"/>
          <w:szCs w:val="18"/>
          <w:highlight w:val="yellow"/>
        </w:rPr>
        <w:t xml:space="preserve"> K.</w:t>
      </w:r>
      <w:r w:rsidRPr="00D02EF2">
        <w:rPr>
          <w:sz w:val="18"/>
          <w:szCs w:val="18"/>
          <w:highlight w:val="yellow"/>
        </w:rPr>
        <w:t>,</w:t>
      </w:r>
      <w:r w:rsidR="00C649BB" w:rsidRPr="00D02EF2">
        <w:rPr>
          <w:sz w:val="18"/>
          <w:szCs w:val="18"/>
          <w:highlight w:val="yellow"/>
        </w:rPr>
        <w:t xml:space="preserve"> HABIBULLAH</w:t>
      </w:r>
      <w:r w:rsidRPr="00D02EF2">
        <w:rPr>
          <w:sz w:val="18"/>
          <w:szCs w:val="18"/>
          <w:highlight w:val="yellow"/>
        </w:rPr>
        <w:t xml:space="preserve"> M., ASHRAFUL</w:t>
      </w:r>
      <w:r w:rsidR="00C649BB" w:rsidRPr="00D02EF2">
        <w:rPr>
          <w:sz w:val="18"/>
          <w:szCs w:val="18"/>
          <w:highlight w:val="yellow"/>
        </w:rPr>
        <w:t xml:space="preserve"> A.</w:t>
      </w:r>
      <w:r w:rsidRPr="00D02EF2">
        <w:rPr>
          <w:sz w:val="18"/>
          <w:szCs w:val="18"/>
          <w:highlight w:val="yellow"/>
        </w:rPr>
        <w:t>,</w:t>
      </w:r>
      <w:r w:rsidR="00CD37D5" w:rsidRPr="00D02EF2">
        <w:rPr>
          <w:sz w:val="18"/>
          <w:szCs w:val="18"/>
          <w:highlight w:val="yellow"/>
        </w:rPr>
        <w:t xml:space="preserve"> 2014,</w:t>
      </w:r>
      <w:r w:rsidR="00C649BB" w:rsidRPr="00D02EF2">
        <w:rPr>
          <w:sz w:val="18"/>
          <w:szCs w:val="18"/>
          <w:highlight w:val="yellow"/>
        </w:rPr>
        <w:t xml:space="preserve"> The prospects of biolubricants as alternatives in automotive applications. Renewable and sustainable energy reviews, 33</w:t>
      </w:r>
      <w:r w:rsidR="00C649BB" w:rsidRPr="00D02EF2">
        <w:rPr>
          <w:b/>
          <w:sz w:val="18"/>
          <w:szCs w:val="18"/>
          <w:highlight w:val="yellow"/>
        </w:rPr>
        <w:t>,</w:t>
      </w:r>
      <w:r w:rsidR="00C649BB" w:rsidRPr="00D02EF2">
        <w:rPr>
          <w:sz w:val="18"/>
          <w:szCs w:val="18"/>
          <w:highlight w:val="yellow"/>
        </w:rPr>
        <w:t xml:space="preserve"> 34-43.</w:t>
      </w:r>
    </w:p>
    <w:p w14:paraId="2DD85A51" w14:textId="56AB1687" w:rsidR="00C649BB" w:rsidRPr="00D02EF2" w:rsidRDefault="00F00F85" w:rsidP="00C649BB">
      <w:pPr>
        <w:pStyle w:val="EndNoteBibliography"/>
        <w:ind w:left="720" w:hanging="720"/>
        <w:rPr>
          <w:sz w:val="18"/>
          <w:szCs w:val="18"/>
          <w:highlight w:val="yellow"/>
        </w:rPr>
      </w:pPr>
      <w:r w:rsidRPr="00D02EF2">
        <w:rPr>
          <w:sz w:val="18"/>
          <w:szCs w:val="18"/>
          <w:highlight w:val="yellow"/>
        </w:rPr>
        <w:t>NILGES P., DOS SANTOS T.R., HARNISCH F., SCHRÖDER</w:t>
      </w:r>
      <w:r w:rsidR="00C649BB" w:rsidRPr="00D02EF2">
        <w:rPr>
          <w:sz w:val="18"/>
          <w:szCs w:val="18"/>
          <w:highlight w:val="yellow"/>
        </w:rPr>
        <w:t xml:space="preserve"> U.</w:t>
      </w:r>
      <w:r w:rsidRPr="00D02EF2">
        <w:rPr>
          <w:sz w:val="18"/>
          <w:szCs w:val="18"/>
          <w:highlight w:val="yellow"/>
        </w:rPr>
        <w:t>,</w:t>
      </w:r>
      <w:r w:rsidR="00CD37D5" w:rsidRPr="00D02EF2">
        <w:rPr>
          <w:sz w:val="18"/>
          <w:szCs w:val="18"/>
          <w:highlight w:val="yellow"/>
        </w:rPr>
        <w:t xml:space="preserve"> 2012,</w:t>
      </w:r>
      <w:r w:rsidR="00C649BB" w:rsidRPr="00D02EF2">
        <w:rPr>
          <w:sz w:val="18"/>
          <w:szCs w:val="18"/>
          <w:highlight w:val="yellow"/>
        </w:rPr>
        <w:t xml:space="preserve"> Electrochemistry for biofuel generation: Electrochemical conversion of levulinic acid to octane. Energy </w:t>
      </w:r>
      <w:r w:rsidRPr="00D02EF2">
        <w:rPr>
          <w:sz w:val="18"/>
          <w:szCs w:val="18"/>
          <w:highlight w:val="yellow"/>
        </w:rPr>
        <w:t>,</w:t>
      </w:r>
      <w:r w:rsidR="00C649BB" w:rsidRPr="00D02EF2">
        <w:rPr>
          <w:sz w:val="18"/>
          <w:szCs w:val="18"/>
          <w:highlight w:val="yellow"/>
        </w:rPr>
        <w:t xml:space="preserve"> Environmental Science, 5</w:t>
      </w:r>
      <w:r w:rsidR="00C649BB" w:rsidRPr="00D02EF2">
        <w:rPr>
          <w:b/>
          <w:sz w:val="18"/>
          <w:szCs w:val="18"/>
          <w:highlight w:val="yellow"/>
        </w:rPr>
        <w:t>,</w:t>
      </w:r>
      <w:r w:rsidR="00C649BB" w:rsidRPr="00D02EF2">
        <w:rPr>
          <w:sz w:val="18"/>
          <w:szCs w:val="18"/>
          <w:highlight w:val="yellow"/>
        </w:rPr>
        <w:t xml:space="preserve"> 5231-5235.</w:t>
      </w:r>
    </w:p>
    <w:p w14:paraId="5F713A69" w14:textId="119C7355" w:rsidR="00C649BB" w:rsidRDefault="00F00F85" w:rsidP="00C649BB">
      <w:pPr>
        <w:pStyle w:val="EndNoteBibliography"/>
        <w:ind w:left="720" w:hanging="720"/>
        <w:rPr>
          <w:sz w:val="18"/>
          <w:szCs w:val="18"/>
          <w:highlight w:val="yellow"/>
        </w:rPr>
      </w:pPr>
      <w:r w:rsidRPr="00D02EF2">
        <w:rPr>
          <w:sz w:val="18"/>
          <w:szCs w:val="18"/>
          <w:highlight w:val="yellow"/>
        </w:rPr>
        <w:t>PANCHAL T.M., PATEL A., CHAUHAN D., THOMAS M., PATEL J.</w:t>
      </w:r>
      <w:r w:rsidR="00C649BB" w:rsidRPr="00D02EF2">
        <w:rPr>
          <w:sz w:val="18"/>
          <w:szCs w:val="18"/>
          <w:highlight w:val="yellow"/>
        </w:rPr>
        <w:t>V.</w:t>
      </w:r>
      <w:r w:rsidRPr="00D02EF2">
        <w:rPr>
          <w:sz w:val="18"/>
          <w:szCs w:val="18"/>
          <w:highlight w:val="yellow"/>
        </w:rPr>
        <w:t>,</w:t>
      </w:r>
      <w:r w:rsidR="00CD37D5" w:rsidRPr="00D02EF2">
        <w:rPr>
          <w:sz w:val="18"/>
          <w:szCs w:val="18"/>
          <w:highlight w:val="yellow"/>
        </w:rPr>
        <w:t xml:space="preserve"> 2017,</w:t>
      </w:r>
      <w:r w:rsidR="00C649BB" w:rsidRPr="00D02EF2">
        <w:rPr>
          <w:sz w:val="18"/>
          <w:szCs w:val="18"/>
          <w:highlight w:val="yellow"/>
        </w:rPr>
        <w:t xml:space="preserve"> A methodological review on bio-lubricants from vegetable oil based resources. Renewable and Sustainable Energy Reviews, 70</w:t>
      </w:r>
      <w:r w:rsidR="00C649BB" w:rsidRPr="00D02EF2">
        <w:rPr>
          <w:b/>
          <w:sz w:val="18"/>
          <w:szCs w:val="18"/>
          <w:highlight w:val="yellow"/>
        </w:rPr>
        <w:t>,</w:t>
      </w:r>
      <w:r w:rsidR="00C649BB" w:rsidRPr="00D02EF2">
        <w:rPr>
          <w:sz w:val="18"/>
          <w:szCs w:val="18"/>
          <w:highlight w:val="yellow"/>
        </w:rPr>
        <w:t xml:space="preserve"> 65-70.</w:t>
      </w:r>
    </w:p>
    <w:p w14:paraId="066198CC" w14:textId="66593F6B" w:rsidR="00E82A14" w:rsidRPr="00E82A14" w:rsidRDefault="00E82A14" w:rsidP="00E82A14">
      <w:pPr>
        <w:pStyle w:val="EndNoteBibliography"/>
        <w:ind w:left="720" w:hanging="720"/>
        <w:rPr>
          <w:sz w:val="18"/>
          <w:szCs w:val="18"/>
          <w:highlight w:val="yellow"/>
        </w:rPr>
      </w:pPr>
      <w:r>
        <w:rPr>
          <w:sz w:val="18"/>
          <w:szCs w:val="18"/>
          <w:highlight w:val="yellow"/>
        </w:rPr>
        <w:t>RANNINGER J., NIKOLAIENKO P., MAYRHOFER K.J.J., BERKES B.B., 2022, O</w:t>
      </w:r>
      <w:r w:rsidRPr="00E82A14">
        <w:rPr>
          <w:sz w:val="18"/>
          <w:szCs w:val="18"/>
          <w:highlight w:val="yellow"/>
        </w:rPr>
        <w:t xml:space="preserve">n-line electrode dissolution monitoring during organic electrosynthesis: direct evidence of electrode dissolution </w:t>
      </w:r>
      <w:r>
        <w:rPr>
          <w:sz w:val="18"/>
          <w:szCs w:val="18"/>
          <w:highlight w:val="yellow"/>
          <w:lang w:val="en-GB"/>
        </w:rPr>
        <w:t>during K</w:t>
      </w:r>
      <w:r w:rsidRPr="00E82A14">
        <w:rPr>
          <w:sz w:val="18"/>
          <w:szCs w:val="18"/>
          <w:highlight w:val="yellow"/>
          <w:lang w:val="en-GB"/>
        </w:rPr>
        <w:t>olbe electrolysis</w:t>
      </w:r>
      <w:r>
        <w:rPr>
          <w:sz w:val="18"/>
          <w:szCs w:val="18"/>
          <w:highlight w:val="yellow"/>
          <w:lang w:val="en-GB"/>
        </w:rPr>
        <w:t>. ChemSusChem, 15, e</w:t>
      </w:r>
      <w:r w:rsidRPr="00E82A14">
        <w:rPr>
          <w:sz w:val="18"/>
          <w:szCs w:val="18"/>
          <w:highlight w:val="yellow"/>
          <w:lang w:val="en-GB"/>
        </w:rPr>
        <w:t>202102228</w:t>
      </w:r>
      <w:r>
        <w:rPr>
          <w:sz w:val="18"/>
          <w:szCs w:val="18"/>
          <w:highlight w:val="yellow"/>
          <w:lang w:val="en-GB"/>
        </w:rPr>
        <w:t>.</w:t>
      </w:r>
    </w:p>
    <w:p w14:paraId="0A1044AD" w14:textId="233A51B8" w:rsidR="00C649BB" w:rsidRPr="00D02EF2" w:rsidRDefault="00395541" w:rsidP="00C649BB">
      <w:pPr>
        <w:pStyle w:val="EndNoteBibliography"/>
        <w:ind w:left="720" w:hanging="720"/>
        <w:rPr>
          <w:sz w:val="18"/>
          <w:szCs w:val="18"/>
          <w:highlight w:val="yellow"/>
        </w:rPr>
      </w:pPr>
      <w:r w:rsidRPr="00D02EF2">
        <w:rPr>
          <w:sz w:val="18"/>
          <w:szCs w:val="18"/>
          <w:highlight w:val="yellow"/>
        </w:rPr>
        <w:t>SALIMON</w:t>
      </w:r>
      <w:r w:rsidR="00C649BB" w:rsidRPr="00D02EF2">
        <w:rPr>
          <w:sz w:val="18"/>
          <w:szCs w:val="18"/>
          <w:highlight w:val="yellow"/>
        </w:rPr>
        <w:t xml:space="preserve"> J., ABDU</w:t>
      </w:r>
      <w:r w:rsidRPr="00D02EF2">
        <w:rPr>
          <w:sz w:val="18"/>
          <w:szCs w:val="18"/>
          <w:highlight w:val="yellow"/>
        </w:rPr>
        <w:t>LLAH B.M., YUSOP R.M.</w:t>
      </w:r>
      <w:r w:rsidR="00F00F85" w:rsidRPr="00D02EF2">
        <w:rPr>
          <w:sz w:val="18"/>
          <w:szCs w:val="18"/>
          <w:highlight w:val="yellow"/>
        </w:rPr>
        <w:t>,</w:t>
      </w:r>
      <w:r w:rsidRPr="00D02EF2">
        <w:rPr>
          <w:sz w:val="18"/>
          <w:szCs w:val="18"/>
          <w:highlight w:val="yellow"/>
        </w:rPr>
        <w:t xml:space="preserve"> SALIH</w:t>
      </w:r>
      <w:r w:rsidR="00C649BB" w:rsidRPr="00D02EF2">
        <w:rPr>
          <w:sz w:val="18"/>
          <w:szCs w:val="18"/>
          <w:highlight w:val="yellow"/>
        </w:rPr>
        <w:t xml:space="preserve"> N.</w:t>
      </w:r>
      <w:r w:rsidRPr="00D02EF2">
        <w:rPr>
          <w:sz w:val="18"/>
          <w:szCs w:val="18"/>
          <w:highlight w:val="yellow"/>
        </w:rPr>
        <w:t>,</w:t>
      </w:r>
      <w:r w:rsidR="00CD37D5" w:rsidRPr="00D02EF2">
        <w:rPr>
          <w:sz w:val="18"/>
          <w:szCs w:val="18"/>
          <w:highlight w:val="yellow"/>
        </w:rPr>
        <w:t xml:space="preserve"> 2014,</w:t>
      </w:r>
      <w:r w:rsidR="00C649BB" w:rsidRPr="00D02EF2">
        <w:rPr>
          <w:sz w:val="18"/>
          <w:szCs w:val="18"/>
          <w:highlight w:val="yellow"/>
        </w:rPr>
        <w:t xml:space="preserve"> Synthesis, reactivity and application studies for different biolubricants. Chemistry Central Journal, 8</w:t>
      </w:r>
      <w:r w:rsidR="00C649BB" w:rsidRPr="00D02EF2">
        <w:rPr>
          <w:b/>
          <w:sz w:val="18"/>
          <w:szCs w:val="18"/>
          <w:highlight w:val="yellow"/>
        </w:rPr>
        <w:t>,</w:t>
      </w:r>
      <w:r w:rsidR="00C649BB" w:rsidRPr="00D02EF2">
        <w:rPr>
          <w:sz w:val="18"/>
          <w:szCs w:val="18"/>
          <w:highlight w:val="yellow"/>
        </w:rPr>
        <w:t xml:space="preserve"> 1-11.</w:t>
      </w:r>
    </w:p>
    <w:p w14:paraId="285FF091" w14:textId="1EBC622E" w:rsidR="00C649BB" w:rsidRPr="00D02EF2" w:rsidRDefault="00395541" w:rsidP="00C649BB">
      <w:pPr>
        <w:pStyle w:val="EndNoteBibliography"/>
        <w:ind w:left="720" w:hanging="720"/>
        <w:rPr>
          <w:sz w:val="18"/>
          <w:szCs w:val="18"/>
          <w:highlight w:val="yellow"/>
        </w:rPr>
      </w:pPr>
      <w:r w:rsidRPr="00D02EF2">
        <w:rPr>
          <w:sz w:val="18"/>
          <w:szCs w:val="18"/>
          <w:highlight w:val="yellow"/>
        </w:rPr>
        <w:t>SALIMON J., SALIH N.</w:t>
      </w:r>
      <w:r w:rsidR="00F00F85" w:rsidRPr="00D02EF2">
        <w:rPr>
          <w:sz w:val="18"/>
          <w:szCs w:val="18"/>
          <w:highlight w:val="yellow"/>
        </w:rPr>
        <w:t>,</w:t>
      </w:r>
      <w:r w:rsidRPr="00D02EF2">
        <w:rPr>
          <w:sz w:val="18"/>
          <w:szCs w:val="18"/>
          <w:highlight w:val="yellow"/>
        </w:rPr>
        <w:t xml:space="preserve"> YOUSIF</w:t>
      </w:r>
      <w:r w:rsidR="00C649BB" w:rsidRPr="00D02EF2">
        <w:rPr>
          <w:sz w:val="18"/>
          <w:szCs w:val="18"/>
          <w:highlight w:val="yellow"/>
        </w:rPr>
        <w:t xml:space="preserve"> E.</w:t>
      </w:r>
      <w:r w:rsidRPr="00D02EF2">
        <w:rPr>
          <w:sz w:val="18"/>
          <w:szCs w:val="18"/>
          <w:highlight w:val="yellow"/>
        </w:rPr>
        <w:t>,</w:t>
      </w:r>
      <w:r w:rsidR="00CD37D5" w:rsidRPr="00D02EF2">
        <w:rPr>
          <w:sz w:val="18"/>
          <w:szCs w:val="18"/>
          <w:highlight w:val="yellow"/>
        </w:rPr>
        <w:t xml:space="preserve"> 2010,</w:t>
      </w:r>
      <w:r w:rsidR="00C649BB" w:rsidRPr="00D02EF2">
        <w:rPr>
          <w:sz w:val="18"/>
          <w:szCs w:val="18"/>
          <w:highlight w:val="yellow"/>
        </w:rPr>
        <w:t xml:space="preserve"> Biolubricants: Raw materials, chemical modifications and environmental benefits. European journal of lipid science and technology, 112</w:t>
      </w:r>
      <w:r w:rsidR="00C649BB" w:rsidRPr="00D02EF2">
        <w:rPr>
          <w:b/>
          <w:sz w:val="18"/>
          <w:szCs w:val="18"/>
          <w:highlight w:val="yellow"/>
        </w:rPr>
        <w:t>,</w:t>
      </w:r>
      <w:r w:rsidR="00C649BB" w:rsidRPr="00D02EF2">
        <w:rPr>
          <w:sz w:val="18"/>
          <w:szCs w:val="18"/>
          <w:highlight w:val="yellow"/>
        </w:rPr>
        <w:t xml:space="preserve"> 519-530.</w:t>
      </w:r>
    </w:p>
    <w:p w14:paraId="3B9E2509" w14:textId="6E596F0B" w:rsidR="00C649BB" w:rsidRPr="00D02EF2" w:rsidRDefault="00395541" w:rsidP="00C649BB">
      <w:pPr>
        <w:pStyle w:val="EndNoteBibliography"/>
        <w:ind w:left="720" w:hanging="720"/>
        <w:rPr>
          <w:sz w:val="18"/>
          <w:szCs w:val="18"/>
          <w:highlight w:val="yellow"/>
        </w:rPr>
      </w:pPr>
      <w:r w:rsidRPr="00D02EF2">
        <w:rPr>
          <w:sz w:val="18"/>
          <w:szCs w:val="18"/>
          <w:highlight w:val="yellow"/>
        </w:rPr>
        <w:t>SVADKOVSKAYA G.</w:t>
      </w:r>
      <w:r w:rsidR="00F00F85" w:rsidRPr="00D02EF2">
        <w:rPr>
          <w:sz w:val="18"/>
          <w:szCs w:val="18"/>
          <w:highlight w:val="yellow"/>
        </w:rPr>
        <w:t>,</w:t>
      </w:r>
      <w:r w:rsidRPr="00D02EF2">
        <w:rPr>
          <w:sz w:val="18"/>
          <w:szCs w:val="18"/>
          <w:highlight w:val="yellow"/>
        </w:rPr>
        <w:t xml:space="preserve"> VOITKEVICH</w:t>
      </w:r>
      <w:r w:rsidR="00C649BB" w:rsidRPr="00D02EF2">
        <w:rPr>
          <w:sz w:val="18"/>
          <w:szCs w:val="18"/>
          <w:highlight w:val="yellow"/>
        </w:rPr>
        <w:t xml:space="preserve"> S.</w:t>
      </w:r>
      <w:r w:rsidRPr="00D02EF2">
        <w:rPr>
          <w:sz w:val="18"/>
          <w:szCs w:val="18"/>
          <w:highlight w:val="yellow"/>
        </w:rPr>
        <w:t>,</w:t>
      </w:r>
      <w:r w:rsidR="00CD37D5" w:rsidRPr="00D02EF2">
        <w:rPr>
          <w:sz w:val="18"/>
          <w:szCs w:val="18"/>
          <w:highlight w:val="yellow"/>
        </w:rPr>
        <w:t xml:space="preserve"> 1960,</w:t>
      </w:r>
      <w:r w:rsidR="00C649BB" w:rsidRPr="00D02EF2">
        <w:rPr>
          <w:sz w:val="18"/>
          <w:szCs w:val="18"/>
          <w:highlight w:val="yellow"/>
        </w:rPr>
        <w:t xml:space="preserve"> Electrolytic condensation of carboxylic acids. Russian Chemical Reviews, 29</w:t>
      </w:r>
      <w:r w:rsidR="00C649BB" w:rsidRPr="00D02EF2">
        <w:rPr>
          <w:b/>
          <w:sz w:val="18"/>
          <w:szCs w:val="18"/>
          <w:highlight w:val="yellow"/>
        </w:rPr>
        <w:t>,</w:t>
      </w:r>
      <w:r w:rsidR="00C649BB" w:rsidRPr="00D02EF2">
        <w:rPr>
          <w:sz w:val="18"/>
          <w:szCs w:val="18"/>
          <w:highlight w:val="yellow"/>
        </w:rPr>
        <w:t xml:space="preserve"> 161.</w:t>
      </w:r>
    </w:p>
    <w:p w14:paraId="3308DD38" w14:textId="548AD439" w:rsidR="00C649BB" w:rsidRDefault="00395541" w:rsidP="00C649BB">
      <w:pPr>
        <w:pStyle w:val="EndNoteBibliography"/>
        <w:ind w:left="720" w:hanging="720"/>
        <w:rPr>
          <w:sz w:val="18"/>
          <w:szCs w:val="18"/>
          <w:highlight w:val="yellow"/>
        </w:rPr>
      </w:pPr>
      <w:r w:rsidRPr="00D02EF2">
        <w:rPr>
          <w:sz w:val="18"/>
          <w:szCs w:val="18"/>
          <w:highlight w:val="yellow"/>
        </w:rPr>
        <w:t>SYAHIR</w:t>
      </w:r>
      <w:r w:rsidR="00C649BB" w:rsidRPr="00D02EF2">
        <w:rPr>
          <w:sz w:val="18"/>
          <w:szCs w:val="18"/>
          <w:highlight w:val="yellow"/>
        </w:rPr>
        <w:t xml:space="preserve"> A., ZULKIFLI</w:t>
      </w:r>
      <w:r w:rsidRPr="00D02EF2">
        <w:rPr>
          <w:sz w:val="18"/>
          <w:szCs w:val="18"/>
          <w:highlight w:val="yellow"/>
        </w:rPr>
        <w:t xml:space="preserve"> N., MASJUKI H., KALAM</w:t>
      </w:r>
      <w:r w:rsidR="00C649BB" w:rsidRPr="00D02EF2">
        <w:rPr>
          <w:sz w:val="18"/>
          <w:szCs w:val="18"/>
          <w:highlight w:val="yellow"/>
        </w:rPr>
        <w:t xml:space="preserve"> M.</w:t>
      </w:r>
      <w:r w:rsidRPr="00D02EF2">
        <w:rPr>
          <w:sz w:val="18"/>
          <w:szCs w:val="18"/>
          <w:highlight w:val="yellow"/>
        </w:rPr>
        <w:t>, ALABDULKAREM</w:t>
      </w:r>
      <w:r w:rsidR="00C649BB" w:rsidRPr="00D02EF2">
        <w:rPr>
          <w:sz w:val="18"/>
          <w:szCs w:val="18"/>
          <w:highlight w:val="yellow"/>
        </w:rPr>
        <w:t xml:space="preserve"> A., GULZAR</w:t>
      </w:r>
      <w:r w:rsidRPr="00D02EF2">
        <w:rPr>
          <w:sz w:val="18"/>
          <w:szCs w:val="18"/>
          <w:highlight w:val="yellow"/>
        </w:rPr>
        <w:t xml:space="preserve"> M., KHUONG L.</w:t>
      </w:r>
      <w:r w:rsidR="00F00F85" w:rsidRPr="00D02EF2">
        <w:rPr>
          <w:sz w:val="18"/>
          <w:szCs w:val="18"/>
          <w:highlight w:val="yellow"/>
        </w:rPr>
        <w:t>,</w:t>
      </w:r>
      <w:r w:rsidRPr="00D02EF2">
        <w:rPr>
          <w:sz w:val="18"/>
          <w:szCs w:val="18"/>
          <w:highlight w:val="yellow"/>
        </w:rPr>
        <w:t xml:space="preserve"> HARITH</w:t>
      </w:r>
      <w:r w:rsidR="00C649BB" w:rsidRPr="00D02EF2">
        <w:rPr>
          <w:sz w:val="18"/>
          <w:szCs w:val="18"/>
          <w:highlight w:val="yellow"/>
        </w:rPr>
        <w:t xml:space="preserve"> M.</w:t>
      </w:r>
      <w:r w:rsidRPr="00D02EF2">
        <w:rPr>
          <w:sz w:val="18"/>
          <w:szCs w:val="18"/>
          <w:highlight w:val="yellow"/>
        </w:rPr>
        <w:t>,</w:t>
      </w:r>
      <w:r w:rsidR="00CD37D5" w:rsidRPr="00D02EF2">
        <w:rPr>
          <w:sz w:val="18"/>
          <w:szCs w:val="18"/>
          <w:highlight w:val="yellow"/>
        </w:rPr>
        <w:t xml:space="preserve"> 2017,</w:t>
      </w:r>
      <w:r w:rsidR="00C649BB" w:rsidRPr="00D02EF2">
        <w:rPr>
          <w:sz w:val="18"/>
          <w:szCs w:val="18"/>
          <w:highlight w:val="yellow"/>
        </w:rPr>
        <w:t xml:space="preserve"> A review on bio-based lubricants and their applications. Journal of cleaner production, 168</w:t>
      </w:r>
      <w:r w:rsidR="00C649BB" w:rsidRPr="00D02EF2">
        <w:rPr>
          <w:b/>
          <w:sz w:val="18"/>
          <w:szCs w:val="18"/>
          <w:highlight w:val="yellow"/>
        </w:rPr>
        <w:t>,</w:t>
      </w:r>
      <w:r w:rsidR="00C649BB" w:rsidRPr="00D02EF2">
        <w:rPr>
          <w:sz w:val="18"/>
          <w:szCs w:val="18"/>
          <w:highlight w:val="yellow"/>
        </w:rPr>
        <w:t xml:space="preserve"> 997-1016.</w:t>
      </w:r>
    </w:p>
    <w:p w14:paraId="64D6B6CF" w14:textId="78EDF796" w:rsidR="00705B91" w:rsidRPr="00705B91" w:rsidRDefault="00705B91" w:rsidP="00C649BB">
      <w:pPr>
        <w:pStyle w:val="EndNoteBibliography"/>
        <w:ind w:left="720" w:hanging="720"/>
        <w:rPr>
          <w:sz w:val="18"/>
          <w:szCs w:val="18"/>
          <w:highlight w:val="yellow"/>
        </w:rPr>
      </w:pPr>
      <w:r w:rsidRPr="00705B91">
        <w:rPr>
          <w:sz w:val="18"/>
          <w:szCs w:val="18"/>
          <w:highlight w:val="yellow"/>
          <w:lang w:val="en-GB"/>
        </w:rPr>
        <w:t xml:space="preserve">VIJH </w:t>
      </w:r>
      <w:r>
        <w:rPr>
          <w:sz w:val="18"/>
          <w:szCs w:val="18"/>
          <w:highlight w:val="yellow"/>
          <w:lang w:val="en-GB"/>
        </w:rPr>
        <w:t>A.</w:t>
      </w:r>
      <w:r w:rsidRPr="00705B91">
        <w:rPr>
          <w:sz w:val="18"/>
          <w:szCs w:val="18"/>
          <w:highlight w:val="yellow"/>
          <w:lang w:val="en-GB"/>
        </w:rPr>
        <w:t>K., CONWAY B.E., 1967,</w:t>
      </w:r>
      <w:r>
        <w:rPr>
          <w:sz w:val="18"/>
          <w:szCs w:val="18"/>
          <w:highlight w:val="yellow"/>
          <w:lang w:val="en-GB"/>
        </w:rPr>
        <w:t xml:space="preserve"> Controlled potential studies on the Kolbe reaction and the role of </w:t>
      </w:r>
      <w:r w:rsidR="007D0C79">
        <w:rPr>
          <w:sz w:val="18"/>
          <w:szCs w:val="18"/>
          <w:highlight w:val="yellow"/>
          <w:lang w:val="en-GB"/>
        </w:rPr>
        <w:t>c</w:t>
      </w:r>
      <w:r>
        <w:rPr>
          <w:sz w:val="18"/>
          <w:szCs w:val="18"/>
          <w:highlight w:val="yellow"/>
          <w:lang w:val="en-GB"/>
        </w:rPr>
        <w:t>oadsorbed surface oxides. II. The reaction at gold.</w:t>
      </w:r>
      <w:r w:rsidRPr="00705B91">
        <w:rPr>
          <w:sz w:val="18"/>
          <w:szCs w:val="18"/>
          <w:highlight w:val="yellow"/>
          <w:lang w:val="en-GB"/>
        </w:rPr>
        <w:t xml:space="preserve"> </w:t>
      </w:r>
      <w:r w:rsidRPr="00705B91">
        <w:rPr>
          <w:iCs/>
          <w:sz w:val="18"/>
          <w:szCs w:val="18"/>
          <w:highlight w:val="yellow"/>
          <w:lang w:val="en-GB"/>
        </w:rPr>
        <w:t>Journal of Physical Chemistry</w:t>
      </w:r>
      <w:r w:rsidRPr="00705B91">
        <w:rPr>
          <w:sz w:val="18"/>
          <w:szCs w:val="18"/>
          <w:highlight w:val="yellow"/>
          <w:lang w:val="en-GB"/>
        </w:rPr>
        <w:t xml:space="preserve">, </w:t>
      </w:r>
      <w:r w:rsidRPr="00705B91">
        <w:rPr>
          <w:iCs/>
          <w:sz w:val="18"/>
          <w:szCs w:val="18"/>
          <w:highlight w:val="yellow"/>
          <w:lang w:val="en-GB"/>
        </w:rPr>
        <w:t>71</w:t>
      </w:r>
      <w:r w:rsidRPr="00705B91">
        <w:rPr>
          <w:sz w:val="18"/>
          <w:szCs w:val="18"/>
          <w:highlight w:val="yellow"/>
          <w:lang w:val="en-GB"/>
        </w:rPr>
        <w:t>, 3637–3654.</w:t>
      </w:r>
    </w:p>
    <w:p w14:paraId="7DFD6BFD" w14:textId="6BAE2E8C" w:rsidR="00C649BB" w:rsidRPr="00D02EF2" w:rsidRDefault="00395541" w:rsidP="00C649BB">
      <w:pPr>
        <w:pStyle w:val="EndNoteBibliography"/>
        <w:ind w:left="720" w:hanging="720"/>
        <w:rPr>
          <w:sz w:val="18"/>
          <w:szCs w:val="18"/>
          <w:highlight w:val="yellow"/>
        </w:rPr>
      </w:pPr>
      <w:r w:rsidRPr="00D02EF2">
        <w:rPr>
          <w:sz w:val="18"/>
          <w:szCs w:val="18"/>
          <w:highlight w:val="yellow"/>
        </w:rPr>
        <w:t>WILSON</w:t>
      </w:r>
      <w:r w:rsidR="00C649BB" w:rsidRPr="00D02EF2">
        <w:rPr>
          <w:sz w:val="18"/>
          <w:szCs w:val="18"/>
          <w:highlight w:val="yellow"/>
        </w:rPr>
        <w:t xml:space="preserve"> B.</w:t>
      </w:r>
      <w:r w:rsidRPr="00D02EF2">
        <w:rPr>
          <w:sz w:val="18"/>
          <w:szCs w:val="18"/>
          <w:highlight w:val="yellow"/>
        </w:rPr>
        <w:t>,</w:t>
      </w:r>
      <w:r w:rsidR="00CD37D5" w:rsidRPr="00D02EF2">
        <w:rPr>
          <w:sz w:val="18"/>
          <w:szCs w:val="18"/>
          <w:highlight w:val="yellow"/>
        </w:rPr>
        <w:t xml:space="preserve"> 1998,</w:t>
      </w:r>
      <w:r w:rsidR="00C649BB" w:rsidRPr="00D02EF2">
        <w:rPr>
          <w:sz w:val="18"/>
          <w:szCs w:val="18"/>
          <w:highlight w:val="yellow"/>
        </w:rPr>
        <w:t xml:space="preserve"> Lubricants and functional fluids from renewable sources. Industrial Lubrication and Tribology.</w:t>
      </w:r>
    </w:p>
    <w:p w14:paraId="0F2D20F3" w14:textId="4A981B8F" w:rsidR="00C649BB" w:rsidRPr="00D02EF2" w:rsidRDefault="00395541" w:rsidP="00C649BB">
      <w:pPr>
        <w:pStyle w:val="EndNoteBibliography"/>
        <w:ind w:left="720" w:hanging="720"/>
        <w:rPr>
          <w:sz w:val="18"/>
          <w:szCs w:val="18"/>
          <w:highlight w:val="yellow"/>
        </w:rPr>
      </w:pPr>
      <w:r w:rsidRPr="00D02EF2">
        <w:rPr>
          <w:sz w:val="18"/>
          <w:szCs w:val="18"/>
          <w:highlight w:val="yellow"/>
        </w:rPr>
        <w:t>WU L., MASCAL M., FARMER T.J., ARNAUD S.P.</w:t>
      </w:r>
      <w:r w:rsidR="00F00F85" w:rsidRPr="00D02EF2">
        <w:rPr>
          <w:sz w:val="18"/>
          <w:szCs w:val="18"/>
          <w:highlight w:val="yellow"/>
        </w:rPr>
        <w:t>,</w:t>
      </w:r>
      <w:r w:rsidRPr="00D02EF2">
        <w:rPr>
          <w:sz w:val="18"/>
          <w:szCs w:val="18"/>
          <w:highlight w:val="yellow"/>
        </w:rPr>
        <w:t xml:space="preserve"> WONG CHANG M.</w:t>
      </w:r>
      <w:r w:rsidR="00C649BB" w:rsidRPr="00D02EF2">
        <w:rPr>
          <w:sz w:val="18"/>
          <w:szCs w:val="18"/>
          <w:highlight w:val="yellow"/>
        </w:rPr>
        <w:t>A.</w:t>
      </w:r>
      <w:r w:rsidRPr="00D02EF2">
        <w:rPr>
          <w:sz w:val="18"/>
          <w:szCs w:val="18"/>
          <w:highlight w:val="yellow"/>
        </w:rPr>
        <w:t>,</w:t>
      </w:r>
      <w:r w:rsidR="00CD37D5" w:rsidRPr="00D02EF2">
        <w:rPr>
          <w:sz w:val="18"/>
          <w:szCs w:val="18"/>
          <w:highlight w:val="yellow"/>
        </w:rPr>
        <w:t xml:space="preserve"> 2017,</w:t>
      </w:r>
      <w:r w:rsidR="00C649BB" w:rsidRPr="00D02EF2">
        <w:rPr>
          <w:sz w:val="18"/>
          <w:szCs w:val="18"/>
          <w:highlight w:val="yellow"/>
        </w:rPr>
        <w:t xml:space="preserve"> Electrochemical Coupling of Biomass</w:t>
      </w:r>
      <w:r w:rsidR="00C649BB" w:rsidRPr="00D02EF2">
        <w:rPr>
          <w:rFonts w:ascii="Cambria Math" w:hAnsi="Cambria Math" w:cs="Cambria Math"/>
          <w:sz w:val="18"/>
          <w:szCs w:val="18"/>
          <w:highlight w:val="yellow"/>
        </w:rPr>
        <w:t>‐</w:t>
      </w:r>
      <w:r w:rsidR="00C649BB" w:rsidRPr="00D02EF2">
        <w:rPr>
          <w:sz w:val="18"/>
          <w:szCs w:val="18"/>
          <w:highlight w:val="yellow"/>
        </w:rPr>
        <w:t>Derived Acids: New C8 Platforms for Renewable Polymers and Fuels. ChemSusChem, 10</w:t>
      </w:r>
      <w:r w:rsidR="00C649BB" w:rsidRPr="00D02EF2">
        <w:rPr>
          <w:b/>
          <w:sz w:val="18"/>
          <w:szCs w:val="18"/>
          <w:highlight w:val="yellow"/>
        </w:rPr>
        <w:t>,</w:t>
      </w:r>
      <w:r w:rsidR="00C649BB" w:rsidRPr="00D02EF2">
        <w:rPr>
          <w:sz w:val="18"/>
          <w:szCs w:val="18"/>
          <w:highlight w:val="yellow"/>
        </w:rPr>
        <w:t xml:space="preserve"> 166-170.</w:t>
      </w:r>
    </w:p>
    <w:p w14:paraId="60B98E28" w14:textId="12597478" w:rsidR="00C649BB" w:rsidRPr="00D02EF2" w:rsidRDefault="00395541" w:rsidP="00C649BB">
      <w:pPr>
        <w:pStyle w:val="EndNoteBibliography"/>
        <w:ind w:left="720" w:hanging="720"/>
        <w:rPr>
          <w:sz w:val="18"/>
          <w:szCs w:val="18"/>
          <w:highlight w:val="yellow"/>
        </w:rPr>
      </w:pPr>
      <w:r w:rsidRPr="00D02EF2">
        <w:rPr>
          <w:sz w:val="18"/>
          <w:szCs w:val="18"/>
          <w:highlight w:val="yellow"/>
        </w:rPr>
        <w:t>YOSHIDA J.-I., KATAOKA</w:t>
      </w:r>
      <w:r w:rsidR="00C649BB" w:rsidRPr="00D02EF2">
        <w:rPr>
          <w:sz w:val="18"/>
          <w:szCs w:val="18"/>
          <w:highlight w:val="yellow"/>
        </w:rPr>
        <w:t xml:space="preserve"> K., HOR</w:t>
      </w:r>
      <w:r w:rsidRPr="00D02EF2">
        <w:rPr>
          <w:sz w:val="18"/>
          <w:szCs w:val="18"/>
          <w:highlight w:val="yellow"/>
        </w:rPr>
        <w:t>CAJADA R.</w:t>
      </w:r>
      <w:r w:rsidR="00F00F85" w:rsidRPr="00D02EF2">
        <w:rPr>
          <w:sz w:val="18"/>
          <w:szCs w:val="18"/>
          <w:highlight w:val="yellow"/>
        </w:rPr>
        <w:t>,</w:t>
      </w:r>
      <w:r w:rsidRPr="00D02EF2">
        <w:rPr>
          <w:sz w:val="18"/>
          <w:szCs w:val="18"/>
          <w:highlight w:val="yellow"/>
        </w:rPr>
        <w:t xml:space="preserve"> NAGAKI</w:t>
      </w:r>
      <w:r w:rsidR="00C649BB" w:rsidRPr="00D02EF2">
        <w:rPr>
          <w:sz w:val="18"/>
          <w:szCs w:val="18"/>
          <w:highlight w:val="yellow"/>
        </w:rPr>
        <w:t xml:space="preserve"> A.</w:t>
      </w:r>
      <w:r w:rsidRPr="00D02EF2">
        <w:rPr>
          <w:sz w:val="18"/>
          <w:szCs w:val="18"/>
          <w:highlight w:val="yellow"/>
        </w:rPr>
        <w:t>,</w:t>
      </w:r>
      <w:r w:rsidR="00C649BB" w:rsidRPr="00D02EF2">
        <w:rPr>
          <w:sz w:val="18"/>
          <w:szCs w:val="18"/>
          <w:highlight w:val="yellow"/>
        </w:rPr>
        <w:t xml:space="preserve"> 2008</w:t>
      </w:r>
      <w:r w:rsidR="00CD37D5" w:rsidRPr="00D02EF2">
        <w:rPr>
          <w:sz w:val="18"/>
          <w:szCs w:val="18"/>
          <w:highlight w:val="yellow"/>
        </w:rPr>
        <w:t>,</w:t>
      </w:r>
      <w:r w:rsidR="00C649BB" w:rsidRPr="00D02EF2">
        <w:rPr>
          <w:sz w:val="18"/>
          <w:szCs w:val="18"/>
          <w:highlight w:val="yellow"/>
        </w:rPr>
        <w:t xml:space="preserve"> Modern strategies in electroorganic synthesis. Chemical reviews, 108</w:t>
      </w:r>
      <w:r w:rsidR="00C649BB" w:rsidRPr="00D02EF2">
        <w:rPr>
          <w:b/>
          <w:sz w:val="18"/>
          <w:szCs w:val="18"/>
          <w:highlight w:val="yellow"/>
        </w:rPr>
        <w:t>,</w:t>
      </w:r>
      <w:r w:rsidR="00C649BB" w:rsidRPr="00D02EF2">
        <w:rPr>
          <w:sz w:val="18"/>
          <w:szCs w:val="18"/>
          <w:highlight w:val="yellow"/>
        </w:rPr>
        <w:t xml:space="preserve"> 2265-2299.</w:t>
      </w:r>
    </w:p>
    <w:p w14:paraId="26F3935F" w14:textId="51201CCF" w:rsidR="004606C1" w:rsidRPr="00D02EF2" w:rsidRDefault="00395541" w:rsidP="00637553">
      <w:pPr>
        <w:pStyle w:val="EndNoteBibliography"/>
        <w:ind w:left="720" w:hanging="720"/>
        <w:rPr>
          <w:szCs w:val="18"/>
        </w:rPr>
      </w:pPr>
      <w:r w:rsidRPr="00D02EF2">
        <w:rPr>
          <w:sz w:val="18"/>
          <w:szCs w:val="18"/>
          <w:highlight w:val="yellow"/>
        </w:rPr>
        <w:t>ZHANG Y., LIU G.</w:t>
      </w:r>
      <w:r w:rsidR="00F00F85" w:rsidRPr="00D02EF2">
        <w:rPr>
          <w:sz w:val="18"/>
          <w:szCs w:val="18"/>
          <w:highlight w:val="yellow"/>
        </w:rPr>
        <w:t>,</w:t>
      </w:r>
      <w:r w:rsidRPr="00D02EF2">
        <w:rPr>
          <w:sz w:val="18"/>
          <w:szCs w:val="18"/>
          <w:highlight w:val="yellow"/>
        </w:rPr>
        <w:t xml:space="preserve"> WU</w:t>
      </w:r>
      <w:r w:rsidR="00C649BB" w:rsidRPr="00D02EF2">
        <w:rPr>
          <w:sz w:val="18"/>
          <w:szCs w:val="18"/>
          <w:highlight w:val="yellow"/>
        </w:rPr>
        <w:t xml:space="preserve"> J.</w:t>
      </w:r>
      <w:r w:rsidRPr="00D02EF2">
        <w:rPr>
          <w:sz w:val="18"/>
          <w:szCs w:val="18"/>
          <w:highlight w:val="yellow"/>
        </w:rPr>
        <w:t>,</w:t>
      </w:r>
      <w:r w:rsidR="00CD37D5" w:rsidRPr="00D02EF2">
        <w:rPr>
          <w:sz w:val="18"/>
          <w:szCs w:val="18"/>
          <w:highlight w:val="yellow"/>
        </w:rPr>
        <w:t xml:space="preserve"> 2018,</w:t>
      </w:r>
      <w:r w:rsidR="00C649BB" w:rsidRPr="00D02EF2">
        <w:rPr>
          <w:sz w:val="18"/>
          <w:szCs w:val="18"/>
          <w:highlight w:val="yellow"/>
        </w:rPr>
        <w:t xml:space="preserve"> Electrochemical conversion of palmitic acid via Kolbe electrolysis for synthesis of n-triacontane. Journal of Electroanalytical Chemistry, 822</w:t>
      </w:r>
      <w:r w:rsidR="00C649BB" w:rsidRPr="00D02EF2">
        <w:rPr>
          <w:b/>
          <w:sz w:val="18"/>
          <w:szCs w:val="18"/>
          <w:highlight w:val="yellow"/>
        </w:rPr>
        <w:t>,</w:t>
      </w:r>
      <w:r w:rsidR="00C649BB" w:rsidRPr="00D02EF2">
        <w:rPr>
          <w:sz w:val="18"/>
          <w:szCs w:val="18"/>
          <w:highlight w:val="yellow"/>
        </w:rPr>
        <w:t xml:space="preserve"> 73-80.</w:t>
      </w:r>
      <w:r w:rsidR="00C470FC" w:rsidRPr="00D02EF2">
        <w:rPr>
          <w:szCs w:val="18"/>
          <w:highlight w:val="yellow"/>
        </w:rPr>
        <w:fldChar w:fldCharType="end"/>
      </w:r>
    </w:p>
    <w:sectPr w:rsidR="004606C1" w:rsidRPr="00D02EF2" w:rsidSect="00EF06D9">
      <w:type w:val="continuous"/>
      <w:pgSz w:w="11906" w:h="16838" w:code="9"/>
      <w:pgMar w:top="1701" w:right="1418" w:bottom="1701" w:left="1701" w:header="1701" w:footer="0"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548DC3" w16cid:durableId="27DFE7E4"/>
  <w16cid:commentId w16cid:paraId="7A634151" w16cid:durableId="27DFE869"/>
  <w16cid:commentId w16cid:paraId="7378C3E5" w16cid:durableId="27DFEB2A"/>
  <w16cid:commentId w16cid:paraId="466BD83D" w16cid:durableId="27DFEBDE"/>
  <w16cid:commentId w16cid:paraId="72D8F975" w16cid:durableId="27DFED7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70BFC" w14:textId="77777777" w:rsidR="007946AB" w:rsidRDefault="007946AB" w:rsidP="004F5E36">
      <w:r>
        <w:separator/>
      </w:r>
    </w:p>
  </w:endnote>
  <w:endnote w:type="continuationSeparator" w:id="0">
    <w:p w14:paraId="6B4073C4" w14:textId="77777777" w:rsidR="007946AB" w:rsidRDefault="007946A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URWPalladioL-Roma">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yriadPro-Regular">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64362" w14:textId="77777777" w:rsidR="007946AB" w:rsidRDefault="007946AB" w:rsidP="004F5E36">
      <w:r>
        <w:separator/>
      </w:r>
    </w:p>
  </w:footnote>
  <w:footnote w:type="continuationSeparator" w:id="0">
    <w:p w14:paraId="76431B7D" w14:textId="77777777" w:rsidR="007946AB" w:rsidRDefault="007946AB"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E414A"/>
    <w:rsid w:val="000027C0"/>
    <w:rsid w:val="000052FB"/>
    <w:rsid w:val="000117CB"/>
    <w:rsid w:val="0003148D"/>
    <w:rsid w:val="00031EEC"/>
    <w:rsid w:val="0004488E"/>
    <w:rsid w:val="00051566"/>
    <w:rsid w:val="000562A9"/>
    <w:rsid w:val="00062A9A"/>
    <w:rsid w:val="00065058"/>
    <w:rsid w:val="000728FF"/>
    <w:rsid w:val="00080E50"/>
    <w:rsid w:val="00080FA9"/>
    <w:rsid w:val="00086C39"/>
    <w:rsid w:val="000A03B2"/>
    <w:rsid w:val="000A6B9F"/>
    <w:rsid w:val="000C1232"/>
    <w:rsid w:val="000C4C15"/>
    <w:rsid w:val="000D0268"/>
    <w:rsid w:val="000D34BE"/>
    <w:rsid w:val="000E102F"/>
    <w:rsid w:val="000E36F1"/>
    <w:rsid w:val="000E3A73"/>
    <w:rsid w:val="000E414A"/>
    <w:rsid w:val="000F093C"/>
    <w:rsid w:val="000F388B"/>
    <w:rsid w:val="000F787B"/>
    <w:rsid w:val="0011006D"/>
    <w:rsid w:val="001158B4"/>
    <w:rsid w:val="00115C53"/>
    <w:rsid w:val="001160D7"/>
    <w:rsid w:val="0012091F"/>
    <w:rsid w:val="00126BC2"/>
    <w:rsid w:val="001308B6"/>
    <w:rsid w:val="0013121F"/>
    <w:rsid w:val="00131FE6"/>
    <w:rsid w:val="0013263F"/>
    <w:rsid w:val="001331DF"/>
    <w:rsid w:val="00134DE4"/>
    <w:rsid w:val="0014034D"/>
    <w:rsid w:val="00142EF2"/>
    <w:rsid w:val="001430D4"/>
    <w:rsid w:val="00144D16"/>
    <w:rsid w:val="001454FC"/>
    <w:rsid w:val="00150E59"/>
    <w:rsid w:val="00152DE3"/>
    <w:rsid w:val="00157905"/>
    <w:rsid w:val="00164CF9"/>
    <w:rsid w:val="001667A6"/>
    <w:rsid w:val="00170DC6"/>
    <w:rsid w:val="001751A4"/>
    <w:rsid w:val="00176583"/>
    <w:rsid w:val="00184AD6"/>
    <w:rsid w:val="001958FE"/>
    <w:rsid w:val="00196726"/>
    <w:rsid w:val="001A156B"/>
    <w:rsid w:val="001A4AF7"/>
    <w:rsid w:val="001A5411"/>
    <w:rsid w:val="001B0349"/>
    <w:rsid w:val="001B1D2D"/>
    <w:rsid w:val="001B1E93"/>
    <w:rsid w:val="001B65C1"/>
    <w:rsid w:val="001C684B"/>
    <w:rsid w:val="001C7562"/>
    <w:rsid w:val="001D0CFB"/>
    <w:rsid w:val="001D21AF"/>
    <w:rsid w:val="001D53FC"/>
    <w:rsid w:val="001D67F2"/>
    <w:rsid w:val="001D7789"/>
    <w:rsid w:val="001E2847"/>
    <w:rsid w:val="001E2EBE"/>
    <w:rsid w:val="001F42A5"/>
    <w:rsid w:val="001F7B9D"/>
    <w:rsid w:val="00201C93"/>
    <w:rsid w:val="002224B4"/>
    <w:rsid w:val="00232ED6"/>
    <w:rsid w:val="00234E1D"/>
    <w:rsid w:val="00237373"/>
    <w:rsid w:val="002447EF"/>
    <w:rsid w:val="00251550"/>
    <w:rsid w:val="00261D71"/>
    <w:rsid w:val="00263B05"/>
    <w:rsid w:val="0027221A"/>
    <w:rsid w:val="0027338B"/>
    <w:rsid w:val="00275B61"/>
    <w:rsid w:val="00277FD5"/>
    <w:rsid w:val="002807F9"/>
    <w:rsid w:val="00280FAF"/>
    <w:rsid w:val="00282656"/>
    <w:rsid w:val="00291E2C"/>
    <w:rsid w:val="00292B45"/>
    <w:rsid w:val="00296B83"/>
    <w:rsid w:val="002B4015"/>
    <w:rsid w:val="002B78CE"/>
    <w:rsid w:val="002C1DF4"/>
    <w:rsid w:val="002C2FB6"/>
    <w:rsid w:val="002C4765"/>
    <w:rsid w:val="002E01A8"/>
    <w:rsid w:val="002E3985"/>
    <w:rsid w:val="002E5FA7"/>
    <w:rsid w:val="002F1EE5"/>
    <w:rsid w:val="002F3309"/>
    <w:rsid w:val="003008CE"/>
    <w:rsid w:val="003009B7"/>
    <w:rsid w:val="00300E56"/>
    <w:rsid w:val="0030152C"/>
    <w:rsid w:val="00302898"/>
    <w:rsid w:val="0030456F"/>
    <w:rsid w:val="0030469C"/>
    <w:rsid w:val="003048C1"/>
    <w:rsid w:val="00321CA6"/>
    <w:rsid w:val="00323763"/>
    <w:rsid w:val="00323C5F"/>
    <w:rsid w:val="00334C09"/>
    <w:rsid w:val="003405E3"/>
    <w:rsid w:val="003424BC"/>
    <w:rsid w:val="00367E3D"/>
    <w:rsid w:val="003723D4"/>
    <w:rsid w:val="0038159A"/>
    <w:rsid w:val="00381905"/>
    <w:rsid w:val="00384CC8"/>
    <w:rsid w:val="003871FD"/>
    <w:rsid w:val="00395541"/>
    <w:rsid w:val="003A1E30"/>
    <w:rsid w:val="003A2829"/>
    <w:rsid w:val="003A32F0"/>
    <w:rsid w:val="003A3725"/>
    <w:rsid w:val="003A7D1C"/>
    <w:rsid w:val="003B304B"/>
    <w:rsid w:val="003B3146"/>
    <w:rsid w:val="003B779F"/>
    <w:rsid w:val="003D297A"/>
    <w:rsid w:val="003E429B"/>
    <w:rsid w:val="003F015E"/>
    <w:rsid w:val="00400414"/>
    <w:rsid w:val="0040304C"/>
    <w:rsid w:val="00406E45"/>
    <w:rsid w:val="004112E8"/>
    <w:rsid w:val="0041446B"/>
    <w:rsid w:val="00417268"/>
    <w:rsid w:val="004250DF"/>
    <w:rsid w:val="0044071E"/>
    <w:rsid w:val="0044329C"/>
    <w:rsid w:val="00443526"/>
    <w:rsid w:val="00453E24"/>
    <w:rsid w:val="00457456"/>
    <w:rsid w:val="004577FE"/>
    <w:rsid w:val="00457B9C"/>
    <w:rsid w:val="004606C1"/>
    <w:rsid w:val="0046164A"/>
    <w:rsid w:val="004628D2"/>
    <w:rsid w:val="00462DCD"/>
    <w:rsid w:val="004648AD"/>
    <w:rsid w:val="004703A9"/>
    <w:rsid w:val="004760DE"/>
    <w:rsid w:val="004763D7"/>
    <w:rsid w:val="0047711B"/>
    <w:rsid w:val="00493351"/>
    <w:rsid w:val="004939B2"/>
    <w:rsid w:val="004A004E"/>
    <w:rsid w:val="004A0B11"/>
    <w:rsid w:val="004A1C69"/>
    <w:rsid w:val="004A24CF"/>
    <w:rsid w:val="004C3D1D"/>
    <w:rsid w:val="004C3D84"/>
    <w:rsid w:val="004C7913"/>
    <w:rsid w:val="004E4DD6"/>
    <w:rsid w:val="004F173D"/>
    <w:rsid w:val="004F5E36"/>
    <w:rsid w:val="005004A3"/>
    <w:rsid w:val="00507B47"/>
    <w:rsid w:val="00507BEF"/>
    <w:rsid w:val="00507CC9"/>
    <w:rsid w:val="005119A5"/>
    <w:rsid w:val="005130B7"/>
    <w:rsid w:val="00522E83"/>
    <w:rsid w:val="005278B7"/>
    <w:rsid w:val="00532016"/>
    <w:rsid w:val="00532062"/>
    <w:rsid w:val="005346C8"/>
    <w:rsid w:val="00543E7D"/>
    <w:rsid w:val="00547A68"/>
    <w:rsid w:val="005531C9"/>
    <w:rsid w:val="00570C43"/>
    <w:rsid w:val="005878AF"/>
    <w:rsid w:val="00593B84"/>
    <w:rsid w:val="005A07D6"/>
    <w:rsid w:val="005A2EAD"/>
    <w:rsid w:val="005A3269"/>
    <w:rsid w:val="005A674E"/>
    <w:rsid w:val="005A6D33"/>
    <w:rsid w:val="005B2110"/>
    <w:rsid w:val="005B61E6"/>
    <w:rsid w:val="005C77E1"/>
    <w:rsid w:val="005D3CC4"/>
    <w:rsid w:val="005D668A"/>
    <w:rsid w:val="005D6A2F"/>
    <w:rsid w:val="005E1A82"/>
    <w:rsid w:val="005E7142"/>
    <w:rsid w:val="005E794C"/>
    <w:rsid w:val="005F0A28"/>
    <w:rsid w:val="005F0E5E"/>
    <w:rsid w:val="00600535"/>
    <w:rsid w:val="00601842"/>
    <w:rsid w:val="006029EF"/>
    <w:rsid w:val="00610CD6"/>
    <w:rsid w:val="00620DEE"/>
    <w:rsid w:val="00621F92"/>
    <w:rsid w:val="0062280A"/>
    <w:rsid w:val="00625639"/>
    <w:rsid w:val="00631B33"/>
    <w:rsid w:val="0063276C"/>
    <w:rsid w:val="00637553"/>
    <w:rsid w:val="0064184D"/>
    <w:rsid w:val="006422CC"/>
    <w:rsid w:val="00650D51"/>
    <w:rsid w:val="00654F12"/>
    <w:rsid w:val="00660E3E"/>
    <w:rsid w:val="00662E74"/>
    <w:rsid w:val="00680C23"/>
    <w:rsid w:val="00693766"/>
    <w:rsid w:val="006A3281"/>
    <w:rsid w:val="006B4888"/>
    <w:rsid w:val="006B77EE"/>
    <w:rsid w:val="006C2929"/>
    <w:rsid w:val="006C2E45"/>
    <w:rsid w:val="006C359C"/>
    <w:rsid w:val="006C5579"/>
    <w:rsid w:val="006D1839"/>
    <w:rsid w:val="006D6E8B"/>
    <w:rsid w:val="006E737D"/>
    <w:rsid w:val="006E7C48"/>
    <w:rsid w:val="006F71C9"/>
    <w:rsid w:val="00705B91"/>
    <w:rsid w:val="00713973"/>
    <w:rsid w:val="00720009"/>
    <w:rsid w:val="00720A24"/>
    <w:rsid w:val="00732386"/>
    <w:rsid w:val="0073514D"/>
    <w:rsid w:val="007447F3"/>
    <w:rsid w:val="00752A11"/>
    <w:rsid w:val="0075499F"/>
    <w:rsid w:val="00761F7F"/>
    <w:rsid w:val="00765744"/>
    <w:rsid w:val="007661C8"/>
    <w:rsid w:val="0077098D"/>
    <w:rsid w:val="007931FA"/>
    <w:rsid w:val="007946AB"/>
    <w:rsid w:val="007A4861"/>
    <w:rsid w:val="007A7BBA"/>
    <w:rsid w:val="007B0C50"/>
    <w:rsid w:val="007B11B3"/>
    <w:rsid w:val="007B48F9"/>
    <w:rsid w:val="007C1A43"/>
    <w:rsid w:val="007D0951"/>
    <w:rsid w:val="007D0C79"/>
    <w:rsid w:val="007D26AC"/>
    <w:rsid w:val="007D5978"/>
    <w:rsid w:val="0080013E"/>
    <w:rsid w:val="00805B65"/>
    <w:rsid w:val="00813288"/>
    <w:rsid w:val="008168FC"/>
    <w:rsid w:val="00830996"/>
    <w:rsid w:val="008345F1"/>
    <w:rsid w:val="00834AC8"/>
    <w:rsid w:val="0083696B"/>
    <w:rsid w:val="00856921"/>
    <w:rsid w:val="00860615"/>
    <w:rsid w:val="00865B07"/>
    <w:rsid w:val="008667EA"/>
    <w:rsid w:val="00874CE1"/>
    <w:rsid w:val="0087637F"/>
    <w:rsid w:val="00892AD5"/>
    <w:rsid w:val="008A11C9"/>
    <w:rsid w:val="008A1512"/>
    <w:rsid w:val="008A2DAC"/>
    <w:rsid w:val="008A3B8D"/>
    <w:rsid w:val="008D32B9"/>
    <w:rsid w:val="008D433B"/>
    <w:rsid w:val="008D4A16"/>
    <w:rsid w:val="008D64EC"/>
    <w:rsid w:val="008D69A1"/>
    <w:rsid w:val="008E566E"/>
    <w:rsid w:val="008E75CA"/>
    <w:rsid w:val="008F1D7C"/>
    <w:rsid w:val="0090161A"/>
    <w:rsid w:val="00901EB6"/>
    <w:rsid w:val="00904C62"/>
    <w:rsid w:val="00922BA8"/>
    <w:rsid w:val="009234EB"/>
    <w:rsid w:val="00924200"/>
    <w:rsid w:val="00924DAC"/>
    <w:rsid w:val="00927058"/>
    <w:rsid w:val="00942750"/>
    <w:rsid w:val="009450CE"/>
    <w:rsid w:val="009459BB"/>
    <w:rsid w:val="00946B2B"/>
    <w:rsid w:val="00947179"/>
    <w:rsid w:val="0095164B"/>
    <w:rsid w:val="00954090"/>
    <w:rsid w:val="009573E7"/>
    <w:rsid w:val="00963E05"/>
    <w:rsid w:val="00964A45"/>
    <w:rsid w:val="00967843"/>
    <w:rsid w:val="00967D54"/>
    <w:rsid w:val="00970676"/>
    <w:rsid w:val="00971028"/>
    <w:rsid w:val="00993B84"/>
    <w:rsid w:val="00994C91"/>
    <w:rsid w:val="00996483"/>
    <w:rsid w:val="00996ACE"/>
    <w:rsid w:val="00996F5A"/>
    <w:rsid w:val="009B041A"/>
    <w:rsid w:val="009C37C3"/>
    <w:rsid w:val="009C7C86"/>
    <w:rsid w:val="009D2FF7"/>
    <w:rsid w:val="009D4033"/>
    <w:rsid w:val="009D744D"/>
    <w:rsid w:val="009E7884"/>
    <w:rsid w:val="009E788A"/>
    <w:rsid w:val="009F0E08"/>
    <w:rsid w:val="00A162FD"/>
    <w:rsid w:val="00A1763D"/>
    <w:rsid w:val="00A17CEC"/>
    <w:rsid w:val="00A27EF0"/>
    <w:rsid w:val="00A31758"/>
    <w:rsid w:val="00A346D1"/>
    <w:rsid w:val="00A3661F"/>
    <w:rsid w:val="00A4139B"/>
    <w:rsid w:val="00A42361"/>
    <w:rsid w:val="00A50B20"/>
    <w:rsid w:val="00A51390"/>
    <w:rsid w:val="00A60D13"/>
    <w:rsid w:val="00A64F5B"/>
    <w:rsid w:val="00A7223D"/>
    <w:rsid w:val="00A72745"/>
    <w:rsid w:val="00A76EFC"/>
    <w:rsid w:val="00A87D50"/>
    <w:rsid w:val="00A91010"/>
    <w:rsid w:val="00A97F29"/>
    <w:rsid w:val="00AA1137"/>
    <w:rsid w:val="00AA1391"/>
    <w:rsid w:val="00AA2EA1"/>
    <w:rsid w:val="00AA702E"/>
    <w:rsid w:val="00AA7D26"/>
    <w:rsid w:val="00AB0964"/>
    <w:rsid w:val="00AB5011"/>
    <w:rsid w:val="00AC7368"/>
    <w:rsid w:val="00AD16B9"/>
    <w:rsid w:val="00AE377D"/>
    <w:rsid w:val="00AF0EBA"/>
    <w:rsid w:val="00AF5AC5"/>
    <w:rsid w:val="00B02C8A"/>
    <w:rsid w:val="00B108AC"/>
    <w:rsid w:val="00B155E6"/>
    <w:rsid w:val="00B1710D"/>
    <w:rsid w:val="00B17FBD"/>
    <w:rsid w:val="00B315A6"/>
    <w:rsid w:val="00B31813"/>
    <w:rsid w:val="00B33365"/>
    <w:rsid w:val="00B3473C"/>
    <w:rsid w:val="00B57B36"/>
    <w:rsid w:val="00B57E6F"/>
    <w:rsid w:val="00B66863"/>
    <w:rsid w:val="00B8686D"/>
    <w:rsid w:val="00B93F69"/>
    <w:rsid w:val="00BA0E82"/>
    <w:rsid w:val="00BB1DDC"/>
    <w:rsid w:val="00BB2CD5"/>
    <w:rsid w:val="00BB39F4"/>
    <w:rsid w:val="00BC30C9"/>
    <w:rsid w:val="00BC45B1"/>
    <w:rsid w:val="00BC6E1E"/>
    <w:rsid w:val="00BD077D"/>
    <w:rsid w:val="00BD461E"/>
    <w:rsid w:val="00BE3E58"/>
    <w:rsid w:val="00C012CA"/>
    <w:rsid w:val="00C01616"/>
    <w:rsid w:val="00C0162B"/>
    <w:rsid w:val="00C068ED"/>
    <w:rsid w:val="00C0768F"/>
    <w:rsid w:val="00C1094D"/>
    <w:rsid w:val="00C21624"/>
    <w:rsid w:val="00C22E0C"/>
    <w:rsid w:val="00C345B1"/>
    <w:rsid w:val="00C37807"/>
    <w:rsid w:val="00C40142"/>
    <w:rsid w:val="00C411CF"/>
    <w:rsid w:val="00C470FC"/>
    <w:rsid w:val="00C52C3C"/>
    <w:rsid w:val="00C57182"/>
    <w:rsid w:val="00C57863"/>
    <w:rsid w:val="00C640AF"/>
    <w:rsid w:val="00C649BB"/>
    <w:rsid w:val="00C655FD"/>
    <w:rsid w:val="00C70AA4"/>
    <w:rsid w:val="00C75407"/>
    <w:rsid w:val="00C870A8"/>
    <w:rsid w:val="00C94434"/>
    <w:rsid w:val="00C95A2A"/>
    <w:rsid w:val="00CA0D75"/>
    <w:rsid w:val="00CA1C95"/>
    <w:rsid w:val="00CA267E"/>
    <w:rsid w:val="00CA42C3"/>
    <w:rsid w:val="00CA5A9C"/>
    <w:rsid w:val="00CB21FF"/>
    <w:rsid w:val="00CC4C20"/>
    <w:rsid w:val="00CD3517"/>
    <w:rsid w:val="00CD37D5"/>
    <w:rsid w:val="00CD40F7"/>
    <w:rsid w:val="00CD5FE2"/>
    <w:rsid w:val="00CE742A"/>
    <w:rsid w:val="00CE7C68"/>
    <w:rsid w:val="00D02B4C"/>
    <w:rsid w:val="00D02EF2"/>
    <w:rsid w:val="00D040C4"/>
    <w:rsid w:val="00D20AD1"/>
    <w:rsid w:val="00D23775"/>
    <w:rsid w:val="00D30772"/>
    <w:rsid w:val="00D46B7E"/>
    <w:rsid w:val="00D57C84"/>
    <w:rsid w:val="00D6057D"/>
    <w:rsid w:val="00D71640"/>
    <w:rsid w:val="00D736AE"/>
    <w:rsid w:val="00D836C5"/>
    <w:rsid w:val="00D84576"/>
    <w:rsid w:val="00DA1399"/>
    <w:rsid w:val="00DA24C6"/>
    <w:rsid w:val="00DA3882"/>
    <w:rsid w:val="00DA4D7B"/>
    <w:rsid w:val="00DC4BAB"/>
    <w:rsid w:val="00DD271C"/>
    <w:rsid w:val="00DD52DC"/>
    <w:rsid w:val="00DE264A"/>
    <w:rsid w:val="00DF5072"/>
    <w:rsid w:val="00E02D18"/>
    <w:rsid w:val="00E041E7"/>
    <w:rsid w:val="00E053B4"/>
    <w:rsid w:val="00E23CA1"/>
    <w:rsid w:val="00E409A8"/>
    <w:rsid w:val="00E443CB"/>
    <w:rsid w:val="00E50C12"/>
    <w:rsid w:val="00E5461E"/>
    <w:rsid w:val="00E5623B"/>
    <w:rsid w:val="00E65B91"/>
    <w:rsid w:val="00E66B98"/>
    <w:rsid w:val="00E71DBF"/>
    <w:rsid w:val="00E7209D"/>
    <w:rsid w:val="00E72EAD"/>
    <w:rsid w:val="00E77223"/>
    <w:rsid w:val="00E82A14"/>
    <w:rsid w:val="00E8528B"/>
    <w:rsid w:val="00E85B94"/>
    <w:rsid w:val="00E978D0"/>
    <w:rsid w:val="00EA4613"/>
    <w:rsid w:val="00EA7F91"/>
    <w:rsid w:val="00EB1523"/>
    <w:rsid w:val="00EC0E49"/>
    <w:rsid w:val="00EC101F"/>
    <w:rsid w:val="00EC1D9F"/>
    <w:rsid w:val="00EC4986"/>
    <w:rsid w:val="00EE0131"/>
    <w:rsid w:val="00EE17B0"/>
    <w:rsid w:val="00EF06D9"/>
    <w:rsid w:val="00EF3ABA"/>
    <w:rsid w:val="00F00F85"/>
    <w:rsid w:val="00F02134"/>
    <w:rsid w:val="00F070CD"/>
    <w:rsid w:val="00F21CEB"/>
    <w:rsid w:val="00F3049E"/>
    <w:rsid w:val="00F30C64"/>
    <w:rsid w:val="00F32BA2"/>
    <w:rsid w:val="00F32CDB"/>
    <w:rsid w:val="00F43004"/>
    <w:rsid w:val="00F565FE"/>
    <w:rsid w:val="00F63A70"/>
    <w:rsid w:val="00F63D8C"/>
    <w:rsid w:val="00F7534E"/>
    <w:rsid w:val="00F92B5F"/>
    <w:rsid w:val="00F93EDF"/>
    <w:rsid w:val="00FA1802"/>
    <w:rsid w:val="00FA21D0"/>
    <w:rsid w:val="00FA5448"/>
    <w:rsid w:val="00FA5F5F"/>
    <w:rsid w:val="00FB730C"/>
    <w:rsid w:val="00FC2695"/>
    <w:rsid w:val="00FC3E03"/>
    <w:rsid w:val="00FC3FC1"/>
    <w:rsid w:val="00FC6A21"/>
    <w:rsid w:val="00FE4C15"/>
    <w:rsid w:val="00FF117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847469E5-60B3-456E-AE2D-790465461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tabs>
        <w:tab w:val="left" w:pos="360"/>
      </w:tabs>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tabs>
        <w:tab w:val="left" w:pos="926"/>
      </w:tabs>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fontstyle01">
    <w:name w:val="fontstyle01"/>
    <w:basedOn w:val="Carpredefinitoparagrafo"/>
    <w:rsid w:val="005A674E"/>
    <w:rPr>
      <w:rFonts w:ascii="URWPalladioL-Roma" w:hAnsi="URWPalladioL-Roma" w:hint="default"/>
      <w:b w:val="0"/>
      <w:bCs w:val="0"/>
      <w:i w:val="0"/>
      <w:iCs w:val="0"/>
      <w:color w:val="000000"/>
      <w:sz w:val="20"/>
      <w:szCs w:val="20"/>
    </w:rPr>
  </w:style>
  <w:style w:type="table" w:customStyle="1" w:styleId="Tabellasemplice-21">
    <w:name w:val="Tabella semplice - 21"/>
    <w:basedOn w:val="Tabellanormale"/>
    <w:uiPriority w:val="42"/>
    <w:rsid w:val="000F388B"/>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e"/>
    <w:link w:val="EndNoteBibliographyTitleChar"/>
    <w:rsid w:val="003E429B"/>
    <w:pPr>
      <w:jc w:val="center"/>
    </w:pPr>
    <w:rPr>
      <w:rFonts w:cs="Arial"/>
      <w:noProof/>
      <w:sz w:val="20"/>
      <w:lang w:val="en-US"/>
    </w:rPr>
  </w:style>
  <w:style w:type="character" w:customStyle="1" w:styleId="EndNoteBibliographyTitleChar">
    <w:name w:val="EndNote Bibliography Title Char"/>
    <w:basedOn w:val="Carpredefinitoparagrafo"/>
    <w:link w:val="EndNoteBibliographyTitle"/>
    <w:rsid w:val="003E429B"/>
    <w:rPr>
      <w:rFonts w:ascii="Arial" w:eastAsia="Times New Roman" w:hAnsi="Arial" w:cs="Arial"/>
      <w:noProof/>
      <w:sz w:val="20"/>
      <w:szCs w:val="20"/>
      <w:lang w:val="en-US"/>
    </w:rPr>
  </w:style>
  <w:style w:type="paragraph" w:customStyle="1" w:styleId="EndNoteBibliography">
    <w:name w:val="EndNote Bibliography"/>
    <w:basedOn w:val="Normale"/>
    <w:link w:val="EndNoteBibliographyChar"/>
    <w:rsid w:val="003E429B"/>
    <w:pPr>
      <w:spacing w:line="240" w:lineRule="auto"/>
      <w:jc w:val="left"/>
    </w:pPr>
    <w:rPr>
      <w:rFonts w:cs="Arial"/>
      <w:noProof/>
      <w:sz w:val="20"/>
      <w:lang w:val="en-US"/>
    </w:rPr>
  </w:style>
  <w:style w:type="character" w:customStyle="1" w:styleId="EndNoteBibliographyChar">
    <w:name w:val="EndNote Bibliography Char"/>
    <w:basedOn w:val="Carpredefinitoparagrafo"/>
    <w:link w:val="EndNoteBibliography"/>
    <w:rsid w:val="003E429B"/>
    <w:rPr>
      <w:rFonts w:ascii="Arial" w:eastAsia="Times New Roman" w:hAnsi="Arial" w:cs="Arial"/>
      <w:noProof/>
      <w:sz w:val="20"/>
      <w:szCs w:val="20"/>
      <w:lang w:val="en-US"/>
    </w:rPr>
  </w:style>
  <w:style w:type="table" w:customStyle="1" w:styleId="Tabellasemplice41">
    <w:name w:val="Tabella semplice 41"/>
    <w:basedOn w:val="Tabellanormale"/>
    <w:uiPriority w:val="44"/>
    <w:rsid w:val="00406E4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40087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584">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hyperlink" Target="mailto:haroon.ahmad@unibg.it"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D2C08-E9BC-4782-A87E-1859DA512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5465</Words>
  <Characters>31157</Characters>
  <Application>Microsoft Office Word</Application>
  <DocSecurity>0</DocSecurity>
  <Lines>259</Lines>
  <Paragraphs>73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36549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ISABELLA</cp:lastModifiedBy>
  <cp:revision>4</cp:revision>
  <cp:lastPrinted>2023-02-13T15:40:00Z</cp:lastPrinted>
  <dcterms:created xsi:type="dcterms:W3CDTF">2023-04-13T09:33:00Z</dcterms:created>
  <dcterms:modified xsi:type="dcterms:W3CDTF">2023-04-13T09:46:00Z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