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E109CB">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530285EB"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30152C">
              <w:rPr>
                <w:rFonts w:cs="Arial"/>
                <w:b/>
                <w:bCs/>
                <w:i/>
                <w:iCs/>
                <w:color w:val="000066"/>
                <w:sz w:val="22"/>
                <w:szCs w:val="22"/>
                <w:lang w:eastAsia="it-IT"/>
              </w:rPr>
              <w:t xml:space="preserve"> </w:t>
            </w:r>
            <w:proofErr w:type="gramStart"/>
            <w:r w:rsidR="0030152C">
              <w:rPr>
                <w:rFonts w:cs="Arial"/>
                <w:b/>
                <w:bCs/>
                <w:i/>
                <w:iCs/>
                <w:color w:val="000066"/>
                <w:sz w:val="22"/>
                <w:szCs w:val="22"/>
                <w:lang w:eastAsia="it-IT"/>
              </w:rPr>
              <w:t xml:space="preserve">  </w:t>
            </w:r>
            <w:r w:rsidR="007B48F9">
              <w:rPr>
                <w:rFonts w:cs="Arial"/>
                <w:b/>
                <w:bCs/>
                <w:i/>
                <w:iCs/>
                <w:color w:val="000066"/>
                <w:sz w:val="22"/>
                <w:szCs w:val="22"/>
                <w:lang w:eastAsia="it-IT"/>
              </w:rPr>
              <w:t>,</w:t>
            </w:r>
            <w:proofErr w:type="gramEnd"/>
            <w:r w:rsidR="00FA5F5F">
              <w:rPr>
                <w:rFonts w:cs="Arial"/>
                <w:b/>
                <w:bCs/>
                <w:i/>
                <w:iCs/>
                <w:color w:val="000066"/>
                <w:sz w:val="22"/>
                <w:szCs w:val="22"/>
                <w:lang w:eastAsia="it-IT"/>
              </w:rPr>
              <w:t xml:space="preserve"> </w:t>
            </w:r>
            <w:r w:rsidR="0030152C">
              <w:rPr>
                <w:rFonts w:cs="Arial"/>
                <w:b/>
                <w:bCs/>
                <w:i/>
                <w:iCs/>
                <w:color w:val="000066"/>
                <w:sz w:val="22"/>
                <w:szCs w:val="22"/>
                <w:lang w:eastAsia="it-IT"/>
              </w:rPr>
              <w:t>2023</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E109CB">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E109CB">
        <w:trPr>
          <w:trHeight w:val="68"/>
          <w:jc w:val="center"/>
        </w:trPr>
        <w:tc>
          <w:tcPr>
            <w:tcW w:w="8782" w:type="dxa"/>
            <w:gridSpan w:val="2"/>
          </w:tcPr>
          <w:p w14:paraId="1D8DD3C9" w14:textId="72C518CF" w:rsidR="00AA7D26" w:rsidRPr="00F93EDF" w:rsidRDefault="00AA7D26" w:rsidP="00AA7D26">
            <w:pPr>
              <w:ind w:left="-107"/>
              <w:outlineLvl w:val="2"/>
              <w:rPr>
                <w:rFonts w:ascii="Tahoma" w:hAnsi="Tahoma" w:cs="Tahoma"/>
                <w:bCs/>
                <w:color w:val="000000"/>
                <w:sz w:val="14"/>
                <w:szCs w:val="14"/>
                <w:lang w:eastAsia="it-IT"/>
              </w:rPr>
            </w:pPr>
            <w:r w:rsidRPr="00F93EDF">
              <w:rPr>
                <w:rFonts w:ascii="Tahoma" w:hAnsi="Tahoma" w:cs="Tahoma"/>
                <w:iCs/>
                <w:color w:val="333333"/>
                <w:sz w:val="14"/>
                <w:szCs w:val="14"/>
                <w:lang w:eastAsia="it-IT"/>
              </w:rPr>
              <w:t>Guest Editor:</w:t>
            </w:r>
            <w:r w:rsidRPr="00F93EDF">
              <w:rPr>
                <w:rFonts w:ascii="Tahoma" w:hAnsi="Tahoma" w:cs="Tahoma"/>
                <w:color w:val="000000"/>
                <w:sz w:val="14"/>
                <w:szCs w:val="14"/>
                <w:shd w:val="clear" w:color="auto" w:fill="FFFFFF"/>
              </w:rPr>
              <w:t xml:space="preserve"> </w:t>
            </w:r>
            <w:proofErr w:type="spellStart"/>
            <w:r w:rsidRPr="00293D18">
              <w:rPr>
                <w:rFonts w:ascii="Tahoma" w:hAnsi="Tahoma" w:cs="Tahoma"/>
                <w:sz w:val="14"/>
                <w:szCs w:val="14"/>
              </w:rPr>
              <w:t>Sauro</w:t>
            </w:r>
            <w:proofErr w:type="spellEnd"/>
            <w:r w:rsidRPr="00293D18">
              <w:rPr>
                <w:rFonts w:ascii="Tahoma" w:hAnsi="Tahoma" w:cs="Tahoma"/>
                <w:sz w:val="14"/>
                <w:szCs w:val="14"/>
              </w:rPr>
              <w:t xml:space="preserve"> </w:t>
            </w:r>
            <w:proofErr w:type="spellStart"/>
            <w:r w:rsidRPr="00293D18">
              <w:rPr>
                <w:rFonts w:ascii="Tahoma" w:hAnsi="Tahoma" w:cs="Tahoma"/>
                <w:sz w:val="14"/>
                <w:szCs w:val="14"/>
              </w:rPr>
              <w:t>Pierucci</w:t>
            </w:r>
            <w:proofErr w:type="spellEnd"/>
          </w:p>
          <w:p w14:paraId="1B0F1814" w14:textId="650290B9"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2023</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Pr="000562A9">
              <w:rPr>
                <w:rFonts w:ascii="Tahoma" w:hAnsi="Tahoma" w:cs="Tahoma"/>
                <w:sz w:val="14"/>
                <w:szCs w:val="14"/>
              </w:rPr>
              <w:t>97</w:t>
            </w:r>
            <w:r>
              <w:rPr>
                <w:rFonts w:ascii="Tahoma" w:hAnsi="Tahoma" w:cs="Tahoma"/>
                <w:sz w:val="14"/>
                <w:szCs w:val="14"/>
              </w:rPr>
              <w:t>8</w:t>
            </w:r>
            <w:r w:rsidRPr="000562A9">
              <w:rPr>
                <w:rFonts w:ascii="Tahoma" w:hAnsi="Tahoma" w:cs="Tahoma"/>
                <w:sz w:val="14"/>
                <w:szCs w:val="14"/>
              </w:rPr>
              <w:t>-</w:t>
            </w:r>
            <w:r>
              <w:rPr>
                <w:rFonts w:ascii="Tahoma" w:hAnsi="Tahoma" w:cs="Tahoma"/>
                <w:sz w:val="14"/>
                <w:szCs w:val="14"/>
              </w:rPr>
              <w:t>88</w:t>
            </w:r>
            <w:r w:rsidRPr="000562A9">
              <w:rPr>
                <w:rFonts w:ascii="Tahoma" w:hAnsi="Tahoma" w:cs="Tahoma"/>
                <w:sz w:val="14"/>
                <w:szCs w:val="14"/>
              </w:rPr>
              <w:t>-</w:t>
            </w:r>
            <w:r>
              <w:rPr>
                <w:rFonts w:ascii="Tahoma" w:hAnsi="Tahoma" w:cs="Tahoma"/>
                <w:sz w:val="14"/>
                <w:szCs w:val="14"/>
              </w:rPr>
              <w:t>95608-98-3</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4DF9F84E" w14:textId="77777777" w:rsidR="00E109CB" w:rsidRDefault="00E109CB" w:rsidP="00BC35CD">
      <w:pPr>
        <w:pStyle w:val="CETAuthors"/>
        <w:spacing w:before="480"/>
        <w:rPr>
          <w:noProof w:val="0"/>
          <w:sz w:val="32"/>
        </w:rPr>
      </w:pPr>
      <w:r w:rsidRPr="00E109CB">
        <w:rPr>
          <w:noProof w:val="0"/>
          <w:sz w:val="32"/>
        </w:rPr>
        <w:t>Production of cellulose acetate membranes loaded with quercetin, by supercritical CO</w:t>
      </w:r>
      <w:r w:rsidRPr="00E109CB">
        <w:rPr>
          <w:noProof w:val="0"/>
          <w:sz w:val="32"/>
          <w:vertAlign w:val="subscript"/>
        </w:rPr>
        <w:t>2</w:t>
      </w:r>
      <w:r w:rsidRPr="00E109CB">
        <w:rPr>
          <w:noProof w:val="0"/>
          <w:sz w:val="32"/>
        </w:rPr>
        <w:t xml:space="preserve"> phase </w:t>
      </w:r>
      <w:proofErr w:type="gramStart"/>
      <w:r w:rsidRPr="00E109CB">
        <w:rPr>
          <w:noProof w:val="0"/>
          <w:sz w:val="32"/>
        </w:rPr>
        <w:t>inversion</w:t>
      </w:r>
      <w:proofErr w:type="gramEnd"/>
    </w:p>
    <w:p w14:paraId="4BC6326B" w14:textId="270CC94D" w:rsidR="00E109CB" w:rsidRPr="00E109CB" w:rsidRDefault="00E109CB" w:rsidP="00B57E6F">
      <w:pPr>
        <w:pStyle w:val="CETAddress"/>
        <w:rPr>
          <w:sz w:val="24"/>
          <w:lang w:val="es-ES"/>
        </w:rPr>
      </w:pPr>
      <w:r w:rsidRPr="00E109CB">
        <w:rPr>
          <w:sz w:val="24"/>
          <w:lang w:val="es-ES"/>
        </w:rPr>
        <w:t>Lucia Baldino</w:t>
      </w:r>
      <w:r w:rsidRPr="00E109CB">
        <w:rPr>
          <w:vertAlign w:val="superscript"/>
          <w:lang w:val="es-ES"/>
        </w:rPr>
        <w:t>a</w:t>
      </w:r>
      <w:r w:rsidRPr="00E109CB">
        <w:rPr>
          <w:sz w:val="24"/>
          <w:lang w:val="es-ES"/>
        </w:rPr>
        <w:t>, Álvaro González-Garcinuño</w:t>
      </w:r>
      <w:r w:rsidR="00063399" w:rsidRPr="00063399">
        <w:rPr>
          <w:vertAlign w:val="superscript"/>
          <w:lang w:val="es-ES"/>
        </w:rPr>
        <w:t>b</w:t>
      </w:r>
      <w:r w:rsidRPr="00E109CB">
        <w:rPr>
          <w:sz w:val="24"/>
          <w:lang w:val="es-ES"/>
        </w:rPr>
        <w:t>, Antonio Tabernero</w:t>
      </w:r>
      <w:r w:rsidR="00063399">
        <w:rPr>
          <w:sz w:val="24"/>
          <w:lang w:val="es-ES"/>
        </w:rPr>
        <w:t>*</w:t>
      </w:r>
      <w:r w:rsidR="00063399" w:rsidRPr="00063399">
        <w:rPr>
          <w:sz w:val="24"/>
          <w:vertAlign w:val="superscript"/>
          <w:lang w:val="es-ES"/>
        </w:rPr>
        <w:t>,</w:t>
      </w:r>
      <w:r w:rsidR="00063399" w:rsidRPr="00063399">
        <w:rPr>
          <w:vertAlign w:val="superscript"/>
          <w:lang w:val="es-ES"/>
        </w:rPr>
        <w:t>b</w:t>
      </w:r>
      <w:r w:rsidRPr="00E109CB">
        <w:rPr>
          <w:sz w:val="24"/>
          <w:lang w:val="es-ES"/>
        </w:rPr>
        <w:t>, Stefano Cardea</w:t>
      </w:r>
      <w:r w:rsidRPr="00E109CB">
        <w:rPr>
          <w:vertAlign w:val="superscript"/>
          <w:lang w:val="es-ES"/>
        </w:rPr>
        <w:t>a</w:t>
      </w:r>
      <w:r w:rsidRPr="00E109CB">
        <w:rPr>
          <w:sz w:val="24"/>
          <w:lang w:val="es-ES"/>
        </w:rPr>
        <w:t>, Eva Martín del Valle</w:t>
      </w:r>
      <w:r w:rsidR="00063399" w:rsidRPr="00063399">
        <w:rPr>
          <w:vertAlign w:val="superscript"/>
          <w:lang w:val="es-ES"/>
        </w:rPr>
        <w:t>b</w:t>
      </w:r>
      <w:r w:rsidRPr="00E109CB">
        <w:rPr>
          <w:sz w:val="24"/>
          <w:lang w:val="es-ES"/>
        </w:rPr>
        <w:t>, Ernesto Reverchon</w:t>
      </w:r>
      <w:r w:rsidRPr="00E109CB">
        <w:rPr>
          <w:vertAlign w:val="superscript"/>
          <w:lang w:val="es-ES"/>
        </w:rPr>
        <w:t>a</w:t>
      </w:r>
    </w:p>
    <w:p w14:paraId="6B2D21B3" w14:textId="47B55A40" w:rsidR="00B57E6F" w:rsidRPr="00B57B36" w:rsidRDefault="00B57E6F" w:rsidP="00B57E6F">
      <w:pPr>
        <w:pStyle w:val="CETAddress"/>
      </w:pPr>
      <w:r w:rsidRPr="00B57B36">
        <w:rPr>
          <w:vertAlign w:val="superscript"/>
        </w:rPr>
        <w:t>a</w:t>
      </w:r>
      <w:r w:rsidR="00E109CB">
        <w:t>Department of Industrial Engineering, University of Salerno, Italy</w:t>
      </w:r>
      <w:r w:rsidRPr="00B57B36">
        <w:t xml:space="preserve"> </w:t>
      </w:r>
    </w:p>
    <w:p w14:paraId="426A8A29" w14:textId="28ACDCE2" w:rsidR="00E109CB" w:rsidRDefault="00B57E6F" w:rsidP="00E109CB">
      <w:pPr>
        <w:pStyle w:val="CETAddress"/>
      </w:pPr>
      <w:r w:rsidRPr="00B57B36">
        <w:rPr>
          <w:vertAlign w:val="superscript"/>
        </w:rPr>
        <w:t>b</w:t>
      </w:r>
      <w:r w:rsidR="00E109CB" w:rsidRPr="00E109CB">
        <w:t>Department of Chemical Engineering, University of Salamanca, Spain</w:t>
      </w:r>
    </w:p>
    <w:p w14:paraId="73F1267A" w14:textId="30935F99" w:rsidR="00B57E6F" w:rsidRPr="00F25078" w:rsidRDefault="00E109CB" w:rsidP="00E109CB">
      <w:pPr>
        <w:pStyle w:val="CETAddress"/>
        <w:rPr>
          <w:lang w:val="en-US"/>
        </w:rPr>
      </w:pPr>
      <w:r w:rsidRPr="00F25078">
        <w:rPr>
          <w:lang w:val="en-US"/>
        </w:rPr>
        <w:t xml:space="preserve">Corresponding author: </w:t>
      </w:r>
      <w:hyperlink r:id="rId10" w:history="1">
        <w:r w:rsidR="00063399" w:rsidRPr="00F25078">
          <w:rPr>
            <w:rStyle w:val="Collegamentoipertestuale"/>
            <w:lang w:val="en-US"/>
          </w:rPr>
          <w:t>antaber@usal.es</w:t>
        </w:r>
      </w:hyperlink>
    </w:p>
    <w:p w14:paraId="7FED286F" w14:textId="2879DFC7" w:rsidR="00E109CB" w:rsidRDefault="00E109CB" w:rsidP="00E109CB">
      <w:pPr>
        <w:pStyle w:val="CETHeading1"/>
        <w:numPr>
          <w:ilvl w:val="0"/>
          <w:numId w:val="0"/>
        </w:numPr>
        <w:jc w:val="both"/>
        <w:rPr>
          <w:b w:val="0"/>
          <w:sz w:val="18"/>
          <w:lang w:val="en-GB"/>
        </w:rPr>
      </w:pPr>
      <w:r w:rsidRPr="00E109CB">
        <w:rPr>
          <w:b w:val="0"/>
          <w:sz w:val="18"/>
          <w:lang w:val="en-GB"/>
        </w:rPr>
        <w:t>Supercritical CO</w:t>
      </w:r>
      <w:r w:rsidRPr="00E109CB">
        <w:rPr>
          <w:b w:val="0"/>
          <w:sz w:val="18"/>
          <w:vertAlign w:val="subscript"/>
          <w:lang w:val="en-GB"/>
        </w:rPr>
        <w:t>2</w:t>
      </w:r>
      <w:r w:rsidRPr="00E109CB">
        <w:rPr>
          <w:b w:val="0"/>
          <w:sz w:val="18"/>
          <w:lang w:val="en-GB"/>
        </w:rPr>
        <w:t xml:space="preserve"> phase inversion is one of the most promising techniques to generate polymeric membranes. In recent years, it has been also tested to generate loaded membranes to be used in several applications such as controlled release, catalysis, tissue engineering, water purification, etc. In this work, membranes of cellulose acetate</w:t>
      </w:r>
      <w:r w:rsidR="00656AF6">
        <w:rPr>
          <w:b w:val="0"/>
          <w:sz w:val="18"/>
          <w:lang w:val="en-GB"/>
        </w:rPr>
        <w:t xml:space="preserve"> were generated</w:t>
      </w:r>
      <w:r w:rsidRPr="00E109CB">
        <w:rPr>
          <w:b w:val="0"/>
          <w:sz w:val="18"/>
          <w:lang w:val="en-GB"/>
        </w:rPr>
        <w:t>, loaded with a highly hydrophobic drug with antifungal properties, i.e., quercetin. Different process parameters were tested to verify their effect on the final morphology of the membranes and on the drug distribution along the membranes. In particular, polymer concentration in the starting polymeric solution was varied from 5 to 15% w/w, operative pressure ranged between 100 and 200 bar, operative temperature from 45 to 55</w:t>
      </w:r>
      <w:r w:rsidR="00BC35CD">
        <w:rPr>
          <w:b w:val="0"/>
          <w:sz w:val="18"/>
          <w:lang w:val="en-GB"/>
        </w:rPr>
        <w:t xml:space="preserve"> </w:t>
      </w:r>
      <w:r w:rsidRPr="00E109CB">
        <w:rPr>
          <w:b w:val="0"/>
          <w:sz w:val="18"/>
          <w:lang w:val="en-GB"/>
        </w:rPr>
        <w:t xml:space="preserve">°C. </w:t>
      </w:r>
      <w:r w:rsidR="00656AF6">
        <w:rPr>
          <w:b w:val="0"/>
          <w:sz w:val="18"/>
          <w:lang w:val="en-GB"/>
        </w:rPr>
        <w:t>D</w:t>
      </w:r>
      <w:r w:rsidRPr="00E109CB">
        <w:rPr>
          <w:b w:val="0"/>
          <w:sz w:val="18"/>
          <w:lang w:val="en-GB"/>
        </w:rPr>
        <w:t>ifferent membranes structures</w:t>
      </w:r>
      <w:r w:rsidR="00656AF6">
        <w:rPr>
          <w:b w:val="0"/>
          <w:sz w:val="18"/>
          <w:lang w:val="en-GB"/>
        </w:rPr>
        <w:t xml:space="preserve"> were</w:t>
      </w:r>
      <w:r w:rsidR="00656AF6" w:rsidRPr="00656AF6">
        <w:rPr>
          <w:b w:val="0"/>
          <w:sz w:val="18"/>
          <w:lang w:val="en-GB"/>
        </w:rPr>
        <w:t xml:space="preserve"> </w:t>
      </w:r>
      <w:r w:rsidR="00656AF6" w:rsidRPr="00E109CB">
        <w:rPr>
          <w:b w:val="0"/>
          <w:sz w:val="18"/>
          <w:lang w:val="en-GB"/>
        </w:rPr>
        <w:t>obtained</w:t>
      </w:r>
      <w:r w:rsidRPr="00E109CB">
        <w:rPr>
          <w:b w:val="0"/>
          <w:sz w:val="18"/>
          <w:lang w:val="en-GB"/>
        </w:rPr>
        <w:t xml:space="preserve">: finger-like and cellular-like; the effect of these different morphologies on quercetin release was also </w:t>
      </w:r>
      <w:proofErr w:type="spellStart"/>
      <w:r w:rsidRPr="00E109CB">
        <w:rPr>
          <w:b w:val="0"/>
          <w:sz w:val="18"/>
          <w:lang w:val="en-GB"/>
        </w:rPr>
        <w:t>analyzed</w:t>
      </w:r>
      <w:proofErr w:type="spellEnd"/>
      <w:r w:rsidRPr="00E109CB">
        <w:rPr>
          <w:b w:val="0"/>
          <w:sz w:val="18"/>
          <w:lang w:val="en-GB"/>
        </w:rPr>
        <w:t>, finding as finger-like structure promoted a faster drug release (i.e., less than 200 min) with respect to cellular structures (i.e., up to 1400 min). Results confirmed the capability of supercritical CO</w:t>
      </w:r>
      <w:r w:rsidRPr="00BC35CD">
        <w:rPr>
          <w:b w:val="0"/>
          <w:sz w:val="18"/>
          <w:vertAlign w:val="subscript"/>
          <w:lang w:val="en-GB"/>
        </w:rPr>
        <w:t>2</w:t>
      </w:r>
      <w:r w:rsidRPr="00E109CB">
        <w:rPr>
          <w:b w:val="0"/>
          <w:sz w:val="18"/>
          <w:lang w:val="en-GB"/>
        </w:rPr>
        <w:t xml:space="preserve"> phase inversion process to generate loaded polymeric membranes and the high versatility of this process that allowed to generate different morphologies capable to control the drug release rate.</w:t>
      </w:r>
    </w:p>
    <w:p w14:paraId="476B2F2E" w14:textId="6BA9A79D" w:rsidR="00600535" w:rsidRPr="00B57B36" w:rsidRDefault="00600535" w:rsidP="00F25078">
      <w:pPr>
        <w:pStyle w:val="CETHeading1"/>
        <w:numPr>
          <w:ilvl w:val="0"/>
          <w:numId w:val="23"/>
        </w:numPr>
        <w:rPr>
          <w:lang w:val="en-GB"/>
        </w:rPr>
      </w:pPr>
      <w:r w:rsidRPr="00B57B36">
        <w:rPr>
          <w:lang w:val="en-GB"/>
        </w:rPr>
        <w:t>Introduction</w:t>
      </w:r>
    </w:p>
    <w:p w14:paraId="00867ED2" w14:textId="693A0633" w:rsidR="00F25078" w:rsidRDefault="00F25078" w:rsidP="00600535">
      <w:pPr>
        <w:pStyle w:val="CETBodytext"/>
        <w:rPr>
          <w:lang w:val="en-GB"/>
        </w:rPr>
      </w:pPr>
      <w:r w:rsidRPr="00F25078">
        <w:rPr>
          <w:lang w:val="en-GB"/>
        </w:rPr>
        <w:t xml:space="preserve">Membranes are porous polymeric structures, the production of which is the subject of great interest. Depending on their characteristics, in fact, membranes can be used for different applications: in the field of food packaging, separation processes (reverse osmosis, nanofiltration, ultrafiltration, microfiltration), as thermal and electrical insulators, in the medical field and in catalysis. In particular, the production of membranes has great relevance in medical applications. Membranes can be used in controlled release of active ingredients, artificial organs, tissue regeneration, as a coating for medical devices, </w:t>
      </w:r>
      <w:proofErr w:type="spellStart"/>
      <w:r w:rsidRPr="00F25078">
        <w:rPr>
          <w:lang w:val="en-GB"/>
        </w:rPr>
        <w:t>bioseparation</w:t>
      </w:r>
      <w:proofErr w:type="spellEnd"/>
      <w:r w:rsidRPr="00F25078">
        <w:rPr>
          <w:lang w:val="en-GB"/>
        </w:rPr>
        <w:t>, dialysis etc. [</w:t>
      </w:r>
      <w:proofErr w:type="spellStart"/>
      <w:r w:rsidR="00F82E47">
        <w:rPr>
          <w:lang w:val="en-GB"/>
        </w:rPr>
        <w:t>Stamantialis</w:t>
      </w:r>
      <w:proofErr w:type="spellEnd"/>
      <w:r w:rsidR="00F82E47">
        <w:rPr>
          <w:lang w:val="en-GB"/>
        </w:rPr>
        <w:t xml:space="preserve"> et al., 2008</w:t>
      </w:r>
      <w:r w:rsidRPr="00F25078">
        <w:rPr>
          <w:lang w:val="en-GB"/>
        </w:rPr>
        <w:t>]. It has been estimated that the value of all the production of membranes intended for medical applications is far higher than that of all other applications [</w:t>
      </w:r>
      <w:r w:rsidR="00F82E47">
        <w:rPr>
          <w:lang w:val="en-GB"/>
        </w:rPr>
        <w:t>Baker et al., 2004</w:t>
      </w:r>
      <w:r w:rsidRPr="00F25078">
        <w:rPr>
          <w:lang w:val="en-GB"/>
        </w:rPr>
        <w:t>].</w:t>
      </w:r>
      <w:r w:rsidR="00600535" w:rsidRPr="00FA5F5F">
        <w:rPr>
          <w:lang w:val="en-GB"/>
        </w:rPr>
        <w:t xml:space="preserve"> </w:t>
      </w:r>
      <w:r w:rsidRPr="00F25078">
        <w:rPr>
          <w:lang w:val="en-GB"/>
        </w:rPr>
        <w:t>One of the main reasons for the use of polymeric membranes in the pharmaceutical field is to ensure the controlled release of an active ingredient. Traditional forms of delivery of active ingredients, such as tablets or injections of solutions, are characterized by peaks, often above the required dose [</w:t>
      </w:r>
      <w:proofErr w:type="spellStart"/>
      <w:r w:rsidR="00F82E47">
        <w:rPr>
          <w:lang w:val="en-GB"/>
        </w:rPr>
        <w:t>Reverchon</w:t>
      </w:r>
      <w:proofErr w:type="spellEnd"/>
      <w:r w:rsidR="00F82E47">
        <w:rPr>
          <w:lang w:val="en-GB"/>
        </w:rPr>
        <w:t xml:space="preserve"> et al. 2009</w:t>
      </w:r>
      <w:r w:rsidRPr="00F25078">
        <w:rPr>
          <w:lang w:val="en-GB"/>
        </w:rPr>
        <w:t>]. The use of membranes intended for the controlled release of the active ingredients has several advantages: elimination of repeated dose administration leading to an improvement in patient compliance, better regulation and control of the release rate of the active ingredient, reduction of the variability of the ingredient concentrations active in the blood; moreover, it is possible to reduce the degradation of the active ingredient molecules and the loss of their therapeutic activity before the active ingredient is released. Reducing the number of doses administered is also important to reduce as much as possible the phenomenon of "first pass metabolism", a phenomenon of the metabolism of some drugs which occurs when the bio-availability of the drug is significantly reduced before it reaches and is distributed throughout the body.</w:t>
      </w:r>
      <w:r>
        <w:rPr>
          <w:lang w:val="en-GB"/>
        </w:rPr>
        <w:t xml:space="preserve"> </w:t>
      </w:r>
      <w:r w:rsidRPr="00F25078">
        <w:rPr>
          <w:lang w:val="en-GB"/>
        </w:rPr>
        <w:t>The release of the active ingredient is controlled by various mass transport mechanisms, such as diffusion, erosion, “swelling” or osmosis, which depend on the membrane formation process, on the material properties (composition, porosity), and on the properties of the active ingredient, such as solubility and molecular weight [</w:t>
      </w:r>
      <w:proofErr w:type="spellStart"/>
      <w:r w:rsidR="00F82E47">
        <w:rPr>
          <w:lang w:val="en-GB"/>
        </w:rPr>
        <w:t>Reverchon</w:t>
      </w:r>
      <w:proofErr w:type="spellEnd"/>
      <w:r w:rsidR="00F82E47">
        <w:rPr>
          <w:lang w:val="en-GB"/>
        </w:rPr>
        <w:t xml:space="preserve"> et al., 2006</w:t>
      </w:r>
      <w:r w:rsidRPr="00F25078">
        <w:rPr>
          <w:lang w:val="en-GB"/>
        </w:rPr>
        <w:t xml:space="preserve">]. To create a system intended for the controlled release of an active ingredient, a meticulous study is needed to carefully choose a polymer/active ingredient pair that satisfies the searched </w:t>
      </w:r>
      <w:r w:rsidRPr="00F25078">
        <w:rPr>
          <w:lang w:val="en-GB"/>
        </w:rPr>
        <w:lastRenderedPageBreak/>
        <w:t xml:space="preserve">criteria. Many synthetic and natural polymers have been investigated for use in controlled release systems and some have been approved for their commercial use by the Food and Drug Administration (FDA). The most used natural polymers are polysaccharides with high molecular weight such as alginates, chitosan, agarose, carrageenan, or proteins such as collagen, albumin, </w:t>
      </w:r>
      <w:proofErr w:type="spellStart"/>
      <w:r w:rsidRPr="00F25078">
        <w:rPr>
          <w:lang w:val="en-GB"/>
        </w:rPr>
        <w:t>gelatin</w:t>
      </w:r>
      <w:proofErr w:type="spellEnd"/>
      <w:r w:rsidRPr="00F25078">
        <w:rPr>
          <w:lang w:val="en-GB"/>
        </w:rPr>
        <w:t>, elastin</w:t>
      </w:r>
      <w:r w:rsidR="00F72A2F">
        <w:rPr>
          <w:lang w:val="en-GB"/>
        </w:rPr>
        <w:t xml:space="preserve"> </w:t>
      </w:r>
      <w:r w:rsidR="00F72A2F" w:rsidRPr="00F25078">
        <w:rPr>
          <w:lang w:val="en-GB"/>
        </w:rPr>
        <w:t>[</w:t>
      </w:r>
      <w:proofErr w:type="spellStart"/>
      <w:r w:rsidR="00F72A2F">
        <w:rPr>
          <w:lang w:val="en-GB"/>
        </w:rPr>
        <w:t>Baldino</w:t>
      </w:r>
      <w:proofErr w:type="spellEnd"/>
      <w:r w:rsidR="00F72A2F">
        <w:rPr>
          <w:lang w:val="en-GB"/>
        </w:rPr>
        <w:t xml:space="preserve"> et al., 2015</w:t>
      </w:r>
      <w:r w:rsidR="00F72A2F" w:rsidRPr="00F25078">
        <w:rPr>
          <w:lang w:val="en-GB"/>
        </w:rPr>
        <w:t>]</w:t>
      </w:r>
      <w:r w:rsidRPr="00F25078">
        <w:rPr>
          <w:lang w:val="en-GB"/>
        </w:rPr>
        <w:t>. However, natural polymers have more limitations in mechanical properties and processability than synthetic polymers. For this reason, more attention has been paid to the use of synthetic polymers for controlled release systems. Among the polymers used are polyesters, polyamides, polyurethanes, acrylic polymers, and polymers derived from cellulose, such as cellulose acetate.</w:t>
      </w:r>
      <w:r>
        <w:rPr>
          <w:lang w:val="en-GB"/>
        </w:rPr>
        <w:t xml:space="preserve"> </w:t>
      </w:r>
      <w:r w:rsidRPr="00F25078">
        <w:rPr>
          <w:lang w:val="en-GB"/>
        </w:rPr>
        <w:t>Polymeric membranes can be made using traditional techniques, including:</w:t>
      </w:r>
    </w:p>
    <w:p w14:paraId="3DD52DC9" w14:textId="39F96DBB" w:rsidR="00F25078" w:rsidRDefault="00F25078" w:rsidP="00600535">
      <w:pPr>
        <w:pStyle w:val="CETBodytext"/>
        <w:rPr>
          <w:lang w:val="en-GB"/>
        </w:rPr>
      </w:pPr>
      <w:r w:rsidRPr="00F25078">
        <w:rPr>
          <w:lang w:val="en-GB"/>
        </w:rPr>
        <w:t>• NIPS (Non Solvent</w:t>
      </w:r>
      <w:r w:rsidR="00EB363D">
        <w:rPr>
          <w:lang w:val="en-GB"/>
        </w:rPr>
        <w:t xml:space="preserve"> </w:t>
      </w:r>
      <w:r w:rsidRPr="00F25078">
        <w:rPr>
          <w:lang w:val="en-GB"/>
        </w:rPr>
        <w:t>Induced</w:t>
      </w:r>
      <w:r w:rsidR="00EB363D">
        <w:rPr>
          <w:lang w:val="en-GB"/>
        </w:rPr>
        <w:t xml:space="preserve"> </w:t>
      </w:r>
      <w:r w:rsidRPr="00F25078">
        <w:rPr>
          <w:lang w:val="en-GB"/>
        </w:rPr>
        <w:t>Phase</w:t>
      </w:r>
      <w:r w:rsidR="00EB363D">
        <w:rPr>
          <w:lang w:val="en-GB"/>
        </w:rPr>
        <w:t xml:space="preserve"> </w:t>
      </w:r>
      <w:r w:rsidRPr="00F25078">
        <w:rPr>
          <w:lang w:val="en-GB"/>
        </w:rPr>
        <w:t xml:space="preserve">Separation): the solution, formed by a polymer and a solvent is immersed in a "non-solvent" for the polymer, in which the contact between the solvent and the non-solvent causes the phase separation of the solution and the precipitation of the polymer, generating porous structures. </w:t>
      </w:r>
    </w:p>
    <w:p w14:paraId="6D585A99" w14:textId="77777777" w:rsidR="00F25078" w:rsidRDefault="00F25078" w:rsidP="00600535">
      <w:pPr>
        <w:pStyle w:val="CETBodytext"/>
        <w:rPr>
          <w:lang w:val="en-GB"/>
        </w:rPr>
      </w:pPr>
      <w:r w:rsidRPr="00F25078">
        <w:rPr>
          <w:lang w:val="en-GB"/>
        </w:rPr>
        <w:t>• TIPS (Thermally Induced Phase Separation): solid-liquid phase separation occurs when the temperature is low enough for the solution to freeze. After the frozen solvent is removed, the remaining spaces become pores.</w:t>
      </w:r>
    </w:p>
    <w:p w14:paraId="45E55D08" w14:textId="77777777" w:rsidR="00F25078" w:rsidRDefault="00F25078" w:rsidP="00600535">
      <w:pPr>
        <w:pStyle w:val="CETBodytext"/>
        <w:rPr>
          <w:lang w:val="en-GB"/>
        </w:rPr>
      </w:pPr>
      <w:r w:rsidRPr="00F25078">
        <w:rPr>
          <w:lang w:val="en-GB"/>
        </w:rPr>
        <w:t>• Solvent</w:t>
      </w:r>
      <w:r>
        <w:rPr>
          <w:lang w:val="en-GB"/>
        </w:rPr>
        <w:t>-</w:t>
      </w:r>
      <w:r w:rsidRPr="00F25078">
        <w:rPr>
          <w:lang w:val="en-GB"/>
        </w:rPr>
        <w:t xml:space="preserve">evaporation: in this case, the parameters that must be considered are the temperature, relative humidity and the drying time. </w:t>
      </w:r>
    </w:p>
    <w:p w14:paraId="23F86FEF" w14:textId="36FE77B1" w:rsidR="00600535" w:rsidRDefault="00F25078" w:rsidP="00600535">
      <w:pPr>
        <w:pStyle w:val="CETBodytext"/>
        <w:rPr>
          <w:lang w:val="en-GB"/>
        </w:rPr>
      </w:pPr>
      <w:r w:rsidRPr="00F25078">
        <w:rPr>
          <w:lang w:val="en-GB"/>
        </w:rPr>
        <w:t>However, the traditional techniques used have numerous limitations that negatively influence their use: long process times; residues of organic solvents, which must be removed through very expensive post-treatment techniques, as any residues can compromise the use of membranes in the biomedical, pharmaceutical and food packaging fields; production of asymmetric structures, with closed and irregular pores; they are not very versatile processes: it is difficult to change the morphology of the membrane and to modulate the size of the pores by changing the process parameters.</w:t>
      </w:r>
    </w:p>
    <w:p w14:paraId="58A16AE1" w14:textId="0D784C25" w:rsidR="00F25078" w:rsidRDefault="00F25078" w:rsidP="00F25078">
      <w:pPr>
        <w:pStyle w:val="CETBodytext"/>
        <w:rPr>
          <w:lang w:val="en"/>
        </w:rPr>
      </w:pPr>
      <w:r w:rsidRPr="00F25078">
        <w:rPr>
          <w:lang w:val="en"/>
        </w:rPr>
        <w:t>Due to the limitations due to traditional techniques, innovative methods have been proposed for the production of porous structures; one of these involves the use of supercritical CO</w:t>
      </w:r>
      <w:r w:rsidRPr="00F25078">
        <w:rPr>
          <w:vertAlign w:val="subscript"/>
          <w:lang w:val="en"/>
        </w:rPr>
        <w:t>2</w:t>
      </w:r>
      <w:r w:rsidRPr="00F25078">
        <w:rPr>
          <w:lang w:val="en"/>
        </w:rPr>
        <w:t xml:space="preserve"> (SC-CO</w:t>
      </w:r>
      <w:r w:rsidRPr="00F25078">
        <w:rPr>
          <w:vertAlign w:val="subscript"/>
          <w:lang w:val="en"/>
        </w:rPr>
        <w:t>2</w:t>
      </w:r>
      <w:r w:rsidRPr="00F25078">
        <w:rPr>
          <w:lang w:val="en"/>
        </w:rPr>
        <w:t>), and is called phase inversion assisted by supercritical CO</w:t>
      </w:r>
      <w:r w:rsidRPr="00F25078">
        <w:rPr>
          <w:vertAlign w:val="subscript"/>
          <w:lang w:val="en"/>
        </w:rPr>
        <w:t>2</w:t>
      </w:r>
      <w:r w:rsidRPr="00F25078">
        <w:rPr>
          <w:lang w:val="en"/>
        </w:rPr>
        <w:t>. In this technique, a polymer solution comes in contact with the SC-CO</w:t>
      </w:r>
      <w:r w:rsidRPr="00F25078">
        <w:rPr>
          <w:vertAlign w:val="subscript"/>
          <w:lang w:val="en"/>
        </w:rPr>
        <w:t>2</w:t>
      </w:r>
      <w:r w:rsidRPr="00F25078">
        <w:rPr>
          <w:lang w:val="en"/>
        </w:rPr>
        <w:t xml:space="preserve"> which captures the organic solvent, causing the phase separation phenomenon and producing a porous membrane [</w:t>
      </w:r>
      <w:r w:rsidR="00F82E47">
        <w:rPr>
          <w:lang w:val="en"/>
        </w:rPr>
        <w:t xml:space="preserve">Cardea et al., 2014, Cardea et al., 2006, </w:t>
      </w:r>
      <w:proofErr w:type="spellStart"/>
      <w:r w:rsidR="00F82E47">
        <w:rPr>
          <w:lang w:val="en"/>
        </w:rPr>
        <w:t>Baldino</w:t>
      </w:r>
      <w:proofErr w:type="spellEnd"/>
      <w:r w:rsidR="00F82E47">
        <w:rPr>
          <w:lang w:val="en"/>
        </w:rPr>
        <w:t xml:space="preserve"> et al. 2019</w:t>
      </w:r>
      <w:r w:rsidRPr="00F25078">
        <w:rPr>
          <w:lang w:val="en"/>
        </w:rPr>
        <w:t>], similar to conventional phase inversion. The use of SC-CO</w:t>
      </w:r>
      <w:r w:rsidRPr="00F25078">
        <w:rPr>
          <w:vertAlign w:val="subscript"/>
          <w:lang w:val="en"/>
        </w:rPr>
        <w:t>2</w:t>
      </w:r>
      <w:r w:rsidRPr="00F25078">
        <w:rPr>
          <w:lang w:val="en"/>
        </w:rPr>
        <w:t xml:space="preserve"> has many advantages: </w:t>
      </w:r>
      <w:r>
        <w:rPr>
          <w:lang w:val="en"/>
        </w:rPr>
        <w:t xml:space="preserve">it </w:t>
      </w:r>
      <w:r w:rsidRPr="00F25078">
        <w:rPr>
          <w:lang w:val="en"/>
        </w:rPr>
        <w:t xml:space="preserve"> is inexpensive, non-toxic, non-flammable, and can be reused several times before being released into the atmosphere, with a reduced environmental impact compared to traditional techniques. In addition, the use of SC-CO</w:t>
      </w:r>
      <w:r w:rsidRPr="00F25078">
        <w:rPr>
          <w:vertAlign w:val="subscript"/>
          <w:lang w:val="en"/>
        </w:rPr>
        <w:t>2</w:t>
      </w:r>
      <w:r w:rsidRPr="00F25078">
        <w:rPr>
          <w:lang w:val="en"/>
        </w:rPr>
        <w:t xml:space="preserve"> manages to eliminate one of the main limitations posed by traditional techniques: the membranes obtained do not have to be subjected to post-treatments, which in traditional techniques turned out to be very expensive, as the solvent used to dissolve the polymer is completely extracted from the SC-CO</w:t>
      </w:r>
      <w:r w:rsidRPr="00F25078">
        <w:rPr>
          <w:vertAlign w:val="subscript"/>
          <w:lang w:val="en"/>
        </w:rPr>
        <w:t xml:space="preserve">2 </w:t>
      </w:r>
      <w:r w:rsidRPr="00F25078">
        <w:rPr>
          <w:lang w:val="en"/>
        </w:rPr>
        <w:t>and can be easily removed following the gasification of the CO</w:t>
      </w:r>
      <w:r w:rsidRPr="00F25078">
        <w:rPr>
          <w:vertAlign w:val="subscript"/>
          <w:lang w:val="en"/>
        </w:rPr>
        <w:t>2</w:t>
      </w:r>
      <w:r w:rsidRPr="00F25078">
        <w:rPr>
          <w:lang w:val="en"/>
        </w:rPr>
        <w:t xml:space="preserve"> after depressurizing it. The use of SC-CO</w:t>
      </w:r>
      <w:r w:rsidRPr="00F25078">
        <w:rPr>
          <w:vertAlign w:val="subscript"/>
          <w:lang w:val="en"/>
        </w:rPr>
        <w:t>2</w:t>
      </w:r>
      <w:r w:rsidRPr="00F25078">
        <w:rPr>
          <w:lang w:val="en"/>
        </w:rPr>
        <w:t xml:space="preserve"> allows </w:t>
      </w:r>
      <w:r>
        <w:rPr>
          <w:lang w:val="en"/>
        </w:rPr>
        <w:t>to</w:t>
      </w:r>
      <w:r w:rsidRPr="00F25078">
        <w:rPr>
          <w:lang w:val="en"/>
        </w:rPr>
        <w:t xml:space="preserve"> improve process performance: SC-CO</w:t>
      </w:r>
      <w:r w:rsidRPr="00F25078">
        <w:rPr>
          <w:vertAlign w:val="subscript"/>
          <w:lang w:val="en"/>
        </w:rPr>
        <w:t>2</w:t>
      </w:r>
      <w:r w:rsidRPr="00F25078">
        <w:rPr>
          <w:lang w:val="en"/>
        </w:rPr>
        <w:t xml:space="preserve"> can form polymeric membranes rapidly, without causing their collapse because there is no liquid-gas interface thanks to the formation of a supercritical mixture with the solvent it is extracting. Phase inversion using SC-CO</w:t>
      </w:r>
      <w:r w:rsidRPr="00F25078">
        <w:rPr>
          <w:vertAlign w:val="subscript"/>
          <w:lang w:val="en"/>
        </w:rPr>
        <w:t>2</w:t>
      </w:r>
      <w:r w:rsidRPr="00F25078">
        <w:rPr>
          <w:lang w:val="en"/>
        </w:rPr>
        <w:t xml:space="preserve"> allows to generate symmetrical membranes and to modulate the morphology of the membranes simply by varying the process parameters. The fundamental parameters in the formation of membranes by supercritical phase inversion are the concentration of the polymer, the process pressure and temperature and the type of solvent used.</w:t>
      </w:r>
    </w:p>
    <w:p w14:paraId="49BABA35" w14:textId="663F68B6" w:rsidR="00F25078" w:rsidRDefault="00F25078" w:rsidP="00F25078">
      <w:pPr>
        <w:pStyle w:val="CETBodytext"/>
        <w:rPr>
          <w:lang w:val="en-GB"/>
        </w:rPr>
      </w:pPr>
      <w:r w:rsidRPr="00F25078">
        <w:rPr>
          <w:lang w:val="en-GB"/>
        </w:rPr>
        <w:t>The polymeric membranes produced can be loaded with a certain active ingredient: in particular, great attention has been paid to flavonoids. Flavonoids have in common two benzene rings connected through a heterocyclic pyrone ring. Animals are unable to synthesize flavonoids, which for this very reason can only be found in plants. Quercetin (fi</w:t>
      </w:r>
      <w:r>
        <w:rPr>
          <w:lang w:val="en-GB"/>
        </w:rPr>
        <w:t>gure1</w:t>
      </w:r>
      <w:r w:rsidRPr="00F25078">
        <w:rPr>
          <w:lang w:val="en-GB"/>
        </w:rPr>
        <w:t xml:space="preserve">) is obtained as a condensation product of p-glycosides and is found in large concentrations in fruits and vegetables, such as apples, cherries, broccoli, grapes, lettuce, onions, tomatoes, blueberries and leeks, resulting be one of the major flavonoids in the human diet. </w:t>
      </w:r>
    </w:p>
    <w:p w14:paraId="0D776A57" w14:textId="77777777" w:rsidR="00F25078" w:rsidRDefault="00F25078" w:rsidP="00F25078">
      <w:pPr>
        <w:pStyle w:val="CETBodytext"/>
        <w:rPr>
          <w:lang w:val="en-GB"/>
        </w:rPr>
      </w:pPr>
    </w:p>
    <w:p w14:paraId="0AD6665F" w14:textId="6ED1FEFA" w:rsidR="00F25078" w:rsidRDefault="00F25078" w:rsidP="00BC35CD">
      <w:pPr>
        <w:pStyle w:val="CETBodytext"/>
        <w:jc w:val="left"/>
        <w:rPr>
          <w:lang w:val="en-GB"/>
        </w:rPr>
      </w:pPr>
      <w:r w:rsidRPr="000E0A5C">
        <w:rPr>
          <w:rFonts w:ascii="Times New Roman" w:hAnsi="Times New Roman"/>
          <w:noProof/>
          <w:w w:val="95"/>
          <w:szCs w:val="18"/>
          <w:lang w:val="it-IT" w:eastAsia="it-IT"/>
        </w:rPr>
        <w:drawing>
          <wp:inline distT="0" distB="0" distL="0" distR="0" wp14:anchorId="092FC232" wp14:editId="636A58BF">
            <wp:extent cx="2401200" cy="1368000"/>
            <wp:effectExtent l="0" t="0" r="0" b="3810"/>
            <wp:docPr id="10" name="Immagine 9" descr="Quercetina_strut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rcetina_struttura.png"/>
                    <pic:cNvPicPr/>
                  </pic:nvPicPr>
                  <pic:blipFill>
                    <a:blip r:embed="rId11"/>
                    <a:stretch>
                      <a:fillRect/>
                    </a:stretch>
                  </pic:blipFill>
                  <pic:spPr>
                    <a:xfrm>
                      <a:off x="0" y="0"/>
                      <a:ext cx="2401200" cy="1368000"/>
                    </a:xfrm>
                    <a:prstGeom prst="rect">
                      <a:avLst/>
                    </a:prstGeom>
                  </pic:spPr>
                </pic:pic>
              </a:graphicData>
            </a:graphic>
          </wp:inline>
        </w:drawing>
      </w:r>
    </w:p>
    <w:p w14:paraId="1A2DBB44" w14:textId="5B08E81F" w:rsidR="00F25078" w:rsidRPr="00BC35CD" w:rsidRDefault="00F25078" w:rsidP="00BC35CD">
      <w:pPr>
        <w:pStyle w:val="CETBodytext"/>
        <w:jc w:val="left"/>
        <w:rPr>
          <w:i/>
          <w:iCs/>
          <w:lang w:val="en-GB"/>
        </w:rPr>
      </w:pPr>
      <w:r w:rsidRPr="00BC35CD">
        <w:rPr>
          <w:i/>
          <w:iCs/>
          <w:lang w:val="en-GB"/>
        </w:rPr>
        <w:t>Figure 1: Chemical structure of quercetin</w:t>
      </w:r>
    </w:p>
    <w:p w14:paraId="2F640FAD" w14:textId="77777777" w:rsidR="00F25078" w:rsidRDefault="00F25078" w:rsidP="00F25078">
      <w:pPr>
        <w:pStyle w:val="CETBodytext"/>
        <w:rPr>
          <w:lang w:val="en-GB"/>
        </w:rPr>
      </w:pPr>
    </w:p>
    <w:p w14:paraId="056A8CC1" w14:textId="5B4D1EE4" w:rsidR="00EB363D" w:rsidRDefault="00F25078" w:rsidP="00F25078">
      <w:pPr>
        <w:pStyle w:val="CETBodytext"/>
        <w:rPr>
          <w:lang w:val="en-GB"/>
        </w:rPr>
      </w:pPr>
      <w:r w:rsidRPr="00F25078">
        <w:rPr>
          <w:lang w:val="en-GB"/>
        </w:rPr>
        <w:t xml:space="preserve">Quercetin has beneficial effects on health thanks to its antioxidant property, </w:t>
      </w:r>
      <w:proofErr w:type="gramStart"/>
      <w:r w:rsidRPr="00F25078">
        <w:rPr>
          <w:lang w:val="en-GB"/>
        </w:rPr>
        <w:t>i.e.</w:t>
      </w:r>
      <w:proofErr w:type="gramEnd"/>
      <w:r w:rsidRPr="00F25078">
        <w:rPr>
          <w:lang w:val="en-GB"/>
        </w:rPr>
        <w:t xml:space="preserve"> thanks to its ability to capture free radicals and transition metal ions. In vitro experiments have shown that quercetin can be effective in treating </w:t>
      </w:r>
      <w:r w:rsidRPr="00F25078">
        <w:rPr>
          <w:lang w:val="en-GB"/>
        </w:rPr>
        <w:lastRenderedPageBreak/>
        <w:t>different types of cancer and can be combined with other types of anticancer drugs to reduce their dose and, consequently, their side effects. Studies have been conducted on its anti-inflammatory, antiangiogenic and antiproliferative activity, its hepatoprotective effect. Quercetin has been studied for the treatment of ovarian cancer, breast cancer, pancreatic cancer, cervical cancer, colon cance</w:t>
      </w:r>
      <w:r w:rsidR="00F82E47">
        <w:rPr>
          <w:lang w:val="en-GB"/>
        </w:rPr>
        <w:t>r</w:t>
      </w:r>
      <w:r w:rsidRPr="00F25078">
        <w:rPr>
          <w:lang w:val="en-GB"/>
        </w:rPr>
        <w:t>. Its antimicrobial activity has also been studied [</w:t>
      </w:r>
      <w:proofErr w:type="spellStart"/>
      <w:r w:rsidR="00F82E47">
        <w:rPr>
          <w:lang w:val="en-GB"/>
        </w:rPr>
        <w:t>Gurana</w:t>
      </w:r>
      <w:proofErr w:type="spellEnd"/>
      <w:r w:rsidR="00F82E47">
        <w:rPr>
          <w:lang w:val="en-GB"/>
        </w:rPr>
        <w:t xml:space="preserve"> et al., 2019</w:t>
      </w:r>
      <w:r w:rsidRPr="00F25078">
        <w:rPr>
          <w:lang w:val="en-GB"/>
        </w:rPr>
        <w:t>].</w:t>
      </w:r>
      <w:r w:rsidR="00F374E5">
        <w:rPr>
          <w:lang w:val="en-GB"/>
        </w:rPr>
        <w:t xml:space="preserve"> </w:t>
      </w:r>
    </w:p>
    <w:p w14:paraId="465D3A4C" w14:textId="21C24438" w:rsidR="00F25078" w:rsidRPr="00F25078" w:rsidRDefault="00F374E5" w:rsidP="00F25078">
      <w:pPr>
        <w:pStyle w:val="CETBodytext"/>
      </w:pPr>
      <w:r>
        <w:rPr>
          <w:lang w:val="en-GB"/>
        </w:rPr>
        <w:t>For these reasons, t</w:t>
      </w:r>
      <w:r w:rsidRPr="00F374E5">
        <w:rPr>
          <w:lang w:val="en-GB"/>
        </w:rPr>
        <w:t xml:space="preserve">he purpose of this </w:t>
      </w:r>
      <w:r>
        <w:rPr>
          <w:lang w:val="en-GB"/>
        </w:rPr>
        <w:t>work is</w:t>
      </w:r>
      <w:r w:rsidRPr="00F374E5">
        <w:rPr>
          <w:lang w:val="en-GB"/>
        </w:rPr>
        <w:t xml:space="preserve"> to verify </w:t>
      </w:r>
      <w:r>
        <w:rPr>
          <w:lang w:val="en-GB"/>
        </w:rPr>
        <w:t>the capability</w:t>
      </w:r>
      <w:r w:rsidRPr="00F374E5">
        <w:rPr>
          <w:lang w:val="en-GB"/>
        </w:rPr>
        <w:t xml:space="preserve"> to produce membranes of cellulose acetate loaded with quercetin, </w:t>
      </w:r>
      <w:r w:rsidR="001531F1">
        <w:rPr>
          <w:lang w:val="en-GB"/>
        </w:rPr>
        <w:t>using</w:t>
      </w:r>
      <w:r w:rsidRPr="00F374E5">
        <w:rPr>
          <w:lang w:val="en-GB"/>
        </w:rPr>
        <w:t xml:space="preserve"> the </w:t>
      </w:r>
      <w:r w:rsidR="001531F1" w:rsidRPr="00F374E5">
        <w:rPr>
          <w:lang w:val="en-GB"/>
        </w:rPr>
        <w:t xml:space="preserve">phase </w:t>
      </w:r>
      <w:r w:rsidRPr="00F374E5">
        <w:rPr>
          <w:lang w:val="en-GB"/>
        </w:rPr>
        <w:t>inversion assisted by supercritical CO</w:t>
      </w:r>
      <w:r w:rsidRPr="00F374E5">
        <w:rPr>
          <w:vertAlign w:val="subscript"/>
          <w:lang w:val="en-GB"/>
        </w:rPr>
        <w:t>2</w:t>
      </w:r>
      <w:r w:rsidRPr="00F374E5">
        <w:rPr>
          <w:lang w:val="en-GB"/>
        </w:rPr>
        <w:t>.</w:t>
      </w:r>
      <w:r w:rsidR="00EB363D">
        <w:rPr>
          <w:lang w:val="en-GB"/>
        </w:rPr>
        <w:t xml:space="preserve"> Moreover, the effect of process parameters has been studied.</w:t>
      </w:r>
    </w:p>
    <w:p w14:paraId="5741900F" w14:textId="771903BE" w:rsidR="00453E24" w:rsidRDefault="00F374E5" w:rsidP="00F374E5">
      <w:pPr>
        <w:pStyle w:val="CETHeading1"/>
        <w:numPr>
          <w:ilvl w:val="0"/>
          <w:numId w:val="23"/>
        </w:numPr>
      </w:pPr>
      <w:r>
        <w:t>Results</w:t>
      </w:r>
    </w:p>
    <w:p w14:paraId="24CBCFC5" w14:textId="1BAAE14F" w:rsidR="00F374E5" w:rsidRDefault="00F374E5" w:rsidP="00F374E5">
      <w:pPr>
        <w:pStyle w:val="CETBodytext"/>
      </w:pPr>
      <w:r>
        <w:t>Cellulose acetate membranes were prepared starting from the solubilization of polymer concentration ranging between 5 and 15% in acetone. Q</w:t>
      </w:r>
      <w:proofErr w:type="spellStart"/>
      <w:r w:rsidRPr="00F374E5">
        <w:rPr>
          <w:lang w:val="en-GB"/>
        </w:rPr>
        <w:t>uercetin</w:t>
      </w:r>
      <w:proofErr w:type="spellEnd"/>
      <w:r>
        <w:rPr>
          <w:lang w:val="en-GB"/>
        </w:rPr>
        <w:t xml:space="preserve"> was added</w:t>
      </w:r>
      <w:r>
        <w:t xml:space="preserve"> at different concentrations by weight (5% and 10%) with respect to </w:t>
      </w:r>
      <w:r w:rsidR="00B50440">
        <w:t>c</w:t>
      </w:r>
      <w:r>
        <w:t>ellulose acetate. The experiments were performed at different operative conditions: 200 bar / 45°C and 100 bar / 50°C.</w:t>
      </w:r>
    </w:p>
    <w:p w14:paraId="57775FC0" w14:textId="7CCB781C" w:rsidR="00F374E5" w:rsidRDefault="00F374E5" w:rsidP="00F374E5">
      <w:pPr>
        <w:pStyle w:val="CETBodytext"/>
      </w:pPr>
      <w:r>
        <w:t>SC-CO</w:t>
      </w:r>
      <w:r w:rsidRPr="00F374E5">
        <w:rPr>
          <w:vertAlign w:val="subscript"/>
        </w:rPr>
        <w:t>2</w:t>
      </w:r>
      <w:r>
        <w:t xml:space="preserve"> assisted phase inversion was performed using a laboratory plant consisting of a 316 stainless-steel cylindrical high-pressure vessel with an internal volume of 200 mL, equipped with a high-pressure pump (mod. LDB1, Lewa, </w:t>
      </w:r>
      <w:proofErr w:type="spellStart"/>
      <w:r>
        <w:t>Leonberg</w:t>
      </w:r>
      <w:proofErr w:type="spellEnd"/>
      <w:r>
        <w:t>, Germany) used to deliver liquid CO</w:t>
      </w:r>
      <w:r w:rsidRPr="00F374E5">
        <w:rPr>
          <w:vertAlign w:val="subscript"/>
        </w:rPr>
        <w:t>2</w:t>
      </w:r>
      <w:r>
        <w:t xml:space="preserve">. Pressure in the vessel was measured using a test gauge (mod. MP1, OMET, Lecco, Italy) and regulated using a </w:t>
      </w:r>
      <w:proofErr w:type="spellStart"/>
      <w:r>
        <w:t>micrometering</w:t>
      </w:r>
      <w:proofErr w:type="spellEnd"/>
      <w:r>
        <w:t xml:space="preserve"> valve (mod. 1335G4Y, Hoke, Spartanburg, USA). Temperature was regulated using PID controllers (mod. 305, Watlow, </w:t>
      </w:r>
      <w:proofErr w:type="spellStart"/>
      <w:r>
        <w:t>Corsico</w:t>
      </w:r>
      <w:proofErr w:type="spellEnd"/>
      <w:r>
        <w:t>, MI, Italy). At the exit of the vessel, a rotameter (mod. D6, ASA, Sesto San Giovanni, MI, Italy) was used to measure CO</w:t>
      </w:r>
      <w:r w:rsidRPr="00F374E5">
        <w:rPr>
          <w:vertAlign w:val="subscript"/>
        </w:rPr>
        <w:t>2</w:t>
      </w:r>
      <w:r>
        <w:t xml:space="preserve"> flow rate.</w:t>
      </w:r>
    </w:p>
    <w:p w14:paraId="0636B784" w14:textId="2313E4D5" w:rsidR="00453E24" w:rsidRDefault="00F374E5" w:rsidP="002C11F0">
      <w:pPr>
        <w:pStyle w:val="CETheadingx"/>
        <w:numPr>
          <w:ilvl w:val="1"/>
          <w:numId w:val="23"/>
        </w:numPr>
      </w:pPr>
      <w:r>
        <w:t>Effect of polymer concentration</w:t>
      </w:r>
    </w:p>
    <w:p w14:paraId="51CCE332" w14:textId="45F6F392" w:rsidR="00B42164" w:rsidRDefault="00B42164" w:rsidP="00453E24">
      <w:pPr>
        <w:pStyle w:val="CETBodytext"/>
      </w:pPr>
      <w:r>
        <w:t xml:space="preserve">In the first part of the work, the effect of polymer concentration on the final structure was studied. </w:t>
      </w:r>
      <w:r w:rsidR="00F374E5">
        <w:t>Changing the polymer concentration from 5 to 15%, different membranes morphologies</w:t>
      </w:r>
      <w:r w:rsidR="00656AF6" w:rsidRPr="00656AF6">
        <w:t xml:space="preserve"> </w:t>
      </w:r>
      <w:r w:rsidR="00656AF6">
        <w:t xml:space="preserve">were </w:t>
      </w:r>
      <w:r w:rsidR="00656AF6">
        <w:t>obtained</w:t>
      </w:r>
      <w:r w:rsidR="005D340E">
        <w:t>:</w:t>
      </w:r>
    </w:p>
    <w:p w14:paraId="5F6F1B39" w14:textId="447433B2" w:rsidR="00B42164" w:rsidRDefault="005D340E" w:rsidP="00B42164">
      <w:pPr>
        <w:pStyle w:val="CETBodytext"/>
        <w:numPr>
          <w:ilvl w:val="0"/>
          <w:numId w:val="27"/>
        </w:numPr>
      </w:pPr>
      <w:r>
        <w:t>at 5% w/w, particulate membranes were obtained (figure 2a</w:t>
      </w:r>
      <w:proofErr w:type="gramStart"/>
      <w:r>
        <w:t>);</w:t>
      </w:r>
      <w:proofErr w:type="gramEnd"/>
      <w:r>
        <w:t xml:space="preserve"> </w:t>
      </w:r>
    </w:p>
    <w:p w14:paraId="6D203593" w14:textId="77777777" w:rsidR="00B42164" w:rsidRDefault="005D340E" w:rsidP="00B42164">
      <w:pPr>
        <w:pStyle w:val="CETBodytext"/>
        <w:numPr>
          <w:ilvl w:val="0"/>
          <w:numId w:val="27"/>
        </w:numPr>
      </w:pPr>
      <w:r>
        <w:t>at 10% w/w, finger-like structures were obtained (figure 2b</w:t>
      </w:r>
      <w:proofErr w:type="gramStart"/>
      <w:r>
        <w:t>);</w:t>
      </w:r>
      <w:proofErr w:type="gramEnd"/>
      <w:r>
        <w:t xml:space="preserve"> </w:t>
      </w:r>
    </w:p>
    <w:p w14:paraId="28B166E2" w14:textId="249932CA" w:rsidR="00B42164" w:rsidRDefault="005D340E" w:rsidP="00B42164">
      <w:pPr>
        <w:pStyle w:val="CETBodytext"/>
        <w:numPr>
          <w:ilvl w:val="0"/>
          <w:numId w:val="27"/>
        </w:numPr>
      </w:pPr>
      <w:r>
        <w:t xml:space="preserve">whereas, at 15% w/w, cellular structures were generated (figure 2c). </w:t>
      </w:r>
    </w:p>
    <w:p w14:paraId="7C2B0064" w14:textId="07B43DBE" w:rsidR="00453E24" w:rsidRDefault="005D340E" w:rsidP="00B42164">
      <w:pPr>
        <w:pStyle w:val="CETBodytext"/>
      </w:pPr>
      <w:r>
        <w:t>These results confirmed the high versatility of the process that allowed to produce very different membranes.</w:t>
      </w:r>
    </w:p>
    <w:p w14:paraId="53D9F2FE" w14:textId="4C0B2E3E" w:rsidR="005D340E" w:rsidRDefault="005D340E" w:rsidP="00FA6324">
      <w:pPr>
        <w:pStyle w:val="CETBodytext"/>
        <w:jc w:val="left"/>
      </w:pPr>
      <w:r w:rsidRPr="000E0A5C">
        <w:rPr>
          <w:rFonts w:ascii="Times New Roman" w:hAnsi="Times New Roman"/>
          <w:noProof/>
          <w:lang w:val="it-IT" w:eastAsia="it-IT"/>
        </w:rPr>
        <w:drawing>
          <wp:inline distT="0" distB="0" distL="0" distR="0" wp14:anchorId="2AA4F955" wp14:editId="53A1C120">
            <wp:extent cx="2354400" cy="1800000"/>
            <wp:effectExtent l="0" t="0" r="8255" b="0"/>
            <wp:docPr id="43" name="Immagine 36" descr="AC5_Q5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5_Q5_02.tif"/>
                    <pic:cNvPicPr/>
                  </pic:nvPicPr>
                  <pic:blipFill>
                    <a:blip r:embed="rId12"/>
                    <a:stretch>
                      <a:fillRect/>
                    </a:stretch>
                  </pic:blipFill>
                  <pic:spPr>
                    <a:xfrm>
                      <a:off x="0" y="0"/>
                      <a:ext cx="2354400" cy="1800000"/>
                    </a:xfrm>
                    <a:prstGeom prst="rect">
                      <a:avLst/>
                    </a:prstGeom>
                  </pic:spPr>
                </pic:pic>
              </a:graphicData>
            </a:graphic>
          </wp:inline>
        </w:drawing>
      </w:r>
      <w:r w:rsidR="00BC35CD">
        <w:t>a</w:t>
      </w:r>
      <w:r w:rsidR="009C4791">
        <w:t xml:space="preserve">  </w:t>
      </w:r>
      <w:r w:rsidRPr="000E0A5C">
        <w:rPr>
          <w:rFonts w:ascii="Times New Roman" w:hAnsi="Times New Roman"/>
          <w:noProof/>
          <w:w w:val="95"/>
          <w:szCs w:val="18"/>
          <w:lang w:val="it-IT" w:eastAsia="it-IT"/>
        </w:rPr>
        <w:drawing>
          <wp:inline distT="0" distB="0" distL="0" distR="0" wp14:anchorId="000D995E" wp14:editId="623B62D0">
            <wp:extent cx="2394000" cy="1800000"/>
            <wp:effectExtent l="0" t="0" r="6350" b="0"/>
            <wp:docPr id="21" name="Immagine 20" descr="AC10_Q10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10_Q10_02.tif"/>
                    <pic:cNvPicPr/>
                  </pic:nvPicPr>
                  <pic:blipFill>
                    <a:blip r:embed="rId13"/>
                    <a:stretch>
                      <a:fillRect/>
                    </a:stretch>
                  </pic:blipFill>
                  <pic:spPr>
                    <a:xfrm>
                      <a:off x="0" y="0"/>
                      <a:ext cx="2394000" cy="1800000"/>
                    </a:xfrm>
                    <a:prstGeom prst="rect">
                      <a:avLst/>
                    </a:prstGeom>
                  </pic:spPr>
                </pic:pic>
              </a:graphicData>
            </a:graphic>
          </wp:inline>
        </w:drawing>
      </w:r>
      <w:r w:rsidR="00BC35CD">
        <w:t>b</w:t>
      </w:r>
    </w:p>
    <w:p w14:paraId="1E29D7E5" w14:textId="63F9EE97" w:rsidR="005D340E" w:rsidRDefault="005D340E" w:rsidP="00FA6324">
      <w:pPr>
        <w:pStyle w:val="CETBodytext"/>
        <w:jc w:val="left"/>
      </w:pPr>
      <w:r w:rsidRPr="000E0A5C">
        <w:rPr>
          <w:rFonts w:ascii="Times New Roman" w:hAnsi="Times New Roman"/>
          <w:noProof/>
          <w:w w:val="95"/>
          <w:szCs w:val="18"/>
          <w:lang w:val="it-IT" w:eastAsia="it-IT"/>
        </w:rPr>
        <w:drawing>
          <wp:inline distT="0" distB="0" distL="0" distR="0" wp14:anchorId="187F7C85" wp14:editId="1B4AB762">
            <wp:extent cx="2397600" cy="1800000"/>
            <wp:effectExtent l="0" t="0" r="3175" b="0"/>
            <wp:docPr id="37" name="Immagine 61" descr="AC15_Q5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15_Q5_18.tif"/>
                    <pic:cNvPicPr/>
                  </pic:nvPicPr>
                  <pic:blipFill>
                    <a:blip r:embed="rId14"/>
                    <a:stretch>
                      <a:fillRect/>
                    </a:stretch>
                  </pic:blipFill>
                  <pic:spPr>
                    <a:xfrm>
                      <a:off x="0" y="0"/>
                      <a:ext cx="2397600" cy="1800000"/>
                    </a:xfrm>
                    <a:prstGeom prst="rect">
                      <a:avLst/>
                    </a:prstGeom>
                  </pic:spPr>
                </pic:pic>
              </a:graphicData>
            </a:graphic>
          </wp:inline>
        </w:drawing>
      </w:r>
      <w:r w:rsidR="00BC35CD">
        <w:t>c</w:t>
      </w:r>
    </w:p>
    <w:p w14:paraId="62FF092D" w14:textId="1B50837D" w:rsidR="005D340E" w:rsidRPr="00BC35CD" w:rsidRDefault="005D340E" w:rsidP="00BC35CD">
      <w:pPr>
        <w:pStyle w:val="CETBodytext"/>
        <w:jc w:val="left"/>
        <w:rPr>
          <w:i/>
          <w:iCs/>
        </w:rPr>
      </w:pPr>
      <w:r w:rsidRPr="00BC35CD">
        <w:rPr>
          <w:i/>
          <w:iCs/>
        </w:rPr>
        <w:t>Figure 2: Cellulose Acetate-</w:t>
      </w:r>
      <w:proofErr w:type="spellStart"/>
      <w:r w:rsidRPr="00BC35CD">
        <w:rPr>
          <w:i/>
          <w:iCs/>
        </w:rPr>
        <w:t>Quercitin</w:t>
      </w:r>
      <w:proofErr w:type="spellEnd"/>
      <w:r w:rsidRPr="00BC35CD">
        <w:rPr>
          <w:i/>
          <w:iCs/>
        </w:rPr>
        <w:t xml:space="preserve"> loaded membranes obtained at different polymer concentrations: a) 5% w/w, b) 10% /w, c) 15% w/w.</w:t>
      </w:r>
    </w:p>
    <w:p w14:paraId="6B5BB50F" w14:textId="38C4C32B" w:rsidR="00F374E5" w:rsidRDefault="00F374E5" w:rsidP="00453E24">
      <w:pPr>
        <w:pStyle w:val="CETBodytext"/>
      </w:pPr>
    </w:p>
    <w:p w14:paraId="6F802501" w14:textId="4CA68DD6" w:rsidR="00B42164" w:rsidRDefault="00B42164" w:rsidP="00453E24">
      <w:pPr>
        <w:pStyle w:val="CETBodytext"/>
      </w:pPr>
      <w:r>
        <w:lastRenderedPageBreak/>
        <w:t xml:space="preserve">The presence of quercetin did not affect the final structures. Indeed, performing experiments without quercetin in the starting solutions, we verified as the same </w:t>
      </w:r>
      <w:proofErr w:type="gramStart"/>
      <w:r>
        <w:t>membranes</w:t>
      </w:r>
      <w:proofErr w:type="gramEnd"/>
      <w:r>
        <w:t xml:space="preserve"> morphologies were obtained. Probably, quercetin did not influence the mechanisms involved during the phase inversion that </w:t>
      </w:r>
      <w:r w:rsidR="00EC7A57">
        <w:t>led</w:t>
      </w:r>
      <w:r>
        <w:t xml:space="preserve"> to the structures reported above.</w:t>
      </w:r>
    </w:p>
    <w:p w14:paraId="66C0DF30" w14:textId="3DE82E06" w:rsidR="005D340E" w:rsidRDefault="005D340E" w:rsidP="002C11F0">
      <w:pPr>
        <w:pStyle w:val="CETheadingx"/>
        <w:numPr>
          <w:ilvl w:val="1"/>
          <w:numId w:val="23"/>
        </w:numPr>
      </w:pPr>
      <w:r>
        <w:t>Effect of Pressure and Temperature</w:t>
      </w:r>
    </w:p>
    <w:p w14:paraId="7693762E" w14:textId="68D07269" w:rsidR="005D340E" w:rsidRDefault="00B42164" w:rsidP="00453E24">
      <w:pPr>
        <w:pStyle w:val="CETBodytext"/>
        <w:rPr>
          <w:lang w:val="en-GB"/>
        </w:rPr>
      </w:pPr>
      <w:r>
        <w:rPr>
          <w:lang w:val="en-GB"/>
        </w:rPr>
        <w:t xml:space="preserve">Subsequently, our attention </w:t>
      </w:r>
      <w:r w:rsidR="00A871C7">
        <w:rPr>
          <w:lang w:val="en-GB"/>
        </w:rPr>
        <w:t>was</w:t>
      </w:r>
      <w:r w:rsidR="00A871C7">
        <w:rPr>
          <w:lang w:val="en-GB"/>
        </w:rPr>
        <w:t xml:space="preserve"> focused </w:t>
      </w:r>
      <w:r>
        <w:rPr>
          <w:lang w:val="en-GB"/>
        </w:rPr>
        <w:t>on the effect of pressure and temperature. V</w:t>
      </w:r>
      <w:r w:rsidR="005D340E" w:rsidRPr="005D340E">
        <w:rPr>
          <w:lang w:val="en-GB"/>
        </w:rPr>
        <w:t>arious experiments were conducted at two different operating conditions, 200 bar and 45°C</w:t>
      </w:r>
      <w:r w:rsidR="005D340E">
        <w:rPr>
          <w:lang w:val="en-GB"/>
        </w:rPr>
        <w:t>,</w:t>
      </w:r>
      <w:r w:rsidR="005D340E" w:rsidRPr="005D340E">
        <w:rPr>
          <w:lang w:val="en-GB"/>
        </w:rPr>
        <w:t xml:space="preserve"> and 100 bar and 50°C. The effect of the operating conditions on the final morphology of the membranes was studied. </w:t>
      </w:r>
      <w:r>
        <w:rPr>
          <w:lang w:val="en-GB"/>
        </w:rPr>
        <w:t>Indeed, a</w:t>
      </w:r>
      <w:r w:rsidR="005D340E" w:rsidRPr="005D340E">
        <w:rPr>
          <w:lang w:val="en-GB"/>
        </w:rPr>
        <w:t>s the operating conditions varied, the density of the SC-CO</w:t>
      </w:r>
      <w:r w:rsidR="005D340E" w:rsidRPr="005D340E">
        <w:rPr>
          <w:vertAlign w:val="subscript"/>
          <w:lang w:val="en-GB"/>
        </w:rPr>
        <w:t>2</w:t>
      </w:r>
      <w:r w:rsidR="005D340E" w:rsidRPr="005D340E">
        <w:rPr>
          <w:lang w:val="en-GB"/>
        </w:rPr>
        <w:t xml:space="preserve"> varied significantly: </w:t>
      </w:r>
    </w:p>
    <w:p w14:paraId="66D120A2" w14:textId="4BA406ED" w:rsidR="005D340E" w:rsidRDefault="005D340E" w:rsidP="00453E24">
      <w:pPr>
        <w:pStyle w:val="CETBodytext"/>
        <w:rPr>
          <w:lang w:val="en-GB"/>
        </w:rPr>
      </w:pPr>
      <w:r w:rsidRPr="005D340E">
        <w:rPr>
          <w:lang w:val="en-GB"/>
        </w:rPr>
        <w:t>• 200 bar</w:t>
      </w:r>
      <w:r w:rsidR="001C37F9">
        <w:rPr>
          <w:lang w:val="en-GB"/>
        </w:rPr>
        <w:t>, 45</w:t>
      </w:r>
      <w:r w:rsidRPr="005D340E">
        <w:rPr>
          <w:lang w:val="en-GB"/>
        </w:rPr>
        <w:t>°C</w:t>
      </w:r>
      <w:r w:rsidR="00B42164">
        <w:rPr>
          <w:lang w:val="en-GB"/>
        </w:rPr>
        <w:t>: density =</w:t>
      </w:r>
      <w:r w:rsidRPr="005D340E">
        <w:rPr>
          <w:lang w:val="en-GB"/>
        </w:rPr>
        <w:t xml:space="preserve"> 0.81 g/cm</w:t>
      </w:r>
      <w:r w:rsidRPr="005D340E">
        <w:rPr>
          <w:vertAlign w:val="superscript"/>
          <w:lang w:val="en-GB"/>
        </w:rPr>
        <w:t>3</w:t>
      </w:r>
      <w:r w:rsidRPr="005D340E">
        <w:rPr>
          <w:lang w:val="en-GB"/>
        </w:rPr>
        <w:t xml:space="preserve">, </w:t>
      </w:r>
    </w:p>
    <w:p w14:paraId="7B77DDFA" w14:textId="0EA37B3E" w:rsidR="005D340E" w:rsidRDefault="005D340E" w:rsidP="00453E24">
      <w:pPr>
        <w:pStyle w:val="CETBodytext"/>
        <w:rPr>
          <w:lang w:val="en-GB"/>
        </w:rPr>
      </w:pPr>
      <w:r w:rsidRPr="005D340E">
        <w:rPr>
          <w:lang w:val="en-GB"/>
        </w:rPr>
        <w:t>• 100 bar, 50°C</w:t>
      </w:r>
      <w:r w:rsidR="00B42164">
        <w:rPr>
          <w:lang w:val="en-GB"/>
        </w:rPr>
        <w:t>:</w:t>
      </w:r>
      <w:r w:rsidRPr="005D340E">
        <w:rPr>
          <w:lang w:val="en-GB"/>
        </w:rPr>
        <w:t xml:space="preserve"> </w:t>
      </w:r>
      <w:r w:rsidR="00B42164">
        <w:rPr>
          <w:lang w:val="en-GB"/>
        </w:rPr>
        <w:t>density =</w:t>
      </w:r>
      <w:r w:rsidR="00B42164" w:rsidRPr="005D340E">
        <w:rPr>
          <w:lang w:val="en-GB"/>
        </w:rPr>
        <w:t xml:space="preserve"> </w:t>
      </w:r>
      <w:r w:rsidRPr="005D340E">
        <w:rPr>
          <w:lang w:val="en-GB"/>
        </w:rPr>
        <w:t>0.39 g/cm</w:t>
      </w:r>
      <w:r w:rsidRPr="005D340E">
        <w:rPr>
          <w:vertAlign w:val="superscript"/>
          <w:lang w:val="en-GB"/>
        </w:rPr>
        <w:t>3</w:t>
      </w:r>
      <w:r w:rsidRPr="005D340E">
        <w:rPr>
          <w:lang w:val="en-GB"/>
        </w:rPr>
        <w:t xml:space="preserve">. </w:t>
      </w:r>
    </w:p>
    <w:p w14:paraId="13B701CD" w14:textId="7BD2A9B4" w:rsidR="00B42164" w:rsidRDefault="005D340E" w:rsidP="00453E24">
      <w:pPr>
        <w:pStyle w:val="CETBodytext"/>
        <w:rPr>
          <w:lang w:val="en-GB"/>
        </w:rPr>
      </w:pPr>
      <w:r w:rsidRPr="005D340E">
        <w:rPr>
          <w:lang w:val="en-GB"/>
        </w:rPr>
        <w:t>The solvent power of the SC-CO</w:t>
      </w:r>
      <w:r w:rsidRPr="005D340E">
        <w:rPr>
          <w:vertAlign w:val="subscript"/>
          <w:lang w:val="en-GB"/>
        </w:rPr>
        <w:t>2</w:t>
      </w:r>
      <w:r w:rsidRPr="005D340E">
        <w:rPr>
          <w:lang w:val="en-GB"/>
        </w:rPr>
        <w:t>, which influences the kinetics of the process, is mainly linked to its density, which increases with increasing pressure and decreasing temperature. When the density of the SC-CO</w:t>
      </w:r>
      <w:r w:rsidRPr="005D340E">
        <w:rPr>
          <w:vertAlign w:val="subscript"/>
          <w:lang w:val="en-GB"/>
        </w:rPr>
        <w:t>2</w:t>
      </w:r>
      <w:r w:rsidRPr="005D340E">
        <w:rPr>
          <w:lang w:val="en-GB"/>
        </w:rPr>
        <w:t xml:space="preserve"> decreases, and therefore its solvent power decreases, the phase inversion becomes slower and the polymer-lean phase has more time to grow, thus generating larger pores. The effect of the operating conditions can also be observed in the membranes produced starting from 10% w/w: although they all have a finger-like structure, as the pressure increases and the temperature decreases (</w:t>
      </w:r>
      <w:proofErr w:type="gramStart"/>
      <w:r w:rsidRPr="005D340E">
        <w:rPr>
          <w:lang w:val="en-GB"/>
        </w:rPr>
        <w:t>i.e.</w:t>
      </w:r>
      <w:proofErr w:type="gramEnd"/>
      <w:r w:rsidRPr="005D340E">
        <w:rPr>
          <w:lang w:val="en-GB"/>
        </w:rPr>
        <w:t xml:space="preserve"> as the density of the SC-CO</w:t>
      </w:r>
      <w:r w:rsidRPr="005D340E">
        <w:rPr>
          <w:vertAlign w:val="subscript"/>
          <w:lang w:val="en-GB"/>
        </w:rPr>
        <w:t>2</w:t>
      </w:r>
      <w:r w:rsidRPr="005D340E">
        <w:rPr>
          <w:lang w:val="en-GB"/>
        </w:rPr>
        <w:t xml:space="preserve">) the size of the fingers decreased. </w:t>
      </w:r>
    </w:p>
    <w:p w14:paraId="582642C6" w14:textId="2BD51D65" w:rsidR="00453E24" w:rsidRDefault="005D340E" w:rsidP="00453E24">
      <w:pPr>
        <w:pStyle w:val="CETBodytext"/>
        <w:rPr>
          <w:lang w:val="en-GB"/>
        </w:rPr>
      </w:pPr>
      <w:r w:rsidRPr="005D340E">
        <w:rPr>
          <w:lang w:val="en-GB"/>
        </w:rPr>
        <w:t xml:space="preserve">For the membranes at 15% w/w, an analysis of the mean size of the pores and their distribution was made, </w:t>
      </w:r>
      <w:r w:rsidR="00EC7A57">
        <w:rPr>
          <w:lang w:val="en-GB"/>
        </w:rPr>
        <w:t xml:space="preserve">and </w:t>
      </w:r>
      <w:r w:rsidRPr="005D340E">
        <w:rPr>
          <w:lang w:val="en-GB"/>
        </w:rPr>
        <w:t xml:space="preserve">the results </w:t>
      </w:r>
      <w:r w:rsidR="00EC7A57">
        <w:rPr>
          <w:lang w:val="en-GB"/>
        </w:rPr>
        <w:t>obtained</w:t>
      </w:r>
      <w:r w:rsidRPr="005D340E">
        <w:rPr>
          <w:lang w:val="en-GB"/>
        </w:rPr>
        <w:t xml:space="preserve"> are reported in table </w:t>
      </w:r>
      <w:r>
        <w:rPr>
          <w:lang w:val="en-GB"/>
        </w:rPr>
        <w:t>1</w:t>
      </w:r>
      <w:r w:rsidR="00453E24" w:rsidRPr="00B57B36">
        <w:rPr>
          <w:lang w:val="en-GB"/>
        </w:rPr>
        <w:t>:</w:t>
      </w:r>
    </w:p>
    <w:p w14:paraId="29D56576" w14:textId="77777777" w:rsidR="00BC35CD" w:rsidRDefault="00BC35CD" w:rsidP="00453E24">
      <w:pPr>
        <w:pStyle w:val="CETBodytext"/>
        <w:rPr>
          <w:lang w:val="en-GB"/>
        </w:rPr>
      </w:pPr>
    </w:p>
    <w:p w14:paraId="0A85031D" w14:textId="77777777" w:rsidR="00BC35CD" w:rsidRPr="00BC35CD" w:rsidRDefault="00BC35CD" w:rsidP="00BC35CD">
      <w:pPr>
        <w:pStyle w:val="CETBodytext"/>
        <w:jc w:val="left"/>
        <w:rPr>
          <w:i/>
          <w:iCs/>
          <w:lang w:val="en-GB"/>
        </w:rPr>
      </w:pPr>
      <w:r w:rsidRPr="00BC35CD">
        <w:rPr>
          <w:i/>
          <w:iCs/>
          <w:lang w:val="en-GB"/>
        </w:rPr>
        <w:t>Table 1: 15% w/w Cellulose Acetate membranes characteristics obtained at different operative conditions (100 bar/50°C and 200 bar/45°C)</w:t>
      </w:r>
    </w:p>
    <w:p w14:paraId="46ED4901" w14:textId="02CC309C" w:rsidR="00BC35CD" w:rsidRDefault="00BC35CD" w:rsidP="005D340E">
      <w:pPr>
        <w:pStyle w:val="CETBodytext"/>
        <w:jc w:val="center"/>
        <w:rPr>
          <w:lang w:val="en-GB"/>
        </w:rPr>
      </w:pP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344"/>
        <w:gridCol w:w="1317"/>
        <w:gridCol w:w="1129"/>
        <w:gridCol w:w="1289"/>
      </w:tblGrid>
      <w:tr w:rsidR="00BC35CD" w14:paraId="1A67BEA7" w14:textId="77777777" w:rsidTr="00BC35CD">
        <w:tc>
          <w:tcPr>
            <w:tcW w:w="1344" w:type="dxa"/>
            <w:tcBorders>
              <w:top w:val="single" w:sz="12" w:space="0" w:color="008000"/>
              <w:left w:val="nil"/>
              <w:bottom w:val="single" w:sz="6" w:space="0" w:color="008000"/>
              <w:right w:val="nil"/>
            </w:tcBorders>
            <w:shd w:val="clear" w:color="auto" w:fill="FFFFFF"/>
            <w:hideMark/>
          </w:tcPr>
          <w:p w14:paraId="462F6981" w14:textId="539CF2FD" w:rsidR="00BC35CD" w:rsidRDefault="00BC35CD" w:rsidP="00BC35CD">
            <w:pPr>
              <w:pStyle w:val="CETBodytext"/>
              <w:rPr>
                <w:lang w:val="en-GB"/>
              </w:rPr>
            </w:pPr>
            <w:r>
              <w:rPr>
                <w:rFonts w:ascii="Times New Roman" w:hAnsi="Times New Roman"/>
                <w:w w:val="95"/>
                <w:lang w:val="it-IT"/>
              </w:rPr>
              <w:t xml:space="preserve">Operative </w:t>
            </w:r>
            <w:proofErr w:type="spellStart"/>
            <w:r>
              <w:rPr>
                <w:rFonts w:ascii="Times New Roman" w:hAnsi="Times New Roman"/>
                <w:w w:val="95"/>
                <w:lang w:val="it-IT"/>
              </w:rPr>
              <w:t>conditions</w:t>
            </w:r>
            <w:proofErr w:type="spellEnd"/>
          </w:p>
        </w:tc>
        <w:tc>
          <w:tcPr>
            <w:tcW w:w="1317" w:type="dxa"/>
            <w:tcBorders>
              <w:top w:val="single" w:sz="12" w:space="0" w:color="008000"/>
              <w:left w:val="nil"/>
              <w:bottom w:val="single" w:sz="6" w:space="0" w:color="008000"/>
              <w:right w:val="nil"/>
            </w:tcBorders>
            <w:shd w:val="clear" w:color="auto" w:fill="FFFFFF"/>
            <w:hideMark/>
          </w:tcPr>
          <w:p w14:paraId="18DB957F" w14:textId="77777777" w:rsidR="00E44107" w:rsidRDefault="00BC35CD" w:rsidP="00BC35CD">
            <w:pPr>
              <w:pStyle w:val="CETBodytext"/>
              <w:rPr>
                <w:rFonts w:ascii="Times New Roman" w:hAnsi="Times New Roman"/>
                <w:w w:val="95"/>
                <w:lang w:val="it-IT"/>
              </w:rPr>
            </w:pPr>
            <w:proofErr w:type="spellStart"/>
            <w:r w:rsidRPr="00292CF5">
              <w:rPr>
                <w:rFonts w:ascii="Times New Roman" w:hAnsi="Times New Roman"/>
                <w:w w:val="95"/>
                <w:lang w:val="it-IT"/>
              </w:rPr>
              <w:t>Quercetin</w:t>
            </w:r>
            <w:proofErr w:type="spellEnd"/>
            <w:r w:rsidRPr="00292CF5">
              <w:rPr>
                <w:rFonts w:ascii="Times New Roman" w:hAnsi="Times New Roman"/>
                <w:w w:val="95"/>
                <w:lang w:val="it-IT"/>
              </w:rPr>
              <w:t xml:space="preserve"> </w:t>
            </w:r>
          </w:p>
          <w:p w14:paraId="23EF45B1" w14:textId="7B1CBF15" w:rsidR="00BC35CD" w:rsidRDefault="00BC35CD" w:rsidP="00BC35CD">
            <w:pPr>
              <w:pStyle w:val="CETBodytext"/>
              <w:rPr>
                <w:lang w:val="en-GB"/>
              </w:rPr>
            </w:pPr>
            <w:r w:rsidRPr="00292CF5">
              <w:rPr>
                <w:rFonts w:ascii="Times New Roman" w:hAnsi="Times New Roman"/>
                <w:w w:val="95"/>
                <w:lang w:val="it-IT"/>
              </w:rPr>
              <w:t>[%</w:t>
            </w:r>
            <w:r>
              <w:rPr>
                <w:rFonts w:ascii="Times New Roman" w:hAnsi="Times New Roman"/>
                <w:w w:val="95"/>
                <w:lang w:val="it-IT"/>
              </w:rPr>
              <w:t xml:space="preserve"> w/w</w:t>
            </w:r>
            <w:r w:rsidRPr="00292CF5">
              <w:rPr>
                <w:rFonts w:ascii="Times New Roman" w:hAnsi="Times New Roman"/>
                <w:w w:val="95"/>
                <w:lang w:val="it-IT"/>
              </w:rPr>
              <w:t>]</w:t>
            </w:r>
          </w:p>
        </w:tc>
        <w:tc>
          <w:tcPr>
            <w:tcW w:w="1129" w:type="dxa"/>
            <w:tcBorders>
              <w:top w:val="single" w:sz="12" w:space="0" w:color="008000"/>
              <w:left w:val="nil"/>
              <w:bottom w:val="single" w:sz="6" w:space="0" w:color="008000"/>
              <w:right w:val="nil"/>
            </w:tcBorders>
            <w:shd w:val="clear" w:color="auto" w:fill="FFFFFF"/>
            <w:hideMark/>
          </w:tcPr>
          <w:p w14:paraId="7A9F24A2" w14:textId="77777777" w:rsidR="00E44107" w:rsidRDefault="00BC35CD" w:rsidP="00BC35CD">
            <w:pPr>
              <w:pStyle w:val="CETBodytext"/>
              <w:rPr>
                <w:rFonts w:ascii="Times New Roman" w:hAnsi="Times New Roman"/>
                <w:w w:val="95"/>
                <w:lang w:val="it-IT"/>
              </w:rPr>
            </w:pPr>
            <w:proofErr w:type="spellStart"/>
            <w:r>
              <w:rPr>
                <w:rFonts w:ascii="Times New Roman" w:hAnsi="Times New Roman"/>
                <w:w w:val="95"/>
                <w:lang w:val="it-IT"/>
              </w:rPr>
              <w:t>Mean</w:t>
            </w:r>
            <w:proofErr w:type="spellEnd"/>
            <w:r>
              <w:rPr>
                <w:rFonts w:ascii="Times New Roman" w:hAnsi="Times New Roman"/>
                <w:w w:val="95"/>
                <w:lang w:val="it-IT"/>
              </w:rPr>
              <w:t xml:space="preserve"> </w:t>
            </w:r>
            <w:proofErr w:type="spellStart"/>
            <w:r>
              <w:rPr>
                <w:rFonts w:ascii="Times New Roman" w:hAnsi="Times New Roman"/>
                <w:w w:val="95"/>
                <w:lang w:val="it-IT"/>
              </w:rPr>
              <w:t>pore</w:t>
            </w:r>
            <w:proofErr w:type="spellEnd"/>
            <w:r>
              <w:rPr>
                <w:rFonts w:ascii="Times New Roman" w:hAnsi="Times New Roman"/>
                <w:w w:val="95"/>
                <w:lang w:val="it-IT"/>
              </w:rPr>
              <w:t xml:space="preserve"> </w:t>
            </w:r>
          </w:p>
          <w:p w14:paraId="2D516A3F" w14:textId="3B02EF32" w:rsidR="00BC35CD" w:rsidRDefault="00BC35CD" w:rsidP="00BC35CD">
            <w:pPr>
              <w:pStyle w:val="CETBodytext"/>
              <w:rPr>
                <w:lang w:val="en-GB"/>
              </w:rPr>
            </w:pPr>
            <w:r>
              <w:rPr>
                <w:rFonts w:ascii="Times New Roman" w:hAnsi="Times New Roman"/>
                <w:w w:val="95"/>
                <w:lang w:val="it-IT"/>
              </w:rPr>
              <w:t>size</w:t>
            </w:r>
            <w:r w:rsidRPr="00292CF5">
              <w:rPr>
                <w:rFonts w:ascii="Times New Roman" w:hAnsi="Times New Roman"/>
                <w:w w:val="95"/>
                <w:lang w:val="it-IT"/>
              </w:rPr>
              <w:t xml:space="preserve"> [µm]</w:t>
            </w:r>
          </w:p>
        </w:tc>
        <w:tc>
          <w:tcPr>
            <w:tcW w:w="1289" w:type="dxa"/>
            <w:tcBorders>
              <w:top w:val="single" w:sz="12" w:space="0" w:color="008000"/>
              <w:left w:val="nil"/>
              <w:bottom w:val="single" w:sz="6" w:space="0" w:color="008000"/>
              <w:right w:val="nil"/>
            </w:tcBorders>
            <w:shd w:val="clear" w:color="auto" w:fill="FFFFFF"/>
          </w:tcPr>
          <w:p w14:paraId="2765CFA6" w14:textId="60D49276" w:rsidR="00BC35CD" w:rsidRDefault="00BC35CD" w:rsidP="00BC35CD">
            <w:pPr>
              <w:pStyle w:val="CETBodytext"/>
              <w:ind w:right="-1"/>
              <w:rPr>
                <w:rFonts w:cs="Arial"/>
                <w:szCs w:val="18"/>
                <w:lang w:val="en-GB"/>
              </w:rPr>
            </w:pPr>
            <w:r>
              <w:rPr>
                <w:rFonts w:ascii="Times New Roman" w:hAnsi="Times New Roman"/>
                <w:w w:val="95"/>
                <w:lang w:val="it-IT"/>
              </w:rPr>
              <w:t xml:space="preserve">Standard </w:t>
            </w:r>
            <w:proofErr w:type="spellStart"/>
            <w:r>
              <w:rPr>
                <w:rFonts w:ascii="Times New Roman" w:hAnsi="Times New Roman"/>
                <w:w w:val="95"/>
                <w:lang w:val="it-IT"/>
              </w:rPr>
              <w:t>deviation</w:t>
            </w:r>
            <w:proofErr w:type="spellEnd"/>
            <w:r>
              <w:rPr>
                <w:rFonts w:ascii="Times New Roman" w:hAnsi="Times New Roman"/>
                <w:w w:val="95"/>
                <w:lang w:val="it-IT"/>
              </w:rPr>
              <w:t xml:space="preserve"> </w:t>
            </w:r>
            <w:r w:rsidRPr="00292CF5">
              <w:rPr>
                <w:rFonts w:ascii="Times New Roman" w:hAnsi="Times New Roman"/>
                <w:w w:val="95"/>
                <w:lang w:val="it-IT"/>
              </w:rPr>
              <w:t>[µm]</w:t>
            </w:r>
          </w:p>
        </w:tc>
      </w:tr>
      <w:tr w:rsidR="00BC35CD" w14:paraId="2135EDA2" w14:textId="77777777" w:rsidTr="00BC35CD">
        <w:tc>
          <w:tcPr>
            <w:tcW w:w="1344" w:type="dxa"/>
            <w:tcBorders>
              <w:top w:val="nil"/>
              <w:left w:val="nil"/>
              <w:bottom w:val="nil"/>
              <w:right w:val="nil"/>
            </w:tcBorders>
            <w:shd w:val="clear" w:color="auto" w:fill="FFFFFF"/>
          </w:tcPr>
          <w:p w14:paraId="268B84C5" w14:textId="3B4E68E3" w:rsidR="00BC35CD" w:rsidRPr="00292CF5"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100 bar 50°C</w:t>
            </w:r>
          </w:p>
        </w:tc>
        <w:tc>
          <w:tcPr>
            <w:tcW w:w="1317" w:type="dxa"/>
            <w:tcBorders>
              <w:top w:val="nil"/>
              <w:left w:val="nil"/>
              <w:bottom w:val="nil"/>
              <w:right w:val="nil"/>
            </w:tcBorders>
            <w:shd w:val="clear" w:color="auto" w:fill="FFFFFF"/>
          </w:tcPr>
          <w:p w14:paraId="51714DDC" w14:textId="4A1AA4BB" w:rsidR="00BC35CD" w:rsidRPr="00292CF5"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5%</w:t>
            </w:r>
          </w:p>
        </w:tc>
        <w:tc>
          <w:tcPr>
            <w:tcW w:w="1129" w:type="dxa"/>
            <w:tcBorders>
              <w:top w:val="nil"/>
              <w:left w:val="nil"/>
              <w:bottom w:val="nil"/>
              <w:right w:val="nil"/>
            </w:tcBorders>
            <w:shd w:val="clear" w:color="auto" w:fill="FFFFFF"/>
          </w:tcPr>
          <w:p w14:paraId="02C4D807" w14:textId="7B2E72B8" w:rsidR="00BC35CD" w:rsidRPr="00292CF5"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9.33</w:t>
            </w:r>
          </w:p>
        </w:tc>
        <w:tc>
          <w:tcPr>
            <w:tcW w:w="1289" w:type="dxa"/>
            <w:tcBorders>
              <w:top w:val="nil"/>
              <w:left w:val="nil"/>
              <w:bottom w:val="nil"/>
              <w:right w:val="nil"/>
            </w:tcBorders>
            <w:shd w:val="clear" w:color="auto" w:fill="FFFFFF"/>
          </w:tcPr>
          <w:p w14:paraId="54A0359F" w14:textId="2DA55B9D" w:rsidR="00BC35CD" w:rsidRPr="00292CF5"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3.09</w:t>
            </w:r>
          </w:p>
        </w:tc>
      </w:tr>
      <w:tr w:rsidR="00BC35CD" w14:paraId="1FCEED68" w14:textId="77777777" w:rsidTr="00BC35CD">
        <w:tc>
          <w:tcPr>
            <w:tcW w:w="1344" w:type="dxa"/>
            <w:tcBorders>
              <w:top w:val="nil"/>
              <w:left w:val="nil"/>
              <w:bottom w:val="nil"/>
              <w:right w:val="nil"/>
            </w:tcBorders>
            <w:shd w:val="clear" w:color="auto" w:fill="FFFFFF"/>
          </w:tcPr>
          <w:p w14:paraId="16151E30" w14:textId="289B55B1" w:rsidR="00BC35CD" w:rsidRDefault="00BC35CD" w:rsidP="00F33C4B">
            <w:pPr>
              <w:pStyle w:val="CETBodytext"/>
              <w:spacing w:line="240" w:lineRule="auto"/>
              <w:rPr>
                <w:rFonts w:cs="Arial"/>
                <w:szCs w:val="18"/>
                <w:lang w:val="en-GB"/>
              </w:rPr>
            </w:pPr>
            <w:r w:rsidRPr="00292CF5">
              <w:rPr>
                <w:rFonts w:ascii="Times New Roman" w:hAnsi="Times New Roman"/>
                <w:w w:val="95"/>
                <w:lang w:val="it-IT"/>
              </w:rPr>
              <w:t>200 bar 45°C</w:t>
            </w:r>
          </w:p>
        </w:tc>
        <w:tc>
          <w:tcPr>
            <w:tcW w:w="1317" w:type="dxa"/>
            <w:tcBorders>
              <w:top w:val="nil"/>
              <w:left w:val="nil"/>
              <w:bottom w:val="nil"/>
              <w:right w:val="nil"/>
            </w:tcBorders>
            <w:shd w:val="clear" w:color="auto" w:fill="FFFFFF"/>
          </w:tcPr>
          <w:p w14:paraId="4333DE96" w14:textId="6A33391F" w:rsidR="00BC35CD" w:rsidRDefault="00BC35CD" w:rsidP="00F33C4B">
            <w:pPr>
              <w:pStyle w:val="CETBodytext"/>
              <w:spacing w:line="240" w:lineRule="auto"/>
              <w:rPr>
                <w:rFonts w:cs="Arial"/>
                <w:szCs w:val="18"/>
                <w:lang w:val="en-GB"/>
              </w:rPr>
            </w:pPr>
            <w:r w:rsidRPr="00292CF5">
              <w:rPr>
                <w:rFonts w:ascii="Times New Roman" w:hAnsi="Times New Roman"/>
                <w:w w:val="95"/>
                <w:lang w:val="it-IT"/>
              </w:rPr>
              <w:t>5%</w:t>
            </w:r>
          </w:p>
        </w:tc>
        <w:tc>
          <w:tcPr>
            <w:tcW w:w="1129" w:type="dxa"/>
            <w:tcBorders>
              <w:top w:val="nil"/>
              <w:left w:val="nil"/>
              <w:bottom w:val="nil"/>
              <w:right w:val="nil"/>
            </w:tcBorders>
            <w:shd w:val="clear" w:color="auto" w:fill="FFFFFF"/>
          </w:tcPr>
          <w:p w14:paraId="37EEE9BC" w14:textId="4A234196" w:rsidR="00BC35CD" w:rsidRDefault="00BC35CD" w:rsidP="00F33C4B">
            <w:pPr>
              <w:pStyle w:val="CETBodytext"/>
              <w:spacing w:line="240" w:lineRule="auto"/>
              <w:rPr>
                <w:rFonts w:cs="Arial"/>
                <w:szCs w:val="18"/>
                <w:lang w:val="en-GB"/>
              </w:rPr>
            </w:pPr>
            <w:r w:rsidRPr="00292CF5">
              <w:rPr>
                <w:rFonts w:ascii="Times New Roman" w:hAnsi="Times New Roman"/>
                <w:w w:val="95"/>
                <w:lang w:val="it-IT"/>
              </w:rPr>
              <w:t>5.02</w:t>
            </w:r>
          </w:p>
        </w:tc>
        <w:tc>
          <w:tcPr>
            <w:tcW w:w="1289" w:type="dxa"/>
            <w:tcBorders>
              <w:top w:val="nil"/>
              <w:left w:val="nil"/>
              <w:bottom w:val="nil"/>
              <w:right w:val="nil"/>
            </w:tcBorders>
            <w:shd w:val="clear" w:color="auto" w:fill="FFFFFF"/>
          </w:tcPr>
          <w:p w14:paraId="6389AD28" w14:textId="459803D7" w:rsidR="00BC35CD" w:rsidRDefault="00BC35CD" w:rsidP="00F33C4B">
            <w:pPr>
              <w:pStyle w:val="CETBodytext"/>
              <w:spacing w:line="240" w:lineRule="auto"/>
              <w:rPr>
                <w:rFonts w:cs="Arial"/>
                <w:szCs w:val="18"/>
                <w:lang w:val="en-GB"/>
              </w:rPr>
            </w:pPr>
            <w:r w:rsidRPr="00292CF5">
              <w:rPr>
                <w:rFonts w:ascii="Times New Roman" w:hAnsi="Times New Roman"/>
                <w:w w:val="95"/>
                <w:lang w:val="it-IT"/>
              </w:rPr>
              <w:t>2.32</w:t>
            </w:r>
          </w:p>
        </w:tc>
      </w:tr>
      <w:tr w:rsidR="00BC35CD" w14:paraId="688CEE0D" w14:textId="77777777" w:rsidTr="00BC35CD">
        <w:tc>
          <w:tcPr>
            <w:tcW w:w="1344" w:type="dxa"/>
            <w:tcBorders>
              <w:top w:val="nil"/>
              <w:left w:val="nil"/>
              <w:bottom w:val="nil"/>
              <w:right w:val="nil"/>
            </w:tcBorders>
            <w:shd w:val="clear" w:color="auto" w:fill="FFFFFF"/>
          </w:tcPr>
          <w:p w14:paraId="2DA13282" w14:textId="7A3DFE43" w:rsidR="00BC35CD" w:rsidRDefault="00BC35CD" w:rsidP="00F33C4B">
            <w:pPr>
              <w:pStyle w:val="CETBodytext"/>
              <w:spacing w:line="240" w:lineRule="auto"/>
              <w:rPr>
                <w:rFonts w:cs="Arial"/>
                <w:szCs w:val="18"/>
                <w:lang w:val="en-GB"/>
              </w:rPr>
            </w:pPr>
            <w:r w:rsidRPr="00292CF5">
              <w:rPr>
                <w:rFonts w:ascii="Times New Roman" w:hAnsi="Times New Roman"/>
                <w:w w:val="95"/>
                <w:lang w:val="it-IT"/>
              </w:rPr>
              <w:t>100 bar 50°C</w:t>
            </w:r>
          </w:p>
        </w:tc>
        <w:tc>
          <w:tcPr>
            <w:tcW w:w="1317" w:type="dxa"/>
            <w:tcBorders>
              <w:top w:val="nil"/>
              <w:left w:val="nil"/>
              <w:bottom w:val="nil"/>
              <w:right w:val="nil"/>
            </w:tcBorders>
            <w:shd w:val="clear" w:color="auto" w:fill="FFFFFF"/>
          </w:tcPr>
          <w:p w14:paraId="1C1B715B" w14:textId="375059D6" w:rsidR="00BC35CD" w:rsidRDefault="00BC35CD" w:rsidP="00F33C4B">
            <w:pPr>
              <w:pStyle w:val="CETBodytext"/>
              <w:spacing w:line="240" w:lineRule="auto"/>
              <w:rPr>
                <w:rFonts w:cs="Arial"/>
                <w:szCs w:val="18"/>
                <w:lang w:val="en-GB"/>
              </w:rPr>
            </w:pPr>
            <w:r w:rsidRPr="00292CF5">
              <w:rPr>
                <w:rFonts w:ascii="Times New Roman" w:hAnsi="Times New Roman"/>
                <w:w w:val="95"/>
                <w:lang w:val="it-IT"/>
              </w:rPr>
              <w:t>10%</w:t>
            </w:r>
          </w:p>
        </w:tc>
        <w:tc>
          <w:tcPr>
            <w:tcW w:w="1129" w:type="dxa"/>
            <w:tcBorders>
              <w:top w:val="nil"/>
              <w:left w:val="nil"/>
              <w:bottom w:val="nil"/>
              <w:right w:val="nil"/>
            </w:tcBorders>
            <w:shd w:val="clear" w:color="auto" w:fill="FFFFFF"/>
          </w:tcPr>
          <w:p w14:paraId="63D87883" w14:textId="20932635" w:rsidR="00BC35CD" w:rsidRDefault="00BC35CD" w:rsidP="00F33C4B">
            <w:pPr>
              <w:pStyle w:val="CETBodytext"/>
              <w:spacing w:line="240" w:lineRule="auto"/>
              <w:rPr>
                <w:rFonts w:cs="Arial"/>
                <w:szCs w:val="18"/>
                <w:lang w:val="en-GB"/>
              </w:rPr>
            </w:pPr>
            <w:r w:rsidRPr="00292CF5">
              <w:rPr>
                <w:rFonts w:ascii="Times New Roman" w:hAnsi="Times New Roman"/>
                <w:w w:val="95"/>
                <w:lang w:val="it-IT"/>
              </w:rPr>
              <w:t>11.12</w:t>
            </w:r>
          </w:p>
        </w:tc>
        <w:tc>
          <w:tcPr>
            <w:tcW w:w="1289" w:type="dxa"/>
            <w:tcBorders>
              <w:top w:val="nil"/>
              <w:left w:val="nil"/>
              <w:bottom w:val="nil"/>
              <w:right w:val="nil"/>
            </w:tcBorders>
            <w:shd w:val="clear" w:color="auto" w:fill="FFFFFF"/>
          </w:tcPr>
          <w:p w14:paraId="02942C3C" w14:textId="3BB86529" w:rsidR="00BC35CD" w:rsidRPr="00F33C4B"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3.34</w:t>
            </w:r>
          </w:p>
        </w:tc>
      </w:tr>
      <w:tr w:rsidR="00BC35CD" w14:paraId="7433D4C9" w14:textId="77777777" w:rsidTr="00BC35CD">
        <w:tc>
          <w:tcPr>
            <w:tcW w:w="1344" w:type="dxa"/>
            <w:tcBorders>
              <w:top w:val="nil"/>
              <w:left w:val="nil"/>
              <w:bottom w:val="single" w:sz="12" w:space="0" w:color="008000"/>
              <w:right w:val="nil"/>
            </w:tcBorders>
            <w:shd w:val="clear" w:color="auto" w:fill="FFFFFF"/>
          </w:tcPr>
          <w:p w14:paraId="0B8E306E" w14:textId="0BEC93AF" w:rsidR="00BC35CD" w:rsidRPr="00292CF5"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200 bar 45°C</w:t>
            </w:r>
          </w:p>
        </w:tc>
        <w:tc>
          <w:tcPr>
            <w:tcW w:w="1317" w:type="dxa"/>
            <w:tcBorders>
              <w:top w:val="nil"/>
              <w:left w:val="nil"/>
              <w:bottom w:val="single" w:sz="12" w:space="0" w:color="008000"/>
              <w:right w:val="nil"/>
            </w:tcBorders>
            <w:shd w:val="clear" w:color="auto" w:fill="FFFFFF"/>
          </w:tcPr>
          <w:p w14:paraId="68E4AFB2" w14:textId="0DEA66DC" w:rsidR="00BC35CD" w:rsidRPr="00292CF5"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10%</w:t>
            </w:r>
          </w:p>
        </w:tc>
        <w:tc>
          <w:tcPr>
            <w:tcW w:w="1129" w:type="dxa"/>
            <w:tcBorders>
              <w:top w:val="nil"/>
              <w:left w:val="nil"/>
              <w:bottom w:val="single" w:sz="12" w:space="0" w:color="008000"/>
              <w:right w:val="nil"/>
            </w:tcBorders>
            <w:shd w:val="clear" w:color="auto" w:fill="FFFFFF"/>
          </w:tcPr>
          <w:p w14:paraId="2835214C" w14:textId="7478C7EE" w:rsidR="00BC35CD" w:rsidRPr="00292CF5"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6.05</w:t>
            </w:r>
          </w:p>
        </w:tc>
        <w:tc>
          <w:tcPr>
            <w:tcW w:w="1289" w:type="dxa"/>
            <w:tcBorders>
              <w:top w:val="nil"/>
              <w:left w:val="nil"/>
              <w:bottom w:val="single" w:sz="12" w:space="0" w:color="008000"/>
              <w:right w:val="nil"/>
            </w:tcBorders>
            <w:shd w:val="clear" w:color="auto" w:fill="FFFFFF"/>
          </w:tcPr>
          <w:p w14:paraId="194B2E17" w14:textId="589AF6A3" w:rsidR="00BC35CD" w:rsidRPr="00292CF5" w:rsidRDefault="00BC35CD" w:rsidP="00F33C4B">
            <w:pPr>
              <w:pStyle w:val="CETBodytext"/>
              <w:spacing w:line="240" w:lineRule="auto"/>
              <w:rPr>
                <w:rFonts w:ascii="Times New Roman" w:hAnsi="Times New Roman"/>
                <w:w w:val="95"/>
                <w:lang w:val="it-IT"/>
              </w:rPr>
            </w:pPr>
            <w:r w:rsidRPr="00292CF5">
              <w:rPr>
                <w:rFonts w:ascii="Times New Roman" w:hAnsi="Times New Roman"/>
                <w:w w:val="95"/>
                <w:lang w:val="it-IT"/>
              </w:rPr>
              <w:t>2.52</w:t>
            </w:r>
          </w:p>
        </w:tc>
      </w:tr>
    </w:tbl>
    <w:p w14:paraId="14BDFCE7" w14:textId="464D4207" w:rsidR="005D340E" w:rsidRDefault="005D340E" w:rsidP="005D340E">
      <w:pPr>
        <w:pStyle w:val="CETBodytext"/>
        <w:jc w:val="center"/>
        <w:rPr>
          <w:lang w:val="en-GB"/>
        </w:rPr>
      </w:pPr>
      <w:r>
        <w:rPr>
          <w:lang w:val="en-GB"/>
        </w:rPr>
        <w:t xml:space="preserve">                         </w:t>
      </w:r>
    </w:p>
    <w:p w14:paraId="36EABCA4" w14:textId="03C638D5" w:rsidR="002C11F0" w:rsidRDefault="002C11F0" w:rsidP="00453E24">
      <w:pPr>
        <w:pStyle w:val="CETBodytext"/>
        <w:rPr>
          <w:lang w:val="en-GB"/>
        </w:rPr>
      </w:pPr>
      <w:r w:rsidRPr="002C11F0">
        <w:rPr>
          <w:lang w:val="en-GB"/>
        </w:rPr>
        <w:t>As the density of the SC-CO</w:t>
      </w:r>
      <w:r w:rsidRPr="002C11F0">
        <w:rPr>
          <w:vertAlign w:val="subscript"/>
          <w:lang w:val="en-GB"/>
        </w:rPr>
        <w:t>2</w:t>
      </w:r>
      <w:r w:rsidRPr="002C11F0">
        <w:rPr>
          <w:lang w:val="en-GB"/>
        </w:rPr>
        <w:t xml:space="preserve"> increased, the mean pore size decreased (from </w:t>
      </w:r>
      <w:r w:rsidR="00B42164" w:rsidRPr="002C11F0">
        <w:rPr>
          <w:lang w:val="en-GB"/>
        </w:rPr>
        <w:t>9.33</w:t>
      </w:r>
      <w:r w:rsidR="00B42164">
        <w:rPr>
          <w:lang w:val="en-GB"/>
        </w:rPr>
        <w:t xml:space="preserve"> </w:t>
      </w:r>
      <w:r w:rsidRPr="002C11F0">
        <w:rPr>
          <w:lang w:val="en-GB"/>
        </w:rPr>
        <w:t xml:space="preserve">µm to </w:t>
      </w:r>
      <w:r w:rsidR="00B42164" w:rsidRPr="002C11F0">
        <w:rPr>
          <w:lang w:val="en-GB"/>
        </w:rPr>
        <w:t>5</w:t>
      </w:r>
      <w:r w:rsidR="00B42164">
        <w:rPr>
          <w:lang w:val="en-GB"/>
        </w:rPr>
        <w:t>.02</w:t>
      </w:r>
      <w:r w:rsidR="00B42164" w:rsidRPr="002C11F0">
        <w:rPr>
          <w:lang w:val="en-GB"/>
        </w:rPr>
        <w:t xml:space="preserve"> </w:t>
      </w:r>
      <w:r w:rsidRPr="002C11F0">
        <w:rPr>
          <w:lang w:val="en-GB"/>
        </w:rPr>
        <w:t xml:space="preserve">µm for membranes loaded with 5% w/w quercetin, and from </w:t>
      </w:r>
      <w:r w:rsidR="00B42164" w:rsidRPr="002C11F0">
        <w:rPr>
          <w:lang w:val="en-GB"/>
        </w:rPr>
        <w:t>11.1</w:t>
      </w:r>
      <w:r w:rsidR="00B42164">
        <w:rPr>
          <w:lang w:val="en-GB"/>
        </w:rPr>
        <w:t xml:space="preserve"> </w:t>
      </w:r>
      <w:r w:rsidRPr="002C11F0">
        <w:rPr>
          <w:lang w:val="en-GB"/>
        </w:rPr>
        <w:t xml:space="preserve">µm to </w:t>
      </w:r>
      <w:r w:rsidR="00B42164" w:rsidRPr="002C11F0">
        <w:rPr>
          <w:lang w:val="en-GB"/>
        </w:rPr>
        <w:t>6</w:t>
      </w:r>
      <w:r w:rsidR="00B42164">
        <w:rPr>
          <w:lang w:val="en-GB"/>
        </w:rPr>
        <w:t>.05</w:t>
      </w:r>
      <w:r w:rsidR="00B42164" w:rsidRPr="002C11F0">
        <w:rPr>
          <w:lang w:val="en-GB"/>
        </w:rPr>
        <w:t xml:space="preserve"> </w:t>
      </w:r>
      <w:r w:rsidRPr="002C11F0">
        <w:rPr>
          <w:lang w:val="en-GB"/>
        </w:rPr>
        <w:t>µm for membranes loaded with 10% w/w of quercetin), confirming that the process kinetics is influenced by the operating conditions. Furthermore, the distribution of the pores narrowed as the density of the SC-CO</w:t>
      </w:r>
      <w:r w:rsidRPr="002C11F0">
        <w:rPr>
          <w:vertAlign w:val="subscript"/>
          <w:lang w:val="en-GB"/>
        </w:rPr>
        <w:t>2</w:t>
      </w:r>
      <w:r w:rsidRPr="002C11F0">
        <w:rPr>
          <w:lang w:val="en-GB"/>
        </w:rPr>
        <w:t xml:space="preserve"> increased: observing the membrane produced starting from 15% w/w </w:t>
      </w:r>
      <w:r>
        <w:rPr>
          <w:lang w:val="en-GB"/>
        </w:rPr>
        <w:t>of cellulose acetate</w:t>
      </w:r>
      <w:r w:rsidRPr="002C11F0">
        <w:rPr>
          <w:lang w:val="en-GB"/>
        </w:rPr>
        <w:t xml:space="preserve"> with 10% w/w of quercetin at 200 bar and 45°C at a smaller magnification, </w:t>
      </w:r>
      <w:r w:rsidR="003D5835" w:rsidRPr="002C11F0">
        <w:rPr>
          <w:lang w:val="en-GB"/>
        </w:rPr>
        <w:t>the</w:t>
      </w:r>
      <w:r w:rsidRPr="002C11F0">
        <w:rPr>
          <w:lang w:val="en-GB"/>
        </w:rPr>
        <w:t xml:space="preserve"> structure of the membrane is uniform and regular</w:t>
      </w:r>
      <w:r w:rsidR="00EC7A57">
        <w:rPr>
          <w:lang w:val="en-GB"/>
        </w:rPr>
        <w:t xml:space="preserve"> (figure 3)</w:t>
      </w:r>
      <w:r w:rsidRPr="002C11F0">
        <w:rPr>
          <w:lang w:val="en-GB"/>
        </w:rPr>
        <w:t>.</w:t>
      </w:r>
    </w:p>
    <w:p w14:paraId="7DE81A63" w14:textId="161BB93E" w:rsidR="00EC7A57" w:rsidRDefault="00EC7A57" w:rsidP="00FA6324">
      <w:pPr>
        <w:pStyle w:val="CETBodytext"/>
        <w:jc w:val="left"/>
        <w:rPr>
          <w:lang w:val="en-GB"/>
        </w:rPr>
      </w:pPr>
      <w:r w:rsidRPr="000E0A5C">
        <w:rPr>
          <w:rFonts w:ascii="Times New Roman" w:hAnsi="Times New Roman"/>
          <w:noProof/>
          <w:szCs w:val="18"/>
          <w:lang w:val="it-IT" w:eastAsia="it-IT"/>
        </w:rPr>
        <w:drawing>
          <wp:inline distT="0" distB="0" distL="0" distR="0" wp14:anchorId="58B53B6B" wp14:editId="01DB713B">
            <wp:extent cx="2689200" cy="2016000"/>
            <wp:effectExtent l="0" t="0" r="0" b="3810"/>
            <wp:docPr id="32" name="Immagine 47" descr="AC15_Q5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15_Q5_23.tif"/>
                    <pic:cNvPicPr/>
                  </pic:nvPicPr>
                  <pic:blipFill>
                    <a:blip r:embed="rId15"/>
                    <a:stretch>
                      <a:fillRect/>
                    </a:stretch>
                  </pic:blipFill>
                  <pic:spPr>
                    <a:xfrm>
                      <a:off x="0" y="0"/>
                      <a:ext cx="2689200" cy="2016000"/>
                    </a:xfrm>
                    <a:prstGeom prst="rect">
                      <a:avLst/>
                    </a:prstGeom>
                  </pic:spPr>
                </pic:pic>
              </a:graphicData>
            </a:graphic>
          </wp:inline>
        </w:drawing>
      </w:r>
    </w:p>
    <w:p w14:paraId="338D5DEB" w14:textId="2F2F48F1" w:rsidR="00EC7A57" w:rsidRPr="00FA6324" w:rsidRDefault="00EC7A57" w:rsidP="00FA6324">
      <w:pPr>
        <w:pStyle w:val="CETBodytext"/>
        <w:jc w:val="left"/>
        <w:rPr>
          <w:i/>
          <w:iCs/>
          <w:lang w:val="en-GB"/>
        </w:rPr>
      </w:pPr>
      <w:r w:rsidRPr="00FA6324">
        <w:rPr>
          <w:i/>
          <w:iCs/>
          <w:lang w:val="en-GB"/>
        </w:rPr>
        <w:t>Figure 3: SEM image of 15% w/w cellulose acetate membrane with 10% w/w of quercetin, obtained at 200 bar and 45°</w:t>
      </w:r>
      <w:proofErr w:type="gramStart"/>
      <w:r w:rsidRPr="00FA6324">
        <w:rPr>
          <w:i/>
          <w:iCs/>
          <w:lang w:val="en-GB"/>
        </w:rPr>
        <w:t>C</w:t>
      </w:r>
      <w:proofErr w:type="gramEnd"/>
    </w:p>
    <w:p w14:paraId="7FAF8C35" w14:textId="574A2E5D" w:rsidR="00B42164" w:rsidRDefault="00B42164" w:rsidP="00B42164">
      <w:pPr>
        <w:pStyle w:val="CETheadingx"/>
        <w:numPr>
          <w:ilvl w:val="1"/>
          <w:numId w:val="23"/>
        </w:numPr>
      </w:pPr>
      <w:r>
        <w:t>Release kinetics of quercetin</w:t>
      </w:r>
    </w:p>
    <w:p w14:paraId="1D55D7EA" w14:textId="7956F0D5" w:rsidR="000929DB" w:rsidRDefault="002C11F0" w:rsidP="00453E24">
      <w:pPr>
        <w:pStyle w:val="CETBodytext"/>
        <w:rPr>
          <w:lang w:val="en-GB"/>
        </w:rPr>
      </w:pPr>
      <w:r w:rsidRPr="002C11F0">
        <w:rPr>
          <w:lang w:val="en-GB"/>
        </w:rPr>
        <w:t>In the last part of this work, the release kinetics of quercetin from C</w:t>
      </w:r>
      <w:r>
        <w:rPr>
          <w:lang w:val="en-GB"/>
        </w:rPr>
        <w:t>ellulose Acetate</w:t>
      </w:r>
      <w:r w:rsidRPr="002C11F0">
        <w:rPr>
          <w:lang w:val="en-GB"/>
        </w:rPr>
        <w:t xml:space="preserve"> membranes was studied</w:t>
      </w:r>
      <w:r w:rsidR="000929DB">
        <w:rPr>
          <w:lang w:val="en-GB"/>
        </w:rPr>
        <w:t xml:space="preserve">. </w:t>
      </w:r>
      <w:r w:rsidRPr="002C11F0">
        <w:rPr>
          <w:lang w:val="en-GB"/>
        </w:rPr>
        <w:t xml:space="preserve">The maximum concentration of quercetin was normalized </w:t>
      </w:r>
      <w:r w:rsidR="00004EAF" w:rsidRPr="002C11F0">
        <w:rPr>
          <w:lang w:val="en-GB"/>
        </w:rPr>
        <w:t>to</w:t>
      </w:r>
      <w:r w:rsidRPr="002C11F0">
        <w:rPr>
          <w:lang w:val="en-GB"/>
        </w:rPr>
        <w:t xml:space="preserve"> be able to compare the obtained curves.</w:t>
      </w:r>
    </w:p>
    <w:p w14:paraId="1226BD7B" w14:textId="463E5697" w:rsidR="000929DB" w:rsidRDefault="000929DB" w:rsidP="00453E24">
      <w:pPr>
        <w:pStyle w:val="CETBodytext"/>
        <w:rPr>
          <w:lang w:val="en-GB"/>
        </w:rPr>
      </w:pPr>
      <w:r w:rsidRPr="000929DB">
        <w:rPr>
          <w:lang w:val="en-GB"/>
        </w:rPr>
        <w:t xml:space="preserve">The instrument used for the release tests performed on the Cellulose Acetate - Quercetin membranes was the Varian Cary® 50 UV/VIS spectrophotometer. The quercetin release tests were performed by measuring the </w:t>
      </w:r>
      <w:r w:rsidRPr="000929DB">
        <w:rPr>
          <w:lang w:val="en-GB"/>
        </w:rPr>
        <w:lastRenderedPageBreak/>
        <w:t>concentration of the active ingredient in PBS (phosphate buffer, @ pH 7.4), at room temperature. The loaded membrane was placed in 25 mL of PBS, to simulate the human environment, and a wavelength of 375 nm was used to read the absorbance of the sample (this is the wavelength at which quercetin shows the maximum absorbance). First, a calibration line was determined, which relates the absorbance measured by the instrument and the concentration of the active ingredient in the solution. Using solutions of the active principle as it is dissolved in PBS at different known concentrations, the calibration line of quercetin in PBS was obtained from the experimental data, the equation of which is shown below</w:t>
      </w:r>
      <w:r w:rsidR="00FA6324">
        <w:rPr>
          <w:lang w:val="en-GB"/>
        </w:rPr>
        <w:t xml:space="preserve"> </w:t>
      </w:r>
      <w:proofErr w:type="spellStart"/>
      <w:proofErr w:type="gramStart"/>
      <w:r w:rsidR="00FA6324">
        <w:rPr>
          <w:lang w:val="en-GB"/>
        </w:rPr>
        <w:t>Eq</w:t>
      </w:r>
      <w:proofErr w:type="spellEnd"/>
      <w:r w:rsidR="00FA6324">
        <w:rPr>
          <w:lang w:val="en-GB"/>
        </w:rPr>
        <w:t>(</w:t>
      </w:r>
      <w:proofErr w:type="gramEnd"/>
      <w:r w:rsidR="00FA6324">
        <w:rPr>
          <w:lang w:val="en-GB"/>
        </w:rPr>
        <w:t>1)</w:t>
      </w:r>
      <w:r w:rsidRPr="000929DB">
        <w:rPr>
          <w:lang w:val="en-GB"/>
        </w:rPr>
        <w:t xml:space="preserve">: </w:t>
      </w:r>
    </w:p>
    <w:p w14:paraId="42B04284" w14:textId="1B5B7B6E" w:rsidR="000929DB" w:rsidRPr="00FA6324" w:rsidRDefault="000929DB" w:rsidP="00FA6324">
      <w:pPr>
        <w:pStyle w:val="CETBodytext"/>
        <w:jc w:val="left"/>
        <w:rPr>
          <w:i/>
          <w:iCs/>
          <w:lang w:val="en-GB"/>
        </w:rPr>
      </w:pPr>
      <w:r w:rsidRPr="00FA6324">
        <w:rPr>
          <w:i/>
          <w:iCs/>
          <w:lang w:val="en-GB"/>
        </w:rPr>
        <w:t xml:space="preserve">A=0.00553 * C </w:t>
      </w:r>
      <w:r w:rsidR="00FA6324">
        <w:rPr>
          <w:i/>
          <w:iCs/>
          <w:lang w:val="en-GB"/>
        </w:rPr>
        <w:t xml:space="preserve">  </w:t>
      </w:r>
      <w:proofErr w:type="spellStart"/>
      <w:proofErr w:type="gramStart"/>
      <w:r w:rsidR="00FA6324">
        <w:rPr>
          <w:i/>
          <w:iCs/>
          <w:lang w:val="en-GB"/>
        </w:rPr>
        <w:t>Eq</w:t>
      </w:r>
      <w:proofErr w:type="spellEnd"/>
      <w:r w:rsidR="00FA6324">
        <w:rPr>
          <w:i/>
          <w:iCs/>
          <w:lang w:val="en-GB"/>
        </w:rPr>
        <w:t>(</w:t>
      </w:r>
      <w:proofErr w:type="gramEnd"/>
      <w:r w:rsidR="00FA6324">
        <w:rPr>
          <w:i/>
          <w:iCs/>
          <w:lang w:val="en-GB"/>
        </w:rPr>
        <w:t>1)</w:t>
      </w:r>
    </w:p>
    <w:p w14:paraId="35DD8F6E" w14:textId="7EF4A71A" w:rsidR="000929DB" w:rsidRPr="00FA6324" w:rsidRDefault="000929DB" w:rsidP="00FA6324">
      <w:pPr>
        <w:pStyle w:val="CETBodytext"/>
        <w:jc w:val="left"/>
        <w:rPr>
          <w:i/>
          <w:iCs/>
          <w:lang w:val="en-GB"/>
        </w:rPr>
      </w:pPr>
      <w:r w:rsidRPr="00FA6324">
        <w:rPr>
          <w:i/>
          <w:iCs/>
          <w:lang w:val="en-GB"/>
        </w:rPr>
        <w:t>R</w:t>
      </w:r>
      <w:r w:rsidRPr="00FA6324">
        <w:rPr>
          <w:i/>
          <w:iCs/>
          <w:vertAlign w:val="superscript"/>
          <w:lang w:val="en-GB"/>
        </w:rPr>
        <w:t>2</w:t>
      </w:r>
      <w:r w:rsidRPr="00FA6324">
        <w:rPr>
          <w:i/>
          <w:iCs/>
          <w:lang w:val="en-GB"/>
        </w:rPr>
        <w:t>=0.876</w:t>
      </w:r>
    </w:p>
    <w:p w14:paraId="76B00732" w14:textId="437BBC54" w:rsidR="002C11F0" w:rsidRPr="00611F16" w:rsidRDefault="002C11F0" w:rsidP="00453E24">
      <w:pPr>
        <w:pStyle w:val="CETBodytext"/>
        <w:rPr>
          <w:lang w:val="en-GB"/>
        </w:rPr>
      </w:pPr>
      <w:r w:rsidRPr="002C11F0">
        <w:rPr>
          <w:lang w:val="en-GB"/>
        </w:rPr>
        <w:t>In all the experiments carried out, the membranes produced starting from 5% w/w of C</w:t>
      </w:r>
      <w:r>
        <w:rPr>
          <w:lang w:val="en-GB"/>
        </w:rPr>
        <w:t>ellulose Acetate</w:t>
      </w:r>
      <w:r w:rsidRPr="002C11F0">
        <w:rPr>
          <w:lang w:val="en-GB"/>
        </w:rPr>
        <w:t xml:space="preserve"> in the starting solution have a particle structure; consequently, they do not have the characteristic porous matrix required for controlled release applications, and for this reason they were </w:t>
      </w:r>
      <w:r w:rsidR="00004EAF">
        <w:rPr>
          <w:lang w:val="en-GB"/>
        </w:rPr>
        <w:t xml:space="preserve">not </w:t>
      </w:r>
      <w:r w:rsidR="00611F16">
        <w:rPr>
          <w:lang w:val="en-GB"/>
        </w:rPr>
        <w:t>analysed</w:t>
      </w:r>
      <w:r w:rsidRPr="002C11F0">
        <w:rPr>
          <w:lang w:val="en-GB"/>
        </w:rPr>
        <w:t xml:space="preserve">. In the other cases, the release curves show an asymptotic exponential trend; it can be deduced that the release mechanism is the same for membranes of </w:t>
      </w:r>
      <w:r>
        <w:rPr>
          <w:lang w:val="en-GB"/>
        </w:rPr>
        <w:t>Cellulose Acetate</w:t>
      </w:r>
      <w:r w:rsidRPr="002C11F0">
        <w:rPr>
          <w:lang w:val="en-GB"/>
        </w:rPr>
        <w:t xml:space="preserve"> at 10 and 15% w/w, i.e.</w:t>
      </w:r>
      <w:r w:rsidR="00B42164">
        <w:rPr>
          <w:lang w:val="en-GB"/>
        </w:rPr>
        <w:t>,</w:t>
      </w:r>
      <w:r w:rsidRPr="002C11F0">
        <w:rPr>
          <w:lang w:val="en-GB"/>
        </w:rPr>
        <w:t xml:space="preserve"> diffusive type. </w:t>
      </w:r>
      <w:r w:rsidR="00611F16">
        <w:rPr>
          <w:lang w:val="en-GB"/>
        </w:rPr>
        <w:t>But, p</w:t>
      </w:r>
      <w:r w:rsidRPr="002C11F0">
        <w:rPr>
          <w:lang w:val="en-GB"/>
        </w:rPr>
        <w:t xml:space="preserve">assing from a finger morphology to a cellular morphology, the release of quercetin was found to be </w:t>
      </w:r>
      <w:r w:rsidR="00611F16">
        <w:rPr>
          <w:lang w:val="en-GB"/>
        </w:rPr>
        <w:t xml:space="preserve">sensibly </w:t>
      </w:r>
      <w:r w:rsidRPr="002C11F0">
        <w:rPr>
          <w:lang w:val="en-GB"/>
        </w:rPr>
        <w:t>slower</w:t>
      </w:r>
      <w:r w:rsidR="00611F16">
        <w:rPr>
          <w:lang w:val="en-GB"/>
        </w:rPr>
        <w:t xml:space="preserve"> </w:t>
      </w:r>
      <w:r w:rsidR="00611F16" w:rsidRPr="002C11F0">
        <w:rPr>
          <w:lang w:val="en-GB"/>
        </w:rPr>
        <w:t>(</w:t>
      </w:r>
      <w:r w:rsidR="00611F16">
        <w:rPr>
          <w:lang w:val="en-GB"/>
        </w:rPr>
        <w:t>figure 4</w:t>
      </w:r>
      <w:r w:rsidR="00611F16" w:rsidRPr="002C11F0">
        <w:rPr>
          <w:lang w:val="en-GB"/>
        </w:rPr>
        <w:t>)</w:t>
      </w:r>
      <w:r w:rsidRPr="002C11F0">
        <w:rPr>
          <w:lang w:val="en-GB"/>
        </w:rPr>
        <w:t xml:space="preserve">: this is due to the increase in resistance to the </w:t>
      </w:r>
      <w:r w:rsidR="00673BA0">
        <w:rPr>
          <w:lang w:val="en-GB"/>
        </w:rPr>
        <w:t xml:space="preserve">mass </w:t>
      </w:r>
      <w:r w:rsidRPr="002C11F0">
        <w:rPr>
          <w:lang w:val="en-GB"/>
        </w:rPr>
        <w:t>transport offered by the polymeric matrix in the case of membranes with higher polymer concentration</w:t>
      </w:r>
      <w:r w:rsidR="00673BA0">
        <w:rPr>
          <w:lang w:val="en-GB"/>
        </w:rPr>
        <w:t xml:space="preserve"> (i.e., cellular structure)</w:t>
      </w:r>
      <w:r w:rsidRPr="002C11F0">
        <w:rPr>
          <w:lang w:val="en-GB"/>
        </w:rPr>
        <w:t>.</w:t>
      </w:r>
      <w:r w:rsidR="00611F16">
        <w:rPr>
          <w:lang w:val="en-GB"/>
        </w:rPr>
        <w:t xml:space="preserve"> Moreover, increasing the SC-CO</w:t>
      </w:r>
      <w:r w:rsidR="00611F16">
        <w:rPr>
          <w:vertAlign w:val="subscript"/>
          <w:lang w:val="en-GB"/>
        </w:rPr>
        <w:t>2</w:t>
      </w:r>
      <w:r w:rsidR="00611F16">
        <w:rPr>
          <w:lang w:val="en-GB"/>
        </w:rPr>
        <w:t xml:space="preserve"> density, it is possible to furtherly control the release rate: indeed, at </w:t>
      </w:r>
      <w:r w:rsidR="00673BA0">
        <w:rPr>
          <w:lang w:val="en-GB"/>
        </w:rPr>
        <w:t>higher SC-CO</w:t>
      </w:r>
      <w:r w:rsidR="00673BA0">
        <w:rPr>
          <w:vertAlign w:val="subscript"/>
          <w:lang w:val="en-GB"/>
        </w:rPr>
        <w:t>2</w:t>
      </w:r>
      <w:r w:rsidR="00673BA0">
        <w:rPr>
          <w:lang w:val="en-GB"/>
        </w:rPr>
        <w:t xml:space="preserve"> density, smaller pores </w:t>
      </w:r>
      <w:r w:rsidR="00656AF6">
        <w:rPr>
          <w:lang w:val="en-GB"/>
        </w:rPr>
        <w:t>we</w:t>
      </w:r>
      <w:r w:rsidR="00656AF6">
        <w:rPr>
          <w:lang w:val="en-GB"/>
        </w:rPr>
        <w:t>re</w:t>
      </w:r>
      <w:r w:rsidR="00656AF6">
        <w:rPr>
          <w:lang w:val="en-GB"/>
        </w:rPr>
        <w:t xml:space="preserve"> obtained </w:t>
      </w:r>
      <w:r w:rsidR="00673BA0">
        <w:rPr>
          <w:lang w:val="en-GB"/>
        </w:rPr>
        <w:t xml:space="preserve">that caused a slower release (i.e., increase of </w:t>
      </w:r>
      <w:r w:rsidR="00673BA0" w:rsidRPr="002C11F0">
        <w:rPr>
          <w:lang w:val="en-GB"/>
        </w:rPr>
        <w:t xml:space="preserve">resistance to the </w:t>
      </w:r>
      <w:r w:rsidR="00673BA0">
        <w:rPr>
          <w:lang w:val="en-GB"/>
        </w:rPr>
        <w:t xml:space="preserve">mass </w:t>
      </w:r>
      <w:r w:rsidR="00673BA0" w:rsidRPr="002C11F0">
        <w:rPr>
          <w:lang w:val="en-GB"/>
        </w:rPr>
        <w:t>transport</w:t>
      </w:r>
      <w:r w:rsidR="00673BA0">
        <w:rPr>
          <w:lang w:val="en-GB"/>
        </w:rPr>
        <w:t>)</w:t>
      </w:r>
    </w:p>
    <w:p w14:paraId="6B5CB036" w14:textId="5DE101F9" w:rsidR="002C11F0" w:rsidRDefault="002C11F0" w:rsidP="00453E24">
      <w:pPr>
        <w:pStyle w:val="CETBodytext"/>
        <w:rPr>
          <w:lang w:val="en-GB"/>
        </w:rPr>
      </w:pPr>
    </w:p>
    <w:p w14:paraId="1C159F20" w14:textId="252FA151" w:rsidR="002C11F0" w:rsidRPr="00FA6324" w:rsidRDefault="001C5233" w:rsidP="00FA6324">
      <w:pPr>
        <w:pStyle w:val="CETBodytext"/>
        <w:jc w:val="left"/>
        <w:rPr>
          <w:i/>
          <w:iCs/>
          <w:lang w:val="en-GB"/>
        </w:rPr>
      </w:pPr>
      <w:r w:rsidRPr="00FA6324">
        <w:rPr>
          <w:rFonts w:ascii="Times New Roman" w:hAnsi="Times New Roman"/>
          <w:i/>
          <w:iCs/>
          <w:noProof/>
          <w:w w:val="95"/>
          <w:lang w:val="it-IT" w:eastAsia="it-IT"/>
        </w:rPr>
        <w:drawing>
          <wp:inline distT="0" distB="0" distL="0" distR="0" wp14:anchorId="2F4C7938" wp14:editId="5949576B">
            <wp:extent cx="2710800" cy="2520000"/>
            <wp:effectExtent l="0" t="0" r="0" b="0"/>
            <wp:docPr id="18" name="Immagine 17" descr="q5 200 sovrapposte 10 ottob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5 200 sovrapposte 10 ottobre.tif"/>
                    <pic:cNvPicPr/>
                  </pic:nvPicPr>
                  <pic:blipFill>
                    <a:blip r:embed="rId16"/>
                    <a:srcRect l="7947" t="11261" r="15894" b="33968"/>
                    <a:stretch>
                      <a:fillRect/>
                    </a:stretch>
                  </pic:blipFill>
                  <pic:spPr>
                    <a:xfrm>
                      <a:off x="0" y="0"/>
                      <a:ext cx="2710800" cy="2520000"/>
                    </a:xfrm>
                    <a:prstGeom prst="rect">
                      <a:avLst/>
                    </a:prstGeom>
                  </pic:spPr>
                </pic:pic>
              </a:graphicData>
            </a:graphic>
          </wp:inline>
        </w:drawing>
      </w:r>
    </w:p>
    <w:p w14:paraId="7609AA6A" w14:textId="60E44FA3" w:rsidR="002C11F0" w:rsidRPr="00FA6324" w:rsidRDefault="002C11F0" w:rsidP="00FA6324">
      <w:pPr>
        <w:pStyle w:val="CETBodytext"/>
        <w:jc w:val="left"/>
        <w:rPr>
          <w:i/>
          <w:iCs/>
          <w:lang w:val="en-GB"/>
        </w:rPr>
      </w:pPr>
      <w:r w:rsidRPr="00FA6324">
        <w:rPr>
          <w:i/>
          <w:iCs/>
        </w:rPr>
        <w:t xml:space="preserve">Figure </w:t>
      </w:r>
      <w:r w:rsidR="006864B8" w:rsidRPr="00FA6324">
        <w:rPr>
          <w:i/>
          <w:iCs/>
        </w:rPr>
        <w:t>4</w:t>
      </w:r>
      <w:r w:rsidRPr="00FA6324">
        <w:rPr>
          <w:i/>
          <w:iCs/>
        </w:rPr>
        <w:t xml:space="preserve">: </w:t>
      </w:r>
      <w:r w:rsidRPr="00FA6324">
        <w:rPr>
          <w:i/>
          <w:iCs/>
          <w:lang w:val="en-GB"/>
        </w:rPr>
        <w:t xml:space="preserve">Quercetin release data from membranes produced at 200 bar 45°C, at 10% and 15% w/w of polymer, and with 10% w/w </w:t>
      </w:r>
      <w:r w:rsidR="006864B8" w:rsidRPr="00FA6324">
        <w:rPr>
          <w:i/>
          <w:iCs/>
          <w:lang w:val="en-GB"/>
        </w:rPr>
        <w:t xml:space="preserve">of </w:t>
      </w:r>
      <w:r w:rsidRPr="00FA6324">
        <w:rPr>
          <w:i/>
          <w:iCs/>
          <w:lang w:val="en-GB"/>
        </w:rPr>
        <w:t>quercetin loading</w:t>
      </w:r>
      <w:r w:rsidR="002C1100" w:rsidRPr="00FA6324">
        <w:rPr>
          <w:i/>
          <w:iCs/>
          <w:lang w:val="en-GB"/>
        </w:rPr>
        <w:t>.</w:t>
      </w:r>
    </w:p>
    <w:p w14:paraId="68D26B83" w14:textId="6E6CC17C" w:rsidR="00600535" w:rsidRPr="00B57B36" w:rsidRDefault="00600535" w:rsidP="00F374E5">
      <w:pPr>
        <w:pStyle w:val="CETHeading1"/>
        <w:numPr>
          <w:ilvl w:val="0"/>
          <w:numId w:val="23"/>
        </w:numPr>
        <w:rPr>
          <w:lang w:val="en-GB"/>
        </w:rPr>
      </w:pPr>
      <w:r w:rsidRPr="00B57B36">
        <w:rPr>
          <w:lang w:val="en-GB"/>
        </w:rPr>
        <w:t>Conclusions</w:t>
      </w:r>
    </w:p>
    <w:p w14:paraId="7FC2F151" w14:textId="7647C0E9" w:rsidR="00673BA0" w:rsidRDefault="00247D7F" w:rsidP="00673BA0">
      <w:pPr>
        <w:pStyle w:val="CETBodytext"/>
        <w:rPr>
          <w:lang w:val="en-GB"/>
        </w:rPr>
      </w:pPr>
      <w:r w:rsidRPr="00247D7F">
        <w:rPr>
          <w:lang w:val="en-GB"/>
        </w:rPr>
        <w:t>In this work</w:t>
      </w:r>
      <w:r>
        <w:rPr>
          <w:lang w:val="en-GB"/>
        </w:rPr>
        <w:t xml:space="preserve">, </w:t>
      </w:r>
      <w:r w:rsidRPr="00247D7F">
        <w:rPr>
          <w:lang w:val="en-GB"/>
        </w:rPr>
        <w:t>cellulose acetate membranes loaded with quercetin were produced and characterized by SC-CO</w:t>
      </w:r>
      <w:r w:rsidRPr="00247D7F">
        <w:rPr>
          <w:vertAlign w:val="subscript"/>
          <w:lang w:val="en-GB"/>
        </w:rPr>
        <w:t>2</w:t>
      </w:r>
      <w:r w:rsidRPr="00247D7F">
        <w:rPr>
          <w:lang w:val="en-GB"/>
        </w:rPr>
        <w:t xml:space="preserve"> assisted phase inversion. It was possible to modulate the morphology of the membranes and the average pore size as the studied process parameters varied. The versatility of the process was also confirmed by the release kinetics, one of the main requirements for controlled release systems of active ingredients: it is possible to obtain longer or shorter releases by modulating the mean pore size of the membrane and its morphology.</w:t>
      </w:r>
      <w:r w:rsidR="00673BA0">
        <w:rPr>
          <w:lang w:val="en-GB"/>
        </w:rPr>
        <w:t xml:space="preserve"> As</w:t>
      </w:r>
      <w:r w:rsidR="00673BA0" w:rsidRPr="00247D7F">
        <w:rPr>
          <w:lang w:val="en-GB"/>
        </w:rPr>
        <w:t xml:space="preserve"> the </w:t>
      </w:r>
      <w:r w:rsidR="00673BA0">
        <w:rPr>
          <w:lang w:val="en-GB"/>
        </w:rPr>
        <w:t xml:space="preserve">polymer concentration and the </w:t>
      </w:r>
      <w:r w:rsidR="00673BA0" w:rsidRPr="00247D7F">
        <w:rPr>
          <w:lang w:val="en-GB"/>
        </w:rPr>
        <w:t>density of the SC-CO</w:t>
      </w:r>
      <w:r w:rsidR="00673BA0" w:rsidRPr="00247D7F">
        <w:rPr>
          <w:vertAlign w:val="subscript"/>
          <w:lang w:val="en-GB"/>
        </w:rPr>
        <w:t>2</w:t>
      </w:r>
      <w:r w:rsidR="00673BA0" w:rsidRPr="00247D7F">
        <w:rPr>
          <w:lang w:val="en-GB"/>
        </w:rPr>
        <w:t xml:space="preserve"> increase, the membranes produced present a </w:t>
      </w:r>
      <w:r w:rsidR="00673BA0">
        <w:rPr>
          <w:lang w:val="en-GB"/>
        </w:rPr>
        <w:t xml:space="preserve">cellular structure and a </w:t>
      </w:r>
      <w:r w:rsidR="00673BA0" w:rsidRPr="00247D7F">
        <w:rPr>
          <w:lang w:val="en-GB"/>
        </w:rPr>
        <w:t xml:space="preserve">smaller average pore size: this influences the release kinetics which is slower. In fact, the release of quercetin occurs in longer times with the membranes produced starting from 15% w/w </w:t>
      </w:r>
      <w:r w:rsidR="00673BA0">
        <w:rPr>
          <w:lang w:val="en-GB"/>
        </w:rPr>
        <w:t>Cellulose Acetate, obtained</w:t>
      </w:r>
      <w:r w:rsidR="00673BA0" w:rsidRPr="00247D7F">
        <w:rPr>
          <w:lang w:val="en-GB"/>
        </w:rPr>
        <w:t xml:space="preserve"> at 200 bar and 45°C</w:t>
      </w:r>
      <w:r w:rsidR="00673BA0">
        <w:rPr>
          <w:lang w:val="en-GB"/>
        </w:rPr>
        <w:t xml:space="preserve"> (up to 1200 minutes)</w:t>
      </w:r>
      <w:r w:rsidR="00673BA0" w:rsidRPr="00247D7F">
        <w:rPr>
          <w:lang w:val="en-GB"/>
        </w:rPr>
        <w:t>.</w:t>
      </w:r>
    </w:p>
    <w:p w14:paraId="47AB89EE" w14:textId="74B0A5FC" w:rsidR="00247D7F" w:rsidRPr="00247D7F" w:rsidRDefault="00247D7F" w:rsidP="00600535">
      <w:pPr>
        <w:pStyle w:val="CETBodytext"/>
        <w:rPr>
          <w:lang w:val="en-GB"/>
        </w:rPr>
      </w:pPr>
    </w:p>
    <w:p w14:paraId="4F1327F8" w14:textId="0DBCAA62" w:rsidR="00600535" w:rsidRPr="00B57B36" w:rsidRDefault="00600535" w:rsidP="00600535">
      <w:pPr>
        <w:pStyle w:val="CETReference"/>
      </w:pPr>
      <w:r w:rsidRPr="00B57B36">
        <w:t>References</w:t>
      </w:r>
    </w:p>
    <w:p w14:paraId="1C5E0818" w14:textId="4E9E89C1" w:rsidR="00F82E47" w:rsidRDefault="00F82E47" w:rsidP="00F82E47">
      <w:pPr>
        <w:pStyle w:val="CETReferencetext"/>
      </w:pPr>
      <w:r w:rsidRPr="00F82E47">
        <w:t>Baker R.W., 2004</w:t>
      </w:r>
      <w:r>
        <w:t xml:space="preserve">, </w:t>
      </w:r>
      <w:r w:rsidRPr="00F82E47">
        <w:t>Membrane Technology and Applications, Wiley &amp; Sons Ltd. Chichester, England</w:t>
      </w:r>
      <w:r>
        <w:t>.</w:t>
      </w:r>
    </w:p>
    <w:p w14:paraId="57C53D48" w14:textId="54B2272A" w:rsidR="00E1776B" w:rsidRPr="00E1776B" w:rsidRDefault="00000000" w:rsidP="00E1776B">
      <w:pPr>
        <w:pStyle w:val="CETReferencetext"/>
      </w:pPr>
      <w:hyperlink r:id="rId17" w:tooltip="Show author details" w:history="1">
        <w:proofErr w:type="spellStart"/>
        <w:r w:rsidR="00E1776B" w:rsidRPr="00E1776B">
          <w:t>Baldino</w:t>
        </w:r>
        <w:proofErr w:type="spellEnd"/>
        <w:r w:rsidR="00E1776B" w:rsidRPr="00E1776B">
          <w:t>, L.</w:t>
        </w:r>
      </w:hyperlink>
      <w:r w:rsidR="00E1776B" w:rsidRPr="00E1776B">
        <w:t>, </w:t>
      </w:r>
      <w:hyperlink r:id="rId18" w:tooltip="Show author details" w:history="1">
        <w:r w:rsidR="00E1776B" w:rsidRPr="00E1776B">
          <w:t>Cardea, S.</w:t>
        </w:r>
      </w:hyperlink>
      <w:r w:rsidR="00E1776B" w:rsidRPr="00E1776B">
        <w:t>, </w:t>
      </w:r>
      <w:proofErr w:type="spellStart"/>
      <w:r>
        <w:fldChar w:fldCharType="begin"/>
      </w:r>
      <w:r>
        <w:instrText>HYPERLINK "https://www.scopus.com/authid/detail.uri?origin=resultslist&amp;authorId=7005876001&amp;zone=" \o "Show author details"</w:instrText>
      </w:r>
      <w:r>
        <w:fldChar w:fldCharType="separate"/>
      </w:r>
      <w:r w:rsidR="00E1776B" w:rsidRPr="00E1776B">
        <w:t>Reverchon</w:t>
      </w:r>
      <w:proofErr w:type="spellEnd"/>
      <w:r w:rsidR="00E1776B" w:rsidRPr="00E1776B">
        <w:t>, E.</w:t>
      </w:r>
      <w:r>
        <w:fldChar w:fldCharType="end"/>
      </w:r>
      <w:r w:rsidR="00E1776B">
        <w:t xml:space="preserve">, 2015, </w:t>
      </w:r>
      <w:hyperlink r:id="rId19" w:tooltip="Show document details" w:history="1">
        <w:r w:rsidR="00E1776B" w:rsidRPr="00E1776B">
          <w:t>Natural aerogels production by supercritical gel drying</w:t>
        </w:r>
      </w:hyperlink>
      <w:r w:rsidR="00E1776B">
        <w:t xml:space="preserve">, </w:t>
      </w:r>
      <w:hyperlink r:id="rId20" w:tooltip="Show source title details" w:history="1">
        <w:r w:rsidR="00E1776B" w:rsidRPr="00E1776B">
          <w:t>Chemical Engineering Transactions</w:t>
        </w:r>
      </w:hyperlink>
      <w:r w:rsidR="00E1776B">
        <w:t xml:space="preserve"> </w:t>
      </w:r>
      <w:r w:rsidR="00E1776B" w:rsidRPr="00E1776B">
        <w:t>43, 739-744.</w:t>
      </w:r>
    </w:p>
    <w:p w14:paraId="71D4A984" w14:textId="080872D2" w:rsidR="00FD0FE2" w:rsidRDefault="00000000" w:rsidP="00FD0FE2">
      <w:pPr>
        <w:pStyle w:val="CETReferencetext"/>
      </w:pPr>
      <w:hyperlink r:id="rId21" w:tooltip="Show author details" w:history="1">
        <w:proofErr w:type="spellStart"/>
        <w:r w:rsidR="00FD0FE2" w:rsidRPr="00B87760">
          <w:t>Baldino</w:t>
        </w:r>
        <w:proofErr w:type="spellEnd"/>
        <w:r w:rsidR="00FD0FE2" w:rsidRPr="00B87760">
          <w:t>, L.</w:t>
        </w:r>
      </w:hyperlink>
      <w:r w:rsidR="00FD0FE2" w:rsidRPr="00B87760">
        <w:t>, </w:t>
      </w:r>
      <w:hyperlink r:id="rId22" w:tooltip="Show author details" w:history="1">
        <w:r w:rsidR="00FD0FE2" w:rsidRPr="00B87760">
          <w:t>Aragón, J.</w:t>
        </w:r>
      </w:hyperlink>
      <w:r w:rsidR="00FD0FE2" w:rsidRPr="00B87760">
        <w:t>, </w:t>
      </w:r>
      <w:hyperlink r:id="rId23" w:tooltip="Show author details" w:history="1">
        <w:r w:rsidR="00FD0FE2" w:rsidRPr="00B87760">
          <w:t>Mendoza, G.</w:t>
        </w:r>
      </w:hyperlink>
      <w:r w:rsidR="00FD0FE2" w:rsidRPr="00B87760">
        <w:t xml:space="preserve">, </w:t>
      </w:r>
      <w:proofErr w:type="spellStart"/>
      <w:r w:rsidR="00FD0FE2" w:rsidRPr="00B87760">
        <w:t>Irusta</w:t>
      </w:r>
      <w:proofErr w:type="spellEnd"/>
      <w:r w:rsidR="00FD0FE2" w:rsidRPr="00B87760">
        <w:t xml:space="preserve"> S., </w:t>
      </w:r>
      <w:hyperlink r:id="rId24" w:tooltip="Show author details" w:history="1">
        <w:r w:rsidR="00FD0FE2" w:rsidRPr="00B87760">
          <w:t>Cardea, S.</w:t>
        </w:r>
      </w:hyperlink>
      <w:r w:rsidR="00FD0FE2" w:rsidRPr="00B87760">
        <w:t>, </w:t>
      </w:r>
      <w:proofErr w:type="spellStart"/>
      <w:r>
        <w:fldChar w:fldCharType="begin"/>
      </w:r>
      <w:r>
        <w:instrText>HYPERLINK "https://www.scopus.com/authid/detail.uri?origin=resultslist&amp;authorId=7005876001&amp;zone=" \o "Show author details"</w:instrText>
      </w:r>
      <w:r>
        <w:fldChar w:fldCharType="separate"/>
      </w:r>
      <w:r w:rsidR="00FD0FE2" w:rsidRPr="00B87760">
        <w:t>Reverchon</w:t>
      </w:r>
      <w:proofErr w:type="spellEnd"/>
      <w:r w:rsidR="00FD0FE2" w:rsidRPr="00B87760">
        <w:t>, E.</w:t>
      </w:r>
      <w:r>
        <w:fldChar w:fldCharType="end"/>
      </w:r>
      <w:r w:rsidR="00FD0FE2">
        <w:t xml:space="preserve">, 2019, </w:t>
      </w:r>
      <w:hyperlink r:id="rId25" w:tooltip="Show document details" w:history="1">
        <w:r w:rsidR="00FD0FE2" w:rsidRPr="00B87760">
          <w:t>Production, characterization and testing of antibacterial PVA membranes loaded with HA-Ag3PO4 nanoparticles, produced by SC</w:t>
        </w:r>
        <w:r w:rsidR="00FD0FE2">
          <w:t>-C</w:t>
        </w:r>
        <w:r w:rsidR="00FD0FE2" w:rsidRPr="00B87760">
          <w:t>O</w:t>
        </w:r>
        <w:r w:rsidR="00FD0FE2" w:rsidRPr="00B87760">
          <w:rPr>
            <w:vertAlign w:val="subscript"/>
          </w:rPr>
          <w:t>2</w:t>
        </w:r>
        <w:r w:rsidR="00FD0FE2" w:rsidRPr="00B87760">
          <w:t> phase inversion</w:t>
        </w:r>
      </w:hyperlink>
      <w:r w:rsidR="00FD0FE2">
        <w:t xml:space="preserve">, </w:t>
      </w:r>
      <w:hyperlink r:id="rId26" w:tooltip="Show source title details" w:history="1">
        <w:r w:rsidR="00FD0FE2" w:rsidRPr="00B87760">
          <w:t>Journal of Chemical Technology and Biotechnology</w:t>
        </w:r>
      </w:hyperlink>
      <w:r w:rsidR="00FD0FE2">
        <w:t xml:space="preserve"> </w:t>
      </w:r>
      <w:r w:rsidR="00FD0FE2" w:rsidRPr="00B87760">
        <w:t>94(1), 98-108</w:t>
      </w:r>
      <w:r w:rsidR="00FD0FE2">
        <w:t>.</w:t>
      </w:r>
    </w:p>
    <w:p w14:paraId="40007614" w14:textId="030001C5" w:rsidR="00B87760" w:rsidRDefault="00000000" w:rsidP="00B87760">
      <w:pPr>
        <w:pStyle w:val="CETReferencetext"/>
      </w:pPr>
      <w:hyperlink r:id="rId27" w:tooltip="Show author details" w:history="1">
        <w:r w:rsidR="00B87760" w:rsidRPr="00B87760">
          <w:t>Cardea, S.</w:t>
        </w:r>
      </w:hyperlink>
      <w:r w:rsidR="00B87760" w:rsidRPr="00B87760">
        <w:t>, </w:t>
      </w:r>
      <w:hyperlink r:id="rId28" w:tooltip="Show author details" w:history="1">
        <w:proofErr w:type="spellStart"/>
        <w:r w:rsidR="00B87760" w:rsidRPr="00B87760">
          <w:t>Baldino</w:t>
        </w:r>
        <w:proofErr w:type="spellEnd"/>
        <w:r w:rsidR="00B87760" w:rsidRPr="00B87760">
          <w:t>, L.</w:t>
        </w:r>
      </w:hyperlink>
      <w:r w:rsidR="00B87760" w:rsidRPr="00B87760">
        <w:t>, </w:t>
      </w:r>
      <w:proofErr w:type="spellStart"/>
      <w:r>
        <w:fldChar w:fldCharType="begin"/>
      </w:r>
      <w:r>
        <w:instrText>HYPERLINK "https://www.scopus.com/authid/detail.uri?origin=resultslist&amp;authorId=35485574100&amp;zone=" \o "Show author details"</w:instrText>
      </w:r>
      <w:r>
        <w:fldChar w:fldCharType="separate"/>
      </w:r>
      <w:r w:rsidR="00B87760" w:rsidRPr="00B87760">
        <w:t>Scognamiglio</w:t>
      </w:r>
      <w:proofErr w:type="spellEnd"/>
      <w:r w:rsidR="00B87760" w:rsidRPr="00B87760">
        <w:t>, M.</w:t>
      </w:r>
      <w:r>
        <w:fldChar w:fldCharType="end"/>
      </w:r>
      <w:r w:rsidR="00B87760" w:rsidRPr="00B87760">
        <w:t>, </w:t>
      </w:r>
      <w:proofErr w:type="spellStart"/>
      <w:r>
        <w:fldChar w:fldCharType="begin"/>
      </w:r>
      <w:r>
        <w:instrText>HYPERLINK "https://www.scopus.com/authid/detail.uri?origin=resultslist&amp;authorId=7005876001&amp;zone=" \o "Show author details"</w:instrText>
      </w:r>
      <w:r>
        <w:fldChar w:fldCharType="separate"/>
      </w:r>
      <w:r w:rsidR="00B87760" w:rsidRPr="00B87760">
        <w:t>Reverchon</w:t>
      </w:r>
      <w:proofErr w:type="spellEnd"/>
      <w:r w:rsidR="00B87760" w:rsidRPr="00B87760">
        <w:t>, E.</w:t>
      </w:r>
      <w:r>
        <w:fldChar w:fldCharType="end"/>
      </w:r>
      <w:r w:rsidR="00B87760" w:rsidRPr="00B87760">
        <w:t xml:space="preserve">, 2014, </w:t>
      </w:r>
      <w:hyperlink r:id="rId29" w:tooltip="Show document details" w:history="1">
        <w:r w:rsidR="00B87760" w:rsidRPr="00B87760">
          <w:t>3D PLLA/Ibuprofen composite scaffolds</w:t>
        </w:r>
        <w:r w:rsidR="00B87760">
          <w:t xml:space="preserve"> </w:t>
        </w:r>
        <w:r w:rsidR="00B87760" w:rsidRPr="00B87760">
          <w:t>obtained by a supercritical fluids assisted process</w:t>
        </w:r>
      </w:hyperlink>
      <w:r w:rsidR="00B87760">
        <w:t xml:space="preserve">, </w:t>
      </w:r>
      <w:hyperlink r:id="rId30" w:tooltip="Show source title details" w:history="1">
        <w:r w:rsidR="00B87760" w:rsidRPr="00B87760">
          <w:t>Journal of Materials Science: Materials in Medicine</w:t>
        </w:r>
      </w:hyperlink>
      <w:r w:rsidR="00B87760">
        <w:t xml:space="preserve"> </w:t>
      </w:r>
      <w:r w:rsidR="00B87760" w:rsidRPr="00B87760">
        <w:t>25(4),  989-998</w:t>
      </w:r>
      <w:r w:rsidR="00B87760">
        <w:t>.</w:t>
      </w:r>
    </w:p>
    <w:p w14:paraId="3719844E" w14:textId="23715A36" w:rsidR="00B87760" w:rsidRPr="00B87760" w:rsidRDefault="00000000" w:rsidP="00B87760">
      <w:pPr>
        <w:pStyle w:val="CETReferencetext"/>
      </w:pPr>
      <w:hyperlink r:id="rId31" w:tooltip="Show author details" w:history="1">
        <w:r w:rsidR="00B87760" w:rsidRPr="00B87760">
          <w:t>Cardea, S.</w:t>
        </w:r>
      </w:hyperlink>
      <w:r w:rsidR="00B87760" w:rsidRPr="00B87760">
        <w:t>, </w:t>
      </w:r>
      <w:proofErr w:type="spellStart"/>
      <w:r>
        <w:fldChar w:fldCharType="begin"/>
      </w:r>
      <w:r>
        <w:instrText>HYPERLINK "https://www.scopus.com/authid/detail.uri?origin=resultslist&amp;authorId=8866749100&amp;zone=" \o "Show author details"</w:instrText>
      </w:r>
      <w:r>
        <w:fldChar w:fldCharType="separate"/>
      </w:r>
      <w:r w:rsidR="00B87760" w:rsidRPr="00B87760">
        <w:t>Gugliuzza</w:t>
      </w:r>
      <w:proofErr w:type="spellEnd"/>
      <w:r w:rsidR="00B87760" w:rsidRPr="00B87760">
        <w:t>, A.</w:t>
      </w:r>
      <w:r>
        <w:fldChar w:fldCharType="end"/>
      </w:r>
      <w:r w:rsidR="00B87760" w:rsidRPr="00B87760">
        <w:t>, </w:t>
      </w:r>
      <w:hyperlink r:id="rId32" w:tooltip="Show author details" w:history="1">
        <w:r w:rsidR="00B87760" w:rsidRPr="00B87760">
          <w:t xml:space="preserve">Schiavo </w:t>
        </w:r>
        <w:proofErr w:type="spellStart"/>
        <w:r w:rsidR="00B87760" w:rsidRPr="00B87760">
          <w:t>Rappo</w:t>
        </w:r>
        <w:proofErr w:type="spellEnd"/>
        <w:r w:rsidR="00B87760" w:rsidRPr="00B87760">
          <w:t>, E.</w:t>
        </w:r>
      </w:hyperlink>
      <w:r w:rsidR="00B87760" w:rsidRPr="00B87760">
        <w:t xml:space="preserve">, </w:t>
      </w:r>
      <w:proofErr w:type="spellStart"/>
      <w:r w:rsidR="00B87760" w:rsidRPr="00B87760">
        <w:t>Aceto</w:t>
      </w:r>
      <w:proofErr w:type="spellEnd"/>
      <w:r w:rsidR="00B87760" w:rsidRPr="00B87760">
        <w:t xml:space="preserve"> A., </w:t>
      </w:r>
      <w:proofErr w:type="spellStart"/>
      <w:r>
        <w:fldChar w:fldCharType="begin"/>
      </w:r>
      <w:r>
        <w:instrText>HYPERLINK "https://www.scopus.com/authid/detail.uri?origin=resultslist&amp;authorId=24533001300&amp;zone=" \o "Show author details"</w:instrText>
      </w:r>
      <w:r>
        <w:fldChar w:fldCharType="separate"/>
      </w:r>
      <w:r w:rsidR="00B87760" w:rsidRPr="00B87760">
        <w:t>Drioli</w:t>
      </w:r>
      <w:proofErr w:type="spellEnd"/>
      <w:r w:rsidR="00B87760" w:rsidRPr="00B87760">
        <w:t>, E.</w:t>
      </w:r>
      <w:r>
        <w:fldChar w:fldCharType="end"/>
      </w:r>
      <w:r w:rsidR="00B87760" w:rsidRPr="00B87760">
        <w:t>, </w:t>
      </w:r>
      <w:proofErr w:type="spellStart"/>
      <w:r>
        <w:fldChar w:fldCharType="begin"/>
      </w:r>
      <w:r>
        <w:instrText>HYPERLINK "https://www.scopus.com/authid/detail.uri?origin=resultslist&amp;authorId=7005876001&amp;zone=" \o "Show author details"</w:instrText>
      </w:r>
      <w:r>
        <w:fldChar w:fldCharType="separate"/>
      </w:r>
      <w:r w:rsidR="00B87760" w:rsidRPr="00B87760">
        <w:t>Reverchon</w:t>
      </w:r>
      <w:proofErr w:type="spellEnd"/>
      <w:r w:rsidR="00B87760" w:rsidRPr="00B87760">
        <w:t>, E.</w:t>
      </w:r>
      <w:r>
        <w:fldChar w:fldCharType="end"/>
      </w:r>
      <w:r w:rsidR="00B87760" w:rsidRPr="00B87760">
        <w:t xml:space="preserve">, 2006, </w:t>
      </w:r>
      <w:hyperlink r:id="rId33" w:tooltip="Show document details" w:history="1">
        <w:r w:rsidR="00B87760" w:rsidRPr="00B87760">
          <w:t>Generation of PEEK-WC membranes by supercritical fluids</w:t>
        </w:r>
      </w:hyperlink>
      <w:r w:rsidR="00B87760">
        <w:t xml:space="preserve">, </w:t>
      </w:r>
      <w:hyperlink r:id="rId34" w:tooltip="Show source title details" w:history="1">
        <w:r w:rsidR="00B87760" w:rsidRPr="00B87760">
          <w:t>Desalination</w:t>
        </w:r>
      </w:hyperlink>
      <w:r w:rsidR="00B87760">
        <w:t xml:space="preserve">, </w:t>
      </w:r>
      <w:r w:rsidR="00B87760" w:rsidRPr="00B87760">
        <w:t>200</w:t>
      </w:r>
      <w:r w:rsidR="00B87760">
        <w:t xml:space="preserve"> </w:t>
      </w:r>
      <w:r w:rsidR="00B87760" w:rsidRPr="00B87760">
        <w:t>(1-3), 58-60.</w:t>
      </w:r>
    </w:p>
    <w:p w14:paraId="48962F34" w14:textId="058EC46A" w:rsidR="00F82E47" w:rsidRPr="00F82E47" w:rsidRDefault="00F82E47" w:rsidP="00F82E47">
      <w:pPr>
        <w:pStyle w:val="CETReferencetext"/>
      </w:pPr>
      <w:proofErr w:type="spellStart"/>
      <w:r w:rsidRPr="00F82E47">
        <w:t>Gürana</w:t>
      </w:r>
      <w:proofErr w:type="spellEnd"/>
      <w:r w:rsidR="00C22ABE" w:rsidRPr="00C22ABE">
        <w:t xml:space="preserve"> </w:t>
      </w:r>
      <w:r w:rsidR="00C22ABE">
        <w:t>M.</w:t>
      </w:r>
      <w:r w:rsidRPr="00F82E47">
        <w:t xml:space="preserve">, </w:t>
      </w:r>
      <w:proofErr w:type="spellStart"/>
      <w:r w:rsidRPr="00F82E47">
        <w:t>Şanlıtürka</w:t>
      </w:r>
      <w:proofErr w:type="spellEnd"/>
      <w:r w:rsidR="00C22ABE" w:rsidRPr="00C22ABE">
        <w:t xml:space="preserve"> </w:t>
      </w:r>
      <w:r w:rsidR="00C22ABE">
        <w:t>G.</w:t>
      </w:r>
      <w:r w:rsidRPr="00F82E47">
        <w:t xml:space="preserve">, </w:t>
      </w:r>
      <w:proofErr w:type="spellStart"/>
      <w:r w:rsidRPr="00F82E47">
        <w:t>Kerküklü</w:t>
      </w:r>
      <w:proofErr w:type="spellEnd"/>
      <w:r w:rsidR="00C22ABE" w:rsidRPr="00C22ABE">
        <w:t xml:space="preserve"> </w:t>
      </w:r>
      <w:r w:rsidR="00C22ABE">
        <w:t>N.R.</w:t>
      </w:r>
      <w:r w:rsidRPr="00F82E47">
        <w:t xml:space="preserve">, </w:t>
      </w:r>
      <w:proofErr w:type="spellStart"/>
      <w:r w:rsidRPr="00F82E47">
        <w:t>Altundağ</w:t>
      </w:r>
      <w:proofErr w:type="spellEnd"/>
      <w:r w:rsidR="00C22ABE" w:rsidRPr="00C22ABE">
        <w:t xml:space="preserve"> </w:t>
      </w:r>
      <w:r w:rsidR="00C22ABE">
        <w:t>E.</w:t>
      </w:r>
      <w:r w:rsidRPr="00F82E47">
        <w:t xml:space="preserve">, </w:t>
      </w:r>
      <w:proofErr w:type="spellStart"/>
      <w:r w:rsidRPr="00F82E47">
        <w:t>Süha</w:t>
      </w:r>
      <w:proofErr w:type="spellEnd"/>
      <w:r w:rsidRPr="00F82E47">
        <w:t xml:space="preserve"> </w:t>
      </w:r>
      <w:proofErr w:type="spellStart"/>
      <w:r w:rsidRPr="00F82E47">
        <w:t>Yalçınd</w:t>
      </w:r>
      <w:proofErr w:type="spellEnd"/>
      <w:r w:rsidR="00C22ABE" w:rsidRPr="00C22ABE">
        <w:t xml:space="preserve"> </w:t>
      </w:r>
      <w:r w:rsidR="00C22ABE" w:rsidRPr="00F82E47">
        <w:t>A.</w:t>
      </w:r>
      <w:r w:rsidRPr="00F82E47">
        <w:t xml:space="preserve">, </w:t>
      </w:r>
      <w:r w:rsidR="00C22ABE" w:rsidRPr="00F82E47">
        <w:t>2019</w:t>
      </w:r>
      <w:r w:rsidR="00C22ABE">
        <w:t xml:space="preserve">, </w:t>
      </w:r>
      <w:r w:rsidRPr="00F82E47">
        <w:t>Combined effects of quercetin and curcumin on anti-inflammatory and antimicrobial parameters in vitro, European Journal of Pharmacology, 859, 15, 172486</w:t>
      </w:r>
      <w:r w:rsidR="00C22ABE">
        <w:t>.</w:t>
      </w:r>
    </w:p>
    <w:p w14:paraId="2912FA73" w14:textId="77777777" w:rsidR="00FD0FE2" w:rsidRPr="00F82E47" w:rsidRDefault="00FD0FE2" w:rsidP="00FD0FE2">
      <w:pPr>
        <w:pStyle w:val="CETReferencetext"/>
      </w:pPr>
      <w:proofErr w:type="spellStart"/>
      <w:r w:rsidRPr="00F82E47">
        <w:t>Reverchon</w:t>
      </w:r>
      <w:proofErr w:type="spellEnd"/>
      <w:r w:rsidRPr="00C22ABE">
        <w:t xml:space="preserve"> </w:t>
      </w:r>
      <w:r w:rsidRPr="00F82E47">
        <w:t>E., Cardea</w:t>
      </w:r>
      <w:r w:rsidRPr="00C22ABE">
        <w:t xml:space="preserve"> </w:t>
      </w:r>
      <w:r w:rsidRPr="00F82E47">
        <w:t xml:space="preserve">S., </w:t>
      </w:r>
      <w:proofErr w:type="spellStart"/>
      <w:r w:rsidRPr="00F82E47">
        <w:t>SchiavoRappo</w:t>
      </w:r>
      <w:proofErr w:type="spellEnd"/>
      <w:r w:rsidRPr="00C22ABE">
        <w:t xml:space="preserve"> </w:t>
      </w:r>
      <w:r w:rsidRPr="00F82E47">
        <w:t xml:space="preserve">E., </w:t>
      </w:r>
      <w:r>
        <w:t xml:space="preserve">2006, </w:t>
      </w:r>
      <w:r w:rsidRPr="00F82E47">
        <w:t xml:space="preserve">Production of loaded PMMA structures using </w:t>
      </w:r>
      <w:proofErr w:type="spellStart"/>
      <w:r w:rsidRPr="00F82E47">
        <w:t>ther</w:t>
      </w:r>
      <w:proofErr w:type="spellEnd"/>
      <w:r w:rsidRPr="00F82E47">
        <w:t xml:space="preserve"> supercritical CO2 phase inversion process, Journal of membrane science 2773</w:t>
      </w:r>
      <w:r>
        <w:t>,</w:t>
      </w:r>
      <w:r w:rsidRPr="00F82E47">
        <w:t xml:space="preserve"> 97-105</w:t>
      </w:r>
      <w:r>
        <w:t>.</w:t>
      </w:r>
    </w:p>
    <w:p w14:paraId="46E02674" w14:textId="77777777" w:rsidR="00FD0FE2" w:rsidRPr="00F82E47" w:rsidRDefault="00FD0FE2" w:rsidP="00FD0FE2">
      <w:pPr>
        <w:pStyle w:val="CETReferencetext"/>
      </w:pPr>
      <w:proofErr w:type="spellStart"/>
      <w:r w:rsidRPr="00F82E47">
        <w:t>Reverchon</w:t>
      </w:r>
      <w:proofErr w:type="spellEnd"/>
      <w:r w:rsidRPr="00F82E47">
        <w:t xml:space="preserve"> E., </w:t>
      </w:r>
      <w:proofErr w:type="spellStart"/>
      <w:r w:rsidRPr="00F82E47">
        <w:t>Adami</w:t>
      </w:r>
      <w:proofErr w:type="spellEnd"/>
      <w:r w:rsidRPr="00F82E47">
        <w:t xml:space="preserve"> </w:t>
      </w:r>
      <w:r>
        <w:t>R.</w:t>
      </w:r>
      <w:r w:rsidRPr="00F82E47">
        <w:t xml:space="preserve">, Cardea </w:t>
      </w:r>
      <w:r>
        <w:t>S.</w:t>
      </w:r>
      <w:r w:rsidRPr="00F82E47">
        <w:t xml:space="preserve">, Della Porta </w:t>
      </w:r>
      <w:r>
        <w:t>G.</w:t>
      </w:r>
      <w:r w:rsidRPr="00F82E47">
        <w:t>, 2009</w:t>
      </w:r>
      <w:r>
        <w:t xml:space="preserve">, </w:t>
      </w:r>
      <w:r w:rsidRPr="00F82E47">
        <w:t>Supercritical fluids processing of polymers for pharmaceutical and medical applications, The Journal of Supercritical Fluids, 47, 3, 484-492</w:t>
      </w:r>
      <w:r>
        <w:t>.</w:t>
      </w:r>
    </w:p>
    <w:p w14:paraId="3200C9EF" w14:textId="77777777" w:rsidR="00FD0FE2" w:rsidRPr="00EB363D" w:rsidRDefault="00FD0FE2" w:rsidP="00FD0FE2">
      <w:pPr>
        <w:pStyle w:val="CETReferencetext"/>
      </w:pPr>
      <w:proofErr w:type="spellStart"/>
      <w:r w:rsidRPr="00EB363D">
        <w:t>Stamatialis</w:t>
      </w:r>
      <w:proofErr w:type="spellEnd"/>
      <w:r w:rsidRPr="00EB363D">
        <w:t xml:space="preserve"> </w:t>
      </w:r>
      <w:r>
        <w:t>D.</w:t>
      </w:r>
      <w:r w:rsidRPr="00EB363D">
        <w:t xml:space="preserve">F., </w:t>
      </w:r>
      <w:proofErr w:type="spellStart"/>
      <w:r w:rsidRPr="00EB363D">
        <w:t>Papenburg</w:t>
      </w:r>
      <w:proofErr w:type="spellEnd"/>
      <w:r w:rsidRPr="00EB363D">
        <w:t xml:space="preserve"> </w:t>
      </w:r>
      <w:r>
        <w:t>B.</w:t>
      </w:r>
      <w:r w:rsidRPr="00EB363D">
        <w:t xml:space="preserve">, </w:t>
      </w:r>
      <w:proofErr w:type="spellStart"/>
      <w:r w:rsidRPr="00EB363D">
        <w:t>Girones</w:t>
      </w:r>
      <w:proofErr w:type="spellEnd"/>
      <w:r w:rsidRPr="00EB363D">
        <w:t xml:space="preserve"> </w:t>
      </w:r>
      <w:r>
        <w:t>M.,</w:t>
      </w:r>
      <w:r w:rsidRPr="00EB363D">
        <w:t xml:space="preserve"> </w:t>
      </w:r>
      <w:proofErr w:type="spellStart"/>
      <w:proofErr w:type="gramStart"/>
      <w:r w:rsidRPr="00EB363D">
        <w:t>SaifulSaiful</w:t>
      </w:r>
      <w:proofErr w:type="spellEnd"/>
      <w:r w:rsidRPr="00EB363D">
        <w:t xml:space="preserve"> ,</w:t>
      </w:r>
      <w:proofErr w:type="gramEnd"/>
      <w:r w:rsidRPr="00EB363D">
        <w:t xml:space="preserve"> </w:t>
      </w:r>
      <w:proofErr w:type="spellStart"/>
      <w:r w:rsidRPr="00EB363D">
        <w:t>Bettahalli</w:t>
      </w:r>
      <w:proofErr w:type="spellEnd"/>
      <w:r w:rsidRPr="00EB363D">
        <w:t xml:space="preserve"> </w:t>
      </w:r>
      <w:r>
        <w:t>S.</w:t>
      </w:r>
      <w:r w:rsidRPr="00EB363D">
        <w:t xml:space="preserve">N.M., </w:t>
      </w:r>
      <w:proofErr w:type="spellStart"/>
      <w:r w:rsidRPr="00EB363D">
        <w:t>Schmitmeier</w:t>
      </w:r>
      <w:proofErr w:type="spellEnd"/>
      <w:r w:rsidRPr="00EB363D">
        <w:t xml:space="preserve"> </w:t>
      </w:r>
      <w:r>
        <w:t>S.</w:t>
      </w:r>
      <w:r w:rsidRPr="00EB363D">
        <w:t xml:space="preserve">, </w:t>
      </w:r>
      <w:proofErr w:type="spellStart"/>
      <w:r w:rsidRPr="00EB363D">
        <w:t>Wessling</w:t>
      </w:r>
      <w:proofErr w:type="spellEnd"/>
      <w:r w:rsidRPr="00EB363D">
        <w:t xml:space="preserve"> </w:t>
      </w:r>
      <w:r>
        <w:t>M.</w:t>
      </w:r>
      <w:r w:rsidRPr="00EB363D">
        <w:t>, 2008</w:t>
      </w:r>
      <w:r>
        <w:t xml:space="preserve">, </w:t>
      </w:r>
      <w:r w:rsidRPr="00EB363D">
        <w:t>Medical applications of membranes: Drug delivery, artificial organs and tissue engineering, Journal of Membrane Science 308</w:t>
      </w:r>
      <w:r>
        <w:t>,</w:t>
      </w:r>
      <w:r w:rsidRPr="00EB363D">
        <w:t xml:space="preserve"> 1–34</w:t>
      </w:r>
      <w:r>
        <w:t>.</w:t>
      </w:r>
    </w:p>
    <w:p w14:paraId="19C4FC68" w14:textId="77777777" w:rsidR="004628D2" w:rsidRDefault="004628D2" w:rsidP="00F82E47">
      <w:pPr>
        <w:pStyle w:val="CETReferencetext"/>
      </w:pPr>
    </w:p>
    <w:sectPr w:rsidR="004628D2"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BEB978" w14:textId="77777777" w:rsidR="00EF1AB4" w:rsidRDefault="00EF1AB4" w:rsidP="004F5E36">
      <w:r>
        <w:separator/>
      </w:r>
    </w:p>
  </w:endnote>
  <w:endnote w:type="continuationSeparator" w:id="0">
    <w:p w14:paraId="697781B5" w14:textId="77777777" w:rsidR="00EF1AB4" w:rsidRDefault="00EF1AB4"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A846F2" w14:textId="77777777" w:rsidR="00EF1AB4" w:rsidRDefault="00EF1AB4" w:rsidP="004F5E36">
      <w:r>
        <w:separator/>
      </w:r>
    </w:p>
  </w:footnote>
  <w:footnote w:type="continuationSeparator" w:id="0">
    <w:p w14:paraId="13111453" w14:textId="77777777" w:rsidR="00EF1AB4" w:rsidRDefault="00EF1AB4"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4892B58"/>
    <w:multiLevelType w:val="hybridMultilevel"/>
    <w:tmpl w:val="2BE0AF0C"/>
    <w:lvl w:ilvl="0" w:tplc="5288B744">
      <w:start w:val="3"/>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240328B"/>
    <w:multiLevelType w:val="hybridMultilevel"/>
    <w:tmpl w:val="54D86DAE"/>
    <w:lvl w:ilvl="0" w:tplc="04100019">
      <w:start w:val="1"/>
      <w:numFmt w:val="lowerLetter"/>
      <w:lvlText w:val="%1."/>
      <w:lvlJc w:val="left"/>
      <w:pPr>
        <w:ind w:left="1352" w:hanging="360"/>
      </w:pPr>
    </w:lvl>
    <w:lvl w:ilvl="1" w:tplc="04100019" w:tentative="1">
      <w:start w:val="1"/>
      <w:numFmt w:val="lowerLetter"/>
      <w:lvlText w:val="%2."/>
      <w:lvlJc w:val="left"/>
      <w:pPr>
        <w:ind w:left="2072" w:hanging="360"/>
      </w:pPr>
    </w:lvl>
    <w:lvl w:ilvl="2" w:tplc="0410001B" w:tentative="1">
      <w:start w:val="1"/>
      <w:numFmt w:val="lowerRoman"/>
      <w:lvlText w:val="%3."/>
      <w:lvlJc w:val="right"/>
      <w:pPr>
        <w:ind w:left="2792" w:hanging="180"/>
      </w:pPr>
    </w:lvl>
    <w:lvl w:ilvl="3" w:tplc="0410000F" w:tentative="1">
      <w:start w:val="1"/>
      <w:numFmt w:val="decimal"/>
      <w:lvlText w:val="%4."/>
      <w:lvlJc w:val="left"/>
      <w:pPr>
        <w:ind w:left="3512" w:hanging="360"/>
      </w:pPr>
    </w:lvl>
    <w:lvl w:ilvl="4" w:tplc="04100019" w:tentative="1">
      <w:start w:val="1"/>
      <w:numFmt w:val="lowerLetter"/>
      <w:lvlText w:val="%5."/>
      <w:lvlJc w:val="left"/>
      <w:pPr>
        <w:ind w:left="4232" w:hanging="360"/>
      </w:pPr>
    </w:lvl>
    <w:lvl w:ilvl="5" w:tplc="0410001B" w:tentative="1">
      <w:start w:val="1"/>
      <w:numFmt w:val="lowerRoman"/>
      <w:lvlText w:val="%6."/>
      <w:lvlJc w:val="right"/>
      <w:pPr>
        <w:ind w:left="4952" w:hanging="180"/>
      </w:pPr>
    </w:lvl>
    <w:lvl w:ilvl="6" w:tplc="0410000F" w:tentative="1">
      <w:start w:val="1"/>
      <w:numFmt w:val="decimal"/>
      <w:lvlText w:val="%7."/>
      <w:lvlJc w:val="left"/>
      <w:pPr>
        <w:ind w:left="5672" w:hanging="360"/>
      </w:pPr>
    </w:lvl>
    <w:lvl w:ilvl="7" w:tplc="04100019" w:tentative="1">
      <w:start w:val="1"/>
      <w:numFmt w:val="lowerLetter"/>
      <w:lvlText w:val="%8."/>
      <w:lvlJc w:val="left"/>
      <w:pPr>
        <w:ind w:left="6392" w:hanging="360"/>
      </w:pPr>
    </w:lvl>
    <w:lvl w:ilvl="8" w:tplc="0410001B" w:tentative="1">
      <w:start w:val="1"/>
      <w:numFmt w:val="lowerRoman"/>
      <w:lvlText w:val="%9."/>
      <w:lvlJc w:val="right"/>
      <w:pPr>
        <w:ind w:left="7112" w:hanging="180"/>
      </w:pPr>
    </w:lvl>
  </w:abstractNum>
  <w:abstractNum w:abstractNumId="12"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177753"/>
    <w:multiLevelType w:val="hybridMultilevel"/>
    <w:tmpl w:val="DA963E58"/>
    <w:lvl w:ilvl="0" w:tplc="0410001B">
      <w:start w:val="1"/>
      <w:numFmt w:val="lowerRoman"/>
      <w:lvlText w:val="%1."/>
      <w:lvlJc w:val="right"/>
      <w:pPr>
        <w:ind w:left="927" w:hanging="360"/>
      </w:pPr>
    </w:lvl>
    <w:lvl w:ilvl="1" w:tplc="04100019">
      <w:start w:val="1"/>
      <w:numFmt w:val="lowerLetter"/>
      <w:lvlText w:val="%2."/>
      <w:lvlJc w:val="left"/>
      <w:pPr>
        <w:ind w:left="1647" w:hanging="360"/>
      </w:pPr>
    </w:lvl>
    <w:lvl w:ilvl="2" w:tplc="0410001B" w:tentative="1">
      <w:start w:val="1"/>
      <w:numFmt w:val="lowerRoman"/>
      <w:lvlText w:val="%3."/>
      <w:lvlJc w:val="right"/>
      <w:pPr>
        <w:ind w:left="2367" w:hanging="180"/>
      </w:pPr>
    </w:lvl>
    <w:lvl w:ilvl="3" w:tplc="0410000F" w:tentative="1">
      <w:start w:val="1"/>
      <w:numFmt w:val="decimal"/>
      <w:lvlText w:val="%4."/>
      <w:lvlJc w:val="left"/>
      <w:pPr>
        <w:ind w:left="3087" w:hanging="360"/>
      </w:pPr>
    </w:lvl>
    <w:lvl w:ilvl="4" w:tplc="04100019" w:tentative="1">
      <w:start w:val="1"/>
      <w:numFmt w:val="lowerLetter"/>
      <w:lvlText w:val="%5."/>
      <w:lvlJc w:val="left"/>
      <w:pPr>
        <w:ind w:left="3807" w:hanging="360"/>
      </w:pPr>
    </w:lvl>
    <w:lvl w:ilvl="5" w:tplc="0410001B" w:tentative="1">
      <w:start w:val="1"/>
      <w:numFmt w:val="lowerRoman"/>
      <w:lvlText w:val="%6."/>
      <w:lvlJc w:val="right"/>
      <w:pPr>
        <w:ind w:left="4527" w:hanging="180"/>
      </w:pPr>
    </w:lvl>
    <w:lvl w:ilvl="6" w:tplc="0410000F" w:tentative="1">
      <w:start w:val="1"/>
      <w:numFmt w:val="decimal"/>
      <w:lvlText w:val="%7."/>
      <w:lvlJc w:val="left"/>
      <w:pPr>
        <w:ind w:left="5247" w:hanging="360"/>
      </w:pPr>
    </w:lvl>
    <w:lvl w:ilvl="7" w:tplc="04100019" w:tentative="1">
      <w:start w:val="1"/>
      <w:numFmt w:val="lowerLetter"/>
      <w:lvlText w:val="%8."/>
      <w:lvlJc w:val="left"/>
      <w:pPr>
        <w:ind w:left="5967" w:hanging="360"/>
      </w:pPr>
    </w:lvl>
    <w:lvl w:ilvl="8" w:tplc="0410001B" w:tentative="1">
      <w:start w:val="1"/>
      <w:numFmt w:val="lowerRoman"/>
      <w:lvlText w:val="%9."/>
      <w:lvlJc w:val="right"/>
      <w:pPr>
        <w:ind w:left="6687" w:hanging="180"/>
      </w:pPr>
    </w:lvl>
  </w:abstractNum>
  <w:abstractNum w:abstractNumId="21"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64BF3CCF"/>
    <w:multiLevelType w:val="hybridMultilevel"/>
    <w:tmpl w:val="CF6E2C6C"/>
    <w:lvl w:ilvl="0" w:tplc="B4C2F8E6">
      <w:start w:val="1"/>
      <w:numFmt w:val="decimal"/>
      <w:pStyle w:val="CETheadingx"/>
      <w:lvlText w:val="%1."/>
      <w:lvlJc w:val="left"/>
      <w:pPr>
        <w:ind w:left="785" w:hanging="360"/>
      </w:pPr>
      <w:rPr>
        <w:rFonts w:hint="default"/>
      </w:rPr>
    </w:lvl>
    <w:lvl w:ilvl="1" w:tplc="04100019">
      <w:start w:val="1"/>
      <w:numFmt w:val="lowerLetter"/>
      <w:lvlText w:val="%2."/>
      <w:lvlJc w:val="left"/>
      <w:pPr>
        <w:ind w:left="1069" w:hanging="360"/>
      </w:pPr>
    </w:lvl>
    <w:lvl w:ilvl="2" w:tplc="0410001B">
      <w:start w:val="1"/>
      <w:numFmt w:val="lowerRoman"/>
      <w:lvlText w:val="%3."/>
      <w:lvlJc w:val="right"/>
      <w:pPr>
        <w:ind w:left="747"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674F0201"/>
    <w:multiLevelType w:val="hybridMultilevel"/>
    <w:tmpl w:val="BE126E50"/>
    <w:lvl w:ilvl="0" w:tplc="84484876">
      <w:start w:val="1"/>
      <w:numFmt w:val="lowerRoman"/>
      <w:lvlText w:val="%1."/>
      <w:lvlJc w:val="righ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7E137B6A"/>
    <w:multiLevelType w:val="hybridMultilevel"/>
    <w:tmpl w:val="E6C840AC"/>
    <w:lvl w:ilvl="0" w:tplc="E618D9E0">
      <w:start w:val="1"/>
      <w:numFmt w:val="decimal"/>
      <w:lvlText w:val="[%1]"/>
      <w:lvlJc w:val="left"/>
      <w:pPr>
        <w:ind w:left="544" w:hanging="361"/>
      </w:pPr>
      <w:rPr>
        <w:rFonts w:ascii="Trebuchet MS" w:eastAsia="Trebuchet MS" w:hAnsi="Trebuchet MS" w:cs="Trebuchet MS" w:hint="default"/>
        <w:b w:val="0"/>
        <w:spacing w:val="-2"/>
        <w:w w:val="85"/>
        <w:sz w:val="16"/>
        <w:szCs w:val="16"/>
        <w:lang w:val="en-US" w:eastAsia="en-US" w:bidi="en-US"/>
      </w:rPr>
    </w:lvl>
    <w:lvl w:ilvl="1" w:tplc="4080DBE4">
      <w:numFmt w:val="bullet"/>
      <w:lvlText w:val="•"/>
      <w:lvlJc w:val="left"/>
      <w:pPr>
        <w:ind w:left="955" w:hanging="361"/>
      </w:pPr>
      <w:rPr>
        <w:rFonts w:hint="default"/>
        <w:lang w:val="en-US" w:eastAsia="en-US" w:bidi="en-US"/>
      </w:rPr>
    </w:lvl>
    <w:lvl w:ilvl="2" w:tplc="368854A2">
      <w:numFmt w:val="bullet"/>
      <w:lvlText w:val="•"/>
      <w:lvlJc w:val="left"/>
      <w:pPr>
        <w:ind w:left="1370" w:hanging="361"/>
      </w:pPr>
      <w:rPr>
        <w:rFonts w:hint="default"/>
        <w:lang w:val="en-US" w:eastAsia="en-US" w:bidi="en-US"/>
      </w:rPr>
    </w:lvl>
    <w:lvl w:ilvl="3" w:tplc="4B36B8FA">
      <w:numFmt w:val="bullet"/>
      <w:lvlText w:val="•"/>
      <w:lvlJc w:val="left"/>
      <w:pPr>
        <w:ind w:left="1785" w:hanging="361"/>
      </w:pPr>
      <w:rPr>
        <w:rFonts w:hint="default"/>
        <w:lang w:val="en-US" w:eastAsia="en-US" w:bidi="en-US"/>
      </w:rPr>
    </w:lvl>
    <w:lvl w:ilvl="4" w:tplc="04047C58">
      <w:numFmt w:val="bullet"/>
      <w:lvlText w:val="•"/>
      <w:lvlJc w:val="left"/>
      <w:pPr>
        <w:ind w:left="2200" w:hanging="361"/>
      </w:pPr>
      <w:rPr>
        <w:rFonts w:hint="default"/>
        <w:lang w:val="en-US" w:eastAsia="en-US" w:bidi="en-US"/>
      </w:rPr>
    </w:lvl>
    <w:lvl w:ilvl="5" w:tplc="CF8A9D80">
      <w:numFmt w:val="bullet"/>
      <w:lvlText w:val="•"/>
      <w:lvlJc w:val="left"/>
      <w:pPr>
        <w:ind w:left="2615" w:hanging="361"/>
      </w:pPr>
      <w:rPr>
        <w:rFonts w:hint="default"/>
        <w:lang w:val="en-US" w:eastAsia="en-US" w:bidi="en-US"/>
      </w:rPr>
    </w:lvl>
    <w:lvl w:ilvl="6" w:tplc="BA4436C4">
      <w:numFmt w:val="bullet"/>
      <w:lvlText w:val="•"/>
      <w:lvlJc w:val="left"/>
      <w:pPr>
        <w:ind w:left="3030" w:hanging="361"/>
      </w:pPr>
      <w:rPr>
        <w:rFonts w:hint="default"/>
        <w:lang w:val="en-US" w:eastAsia="en-US" w:bidi="en-US"/>
      </w:rPr>
    </w:lvl>
    <w:lvl w:ilvl="7" w:tplc="8216E9DE">
      <w:numFmt w:val="bullet"/>
      <w:lvlText w:val="•"/>
      <w:lvlJc w:val="left"/>
      <w:pPr>
        <w:ind w:left="3446" w:hanging="361"/>
      </w:pPr>
      <w:rPr>
        <w:rFonts w:hint="default"/>
        <w:lang w:val="en-US" w:eastAsia="en-US" w:bidi="en-US"/>
      </w:rPr>
    </w:lvl>
    <w:lvl w:ilvl="8" w:tplc="8ADEE748">
      <w:numFmt w:val="bullet"/>
      <w:lvlText w:val="•"/>
      <w:lvlJc w:val="left"/>
      <w:pPr>
        <w:ind w:left="3861" w:hanging="361"/>
      </w:pPr>
      <w:rPr>
        <w:rFonts w:hint="default"/>
        <w:lang w:val="en-US" w:eastAsia="en-US" w:bidi="en-US"/>
      </w:rPr>
    </w:lvl>
  </w:abstractNum>
  <w:num w:numId="1" w16cid:durableId="517617620">
    <w:abstractNumId w:val="12"/>
  </w:num>
  <w:num w:numId="2" w16cid:durableId="475530743">
    <w:abstractNumId w:val="8"/>
  </w:num>
  <w:num w:numId="3" w16cid:durableId="423183194">
    <w:abstractNumId w:val="3"/>
  </w:num>
  <w:num w:numId="4" w16cid:durableId="1294209901">
    <w:abstractNumId w:val="2"/>
  </w:num>
  <w:num w:numId="5" w16cid:durableId="497505522">
    <w:abstractNumId w:val="1"/>
  </w:num>
  <w:num w:numId="6" w16cid:durableId="1600794340">
    <w:abstractNumId w:val="0"/>
  </w:num>
  <w:num w:numId="7" w16cid:durableId="782303316">
    <w:abstractNumId w:val="9"/>
  </w:num>
  <w:num w:numId="8" w16cid:durableId="1456678826">
    <w:abstractNumId w:val="7"/>
  </w:num>
  <w:num w:numId="9" w16cid:durableId="444228418">
    <w:abstractNumId w:val="6"/>
  </w:num>
  <w:num w:numId="10" w16cid:durableId="205915623">
    <w:abstractNumId w:val="5"/>
  </w:num>
  <w:num w:numId="11" w16cid:durableId="1781097432">
    <w:abstractNumId w:val="4"/>
  </w:num>
  <w:num w:numId="12" w16cid:durableId="931158142">
    <w:abstractNumId w:val="19"/>
  </w:num>
  <w:num w:numId="13" w16cid:durableId="1779447209">
    <w:abstractNumId w:val="14"/>
  </w:num>
  <w:num w:numId="14" w16cid:durableId="999427687">
    <w:abstractNumId w:val="21"/>
  </w:num>
  <w:num w:numId="15" w16cid:durableId="1302611449">
    <w:abstractNumId w:val="25"/>
  </w:num>
  <w:num w:numId="16" w16cid:durableId="301426557">
    <w:abstractNumId w:val="23"/>
  </w:num>
  <w:num w:numId="17" w16cid:durableId="56246467">
    <w:abstractNumId w:val="13"/>
  </w:num>
  <w:num w:numId="18" w16cid:durableId="1880164764">
    <w:abstractNumId w:val="14"/>
    <w:lvlOverride w:ilvl="0">
      <w:startOverride w:val="1"/>
    </w:lvlOverride>
  </w:num>
  <w:num w:numId="19" w16cid:durableId="241448923">
    <w:abstractNumId w:val="18"/>
  </w:num>
  <w:num w:numId="20" w16cid:durableId="1733500159">
    <w:abstractNumId w:val="17"/>
  </w:num>
  <w:num w:numId="21" w16cid:durableId="629360560">
    <w:abstractNumId w:val="16"/>
  </w:num>
  <w:num w:numId="22" w16cid:durableId="1516385544">
    <w:abstractNumId w:val="15"/>
  </w:num>
  <w:num w:numId="23" w16cid:durableId="280654730">
    <w:abstractNumId w:val="22"/>
  </w:num>
  <w:num w:numId="24" w16cid:durableId="66388800">
    <w:abstractNumId w:val="20"/>
  </w:num>
  <w:num w:numId="25" w16cid:durableId="382557578">
    <w:abstractNumId w:val="24"/>
  </w:num>
  <w:num w:numId="26" w16cid:durableId="163129842">
    <w:abstractNumId w:val="26"/>
  </w:num>
  <w:num w:numId="27" w16cid:durableId="1377464548">
    <w:abstractNumId w:val="10"/>
  </w:num>
  <w:num w:numId="28" w16cid:durableId="123793387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4EAF"/>
    <w:rsid w:val="000052FB"/>
    <w:rsid w:val="000117CB"/>
    <w:rsid w:val="0003148D"/>
    <w:rsid w:val="00031EEC"/>
    <w:rsid w:val="00051566"/>
    <w:rsid w:val="000562A9"/>
    <w:rsid w:val="00062A9A"/>
    <w:rsid w:val="00063399"/>
    <w:rsid w:val="00065058"/>
    <w:rsid w:val="00086C39"/>
    <w:rsid w:val="000929DB"/>
    <w:rsid w:val="000A03B2"/>
    <w:rsid w:val="000C44F7"/>
    <w:rsid w:val="000D0268"/>
    <w:rsid w:val="000D34BE"/>
    <w:rsid w:val="000E102F"/>
    <w:rsid w:val="000E36F1"/>
    <w:rsid w:val="000E3A73"/>
    <w:rsid w:val="000E414A"/>
    <w:rsid w:val="000F093C"/>
    <w:rsid w:val="000F787B"/>
    <w:rsid w:val="0012091F"/>
    <w:rsid w:val="00126BC2"/>
    <w:rsid w:val="001308B6"/>
    <w:rsid w:val="0013121F"/>
    <w:rsid w:val="00131FE6"/>
    <w:rsid w:val="0013263F"/>
    <w:rsid w:val="001331DF"/>
    <w:rsid w:val="00134DE4"/>
    <w:rsid w:val="00135B1B"/>
    <w:rsid w:val="0014034D"/>
    <w:rsid w:val="00144D16"/>
    <w:rsid w:val="00150E59"/>
    <w:rsid w:val="00152DE3"/>
    <w:rsid w:val="001531F1"/>
    <w:rsid w:val="00164CF9"/>
    <w:rsid w:val="001667A6"/>
    <w:rsid w:val="00184AD6"/>
    <w:rsid w:val="001A4AF7"/>
    <w:rsid w:val="001B0349"/>
    <w:rsid w:val="001B1E93"/>
    <w:rsid w:val="001B65C1"/>
    <w:rsid w:val="001C37F9"/>
    <w:rsid w:val="001C5233"/>
    <w:rsid w:val="001C684B"/>
    <w:rsid w:val="001D0CFB"/>
    <w:rsid w:val="001D21AF"/>
    <w:rsid w:val="001D53FC"/>
    <w:rsid w:val="001F42A5"/>
    <w:rsid w:val="001F7B9D"/>
    <w:rsid w:val="00201C93"/>
    <w:rsid w:val="002224B4"/>
    <w:rsid w:val="002447EF"/>
    <w:rsid w:val="00247D7F"/>
    <w:rsid w:val="00251550"/>
    <w:rsid w:val="00263B05"/>
    <w:rsid w:val="0027221A"/>
    <w:rsid w:val="00275B61"/>
    <w:rsid w:val="00280FAF"/>
    <w:rsid w:val="00282656"/>
    <w:rsid w:val="00296B83"/>
    <w:rsid w:val="002B4015"/>
    <w:rsid w:val="002B78CE"/>
    <w:rsid w:val="002C1100"/>
    <w:rsid w:val="002C11F0"/>
    <w:rsid w:val="002C2FB6"/>
    <w:rsid w:val="002E5FA7"/>
    <w:rsid w:val="002F3309"/>
    <w:rsid w:val="003008CE"/>
    <w:rsid w:val="003009B7"/>
    <w:rsid w:val="00300E56"/>
    <w:rsid w:val="0030152C"/>
    <w:rsid w:val="0030469C"/>
    <w:rsid w:val="00321CA6"/>
    <w:rsid w:val="00323763"/>
    <w:rsid w:val="00323C5F"/>
    <w:rsid w:val="00334C09"/>
    <w:rsid w:val="003723D4"/>
    <w:rsid w:val="00381905"/>
    <w:rsid w:val="00384CC8"/>
    <w:rsid w:val="003871FD"/>
    <w:rsid w:val="003A1E30"/>
    <w:rsid w:val="003A2829"/>
    <w:rsid w:val="003A7D1C"/>
    <w:rsid w:val="003B304B"/>
    <w:rsid w:val="003B3146"/>
    <w:rsid w:val="003D5835"/>
    <w:rsid w:val="003E42F1"/>
    <w:rsid w:val="003F015E"/>
    <w:rsid w:val="00400414"/>
    <w:rsid w:val="0041446B"/>
    <w:rsid w:val="0044071E"/>
    <w:rsid w:val="0044329C"/>
    <w:rsid w:val="00453E24"/>
    <w:rsid w:val="00457456"/>
    <w:rsid w:val="004577FE"/>
    <w:rsid w:val="00457B9C"/>
    <w:rsid w:val="0046164A"/>
    <w:rsid w:val="004628D2"/>
    <w:rsid w:val="00462DCD"/>
    <w:rsid w:val="004648AD"/>
    <w:rsid w:val="004703A9"/>
    <w:rsid w:val="004760DE"/>
    <w:rsid w:val="004763D7"/>
    <w:rsid w:val="004A004E"/>
    <w:rsid w:val="004A24CF"/>
    <w:rsid w:val="004C3D1D"/>
    <w:rsid w:val="004C3D84"/>
    <w:rsid w:val="004C7913"/>
    <w:rsid w:val="004E4DD6"/>
    <w:rsid w:val="004F5E36"/>
    <w:rsid w:val="00507B47"/>
    <w:rsid w:val="00507BEF"/>
    <w:rsid w:val="00507CC9"/>
    <w:rsid w:val="005119A5"/>
    <w:rsid w:val="005278B7"/>
    <w:rsid w:val="00532016"/>
    <w:rsid w:val="005346C8"/>
    <w:rsid w:val="00543E7D"/>
    <w:rsid w:val="00547A68"/>
    <w:rsid w:val="005531C9"/>
    <w:rsid w:val="00570C43"/>
    <w:rsid w:val="005B2110"/>
    <w:rsid w:val="005B61E6"/>
    <w:rsid w:val="005C77E1"/>
    <w:rsid w:val="005D340E"/>
    <w:rsid w:val="005D668A"/>
    <w:rsid w:val="005D6A2F"/>
    <w:rsid w:val="005E1A82"/>
    <w:rsid w:val="005E794C"/>
    <w:rsid w:val="005F0A28"/>
    <w:rsid w:val="005F0E5E"/>
    <w:rsid w:val="00600535"/>
    <w:rsid w:val="00610CD6"/>
    <w:rsid w:val="00611F16"/>
    <w:rsid w:val="00620DEE"/>
    <w:rsid w:val="00621F92"/>
    <w:rsid w:val="0062280A"/>
    <w:rsid w:val="00625639"/>
    <w:rsid w:val="00631B33"/>
    <w:rsid w:val="0064184D"/>
    <w:rsid w:val="006422CC"/>
    <w:rsid w:val="00656AF6"/>
    <w:rsid w:val="00660E3E"/>
    <w:rsid w:val="00662E74"/>
    <w:rsid w:val="00673BA0"/>
    <w:rsid w:val="00680C23"/>
    <w:rsid w:val="006864B8"/>
    <w:rsid w:val="00693766"/>
    <w:rsid w:val="006A3281"/>
    <w:rsid w:val="006A4E5C"/>
    <w:rsid w:val="006B4888"/>
    <w:rsid w:val="006C2E45"/>
    <w:rsid w:val="006C359C"/>
    <w:rsid w:val="006C5579"/>
    <w:rsid w:val="006D6E8B"/>
    <w:rsid w:val="006E737D"/>
    <w:rsid w:val="00713973"/>
    <w:rsid w:val="00720A24"/>
    <w:rsid w:val="00732386"/>
    <w:rsid w:val="0073514D"/>
    <w:rsid w:val="007447F3"/>
    <w:rsid w:val="0075499F"/>
    <w:rsid w:val="007661C8"/>
    <w:rsid w:val="0077098D"/>
    <w:rsid w:val="007931FA"/>
    <w:rsid w:val="007A4861"/>
    <w:rsid w:val="007A7BBA"/>
    <w:rsid w:val="007B0C50"/>
    <w:rsid w:val="007B48F9"/>
    <w:rsid w:val="007C1A43"/>
    <w:rsid w:val="007D0951"/>
    <w:rsid w:val="0080013E"/>
    <w:rsid w:val="00813288"/>
    <w:rsid w:val="008168FC"/>
    <w:rsid w:val="00830996"/>
    <w:rsid w:val="008345F1"/>
    <w:rsid w:val="00865B07"/>
    <w:rsid w:val="008667EA"/>
    <w:rsid w:val="0087637F"/>
    <w:rsid w:val="00892AD5"/>
    <w:rsid w:val="008A1512"/>
    <w:rsid w:val="008D32B9"/>
    <w:rsid w:val="008D433B"/>
    <w:rsid w:val="008D4A16"/>
    <w:rsid w:val="008E214A"/>
    <w:rsid w:val="008E566E"/>
    <w:rsid w:val="0090161A"/>
    <w:rsid w:val="00901EB6"/>
    <w:rsid w:val="00904C62"/>
    <w:rsid w:val="00922BA8"/>
    <w:rsid w:val="00924DAC"/>
    <w:rsid w:val="00927058"/>
    <w:rsid w:val="00942750"/>
    <w:rsid w:val="009450CE"/>
    <w:rsid w:val="009459BB"/>
    <w:rsid w:val="00947179"/>
    <w:rsid w:val="0095164B"/>
    <w:rsid w:val="00954090"/>
    <w:rsid w:val="009573E7"/>
    <w:rsid w:val="00963E05"/>
    <w:rsid w:val="00964A45"/>
    <w:rsid w:val="00965F4F"/>
    <w:rsid w:val="00967843"/>
    <w:rsid w:val="00967D54"/>
    <w:rsid w:val="00971028"/>
    <w:rsid w:val="00993B84"/>
    <w:rsid w:val="00996483"/>
    <w:rsid w:val="00996F5A"/>
    <w:rsid w:val="009B041A"/>
    <w:rsid w:val="009B6F9A"/>
    <w:rsid w:val="009C37C3"/>
    <w:rsid w:val="009C4791"/>
    <w:rsid w:val="009C7C86"/>
    <w:rsid w:val="009D2FF7"/>
    <w:rsid w:val="009E7884"/>
    <w:rsid w:val="009E788A"/>
    <w:rsid w:val="009F0E08"/>
    <w:rsid w:val="009F1339"/>
    <w:rsid w:val="00A1763D"/>
    <w:rsid w:val="00A17CEC"/>
    <w:rsid w:val="00A27EF0"/>
    <w:rsid w:val="00A42361"/>
    <w:rsid w:val="00A50B20"/>
    <w:rsid w:val="00A51390"/>
    <w:rsid w:val="00A60D13"/>
    <w:rsid w:val="00A7223D"/>
    <w:rsid w:val="00A72745"/>
    <w:rsid w:val="00A76EFC"/>
    <w:rsid w:val="00A871C7"/>
    <w:rsid w:val="00A87D50"/>
    <w:rsid w:val="00A91010"/>
    <w:rsid w:val="00A97F29"/>
    <w:rsid w:val="00AA702E"/>
    <w:rsid w:val="00AA7D26"/>
    <w:rsid w:val="00AB0964"/>
    <w:rsid w:val="00AB5011"/>
    <w:rsid w:val="00AC6486"/>
    <w:rsid w:val="00AC7368"/>
    <w:rsid w:val="00AD16B9"/>
    <w:rsid w:val="00AE377D"/>
    <w:rsid w:val="00AF0EBA"/>
    <w:rsid w:val="00B02C8A"/>
    <w:rsid w:val="00B17FBD"/>
    <w:rsid w:val="00B315A6"/>
    <w:rsid w:val="00B31813"/>
    <w:rsid w:val="00B33365"/>
    <w:rsid w:val="00B42164"/>
    <w:rsid w:val="00B50440"/>
    <w:rsid w:val="00B57B36"/>
    <w:rsid w:val="00B57E6F"/>
    <w:rsid w:val="00B8686D"/>
    <w:rsid w:val="00B87760"/>
    <w:rsid w:val="00B93F69"/>
    <w:rsid w:val="00BB1DDC"/>
    <w:rsid w:val="00BC30C9"/>
    <w:rsid w:val="00BC35CD"/>
    <w:rsid w:val="00BD077D"/>
    <w:rsid w:val="00BE3E58"/>
    <w:rsid w:val="00C01616"/>
    <w:rsid w:val="00C0162B"/>
    <w:rsid w:val="00C068ED"/>
    <w:rsid w:val="00C22ABE"/>
    <w:rsid w:val="00C22E0C"/>
    <w:rsid w:val="00C345B1"/>
    <w:rsid w:val="00C40142"/>
    <w:rsid w:val="00C42B73"/>
    <w:rsid w:val="00C52C3C"/>
    <w:rsid w:val="00C57182"/>
    <w:rsid w:val="00C57863"/>
    <w:rsid w:val="00C640AF"/>
    <w:rsid w:val="00C655FD"/>
    <w:rsid w:val="00C75407"/>
    <w:rsid w:val="00C870A8"/>
    <w:rsid w:val="00C94434"/>
    <w:rsid w:val="00CA0D75"/>
    <w:rsid w:val="00CA1C95"/>
    <w:rsid w:val="00CA5A9C"/>
    <w:rsid w:val="00CC4C20"/>
    <w:rsid w:val="00CD3517"/>
    <w:rsid w:val="00CD5FE2"/>
    <w:rsid w:val="00CE7C68"/>
    <w:rsid w:val="00D02B4C"/>
    <w:rsid w:val="00D040C4"/>
    <w:rsid w:val="00D20AD1"/>
    <w:rsid w:val="00D46B7E"/>
    <w:rsid w:val="00D525A8"/>
    <w:rsid w:val="00D57C84"/>
    <w:rsid w:val="00D6057D"/>
    <w:rsid w:val="00D6293C"/>
    <w:rsid w:val="00D71640"/>
    <w:rsid w:val="00D836C5"/>
    <w:rsid w:val="00D84576"/>
    <w:rsid w:val="00DA1399"/>
    <w:rsid w:val="00DA24C6"/>
    <w:rsid w:val="00DA4D7B"/>
    <w:rsid w:val="00DD271C"/>
    <w:rsid w:val="00DE264A"/>
    <w:rsid w:val="00DF5072"/>
    <w:rsid w:val="00E02D18"/>
    <w:rsid w:val="00E041E7"/>
    <w:rsid w:val="00E109CB"/>
    <w:rsid w:val="00E1776B"/>
    <w:rsid w:val="00E23CA1"/>
    <w:rsid w:val="00E409A8"/>
    <w:rsid w:val="00E44107"/>
    <w:rsid w:val="00E50C12"/>
    <w:rsid w:val="00E65B91"/>
    <w:rsid w:val="00E7209D"/>
    <w:rsid w:val="00E72EAD"/>
    <w:rsid w:val="00E77223"/>
    <w:rsid w:val="00E8528B"/>
    <w:rsid w:val="00E85B94"/>
    <w:rsid w:val="00E978D0"/>
    <w:rsid w:val="00EA4613"/>
    <w:rsid w:val="00EA7F91"/>
    <w:rsid w:val="00EB1523"/>
    <w:rsid w:val="00EB363D"/>
    <w:rsid w:val="00EC0E49"/>
    <w:rsid w:val="00EC101F"/>
    <w:rsid w:val="00EC1D9F"/>
    <w:rsid w:val="00EC7A57"/>
    <w:rsid w:val="00EE0131"/>
    <w:rsid w:val="00EE17B0"/>
    <w:rsid w:val="00EF06D9"/>
    <w:rsid w:val="00EF1AB4"/>
    <w:rsid w:val="00F25078"/>
    <w:rsid w:val="00F3049E"/>
    <w:rsid w:val="00F30C64"/>
    <w:rsid w:val="00F32BA2"/>
    <w:rsid w:val="00F32CDB"/>
    <w:rsid w:val="00F33C4B"/>
    <w:rsid w:val="00F374E5"/>
    <w:rsid w:val="00F565FE"/>
    <w:rsid w:val="00F63A70"/>
    <w:rsid w:val="00F63D8C"/>
    <w:rsid w:val="00F72A2F"/>
    <w:rsid w:val="00F7534E"/>
    <w:rsid w:val="00F82E47"/>
    <w:rsid w:val="00F93EDF"/>
    <w:rsid w:val="00FA1802"/>
    <w:rsid w:val="00FA21D0"/>
    <w:rsid w:val="00FA5F5F"/>
    <w:rsid w:val="00FA6324"/>
    <w:rsid w:val="00FB730C"/>
    <w:rsid w:val="00FC2695"/>
    <w:rsid w:val="00FC3E03"/>
    <w:rsid w:val="00FC3FC1"/>
    <w:rsid w:val="00FD0FE2"/>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2C11F0"/>
    <w:pPr>
      <w:keepNext/>
      <w:numPr>
        <w:numId w:val="23"/>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2C11F0"/>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1"/>
    <w:qFormat/>
    <w:rsid w:val="00280FAF"/>
    <w:pPr>
      <w:ind w:left="720"/>
      <w:contextualSpacing/>
    </w:pPr>
  </w:style>
  <w:style w:type="character" w:styleId="Menzionenonrisolta">
    <w:name w:val="Unresolved Mention"/>
    <w:basedOn w:val="Carpredefinitoparagrafo"/>
    <w:uiPriority w:val="99"/>
    <w:semiHidden/>
    <w:unhideWhenUsed/>
    <w:rsid w:val="00E109CB"/>
    <w:rPr>
      <w:color w:val="605E5C"/>
      <w:shd w:val="clear" w:color="auto" w:fill="E1DFDD"/>
    </w:rPr>
  </w:style>
  <w:style w:type="table" w:styleId="Elencomedio1-Colore6">
    <w:name w:val="Medium List 1 Accent 6"/>
    <w:basedOn w:val="Tabellanormale"/>
    <w:uiPriority w:val="65"/>
    <w:rsid w:val="005D340E"/>
    <w:pPr>
      <w:widowControl w:val="0"/>
      <w:autoSpaceDE w:val="0"/>
      <w:autoSpaceDN w:val="0"/>
      <w:spacing w:after="0" w:line="240" w:lineRule="auto"/>
    </w:pPr>
    <w:rPr>
      <w:color w:val="000000" w:themeColor="text1"/>
      <w:lang w:val="en-US"/>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character" w:customStyle="1" w:styleId="rynqvb">
    <w:name w:val="rynqvb"/>
    <w:basedOn w:val="Carpredefinitoparagrafo"/>
    <w:rsid w:val="00247D7F"/>
  </w:style>
  <w:style w:type="table" w:styleId="Tabellasemplice-2">
    <w:name w:val="Plain Table 2"/>
    <w:basedOn w:val="Tabellanormale"/>
    <w:uiPriority w:val="42"/>
    <w:rsid w:val="00BC35C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873567">
      <w:bodyDiv w:val="1"/>
      <w:marLeft w:val="0"/>
      <w:marRight w:val="0"/>
      <w:marTop w:val="0"/>
      <w:marBottom w:val="0"/>
      <w:divBdr>
        <w:top w:val="none" w:sz="0" w:space="0" w:color="auto"/>
        <w:left w:val="none" w:sz="0" w:space="0" w:color="auto"/>
        <w:bottom w:val="none" w:sz="0" w:space="0" w:color="auto"/>
        <w:right w:val="none" w:sz="0" w:space="0" w:color="auto"/>
      </w:divBdr>
      <w:divsChild>
        <w:div w:id="121966333">
          <w:marLeft w:val="0"/>
          <w:marRight w:val="0"/>
          <w:marTop w:val="0"/>
          <w:marBottom w:val="0"/>
          <w:divBdr>
            <w:top w:val="none" w:sz="0" w:space="0" w:color="auto"/>
            <w:left w:val="none" w:sz="0" w:space="0" w:color="auto"/>
            <w:bottom w:val="none" w:sz="0" w:space="0" w:color="auto"/>
            <w:right w:val="none" w:sz="0" w:space="0" w:color="auto"/>
          </w:divBdr>
          <w:divsChild>
            <w:div w:id="552012050">
              <w:marLeft w:val="0"/>
              <w:marRight w:val="0"/>
              <w:marTop w:val="0"/>
              <w:marBottom w:val="0"/>
              <w:divBdr>
                <w:top w:val="none" w:sz="0" w:space="0" w:color="auto"/>
                <w:left w:val="none" w:sz="0" w:space="0" w:color="auto"/>
                <w:bottom w:val="none" w:sz="0" w:space="0" w:color="auto"/>
                <w:right w:val="none" w:sz="0" w:space="0" w:color="auto"/>
              </w:divBdr>
              <w:divsChild>
                <w:div w:id="1556119495">
                  <w:marLeft w:val="0"/>
                  <w:marRight w:val="0"/>
                  <w:marTop w:val="0"/>
                  <w:marBottom w:val="0"/>
                  <w:divBdr>
                    <w:top w:val="none" w:sz="0" w:space="0" w:color="auto"/>
                    <w:left w:val="none" w:sz="0" w:space="0" w:color="auto"/>
                    <w:bottom w:val="none" w:sz="0" w:space="0" w:color="auto"/>
                    <w:right w:val="none" w:sz="0" w:space="0" w:color="auto"/>
                  </w:divBdr>
                  <w:divsChild>
                    <w:div w:id="2062746837">
                      <w:marLeft w:val="0"/>
                      <w:marRight w:val="0"/>
                      <w:marTop w:val="0"/>
                      <w:marBottom w:val="0"/>
                      <w:divBdr>
                        <w:top w:val="none" w:sz="0" w:space="0" w:color="auto"/>
                        <w:left w:val="none" w:sz="0" w:space="0" w:color="auto"/>
                        <w:bottom w:val="none" w:sz="0" w:space="0" w:color="auto"/>
                        <w:right w:val="none" w:sz="0" w:space="0" w:color="auto"/>
                      </w:divBdr>
                      <w:divsChild>
                        <w:div w:id="1352874111">
                          <w:marLeft w:val="0"/>
                          <w:marRight w:val="0"/>
                          <w:marTop w:val="0"/>
                          <w:marBottom w:val="0"/>
                          <w:divBdr>
                            <w:top w:val="none" w:sz="0" w:space="0" w:color="auto"/>
                            <w:left w:val="none" w:sz="0" w:space="0" w:color="auto"/>
                            <w:bottom w:val="none" w:sz="0" w:space="0" w:color="auto"/>
                            <w:right w:val="none" w:sz="0" w:space="0" w:color="auto"/>
                          </w:divBdr>
                          <w:divsChild>
                            <w:div w:id="60451122">
                              <w:marLeft w:val="0"/>
                              <w:marRight w:val="0"/>
                              <w:marTop w:val="0"/>
                              <w:marBottom w:val="0"/>
                              <w:divBdr>
                                <w:top w:val="none" w:sz="0" w:space="0" w:color="auto"/>
                                <w:left w:val="none" w:sz="0" w:space="0" w:color="auto"/>
                                <w:bottom w:val="none" w:sz="0" w:space="0" w:color="auto"/>
                                <w:right w:val="none" w:sz="0" w:space="0" w:color="auto"/>
                              </w:divBdr>
                              <w:divsChild>
                                <w:div w:id="722022816">
                                  <w:marLeft w:val="0"/>
                                  <w:marRight w:val="0"/>
                                  <w:marTop w:val="0"/>
                                  <w:marBottom w:val="0"/>
                                  <w:divBdr>
                                    <w:top w:val="none" w:sz="0" w:space="0" w:color="auto"/>
                                    <w:left w:val="none" w:sz="0" w:space="0" w:color="auto"/>
                                    <w:bottom w:val="none" w:sz="0" w:space="0" w:color="auto"/>
                                    <w:right w:val="none" w:sz="0" w:space="0" w:color="auto"/>
                                  </w:divBdr>
                                </w:div>
                                <w:div w:id="1794010129">
                                  <w:marLeft w:val="0"/>
                                  <w:marRight w:val="0"/>
                                  <w:marTop w:val="0"/>
                                  <w:marBottom w:val="0"/>
                                  <w:divBdr>
                                    <w:top w:val="none" w:sz="0" w:space="0" w:color="auto"/>
                                    <w:left w:val="none" w:sz="0" w:space="0" w:color="auto"/>
                                    <w:bottom w:val="none" w:sz="0" w:space="0" w:color="auto"/>
                                    <w:right w:val="none" w:sz="0" w:space="0" w:color="auto"/>
                                  </w:divBdr>
                                  <w:divsChild>
                                    <w:div w:id="659696451">
                                      <w:marLeft w:val="0"/>
                                      <w:marRight w:val="0"/>
                                      <w:marTop w:val="0"/>
                                      <w:marBottom w:val="0"/>
                                      <w:divBdr>
                                        <w:top w:val="none" w:sz="0" w:space="0" w:color="auto"/>
                                        <w:left w:val="none" w:sz="0" w:space="0" w:color="auto"/>
                                        <w:bottom w:val="none" w:sz="0" w:space="0" w:color="auto"/>
                                        <w:right w:val="none" w:sz="0" w:space="0" w:color="auto"/>
                                      </w:divBdr>
                                      <w:divsChild>
                                        <w:div w:id="1546719835">
                                          <w:marLeft w:val="0"/>
                                          <w:marRight w:val="0"/>
                                          <w:marTop w:val="0"/>
                                          <w:marBottom w:val="0"/>
                                          <w:divBdr>
                                            <w:top w:val="none" w:sz="0" w:space="0" w:color="auto"/>
                                            <w:left w:val="none" w:sz="0" w:space="0" w:color="auto"/>
                                            <w:bottom w:val="none" w:sz="0" w:space="0" w:color="auto"/>
                                            <w:right w:val="none" w:sz="0" w:space="0" w:color="auto"/>
                                          </w:divBdr>
                                          <w:divsChild>
                                            <w:div w:id="133472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255590">
                                      <w:marLeft w:val="0"/>
                                      <w:marRight w:val="0"/>
                                      <w:marTop w:val="0"/>
                                      <w:marBottom w:val="0"/>
                                      <w:divBdr>
                                        <w:top w:val="none" w:sz="0" w:space="0" w:color="auto"/>
                                        <w:left w:val="none" w:sz="0" w:space="0" w:color="auto"/>
                                        <w:bottom w:val="none" w:sz="0" w:space="0" w:color="auto"/>
                                        <w:right w:val="none" w:sz="0" w:space="0" w:color="auto"/>
                                      </w:divBdr>
                                      <w:divsChild>
                                        <w:div w:id="750854757">
                                          <w:marLeft w:val="0"/>
                                          <w:marRight w:val="0"/>
                                          <w:marTop w:val="0"/>
                                          <w:marBottom w:val="0"/>
                                          <w:divBdr>
                                            <w:top w:val="none" w:sz="0" w:space="0" w:color="auto"/>
                                            <w:left w:val="none" w:sz="0" w:space="0" w:color="auto"/>
                                            <w:bottom w:val="none" w:sz="0" w:space="0" w:color="auto"/>
                                            <w:right w:val="none" w:sz="0" w:space="0" w:color="auto"/>
                                          </w:divBdr>
                                        </w:div>
                                        <w:div w:id="36964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8304221">
      <w:bodyDiv w:val="1"/>
      <w:marLeft w:val="0"/>
      <w:marRight w:val="0"/>
      <w:marTop w:val="0"/>
      <w:marBottom w:val="0"/>
      <w:divBdr>
        <w:top w:val="none" w:sz="0" w:space="0" w:color="auto"/>
        <w:left w:val="none" w:sz="0" w:space="0" w:color="auto"/>
        <w:bottom w:val="none" w:sz="0" w:space="0" w:color="auto"/>
        <w:right w:val="none" w:sz="0" w:space="0" w:color="auto"/>
      </w:divBdr>
      <w:divsChild>
        <w:div w:id="875390367">
          <w:marLeft w:val="0"/>
          <w:marRight w:val="0"/>
          <w:marTop w:val="0"/>
          <w:marBottom w:val="0"/>
          <w:divBdr>
            <w:top w:val="none" w:sz="0" w:space="0" w:color="auto"/>
            <w:left w:val="none" w:sz="0" w:space="0" w:color="auto"/>
            <w:bottom w:val="none" w:sz="0" w:space="0" w:color="auto"/>
            <w:right w:val="none" w:sz="0" w:space="0" w:color="auto"/>
          </w:divBdr>
        </w:div>
      </w:divsChild>
    </w:div>
    <w:div w:id="535198723">
      <w:bodyDiv w:val="1"/>
      <w:marLeft w:val="0"/>
      <w:marRight w:val="0"/>
      <w:marTop w:val="0"/>
      <w:marBottom w:val="0"/>
      <w:divBdr>
        <w:top w:val="none" w:sz="0" w:space="0" w:color="auto"/>
        <w:left w:val="none" w:sz="0" w:space="0" w:color="auto"/>
        <w:bottom w:val="none" w:sz="0" w:space="0" w:color="auto"/>
        <w:right w:val="none" w:sz="0" w:space="0" w:color="auto"/>
      </w:divBdr>
      <w:divsChild>
        <w:div w:id="526019964">
          <w:marLeft w:val="0"/>
          <w:marRight w:val="0"/>
          <w:marTop w:val="0"/>
          <w:marBottom w:val="0"/>
          <w:divBdr>
            <w:top w:val="none" w:sz="0" w:space="0" w:color="auto"/>
            <w:left w:val="none" w:sz="0" w:space="0" w:color="auto"/>
            <w:bottom w:val="none" w:sz="0" w:space="0" w:color="auto"/>
            <w:right w:val="none" w:sz="0" w:space="0" w:color="auto"/>
          </w:divBdr>
          <w:divsChild>
            <w:div w:id="442728418">
              <w:marLeft w:val="0"/>
              <w:marRight w:val="0"/>
              <w:marTop w:val="0"/>
              <w:marBottom w:val="0"/>
              <w:divBdr>
                <w:top w:val="none" w:sz="0" w:space="0" w:color="auto"/>
                <w:left w:val="none" w:sz="0" w:space="0" w:color="auto"/>
                <w:bottom w:val="none" w:sz="0" w:space="0" w:color="auto"/>
                <w:right w:val="none" w:sz="0" w:space="0" w:color="auto"/>
              </w:divBdr>
              <w:divsChild>
                <w:div w:id="1919751644">
                  <w:marLeft w:val="0"/>
                  <w:marRight w:val="0"/>
                  <w:marTop w:val="0"/>
                  <w:marBottom w:val="0"/>
                  <w:divBdr>
                    <w:top w:val="none" w:sz="0" w:space="0" w:color="auto"/>
                    <w:left w:val="none" w:sz="0" w:space="0" w:color="auto"/>
                    <w:bottom w:val="none" w:sz="0" w:space="0" w:color="auto"/>
                    <w:right w:val="none" w:sz="0" w:space="0" w:color="auto"/>
                  </w:divBdr>
                  <w:divsChild>
                    <w:div w:id="1723015056">
                      <w:marLeft w:val="0"/>
                      <w:marRight w:val="0"/>
                      <w:marTop w:val="0"/>
                      <w:marBottom w:val="0"/>
                      <w:divBdr>
                        <w:top w:val="none" w:sz="0" w:space="0" w:color="auto"/>
                        <w:left w:val="none" w:sz="0" w:space="0" w:color="auto"/>
                        <w:bottom w:val="none" w:sz="0" w:space="0" w:color="auto"/>
                        <w:right w:val="none" w:sz="0" w:space="0" w:color="auto"/>
                      </w:divBdr>
                      <w:divsChild>
                        <w:div w:id="659574812">
                          <w:marLeft w:val="0"/>
                          <w:marRight w:val="0"/>
                          <w:marTop w:val="0"/>
                          <w:marBottom w:val="0"/>
                          <w:divBdr>
                            <w:top w:val="none" w:sz="0" w:space="0" w:color="auto"/>
                            <w:left w:val="none" w:sz="0" w:space="0" w:color="auto"/>
                            <w:bottom w:val="none" w:sz="0" w:space="0" w:color="auto"/>
                            <w:right w:val="none" w:sz="0" w:space="0" w:color="auto"/>
                          </w:divBdr>
                          <w:divsChild>
                            <w:div w:id="1922830051">
                              <w:marLeft w:val="0"/>
                              <w:marRight w:val="0"/>
                              <w:marTop w:val="0"/>
                              <w:marBottom w:val="0"/>
                              <w:divBdr>
                                <w:top w:val="none" w:sz="0" w:space="0" w:color="auto"/>
                                <w:left w:val="none" w:sz="0" w:space="0" w:color="auto"/>
                                <w:bottom w:val="none" w:sz="0" w:space="0" w:color="auto"/>
                                <w:right w:val="none" w:sz="0" w:space="0" w:color="auto"/>
                              </w:divBdr>
                              <w:divsChild>
                                <w:div w:id="70391799">
                                  <w:marLeft w:val="0"/>
                                  <w:marRight w:val="0"/>
                                  <w:marTop w:val="0"/>
                                  <w:marBottom w:val="0"/>
                                  <w:divBdr>
                                    <w:top w:val="none" w:sz="0" w:space="0" w:color="auto"/>
                                    <w:left w:val="none" w:sz="0" w:space="0" w:color="auto"/>
                                    <w:bottom w:val="none" w:sz="0" w:space="0" w:color="auto"/>
                                    <w:right w:val="none" w:sz="0" w:space="0" w:color="auto"/>
                                  </w:divBdr>
                                </w:div>
                                <w:div w:id="373507623">
                                  <w:marLeft w:val="0"/>
                                  <w:marRight w:val="0"/>
                                  <w:marTop w:val="0"/>
                                  <w:marBottom w:val="0"/>
                                  <w:divBdr>
                                    <w:top w:val="none" w:sz="0" w:space="0" w:color="auto"/>
                                    <w:left w:val="none" w:sz="0" w:space="0" w:color="auto"/>
                                    <w:bottom w:val="none" w:sz="0" w:space="0" w:color="auto"/>
                                    <w:right w:val="none" w:sz="0" w:space="0" w:color="auto"/>
                                  </w:divBdr>
                                  <w:divsChild>
                                    <w:div w:id="517084596">
                                      <w:marLeft w:val="0"/>
                                      <w:marRight w:val="0"/>
                                      <w:marTop w:val="0"/>
                                      <w:marBottom w:val="0"/>
                                      <w:divBdr>
                                        <w:top w:val="none" w:sz="0" w:space="0" w:color="auto"/>
                                        <w:left w:val="none" w:sz="0" w:space="0" w:color="auto"/>
                                        <w:bottom w:val="none" w:sz="0" w:space="0" w:color="auto"/>
                                        <w:right w:val="none" w:sz="0" w:space="0" w:color="auto"/>
                                      </w:divBdr>
                                      <w:divsChild>
                                        <w:div w:id="660935335">
                                          <w:marLeft w:val="0"/>
                                          <w:marRight w:val="0"/>
                                          <w:marTop w:val="0"/>
                                          <w:marBottom w:val="0"/>
                                          <w:divBdr>
                                            <w:top w:val="none" w:sz="0" w:space="0" w:color="auto"/>
                                            <w:left w:val="none" w:sz="0" w:space="0" w:color="auto"/>
                                            <w:bottom w:val="none" w:sz="0" w:space="0" w:color="auto"/>
                                            <w:right w:val="none" w:sz="0" w:space="0" w:color="auto"/>
                                          </w:divBdr>
                                          <w:divsChild>
                                            <w:div w:id="202771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979297">
                                      <w:marLeft w:val="0"/>
                                      <w:marRight w:val="0"/>
                                      <w:marTop w:val="0"/>
                                      <w:marBottom w:val="0"/>
                                      <w:divBdr>
                                        <w:top w:val="none" w:sz="0" w:space="0" w:color="auto"/>
                                        <w:left w:val="none" w:sz="0" w:space="0" w:color="auto"/>
                                        <w:bottom w:val="none" w:sz="0" w:space="0" w:color="auto"/>
                                        <w:right w:val="none" w:sz="0" w:space="0" w:color="auto"/>
                                      </w:divBdr>
                                      <w:divsChild>
                                        <w:div w:id="863323988">
                                          <w:marLeft w:val="0"/>
                                          <w:marRight w:val="0"/>
                                          <w:marTop w:val="0"/>
                                          <w:marBottom w:val="0"/>
                                          <w:divBdr>
                                            <w:top w:val="none" w:sz="0" w:space="0" w:color="auto"/>
                                            <w:left w:val="none" w:sz="0" w:space="0" w:color="auto"/>
                                            <w:bottom w:val="none" w:sz="0" w:space="0" w:color="auto"/>
                                            <w:right w:val="none" w:sz="0" w:space="0" w:color="auto"/>
                                          </w:divBdr>
                                        </w:div>
                                        <w:div w:id="10257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1129533">
      <w:bodyDiv w:val="1"/>
      <w:marLeft w:val="0"/>
      <w:marRight w:val="0"/>
      <w:marTop w:val="0"/>
      <w:marBottom w:val="0"/>
      <w:divBdr>
        <w:top w:val="none" w:sz="0" w:space="0" w:color="auto"/>
        <w:left w:val="none" w:sz="0" w:space="0" w:color="auto"/>
        <w:bottom w:val="none" w:sz="0" w:space="0" w:color="auto"/>
        <w:right w:val="none" w:sz="0" w:space="0" w:color="auto"/>
      </w:divBdr>
      <w:divsChild>
        <w:div w:id="1306620170">
          <w:marLeft w:val="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85425">
      <w:bodyDiv w:val="1"/>
      <w:marLeft w:val="0"/>
      <w:marRight w:val="0"/>
      <w:marTop w:val="0"/>
      <w:marBottom w:val="0"/>
      <w:divBdr>
        <w:top w:val="none" w:sz="0" w:space="0" w:color="auto"/>
        <w:left w:val="none" w:sz="0" w:space="0" w:color="auto"/>
        <w:bottom w:val="none" w:sz="0" w:space="0" w:color="auto"/>
        <w:right w:val="none" w:sz="0" w:space="0" w:color="auto"/>
      </w:divBdr>
      <w:divsChild>
        <w:div w:id="850527130">
          <w:marLeft w:val="0"/>
          <w:marRight w:val="0"/>
          <w:marTop w:val="0"/>
          <w:marBottom w:val="0"/>
          <w:divBdr>
            <w:top w:val="none" w:sz="0" w:space="0" w:color="auto"/>
            <w:left w:val="none" w:sz="0" w:space="0" w:color="auto"/>
            <w:bottom w:val="none" w:sz="0" w:space="0" w:color="auto"/>
            <w:right w:val="none" w:sz="0" w:space="0" w:color="auto"/>
          </w:divBdr>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75067230">
      <w:bodyDiv w:val="1"/>
      <w:marLeft w:val="0"/>
      <w:marRight w:val="0"/>
      <w:marTop w:val="0"/>
      <w:marBottom w:val="0"/>
      <w:divBdr>
        <w:top w:val="none" w:sz="0" w:space="0" w:color="auto"/>
        <w:left w:val="none" w:sz="0" w:space="0" w:color="auto"/>
        <w:bottom w:val="none" w:sz="0" w:space="0" w:color="auto"/>
        <w:right w:val="none" w:sz="0" w:space="0" w:color="auto"/>
      </w:divBdr>
      <w:divsChild>
        <w:div w:id="1025866753">
          <w:marLeft w:val="0"/>
          <w:marRight w:val="0"/>
          <w:marTop w:val="0"/>
          <w:marBottom w:val="0"/>
          <w:divBdr>
            <w:top w:val="none" w:sz="0" w:space="0" w:color="auto"/>
            <w:left w:val="none" w:sz="0" w:space="0" w:color="auto"/>
            <w:bottom w:val="none" w:sz="0" w:space="0" w:color="auto"/>
            <w:right w:val="none" w:sz="0" w:space="0" w:color="auto"/>
          </w:divBdr>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560092">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hyperlink" Target="https://www.scopus.com/authid/detail.uri?origin=resultslist&amp;authorId=8528696700&amp;zone=" TargetMode="External"/><Relationship Id="rId26" Type="http://schemas.openxmlformats.org/officeDocument/2006/relationships/hyperlink" Target="https://www.scopus.com/sourceid/16083?origin=resultslist" TargetMode="External"/><Relationship Id="rId3" Type="http://schemas.openxmlformats.org/officeDocument/2006/relationships/styles" Target="styles.xml"/><Relationship Id="rId21" Type="http://schemas.openxmlformats.org/officeDocument/2006/relationships/hyperlink" Target="https://www.scopus.com/authid/detail.uri?origin=resultslist&amp;authorId=55770916500&amp;zone=" TargetMode="External"/><Relationship Id="rId34" Type="http://schemas.openxmlformats.org/officeDocument/2006/relationships/hyperlink" Target="https://www.scopus.com/sourceid/16322?origin=resultslist" TargetMode="Externa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https://www.scopus.com/authid/detail.uri?origin=resultslist&amp;authorId=55770916500&amp;zone=" TargetMode="External"/><Relationship Id="rId25" Type="http://schemas.openxmlformats.org/officeDocument/2006/relationships/hyperlink" Target="https://www.scopus.com/record/display.uri?eid=2-s2.0-85051062631&amp;origin=resultslist&amp;sort=cp-f&amp;src=s&amp;st1=cardea&amp;st2=s&amp;nlo=1&amp;nlr=20&amp;nls=count-f&amp;sid=e180174bd90818eb83f042ac123256d3&amp;sot=anl&amp;sdt=aut&amp;sl=35&amp;s=AU-ID%28%22Cardea%2c+Stefano%22+8528696700%29&amp;relpos=37&amp;citeCnt=31&amp;searchTerm=" TargetMode="External"/><Relationship Id="rId33" Type="http://schemas.openxmlformats.org/officeDocument/2006/relationships/hyperlink" Target="https://www.scopus.com/record/display.uri?eid=2-s2.0-33746852449&amp;origin=resultslist&amp;sort=cp-f&amp;src=s&amp;st1=cardea&amp;st2=s&amp;nlo=1&amp;nlr=20&amp;nls=count-f&amp;sid=e180174bd90818eb83f042ac123256d3&amp;sot=anl&amp;sdt=aut&amp;sl=35&amp;s=AU-ID%28%22Cardea%2c+Stefano%22+8528696700%29&amp;relpos=36&amp;citeCnt=32&amp;searchTerm=" TargetMode="Externa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hyperlink" Target="https://www.scopus.com/sourceid/19600161818?origin=resultslist" TargetMode="External"/><Relationship Id="rId29" Type="http://schemas.openxmlformats.org/officeDocument/2006/relationships/hyperlink" Target="https://www.scopus.com/record/display.uri?eid=2-s2.0-84896945515&amp;origin=resultslist&amp;sort=cp-f&amp;src=s&amp;st1=cardea&amp;st2=s&amp;nlo=1&amp;nlr=20&amp;nls=count-f&amp;sid=e180174bd90818eb83f042ac123256d3&amp;sot=anl&amp;sdt=aut&amp;sl=35&amp;s=AU-ID%28%22Cardea%2c+Stefano%22+8528696700%29&amp;relpos=35&amp;citeCnt=32&amp;searchTer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scopus.com/authid/detail.uri?origin=resultslist&amp;authorId=8528696700&amp;zone=" TargetMode="External"/><Relationship Id="rId32" Type="http://schemas.openxmlformats.org/officeDocument/2006/relationships/hyperlink" Target="https://www.scopus.com/authid/detail.uri?origin=resultslist&amp;authorId=14058879600&amp;zone=" TargetMode="Externa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yperlink" Target="https://www.scopus.com/authid/detail.uri?origin=resultslist&amp;authorId=56800148900&amp;zone=" TargetMode="External"/><Relationship Id="rId28" Type="http://schemas.openxmlformats.org/officeDocument/2006/relationships/hyperlink" Target="https://www.scopus.com/authid/detail.uri?origin=resultslist&amp;authorId=55770916500&amp;zone=" TargetMode="External"/><Relationship Id="rId36" Type="http://schemas.openxmlformats.org/officeDocument/2006/relationships/theme" Target="theme/theme1.xml"/><Relationship Id="rId10" Type="http://schemas.openxmlformats.org/officeDocument/2006/relationships/hyperlink" Target="mailto:antaber@usal.es" TargetMode="External"/><Relationship Id="rId19" Type="http://schemas.openxmlformats.org/officeDocument/2006/relationships/hyperlink" Target="https://www.scopus.com/record/display.uri?eid=2-s2.0-84946062601&amp;origin=resultslist&amp;sort=cp-f&amp;src=s&amp;st1=cardea&amp;st2=s&amp;nlo=1&amp;nlr=20&amp;nls=count-f&amp;sid=e180174bd90818eb83f042ac123256d3&amp;sot=anl&amp;sdt=aut&amp;sl=35&amp;s=AU-ID%28%22Cardea%2c+Stefano%22+8528696700%29&amp;relpos=34&amp;citeCnt=32&amp;searchTerm=" TargetMode="External"/><Relationship Id="rId31" Type="http://schemas.openxmlformats.org/officeDocument/2006/relationships/hyperlink" Target="https://www.scopus.com/authid/detail.uri?origin=resultslist&amp;authorId=8528696700&amp;zon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tiff"/><Relationship Id="rId22" Type="http://schemas.openxmlformats.org/officeDocument/2006/relationships/hyperlink" Target="https://www.scopus.com/authid/detail.uri?origin=resultslist&amp;authorId=37085069100&amp;zone=" TargetMode="External"/><Relationship Id="rId27" Type="http://schemas.openxmlformats.org/officeDocument/2006/relationships/hyperlink" Target="https://www.scopus.com/authid/detail.uri?origin=resultslist&amp;authorId=8528696700&amp;zone=" TargetMode="External"/><Relationship Id="rId30" Type="http://schemas.openxmlformats.org/officeDocument/2006/relationships/hyperlink" Target="https://www.scopus.com/sourceid/21178?origin=resultslist" TargetMode="External"/><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ADF8C-D810-4438-A9D5-60D829257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6</Pages>
  <Words>3525</Words>
  <Characters>20099</Characters>
  <Application>Microsoft Office Word</Application>
  <DocSecurity>0</DocSecurity>
  <Lines>167</Lines>
  <Paragraphs>47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23577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Stefano Cardea</cp:lastModifiedBy>
  <cp:revision>42</cp:revision>
  <cp:lastPrinted>2015-05-12T18:31:00Z</cp:lastPrinted>
  <dcterms:created xsi:type="dcterms:W3CDTF">2022-09-21T08:52:00Z</dcterms:created>
  <dcterms:modified xsi:type="dcterms:W3CDTF">2023-03-14T10:11:00Z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