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75731D" w14:paraId="2A131A54" w14:textId="77777777" w:rsidTr="006928DA">
        <w:trPr>
          <w:trHeight w:val="852"/>
          <w:jc w:val="center"/>
        </w:trPr>
        <w:tc>
          <w:tcPr>
            <w:tcW w:w="6940" w:type="dxa"/>
            <w:vMerge w:val="restart"/>
            <w:tcBorders>
              <w:right w:val="single" w:sz="4" w:space="0" w:color="auto"/>
            </w:tcBorders>
          </w:tcPr>
          <w:p w14:paraId="38C3D2BA" w14:textId="77777777" w:rsidR="000A03B2" w:rsidRPr="0075731D" w:rsidRDefault="000A03B2" w:rsidP="00DE264A">
            <w:pPr>
              <w:tabs>
                <w:tab w:val="left" w:pos="-108"/>
              </w:tabs>
              <w:ind w:left="-108"/>
              <w:jc w:val="left"/>
              <w:rPr>
                <w:rFonts w:cs="Arial"/>
                <w:b/>
                <w:bCs/>
                <w:i/>
                <w:iCs/>
                <w:color w:val="000066"/>
                <w:sz w:val="12"/>
                <w:szCs w:val="12"/>
                <w:lang w:eastAsia="it-IT"/>
              </w:rPr>
            </w:pPr>
            <w:r w:rsidRPr="0075731D">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5731D">
              <w:rPr>
                <w:rFonts w:ascii="AdvP6960" w:hAnsi="AdvP6960" w:cs="AdvP6960"/>
                <w:color w:val="241F20"/>
                <w:szCs w:val="18"/>
                <w:lang w:eastAsia="it-IT"/>
              </w:rPr>
              <w:t xml:space="preserve"> </w:t>
            </w:r>
            <w:r w:rsidRPr="0075731D">
              <w:rPr>
                <w:rFonts w:cs="Arial"/>
                <w:b/>
                <w:bCs/>
                <w:i/>
                <w:iCs/>
                <w:color w:val="000066"/>
                <w:sz w:val="24"/>
                <w:szCs w:val="24"/>
                <w:lang w:eastAsia="it-IT"/>
              </w:rPr>
              <w:t>CHEMICAL ENGINEERING</w:t>
            </w:r>
            <w:r w:rsidRPr="0075731D">
              <w:rPr>
                <w:rFonts w:cs="Arial"/>
                <w:b/>
                <w:bCs/>
                <w:i/>
                <w:iCs/>
                <w:color w:val="0033FF"/>
                <w:sz w:val="24"/>
                <w:szCs w:val="24"/>
                <w:lang w:eastAsia="it-IT"/>
              </w:rPr>
              <w:t xml:space="preserve"> </w:t>
            </w:r>
            <w:r w:rsidRPr="0075731D">
              <w:rPr>
                <w:rFonts w:cs="Arial"/>
                <w:b/>
                <w:bCs/>
                <w:i/>
                <w:iCs/>
                <w:color w:val="666666"/>
                <w:sz w:val="24"/>
                <w:szCs w:val="24"/>
                <w:lang w:eastAsia="it-IT"/>
              </w:rPr>
              <w:t>TRANSACTIONS</w:t>
            </w:r>
            <w:r w:rsidRPr="0075731D">
              <w:rPr>
                <w:color w:val="333333"/>
                <w:sz w:val="24"/>
                <w:szCs w:val="24"/>
                <w:lang w:eastAsia="it-IT"/>
              </w:rPr>
              <w:t xml:space="preserve"> </w:t>
            </w:r>
            <w:r w:rsidRPr="0075731D">
              <w:rPr>
                <w:rFonts w:cs="Arial"/>
                <w:b/>
                <w:bCs/>
                <w:i/>
                <w:iCs/>
                <w:color w:val="000066"/>
                <w:sz w:val="27"/>
                <w:szCs w:val="27"/>
                <w:lang w:eastAsia="it-IT"/>
              </w:rPr>
              <w:br/>
            </w:r>
          </w:p>
          <w:p w14:paraId="4B780582" w14:textId="530285EB" w:rsidR="000A03B2" w:rsidRPr="0075731D" w:rsidRDefault="00A76EFC" w:rsidP="001D21AF">
            <w:pPr>
              <w:tabs>
                <w:tab w:val="left" w:pos="-108"/>
              </w:tabs>
              <w:ind w:left="-108"/>
              <w:rPr>
                <w:rFonts w:cs="Arial"/>
                <w:b/>
                <w:bCs/>
                <w:i/>
                <w:iCs/>
                <w:color w:val="000066"/>
                <w:sz w:val="22"/>
                <w:szCs w:val="22"/>
                <w:lang w:eastAsia="it-IT"/>
              </w:rPr>
            </w:pPr>
            <w:r w:rsidRPr="0075731D">
              <w:rPr>
                <w:rFonts w:cs="Arial"/>
                <w:b/>
                <w:bCs/>
                <w:i/>
                <w:iCs/>
                <w:color w:val="000066"/>
                <w:sz w:val="22"/>
                <w:szCs w:val="22"/>
                <w:lang w:eastAsia="it-IT"/>
              </w:rPr>
              <w:t xml:space="preserve">VOL. </w:t>
            </w:r>
            <w:r w:rsidR="0030152C" w:rsidRPr="0075731D">
              <w:rPr>
                <w:rFonts w:cs="Arial"/>
                <w:b/>
                <w:bCs/>
                <w:i/>
                <w:iCs/>
                <w:color w:val="000066"/>
                <w:sz w:val="22"/>
                <w:szCs w:val="22"/>
                <w:lang w:eastAsia="it-IT"/>
              </w:rPr>
              <w:t xml:space="preserve"> </w:t>
            </w:r>
            <w:proofErr w:type="gramStart"/>
            <w:r w:rsidR="0030152C" w:rsidRPr="0075731D">
              <w:rPr>
                <w:rFonts w:cs="Arial"/>
                <w:b/>
                <w:bCs/>
                <w:i/>
                <w:iCs/>
                <w:color w:val="000066"/>
                <w:sz w:val="22"/>
                <w:szCs w:val="22"/>
                <w:lang w:eastAsia="it-IT"/>
              </w:rPr>
              <w:t xml:space="preserve">  </w:t>
            </w:r>
            <w:r w:rsidR="007B48F9" w:rsidRPr="0075731D">
              <w:rPr>
                <w:rFonts w:cs="Arial"/>
                <w:b/>
                <w:bCs/>
                <w:i/>
                <w:iCs/>
                <w:color w:val="000066"/>
                <w:sz w:val="22"/>
                <w:szCs w:val="22"/>
                <w:lang w:eastAsia="it-IT"/>
              </w:rPr>
              <w:t>,</w:t>
            </w:r>
            <w:proofErr w:type="gramEnd"/>
            <w:r w:rsidR="00FA5F5F" w:rsidRPr="0075731D">
              <w:rPr>
                <w:rFonts w:cs="Arial"/>
                <w:b/>
                <w:bCs/>
                <w:i/>
                <w:iCs/>
                <w:color w:val="000066"/>
                <w:sz w:val="22"/>
                <w:szCs w:val="22"/>
                <w:lang w:eastAsia="it-IT"/>
              </w:rPr>
              <w:t xml:space="preserve"> </w:t>
            </w:r>
            <w:r w:rsidR="0030152C" w:rsidRPr="0075731D">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75731D" w:rsidRDefault="000A03B2" w:rsidP="00CD5FE2">
            <w:pPr>
              <w:spacing w:line="140" w:lineRule="atLeast"/>
              <w:jc w:val="right"/>
              <w:rPr>
                <w:rFonts w:cs="Arial"/>
                <w:sz w:val="14"/>
                <w:szCs w:val="14"/>
              </w:rPr>
            </w:pPr>
            <w:r w:rsidRPr="0075731D">
              <w:rPr>
                <w:rFonts w:cs="Arial"/>
                <w:sz w:val="14"/>
                <w:szCs w:val="14"/>
              </w:rPr>
              <w:t>A publication of</w:t>
            </w:r>
          </w:p>
          <w:p w14:paraId="599E5441" w14:textId="77777777" w:rsidR="000A03B2" w:rsidRPr="0075731D" w:rsidRDefault="000A03B2" w:rsidP="00CD5FE2">
            <w:pPr>
              <w:jc w:val="right"/>
            </w:pPr>
            <w:r w:rsidRPr="0075731D">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75731D" w14:paraId="380FA3CD" w14:textId="77777777" w:rsidTr="006928DA">
        <w:trPr>
          <w:trHeight w:val="567"/>
          <w:jc w:val="center"/>
        </w:trPr>
        <w:tc>
          <w:tcPr>
            <w:tcW w:w="6940" w:type="dxa"/>
            <w:vMerge/>
            <w:tcBorders>
              <w:right w:val="single" w:sz="4" w:space="0" w:color="auto"/>
            </w:tcBorders>
          </w:tcPr>
          <w:p w14:paraId="39E5E4C1" w14:textId="77777777" w:rsidR="000A03B2" w:rsidRPr="0075731D"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75731D" w:rsidRDefault="000A03B2" w:rsidP="00CD5FE2">
            <w:pPr>
              <w:spacing w:line="140" w:lineRule="atLeast"/>
              <w:jc w:val="right"/>
              <w:rPr>
                <w:rFonts w:cs="Arial"/>
                <w:sz w:val="14"/>
                <w:szCs w:val="14"/>
              </w:rPr>
            </w:pPr>
            <w:r w:rsidRPr="0075731D">
              <w:rPr>
                <w:rFonts w:cs="Arial"/>
                <w:sz w:val="14"/>
                <w:szCs w:val="14"/>
              </w:rPr>
              <w:t>The Italian Association</w:t>
            </w:r>
          </w:p>
          <w:p w14:paraId="7522B1D2" w14:textId="77777777" w:rsidR="000A03B2" w:rsidRPr="0075731D" w:rsidRDefault="000A03B2" w:rsidP="00CD5FE2">
            <w:pPr>
              <w:spacing w:line="140" w:lineRule="atLeast"/>
              <w:jc w:val="right"/>
              <w:rPr>
                <w:rFonts w:cs="Arial"/>
                <w:sz w:val="14"/>
                <w:szCs w:val="14"/>
              </w:rPr>
            </w:pPr>
            <w:r w:rsidRPr="0075731D">
              <w:rPr>
                <w:rFonts w:cs="Arial"/>
                <w:sz w:val="14"/>
                <w:szCs w:val="14"/>
              </w:rPr>
              <w:t>of Chemical Engineering</w:t>
            </w:r>
          </w:p>
          <w:p w14:paraId="4F0CC5DE" w14:textId="47FDB2FC" w:rsidR="000A03B2" w:rsidRPr="0075731D" w:rsidRDefault="000D0268" w:rsidP="00CD5FE2">
            <w:pPr>
              <w:spacing w:line="140" w:lineRule="atLeast"/>
              <w:jc w:val="right"/>
              <w:rPr>
                <w:rFonts w:cs="Arial"/>
                <w:sz w:val="13"/>
                <w:szCs w:val="13"/>
              </w:rPr>
            </w:pPr>
            <w:r w:rsidRPr="0075731D">
              <w:rPr>
                <w:rFonts w:cs="Arial"/>
                <w:sz w:val="13"/>
                <w:szCs w:val="13"/>
              </w:rPr>
              <w:t>Online at www.cetjournal.it</w:t>
            </w:r>
          </w:p>
        </w:tc>
      </w:tr>
      <w:tr w:rsidR="000A03B2" w:rsidRPr="0075731D" w14:paraId="2D1B7169" w14:textId="77777777" w:rsidTr="006928DA">
        <w:trPr>
          <w:trHeight w:val="68"/>
          <w:jc w:val="center"/>
        </w:trPr>
        <w:tc>
          <w:tcPr>
            <w:tcW w:w="8782" w:type="dxa"/>
            <w:gridSpan w:val="2"/>
          </w:tcPr>
          <w:p w14:paraId="1D8DD3C9" w14:textId="72C518CF" w:rsidR="00AA7D26" w:rsidRPr="0075731D" w:rsidRDefault="00AA7D26" w:rsidP="00AA7D26">
            <w:pPr>
              <w:ind w:left="-107"/>
              <w:outlineLvl w:val="2"/>
              <w:rPr>
                <w:rFonts w:ascii="Tahoma" w:hAnsi="Tahoma" w:cs="Tahoma"/>
                <w:bCs/>
                <w:color w:val="000000"/>
                <w:sz w:val="14"/>
                <w:szCs w:val="14"/>
                <w:lang w:eastAsia="it-IT"/>
              </w:rPr>
            </w:pPr>
            <w:r w:rsidRPr="0075731D">
              <w:rPr>
                <w:rFonts w:ascii="Tahoma" w:hAnsi="Tahoma" w:cs="Tahoma"/>
                <w:iCs/>
                <w:color w:val="333333"/>
                <w:sz w:val="14"/>
                <w:szCs w:val="14"/>
                <w:lang w:eastAsia="it-IT"/>
              </w:rPr>
              <w:t>Guest Editor:</w:t>
            </w:r>
            <w:r w:rsidRPr="0075731D">
              <w:rPr>
                <w:rFonts w:ascii="Tahoma" w:hAnsi="Tahoma" w:cs="Tahoma"/>
                <w:color w:val="000000"/>
                <w:sz w:val="14"/>
                <w:szCs w:val="14"/>
                <w:shd w:val="clear" w:color="auto" w:fill="FFFFFF"/>
              </w:rPr>
              <w:t xml:space="preserve"> </w:t>
            </w:r>
            <w:proofErr w:type="spellStart"/>
            <w:r w:rsidRPr="0075731D">
              <w:rPr>
                <w:rFonts w:ascii="Tahoma" w:hAnsi="Tahoma" w:cs="Tahoma"/>
                <w:sz w:val="14"/>
                <w:szCs w:val="14"/>
              </w:rPr>
              <w:t>Sauro</w:t>
            </w:r>
            <w:proofErr w:type="spellEnd"/>
            <w:r w:rsidRPr="0075731D">
              <w:rPr>
                <w:rFonts w:ascii="Tahoma" w:hAnsi="Tahoma" w:cs="Tahoma"/>
                <w:sz w:val="14"/>
                <w:szCs w:val="14"/>
              </w:rPr>
              <w:t xml:space="preserve"> </w:t>
            </w:r>
            <w:proofErr w:type="spellStart"/>
            <w:r w:rsidRPr="0075731D">
              <w:rPr>
                <w:rFonts w:ascii="Tahoma" w:hAnsi="Tahoma" w:cs="Tahoma"/>
                <w:sz w:val="14"/>
                <w:szCs w:val="14"/>
              </w:rPr>
              <w:t>Pierucci</w:t>
            </w:r>
            <w:proofErr w:type="spellEnd"/>
          </w:p>
          <w:p w14:paraId="1B0F1814" w14:textId="650290B9" w:rsidR="000A03B2" w:rsidRPr="0075731D" w:rsidRDefault="00AA7D26" w:rsidP="00AA7D26">
            <w:pPr>
              <w:tabs>
                <w:tab w:val="left" w:pos="-108"/>
              </w:tabs>
              <w:spacing w:line="140" w:lineRule="atLeast"/>
              <w:ind w:left="-107"/>
              <w:jc w:val="left"/>
            </w:pPr>
            <w:r w:rsidRPr="0075731D">
              <w:rPr>
                <w:rFonts w:ascii="Tahoma" w:hAnsi="Tahoma" w:cs="Tahoma"/>
                <w:iCs/>
                <w:color w:val="333333"/>
                <w:sz w:val="14"/>
                <w:szCs w:val="14"/>
                <w:lang w:eastAsia="it-IT"/>
              </w:rPr>
              <w:t xml:space="preserve">Copyright © 2023, AIDIC </w:t>
            </w:r>
            <w:proofErr w:type="spellStart"/>
            <w:r w:rsidRPr="0075731D">
              <w:rPr>
                <w:rFonts w:ascii="Tahoma" w:hAnsi="Tahoma" w:cs="Tahoma"/>
                <w:iCs/>
                <w:color w:val="333333"/>
                <w:sz w:val="14"/>
                <w:szCs w:val="14"/>
                <w:lang w:eastAsia="it-IT"/>
              </w:rPr>
              <w:t>Servizi</w:t>
            </w:r>
            <w:proofErr w:type="spellEnd"/>
            <w:r w:rsidRPr="0075731D">
              <w:rPr>
                <w:rFonts w:ascii="Tahoma" w:hAnsi="Tahoma" w:cs="Tahoma"/>
                <w:iCs/>
                <w:color w:val="333333"/>
                <w:sz w:val="14"/>
                <w:szCs w:val="14"/>
                <w:lang w:eastAsia="it-IT"/>
              </w:rPr>
              <w:t xml:space="preserve"> </w:t>
            </w:r>
            <w:proofErr w:type="spellStart"/>
            <w:r w:rsidRPr="0075731D">
              <w:rPr>
                <w:rFonts w:ascii="Tahoma" w:hAnsi="Tahoma" w:cs="Tahoma"/>
                <w:iCs/>
                <w:color w:val="333333"/>
                <w:sz w:val="14"/>
                <w:szCs w:val="14"/>
                <w:lang w:eastAsia="it-IT"/>
              </w:rPr>
              <w:t>S.r.l</w:t>
            </w:r>
            <w:proofErr w:type="spellEnd"/>
            <w:r w:rsidRPr="0075731D">
              <w:rPr>
                <w:rFonts w:ascii="Tahoma" w:hAnsi="Tahoma" w:cs="Tahoma"/>
                <w:iCs/>
                <w:color w:val="333333"/>
                <w:sz w:val="14"/>
                <w:szCs w:val="14"/>
                <w:lang w:eastAsia="it-IT"/>
              </w:rPr>
              <w:t>.</w:t>
            </w:r>
            <w:r w:rsidRPr="0075731D">
              <w:rPr>
                <w:rFonts w:ascii="Tahoma" w:hAnsi="Tahoma" w:cs="Tahoma"/>
                <w:iCs/>
                <w:color w:val="333333"/>
                <w:sz w:val="14"/>
                <w:szCs w:val="14"/>
                <w:lang w:eastAsia="it-IT"/>
              </w:rPr>
              <w:br/>
            </w:r>
            <w:r w:rsidRPr="0075731D">
              <w:rPr>
                <w:rFonts w:ascii="Tahoma" w:hAnsi="Tahoma" w:cs="Tahoma"/>
                <w:b/>
                <w:iCs/>
                <w:color w:val="000000"/>
                <w:sz w:val="14"/>
                <w:szCs w:val="14"/>
                <w:lang w:eastAsia="it-IT"/>
              </w:rPr>
              <w:t>ISBN</w:t>
            </w:r>
            <w:r w:rsidRPr="0075731D">
              <w:rPr>
                <w:rFonts w:ascii="Tahoma" w:hAnsi="Tahoma" w:cs="Tahoma"/>
                <w:iCs/>
                <w:color w:val="000000"/>
                <w:sz w:val="14"/>
                <w:szCs w:val="14"/>
                <w:lang w:eastAsia="it-IT"/>
              </w:rPr>
              <w:t xml:space="preserve"> </w:t>
            </w:r>
            <w:r w:rsidRPr="0075731D">
              <w:rPr>
                <w:rFonts w:ascii="Tahoma" w:hAnsi="Tahoma" w:cs="Tahoma"/>
                <w:sz w:val="14"/>
                <w:szCs w:val="14"/>
              </w:rPr>
              <w:t>978-88-95608-98-3</w:t>
            </w:r>
            <w:r w:rsidRPr="0075731D">
              <w:rPr>
                <w:rFonts w:ascii="Tahoma" w:hAnsi="Tahoma" w:cs="Tahoma"/>
                <w:iCs/>
                <w:color w:val="333333"/>
                <w:sz w:val="14"/>
                <w:szCs w:val="14"/>
                <w:lang w:eastAsia="it-IT"/>
              </w:rPr>
              <w:t xml:space="preserve">; </w:t>
            </w:r>
            <w:r w:rsidRPr="0075731D">
              <w:rPr>
                <w:rFonts w:ascii="Tahoma" w:hAnsi="Tahoma" w:cs="Tahoma"/>
                <w:b/>
                <w:iCs/>
                <w:color w:val="333333"/>
                <w:sz w:val="14"/>
                <w:szCs w:val="14"/>
                <w:lang w:eastAsia="it-IT"/>
              </w:rPr>
              <w:t>ISSN</w:t>
            </w:r>
            <w:r w:rsidRPr="0075731D">
              <w:rPr>
                <w:rFonts w:ascii="Tahoma" w:hAnsi="Tahoma" w:cs="Tahoma"/>
                <w:iCs/>
                <w:color w:val="333333"/>
                <w:sz w:val="14"/>
                <w:szCs w:val="14"/>
                <w:lang w:eastAsia="it-IT"/>
              </w:rPr>
              <w:t xml:space="preserve"> 2283-9216</w:t>
            </w:r>
          </w:p>
        </w:tc>
      </w:tr>
    </w:tbl>
    <w:p w14:paraId="2E667253" w14:textId="6D54B6DE" w:rsidR="00E978D0" w:rsidRPr="0075731D" w:rsidRDefault="006928DA" w:rsidP="00E978D0">
      <w:pPr>
        <w:pStyle w:val="CETTitle"/>
      </w:pPr>
      <w:r w:rsidRPr="0075731D">
        <w:t xml:space="preserve">Optimization of </w:t>
      </w:r>
      <w:proofErr w:type="spellStart"/>
      <w:r w:rsidRPr="0075731D">
        <w:t>Gelatin</w:t>
      </w:r>
      <w:proofErr w:type="spellEnd"/>
      <w:r w:rsidRPr="0075731D">
        <w:t>-Based Bioplastic’s Tensile Strength from Janitor Fish Skin and Bones Using Response Surface Methodology</w:t>
      </w:r>
    </w:p>
    <w:p w14:paraId="0488FED2" w14:textId="12C95E65" w:rsidR="00B57E6F" w:rsidRPr="0075731D" w:rsidRDefault="006928DA" w:rsidP="00B57E6F">
      <w:pPr>
        <w:pStyle w:val="CETAuthors"/>
      </w:pPr>
      <w:r w:rsidRPr="0075731D">
        <w:t>Ma. Monica E. Ornelas</w:t>
      </w:r>
      <w:r w:rsidR="00B57E6F" w:rsidRPr="0075731D">
        <w:t xml:space="preserve">, </w:t>
      </w:r>
      <w:r w:rsidRPr="0075731D">
        <w:rPr>
          <w:spacing w:val="-1"/>
        </w:rPr>
        <w:t>Jennifer Camille B. Pahila</w:t>
      </w:r>
      <w:r w:rsidR="00B57E6F" w:rsidRPr="0075731D">
        <w:t xml:space="preserve">, </w:t>
      </w:r>
      <w:r w:rsidRPr="0075731D">
        <w:t>Jay Carlo S. Aguilar</w:t>
      </w:r>
      <w:r w:rsidRPr="0075731D">
        <w:rPr>
          <w:vertAlign w:val="superscript"/>
        </w:rPr>
        <w:t>*</w:t>
      </w:r>
    </w:p>
    <w:p w14:paraId="6B2D21B3" w14:textId="5237174A" w:rsidR="00B57E6F" w:rsidRPr="0075731D" w:rsidRDefault="006928DA" w:rsidP="00B57E6F">
      <w:pPr>
        <w:pStyle w:val="CETAddress"/>
      </w:pPr>
      <w:r w:rsidRPr="0075731D">
        <w:t>College of Engineering Education, Chemical Engineering Department, University of Mindanao, Matina, Davao City, 8000 Philippines</w:t>
      </w:r>
      <w:r w:rsidR="00B57E6F" w:rsidRPr="0075731D">
        <w:t xml:space="preserve"> </w:t>
      </w:r>
    </w:p>
    <w:p w14:paraId="73F1267A" w14:textId="6D798EB9" w:rsidR="00B57E6F" w:rsidRPr="0075731D" w:rsidRDefault="006928DA" w:rsidP="00B57E6F">
      <w:pPr>
        <w:pStyle w:val="CETemail"/>
      </w:pPr>
      <w:r w:rsidRPr="0075731D">
        <w:t>jaguilar@umindanao.edu.ph</w:t>
      </w:r>
    </w:p>
    <w:p w14:paraId="37A61FCE" w14:textId="542232BA" w:rsidR="00DA24C6" w:rsidRPr="0075731D" w:rsidRDefault="006928DA" w:rsidP="006928DA">
      <w:pPr>
        <w:pStyle w:val="CETListbullets"/>
        <w:ind w:left="0" w:firstLine="0"/>
      </w:pPr>
      <w:r w:rsidRPr="0075731D">
        <w:t xml:space="preserve">Plastics can be found everywhere in our world today, which are petroleum-based polymers that do not degrade naturally causing pollution and irreversible environmental damage. One of the environmentally friendly alternatives developed are bioplastics, which are biodegradable and various raw materials have been used to create such. In this study, </w:t>
      </w:r>
      <w:proofErr w:type="spellStart"/>
      <w:r w:rsidRPr="0075731D">
        <w:t>gelatin</w:t>
      </w:r>
      <w:proofErr w:type="spellEnd"/>
      <w:r w:rsidRPr="0075731D">
        <w:t xml:space="preserve"> was extracted from janitor fish (skin and bones) which are abundant, invasive species in the Philippines. This study involves the extraction of </w:t>
      </w:r>
      <w:proofErr w:type="spellStart"/>
      <w:r w:rsidRPr="0075731D">
        <w:t>gelatin</w:t>
      </w:r>
      <w:proofErr w:type="spellEnd"/>
      <w:r w:rsidRPr="0075731D">
        <w:t xml:space="preserve"> from janitor fish, and, from this fish-based </w:t>
      </w:r>
      <w:proofErr w:type="spellStart"/>
      <w:r w:rsidRPr="0075731D">
        <w:t>gelatin</w:t>
      </w:r>
      <w:proofErr w:type="spellEnd"/>
      <w:r w:rsidRPr="0075731D">
        <w:t xml:space="preserve">, produce bioplastic while addressing the problem involving the abundance of janitor fish and the ecological imbalance, invasion, and economic loss they create. For the </w:t>
      </w:r>
      <w:proofErr w:type="spellStart"/>
      <w:r w:rsidRPr="0075731D">
        <w:t>gelatin</w:t>
      </w:r>
      <w:proofErr w:type="spellEnd"/>
      <w:r w:rsidRPr="0075731D">
        <w:t xml:space="preserve"> extraction from janitor fish skin and bones, the Gudmundsson and </w:t>
      </w:r>
      <w:proofErr w:type="spellStart"/>
      <w:r w:rsidRPr="0075731D">
        <w:t>Hafsteinsson</w:t>
      </w:r>
      <w:proofErr w:type="spellEnd"/>
      <w:r w:rsidRPr="0075731D">
        <w:t xml:space="preserve"> method of fish </w:t>
      </w:r>
      <w:proofErr w:type="spellStart"/>
      <w:r w:rsidRPr="0075731D">
        <w:t>gelatin</w:t>
      </w:r>
      <w:proofErr w:type="spellEnd"/>
      <w:r w:rsidRPr="0075731D">
        <w:t xml:space="preserve"> extraction was used. The yield of </w:t>
      </w:r>
      <w:proofErr w:type="spellStart"/>
      <w:r w:rsidRPr="0075731D">
        <w:t>gelatin</w:t>
      </w:r>
      <w:proofErr w:type="spellEnd"/>
      <w:r w:rsidRPr="0075731D">
        <w:t xml:space="preserve">, and effect of sorbitol, mixing time and temperature on the bioplastic’s tensile strength were studied. The yield of the </w:t>
      </w:r>
      <w:proofErr w:type="spellStart"/>
      <w:r w:rsidRPr="0075731D">
        <w:t>gelatin</w:t>
      </w:r>
      <w:proofErr w:type="spellEnd"/>
      <w:r w:rsidRPr="0075731D">
        <w:t xml:space="preserve"> obtained was 7.43 ± 0.695 %.  For the tensile strength, analysis was conducted using Response Surface Methodology (RSM) in Minitab Software Version 20 to develop a reliable statistical model with a 95% confidence level. The Response Optimizer tool showed that the tensile strength was maximized at </w:t>
      </w:r>
      <w:r w:rsidR="00486CEB" w:rsidRPr="0075731D">
        <w:t>24.98 MPa</w:t>
      </w:r>
      <w:r w:rsidRPr="0075731D">
        <w:t>. The response was optimized at 1:</w:t>
      </w:r>
      <w:r w:rsidR="00486CEB" w:rsidRPr="0075731D">
        <w:t>2</w:t>
      </w:r>
      <w:r w:rsidRPr="0075731D">
        <w:t xml:space="preserve">:13 </w:t>
      </w:r>
      <w:proofErr w:type="spellStart"/>
      <w:proofErr w:type="gramStart"/>
      <w:r w:rsidRPr="0075731D">
        <w:t>gelatin:sorbitol</w:t>
      </w:r>
      <w:proofErr w:type="gramEnd"/>
      <w:r w:rsidRPr="0075731D">
        <w:t>:acetic</w:t>
      </w:r>
      <w:proofErr w:type="spellEnd"/>
      <w:r w:rsidRPr="0075731D">
        <w:t xml:space="preserve"> acid solution ratio, a mixing time and temperature of 15 </w:t>
      </w:r>
      <w:r w:rsidR="005C631B" w:rsidRPr="0075731D">
        <w:t>min</w:t>
      </w:r>
      <w:r w:rsidRPr="0075731D">
        <w:t xml:space="preserve"> and </w:t>
      </w:r>
      <w:r w:rsidR="00486CEB" w:rsidRPr="0075731D">
        <w:t>90</w:t>
      </w:r>
      <w:r w:rsidRPr="0075731D">
        <w:t xml:space="preserve"> </w:t>
      </w:r>
      <w:proofErr w:type="spellStart"/>
      <w:r w:rsidRPr="0075731D">
        <w:rPr>
          <w:vertAlign w:val="superscript"/>
        </w:rPr>
        <w:t>o</w:t>
      </w:r>
      <w:r w:rsidRPr="0075731D">
        <w:t>C</w:t>
      </w:r>
      <w:proofErr w:type="spellEnd"/>
      <w:r w:rsidRPr="0075731D">
        <w:t>, respectively. Based on the results, it can be concluded that janitor fish skin and bones have the potential to be used as raw material for bioplastic production.</w:t>
      </w:r>
    </w:p>
    <w:p w14:paraId="476B2F2E" w14:textId="77777777" w:rsidR="00600535" w:rsidRPr="0075731D" w:rsidRDefault="00600535" w:rsidP="00600535">
      <w:pPr>
        <w:pStyle w:val="CETHeading1"/>
        <w:rPr>
          <w:lang w:val="en-GB"/>
        </w:rPr>
      </w:pPr>
      <w:r w:rsidRPr="0075731D">
        <w:rPr>
          <w:lang w:val="en-GB"/>
        </w:rPr>
        <w:t>Introduction</w:t>
      </w:r>
    </w:p>
    <w:p w14:paraId="7FA87848" w14:textId="41F51720" w:rsidR="006928DA" w:rsidRPr="0075731D" w:rsidRDefault="006928DA" w:rsidP="006928DA">
      <w:pPr>
        <w:pStyle w:val="IEEEParagraph"/>
        <w:ind w:firstLine="0"/>
        <w:rPr>
          <w:rFonts w:ascii="Arial" w:hAnsi="Arial" w:cs="Arial"/>
          <w:sz w:val="18"/>
          <w:szCs w:val="18"/>
        </w:rPr>
      </w:pPr>
      <w:r w:rsidRPr="0075731D">
        <w:rPr>
          <w:rFonts w:ascii="Arial" w:hAnsi="Arial" w:cs="Arial"/>
          <w:sz w:val="18"/>
          <w:szCs w:val="18"/>
        </w:rPr>
        <w:t xml:space="preserve">In our world today, plastics are found everywhere. Most of its advantages, such as its low cost, durability, and flexibility make plastic prevalent and essential in everyday life, so it is globally produced. There is growing evidence, however, that the increasing use and disposal of plastic contributes to the substantial pollution of marine and coastal environments </w:t>
      </w:r>
      <w:r w:rsidRPr="0075731D">
        <w:rPr>
          <w:rFonts w:ascii="Arial" w:hAnsi="Arial" w:cs="Arial"/>
          <w:sz w:val="18"/>
          <w:szCs w:val="18"/>
        </w:rPr>
        <w:fldChar w:fldCharType="begin" w:fldLock="1"/>
      </w:r>
      <w:r w:rsidRPr="0075731D">
        <w:rPr>
          <w:rFonts w:ascii="Arial" w:hAnsi="Arial" w:cs="Arial"/>
          <w:sz w:val="18"/>
          <w:szCs w:val="18"/>
        </w:rPr>
        <w:instrText>ADDIN CSL_CITATION {"citationItems":[{"id":"ITEM-1","itemData":{"DOI":"10.1016/j.scitotenv.2016.05.084","author":[{"dropping-particle":"","family":"Li","given":"W C","non-dropping-particle":"","parse-names":false,"suffix":""},{"dropping-particle":"","family":"Tse","given":"H F","non-dropping-particle":"","parse-names":false,"suffix":""},{"dropping-particle":"","family":"Fok","given":"L","non-dropping-particle":"","parse-names":false,"suffix":""}],"id":"ITEM-1","issued":{"date-parts":[["2016"]]},"page":"333-349","title":"Science of the Total Environment Plastic waste in the marine environment : A review of sources , occurrence and effects","type":"article-journal","volume":"567"},"uris":["http://www.mendeley.com/documents/?uuid=204d1b1f-2dc7-4727-b7c0-de2a5fa20747"]}],"mendeley":{"formattedCitation":"(Li, Tse, and Fok 2016)","plainTextFormattedCitation":"(Li, Tse, and Fok 2016)","previouslyFormattedCitation":"(Li, Tse, and Fok 2016)"},"properties":{"noteIndex":0},"schema":"https://github.com/citation-style-language/schema/raw/master/csl-citation.json"}</w:instrText>
      </w:r>
      <w:r w:rsidRPr="0075731D">
        <w:rPr>
          <w:rFonts w:ascii="Arial" w:hAnsi="Arial" w:cs="Arial"/>
          <w:sz w:val="18"/>
          <w:szCs w:val="18"/>
        </w:rPr>
        <w:fldChar w:fldCharType="separate"/>
      </w:r>
      <w:r w:rsidRPr="0075731D">
        <w:rPr>
          <w:rFonts w:ascii="Arial" w:hAnsi="Arial" w:cs="Arial"/>
          <w:noProof/>
          <w:sz w:val="18"/>
          <w:szCs w:val="18"/>
        </w:rPr>
        <w:t>(</w:t>
      </w:r>
      <w:r w:rsidR="00767FF9" w:rsidRPr="0075731D">
        <w:rPr>
          <w:rFonts w:ascii="Arial" w:hAnsi="Arial" w:cs="Arial"/>
          <w:noProof/>
          <w:sz w:val="18"/>
          <w:szCs w:val="18"/>
        </w:rPr>
        <w:t>Quispetera et al., 2021</w:t>
      </w:r>
      <w:r w:rsidRPr="0075731D">
        <w:rPr>
          <w:rFonts w:ascii="Arial" w:hAnsi="Arial" w:cs="Arial"/>
          <w:noProof/>
          <w:sz w:val="18"/>
          <w:szCs w:val="18"/>
        </w:rPr>
        <w:t>)</w:t>
      </w:r>
      <w:r w:rsidRPr="0075731D">
        <w:rPr>
          <w:rFonts w:ascii="Arial" w:hAnsi="Arial" w:cs="Arial"/>
          <w:sz w:val="18"/>
          <w:szCs w:val="18"/>
        </w:rPr>
        <w:fldChar w:fldCharType="end"/>
      </w:r>
      <w:r w:rsidRPr="0075731D">
        <w:rPr>
          <w:rFonts w:ascii="Arial" w:hAnsi="Arial" w:cs="Arial"/>
          <w:sz w:val="18"/>
          <w:szCs w:val="18"/>
        </w:rPr>
        <w:t xml:space="preserve">. The excessive manufacture and use of plastic also pose grave economy, </w:t>
      </w:r>
      <w:proofErr w:type="gramStart"/>
      <w:r w:rsidRPr="0075731D">
        <w:rPr>
          <w:rFonts w:ascii="Arial" w:hAnsi="Arial" w:cs="Arial"/>
          <w:sz w:val="18"/>
          <w:szCs w:val="18"/>
        </w:rPr>
        <w:t>biota</w:t>
      </w:r>
      <w:proofErr w:type="gramEnd"/>
      <w:r w:rsidRPr="0075731D">
        <w:rPr>
          <w:rFonts w:ascii="Arial" w:hAnsi="Arial" w:cs="Arial"/>
          <w:sz w:val="18"/>
          <w:szCs w:val="18"/>
        </w:rPr>
        <w:t xml:space="preserve"> and public health consequences. They have irreversible environmental effects and are proven to release different chemicals when upon degradation </w:t>
      </w:r>
      <w:r w:rsidRPr="0075731D">
        <w:rPr>
          <w:rFonts w:ascii="Arial" w:hAnsi="Arial" w:cs="Arial"/>
          <w:sz w:val="18"/>
          <w:szCs w:val="18"/>
        </w:rPr>
        <w:fldChar w:fldCharType="begin" w:fldLock="1"/>
      </w:r>
      <w:r w:rsidRPr="0075731D">
        <w:rPr>
          <w:rFonts w:ascii="Arial" w:hAnsi="Arial" w:cs="Arial"/>
          <w:sz w:val="18"/>
          <w:szCs w:val="18"/>
        </w:rPr>
        <w:instrText>ADDIN CSL_CITATION {"citationItems":[{"id":"ITEM-1","itemData":{"ISBN":"1111111111","author":[{"dropping-particle":"","family":"Wilson","given":"Samuel T","non-dropping-particle":"","parse-names":false,"suffix":""},{"dropping-particle":"","family":"Karl","given":"David M","non-dropping-particle":"","parse-names":false,"suffix":""},{"dropping-particle":"","family":"Royer","given":"Sarah-jeanne","non-dropping-particle":"","parse-names":false,"suffix":""},{"dropping-particle":"","family":"Ferro","given":"Sara","non-dropping-particle":"","parse-names":false,"suffix":""}],"id":"ITEM-1","issued":{"date-parts":[["2018"]]},"page":"1-13","title":"Production of methane and ethylene from plastic in the environment","type":"article-journal"},"uris":["http://www.mendeley.com/documents/?uuid=edc1b7c6-6995-4588-a551-2ab4a9bb3c3d"]}],"mendeley":{"formattedCitation":"(Wilson et al. 2018)","plainTextFormattedCitation":"(Wilson et al. 2018)","previouslyFormattedCitation":"(Wilson et al. 2018)"},"properties":{"noteIndex":0},"schema":"https://github.com/citation-style-language/schema/raw/master/csl-citation.json"}</w:instrText>
      </w:r>
      <w:r w:rsidRPr="0075731D">
        <w:rPr>
          <w:rFonts w:ascii="Arial" w:hAnsi="Arial" w:cs="Arial"/>
          <w:sz w:val="18"/>
          <w:szCs w:val="18"/>
        </w:rPr>
        <w:fldChar w:fldCharType="separate"/>
      </w:r>
      <w:r w:rsidRPr="0075731D">
        <w:rPr>
          <w:rFonts w:ascii="Arial" w:hAnsi="Arial" w:cs="Arial"/>
          <w:noProof/>
          <w:sz w:val="18"/>
          <w:szCs w:val="18"/>
        </w:rPr>
        <w:t>(</w:t>
      </w:r>
      <w:r w:rsidR="00DB3BF8" w:rsidRPr="0075731D">
        <w:rPr>
          <w:rFonts w:ascii="Arial" w:hAnsi="Arial" w:cs="Arial"/>
          <w:noProof/>
          <w:sz w:val="18"/>
          <w:szCs w:val="18"/>
        </w:rPr>
        <w:t>Putri</w:t>
      </w:r>
      <w:r w:rsidRPr="0075731D">
        <w:rPr>
          <w:rFonts w:ascii="Arial" w:hAnsi="Arial" w:cs="Arial"/>
          <w:noProof/>
          <w:sz w:val="18"/>
          <w:szCs w:val="18"/>
        </w:rPr>
        <w:t xml:space="preserve"> et al.</w:t>
      </w:r>
      <w:r w:rsidR="009C3A90" w:rsidRPr="0075731D">
        <w:rPr>
          <w:rFonts w:ascii="Arial" w:hAnsi="Arial" w:cs="Arial"/>
          <w:noProof/>
          <w:sz w:val="18"/>
          <w:szCs w:val="18"/>
        </w:rPr>
        <w:t>,</w:t>
      </w:r>
      <w:r w:rsidRPr="0075731D">
        <w:rPr>
          <w:rFonts w:ascii="Arial" w:hAnsi="Arial" w:cs="Arial"/>
          <w:noProof/>
          <w:sz w:val="18"/>
          <w:szCs w:val="18"/>
        </w:rPr>
        <w:t xml:space="preserve"> 20</w:t>
      </w:r>
      <w:r w:rsidR="00DB3BF8" w:rsidRPr="0075731D">
        <w:rPr>
          <w:rFonts w:ascii="Arial" w:hAnsi="Arial" w:cs="Arial"/>
          <w:noProof/>
          <w:sz w:val="18"/>
          <w:szCs w:val="18"/>
        </w:rPr>
        <w:t>22</w:t>
      </w:r>
      <w:r w:rsidRPr="0075731D">
        <w:rPr>
          <w:rFonts w:ascii="Arial" w:hAnsi="Arial" w:cs="Arial"/>
          <w:noProof/>
          <w:sz w:val="18"/>
          <w:szCs w:val="18"/>
        </w:rPr>
        <w:t>)</w:t>
      </w:r>
      <w:r w:rsidRPr="0075731D">
        <w:rPr>
          <w:rFonts w:ascii="Arial" w:hAnsi="Arial" w:cs="Arial"/>
          <w:sz w:val="18"/>
          <w:szCs w:val="18"/>
        </w:rPr>
        <w:fldChar w:fldCharType="end"/>
      </w:r>
      <w:r w:rsidRPr="0075731D">
        <w:rPr>
          <w:rFonts w:ascii="Arial" w:hAnsi="Arial" w:cs="Arial"/>
          <w:sz w:val="18"/>
          <w:szCs w:val="18"/>
        </w:rPr>
        <w:t>. Pollution of plastic</w:t>
      </w:r>
      <w:r w:rsidR="004C6528">
        <w:rPr>
          <w:rFonts w:ascii="Arial" w:hAnsi="Arial" w:cs="Arial"/>
          <w:sz w:val="18"/>
          <w:szCs w:val="18"/>
        </w:rPr>
        <w:t>s</w:t>
      </w:r>
      <w:r w:rsidRPr="0075731D">
        <w:rPr>
          <w:rFonts w:ascii="Arial" w:hAnsi="Arial" w:cs="Arial"/>
          <w:sz w:val="18"/>
          <w:szCs w:val="18"/>
        </w:rPr>
        <w:t xml:space="preserve"> has since become a main global problem.</w:t>
      </w:r>
    </w:p>
    <w:p w14:paraId="7D1B4DD3" w14:textId="091F3942" w:rsidR="006928DA" w:rsidRPr="0075731D" w:rsidRDefault="006928DA" w:rsidP="006928DA">
      <w:pPr>
        <w:pStyle w:val="IEEEParagraph"/>
        <w:ind w:firstLine="0"/>
        <w:rPr>
          <w:rFonts w:ascii="Arial" w:hAnsi="Arial" w:cs="Arial"/>
          <w:sz w:val="18"/>
          <w:szCs w:val="18"/>
        </w:rPr>
      </w:pPr>
      <w:r w:rsidRPr="0075731D">
        <w:rPr>
          <w:rFonts w:ascii="Arial" w:hAnsi="Arial" w:cs="Arial"/>
          <w:sz w:val="18"/>
          <w:szCs w:val="18"/>
        </w:rPr>
        <w:t xml:space="preserve">On the other hand, the invasion of species has been described as one of the key causes in the depletion of biodiversity and has been the focus of multilateral agreements between countries to protect the natural environment under the Convention on Biological Diversity. The problem generated by </w:t>
      </w:r>
      <w:proofErr w:type="spellStart"/>
      <w:r w:rsidRPr="0075731D">
        <w:rPr>
          <w:rFonts w:ascii="Arial" w:hAnsi="Arial" w:cs="Arial"/>
          <w:sz w:val="18"/>
          <w:szCs w:val="18"/>
        </w:rPr>
        <w:t>Pterygoplichthys</w:t>
      </w:r>
      <w:proofErr w:type="spellEnd"/>
      <w:r w:rsidRPr="0075731D">
        <w:rPr>
          <w:rFonts w:ascii="Arial" w:hAnsi="Arial" w:cs="Arial"/>
          <w:sz w:val="18"/>
          <w:szCs w:val="18"/>
        </w:rPr>
        <w:t xml:space="preserve">, commonly known as janitor fish, is one of the most cryptic yet potentially destructive invasion occurrences in the recent years in the Philippines </w:t>
      </w:r>
      <w:r w:rsidRPr="0075731D">
        <w:rPr>
          <w:rFonts w:ascii="Arial" w:hAnsi="Arial" w:cs="Arial"/>
          <w:sz w:val="18"/>
          <w:szCs w:val="18"/>
        </w:rPr>
        <w:fldChar w:fldCharType="begin" w:fldLock="1"/>
      </w:r>
      <w:r w:rsidRPr="0075731D">
        <w:rPr>
          <w:rFonts w:ascii="Arial" w:hAnsi="Arial" w:cs="Arial"/>
          <w:sz w:val="18"/>
          <w:szCs w:val="18"/>
        </w:rPr>
        <w:instrText>ADDIN CSL_CITATION {"citationItems":[{"id":"ITEM-1","itemData":{"abstract":"Species invasion was identified as one of the main factors in biodiversity loss and it has been the subject of multilateral agreements among countries under the Convention of Biological Diversity to protect the natural environment. One of the more cryptic but potentially devastating invasion events of recent times in the Philippines is the one caused by species of Pterygoplichthys or locally known as janitor fish. In this paper, we provide an appraisal of this invasion event in several areas we surveyed were Pterygoplichthys spp. has been introduced. We performed: 1) a taxonomic survey of collected Pterygoplichthys specimens in localities in the Luzon Island; 2) an ecological survey of waterways in the localities; and 3) field interviews of people during the visits. Our results show that the eight sites visited have been invaded by Pterygoplichthys spp. Invasion stages range from Stage II to Stage V. The invasion situation at each site is discussed. In this paper, we also offer insights on a multiple founding event for Pterygoplichthys spp., as well asits implications to local policies on management and mitigation on species invasions.","author":[{"dropping-particle":"","family":"Chavez","given":"Joel M","non-dropping-particle":"","parse-names":false,"suffix":""},{"dropping-particle":"","family":"Carandang VI","given":"Jose Santos R.","non-dropping-particle":"","parse-names":false,"suffix":""}],"container-title":"DLSU Research Congress 2014","id":"ITEM-1","issued":{"date-parts":[["2014"]]},"title":"Invasion Stages of Pterygoplichthys spp . ( Pisces : Loricariidae ) in the Luzon Island , Philippines","type":"article-journal"},"uris":["http://www.mendeley.com/documents/?uuid=9d0f2c74-38c5-4fd7-a9e5-a8587e4f5faf"]}],"mendeley":{"formattedCitation":"(Chavez and Carandang VI 2014)","plainTextFormattedCitation":"(Chavez and Carandang VI 2014)","previouslyFormattedCitation":"(Chavez and Carandang VI 2014)"},"properties":{"noteIndex":0},"schema":"https://github.com/citation-style-language/schema/raw/master/csl-citation.json"}</w:instrText>
      </w:r>
      <w:r w:rsidRPr="0075731D">
        <w:rPr>
          <w:rFonts w:ascii="Arial" w:hAnsi="Arial" w:cs="Arial"/>
          <w:sz w:val="18"/>
          <w:szCs w:val="18"/>
        </w:rPr>
        <w:fldChar w:fldCharType="separate"/>
      </w:r>
      <w:r w:rsidRPr="0075731D">
        <w:rPr>
          <w:rFonts w:ascii="Arial" w:hAnsi="Arial" w:cs="Arial"/>
          <w:noProof/>
          <w:sz w:val="18"/>
          <w:szCs w:val="18"/>
        </w:rPr>
        <w:t>(Chavez and Carandang VI</w:t>
      </w:r>
      <w:r w:rsidR="005F310D" w:rsidRPr="0075731D">
        <w:rPr>
          <w:rFonts w:ascii="Arial" w:hAnsi="Arial" w:cs="Arial"/>
          <w:noProof/>
          <w:sz w:val="18"/>
          <w:szCs w:val="18"/>
        </w:rPr>
        <w:t>,</w:t>
      </w:r>
      <w:r w:rsidRPr="0075731D">
        <w:rPr>
          <w:rFonts w:ascii="Arial" w:hAnsi="Arial" w:cs="Arial"/>
          <w:noProof/>
          <w:sz w:val="18"/>
          <w:szCs w:val="18"/>
        </w:rPr>
        <w:t xml:space="preserve"> 2014)</w:t>
      </w:r>
      <w:r w:rsidRPr="0075731D">
        <w:rPr>
          <w:rFonts w:ascii="Arial" w:hAnsi="Arial" w:cs="Arial"/>
          <w:sz w:val="18"/>
          <w:szCs w:val="18"/>
        </w:rPr>
        <w:fldChar w:fldCharType="end"/>
      </w:r>
      <w:r w:rsidRPr="0075731D">
        <w:rPr>
          <w:rFonts w:ascii="Arial" w:hAnsi="Arial" w:cs="Arial"/>
          <w:sz w:val="18"/>
          <w:szCs w:val="18"/>
        </w:rPr>
        <w:t xml:space="preserve">. It was found that janitor fish have </w:t>
      </w:r>
      <w:proofErr w:type="gramStart"/>
      <w:r w:rsidRPr="0075731D">
        <w:rPr>
          <w:rFonts w:ascii="Arial" w:hAnsi="Arial" w:cs="Arial"/>
          <w:sz w:val="18"/>
          <w:szCs w:val="18"/>
        </w:rPr>
        <w:t>a number of</w:t>
      </w:r>
      <w:proofErr w:type="gramEnd"/>
      <w:r w:rsidRPr="0075731D">
        <w:rPr>
          <w:rFonts w:ascii="Arial" w:hAnsi="Arial" w:cs="Arial"/>
          <w:sz w:val="18"/>
          <w:szCs w:val="18"/>
        </w:rPr>
        <w:t xml:space="preserve"> characteristics that contribute to their rapid spread in non-native environments. These fish have been reported to be particularly immune to poor water conditions </w:t>
      </w:r>
      <w:r w:rsidRPr="0075731D">
        <w:rPr>
          <w:rFonts w:ascii="Arial" w:hAnsi="Arial" w:cs="Arial"/>
          <w:sz w:val="18"/>
          <w:szCs w:val="18"/>
        </w:rPr>
        <w:fldChar w:fldCharType="begin" w:fldLock="1"/>
      </w:r>
      <w:r w:rsidRPr="0075731D">
        <w:rPr>
          <w:rFonts w:ascii="Arial" w:hAnsi="Arial" w:cs="Arial"/>
          <w:sz w:val="18"/>
          <w:szCs w:val="18"/>
        </w:rPr>
        <w:instrText>ADDIN CSL_CITATION {"citationItems":[{"id":"ITEM-1","itemData":{"author":[{"dropping-particle":"","family":"Vallejo","given":"Benjamin","non-dropping-particle":"","parse-names":false,"suffix":""},{"dropping-particle":"","family":"Soriano","given":"Kristine A","non-dropping-particle":"","parse-names":false,"suffix":""}],"id":"ITEM-1","issue":"1","issued":{"date-parts":[["2011"]]},"page":"11-17","title":"A matrix population model of the “janitor fish” Pterygoplichthys (Pisces: Loricariidae) in the Marikina River, Luzon island, Philippines and the possibility of controlling this invasive species","type":"article-journal","volume":"4"},"uris":["http://www.mendeley.com/documents/?uuid=f2f1a0fd-2d07-4f1a-8fb2-1f3fa7b1ec22"]}],"mendeley":{"formattedCitation":"(Vallejo and Soriano 2011)","plainTextFormattedCitation":"(Vallejo and Soriano 2011)","previouslyFormattedCitation":"(Vallejo and Soriano 2011)"},"properties":{"noteIndex":0},"schema":"https://github.com/citation-style-language/schema/raw/master/csl-citation.json"}</w:instrText>
      </w:r>
      <w:r w:rsidRPr="0075731D">
        <w:rPr>
          <w:rFonts w:ascii="Arial" w:hAnsi="Arial" w:cs="Arial"/>
          <w:sz w:val="18"/>
          <w:szCs w:val="18"/>
        </w:rPr>
        <w:fldChar w:fldCharType="separate"/>
      </w:r>
      <w:r w:rsidRPr="0075731D">
        <w:rPr>
          <w:rFonts w:ascii="Arial" w:hAnsi="Arial" w:cs="Arial"/>
          <w:noProof/>
          <w:sz w:val="18"/>
          <w:szCs w:val="18"/>
        </w:rPr>
        <w:t>(Vallejo and Soriano</w:t>
      </w:r>
      <w:r w:rsidR="005120E2" w:rsidRPr="0075731D">
        <w:rPr>
          <w:rFonts w:ascii="Arial" w:hAnsi="Arial" w:cs="Arial"/>
          <w:noProof/>
          <w:sz w:val="18"/>
          <w:szCs w:val="18"/>
        </w:rPr>
        <w:t>,</w:t>
      </w:r>
      <w:r w:rsidRPr="0075731D">
        <w:rPr>
          <w:rFonts w:ascii="Arial" w:hAnsi="Arial" w:cs="Arial"/>
          <w:noProof/>
          <w:sz w:val="18"/>
          <w:szCs w:val="18"/>
        </w:rPr>
        <w:t xml:space="preserve"> 2011)</w:t>
      </w:r>
      <w:r w:rsidRPr="0075731D">
        <w:rPr>
          <w:rFonts w:ascii="Arial" w:hAnsi="Arial" w:cs="Arial"/>
          <w:sz w:val="18"/>
          <w:szCs w:val="18"/>
        </w:rPr>
        <w:fldChar w:fldCharType="end"/>
      </w:r>
      <w:r w:rsidRPr="0075731D">
        <w:rPr>
          <w:rFonts w:ascii="Arial" w:hAnsi="Arial" w:cs="Arial"/>
          <w:sz w:val="18"/>
          <w:szCs w:val="18"/>
        </w:rPr>
        <w:t xml:space="preserve">. The plasticity of their gastrointestinal tract, broad diet, ability to breathe under hypoxic conditions and the lack of natural predators in mature populations all lead to their successful invasion in non-native ecosystems </w:t>
      </w:r>
      <w:r w:rsidRPr="0075731D">
        <w:rPr>
          <w:rFonts w:ascii="Arial" w:hAnsi="Arial" w:cs="Arial"/>
          <w:sz w:val="18"/>
          <w:szCs w:val="18"/>
        </w:rPr>
        <w:fldChar w:fldCharType="begin" w:fldLock="1"/>
      </w:r>
      <w:r w:rsidRPr="0075731D">
        <w:rPr>
          <w:rFonts w:ascii="Arial" w:hAnsi="Arial" w:cs="Arial"/>
          <w:sz w:val="18"/>
          <w:szCs w:val="18"/>
        </w:rPr>
        <w:instrText>ADDIN CSL_CITATION {"citationItems":[{"id":"ITEM-1","itemData":{"DOI":"10.1016/j.tice.2014.10.005","ISSN":"15323072","PMID":"25458813","abstract":"The histological and ultrastructural features of the testis of the invasive suckermouth sailfin catfish Pterygoplichthys disjunctivus rapidly proliferating in Marikina River, Philippines were characterized during the fish's 2010-2011 reproductive season. The germinal compartment of the testes was composed of anastomosing tubules with cysts undergoing synchronous development. Spermatogenic cells were along the length of the testes indicate it to be of the unrestricted spermatogonial type. The spermatozoon is classified as type 1 ect aquasperm devoid of acrosome, has rounded nucleus, and a long flagellum - characteristics necessary for external fertilization. Male P. disjunctivus was reproductively active during half of the year-long study with peak spawning during the most rainy months (June-August) and prolonged recrudescence during the dry months (February-May). Results from this study form a histological baseline to describe the gonad dynamics and reproduction of this invasive fish species as well as provide possible means of mechanical control to curb the population of the fish in this river.","author":[{"dropping-particle":"","family":"Jumawan","given":"Joycelyn C.","non-dropping-particle":"","parse-names":false,"suffix":""},{"dropping-particle":"","family":"Herrera","given":"Annabelle A.","non-dropping-particle":"","parse-names":false,"suffix":""}],"container-title":"Tissue and Cell","id":"ITEM-1","issue":"1","issued":{"date-parts":[["2015","2","1"]]},"page":"17-26","publisher":"Churchill Livingstone","title":"Histological and ultrastructural characteristics of the testis of the invasive suckermouth sailfin catfish Pterygoplichthys disjunctivus (Siluriformes: Loricariidae) from Marikina River, Philippines","type":"article-journal","volume":"47"},"uris":["http://www.mendeley.com/documents/?uuid=7319a296-f9f6-357f-8630-55a83a1ca79c"]}],"mendeley":{"formattedCitation":"(Jumawan and Herrera 2015)","plainTextFormattedCitation":"(Jumawan and Herrera 2015)","previouslyFormattedCitation":"(Jumawan and Herrera 2015)"},"properties":{"noteIndex":0},"schema":"https://github.com/citation-style-language/schema/raw/master/csl-citation.json"}</w:instrText>
      </w:r>
      <w:r w:rsidRPr="0075731D">
        <w:rPr>
          <w:rFonts w:ascii="Arial" w:hAnsi="Arial" w:cs="Arial"/>
          <w:sz w:val="18"/>
          <w:szCs w:val="18"/>
        </w:rPr>
        <w:fldChar w:fldCharType="separate"/>
      </w:r>
      <w:r w:rsidRPr="0075731D">
        <w:rPr>
          <w:rFonts w:ascii="Arial" w:hAnsi="Arial" w:cs="Arial"/>
          <w:noProof/>
          <w:sz w:val="18"/>
          <w:szCs w:val="18"/>
        </w:rPr>
        <w:t>(Jumawan and Herrera</w:t>
      </w:r>
      <w:r w:rsidR="005120E2" w:rsidRPr="0075731D">
        <w:rPr>
          <w:rFonts w:ascii="Arial" w:hAnsi="Arial" w:cs="Arial"/>
          <w:noProof/>
          <w:sz w:val="18"/>
          <w:szCs w:val="18"/>
        </w:rPr>
        <w:t>,</w:t>
      </w:r>
      <w:r w:rsidRPr="0075731D">
        <w:rPr>
          <w:rFonts w:ascii="Arial" w:hAnsi="Arial" w:cs="Arial"/>
          <w:noProof/>
          <w:sz w:val="18"/>
          <w:szCs w:val="18"/>
        </w:rPr>
        <w:t xml:space="preserve"> 2015)</w:t>
      </w:r>
      <w:r w:rsidRPr="0075731D">
        <w:rPr>
          <w:rFonts w:ascii="Arial" w:hAnsi="Arial" w:cs="Arial"/>
          <w:sz w:val="18"/>
          <w:szCs w:val="18"/>
        </w:rPr>
        <w:fldChar w:fldCharType="end"/>
      </w:r>
      <w:r w:rsidRPr="0075731D">
        <w:rPr>
          <w:rFonts w:ascii="Arial" w:hAnsi="Arial" w:cs="Arial"/>
          <w:sz w:val="18"/>
          <w:szCs w:val="18"/>
        </w:rPr>
        <w:t>.</w:t>
      </w:r>
    </w:p>
    <w:p w14:paraId="1B85989B" w14:textId="25FEA7B4" w:rsidR="006928DA" w:rsidRPr="0075731D" w:rsidRDefault="006928DA" w:rsidP="006928DA">
      <w:pPr>
        <w:pStyle w:val="IEEEParagraph"/>
        <w:ind w:firstLine="0"/>
        <w:rPr>
          <w:rFonts w:ascii="Arial" w:hAnsi="Arial" w:cs="Arial"/>
          <w:sz w:val="18"/>
          <w:szCs w:val="18"/>
        </w:rPr>
      </w:pPr>
      <w:r w:rsidRPr="0075731D">
        <w:rPr>
          <w:rFonts w:ascii="Arial" w:hAnsi="Arial" w:cs="Arial"/>
          <w:sz w:val="18"/>
          <w:szCs w:val="18"/>
        </w:rPr>
        <w:t xml:space="preserve">On another account, the production of environment-friendly materials has drawn widespread attention because of growing environmental issues and government pressure on plastic waste and rapid increases in petroleum prices. Bioplastics have recently been developed as one of the most innovative, environmentally sustainable materials. </w:t>
      </w:r>
      <w:r w:rsidR="003044F1" w:rsidRPr="0075731D">
        <w:rPr>
          <w:rFonts w:ascii="Arial" w:hAnsi="Arial" w:cs="Arial"/>
          <w:sz w:val="18"/>
          <w:szCs w:val="18"/>
        </w:rPr>
        <w:t>T</w:t>
      </w:r>
      <w:r w:rsidRPr="0075731D">
        <w:rPr>
          <w:rFonts w:ascii="Arial" w:hAnsi="Arial" w:cs="Arial"/>
          <w:sz w:val="18"/>
          <w:szCs w:val="18"/>
        </w:rPr>
        <w:t xml:space="preserve">he bioconversion of protein from fish waste into bioplastics allows biological material to be put in </w:t>
      </w:r>
      <w:r w:rsidRPr="0075731D">
        <w:rPr>
          <w:rFonts w:ascii="Arial" w:hAnsi="Arial" w:cs="Arial"/>
          <w:sz w:val="18"/>
          <w:szCs w:val="18"/>
        </w:rPr>
        <w:lastRenderedPageBreak/>
        <w:t xml:space="preserve">good use, therefore minimizing waste production and the negative environmental impacts caused by synthetic packaging </w:t>
      </w:r>
      <w:r w:rsidRPr="0075731D">
        <w:rPr>
          <w:rFonts w:ascii="Arial" w:hAnsi="Arial" w:cs="Arial"/>
          <w:sz w:val="18"/>
          <w:szCs w:val="18"/>
        </w:rPr>
        <w:fldChar w:fldCharType="begin" w:fldLock="1"/>
      </w:r>
      <w:r w:rsidRPr="0075731D">
        <w:rPr>
          <w:rFonts w:ascii="Arial" w:hAnsi="Arial" w:cs="Arial"/>
          <w:sz w:val="18"/>
          <w:szCs w:val="18"/>
        </w:rPr>
        <w:instrText>ADDIN CSL_CITATION {"citationItems":[{"id":"ITEM-1","itemData":{"abstract":"The bioconversion of protein from the fishing industry waste into bioplastics allows the valorization of biological material, reducing the production of waste and consequently of negative environmental impacts through the use of synthetic packaging. The objective of this work was to develop biodegradable films from the mixture of gelatin and myofibrillar fish proteins. Proteins (myofibrillar and gelatin) were extracted from filleting residues from king weakfish (Macrodon ancylodon) from industrial fishing. The properties of the blend films were compared to those of individual protein films. It was found by scanning electron microscopy that there was good compatibility between the two polymers. Mechanical analyzes showed that myofibrillar proteins films were the most resistant to traction, but less flexible; characteristics contrary to those of gelatin. The mixing films presented the lowest values of water vapor permeability and solubility were transparent, and mechanically strong and flexible, confirming the improvement of the properties by mixing the polymers. Fourier transform infrared spectroscopy revealed that there was interaction between the myofibrillar protein chains and gelatine driven by hydrogen bonds, thus forming cohesive and reinforced matrix, which resulted in good thermal resistance of the films. The mixture between polymers improved the technological properties of the elaborated biodegradable films, making its application feasible as food packaging. © 2019, Instytut Technologii Drewna. All rights reserved.","author":[{"dropping-particle":"","family":"Xavier Neves","given":"E M P","non-dropping-particle":"","parse-names":false,"suffix":""},{"dropping-particle":"","family":"Pereira","given":"R R","non-dropping-particle":"","parse-names":false,"suffix":""},{"dropping-particle":"V","family":"Silva Pereira","given":"G","non-dropping-particle":"da","parse-names":false,"suffix":""},{"dropping-particle":"V","family":"Silva Pereira","given":"G","non-dropping-particle":"da","parse-names":false,"suffix":""},{"dropping-particle":"","family":"Vieira","given":"L L","non-dropping-particle":"","parse-names":false,"suffix":""},{"dropping-particle":"","family":"Henriques Lourenço","given":"L F","non-dropping-particle":"","parse-names":false,"suffix":""}],"container-title":"Boletim do Instituto de Pesca","id":"ITEM-1","issued":{"date-parts":[["2019"]]},"title":"Effect of polymer mixture on bioplastic development from fish waste [Efeito da mistura de polímeros no desenvolvimento de bioplástico a partir de resíduos de peixe]","type":"article-journal"},"uris":["http://www.mendeley.com/documents/?uuid=adcc6ed1-49dd-4669-8b12-5282fb3073a7"]}],"mendeley":{"formattedCitation":"(Xavier Neves et al. 2019)","plainTextFormattedCitation":"(Xavier Neves et al. 2019)","previouslyFormattedCitation":"(Xavier Neves et al. 2019)"},"properties":{"noteIndex":0},"schema":"https://github.com/citation-style-language/schema/raw/master/csl-citation.json"}</w:instrText>
      </w:r>
      <w:r w:rsidRPr="0075731D">
        <w:rPr>
          <w:rFonts w:ascii="Arial" w:hAnsi="Arial" w:cs="Arial"/>
          <w:sz w:val="18"/>
          <w:szCs w:val="18"/>
        </w:rPr>
        <w:fldChar w:fldCharType="separate"/>
      </w:r>
      <w:r w:rsidRPr="0075731D">
        <w:rPr>
          <w:rFonts w:ascii="Arial" w:hAnsi="Arial" w:cs="Arial"/>
          <w:noProof/>
          <w:sz w:val="18"/>
          <w:szCs w:val="18"/>
        </w:rPr>
        <w:t>(Neves et al.</w:t>
      </w:r>
      <w:r w:rsidR="004D0987" w:rsidRPr="0075731D">
        <w:rPr>
          <w:rFonts w:ascii="Arial" w:hAnsi="Arial" w:cs="Arial"/>
          <w:noProof/>
          <w:sz w:val="18"/>
          <w:szCs w:val="18"/>
        </w:rPr>
        <w:t>,</w:t>
      </w:r>
      <w:r w:rsidRPr="0075731D">
        <w:rPr>
          <w:rFonts w:ascii="Arial" w:hAnsi="Arial" w:cs="Arial"/>
          <w:noProof/>
          <w:sz w:val="18"/>
          <w:szCs w:val="18"/>
        </w:rPr>
        <w:t xml:space="preserve"> 2019)</w:t>
      </w:r>
      <w:r w:rsidRPr="0075731D">
        <w:rPr>
          <w:rFonts w:ascii="Arial" w:hAnsi="Arial" w:cs="Arial"/>
          <w:sz w:val="18"/>
          <w:szCs w:val="18"/>
        </w:rPr>
        <w:fldChar w:fldCharType="end"/>
      </w:r>
      <w:r w:rsidRPr="0075731D">
        <w:rPr>
          <w:rFonts w:ascii="Arial" w:hAnsi="Arial" w:cs="Arial"/>
          <w:sz w:val="18"/>
          <w:szCs w:val="18"/>
        </w:rPr>
        <w:t>.</w:t>
      </w:r>
    </w:p>
    <w:p w14:paraId="74FD7999" w14:textId="61401EE7" w:rsidR="006928DA" w:rsidRPr="0075731D" w:rsidRDefault="00852D21" w:rsidP="006928DA">
      <w:pPr>
        <w:pStyle w:val="IEEEParagraph"/>
        <w:ind w:firstLine="0"/>
        <w:rPr>
          <w:rFonts w:ascii="Arial" w:hAnsi="Arial" w:cs="Arial"/>
          <w:sz w:val="18"/>
          <w:szCs w:val="18"/>
        </w:rPr>
      </w:pPr>
      <w:r w:rsidRPr="0075731D">
        <w:rPr>
          <w:rFonts w:ascii="Arial" w:hAnsi="Arial" w:cs="Arial"/>
          <w:sz w:val="18"/>
          <w:szCs w:val="18"/>
        </w:rPr>
        <w:t>T</w:t>
      </w:r>
      <w:r w:rsidR="006928DA" w:rsidRPr="0075731D">
        <w:rPr>
          <w:rFonts w:ascii="Arial" w:hAnsi="Arial" w:cs="Arial"/>
          <w:sz w:val="18"/>
          <w:szCs w:val="18"/>
        </w:rPr>
        <w:t xml:space="preserve">he use of less valuable raw materials to develop bioplastics </w:t>
      </w:r>
      <w:r w:rsidRPr="0075731D">
        <w:rPr>
          <w:rFonts w:ascii="Arial" w:hAnsi="Arial" w:cs="Arial"/>
          <w:sz w:val="18"/>
          <w:szCs w:val="18"/>
        </w:rPr>
        <w:t>can be done</w:t>
      </w:r>
      <w:r w:rsidR="006928DA" w:rsidRPr="0075731D">
        <w:rPr>
          <w:rFonts w:ascii="Arial" w:hAnsi="Arial" w:cs="Arial"/>
          <w:sz w:val="18"/>
          <w:szCs w:val="18"/>
        </w:rPr>
        <w:t xml:space="preserve">. The extraction efficiency of fish </w:t>
      </w:r>
      <w:proofErr w:type="spellStart"/>
      <w:r w:rsidR="006928DA" w:rsidRPr="0075731D">
        <w:rPr>
          <w:rFonts w:ascii="Arial" w:hAnsi="Arial" w:cs="Arial"/>
          <w:sz w:val="18"/>
          <w:szCs w:val="18"/>
        </w:rPr>
        <w:t>gelatin</w:t>
      </w:r>
      <w:proofErr w:type="spellEnd"/>
      <w:r w:rsidR="006928DA" w:rsidRPr="0075731D">
        <w:rPr>
          <w:rFonts w:ascii="Arial" w:hAnsi="Arial" w:cs="Arial"/>
          <w:sz w:val="18"/>
          <w:szCs w:val="18"/>
        </w:rPr>
        <w:t xml:space="preserve"> and its applications are still scalable and have a huge amount of space for improvement, even when fish </w:t>
      </w:r>
      <w:proofErr w:type="spellStart"/>
      <w:r w:rsidR="006928DA" w:rsidRPr="0075731D">
        <w:rPr>
          <w:rFonts w:ascii="Arial" w:hAnsi="Arial" w:cs="Arial"/>
          <w:sz w:val="18"/>
          <w:szCs w:val="18"/>
        </w:rPr>
        <w:t>gelatin</w:t>
      </w:r>
      <w:proofErr w:type="spellEnd"/>
      <w:r w:rsidR="006928DA" w:rsidRPr="0075731D">
        <w:rPr>
          <w:rFonts w:ascii="Arial" w:hAnsi="Arial" w:cs="Arial"/>
          <w:sz w:val="18"/>
          <w:szCs w:val="18"/>
        </w:rPr>
        <w:t xml:space="preserve"> has already become a research subject in the early 1960s </w:t>
      </w:r>
      <w:r w:rsidR="006928DA" w:rsidRPr="0075731D">
        <w:rPr>
          <w:rFonts w:ascii="Arial" w:hAnsi="Arial" w:cs="Arial"/>
          <w:sz w:val="18"/>
          <w:szCs w:val="18"/>
        </w:rPr>
        <w:fldChar w:fldCharType="begin" w:fldLock="1"/>
      </w:r>
      <w:r w:rsidR="006928DA" w:rsidRPr="0075731D">
        <w:rPr>
          <w:rFonts w:ascii="Arial" w:hAnsi="Arial" w:cs="Arial"/>
          <w:sz w:val="18"/>
          <w:szCs w:val="18"/>
        </w:rPr>
        <w:instrText>ADDIN CSL_CITATION {"citationItems":[{"id":"ITEM-1","itemData":{"DOI":"10.1016/j.jff.2019.103581","ISSN":"17564646","abstract":"Fish gelatin is a class of biopolymers acquired from the hydrolysis of fish collagen, and it contains abundant amino acids for nutritive uses as dietary products. The natural characteristics of fish gelatin mean that fish gelatin products are relatively harmless to the body compared with clinical therapies and drugs. Thus, the dietary use of fish gelatin can potentially have excellent benefits for people with chronic diseases such as hypertension, osteoporosis, and diabetes. Moreover, researchers have found multiple routes for the administration of fish gelatin products such as external use or injection. In this review, we summarize the new usage of fish gelatin products and provide an update on the latest research on other properties and applications of fish gelatin. These new applications will provide multiple uses for fish gelatin products in the future, though further research is still needed.","author":[{"dropping-particle":"","family":"Lv","given":"Lin Chen","non-dropping-particle":"","parse-names":false,"suffix":""},{"dropping-particle":"","family":"Huang","given":"Qing Yun","non-dropping-particle":"","parse-names":false,"suffix":""},{"dropping-particle":"","family":"Ding","given":"Wen","non-dropping-particle":"","parse-names":false,"suffix":""},{"dropping-particle":"","family":"Xiao","given":"Xing Hua","non-dropping-particle":"","parse-names":false,"suffix":""},{"dropping-particle":"","family":"Zhang","given":"Hong Yan","non-dropping-particle":"","parse-names":false,"suffix":""},{"dropping-particle":"","family":"Xiong","given":"Li Xia","non-dropping-particle":"","parse-names":false,"suffix":""}],"container-title":"Journal of Functional Foods","id":"ITEM-1","issued":{"date-parts":[["2019"]]},"title":"Fish gelatin: The novel potential applications","type":"article"},"uris":["http://www.mendeley.com/documents/?uuid=2e995ae8-b296-4a92-a27f-84d235032837"]}],"mendeley":{"formattedCitation":"(Lv et al. 2019)","plainTextFormattedCitation":"(Lv et al. 2019)","previouslyFormattedCitation":"(Lv et al. 2019)"},"properties":{"noteIndex":0},"schema":"https://github.com/citation-style-language/schema/raw/master/csl-citation.json"}</w:instrText>
      </w:r>
      <w:r w:rsidR="006928DA" w:rsidRPr="0075731D">
        <w:rPr>
          <w:rFonts w:ascii="Arial" w:hAnsi="Arial" w:cs="Arial"/>
          <w:sz w:val="18"/>
          <w:szCs w:val="18"/>
        </w:rPr>
        <w:fldChar w:fldCharType="separate"/>
      </w:r>
      <w:r w:rsidR="006928DA" w:rsidRPr="0075731D">
        <w:rPr>
          <w:rFonts w:ascii="Arial" w:hAnsi="Arial" w:cs="Arial"/>
          <w:noProof/>
          <w:sz w:val="18"/>
          <w:szCs w:val="18"/>
        </w:rPr>
        <w:t>(Lv et al.</w:t>
      </w:r>
      <w:r w:rsidR="000C0C02" w:rsidRPr="0075731D">
        <w:rPr>
          <w:rFonts w:ascii="Arial" w:hAnsi="Arial" w:cs="Arial"/>
          <w:noProof/>
          <w:sz w:val="18"/>
          <w:szCs w:val="18"/>
        </w:rPr>
        <w:t>,</w:t>
      </w:r>
      <w:r w:rsidR="006928DA" w:rsidRPr="0075731D">
        <w:rPr>
          <w:rFonts w:ascii="Arial" w:hAnsi="Arial" w:cs="Arial"/>
          <w:noProof/>
          <w:sz w:val="18"/>
          <w:szCs w:val="18"/>
        </w:rPr>
        <w:t xml:space="preserve"> 2019)</w:t>
      </w:r>
      <w:r w:rsidR="006928DA" w:rsidRPr="0075731D">
        <w:rPr>
          <w:rFonts w:ascii="Arial" w:hAnsi="Arial" w:cs="Arial"/>
          <w:sz w:val="18"/>
          <w:szCs w:val="18"/>
        </w:rPr>
        <w:fldChar w:fldCharType="end"/>
      </w:r>
      <w:r w:rsidR="006928DA" w:rsidRPr="0075731D">
        <w:rPr>
          <w:rFonts w:ascii="Arial" w:hAnsi="Arial" w:cs="Arial"/>
          <w:sz w:val="18"/>
          <w:szCs w:val="18"/>
        </w:rPr>
        <w:t>.</w:t>
      </w:r>
      <w:r w:rsidR="00A03A18" w:rsidRPr="0075731D">
        <w:rPr>
          <w:rFonts w:ascii="Arial" w:hAnsi="Arial" w:cs="Arial"/>
          <w:sz w:val="18"/>
          <w:szCs w:val="18"/>
        </w:rPr>
        <w:t xml:space="preserve"> </w:t>
      </w:r>
      <w:r w:rsidR="006928DA" w:rsidRPr="0075731D">
        <w:rPr>
          <w:rFonts w:ascii="Arial" w:hAnsi="Arial" w:cs="Arial"/>
          <w:sz w:val="18"/>
          <w:szCs w:val="18"/>
        </w:rPr>
        <w:t xml:space="preserve">Aside from that, solutions for the invasion of janitor fish are still widely discussed. The species proliferate in a short span while having no predators </w:t>
      </w:r>
      <w:r w:rsidR="006928DA" w:rsidRPr="0075731D">
        <w:rPr>
          <w:rFonts w:ascii="Arial" w:hAnsi="Arial" w:cs="Arial"/>
          <w:sz w:val="18"/>
          <w:szCs w:val="18"/>
        </w:rPr>
        <w:fldChar w:fldCharType="begin" w:fldLock="1"/>
      </w:r>
      <w:r w:rsidR="006928DA" w:rsidRPr="0075731D">
        <w:rPr>
          <w:rFonts w:ascii="Arial" w:hAnsi="Arial" w:cs="Arial"/>
          <w:sz w:val="18"/>
          <w:szCs w:val="18"/>
        </w:rPr>
        <w:instrText>ADDIN CSL_CITATION {"citationItems":[{"id":"ITEM-1","itemData":{"DOI":"10.1016/j.tice.2014.10.005","ISSN":"15323072","PMID":"25458813","abstract":"The histological and ultrastructural features of the testis of the invasive suckermouth sailfin catfish Pterygoplichthys disjunctivus rapidly proliferating in Marikina River, Philippines were characterized during the fish's 2010-2011 reproductive season. The germinal compartment of the testes was composed of anastomosing tubules with cysts undergoing synchronous development. Spermatogenic cells were along the length of the testes indicate it to be of the unrestricted spermatogonial type. The spermatozoon is classified as type 1 ect aquasperm devoid of acrosome, has rounded nucleus, and a long flagellum - characteristics necessary for external fertilization. Male P. disjunctivus was reproductively active during half of the year-long study with peak spawning during the most rainy months (June-August) and prolonged recrudescence during the dry months (February-May). Results from this study form a histological baseline to describe the gonad dynamics and reproduction of this invasive fish species as well as provide possible means of mechanical control to curb the population of the fish in this river.","author":[{"dropping-particle":"","family":"Jumawan","given":"Joycelyn C.","non-dropping-particle":"","parse-names":false,"suffix":""},{"dropping-particle":"","family":"Herrera","given":"Annabelle A.","non-dropping-particle":"","parse-names":false,"suffix":""}],"container-title":"Tissue and Cell","id":"ITEM-1","issue":"1","issued":{"date-parts":[["2015","2","1"]]},"page":"17-26","publisher":"Churchill Livingstone","title":"Histological and ultrastructural characteristics of the testis of the invasive suckermouth sailfin catfish Pterygoplichthys disjunctivus (Siluriformes: Loricariidae) from Marikina River, Philippines","type":"article-journal","volume":"47"},"uris":["http://www.mendeley.com/documents/?uuid=7319a296-f9f6-357f-8630-55a83a1ca79c"]}],"mendeley":{"formattedCitation":"(Jumawan and Herrera 2015)","plainTextFormattedCitation":"(Jumawan and Herrera 2015)","previouslyFormattedCitation":"(Jumawan and Herrera 2015)"},"properties":{"noteIndex":0},"schema":"https://github.com/citation-style-language/schema/raw/master/csl-citation.json"}</w:instrText>
      </w:r>
      <w:r w:rsidR="006928DA" w:rsidRPr="0075731D">
        <w:rPr>
          <w:rFonts w:ascii="Arial" w:hAnsi="Arial" w:cs="Arial"/>
          <w:sz w:val="18"/>
          <w:szCs w:val="18"/>
        </w:rPr>
        <w:fldChar w:fldCharType="separate"/>
      </w:r>
      <w:r w:rsidR="006928DA" w:rsidRPr="0075731D">
        <w:rPr>
          <w:rFonts w:ascii="Arial" w:hAnsi="Arial" w:cs="Arial"/>
          <w:noProof/>
          <w:sz w:val="18"/>
          <w:szCs w:val="18"/>
        </w:rPr>
        <w:t>(Jumawan and Herrera</w:t>
      </w:r>
      <w:r w:rsidR="00486CEB" w:rsidRPr="0075731D">
        <w:rPr>
          <w:rFonts w:ascii="Arial" w:hAnsi="Arial" w:cs="Arial"/>
          <w:noProof/>
          <w:sz w:val="18"/>
          <w:szCs w:val="18"/>
        </w:rPr>
        <w:t>,</w:t>
      </w:r>
      <w:r w:rsidR="006928DA" w:rsidRPr="0075731D">
        <w:rPr>
          <w:rFonts w:ascii="Arial" w:hAnsi="Arial" w:cs="Arial"/>
          <w:noProof/>
          <w:sz w:val="18"/>
          <w:szCs w:val="18"/>
        </w:rPr>
        <w:t xml:space="preserve"> 2015)</w:t>
      </w:r>
      <w:r w:rsidR="006928DA" w:rsidRPr="0075731D">
        <w:rPr>
          <w:rFonts w:ascii="Arial" w:hAnsi="Arial" w:cs="Arial"/>
          <w:sz w:val="18"/>
          <w:szCs w:val="18"/>
        </w:rPr>
        <w:fldChar w:fldCharType="end"/>
      </w:r>
      <w:r w:rsidR="006928DA" w:rsidRPr="0075731D">
        <w:rPr>
          <w:rFonts w:ascii="Arial" w:hAnsi="Arial" w:cs="Arial"/>
          <w:sz w:val="18"/>
          <w:szCs w:val="18"/>
        </w:rPr>
        <w:t xml:space="preserve">. They also cause an imbalance in the ecosystem and have little to no value in the food market </w:t>
      </w:r>
      <w:r w:rsidR="006928DA" w:rsidRPr="0075731D">
        <w:rPr>
          <w:rFonts w:ascii="Arial" w:hAnsi="Arial" w:cs="Arial"/>
          <w:sz w:val="18"/>
          <w:szCs w:val="18"/>
        </w:rPr>
        <w:fldChar w:fldCharType="begin" w:fldLock="1"/>
      </w:r>
      <w:r w:rsidR="006928DA" w:rsidRPr="0075731D">
        <w:rPr>
          <w:rFonts w:ascii="Arial" w:hAnsi="Arial" w:cs="Arial"/>
          <w:sz w:val="18"/>
          <w:szCs w:val="18"/>
        </w:rPr>
        <w:instrText>ADDIN CSL_CITATION {"citationItems":[{"id":"ITEM-1","itemData":{"ISBN":"9789251340790","author":[{"dropping-particle":"","family":"Fisheries Aquaculture Circular","given":"","non-dropping-particle":"","parse-names":false,"suffix":""}],"id":"ITEM-1","issued":{"date-parts":[["0"]]},"title":"Fish waste management an assessment of the potential production and utilization of fish silage in Bangladesh, Philippines and Thailand","type":"book","volume":"1216"},"uris":["http://www.mendeley.com/documents/?uuid=34f72053-3064-4c11-b883-17d823163a23"]}],"mendeley":{"formattedCitation":"(Fisheries Aquaculture Circular, n.d.)","plainTextFormattedCitation":"(Fisheries Aquaculture Circular, n.d.)","previouslyFormattedCitation":"(Fisheries Aquaculture Circular, n.d.)"},"properties":{"noteIndex":0},"schema":"https://github.com/citation-style-language/schema/raw/master/csl-citation.json"}</w:instrText>
      </w:r>
      <w:r w:rsidR="006928DA" w:rsidRPr="0075731D">
        <w:rPr>
          <w:rFonts w:ascii="Arial" w:hAnsi="Arial" w:cs="Arial"/>
          <w:sz w:val="18"/>
          <w:szCs w:val="18"/>
        </w:rPr>
        <w:fldChar w:fldCharType="separate"/>
      </w:r>
      <w:r w:rsidR="006928DA" w:rsidRPr="0075731D">
        <w:rPr>
          <w:rFonts w:ascii="Arial" w:hAnsi="Arial" w:cs="Arial"/>
          <w:noProof/>
          <w:sz w:val="18"/>
          <w:szCs w:val="18"/>
        </w:rPr>
        <w:t>(Fisheries Aquaculture Circular, n.d.)</w:t>
      </w:r>
      <w:r w:rsidR="006928DA" w:rsidRPr="0075731D">
        <w:rPr>
          <w:rFonts w:ascii="Arial" w:hAnsi="Arial" w:cs="Arial"/>
          <w:sz w:val="18"/>
          <w:szCs w:val="18"/>
        </w:rPr>
        <w:fldChar w:fldCharType="end"/>
      </w:r>
      <w:r w:rsidR="006928DA" w:rsidRPr="0075731D">
        <w:rPr>
          <w:rFonts w:ascii="Arial" w:hAnsi="Arial" w:cs="Arial"/>
          <w:sz w:val="18"/>
          <w:szCs w:val="18"/>
        </w:rPr>
        <w:t>. These reasons led the researchers to find a way to redirect the disposal into something of use while addressing the problems of the invasion they create.</w:t>
      </w:r>
    </w:p>
    <w:p w14:paraId="3B2ED6CC" w14:textId="146D3A76" w:rsidR="006928DA" w:rsidRPr="0075731D" w:rsidRDefault="006928DA" w:rsidP="006928DA">
      <w:pPr>
        <w:pStyle w:val="IEEEParagraph"/>
        <w:ind w:firstLine="0"/>
        <w:rPr>
          <w:rFonts w:ascii="Arial" w:hAnsi="Arial" w:cs="Arial"/>
          <w:sz w:val="18"/>
          <w:szCs w:val="18"/>
        </w:rPr>
      </w:pPr>
      <w:r w:rsidRPr="0075731D">
        <w:rPr>
          <w:rFonts w:ascii="Arial" w:eastAsia="Arial" w:hAnsi="Arial" w:cs="Arial"/>
          <w:sz w:val="18"/>
          <w:szCs w:val="18"/>
        </w:rPr>
        <w:t xml:space="preserve">This study aims to create </w:t>
      </w:r>
      <w:proofErr w:type="spellStart"/>
      <w:r w:rsidRPr="0075731D">
        <w:rPr>
          <w:rFonts w:ascii="Arial" w:eastAsia="Arial" w:hAnsi="Arial" w:cs="Arial"/>
          <w:sz w:val="18"/>
          <w:szCs w:val="18"/>
        </w:rPr>
        <w:t>gelatin</w:t>
      </w:r>
      <w:proofErr w:type="spellEnd"/>
      <w:r w:rsidRPr="0075731D">
        <w:rPr>
          <w:rFonts w:ascii="Arial" w:eastAsia="Arial" w:hAnsi="Arial" w:cs="Arial"/>
          <w:sz w:val="18"/>
          <w:szCs w:val="18"/>
        </w:rPr>
        <w:t xml:space="preserve">-based bioplastic by using </w:t>
      </w:r>
      <w:proofErr w:type="spellStart"/>
      <w:r w:rsidRPr="0075731D">
        <w:rPr>
          <w:rFonts w:ascii="Arial" w:eastAsia="Arial" w:hAnsi="Arial" w:cs="Arial"/>
          <w:sz w:val="18"/>
          <w:szCs w:val="18"/>
        </w:rPr>
        <w:t>gelatin</w:t>
      </w:r>
      <w:proofErr w:type="spellEnd"/>
      <w:r w:rsidRPr="0075731D">
        <w:rPr>
          <w:rFonts w:ascii="Arial" w:eastAsia="Arial" w:hAnsi="Arial" w:cs="Arial"/>
          <w:sz w:val="18"/>
          <w:szCs w:val="18"/>
        </w:rPr>
        <w:t xml:space="preserve"> extracted from janitor fish skin and bones. Specifically, the study intends to achieve the following objectives: (</w:t>
      </w:r>
      <w:r w:rsidR="007D42B6" w:rsidRPr="0075731D">
        <w:rPr>
          <w:rFonts w:ascii="Arial" w:eastAsia="Arial" w:hAnsi="Arial" w:cs="Arial"/>
          <w:sz w:val="18"/>
          <w:szCs w:val="18"/>
        </w:rPr>
        <w:t>1</w:t>
      </w:r>
      <w:r w:rsidRPr="0075731D">
        <w:rPr>
          <w:rFonts w:ascii="Arial" w:eastAsia="Arial" w:hAnsi="Arial" w:cs="Arial"/>
          <w:sz w:val="18"/>
          <w:szCs w:val="18"/>
        </w:rPr>
        <w:t xml:space="preserve">) determine the yield of </w:t>
      </w:r>
      <w:proofErr w:type="spellStart"/>
      <w:r w:rsidRPr="0075731D">
        <w:rPr>
          <w:rFonts w:ascii="Arial" w:eastAsia="Arial" w:hAnsi="Arial" w:cs="Arial"/>
          <w:sz w:val="18"/>
          <w:szCs w:val="18"/>
        </w:rPr>
        <w:t>gelatin</w:t>
      </w:r>
      <w:proofErr w:type="spellEnd"/>
      <w:r w:rsidRPr="0075731D">
        <w:rPr>
          <w:rFonts w:ascii="Arial" w:eastAsia="Arial" w:hAnsi="Arial" w:cs="Arial"/>
          <w:sz w:val="18"/>
          <w:szCs w:val="18"/>
        </w:rPr>
        <w:t xml:space="preserve"> (g/g) extracted from janitor fish using the Gudmundsson and </w:t>
      </w:r>
      <w:proofErr w:type="spellStart"/>
      <w:r w:rsidRPr="0075731D">
        <w:rPr>
          <w:rFonts w:ascii="Arial" w:eastAsia="Arial" w:hAnsi="Arial" w:cs="Arial"/>
          <w:sz w:val="18"/>
          <w:szCs w:val="18"/>
        </w:rPr>
        <w:t>Hafsteinsson</w:t>
      </w:r>
      <w:proofErr w:type="spellEnd"/>
      <w:r w:rsidRPr="0075731D">
        <w:rPr>
          <w:rFonts w:ascii="Arial" w:eastAsia="Arial" w:hAnsi="Arial" w:cs="Arial"/>
          <w:sz w:val="18"/>
          <w:szCs w:val="18"/>
        </w:rPr>
        <w:t xml:space="preserve"> method, (</w:t>
      </w:r>
      <w:r w:rsidR="007D42B6" w:rsidRPr="0075731D">
        <w:rPr>
          <w:rFonts w:ascii="Arial" w:eastAsia="Arial" w:hAnsi="Arial" w:cs="Arial"/>
          <w:sz w:val="18"/>
          <w:szCs w:val="18"/>
        </w:rPr>
        <w:t>2</w:t>
      </w:r>
      <w:r w:rsidRPr="0075731D">
        <w:rPr>
          <w:rFonts w:ascii="Arial" w:eastAsia="Arial" w:hAnsi="Arial" w:cs="Arial"/>
          <w:sz w:val="18"/>
          <w:szCs w:val="18"/>
        </w:rPr>
        <w:t>) study the effect of sorbitol concentration, mixing time and temperature on the tensile strength of the bioplastic; and (</w:t>
      </w:r>
      <w:r w:rsidR="007D42B6" w:rsidRPr="0075731D">
        <w:rPr>
          <w:rFonts w:ascii="Arial" w:eastAsia="Arial" w:hAnsi="Arial" w:cs="Arial"/>
          <w:sz w:val="18"/>
          <w:szCs w:val="18"/>
        </w:rPr>
        <w:t>3</w:t>
      </w:r>
      <w:r w:rsidRPr="0075731D">
        <w:rPr>
          <w:rFonts w:ascii="Arial" w:eastAsia="Arial" w:hAnsi="Arial" w:cs="Arial"/>
          <w:sz w:val="18"/>
          <w:szCs w:val="18"/>
        </w:rPr>
        <w:t xml:space="preserve">) </w:t>
      </w:r>
      <w:r w:rsidRPr="0075731D">
        <w:rPr>
          <w:rFonts w:ascii="Arial" w:hAnsi="Arial" w:cs="Arial"/>
          <w:sz w:val="18"/>
          <w:szCs w:val="18"/>
        </w:rPr>
        <w:t>use response surface methodology (RSM) to determine the optimal conditions of bioplastic production.</w:t>
      </w:r>
    </w:p>
    <w:p w14:paraId="0EF31F76" w14:textId="3575C60C" w:rsidR="006928DA" w:rsidRPr="0075731D" w:rsidRDefault="0040524E" w:rsidP="006928DA">
      <w:pPr>
        <w:pStyle w:val="IEEEParagraph"/>
        <w:ind w:firstLine="0"/>
        <w:rPr>
          <w:rFonts w:ascii="Arial" w:eastAsia="Arial" w:hAnsi="Arial" w:cs="Arial"/>
          <w:sz w:val="18"/>
          <w:szCs w:val="18"/>
        </w:rPr>
      </w:pPr>
      <w:r w:rsidRPr="0075731D">
        <w:rPr>
          <w:rFonts w:ascii="Arial" w:hAnsi="Arial" w:cs="Arial"/>
          <w:sz w:val="18"/>
          <w:szCs w:val="18"/>
        </w:rPr>
        <w:t>Tensile strength analysis is needed to determine the strength of bioplastics against forces originating from outside. Tensile strength is the maximum force that can be held by bioplastics which is affected by the addition of plastic material (</w:t>
      </w:r>
      <w:proofErr w:type="spellStart"/>
      <w:r w:rsidRPr="0075731D">
        <w:rPr>
          <w:rFonts w:ascii="Arial" w:hAnsi="Arial" w:cs="Arial"/>
          <w:sz w:val="18"/>
          <w:szCs w:val="18"/>
        </w:rPr>
        <w:t>Sagnelli</w:t>
      </w:r>
      <w:proofErr w:type="spellEnd"/>
      <w:r w:rsidRPr="0075731D">
        <w:rPr>
          <w:rFonts w:ascii="Arial" w:hAnsi="Arial" w:cs="Arial"/>
          <w:sz w:val="18"/>
          <w:szCs w:val="18"/>
        </w:rPr>
        <w:t xml:space="preserve"> et al., 2017).</w:t>
      </w:r>
    </w:p>
    <w:p w14:paraId="6B580994" w14:textId="34890FDE" w:rsidR="00864B43" w:rsidRPr="0075731D" w:rsidRDefault="00864B43" w:rsidP="00864B43">
      <w:pPr>
        <w:pStyle w:val="CETHeading1"/>
      </w:pPr>
      <w:r w:rsidRPr="0075731D">
        <w:t>Materials and methods</w:t>
      </w:r>
    </w:p>
    <w:p w14:paraId="09327C10" w14:textId="736B4AE6" w:rsidR="00864B43" w:rsidRPr="0075731D" w:rsidRDefault="00864B43" w:rsidP="00864B43">
      <w:pPr>
        <w:pStyle w:val="CETBodytext"/>
      </w:pPr>
      <w:r w:rsidRPr="0075731D">
        <w:t>The input</w:t>
      </w:r>
      <w:r w:rsidR="009C3A90" w:rsidRPr="0075731D">
        <w:t>s</w:t>
      </w:r>
      <w:r w:rsidRPr="0075731D">
        <w:t xml:space="preserve"> </w:t>
      </w:r>
      <w:r w:rsidR="009C3A90" w:rsidRPr="0075731D">
        <w:t>include</w:t>
      </w:r>
      <w:r w:rsidRPr="0075731D">
        <w:t xml:space="preserve"> the janitor fish skin and bones and distilled water for the gelatin extraction and the extracted gelatin, distilled water, </w:t>
      </w:r>
      <w:proofErr w:type="gramStart"/>
      <w:r w:rsidRPr="0075731D">
        <w:t>vinegar</w:t>
      </w:r>
      <w:proofErr w:type="gramEnd"/>
      <w:r w:rsidRPr="0075731D">
        <w:t xml:space="preserve"> and sorbitol for the bioplastic film production. The process then includes the preparation of materials (soaking and washing treatments), janitor fish gelatin extraction, film-casting process and the drying of bioplastic spread. Finally, the output will be subjected to tests for tensile strength optimization.</w:t>
      </w:r>
    </w:p>
    <w:p w14:paraId="253B24C0" w14:textId="20211BC1" w:rsidR="00864B43" w:rsidRPr="0075731D" w:rsidRDefault="00864B43" w:rsidP="00864B43">
      <w:pPr>
        <w:pStyle w:val="CETheadingx"/>
      </w:pPr>
      <w:r w:rsidRPr="0075731D">
        <w:t>Research materials</w:t>
      </w:r>
    </w:p>
    <w:p w14:paraId="31327449" w14:textId="663F08FC" w:rsidR="00864B43" w:rsidRPr="0075731D" w:rsidRDefault="00864B43" w:rsidP="00864B43">
      <w:pPr>
        <w:pStyle w:val="CETBodytext"/>
      </w:pPr>
      <w:r w:rsidRPr="0075731D">
        <w:t>The research was conducted in a small-scale set-up in the university’s Chemical Engineering Laboratory. The researchers made use of the following equipment available: universal oven (</w:t>
      </w:r>
      <w:proofErr w:type="spellStart"/>
      <w:r w:rsidRPr="0075731D">
        <w:t>Memmert</w:t>
      </w:r>
      <w:proofErr w:type="spellEnd"/>
      <w:r w:rsidRPr="0075731D">
        <w:t xml:space="preserve"> GmbH + Co.KG, UNB 100, </w:t>
      </w:r>
      <w:proofErr w:type="spellStart"/>
      <w:r w:rsidRPr="0075731D">
        <w:t>Schwabach</w:t>
      </w:r>
      <w:proofErr w:type="spellEnd"/>
      <w:r w:rsidRPr="0075731D">
        <w:t>, Germany) and pH meter (Milwaukee PH600, Romania). The soaking treatments and bioplastic production involved the use of the following chemicals: sodium hydroxide, NaOH (99.0 %, XERN Chemical Industry, Philippines), citric acid, C</w:t>
      </w:r>
      <w:r w:rsidRPr="0075731D">
        <w:rPr>
          <w:vertAlign w:val="subscript"/>
        </w:rPr>
        <w:t>6</w:t>
      </w:r>
      <w:r w:rsidRPr="0075731D">
        <w:t>H</w:t>
      </w:r>
      <w:r w:rsidRPr="0075731D">
        <w:rPr>
          <w:vertAlign w:val="subscript"/>
        </w:rPr>
        <w:t>8</w:t>
      </w:r>
      <w:r w:rsidRPr="0075731D">
        <w:t>O</w:t>
      </w:r>
      <w:r w:rsidRPr="0075731D">
        <w:rPr>
          <w:vertAlign w:val="subscript"/>
        </w:rPr>
        <w:t>7</w:t>
      </w:r>
      <w:r w:rsidRPr="0075731D">
        <w:t xml:space="preserve"> (99.5 %, XERN Chemical Industry, Philippines), sulfuric acid, H</w:t>
      </w:r>
      <w:r w:rsidRPr="0075731D">
        <w:rPr>
          <w:vertAlign w:val="subscript"/>
        </w:rPr>
        <w:t>2</w:t>
      </w:r>
      <w:r w:rsidRPr="0075731D">
        <w:t>SO</w:t>
      </w:r>
      <w:r w:rsidRPr="0075731D">
        <w:rPr>
          <w:vertAlign w:val="subscript"/>
        </w:rPr>
        <w:t>4</w:t>
      </w:r>
      <w:r w:rsidRPr="0075731D">
        <w:t xml:space="preserve"> (95.0-98.0 %, XERN Chemical Industry, Philippines), and sorbitol, C</w:t>
      </w:r>
      <w:r w:rsidRPr="0075731D">
        <w:rPr>
          <w:vertAlign w:val="subscript"/>
        </w:rPr>
        <w:t>6</w:t>
      </w:r>
      <w:r w:rsidRPr="0075731D">
        <w:t>H</w:t>
      </w:r>
      <w:r w:rsidRPr="0075731D">
        <w:rPr>
          <w:vertAlign w:val="subscript"/>
        </w:rPr>
        <w:t>14</w:t>
      </w:r>
      <w:r w:rsidRPr="0075731D">
        <w:t>O</w:t>
      </w:r>
      <w:r w:rsidRPr="0075731D">
        <w:rPr>
          <w:vertAlign w:val="subscript"/>
        </w:rPr>
        <w:t>6</w:t>
      </w:r>
      <w:r w:rsidRPr="0075731D">
        <w:t xml:space="preserve"> (99.5 %, XERN Chemical Industry, Philippines). The physical and mechanical tests for properties were done using the Universal Testing Machine (Jinan </w:t>
      </w:r>
      <w:proofErr w:type="spellStart"/>
      <w:r w:rsidRPr="0075731D">
        <w:t>Liangong</w:t>
      </w:r>
      <w:proofErr w:type="spellEnd"/>
      <w:r w:rsidRPr="0075731D">
        <w:t xml:space="preserve"> Testing Technology Co., Ltd, WEW-1000B, China) in the Civil Engineering Laboratory for the final product testing and data gathering.</w:t>
      </w:r>
    </w:p>
    <w:p w14:paraId="1B48A6F5" w14:textId="7C6BFEC4" w:rsidR="00143A7F" w:rsidRPr="0075731D" w:rsidRDefault="00143A7F" w:rsidP="00143A7F">
      <w:pPr>
        <w:pStyle w:val="CETheadingx"/>
      </w:pPr>
      <w:r w:rsidRPr="0075731D">
        <w:t>Research procedure</w:t>
      </w:r>
    </w:p>
    <w:p w14:paraId="7B1044ED" w14:textId="77777777" w:rsidR="00A82122" w:rsidRPr="0075731D" w:rsidRDefault="00A82122" w:rsidP="00A82122">
      <w:pPr>
        <w:pStyle w:val="CETBodytext"/>
        <w:rPr>
          <w:i/>
          <w:iCs/>
        </w:rPr>
      </w:pPr>
      <w:r w:rsidRPr="0075731D">
        <w:rPr>
          <w:i/>
          <w:iCs/>
        </w:rPr>
        <w:t>Preparation of Materials</w:t>
      </w:r>
    </w:p>
    <w:p w14:paraId="3A312BB6" w14:textId="235D7B72" w:rsidR="00A82122" w:rsidRPr="0075731D" w:rsidRDefault="00A82122" w:rsidP="00A82122">
      <w:pPr>
        <w:pStyle w:val="CETBodytext"/>
      </w:pPr>
      <w:r w:rsidRPr="0075731D">
        <w:t xml:space="preserve">The janitor fish skin and bones were thoroughly cleaned and rinsed with excess water to remove superfluous material and were treated by soaking with 0.2 % (w/v) sodium hydroxide solution for 40 </w:t>
      </w:r>
      <w:r w:rsidR="005C631B" w:rsidRPr="0075731D">
        <w:t>min</w:t>
      </w:r>
      <w:r w:rsidRPr="0075731D">
        <w:t xml:space="preserve">. They were then soaked with 0.2 % (w/v) sulfuric acid for another 40 </w:t>
      </w:r>
      <w:r w:rsidR="005C631B" w:rsidRPr="0075731D">
        <w:t>min</w:t>
      </w:r>
      <w:r w:rsidRPr="0075731D">
        <w:t xml:space="preserve">. This was then followed by soaking with 1.0 % (w/v) citric acid for another 40 </w:t>
      </w:r>
      <w:r w:rsidR="005C631B" w:rsidRPr="0075731D">
        <w:t>min</w:t>
      </w:r>
      <w:r w:rsidRPr="0075731D">
        <w:t>.</w:t>
      </w:r>
    </w:p>
    <w:p w14:paraId="56199632" w14:textId="31EE5F1A" w:rsidR="00143A7F" w:rsidRPr="0075731D" w:rsidRDefault="00A82122" w:rsidP="00A82122">
      <w:pPr>
        <w:pStyle w:val="CETBodytext"/>
      </w:pPr>
      <w:r w:rsidRPr="0075731D">
        <w:t xml:space="preserve">After each soaking treatment, the skins &amp; bones were washed under running tap water until they had a pH of about 7. Each soaking and washing treatment were repeated three times with a total time of 2 </w:t>
      </w:r>
      <w:r w:rsidR="004C55DD" w:rsidRPr="0075731D">
        <w:t>h</w:t>
      </w:r>
      <w:r w:rsidRPr="0075731D">
        <w:t xml:space="preserve"> for each batch. The ratio of skin to washing liquid used was 1 kg skin (wet weight) to 7</w:t>
      </w:r>
      <w:r w:rsidR="00C77A73" w:rsidRPr="0075731D">
        <w:t xml:space="preserve"> </w:t>
      </w:r>
      <w:r w:rsidRPr="0075731D">
        <w:t>L of acid or alkali solution for each treatment. The skins were then subjected to a final wash with distilled water to remove any residual matter.</w:t>
      </w:r>
    </w:p>
    <w:p w14:paraId="4F00F352" w14:textId="77777777" w:rsidR="00A82122" w:rsidRPr="0075731D" w:rsidRDefault="00A82122" w:rsidP="00A82122">
      <w:pPr>
        <w:pStyle w:val="CETBodytext"/>
        <w:rPr>
          <w:i/>
          <w:iCs/>
        </w:rPr>
      </w:pPr>
      <w:r w:rsidRPr="0075731D">
        <w:rPr>
          <w:i/>
          <w:iCs/>
        </w:rPr>
        <w:t>Janitor Fish Gelatin Extraction</w:t>
      </w:r>
    </w:p>
    <w:p w14:paraId="37209AE1" w14:textId="188A7D31" w:rsidR="00A82122" w:rsidRPr="0075731D" w:rsidRDefault="00A82122" w:rsidP="00A82122">
      <w:pPr>
        <w:pStyle w:val="CETBodytext"/>
      </w:pPr>
      <w:r w:rsidRPr="0075731D">
        <w:t xml:space="preserve">The final extraction was carried out in distilled water at a controlled temperature within the temperature range of 45 °C for 12 </w:t>
      </w:r>
      <w:r w:rsidR="004C55DD" w:rsidRPr="0075731D">
        <w:t>h</w:t>
      </w:r>
      <w:r w:rsidRPr="0075731D">
        <w:t>. The ratio used was 1 kg (weight of wet skin) to 3</w:t>
      </w:r>
      <w:r w:rsidR="00C77A73" w:rsidRPr="0075731D">
        <w:t xml:space="preserve"> </w:t>
      </w:r>
      <w:r w:rsidRPr="0075731D">
        <w:t>L of distilled water. The clear extract obtained was then filtered in a Buchner funnel with a Whatman filter paper no. 1, followed by vacuum oven drying and the dried solution was made into powder using a mortar and pestle and was packed in an air-tight container.</w:t>
      </w:r>
    </w:p>
    <w:p w14:paraId="72ADD744" w14:textId="2F762F22" w:rsidR="00A82122" w:rsidRPr="0075731D" w:rsidRDefault="00A82122" w:rsidP="00A82122">
      <w:pPr>
        <w:pStyle w:val="CETBodytext"/>
        <w:rPr>
          <w:i/>
          <w:iCs/>
        </w:rPr>
      </w:pPr>
      <w:r w:rsidRPr="0075731D">
        <w:rPr>
          <w:i/>
          <w:iCs/>
        </w:rPr>
        <w:t>Film-casting Process</w:t>
      </w:r>
    </w:p>
    <w:p w14:paraId="72CD1D92" w14:textId="2789FBC4" w:rsidR="00A82122" w:rsidRPr="0075731D" w:rsidRDefault="00A82122" w:rsidP="00A82122">
      <w:pPr>
        <w:pStyle w:val="CETBodytext"/>
      </w:pPr>
      <w:r w:rsidRPr="0075731D">
        <w:t>The materials for bioplastic production were quantified based on their weight percentage. The right amounts of raw materials were first prepared based on the ratio shown on Table 1.</w:t>
      </w:r>
    </w:p>
    <w:p w14:paraId="5E09D960" w14:textId="43063971" w:rsidR="00A82122" w:rsidRPr="0075731D" w:rsidRDefault="00A82122" w:rsidP="00A82122">
      <w:pPr>
        <w:pStyle w:val="CETTabletitle"/>
      </w:pPr>
      <w:r w:rsidRPr="0075731D">
        <w:t>Table 1: Experimental points of bioplastic production.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19"/>
        <w:gridCol w:w="850"/>
        <w:gridCol w:w="851"/>
        <w:gridCol w:w="709"/>
      </w:tblGrid>
      <w:tr w:rsidR="00A82122" w:rsidRPr="0075731D" w14:paraId="673BA73C" w14:textId="77777777" w:rsidTr="00A82122">
        <w:tc>
          <w:tcPr>
            <w:tcW w:w="3119" w:type="dxa"/>
            <w:tcBorders>
              <w:top w:val="single" w:sz="12" w:space="0" w:color="008000"/>
              <w:bottom w:val="single" w:sz="6" w:space="0" w:color="008000"/>
            </w:tcBorders>
            <w:shd w:val="clear" w:color="auto" w:fill="FFFFFF"/>
          </w:tcPr>
          <w:p w14:paraId="3AE52B7D" w14:textId="60C37EBB" w:rsidR="00A82122" w:rsidRPr="0075731D" w:rsidRDefault="00A82122" w:rsidP="00224BBB">
            <w:pPr>
              <w:pStyle w:val="CETBodytext"/>
              <w:rPr>
                <w:lang w:val="en-GB"/>
              </w:rPr>
            </w:pPr>
          </w:p>
        </w:tc>
        <w:tc>
          <w:tcPr>
            <w:tcW w:w="850" w:type="dxa"/>
            <w:tcBorders>
              <w:top w:val="single" w:sz="12" w:space="0" w:color="008000"/>
              <w:bottom w:val="single" w:sz="6" w:space="0" w:color="008000"/>
            </w:tcBorders>
            <w:shd w:val="clear" w:color="auto" w:fill="FFFFFF"/>
          </w:tcPr>
          <w:p w14:paraId="04C23EAB" w14:textId="687566C5" w:rsidR="00A82122" w:rsidRPr="0075731D" w:rsidRDefault="00A82122" w:rsidP="00224BBB">
            <w:pPr>
              <w:pStyle w:val="CETBodytext"/>
              <w:rPr>
                <w:lang w:val="en-GB"/>
              </w:rPr>
            </w:pPr>
            <w:r w:rsidRPr="0075731D">
              <w:rPr>
                <w:lang w:val="en-GB"/>
              </w:rPr>
              <w:t>Conc. 1</w:t>
            </w:r>
          </w:p>
        </w:tc>
        <w:tc>
          <w:tcPr>
            <w:tcW w:w="851" w:type="dxa"/>
            <w:tcBorders>
              <w:top w:val="single" w:sz="12" w:space="0" w:color="008000"/>
              <w:bottom w:val="single" w:sz="6" w:space="0" w:color="008000"/>
            </w:tcBorders>
            <w:shd w:val="clear" w:color="auto" w:fill="FFFFFF"/>
          </w:tcPr>
          <w:p w14:paraId="2AEADAF2" w14:textId="5A0749C5" w:rsidR="00A82122" w:rsidRPr="0075731D" w:rsidRDefault="00A82122" w:rsidP="00224BBB">
            <w:pPr>
              <w:pStyle w:val="CETBodytext"/>
              <w:rPr>
                <w:lang w:val="en-GB"/>
              </w:rPr>
            </w:pPr>
            <w:r w:rsidRPr="0075731D">
              <w:rPr>
                <w:lang w:val="en-GB"/>
              </w:rPr>
              <w:t>Conc. 2</w:t>
            </w:r>
          </w:p>
        </w:tc>
        <w:tc>
          <w:tcPr>
            <w:tcW w:w="709" w:type="dxa"/>
            <w:tcBorders>
              <w:top w:val="single" w:sz="12" w:space="0" w:color="008000"/>
              <w:bottom w:val="single" w:sz="6" w:space="0" w:color="008000"/>
            </w:tcBorders>
            <w:shd w:val="clear" w:color="auto" w:fill="FFFFFF"/>
          </w:tcPr>
          <w:p w14:paraId="0EDE51EE" w14:textId="0DC1BD7A" w:rsidR="00A82122" w:rsidRPr="0075731D" w:rsidRDefault="00A82122" w:rsidP="00224BBB">
            <w:pPr>
              <w:pStyle w:val="CETBodytext"/>
              <w:ind w:right="-1"/>
              <w:rPr>
                <w:rFonts w:cs="Arial"/>
                <w:szCs w:val="18"/>
                <w:lang w:val="en-GB"/>
              </w:rPr>
            </w:pPr>
            <w:r w:rsidRPr="0075731D">
              <w:rPr>
                <w:rFonts w:cs="Arial"/>
                <w:szCs w:val="18"/>
                <w:lang w:val="en-GB"/>
              </w:rPr>
              <w:t>Conc. 3</w:t>
            </w:r>
          </w:p>
        </w:tc>
      </w:tr>
      <w:tr w:rsidR="00A82122" w:rsidRPr="0075731D" w14:paraId="2CF3636D" w14:textId="77777777" w:rsidTr="00A82122">
        <w:tc>
          <w:tcPr>
            <w:tcW w:w="3119" w:type="dxa"/>
            <w:shd w:val="clear" w:color="auto" w:fill="FFFFFF"/>
          </w:tcPr>
          <w:p w14:paraId="768BA840" w14:textId="6F810438" w:rsidR="00A82122" w:rsidRPr="0075731D" w:rsidRDefault="00A82122" w:rsidP="00224BBB">
            <w:pPr>
              <w:pStyle w:val="CETBodytext"/>
              <w:rPr>
                <w:lang w:val="en-GB"/>
              </w:rPr>
            </w:pPr>
            <w:proofErr w:type="spellStart"/>
            <w:proofErr w:type="gramStart"/>
            <w:r w:rsidRPr="0075731D">
              <w:rPr>
                <w:lang w:val="en-GB"/>
              </w:rPr>
              <w:t>Gelatin</w:t>
            </w:r>
            <w:proofErr w:type="spellEnd"/>
            <w:r w:rsidRPr="0075731D">
              <w:rPr>
                <w:lang w:val="en-GB"/>
              </w:rPr>
              <w:t xml:space="preserve"> :</w:t>
            </w:r>
            <w:proofErr w:type="gramEnd"/>
            <w:r w:rsidRPr="0075731D">
              <w:rPr>
                <w:lang w:val="en-GB"/>
              </w:rPr>
              <w:t xml:space="preserve"> Sorbitol : Vinegar + Water</w:t>
            </w:r>
          </w:p>
        </w:tc>
        <w:tc>
          <w:tcPr>
            <w:tcW w:w="850" w:type="dxa"/>
            <w:shd w:val="clear" w:color="auto" w:fill="FFFFFF"/>
          </w:tcPr>
          <w:p w14:paraId="66C28EF7" w14:textId="7D803400" w:rsidR="00A82122" w:rsidRPr="0075731D" w:rsidRDefault="00A82122" w:rsidP="00224BBB">
            <w:pPr>
              <w:pStyle w:val="CETBodytext"/>
              <w:rPr>
                <w:lang w:val="en-GB"/>
              </w:rPr>
            </w:pPr>
            <w:r w:rsidRPr="0075731D">
              <w:rPr>
                <w:lang w:val="en-GB"/>
              </w:rPr>
              <w:t>1:2:13</w:t>
            </w:r>
          </w:p>
        </w:tc>
        <w:tc>
          <w:tcPr>
            <w:tcW w:w="851" w:type="dxa"/>
            <w:shd w:val="clear" w:color="auto" w:fill="FFFFFF"/>
          </w:tcPr>
          <w:p w14:paraId="50F39357" w14:textId="1854E662" w:rsidR="00A82122" w:rsidRPr="0075731D" w:rsidRDefault="00A82122" w:rsidP="00224BBB">
            <w:pPr>
              <w:pStyle w:val="CETBodytext"/>
              <w:rPr>
                <w:lang w:val="en-GB"/>
              </w:rPr>
            </w:pPr>
            <w:r w:rsidRPr="0075731D">
              <w:rPr>
                <w:lang w:val="en-GB"/>
              </w:rPr>
              <w:t>1:3:13</w:t>
            </w:r>
          </w:p>
        </w:tc>
        <w:tc>
          <w:tcPr>
            <w:tcW w:w="709" w:type="dxa"/>
            <w:shd w:val="clear" w:color="auto" w:fill="FFFFFF"/>
          </w:tcPr>
          <w:p w14:paraId="2B6842E1" w14:textId="419073CC" w:rsidR="00A82122" w:rsidRPr="0075731D" w:rsidRDefault="006C2402" w:rsidP="00224BBB">
            <w:pPr>
              <w:pStyle w:val="CETBodytext"/>
              <w:ind w:right="-1"/>
              <w:rPr>
                <w:rFonts w:cs="Arial"/>
                <w:szCs w:val="18"/>
                <w:lang w:val="en-GB"/>
              </w:rPr>
            </w:pPr>
            <w:r w:rsidRPr="0075731D">
              <w:rPr>
                <w:rFonts w:cs="Arial"/>
                <w:szCs w:val="18"/>
                <w:lang w:val="en-GB"/>
              </w:rPr>
              <w:t>1:4:13</w:t>
            </w:r>
          </w:p>
        </w:tc>
      </w:tr>
      <w:tr w:rsidR="00A82122" w:rsidRPr="0075731D" w14:paraId="4C6D1C8A" w14:textId="77777777" w:rsidTr="00A82122">
        <w:tc>
          <w:tcPr>
            <w:tcW w:w="3119" w:type="dxa"/>
            <w:shd w:val="clear" w:color="auto" w:fill="FFFFFF"/>
          </w:tcPr>
          <w:p w14:paraId="103A1B5A" w14:textId="2D983D6C" w:rsidR="00A82122" w:rsidRPr="0075731D" w:rsidRDefault="006C2402" w:rsidP="00224BBB">
            <w:pPr>
              <w:pStyle w:val="CETBodytext"/>
              <w:ind w:right="-1"/>
              <w:rPr>
                <w:rFonts w:cs="Arial"/>
                <w:szCs w:val="18"/>
                <w:lang w:val="en-GB"/>
              </w:rPr>
            </w:pPr>
            <w:r w:rsidRPr="0075731D">
              <w:rPr>
                <w:rFonts w:cs="Arial"/>
                <w:szCs w:val="18"/>
                <w:lang w:val="en-GB"/>
              </w:rPr>
              <w:t>Sorbitol</w:t>
            </w:r>
          </w:p>
        </w:tc>
        <w:tc>
          <w:tcPr>
            <w:tcW w:w="850" w:type="dxa"/>
            <w:shd w:val="clear" w:color="auto" w:fill="FFFFFF"/>
          </w:tcPr>
          <w:p w14:paraId="2037FB80" w14:textId="4C7F6994" w:rsidR="00A82122" w:rsidRPr="0075731D" w:rsidRDefault="006C2402" w:rsidP="00224BBB">
            <w:pPr>
              <w:pStyle w:val="CETBodytext"/>
              <w:ind w:right="-1"/>
              <w:rPr>
                <w:rFonts w:cs="Arial"/>
                <w:szCs w:val="18"/>
                <w:lang w:val="en-GB"/>
              </w:rPr>
            </w:pPr>
            <w:r w:rsidRPr="0075731D">
              <w:rPr>
                <w:rFonts w:cs="Arial"/>
                <w:szCs w:val="18"/>
                <w:lang w:val="en-GB"/>
              </w:rPr>
              <w:t>10 mL</w:t>
            </w:r>
          </w:p>
        </w:tc>
        <w:tc>
          <w:tcPr>
            <w:tcW w:w="851" w:type="dxa"/>
            <w:shd w:val="clear" w:color="auto" w:fill="FFFFFF"/>
          </w:tcPr>
          <w:p w14:paraId="1EB832FF" w14:textId="1642F5FD" w:rsidR="00A82122" w:rsidRPr="0075731D" w:rsidRDefault="006C2402" w:rsidP="00224BBB">
            <w:pPr>
              <w:pStyle w:val="CETBodytext"/>
              <w:ind w:right="-1"/>
              <w:rPr>
                <w:rFonts w:cs="Arial"/>
                <w:szCs w:val="18"/>
                <w:lang w:val="en-GB"/>
              </w:rPr>
            </w:pPr>
            <w:r w:rsidRPr="0075731D">
              <w:rPr>
                <w:rFonts w:cs="Arial"/>
                <w:szCs w:val="18"/>
                <w:lang w:val="en-GB"/>
              </w:rPr>
              <w:t>15 mL</w:t>
            </w:r>
          </w:p>
        </w:tc>
        <w:tc>
          <w:tcPr>
            <w:tcW w:w="709" w:type="dxa"/>
            <w:shd w:val="clear" w:color="auto" w:fill="FFFFFF"/>
          </w:tcPr>
          <w:p w14:paraId="1B891DC8" w14:textId="2A5345E7" w:rsidR="00A82122" w:rsidRPr="0075731D" w:rsidRDefault="006C2402" w:rsidP="00224BBB">
            <w:pPr>
              <w:pStyle w:val="CETBodytext"/>
              <w:ind w:right="-1"/>
              <w:rPr>
                <w:rFonts w:cs="Arial"/>
                <w:szCs w:val="18"/>
                <w:lang w:val="en-GB"/>
              </w:rPr>
            </w:pPr>
            <w:r w:rsidRPr="0075731D">
              <w:rPr>
                <w:rFonts w:cs="Arial"/>
                <w:szCs w:val="18"/>
                <w:lang w:val="en-GB"/>
              </w:rPr>
              <w:t>20 mL</w:t>
            </w:r>
          </w:p>
        </w:tc>
      </w:tr>
      <w:tr w:rsidR="006C2402" w:rsidRPr="0075731D" w14:paraId="7BC7E325" w14:textId="77777777" w:rsidTr="00A82122">
        <w:tc>
          <w:tcPr>
            <w:tcW w:w="3119" w:type="dxa"/>
            <w:shd w:val="clear" w:color="auto" w:fill="FFFFFF"/>
          </w:tcPr>
          <w:p w14:paraId="50FA6C86" w14:textId="47BA4338" w:rsidR="006C2402" w:rsidRPr="0075731D" w:rsidRDefault="006C2402" w:rsidP="00224BBB">
            <w:pPr>
              <w:pStyle w:val="CETBodytext"/>
              <w:ind w:right="-1"/>
              <w:rPr>
                <w:rFonts w:cs="Arial"/>
                <w:szCs w:val="18"/>
                <w:lang w:val="en-GB"/>
              </w:rPr>
            </w:pPr>
            <w:r w:rsidRPr="0075731D">
              <w:rPr>
                <w:rFonts w:cs="Arial"/>
                <w:szCs w:val="18"/>
                <w:lang w:val="en-GB"/>
              </w:rPr>
              <w:t>Vinegar</w:t>
            </w:r>
          </w:p>
        </w:tc>
        <w:tc>
          <w:tcPr>
            <w:tcW w:w="850" w:type="dxa"/>
            <w:shd w:val="clear" w:color="auto" w:fill="FFFFFF"/>
          </w:tcPr>
          <w:p w14:paraId="32222E91" w14:textId="05C4E1AC" w:rsidR="006C2402" w:rsidRPr="0075731D" w:rsidRDefault="006C2402" w:rsidP="00224BBB">
            <w:pPr>
              <w:pStyle w:val="CETBodytext"/>
              <w:ind w:right="-1"/>
              <w:rPr>
                <w:rFonts w:cs="Arial"/>
                <w:szCs w:val="18"/>
                <w:lang w:val="en-GB"/>
              </w:rPr>
            </w:pPr>
            <w:r w:rsidRPr="0075731D">
              <w:rPr>
                <w:rFonts w:cs="Arial"/>
                <w:szCs w:val="18"/>
                <w:lang w:val="en-GB"/>
              </w:rPr>
              <w:t>5 mL</w:t>
            </w:r>
          </w:p>
        </w:tc>
        <w:tc>
          <w:tcPr>
            <w:tcW w:w="851" w:type="dxa"/>
            <w:shd w:val="clear" w:color="auto" w:fill="FFFFFF"/>
          </w:tcPr>
          <w:p w14:paraId="64613B01" w14:textId="71A358A6" w:rsidR="006C2402" w:rsidRPr="0075731D" w:rsidRDefault="006C2402" w:rsidP="00224BBB">
            <w:pPr>
              <w:pStyle w:val="CETBodytext"/>
              <w:ind w:right="-1"/>
              <w:rPr>
                <w:rFonts w:cs="Arial"/>
                <w:szCs w:val="18"/>
                <w:lang w:val="en-GB"/>
              </w:rPr>
            </w:pPr>
            <w:r w:rsidRPr="0075731D">
              <w:rPr>
                <w:rFonts w:cs="Arial"/>
                <w:szCs w:val="18"/>
                <w:lang w:val="en-GB"/>
              </w:rPr>
              <w:t>5 mL</w:t>
            </w:r>
          </w:p>
        </w:tc>
        <w:tc>
          <w:tcPr>
            <w:tcW w:w="709" w:type="dxa"/>
            <w:shd w:val="clear" w:color="auto" w:fill="FFFFFF"/>
          </w:tcPr>
          <w:p w14:paraId="01217666" w14:textId="228CBAC3" w:rsidR="006C2402" w:rsidRPr="0075731D" w:rsidRDefault="006C2402" w:rsidP="00224BBB">
            <w:pPr>
              <w:pStyle w:val="CETBodytext"/>
              <w:ind w:right="-1"/>
              <w:rPr>
                <w:rFonts w:cs="Arial"/>
                <w:szCs w:val="18"/>
                <w:lang w:val="en-GB"/>
              </w:rPr>
            </w:pPr>
            <w:r w:rsidRPr="0075731D">
              <w:rPr>
                <w:rFonts w:cs="Arial"/>
                <w:szCs w:val="18"/>
                <w:lang w:val="en-GB"/>
              </w:rPr>
              <w:t>5 mL</w:t>
            </w:r>
          </w:p>
        </w:tc>
      </w:tr>
      <w:tr w:rsidR="006C2402" w:rsidRPr="0075731D" w14:paraId="5647354A" w14:textId="77777777" w:rsidTr="00A82122">
        <w:tc>
          <w:tcPr>
            <w:tcW w:w="3119" w:type="dxa"/>
            <w:shd w:val="clear" w:color="auto" w:fill="FFFFFF"/>
          </w:tcPr>
          <w:p w14:paraId="39C7E13E" w14:textId="146DE960" w:rsidR="006C2402" w:rsidRPr="0075731D" w:rsidRDefault="006C2402" w:rsidP="00224BBB">
            <w:pPr>
              <w:pStyle w:val="CETBodytext"/>
              <w:ind w:right="-1"/>
              <w:rPr>
                <w:rFonts w:cs="Arial"/>
                <w:szCs w:val="18"/>
                <w:lang w:val="en-GB"/>
              </w:rPr>
            </w:pPr>
            <w:r w:rsidRPr="0075731D">
              <w:rPr>
                <w:rFonts w:cs="Arial"/>
                <w:szCs w:val="18"/>
                <w:lang w:val="en-GB"/>
              </w:rPr>
              <w:lastRenderedPageBreak/>
              <w:t>Water</w:t>
            </w:r>
          </w:p>
        </w:tc>
        <w:tc>
          <w:tcPr>
            <w:tcW w:w="850" w:type="dxa"/>
            <w:shd w:val="clear" w:color="auto" w:fill="FFFFFF"/>
          </w:tcPr>
          <w:p w14:paraId="4418CDBB" w14:textId="74EABE00" w:rsidR="006C2402" w:rsidRPr="0075731D" w:rsidRDefault="006C2402" w:rsidP="00224BBB">
            <w:pPr>
              <w:pStyle w:val="CETBodytext"/>
              <w:ind w:right="-1"/>
              <w:rPr>
                <w:rFonts w:cs="Arial"/>
                <w:szCs w:val="18"/>
                <w:lang w:val="en-GB"/>
              </w:rPr>
            </w:pPr>
            <w:r w:rsidRPr="0075731D">
              <w:rPr>
                <w:rFonts w:cs="Arial"/>
                <w:szCs w:val="18"/>
                <w:lang w:val="en-GB"/>
              </w:rPr>
              <w:t>60 mL</w:t>
            </w:r>
          </w:p>
        </w:tc>
        <w:tc>
          <w:tcPr>
            <w:tcW w:w="851" w:type="dxa"/>
            <w:shd w:val="clear" w:color="auto" w:fill="FFFFFF"/>
          </w:tcPr>
          <w:p w14:paraId="06996058" w14:textId="2DE58050" w:rsidR="006C2402" w:rsidRPr="0075731D" w:rsidRDefault="006C2402" w:rsidP="00224BBB">
            <w:pPr>
              <w:pStyle w:val="CETBodytext"/>
              <w:ind w:right="-1"/>
              <w:rPr>
                <w:rFonts w:cs="Arial"/>
                <w:szCs w:val="18"/>
                <w:lang w:val="en-GB"/>
              </w:rPr>
            </w:pPr>
            <w:r w:rsidRPr="0075731D">
              <w:rPr>
                <w:rFonts w:cs="Arial"/>
                <w:szCs w:val="18"/>
                <w:lang w:val="en-GB"/>
              </w:rPr>
              <w:t>60 mL</w:t>
            </w:r>
          </w:p>
        </w:tc>
        <w:tc>
          <w:tcPr>
            <w:tcW w:w="709" w:type="dxa"/>
            <w:shd w:val="clear" w:color="auto" w:fill="FFFFFF"/>
          </w:tcPr>
          <w:p w14:paraId="4511C88A" w14:textId="58784957" w:rsidR="006C2402" w:rsidRPr="0075731D" w:rsidRDefault="006C2402" w:rsidP="00224BBB">
            <w:pPr>
              <w:pStyle w:val="CETBodytext"/>
              <w:ind w:right="-1"/>
              <w:rPr>
                <w:rFonts w:cs="Arial"/>
                <w:szCs w:val="18"/>
                <w:lang w:val="en-GB"/>
              </w:rPr>
            </w:pPr>
            <w:r w:rsidRPr="0075731D">
              <w:rPr>
                <w:rFonts w:cs="Arial"/>
                <w:szCs w:val="18"/>
                <w:lang w:val="en-GB"/>
              </w:rPr>
              <w:t>60 mL</w:t>
            </w:r>
          </w:p>
        </w:tc>
      </w:tr>
    </w:tbl>
    <w:p w14:paraId="30E61042" w14:textId="2C4ABECC" w:rsidR="00A82122" w:rsidRPr="0075731D" w:rsidRDefault="00A82122" w:rsidP="00A82122">
      <w:pPr>
        <w:pStyle w:val="CETBodytext"/>
      </w:pPr>
    </w:p>
    <w:p w14:paraId="4A8658D9" w14:textId="738C4F3D" w:rsidR="006C2402" w:rsidRPr="0075731D" w:rsidRDefault="006C2402" w:rsidP="006C2402">
      <w:pPr>
        <w:pStyle w:val="CETBodytext"/>
      </w:pPr>
      <w:r w:rsidRPr="0075731D">
        <w:t>The different mixtures were then stirred continuously and heated on a hot plate at varying temperatures (70</w:t>
      </w:r>
      <w:r w:rsidR="00B96D77" w:rsidRPr="0075731D">
        <w:t xml:space="preserve"> </w:t>
      </w:r>
      <w:proofErr w:type="spellStart"/>
      <w:r w:rsidRPr="0075731D">
        <w:rPr>
          <w:vertAlign w:val="superscript"/>
        </w:rPr>
        <w:t>o</w:t>
      </w:r>
      <w:r w:rsidRPr="0075731D">
        <w:t>C</w:t>
      </w:r>
      <w:proofErr w:type="spellEnd"/>
      <w:r w:rsidRPr="0075731D">
        <w:t>, 80</w:t>
      </w:r>
      <w:r w:rsidR="00B96D77" w:rsidRPr="0075731D">
        <w:t xml:space="preserve"> </w:t>
      </w:r>
      <w:proofErr w:type="spellStart"/>
      <w:r w:rsidRPr="0075731D">
        <w:rPr>
          <w:vertAlign w:val="superscript"/>
        </w:rPr>
        <w:t>o</w:t>
      </w:r>
      <w:r w:rsidRPr="0075731D">
        <w:t>C</w:t>
      </w:r>
      <w:proofErr w:type="spellEnd"/>
      <w:r w:rsidRPr="0075731D">
        <w:t>, and 90</w:t>
      </w:r>
      <w:r w:rsidR="00B96D77" w:rsidRPr="0075731D">
        <w:t xml:space="preserve"> </w:t>
      </w:r>
      <w:proofErr w:type="spellStart"/>
      <w:r w:rsidRPr="0075731D">
        <w:rPr>
          <w:vertAlign w:val="superscript"/>
        </w:rPr>
        <w:t>o</w:t>
      </w:r>
      <w:r w:rsidRPr="0075731D">
        <w:t>C</w:t>
      </w:r>
      <w:proofErr w:type="spellEnd"/>
      <w:r w:rsidRPr="0075731D">
        <w:t>) and at different time durations (5 min, 10 min, and 15 min) until a sticky gel texture was obtained. The produced gel was spread evenly on aluminum foil to get thin sheets with an average thickness of 1 mm.</w:t>
      </w:r>
    </w:p>
    <w:p w14:paraId="2880877D" w14:textId="77777777" w:rsidR="00B96D77" w:rsidRPr="0075731D" w:rsidRDefault="00B96D77" w:rsidP="00B96D77">
      <w:pPr>
        <w:pStyle w:val="CETBodytext"/>
        <w:rPr>
          <w:i/>
          <w:iCs/>
        </w:rPr>
      </w:pPr>
      <w:r w:rsidRPr="0075731D">
        <w:rPr>
          <w:i/>
          <w:iCs/>
        </w:rPr>
        <w:t>Drying of the Bioplastic Spread</w:t>
      </w:r>
    </w:p>
    <w:p w14:paraId="65DA9CF3" w14:textId="49220F63" w:rsidR="00B96D77" w:rsidRPr="0075731D" w:rsidRDefault="00B96D77" w:rsidP="00B96D77">
      <w:pPr>
        <w:pStyle w:val="CETBodytext"/>
      </w:pPr>
      <w:r w:rsidRPr="0075731D">
        <w:t xml:space="preserve">The spreads of bioplastic sheets were dried in a hot air oven at 80 ºC temperature for a total time of 24 </w:t>
      </w:r>
      <w:r w:rsidR="004C55DD" w:rsidRPr="0075731D">
        <w:t>h</w:t>
      </w:r>
      <w:r w:rsidRPr="0075731D">
        <w:t>. The sheets were then air-dried for two weeks in a storeroom at room temperature until a light film-like texture was observed.</w:t>
      </w:r>
    </w:p>
    <w:p w14:paraId="0EC40E9E" w14:textId="77777777" w:rsidR="00B96D77" w:rsidRPr="0075731D" w:rsidRDefault="00B96D77" w:rsidP="00B96D77">
      <w:pPr>
        <w:pStyle w:val="CETBodytext"/>
        <w:rPr>
          <w:i/>
          <w:iCs/>
        </w:rPr>
      </w:pPr>
      <w:r w:rsidRPr="0075731D">
        <w:rPr>
          <w:i/>
          <w:iCs/>
        </w:rPr>
        <w:t>Yield of Gelatin</w:t>
      </w:r>
    </w:p>
    <w:p w14:paraId="71352C39" w14:textId="529A3043" w:rsidR="00B96D77" w:rsidRPr="0075731D" w:rsidRDefault="00B96D77" w:rsidP="00B96D77">
      <w:pPr>
        <w:pStyle w:val="CETBodytext"/>
      </w:pPr>
      <w:r w:rsidRPr="0075731D">
        <w:t xml:space="preserve">The yield of gelatin was computed on a wet weight basis of the raw materials expressed as percentage yield. </w:t>
      </w:r>
      <w:r w:rsidR="00C53AF0" w:rsidRPr="0075731D">
        <w:t xml:space="preserve">Eq. 1 </w:t>
      </w:r>
      <w:r w:rsidRPr="0075731D">
        <w:t>was used:</w:t>
      </w:r>
    </w:p>
    <w:tbl>
      <w:tblPr>
        <w:tblW w:w="5000" w:type="pct"/>
        <w:tblLook w:val="04A0" w:firstRow="1" w:lastRow="0" w:firstColumn="1" w:lastColumn="0" w:noHBand="0" w:noVBand="1"/>
      </w:tblPr>
      <w:tblGrid>
        <w:gridCol w:w="7990"/>
        <w:gridCol w:w="797"/>
      </w:tblGrid>
      <w:tr w:rsidR="00B97D13" w:rsidRPr="0075731D" w14:paraId="13034562" w14:textId="77777777" w:rsidTr="0094302D">
        <w:tc>
          <w:tcPr>
            <w:tcW w:w="7990" w:type="dxa"/>
            <w:shd w:val="clear" w:color="auto" w:fill="auto"/>
            <w:vAlign w:val="center"/>
          </w:tcPr>
          <w:p w14:paraId="5D1B4F86" w14:textId="19ACF437" w:rsidR="00B97D13" w:rsidRPr="0075731D" w:rsidRDefault="00B97D13" w:rsidP="00B97D13">
            <w:pPr>
              <w:pStyle w:val="CETEquation"/>
              <w:rPr>
                <w:rFonts w:cs="Arial"/>
                <w:szCs w:val="18"/>
              </w:rPr>
            </w:pPr>
            <m:oMathPara>
              <m:oMathParaPr>
                <m:jc m:val="left"/>
              </m:oMathParaPr>
              <m:oMath>
                <m:r>
                  <w:rPr>
                    <w:rFonts w:ascii="Cambria Math" w:hAnsi="Cambria Math" w:cs="Arial"/>
                    <w:szCs w:val="18"/>
                  </w:rPr>
                  <m:t xml:space="preserve">Yield of gelatin = </m:t>
                </m:r>
                <m:f>
                  <m:fPr>
                    <m:ctrlPr>
                      <w:rPr>
                        <w:rFonts w:ascii="Cambria Math" w:hAnsi="Cambria Math" w:cs="Arial"/>
                        <w:i/>
                        <w:szCs w:val="18"/>
                      </w:rPr>
                    </m:ctrlPr>
                  </m:fPr>
                  <m:num>
                    <m:r>
                      <m:rPr>
                        <m:sty m:val="p"/>
                      </m:rPr>
                      <w:rPr>
                        <w:rFonts w:ascii="Cambria Math" w:hAnsi="Cambria Math" w:cs="Arial"/>
                        <w:szCs w:val="18"/>
                      </w:rPr>
                      <m:t>Weight of vacuum oven dried gelatin</m:t>
                    </m:r>
                  </m:num>
                  <m:den>
                    <m:r>
                      <m:rPr>
                        <m:sty m:val="p"/>
                      </m:rPr>
                      <w:rPr>
                        <w:rFonts w:ascii="Cambria Math" w:hAnsi="Cambria Math" w:cs="Arial"/>
                        <w:szCs w:val="18"/>
                      </w:rPr>
                      <m:t>Wet weight of fresh skin (skin and bone)</m:t>
                    </m:r>
                  </m:den>
                </m:f>
                <m:r>
                  <w:rPr>
                    <w:rFonts w:ascii="Cambria Math" w:hAnsi="Cambria Math" w:cs="Arial"/>
                    <w:szCs w:val="18"/>
                  </w:rPr>
                  <m:t xml:space="preserve"> x 100</m:t>
                </m:r>
              </m:oMath>
            </m:oMathPara>
          </w:p>
        </w:tc>
        <w:tc>
          <w:tcPr>
            <w:tcW w:w="797" w:type="dxa"/>
            <w:shd w:val="clear" w:color="auto" w:fill="auto"/>
            <w:vAlign w:val="center"/>
          </w:tcPr>
          <w:p w14:paraId="7BC6C1BC" w14:textId="77777777" w:rsidR="00B97D13" w:rsidRPr="0075731D" w:rsidRDefault="00B97D13" w:rsidP="00224BBB">
            <w:pPr>
              <w:pStyle w:val="CETEquation"/>
              <w:jc w:val="right"/>
            </w:pPr>
            <w:r w:rsidRPr="0075731D">
              <w:t>(1)</w:t>
            </w:r>
          </w:p>
        </w:tc>
      </w:tr>
    </w:tbl>
    <w:p w14:paraId="691A9F84" w14:textId="77777777" w:rsidR="0094302D" w:rsidRPr="0075731D" w:rsidRDefault="0094302D" w:rsidP="0094302D">
      <w:pPr>
        <w:pStyle w:val="CETBodytext"/>
        <w:rPr>
          <w:i/>
          <w:iCs/>
        </w:rPr>
      </w:pPr>
      <w:r w:rsidRPr="0075731D">
        <w:rPr>
          <w:i/>
          <w:iCs/>
        </w:rPr>
        <w:t xml:space="preserve">Mechanical Testing </w:t>
      </w:r>
    </w:p>
    <w:p w14:paraId="3D668742" w14:textId="41ED57C7" w:rsidR="0094302D" w:rsidRPr="0075731D" w:rsidRDefault="0094302D" w:rsidP="0094302D">
      <w:pPr>
        <w:pStyle w:val="CETBodytext"/>
      </w:pPr>
      <w:r w:rsidRPr="0075731D">
        <w:t xml:space="preserve">The spread of bioplastic was then removed from the aluminum foil and was further involved into several tests. The dried bioplastic films produced were tested for tensile strength </w:t>
      </w:r>
      <w:r w:rsidR="00944D11" w:rsidRPr="0075731D">
        <w:t>using the</w:t>
      </w:r>
      <w:r w:rsidRPr="0075731D">
        <w:t xml:space="preserve"> Universal Testing Machine </w:t>
      </w:r>
      <w:proofErr w:type="spellStart"/>
      <w:r w:rsidRPr="0075731D">
        <w:t>Machine</w:t>
      </w:r>
      <w:proofErr w:type="spellEnd"/>
      <w:r w:rsidRPr="0075731D">
        <w:t>.</w:t>
      </w:r>
    </w:p>
    <w:p w14:paraId="0BE691E8" w14:textId="4085E015" w:rsidR="0094302D" w:rsidRPr="0075731D" w:rsidRDefault="0094302D" w:rsidP="00CA196E">
      <w:pPr>
        <w:pStyle w:val="CETBodytext"/>
      </w:pPr>
      <w:r w:rsidRPr="0075731D">
        <w:t>The bioplastic films were tested following the ASTM Standard D638-22, which is used for determining the tensile properties of plastics with a thickness of 1.0 mm or greater (ASTM International</w:t>
      </w:r>
      <w:r w:rsidR="0039245E" w:rsidRPr="0075731D">
        <w:t>,</w:t>
      </w:r>
      <w:r w:rsidRPr="0075731D">
        <w:t xml:space="preserve"> 2022). The bioplastic film samples were cut into 10 x 140 mm strips and were secured between two tensile grips and then pulled at a loading speed of 2 mm/min. After attaining the peak and rupture loads of each trial of the bioplastic film samples prepared, the </w:t>
      </w:r>
      <w:r w:rsidR="00CA196E" w:rsidRPr="0075731D">
        <w:t xml:space="preserve">average </w:t>
      </w:r>
      <w:r w:rsidRPr="0075731D">
        <w:t>tensile strength</w:t>
      </w:r>
      <w:r w:rsidR="00BB5E99" w:rsidRPr="0075731D">
        <w:t xml:space="preserve"> </w:t>
      </w:r>
      <w:r w:rsidRPr="0075731D">
        <w:t>w</w:t>
      </w:r>
      <w:r w:rsidR="00BB5E99" w:rsidRPr="0075731D">
        <w:t>as</w:t>
      </w:r>
      <w:r w:rsidRPr="0075731D">
        <w:t xml:space="preserve"> determined from </w:t>
      </w:r>
      <w:r w:rsidR="00CA196E" w:rsidRPr="0075731D">
        <w:t>three replicate samples</w:t>
      </w:r>
      <w:r w:rsidRPr="0075731D">
        <w:t xml:space="preserve">. </w:t>
      </w:r>
    </w:p>
    <w:p w14:paraId="69149614" w14:textId="200B8D54" w:rsidR="007B3D12" w:rsidRPr="0075731D" w:rsidRDefault="007B3D12" w:rsidP="007B3D12">
      <w:pPr>
        <w:pStyle w:val="CETBodytext"/>
        <w:rPr>
          <w:i/>
          <w:iCs/>
        </w:rPr>
      </w:pPr>
      <w:r w:rsidRPr="0075731D">
        <w:rPr>
          <w:i/>
          <w:iCs/>
        </w:rPr>
        <w:t>Statistical Analysis</w:t>
      </w:r>
      <w:r w:rsidRPr="0075731D">
        <w:rPr>
          <w:i/>
          <w:iCs/>
        </w:rPr>
        <w:tab/>
      </w:r>
    </w:p>
    <w:p w14:paraId="690BB9DD" w14:textId="6EECAA8E" w:rsidR="00647156" w:rsidRPr="0075731D" w:rsidRDefault="007B3D12" w:rsidP="007B3D12">
      <w:pPr>
        <w:pStyle w:val="CETBodytext"/>
      </w:pPr>
      <w:r w:rsidRPr="0075731D">
        <w:t>RSM with central composite design (CCD), a type of RSM used as an effective tool to optimize several independent variables, was implemented for the design of experiments. Minitab Version 20 software was used to apply the RSM for the modeling and optimization of bioplastic production.</w:t>
      </w:r>
      <w:r w:rsidR="009B40A9" w:rsidRPr="0075731D">
        <w:t xml:space="preserve"> </w:t>
      </w:r>
      <w:r w:rsidR="00BB5702" w:rsidRPr="0075731D">
        <w:t>A</w:t>
      </w:r>
      <w:r w:rsidRPr="0075731D">
        <w:t xml:space="preserve">ll other statistical analysis including regression modeling, ANOVA, </w:t>
      </w:r>
      <w:proofErr w:type="gramStart"/>
      <w:r w:rsidRPr="0075731D">
        <w:t>surface</w:t>
      </w:r>
      <w:proofErr w:type="gramEnd"/>
      <w:r w:rsidRPr="0075731D">
        <w:t xml:space="preserve"> and contour plots were performed and investigated using Minitab Version 20 software.</w:t>
      </w:r>
    </w:p>
    <w:p w14:paraId="3C58AECD" w14:textId="4B8CA6D7" w:rsidR="00FF2F2F" w:rsidRPr="0075731D" w:rsidRDefault="00FF2F2F" w:rsidP="00FF2F2F">
      <w:pPr>
        <w:pStyle w:val="CETHeading1"/>
      </w:pPr>
      <w:r w:rsidRPr="0075731D">
        <w:t>Results and discussion</w:t>
      </w:r>
    </w:p>
    <w:p w14:paraId="3B3FB558" w14:textId="55F7AE50" w:rsidR="00FF2F2F" w:rsidRPr="0075731D" w:rsidRDefault="00FF2F2F" w:rsidP="00FF2F2F">
      <w:pPr>
        <w:pStyle w:val="CETBodytext"/>
      </w:pPr>
      <w:r w:rsidRPr="0075731D">
        <w:t xml:space="preserve">This </w:t>
      </w:r>
      <w:r w:rsidR="009B40A9" w:rsidRPr="0075731D">
        <w:t>section</w:t>
      </w:r>
      <w:r w:rsidRPr="0075731D">
        <w:t xml:space="preserve"> presents the results gathered from the data obtained such as the yield of gelatin, effect of sorbitol, mixing time and temperature on tensile strength</w:t>
      </w:r>
      <w:r w:rsidR="009D659E" w:rsidRPr="0075731D">
        <w:t>,</w:t>
      </w:r>
      <w:r w:rsidRPr="0075731D">
        <w:t xml:space="preserve"> and optimization using RSM.</w:t>
      </w:r>
    </w:p>
    <w:p w14:paraId="264B8194" w14:textId="77777777" w:rsidR="00FF2F2F" w:rsidRPr="0075731D" w:rsidRDefault="00FF2F2F" w:rsidP="00FF2F2F">
      <w:pPr>
        <w:pStyle w:val="CETheadingx"/>
      </w:pPr>
      <w:r w:rsidRPr="0075731D">
        <w:t>Yield of Gelatin and Bioplastic Film Samples</w:t>
      </w:r>
    </w:p>
    <w:p w14:paraId="39B6CE0D" w14:textId="720715CC" w:rsidR="00FF2F2F" w:rsidRPr="0075731D" w:rsidRDefault="00FF2F2F" w:rsidP="00FF2F2F">
      <w:pPr>
        <w:pStyle w:val="CETBodytext"/>
      </w:pPr>
      <w:r w:rsidRPr="0075731D">
        <w:t>The powdered gelatin obtained after oven drying was a faint, yellowish brown color and the yield was 7.43±0.57</w:t>
      </w:r>
      <w:r w:rsidR="00857AA3" w:rsidRPr="0075731D">
        <w:t xml:space="preserve"> </w:t>
      </w:r>
      <w:r w:rsidRPr="0075731D">
        <w:t>%. This value falls within the usual yield because in general, the average yield of piscine (fish) gelatin is 6-19% (</w:t>
      </w:r>
      <w:proofErr w:type="spellStart"/>
      <w:r w:rsidRPr="0075731D">
        <w:t>Arpi</w:t>
      </w:r>
      <w:proofErr w:type="spellEnd"/>
      <w:r w:rsidR="00857AA3" w:rsidRPr="0075731D">
        <w:t xml:space="preserve"> </w:t>
      </w:r>
      <w:r w:rsidR="00367BE0" w:rsidRPr="0075731D">
        <w:t>and Novita</w:t>
      </w:r>
      <w:r w:rsidR="00857AA3" w:rsidRPr="0075731D">
        <w:t>,</w:t>
      </w:r>
      <w:r w:rsidRPr="0075731D">
        <w:t xml:space="preserve"> 2018).</w:t>
      </w:r>
    </w:p>
    <w:p w14:paraId="0BD5CCD3" w14:textId="59DD40E6" w:rsidR="00FF2F2F" w:rsidRPr="0075731D" w:rsidRDefault="00FF2F2F" w:rsidP="00FF2F2F">
      <w:pPr>
        <w:pStyle w:val="CETBodytext"/>
      </w:pPr>
      <w:r w:rsidRPr="0075731D">
        <w:t>The bioplastic film produced was a transparent, faint yellowish-brown color. While gelatin films are typically clear (</w:t>
      </w:r>
      <w:proofErr w:type="spellStart"/>
      <w:r w:rsidRPr="0075731D">
        <w:t>Sadasivuni</w:t>
      </w:r>
      <w:proofErr w:type="spellEnd"/>
      <w:r w:rsidRPr="0075731D">
        <w:t xml:space="preserve"> et al., 2017), starch-based and gelatin-based bioplastics are yellow in nature, attributable to the color of the gelatin incorporated (</w:t>
      </w:r>
      <w:proofErr w:type="spellStart"/>
      <w:r w:rsidRPr="0075731D">
        <w:t>Mroczkowska</w:t>
      </w:r>
      <w:proofErr w:type="spellEnd"/>
      <w:r w:rsidRPr="0075731D">
        <w:t xml:space="preserve"> et al.</w:t>
      </w:r>
      <w:r w:rsidR="00B90BAD" w:rsidRPr="0075731D">
        <w:t>,</w:t>
      </w:r>
      <w:r w:rsidRPr="0075731D">
        <w:t xml:space="preserve"> 2021). </w:t>
      </w:r>
      <w:r w:rsidR="00FE1150" w:rsidRPr="0075731D">
        <w:t>V</w:t>
      </w:r>
      <w:r w:rsidRPr="0075731D">
        <w:t xml:space="preserve">arious kinds of raw materials, incorporation of other substances, </w:t>
      </w:r>
      <w:proofErr w:type="gramStart"/>
      <w:r w:rsidRPr="0075731D">
        <w:t>and also</w:t>
      </w:r>
      <w:proofErr w:type="gramEnd"/>
      <w:r w:rsidRPr="0075731D">
        <w:t xml:space="preserve"> the methods used for processing influences gelatin color without affecting the chemical quality and nature of gelatin </w:t>
      </w:r>
      <w:r w:rsidR="00FE1150" w:rsidRPr="0075731D">
        <w:t xml:space="preserve">was also concluded </w:t>
      </w:r>
      <w:r w:rsidRPr="0075731D">
        <w:t xml:space="preserve">(Said </w:t>
      </w:r>
      <w:r w:rsidR="00D70845" w:rsidRPr="0075731D">
        <w:t>&amp;</w:t>
      </w:r>
      <w:r w:rsidRPr="0075731D">
        <w:t xml:space="preserve"> </w:t>
      </w:r>
      <w:proofErr w:type="spellStart"/>
      <w:r w:rsidRPr="0075731D">
        <w:t>Sarbon</w:t>
      </w:r>
      <w:proofErr w:type="spellEnd"/>
      <w:r w:rsidR="00D70845" w:rsidRPr="0075731D">
        <w:t>,</w:t>
      </w:r>
      <w:r w:rsidRPr="0075731D">
        <w:t xml:space="preserve"> 2022). Therefore, the faint </w:t>
      </w:r>
      <w:proofErr w:type="gramStart"/>
      <w:r w:rsidRPr="0075731D">
        <w:t>yellowish brown</w:t>
      </w:r>
      <w:proofErr w:type="gramEnd"/>
      <w:r w:rsidRPr="0075731D">
        <w:t xml:space="preserve"> color was most likely attributed </w:t>
      </w:r>
      <w:r w:rsidR="00413033" w:rsidRPr="0075731D">
        <w:t>to</w:t>
      </w:r>
      <w:r w:rsidRPr="0075731D">
        <w:t xml:space="preserve"> the extracted gelatin from janitor </w:t>
      </w:r>
      <w:r w:rsidR="00D70845" w:rsidRPr="0075731D">
        <w:t>fish,</w:t>
      </w:r>
      <w:r w:rsidRPr="0075731D">
        <w:t xml:space="preserve"> which was also a faint, yellowish brown color.</w:t>
      </w:r>
    </w:p>
    <w:p w14:paraId="54E481ED" w14:textId="77777777" w:rsidR="00E93744" w:rsidRPr="0075731D" w:rsidRDefault="00E93744" w:rsidP="00E93744">
      <w:pPr>
        <w:pStyle w:val="CETheadingx"/>
      </w:pPr>
      <w:r w:rsidRPr="0075731D">
        <w:t>Effect of Sorbitol, Time, and Temperature on Tensile Strength</w:t>
      </w:r>
    </w:p>
    <w:p w14:paraId="5D5955AF" w14:textId="5081E680" w:rsidR="00E93744" w:rsidRPr="0075731D" w:rsidRDefault="00E93744" w:rsidP="00E93744">
      <w:pPr>
        <w:pStyle w:val="CETBodytext"/>
      </w:pPr>
      <w:r w:rsidRPr="0075731D">
        <w:t>Tensile strength is a measure of how much the material can handle until it stretches and breaks. This is how much resistance the material has to mechanical loads applied to it. The goal is to be able to maximize the tensile strength which is an ideal property for plastic films (</w:t>
      </w:r>
      <w:proofErr w:type="spellStart"/>
      <w:r w:rsidRPr="0075731D">
        <w:t>Harunsyah</w:t>
      </w:r>
      <w:proofErr w:type="spellEnd"/>
      <w:r w:rsidR="009A38EE" w:rsidRPr="0075731D">
        <w:t xml:space="preserve"> et al.,</w:t>
      </w:r>
      <w:r w:rsidRPr="0075731D">
        <w:t xml:space="preserve"> 2017) because a higher tensile strength value indicates the ability of the film to withstand damage from mechanical interference (</w:t>
      </w:r>
      <w:proofErr w:type="spellStart"/>
      <w:r w:rsidR="009A38EE" w:rsidRPr="0075731D">
        <w:t>Lusiana</w:t>
      </w:r>
      <w:proofErr w:type="spellEnd"/>
      <w:r w:rsidR="009A38EE" w:rsidRPr="0075731D">
        <w:t xml:space="preserve"> et al., </w:t>
      </w:r>
      <w:r w:rsidRPr="0075731D">
        <w:t xml:space="preserve">2019). </w:t>
      </w:r>
    </w:p>
    <w:p w14:paraId="31FB3FC5" w14:textId="6DFA58A8" w:rsidR="00D70845" w:rsidRPr="0075731D" w:rsidRDefault="00E93744" w:rsidP="00E93744">
      <w:pPr>
        <w:pStyle w:val="CETBodytext"/>
      </w:pPr>
      <w:r w:rsidRPr="0075731D">
        <w:t>Twenty experimental runs were used in the RSM based on CCD for the three process parameters, namely, sorbitol content (A), mixing time (B), and mixing temperature (C). The Minitab 20 software generated fitted models, their coefficients, the R</w:t>
      </w:r>
      <w:r w:rsidRPr="0075731D">
        <w:rPr>
          <w:vertAlign w:val="superscript"/>
        </w:rPr>
        <w:t>2</w:t>
      </w:r>
      <w:r w:rsidRPr="0075731D">
        <w:t xml:space="preserve"> values as well as the F and p values at 95</w:t>
      </w:r>
      <w:r w:rsidR="00C53AF0" w:rsidRPr="0075731D">
        <w:t xml:space="preserve"> </w:t>
      </w:r>
      <w:r w:rsidRPr="0075731D">
        <w:t xml:space="preserve">% significance level for linear, square, and two-way interaction, from which the statistical significance of the experimental factors was </w:t>
      </w:r>
      <w:r w:rsidRPr="0075731D">
        <w:lastRenderedPageBreak/>
        <w:t xml:space="preserve">investigated. Based on the results, the quadratic regression model of the experimental data was developed as given in </w:t>
      </w:r>
      <w:r w:rsidR="00C53AF0" w:rsidRPr="0075731D">
        <w:t xml:space="preserve">Eq. </w:t>
      </w:r>
      <w:r w:rsidR="00F84E59" w:rsidRPr="0075731D">
        <w:t>2</w:t>
      </w:r>
      <w:r w:rsidRPr="0075731D">
        <w:t>.</w:t>
      </w:r>
    </w:p>
    <w:tbl>
      <w:tblPr>
        <w:tblW w:w="0" w:type="auto"/>
        <w:tblLook w:val="04A0" w:firstRow="1" w:lastRow="0" w:firstColumn="1" w:lastColumn="0" w:noHBand="0" w:noVBand="1"/>
      </w:tblPr>
      <w:tblGrid>
        <w:gridCol w:w="7990"/>
        <w:gridCol w:w="797"/>
      </w:tblGrid>
      <w:tr w:rsidR="00E93744" w:rsidRPr="0075731D" w14:paraId="0C4C9FDF" w14:textId="77777777" w:rsidTr="00E93744">
        <w:tc>
          <w:tcPr>
            <w:tcW w:w="7990" w:type="dxa"/>
            <w:shd w:val="clear" w:color="auto" w:fill="auto"/>
            <w:vAlign w:val="center"/>
          </w:tcPr>
          <w:p w14:paraId="0D728676" w14:textId="7D058419" w:rsidR="00E93744" w:rsidRPr="0075731D" w:rsidRDefault="00E93744" w:rsidP="00224BBB">
            <w:pPr>
              <w:pStyle w:val="CETEquation"/>
              <w:rPr>
                <w:rFonts w:cs="Arial"/>
                <w:szCs w:val="18"/>
              </w:rPr>
            </w:pPr>
            <m:oMathPara>
              <m:oMathParaPr>
                <m:jc m:val="left"/>
              </m:oMathParaPr>
              <m:oMath>
                <m:r>
                  <w:rPr>
                    <w:rFonts w:ascii="Cambria Math" w:hAnsi="Cambria Math"/>
                    <w:szCs w:val="18"/>
                  </w:rPr>
                  <m:t>TS</m:t>
                </m:r>
                <m:r>
                  <w:rPr>
                    <w:rFonts w:ascii="Cambria Math"/>
                    <w:szCs w:val="18"/>
                  </w:rPr>
                  <m:t xml:space="preserve"> </m:t>
                </m:r>
                <m:d>
                  <m:dPr>
                    <m:ctrlPr>
                      <w:rPr>
                        <w:rFonts w:ascii="Cambria Math" w:hAnsi="Cambria Math"/>
                        <w:i/>
                        <w:szCs w:val="18"/>
                      </w:rPr>
                    </m:ctrlPr>
                  </m:dPr>
                  <m:e>
                    <m:r>
                      <w:rPr>
                        <w:rFonts w:ascii="Cambria Math" w:hAnsi="Cambria Math"/>
                        <w:szCs w:val="18"/>
                      </w:rPr>
                      <m:t>MPa</m:t>
                    </m:r>
                  </m:e>
                </m:d>
                <m:r>
                  <w:rPr>
                    <w:rFonts w:ascii="Cambria Math"/>
                    <w:szCs w:val="18"/>
                  </w:rPr>
                  <m:t>=233.7+2.02</m:t>
                </m:r>
                <m:r>
                  <w:rPr>
                    <w:rFonts w:ascii="Cambria Math" w:hAnsi="Cambria Math"/>
                    <w:szCs w:val="18"/>
                  </w:rPr>
                  <m:t>A</m:t>
                </m:r>
                <m:r>
                  <w:rPr>
                    <w:rFonts w:ascii="Cambria Math"/>
                    <w:szCs w:val="18"/>
                  </w:rPr>
                  <m:t>+1.15</m:t>
                </m:r>
                <m:r>
                  <w:rPr>
                    <w:rFonts w:ascii="Cambria Math" w:hAnsi="Cambria Math"/>
                    <w:szCs w:val="18"/>
                  </w:rPr>
                  <m:t>B-</m:t>
                </m:r>
                <m:r>
                  <w:rPr>
                    <w:rFonts w:ascii="Cambria Math"/>
                    <w:szCs w:val="18"/>
                  </w:rPr>
                  <m:t>6.60</m:t>
                </m:r>
                <m:r>
                  <w:rPr>
                    <w:rFonts w:ascii="Cambria Math" w:hAnsi="Cambria Math"/>
                    <w:szCs w:val="18"/>
                  </w:rPr>
                  <m:t>C-</m:t>
                </m:r>
                <m:r>
                  <w:rPr>
                    <w:rFonts w:ascii="Cambria Math"/>
                    <w:szCs w:val="18"/>
                  </w:rPr>
                  <m:t>0.0197</m:t>
                </m:r>
                <m:r>
                  <w:rPr>
                    <w:rFonts w:ascii="Cambria Math" w:hAnsi="Cambria Math"/>
                    <w:szCs w:val="18"/>
                  </w:rPr>
                  <m:t>A*A-</m:t>
                </m:r>
                <m:r>
                  <w:rPr>
                    <w:rFonts w:ascii="Cambria Math"/>
                    <w:szCs w:val="18"/>
                  </w:rPr>
                  <m:t>0.0044</m:t>
                </m:r>
                <m:r>
                  <w:rPr>
                    <w:rFonts w:ascii="Cambria Math" w:hAnsi="Cambria Math"/>
                    <w:szCs w:val="18"/>
                  </w:rPr>
                  <m:t>B*B</m:t>
                </m:r>
                <m:r>
                  <w:rPr>
                    <w:rFonts w:ascii="Cambria Math"/>
                    <w:szCs w:val="18"/>
                  </w:rPr>
                  <m:t>+0.04689</m:t>
                </m:r>
                <m:r>
                  <w:rPr>
                    <w:rFonts w:ascii="Cambria Math" w:hAnsi="Cambria Math"/>
                    <w:szCs w:val="18"/>
                  </w:rPr>
                  <m:t>C*C-</m:t>
                </m:r>
                <m:r>
                  <w:rPr>
                    <w:rFonts w:ascii="Cambria Math"/>
                    <w:szCs w:val="18"/>
                  </w:rPr>
                  <m:t>0.0342</m:t>
                </m:r>
                <m:r>
                  <w:rPr>
                    <w:rFonts w:ascii="Cambria Math" w:hAnsi="Cambria Math"/>
                    <w:szCs w:val="18"/>
                  </w:rPr>
                  <m:t>A*B-</m:t>
                </m:r>
                <m:r>
                  <w:rPr>
                    <w:rFonts w:ascii="Cambria Math"/>
                    <w:szCs w:val="18"/>
                  </w:rPr>
                  <m:t>0.0177</m:t>
                </m:r>
                <m:r>
                  <w:rPr>
                    <w:rFonts w:ascii="Cambria Math" w:hAnsi="Cambria Math"/>
                    <w:szCs w:val="18"/>
                  </w:rPr>
                  <m:t>A*C-</m:t>
                </m:r>
                <m:r>
                  <w:rPr>
                    <w:rFonts w:ascii="Cambria Math"/>
                    <w:szCs w:val="18"/>
                  </w:rPr>
                  <m:t>0.0060</m:t>
                </m:r>
                <m:r>
                  <w:rPr>
                    <w:rFonts w:ascii="Cambria Math" w:hAnsi="Cambria Math"/>
                    <w:szCs w:val="18"/>
                  </w:rPr>
                  <m:t>B*C</m:t>
                </m:r>
              </m:oMath>
            </m:oMathPara>
          </w:p>
        </w:tc>
        <w:tc>
          <w:tcPr>
            <w:tcW w:w="797" w:type="dxa"/>
            <w:shd w:val="clear" w:color="auto" w:fill="auto"/>
            <w:vAlign w:val="center"/>
          </w:tcPr>
          <w:p w14:paraId="7D9D0819" w14:textId="5CBD7DE1" w:rsidR="00E93744" w:rsidRPr="0075731D" w:rsidRDefault="00E93744" w:rsidP="00224BBB">
            <w:pPr>
              <w:pStyle w:val="CETEquation"/>
              <w:jc w:val="right"/>
            </w:pPr>
            <w:r w:rsidRPr="0075731D">
              <w:t>(</w:t>
            </w:r>
            <w:r w:rsidR="00F84E59" w:rsidRPr="0075731D">
              <w:t>2</w:t>
            </w:r>
            <w:r w:rsidRPr="0075731D">
              <w:t>)</w:t>
            </w:r>
          </w:p>
        </w:tc>
      </w:tr>
    </w:tbl>
    <w:p w14:paraId="013086EE" w14:textId="45D88DA0" w:rsidR="00E93744" w:rsidRPr="0075731D" w:rsidRDefault="005F17C5" w:rsidP="00E93744">
      <w:pPr>
        <w:pStyle w:val="CETBodytext"/>
      </w:pPr>
      <w:r w:rsidRPr="0075731D">
        <w:t>The goodness of fit of the model was checked by the coefficient of determination (R</w:t>
      </w:r>
      <w:r w:rsidRPr="0075731D">
        <w:rPr>
          <w:vertAlign w:val="superscript"/>
        </w:rPr>
        <w:t>2</w:t>
      </w:r>
      <w:r w:rsidRPr="0075731D">
        <w:t>), which should be at least 0.80 for the good fit of a model (</w:t>
      </w:r>
      <w:proofErr w:type="spellStart"/>
      <w:r w:rsidRPr="0075731D">
        <w:t>Oyekunle</w:t>
      </w:r>
      <w:proofErr w:type="spellEnd"/>
      <w:r w:rsidRPr="0075731D">
        <w:t xml:space="preserve"> &amp; </w:t>
      </w:r>
      <w:proofErr w:type="spellStart"/>
      <w:r w:rsidRPr="0075731D">
        <w:t>Oyekunle</w:t>
      </w:r>
      <w:proofErr w:type="spellEnd"/>
      <w:r w:rsidRPr="0075731D">
        <w:t>, 2018). An R</w:t>
      </w:r>
      <w:r w:rsidRPr="0075731D">
        <w:rPr>
          <w:vertAlign w:val="superscript"/>
        </w:rPr>
        <w:t>2</w:t>
      </w:r>
      <w:r w:rsidRPr="0075731D">
        <w:t xml:space="preserve"> = 0.9615 indicates that this model could explain 96.15 % of the variability. Thus, the model sufficiently fitted the data. The value of the adjusted R</w:t>
      </w:r>
      <w:r w:rsidRPr="0075731D">
        <w:rPr>
          <w:vertAlign w:val="superscript"/>
        </w:rPr>
        <w:t>2</w:t>
      </w:r>
      <w:r w:rsidRPr="0075731D">
        <w:t xml:space="preserve"> (92.69 %) was also very high, supporting a high significance of the model, the predicted R</w:t>
      </w:r>
      <w:r w:rsidRPr="0075731D">
        <w:rPr>
          <w:vertAlign w:val="superscript"/>
        </w:rPr>
        <w:t>2</w:t>
      </w:r>
      <w:r w:rsidRPr="0075731D">
        <w:t xml:space="preserve"> of 85.04 % is in reasonable agreement with the adjusted R</w:t>
      </w:r>
      <w:r w:rsidRPr="0075731D">
        <w:rPr>
          <w:vertAlign w:val="superscript"/>
        </w:rPr>
        <w:t>2</w:t>
      </w:r>
      <w:r w:rsidRPr="0075731D">
        <w:t xml:space="preserve"> which indicated the efficacy of the model for the adequate representation of the relationship among the selected variables. Hence, the regression model given in </w:t>
      </w:r>
      <w:r w:rsidR="00967D9A" w:rsidRPr="0075731D">
        <w:t>Eq.</w:t>
      </w:r>
      <w:r w:rsidRPr="0075731D">
        <w:t xml:space="preserve"> </w:t>
      </w:r>
      <w:r w:rsidR="00EB4677">
        <w:t>2</w:t>
      </w:r>
      <w:r w:rsidRPr="0075731D">
        <w:t xml:space="preserve"> was the good prediction of the experimental results and the factors affected were real.</w:t>
      </w:r>
    </w:p>
    <w:p w14:paraId="2D0C33CC" w14:textId="702BBF64" w:rsidR="00E14498" w:rsidRDefault="001C4B82" w:rsidP="006C2402">
      <w:pPr>
        <w:pStyle w:val="CETBodytext"/>
      </w:pPr>
      <w:r w:rsidRPr="0075731D">
        <w:t>The graphical representation of the interaction effect of the process variables called the 2D contour plots (Fig</w:t>
      </w:r>
      <w:r w:rsidR="0075731D">
        <w:t>ure</w:t>
      </w:r>
      <w:r w:rsidRPr="0075731D">
        <w:t xml:space="preserve"> 1a, </w:t>
      </w:r>
      <w:r w:rsidR="0075731D">
        <w:t>1</w:t>
      </w:r>
      <w:r w:rsidRPr="0075731D">
        <w:t xml:space="preserve">c, </w:t>
      </w:r>
      <w:r w:rsidR="0075731D">
        <w:t>1</w:t>
      </w:r>
      <w:r w:rsidRPr="0075731D">
        <w:t>e) was developed using the software. The response surface plots were also shown (Fig</w:t>
      </w:r>
      <w:r w:rsidR="0075731D">
        <w:t>ure</w:t>
      </w:r>
      <w:r w:rsidRPr="0075731D">
        <w:t xml:space="preserve"> 1b, </w:t>
      </w:r>
      <w:r w:rsidR="0075731D">
        <w:t>1</w:t>
      </w:r>
      <w:r w:rsidRPr="0075731D">
        <w:t xml:space="preserve">d, </w:t>
      </w:r>
      <w:r w:rsidR="0075731D">
        <w:t>1</w:t>
      </w:r>
      <w:r w:rsidRPr="0075731D">
        <w:t xml:space="preserve">f). Majorly, 3D </w:t>
      </w:r>
      <w:proofErr w:type="gramStart"/>
      <w:r w:rsidRPr="0075731D">
        <w:t>surface</w:t>
      </w:r>
      <w:proofErr w:type="gramEnd"/>
      <w:r w:rsidRPr="0075731D">
        <w:t xml:space="preserve"> and contour plots aided in the categorization of the surface projections for the variables in consideration. Similarly, they expressed the usefulness of each variable on the amount of targeted response. The plot illustrates the relative effect of any two factors by keeping the third factor as constant. The interactive effect of sorbitol and time, sorbitol and temperature, and temperature and time on tensile strength was presented. From the experimental points used, the highest tensile strength was 24.92±0.90 MPa for the 1: 2 :13 concentration, 90° C, 15 </w:t>
      </w:r>
      <w:r w:rsidR="005C631B" w:rsidRPr="0075731D">
        <w:t>min</w:t>
      </w:r>
      <w:r w:rsidRPr="0075731D">
        <w:t xml:space="preserve"> mixture, while the lowest was 7.61±0.33 MPa for the 1: 4: 13 concentration, 70</w:t>
      </w:r>
      <w:r w:rsidR="00BF361B" w:rsidRPr="0075731D">
        <w:t xml:space="preserve"> </w:t>
      </w:r>
      <w:r w:rsidRPr="0075731D">
        <w:t xml:space="preserve">°C, 5 </w:t>
      </w:r>
      <w:r w:rsidR="005C631B" w:rsidRPr="0075731D">
        <w:t>min</w:t>
      </w:r>
      <w:r w:rsidRPr="0075731D">
        <w:t xml:space="preserve"> mixture. It can also be seen from the contour plot that as the sorbitol concentration increases, the tensile strength decreases. The incorporation of reinforcement and plasticizer to the production of bioplastic affects the tensile strength. The addition of greater than 0.2</w:t>
      </w:r>
      <w:r w:rsidR="00774E25" w:rsidRPr="0075731D">
        <w:t xml:space="preserve"> </w:t>
      </w:r>
      <w:r w:rsidRPr="0075731D">
        <w:t>% plasticizer concentration decreases the tensile strength in relation to the characteristic of sorbitol to be bonded easily with other molecules (</w:t>
      </w:r>
      <w:proofErr w:type="spellStart"/>
      <w:r w:rsidR="002D7375" w:rsidRPr="0075731D">
        <w:t>Lusiana</w:t>
      </w:r>
      <w:proofErr w:type="spellEnd"/>
      <w:r w:rsidR="002D7375" w:rsidRPr="0075731D">
        <w:t xml:space="preserve"> et al.,</w:t>
      </w:r>
      <w:r w:rsidRPr="0075731D">
        <w:t xml:space="preserve"> 2019). This relates to the observation that as the concentration of sorbitol was increased, the tensile strength of the bioplastic films decreased.</w:t>
      </w:r>
    </w:p>
    <w:p w14:paraId="595A59AF" w14:textId="77777777" w:rsidR="00423335" w:rsidRPr="0075731D" w:rsidRDefault="00423335" w:rsidP="006C2402">
      <w:pPr>
        <w:pStyle w:val="CETBodytext"/>
      </w:pPr>
    </w:p>
    <w:p w14:paraId="007FD270" w14:textId="4137C5E6" w:rsidR="004955B9" w:rsidRDefault="00423335" w:rsidP="00537D1B">
      <w:pPr>
        <w:pStyle w:val="CETBodytext"/>
      </w:pPr>
      <w:r>
        <w:rPr>
          <w:noProof/>
        </w:rPr>
        <w:drawing>
          <wp:inline distT="0" distB="0" distL="0" distR="0" wp14:anchorId="13AFD5F5" wp14:editId="3AFAF53D">
            <wp:extent cx="5579745" cy="2204947"/>
            <wp:effectExtent l="0" t="0" r="1905"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r:embed="rId11"/>
                        </a:ext>
                      </a:extLst>
                    </a:blip>
                    <a:srcRect t="13054" b="16694"/>
                    <a:stretch/>
                  </pic:blipFill>
                  <pic:spPr bwMode="auto">
                    <a:xfrm>
                      <a:off x="0" y="0"/>
                      <a:ext cx="5579745" cy="2204947"/>
                    </a:xfrm>
                    <a:prstGeom prst="rect">
                      <a:avLst/>
                    </a:prstGeom>
                    <a:ln>
                      <a:noFill/>
                    </a:ln>
                    <a:extLst>
                      <a:ext uri="{53640926-AAD7-44D8-BBD7-CCE9431645EC}">
                        <a14:shadowObscured xmlns:a14="http://schemas.microsoft.com/office/drawing/2010/main"/>
                      </a:ext>
                    </a:extLst>
                  </pic:spPr>
                </pic:pic>
              </a:graphicData>
            </a:graphic>
          </wp:inline>
        </w:drawing>
      </w:r>
    </w:p>
    <w:p w14:paraId="085D6C4D" w14:textId="73D332D8" w:rsidR="004955B9" w:rsidRDefault="00423335" w:rsidP="006C2402">
      <w:pPr>
        <w:pStyle w:val="CETBodytext"/>
      </w:pPr>
      <w:r>
        <w:rPr>
          <w:noProof/>
        </w:rPr>
        <w:drawing>
          <wp:inline distT="0" distB="0" distL="0" distR="0" wp14:anchorId="08527113" wp14:editId="309F73D7">
            <wp:extent cx="5579745" cy="2218065"/>
            <wp:effectExtent l="0" t="0" r="190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96DAC541-7B7A-43D3-8B79-37D633B846F1}">
                          <asvg:svgBlip xmlns:asvg="http://schemas.microsoft.com/office/drawing/2016/SVG/main" r:embed="rId13"/>
                        </a:ext>
                      </a:extLst>
                    </a:blip>
                    <a:srcRect t="13260" b="16072"/>
                    <a:stretch/>
                  </pic:blipFill>
                  <pic:spPr bwMode="auto">
                    <a:xfrm>
                      <a:off x="0" y="0"/>
                      <a:ext cx="5579745" cy="2218065"/>
                    </a:xfrm>
                    <a:prstGeom prst="rect">
                      <a:avLst/>
                    </a:prstGeom>
                    <a:ln>
                      <a:noFill/>
                    </a:ln>
                    <a:extLst>
                      <a:ext uri="{53640926-AAD7-44D8-BBD7-CCE9431645EC}">
                        <a14:shadowObscured xmlns:a14="http://schemas.microsoft.com/office/drawing/2010/main"/>
                      </a:ext>
                    </a:extLst>
                  </pic:spPr>
                </pic:pic>
              </a:graphicData>
            </a:graphic>
          </wp:inline>
        </w:drawing>
      </w:r>
    </w:p>
    <w:p w14:paraId="463DBA44" w14:textId="2ECF42DA" w:rsidR="00D5315D" w:rsidRDefault="00423335" w:rsidP="00537D1B">
      <w:pPr>
        <w:pStyle w:val="CETBodytext"/>
        <w:rPr>
          <w:rStyle w:val="CETCaptionCarattere"/>
        </w:rPr>
      </w:pPr>
      <w:r>
        <w:rPr>
          <w:noProof/>
        </w:rPr>
        <w:lastRenderedPageBreak/>
        <w:drawing>
          <wp:inline distT="0" distB="0" distL="0" distR="0" wp14:anchorId="604480FB" wp14:editId="7EC3C63A">
            <wp:extent cx="5063836" cy="2042419"/>
            <wp:effectExtent l="0" t="0" r="381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t="14090" b="14204"/>
                    <a:stretch/>
                  </pic:blipFill>
                  <pic:spPr bwMode="auto">
                    <a:xfrm>
                      <a:off x="0" y="0"/>
                      <a:ext cx="5100550" cy="2057227"/>
                    </a:xfrm>
                    <a:prstGeom prst="rect">
                      <a:avLst/>
                    </a:prstGeom>
                    <a:ln>
                      <a:noFill/>
                    </a:ln>
                    <a:extLst>
                      <a:ext uri="{53640926-AAD7-44D8-BBD7-CCE9431645EC}">
                        <a14:shadowObscured xmlns:a14="http://schemas.microsoft.com/office/drawing/2010/main"/>
                      </a:ext>
                    </a:extLst>
                  </pic:spPr>
                </pic:pic>
              </a:graphicData>
            </a:graphic>
          </wp:inline>
        </w:drawing>
      </w:r>
    </w:p>
    <w:p w14:paraId="75BC5549" w14:textId="23BDDFC1" w:rsidR="001C4B82" w:rsidRPr="00537D1B" w:rsidRDefault="001C4B82" w:rsidP="00537D1B">
      <w:pPr>
        <w:pStyle w:val="CETBodytext"/>
        <w:rPr>
          <w:rStyle w:val="CETCaptionCarattere"/>
          <w:rFonts w:eastAsia="AdvGulliv-R"/>
        </w:rPr>
      </w:pPr>
      <w:r w:rsidRPr="00537D1B">
        <w:rPr>
          <w:rStyle w:val="CETCaptionCarattere"/>
        </w:rPr>
        <w:t xml:space="preserve">Figure </w:t>
      </w:r>
      <w:r w:rsidR="0075731D" w:rsidRPr="00537D1B">
        <w:rPr>
          <w:rStyle w:val="CETCaptionCarattere"/>
        </w:rPr>
        <w:t>1</w:t>
      </w:r>
      <w:r w:rsidRPr="00537D1B">
        <w:rPr>
          <w:rStyle w:val="CETCaptionCarattere"/>
        </w:rPr>
        <w:t xml:space="preserve">: </w:t>
      </w:r>
      <w:r w:rsidRPr="00537D1B">
        <w:rPr>
          <w:rStyle w:val="CETCaptionCarattere"/>
          <w:rFonts w:eastAsia="AdvGulliv-R"/>
        </w:rPr>
        <w:t>Contour and surface plots for the combined effect of time and sorbitol (a, b), temperature and sorbitol (c, d), and temperature and time (e, f) on tensile strength.</w:t>
      </w:r>
    </w:p>
    <w:p w14:paraId="1753B9CC" w14:textId="3149295B" w:rsidR="001C4B82" w:rsidRPr="0075731D" w:rsidRDefault="001F434E" w:rsidP="001F434E">
      <w:pPr>
        <w:pStyle w:val="CETheadingx"/>
      </w:pPr>
      <w:r w:rsidRPr="0075731D">
        <w:t>Optimization Analysis</w:t>
      </w:r>
    </w:p>
    <w:p w14:paraId="5EC449FE" w14:textId="257055A8" w:rsidR="001F434E" w:rsidRPr="0075731D" w:rsidRDefault="001F434E" w:rsidP="001F434E">
      <w:pPr>
        <w:pStyle w:val="CETBodytext"/>
      </w:pPr>
      <w:r w:rsidRPr="0075731D">
        <w:t xml:space="preserve">Table </w:t>
      </w:r>
      <w:r w:rsidR="0075731D">
        <w:t>2</w:t>
      </w:r>
      <w:r w:rsidRPr="0075731D">
        <w:t xml:space="preserve"> displays the result of Multiple Response Prediction utilizing the RSM analysis in Minitab Software while Figure </w:t>
      </w:r>
      <w:r w:rsidR="0075731D">
        <w:t>2</w:t>
      </w:r>
      <w:r w:rsidRPr="0075731D">
        <w:t xml:space="preserve"> shows the Response Optimizer evaluation for the process condition taken from the identified 3 significant variables to achieve the maximized tensile strength.</w:t>
      </w:r>
    </w:p>
    <w:p w14:paraId="376CBB88" w14:textId="6192D1C4" w:rsidR="003D3BC7" w:rsidRPr="0075731D" w:rsidRDefault="003D3BC7" w:rsidP="001F434E">
      <w:pPr>
        <w:pStyle w:val="CETBodytext"/>
      </w:pPr>
      <w:r w:rsidRPr="0075731D">
        <w:t xml:space="preserve">In general, the Response Optimizer result showed that tensile strength could be maximized at </w:t>
      </w:r>
      <w:r w:rsidR="00575ED1" w:rsidRPr="0075731D">
        <w:t>24.98</w:t>
      </w:r>
      <w:r w:rsidRPr="0075731D">
        <w:t xml:space="preserve"> MPa (Table </w:t>
      </w:r>
      <w:r w:rsidR="0075731D">
        <w:t>2</w:t>
      </w:r>
      <w:r w:rsidRPr="0075731D">
        <w:t xml:space="preserve">) with the controlled operating range as illustrated in Figure 2. </w:t>
      </w:r>
      <w:proofErr w:type="gramStart"/>
      <w:r w:rsidRPr="0075731D">
        <w:t>All of</w:t>
      </w:r>
      <w:proofErr w:type="gramEnd"/>
      <w:r w:rsidRPr="0075731D">
        <w:t xml:space="preserve"> the samples have met the minimum tensile strength of 1.343 MPa required of the biodegradable plastic standard (SNI 7818:2014) (Gabriel</w:t>
      </w:r>
      <w:r w:rsidR="002D7375" w:rsidRPr="0075731D">
        <w:t xml:space="preserve"> et al.,</w:t>
      </w:r>
      <w:r w:rsidRPr="0075731D">
        <w:t xml:space="preserve"> 2021).</w:t>
      </w:r>
    </w:p>
    <w:p w14:paraId="24D4EB27" w14:textId="22F3C549" w:rsidR="006F3A5D" w:rsidRPr="0075731D" w:rsidRDefault="006F3A5D" w:rsidP="006F3A5D">
      <w:pPr>
        <w:pStyle w:val="CETTabletitle"/>
      </w:pPr>
      <w:r w:rsidRPr="0075731D">
        <w:t xml:space="preserve">Table </w:t>
      </w:r>
      <w:r w:rsidR="0075731D">
        <w:t>2</w:t>
      </w:r>
      <w:r w:rsidRPr="0075731D">
        <w:t>: Multiple Response Prediction for final equation model.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709"/>
        <w:gridCol w:w="850"/>
        <w:gridCol w:w="1560"/>
        <w:gridCol w:w="1275"/>
      </w:tblGrid>
      <w:tr w:rsidR="00A8701F" w:rsidRPr="0075731D" w14:paraId="27907100" w14:textId="2C0FE990" w:rsidTr="00A8701F">
        <w:tc>
          <w:tcPr>
            <w:tcW w:w="1276" w:type="dxa"/>
            <w:tcBorders>
              <w:top w:val="single" w:sz="12" w:space="0" w:color="008000"/>
              <w:bottom w:val="single" w:sz="6" w:space="0" w:color="008000"/>
            </w:tcBorders>
            <w:shd w:val="clear" w:color="auto" w:fill="FFFFFF"/>
            <w:vAlign w:val="bottom"/>
          </w:tcPr>
          <w:p w14:paraId="174E0EE9" w14:textId="6921D9F0" w:rsidR="00A8701F" w:rsidRPr="0075731D" w:rsidRDefault="00A8701F" w:rsidP="00A8701F">
            <w:pPr>
              <w:pStyle w:val="CETBodytext"/>
              <w:rPr>
                <w:szCs w:val="18"/>
                <w:lang w:val="en-GB"/>
              </w:rPr>
            </w:pPr>
            <w:r w:rsidRPr="0075731D">
              <w:rPr>
                <w:color w:val="000000"/>
                <w:szCs w:val="18"/>
              </w:rPr>
              <w:t>Response</w:t>
            </w:r>
          </w:p>
        </w:tc>
        <w:tc>
          <w:tcPr>
            <w:tcW w:w="709" w:type="dxa"/>
            <w:tcBorders>
              <w:top w:val="single" w:sz="12" w:space="0" w:color="008000"/>
              <w:bottom w:val="single" w:sz="6" w:space="0" w:color="008000"/>
            </w:tcBorders>
            <w:shd w:val="clear" w:color="auto" w:fill="FFFFFF"/>
            <w:vAlign w:val="bottom"/>
          </w:tcPr>
          <w:p w14:paraId="289ECF05" w14:textId="3060899D" w:rsidR="00A8701F" w:rsidRPr="0075731D" w:rsidRDefault="00A8701F" w:rsidP="00A8701F">
            <w:pPr>
              <w:pStyle w:val="CETBodytext"/>
              <w:rPr>
                <w:szCs w:val="18"/>
                <w:lang w:val="en-GB"/>
              </w:rPr>
            </w:pPr>
            <w:r w:rsidRPr="0075731D">
              <w:rPr>
                <w:color w:val="000000"/>
                <w:szCs w:val="18"/>
              </w:rPr>
              <w:t>Fit</w:t>
            </w:r>
          </w:p>
        </w:tc>
        <w:tc>
          <w:tcPr>
            <w:tcW w:w="850" w:type="dxa"/>
            <w:tcBorders>
              <w:top w:val="single" w:sz="12" w:space="0" w:color="008000"/>
              <w:bottom w:val="single" w:sz="6" w:space="0" w:color="008000"/>
            </w:tcBorders>
            <w:shd w:val="clear" w:color="auto" w:fill="FFFFFF"/>
            <w:vAlign w:val="bottom"/>
          </w:tcPr>
          <w:p w14:paraId="6F78CC81" w14:textId="53AA4A29" w:rsidR="00A8701F" w:rsidRPr="0075731D" w:rsidRDefault="00A8701F" w:rsidP="00A8701F">
            <w:pPr>
              <w:pStyle w:val="CETBodytext"/>
              <w:rPr>
                <w:szCs w:val="18"/>
                <w:lang w:val="en-GB"/>
              </w:rPr>
            </w:pPr>
            <w:r w:rsidRPr="0075731D">
              <w:rPr>
                <w:color w:val="000000"/>
                <w:szCs w:val="18"/>
              </w:rPr>
              <w:t>SE Fit</w:t>
            </w:r>
          </w:p>
        </w:tc>
        <w:tc>
          <w:tcPr>
            <w:tcW w:w="1560" w:type="dxa"/>
            <w:tcBorders>
              <w:top w:val="single" w:sz="12" w:space="0" w:color="008000"/>
              <w:bottom w:val="single" w:sz="6" w:space="0" w:color="008000"/>
            </w:tcBorders>
            <w:shd w:val="clear" w:color="auto" w:fill="FFFFFF"/>
            <w:vAlign w:val="bottom"/>
          </w:tcPr>
          <w:p w14:paraId="084A5AF7" w14:textId="64277D4E" w:rsidR="00A8701F" w:rsidRPr="0075731D" w:rsidRDefault="00A8701F" w:rsidP="00A8701F">
            <w:pPr>
              <w:pStyle w:val="CETBodytext"/>
              <w:ind w:right="-1"/>
              <w:rPr>
                <w:rFonts w:cs="Arial"/>
                <w:szCs w:val="18"/>
                <w:lang w:val="en-GB"/>
              </w:rPr>
            </w:pPr>
            <w:r w:rsidRPr="0075731D">
              <w:rPr>
                <w:color w:val="000000"/>
                <w:szCs w:val="18"/>
              </w:rPr>
              <w:t>95% CI</w:t>
            </w:r>
          </w:p>
        </w:tc>
        <w:tc>
          <w:tcPr>
            <w:tcW w:w="1275" w:type="dxa"/>
            <w:tcBorders>
              <w:top w:val="single" w:sz="12" w:space="0" w:color="008000"/>
              <w:bottom w:val="single" w:sz="6" w:space="0" w:color="008000"/>
            </w:tcBorders>
            <w:shd w:val="clear" w:color="auto" w:fill="FFFFFF"/>
          </w:tcPr>
          <w:p w14:paraId="5E58C772" w14:textId="69C8BD0B" w:rsidR="00A8701F" w:rsidRPr="0075731D" w:rsidRDefault="00A8701F" w:rsidP="00A8701F">
            <w:pPr>
              <w:pStyle w:val="CETBodytext"/>
              <w:ind w:right="-1"/>
              <w:rPr>
                <w:color w:val="000000"/>
                <w:szCs w:val="18"/>
              </w:rPr>
            </w:pPr>
            <w:r w:rsidRPr="0075731D">
              <w:rPr>
                <w:color w:val="000000"/>
                <w:szCs w:val="18"/>
              </w:rPr>
              <w:t>95% PI</w:t>
            </w:r>
          </w:p>
        </w:tc>
      </w:tr>
      <w:tr w:rsidR="00A8701F" w:rsidRPr="0075731D" w14:paraId="1A96077D" w14:textId="41EFCAE4" w:rsidTr="00A8701F">
        <w:tc>
          <w:tcPr>
            <w:tcW w:w="1276" w:type="dxa"/>
            <w:shd w:val="clear" w:color="auto" w:fill="FFFFFF"/>
          </w:tcPr>
          <w:p w14:paraId="58D35A68" w14:textId="2F91C1CA" w:rsidR="00A8701F" w:rsidRPr="0075731D" w:rsidRDefault="00A8701F" w:rsidP="00A8701F">
            <w:pPr>
              <w:pStyle w:val="CETBodytext"/>
              <w:ind w:right="-1"/>
              <w:rPr>
                <w:rFonts w:cs="Arial"/>
                <w:szCs w:val="18"/>
                <w:lang w:val="en-GB"/>
              </w:rPr>
            </w:pPr>
            <w:r w:rsidRPr="0075731D">
              <w:rPr>
                <w:color w:val="000000"/>
                <w:szCs w:val="18"/>
              </w:rPr>
              <w:t>TS (MPa)</w:t>
            </w:r>
          </w:p>
        </w:tc>
        <w:tc>
          <w:tcPr>
            <w:tcW w:w="709" w:type="dxa"/>
            <w:shd w:val="clear" w:color="auto" w:fill="FFFFFF"/>
          </w:tcPr>
          <w:p w14:paraId="3F402BE3" w14:textId="2E86926E" w:rsidR="00A8701F" w:rsidRPr="0075731D" w:rsidRDefault="00A8701F" w:rsidP="00A8701F">
            <w:pPr>
              <w:pStyle w:val="CETBodytext"/>
              <w:ind w:right="-1"/>
              <w:rPr>
                <w:rFonts w:cs="Arial"/>
                <w:szCs w:val="18"/>
                <w:lang w:val="en-GB"/>
              </w:rPr>
            </w:pPr>
            <w:r w:rsidRPr="0075731D">
              <w:rPr>
                <w:color w:val="000000"/>
                <w:szCs w:val="18"/>
              </w:rPr>
              <w:t>24.98</w:t>
            </w:r>
          </w:p>
        </w:tc>
        <w:tc>
          <w:tcPr>
            <w:tcW w:w="850" w:type="dxa"/>
            <w:shd w:val="clear" w:color="auto" w:fill="FFFFFF"/>
          </w:tcPr>
          <w:p w14:paraId="1BE070B8" w14:textId="1102F80A" w:rsidR="00A8701F" w:rsidRPr="0075731D" w:rsidRDefault="00A8701F" w:rsidP="00A8701F">
            <w:pPr>
              <w:pStyle w:val="CETBodytext"/>
              <w:ind w:right="-1"/>
              <w:rPr>
                <w:rFonts w:cs="Arial"/>
                <w:szCs w:val="18"/>
                <w:lang w:val="en-GB"/>
              </w:rPr>
            </w:pPr>
            <w:r w:rsidRPr="0075731D">
              <w:rPr>
                <w:color w:val="000000"/>
                <w:szCs w:val="18"/>
              </w:rPr>
              <w:t>1.42</w:t>
            </w:r>
          </w:p>
        </w:tc>
        <w:tc>
          <w:tcPr>
            <w:tcW w:w="1560" w:type="dxa"/>
            <w:shd w:val="clear" w:color="auto" w:fill="FFFFFF"/>
          </w:tcPr>
          <w:p w14:paraId="0C5100BD" w14:textId="0E6C07A3" w:rsidR="00A8701F" w:rsidRPr="0075731D" w:rsidRDefault="00A8701F" w:rsidP="00A8701F">
            <w:pPr>
              <w:pStyle w:val="CETBodytext"/>
              <w:ind w:right="-1"/>
              <w:rPr>
                <w:rFonts w:cs="Arial"/>
                <w:szCs w:val="18"/>
                <w:lang w:val="en-GB"/>
              </w:rPr>
            </w:pPr>
            <w:r w:rsidRPr="0075731D">
              <w:rPr>
                <w:color w:val="000000"/>
                <w:szCs w:val="18"/>
              </w:rPr>
              <w:t>(21.82, 28.15)</w:t>
            </w:r>
          </w:p>
        </w:tc>
        <w:tc>
          <w:tcPr>
            <w:tcW w:w="1275" w:type="dxa"/>
            <w:shd w:val="clear" w:color="auto" w:fill="FFFFFF"/>
          </w:tcPr>
          <w:p w14:paraId="00966431" w14:textId="2E66EC53" w:rsidR="00A8701F" w:rsidRPr="0075731D" w:rsidRDefault="00A8701F" w:rsidP="00A8701F">
            <w:pPr>
              <w:pStyle w:val="CETBodytext"/>
              <w:ind w:right="-1"/>
              <w:rPr>
                <w:color w:val="000000"/>
                <w:szCs w:val="18"/>
              </w:rPr>
            </w:pPr>
            <w:r w:rsidRPr="0075731D">
              <w:rPr>
                <w:color w:val="000000"/>
                <w:szCs w:val="18"/>
              </w:rPr>
              <w:t>(20.02, 29.95)</w:t>
            </w:r>
          </w:p>
        </w:tc>
      </w:tr>
    </w:tbl>
    <w:p w14:paraId="5AFFDD2D" w14:textId="7AF9F888" w:rsidR="006F3A5D" w:rsidRPr="0075731D" w:rsidRDefault="006F3A5D" w:rsidP="001F434E">
      <w:pPr>
        <w:pStyle w:val="CETBodytext"/>
      </w:pPr>
    </w:p>
    <w:p w14:paraId="62C06E25" w14:textId="018F9CAE" w:rsidR="00A8701F" w:rsidRPr="0075731D" w:rsidRDefault="00A8701F" w:rsidP="001F434E">
      <w:pPr>
        <w:pStyle w:val="CETBodytext"/>
      </w:pPr>
      <w:r w:rsidRPr="0075731D">
        <w:rPr>
          <w:noProof/>
        </w:rPr>
        <w:drawing>
          <wp:inline distT="0" distB="0" distL="0" distR="0" wp14:anchorId="23ABA6D6" wp14:editId="6FE5B46E">
            <wp:extent cx="3380509" cy="1343013"/>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16"/>
                    <a:srcRect b="40408"/>
                    <a:stretch/>
                  </pic:blipFill>
                  <pic:spPr bwMode="auto">
                    <a:xfrm>
                      <a:off x="0" y="0"/>
                      <a:ext cx="3406007" cy="1353143"/>
                    </a:xfrm>
                    <a:prstGeom prst="rect">
                      <a:avLst/>
                    </a:prstGeom>
                    <a:ln>
                      <a:noFill/>
                    </a:ln>
                    <a:extLst>
                      <a:ext uri="{53640926-AAD7-44D8-BBD7-CCE9431645EC}">
                        <a14:shadowObscured xmlns:a14="http://schemas.microsoft.com/office/drawing/2010/main"/>
                      </a:ext>
                    </a:extLst>
                  </pic:spPr>
                </pic:pic>
              </a:graphicData>
            </a:graphic>
          </wp:inline>
        </w:drawing>
      </w:r>
    </w:p>
    <w:p w14:paraId="7D7A6D4A" w14:textId="7C016AF6" w:rsidR="00A8701F" w:rsidRPr="0075731D" w:rsidRDefault="00A8701F" w:rsidP="00A8701F">
      <w:pPr>
        <w:pStyle w:val="CETCaption"/>
      </w:pPr>
      <w:r w:rsidRPr="0075731D">
        <w:t xml:space="preserve">Figure </w:t>
      </w:r>
      <w:r w:rsidR="0075731D">
        <w:t>2</w:t>
      </w:r>
      <w:r w:rsidRPr="0075731D">
        <w:t xml:space="preserve">: </w:t>
      </w:r>
      <w:r w:rsidR="00EF5D30" w:rsidRPr="00EF5D30">
        <w:t>Process conditions to achieve maximized TS from Response Optimizer</w:t>
      </w:r>
      <w:r w:rsidR="00EF5D30">
        <w:t>.</w:t>
      </w:r>
    </w:p>
    <w:p w14:paraId="5F645F2B" w14:textId="149626E8" w:rsidR="000D3359" w:rsidRPr="0075731D" w:rsidRDefault="000D3359" w:rsidP="000D3359">
      <w:pPr>
        <w:pStyle w:val="CETBodytext"/>
      </w:pPr>
      <w:r w:rsidRPr="0075731D">
        <w:t xml:space="preserve">Figure 2 is helpful as a guide to control the process range condition for optimization of responses with a 95% confidence level. The high and low range setting in Figure </w:t>
      </w:r>
      <w:r w:rsidR="003104C7" w:rsidRPr="0075731D">
        <w:t>2</w:t>
      </w:r>
      <w:r w:rsidRPr="0075731D">
        <w:t xml:space="preserve"> can also be referred to by panel operators and operations engineers in an industrial plant to maximize the dependent variables.</w:t>
      </w:r>
    </w:p>
    <w:p w14:paraId="023E93BB" w14:textId="6D0E08B0" w:rsidR="000D3359" w:rsidRPr="0075731D" w:rsidRDefault="000D3359" w:rsidP="000D3359">
      <w:pPr>
        <w:pStyle w:val="CETBodytext"/>
      </w:pPr>
      <w:r w:rsidRPr="0075731D">
        <w:t>Furthermore, optimization of the responses was achieved with the following optimum values of the independent variables: 1:</w:t>
      </w:r>
      <w:r w:rsidR="00EE6112" w:rsidRPr="0075731D">
        <w:t>2</w:t>
      </w:r>
      <w:r w:rsidRPr="0075731D">
        <w:t xml:space="preserve">:13 </w:t>
      </w:r>
      <w:proofErr w:type="spellStart"/>
      <w:proofErr w:type="gramStart"/>
      <w:r w:rsidRPr="0075731D">
        <w:t>gelatin:sorbitol</w:t>
      </w:r>
      <w:proofErr w:type="gramEnd"/>
      <w:r w:rsidRPr="0075731D">
        <w:t>:acetic</w:t>
      </w:r>
      <w:proofErr w:type="spellEnd"/>
      <w:r w:rsidRPr="0075731D">
        <w:t xml:space="preserve"> acid solution ratio, 15 </w:t>
      </w:r>
      <w:r w:rsidR="005C631B" w:rsidRPr="0075731D">
        <w:t>min</w:t>
      </w:r>
      <w:r w:rsidRPr="0075731D">
        <w:t xml:space="preserve"> mixing time, and mixing temperature of </w:t>
      </w:r>
      <w:r w:rsidR="00EE6112" w:rsidRPr="0075731D">
        <w:t>90</w:t>
      </w:r>
      <w:r w:rsidRPr="0075731D">
        <w:t xml:space="preserve"> </w:t>
      </w:r>
      <w:proofErr w:type="spellStart"/>
      <w:r w:rsidRPr="0075731D">
        <w:rPr>
          <w:vertAlign w:val="superscript"/>
        </w:rPr>
        <w:t>o</w:t>
      </w:r>
      <w:r w:rsidRPr="0075731D">
        <w:t>C.</w:t>
      </w:r>
      <w:proofErr w:type="spellEnd"/>
      <w:r w:rsidRPr="0075731D">
        <w:t xml:space="preserve"> These were identified by also using the Response Optimizer of Minitab 20.</w:t>
      </w:r>
    </w:p>
    <w:p w14:paraId="693E384A" w14:textId="19CFF69C" w:rsidR="00421B2B" w:rsidRPr="0075731D" w:rsidRDefault="007741D4" w:rsidP="007741D4">
      <w:pPr>
        <w:pStyle w:val="CETHeading1"/>
      </w:pPr>
      <w:r w:rsidRPr="0075731D">
        <w:t>Conclusions</w:t>
      </w:r>
    </w:p>
    <w:p w14:paraId="22401FB0" w14:textId="44C8BC09" w:rsidR="007741D4" w:rsidRPr="0075731D" w:rsidRDefault="007741D4" w:rsidP="007741D4">
      <w:pPr>
        <w:pStyle w:val="CETBodytext"/>
      </w:pPr>
      <w:r w:rsidRPr="0075731D">
        <w:t>Gelatin was successfully recovered from janitor fish skin and bones with a yield of 7.43±0.57</w:t>
      </w:r>
      <w:r w:rsidR="0006360B" w:rsidRPr="0075731D">
        <w:t xml:space="preserve"> </w:t>
      </w:r>
      <w:r w:rsidRPr="0075731D">
        <w:t xml:space="preserve">%. The effects of sorbitol and time, sorbitol and temperature, and time and temperature on </w:t>
      </w:r>
      <w:r w:rsidR="0006360B" w:rsidRPr="0075731D">
        <w:t>TS</w:t>
      </w:r>
      <w:r w:rsidRPr="0075731D">
        <w:t xml:space="preserve"> were investigated. An equation was developed using Minitab version 20 software. TS</w:t>
      </w:r>
      <w:r w:rsidR="0006360B" w:rsidRPr="0075731D">
        <w:t xml:space="preserve"> was</w:t>
      </w:r>
      <w:r w:rsidRPr="0075731D">
        <w:t xml:space="preserve"> maximized at </w:t>
      </w:r>
      <w:r w:rsidR="0006360B" w:rsidRPr="0075731D">
        <w:t xml:space="preserve">24.98 MPa </w:t>
      </w:r>
      <w:r w:rsidRPr="0075731D">
        <w:t>using the response optimizer. The optimized response w</w:t>
      </w:r>
      <w:r w:rsidR="0006360B" w:rsidRPr="0075731D">
        <w:t>as</w:t>
      </w:r>
      <w:r w:rsidRPr="0075731D">
        <w:t xml:space="preserve"> within acceptable values according to SNI. These were achieved at the following optimized conditions (independent variables): 1:</w:t>
      </w:r>
      <w:r w:rsidR="0006360B" w:rsidRPr="0075731D">
        <w:t>2</w:t>
      </w:r>
      <w:r w:rsidRPr="0075731D">
        <w:t xml:space="preserve">:13 </w:t>
      </w:r>
      <w:proofErr w:type="spellStart"/>
      <w:proofErr w:type="gramStart"/>
      <w:r w:rsidRPr="0075731D">
        <w:t>gelatin:sorbitol</w:t>
      </w:r>
      <w:proofErr w:type="gramEnd"/>
      <w:r w:rsidRPr="0075731D">
        <w:t>:acetic</w:t>
      </w:r>
      <w:proofErr w:type="spellEnd"/>
      <w:r w:rsidRPr="0075731D">
        <w:t xml:space="preserve"> acid solution, 15 </w:t>
      </w:r>
      <w:r w:rsidR="005C631B" w:rsidRPr="0075731D">
        <w:t>min</w:t>
      </w:r>
      <w:r w:rsidRPr="0075731D">
        <w:t xml:space="preserve"> mixing time, and </w:t>
      </w:r>
      <w:r w:rsidR="0006360B" w:rsidRPr="0075731D">
        <w:t>90</w:t>
      </w:r>
      <w:r w:rsidRPr="0075731D">
        <w:t xml:space="preserve"> </w:t>
      </w:r>
      <w:proofErr w:type="spellStart"/>
      <w:r w:rsidRPr="0075731D">
        <w:rPr>
          <w:vertAlign w:val="superscript"/>
        </w:rPr>
        <w:t>o</w:t>
      </w:r>
      <w:r w:rsidRPr="0075731D">
        <w:t>C</w:t>
      </w:r>
      <w:proofErr w:type="spellEnd"/>
      <w:r w:rsidRPr="0075731D">
        <w:t xml:space="preserve"> mixing temperature. Based on the results, it can be concluded that it is possible to produce bioplastic using the gelatin extracted from janitor fish skin and bones as the raw material, which could aid in addressing environmental issues. </w:t>
      </w:r>
    </w:p>
    <w:p w14:paraId="4AE0E189" w14:textId="465085BD" w:rsidR="007741D4" w:rsidRPr="0075731D" w:rsidRDefault="007741D4" w:rsidP="005120E2">
      <w:pPr>
        <w:pStyle w:val="CETAcknowledgementstitle"/>
      </w:pPr>
      <w:r w:rsidRPr="0075731D">
        <w:lastRenderedPageBreak/>
        <w:t>Acknowledgments</w:t>
      </w:r>
    </w:p>
    <w:p w14:paraId="1A278C56" w14:textId="00099441" w:rsidR="007741D4" w:rsidRPr="0075731D" w:rsidRDefault="00DF5820" w:rsidP="00FA57B1">
      <w:pPr>
        <w:pStyle w:val="CETBodytext"/>
      </w:pPr>
      <w:r w:rsidRPr="0075731D">
        <w:t>This research was made possible with the support of the College of Engineering Education of the University of Mindanao, utilizing the facilities of the chemical engineering and civil engineering laboratories.</w:t>
      </w:r>
      <w:r w:rsidR="00FC1BDA">
        <w:t xml:space="preserve"> The study was also supported by </w:t>
      </w:r>
      <w:r w:rsidR="00B83880">
        <w:t xml:space="preserve">the </w:t>
      </w:r>
      <w:r w:rsidR="00B83880" w:rsidRPr="00B83880">
        <w:t>Philippine Council for Industry, Energy and Emerging Technology Research and Development (DOST-PCIEERD) through Human Resource Development Program (HRDP) Grant, with Project No. 1211374</w:t>
      </w:r>
      <w:r w:rsidR="00B83880">
        <w:t xml:space="preserve">, </w:t>
      </w:r>
      <w:r w:rsidR="00B83880" w:rsidRPr="00B83880">
        <w:t>which covers funding for presentation to conference and publication</w:t>
      </w:r>
      <w:r w:rsidR="00B83880">
        <w:t>.</w:t>
      </w:r>
    </w:p>
    <w:p w14:paraId="09E1E0DD" w14:textId="12D42899" w:rsidR="00FA57B1" w:rsidRPr="0075731D" w:rsidRDefault="00FA57B1" w:rsidP="005120E2">
      <w:pPr>
        <w:pStyle w:val="CETReference"/>
      </w:pPr>
      <w:r w:rsidRPr="0075731D">
        <w:t>References</w:t>
      </w:r>
    </w:p>
    <w:p w14:paraId="4A15A4C5" w14:textId="5D057F8D" w:rsidR="00FA57B1" w:rsidRPr="0075731D" w:rsidRDefault="00367BE0" w:rsidP="00CB36D3">
      <w:pPr>
        <w:pStyle w:val="CETReferencetext"/>
      </w:pPr>
      <w:proofErr w:type="spellStart"/>
      <w:r w:rsidRPr="0075731D">
        <w:t>Arpi</w:t>
      </w:r>
      <w:proofErr w:type="spellEnd"/>
      <w:r w:rsidRPr="0075731D">
        <w:t xml:space="preserve"> N., Novita M., 2018, Isolation of fish skin and bone </w:t>
      </w:r>
      <w:proofErr w:type="spellStart"/>
      <w:r w:rsidRPr="0075731D">
        <w:t>gelatin</w:t>
      </w:r>
      <w:proofErr w:type="spellEnd"/>
      <w:r w:rsidRPr="0075731D">
        <w:t xml:space="preserve"> from tilapia (Oreochromis </w:t>
      </w:r>
      <w:proofErr w:type="spellStart"/>
      <w:r w:rsidRPr="0075731D">
        <w:t>niloticus</w:t>
      </w:r>
      <w:proofErr w:type="spellEnd"/>
      <w:r w:rsidRPr="0075731D">
        <w:t>): Response surface approach, IOP Conference Series: Materials Science and Engineering, 334, 1, 012061</w:t>
      </w:r>
      <w:r w:rsidR="00F0377B" w:rsidRPr="0075731D">
        <w:t>,</w:t>
      </w:r>
      <w:r w:rsidRPr="0075731D">
        <w:t xml:space="preserve"> IOP Publishing.</w:t>
      </w:r>
    </w:p>
    <w:p w14:paraId="3B5EFB20" w14:textId="4F9928F3" w:rsidR="00FA57B1" w:rsidRPr="0075731D" w:rsidRDefault="00FA57B1" w:rsidP="00CB36D3">
      <w:pPr>
        <w:pStyle w:val="CETReferencetext"/>
      </w:pPr>
      <w:r w:rsidRPr="0075731D">
        <w:t>ASTM International</w:t>
      </w:r>
      <w:r w:rsidR="00D154D7" w:rsidRPr="0075731D">
        <w:t>,</w:t>
      </w:r>
      <w:r w:rsidRPr="0075731D">
        <w:t xml:space="preserve"> 2022</w:t>
      </w:r>
      <w:r w:rsidR="00D154D7" w:rsidRPr="0075731D">
        <w:t>,</w:t>
      </w:r>
      <w:r w:rsidRPr="0075731D">
        <w:t xml:space="preserve"> ASTM D638-22 Standard Test Method for Tensile Properties of Plastics</w:t>
      </w:r>
      <w:r w:rsidR="00D154D7" w:rsidRPr="0075731D">
        <w:t>,</w:t>
      </w:r>
      <w:r w:rsidRPr="0075731D">
        <w:t xml:space="preserve"> https://www.astm.org/d0638-22.html.</w:t>
      </w:r>
    </w:p>
    <w:p w14:paraId="7F9D8183" w14:textId="12EFBD38" w:rsidR="00FA57B1" w:rsidRPr="0075731D" w:rsidRDefault="005F310D" w:rsidP="00CB36D3">
      <w:pPr>
        <w:pStyle w:val="CETReferencetext"/>
      </w:pPr>
      <w:r w:rsidRPr="0075731D">
        <w:t xml:space="preserve">Chavez J. M., </w:t>
      </w:r>
      <w:proofErr w:type="spellStart"/>
      <w:r w:rsidRPr="0075731D">
        <w:t>Carandang</w:t>
      </w:r>
      <w:proofErr w:type="spellEnd"/>
      <w:r w:rsidRPr="0075731D">
        <w:t xml:space="preserve"> VI, J. S. R.</w:t>
      </w:r>
      <w:r w:rsidR="00D154D7" w:rsidRPr="0075731D">
        <w:t xml:space="preserve">, </w:t>
      </w:r>
      <w:r w:rsidRPr="0075731D">
        <w:t>2014</w:t>
      </w:r>
      <w:r w:rsidR="00D154D7" w:rsidRPr="0075731D">
        <w:t>,</w:t>
      </w:r>
      <w:r w:rsidRPr="0075731D">
        <w:t xml:space="preserve"> Invasion Stages of </w:t>
      </w:r>
      <w:proofErr w:type="spellStart"/>
      <w:r w:rsidRPr="0075731D">
        <w:t>Pterygoplichthys</w:t>
      </w:r>
      <w:proofErr w:type="spellEnd"/>
      <w:r w:rsidRPr="0075731D">
        <w:t xml:space="preserve"> </w:t>
      </w:r>
      <w:proofErr w:type="gramStart"/>
      <w:r w:rsidRPr="0075731D">
        <w:t>spp.(</w:t>
      </w:r>
      <w:proofErr w:type="gramEnd"/>
      <w:r w:rsidRPr="0075731D">
        <w:t xml:space="preserve">Pisces: </w:t>
      </w:r>
      <w:proofErr w:type="spellStart"/>
      <w:r w:rsidRPr="0075731D">
        <w:t>Loricariidae</w:t>
      </w:r>
      <w:proofErr w:type="spellEnd"/>
      <w:r w:rsidRPr="0075731D">
        <w:t>) in the Luzon Island, Philippines.</w:t>
      </w:r>
    </w:p>
    <w:p w14:paraId="6AA194A0" w14:textId="64B63707" w:rsidR="00C9582A" w:rsidRPr="0075731D" w:rsidRDefault="00C9582A" w:rsidP="00C9582A">
      <w:pPr>
        <w:pStyle w:val="CETReferencetext"/>
      </w:pPr>
      <w:r w:rsidRPr="0075731D">
        <w:t>Fisheries Aquaculture Circular</w:t>
      </w:r>
      <w:r w:rsidR="00D154D7" w:rsidRPr="0075731D">
        <w:t>,</w:t>
      </w:r>
      <w:r w:rsidRPr="0075731D">
        <w:t xml:space="preserve"> n.d.</w:t>
      </w:r>
      <w:r w:rsidR="00D154D7" w:rsidRPr="0075731D">
        <w:t>,</w:t>
      </w:r>
      <w:r w:rsidRPr="0075731D">
        <w:t xml:space="preserve"> Fish Waste Management an Assessment of the Potential Production and Utilization of Fish Silage in Bangladesh, Philippines and Thailand</w:t>
      </w:r>
      <w:r w:rsidR="00D154D7" w:rsidRPr="0075731D">
        <w:t>,</w:t>
      </w:r>
      <w:r w:rsidRPr="0075731D">
        <w:t xml:space="preserve"> Vol 1216</w:t>
      </w:r>
    </w:p>
    <w:p w14:paraId="71B2A3CC" w14:textId="5D6EFE72" w:rsidR="00FA57B1" w:rsidRPr="0075731D" w:rsidRDefault="002D7375" w:rsidP="00CB36D3">
      <w:pPr>
        <w:pStyle w:val="CETReferencetext"/>
      </w:pPr>
      <w:r w:rsidRPr="0075731D">
        <w:t xml:space="preserve">Gabriel A. A., </w:t>
      </w:r>
      <w:proofErr w:type="spellStart"/>
      <w:r w:rsidRPr="0075731D">
        <w:t>Solikhah</w:t>
      </w:r>
      <w:proofErr w:type="spellEnd"/>
      <w:r w:rsidRPr="0075731D">
        <w:t xml:space="preserve"> A. F., </w:t>
      </w:r>
      <w:proofErr w:type="spellStart"/>
      <w:r w:rsidRPr="0075731D">
        <w:t>Rahmawati</w:t>
      </w:r>
      <w:proofErr w:type="spellEnd"/>
      <w:r w:rsidRPr="0075731D">
        <w:t xml:space="preserve"> A. Y.</w:t>
      </w:r>
      <w:r w:rsidR="00D154D7" w:rsidRPr="0075731D">
        <w:t xml:space="preserve">, </w:t>
      </w:r>
      <w:r w:rsidRPr="0075731D">
        <w:t>2021</w:t>
      </w:r>
      <w:r w:rsidR="00D154D7" w:rsidRPr="0075731D">
        <w:t>,</w:t>
      </w:r>
      <w:r w:rsidRPr="0075731D">
        <w:t xml:space="preserve"> Tensile strength and elongation testing for starch-based bioplastics using melt intercalation method: a review</w:t>
      </w:r>
      <w:r w:rsidR="00F0377B" w:rsidRPr="0075731D">
        <w:t>,</w:t>
      </w:r>
      <w:r w:rsidRPr="0075731D">
        <w:t xml:space="preserve"> Journal of Physics: Conference Series</w:t>
      </w:r>
      <w:r w:rsidR="00F0377B" w:rsidRPr="0075731D">
        <w:t>,</w:t>
      </w:r>
      <w:r w:rsidRPr="0075731D">
        <w:t xml:space="preserve"> 1858, 1, 012028)</w:t>
      </w:r>
      <w:r w:rsidR="00F0377B" w:rsidRPr="0075731D">
        <w:t>,</w:t>
      </w:r>
      <w:r w:rsidRPr="0075731D">
        <w:t xml:space="preserve"> IOP Publishing.</w:t>
      </w:r>
    </w:p>
    <w:p w14:paraId="2442CB56" w14:textId="35AC9D1F" w:rsidR="00FA57B1" w:rsidRPr="0075731D" w:rsidRDefault="00160393" w:rsidP="00CB36D3">
      <w:pPr>
        <w:pStyle w:val="CETReferencetext"/>
      </w:pPr>
      <w:proofErr w:type="spellStart"/>
      <w:r w:rsidRPr="0075731D">
        <w:t>Harunsyah</w:t>
      </w:r>
      <w:proofErr w:type="spellEnd"/>
      <w:r w:rsidRPr="0075731D">
        <w:t xml:space="preserve"> Y. M., </w:t>
      </w:r>
      <w:proofErr w:type="spellStart"/>
      <w:r w:rsidRPr="0075731D">
        <w:t>Fauzan</w:t>
      </w:r>
      <w:proofErr w:type="spellEnd"/>
      <w:r w:rsidRPr="0075731D">
        <w:t>, R., 2017, Mechanical properties of bioplastics cassava starch film with Zinc Oxide nanofiller as reinforcement, IOP Conference Series: Materials Science and Engineering, 210, 012015.</w:t>
      </w:r>
    </w:p>
    <w:p w14:paraId="301991A2" w14:textId="3100FEFC" w:rsidR="00FA57B1" w:rsidRPr="0075731D" w:rsidRDefault="00FA57B1" w:rsidP="00CB36D3">
      <w:pPr>
        <w:pStyle w:val="CETReferencetext"/>
      </w:pPr>
      <w:proofErr w:type="spellStart"/>
      <w:r w:rsidRPr="0075731D">
        <w:t>Jumawan</w:t>
      </w:r>
      <w:proofErr w:type="spellEnd"/>
      <w:r w:rsidRPr="0075731D">
        <w:t xml:space="preserve"> J., Herrera</w:t>
      </w:r>
      <w:r w:rsidR="00160393" w:rsidRPr="0075731D">
        <w:t xml:space="preserve"> A.,</w:t>
      </w:r>
      <w:r w:rsidRPr="0075731D">
        <w:t xml:space="preserve"> 2015</w:t>
      </w:r>
      <w:r w:rsidR="00160393" w:rsidRPr="0075731D">
        <w:t>,</w:t>
      </w:r>
      <w:r w:rsidRPr="0075731D">
        <w:t xml:space="preserve"> Histological and Ultrastructural Characteristics of the Testis of the Invasive Suckermouth Sailfin Catfish </w:t>
      </w:r>
      <w:proofErr w:type="spellStart"/>
      <w:r w:rsidRPr="0075731D">
        <w:t>Pterygoplichthys</w:t>
      </w:r>
      <w:proofErr w:type="spellEnd"/>
      <w:r w:rsidRPr="0075731D">
        <w:t xml:space="preserve"> </w:t>
      </w:r>
      <w:proofErr w:type="spellStart"/>
      <w:r w:rsidRPr="0075731D">
        <w:t>Disjunctivus</w:t>
      </w:r>
      <w:proofErr w:type="spellEnd"/>
      <w:r w:rsidRPr="0075731D">
        <w:t xml:space="preserve"> (</w:t>
      </w:r>
      <w:proofErr w:type="spellStart"/>
      <w:r w:rsidRPr="0075731D">
        <w:t>Siluriformes</w:t>
      </w:r>
      <w:proofErr w:type="spellEnd"/>
      <w:r w:rsidRPr="0075731D">
        <w:t xml:space="preserve">: </w:t>
      </w:r>
      <w:proofErr w:type="spellStart"/>
      <w:r w:rsidRPr="0075731D">
        <w:t>Loricariidae</w:t>
      </w:r>
      <w:proofErr w:type="spellEnd"/>
      <w:r w:rsidRPr="0075731D">
        <w:t>) from Marikina River, Philippines</w:t>
      </w:r>
      <w:r w:rsidR="00160393" w:rsidRPr="0075731D">
        <w:t>,</w:t>
      </w:r>
      <w:r w:rsidRPr="0075731D">
        <w:t xml:space="preserve"> </w:t>
      </w:r>
      <w:proofErr w:type="gramStart"/>
      <w:r w:rsidRPr="0075731D">
        <w:t>Tissue</w:t>
      </w:r>
      <w:proofErr w:type="gramEnd"/>
      <w:r w:rsidRPr="0075731D">
        <w:t xml:space="preserve"> and Cell</w:t>
      </w:r>
      <w:r w:rsidR="00160393" w:rsidRPr="0075731D">
        <w:t>,</w:t>
      </w:r>
      <w:r w:rsidRPr="0075731D">
        <w:t xml:space="preserve"> 47</w:t>
      </w:r>
      <w:r w:rsidR="00160393" w:rsidRPr="0075731D">
        <w:t xml:space="preserve">, </w:t>
      </w:r>
      <w:r w:rsidRPr="0075731D">
        <w:t>1</w:t>
      </w:r>
      <w:r w:rsidR="00160393" w:rsidRPr="0075731D">
        <w:t>,</w:t>
      </w:r>
      <w:r w:rsidRPr="0075731D">
        <w:t xml:space="preserve"> 17–26</w:t>
      </w:r>
    </w:p>
    <w:p w14:paraId="0587EB64" w14:textId="09A6D2B0" w:rsidR="00A57032" w:rsidRPr="0075731D" w:rsidRDefault="00A57032" w:rsidP="00CB36D3">
      <w:pPr>
        <w:pStyle w:val="CETReferencetext"/>
      </w:pPr>
      <w:proofErr w:type="spellStart"/>
      <w:r w:rsidRPr="0075731D">
        <w:t>Lusiana</w:t>
      </w:r>
      <w:proofErr w:type="spellEnd"/>
      <w:r w:rsidRPr="0075731D">
        <w:t xml:space="preserve"> S. W., Putri D., </w:t>
      </w:r>
      <w:proofErr w:type="spellStart"/>
      <w:r w:rsidRPr="0075731D">
        <w:t>Nurazizah</w:t>
      </w:r>
      <w:proofErr w:type="spellEnd"/>
      <w:r w:rsidRPr="0075731D">
        <w:t>, I. Z.</w:t>
      </w:r>
      <w:r w:rsidR="00450097" w:rsidRPr="0075731D">
        <w:t xml:space="preserve">, </w:t>
      </w:r>
      <w:r w:rsidRPr="0075731D">
        <w:t>2019, Bioplastic properties of sago-PVA starch with glycerol and sorbitol plasticizers</w:t>
      </w:r>
      <w:r w:rsidR="00450097" w:rsidRPr="0075731D">
        <w:t xml:space="preserve">, </w:t>
      </w:r>
      <w:r w:rsidRPr="0075731D">
        <w:t>Journal of Physics: Conference Series</w:t>
      </w:r>
      <w:r w:rsidR="00450097" w:rsidRPr="0075731D">
        <w:t>,</w:t>
      </w:r>
      <w:r w:rsidRPr="0075731D">
        <w:t xml:space="preserve"> 1351, 1, 012102</w:t>
      </w:r>
      <w:r w:rsidR="00450097" w:rsidRPr="0075731D">
        <w:t>,</w:t>
      </w:r>
      <w:r w:rsidRPr="0075731D">
        <w:t xml:space="preserve"> IOP Publishing.</w:t>
      </w:r>
    </w:p>
    <w:p w14:paraId="5FF4A12E" w14:textId="281F246F" w:rsidR="00FA57B1" w:rsidRPr="0075731D" w:rsidRDefault="00A03A18" w:rsidP="00CB36D3">
      <w:pPr>
        <w:pStyle w:val="CETReferencetext"/>
      </w:pPr>
      <w:proofErr w:type="spellStart"/>
      <w:r w:rsidRPr="0075731D">
        <w:t>Lv</w:t>
      </w:r>
      <w:proofErr w:type="spellEnd"/>
      <w:r w:rsidRPr="0075731D">
        <w:t xml:space="preserve"> L. C., Huang Q. Y., Ding W., Xiao X. H., Zhang H. Y., Xiong L. X.</w:t>
      </w:r>
      <w:r w:rsidR="00450097" w:rsidRPr="0075731D">
        <w:t>,</w:t>
      </w:r>
      <w:r w:rsidRPr="0075731D">
        <w:t xml:space="preserve"> 2019</w:t>
      </w:r>
      <w:r w:rsidR="00450097" w:rsidRPr="0075731D">
        <w:t>,</w:t>
      </w:r>
      <w:r w:rsidRPr="0075731D">
        <w:t xml:space="preserve"> Fish </w:t>
      </w:r>
      <w:proofErr w:type="spellStart"/>
      <w:r w:rsidRPr="0075731D">
        <w:t>gelatin</w:t>
      </w:r>
      <w:proofErr w:type="spellEnd"/>
      <w:r w:rsidRPr="0075731D">
        <w:t>: The novel potential applications</w:t>
      </w:r>
      <w:r w:rsidR="00450097" w:rsidRPr="0075731D">
        <w:t>,</w:t>
      </w:r>
      <w:r w:rsidRPr="0075731D">
        <w:t xml:space="preserve"> Journal of Functional Foods, 63, 103581.</w:t>
      </w:r>
    </w:p>
    <w:p w14:paraId="7D75B57A" w14:textId="6C74030A" w:rsidR="00FA57B1" w:rsidRPr="0075731D" w:rsidRDefault="00450097" w:rsidP="00CB36D3">
      <w:pPr>
        <w:pStyle w:val="CETReferencetext"/>
      </w:pPr>
      <w:proofErr w:type="spellStart"/>
      <w:r w:rsidRPr="0075731D">
        <w:t>Mroczkowska</w:t>
      </w:r>
      <w:proofErr w:type="spellEnd"/>
      <w:r w:rsidRPr="0075731D">
        <w:t xml:space="preserve"> M., </w:t>
      </w:r>
      <w:proofErr w:type="spellStart"/>
      <w:r w:rsidRPr="0075731D">
        <w:t>Culliton</w:t>
      </w:r>
      <w:proofErr w:type="spellEnd"/>
      <w:r w:rsidRPr="0075731D">
        <w:t xml:space="preserve"> D., Germaine K., Neves A.</w:t>
      </w:r>
      <w:r w:rsidR="00F161CA" w:rsidRPr="0075731D">
        <w:t>,</w:t>
      </w:r>
      <w:r w:rsidRPr="0075731D">
        <w:t xml:space="preserve"> 2021</w:t>
      </w:r>
      <w:r w:rsidR="00F161CA" w:rsidRPr="0075731D">
        <w:t>,</w:t>
      </w:r>
      <w:r w:rsidRPr="0075731D">
        <w:t xml:space="preserve"> Comparison of Mechanical and Physicochemical Characteristics of Potato Starch and Gelatine Blend Bioplastics Made with Gelatines from Different Sources</w:t>
      </w:r>
      <w:r w:rsidR="00F161CA" w:rsidRPr="0075731D">
        <w:t>,</w:t>
      </w:r>
      <w:r w:rsidRPr="0075731D">
        <w:t xml:space="preserve"> Clean Technologies, 3(2), 424-436.</w:t>
      </w:r>
    </w:p>
    <w:p w14:paraId="06715E82" w14:textId="7B0623B4" w:rsidR="003E6190" w:rsidRPr="0075731D" w:rsidRDefault="00C63053" w:rsidP="00CB36D3">
      <w:pPr>
        <w:pStyle w:val="CETReferencetext"/>
      </w:pPr>
      <w:r w:rsidRPr="0075731D">
        <w:t xml:space="preserve">Neves E. M. P. X., Pereira R. R., da Silva Pereira G. V., da Silva Pereira G. V., Vieira L. L., Lourenço L. D. F. H., 2019, Effect of polymer mixture on bioplastic development from fish waste, </w:t>
      </w:r>
      <w:proofErr w:type="spellStart"/>
      <w:r w:rsidRPr="0075731D">
        <w:t>Boletim</w:t>
      </w:r>
      <w:proofErr w:type="spellEnd"/>
      <w:r w:rsidRPr="0075731D">
        <w:t xml:space="preserve"> do Instituto de </w:t>
      </w:r>
      <w:proofErr w:type="spellStart"/>
      <w:r w:rsidRPr="0075731D">
        <w:t>Pesca</w:t>
      </w:r>
      <w:proofErr w:type="spellEnd"/>
      <w:r w:rsidRPr="0075731D">
        <w:t>, 45(4).</w:t>
      </w:r>
    </w:p>
    <w:p w14:paraId="11558126" w14:textId="64B0C1FC" w:rsidR="00FA57B1" w:rsidRPr="0075731D" w:rsidRDefault="00FA57B1" w:rsidP="00CB36D3">
      <w:pPr>
        <w:pStyle w:val="CETReferencetext"/>
      </w:pPr>
      <w:proofErr w:type="spellStart"/>
      <w:r w:rsidRPr="0075731D">
        <w:t>Oyekunle</w:t>
      </w:r>
      <w:proofErr w:type="spellEnd"/>
      <w:r w:rsidRPr="0075731D">
        <w:t xml:space="preserve"> D. T., </w:t>
      </w:r>
      <w:proofErr w:type="spellStart"/>
      <w:r w:rsidRPr="0075731D">
        <w:t>Oyekunle</w:t>
      </w:r>
      <w:proofErr w:type="spellEnd"/>
      <w:r w:rsidRPr="0075731D">
        <w:t xml:space="preserve"> D. O.</w:t>
      </w:r>
      <w:r w:rsidR="00C63053" w:rsidRPr="0075731D">
        <w:t xml:space="preserve">, </w:t>
      </w:r>
      <w:r w:rsidRPr="0075731D">
        <w:t>2018</w:t>
      </w:r>
      <w:r w:rsidR="00C63053" w:rsidRPr="0075731D">
        <w:t>,</w:t>
      </w:r>
      <w:r w:rsidRPr="0075731D">
        <w:t xml:space="preserve"> Biodiesel production from yellow oleander seed oil via heterogeneous catalyst: performance evaluation of </w:t>
      </w:r>
      <w:proofErr w:type="spellStart"/>
      <w:r w:rsidRPr="0075731D">
        <w:t>minitab</w:t>
      </w:r>
      <w:proofErr w:type="spellEnd"/>
      <w:r w:rsidRPr="0075731D">
        <w:t xml:space="preserve"> response surface methodology and artificial neural network. Journal of Materials and Environmental Sciences, 9(8), 2468-2477.</w:t>
      </w:r>
    </w:p>
    <w:p w14:paraId="2AD82B27" w14:textId="4F1D07F7" w:rsidR="00FA57B1" w:rsidRPr="0075731D" w:rsidRDefault="00FA57B1" w:rsidP="00CB36D3">
      <w:pPr>
        <w:pStyle w:val="CETReferencetext"/>
      </w:pPr>
      <w:proofErr w:type="spellStart"/>
      <w:r w:rsidRPr="0075731D">
        <w:t>Prasteen</w:t>
      </w:r>
      <w:proofErr w:type="spellEnd"/>
      <w:r w:rsidRPr="0075731D">
        <w:t xml:space="preserve"> P</w:t>
      </w:r>
      <w:r w:rsidR="0090374B" w:rsidRPr="0075731D">
        <w:t>.,</w:t>
      </w:r>
      <w:r w:rsidRPr="0075731D">
        <w:t xml:space="preserve"> </w:t>
      </w:r>
      <w:proofErr w:type="spellStart"/>
      <w:r w:rsidRPr="0075731D">
        <w:t>Thushyanthy</w:t>
      </w:r>
      <w:proofErr w:type="spellEnd"/>
      <w:r w:rsidRPr="0075731D">
        <w:t xml:space="preserve"> </w:t>
      </w:r>
      <w:r w:rsidR="0090374B" w:rsidRPr="0075731D">
        <w:t xml:space="preserve">Y., </w:t>
      </w:r>
      <w:proofErr w:type="spellStart"/>
      <w:r w:rsidRPr="0075731D">
        <w:t>Mikunthan</w:t>
      </w:r>
      <w:proofErr w:type="spellEnd"/>
      <w:r w:rsidR="0090374B" w:rsidRPr="0075731D">
        <w:t xml:space="preserve"> T.</w:t>
      </w:r>
      <w:r w:rsidRPr="0075731D">
        <w:t xml:space="preserve">, </w:t>
      </w:r>
      <w:proofErr w:type="spellStart"/>
      <w:r w:rsidRPr="0075731D">
        <w:t>Prabhaharan</w:t>
      </w:r>
      <w:proofErr w:type="spellEnd"/>
      <w:r w:rsidR="0090374B" w:rsidRPr="0075731D">
        <w:t xml:space="preserve"> M.,</w:t>
      </w:r>
      <w:r w:rsidRPr="0075731D">
        <w:t xml:space="preserve"> 2018</w:t>
      </w:r>
      <w:r w:rsidR="0090374B" w:rsidRPr="0075731D">
        <w:t>,</w:t>
      </w:r>
      <w:r w:rsidRPr="0075731D">
        <w:t xml:space="preserve"> Bio-Plastics - An Alternative to Petroleum Based Plastics</w:t>
      </w:r>
      <w:r w:rsidR="0090374B" w:rsidRPr="0075731D">
        <w:t>,</w:t>
      </w:r>
      <w:r w:rsidRPr="0075731D">
        <w:t xml:space="preserve"> International Journal of Research Studies in Agricultural Sciences</w:t>
      </w:r>
      <w:r w:rsidR="0090374B" w:rsidRPr="0075731D">
        <w:t>,</w:t>
      </w:r>
      <w:r w:rsidRPr="0075731D">
        <w:t xml:space="preserve"> 4 (1): 1–7.</w:t>
      </w:r>
    </w:p>
    <w:p w14:paraId="6C88641C" w14:textId="00C70955" w:rsidR="00DB3BF8" w:rsidRPr="0075731D" w:rsidRDefault="00DB3BF8" w:rsidP="00CB36D3">
      <w:pPr>
        <w:pStyle w:val="CETReferencetext"/>
      </w:pPr>
      <w:r w:rsidRPr="0075731D">
        <w:t xml:space="preserve">Putri R. W., </w:t>
      </w:r>
      <w:proofErr w:type="spellStart"/>
      <w:r w:rsidRPr="0075731D">
        <w:t>Haryati</w:t>
      </w:r>
      <w:proofErr w:type="spellEnd"/>
      <w:r w:rsidRPr="0075731D">
        <w:t xml:space="preserve"> S., </w:t>
      </w:r>
      <w:proofErr w:type="spellStart"/>
      <w:r w:rsidRPr="0075731D">
        <w:t>Waristian</w:t>
      </w:r>
      <w:proofErr w:type="spellEnd"/>
      <w:r w:rsidRPr="0075731D">
        <w:t xml:space="preserve"> H., Saputra A., Kurniawan R.</w:t>
      </w:r>
      <w:r w:rsidR="0090374B" w:rsidRPr="0075731D">
        <w:t>,</w:t>
      </w:r>
      <w:r w:rsidRPr="0075731D">
        <w:t xml:space="preserve"> 2022</w:t>
      </w:r>
      <w:r w:rsidR="0090374B" w:rsidRPr="0075731D">
        <w:t>,</w:t>
      </w:r>
      <w:r w:rsidRPr="0075731D">
        <w:t xml:space="preserve"> Manufacture of Bioplastic Composite Method of Blending Synthetic Polymer (PP) with Natural Polymers from Kapok </w:t>
      </w:r>
      <w:proofErr w:type="spellStart"/>
      <w:r w:rsidRPr="0075731D">
        <w:t>Fiber</w:t>
      </w:r>
      <w:proofErr w:type="spellEnd"/>
      <w:r w:rsidRPr="0075731D">
        <w:t xml:space="preserve"> (Ceiba </w:t>
      </w:r>
      <w:proofErr w:type="spellStart"/>
      <w:r w:rsidRPr="0075731D">
        <w:t>Pentandra</w:t>
      </w:r>
      <w:proofErr w:type="spellEnd"/>
      <w:r w:rsidRPr="0075731D">
        <w:t>)</w:t>
      </w:r>
      <w:r w:rsidR="0090374B" w:rsidRPr="0075731D">
        <w:t>,</w:t>
      </w:r>
      <w:r w:rsidRPr="0075731D">
        <w:t xml:space="preserve"> Chemical Engineering Transactions, 97, 241-246.</w:t>
      </w:r>
    </w:p>
    <w:p w14:paraId="185A6BC6" w14:textId="566DB967" w:rsidR="00367BE0" w:rsidRPr="0075731D" w:rsidRDefault="00367BE0" w:rsidP="00CB36D3">
      <w:pPr>
        <w:pStyle w:val="CETReferencetext"/>
      </w:pPr>
      <w:proofErr w:type="spellStart"/>
      <w:r w:rsidRPr="0075731D">
        <w:t>Quispetera</w:t>
      </w:r>
      <w:proofErr w:type="spellEnd"/>
      <w:r w:rsidRPr="0075731D">
        <w:t xml:space="preserve"> C. A. O., Olivera C. A. C., Flores J. W. V., Alfaro E. G. B.</w:t>
      </w:r>
      <w:proofErr w:type="gramStart"/>
      <w:r w:rsidR="0090374B" w:rsidRPr="0075731D">
        <w:t>,</w:t>
      </w:r>
      <w:r w:rsidRPr="0075731D">
        <w:t xml:space="preserve">  Flores</w:t>
      </w:r>
      <w:proofErr w:type="gramEnd"/>
      <w:r w:rsidRPr="0075731D">
        <w:t xml:space="preserve"> Y. V.</w:t>
      </w:r>
      <w:r w:rsidR="0090374B" w:rsidRPr="0075731D">
        <w:t>,</w:t>
      </w:r>
      <w:r w:rsidRPr="0075731D">
        <w:t xml:space="preserve"> 2021</w:t>
      </w:r>
      <w:r w:rsidR="0090374B" w:rsidRPr="0075731D">
        <w:t>,</w:t>
      </w:r>
      <w:r w:rsidRPr="0075731D">
        <w:t xml:space="preserve"> Bioplastic made from </w:t>
      </w:r>
      <w:proofErr w:type="spellStart"/>
      <w:r w:rsidRPr="0075731D">
        <w:t>manihot</w:t>
      </w:r>
      <w:proofErr w:type="spellEnd"/>
      <w:r w:rsidRPr="0075731D">
        <w:t xml:space="preserve"> esculenta (Cassava) and </w:t>
      </w:r>
      <w:proofErr w:type="spellStart"/>
      <w:r w:rsidRPr="0075731D">
        <w:t>ficus</w:t>
      </w:r>
      <w:proofErr w:type="spellEnd"/>
      <w:r w:rsidRPr="0075731D">
        <w:t xml:space="preserve"> </w:t>
      </w:r>
      <w:proofErr w:type="spellStart"/>
      <w:r w:rsidRPr="0075731D">
        <w:t>benjamina</w:t>
      </w:r>
      <w:proofErr w:type="spellEnd"/>
      <w:r w:rsidRPr="0075731D">
        <w:t xml:space="preserve"> as an ecological alternative for food products</w:t>
      </w:r>
      <w:r w:rsidR="0090374B" w:rsidRPr="0075731D">
        <w:t>,</w:t>
      </w:r>
      <w:r w:rsidRPr="0075731D">
        <w:t xml:space="preserve"> Chemical Engineering Transactions, 87, 67-72.</w:t>
      </w:r>
    </w:p>
    <w:p w14:paraId="06A59A10" w14:textId="49882936" w:rsidR="00CB36D3" w:rsidRPr="0075731D" w:rsidRDefault="00CB36D3" w:rsidP="00CB36D3">
      <w:pPr>
        <w:pStyle w:val="CETReferencetext"/>
      </w:pPr>
      <w:proofErr w:type="spellStart"/>
      <w:r w:rsidRPr="0075731D">
        <w:t>Sagnelli</w:t>
      </w:r>
      <w:proofErr w:type="spellEnd"/>
      <w:r w:rsidRPr="0075731D">
        <w:t xml:space="preserve"> D</w:t>
      </w:r>
      <w:r w:rsidR="005C3D64" w:rsidRPr="0075731D">
        <w:t>.</w:t>
      </w:r>
      <w:r w:rsidRPr="0075731D">
        <w:t xml:space="preserve">, </w:t>
      </w:r>
      <w:proofErr w:type="spellStart"/>
      <w:r w:rsidRPr="0075731D">
        <w:t>Kirkensgaard</w:t>
      </w:r>
      <w:proofErr w:type="spellEnd"/>
      <w:r w:rsidRPr="0075731D">
        <w:t xml:space="preserve"> J</w:t>
      </w:r>
      <w:r w:rsidR="005C3D64" w:rsidRPr="0075731D">
        <w:t>.</w:t>
      </w:r>
      <w:r w:rsidRPr="0075731D">
        <w:t xml:space="preserve"> J</w:t>
      </w:r>
      <w:r w:rsidR="005C3D64" w:rsidRPr="0075731D">
        <w:t>.</w:t>
      </w:r>
      <w:r w:rsidRPr="0075731D">
        <w:t xml:space="preserve"> K</w:t>
      </w:r>
      <w:r w:rsidR="005C3D64" w:rsidRPr="0075731D">
        <w:t>.</w:t>
      </w:r>
      <w:r w:rsidRPr="0075731D">
        <w:t xml:space="preserve">, </w:t>
      </w:r>
      <w:proofErr w:type="spellStart"/>
      <w:r w:rsidRPr="0075731D">
        <w:t>Giosafatto</w:t>
      </w:r>
      <w:proofErr w:type="spellEnd"/>
      <w:r w:rsidRPr="0075731D">
        <w:t xml:space="preserve"> C</w:t>
      </w:r>
      <w:r w:rsidR="005C3D64" w:rsidRPr="0075731D">
        <w:t>.</w:t>
      </w:r>
      <w:r w:rsidRPr="0075731D">
        <w:t xml:space="preserve"> V</w:t>
      </w:r>
      <w:r w:rsidR="005C3D64" w:rsidRPr="0075731D">
        <w:t>.</w:t>
      </w:r>
      <w:r w:rsidRPr="0075731D">
        <w:t xml:space="preserve"> L</w:t>
      </w:r>
      <w:r w:rsidR="005C3D64" w:rsidRPr="0075731D">
        <w:t>.</w:t>
      </w:r>
      <w:r w:rsidRPr="0075731D">
        <w:t xml:space="preserve">, </w:t>
      </w:r>
      <w:proofErr w:type="spellStart"/>
      <w:r w:rsidRPr="0075731D">
        <w:t>Ogrodowicz</w:t>
      </w:r>
      <w:proofErr w:type="spellEnd"/>
      <w:r w:rsidRPr="0075731D">
        <w:t xml:space="preserve"> N</w:t>
      </w:r>
      <w:r w:rsidR="005C3D64" w:rsidRPr="0075731D">
        <w:t>.</w:t>
      </w:r>
      <w:r w:rsidRPr="0075731D">
        <w:t xml:space="preserve">, </w:t>
      </w:r>
      <w:proofErr w:type="spellStart"/>
      <w:r w:rsidRPr="0075731D">
        <w:t>Kruczala</w:t>
      </w:r>
      <w:proofErr w:type="spellEnd"/>
      <w:r w:rsidRPr="0075731D">
        <w:t xml:space="preserve"> K</w:t>
      </w:r>
      <w:r w:rsidR="005C3D64" w:rsidRPr="0075731D">
        <w:t>.</w:t>
      </w:r>
      <w:r w:rsidRPr="0075731D">
        <w:t>, Mikkelsen M</w:t>
      </w:r>
      <w:r w:rsidR="005C3D64" w:rsidRPr="0075731D">
        <w:t>.</w:t>
      </w:r>
      <w:r w:rsidRPr="0075731D">
        <w:t xml:space="preserve"> S</w:t>
      </w:r>
      <w:r w:rsidR="005C3D64" w:rsidRPr="0075731D">
        <w:t>.</w:t>
      </w:r>
      <w:r w:rsidRPr="0075731D">
        <w:t xml:space="preserve">, </w:t>
      </w:r>
      <w:proofErr w:type="spellStart"/>
      <w:r w:rsidRPr="0075731D">
        <w:t>Maigret</w:t>
      </w:r>
      <w:proofErr w:type="spellEnd"/>
      <w:r w:rsidRPr="0075731D">
        <w:t xml:space="preserve"> J</w:t>
      </w:r>
      <w:r w:rsidR="005C3D64" w:rsidRPr="0075731D">
        <w:t>.</w:t>
      </w:r>
      <w:r w:rsidRPr="0075731D">
        <w:t xml:space="preserve"> E</w:t>
      </w:r>
      <w:r w:rsidR="005C3D64" w:rsidRPr="0075731D">
        <w:t>.</w:t>
      </w:r>
      <w:r w:rsidRPr="0075731D">
        <w:t xml:space="preserve">, </w:t>
      </w:r>
      <w:proofErr w:type="spellStart"/>
      <w:r w:rsidRPr="0075731D">
        <w:t>Lourdin</w:t>
      </w:r>
      <w:proofErr w:type="spellEnd"/>
      <w:r w:rsidRPr="0075731D">
        <w:t xml:space="preserve"> D</w:t>
      </w:r>
      <w:r w:rsidR="005C3D64" w:rsidRPr="0075731D">
        <w:t>.</w:t>
      </w:r>
      <w:r w:rsidRPr="0075731D">
        <w:t>, Mortensen K</w:t>
      </w:r>
      <w:r w:rsidR="005C3D64" w:rsidRPr="0075731D">
        <w:t>.</w:t>
      </w:r>
      <w:r w:rsidRPr="0075731D">
        <w:t xml:space="preserve">, </w:t>
      </w:r>
      <w:proofErr w:type="spellStart"/>
      <w:r w:rsidRPr="0075731D">
        <w:t>Blennow</w:t>
      </w:r>
      <w:proofErr w:type="spellEnd"/>
      <w:r w:rsidRPr="0075731D">
        <w:t xml:space="preserve"> A</w:t>
      </w:r>
      <w:r w:rsidR="005C3D64" w:rsidRPr="0075731D">
        <w:t>.,</w:t>
      </w:r>
      <w:r w:rsidRPr="0075731D">
        <w:t xml:space="preserve"> 2017</w:t>
      </w:r>
      <w:r w:rsidR="005C3D64" w:rsidRPr="0075731D">
        <w:t>,</w:t>
      </w:r>
      <w:r w:rsidRPr="0075731D">
        <w:t xml:space="preserve"> All-natural </w:t>
      </w:r>
      <w:proofErr w:type="gramStart"/>
      <w:r w:rsidRPr="0075731D">
        <w:t>bio-plastics</w:t>
      </w:r>
      <w:proofErr w:type="gramEnd"/>
      <w:r w:rsidRPr="0075731D">
        <w:t xml:space="preserve"> using starch-</w:t>
      </w:r>
      <w:proofErr w:type="spellStart"/>
      <w:r w:rsidRPr="0075731D">
        <w:t>betaglucan</w:t>
      </w:r>
      <w:proofErr w:type="spellEnd"/>
      <w:r w:rsidRPr="0075731D">
        <w:t xml:space="preserve"> composites</w:t>
      </w:r>
      <w:r w:rsidR="005C3D64" w:rsidRPr="0075731D">
        <w:t>,</w:t>
      </w:r>
      <w:r w:rsidRPr="0075731D">
        <w:t xml:space="preserve"> Carbohydrate Polymers</w:t>
      </w:r>
      <w:r w:rsidR="005C3D64" w:rsidRPr="0075731D">
        <w:t>,</w:t>
      </w:r>
      <w:r w:rsidRPr="0075731D">
        <w:t xml:space="preserve"> 172</w:t>
      </w:r>
      <w:r w:rsidR="005C3D64" w:rsidRPr="0075731D">
        <w:t>,</w:t>
      </w:r>
      <w:r w:rsidRPr="0075731D">
        <w:t xml:space="preserve"> 237-245.</w:t>
      </w:r>
    </w:p>
    <w:p w14:paraId="39404BD5" w14:textId="5BEA600C" w:rsidR="00355528" w:rsidRPr="0075731D" w:rsidRDefault="00355528" w:rsidP="00355528">
      <w:pPr>
        <w:pStyle w:val="CETReferencetext"/>
      </w:pPr>
      <w:r w:rsidRPr="0075731D">
        <w:t xml:space="preserve">Said N. S., </w:t>
      </w:r>
      <w:proofErr w:type="spellStart"/>
      <w:r w:rsidRPr="0075731D">
        <w:t>Sarbon</w:t>
      </w:r>
      <w:proofErr w:type="spellEnd"/>
      <w:r w:rsidRPr="0075731D">
        <w:t xml:space="preserve"> N. M.</w:t>
      </w:r>
      <w:r w:rsidR="0033703A" w:rsidRPr="0075731D">
        <w:t>,</w:t>
      </w:r>
      <w:r w:rsidRPr="0075731D">
        <w:t xml:space="preserve"> 2022</w:t>
      </w:r>
      <w:r w:rsidR="0033703A" w:rsidRPr="0075731D">
        <w:t>,</w:t>
      </w:r>
      <w:r w:rsidRPr="0075731D">
        <w:t xml:space="preserve"> Physical and mechanical characteristics of </w:t>
      </w:r>
      <w:proofErr w:type="spellStart"/>
      <w:r w:rsidRPr="0075731D">
        <w:t>gelatin</w:t>
      </w:r>
      <w:proofErr w:type="spellEnd"/>
      <w:r w:rsidRPr="0075731D">
        <w:t>-based films as a potential food packaging material: a review</w:t>
      </w:r>
      <w:r w:rsidR="0033703A" w:rsidRPr="0075731D">
        <w:t>,</w:t>
      </w:r>
      <w:r w:rsidRPr="0075731D">
        <w:t xml:space="preserve"> Membranes, 12(5), 442.</w:t>
      </w:r>
    </w:p>
    <w:p w14:paraId="72AE8993" w14:textId="4A361958" w:rsidR="00FE1150" w:rsidRPr="0075731D" w:rsidRDefault="00FE1150" w:rsidP="00FE1150">
      <w:pPr>
        <w:pStyle w:val="CETReferencetext"/>
      </w:pPr>
      <w:proofErr w:type="spellStart"/>
      <w:r w:rsidRPr="0075731D">
        <w:t>Sadasivuni</w:t>
      </w:r>
      <w:proofErr w:type="spellEnd"/>
      <w:r w:rsidRPr="0075731D">
        <w:t xml:space="preserve"> K.</w:t>
      </w:r>
      <w:r w:rsidR="0033703A" w:rsidRPr="0075731D">
        <w:t xml:space="preserve"> </w:t>
      </w:r>
      <w:r w:rsidRPr="0075731D">
        <w:t xml:space="preserve">K., </w:t>
      </w:r>
      <w:proofErr w:type="spellStart"/>
      <w:r w:rsidRPr="0075731D">
        <w:t>Ponnamma</w:t>
      </w:r>
      <w:proofErr w:type="spellEnd"/>
      <w:r w:rsidRPr="0075731D">
        <w:t xml:space="preserve"> D., Kim J., </w:t>
      </w:r>
      <w:proofErr w:type="spellStart"/>
      <w:r w:rsidRPr="0075731D">
        <w:t>Cabibihan</w:t>
      </w:r>
      <w:proofErr w:type="spellEnd"/>
      <w:r w:rsidRPr="0075731D">
        <w:t xml:space="preserve"> J.</w:t>
      </w:r>
      <w:r w:rsidR="0033703A" w:rsidRPr="0075731D">
        <w:t>-</w:t>
      </w:r>
      <w:r w:rsidRPr="0075731D">
        <w:t xml:space="preserve">J., </w:t>
      </w:r>
      <w:proofErr w:type="spellStart"/>
      <w:r w:rsidRPr="0075731D">
        <w:t>AlMaadeed</w:t>
      </w:r>
      <w:proofErr w:type="spellEnd"/>
      <w:r w:rsidRPr="0075731D">
        <w:t xml:space="preserve"> M.</w:t>
      </w:r>
      <w:r w:rsidR="0033703A" w:rsidRPr="0075731D">
        <w:t xml:space="preserve"> </w:t>
      </w:r>
      <w:r w:rsidRPr="0075731D">
        <w:t>A.</w:t>
      </w:r>
      <w:r w:rsidR="0033703A" w:rsidRPr="0075731D">
        <w:t>,</w:t>
      </w:r>
      <w:r w:rsidRPr="0075731D">
        <w:t xml:space="preserve"> 2017</w:t>
      </w:r>
      <w:r w:rsidR="0033703A" w:rsidRPr="0075731D">
        <w:t>,</w:t>
      </w:r>
      <w:r w:rsidRPr="0075731D">
        <w:t xml:space="preserve"> Biopolymer Composites in Electronics</w:t>
      </w:r>
      <w:r w:rsidR="0033703A" w:rsidRPr="0075731D">
        <w:t>,</w:t>
      </w:r>
      <w:r w:rsidRPr="0075731D">
        <w:t xml:space="preserve"> Elsevier.</w:t>
      </w:r>
    </w:p>
    <w:p w14:paraId="7684A257" w14:textId="3DA95B61" w:rsidR="00423335" w:rsidRDefault="00FA57B1" w:rsidP="00423335">
      <w:pPr>
        <w:pStyle w:val="CETReferencetext"/>
      </w:pPr>
      <w:r w:rsidRPr="0075731D">
        <w:t>Vallejo B</w:t>
      </w:r>
      <w:r w:rsidR="00110739" w:rsidRPr="0075731D">
        <w:t>. Jr.</w:t>
      </w:r>
      <w:r w:rsidRPr="0075731D">
        <w:t>, Soriano</w:t>
      </w:r>
      <w:r w:rsidR="00110739" w:rsidRPr="0075731D">
        <w:t xml:space="preserve"> K</w:t>
      </w:r>
      <w:r w:rsidRPr="0075731D">
        <w:t>.</w:t>
      </w:r>
      <w:r w:rsidR="00110739" w:rsidRPr="0075731D">
        <w:t>,</w:t>
      </w:r>
      <w:r w:rsidRPr="0075731D">
        <w:t xml:space="preserve"> 2011</w:t>
      </w:r>
      <w:r w:rsidR="00110739" w:rsidRPr="0075731D">
        <w:t>,</w:t>
      </w:r>
      <w:r w:rsidRPr="0075731D">
        <w:t xml:space="preserve"> A Matrix Population Model of the ‘Janitor Fish’ </w:t>
      </w:r>
      <w:proofErr w:type="spellStart"/>
      <w:r w:rsidRPr="0075731D">
        <w:t>Pterygoplichthys</w:t>
      </w:r>
      <w:proofErr w:type="spellEnd"/>
      <w:r w:rsidRPr="0075731D">
        <w:t xml:space="preserve"> (Pisces: </w:t>
      </w:r>
      <w:proofErr w:type="spellStart"/>
      <w:r w:rsidRPr="0075731D">
        <w:t>Loricariidae</w:t>
      </w:r>
      <w:proofErr w:type="spellEnd"/>
      <w:r w:rsidRPr="0075731D">
        <w:t>) in the Marikina River, Luzon Island, Philippines and the Possibility of Controlling This Invasive Species</w:t>
      </w:r>
      <w:r w:rsidR="00110739" w:rsidRPr="0075731D">
        <w:t>,</w:t>
      </w:r>
      <w:r w:rsidRPr="0075731D">
        <w:t xml:space="preserve"> 4 (1)</w:t>
      </w:r>
      <w:r w:rsidR="00110739" w:rsidRPr="0075731D">
        <w:t>,</w:t>
      </w:r>
      <w:r w:rsidRPr="0075731D">
        <w:t xml:space="preserve"> 11–17.</w:t>
      </w:r>
    </w:p>
    <w:sectPr w:rsidR="00423335"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4A577" w14:textId="77777777" w:rsidR="005E0DDD" w:rsidRDefault="005E0DDD" w:rsidP="004F5E36">
      <w:r>
        <w:separator/>
      </w:r>
    </w:p>
  </w:endnote>
  <w:endnote w:type="continuationSeparator" w:id="0">
    <w:p w14:paraId="0FC7E998" w14:textId="77777777" w:rsidR="005E0DDD" w:rsidRDefault="005E0DD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Gulliv-R">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BACDA" w14:textId="77777777" w:rsidR="005E0DDD" w:rsidRDefault="005E0DDD" w:rsidP="004F5E36">
      <w:r>
        <w:separator/>
      </w:r>
    </w:p>
  </w:footnote>
  <w:footnote w:type="continuationSeparator" w:id="0">
    <w:p w14:paraId="2AAE6DF8" w14:textId="77777777" w:rsidR="005E0DDD" w:rsidRDefault="005E0DD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E2E4D"/>
    <w:multiLevelType w:val="multilevel"/>
    <w:tmpl w:val="5D4214B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47255205">
    <w:abstractNumId w:val="11"/>
  </w:num>
  <w:num w:numId="2" w16cid:durableId="320696692">
    <w:abstractNumId w:val="8"/>
  </w:num>
  <w:num w:numId="3" w16cid:durableId="1541167151">
    <w:abstractNumId w:val="3"/>
  </w:num>
  <w:num w:numId="4" w16cid:durableId="843787241">
    <w:abstractNumId w:val="2"/>
  </w:num>
  <w:num w:numId="5" w16cid:durableId="891766621">
    <w:abstractNumId w:val="1"/>
  </w:num>
  <w:num w:numId="6" w16cid:durableId="744910963">
    <w:abstractNumId w:val="0"/>
  </w:num>
  <w:num w:numId="7" w16cid:durableId="1470709526">
    <w:abstractNumId w:val="9"/>
  </w:num>
  <w:num w:numId="8" w16cid:durableId="2010787621">
    <w:abstractNumId w:val="7"/>
  </w:num>
  <w:num w:numId="9" w16cid:durableId="570848331">
    <w:abstractNumId w:val="6"/>
  </w:num>
  <w:num w:numId="10" w16cid:durableId="266932774">
    <w:abstractNumId w:val="5"/>
  </w:num>
  <w:num w:numId="11" w16cid:durableId="2020157886">
    <w:abstractNumId w:val="4"/>
  </w:num>
  <w:num w:numId="12" w16cid:durableId="376857911">
    <w:abstractNumId w:val="18"/>
  </w:num>
  <w:num w:numId="13" w16cid:durableId="553659764">
    <w:abstractNumId w:val="13"/>
  </w:num>
  <w:num w:numId="14" w16cid:durableId="1434477380">
    <w:abstractNumId w:val="19"/>
  </w:num>
  <w:num w:numId="15" w16cid:durableId="989406616">
    <w:abstractNumId w:val="21"/>
  </w:num>
  <w:num w:numId="16" w16cid:durableId="1419593833">
    <w:abstractNumId w:val="20"/>
  </w:num>
  <w:num w:numId="17" w16cid:durableId="1887059685">
    <w:abstractNumId w:val="12"/>
  </w:num>
  <w:num w:numId="18" w16cid:durableId="1339884810">
    <w:abstractNumId w:val="13"/>
    <w:lvlOverride w:ilvl="0">
      <w:startOverride w:val="1"/>
    </w:lvlOverride>
  </w:num>
  <w:num w:numId="19" w16cid:durableId="1139226615">
    <w:abstractNumId w:val="17"/>
  </w:num>
  <w:num w:numId="20" w16cid:durableId="1790857695">
    <w:abstractNumId w:val="16"/>
  </w:num>
  <w:num w:numId="21" w16cid:durableId="1314872724">
    <w:abstractNumId w:val="15"/>
  </w:num>
  <w:num w:numId="22" w16cid:durableId="346444140">
    <w:abstractNumId w:val="14"/>
  </w:num>
  <w:num w:numId="23" w16cid:durableId="4341387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47822"/>
    <w:rsid w:val="00051566"/>
    <w:rsid w:val="000562A9"/>
    <w:rsid w:val="00062A9A"/>
    <w:rsid w:val="0006360B"/>
    <w:rsid w:val="00065058"/>
    <w:rsid w:val="00086C39"/>
    <w:rsid w:val="00086D8E"/>
    <w:rsid w:val="000A03B2"/>
    <w:rsid w:val="000B5FC9"/>
    <w:rsid w:val="000C0C02"/>
    <w:rsid w:val="000D0268"/>
    <w:rsid w:val="000D3359"/>
    <w:rsid w:val="000D34BE"/>
    <w:rsid w:val="000E102F"/>
    <w:rsid w:val="000E36F1"/>
    <w:rsid w:val="000E3A73"/>
    <w:rsid w:val="000E414A"/>
    <w:rsid w:val="000F093C"/>
    <w:rsid w:val="000F1E88"/>
    <w:rsid w:val="000F7550"/>
    <w:rsid w:val="000F787B"/>
    <w:rsid w:val="00110739"/>
    <w:rsid w:val="0012091F"/>
    <w:rsid w:val="00123CE0"/>
    <w:rsid w:val="00123DF6"/>
    <w:rsid w:val="001267EA"/>
    <w:rsid w:val="00126BC2"/>
    <w:rsid w:val="001308B6"/>
    <w:rsid w:val="0013121F"/>
    <w:rsid w:val="00131FE6"/>
    <w:rsid w:val="0013263F"/>
    <w:rsid w:val="001331DF"/>
    <w:rsid w:val="00134DE4"/>
    <w:rsid w:val="0014034D"/>
    <w:rsid w:val="00143A7F"/>
    <w:rsid w:val="00144D16"/>
    <w:rsid w:val="00146E23"/>
    <w:rsid w:val="00150E59"/>
    <w:rsid w:val="00152DE3"/>
    <w:rsid w:val="00160393"/>
    <w:rsid w:val="00164CF9"/>
    <w:rsid w:val="001667A6"/>
    <w:rsid w:val="0017132B"/>
    <w:rsid w:val="00184AD6"/>
    <w:rsid w:val="001A4AF7"/>
    <w:rsid w:val="001B0349"/>
    <w:rsid w:val="001B1E93"/>
    <w:rsid w:val="001B65C1"/>
    <w:rsid w:val="001C4B82"/>
    <w:rsid w:val="001C684B"/>
    <w:rsid w:val="001D0CFB"/>
    <w:rsid w:val="001D21AF"/>
    <w:rsid w:val="001D53FC"/>
    <w:rsid w:val="001F42A5"/>
    <w:rsid w:val="001F434E"/>
    <w:rsid w:val="001F7B9D"/>
    <w:rsid w:val="00201C93"/>
    <w:rsid w:val="00210F4B"/>
    <w:rsid w:val="00220CAC"/>
    <w:rsid w:val="002224B4"/>
    <w:rsid w:val="002341EF"/>
    <w:rsid w:val="0023610C"/>
    <w:rsid w:val="002447EF"/>
    <w:rsid w:val="00251550"/>
    <w:rsid w:val="00263B05"/>
    <w:rsid w:val="0027221A"/>
    <w:rsid w:val="00275B61"/>
    <w:rsid w:val="00280FAF"/>
    <w:rsid w:val="00282656"/>
    <w:rsid w:val="00296B83"/>
    <w:rsid w:val="002B2F4B"/>
    <w:rsid w:val="002B4015"/>
    <w:rsid w:val="002B5705"/>
    <w:rsid w:val="002B7872"/>
    <w:rsid w:val="002B78CE"/>
    <w:rsid w:val="002C2FB6"/>
    <w:rsid w:val="002C7F94"/>
    <w:rsid w:val="002D7375"/>
    <w:rsid w:val="002E0C3C"/>
    <w:rsid w:val="002E5FA7"/>
    <w:rsid w:val="002F3309"/>
    <w:rsid w:val="003008CE"/>
    <w:rsid w:val="003009B7"/>
    <w:rsid w:val="00300E56"/>
    <w:rsid w:val="0030152C"/>
    <w:rsid w:val="003044F1"/>
    <w:rsid w:val="0030469C"/>
    <w:rsid w:val="003104C7"/>
    <w:rsid w:val="00321CA6"/>
    <w:rsid w:val="00323763"/>
    <w:rsid w:val="00323C5F"/>
    <w:rsid w:val="00334C09"/>
    <w:rsid w:val="0033703A"/>
    <w:rsid w:val="00355528"/>
    <w:rsid w:val="00367BE0"/>
    <w:rsid w:val="003723D4"/>
    <w:rsid w:val="0037458E"/>
    <w:rsid w:val="00381905"/>
    <w:rsid w:val="00384CC8"/>
    <w:rsid w:val="003871FD"/>
    <w:rsid w:val="0039245E"/>
    <w:rsid w:val="0039683E"/>
    <w:rsid w:val="003A1E30"/>
    <w:rsid w:val="003A2829"/>
    <w:rsid w:val="003A7D1C"/>
    <w:rsid w:val="003B304B"/>
    <w:rsid w:val="003B3146"/>
    <w:rsid w:val="003C0CB6"/>
    <w:rsid w:val="003C2120"/>
    <w:rsid w:val="003D3BC7"/>
    <w:rsid w:val="003E2869"/>
    <w:rsid w:val="003E6190"/>
    <w:rsid w:val="003F015E"/>
    <w:rsid w:val="00400414"/>
    <w:rsid w:val="0040524E"/>
    <w:rsid w:val="00413033"/>
    <w:rsid w:val="0041446B"/>
    <w:rsid w:val="00421B2B"/>
    <w:rsid w:val="00423335"/>
    <w:rsid w:val="0044071E"/>
    <w:rsid w:val="0044329C"/>
    <w:rsid w:val="00450097"/>
    <w:rsid w:val="00453E24"/>
    <w:rsid w:val="00457456"/>
    <w:rsid w:val="004577FE"/>
    <w:rsid w:val="00457B9C"/>
    <w:rsid w:val="0046164A"/>
    <w:rsid w:val="004628D2"/>
    <w:rsid w:val="00462DCD"/>
    <w:rsid w:val="004648AD"/>
    <w:rsid w:val="004703A9"/>
    <w:rsid w:val="004760DE"/>
    <w:rsid w:val="004763D7"/>
    <w:rsid w:val="00480F99"/>
    <w:rsid w:val="00486CEB"/>
    <w:rsid w:val="004955B9"/>
    <w:rsid w:val="004A004E"/>
    <w:rsid w:val="004A24CF"/>
    <w:rsid w:val="004C3D1D"/>
    <w:rsid w:val="004C3D84"/>
    <w:rsid w:val="004C55DD"/>
    <w:rsid w:val="004C6528"/>
    <w:rsid w:val="004C7913"/>
    <w:rsid w:val="004D0987"/>
    <w:rsid w:val="004E4DD6"/>
    <w:rsid w:val="004F5E36"/>
    <w:rsid w:val="00502293"/>
    <w:rsid w:val="00507B47"/>
    <w:rsid w:val="00507BEF"/>
    <w:rsid w:val="00507CC9"/>
    <w:rsid w:val="005119A5"/>
    <w:rsid w:val="005120E2"/>
    <w:rsid w:val="00520B94"/>
    <w:rsid w:val="005278B7"/>
    <w:rsid w:val="00532016"/>
    <w:rsid w:val="005346C8"/>
    <w:rsid w:val="00537D1B"/>
    <w:rsid w:val="00541AB8"/>
    <w:rsid w:val="00543E7D"/>
    <w:rsid w:val="00547A68"/>
    <w:rsid w:val="005531C9"/>
    <w:rsid w:val="00555F1F"/>
    <w:rsid w:val="00570C43"/>
    <w:rsid w:val="00572E7D"/>
    <w:rsid w:val="00575ED1"/>
    <w:rsid w:val="00582743"/>
    <w:rsid w:val="005B2110"/>
    <w:rsid w:val="005B2FD6"/>
    <w:rsid w:val="005B61E6"/>
    <w:rsid w:val="005C2ED7"/>
    <w:rsid w:val="005C3D64"/>
    <w:rsid w:val="005C631B"/>
    <w:rsid w:val="005C77E1"/>
    <w:rsid w:val="005D1939"/>
    <w:rsid w:val="005D668A"/>
    <w:rsid w:val="005D6A2F"/>
    <w:rsid w:val="005E0DDD"/>
    <w:rsid w:val="005E1A82"/>
    <w:rsid w:val="005E794C"/>
    <w:rsid w:val="005F0A28"/>
    <w:rsid w:val="005F0E5E"/>
    <w:rsid w:val="005F17C5"/>
    <w:rsid w:val="005F310D"/>
    <w:rsid w:val="00600535"/>
    <w:rsid w:val="00610CD6"/>
    <w:rsid w:val="00620DEE"/>
    <w:rsid w:val="00621F92"/>
    <w:rsid w:val="0062280A"/>
    <w:rsid w:val="00625639"/>
    <w:rsid w:val="00630F00"/>
    <w:rsid w:val="00631B33"/>
    <w:rsid w:val="0064184D"/>
    <w:rsid w:val="006422CC"/>
    <w:rsid w:val="00645724"/>
    <w:rsid w:val="00647156"/>
    <w:rsid w:val="00660E3E"/>
    <w:rsid w:val="00662E74"/>
    <w:rsid w:val="0067402F"/>
    <w:rsid w:val="0067629B"/>
    <w:rsid w:val="00680C23"/>
    <w:rsid w:val="006814E5"/>
    <w:rsid w:val="006836AD"/>
    <w:rsid w:val="006928DA"/>
    <w:rsid w:val="00693766"/>
    <w:rsid w:val="006A3281"/>
    <w:rsid w:val="006B4888"/>
    <w:rsid w:val="006C2402"/>
    <w:rsid w:val="006C2A75"/>
    <w:rsid w:val="006C2E45"/>
    <w:rsid w:val="006C359C"/>
    <w:rsid w:val="006C5579"/>
    <w:rsid w:val="006D6E8B"/>
    <w:rsid w:val="006E6086"/>
    <w:rsid w:val="006E737D"/>
    <w:rsid w:val="006F3A5D"/>
    <w:rsid w:val="00713973"/>
    <w:rsid w:val="00720A24"/>
    <w:rsid w:val="00732386"/>
    <w:rsid w:val="0073514D"/>
    <w:rsid w:val="007371AB"/>
    <w:rsid w:val="00740899"/>
    <w:rsid w:val="007447F3"/>
    <w:rsid w:val="00745A5A"/>
    <w:rsid w:val="0075499F"/>
    <w:rsid w:val="0075731D"/>
    <w:rsid w:val="007661C8"/>
    <w:rsid w:val="00767FF9"/>
    <w:rsid w:val="0077098D"/>
    <w:rsid w:val="007741D4"/>
    <w:rsid w:val="00774E25"/>
    <w:rsid w:val="007805F2"/>
    <w:rsid w:val="00786DBF"/>
    <w:rsid w:val="007931FA"/>
    <w:rsid w:val="00797024"/>
    <w:rsid w:val="007A4861"/>
    <w:rsid w:val="007A7BBA"/>
    <w:rsid w:val="007B0C50"/>
    <w:rsid w:val="007B3D12"/>
    <w:rsid w:val="007B48F9"/>
    <w:rsid w:val="007C1A43"/>
    <w:rsid w:val="007D0951"/>
    <w:rsid w:val="007D42B6"/>
    <w:rsid w:val="007E11E7"/>
    <w:rsid w:val="007E78F8"/>
    <w:rsid w:val="007F6441"/>
    <w:rsid w:val="0080013E"/>
    <w:rsid w:val="00807111"/>
    <w:rsid w:val="00813288"/>
    <w:rsid w:val="008168FC"/>
    <w:rsid w:val="0082656A"/>
    <w:rsid w:val="00830996"/>
    <w:rsid w:val="008345F1"/>
    <w:rsid w:val="00852D21"/>
    <w:rsid w:val="00857AA3"/>
    <w:rsid w:val="00864B43"/>
    <w:rsid w:val="00865B07"/>
    <w:rsid w:val="008667EA"/>
    <w:rsid w:val="0087637F"/>
    <w:rsid w:val="00892AD5"/>
    <w:rsid w:val="008A1512"/>
    <w:rsid w:val="008D32B9"/>
    <w:rsid w:val="008D433B"/>
    <w:rsid w:val="008D4A16"/>
    <w:rsid w:val="008E566E"/>
    <w:rsid w:val="0090161A"/>
    <w:rsid w:val="00901EB6"/>
    <w:rsid w:val="0090374B"/>
    <w:rsid w:val="00904C62"/>
    <w:rsid w:val="00910928"/>
    <w:rsid w:val="00922BA8"/>
    <w:rsid w:val="00924DAC"/>
    <w:rsid w:val="00927058"/>
    <w:rsid w:val="00942750"/>
    <w:rsid w:val="0094302D"/>
    <w:rsid w:val="00944D11"/>
    <w:rsid w:val="009450CE"/>
    <w:rsid w:val="009459BB"/>
    <w:rsid w:val="00947179"/>
    <w:rsid w:val="00950904"/>
    <w:rsid w:val="0095164B"/>
    <w:rsid w:val="00954090"/>
    <w:rsid w:val="009573E7"/>
    <w:rsid w:val="00963E05"/>
    <w:rsid w:val="00964A45"/>
    <w:rsid w:val="00967843"/>
    <w:rsid w:val="00967D54"/>
    <w:rsid w:val="00967D9A"/>
    <w:rsid w:val="00971028"/>
    <w:rsid w:val="00972554"/>
    <w:rsid w:val="00974A5F"/>
    <w:rsid w:val="00993B84"/>
    <w:rsid w:val="00996483"/>
    <w:rsid w:val="00996F5A"/>
    <w:rsid w:val="009A1F44"/>
    <w:rsid w:val="009A38EE"/>
    <w:rsid w:val="009A5322"/>
    <w:rsid w:val="009B041A"/>
    <w:rsid w:val="009B346F"/>
    <w:rsid w:val="009B40A9"/>
    <w:rsid w:val="009C37C3"/>
    <w:rsid w:val="009C3A90"/>
    <w:rsid w:val="009C7C86"/>
    <w:rsid w:val="009D02CE"/>
    <w:rsid w:val="009D2FF7"/>
    <w:rsid w:val="009D659E"/>
    <w:rsid w:val="009E7884"/>
    <w:rsid w:val="009E788A"/>
    <w:rsid w:val="009F0E08"/>
    <w:rsid w:val="009F1339"/>
    <w:rsid w:val="00A03A18"/>
    <w:rsid w:val="00A13E69"/>
    <w:rsid w:val="00A1763D"/>
    <w:rsid w:val="00A17CEC"/>
    <w:rsid w:val="00A27EF0"/>
    <w:rsid w:val="00A42361"/>
    <w:rsid w:val="00A50B20"/>
    <w:rsid w:val="00A51390"/>
    <w:rsid w:val="00A534A1"/>
    <w:rsid w:val="00A57032"/>
    <w:rsid w:val="00A60D13"/>
    <w:rsid w:val="00A637CE"/>
    <w:rsid w:val="00A7223D"/>
    <w:rsid w:val="00A72745"/>
    <w:rsid w:val="00A75D61"/>
    <w:rsid w:val="00A76EFC"/>
    <w:rsid w:val="00A82122"/>
    <w:rsid w:val="00A8701F"/>
    <w:rsid w:val="00A87D50"/>
    <w:rsid w:val="00A91010"/>
    <w:rsid w:val="00A97F29"/>
    <w:rsid w:val="00AA702E"/>
    <w:rsid w:val="00AA7D26"/>
    <w:rsid w:val="00AB0964"/>
    <w:rsid w:val="00AB5011"/>
    <w:rsid w:val="00AC3C28"/>
    <w:rsid w:val="00AC7368"/>
    <w:rsid w:val="00AD16B9"/>
    <w:rsid w:val="00AE121E"/>
    <w:rsid w:val="00AE377D"/>
    <w:rsid w:val="00AF0EBA"/>
    <w:rsid w:val="00B02C8A"/>
    <w:rsid w:val="00B13CA4"/>
    <w:rsid w:val="00B14477"/>
    <w:rsid w:val="00B17FBD"/>
    <w:rsid w:val="00B315A6"/>
    <w:rsid w:val="00B31813"/>
    <w:rsid w:val="00B33365"/>
    <w:rsid w:val="00B378C4"/>
    <w:rsid w:val="00B4616A"/>
    <w:rsid w:val="00B57B36"/>
    <w:rsid w:val="00B57E6F"/>
    <w:rsid w:val="00B67FE7"/>
    <w:rsid w:val="00B81E3A"/>
    <w:rsid w:val="00B83880"/>
    <w:rsid w:val="00B8686D"/>
    <w:rsid w:val="00B90BAD"/>
    <w:rsid w:val="00B93F69"/>
    <w:rsid w:val="00B96D77"/>
    <w:rsid w:val="00B97D13"/>
    <w:rsid w:val="00BA517F"/>
    <w:rsid w:val="00BB1DDC"/>
    <w:rsid w:val="00BB5702"/>
    <w:rsid w:val="00BB5E99"/>
    <w:rsid w:val="00BC30C9"/>
    <w:rsid w:val="00BC7D1F"/>
    <w:rsid w:val="00BD077D"/>
    <w:rsid w:val="00BE3E58"/>
    <w:rsid w:val="00BF1596"/>
    <w:rsid w:val="00BF361B"/>
    <w:rsid w:val="00C01616"/>
    <w:rsid w:val="00C0162B"/>
    <w:rsid w:val="00C068ED"/>
    <w:rsid w:val="00C12ADB"/>
    <w:rsid w:val="00C22E0C"/>
    <w:rsid w:val="00C30560"/>
    <w:rsid w:val="00C345B1"/>
    <w:rsid w:val="00C40142"/>
    <w:rsid w:val="00C42B73"/>
    <w:rsid w:val="00C52C3C"/>
    <w:rsid w:val="00C53AF0"/>
    <w:rsid w:val="00C57182"/>
    <w:rsid w:val="00C57863"/>
    <w:rsid w:val="00C63053"/>
    <w:rsid w:val="00C640AF"/>
    <w:rsid w:val="00C655FD"/>
    <w:rsid w:val="00C75407"/>
    <w:rsid w:val="00C77A73"/>
    <w:rsid w:val="00C870A8"/>
    <w:rsid w:val="00C94434"/>
    <w:rsid w:val="00C9582A"/>
    <w:rsid w:val="00CA0D75"/>
    <w:rsid w:val="00CA196E"/>
    <w:rsid w:val="00CA1C95"/>
    <w:rsid w:val="00CA5A9C"/>
    <w:rsid w:val="00CA7E30"/>
    <w:rsid w:val="00CB36D3"/>
    <w:rsid w:val="00CC4C20"/>
    <w:rsid w:val="00CD3517"/>
    <w:rsid w:val="00CD5FE2"/>
    <w:rsid w:val="00CE7C68"/>
    <w:rsid w:val="00D02B4C"/>
    <w:rsid w:val="00D040C4"/>
    <w:rsid w:val="00D154D7"/>
    <w:rsid w:val="00D20AD1"/>
    <w:rsid w:val="00D24318"/>
    <w:rsid w:val="00D26387"/>
    <w:rsid w:val="00D36997"/>
    <w:rsid w:val="00D46B7E"/>
    <w:rsid w:val="00D5315D"/>
    <w:rsid w:val="00D55BDA"/>
    <w:rsid w:val="00D57C84"/>
    <w:rsid w:val="00D6057D"/>
    <w:rsid w:val="00D70845"/>
    <w:rsid w:val="00D71640"/>
    <w:rsid w:val="00D836C5"/>
    <w:rsid w:val="00D84576"/>
    <w:rsid w:val="00DA1399"/>
    <w:rsid w:val="00DA24C6"/>
    <w:rsid w:val="00DA4D7B"/>
    <w:rsid w:val="00DA74BD"/>
    <w:rsid w:val="00DB3BF8"/>
    <w:rsid w:val="00DC1106"/>
    <w:rsid w:val="00DC3D69"/>
    <w:rsid w:val="00DD271C"/>
    <w:rsid w:val="00DD76F8"/>
    <w:rsid w:val="00DE01BC"/>
    <w:rsid w:val="00DE264A"/>
    <w:rsid w:val="00DF5072"/>
    <w:rsid w:val="00DF5820"/>
    <w:rsid w:val="00E02D18"/>
    <w:rsid w:val="00E041E7"/>
    <w:rsid w:val="00E14498"/>
    <w:rsid w:val="00E23CA1"/>
    <w:rsid w:val="00E409A8"/>
    <w:rsid w:val="00E50C12"/>
    <w:rsid w:val="00E55789"/>
    <w:rsid w:val="00E65B91"/>
    <w:rsid w:val="00E65D34"/>
    <w:rsid w:val="00E7209D"/>
    <w:rsid w:val="00E72EAD"/>
    <w:rsid w:val="00E77223"/>
    <w:rsid w:val="00E8528B"/>
    <w:rsid w:val="00E85B94"/>
    <w:rsid w:val="00E93744"/>
    <w:rsid w:val="00E978D0"/>
    <w:rsid w:val="00EA4613"/>
    <w:rsid w:val="00EA7F91"/>
    <w:rsid w:val="00EB1523"/>
    <w:rsid w:val="00EB4677"/>
    <w:rsid w:val="00EC0E49"/>
    <w:rsid w:val="00EC101F"/>
    <w:rsid w:val="00EC1D9F"/>
    <w:rsid w:val="00EE0131"/>
    <w:rsid w:val="00EE17B0"/>
    <w:rsid w:val="00EE1C5E"/>
    <w:rsid w:val="00EE6112"/>
    <w:rsid w:val="00EF06D9"/>
    <w:rsid w:val="00EF5D30"/>
    <w:rsid w:val="00F0377B"/>
    <w:rsid w:val="00F161CA"/>
    <w:rsid w:val="00F248FB"/>
    <w:rsid w:val="00F3049E"/>
    <w:rsid w:val="00F30C64"/>
    <w:rsid w:val="00F32BA2"/>
    <w:rsid w:val="00F32CDB"/>
    <w:rsid w:val="00F4585B"/>
    <w:rsid w:val="00F47E73"/>
    <w:rsid w:val="00F565FE"/>
    <w:rsid w:val="00F63A70"/>
    <w:rsid w:val="00F63D8C"/>
    <w:rsid w:val="00F7070E"/>
    <w:rsid w:val="00F72EA9"/>
    <w:rsid w:val="00F747C8"/>
    <w:rsid w:val="00F7534E"/>
    <w:rsid w:val="00F84E59"/>
    <w:rsid w:val="00F93EDF"/>
    <w:rsid w:val="00F94325"/>
    <w:rsid w:val="00FA1802"/>
    <w:rsid w:val="00FA21D0"/>
    <w:rsid w:val="00FA57B1"/>
    <w:rsid w:val="00FA5F5F"/>
    <w:rsid w:val="00FB2E4C"/>
    <w:rsid w:val="00FB730C"/>
    <w:rsid w:val="00FC1BDA"/>
    <w:rsid w:val="00FC2695"/>
    <w:rsid w:val="00FC3E03"/>
    <w:rsid w:val="00FC3FC1"/>
    <w:rsid w:val="00FD4BA5"/>
    <w:rsid w:val="00FD57AE"/>
    <w:rsid w:val="00FE1150"/>
    <w:rsid w:val="00FE2556"/>
    <w:rsid w:val="00FF2F2F"/>
    <w:rsid w:val="00FF6DB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customStyle="1" w:styleId="IEEEAbtract">
    <w:name w:val="IEEE Abtract"/>
    <w:basedOn w:val="Normal"/>
    <w:next w:val="Normal"/>
    <w:link w:val="IEEEAbtractChar"/>
    <w:rsid w:val="006928DA"/>
    <w:pPr>
      <w:tabs>
        <w:tab w:val="clear" w:pos="7100"/>
      </w:tabs>
      <w:adjustRightInd w:val="0"/>
      <w:snapToGrid w:val="0"/>
      <w:spacing w:line="240" w:lineRule="auto"/>
    </w:pPr>
    <w:rPr>
      <w:rFonts w:ascii="Times New Roman" w:eastAsia="SimSun" w:hAnsi="Times New Roman"/>
      <w:b/>
      <w:szCs w:val="24"/>
      <w:lang w:eastAsia="en-GB"/>
    </w:rPr>
  </w:style>
  <w:style w:type="character" w:customStyle="1" w:styleId="IEEEAbtractChar">
    <w:name w:val="IEEE Abtract Char"/>
    <w:link w:val="IEEEAbtract"/>
    <w:rsid w:val="006928DA"/>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6928DA"/>
    <w:pPr>
      <w:tabs>
        <w:tab w:val="clear" w:pos="7100"/>
      </w:tabs>
      <w:adjustRightInd w:val="0"/>
      <w:snapToGrid w:val="0"/>
      <w:spacing w:line="240" w:lineRule="auto"/>
      <w:ind w:firstLine="216"/>
    </w:pPr>
    <w:rPr>
      <w:rFonts w:ascii="Times New Roman" w:eastAsia="SimSun" w:hAnsi="Times New Roman"/>
      <w:sz w:val="24"/>
      <w:szCs w:val="24"/>
      <w:lang w:val="en-AU" w:eastAsia="zh-CN"/>
    </w:rPr>
  </w:style>
  <w:style w:type="paragraph" w:customStyle="1" w:styleId="IEEEHeading1">
    <w:name w:val="IEEE Heading 1"/>
    <w:basedOn w:val="Normal"/>
    <w:next w:val="IEEEParagraph"/>
    <w:rsid w:val="006928DA"/>
    <w:pPr>
      <w:numPr>
        <w:numId w:val="23"/>
      </w:numPr>
      <w:tabs>
        <w:tab w:val="clear" w:pos="7100"/>
      </w:tabs>
      <w:adjustRightInd w:val="0"/>
      <w:snapToGrid w:val="0"/>
      <w:spacing w:before="180" w:after="60" w:line="240" w:lineRule="auto"/>
      <w:ind w:left="289" w:hanging="289"/>
      <w:jc w:val="center"/>
    </w:pPr>
    <w:rPr>
      <w:rFonts w:ascii="Times New Roman" w:eastAsia="SimSun" w:hAnsi="Times New Roman"/>
      <w:smallCaps/>
      <w:sz w:val="20"/>
      <w:szCs w:val="24"/>
      <w:lang w:val="en-AU" w:eastAsia="zh-CN"/>
    </w:rPr>
  </w:style>
  <w:style w:type="character" w:customStyle="1" w:styleId="IEEEParagraphChar">
    <w:name w:val="IEEE Paragraph Char"/>
    <w:link w:val="IEEEParagraph"/>
    <w:rsid w:val="006928DA"/>
    <w:rPr>
      <w:rFonts w:ascii="Times New Roman" w:eastAsia="SimSun" w:hAnsi="Times New Roman" w:cs="Times New Roman"/>
      <w:sz w:val="24"/>
      <w:szCs w:val="24"/>
      <w:lang w:val="en-AU" w:eastAsia="zh-CN"/>
    </w:rPr>
  </w:style>
  <w:style w:type="character" w:styleId="PlaceholderText">
    <w:name w:val="Placeholder Text"/>
    <w:basedOn w:val="DefaultParagraphFont"/>
    <w:uiPriority w:val="99"/>
    <w:semiHidden/>
    <w:rsid w:val="00B97D13"/>
    <w:rPr>
      <w:color w:val="808080"/>
    </w:rPr>
  </w:style>
  <w:style w:type="character" w:styleId="UnresolvedMention">
    <w:name w:val="Unresolved Mention"/>
    <w:basedOn w:val="DefaultParagraphFont"/>
    <w:uiPriority w:val="99"/>
    <w:semiHidden/>
    <w:unhideWhenUsed/>
    <w:rsid w:val="00AC3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ADF8C-D810-4438-A9D5-60D82925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6</Pages>
  <Words>5841</Words>
  <Characters>33294</Characters>
  <Application>Microsoft Office Word</Application>
  <DocSecurity>0</DocSecurity>
  <Lines>277</Lines>
  <Paragraphs>78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39057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Jay Carlo Aguilar</cp:lastModifiedBy>
  <cp:revision>197</cp:revision>
  <cp:lastPrinted>2015-05-12T18:31:00Z</cp:lastPrinted>
  <dcterms:created xsi:type="dcterms:W3CDTF">2022-09-21T08:52:00Z</dcterms:created>
  <dcterms:modified xsi:type="dcterms:W3CDTF">2023-03-22T12:45:00Z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