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jc w:val="center"/>
        <w:tblBorders>
          <w:bottom w:val="single" w:sz="4" w:space="0" w:color="auto"/>
        </w:tblBorders>
        <w:tblLook w:val="01E0" w:firstRow="1" w:lastRow="1" w:firstColumn="1" w:lastColumn="1" w:noHBand="0" w:noVBand="0"/>
      </w:tblPr>
      <w:tblGrid>
        <w:gridCol w:w="6940"/>
        <w:gridCol w:w="1842"/>
      </w:tblGrid>
      <w:tr w:rsidR="000A03B2" w:rsidRPr="00282FB0" w14:paraId="2A131A54" w14:textId="77777777" w:rsidTr="000B6FC8">
        <w:trPr>
          <w:trHeight w:val="852"/>
          <w:jc w:val="center"/>
        </w:trPr>
        <w:tc>
          <w:tcPr>
            <w:tcW w:w="6940" w:type="dxa"/>
            <w:vMerge w:val="restart"/>
            <w:tcBorders>
              <w:right w:val="single" w:sz="4" w:space="0" w:color="auto"/>
            </w:tcBorders>
          </w:tcPr>
          <w:p w14:paraId="38C3D2BA" w14:textId="77777777" w:rsidR="000A03B2" w:rsidRPr="00282FB0" w:rsidRDefault="000A03B2" w:rsidP="00DE264A">
            <w:pPr>
              <w:tabs>
                <w:tab w:val="left" w:pos="-108"/>
              </w:tabs>
              <w:ind w:left="-108"/>
              <w:jc w:val="left"/>
              <w:rPr>
                <w:rFonts w:cs="Arial"/>
                <w:b/>
                <w:bCs/>
                <w:i/>
                <w:iCs/>
                <w:color w:val="000066"/>
                <w:sz w:val="12"/>
                <w:szCs w:val="12"/>
                <w:lang w:val="en-US" w:eastAsia="it-IT"/>
              </w:rPr>
            </w:pPr>
            <w:r w:rsidRPr="00282FB0">
              <w:rPr>
                <w:rFonts w:ascii="AdvP6960" w:hAnsi="AdvP6960" w:cs="AdvP6960"/>
                <w:noProof/>
                <w:color w:val="241F20"/>
                <w:szCs w:val="18"/>
                <w:lang w:val="en-US" w:eastAsia="it-IT"/>
              </w:rPr>
              <w:drawing>
                <wp:inline distT="0" distB="0" distL="0" distR="0" wp14:anchorId="02B7C3D3" wp14:editId="5EE03112">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282FB0">
              <w:rPr>
                <w:rFonts w:ascii="AdvP6960" w:hAnsi="AdvP6960" w:cs="AdvP6960"/>
                <w:color w:val="241F20"/>
                <w:szCs w:val="18"/>
                <w:lang w:val="en-US" w:eastAsia="it-IT"/>
              </w:rPr>
              <w:t xml:space="preserve"> </w:t>
            </w:r>
            <w:r w:rsidRPr="00282FB0">
              <w:rPr>
                <w:rFonts w:cs="Arial"/>
                <w:b/>
                <w:bCs/>
                <w:i/>
                <w:iCs/>
                <w:color w:val="000066"/>
                <w:sz w:val="24"/>
                <w:szCs w:val="24"/>
                <w:lang w:val="en-US" w:eastAsia="it-IT"/>
              </w:rPr>
              <w:t>CHEMICAL ENGINEERING</w:t>
            </w:r>
            <w:r w:rsidRPr="00282FB0">
              <w:rPr>
                <w:rFonts w:cs="Arial"/>
                <w:b/>
                <w:bCs/>
                <w:i/>
                <w:iCs/>
                <w:color w:val="0033FF"/>
                <w:sz w:val="24"/>
                <w:szCs w:val="24"/>
                <w:lang w:val="en-US" w:eastAsia="it-IT"/>
              </w:rPr>
              <w:t xml:space="preserve"> </w:t>
            </w:r>
            <w:r w:rsidRPr="00282FB0">
              <w:rPr>
                <w:rFonts w:cs="Arial"/>
                <w:b/>
                <w:bCs/>
                <w:i/>
                <w:iCs/>
                <w:color w:val="666666"/>
                <w:sz w:val="24"/>
                <w:szCs w:val="24"/>
                <w:lang w:val="en-US" w:eastAsia="it-IT"/>
              </w:rPr>
              <w:t>TRANSACTIONS</w:t>
            </w:r>
            <w:r w:rsidRPr="00282FB0">
              <w:rPr>
                <w:color w:val="333333"/>
                <w:sz w:val="24"/>
                <w:szCs w:val="24"/>
                <w:lang w:val="en-US" w:eastAsia="it-IT"/>
              </w:rPr>
              <w:t xml:space="preserve"> </w:t>
            </w:r>
            <w:r w:rsidRPr="00282FB0">
              <w:rPr>
                <w:rFonts w:cs="Arial"/>
                <w:b/>
                <w:bCs/>
                <w:i/>
                <w:iCs/>
                <w:color w:val="000066"/>
                <w:sz w:val="27"/>
                <w:szCs w:val="27"/>
                <w:lang w:val="en-US" w:eastAsia="it-IT"/>
              </w:rPr>
              <w:br/>
            </w:r>
          </w:p>
          <w:p w14:paraId="4B780582" w14:textId="530285EB" w:rsidR="000A03B2" w:rsidRPr="00282FB0" w:rsidRDefault="00A76EFC" w:rsidP="001D21AF">
            <w:pPr>
              <w:tabs>
                <w:tab w:val="left" w:pos="-108"/>
              </w:tabs>
              <w:ind w:left="-108"/>
              <w:rPr>
                <w:rFonts w:cs="Arial"/>
                <w:b/>
                <w:bCs/>
                <w:i/>
                <w:iCs/>
                <w:color w:val="000066"/>
                <w:sz w:val="22"/>
                <w:szCs w:val="22"/>
                <w:lang w:val="en-US" w:eastAsia="it-IT"/>
              </w:rPr>
            </w:pPr>
            <w:r w:rsidRPr="00282FB0">
              <w:rPr>
                <w:rFonts w:cs="Arial"/>
                <w:b/>
                <w:bCs/>
                <w:i/>
                <w:iCs/>
                <w:color w:val="000066"/>
                <w:sz w:val="22"/>
                <w:szCs w:val="22"/>
                <w:lang w:val="en-US" w:eastAsia="it-IT"/>
              </w:rPr>
              <w:t xml:space="preserve">VOL. </w:t>
            </w:r>
            <w:r w:rsidR="0030152C" w:rsidRPr="00282FB0">
              <w:rPr>
                <w:rFonts w:cs="Arial"/>
                <w:b/>
                <w:bCs/>
                <w:i/>
                <w:iCs/>
                <w:color w:val="000066"/>
                <w:sz w:val="22"/>
                <w:szCs w:val="22"/>
                <w:lang w:val="en-US" w:eastAsia="it-IT"/>
              </w:rPr>
              <w:t xml:space="preserve"> </w:t>
            </w:r>
            <w:proofErr w:type="gramStart"/>
            <w:r w:rsidR="0030152C" w:rsidRPr="00282FB0">
              <w:rPr>
                <w:rFonts w:cs="Arial"/>
                <w:b/>
                <w:bCs/>
                <w:i/>
                <w:iCs/>
                <w:color w:val="000066"/>
                <w:sz w:val="22"/>
                <w:szCs w:val="22"/>
                <w:lang w:val="en-US" w:eastAsia="it-IT"/>
              </w:rPr>
              <w:t xml:space="preserve">  </w:t>
            </w:r>
            <w:r w:rsidR="007B48F9" w:rsidRPr="00282FB0">
              <w:rPr>
                <w:rFonts w:cs="Arial"/>
                <w:b/>
                <w:bCs/>
                <w:i/>
                <w:iCs/>
                <w:color w:val="000066"/>
                <w:sz w:val="22"/>
                <w:szCs w:val="22"/>
                <w:lang w:val="en-US" w:eastAsia="it-IT"/>
              </w:rPr>
              <w:t>,</w:t>
            </w:r>
            <w:proofErr w:type="gramEnd"/>
            <w:r w:rsidR="00FA5F5F" w:rsidRPr="00282FB0">
              <w:rPr>
                <w:rFonts w:cs="Arial"/>
                <w:b/>
                <w:bCs/>
                <w:i/>
                <w:iCs/>
                <w:color w:val="000066"/>
                <w:sz w:val="22"/>
                <w:szCs w:val="22"/>
                <w:lang w:val="en-US" w:eastAsia="it-IT"/>
              </w:rPr>
              <w:t xml:space="preserve"> </w:t>
            </w:r>
            <w:r w:rsidR="0030152C" w:rsidRPr="00282FB0">
              <w:rPr>
                <w:rFonts w:cs="Arial"/>
                <w:b/>
                <w:bCs/>
                <w:i/>
                <w:iCs/>
                <w:color w:val="000066"/>
                <w:sz w:val="22"/>
                <w:szCs w:val="22"/>
                <w:lang w:val="en-US" w:eastAsia="it-IT"/>
              </w:rPr>
              <w:t>2023</w:t>
            </w:r>
          </w:p>
        </w:tc>
        <w:tc>
          <w:tcPr>
            <w:tcW w:w="1842" w:type="dxa"/>
            <w:tcBorders>
              <w:left w:val="single" w:sz="4" w:space="0" w:color="auto"/>
              <w:bottom w:val="nil"/>
              <w:right w:val="single" w:sz="4" w:space="0" w:color="auto"/>
            </w:tcBorders>
          </w:tcPr>
          <w:p w14:paraId="56782132" w14:textId="77777777" w:rsidR="000A03B2" w:rsidRPr="00282FB0" w:rsidRDefault="000A03B2" w:rsidP="00CD5FE2">
            <w:pPr>
              <w:spacing w:line="140" w:lineRule="atLeast"/>
              <w:jc w:val="right"/>
              <w:rPr>
                <w:rFonts w:cs="Arial"/>
                <w:sz w:val="14"/>
                <w:szCs w:val="14"/>
                <w:lang w:val="en-US"/>
              </w:rPr>
            </w:pPr>
            <w:r w:rsidRPr="00282FB0">
              <w:rPr>
                <w:rFonts w:cs="Arial"/>
                <w:sz w:val="14"/>
                <w:szCs w:val="14"/>
                <w:lang w:val="en-US"/>
              </w:rPr>
              <w:t>A publication of</w:t>
            </w:r>
          </w:p>
          <w:p w14:paraId="599E5441" w14:textId="77777777" w:rsidR="000A03B2" w:rsidRPr="00282FB0" w:rsidRDefault="000A03B2" w:rsidP="00CD5FE2">
            <w:pPr>
              <w:jc w:val="right"/>
              <w:rPr>
                <w:lang w:val="en-US"/>
              </w:rPr>
            </w:pPr>
            <w:r w:rsidRPr="00282FB0">
              <w:rPr>
                <w:noProof/>
                <w:lang w:val="en-US" w:eastAsia="it-IT"/>
              </w:rPr>
              <w:drawing>
                <wp:inline distT="0" distB="0" distL="0" distR="0" wp14:anchorId="59C75AF4" wp14:editId="4FF92432">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0A03B2" w:rsidRPr="00282FB0" w14:paraId="380FA3CD" w14:textId="77777777" w:rsidTr="000B6FC8">
        <w:trPr>
          <w:trHeight w:val="567"/>
          <w:jc w:val="center"/>
        </w:trPr>
        <w:tc>
          <w:tcPr>
            <w:tcW w:w="6940" w:type="dxa"/>
            <w:vMerge/>
            <w:tcBorders>
              <w:right w:val="single" w:sz="4" w:space="0" w:color="auto"/>
            </w:tcBorders>
          </w:tcPr>
          <w:p w14:paraId="39E5E4C1" w14:textId="77777777" w:rsidR="000A03B2" w:rsidRPr="00282FB0" w:rsidRDefault="000A03B2" w:rsidP="00CD5FE2">
            <w:pPr>
              <w:tabs>
                <w:tab w:val="left" w:pos="-108"/>
              </w:tabs>
              <w:rPr>
                <w:lang w:val="en-US"/>
              </w:rPr>
            </w:pPr>
          </w:p>
        </w:tc>
        <w:tc>
          <w:tcPr>
            <w:tcW w:w="1842" w:type="dxa"/>
            <w:tcBorders>
              <w:left w:val="single" w:sz="4" w:space="0" w:color="auto"/>
              <w:bottom w:val="nil"/>
              <w:right w:val="single" w:sz="4" w:space="0" w:color="auto"/>
            </w:tcBorders>
          </w:tcPr>
          <w:p w14:paraId="43858A98" w14:textId="77777777" w:rsidR="000A03B2" w:rsidRPr="00282FB0" w:rsidRDefault="000A03B2" w:rsidP="00CD5FE2">
            <w:pPr>
              <w:spacing w:line="140" w:lineRule="atLeast"/>
              <w:jc w:val="right"/>
              <w:rPr>
                <w:rFonts w:cs="Arial"/>
                <w:sz w:val="14"/>
                <w:szCs w:val="14"/>
                <w:lang w:val="en-US"/>
              </w:rPr>
            </w:pPr>
            <w:r w:rsidRPr="00282FB0">
              <w:rPr>
                <w:rFonts w:cs="Arial"/>
                <w:sz w:val="14"/>
                <w:szCs w:val="14"/>
                <w:lang w:val="en-US"/>
              </w:rPr>
              <w:t>The Italian Association</w:t>
            </w:r>
          </w:p>
          <w:p w14:paraId="7522B1D2" w14:textId="77777777" w:rsidR="000A03B2" w:rsidRPr="00282FB0" w:rsidRDefault="000A03B2" w:rsidP="00CD5FE2">
            <w:pPr>
              <w:spacing w:line="140" w:lineRule="atLeast"/>
              <w:jc w:val="right"/>
              <w:rPr>
                <w:rFonts w:cs="Arial"/>
                <w:sz w:val="14"/>
                <w:szCs w:val="14"/>
                <w:lang w:val="en-US"/>
              </w:rPr>
            </w:pPr>
            <w:r w:rsidRPr="00282FB0">
              <w:rPr>
                <w:rFonts w:cs="Arial"/>
                <w:sz w:val="14"/>
                <w:szCs w:val="14"/>
                <w:lang w:val="en-US"/>
              </w:rPr>
              <w:t>of Chemical Engineering</w:t>
            </w:r>
          </w:p>
          <w:p w14:paraId="4F0CC5DE" w14:textId="47FDB2FC" w:rsidR="000A03B2" w:rsidRPr="00282FB0" w:rsidRDefault="000D0268" w:rsidP="00CD5FE2">
            <w:pPr>
              <w:spacing w:line="140" w:lineRule="atLeast"/>
              <w:jc w:val="right"/>
              <w:rPr>
                <w:rFonts w:cs="Arial"/>
                <w:sz w:val="13"/>
                <w:szCs w:val="13"/>
                <w:lang w:val="en-US"/>
              </w:rPr>
            </w:pPr>
            <w:r w:rsidRPr="00282FB0">
              <w:rPr>
                <w:rFonts w:cs="Arial"/>
                <w:sz w:val="13"/>
                <w:szCs w:val="13"/>
                <w:lang w:val="en-US"/>
              </w:rPr>
              <w:t>Online at www.cetjournal.it</w:t>
            </w:r>
          </w:p>
        </w:tc>
      </w:tr>
      <w:tr w:rsidR="000A03B2" w:rsidRPr="00282FB0" w14:paraId="2D1B7169" w14:textId="77777777" w:rsidTr="000B6FC8">
        <w:trPr>
          <w:trHeight w:val="68"/>
          <w:jc w:val="center"/>
        </w:trPr>
        <w:tc>
          <w:tcPr>
            <w:tcW w:w="8782" w:type="dxa"/>
            <w:gridSpan w:val="2"/>
          </w:tcPr>
          <w:p w14:paraId="1D8DD3C9" w14:textId="72C518CF" w:rsidR="00AA7D26" w:rsidRPr="00282FB0" w:rsidRDefault="00AA7D26" w:rsidP="00AA7D26">
            <w:pPr>
              <w:ind w:left="-107"/>
              <w:outlineLvl w:val="2"/>
              <w:rPr>
                <w:rFonts w:ascii="Tahoma" w:hAnsi="Tahoma" w:cs="Tahoma"/>
                <w:bCs/>
                <w:color w:val="000000"/>
                <w:sz w:val="14"/>
                <w:szCs w:val="14"/>
                <w:lang w:val="en-US" w:eastAsia="it-IT"/>
              </w:rPr>
            </w:pPr>
            <w:r w:rsidRPr="00282FB0">
              <w:rPr>
                <w:rFonts w:ascii="Tahoma" w:hAnsi="Tahoma" w:cs="Tahoma"/>
                <w:iCs/>
                <w:color w:val="333333"/>
                <w:sz w:val="14"/>
                <w:szCs w:val="14"/>
                <w:lang w:val="en-US" w:eastAsia="it-IT"/>
              </w:rPr>
              <w:t>Guest Editor:</w:t>
            </w:r>
            <w:r w:rsidRPr="00282FB0">
              <w:rPr>
                <w:rFonts w:ascii="Tahoma" w:hAnsi="Tahoma" w:cs="Tahoma"/>
                <w:color w:val="000000"/>
                <w:sz w:val="14"/>
                <w:szCs w:val="14"/>
                <w:shd w:val="clear" w:color="auto" w:fill="FFFFFF"/>
                <w:lang w:val="en-US"/>
              </w:rPr>
              <w:t xml:space="preserve"> </w:t>
            </w:r>
            <w:proofErr w:type="spellStart"/>
            <w:r w:rsidRPr="00282FB0">
              <w:rPr>
                <w:rFonts w:ascii="Tahoma" w:hAnsi="Tahoma" w:cs="Tahoma"/>
                <w:sz w:val="14"/>
                <w:szCs w:val="14"/>
                <w:lang w:val="en-US"/>
              </w:rPr>
              <w:t>Sauro</w:t>
            </w:r>
            <w:proofErr w:type="spellEnd"/>
            <w:r w:rsidRPr="00282FB0">
              <w:rPr>
                <w:rFonts w:ascii="Tahoma" w:hAnsi="Tahoma" w:cs="Tahoma"/>
                <w:sz w:val="14"/>
                <w:szCs w:val="14"/>
                <w:lang w:val="en-US"/>
              </w:rPr>
              <w:t xml:space="preserve"> </w:t>
            </w:r>
            <w:proofErr w:type="spellStart"/>
            <w:r w:rsidRPr="00282FB0">
              <w:rPr>
                <w:rFonts w:ascii="Tahoma" w:hAnsi="Tahoma" w:cs="Tahoma"/>
                <w:sz w:val="14"/>
                <w:szCs w:val="14"/>
                <w:lang w:val="en-US"/>
              </w:rPr>
              <w:t>Pierucci</w:t>
            </w:r>
            <w:proofErr w:type="spellEnd"/>
          </w:p>
          <w:p w14:paraId="1B0F1814" w14:textId="650290B9" w:rsidR="000A03B2" w:rsidRPr="00282FB0" w:rsidRDefault="00AA7D26" w:rsidP="00AA7D26">
            <w:pPr>
              <w:tabs>
                <w:tab w:val="left" w:pos="-108"/>
              </w:tabs>
              <w:spacing w:line="140" w:lineRule="atLeast"/>
              <w:ind w:left="-107"/>
              <w:jc w:val="left"/>
              <w:rPr>
                <w:lang w:val="en-US"/>
              </w:rPr>
            </w:pPr>
            <w:r w:rsidRPr="00282FB0">
              <w:rPr>
                <w:rFonts w:ascii="Tahoma" w:hAnsi="Tahoma" w:cs="Tahoma"/>
                <w:iCs/>
                <w:color w:val="333333"/>
                <w:sz w:val="14"/>
                <w:szCs w:val="14"/>
                <w:lang w:val="en-US" w:eastAsia="it-IT"/>
              </w:rPr>
              <w:t xml:space="preserve">Copyright © 2023, AIDIC </w:t>
            </w:r>
            <w:proofErr w:type="spellStart"/>
            <w:r w:rsidRPr="00282FB0">
              <w:rPr>
                <w:rFonts w:ascii="Tahoma" w:hAnsi="Tahoma" w:cs="Tahoma"/>
                <w:iCs/>
                <w:color w:val="333333"/>
                <w:sz w:val="14"/>
                <w:szCs w:val="14"/>
                <w:lang w:val="en-US" w:eastAsia="it-IT"/>
              </w:rPr>
              <w:t>Servizi</w:t>
            </w:r>
            <w:proofErr w:type="spellEnd"/>
            <w:r w:rsidRPr="00282FB0">
              <w:rPr>
                <w:rFonts w:ascii="Tahoma" w:hAnsi="Tahoma" w:cs="Tahoma"/>
                <w:iCs/>
                <w:color w:val="333333"/>
                <w:sz w:val="14"/>
                <w:szCs w:val="14"/>
                <w:lang w:val="en-US" w:eastAsia="it-IT"/>
              </w:rPr>
              <w:t xml:space="preserve"> </w:t>
            </w:r>
            <w:proofErr w:type="spellStart"/>
            <w:r w:rsidRPr="00282FB0">
              <w:rPr>
                <w:rFonts w:ascii="Tahoma" w:hAnsi="Tahoma" w:cs="Tahoma"/>
                <w:iCs/>
                <w:color w:val="333333"/>
                <w:sz w:val="14"/>
                <w:szCs w:val="14"/>
                <w:lang w:val="en-US" w:eastAsia="it-IT"/>
              </w:rPr>
              <w:t>S.r.l</w:t>
            </w:r>
            <w:proofErr w:type="spellEnd"/>
            <w:r w:rsidRPr="00282FB0">
              <w:rPr>
                <w:rFonts w:ascii="Tahoma" w:hAnsi="Tahoma" w:cs="Tahoma"/>
                <w:iCs/>
                <w:color w:val="333333"/>
                <w:sz w:val="14"/>
                <w:szCs w:val="14"/>
                <w:lang w:val="en-US" w:eastAsia="it-IT"/>
              </w:rPr>
              <w:t>.</w:t>
            </w:r>
            <w:r w:rsidRPr="00282FB0">
              <w:rPr>
                <w:rFonts w:ascii="Tahoma" w:hAnsi="Tahoma" w:cs="Tahoma"/>
                <w:iCs/>
                <w:color w:val="333333"/>
                <w:sz w:val="14"/>
                <w:szCs w:val="14"/>
                <w:lang w:val="en-US" w:eastAsia="it-IT"/>
              </w:rPr>
              <w:br/>
            </w:r>
            <w:r w:rsidRPr="00282FB0">
              <w:rPr>
                <w:rFonts w:ascii="Tahoma" w:hAnsi="Tahoma" w:cs="Tahoma"/>
                <w:b/>
                <w:iCs/>
                <w:color w:val="000000"/>
                <w:sz w:val="14"/>
                <w:szCs w:val="14"/>
                <w:lang w:val="en-US" w:eastAsia="it-IT"/>
              </w:rPr>
              <w:t>ISBN</w:t>
            </w:r>
            <w:r w:rsidRPr="00282FB0">
              <w:rPr>
                <w:rFonts w:ascii="Tahoma" w:hAnsi="Tahoma" w:cs="Tahoma"/>
                <w:iCs/>
                <w:color w:val="000000"/>
                <w:sz w:val="14"/>
                <w:szCs w:val="14"/>
                <w:lang w:val="en-US" w:eastAsia="it-IT"/>
              </w:rPr>
              <w:t xml:space="preserve"> </w:t>
            </w:r>
            <w:r w:rsidRPr="00282FB0">
              <w:rPr>
                <w:rFonts w:ascii="Tahoma" w:hAnsi="Tahoma" w:cs="Tahoma"/>
                <w:sz w:val="14"/>
                <w:szCs w:val="14"/>
                <w:lang w:val="en-US"/>
              </w:rPr>
              <w:t>978-88-95608-98-3</w:t>
            </w:r>
            <w:r w:rsidRPr="00282FB0">
              <w:rPr>
                <w:rFonts w:ascii="Tahoma" w:hAnsi="Tahoma" w:cs="Tahoma"/>
                <w:iCs/>
                <w:color w:val="333333"/>
                <w:sz w:val="14"/>
                <w:szCs w:val="14"/>
                <w:lang w:val="en-US" w:eastAsia="it-IT"/>
              </w:rPr>
              <w:t xml:space="preserve">; </w:t>
            </w:r>
            <w:r w:rsidRPr="00282FB0">
              <w:rPr>
                <w:rFonts w:ascii="Tahoma" w:hAnsi="Tahoma" w:cs="Tahoma"/>
                <w:b/>
                <w:iCs/>
                <w:color w:val="333333"/>
                <w:sz w:val="14"/>
                <w:szCs w:val="14"/>
                <w:lang w:val="en-US" w:eastAsia="it-IT"/>
              </w:rPr>
              <w:t>ISSN</w:t>
            </w:r>
            <w:r w:rsidRPr="00282FB0">
              <w:rPr>
                <w:rFonts w:ascii="Tahoma" w:hAnsi="Tahoma" w:cs="Tahoma"/>
                <w:iCs/>
                <w:color w:val="333333"/>
                <w:sz w:val="14"/>
                <w:szCs w:val="14"/>
                <w:lang w:val="en-US" w:eastAsia="it-IT"/>
              </w:rPr>
              <w:t xml:space="preserve"> 2283-9216</w:t>
            </w:r>
          </w:p>
        </w:tc>
      </w:tr>
    </w:tbl>
    <w:p w14:paraId="2E667253" w14:textId="42658D49" w:rsidR="00E978D0" w:rsidRPr="00282FB0" w:rsidRDefault="000B6FC8" w:rsidP="000B6FC8">
      <w:pPr>
        <w:pStyle w:val="CETTitle"/>
        <w:rPr>
          <w:lang w:val="en-US"/>
        </w:rPr>
      </w:pPr>
      <w:r w:rsidRPr="00282FB0">
        <w:rPr>
          <w:lang w:val="en-US"/>
        </w:rPr>
        <w:t>Gasification of wood powder in a small-scale entrained flow gasifier</w:t>
      </w:r>
    </w:p>
    <w:p w14:paraId="0488FED2" w14:textId="32059ED1" w:rsidR="00B57E6F" w:rsidRPr="00282FB0" w:rsidRDefault="00182B82" w:rsidP="00B57E6F">
      <w:pPr>
        <w:pStyle w:val="CETAuthors"/>
        <w:rPr>
          <w:lang w:val="nb-NO"/>
        </w:rPr>
      </w:pPr>
      <w:r w:rsidRPr="00282FB0">
        <w:rPr>
          <w:lang w:val="nb-NO"/>
        </w:rPr>
        <w:t>Roger A. Khalil</w:t>
      </w:r>
      <w:r w:rsidR="000B6FC8" w:rsidRPr="00282FB0">
        <w:rPr>
          <w:vertAlign w:val="superscript"/>
          <w:lang w:val="nb-NO"/>
        </w:rPr>
        <w:t>*</w:t>
      </w:r>
      <w:r w:rsidR="00B57E6F" w:rsidRPr="00282FB0">
        <w:rPr>
          <w:lang w:val="nb-NO"/>
        </w:rPr>
        <w:t xml:space="preserve">, </w:t>
      </w:r>
      <w:r w:rsidR="000B6FC8" w:rsidRPr="00282FB0">
        <w:rPr>
          <w:lang w:val="nb-NO"/>
        </w:rPr>
        <w:t>Morten Seljeskog</w:t>
      </w:r>
      <w:r w:rsidR="00B57E6F" w:rsidRPr="00282FB0">
        <w:rPr>
          <w:lang w:val="nb-NO"/>
        </w:rPr>
        <w:t xml:space="preserve">, </w:t>
      </w:r>
      <w:r w:rsidR="000B6FC8" w:rsidRPr="00282FB0">
        <w:rPr>
          <w:lang w:val="nb-NO"/>
        </w:rPr>
        <w:t>Jørn Bakken, Øyvind Skreiberg</w:t>
      </w:r>
    </w:p>
    <w:p w14:paraId="3D72B0B0" w14:textId="2E18D96A" w:rsidR="00B57E6F" w:rsidRPr="00282FB0" w:rsidRDefault="000B6FC8" w:rsidP="00B57E6F">
      <w:pPr>
        <w:pStyle w:val="CETAddress"/>
        <w:rPr>
          <w:lang w:val="en-US"/>
        </w:rPr>
      </w:pPr>
      <w:r w:rsidRPr="00282FB0">
        <w:rPr>
          <w:lang w:val="en-US"/>
        </w:rPr>
        <w:t>Thermal Energy Department, SINTEF Energy Research, Trondheim, Norway</w:t>
      </w:r>
    </w:p>
    <w:p w14:paraId="73F1267A" w14:textId="1CAA9032" w:rsidR="00B57E6F" w:rsidRPr="00282FB0" w:rsidRDefault="000B6FC8" w:rsidP="00B57E6F">
      <w:pPr>
        <w:pStyle w:val="CETemail"/>
        <w:rPr>
          <w:lang w:val="en-US"/>
        </w:rPr>
      </w:pPr>
      <w:r w:rsidRPr="00282FB0">
        <w:rPr>
          <w:lang w:val="en-US"/>
        </w:rPr>
        <w:t>Roger.A.Khalil</w:t>
      </w:r>
      <w:r w:rsidR="00B57E6F" w:rsidRPr="00282FB0">
        <w:rPr>
          <w:lang w:val="en-US"/>
        </w:rPr>
        <w:t>@</w:t>
      </w:r>
      <w:r w:rsidRPr="00282FB0">
        <w:rPr>
          <w:lang w:val="en-US"/>
        </w:rPr>
        <w:t>sintef</w:t>
      </w:r>
      <w:r w:rsidR="00B57E6F" w:rsidRPr="00282FB0">
        <w:rPr>
          <w:lang w:val="en-US"/>
        </w:rPr>
        <w:t>.</w:t>
      </w:r>
      <w:r w:rsidRPr="00282FB0">
        <w:rPr>
          <w:lang w:val="en-US"/>
        </w:rPr>
        <w:t>no</w:t>
      </w:r>
    </w:p>
    <w:p w14:paraId="37A61FCE" w14:textId="6D9D558A" w:rsidR="00DA24C6" w:rsidRPr="00282FB0" w:rsidRDefault="000B6FC8" w:rsidP="00DD787E">
      <w:pPr>
        <w:pStyle w:val="CETBodytext"/>
      </w:pPr>
      <w:r w:rsidRPr="00282FB0">
        <w:t>Gasification of wood powder milled from commercially available wood pellets have been performed in a small-scale entrained flow gasifier. The main aim of this study is to investigate operational and feedstock requirements (mainly particle size distribution</w:t>
      </w:r>
      <w:r w:rsidR="00F500D9" w:rsidRPr="00282FB0">
        <w:t>, (PSD)</w:t>
      </w:r>
      <w:r w:rsidRPr="00282FB0">
        <w:t>) for this small</w:t>
      </w:r>
      <w:r w:rsidR="00863A04">
        <w:t>-</w:t>
      </w:r>
      <w:r w:rsidRPr="00282FB0">
        <w:t>sized gasifier to perform with good carbon conversion ratio. The effect</w:t>
      </w:r>
      <w:r w:rsidR="00623A0F">
        <w:t>s</w:t>
      </w:r>
      <w:r w:rsidRPr="00282FB0">
        <w:t xml:space="preserve"> of several parameters </w:t>
      </w:r>
      <w:r w:rsidR="00623A0F" w:rsidRPr="00282FB0">
        <w:t>w</w:t>
      </w:r>
      <w:r w:rsidR="00623A0F">
        <w:t>ere</w:t>
      </w:r>
      <w:r w:rsidR="00623A0F" w:rsidRPr="00282FB0">
        <w:t xml:space="preserve"> </w:t>
      </w:r>
      <w:r w:rsidRPr="00282FB0">
        <w:t>investigated, result</w:t>
      </w:r>
      <w:r w:rsidR="00623A0F">
        <w:t>ing</w:t>
      </w:r>
      <w:r w:rsidRPr="00282FB0">
        <w:t xml:space="preserve"> in variable performance. The investigated parameters </w:t>
      </w:r>
      <w:r w:rsidR="00623A0F">
        <w:t>were</w:t>
      </w:r>
      <w:r w:rsidR="00623A0F" w:rsidRPr="00282FB0">
        <w:t xml:space="preserve"> </w:t>
      </w:r>
      <w:r w:rsidRPr="00282FB0">
        <w:t xml:space="preserve">equivalence ratio (lambda, λ), oxidant type (air or oxygen), thermal load, pressure, burner head configuration and PSD. The syngas quality, defined as cold gas efficiency (CGE) and/or carbon conversion efficiency (CC) was reported as function of the above parameters. The gasifier </w:t>
      </w:r>
      <w:r w:rsidR="00282FB0">
        <w:t>​</w:t>
      </w:r>
      <w:r w:rsidR="00282FB0" w:rsidRPr="00707000">
        <w:t xml:space="preserve">achieved </w:t>
      </w:r>
      <w:r w:rsidRPr="00282FB0">
        <w:t xml:space="preserve">a satisfactory conversion when using oxygen as oxidant and at elevated pressure (8.2 bar(a)). </w:t>
      </w:r>
    </w:p>
    <w:p w14:paraId="476B2F2E" w14:textId="77777777" w:rsidR="00600535" w:rsidRPr="00282FB0" w:rsidRDefault="00600535" w:rsidP="00600535">
      <w:pPr>
        <w:pStyle w:val="CETHeading1"/>
      </w:pPr>
      <w:r w:rsidRPr="00282FB0">
        <w:t>Introduction</w:t>
      </w:r>
    </w:p>
    <w:p w14:paraId="07AF13AE" w14:textId="23D51907" w:rsidR="003A4AEF" w:rsidRPr="00282FB0" w:rsidRDefault="0008385D" w:rsidP="00600535">
      <w:pPr>
        <w:pStyle w:val="CETBodytext"/>
      </w:pPr>
      <w:r w:rsidRPr="00282FB0">
        <w:t xml:space="preserve">In Norway, </w:t>
      </w:r>
      <w:r w:rsidR="00282FB0">
        <w:t>​</w:t>
      </w:r>
      <w:r w:rsidR="00282FB0" w:rsidRPr="00707000">
        <w:t>about</w:t>
      </w:r>
      <w:r w:rsidR="00707000" w:rsidRPr="00707000">
        <w:t xml:space="preserve"> </w:t>
      </w:r>
      <w:r w:rsidRPr="00282FB0">
        <w:t>3.7 million m</w:t>
      </w:r>
      <w:r w:rsidRPr="00282FB0">
        <w:rPr>
          <w:vertAlign w:val="superscript"/>
        </w:rPr>
        <w:t>3</w:t>
      </w:r>
      <w:r w:rsidRPr="00282FB0">
        <w:t xml:space="preserve"> of forest residues are left in the forest after harvest</w:t>
      </w:r>
      <w:r w:rsidR="00B03088" w:rsidRPr="00282FB0">
        <w:t xml:space="preserve"> </w:t>
      </w:r>
      <w:r w:rsidR="00282FB0" w:rsidRPr="00707000">
        <w:t>yearly</w:t>
      </w:r>
      <w:r w:rsidRPr="00282FB0">
        <w:t>, without including natural felling</w:t>
      </w:r>
      <w:r w:rsidR="00DC190D" w:rsidRPr="00282FB0">
        <w:t xml:space="preserve"> </w:t>
      </w:r>
      <w:r w:rsidR="00920795" w:rsidRPr="00282FB0">
        <w:fldChar w:fldCharType="begin"/>
      </w:r>
      <w:r w:rsidR="00DC190D" w:rsidRPr="00282FB0">
        <w:instrText xml:space="preserve"> ADDIN ZOTERO_ITEM CSL_CITATION {"citationID":"jidpoqvX","properties":{"formattedCitation":"(Bergseng et al., 2013)","plainCitation":"(Bergseng et al., 2013)","noteIndex":0},"citationItems":[{"id":472,"uris":["http://zotero.org/users/9209955/items/D8XLKIZS"],"itemData":{"id":472,"type":"article-journal","abstract":"Use of harvest residues for bioenergy is minimal in Norway, and the proposed increase of 14 TWh in annual bioenergy use by year 2020 may thus to a large part be based on residues from conventional timber harvesting. To judge the potential of harvest residues for bioenergy both in the short and long run, we present cost-supply curves for residue harvesting at national and regional levels. We produce different harvesting scenarios using the detailed forest model Gaya/J and a representative description of the Norwegian forest area from Norwegian national forest inventory (NFI) sample plots including environmental restrictions. Forest information is sufficiently detailed to estimate necessary biomass fractions and calculate costs of harvest residue extraction at plot level. We estimate a maximum annual energy production of 5.3 TWh from harvest residues with the present harvest level, which is far from the official target. In principle, there are two solutions for achieving this target; increase harvests and thus the corresponding residue supply, or increase the use of roundwood for energy purposes on the expense of pulpwood. Scenarios with long-run increase in timber production shows an annual energy potential from harvest residues in the range 6–9 TWh. Thus, to reach the political target roundwood must be used for energy production.","container-title":"Scandinavian Journal of Forest Research","DOI":"10.1080/02827581.2013.766259","ISSN":"0282-7581","issue":"5","note":"publisher: Taylor &amp; Francis\n_eprint: https://doi.org/10.1080/02827581.2013.766259","page":"470-480","source":"Taylor and Francis+NEJM","title":"Harvest residue potential in Norway – A bio-economic model appraisal","volume":"28","author":[{"family":"Bergseng","given":"Even"},{"family":"Eid","given":"Tron"},{"family":"Løken","given":"Øivind"},{"family":"Astrup","given":"Rasmus"}],"issued":{"date-parts":[["2013",7,1]]}}}],"schema":"https://github.com/citation-style-language/schema/raw/master/csl-citation.json"} </w:instrText>
      </w:r>
      <w:r w:rsidR="00920795" w:rsidRPr="00282FB0">
        <w:fldChar w:fldCharType="separate"/>
      </w:r>
      <w:r w:rsidR="00DC190D" w:rsidRPr="00282FB0">
        <w:rPr>
          <w:noProof/>
        </w:rPr>
        <w:t>(Bergseng et al., 2013)</w:t>
      </w:r>
      <w:r w:rsidR="00920795" w:rsidRPr="00282FB0">
        <w:fldChar w:fldCharType="end"/>
      </w:r>
      <w:r w:rsidRPr="00282FB0">
        <w:t xml:space="preserve">. </w:t>
      </w:r>
      <w:r w:rsidR="00CB52D9" w:rsidRPr="00282FB0">
        <w:t>Also</w:t>
      </w:r>
      <w:r w:rsidR="00B03088" w:rsidRPr="00282FB0">
        <w:t>,</w:t>
      </w:r>
      <w:r w:rsidRPr="00282FB0">
        <w:t xml:space="preserve"> waste wood from households and industrial activities </w:t>
      </w:r>
      <w:r w:rsidR="00684CD7" w:rsidRPr="00282FB0">
        <w:t>are</w:t>
      </w:r>
      <w:r w:rsidRPr="00282FB0">
        <w:t xml:space="preserve"> the third largest waste stream in Norway with an annual generation of 800,000 tons</w:t>
      </w:r>
      <w:r w:rsidRPr="00282FB0">
        <w:fldChar w:fldCharType="begin"/>
      </w:r>
      <w:r w:rsidR="005312B3" w:rsidRPr="00282FB0">
        <w:instrText xml:space="preserve"> ADDIN ZOTERO_ITEM CSL_CITATION {"citationID":"nynrj0nT","properties":{"formattedCitation":"(W\\uc0\\u229{}g\\uc0\\u248{}nes et al., n.d.)","plainCitation":"(Wågønes et al., n.d.)","dontUpdate":true,"noteIndex":0},"citationItems":[{"id":475,"uris":["http://zotero.org/users/9209955/items/69CZ7478"],"itemData":{"id":475,"type":"report","collection-title":"Avfall Norge","number":"06/2018","title":"Materialgjenvinning av returtrevirke","URL":"https://avfallnorge.ams3.digitaloceanspaces.com/avfall-norge-no/dokumenter/Avfall_Norge_rapport_6-2018_Materialgjenvinning_av_returtrevirke.pdf?mtime=20190130103501&amp;focal=none","author":[{"family":"Wågønes","given":"Tina"},{"family":"Sørensen","given":"Geir"},{"family":"Syversen","given":"Frode"}]}}],"schema":"https://github.com/citation-style-language/schema/raw/master/csl-citation.json"} </w:instrText>
      </w:r>
      <w:r w:rsidR="007B5959">
        <w:fldChar w:fldCharType="separate"/>
      </w:r>
      <w:r w:rsidRPr="00282FB0">
        <w:fldChar w:fldCharType="end"/>
      </w:r>
      <w:r w:rsidRPr="00282FB0">
        <w:t xml:space="preserve">, </w:t>
      </w:r>
      <w:r w:rsidR="00282FB0">
        <w:t>​</w:t>
      </w:r>
      <w:r w:rsidR="00282FB0" w:rsidRPr="00707000">
        <w:t xml:space="preserve">about </w:t>
      </w:r>
      <w:r w:rsidRPr="00282FB0">
        <w:t>2.6 million m</w:t>
      </w:r>
      <w:r w:rsidRPr="00282FB0">
        <w:rPr>
          <w:vertAlign w:val="superscript"/>
        </w:rPr>
        <w:t>3</w:t>
      </w:r>
      <w:r w:rsidRPr="00282FB0">
        <w:t xml:space="preserve">/y. One important incentive for meeting Norway's ambition regarding increased renewable energy should be to find the proper means for the available biomass to be </w:t>
      </w:r>
      <w:r w:rsidR="00282FB0" w:rsidRPr="00707000">
        <w:t>used</w:t>
      </w:r>
      <w:r w:rsidRPr="00282FB0">
        <w:t xml:space="preserve">. One potent chain would be </w:t>
      </w:r>
      <w:r w:rsidR="00D72185" w:rsidRPr="00282FB0">
        <w:t>to produce</w:t>
      </w:r>
      <w:r w:rsidRPr="00282FB0">
        <w:t xml:space="preserve"> </w:t>
      </w:r>
      <w:r w:rsidR="00D72185" w:rsidRPr="00282FB0">
        <w:t xml:space="preserve">liquid </w:t>
      </w:r>
      <w:r w:rsidRPr="00282FB0">
        <w:t>biofuels</w:t>
      </w:r>
      <w:r w:rsidR="005B51CB" w:rsidRPr="00282FB0">
        <w:t xml:space="preserve"> </w:t>
      </w:r>
      <w:r w:rsidR="00D72185" w:rsidRPr="00282FB0">
        <w:t>for</w:t>
      </w:r>
      <w:r w:rsidRPr="00282FB0">
        <w:t xml:space="preserve"> the aviation sector</w:t>
      </w:r>
      <w:r w:rsidR="00504CD0" w:rsidRPr="00282FB0">
        <w:t xml:space="preserve"> which could be achieved </w:t>
      </w:r>
      <w:r w:rsidR="000172BE" w:rsidRPr="00282FB0">
        <w:t xml:space="preserve">through </w:t>
      </w:r>
      <w:r w:rsidR="00B03088" w:rsidRPr="00282FB0">
        <w:t>e</w:t>
      </w:r>
      <w:r w:rsidR="00FD1BCF" w:rsidRPr="00282FB0">
        <w:t xml:space="preserve">ntrained flow </w:t>
      </w:r>
      <w:r w:rsidR="000172BE" w:rsidRPr="00282FB0">
        <w:t>gasification of sustainable feedstocks such as biomass</w:t>
      </w:r>
      <w:r w:rsidRPr="00282FB0">
        <w:t>. Entrained Flow Reactor</w:t>
      </w:r>
      <w:r w:rsidR="00FC690C" w:rsidRPr="00282FB0">
        <w:t>s</w:t>
      </w:r>
      <w:r w:rsidRPr="00282FB0">
        <w:t xml:space="preserve"> (EFR</w:t>
      </w:r>
      <w:r w:rsidR="00FC690C" w:rsidRPr="00282FB0">
        <w:t>s</w:t>
      </w:r>
      <w:r w:rsidRPr="00282FB0">
        <w:t>) using coal as fuel are regarded as a proven technology with many large-scale units in operation</w:t>
      </w:r>
      <w:r w:rsidR="00C0293D" w:rsidRPr="00282FB0">
        <w:t xml:space="preserve"> </w:t>
      </w:r>
      <w:r w:rsidR="006A7459" w:rsidRPr="00282FB0">
        <w:fldChar w:fldCharType="begin"/>
      </w:r>
      <w:r w:rsidR="00C0293D" w:rsidRPr="00282FB0">
        <w:instrText xml:space="preserve"> ADDIN ZOTERO_ITEM CSL_CITATION {"citationID":"XaXRFyGB","properties":{"formattedCitation":"(Breault, 2010)","plainCitation":"(Breault, 2010)","noteIndex":0},"citationItems":[{"id":439,"uris":["http://zotero.org/users/9209955/items/53CQ5U9N"],"itemData":{"id":439,"type":"article-journal","abstract":"This paper has been put together to provide a single source document that not only reviews the historical development of gasification but also compares the process to combustion. It also provides a short discussion on integrated gasification and combined cycle processes. The major focus of the paper is to describe the twelve major gasifiers being marketed today. Some of these are already fully developed while others are in various stages of development. The hydrodynamics and kinetics of each are reviewed along with the most likely gas composition from each of the technologies when using a variety of fuels under different conditions from air blown to oxygen blown and atmospheric pressure to several atmospheres.","container-title":"Energies","DOI":"10.3390/en3020216","ISSN":"1996-1073","issue":"2","language":"en","license":"http://creativecommons.org/licenses/by/3.0/","note":"number: 2\npublisher: Molecular Diversity Preservation International","page":"216-240","source":"www.mdpi.com","title":"Gasification Processes Old and New: A Basic Review of the Major Technologies","title-short":"Gasification Processes Old and New","volume":"3","author":[{"family":"Breault","given":"Ronald W."}],"issued":{"date-parts":[["2010",2]]}}}],"schema":"https://github.com/citation-style-language/schema/raw/master/csl-citation.json"} </w:instrText>
      </w:r>
      <w:r w:rsidR="006A7459" w:rsidRPr="00282FB0">
        <w:fldChar w:fldCharType="separate"/>
      </w:r>
      <w:r w:rsidR="00C0293D" w:rsidRPr="00282FB0">
        <w:rPr>
          <w:noProof/>
        </w:rPr>
        <w:t>(Breault, 2010)</w:t>
      </w:r>
      <w:r w:rsidR="006A7459" w:rsidRPr="00282FB0">
        <w:fldChar w:fldCharType="end"/>
      </w:r>
      <w:r w:rsidRPr="00282FB0">
        <w:t>, and industrial plants developed after 1950 are mostly based on this principle</w:t>
      </w:r>
      <w:r w:rsidR="000D7119" w:rsidRPr="00282FB0">
        <w:t xml:space="preserve"> </w:t>
      </w:r>
      <w:r w:rsidRPr="00282FB0">
        <w:fldChar w:fldCharType="begin"/>
      </w:r>
      <w:r w:rsidRPr="00282FB0">
        <w:instrText xml:space="preserve"> ADDIN ZOTERO_ITEM CSL_CITATION {"citationID":"bbi3s1WY","properties":{"formattedCitation":"(Higman and Burgt, 2008)","plainCitation":"(Higman and Burgt, 2008)","noteIndex":0},"citationItems":[{"id":445,"uris":["http://zotero.org/users/9209955/items/LZK923Z7"],"itemData":{"id":445,"type":"book","call-number":"TP759 .H54 2008","edition":"2nd ed","event-place":"Amsterdam ; Boston","ISBN":"978-0-7506-8528-3","note":"OCLC: ocn182621531","number-of-pages":"435","publisher":"Gulf Professional Pub./Elsevier Science","publisher-place":"Amsterdam ; Boston","source":"Library of Congress ISBN","title":"Gasification","author":[{"family":"Higman","given":"Chris"},{"family":"Burgt","given":"Maarten","dropping-particle":"van der"}],"issued":{"date-parts":[["2008"]]}}}],"schema":"https://github.com/citation-style-language/schema/raw/master/csl-citation.json"} </w:instrText>
      </w:r>
      <w:r w:rsidRPr="00282FB0">
        <w:fldChar w:fldCharType="separate"/>
      </w:r>
      <w:r w:rsidRPr="00282FB0">
        <w:t>(Higman and Burgt, 2008)</w:t>
      </w:r>
      <w:r w:rsidRPr="00282FB0">
        <w:fldChar w:fldCharType="end"/>
      </w:r>
      <w:r w:rsidRPr="00282FB0">
        <w:t xml:space="preserve">. However, for biomass and alternative low-grade fuels (high ash content) the technology is still in the development stage. EFRs are generally operated in slagging mode, meaning that the operating temperature is above the ash melting point of the feedstock. At this temperature, tars are destructed, and the fuel is </w:t>
      </w:r>
      <w:r w:rsidRPr="00623A0F">
        <w:t>almost fully</w:t>
      </w:r>
      <w:r w:rsidR="00282FB0" w:rsidRPr="00623A0F">
        <w:t xml:space="preserve"> </w:t>
      </w:r>
      <w:r w:rsidRPr="00282FB0">
        <w:t>converted. Among existing gasification technologies, the EFR technology produces the highest syngas quality, i.e. tar free syngas mainly composed of CO and H</w:t>
      </w:r>
      <w:r w:rsidRPr="00282FB0">
        <w:rPr>
          <w:vertAlign w:val="subscript"/>
        </w:rPr>
        <w:t>2</w:t>
      </w:r>
      <w:r w:rsidR="002106A8" w:rsidRPr="00282FB0">
        <w:t xml:space="preserve"> </w:t>
      </w:r>
      <w:r w:rsidRPr="00282FB0">
        <w:fldChar w:fldCharType="begin"/>
      </w:r>
      <w:r w:rsidRPr="00282FB0">
        <w:instrText xml:space="preserve"> ADDIN ZOTERO_ITEM CSL_CITATION {"citationID":"ZV8WcyWt","properties":{"formattedCitation":"(Higman and Burgt, 2008; Weiland et al., 2015, 2013)","plainCitation":"(Higman and Burgt, 2008; Weiland et al., 2015, 2013)","noteIndex":0},"citationItems":[{"id":445,"uris":["http://zotero.org/users/9209955/items/LZK923Z7"],"itemData":{"id":445,"type":"book","call-number":"TP759 .H54 2008","edition":"2nd ed","event-place":"Amsterdam ; Boston","ISBN":"978-0-7506-8528-3","note":"OCLC: ocn182621531","number-of-pages":"435","publisher":"Gulf Professional Pub./Elsevier Science","publisher-place":"Amsterdam ; Boston","source":"Library of Congress ISBN","title":"Gasification","author":[{"family":"Higman","given":"Chris"},{"family":"Burgt","given":"Maarten","dropping-particle":"van der"}],"issued":{"date-parts":[["2008"]]}}},{"id":422,"uris":["http://zotero.org/users/9209955/items/WSMQFTTE"],"itemData":{"id":422,"type":"article-journal","abstract":"In the present study, an oxygen blown pilot scale pressurized entrained-ﬂow biomass gasiﬁcation plant (PEBG, 1 MWth) was designed, constructed, and operated. This Article provides a detailed description of the pilot plant and results from gasiﬁcation experiments with stem wood biomass made from pine and spruce. The focus was to evaluate the performance of the gasiﬁer with respect to syngas quality and mass and energy balance. The gasiﬁer was operated at an elevated pressure of 2 bar(a) and at an oxygen equivalence ratio (λ) between 0.43 and 0.50. The resulting process temperatures in the hot part of the gasiﬁer were in the range of 1100−1300 °C during the experiments. As expected, a higher λ results in a higher process temperature. The syngas concentrations (dry and N2 free) during the experiments were 25−28 mol % for H2, 47−49 mol % for CO, 20−24 mol % for CO2, and 1−2 mol % for CH4. The dry syngas N2 content was varied between 18 and 25 mol % depending on the operating conditions of the gasiﬁer. The syngas H2/CO ratio was 0.54−0.57. The gasiﬁer cold gas e</w:instrText>
      </w:r>
      <w:r w:rsidRPr="00282FB0">
        <w:rPr>
          <w:rFonts w:ascii="Cambria Math" w:hAnsi="Cambria Math" w:cs="Cambria Math"/>
        </w:rPr>
        <w:instrText>ﬃ</w:instrText>
      </w:r>
      <w:r w:rsidRPr="00282FB0">
        <w:instrText xml:space="preserve">ciency (CGE) was approximately 70% for the experimental campaigns performed in this study. The synthesis gas produced by the PEBG has potential for further upgrading to renewable products, for example, chemicals or biofuels, because the performance of the gasiﬁer is close to that of other relevant gasiﬁers.","container-title":"Energy &amp; Fuels","DOI":"10.1021/ef301803s","ISSN":"0887-0624, 1520-5029","issue":"2","journalAbbreviation":"Energy Fuels","language":"en","page":"932-941","source":"DOI.org (Crossref)","title":"Pressurized Oxygen Blown Entrained-Flow Gasification of Wood Powder","volume":"27","author":[{"family":"Weiland","given":"Fredrik"},{"family":"Hedman","given":"Henry"},{"family":"Marklund","given":"Magnus"},{"family":"Wiinikka","given":"Henrik"},{"family":"Öhrman","given":"Olov"},{"family":"Gebart","given":"Rikard"}],"issued":{"date-parts":[["2013",2,21]]}}},{"id":412,"uris":["http://zotero.org/users/9209955/items/ERX3QAXK"],"itemData":{"id":412,"type":"article-journal","abstract":"Pressurized, O2 blown, entrained ﬂow gasiﬁcation of pulverized forest residues followed by methanol production is an interesting option for synthetic fuels that has been particularly investigated in the Nordic countries. In order to optimize gasiﬁcation plant efﬁciency, it is important to understand the inﬂuence of different operating conditions. In this work, a pressurized O2 blown and entrained ﬂow biomass gasiﬁcation pilot plant was used to study the effect of four important process variables; (i) the O2 stoichiometric ratio (k), (ii) the load of the gasiﬁer, (iii) the gasiﬁer pressure, and (iv) the fuel particle size. Commercially available stem wood fuels were used and the process was characterized with respect to the resulting process temperature, the syngas yield, the fuel conversion and the gasiﬁcation process efﬁciency. It was found that CH4 constituted a signiﬁcant fraction of the syngas heating value at process temperatures below 1400 °C. If the syngas is intended for catalytic upgrading to a synthetic motor fuel where CO and H2 are the only important syngas species, the process should be optimized aiming for a process temperature slightly above 1400 °C in order to reduce the energetic losses to CH4 and C6H6. This resulted in a cold gas efﬁciency (based only on CO and H2) of 70%. The H2/CO ratio was experimentally determined within the range 0.45–0.61. Thus, the syngas requires shifting in order to increase the syngas composition of H2 prior to fuel synthesis.","container-title":"Fuel","DOI":"10.1016/j.fuel.2015.03.041","ISSN":"00162361","journalAbbreviation":"Fuel","language":"en","page":"510-519","source":"DOI.org (Crossref)","title":"Influence of process parameters on the performance of an oxygen blown entrained flow biomass gasifier","volume":"153","author":[{"family":"Weiland","given":"Fredrik"},{"family":"Wiinikka","given":"Henrik"},{"family":"Hedman","given":"Henry"},{"family":"Wennebro","given":"Jonas"},{"family":"Pettersson","given":"Esbjörn"},{"family":"Gebart","given":"Rikard"}],"issued":{"date-parts":[["2015",8]]}}}],"schema":"https://github.com/citation-style-language/schema/raw/master/csl-citation.json"} </w:instrText>
      </w:r>
      <w:r w:rsidRPr="00282FB0">
        <w:fldChar w:fldCharType="separate"/>
      </w:r>
      <w:r w:rsidRPr="00282FB0">
        <w:t>(Higman and Burgt, 2008; Weiland et al., 2015, 2013)</w:t>
      </w:r>
      <w:r w:rsidRPr="00282FB0">
        <w:fldChar w:fldCharType="end"/>
      </w:r>
      <w:r w:rsidRPr="00282FB0">
        <w:t>. Many advantages can be attributed to EFRs, among the most important being high operating pressure, high gasification temperature and short residence time, a combination that allows for the design of compact reactors</w:t>
      </w:r>
      <w:r w:rsidR="002106A8" w:rsidRPr="00282FB0">
        <w:t xml:space="preserve"> </w:t>
      </w:r>
      <w:r w:rsidRPr="00282FB0">
        <w:fldChar w:fldCharType="begin"/>
      </w:r>
      <w:r w:rsidRPr="00282FB0">
        <w:instrText xml:space="preserve"> ADDIN ZOTERO_ITEM CSL_CITATION {"citationID":"WgnzEMgv","properties":{"formattedCitation":"(Coda et al., 2007; Tremel et al., 2012)","plainCitation":"(Coda et al., 2007; Tremel et al., 2012)","noteIndex":0},"citationItems":[{"id":397,"uris":["http://zotero.org/users/9209955/items/9UYUTNV2"],"itemData":{"id":397,"type":"article-journal","abstract":"Hydrothermal carbonization (HTC) converts biomass into a coal-like substance, here referred to as biocoal. Beech wood chips are treated hydrothermally at 210 °C for 3 h in a 250 L pilot scale reactor. The carbon content (daf) thereby increases from 48 wt.% to 57 wt.% and the volatile matter (wf) decreases from 79 wt.% to 69 wt.%. The carbon and energy yields are both 80% on a mass and HHV basis, respectively, with the major loss being solubilized substances. Pulverization of biocoal is found to be much less energy intensive compared to wood. Moreover, pulverized particles show a spherical shape which may facilitate ﬂuidization.","container-title":"Fuel","DOI":"10.1016/j.fuel.2012.05.024","ISSN":"00162361","journalAbbreviation":"Fuel","language":"en","page":"396-403","source":"DOI.org (Crossref)","title":"Entrained flow gasification of biocoal from hydrothermal carbonization","volume":"102","author":[{"family":"Tremel","given":"Alexander"},{"family":"Stemann","given":"Jan"},{"family":"Herrmann","given":"Michael"},{"family":"Erlach","given":"Berit"},{"family":"Spliethoff","given":"Hartmut"}],"issued":{"date-parts":[["2012",12]]}}},{"id":431,"uris":["http://zotero.org/users/9209955/items/R7UXIZJJ"],"itemData":{"id":431,"type":"article-journal","container-title":"Energy &amp; Fuels","DOI":"10.1021/ef700247t","ISSN":"0887-0624, 1520-5029","issue":"6","journalAbbreviation":"Energy Fuels","language":"en","page":"3644-3652","source":"DOI.org (Crossref)","title":"Slagging Behavior of Wood Ash under Entrained-Flow Gasification Conditions","volume":"21","author":[{"family":"Coda","given":"Beatrice"},{"family":"Cieplik","given":"Mariusz K."},{"family":"Wild","given":"Paul J.","non-dropping-particle":"de"},{"family":"Kiel","given":"Jacob H. A."}],"issued":{"date-parts":[["2007",11]]}}}],"schema":"https://github.com/citation-style-language/schema/raw/master/csl-citation.json"} </w:instrText>
      </w:r>
      <w:r w:rsidRPr="00282FB0">
        <w:fldChar w:fldCharType="separate"/>
      </w:r>
      <w:r w:rsidRPr="00282FB0">
        <w:t>(Coda et al., 2007; Tremel et al., 2012)</w:t>
      </w:r>
      <w:r w:rsidRPr="00282FB0">
        <w:fldChar w:fldCharType="end"/>
      </w:r>
      <w:r w:rsidRPr="00282FB0">
        <w:t>. Due to short residence times</w:t>
      </w:r>
      <w:r w:rsidR="00623A0F">
        <w:t>, usually a few milli seconds</w:t>
      </w:r>
      <w:r w:rsidRPr="00282FB0">
        <w:t xml:space="preserve">, the EFR requires a fuel </w:t>
      </w:r>
      <w:r w:rsidRPr="00963082">
        <w:t>which has been</w:t>
      </w:r>
      <w:r w:rsidR="00282FB0" w:rsidRPr="00963082">
        <w:t xml:space="preserve"> </w:t>
      </w:r>
      <w:r w:rsidRPr="00282FB0">
        <w:t xml:space="preserve">mechanically processed (grinding, milling etc.) down to powdery sized particles to achieve full conversion within the hot temperature zone. Weiland et al. have investigated the gasification of wood </w:t>
      </w:r>
      <w:r w:rsidR="008B0B5B">
        <w:t>powder</w:t>
      </w:r>
      <w:r w:rsidRPr="00282FB0">
        <w:t xml:space="preserve"> in an oxygen blown entrained flow gasifier</w:t>
      </w:r>
      <w:r w:rsidR="002106A8" w:rsidRPr="00282FB0">
        <w:t xml:space="preserve"> </w:t>
      </w:r>
      <w:r w:rsidRPr="00282FB0">
        <w:fldChar w:fldCharType="begin"/>
      </w:r>
      <w:r w:rsidRPr="00282FB0">
        <w:instrText xml:space="preserve"> ADDIN ZOTERO_ITEM CSL_CITATION {"citationID":"Bkg5Rx4u","properties":{"formattedCitation":"(Weiland et al., 2015, 2013)","plainCitation":"(Weiland et al., 2015, 2013)","noteIndex":0},"citationItems":[{"id":422,"uris":["http://zotero.org/users/9209955/items/WSMQFTTE"],"itemData":{"id":422,"type":"article-journal","abstract":"In the present study, an oxygen blown pilot scale pressurized entrained-ﬂow biomass gasiﬁcation plant (PEBG, 1 MWth) was designed, constructed, and operated. This Article provides a detailed description of the pilot plant and results from gasiﬁcation experiments with stem wood biomass made from pine and spruce. The focus was to evaluate the performance of the gasiﬁer with respect to syngas quality and mass and energy balance. The gasiﬁer was operated at an elevated pressure of 2 bar(a) and at an oxygen equivalence ratio (λ) between 0.43 and 0.50. The resulting process temperatures in the hot part of the gasiﬁer were in the range of 1100−1300 °C during the experiments. As expected, a higher λ results in a higher process temperature. The syngas concentrations (dry and N2 free) during the experiments were 25−28 mol % for H2, 47−49 mol % for CO, 20−24 mol % for CO2, and 1−2 mol % for CH4. The dry syngas N2 content was varied between 18 and 25 mol % depending on the operating conditions of the gasiﬁer. The syngas H2/CO ratio was 0.54−0.57. The gasiﬁer cold gas e</w:instrText>
      </w:r>
      <w:r w:rsidRPr="00282FB0">
        <w:rPr>
          <w:rFonts w:ascii="Cambria Math" w:hAnsi="Cambria Math" w:cs="Cambria Math"/>
        </w:rPr>
        <w:instrText>ﬃ</w:instrText>
      </w:r>
      <w:r w:rsidRPr="00282FB0">
        <w:instrText xml:space="preserve">ciency (CGE) was approximately 70% for the experimental campaigns performed in this study. The synthesis gas produced by the PEBG has potential for further upgrading to renewable products, for example, chemicals or biofuels, because the performance of the gasiﬁer is close to that of other relevant gasiﬁers.","container-title":"Energy &amp; Fuels","DOI":"10.1021/ef301803s","ISSN":"0887-0624, 1520-5029","issue":"2","journalAbbreviation":"Energy Fuels","language":"en","page":"932-941","source":"DOI.org (Crossref)","title":"Pressurized Oxygen Blown Entrained-Flow Gasification of Wood Powder","volume":"27","author":[{"family":"Weiland","given":"Fredrik"},{"family":"Hedman","given":"Henry"},{"family":"Marklund","given":"Magnus"},{"family":"Wiinikka","given":"Henrik"},{"family":"Öhrman","given":"Olov"},{"family":"Gebart","given":"Rikard"}],"issued":{"date-parts":[["2013",2,21]]}}},{"id":412,"uris":["http://zotero.org/users/9209955/items/ERX3QAXK"],"itemData":{"id":412,"type":"article-journal","abstract":"Pressurized, O2 blown, entrained ﬂow gasiﬁcation of pulverized forest residues followed by methanol production is an interesting option for synthetic fuels that has been particularly investigated in the Nordic countries. In order to optimize gasiﬁcation plant efﬁciency, it is important to understand the inﬂuence of different operating conditions. In this work, a pressurized O2 blown and entrained ﬂow biomass gasiﬁcation pilot plant was used to study the effect of four important process variables; (i) the O2 stoichiometric ratio (k), (ii) the load of the gasiﬁer, (iii) the gasiﬁer pressure, and (iv) the fuel particle size. Commercially available stem wood fuels were used and the process was characterized with respect to the resulting process temperature, the syngas yield, the fuel conversion and the gasiﬁcation process efﬁciency. It was found that CH4 constituted a signiﬁcant fraction of the syngas heating value at process temperatures below 1400 °C. If the syngas is intended for catalytic upgrading to a synthetic motor fuel where CO and H2 are the only important syngas species, the process should be optimized aiming for a process temperature slightly above 1400 °C in order to reduce the energetic losses to CH4 and C6H6. This resulted in a cold gas efﬁciency (based only on CO and H2) of 70%. The H2/CO ratio was experimentally determined within the range 0.45–0.61. Thus, the syngas requires shifting in order to increase the syngas composition of H2 prior to fuel synthesis.","container-title":"Fuel","DOI":"10.1016/j.fuel.2015.03.041","ISSN":"00162361","journalAbbreviation":"Fuel","language":"en","page":"510-519","source":"DOI.org (Crossref)","title":"Influence of process parameters on the performance of an oxygen blown entrained flow biomass gasifier","volume":"153","author":[{"family":"Weiland","given":"Fredrik"},{"family":"Wiinikka","given":"Henrik"},{"family":"Hedman","given":"Henry"},{"family":"Wennebro","given":"Jonas"},{"family":"Pettersson","given":"Esbjörn"},{"family":"Gebart","given":"Rikard"}],"issued":{"date-parts":[["2015",8]]}}}],"schema":"https://github.com/citation-style-language/schema/raw/master/csl-citation.json"} </w:instrText>
      </w:r>
      <w:r w:rsidRPr="00282FB0">
        <w:fldChar w:fldCharType="separate"/>
      </w:r>
      <w:r w:rsidRPr="00282FB0">
        <w:t>(Weiland et al., 2015, 2013)</w:t>
      </w:r>
      <w:r w:rsidRPr="00282FB0">
        <w:fldChar w:fldCharType="end"/>
      </w:r>
      <w:r w:rsidRPr="00282FB0">
        <w:t xml:space="preserve">. Several parameters were investigated to optimize the process, among these are equivalence ratio (lambda), oxidant type (air or oxygen), thermal load, pressure, and </w:t>
      </w:r>
      <w:r w:rsidR="00863A04">
        <w:t>PSD</w:t>
      </w:r>
      <w:r w:rsidRPr="00282FB0">
        <w:t xml:space="preserve"> of the wood powder. Beech sawdust was gasified in two </w:t>
      </w:r>
      <w:r w:rsidR="00282FB0">
        <w:t>​</w:t>
      </w:r>
      <w:r w:rsidRPr="00282FB0">
        <w:t>drop tube setups where also several parameters affecting the conversion process were investigated</w:t>
      </w:r>
      <w:r w:rsidR="002106A8" w:rsidRPr="00282FB0">
        <w:t xml:space="preserve"> </w:t>
      </w:r>
      <w:r w:rsidRPr="00282FB0">
        <w:fldChar w:fldCharType="begin"/>
      </w:r>
      <w:r w:rsidR="00DC190D" w:rsidRPr="00282FB0">
        <w:instrText xml:space="preserve"> ADDIN ZOTERO_ITEM CSL_CITATION {"citationID":"o9IYwwPD","properties":{"formattedCitation":"(Billaud et al., 2016; Qin et al., 2012)","plainCitation":"(Billaud et al., 2016; Qin et al., 2012)","noteIndex":0},"citationItems":[{"id":410,"uris":["http://zotero.org/users/9209955/items/6GZR2LFL"],"itemData":{"id":410,"type":"article-journal","abstract":"Biomass (wood and straw) gasiﬁcation has been studied in a laboratory scale atmospheric pressure entrained ﬂow reactor. Effects of reaction temperature, steam/carbon molar ratio, excess air ratio, and biomass type on the solid, liquid and gas products were investigated. The biomass was completely converted at all investigated operating conditions and the syngas contained nearly no tar but some soot at the highest applied reaction temperature of 1350 °C. With a rise of reaction temperature from 1000 °C to 1350 °C, the yield of producer gas (deﬁned as the sum of H2, CO, CO2 and hydrocarbons up to C3 species) increased dramatically by 72%. The H2/CO molar ratio in syngas was close to 1 at reaction temperature above 1200 °C with steam addition. Higher temperature was beneﬁcial to lower the amount of tar while the soot yield showed a peak of 56.7 g/kg fuel at 1200 °C. With steam addition, the producer gas yield and in particular the H2 yield increased gradually, while the CO yield decreased slowly. The molar ratio of H2/CO was equal to 1 with the largest supplied amount of steam addition (H2O/C = 1). Steam addition gave an obvious reduction in the soot yield, but it was not possible to completely avoid soot. Increasing excess air ratio from 0.25 to 0.50 gave no signiﬁcant change in the producer gas yield, but the yields of H2, CO, and soot decreased, the CO2 yield increased, and the molar ratio of H2/CO decreased. Moreover, wood and straw gasiﬁcation provided similar product compositions. At 1350 °C and with steam addition, the syngas composition is close to equilibrium as veriﬁed by calculation.","container-title":"Fuel","DOI":"10.1016/j.fuel.2011.10.063","ISSN":"00162361","journalAbbreviation":"Fuel","language":"en","page":"589-600","source":"DOI.org (Crossref)","title":"High-temperature entrained flow gasification of biomass","volume":"93","author":[{"family":"Qin","given":"Ke"},{"family":"Lin","given":"Weigang"},{"family":"Jensen","given":"Peter Arendt"},{"family":"Jensen","given":"Anker Degn"}],"issued":{"date-parts":[["2012",3]]}}},{"id":411,"uris":["http://zotero.org/users/9209955/items/3RT7PTA5"],"itemData":{"id":411,"type":"article-journal","abstract":"Biomass gasiﬁcation in Entrained Flow Reactor (EFR) is both studied with experiments in a drop tube reactor and modelling with a 1-D model (GASPAR). Operating conditions are chosen thanks to results of a preliminary modelling of an industrial EFR. Inﬂuence of addition of steam (0.55 g/g db), carbon dioxide (0.87 g/g db) and oxygen (Equivalent Ratio: 0–0.61) is investigated between 800 and 1400 °C with beech wood particles sieved between 315 and 450 lm as feedstock. The model takes into account pyrolysis reaction, gas phase reaction with a detailed chemical scheme (176 species, 5988 reactions), char gasiﬁcation by steam and CO2 and soot formation. H2O or CO2 addition has no inﬂuence on gasiﬁcation product yields at 800 and 1000 °C, while at 1200 and 1400 °C the char gasiﬁcation is signiﬁcantly enhanced and soot formation is certainly inhibited by OH radical which reacts with soot precursors. The modiﬁcation of output gas phase composition is mostly due to WGS reaction which reaches thermodynamic equilibrium from about 1200 °C. As expected, O2 has a signiﬁcant inﬂuence on gas and tar yields through combustion reactions. Char and soot yields decrease as ER increases. The GASPAR model allows a good prediction of gas and char and gives relevant evolution of soot and tar yields on the large majority of conditions studied.","container-title":"Fuel","DOI":"10.1016/j.fuel.2015.10.046","ISSN":"00162361","journalAbbreviation":"Fuel","language":"en","page":"166-178","source":"DOI.org (Crossref)","title":"Influence of H 2 O, CO 2 and O 2 addition on biomass gasification in entrained flow reactor conditions: Experiments and modelling","title-short":"Influence of H 2 O, CO 2 and O 2 addition on biomass gasification in entrained flow reactor conditions","volume":"166","author":[{"family":"Billaud","given":"Joseph"},{"family":"Valin","given":"Sylvie"},{"family":"Peyrot","given":"Marine"},{"family":"Salvador","given":"Sylvain"}],"issued":{"date-parts":[["2016",2]]}}}],"schema":"https://github.com/citation-style-language/schema/raw/master/csl-citation.json"} </w:instrText>
      </w:r>
      <w:r w:rsidRPr="00282FB0">
        <w:fldChar w:fldCharType="separate"/>
      </w:r>
      <w:r w:rsidR="00DC190D" w:rsidRPr="00282FB0">
        <w:t>(Billaud et al., 2016; Qin et al., 2012)</w:t>
      </w:r>
      <w:r w:rsidRPr="00282FB0">
        <w:fldChar w:fldCharType="end"/>
      </w:r>
      <w:r w:rsidRPr="00282FB0">
        <w:t xml:space="preserve">. In another work, the syngas quality was studied by varying reactor temperature, steam/carbon ratio, and the ratio of the actual </w:t>
      </w:r>
      <w:r w:rsidR="00282FB0">
        <w:t>​</w:t>
      </w:r>
      <w:r w:rsidRPr="00282FB0">
        <w:t>oxidant to the stoichiometric one (lambda) for both beech sawdust and straw dust</w:t>
      </w:r>
      <w:r w:rsidR="00761D75" w:rsidRPr="00282FB0">
        <w:t xml:space="preserve"> </w:t>
      </w:r>
      <w:r w:rsidRPr="00282FB0">
        <w:fldChar w:fldCharType="begin"/>
      </w:r>
      <w:r w:rsidR="00DC190D" w:rsidRPr="00282FB0">
        <w:instrText xml:space="preserve"> ADDIN ZOTERO_ITEM CSL_CITATION {"citationID":"Wj1bs6w7","properties":{"formattedCitation":"(Qin et al., 2012)","plainCitation":"(Qin et al., 2012)","noteIndex":0},"citationItems":[{"id":410,"uris":["http://zotero.org/users/9209955/items/6GZR2LFL"],"itemData":{"id":410,"type":"article-journal","abstract":"Biomass (wood and straw) gasiﬁcation has been studied in a laboratory scale atmospheric pressure entrained ﬂow reactor. Effects of reaction temperature, steam/carbon molar ratio, excess air ratio, and biomass type on the solid, liquid and gas products were investigated. The biomass was completely converted at all investigated operating conditions and the syngas contained nearly no tar but some soot at the highest applied reaction temperature of 1350 °C. With a rise of reaction temperature from 1000 °C to 1350 °C, the yield of producer gas (deﬁned as the sum of H2, CO, CO2 and hydrocarbons up to C3 species) increased dramatically by 72%. The H2/CO molar ratio in syngas was close to 1 at reaction temperature above 1200 °C with steam addition. Higher temperature was beneﬁcial to lower the amount of tar while the soot yield showed a peak of 56.7 g/kg fuel at 1200 °C. With steam addition, the producer gas yield and in particular the H2 yield increased gradually, while the CO yield decreased slowly. The molar ratio of H2/CO was equal to 1 with the largest supplied amount of steam addition (H2O/C = 1). Steam addition gave an obvious reduction in the soot yield, but it was not possible to completely avoid soot. Increasing excess air ratio from 0.25 to 0.50 gave no signiﬁcant change in the producer gas yield, but the yields of H2, CO, and soot decreased, the CO2 yield increased, and the molar ratio of H2/CO decreased. Moreover, wood and straw gasiﬁcation provided similar product compositions. At 1350 °C and with steam addition, the syngas composition is close to equilibrium as veriﬁed by calculation.","container-title":"Fuel","DOI":"10.1016/j.fuel.2011.10.063","ISSN":"00162361","journalAbbreviation":"Fuel","language":"en","page":"589-600","source":"DOI.org (Crossref)","title":"High-temperature entrained flow gasification of biomass","volume":"93","author":[{"family":"Qin","given":"Ke"},{"family":"Lin","given":"Weigang"},{"family":"Jensen","given":"Peter Arendt"},{"family":"Jensen","given":"Anker Degn"}],"issued":{"date-parts":[["2012",3]]}}}],"schema":"https://github.com/citation-style-language/schema/raw/master/csl-citation.json"} </w:instrText>
      </w:r>
      <w:r w:rsidRPr="00282FB0">
        <w:fldChar w:fldCharType="separate"/>
      </w:r>
      <w:r w:rsidR="00DC190D" w:rsidRPr="00282FB0">
        <w:t>(Qin et al., 2012)</w:t>
      </w:r>
      <w:r w:rsidRPr="00282FB0">
        <w:fldChar w:fldCharType="end"/>
      </w:r>
      <w:r w:rsidRPr="00282FB0">
        <w:t xml:space="preserve">. It was found that higher amounts of tars in the syngas were present at low gasification temperatures (1000 °C) while at high temperatures (1350 °C) significant </w:t>
      </w:r>
      <w:r w:rsidRPr="00963082">
        <w:t>amounts of</w:t>
      </w:r>
      <w:r w:rsidR="00282FB0" w:rsidRPr="00963082">
        <w:t xml:space="preserve"> </w:t>
      </w:r>
      <w:r w:rsidRPr="00282FB0">
        <w:t>soot was produced and almost no tars. In th</w:t>
      </w:r>
      <w:r w:rsidR="00B03088" w:rsidRPr="00282FB0">
        <w:t>e present</w:t>
      </w:r>
      <w:r w:rsidRPr="00282FB0">
        <w:t xml:space="preserve"> study, the gasification efficiency of pulverized commercial pellet fuel in a laboratory scale EFR (12-15 kW) is investigated. Several operating parameters were </w:t>
      </w:r>
      <w:r w:rsidRPr="00282FB0">
        <w:lastRenderedPageBreak/>
        <w:t xml:space="preserve">investigated including lambda, residence time (varied through thermal input, pressure, and oxidant composition), and </w:t>
      </w:r>
      <w:r w:rsidR="00863A04">
        <w:t>PSD</w:t>
      </w:r>
      <w:r w:rsidRPr="00282FB0">
        <w:t xml:space="preserve">. </w:t>
      </w:r>
    </w:p>
    <w:p w14:paraId="15C6FF06" w14:textId="77777777" w:rsidR="003A4AEF" w:rsidRPr="00282FB0" w:rsidRDefault="003A4AEF" w:rsidP="003307D7">
      <w:pPr>
        <w:pStyle w:val="CETHeading1"/>
      </w:pPr>
      <w:r w:rsidRPr="00282FB0">
        <w:t>Methods and materials</w:t>
      </w:r>
    </w:p>
    <w:p w14:paraId="75C86F82" w14:textId="60687D6B" w:rsidR="00480F89" w:rsidRPr="00282FB0" w:rsidRDefault="008F5D30" w:rsidP="00FA5CF9">
      <w:pPr>
        <w:pStyle w:val="CETBodytext"/>
      </w:pPr>
      <w:r w:rsidRPr="00282FB0">
        <w:t>P</w:t>
      </w:r>
      <w:r w:rsidR="003A4AEF" w:rsidRPr="00282FB0">
        <w:t>ellet</w:t>
      </w:r>
      <w:r w:rsidRPr="00282FB0">
        <w:t>s</w:t>
      </w:r>
      <w:r w:rsidR="003A4AEF" w:rsidRPr="00282FB0">
        <w:t xml:space="preserve">, </w:t>
      </w:r>
      <w:r w:rsidR="00282FB0">
        <w:t>​</w:t>
      </w:r>
      <w:r w:rsidR="00282FB0" w:rsidRPr="00707000">
        <w:t xml:space="preserve">made from </w:t>
      </w:r>
      <w:r w:rsidR="003A4AEF" w:rsidRPr="00282FB0">
        <w:t xml:space="preserve">pine and spruce </w:t>
      </w:r>
      <w:proofErr w:type="spellStart"/>
      <w:r w:rsidR="003A4AEF" w:rsidRPr="00282FB0">
        <w:t>stemwood</w:t>
      </w:r>
      <w:proofErr w:type="spellEnd"/>
      <w:r w:rsidR="003A4AEF" w:rsidRPr="00282FB0">
        <w:t xml:space="preserve"> sawdust, was milled, and used as f</w:t>
      </w:r>
      <w:r w:rsidR="00227662" w:rsidRPr="00282FB0">
        <w:t xml:space="preserve">eedstock in </w:t>
      </w:r>
      <w:r w:rsidR="00B53BAB">
        <w:t>the current</w:t>
      </w:r>
      <w:r w:rsidR="00B53BAB" w:rsidRPr="00282FB0">
        <w:t xml:space="preserve"> </w:t>
      </w:r>
      <w:r w:rsidR="00227662" w:rsidRPr="00282FB0">
        <w:t>work.</w:t>
      </w:r>
      <w:r w:rsidR="003A4AEF" w:rsidRPr="00282FB0">
        <w:t xml:space="preserve"> To mill the pellets, a hammermill (MAFA EU-4B) with a 0.75 mm sieve was used, producing a powder with mass median diameter, d</w:t>
      </w:r>
      <w:r w:rsidR="003A4AEF" w:rsidRPr="00282FB0">
        <w:rPr>
          <w:vertAlign w:val="subscript"/>
        </w:rPr>
        <w:t>50</w:t>
      </w:r>
      <w:r w:rsidR="003A4AEF" w:rsidRPr="00282FB0">
        <w:t xml:space="preserve">, of </w:t>
      </w:r>
      <w:r w:rsidR="00282FB0">
        <w:t>​</w:t>
      </w:r>
      <w:r w:rsidR="00282FB0" w:rsidRPr="00707000">
        <w:t xml:space="preserve">about </w:t>
      </w:r>
      <w:r w:rsidR="003A4AEF" w:rsidRPr="00282FB0">
        <w:t xml:space="preserve">300 µm. The major elements and the ash composition of the </w:t>
      </w:r>
      <w:r w:rsidR="00842DC5">
        <w:t>feedstock</w:t>
      </w:r>
      <w:r w:rsidR="003A4AEF" w:rsidRPr="00282FB0">
        <w:t xml:space="preserve"> are presented in </w:t>
      </w:r>
      <w:r w:rsidR="003A4AEF" w:rsidRPr="00282FB0">
        <w:fldChar w:fldCharType="begin"/>
      </w:r>
      <w:r w:rsidR="003A4AEF" w:rsidRPr="00282FB0">
        <w:instrText xml:space="preserve"> REF _Ref99112178 \h </w:instrText>
      </w:r>
      <w:r w:rsidR="00FA5CF9" w:rsidRPr="00282FB0">
        <w:instrText xml:space="preserve"> \* MERGEFORMAT </w:instrText>
      </w:r>
      <w:r w:rsidR="003A4AEF" w:rsidRPr="00282FB0">
        <w:fldChar w:fldCharType="separate"/>
      </w:r>
      <w:r w:rsidR="006B1203" w:rsidRPr="00282FB0">
        <w:t xml:space="preserve">Table </w:t>
      </w:r>
      <w:r w:rsidR="006B1203" w:rsidRPr="00282FB0">
        <w:rPr>
          <w:noProof/>
        </w:rPr>
        <w:t>1</w:t>
      </w:r>
      <w:r w:rsidR="003A4AEF" w:rsidRPr="00282FB0">
        <w:fldChar w:fldCharType="end"/>
      </w:r>
      <w:r w:rsidR="003A4AEF" w:rsidRPr="00282FB0">
        <w:t xml:space="preserve"> </w:t>
      </w:r>
      <w:r w:rsidR="00B53BAB">
        <w:t>along</w:t>
      </w:r>
      <w:r w:rsidR="00B53BAB" w:rsidRPr="00B53BAB">
        <w:t xml:space="preserve"> </w:t>
      </w:r>
      <w:r w:rsidR="003A4AEF" w:rsidRPr="00282FB0">
        <w:t>with the fuel proximate analysis and</w:t>
      </w:r>
      <w:r w:rsidR="00B8776C" w:rsidRPr="00282FB0">
        <w:t xml:space="preserve"> the</w:t>
      </w:r>
      <w:r w:rsidR="003A4AEF" w:rsidRPr="00282FB0">
        <w:t xml:space="preserve"> heating value. </w:t>
      </w:r>
    </w:p>
    <w:p w14:paraId="4BB6D513" w14:textId="13C8D3AF" w:rsidR="005D15F3" w:rsidRPr="00282FB0" w:rsidRDefault="003A4AEF" w:rsidP="00480F89">
      <w:pPr>
        <w:pStyle w:val="CETTabletitle"/>
        <w:rPr>
          <w:lang w:val="en-US"/>
        </w:rPr>
      </w:pPr>
      <w:bookmarkStart w:id="0" w:name="_Ref99112178"/>
      <w:r w:rsidRPr="00282FB0">
        <w:rPr>
          <w:lang w:val="en-US"/>
        </w:rPr>
        <w:t xml:space="preserve">Table </w:t>
      </w:r>
      <w:r w:rsidRPr="00282FB0">
        <w:rPr>
          <w:lang w:val="en-US"/>
        </w:rPr>
        <w:fldChar w:fldCharType="begin"/>
      </w:r>
      <w:r w:rsidRPr="00282FB0">
        <w:rPr>
          <w:lang w:val="en-US"/>
        </w:rPr>
        <w:instrText>SEQ Table \* ARABIC</w:instrText>
      </w:r>
      <w:r w:rsidRPr="00282FB0">
        <w:rPr>
          <w:lang w:val="en-US"/>
        </w:rPr>
        <w:fldChar w:fldCharType="separate"/>
      </w:r>
      <w:r w:rsidR="006B1203" w:rsidRPr="00282FB0">
        <w:rPr>
          <w:noProof/>
          <w:lang w:val="en-US"/>
        </w:rPr>
        <w:t>1</w:t>
      </w:r>
      <w:r w:rsidRPr="00282FB0">
        <w:rPr>
          <w:lang w:val="en-US"/>
        </w:rPr>
        <w:fldChar w:fldCharType="end"/>
      </w:r>
      <w:bookmarkStart w:id="1" w:name="_Hlk125711419"/>
      <w:bookmarkEnd w:id="0"/>
      <w:r w:rsidRPr="00282FB0">
        <w:rPr>
          <w:lang w:val="en-US"/>
        </w:rPr>
        <w:t>: Proximate and ultimate analysis and heating value of the studied feedstock</w:t>
      </w:r>
      <w:bookmarkEnd w:id="1"/>
      <w:r w:rsidR="00D73106" w:rsidRPr="00282FB0">
        <w:rPr>
          <w:lang w:val="en-US"/>
        </w:rPr>
        <w:t>.</w:t>
      </w:r>
    </w:p>
    <w:tbl>
      <w:tblPr>
        <w:tblW w:w="7797" w:type="dxa"/>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1980"/>
        <w:gridCol w:w="1134"/>
        <w:gridCol w:w="1279"/>
        <w:gridCol w:w="844"/>
        <w:gridCol w:w="1284"/>
        <w:gridCol w:w="1276"/>
      </w:tblGrid>
      <w:tr w:rsidR="0047119B" w:rsidRPr="00282FB0" w14:paraId="002102FF" w14:textId="588C9C42" w:rsidTr="00E21272">
        <w:tc>
          <w:tcPr>
            <w:tcW w:w="1980" w:type="dxa"/>
            <w:tcBorders>
              <w:top w:val="single" w:sz="12" w:space="0" w:color="008000"/>
              <w:bottom w:val="single" w:sz="6" w:space="0" w:color="008000"/>
            </w:tcBorders>
            <w:shd w:val="clear" w:color="auto" w:fill="FFFFFF"/>
          </w:tcPr>
          <w:p w14:paraId="6CA891FC" w14:textId="1251F85D" w:rsidR="0047119B" w:rsidRPr="00282FB0" w:rsidRDefault="0047119B" w:rsidP="0047119B">
            <w:pPr>
              <w:pStyle w:val="CETBodytext"/>
            </w:pPr>
            <w:r w:rsidRPr="00282FB0">
              <w:t>Element</w:t>
            </w:r>
          </w:p>
        </w:tc>
        <w:tc>
          <w:tcPr>
            <w:tcW w:w="1134" w:type="dxa"/>
            <w:tcBorders>
              <w:top w:val="single" w:sz="12" w:space="0" w:color="008000"/>
              <w:bottom w:val="single" w:sz="6" w:space="0" w:color="008000"/>
            </w:tcBorders>
            <w:shd w:val="clear" w:color="auto" w:fill="FFFFFF"/>
          </w:tcPr>
          <w:p w14:paraId="19F5527B" w14:textId="6DB1B377" w:rsidR="0047119B" w:rsidRPr="00282FB0" w:rsidRDefault="0047119B" w:rsidP="0047119B">
            <w:pPr>
              <w:pStyle w:val="CETBodytext"/>
            </w:pPr>
            <w:r w:rsidRPr="00282FB0">
              <w:t>Composition</w:t>
            </w:r>
          </w:p>
        </w:tc>
        <w:tc>
          <w:tcPr>
            <w:tcW w:w="1279" w:type="dxa"/>
            <w:tcBorders>
              <w:top w:val="single" w:sz="12" w:space="0" w:color="008000"/>
              <w:bottom w:val="single" w:sz="6" w:space="0" w:color="008000"/>
            </w:tcBorders>
            <w:shd w:val="clear" w:color="auto" w:fill="FFFFFF"/>
          </w:tcPr>
          <w:p w14:paraId="2B178E1A" w14:textId="2D803865" w:rsidR="0047119B" w:rsidRPr="00282FB0" w:rsidRDefault="0047119B" w:rsidP="0047119B">
            <w:pPr>
              <w:pStyle w:val="CETBodytext"/>
            </w:pPr>
            <w:r w:rsidRPr="00282FB0">
              <w:t>Unit</w:t>
            </w:r>
          </w:p>
        </w:tc>
        <w:tc>
          <w:tcPr>
            <w:tcW w:w="844" w:type="dxa"/>
            <w:tcBorders>
              <w:top w:val="single" w:sz="12" w:space="0" w:color="008000"/>
              <w:bottom w:val="single" w:sz="6" w:space="0" w:color="008000"/>
            </w:tcBorders>
            <w:shd w:val="clear" w:color="auto" w:fill="FFFFFF"/>
          </w:tcPr>
          <w:p w14:paraId="1BAD3811" w14:textId="0D308DB5" w:rsidR="0047119B" w:rsidRPr="00282FB0" w:rsidRDefault="0047119B" w:rsidP="0047119B">
            <w:pPr>
              <w:pStyle w:val="CETBodytext"/>
            </w:pPr>
            <w:r w:rsidRPr="00282FB0">
              <w:t>Element</w:t>
            </w:r>
          </w:p>
        </w:tc>
        <w:tc>
          <w:tcPr>
            <w:tcW w:w="1284" w:type="dxa"/>
            <w:tcBorders>
              <w:top w:val="single" w:sz="12" w:space="0" w:color="008000"/>
              <w:bottom w:val="single" w:sz="6" w:space="0" w:color="008000"/>
            </w:tcBorders>
            <w:shd w:val="clear" w:color="auto" w:fill="FFFFFF"/>
          </w:tcPr>
          <w:p w14:paraId="5B17CFE8" w14:textId="1AB919F2" w:rsidR="0047119B" w:rsidRPr="00282FB0" w:rsidRDefault="0047119B" w:rsidP="0047119B">
            <w:pPr>
              <w:pStyle w:val="CETBodytext"/>
            </w:pPr>
            <w:r w:rsidRPr="00282FB0">
              <w:t>Composition</w:t>
            </w:r>
          </w:p>
        </w:tc>
        <w:tc>
          <w:tcPr>
            <w:tcW w:w="1276" w:type="dxa"/>
            <w:tcBorders>
              <w:top w:val="single" w:sz="12" w:space="0" w:color="008000"/>
              <w:bottom w:val="single" w:sz="6" w:space="0" w:color="008000"/>
            </w:tcBorders>
            <w:shd w:val="clear" w:color="auto" w:fill="FFFFFF"/>
          </w:tcPr>
          <w:p w14:paraId="255377C1" w14:textId="4A250D70" w:rsidR="0047119B" w:rsidRPr="00282FB0" w:rsidRDefault="0047119B" w:rsidP="0047119B">
            <w:pPr>
              <w:pStyle w:val="CETBodytext"/>
            </w:pPr>
            <w:r w:rsidRPr="00282FB0">
              <w:t>Unit</w:t>
            </w:r>
          </w:p>
        </w:tc>
      </w:tr>
      <w:tr w:rsidR="0047119B" w:rsidRPr="00282FB0" w14:paraId="798F8450" w14:textId="242EDA66" w:rsidTr="00E21272">
        <w:tc>
          <w:tcPr>
            <w:tcW w:w="1980" w:type="dxa"/>
            <w:shd w:val="clear" w:color="auto" w:fill="FFFFFF"/>
          </w:tcPr>
          <w:p w14:paraId="28AE6BB4" w14:textId="5288ADBD" w:rsidR="0047119B" w:rsidRPr="00282FB0" w:rsidRDefault="0047119B" w:rsidP="0047119B">
            <w:pPr>
              <w:pStyle w:val="CETBodytext"/>
            </w:pPr>
            <w:r w:rsidRPr="00282FB0">
              <w:t>Moisture</w:t>
            </w:r>
          </w:p>
        </w:tc>
        <w:tc>
          <w:tcPr>
            <w:tcW w:w="1134" w:type="dxa"/>
            <w:shd w:val="clear" w:color="auto" w:fill="FFFFFF"/>
          </w:tcPr>
          <w:p w14:paraId="4666AFE8" w14:textId="7A30668F" w:rsidR="0047119B" w:rsidRPr="00282FB0" w:rsidRDefault="0047119B" w:rsidP="0047119B">
            <w:pPr>
              <w:pStyle w:val="CETBodytext"/>
            </w:pPr>
            <w:r w:rsidRPr="00282FB0">
              <w:t>5.4</w:t>
            </w:r>
          </w:p>
        </w:tc>
        <w:tc>
          <w:tcPr>
            <w:tcW w:w="1279" w:type="dxa"/>
            <w:shd w:val="clear" w:color="auto" w:fill="FFFFFF"/>
          </w:tcPr>
          <w:p w14:paraId="41D88BF1" w14:textId="2B00573B" w:rsidR="0047119B" w:rsidRPr="00282FB0" w:rsidRDefault="0047119B" w:rsidP="0047119B">
            <w:pPr>
              <w:pStyle w:val="CETBodytext"/>
            </w:pPr>
            <w:proofErr w:type="spellStart"/>
            <w:r w:rsidRPr="00282FB0">
              <w:t>wt</w:t>
            </w:r>
            <w:proofErr w:type="spellEnd"/>
            <w:r w:rsidRPr="00282FB0">
              <w:t>-%</w:t>
            </w:r>
          </w:p>
        </w:tc>
        <w:tc>
          <w:tcPr>
            <w:tcW w:w="3404" w:type="dxa"/>
            <w:gridSpan w:val="3"/>
            <w:shd w:val="clear" w:color="auto" w:fill="FFFFFF"/>
          </w:tcPr>
          <w:p w14:paraId="347D43F6" w14:textId="293E2A01" w:rsidR="0047119B" w:rsidRPr="00282FB0" w:rsidRDefault="0047119B" w:rsidP="0047119B">
            <w:pPr>
              <w:pStyle w:val="CETBodytext"/>
              <w:jc w:val="center"/>
              <w:rPr>
                <w:u w:val="single"/>
              </w:rPr>
            </w:pPr>
            <w:r w:rsidRPr="00282FB0">
              <w:rPr>
                <w:u w:val="single"/>
              </w:rPr>
              <w:t>Ash composition</w:t>
            </w:r>
          </w:p>
        </w:tc>
      </w:tr>
      <w:tr w:rsidR="0047119B" w:rsidRPr="00282FB0" w14:paraId="0FA6CA17" w14:textId="1252FE40" w:rsidTr="00E21272">
        <w:tc>
          <w:tcPr>
            <w:tcW w:w="1980" w:type="dxa"/>
            <w:shd w:val="clear" w:color="auto" w:fill="FFFFFF"/>
          </w:tcPr>
          <w:p w14:paraId="2C97034F" w14:textId="5802F83E" w:rsidR="0047119B" w:rsidRPr="00282FB0" w:rsidRDefault="0047119B" w:rsidP="0047119B">
            <w:pPr>
              <w:pStyle w:val="CETBodytext"/>
              <w:ind w:right="-1"/>
              <w:rPr>
                <w:rFonts w:cs="Arial"/>
                <w:szCs w:val="18"/>
              </w:rPr>
            </w:pPr>
            <w:r w:rsidRPr="00282FB0">
              <w:t>Ash</w:t>
            </w:r>
          </w:p>
        </w:tc>
        <w:tc>
          <w:tcPr>
            <w:tcW w:w="1134" w:type="dxa"/>
            <w:shd w:val="clear" w:color="auto" w:fill="FFFFFF"/>
          </w:tcPr>
          <w:p w14:paraId="3866BBA0" w14:textId="04FA4056" w:rsidR="0047119B" w:rsidRPr="00282FB0" w:rsidRDefault="0047119B" w:rsidP="0047119B">
            <w:pPr>
              <w:pStyle w:val="CETBodytext"/>
              <w:ind w:right="-1"/>
              <w:rPr>
                <w:rFonts w:cs="Arial"/>
                <w:szCs w:val="18"/>
              </w:rPr>
            </w:pPr>
            <w:r w:rsidRPr="00282FB0">
              <w:t>0.5</w:t>
            </w:r>
          </w:p>
        </w:tc>
        <w:tc>
          <w:tcPr>
            <w:tcW w:w="1279" w:type="dxa"/>
            <w:shd w:val="clear" w:color="auto" w:fill="FFFFFF"/>
          </w:tcPr>
          <w:p w14:paraId="01A42B98" w14:textId="471F326C" w:rsidR="0047119B" w:rsidRPr="00282FB0" w:rsidRDefault="0047119B" w:rsidP="0047119B">
            <w:pPr>
              <w:pStyle w:val="CETBodytext"/>
              <w:ind w:right="-1"/>
            </w:pPr>
            <w:proofErr w:type="spellStart"/>
            <w:r w:rsidRPr="00282FB0">
              <w:t>wt</w:t>
            </w:r>
            <w:proofErr w:type="spellEnd"/>
            <w:r w:rsidRPr="00282FB0">
              <w:t>-% d.s.</w:t>
            </w:r>
            <w:r w:rsidRPr="00282FB0">
              <w:rPr>
                <w:vertAlign w:val="superscript"/>
              </w:rPr>
              <w:t>1</w:t>
            </w:r>
          </w:p>
        </w:tc>
        <w:tc>
          <w:tcPr>
            <w:tcW w:w="844" w:type="dxa"/>
            <w:shd w:val="clear" w:color="auto" w:fill="FFFFFF"/>
          </w:tcPr>
          <w:p w14:paraId="1CC01EE7" w14:textId="6D1E4BD7" w:rsidR="0047119B" w:rsidRPr="00282FB0" w:rsidRDefault="0047119B" w:rsidP="0047119B">
            <w:pPr>
              <w:pStyle w:val="CETBodytext"/>
              <w:ind w:right="-1"/>
            </w:pPr>
            <w:r w:rsidRPr="00282FB0">
              <w:t>Ca</w:t>
            </w:r>
          </w:p>
        </w:tc>
        <w:tc>
          <w:tcPr>
            <w:tcW w:w="1284" w:type="dxa"/>
            <w:shd w:val="clear" w:color="auto" w:fill="FFFFFF"/>
          </w:tcPr>
          <w:p w14:paraId="7D480D12" w14:textId="3E5079D1" w:rsidR="0047119B" w:rsidRPr="00282FB0" w:rsidRDefault="0047119B" w:rsidP="0047119B">
            <w:pPr>
              <w:pStyle w:val="CETBodytext"/>
              <w:ind w:right="-1"/>
            </w:pPr>
            <w:r w:rsidRPr="00282FB0">
              <w:t>1020</w:t>
            </w:r>
          </w:p>
        </w:tc>
        <w:tc>
          <w:tcPr>
            <w:tcW w:w="1276" w:type="dxa"/>
            <w:shd w:val="clear" w:color="auto" w:fill="FFFFFF"/>
          </w:tcPr>
          <w:p w14:paraId="14F09F44" w14:textId="305E2F27" w:rsidR="0047119B" w:rsidRPr="00282FB0" w:rsidRDefault="0047119B" w:rsidP="0047119B">
            <w:pPr>
              <w:pStyle w:val="CETBodytext"/>
              <w:ind w:right="-1"/>
            </w:pPr>
            <w:r w:rsidRPr="00282FB0">
              <w:t xml:space="preserve">mg/kg </w:t>
            </w:r>
            <w:proofErr w:type="spellStart"/>
            <w:r w:rsidRPr="00282FB0">
              <w:t>d.s.</w:t>
            </w:r>
            <w:proofErr w:type="spellEnd"/>
          </w:p>
        </w:tc>
      </w:tr>
      <w:tr w:rsidR="0047119B" w:rsidRPr="00282FB0" w14:paraId="1EF74B30" w14:textId="311426A5" w:rsidTr="00E21272">
        <w:tc>
          <w:tcPr>
            <w:tcW w:w="1980" w:type="dxa"/>
            <w:shd w:val="clear" w:color="auto" w:fill="FFFFFF"/>
          </w:tcPr>
          <w:p w14:paraId="4CB22B32" w14:textId="100C4350" w:rsidR="0047119B" w:rsidRPr="00282FB0" w:rsidRDefault="0047119B" w:rsidP="0047119B">
            <w:pPr>
              <w:pStyle w:val="CETBodytext"/>
              <w:ind w:right="-1"/>
            </w:pPr>
            <w:r w:rsidRPr="00282FB0">
              <w:t>Volatiles</w:t>
            </w:r>
          </w:p>
        </w:tc>
        <w:tc>
          <w:tcPr>
            <w:tcW w:w="1134" w:type="dxa"/>
            <w:shd w:val="clear" w:color="auto" w:fill="FFFFFF"/>
          </w:tcPr>
          <w:p w14:paraId="6A3009CF" w14:textId="417F037E" w:rsidR="0047119B" w:rsidRPr="00282FB0" w:rsidRDefault="0047119B" w:rsidP="0047119B">
            <w:pPr>
              <w:pStyle w:val="CETBodytext"/>
              <w:ind w:right="-1"/>
            </w:pPr>
            <w:r w:rsidRPr="00282FB0">
              <w:t>84.9</w:t>
            </w:r>
          </w:p>
        </w:tc>
        <w:tc>
          <w:tcPr>
            <w:tcW w:w="1279" w:type="dxa"/>
            <w:shd w:val="clear" w:color="auto" w:fill="FFFFFF"/>
          </w:tcPr>
          <w:p w14:paraId="34C2560D" w14:textId="12DE37B9" w:rsidR="0047119B" w:rsidRPr="00282FB0" w:rsidRDefault="0047119B" w:rsidP="0047119B">
            <w:pPr>
              <w:pStyle w:val="CETBodytext"/>
              <w:ind w:right="-1"/>
            </w:pPr>
            <w:proofErr w:type="spellStart"/>
            <w:r w:rsidRPr="00282FB0">
              <w:t>wt</w:t>
            </w:r>
            <w:proofErr w:type="spellEnd"/>
            <w:r w:rsidRPr="00282FB0">
              <w:t xml:space="preserve">-% </w:t>
            </w:r>
            <w:proofErr w:type="spellStart"/>
            <w:r w:rsidRPr="00282FB0">
              <w:t>d.s.</w:t>
            </w:r>
            <w:proofErr w:type="spellEnd"/>
          </w:p>
        </w:tc>
        <w:tc>
          <w:tcPr>
            <w:tcW w:w="844" w:type="dxa"/>
            <w:shd w:val="clear" w:color="auto" w:fill="FFFFFF"/>
          </w:tcPr>
          <w:p w14:paraId="2A02E79E" w14:textId="2843B80C" w:rsidR="0047119B" w:rsidRPr="00282FB0" w:rsidRDefault="0047119B" w:rsidP="0047119B">
            <w:pPr>
              <w:pStyle w:val="CETBodytext"/>
              <w:ind w:right="-1"/>
            </w:pPr>
            <w:r w:rsidRPr="00282FB0">
              <w:t>K</w:t>
            </w:r>
          </w:p>
        </w:tc>
        <w:tc>
          <w:tcPr>
            <w:tcW w:w="1284" w:type="dxa"/>
            <w:shd w:val="clear" w:color="auto" w:fill="FFFFFF"/>
          </w:tcPr>
          <w:p w14:paraId="7244E412" w14:textId="48F865C6" w:rsidR="0047119B" w:rsidRPr="00282FB0" w:rsidRDefault="0047119B" w:rsidP="0047119B">
            <w:pPr>
              <w:pStyle w:val="CETBodytext"/>
              <w:ind w:right="-1"/>
            </w:pPr>
            <w:r w:rsidRPr="00282FB0">
              <w:t>454</w:t>
            </w:r>
          </w:p>
        </w:tc>
        <w:tc>
          <w:tcPr>
            <w:tcW w:w="1276" w:type="dxa"/>
            <w:shd w:val="clear" w:color="auto" w:fill="FFFFFF"/>
          </w:tcPr>
          <w:p w14:paraId="6D1B6201" w14:textId="7C65265B" w:rsidR="0047119B" w:rsidRPr="00282FB0" w:rsidRDefault="0047119B" w:rsidP="0047119B">
            <w:pPr>
              <w:pStyle w:val="CETBodytext"/>
              <w:ind w:right="-1"/>
            </w:pPr>
            <w:r w:rsidRPr="00282FB0">
              <w:t xml:space="preserve">mg/kg </w:t>
            </w:r>
            <w:proofErr w:type="spellStart"/>
            <w:r w:rsidRPr="00282FB0">
              <w:t>d.s.</w:t>
            </w:r>
            <w:proofErr w:type="spellEnd"/>
          </w:p>
        </w:tc>
      </w:tr>
      <w:tr w:rsidR="0047119B" w:rsidRPr="00282FB0" w14:paraId="0DC34246" w14:textId="5DDA34FC" w:rsidTr="00E21272">
        <w:tc>
          <w:tcPr>
            <w:tcW w:w="1980" w:type="dxa"/>
            <w:shd w:val="clear" w:color="auto" w:fill="FFFFFF"/>
          </w:tcPr>
          <w:p w14:paraId="29037A0E" w14:textId="16D21F72" w:rsidR="0047119B" w:rsidRPr="00282FB0" w:rsidRDefault="0047119B" w:rsidP="0047119B">
            <w:pPr>
              <w:pStyle w:val="CETBodytext"/>
              <w:ind w:right="-1"/>
            </w:pPr>
            <w:r w:rsidRPr="00282FB0">
              <w:t>Fixed Carbon</w:t>
            </w:r>
          </w:p>
        </w:tc>
        <w:tc>
          <w:tcPr>
            <w:tcW w:w="1134" w:type="dxa"/>
            <w:shd w:val="clear" w:color="auto" w:fill="FFFFFF"/>
          </w:tcPr>
          <w:p w14:paraId="056E2AEE" w14:textId="160D0BBE" w:rsidR="0047119B" w:rsidRPr="00282FB0" w:rsidRDefault="0047119B" w:rsidP="0047119B">
            <w:pPr>
              <w:pStyle w:val="CETBodytext"/>
              <w:ind w:right="-1"/>
            </w:pPr>
            <w:r w:rsidRPr="00282FB0">
              <w:t>14.6</w:t>
            </w:r>
          </w:p>
        </w:tc>
        <w:tc>
          <w:tcPr>
            <w:tcW w:w="1279" w:type="dxa"/>
            <w:shd w:val="clear" w:color="auto" w:fill="FFFFFF"/>
          </w:tcPr>
          <w:p w14:paraId="3E08AF9A" w14:textId="720C698E" w:rsidR="0047119B" w:rsidRPr="00282FB0" w:rsidRDefault="0047119B" w:rsidP="0047119B">
            <w:pPr>
              <w:pStyle w:val="CETBodytext"/>
              <w:ind w:right="-1"/>
            </w:pPr>
            <w:proofErr w:type="spellStart"/>
            <w:r w:rsidRPr="00282FB0">
              <w:t>wt</w:t>
            </w:r>
            <w:proofErr w:type="spellEnd"/>
            <w:r w:rsidRPr="00282FB0">
              <w:t xml:space="preserve">-% </w:t>
            </w:r>
            <w:proofErr w:type="spellStart"/>
            <w:r w:rsidRPr="00282FB0">
              <w:t>d.s.</w:t>
            </w:r>
            <w:proofErr w:type="spellEnd"/>
          </w:p>
        </w:tc>
        <w:tc>
          <w:tcPr>
            <w:tcW w:w="844" w:type="dxa"/>
            <w:shd w:val="clear" w:color="auto" w:fill="FFFFFF"/>
          </w:tcPr>
          <w:p w14:paraId="30C799DA" w14:textId="4F7D718F" w:rsidR="0047119B" w:rsidRPr="00282FB0" w:rsidRDefault="0047119B" w:rsidP="0047119B">
            <w:pPr>
              <w:pStyle w:val="CETBodytext"/>
              <w:ind w:right="-1"/>
            </w:pPr>
            <w:r w:rsidRPr="00282FB0">
              <w:t>Mg</w:t>
            </w:r>
          </w:p>
        </w:tc>
        <w:tc>
          <w:tcPr>
            <w:tcW w:w="1284" w:type="dxa"/>
            <w:shd w:val="clear" w:color="auto" w:fill="FFFFFF"/>
          </w:tcPr>
          <w:p w14:paraId="654C6C8A" w14:textId="1A7A6892" w:rsidR="0047119B" w:rsidRPr="00282FB0" w:rsidRDefault="0047119B" w:rsidP="0047119B">
            <w:pPr>
              <w:pStyle w:val="CETBodytext"/>
              <w:ind w:right="-1"/>
            </w:pPr>
            <w:r w:rsidRPr="00282FB0">
              <w:t>161</w:t>
            </w:r>
          </w:p>
        </w:tc>
        <w:tc>
          <w:tcPr>
            <w:tcW w:w="1276" w:type="dxa"/>
            <w:shd w:val="clear" w:color="auto" w:fill="FFFFFF"/>
          </w:tcPr>
          <w:p w14:paraId="172F8AFB" w14:textId="650A78E9" w:rsidR="0047119B" w:rsidRPr="00282FB0" w:rsidRDefault="0047119B" w:rsidP="0047119B">
            <w:pPr>
              <w:pStyle w:val="CETBodytext"/>
              <w:ind w:right="-1"/>
            </w:pPr>
            <w:r w:rsidRPr="00282FB0">
              <w:t xml:space="preserve">mg/kg </w:t>
            </w:r>
            <w:proofErr w:type="spellStart"/>
            <w:r w:rsidRPr="00282FB0">
              <w:t>d.s.</w:t>
            </w:r>
            <w:proofErr w:type="spellEnd"/>
          </w:p>
        </w:tc>
      </w:tr>
      <w:tr w:rsidR="0047119B" w:rsidRPr="00282FB0" w14:paraId="49815F76" w14:textId="55F1347D" w:rsidTr="00E21272">
        <w:tc>
          <w:tcPr>
            <w:tcW w:w="1980" w:type="dxa"/>
            <w:shd w:val="clear" w:color="auto" w:fill="FFFFFF"/>
          </w:tcPr>
          <w:p w14:paraId="4FABE7FD" w14:textId="4C07F548" w:rsidR="0047119B" w:rsidRPr="00282FB0" w:rsidRDefault="0047119B" w:rsidP="0047119B">
            <w:pPr>
              <w:pStyle w:val="CETBodytext"/>
              <w:ind w:right="-1"/>
            </w:pPr>
            <w:r w:rsidRPr="00282FB0">
              <w:t>Lower Heating Value</w:t>
            </w:r>
          </w:p>
        </w:tc>
        <w:tc>
          <w:tcPr>
            <w:tcW w:w="1134" w:type="dxa"/>
            <w:shd w:val="clear" w:color="auto" w:fill="FFFFFF"/>
          </w:tcPr>
          <w:p w14:paraId="10EFA89C" w14:textId="18C6E930" w:rsidR="0047119B" w:rsidRPr="00282FB0" w:rsidRDefault="0047119B" w:rsidP="0047119B">
            <w:pPr>
              <w:pStyle w:val="CETBodytext"/>
              <w:ind w:right="-1"/>
            </w:pPr>
            <w:r w:rsidRPr="00282FB0">
              <w:t>19.18</w:t>
            </w:r>
          </w:p>
        </w:tc>
        <w:tc>
          <w:tcPr>
            <w:tcW w:w="1279" w:type="dxa"/>
            <w:shd w:val="clear" w:color="auto" w:fill="FFFFFF"/>
          </w:tcPr>
          <w:p w14:paraId="5BD68757" w14:textId="613A5303" w:rsidR="0047119B" w:rsidRPr="00282FB0" w:rsidRDefault="0047119B" w:rsidP="0047119B">
            <w:pPr>
              <w:pStyle w:val="CETBodytext"/>
              <w:ind w:right="-1"/>
            </w:pPr>
            <w:r w:rsidRPr="00282FB0">
              <w:t xml:space="preserve">MJ/kg </w:t>
            </w:r>
            <w:proofErr w:type="spellStart"/>
            <w:r w:rsidRPr="00282FB0">
              <w:t>d.s.</w:t>
            </w:r>
            <w:proofErr w:type="spellEnd"/>
          </w:p>
        </w:tc>
        <w:tc>
          <w:tcPr>
            <w:tcW w:w="844" w:type="dxa"/>
            <w:shd w:val="clear" w:color="auto" w:fill="FFFFFF"/>
          </w:tcPr>
          <w:p w14:paraId="3A1A754C" w14:textId="5DCD749C" w:rsidR="0047119B" w:rsidRPr="00282FB0" w:rsidRDefault="0047119B" w:rsidP="0047119B">
            <w:pPr>
              <w:pStyle w:val="CETBodytext"/>
              <w:ind w:right="-1"/>
            </w:pPr>
            <w:r w:rsidRPr="00282FB0">
              <w:t>Na</w:t>
            </w:r>
          </w:p>
        </w:tc>
        <w:tc>
          <w:tcPr>
            <w:tcW w:w="1284" w:type="dxa"/>
            <w:shd w:val="clear" w:color="auto" w:fill="FFFFFF"/>
          </w:tcPr>
          <w:p w14:paraId="6A6BC8F4" w14:textId="2DFF6914" w:rsidR="0047119B" w:rsidRPr="00282FB0" w:rsidRDefault="0047119B" w:rsidP="0047119B">
            <w:pPr>
              <w:pStyle w:val="CETBodytext"/>
              <w:ind w:right="-1"/>
            </w:pPr>
            <w:r w:rsidRPr="00282FB0">
              <w:t>102</w:t>
            </w:r>
          </w:p>
        </w:tc>
        <w:tc>
          <w:tcPr>
            <w:tcW w:w="1276" w:type="dxa"/>
            <w:shd w:val="clear" w:color="auto" w:fill="FFFFFF"/>
          </w:tcPr>
          <w:p w14:paraId="217774C1" w14:textId="3A6EE707" w:rsidR="0047119B" w:rsidRPr="00282FB0" w:rsidRDefault="0047119B" w:rsidP="0047119B">
            <w:pPr>
              <w:pStyle w:val="CETBodytext"/>
              <w:ind w:right="-1"/>
            </w:pPr>
            <w:r w:rsidRPr="00282FB0">
              <w:t xml:space="preserve">mg/kg </w:t>
            </w:r>
            <w:proofErr w:type="spellStart"/>
            <w:r w:rsidRPr="00282FB0">
              <w:t>d.s.</w:t>
            </w:r>
            <w:proofErr w:type="spellEnd"/>
          </w:p>
        </w:tc>
      </w:tr>
      <w:tr w:rsidR="0047119B" w:rsidRPr="00282FB0" w14:paraId="7D36DAB2" w14:textId="7E19CDC1" w:rsidTr="00E21272">
        <w:tc>
          <w:tcPr>
            <w:tcW w:w="1980" w:type="dxa"/>
            <w:shd w:val="clear" w:color="auto" w:fill="FFFFFF"/>
          </w:tcPr>
          <w:p w14:paraId="68710136" w14:textId="3C70E59C" w:rsidR="0047119B" w:rsidRPr="00282FB0" w:rsidRDefault="0047119B" w:rsidP="0047119B">
            <w:pPr>
              <w:pStyle w:val="CETBodytext"/>
              <w:ind w:right="-1"/>
            </w:pPr>
            <w:r w:rsidRPr="00282FB0">
              <w:t>C</w:t>
            </w:r>
          </w:p>
        </w:tc>
        <w:tc>
          <w:tcPr>
            <w:tcW w:w="1134" w:type="dxa"/>
            <w:shd w:val="clear" w:color="auto" w:fill="FFFFFF"/>
          </w:tcPr>
          <w:p w14:paraId="524851AD" w14:textId="522570C1" w:rsidR="0047119B" w:rsidRPr="00282FB0" w:rsidRDefault="0047119B" w:rsidP="0047119B">
            <w:pPr>
              <w:pStyle w:val="CETBodytext"/>
              <w:ind w:right="-1"/>
            </w:pPr>
            <w:r w:rsidRPr="00282FB0">
              <w:t>50.8</w:t>
            </w:r>
          </w:p>
        </w:tc>
        <w:tc>
          <w:tcPr>
            <w:tcW w:w="1279" w:type="dxa"/>
            <w:shd w:val="clear" w:color="auto" w:fill="FFFFFF"/>
          </w:tcPr>
          <w:p w14:paraId="054F2214" w14:textId="158F7F9F" w:rsidR="0047119B" w:rsidRPr="00282FB0" w:rsidRDefault="0047119B" w:rsidP="0047119B">
            <w:pPr>
              <w:pStyle w:val="CETBodytext"/>
              <w:ind w:right="-1"/>
            </w:pPr>
            <w:proofErr w:type="spellStart"/>
            <w:r w:rsidRPr="00282FB0">
              <w:t>wt</w:t>
            </w:r>
            <w:proofErr w:type="spellEnd"/>
            <w:r w:rsidRPr="00282FB0">
              <w:t xml:space="preserve">-% </w:t>
            </w:r>
            <w:proofErr w:type="spellStart"/>
            <w:r w:rsidRPr="00282FB0">
              <w:t>d.s.</w:t>
            </w:r>
            <w:proofErr w:type="spellEnd"/>
          </w:p>
        </w:tc>
        <w:tc>
          <w:tcPr>
            <w:tcW w:w="844" w:type="dxa"/>
            <w:shd w:val="clear" w:color="auto" w:fill="FFFFFF"/>
          </w:tcPr>
          <w:p w14:paraId="79BF932E" w14:textId="4BA1CB50" w:rsidR="0047119B" w:rsidRPr="00282FB0" w:rsidRDefault="0047119B" w:rsidP="0047119B">
            <w:pPr>
              <w:pStyle w:val="CETBodytext"/>
              <w:ind w:right="-1"/>
            </w:pPr>
            <w:r w:rsidRPr="00282FB0">
              <w:t>Mn</w:t>
            </w:r>
          </w:p>
        </w:tc>
        <w:tc>
          <w:tcPr>
            <w:tcW w:w="1284" w:type="dxa"/>
            <w:shd w:val="clear" w:color="auto" w:fill="FFFFFF"/>
          </w:tcPr>
          <w:p w14:paraId="3B1D45FF" w14:textId="190198C0" w:rsidR="0047119B" w:rsidRPr="00282FB0" w:rsidRDefault="0047119B" w:rsidP="0047119B">
            <w:pPr>
              <w:pStyle w:val="CETBodytext"/>
              <w:ind w:right="-1"/>
            </w:pPr>
            <w:r w:rsidRPr="00282FB0">
              <w:t>95.2</w:t>
            </w:r>
          </w:p>
        </w:tc>
        <w:tc>
          <w:tcPr>
            <w:tcW w:w="1276" w:type="dxa"/>
            <w:shd w:val="clear" w:color="auto" w:fill="FFFFFF"/>
          </w:tcPr>
          <w:p w14:paraId="3EF771AE" w14:textId="6D4DCBAC" w:rsidR="0047119B" w:rsidRPr="00282FB0" w:rsidRDefault="0047119B" w:rsidP="0047119B">
            <w:pPr>
              <w:pStyle w:val="CETBodytext"/>
              <w:ind w:right="-1"/>
            </w:pPr>
            <w:r w:rsidRPr="00282FB0">
              <w:t xml:space="preserve">mg/kg </w:t>
            </w:r>
            <w:proofErr w:type="spellStart"/>
            <w:r w:rsidRPr="00282FB0">
              <w:t>d.s.</w:t>
            </w:r>
            <w:proofErr w:type="spellEnd"/>
          </w:p>
        </w:tc>
      </w:tr>
      <w:tr w:rsidR="0047119B" w:rsidRPr="00282FB0" w14:paraId="338982D4" w14:textId="461C2FA3" w:rsidTr="00E21272">
        <w:tc>
          <w:tcPr>
            <w:tcW w:w="1980" w:type="dxa"/>
            <w:shd w:val="clear" w:color="auto" w:fill="FFFFFF"/>
          </w:tcPr>
          <w:p w14:paraId="5542EAA1" w14:textId="3D6CBC62" w:rsidR="0047119B" w:rsidRPr="00282FB0" w:rsidRDefault="0047119B" w:rsidP="0047119B">
            <w:pPr>
              <w:pStyle w:val="CETBodytext"/>
              <w:ind w:right="-1"/>
            </w:pPr>
            <w:r w:rsidRPr="00282FB0">
              <w:t>H</w:t>
            </w:r>
          </w:p>
        </w:tc>
        <w:tc>
          <w:tcPr>
            <w:tcW w:w="1134" w:type="dxa"/>
            <w:shd w:val="clear" w:color="auto" w:fill="FFFFFF"/>
          </w:tcPr>
          <w:p w14:paraId="032FFBBC" w14:textId="0F83CC61" w:rsidR="0047119B" w:rsidRPr="00282FB0" w:rsidRDefault="0047119B" w:rsidP="0047119B">
            <w:pPr>
              <w:pStyle w:val="CETBodytext"/>
              <w:ind w:right="-1"/>
            </w:pPr>
            <w:r w:rsidRPr="00282FB0">
              <w:t>6.1</w:t>
            </w:r>
          </w:p>
        </w:tc>
        <w:tc>
          <w:tcPr>
            <w:tcW w:w="1279" w:type="dxa"/>
            <w:shd w:val="clear" w:color="auto" w:fill="FFFFFF"/>
          </w:tcPr>
          <w:p w14:paraId="41DF4A26" w14:textId="3D1FAEF5" w:rsidR="0047119B" w:rsidRPr="00282FB0" w:rsidRDefault="0047119B" w:rsidP="0047119B">
            <w:pPr>
              <w:pStyle w:val="CETBodytext"/>
              <w:ind w:right="-1"/>
            </w:pPr>
            <w:proofErr w:type="spellStart"/>
            <w:r w:rsidRPr="00282FB0">
              <w:t>wt</w:t>
            </w:r>
            <w:proofErr w:type="spellEnd"/>
            <w:r w:rsidRPr="00282FB0">
              <w:t xml:space="preserve">-% </w:t>
            </w:r>
            <w:proofErr w:type="spellStart"/>
            <w:r w:rsidRPr="00282FB0">
              <w:t>d.s.</w:t>
            </w:r>
            <w:proofErr w:type="spellEnd"/>
          </w:p>
        </w:tc>
        <w:tc>
          <w:tcPr>
            <w:tcW w:w="844" w:type="dxa"/>
            <w:shd w:val="clear" w:color="auto" w:fill="FFFFFF"/>
          </w:tcPr>
          <w:p w14:paraId="5A748C5F" w14:textId="5C8B8217" w:rsidR="0047119B" w:rsidRPr="00282FB0" w:rsidRDefault="0047119B" w:rsidP="0047119B">
            <w:pPr>
              <w:pStyle w:val="CETBodytext"/>
              <w:ind w:right="-1"/>
            </w:pPr>
            <w:r w:rsidRPr="00282FB0">
              <w:t>Si</w:t>
            </w:r>
          </w:p>
        </w:tc>
        <w:tc>
          <w:tcPr>
            <w:tcW w:w="1284" w:type="dxa"/>
            <w:shd w:val="clear" w:color="auto" w:fill="FFFFFF"/>
          </w:tcPr>
          <w:p w14:paraId="27B24AB0" w14:textId="6F0A88E4" w:rsidR="0047119B" w:rsidRPr="00282FB0" w:rsidRDefault="0047119B" w:rsidP="0047119B">
            <w:pPr>
              <w:pStyle w:val="CETBodytext"/>
              <w:ind w:right="-1"/>
            </w:pPr>
            <w:r w:rsidRPr="00282FB0">
              <w:t>81.7</w:t>
            </w:r>
          </w:p>
        </w:tc>
        <w:tc>
          <w:tcPr>
            <w:tcW w:w="1276" w:type="dxa"/>
            <w:shd w:val="clear" w:color="auto" w:fill="FFFFFF"/>
          </w:tcPr>
          <w:p w14:paraId="425C6CB6" w14:textId="0232792F" w:rsidR="0047119B" w:rsidRPr="00282FB0" w:rsidRDefault="0047119B" w:rsidP="0047119B">
            <w:pPr>
              <w:pStyle w:val="CETBodytext"/>
              <w:ind w:right="-1"/>
            </w:pPr>
            <w:r w:rsidRPr="00282FB0">
              <w:t xml:space="preserve">mg/kg </w:t>
            </w:r>
            <w:proofErr w:type="spellStart"/>
            <w:r w:rsidRPr="00282FB0">
              <w:t>d.s.</w:t>
            </w:r>
            <w:proofErr w:type="spellEnd"/>
          </w:p>
        </w:tc>
      </w:tr>
      <w:tr w:rsidR="0047119B" w:rsidRPr="00282FB0" w14:paraId="125EFECE" w14:textId="5F19F083" w:rsidTr="00E21272">
        <w:tc>
          <w:tcPr>
            <w:tcW w:w="1980" w:type="dxa"/>
            <w:shd w:val="clear" w:color="auto" w:fill="FFFFFF"/>
          </w:tcPr>
          <w:p w14:paraId="58230771" w14:textId="6161D084" w:rsidR="0047119B" w:rsidRPr="00282FB0" w:rsidRDefault="0047119B" w:rsidP="0047119B">
            <w:pPr>
              <w:pStyle w:val="CETBodytext"/>
              <w:ind w:right="-1"/>
            </w:pPr>
            <w:r w:rsidRPr="00282FB0">
              <w:t>N</w:t>
            </w:r>
          </w:p>
        </w:tc>
        <w:tc>
          <w:tcPr>
            <w:tcW w:w="1134" w:type="dxa"/>
            <w:shd w:val="clear" w:color="auto" w:fill="FFFFFF"/>
          </w:tcPr>
          <w:p w14:paraId="52E1504B" w14:textId="00895430" w:rsidR="0047119B" w:rsidRPr="00282FB0" w:rsidRDefault="0047119B" w:rsidP="0047119B">
            <w:pPr>
              <w:pStyle w:val="CETBodytext"/>
              <w:ind w:right="-1"/>
            </w:pPr>
            <w:r w:rsidRPr="00282FB0">
              <w:t>&lt;0.1</w:t>
            </w:r>
          </w:p>
        </w:tc>
        <w:tc>
          <w:tcPr>
            <w:tcW w:w="1279" w:type="dxa"/>
            <w:shd w:val="clear" w:color="auto" w:fill="FFFFFF"/>
          </w:tcPr>
          <w:p w14:paraId="5FFBE43A" w14:textId="0387CFB0" w:rsidR="0047119B" w:rsidRPr="00282FB0" w:rsidRDefault="0047119B" w:rsidP="0047119B">
            <w:pPr>
              <w:pStyle w:val="CETBodytext"/>
              <w:ind w:right="-1"/>
            </w:pPr>
            <w:proofErr w:type="spellStart"/>
            <w:r w:rsidRPr="00282FB0">
              <w:t>wt</w:t>
            </w:r>
            <w:proofErr w:type="spellEnd"/>
            <w:r w:rsidRPr="00282FB0">
              <w:t xml:space="preserve">-% </w:t>
            </w:r>
            <w:proofErr w:type="spellStart"/>
            <w:r w:rsidRPr="00282FB0">
              <w:t>d.s.</w:t>
            </w:r>
            <w:proofErr w:type="spellEnd"/>
          </w:p>
        </w:tc>
        <w:tc>
          <w:tcPr>
            <w:tcW w:w="844" w:type="dxa"/>
            <w:shd w:val="clear" w:color="auto" w:fill="FFFFFF"/>
          </w:tcPr>
          <w:p w14:paraId="7950D885" w14:textId="655FB858" w:rsidR="0047119B" w:rsidRPr="00282FB0" w:rsidRDefault="0047119B" w:rsidP="0047119B">
            <w:pPr>
              <w:pStyle w:val="CETBodytext"/>
              <w:ind w:right="-1"/>
            </w:pPr>
            <w:r w:rsidRPr="00282FB0">
              <w:t>P</w:t>
            </w:r>
          </w:p>
        </w:tc>
        <w:tc>
          <w:tcPr>
            <w:tcW w:w="1284" w:type="dxa"/>
            <w:shd w:val="clear" w:color="auto" w:fill="FFFFFF"/>
          </w:tcPr>
          <w:p w14:paraId="0B4C795E" w14:textId="242FF19F" w:rsidR="0047119B" w:rsidRPr="00282FB0" w:rsidRDefault="0047119B" w:rsidP="0047119B">
            <w:pPr>
              <w:pStyle w:val="CETBodytext"/>
              <w:ind w:right="-1"/>
            </w:pPr>
            <w:r w:rsidRPr="00282FB0">
              <w:t>40.7</w:t>
            </w:r>
          </w:p>
        </w:tc>
        <w:tc>
          <w:tcPr>
            <w:tcW w:w="1276" w:type="dxa"/>
            <w:shd w:val="clear" w:color="auto" w:fill="FFFFFF"/>
          </w:tcPr>
          <w:p w14:paraId="012CB0C1" w14:textId="5E552F96" w:rsidR="0047119B" w:rsidRPr="00282FB0" w:rsidRDefault="0047119B" w:rsidP="0047119B">
            <w:pPr>
              <w:pStyle w:val="CETBodytext"/>
              <w:ind w:right="-1"/>
            </w:pPr>
            <w:r w:rsidRPr="00282FB0">
              <w:t xml:space="preserve">mg/kg </w:t>
            </w:r>
            <w:proofErr w:type="spellStart"/>
            <w:r w:rsidRPr="00282FB0">
              <w:t>d.s.</w:t>
            </w:r>
            <w:proofErr w:type="spellEnd"/>
          </w:p>
        </w:tc>
      </w:tr>
      <w:tr w:rsidR="0047119B" w:rsidRPr="00282FB0" w14:paraId="133570B6" w14:textId="1FCECEA6" w:rsidTr="00E21272">
        <w:tc>
          <w:tcPr>
            <w:tcW w:w="1980" w:type="dxa"/>
            <w:shd w:val="clear" w:color="auto" w:fill="FFFFFF"/>
          </w:tcPr>
          <w:p w14:paraId="4AE11DCD" w14:textId="0431A58D" w:rsidR="0047119B" w:rsidRPr="00282FB0" w:rsidRDefault="0047119B" w:rsidP="0047119B">
            <w:pPr>
              <w:pStyle w:val="CETBodytext"/>
              <w:ind w:right="-1"/>
            </w:pPr>
            <w:r w:rsidRPr="00282FB0">
              <w:t>O</w:t>
            </w:r>
          </w:p>
        </w:tc>
        <w:tc>
          <w:tcPr>
            <w:tcW w:w="1134" w:type="dxa"/>
            <w:shd w:val="clear" w:color="auto" w:fill="FFFFFF"/>
          </w:tcPr>
          <w:p w14:paraId="394112FF" w14:textId="7FA8C4DF" w:rsidR="0047119B" w:rsidRPr="00282FB0" w:rsidRDefault="0047119B" w:rsidP="0047119B">
            <w:pPr>
              <w:pStyle w:val="CETBodytext"/>
              <w:ind w:right="-1"/>
            </w:pPr>
            <w:r w:rsidRPr="00282FB0">
              <w:t>42.5</w:t>
            </w:r>
          </w:p>
        </w:tc>
        <w:tc>
          <w:tcPr>
            <w:tcW w:w="1279" w:type="dxa"/>
            <w:shd w:val="clear" w:color="auto" w:fill="FFFFFF"/>
          </w:tcPr>
          <w:p w14:paraId="4F54051A" w14:textId="0C374EE2" w:rsidR="0047119B" w:rsidRPr="00282FB0" w:rsidRDefault="0047119B" w:rsidP="0047119B">
            <w:pPr>
              <w:pStyle w:val="CETBodytext"/>
              <w:ind w:right="-1"/>
            </w:pPr>
            <w:proofErr w:type="spellStart"/>
            <w:r w:rsidRPr="00282FB0">
              <w:t>wt</w:t>
            </w:r>
            <w:proofErr w:type="spellEnd"/>
            <w:r w:rsidRPr="00282FB0">
              <w:t xml:space="preserve">-% </w:t>
            </w:r>
            <w:proofErr w:type="spellStart"/>
            <w:r w:rsidRPr="00282FB0">
              <w:t>d.s.</w:t>
            </w:r>
            <w:proofErr w:type="spellEnd"/>
          </w:p>
        </w:tc>
        <w:tc>
          <w:tcPr>
            <w:tcW w:w="844" w:type="dxa"/>
            <w:shd w:val="clear" w:color="auto" w:fill="FFFFFF"/>
          </w:tcPr>
          <w:p w14:paraId="4C97B813" w14:textId="050F6AA2" w:rsidR="0047119B" w:rsidRPr="00282FB0" w:rsidRDefault="0047119B" w:rsidP="0047119B">
            <w:pPr>
              <w:pStyle w:val="CETBodytext"/>
              <w:ind w:right="-1"/>
            </w:pPr>
            <w:r w:rsidRPr="00282FB0">
              <w:t>Al</w:t>
            </w:r>
          </w:p>
        </w:tc>
        <w:tc>
          <w:tcPr>
            <w:tcW w:w="1284" w:type="dxa"/>
            <w:shd w:val="clear" w:color="auto" w:fill="FFFFFF"/>
          </w:tcPr>
          <w:p w14:paraId="18612D64" w14:textId="3B7A73DC" w:rsidR="0047119B" w:rsidRPr="00282FB0" w:rsidRDefault="0047119B" w:rsidP="0047119B">
            <w:pPr>
              <w:pStyle w:val="CETBodytext"/>
              <w:ind w:right="-1"/>
            </w:pPr>
            <w:r w:rsidRPr="00282FB0">
              <w:t>25.7</w:t>
            </w:r>
          </w:p>
        </w:tc>
        <w:tc>
          <w:tcPr>
            <w:tcW w:w="1276" w:type="dxa"/>
            <w:shd w:val="clear" w:color="auto" w:fill="FFFFFF"/>
          </w:tcPr>
          <w:p w14:paraId="5BDA7CE3" w14:textId="63BBA2CD" w:rsidR="0047119B" w:rsidRPr="00282FB0" w:rsidRDefault="0047119B" w:rsidP="0047119B">
            <w:pPr>
              <w:pStyle w:val="CETBodytext"/>
              <w:ind w:right="-1"/>
            </w:pPr>
            <w:r w:rsidRPr="00282FB0">
              <w:t xml:space="preserve">mg/kg </w:t>
            </w:r>
            <w:proofErr w:type="spellStart"/>
            <w:r w:rsidRPr="00282FB0">
              <w:t>d.s.</w:t>
            </w:r>
            <w:proofErr w:type="spellEnd"/>
          </w:p>
        </w:tc>
      </w:tr>
      <w:tr w:rsidR="0047119B" w:rsidRPr="00282FB0" w14:paraId="09B73717" w14:textId="1CF17037" w:rsidTr="00E21272">
        <w:tc>
          <w:tcPr>
            <w:tcW w:w="1980" w:type="dxa"/>
            <w:shd w:val="clear" w:color="auto" w:fill="FFFFFF"/>
          </w:tcPr>
          <w:p w14:paraId="231EE8CC" w14:textId="54C92494" w:rsidR="0047119B" w:rsidRPr="00282FB0" w:rsidRDefault="0047119B" w:rsidP="0047119B">
            <w:pPr>
              <w:pStyle w:val="CETBodytext"/>
              <w:ind w:right="-1"/>
            </w:pPr>
            <w:r w:rsidRPr="00282FB0">
              <w:t>Cl</w:t>
            </w:r>
          </w:p>
        </w:tc>
        <w:tc>
          <w:tcPr>
            <w:tcW w:w="1134" w:type="dxa"/>
            <w:shd w:val="clear" w:color="auto" w:fill="FFFFFF"/>
          </w:tcPr>
          <w:p w14:paraId="73D58C32" w14:textId="438D1696" w:rsidR="0047119B" w:rsidRPr="00282FB0" w:rsidRDefault="0047119B" w:rsidP="0047119B">
            <w:pPr>
              <w:pStyle w:val="CETBodytext"/>
              <w:ind w:right="-1"/>
            </w:pPr>
            <w:r w:rsidRPr="00282FB0">
              <w:t>&lt;0.01</w:t>
            </w:r>
          </w:p>
        </w:tc>
        <w:tc>
          <w:tcPr>
            <w:tcW w:w="1279" w:type="dxa"/>
            <w:shd w:val="clear" w:color="auto" w:fill="FFFFFF"/>
          </w:tcPr>
          <w:p w14:paraId="21E0B6F0" w14:textId="40D9F391" w:rsidR="0047119B" w:rsidRPr="00282FB0" w:rsidRDefault="0047119B" w:rsidP="0047119B">
            <w:pPr>
              <w:pStyle w:val="CETBodytext"/>
              <w:ind w:right="-1"/>
            </w:pPr>
            <w:proofErr w:type="spellStart"/>
            <w:r w:rsidRPr="00282FB0">
              <w:t>wt</w:t>
            </w:r>
            <w:proofErr w:type="spellEnd"/>
            <w:r w:rsidRPr="00282FB0">
              <w:t xml:space="preserve">-% </w:t>
            </w:r>
            <w:proofErr w:type="spellStart"/>
            <w:r w:rsidRPr="00282FB0">
              <w:t>d.s.</w:t>
            </w:r>
            <w:proofErr w:type="spellEnd"/>
          </w:p>
        </w:tc>
        <w:tc>
          <w:tcPr>
            <w:tcW w:w="844" w:type="dxa"/>
            <w:shd w:val="clear" w:color="auto" w:fill="FFFFFF"/>
          </w:tcPr>
          <w:p w14:paraId="7010C987" w14:textId="3061712F" w:rsidR="0047119B" w:rsidRPr="00282FB0" w:rsidRDefault="0047119B" w:rsidP="0047119B">
            <w:pPr>
              <w:pStyle w:val="CETBodytext"/>
              <w:ind w:right="-1"/>
            </w:pPr>
            <w:r w:rsidRPr="00282FB0">
              <w:t>Fe</w:t>
            </w:r>
          </w:p>
        </w:tc>
        <w:tc>
          <w:tcPr>
            <w:tcW w:w="1284" w:type="dxa"/>
            <w:shd w:val="clear" w:color="auto" w:fill="FFFFFF"/>
          </w:tcPr>
          <w:p w14:paraId="17AA2574" w14:textId="253FE255" w:rsidR="0047119B" w:rsidRPr="00282FB0" w:rsidRDefault="0047119B" w:rsidP="0047119B">
            <w:pPr>
              <w:pStyle w:val="CETBodytext"/>
              <w:ind w:right="-1"/>
            </w:pPr>
            <w:r w:rsidRPr="00282FB0">
              <w:t>13.6</w:t>
            </w:r>
          </w:p>
        </w:tc>
        <w:tc>
          <w:tcPr>
            <w:tcW w:w="1276" w:type="dxa"/>
            <w:shd w:val="clear" w:color="auto" w:fill="FFFFFF"/>
          </w:tcPr>
          <w:p w14:paraId="756AAA12" w14:textId="1EDA8A95" w:rsidR="0047119B" w:rsidRPr="00282FB0" w:rsidRDefault="0047119B" w:rsidP="0047119B">
            <w:pPr>
              <w:pStyle w:val="CETBodytext"/>
              <w:ind w:right="-1"/>
            </w:pPr>
            <w:r w:rsidRPr="00282FB0">
              <w:t xml:space="preserve">mg/kg </w:t>
            </w:r>
            <w:proofErr w:type="spellStart"/>
            <w:r w:rsidRPr="00282FB0">
              <w:t>d.s.</w:t>
            </w:r>
            <w:proofErr w:type="spellEnd"/>
          </w:p>
        </w:tc>
      </w:tr>
      <w:tr w:rsidR="0047119B" w:rsidRPr="00282FB0" w14:paraId="4D37D89A" w14:textId="7A1FB212" w:rsidTr="00E21272">
        <w:tc>
          <w:tcPr>
            <w:tcW w:w="1980" w:type="dxa"/>
            <w:shd w:val="clear" w:color="auto" w:fill="FFFFFF"/>
          </w:tcPr>
          <w:p w14:paraId="714F7312" w14:textId="727D7A64" w:rsidR="0047119B" w:rsidRPr="00282FB0" w:rsidRDefault="0047119B" w:rsidP="0047119B">
            <w:pPr>
              <w:pStyle w:val="CETBodytext"/>
              <w:ind w:right="-1"/>
            </w:pPr>
            <w:r w:rsidRPr="00282FB0">
              <w:t>S</w:t>
            </w:r>
          </w:p>
        </w:tc>
        <w:tc>
          <w:tcPr>
            <w:tcW w:w="1134" w:type="dxa"/>
            <w:shd w:val="clear" w:color="auto" w:fill="FFFFFF"/>
          </w:tcPr>
          <w:p w14:paraId="0FFE7972" w14:textId="52CD3521" w:rsidR="0047119B" w:rsidRPr="00282FB0" w:rsidRDefault="0047119B" w:rsidP="0047119B">
            <w:pPr>
              <w:pStyle w:val="CETBodytext"/>
              <w:ind w:right="-1"/>
            </w:pPr>
            <w:r w:rsidRPr="00282FB0">
              <w:t>0.034</w:t>
            </w:r>
          </w:p>
        </w:tc>
        <w:tc>
          <w:tcPr>
            <w:tcW w:w="1279" w:type="dxa"/>
            <w:shd w:val="clear" w:color="auto" w:fill="FFFFFF"/>
          </w:tcPr>
          <w:p w14:paraId="2C36ABA0" w14:textId="0461D5C0" w:rsidR="0047119B" w:rsidRPr="00282FB0" w:rsidRDefault="0047119B" w:rsidP="0047119B">
            <w:pPr>
              <w:pStyle w:val="CETBodytext"/>
              <w:ind w:right="-1"/>
            </w:pPr>
            <w:proofErr w:type="spellStart"/>
            <w:r w:rsidRPr="00282FB0">
              <w:t>wt</w:t>
            </w:r>
            <w:proofErr w:type="spellEnd"/>
            <w:r w:rsidRPr="00282FB0">
              <w:t xml:space="preserve">-% </w:t>
            </w:r>
            <w:proofErr w:type="spellStart"/>
            <w:r w:rsidRPr="00282FB0">
              <w:t>d.s.</w:t>
            </w:r>
            <w:proofErr w:type="spellEnd"/>
          </w:p>
        </w:tc>
        <w:tc>
          <w:tcPr>
            <w:tcW w:w="844" w:type="dxa"/>
            <w:shd w:val="clear" w:color="auto" w:fill="FFFFFF"/>
          </w:tcPr>
          <w:p w14:paraId="609E6605" w14:textId="41033658" w:rsidR="0047119B" w:rsidRPr="00282FB0" w:rsidRDefault="0047119B" w:rsidP="0047119B">
            <w:pPr>
              <w:pStyle w:val="CETBodytext"/>
              <w:ind w:right="-1"/>
            </w:pPr>
            <w:r w:rsidRPr="00282FB0">
              <w:t>Zn</w:t>
            </w:r>
          </w:p>
        </w:tc>
        <w:tc>
          <w:tcPr>
            <w:tcW w:w="1284" w:type="dxa"/>
            <w:shd w:val="clear" w:color="auto" w:fill="FFFFFF"/>
          </w:tcPr>
          <w:p w14:paraId="3F6220ED" w14:textId="33489AFF" w:rsidR="0047119B" w:rsidRPr="00282FB0" w:rsidRDefault="0047119B" w:rsidP="0047119B">
            <w:pPr>
              <w:pStyle w:val="CETBodytext"/>
              <w:ind w:right="-1"/>
            </w:pPr>
            <w:r w:rsidRPr="00282FB0">
              <w:t>9.36</w:t>
            </w:r>
          </w:p>
        </w:tc>
        <w:tc>
          <w:tcPr>
            <w:tcW w:w="1276" w:type="dxa"/>
            <w:shd w:val="clear" w:color="auto" w:fill="FFFFFF"/>
          </w:tcPr>
          <w:p w14:paraId="2CFF5B8B" w14:textId="036EF7FD" w:rsidR="0047119B" w:rsidRPr="00282FB0" w:rsidRDefault="0047119B" w:rsidP="0047119B">
            <w:pPr>
              <w:pStyle w:val="CETBodytext"/>
              <w:ind w:right="-1"/>
            </w:pPr>
            <w:r w:rsidRPr="00282FB0">
              <w:t xml:space="preserve">mg/kg </w:t>
            </w:r>
            <w:proofErr w:type="spellStart"/>
            <w:r w:rsidRPr="00282FB0">
              <w:t>d.s.</w:t>
            </w:r>
            <w:proofErr w:type="spellEnd"/>
          </w:p>
        </w:tc>
      </w:tr>
    </w:tbl>
    <w:p w14:paraId="0356CE63" w14:textId="77777777" w:rsidR="00EC10E7" w:rsidRPr="00282FB0" w:rsidRDefault="00EC10E7" w:rsidP="00EC10E7">
      <w:pPr>
        <w:pStyle w:val="CETBodytext"/>
      </w:pPr>
      <w:r w:rsidRPr="00282FB0">
        <w:rPr>
          <w:vertAlign w:val="superscript"/>
        </w:rPr>
        <w:t>1</w:t>
      </w:r>
      <w:r w:rsidRPr="00282FB0">
        <w:t xml:space="preserve">wt-% </w:t>
      </w:r>
      <w:proofErr w:type="spellStart"/>
      <w:r w:rsidRPr="00282FB0">
        <w:t>d.s.</w:t>
      </w:r>
      <w:proofErr w:type="spellEnd"/>
      <w:r w:rsidRPr="00282FB0">
        <w:t xml:space="preserve"> = weight percent of dry substance</w:t>
      </w:r>
    </w:p>
    <w:p w14:paraId="66225945" w14:textId="77777777" w:rsidR="0026422A" w:rsidRPr="00282FB0" w:rsidRDefault="0026422A" w:rsidP="0026422A">
      <w:pPr>
        <w:pStyle w:val="CETBodytext"/>
      </w:pPr>
    </w:p>
    <w:p w14:paraId="7DB9A5DA" w14:textId="7875FB97" w:rsidR="003A4AEF" w:rsidRPr="00282FB0" w:rsidRDefault="003A4AEF" w:rsidP="00056BDB">
      <w:pPr>
        <w:pStyle w:val="CETBodytext"/>
      </w:pPr>
      <w:r w:rsidRPr="00282FB0">
        <w:t>The P</w:t>
      </w:r>
      <w:r w:rsidR="00863A04">
        <w:t>SD</w:t>
      </w:r>
      <w:r w:rsidRPr="00282FB0">
        <w:t xml:space="preserve"> of the original feedstock was further </w:t>
      </w:r>
      <w:r w:rsidR="00282FB0">
        <w:t>​</w:t>
      </w:r>
      <w:r w:rsidR="00282FB0" w:rsidRPr="00707000">
        <w:t xml:space="preserve">changed </w:t>
      </w:r>
      <w:r w:rsidRPr="00282FB0">
        <w:t xml:space="preserve">through additional grinding. This resulted in the PSD (P1 – P3), with </w:t>
      </w:r>
      <w:r w:rsidR="00282FB0" w:rsidRPr="00707000">
        <w:t>these characteristics</w:t>
      </w:r>
      <w:r w:rsidRPr="00282FB0">
        <w:t xml:space="preserve">: P1 </w:t>
      </w:r>
      <w:r w:rsidR="005A0C9C" w:rsidRPr="00282FB0">
        <w:t>i</w:t>
      </w:r>
      <w:r w:rsidR="00776E78" w:rsidRPr="00282FB0">
        <w:t>s the original feedstock</w:t>
      </w:r>
      <w:r w:rsidRPr="00282FB0">
        <w:t>, P2 is a finer fraction of P1 after separation using a sieve with a mesh size 0.63 mm and P3 was</w:t>
      </w:r>
      <w:r w:rsidR="00776E78" w:rsidRPr="00282FB0">
        <w:t xml:space="preserve"> prepared by</w:t>
      </w:r>
      <w:r w:rsidRPr="00282FB0">
        <w:t xml:space="preserve"> grind</w:t>
      </w:r>
      <w:r w:rsidR="00315DAF" w:rsidRPr="00282FB0">
        <w:t>ing P1</w:t>
      </w:r>
      <w:r w:rsidRPr="00282FB0">
        <w:t xml:space="preserve"> in an attritor type mill. The mill was operated in a batch mode at 460 rpm for 10 minutes. The mill container was filled with 3 liters of P1 particles in addition to 20 kg of 6 mm steel marbles. The PSD of all </w:t>
      </w:r>
      <w:r w:rsidR="00863A04">
        <w:t>three</w:t>
      </w:r>
      <w:r w:rsidRPr="00282FB0">
        <w:t xml:space="preserve"> biomass powders can be seen in </w:t>
      </w:r>
      <w:r w:rsidRPr="00282FB0">
        <w:fldChar w:fldCharType="begin"/>
      </w:r>
      <w:r w:rsidRPr="00282FB0">
        <w:instrText xml:space="preserve"> REF _Ref99112963 \h </w:instrText>
      </w:r>
      <w:r w:rsidR="00056BDB" w:rsidRPr="00282FB0">
        <w:instrText xml:space="preserve"> \* MERGEFORMAT </w:instrText>
      </w:r>
      <w:r w:rsidRPr="00282FB0">
        <w:fldChar w:fldCharType="separate"/>
      </w:r>
      <w:r w:rsidR="006B1203" w:rsidRPr="00282FB0">
        <w:t>Fi</w:t>
      </w:r>
      <w:r w:rsidR="006B1203" w:rsidRPr="00282FB0">
        <w:t>g</w:t>
      </w:r>
      <w:r w:rsidR="006B1203" w:rsidRPr="00282FB0">
        <w:t>ure 1</w:t>
      </w:r>
      <w:r w:rsidRPr="00282FB0">
        <w:fldChar w:fldCharType="end"/>
      </w:r>
      <w:r w:rsidRPr="00282FB0">
        <w:t xml:space="preserve">. This figure also shows the </w:t>
      </w:r>
      <w:r w:rsidR="00863A04">
        <w:t>PSD</w:t>
      </w:r>
      <w:r w:rsidRPr="00282FB0">
        <w:t xml:space="preserve"> of P2a which was the coarse fraction after P1 was sieved. P2a was not used in the gasification experiments, however its presence in the figure is for comparative reasons. Due to the nature of the fibrous biomass particles, also characterized by their elongated form, it was difficult to separate the different sizes through sieving. The PSD of P1 and P2 were </w:t>
      </w:r>
      <w:r w:rsidR="00282FB0">
        <w:t>​</w:t>
      </w:r>
      <w:r w:rsidRPr="00282FB0">
        <w:t xml:space="preserve">similar </w:t>
      </w:r>
      <w:r w:rsidR="00282FB0">
        <w:t>​</w:t>
      </w:r>
      <w:r w:rsidRPr="00282FB0">
        <w:t xml:space="preserve">however P2 had a smaller fraction of larger sized particles as </w:t>
      </w:r>
      <w:r w:rsidR="00282FB0">
        <w:t>​</w:t>
      </w:r>
      <w:r w:rsidR="00282FB0" w:rsidRPr="00707000">
        <w:t xml:space="preserve">stated in </w:t>
      </w:r>
      <w:r w:rsidRPr="00282FB0">
        <w:fldChar w:fldCharType="begin"/>
      </w:r>
      <w:r w:rsidRPr="00282FB0">
        <w:instrText xml:space="preserve"> REF _Ref99112963 \h </w:instrText>
      </w:r>
      <w:r w:rsidR="00056BDB" w:rsidRPr="00282FB0">
        <w:instrText xml:space="preserve"> \* MERGEFORMAT </w:instrText>
      </w:r>
      <w:r w:rsidRPr="00282FB0">
        <w:fldChar w:fldCharType="separate"/>
      </w:r>
      <w:r w:rsidR="006B1203" w:rsidRPr="00282FB0">
        <w:t>Figure 1</w:t>
      </w:r>
      <w:r w:rsidRPr="00282FB0">
        <w:fldChar w:fldCharType="end"/>
      </w:r>
      <w:r w:rsidRPr="00282FB0">
        <w:t xml:space="preserve">. P2a </w:t>
      </w:r>
      <w:r w:rsidR="00282FB0">
        <w:t>​</w:t>
      </w:r>
      <w:r w:rsidRPr="00282FB0">
        <w:t xml:space="preserve">had a much lower fraction of smaller sized particles in the range of 1 – 40 µm. The decrease in the number of particles in the range 5 – 200 µm for P2a does not result in a similar increase in P2 and relative to P1. The measurement of PSD was performed in a </w:t>
      </w:r>
      <w:proofErr w:type="spellStart"/>
      <w:r w:rsidRPr="00282FB0">
        <w:t>Mastersizer</w:t>
      </w:r>
      <w:proofErr w:type="spellEnd"/>
      <w:r w:rsidRPr="00282FB0">
        <w:t xml:space="preserve"> 3000, an optical </w:t>
      </w:r>
      <w:r w:rsidR="00282FB0">
        <w:t>​</w:t>
      </w:r>
      <w:r w:rsidRPr="00282FB0">
        <w:t xml:space="preserve">instrument which measures particles suspended in gas or liquid. </w:t>
      </w:r>
      <w:r w:rsidR="007E3387" w:rsidRPr="00282FB0">
        <w:t>I</w:t>
      </w:r>
      <w:r w:rsidRPr="00282FB0">
        <w:t xml:space="preserve">t is interesting to notice that P1 and P2 have a </w:t>
      </w:r>
      <w:r w:rsidR="00282FB0">
        <w:t>​</w:t>
      </w:r>
      <w:r w:rsidRPr="00282FB0">
        <w:t xml:space="preserve">similar PSD while P3 is </w:t>
      </w:r>
      <w:r w:rsidR="00282FB0">
        <w:t>​</w:t>
      </w:r>
      <w:r w:rsidRPr="00282FB0">
        <w:t>different. P3 has a PSD profile that spans more evenly across the entire size range</w:t>
      </w:r>
      <w:r w:rsidR="007E3387" w:rsidRPr="00282FB0">
        <w:t>.</w:t>
      </w:r>
    </w:p>
    <w:p w14:paraId="19B032F4" w14:textId="179F6773" w:rsidR="006A0B90" w:rsidRPr="00282FB0" w:rsidRDefault="006A0B90" w:rsidP="00056BDB">
      <w:pPr>
        <w:pStyle w:val="CETBodytex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00" w:firstRow="0" w:lastRow="0" w:firstColumn="0" w:lastColumn="0" w:noHBand="1" w:noVBand="1"/>
      </w:tblPr>
      <w:tblGrid>
        <w:gridCol w:w="4389"/>
        <w:gridCol w:w="4388"/>
      </w:tblGrid>
      <w:tr w:rsidR="00591CE2" w:rsidRPr="00282FB0" w14:paraId="4582C552" w14:textId="77777777" w:rsidTr="00294723">
        <w:trPr>
          <w:cantSplit/>
        </w:trPr>
        <w:tc>
          <w:tcPr>
            <w:tcW w:w="4389" w:type="dxa"/>
          </w:tcPr>
          <w:p w14:paraId="63A0676C" w14:textId="72466E2C" w:rsidR="006A0B90" w:rsidRPr="00282FB0" w:rsidRDefault="006A0B90" w:rsidP="00056BDB">
            <w:pPr>
              <w:pStyle w:val="CETBodytext"/>
            </w:pPr>
            <w:r w:rsidRPr="00282FB0">
              <w:rPr>
                <w:noProof/>
              </w:rPr>
              <w:drawing>
                <wp:inline distT="0" distB="0" distL="0" distR="0" wp14:anchorId="12FD7D42" wp14:editId="57120162">
                  <wp:extent cx="2624919" cy="2232000"/>
                  <wp:effectExtent l="0" t="0" r="4445"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24919" cy="2232000"/>
                          </a:xfrm>
                          <a:prstGeom prst="rect">
                            <a:avLst/>
                          </a:prstGeom>
                          <a:noFill/>
                          <a:ln>
                            <a:noFill/>
                          </a:ln>
                        </pic:spPr>
                      </pic:pic>
                    </a:graphicData>
                  </a:graphic>
                </wp:inline>
              </w:drawing>
            </w:r>
          </w:p>
        </w:tc>
        <w:tc>
          <w:tcPr>
            <w:tcW w:w="4388" w:type="dxa"/>
          </w:tcPr>
          <w:p w14:paraId="1BAC8BFA" w14:textId="0AD67FD8" w:rsidR="006A0B90" w:rsidRPr="00282FB0" w:rsidRDefault="004705C3" w:rsidP="00056BDB">
            <w:pPr>
              <w:pStyle w:val="CETBodytext"/>
            </w:pPr>
            <w:r w:rsidRPr="00282FB0">
              <w:rPr>
                <w:noProof/>
              </w:rPr>
              <w:drawing>
                <wp:inline distT="0" distB="0" distL="0" distR="0" wp14:anchorId="61F32967" wp14:editId="0A78D0D7">
                  <wp:extent cx="2624919" cy="2232000"/>
                  <wp:effectExtent l="0" t="0" r="4445"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24919" cy="2232000"/>
                          </a:xfrm>
                          <a:prstGeom prst="rect">
                            <a:avLst/>
                          </a:prstGeom>
                          <a:noFill/>
                          <a:ln>
                            <a:noFill/>
                          </a:ln>
                        </pic:spPr>
                      </pic:pic>
                    </a:graphicData>
                  </a:graphic>
                </wp:inline>
              </w:drawing>
            </w:r>
          </w:p>
        </w:tc>
      </w:tr>
    </w:tbl>
    <w:p w14:paraId="4CC6C465" w14:textId="69C9132D" w:rsidR="003A4AEF" w:rsidRPr="00282FB0" w:rsidRDefault="003A4AEF" w:rsidP="003A4AEF">
      <w:pPr>
        <w:pStyle w:val="VAFigureCaption"/>
        <w:rPr>
          <w:rStyle w:val="CETCaptionCarattere"/>
          <w:lang w:val="en-US" w:eastAsia="en-US"/>
        </w:rPr>
      </w:pPr>
      <w:bookmarkStart w:id="2" w:name="_Ref99112963"/>
      <w:r w:rsidRPr="00282FB0">
        <w:rPr>
          <w:rStyle w:val="CETCaptionCarattere"/>
          <w:lang w:val="en-US" w:eastAsia="en-US"/>
        </w:rPr>
        <w:t>F</w:t>
      </w:r>
      <w:r w:rsidR="00A47555" w:rsidRPr="00282FB0">
        <w:rPr>
          <w:rStyle w:val="CETCaptionCarattere"/>
          <w:lang w:val="en-US" w:eastAsia="en-US"/>
        </w:rPr>
        <w:t>i</w:t>
      </w:r>
      <w:r w:rsidRPr="00282FB0">
        <w:rPr>
          <w:rStyle w:val="CETCaptionCarattere"/>
          <w:lang w:val="en-US" w:eastAsia="en-US"/>
        </w:rPr>
        <w:t xml:space="preserve">gure </w:t>
      </w:r>
      <w:r w:rsidRPr="00282FB0">
        <w:rPr>
          <w:rStyle w:val="CETCaptionCarattere"/>
          <w:lang w:val="en-US" w:eastAsia="en-US"/>
        </w:rPr>
        <w:fldChar w:fldCharType="begin"/>
      </w:r>
      <w:r w:rsidRPr="00282FB0">
        <w:rPr>
          <w:rStyle w:val="CETCaptionCarattere"/>
          <w:lang w:val="en-US" w:eastAsia="en-US"/>
        </w:rPr>
        <w:instrText xml:space="preserve"> SEQ Figure \* ARABIC </w:instrText>
      </w:r>
      <w:r w:rsidRPr="00282FB0">
        <w:rPr>
          <w:rStyle w:val="CETCaptionCarattere"/>
          <w:lang w:val="en-US" w:eastAsia="en-US"/>
        </w:rPr>
        <w:fldChar w:fldCharType="separate"/>
      </w:r>
      <w:r w:rsidR="006B1203" w:rsidRPr="00282FB0">
        <w:rPr>
          <w:rStyle w:val="CETCaptionCarattere"/>
          <w:noProof/>
          <w:lang w:val="en-US" w:eastAsia="en-US"/>
        </w:rPr>
        <w:t>1</w:t>
      </w:r>
      <w:r w:rsidRPr="00282FB0">
        <w:rPr>
          <w:rStyle w:val="CETCaptionCarattere"/>
          <w:lang w:val="en-US" w:eastAsia="en-US"/>
        </w:rPr>
        <w:fldChar w:fldCharType="end"/>
      </w:r>
      <w:bookmarkEnd w:id="2"/>
      <w:r w:rsidRPr="00282FB0">
        <w:rPr>
          <w:rStyle w:val="CETCaptionCarattere"/>
          <w:lang w:val="en-US" w:eastAsia="en-US"/>
        </w:rPr>
        <w:t xml:space="preserve">: </w:t>
      </w:r>
      <w:r w:rsidR="007E3387" w:rsidRPr="00282FB0">
        <w:rPr>
          <w:rStyle w:val="CETCaptionCarattere"/>
          <w:lang w:val="en-US" w:eastAsia="en-US"/>
        </w:rPr>
        <w:t>PSD</w:t>
      </w:r>
      <w:r w:rsidRPr="00282FB0">
        <w:rPr>
          <w:rStyle w:val="CETCaptionCarattere"/>
          <w:lang w:val="en-US" w:eastAsia="en-US"/>
        </w:rPr>
        <w:t xml:space="preserve"> for the powders used in this study, cumulative (left) and particle number (right).</w:t>
      </w:r>
    </w:p>
    <w:p w14:paraId="0A109213" w14:textId="391FBF35" w:rsidR="003A4AEF" w:rsidRPr="00282FB0" w:rsidRDefault="006A0B90" w:rsidP="0026422A">
      <w:pPr>
        <w:pStyle w:val="CETheadingx"/>
      </w:pPr>
      <w:r w:rsidRPr="00282FB0">
        <w:lastRenderedPageBreak/>
        <w:t>Experimental setup</w:t>
      </w:r>
    </w:p>
    <w:p w14:paraId="1E39BB25" w14:textId="6BE4476B" w:rsidR="00723A6A" w:rsidRPr="00282FB0" w:rsidRDefault="003A4AEF" w:rsidP="00723A6A">
      <w:pPr>
        <w:pStyle w:val="CETBodytext"/>
      </w:pPr>
      <w:r w:rsidRPr="00282FB0">
        <w:t xml:space="preserve">The EFR was built with most of the sub-systems found in a full-scale gasification plant. The EFR </w:t>
      </w:r>
      <w:r w:rsidR="008A53EF">
        <w:t>operated</w:t>
      </w:r>
      <w:r w:rsidR="00282FB0" w:rsidRPr="00842DC5">
        <w:t xml:space="preserve"> </w:t>
      </w:r>
      <w:r w:rsidRPr="00282FB0">
        <w:t xml:space="preserve">with a fuel feed variation corresponding to 10 – 20 kW, allowing for the detailed study in a smaller setting. A </w:t>
      </w:r>
      <w:r w:rsidR="00223F87">
        <w:t>“</w:t>
      </w:r>
      <w:r w:rsidRPr="00282FB0">
        <w:t>loss in weight-based</w:t>
      </w:r>
      <w:r w:rsidR="00223F87">
        <w:t>”</w:t>
      </w:r>
      <w:r w:rsidRPr="00282FB0">
        <w:t xml:space="preserve"> screw feeding system continuously fed biomass particles from a closed hopper to the center of the burner head at the top. The fuel storage hopper was 50 liters in size, allowing for around 8 hours of continuous operation. The reactor itself</w:t>
      </w:r>
      <w:r w:rsidR="00282FB0">
        <w:t>​</w:t>
      </w:r>
      <w:r w:rsidR="004B1074" w:rsidRPr="004B1074">
        <w:t xml:space="preserve">, and </w:t>
      </w:r>
      <w:r w:rsidRPr="00282FB0">
        <w:t>the subsequent coolers were all designed for a maximum of 10 bar</w:t>
      </w:r>
      <w:r w:rsidRPr="00282FB0">
        <w:rPr>
          <w:vertAlign w:val="subscript"/>
        </w:rPr>
        <w:t>(a)</w:t>
      </w:r>
      <w:r w:rsidRPr="00282FB0">
        <w:t xml:space="preserve"> operating pressure. The cooling system </w:t>
      </w:r>
      <w:r w:rsidR="00282FB0">
        <w:t>​</w:t>
      </w:r>
      <w:r w:rsidR="00282FB0" w:rsidRPr="004B1074">
        <w:t xml:space="preserve">comprises </w:t>
      </w:r>
      <w:r w:rsidRPr="00282FB0">
        <w:t>two sub</w:t>
      </w:r>
      <w:r w:rsidR="00863A04">
        <w:t>-systems</w:t>
      </w:r>
      <w:r w:rsidRPr="00282FB0">
        <w:t xml:space="preserve">, a radiative cooler followed by a convective cooler with a combined cooling capacity of </w:t>
      </w:r>
      <w:r w:rsidR="00282FB0" w:rsidRPr="004B1074">
        <w:t xml:space="preserve">about </w:t>
      </w:r>
      <w:r w:rsidRPr="00282FB0">
        <w:t xml:space="preserve">60 kW. After syngas cooling, propane </w:t>
      </w:r>
      <w:r w:rsidRPr="00282FB0">
        <w:t xml:space="preserve">was </w:t>
      </w:r>
      <w:r w:rsidRPr="00282FB0">
        <w:t xml:space="preserve">added, and the syngas </w:t>
      </w:r>
      <w:r w:rsidRPr="00282FB0">
        <w:t>was c</w:t>
      </w:r>
      <w:r w:rsidRPr="00282FB0">
        <w:t xml:space="preserve">ombusted in a gas burner after which the flue gas </w:t>
      </w:r>
      <w:r w:rsidRPr="00282FB0">
        <w:t xml:space="preserve">was </w:t>
      </w:r>
      <w:r w:rsidRPr="00282FB0">
        <w:t xml:space="preserve">ejected over the roof. </w:t>
      </w:r>
      <w:r w:rsidR="00753700" w:rsidRPr="00282FB0">
        <w:t>A</w:t>
      </w:r>
      <w:r w:rsidR="00B739C5" w:rsidRPr="00282FB0">
        <w:t xml:space="preserve"> </w:t>
      </w:r>
      <w:r w:rsidR="00753700" w:rsidRPr="00282FB0">
        <w:t>schematic drawing of the EFR along with all its sub</w:t>
      </w:r>
      <w:r w:rsidR="00863A04">
        <w:t>-systems</w:t>
      </w:r>
      <w:r w:rsidR="00753700" w:rsidRPr="00282FB0">
        <w:t xml:space="preserve"> is shown in </w:t>
      </w:r>
      <w:r w:rsidR="00753700" w:rsidRPr="00282FB0">
        <w:fldChar w:fldCharType="begin"/>
      </w:r>
      <w:r w:rsidR="00753700" w:rsidRPr="00282FB0">
        <w:instrText xml:space="preserve"> REF _Ref100482375 \h </w:instrText>
      </w:r>
      <w:r w:rsidR="009A2B41">
        <w:instrText xml:space="preserve"> \* MERGEFORMAT </w:instrText>
      </w:r>
      <w:r w:rsidR="00753700" w:rsidRPr="00282FB0">
        <w:fldChar w:fldCharType="separate"/>
      </w:r>
      <w:r w:rsidR="006B1203" w:rsidRPr="00282FB0">
        <w:rPr>
          <w:rStyle w:val="CETCaptionCarattere"/>
          <w:lang w:val="en-US"/>
        </w:rPr>
        <w:t xml:space="preserve">Figure </w:t>
      </w:r>
      <w:r w:rsidR="006B1203" w:rsidRPr="009A2B41">
        <w:rPr>
          <w:rStyle w:val="CETCaptionCarattere"/>
          <w:noProof/>
          <w:lang w:val="en-US"/>
        </w:rPr>
        <w:t>2</w:t>
      </w:r>
      <w:r w:rsidR="00753700" w:rsidRPr="00282FB0">
        <w:fldChar w:fldCharType="end"/>
      </w:r>
      <w:r w:rsidR="009A2B41">
        <w:rPr>
          <w:i/>
          <w:iCs/>
        </w:rPr>
        <w:t>a</w:t>
      </w:r>
      <w:r w:rsidR="00753700" w:rsidRPr="00282FB0">
        <w:t>.</w:t>
      </w:r>
      <w:r w:rsidR="00C5533A" w:rsidRPr="00282FB0">
        <w:t xml:space="preserve"> The inner diameter of the </w:t>
      </w:r>
      <w:r w:rsidR="004B1074" w:rsidRPr="00282FB0">
        <w:t>reactor</w:t>
      </w:r>
      <w:r w:rsidR="004B1074">
        <w:t xml:space="preserve"> </w:t>
      </w:r>
      <w:r w:rsidR="004B1074" w:rsidRPr="00282FB0">
        <w:t>is</w:t>
      </w:r>
      <w:r w:rsidR="00C5533A" w:rsidRPr="00282FB0">
        <w:t xml:space="preserve"> 200 mm, </w:t>
      </w:r>
      <w:r w:rsidR="00223F87">
        <w:t>and has a height of</w:t>
      </w:r>
      <w:r w:rsidR="00C5533A" w:rsidRPr="00282FB0">
        <w:t xml:space="preserve"> 800 mm</w:t>
      </w:r>
      <w:r w:rsidR="008612B0">
        <w:t xml:space="preserve">, </w:t>
      </w:r>
      <w:r w:rsidR="008612B0" w:rsidRPr="00282FB0">
        <w:fldChar w:fldCharType="begin"/>
      </w:r>
      <w:r w:rsidR="008612B0" w:rsidRPr="00282FB0">
        <w:instrText xml:space="preserve"> REF _Ref100482375 \h </w:instrText>
      </w:r>
      <w:r w:rsidR="008612B0">
        <w:instrText xml:space="preserve"> \* MERGEFORMAT </w:instrText>
      </w:r>
      <w:r w:rsidR="008612B0" w:rsidRPr="00282FB0">
        <w:fldChar w:fldCharType="separate"/>
      </w:r>
      <w:r w:rsidR="008612B0" w:rsidRPr="00282FB0">
        <w:rPr>
          <w:rStyle w:val="CETCaptionCarattere"/>
          <w:lang w:val="en-US"/>
        </w:rPr>
        <w:t xml:space="preserve">Figure </w:t>
      </w:r>
      <w:r w:rsidR="008612B0" w:rsidRPr="009A2B41">
        <w:rPr>
          <w:rStyle w:val="CETCaptionCarattere"/>
          <w:noProof/>
          <w:lang w:val="en-US"/>
        </w:rPr>
        <w:t>2</w:t>
      </w:r>
      <w:r w:rsidR="008612B0" w:rsidRPr="00282FB0">
        <w:fldChar w:fldCharType="end"/>
      </w:r>
      <w:r w:rsidR="008612B0">
        <w:rPr>
          <w:i/>
          <w:iCs/>
        </w:rPr>
        <w:t>c</w:t>
      </w:r>
      <w:r w:rsidR="00C5533A" w:rsidRPr="00282FB0">
        <w:t xml:space="preserve">. The slag/ash/unconverted materials are collected in a container at the bottom outlet after the main cooler. All thermocouples are situated inside the refractory and do not penetrate the </w:t>
      </w:r>
      <w:r w:rsidR="00223F87">
        <w:t xml:space="preserve">inner </w:t>
      </w:r>
      <w:r w:rsidR="00C5533A" w:rsidRPr="00282FB0">
        <w:t>core</w:t>
      </w:r>
      <w:r w:rsidR="00223F87">
        <w:t xml:space="preserve"> wall</w:t>
      </w:r>
      <w:r w:rsidR="00C5533A" w:rsidRPr="00282FB0">
        <w:t xml:space="preserve">. TC16 is used to regulate the temperature according to a predefined setpoint by controlling the electrical power to the heating elements and TC14 is used as control for overheating. </w:t>
      </w:r>
      <w:r w:rsidR="009A2B41">
        <w:t>Six e</w:t>
      </w:r>
      <w:r w:rsidR="00C5533A" w:rsidRPr="00282FB0">
        <w:t>lectrical</w:t>
      </w:r>
      <w:r w:rsidR="009A2B41">
        <w:t>ly</w:t>
      </w:r>
      <w:r w:rsidR="00C5533A" w:rsidRPr="00282FB0">
        <w:t xml:space="preserve"> heat</w:t>
      </w:r>
      <w:r w:rsidR="009A2B41">
        <w:t>ed</w:t>
      </w:r>
      <w:r w:rsidR="00C5533A" w:rsidRPr="00282FB0">
        <w:t xml:space="preserve"> elements</w:t>
      </w:r>
      <w:r w:rsidR="009A2B41">
        <w:t xml:space="preserve">, type </w:t>
      </w:r>
      <w:proofErr w:type="spellStart"/>
      <w:r w:rsidR="009A2B41" w:rsidRPr="009A2B41">
        <w:t>Kanthal</w:t>
      </w:r>
      <w:proofErr w:type="spellEnd"/>
      <w:r w:rsidR="009A2B41" w:rsidRPr="009A2B41">
        <w:t xml:space="preserve"> Super </w:t>
      </w:r>
      <w:r w:rsidR="004B1074" w:rsidRPr="009A2B41">
        <w:t>1700 918</w:t>
      </w:r>
      <w:r w:rsidR="009A2B41" w:rsidRPr="009A2B41">
        <w:t>, Lu '440'</w:t>
      </w:r>
      <w:r w:rsidR="009A2B41">
        <w:t>,</w:t>
      </w:r>
      <w:r w:rsidR="00C5533A" w:rsidRPr="00282FB0">
        <w:t xml:space="preserve"> are </w:t>
      </w:r>
      <w:r w:rsidR="009A2B41">
        <w:t xml:space="preserve">equally distributed </w:t>
      </w:r>
      <w:r w:rsidR="00223F87">
        <w:t>inside</w:t>
      </w:r>
      <w:r w:rsidR="00C5533A" w:rsidRPr="00282FB0">
        <w:t xml:space="preserve"> the reactor</w:t>
      </w:r>
      <w:r w:rsidR="00223F87">
        <w:t xml:space="preserve"> refractory</w:t>
      </w:r>
      <w:r w:rsidR="00C5533A" w:rsidRPr="00282FB0">
        <w:t xml:space="preserve"> </w:t>
      </w:r>
      <w:r w:rsidR="00282FB0">
        <w:t>​</w:t>
      </w:r>
      <w:r w:rsidR="00C5533A" w:rsidRPr="00282FB0">
        <w:t xml:space="preserve">to preheat the reactor </w:t>
      </w:r>
      <w:r w:rsidR="00223F87">
        <w:t xml:space="preserve">core </w:t>
      </w:r>
      <w:r w:rsidR="00EE67F3">
        <w:t xml:space="preserve">gas </w:t>
      </w:r>
      <w:r w:rsidR="00223F87">
        <w:t xml:space="preserve">volume </w:t>
      </w:r>
      <w:r w:rsidR="00C5533A" w:rsidRPr="00282FB0">
        <w:t xml:space="preserve">to the </w:t>
      </w:r>
      <w:r w:rsidR="00EE67F3">
        <w:t>desired</w:t>
      </w:r>
      <w:r w:rsidR="00223F87">
        <w:t xml:space="preserve"> </w:t>
      </w:r>
      <w:r w:rsidR="00C5533A" w:rsidRPr="00282FB0">
        <w:t xml:space="preserve">temperature </w:t>
      </w:r>
      <w:r w:rsidR="00282FB0">
        <w:t>​</w:t>
      </w:r>
      <w:r w:rsidR="00282FB0" w:rsidRPr="00707000">
        <w:t xml:space="preserve">before </w:t>
      </w:r>
      <w:r w:rsidR="00C5533A" w:rsidRPr="00282FB0">
        <w:t xml:space="preserve">the start of </w:t>
      </w:r>
      <w:r w:rsidR="00EE67F3">
        <w:t>an</w:t>
      </w:r>
      <w:r w:rsidR="00EE67F3" w:rsidRPr="00282FB0">
        <w:t xml:space="preserve"> </w:t>
      </w:r>
      <w:r w:rsidR="00C5533A" w:rsidRPr="00282FB0">
        <w:t xml:space="preserve">experiment and maintain this temperature during the gasification experiment. </w:t>
      </w:r>
      <w:r w:rsidR="00CB70D9" w:rsidRPr="00282FB0">
        <w:t xml:space="preserve">The reactor was heated at </w:t>
      </w:r>
      <w:r w:rsidR="00282FB0">
        <w:t>​</w:t>
      </w:r>
      <w:r w:rsidR="00CB70D9" w:rsidRPr="00282FB0">
        <w:t xml:space="preserve">maximum 100 </w:t>
      </w:r>
      <w:r w:rsidR="00CB70D9" w:rsidRPr="00282FB0">
        <w:rPr>
          <w:rFonts w:ascii="Symbol" w:eastAsia="Symbol" w:hAnsi="Symbol" w:cs="Symbol"/>
        </w:rPr>
        <w:t>°</w:t>
      </w:r>
      <w:r w:rsidR="00CB70D9" w:rsidRPr="00282FB0">
        <w:t>C/h overnight to the desired gasification temperature. The gasification agent was supplied through individual gas cylinders for the pure gas compounds, i.e., oxygen and nitrogen. The ratio O</w:t>
      </w:r>
      <w:r w:rsidR="00CB70D9" w:rsidRPr="00282FB0">
        <w:rPr>
          <w:vertAlign w:val="subscript"/>
        </w:rPr>
        <w:t>2</w:t>
      </w:r>
      <w:r w:rsidR="00CB70D9" w:rsidRPr="00282FB0">
        <w:t>/N</w:t>
      </w:r>
      <w:r w:rsidR="00CB70D9" w:rsidRPr="00282FB0">
        <w:rPr>
          <w:vertAlign w:val="subscript"/>
        </w:rPr>
        <w:t>2</w:t>
      </w:r>
      <w:r w:rsidR="00CB70D9" w:rsidRPr="00282FB0">
        <w:t xml:space="preserve">, including the nitrogen </w:t>
      </w:r>
      <w:r w:rsidR="00282FB0">
        <w:t>​</w:t>
      </w:r>
      <w:r w:rsidR="00CB70D9" w:rsidRPr="00282FB0">
        <w:t>used for purging the fuel feeding system, was equal to that of air except for the oxygen blown experiments. The thermal input varied between 10 – 21 kW, and the oxidant burner velocity varied between 2.5 – 48.3 m/s depending on thermal input, oxidant type, reactor pressure and the burner ring type. The mean residence time in the reactor, calculated as dry gaseous volume flow divided by reactor volume, varied between 1.5 – 22 s. The burner head</w:t>
      </w:r>
      <w:r w:rsidR="00EE67F3">
        <w:t>s</w:t>
      </w:r>
      <w:r w:rsidR="00CB70D9" w:rsidRPr="00282FB0">
        <w:t xml:space="preserve"> </w:t>
      </w:r>
      <w:r w:rsidR="00EE67F3" w:rsidRPr="00282FB0">
        <w:t>ha</w:t>
      </w:r>
      <w:r w:rsidR="00EE67F3">
        <w:t>d</w:t>
      </w:r>
      <w:r w:rsidR="00EE67F3" w:rsidRPr="00282FB0">
        <w:t xml:space="preserve"> </w:t>
      </w:r>
      <w:r w:rsidR="00CB70D9" w:rsidRPr="00282FB0">
        <w:t>an out</w:t>
      </w:r>
      <w:r w:rsidR="00EE67F3">
        <w:t>let</w:t>
      </w:r>
      <w:r w:rsidR="00CB70D9" w:rsidRPr="00282FB0">
        <w:t xml:space="preserve"> diameter of 56 mm and was enclosed in a water-cooled jacket, with an inner diameter of 17</w:t>
      </w:r>
      <w:r w:rsidR="00AB3BB2">
        <w:t>.3</w:t>
      </w:r>
      <w:r w:rsidR="00CB70D9" w:rsidRPr="00282FB0">
        <w:t xml:space="preserve"> mm. The fuel </w:t>
      </w:r>
      <w:r w:rsidR="00754BCE">
        <w:t>is introduced into the reactor through</w:t>
      </w:r>
      <w:r w:rsidR="00CB70D9" w:rsidRPr="00282FB0">
        <w:t xml:space="preserve"> </w:t>
      </w:r>
      <w:r w:rsidR="00EE67F3">
        <w:t>a</w:t>
      </w:r>
      <w:r w:rsidR="00EE67F3" w:rsidRPr="00282FB0">
        <w:t xml:space="preserve"> </w:t>
      </w:r>
      <w:r w:rsidR="00CB70D9" w:rsidRPr="00282FB0">
        <w:t xml:space="preserve">center tube using between 30-60 </w:t>
      </w:r>
      <w:proofErr w:type="spellStart"/>
      <w:r w:rsidR="00CB70D9" w:rsidRPr="00282FB0">
        <w:t>Nl</w:t>
      </w:r>
      <w:proofErr w:type="spellEnd"/>
      <w:r w:rsidR="00CB70D9" w:rsidRPr="00282FB0">
        <w:t xml:space="preserve">/min of nitrogen. The experimental study was performed at different conditions </w:t>
      </w:r>
      <w:r w:rsidR="00282FB0">
        <w:t>​</w:t>
      </w:r>
      <w:r w:rsidR="00CB70D9" w:rsidRPr="00282FB0">
        <w:t>all summarized in</w:t>
      </w:r>
      <w:r w:rsidR="00C30B80" w:rsidRPr="00282FB0">
        <w:t xml:space="preserve"> </w:t>
      </w:r>
      <w:r w:rsidR="00D225C8" w:rsidRPr="00282FB0">
        <w:fldChar w:fldCharType="begin"/>
      </w:r>
      <w:r w:rsidR="00D225C8" w:rsidRPr="00282FB0">
        <w:instrText xml:space="preserve"> REF _Ref125542593 \h </w:instrText>
      </w:r>
      <w:r w:rsidR="00D225C8" w:rsidRPr="00282FB0">
        <w:fldChar w:fldCharType="separate"/>
      </w:r>
      <w:r w:rsidR="006B1203" w:rsidRPr="00282FB0">
        <w:t xml:space="preserve">Table </w:t>
      </w:r>
      <w:r w:rsidR="006B1203" w:rsidRPr="00282FB0">
        <w:rPr>
          <w:noProof/>
        </w:rPr>
        <w:t>2</w:t>
      </w:r>
      <w:r w:rsidR="00D225C8" w:rsidRPr="00282FB0">
        <w:fldChar w:fldCharType="end"/>
      </w:r>
      <w:r w:rsidR="00D225C8" w:rsidRPr="00282FB0">
        <w:t>.</w:t>
      </w:r>
      <w:r w:rsidR="003E1894" w:rsidRPr="00282FB0">
        <w:t xml:space="preserve"> </w:t>
      </w:r>
      <w:r w:rsidR="00282FB0">
        <w:t>​</w:t>
      </w:r>
      <w:r w:rsidR="00282FB0" w:rsidRPr="00707000">
        <w:t xml:space="preserve">Exp </w:t>
      </w:r>
      <w:r w:rsidR="003E1894" w:rsidRPr="00282FB0">
        <w:t>#1-10</w:t>
      </w:r>
      <w:r w:rsidR="00907322" w:rsidRPr="00282FB0">
        <w:t xml:space="preserve"> </w:t>
      </w:r>
      <w:r w:rsidR="00984C11" w:rsidRPr="00282FB0">
        <w:t>were</w:t>
      </w:r>
      <w:r w:rsidR="00907322" w:rsidRPr="00282FB0">
        <w:t xml:space="preserve"> </w:t>
      </w:r>
      <w:r w:rsidR="005B1615" w:rsidRPr="00282FB0">
        <w:t xml:space="preserve">performed with variable PSD </w:t>
      </w:r>
      <w:r w:rsidR="004B2BC1" w:rsidRPr="00282FB0">
        <w:t>(</w:t>
      </w:r>
      <w:r w:rsidR="005B1615" w:rsidRPr="00282FB0">
        <w:t>P1-P3</w:t>
      </w:r>
      <w:r w:rsidR="004B2BC1" w:rsidRPr="00282FB0">
        <w:t>)</w:t>
      </w:r>
      <w:r w:rsidR="008354ED" w:rsidRPr="00282FB0">
        <w:t>,</w:t>
      </w:r>
      <w:r w:rsidR="004B2BC1" w:rsidRPr="00282FB0">
        <w:t xml:space="preserve"> </w:t>
      </w:r>
      <w:r w:rsidR="008354ED" w:rsidRPr="00282FB0">
        <w:t xml:space="preserve">the “original” burner ring </w:t>
      </w:r>
      <w:r w:rsidR="00984C11" w:rsidRPr="00282FB0">
        <w:t xml:space="preserve">and at atmospheric pressure. Exp #11-17 were performed with a modified burner ring, meant to increase the burner </w:t>
      </w:r>
      <w:r w:rsidR="00707000" w:rsidRPr="00282FB0">
        <w:t>velocity,</w:t>
      </w:r>
      <w:r w:rsidR="00984C11" w:rsidRPr="00282FB0">
        <w:t xml:space="preserve"> and </w:t>
      </w:r>
      <w:r w:rsidR="00282FB0">
        <w:t>​</w:t>
      </w:r>
      <w:r w:rsidR="00984C11" w:rsidRPr="00282FB0">
        <w:t>introduce swirl</w:t>
      </w:r>
      <w:r w:rsidR="00754BCE">
        <w:t xml:space="preserve">ed mixing </w:t>
      </w:r>
      <w:r w:rsidR="00026986" w:rsidRPr="00282FB0">
        <w:t xml:space="preserve">(see </w:t>
      </w:r>
      <w:r w:rsidR="009A2B41" w:rsidRPr="009A2B41">
        <w:t xml:space="preserve"> </w:t>
      </w:r>
      <w:r w:rsidR="00026986" w:rsidRPr="00282FB0">
        <w:fldChar w:fldCharType="begin"/>
      </w:r>
      <w:r w:rsidR="00026986" w:rsidRPr="00282FB0">
        <w:instrText xml:space="preserve"> REF _Ref100482375 \h </w:instrText>
      </w:r>
      <w:r w:rsidR="00026986" w:rsidRPr="00282FB0">
        <w:fldChar w:fldCharType="separate"/>
      </w:r>
      <w:r w:rsidR="006B1203" w:rsidRPr="00282FB0">
        <w:rPr>
          <w:rStyle w:val="CETCaptionCarattere"/>
          <w:lang w:val="en-US"/>
        </w:rPr>
        <w:t xml:space="preserve">Figure </w:t>
      </w:r>
      <w:r w:rsidR="006B1203" w:rsidRPr="00282FB0">
        <w:rPr>
          <w:rStyle w:val="CETCaptionCarattere"/>
          <w:noProof/>
          <w:lang w:val="en-US"/>
        </w:rPr>
        <w:t>2</w:t>
      </w:r>
      <w:r w:rsidR="00026986" w:rsidRPr="00282FB0">
        <w:fldChar w:fldCharType="end"/>
      </w:r>
      <w:r w:rsidR="00B96714" w:rsidRPr="000D6734">
        <w:rPr>
          <w:i/>
          <w:iCs/>
        </w:rPr>
        <w:t>b</w:t>
      </w:r>
      <w:r w:rsidR="00026986" w:rsidRPr="00282FB0">
        <w:t>)</w:t>
      </w:r>
      <w:r w:rsidR="008A76E4" w:rsidRPr="00282FB0">
        <w:t xml:space="preserve"> with a slight increased pressure</w:t>
      </w:r>
      <w:r w:rsidR="00984C11" w:rsidRPr="00282FB0">
        <w:t>. Exp #18-21 are performed with a constant thermal input but with decreasing pressure</w:t>
      </w:r>
      <w:r w:rsidR="00D73106" w:rsidRPr="00282FB0">
        <w:t xml:space="preserve"> of</w:t>
      </w:r>
      <w:r w:rsidR="00984C11" w:rsidRPr="00282FB0">
        <w:t xml:space="preserve"> 7.1-1.2 bars</w:t>
      </w:r>
      <w:r w:rsidR="00986B1B" w:rsidRPr="00282FB0">
        <w:t>, “original” burner ring and air as gasification agent</w:t>
      </w:r>
      <w:r w:rsidR="00984C11" w:rsidRPr="00282FB0">
        <w:t>. Exp #22-25 are performed at constant pressure (8.2 bars) and with pure oxygen passing through the burner head, however nitrogen was still used as a carrier gas to feed the particles in the reactor. These experiments were performed with a special burner ring designed for oxygen gasification</w:t>
      </w:r>
      <w:r w:rsidR="00B96714">
        <w:t xml:space="preserve"> (See </w:t>
      </w:r>
      <w:r w:rsidR="00B96714">
        <w:fldChar w:fldCharType="begin"/>
      </w:r>
      <w:r w:rsidR="00B96714">
        <w:instrText xml:space="preserve"> REF _Ref100482375 \h </w:instrText>
      </w:r>
      <w:r w:rsidR="000D6734">
        <w:instrText xml:space="preserve"> \* MERGEFORMAT </w:instrText>
      </w:r>
      <w:r w:rsidR="00B96714">
        <w:fldChar w:fldCharType="separate"/>
      </w:r>
      <w:r w:rsidR="00B96714" w:rsidRPr="000D6734">
        <w:rPr>
          <w:i/>
        </w:rPr>
        <w:t>Figure 2</w:t>
      </w:r>
      <w:r w:rsidR="00B96714">
        <w:fldChar w:fldCharType="end"/>
      </w:r>
      <w:r w:rsidR="008612B0">
        <w:t>b</w:t>
      </w:r>
      <w:r w:rsidR="00B96714">
        <w:t>)</w:t>
      </w:r>
      <w:r w:rsidR="00984C11" w:rsidRPr="00282FB0">
        <w:t xml:space="preserve">. </w:t>
      </w:r>
      <w:r w:rsidR="00B37CA4" w:rsidRPr="00282FB0">
        <w:t>Finally, a</w:t>
      </w:r>
      <w:r w:rsidR="003E1894" w:rsidRPr="00282FB0">
        <w:t xml:space="preserve"> gas chromatograph </w:t>
      </w:r>
      <w:r w:rsidR="00B37CA4" w:rsidRPr="00282FB0">
        <w:t xml:space="preserve">of type </w:t>
      </w:r>
      <w:r w:rsidR="000C2A03" w:rsidRPr="00282FB0">
        <w:t xml:space="preserve">Varian CP-4900 was </w:t>
      </w:r>
      <w:r w:rsidR="003E1894" w:rsidRPr="00282FB0">
        <w:t>used for measuring the syngas composition</w:t>
      </w:r>
      <w:r w:rsidR="000C2A03" w:rsidRPr="00282FB0">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88"/>
        <w:gridCol w:w="4389"/>
      </w:tblGrid>
      <w:tr w:rsidR="001C2EA8" w:rsidRPr="00282FB0" w14:paraId="773B1B9E" w14:textId="77777777" w:rsidTr="00BC7C32">
        <w:tc>
          <w:tcPr>
            <w:tcW w:w="4388" w:type="dxa"/>
          </w:tcPr>
          <w:p w14:paraId="27CD4A8B" w14:textId="452C5531" w:rsidR="00723A6A" w:rsidRPr="00282FB0" w:rsidRDefault="00707000" w:rsidP="00BC7C32">
            <w:pPr>
              <w:pStyle w:val="CETBodytext"/>
            </w:pPr>
            <w:r>
              <w:rPr>
                <w:noProof/>
              </w:rPr>
              <mc:AlternateContent>
                <mc:Choice Requires="wps">
                  <w:drawing>
                    <wp:anchor distT="45720" distB="45720" distL="114300" distR="114300" simplePos="0" relativeHeight="251666432" behindDoc="0" locked="0" layoutInCell="1" allowOverlap="1" wp14:anchorId="70245D09" wp14:editId="71C1B99E">
                      <wp:simplePos x="0" y="0"/>
                      <wp:positionH relativeFrom="column">
                        <wp:posOffset>2333294</wp:posOffset>
                      </wp:positionH>
                      <wp:positionV relativeFrom="paragraph">
                        <wp:posOffset>205105</wp:posOffset>
                      </wp:positionV>
                      <wp:extent cx="381663" cy="254000"/>
                      <wp:effectExtent l="0" t="0" r="12065" b="1270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663" cy="254000"/>
                              </a:xfrm>
                              <a:prstGeom prst="rect">
                                <a:avLst/>
                              </a:prstGeom>
                              <a:solidFill>
                                <a:srgbClr val="FFFFFF"/>
                              </a:solidFill>
                              <a:ln w="9525">
                                <a:solidFill>
                                  <a:srgbClr val="000000"/>
                                </a:solidFill>
                                <a:miter lim="800000"/>
                                <a:headEnd/>
                                <a:tailEnd/>
                              </a:ln>
                            </wps:spPr>
                            <wps:txbx>
                              <w:txbxContent>
                                <w:p w14:paraId="576E0E69" w14:textId="50CD0201" w:rsidR="001C2EA8" w:rsidRDefault="00707000">
                                  <w:r>
                                    <w:t>(</w:t>
                                  </w:r>
                                  <w:r w:rsidR="001C2EA8">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0245D09" id="_x0000_t202" coordsize="21600,21600" o:spt="202" path="m,l,21600r21600,l21600,xe">
                      <v:stroke joinstyle="miter"/>
                      <v:path gradientshapeok="t" o:connecttype="rect"/>
                    </v:shapetype>
                    <v:shape id="Text Box 2" o:spid="_x0000_s1026" type="#_x0000_t202" style="position:absolute;left:0;text-align:left;margin-left:183.7pt;margin-top:16.15pt;width:30.05pt;height:20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">
                      <v:textbox>
                        <w:txbxContent>
                          <w:p w14:paraId="576E0E69" w14:textId="50CD0201" w:rsidR="001C2EA8" w:rsidRDefault="00707000">
                            <w:r>
                              <w:t>(</w:t>
                            </w:r>
                            <w:r w:rsidR="001C2EA8">
                              <w:t>b)</w:t>
                            </w:r>
                          </w:p>
                        </w:txbxContent>
                      </v:textbox>
                    </v:shape>
                  </w:pict>
                </mc:Fallback>
              </mc:AlternateContent>
            </w:r>
            <w:r w:rsidR="004B1074">
              <w:rPr>
                <w:noProof/>
              </w:rPr>
              <mc:AlternateContent>
                <mc:Choice Requires="wps">
                  <w:drawing>
                    <wp:anchor distT="45720" distB="45720" distL="114300" distR="114300" simplePos="0" relativeHeight="251664384" behindDoc="0" locked="0" layoutInCell="1" allowOverlap="1" wp14:anchorId="02156F9A" wp14:editId="7EAEC09B">
                      <wp:simplePos x="0" y="0"/>
                      <wp:positionH relativeFrom="column">
                        <wp:posOffset>-67338</wp:posOffset>
                      </wp:positionH>
                      <wp:positionV relativeFrom="paragraph">
                        <wp:posOffset>203863</wp:posOffset>
                      </wp:positionV>
                      <wp:extent cx="373712" cy="254000"/>
                      <wp:effectExtent l="0" t="0" r="7620" b="1270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712" cy="254000"/>
                              </a:xfrm>
                              <a:prstGeom prst="rect">
                                <a:avLst/>
                              </a:prstGeom>
                              <a:solidFill>
                                <a:srgbClr val="FFFFFF"/>
                              </a:solidFill>
                              <a:ln w="9525">
                                <a:solidFill>
                                  <a:srgbClr val="000000"/>
                                </a:solidFill>
                                <a:miter lim="800000"/>
                                <a:headEnd/>
                                <a:tailEnd/>
                              </a:ln>
                            </wps:spPr>
                            <wps:txbx>
                              <w:txbxContent>
                                <w:p w14:paraId="4995A2CF" w14:textId="00F05F68" w:rsidR="001C2EA8" w:rsidRDefault="004B1074">
                                  <w:r>
                                    <w:t>(</w:t>
                                  </w:r>
                                  <w:r w:rsidR="001C2EA8">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156F9A" id="_x0000_s1027" type="#_x0000_t202" style="position:absolute;left:0;text-align:left;margin-left:-5.3pt;margin-top:16.05pt;width:29.45pt;height:20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">
                      <v:textbox>
                        <w:txbxContent>
                          <w:p w14:paraId="4995A2CF" w14:textId="00F05F68" w:rsidR="001C2EA8" w:rsidRDefault="004B1074">
                            <w:r>
                              <w:t>(</w:t>
                            </w:r>
                            <w:r w:rsidR="001C2EA8">
                              <w:t>a)</w:t>
                            </w:r>
                          </w:p>
                        </w:txbxContent>
                      </v:textbox>
                    </v:shape>
                  </w:pict>
                </mc:Fallback>
              </mc:AlternateContent>
            </w:r>
            <w:r w:rsidR="00723A6A" w:rsidRPr="00282FB0">
              <w:rPr>
                <w:noProof/>
              </w:rPr>
              <w:drawing>
                <wp:inline distT="0" distB="0" distL="0" distR="0" wp14:anchorId="4B31B7A9" wp14:editId="39CA8061">
                  <wp:extent cx="2532415" cy="2819400"/>
                  <wp:effectExtent l="0" t="0" r="0" b="0"/>
                  <wp:docPr id="18" name="Picture 1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pic:cNvPicPr/>
                        </pic:nvPicPr>
                        <pic:blipFill rotWithShape="1">
                          <a:blip r:embed="rId12" cstate="print">
                            <a:extLst>
                              <a:ext uri="{28A0092B-C50C-407E-A947-70E740481C1C}">
                                <a14:useLocalDpi xmlns:a14="http://schemas.microsoft.com/office/drawing/2010/main" val="0"/>
                              </a:ext>
                            </a:extLst>
                          </a:blip>
                          <a:srcRect l="2338" t="4304"/>
                          <a:stretch/>
                        </pic:blipFill>
                        <pic:spPr bwMode="auto">
                          <a:xfrm>
                            <a:off x="0" y="0"/>
                            <a:ext cx="2594772" cy="2888823"/>
                          </a:xfrm>
                          <a:prstGeom prst="rect">
                            <a:avLst/>
                          </a:prstGeom>
                          <a:ln>
                            <a:noFill/>
                          </a:ln>
                          <a:extLst>
                            <a:ext uri="{53640926-AAD7-44D8-BBD7-CCE9431645EC}">
                              <a14:shadowObscured xmlns:a14="http://schemas.microsoft.com/office/drawing/2010/main"/>
                            </a:ext>
                          </a:extLst>
                        </pic:spPr>
                      </pic:pic>
                    </a:graphicData>
                  </a:graphic>
                </wp:inline>
              </w:drawing>
            </w:r>
          </w:p>
        </w:tc>
        <w:tc>
          <w:tcPr>
            <w:tcW w:w="4389" w:type="dxa"/>
            <w:vAlign w:val="center"/>
          </w:tcPr>
          <w:p w14:paraId="09B170A5" w14:textId="4DB13BA1" w:rsidR="00723A6A" w:rsidRPr="00282FB0" w:rsidRDefault="00707000" w:rsidP="00BC7C32">
            <w:pPr>
              <w:pStyle w:val="CETBodytext"/>
              <w:jc w:val="center"/>
            </w:pPr>
            <w:r>
              <w:rPr>
                <w:noProof/>
              </w:rPr>
              <mc:AlternateContent>
                <mc:Choice Requires="wps">
                  <w:drawing>
                    <wp:anchor distT="45720" distB="45720" distL="114300" distR="114300" simplePos="0" relativeHeight="251668480" behindDoc="0" locked="0" layoutInCell="1" allowOverlap="1" wp14:anchorId="61B6E6BA" wp14:editId="3CC411B1">
                      <wp:simplePos x="0" y="0"/>
                      <wp:positionH relativeFrom="column">
                        <wp:posOffset>2381250</wp:posOffset>
                      </wp:positionH>
                      <wp:positionV relativeFrom="paragraph">
                        <wp:posOffset>207010</wp:posOffset>
                      </wp:positionV>
                      <wp:extent cx="373380" cy="254000"/>
                      <wp:effectExtent l="0" t="0" r="7620" b="1270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 cy="254000"/>
                              </a:xfrm>
                              <a:prstGeom prst="rect">
                                <a:avLst/>
                              </a:prstGeom>
                              <a:solidFill>
                                <a:srgbClr val="FFFFFF"/>
                              </a:solidFill>
                              <a:ln w="9525">
                                <a:solidFill>
                                  <a:srgbClr val="000000"/>
                                </a:solidFill>
                                <a:miter lim="800000"/>
                                <a:headEnd/>
                                <a:tailEnd/>
                              </a:ln>
                            </wps:spPr>
                            <wps:txbx>
                              <w:txbxContent>
                                <w:p w14:paraId="34CA6D84" w14:textId="23497C49" w:rsidR="001C2EA8" w:rsidRDefault="00707000">
                                  <w:r>
                                    <w:t>(c</w:t>
                                  </w:r>
                                  <w:r w:rsidR="001C2EA8">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B6E6BA" id="_x0000_s1028" type="#_x0000_t202" style="position:absolute;left:0;text-align:left;margin-left:187.5pt;margin-top:16.3pt;width:29.4pt;height:20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">
                      <v:textbox>
                        <w:txbxContent>
                          <w:p w14:paraId="34CA6D84" w14:textId="23497C49" w:rsidR="001C2EA8" w:rsidRDefault="00707000">
                            <w:r>
                              <w:t>(c</w:t>
                            </w:r>
                            <w:r w:rsidR="001C2EA8">
                              <w:t>)</w:t>
                            </w:r>
                          </w:p>
                        </w:txbxContent>
                      </v:textbox>
                    </v:shape>
                  </w:pict>
                </mc:Fallback>
              </mc:AlternateContent>
            </w:r>
            <w:r w:rsidR="009A2B41" w:rsidRPr="009A2B41">
              <w:rPr>
                <w:noProof/>
              </w:rPr>
              <w:drawing>
                <wp:anchor distT="0" distB="0" distL="114300" distR="114300" simplePos="0" relativeHeight="251670528" behindDoc="0" locked="0" layoutInCell="1" allowOverlap="1" wp14:anchorId="79D3C23D" wp14:editId="370E8B83">
                  <wp:simplePos x="0" y="0"/>
                  <wp:positionH relativeFrom="column">
                    <wp:posOffset>950595</wp:posOffset>
                  </wp:positionH>
                  <wp:positionV relativeFrom="paragraph">
                    <wp:posOffset>492760</wp:posOffset>
                  </wp:positionV>
                  <wp:extent cx="1755140" cy="1974850"/>
                  <wp:effectExtent l="0" t="0" r="0" b="635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grayscl/>
                            <a:extLst>
                              <a:ext uri="{BEBA8EAE-BF5A-486C-A8C5-ECC9F3942E4B}">
                                <a14:imgProps xmlns:a14="http://schemas.microsoft.com/office/drawing/2010/main">
                                  <a14:imgLayer r:embed="rId14">
                                    <a14:imgEffect>
                                      <a14:sharpenSoften amount="50000"/>
                                    </a14:imgEffect>
                                  </a14:imgLayer>
                                </a14:imgProps>
                              </a:ext>
                            </a:extLst>
                          </a:blip>
                          <a:srcRect r="8210"/>
                          <a:stretch/>
                        </pic:blipFill>
                        <pic:spPr bwMode="auto">
                          <a:xfrm>
                            <a:off x="0" y="0"/>
                            <a:ext cx="1755140" cy="19748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A427F" w:rsidRPr="00CA427F">
              <w:rPr>
                <w:noProof/>
              </w:rPr>
              <w:drawing>
                <wp:anchor distT="0" distB="0" distL="114300" distR="114300" simplePos="0" relativeHeight="251669504" behindDoc="0" locked="0" layoutInCell="1" allowOverlap="1" wp14:anchorId="3585A9E4" wp14:editId="237B5AA5">
                  <wp:simplePos x="0" y="0"/>
                  <wp:positionH relativeFrom="column">
                    <wp:posOffset>-918210</wp:posOffset>
                  </wp:positionH>
                  <wp:positionV relativeFrom="paragraph">
                    <wp:posOffset>868045</wp:posOffset>
                  </wp:positionV>
                  <wp:extent cx="2787015" cy="1069340"/>
                  <wp:effectExtent l="1588"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grayscl/>
                            <a:extLst>
                              <a:ext uri="{BEBA8EAE-BF5A-486C-A8C5-ECC9F3942E4B}">
                                <a14:imgProps xmlns:a14="http://schemas.microsoft.com/office/drawing/2010/main">
                                  <a14:imgLayer r:embed="rId16">
                                    <a14:imgEffect>
                                      <a14:sharpenSoften amount="50000"/>
                                    </a14:imgEffect>
                                  </a14:imgLayer>
                                </a14:imgProps>
                              </a:ext>
                            </a:extLst>
                          </a:blip>
                          <a:stretch>
                            <a:fillRect/>
                          </a:stretch>
                        </pic:blipFill>
                        <pic:spPr>
                          <a:xfrm rot="5400000">
                            <a:off x="0" y="0"/>
                            <a:ext cx="2787015" cy="1069340"/>
                          </a:xfrm>
                          <a:prstGeom prst="rect">
                            <a:avLst/>
                          </a:prstGeom>
                        </pic:spPr>
                      </pic:pic>
                    </a:graphicData>
                  </a:graphic>
                  <wp14:sizeRelH relativeFrom="margin">
                    <wp14:pctWidth>0</wp14:pctWidth>
                  </wp14:sizeRelH>
                  <wp14:sizeRelV relativeFrom="margin">
                    <wp14:pctHeight>0</wp14:pctHeight>
                  </wp14:sizeRelV>
                </wp:anchor>
              </w:drawing>
            </w:r>
            <w:r w:rsidR="00CA427F">
              <w:rPr>
                <w:noProof/>
              </w:rPr>
              <w:t xml:space="preserve"> </w:t>
            </w:r>
            <w:r w:rsidR="00CA427F" w:rsidRPr="00CA427F" w:rsidDel="00AB3BB2">
              <w:t xml:space="preserve"> </w:t>
            </w:r>
            <w:r w:rsidR="00543036" w:rsidRPr="00543036">
              <w:t xml:space="preserve"> </w:t>
            </w:r>
          </w:p>
        </w:tc>
      </w:tr>
    </w:tbl>
    <w:p w14:paraId="319F66A6" w14:textId="5A2BC82D" w:rsidR="00723A6A" w:rsidRPr="00282FB0" w:rsidRDefault="00723A6A" w:rsidP="00723A6A">
      <w:pPr>
        <w:pStyle w:val="VAFigureCaption"/>
        <w:rPr>
          <w:rStyle w:val="CETCaptionCarattere"/>
          <w:lang w:val="en-US" w:eastAsia="en-US"/>
        </w:rPr>
      </w:pPr>
      <w:bookmarkStart w:id="3" w:name="_Ref100482375"/>
      <w:r w:rsidRPr="00282FB0">
        <w:rPr>
          <w:rStyle w:val="CETCaptionCarattere"/>
          <w:lang w:val="en-US" w:eastAsia="en-US"/>
        </w:rPr>
        <w:t xml:space="preserve">Figure </w:t>
      </w:r>
      <w:r w:rsidRPr="00282FB0">
        <w:rPr>
          <w:rStyle w:val="CETCaptionCarattere"/>
          <w:lang w:val="en-US" w:eastAsia="en-US"/>
        </w:rPr>
        <w:fldChar w:fldCharType="begin"/>
      </w:r>
      <w:r w:rsidRPr="00282FB0">
        <w:rPr>
          <w:rStyle w:val="CETCaptionCarattere"/>
          <w:lang w:val="en-US" w:eastAsia="en-US"/>
        </w:rPr>
        <w:instrText xml:space="preserve"> SEQ Figure \* ARABIC </w:instrText>
      </w:r>
      <w:r w:rsidRPr="00282FB0">
        <w:rPr>
          <w:rStyle w:val="CETCaptionCarattere"/>
          <w:lang w:val="en-US" w:eastAsia="en-US"/>
        </w:rPr>
        <w:fldChar w:fldCharType="separate"/>
      </w:r>
      <w:r w:rsidR="006B1203" w:rsidRPr="00282FB0">
        <w:rPr>
          <w:rStyle w:val="CETCaptionCarattere"/>
          <w:noProof/>
          <w:lang w:val="en-US" w:eastAsia="en-US"/>
        </w:rPr>
        <w:t>2</w:t>
      </w:r>
      <w:r w:rsidRPr="00282FB0">
        <w:rPr>
          <w:rStyle w:val="CETCaptionCarattere"/>
          <w:lang w:val="en-US" w:eastAsia="en-US"/>
        </w:rPr>
        <w:fldChar w:fldCharType="end"/>
      </w:r>
      <w:bookmarkEnd w:id="3"/>
      <w:r w:rsidRPr="00282FB0">
        <w:rPr>
          <w:rStyle w:val="CETCaptionCarattere"/>
          <w:lang w:val="en-US" w:eastAsia="en-US"/>
        </w:rPr>
        <w:t xml:space="preserve">: </w:t>
      </w:r>
      <w:r w:rsidR="004B1074">
        <w:rPr>
          <w:rStyle w:val="CETCaptionCarattere"/>
          <w:lang w:val="en-US" w:eastAsia="en-US"/>
        </w:rPr>
        <w:t xml:space="preserve">a) </w:t>
      </w:r>
      <w:r w:rsidRPr="00282FB0">
        <w:rPr>
          <w:rStyle w:val="CETCaptionCarattere"/>
          <w:lang w:val="en-US" w:eastAsia="en-US"/>
        </w:rPr>
        <w:t>A P&amp;ID schematic presentation of the EFR</w:t>
      </w:r>
      <w:r w:rsidR="00CA427F">
        <w:rPr>
          <w:rStyle w:val="CETCaptionCarattere"/>
          <w:lang w:val="en-US" w:eastAsia="en-US"/>
        </w:rPr>
        <w:t xml:space="preserve"> b) b</w:t>
      </w:r>
      <w:r w:rsidRPr="00282FB0">
        <w:rPr>
          <w:rStyle w:val="CETCaptionCarattere"/>
          <w:lang w:val="en-US" w:eastAsia="en-US"/>
        </w:rPr>
        <w:t>urner ring</w:t>
      </w:r>
      <w:r w:rsidR="00CA427F">
        <w:rPr>
          <w:rStyle w:val="CETCaptionCarattere"/>
          <w:lang w:val="en-US" w:eastAsia="en-US"/>
        </w:rPr>
        <w:t>s</w:t>
      </w:r>
      <w:r w:rsidRPr="00282FB0">
        <w:rPr>
          <w:rStyle w:val="CETCaptionCarattere"/>
          <w:lang w:val="en-US" w:eastAsia="en-US"/>
        </w:rPr>
        <w:t xml:space="preserve"> </w:t>
      </w:r>
      <w:r w:rsidR="00CA427F">
        <w:rPr>
          <w:rStyle w:val="CETCaptionCarattere"/>
          <w:lang w:val="en-US" w:eastAsia="en-US"/>
        </w:rPr>
        <w:t>applied</w:t>
      </w:r>
      <w:r w:rsidRPr="00282FB0">
        <w:rPr>
          <w:rStyle w:val="CETCaptionCarattere"/>
          <w:lang w:val="en-US" w:eastAsia="en-US"/>
        </w:rPr>
        <w:t xml:space="preserve"> </w:t>
      </w:r>
      <w:r w:rsidR="00CA427F">
        <w:rPr>
          <w:rStyle w:val="CETCaptionCarattere"/>
          <w:lang w:val="en-US" w:eastAsia="en-US"/>
        </w:rPr>
        <w:t xml:space="preserve">c) </w:t>
      </w:r>
      <w:r w:rsidR="000D6734">
        <w:rPr>
          <w:rStyle w:val="CETCaptionCarattere"/>
          <w:lang w:val="en-US" w:eastAsia="en-US"/>
        </w:rPr>
        <w:t>r</w:t>
      </w:r>
      <w:r w:rsidR="00CA427F">
        <w:rPr>
          <w:rStyle w:val="CETCaptionCarattere"/>
          <w:lang w:val="en-US" w:eastAsia="en-US"/>
        </w:rPr>
        <w:t>eactor core</w:t>
      </w:r>
    </w:p>
    <w:p w14:paraId="17CF0B83" w14:textId="0F93572C" w:rsidR="00AC0D1D" w:rsidRPr="00282FB0" w:rsidRDefault="00AC0D1D" w:rsidP="00AC0D1D">
      <w:pPr>
        <w:pStyle w:val="CETTabletitle"/>
        <w:rPr>
          <w:lang w:val="en-US"/>
        </w:rPr>
      </w:pPr>
      <w:bookmarkStart w:id="4" w:name="_Ref125542593"/>
      <w:r w:rsidRPr="00282FB0">
        <w:rPr>
          <w:lang w:val="en-US"/>
        </w:rPr>
        <w:lastRenderedPageBreak/>
        <w:t xml:space="preserve">Table </w:t>
      </w:r>
      <w:r w:rsidRPr="00282FB0">
        <w:rPr>
          <w:lang w:val="en-US"/>
        </w:rPr>
        <w:fldChar w:fldCharType="begin"/>
      </w:r>
      <w:r w:rsidRPr="00282FB0">
        <w:rPr>
          <w:lang w:val="en-US"/>
        </w:rPr>
        <w:instrText>SEQ Table \* ARABIC</w:instrText>
      </w:r>
      <w:r w:rsidRPr="00282FB0">
        <w:rPr>
          <w:lang w:val="en-US"/>
        </w:rPr>
        <w:fldChar w:fldCharType="separate"/>
      </w:r>
      <w:r w:rsidR="006B1203" w:rsidRPr="00282FB0">
        <w:rPr>
          <w:noProof/>
          <w:lang w:val="en-US"/>
        </w:rPr>
        <w:t>2</w:t>
      </w:r>
      <w:r w:rsidRPr="00282FB0">
        <w:rPr>
          <w:lang w:val="en-US"/>
        </w:rPr>
        <w:fldChar w:fldCharType="end"/>
      </w:r>
      <w:bookmarkEnd w:id="4"/>
      <w:r w:rsidRPr="00282FB0">
        <w:rPr>
          <w:lang w:val="en-US"/>
        </w:rPr>
        <w:t xml:space="preserve">: Experimental conditions. </w:t>
      </w:r>
    </w:p>
    <w:tbl>
      <w:tblPr>
        <w:tblW w:w="0" w:type="auto"/>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1068"/>
        <w:gridCol w:w="1051"/>
        <w:gridCol w:w="1052"/>
        <w:gridCol w:w="936"/>
        <w:gridCol w:w="936"/>
        <w:gridCol w:w="936"/>
        <w:gridCol w:w="936"/>
        <w:gridCol w:w="936"/>
        <w:gridCol w:w="936"/>
      </w:tblGrid>
      <w:tr w:rsidR="00AC0D1D" w:rsidRPr="00282FB0" w14:paraId="6C9372B7" w14:textId="77777777" w:rsidTr="00BC7C32">
        <w:trPr>
          <w:trHeight w:val="126"/>
        </w:trPr>
        <w:tc>
          <w:tcPr>
            <w:tcW w:w="1068" w:type="dxa"/>
            <w:vMerge w:val="restart"/>
            <w:tcBorders>
              <w:top w:val="single" w:sz="12" w:space="0" w:color="008000"/>
            </w:tcBorders>
            <w:shd w:val="clear" w:color="auto" w:fill="FFFFFF"/>
          </w:tcPr>
          <w:p w14:paraId="7CF95290" w14:textId="77777777" w:rsidR="00AC0D1D" w:rsidRPr="00282FB0" w:rsidRDefault="00AC0D1D" w:rsidP="00BC7C32">
            <w:pPr>
              <w:pStyle w:val="CETBodytext"/>
              <w:jc w:val="left"/>
            </w:pPr>
            <w:r w:rsidRPr="00282FB0">
              <w:t>Exp. #</w:t>
            </w:r>
          </w:p>
        </w:tc>
        <w:tc>
          <w:tcPr>
            <w:tcW w:w="1051" w:type="dxa"/>
            <w:vMerge w:val="restart"/>
            <w:tcBorders>
              <w:top w:val="single" w:sz="12" w:space="0" w:color="008000"/>
            </w:tcBorders>
            <w:shd w:val="clear" w:color="auto" w:fill="FFFFFF"/>
          </w:tcPr>
          <w:p w14:paraId="03E16470" w14:textId="77777777" w:rsidR="00AC0D1D" w:rsidRPr="00282FB0" w:rsidRDefault="00AC0D1D" w:rsidP="00BC7C32">
            <w:pPr>
              <w:pStyle w:val="CETBodytext"/>
              <w:jc w:val="left"/>
            </w:pPr>
            <w:r w:rsidRPr="00282FB0">
              <w:t>Series</w:t>
            </w:r>
          </w:p>
          <w:p w14:paraId="78D6D58E" w14:textId="77777777" w:rsidR="00AC0D1D" w:rsidRPr="00282FB0" w:rsidRDefault="00AC0D1D" w:rsidP="00BC7C32">
            <w:pPr>
              <w:pStyle w:val="CETBodytext"/>
              <w:jc w:val="left"/>
            </w:pPr>
          </w:p>
        </w:tc>
        <w:tc>
          <w:tcPr>
            <w:tcW w:w="1052" w:type="dxa"/>
            <w:vMerge w:val="restart"/>
            <w:tcBorders>
              <w:top w:val="single" w:sz="12" w:space="0" w:color="008000"/>
            </w:tcBorders>
            <w:shd w:val="clear" w:color="auto" w:fill="FFFFFF"/>
          </w:tcPr>
          <w:p w14:paraId="64CBA39E" w14:textId="77777777" w:rsidR="00AC0D1D" w:rsidRPr="00282FB0" w:rsidRDefault="00AC0D1D" w:rsidP="00BC7C32">
            <w:pPr>
              <w:pStyle w:val="CETBodytext"/>
              <w:jc w:val="left"/>
            </w:pPr>
            <w:r w:rsidRPr="00282FB0">
              <w:t>Fuel input (kW)</w:t>
            </w:r>
          </w:p>
        </w:tc>
        <w:tc>
          <w:tcPr>
            <w:tcW w:w="936" w:type="dxa"/>
            <w:vMerge w:val="restart"/>
            <w:tcBorders>
              <w:top w:val="single" w:sz="12" w:space="0" w:color="008000"/>
            </w:tcBorders>
            <w:shd w:val="clear" w:color="auto" w:fill="FFFFFF"/>
          </w:tcPr>
          <w:p w14:paraId="7350C820" w14:textId="77777777" w:rsidR="00AC0D1D" w:rsidRPr="00282FB0" w:rsidRDefault="00AC0D1D" w:rsidP="00BC7C32">
            <w:pPr>
              <w:pStyle w:val="CETBodytext"/>
              <w:jc w:val="left"/>
            </w:pPr>
            <w:r w:rsidRPr="00282FB0">
              <w:t>Lambda,</w:t>
            </w:r>
          </w:p>
          <w:p w14:paraId="7D1A6AC2" w14:textId="77777777" w:rsidR="00AC0D1D" w:rsidRPr="00282FB0" w:rsidRDefault="00AC0D1D" w:rsidP="00BC7C32">
            <w:pPr>
              <w:pStyle w:val="CETBodytext"/>
              <w:ind w:right="-1"/>
              <w:jc w:val="left"/>
              <w:rPr>
                <w:rFonts w:cs="Arial"/>
                <w:szCs w:val="18"/>
              </w:rPr>
            </w:pPr>
            <w:r w:rsidRPr="00282FB0">
              <w:t>λ</w:t>
            </w:r>
          </w:p>
        </w:tc>
        <w:tc>
          <w:tcPr>
            <w:tcW w:w="1872" w:type="dxa"/>
            <w:gridSpan w:val="2"/>
            <w:tcBorders>
              <w:top w:val="single" w:sz="12" w:space="0" w:color="008000"/>
              <w:bottom w:val="single" w:sz="6" w:space="0" w:color="008000"/>
            </w:tcBorders>
            <w:shd w:val="clear" w:color="auto" w:fill="FFFFFF"/>
          </w:tcPr>
          <w:p w14:paraId="797E8D7C" w14:textId="77777777" w:rsidR="00AC0D1D" w:rsidRPr="00282FB0" w:rsidRDefault="00AC0D1D" w:rsidP="00BC7C32">
            <w:pPr>
              <w:pStyle w:val="CETBodytext"/>
              <w:ind w:right="-1"/>
              <w:jc w:val="left"/>
              <w:rPr>
                <w:rFonts w:cs="Arial"/>
                <w:szCs w:val="18"/>
              </w:rPr>
            </w:pPr>
            <w:r w:rsidRPr="00282FB0">
              <w:t>Burner velocity (m/s)</w:t>
            </w:r>
          </w:p>
        </w:tc>
        <w:tc>
          <w:tcPr>
            <w:tcW w:w="936" w:type="dxa"/>
            <w:vMerge w:val="restart"/>
            <w:tcBorders>
              <w:top w:val="single" w:sz="12" w:space="0" w:color="008000"/>
            </w:tcBorders>
            <w:shd w:val="clear" w:color="auto" w:fill="FFFFFF"/>
          </w:tcPr>
          <w:p w14:paraId="0706B560" w14:textId="77777777" w:rsidR="00AC0D1D" w:rsidRPr="00282FB0" w:rsidRDefault="00AC0D1D" w:rsidP="00BC7C32">
            <w:pPr>
              <w:pStyle w:val="CETBodytext"/>
              <w:ind w:right="-1"/>
              <w:jc w:val="left"/>
              <w:rPr>
                <w:rFonts w:cs="Arial"/>
                <w:szCs w:val="18"/>
              </w:rPr>
            </w:pPr>
            <w:r w:rsidRPr="00282FB0">
              <w:t>Reactor T (°C)</w:t>
            </w:r>
          </w:p>
        </w:tc>
        <w:tc>
          <w:tcPr>
            <w:tcW w:w="936" w:type="dxa"/>
            <w:vMerge w:val="restart"/>
            <w:tcBorders>
              <w:top w:val="single" w:sz="12" w:space="0" w:color="008000"/>
            </w:tcBorders>
            <w:shd w:val="clear" w:color="auto" w:fill="FFFFFF"/>
          </w:tcPr>
          <w:p w14:paraId="2768E9EF" w14:textId="77777777" w:rsidR="00AC0D1D" w:rsidRPr="00282FB0" w:rsidRDefault="00AC0D1D" w:rsidP="00BC7C32">
            <w:pPr>
              <w:pStyle w:val="CETBodytext"/>
              <w:ind w:right="-1"/>
              <w:jc w:val="left"/>
              <w:rPr>
                <w:rFonts w:cs="Arial"/>
                <w:szCs w:val="18"/>
              </w:rPr>
            </w:pPr>
            <w:r w:rsidRPr="00282FB0">
              <w:t>Reactor residence time (s)</w:t>
            </w:r>
          </w:p>
        </w:tc>
        <w:tc>
          <w:tcPr>
            <w:tcW w:w="936" w:type="dxa"/>
            <w:vMerge w:val="restart"/>
            <w:tcBorders>
              <w:top w:val="single" w:sz="12" w:space="0" w:color="008000"/>
            </w:tcBorders>
            <w:shd w:val="clear" w:color="auto" w:fill="FFFFFF"/>
          </w:tcPr>
          <w:p w14:paraId="7EE3494A" w14:textId="77777777" w:rsidR="00AC0D1D" w:rsidRPr="00282FB0" w:rsidRDefault="00AC0D1D" w:rsidP="00BC7C32">
            <w:pPr>
              <w:pStyle w:val="CETBodytext"/>
              <w:jc w:val="left"/>
            </w:pPr>
            <w:r w:rsidRPr="00282FB0">
              <w:t>Pressure</w:t>
            </w:r>
          </w:p>
          <w:p w14:paraId="707FA96B" w14:textId="77777777" w:rsidR="00AC0D1D" w:rsidRPr="00282FB0" w:rsidRDefault="00AC0D1D" w:rsidP="00BC7C32">
            <w:pPr>
              <w:pStyle w:val="CETBodytext"/>
              <w:ind w:right="-1"/>
              <w:jc w:val="left"/>
              <w:rPr>
                <w:rFonts w:cs="Arial"/>
                <w:szCs w:val="18"/>
              </w:rPr>
            </w:pPr>
            <w:r w:rsidRPr="00282FB0">
              <w:t>(</w:t>
            </w:r>
            <w:proofErr w:type="gramStart"/>
            <w:r w:rsidRPr="00282FB0">
              <w:t>bar</w:t>
            </w:r>
            <w:proofErr w:type="gramEnd"/>
            <w:r w:rsidRPr="00282FB0">
              <w:rPr>
                <w:vertAlign w:val="subscript"/>
              </w:rPr>
              <w:t>(a)</w:t>
            </w:r>
            <w:r w:rsidRPr="00282FB0">
              <w:t>)</w:t>
            </w:r>
          </w:p>
        </w:tc>
      </w:tr>
      <w:tr w:rsidR="00AC0D1D" w:rsidRPr="00282FB0" w14:paraId="4C976735" w14:textId="77777777" w:rsidTr="00BC7C32">
        <w:trPr>
          <w:trHeight w:val="125"/>
        </w:trPr>
        <w:tc>
          <w:tcPr>
            <w:tcW w:w="1068" w:type="dxa"/>
            <w:vMerge/>
            <w:tcBorders>
              <w:bottom w:val="single" w:sz="6" w:space="0" w:color="008000"/>
            </w:tcBorders>
            <w:shd w:val="clear" w:color="auto" w:fill="FFFFFF"/>
            <w:vAlign w:val="bottom"/>
          </w:tcPr>
          <w:p w14:paraId="6FA4D8A1" w14:textId="77777777" w:rsidR="00AC0D1D" w:rsidRPr="00282FB0" w:rsidRDefault="00AC0D1D" w:rsidP="00BC7C32">
            <w:pPr>
              <w:pStyle w:val="CETBodytext"/>
              <w:jc w:val="left"/>
            </w:pPr>
          </w:p>
        </w:tc>
        <w:tc>
          <w:tcPr>
            <w:tcW w:w="1051" w:type="dxa"/>
            <w:vMerge/>
            <w:tcBorders>
              <w:bottom w:val="single" w:sz="6" w:space="0" w:color="008000"/>
            </w:tcBorders>
            <w:shd w:val="clear" w:color="auto" w:fill="FFFFFF"/>
            <w:vAlign w:val="bottom"/>
          </w:tcPr>
          <w:p w14:paraId="221785F6" w14:textId="77777777" w:rsidR="00AC0D1D" w:rsidRPr="00282FB0" w:rsidRDefault="00AC0D1D" w:rsidP="00BC7C32">
            <w:pPr>
              <w:pStyle w:val="CETBodytext"/>
              <w:jc w:val="left"/>
            </w:pPr>
          </w:p>
        </w:tc>
        <w:tc>
          <w:tcPr>
            <w:tcW w:w="1052" w:type="dxa"/>
            <w:vMerge/>
            <w:tcBorders>
              <w:bottom w:val="single" w:sz="6" w:space="0" w:color="008000"/>
            </w:tcBorders>
            <w:shd w:val="clear" w:color="auto" w:fill="FFFFFF"/>
            <w:vAlign w:val="bottom"/>
          </w:tcPr>
          <w:p w14:paraId="7B7AF060" w14:textId="77777777" w:rsidR="00AC0D1D" w:rsidRPr="00282FB0" w:rsidRDefault="00AC0D1D" w:rsidP="00BC7C32">
            <w:pPr>
              <w:pStyle w:val="CETBodytext"/>
              <w:jc w:val="left"/>
            </w:pPr>
          </w:p>
        </w:tc>
        <w:tc>
          <w:tcPr>
            <w:tcW w:w="936" w:type="dxa"/>
            <w:vMerge/>
            <w:tcBorders>
              <w:bottom w:val="single" w:sz="6" w:space="0" w:color="008000"/>
            </w:tcBorders>
            <w:shd w:val="clear" w:color="auto" w:fill="FFFFFF"/>
            <w:vAlign w:val="bottom"/>
          </w:tcPr>
          <w:p w14:paraId="3664940D" w14:textId="77777777" w:rsidR="00AC0D1D" w:rsidRPr="00282FB0" w:rsidRDefault="00AC0D1D" w:rsidP="00BC7C32">
            <w:pPr>
              <w:pStyle w:val="CETBodytext"/>
              <w:jc w:val="left"/>
            </w:pPr>
          </w:p>
        </w:tc>
        <w:tc>
          <w:tcPr>
            <w:tcW w:w="936" w:type="dxa"/>
            <w:tcBorders>
              <w:top w:val="single" w:sz="12" w:space="0" w:color="008000"/>
              <w:bottom w:val="single" w:sz="6" w:space="0" w:color="008000"/>
            </w:tcBorders>
            <w:shd w:val="clear" w:color="auto" w:fill="FFFFFF"/>
            <w:vAlign w:val="bottom"/>
          </w:tcPr>
          <w:p w14:paraId="4B909641" w14:textId="77777777" w:rsidR="00AC0D1D" w:rsidRPr="00282FB0" w:rsidRDefault="00AC0D1D" w:rsidP="00BC7C32">
            <w:pPr>
              <w:pStyle w:val="CETBodytext"/>
              <w:ind w:right="-1"/>
              <w:jc w:val="left"/>
              <w:rPr>
                <w:rFonts w:cs="Arial"/>
                <w:szCs w:val="18"/>
              </w:rPr>
            </w:pPr>
            <w:r w:rsidRPr="00282FB0">
              <w:t>Oxidant</w:t>
            </w:r>
          </w:p>
        </w:tc>
        <w:tc>
          <w:tcPr>
            <w:tcW w:w="936" w:type="dxa"/>
            <w:tcBorders>
              <w:top w:val="single" w:sz="12" w:space="0" w:color="008000"/>
              <w:bottom w:val="single" w:sz="6" w:space="0" w:color="008000"/>
            </w:tcBorders>
            <w:shd w:val="clear" w:color="auto" w:fill="FFFFFF"/>
            <w:vAlign w:val="bottom"/>
          </w:tcPr>
          <w:p w14:paraId="04E12C29" w14:textId="77777777" w:rsidR="00AC0D1D" w:rsidRPr="00282FB0" w:rsidRDefault="00AC0D1D" w:rsidP="00BC7C32">
            <w:pPr>
              <w:pStyle w:val="CETBodytext"/>
              <w:ind w:right="-1"/>
              <w:jc w:val="left"/>
              <w:rPr>
                <w:rFonts w:cs="Arial"/>
                <w:szCs w:val="18"/>
              </w:rPr>
            </w:pPr>
            <w:r w:rsidRPr="00282FB0">
              <w:t>Fuel</w:t>
            </w:r>
          </w:p>
        </w:tc>
        <w:tc>
          <w:tcPr>
            <w:tcW w:w="936" w:type="dxa"/>
            <w:vMerge/>
            <w:tcBorders>
              <w:bottom w:val="single" w:sz="6" w:space="0" w:color="008000"/>
            </w:tcBorders>
            <w:shd w:val="clear" w:color="auto" w:fill="FFFFFF"/>
          </w:tcPr>
          <w:p w14:paraId="4D67CDA0" w14:textId="77777777" w:rsidR="00AC0D1D" w:rsidRPr="00282FB0" w:rsidRDefault="00AC0D1D" w:rsidP="00BC7C32">
            <w:pPr>
              <w:pStyle w:val="CETBodytext"/>
              <w:ind w:right="-1"/>
              <w:jc w:val="left"/>
              <w:rPr>
                <w:rFonts w:cs="Arial"/>
                <w:szCs w:val="18"/>
              </w:rPr>
            </w:pPr>
          </w:p>
        </w:tc>
        <w:tc>
          <w:tcPr>
            <w:tcW w:w="936" w:type="dxa"/>
            <w:vMerge/>
            <w:tcBorders>
              <w:bottom w:val="single" w:sz="6" w:space="0" w:color="008000"/>
            </w:tcBorders>
            <w:shd w:val="clear" w:color="auto" w:fill="FFFFFF"/>
          </w:tcPr>
          <w:p w14:paraId="22485DD3" w14:textId="77777777" w:rsidR="00AC0D1D" w:rsidRPr="00282FB0" w:rsidRDefault="00AC0D1D" w:rsidP="00BC7C32">
            <w:pPr>
              <w:pStyle w:val="CETBodytext"/>
              <w:ind w:right="-1"/>
              <w:jc w:val="left"/>
              <w:rPr>
                <w:rFonts w:cs="Arial"/>
                <w:szCs w:val="18"/>
              </w:rPr>
            </w:pPr>
          </w:p>
        </w:tc>
        <w:tc>
          <w:tcPr>
            <w:tcW w:w="936" w:type="dxa"/>
            <w:vMerge/>
            <w:tcBorders>
              <w:bottom w:val="single" w:sz="6" w:space="0" w:color="008000"/>
            </w:tcBorders>
            <w:shd w:val="clear" w:color="auto" w:fill="FFFFFF"/>
          </w:tcPr>
          <w:p w14:paraId="4D44344E" w14:textId="77777777" w:rsidR="00AC0D1D" w:rsidRPr="00282FB0" w:rsidRDefault="00AC0D1D" w:rsidP="00BC7C32">
            <w:pPr>
              <w:pStyle w:val="CETBodytext"/>
              <w:ind w:right="-1"/>
              <w:jc w:val="left"/>
              <w:rPr>
                <w:rFonts w:cs="Arial"/>
                <w:szCs w:val="18"/>
              </w:rPr>
            </w:pPr>
          </w:p>
        </w:tc>
      </w:tr>
      <w:tr w:rsidR="00AC0D1D" w:rsidRPr="00282FB0" w14:paraId="5C64DCB9" w14:textId="77777777" w:rsidTr="00BC7C32">
        <w:tc>
          <w:tcPr>
            <w:tcW w:w="1068" w:type="dxa"/>
            <w:shd w:val="clear" w:color="auto" w:fill="FFFFFF"/>
            <w:vAlign w:val="bottom"/>
          </w:tcPr>
          <w:p w14:paraId="675F320B" w14:textId="77777777" w:rsidR="00AC0D1D" w:rsidRPr="00282FB0" w:rsidRDefault="00AC0D1D" w:rsidP="00BC7C32">
            <w:pPr>
              <w:pStyle w:val="CETBodytext"/>
            </w:pPr>
            <w:r w:rsidRPr="00282FB0">
              <w:t>1</w:t>
            </w:r>
          </w:p>
        </w:tc>
        <w:tc>
          <w:tcPr>
            <w:tcW w:w="1051" w:type="dxa"/>
            <w:shd w:val="clear" w:color="auto" w:fill="FFFFFF"/>
            <w:vAlign w:val="bottom"/>
          </w:tcPr>
          <w:p w14:paraId="4A0FCF60" w14:textId="77777777" w:rsidR="00AC0D1D" w:rsidRPr="00282FB0" w:rsidRDefault="00AC0D1D" w:rsidP="00BC7C32">
            <w:pPr>
              <w:pStyle w:val="CETBodytext"/>
            </w:pPr>
            <w:r w:rsidRPr="00282FB0">
              <w:t>P1</w:t>
            </w:r>
          </w:p>
        </w:tc>
        <w:tc>
          <w:tcPr>
            <w:tcW w:w="1052" w:type="dxa"/>
            <w:shd w:val="clear" w:color="auto" w:fill="FFFFFF"/>
            <w:vAlign w:val="bottom"/>
          </w:tcPr>
          <w:p w14:paraId="5B93679F" w14:textId="77777777" w:rsidR="00AC0D1D" w:rsidRPr="00282FB0" w:rsidRDefault="00AC0D1D" w:rsidP="00BC7C32">
            <w:pPr>
              <w:pStyle w:val="CETBodytext"/>
            </w:pPr>
            <w:r w:rsidRPr="00282FB0">
              <w:t>12.7</w:t>
            </w:r>
          </w:p>
        </w:tc>
        <w:tc>
          <w:tcPr>
            <w:tcW w:w="936" w:type="dxa"/>
            <w:shd w:val="clear" w:color="auto" w:fill="FFFFFF"/>
            <w:vAlign w:val="bottom"/>
          </w:tcPr>
          <w:p w14:paraId="40FB1F1F" w14:textId="77777777" w:rsidR="00AC0D1D" w:rsidRPr="00282FB0" w:rsidRDefault="00AC0D1D" w:rsidP="00BC7C32">
            <w:pPr>
              <w:pStyle w:val="CETBodytext"/>
              <w:ind w:right="-1"/>
              <w:rPr>
                <w:rFonts w:cs="Arial"/>
                <w:szCs w:val="18"/>
              </w:rPr>
            </w:pPr>
            <w:r w:rsidRPr="00282FB0">
              <w:t>0.38</w:t>
            </w:r>
          </w:p>
        </w:tc>
        <w:tc>
          <w:tcPr>
            <w:tcW w:w="936" w:type="dxa"/>
            <w:shd w:val="clear" w:color="auto" w:fill="FFFFFF"/>
            <w:vAlign w:val="bottom"/>
          </w:tcPr>
          <w:p w14:paraId="7CE5B25D" w14:textId="77777777" w:rsidR="00AC0D1D" w:rsidRPr="00282FB0" w:rsidRDefault="00AC0D1D" w:rsidP="00BC7C32">
            <w:pPr>
              <w:pStyle w:val="CETBodytext"/>
              <w:ind w:right="-1"/>
              <w:rPr>
                <w:rFonts w:cs="Arial"/>
                <w:szCs w:val="18"/>
              </w:rPr>
            </w:pPr>
            <w:r w:rsidRPr="00282FB0">
              <w:t>8.1</w:t>
            </w:r>
          </w:p>
        </w:tc>
        <w:tc>
          <w:tcPr>
            <w:tcW w:w="936" w:type="dxa"/>
            <w:shd w:val="clear" w:color="auto" w:fill="FFFFFF"/>
            <w:vAlign w:val="bottom"/>
          </w:tcPr>
          <w:p w14:paraId="12F88C47" w14:textId="77777777" w:rsidR="00AC0D1D" w:rsidRPr="00282FB0" w:rsidRDefault="00AC0D1D" w:rsidP="00BC7C32">
            <w:pPr>
              <w:pStyle w:val="CETBodytext"/>
              <w:ind w:right="-1"/>
              <w:rPr>
                <w:rFonts w:cs="Arial"/>
                <w:szCs w:val="18"/>
              </w:rPr>
            </w:pPr>
            <w:r w:rsidRPr="00282FB0">
              <w:t>2.3</w:t>
            </w:r>
          </w:p>
        </w:tc>
        <w:tc>
          <w:tcPr>
            <w:tcW w:w="936" w:type="dxa"/>
            <w:shd w:val="clear" w:color="auto" w:fill="FFFFFF"/>
            <w:vAlign w:val="bottom"/>
          </w:tcPr>
          <w:p w14:paraId="642A483F" w14:textId="77777777" w:rsidR="00AC0D1D" w:rsidRPr="00282FB0" w:rsidRDefault="00AC0D1D" w:rsidP="00BC7C32">
            <w:pPr>
              <w:pStyle w:val="CETBodytext"/>
              <w:ind w:right="-1"/>
              <w:rPr>
                <w:rFonts w:cs="Arial"/>
                <w:szCs w:val="18"/>
              </w:rPr>
            </w:pPr>
            <w:r w:rsidRPr="00282FB0">
              <w:t>1155</w:t>
            </w:r>
          </w:p>
        </w:tc>
        <w:tc>
          <w:tcPr>
            <w:tcW w:w="936" w:type="dxa"/>
            <w:shd w:val="clear" w:color="auto" w:fill="FFFFFF"/>
            <w:vAlign w:val="bottom"/>
          </w:tcPr>
          <w:p w14:paraId="45228B87" w14:textId="77777777" w:rsidR="00AC0D1D" w:rsidRPr="00282FB0" w:rsidRDefault="00AC0D1D" w:rsidP="00BC7C32">
            <w:pPr>
              <w:pStyle w:val="CETBodytext"/>
              <w:ind w:right="-1"/>
              <w:rPr>
                <w:rFonts w:cs="Arial"/>
                <w:szCs w:val="18"/>
              </w:rPr>
            </w:pPr>
            <w:r w:rsidRPr="00282FB0">
              <w:rPr>
                <w:color w:val="000000"/>
              </w:rPr>
              <w:t>3.5</w:t>
            </w:r>
          </w:p>
        </w:tc>
        <w:tc>
          <w:tcPr>
            <w:tcW w:w="936" w:type="dxa"/>
            <w:shd w:val="clear" w:color="auto" w:fill="FFFFFF"/>
          </w:tcPr>
          <w:p w14:paraId="594F906F" w14:textId="77777777" w:rsidR="00AC0D1D" w:rsidRPr="00282FB0" w:rsidRDefault="00AC0D1D" w:rsidP="00BC7C32">
            <w:pPr>
              <w:pStyle w:val="CETBodytext"/>
              <w:ind w:right="-1"/>
              <w:rPr>
                <w:rFonts w:cs="Arial"/>
                <w:szCs w:val="18"/>
              </w:rPr>
            </w:pPr>
            <w:r w:rsidRPr="00282FB0">
              <w:rPr>
                <w:color w:val="000000"/>
              </w:rPr>
              <w:t>1</w:t>
            </w:r>
          </w:p>
        </w:tc>
      </w:tr>
      <w:tr w:rsidR="00AC0D1D" w:rsidRPr="00282FB0" w14:paraId="060ABC6D" w14:textId="77777777" w:rsidTr="00BC7C32">
        <w:tc>
          <w:tcPr>
            <w:tcW w:w="1068" w:type="dxa"/>
            <w:shd w:val="clear" w:color="auto" w:fill="FFFFFF"/>
            <w:vAlign w:val="bottom"/>
          </w:tcPr>
          <w:p w14:paraId="24747C5A" w14:textId="77777777" w:rsidR="00AC0D1D" w:rsidRPr="00282FB0" w:rsidRDefault="00AC0D1D" w:rsidP="00BC7C32">
            <w:pPr>
              <w:pStyle w:val="CETBodytext"/>
            </w:pPr>
            <w:r w:rsidRPr="00282FB0">
              <w:t>2</w:t>
            </w:r>
          </w:p>
        </w:tc>
        <w:tc>
          <w:tcPr>
            <w:tcW w:w="1051" w:type="dxa"/>
            <w:shd w:val="clear" w:color="auto" w:fill="FFFFFF"/>
            <w:vAlign w:val="bottom"/>
          </w:tcPr>
          <w:p w14:paraId="23D345B0" w14:textId="77777777" w:rsidR="00AC0D1D" w:rsidRPr="00282FB0" w:rsidRDefault="00AC0D1D" w:rsidP="00BC7C32">
            <w:pPr>
              <w:pStyle w:val="CETBodytext"/>
            </w:pPr>
            <w:r w:rsidRPr="00282FB0">
              <w:t>P1</w:t>
            </w:r>
          </w:p>
        </w:tc>
        <w:tc>
          <w:tcPr>
            <w:tcW w:w="1052" w:type="dxa"/>
            <w:shd w:val="clear" w:color="auto" w:fill="FFFFFF"/>
            <w:vAlign w:val="bottom"/>
          </w:tcPr>
          <w:p w14:paraId="7B25453B" w14:textId="77777777" w:rsidR="00AC0D1D" w:rsidRPr="00282FB0" w:rsidRDefault="00AC0D1D" w:rsidP="00BC7C32">
            <w:pPr>
              <w:pStyle w:val="CETBodytext"/>
            </w:pPr>
            <w:r w:rsidRPr="00282FB0">
              <w:t>19.0</w:t>
            </w:r>
          </w:p>
        </w:tc>
        <w:tc>
          <w:tcPr>
            <w:tcW w:w="936" w:type="dxa"/>
            <w:shd w:val="clear" w:color="auto" w:fill="FFFFFF"/>
            <w:vAlign w:val="bottom"/>
          </w:tcPr>
          <w:p w14:paraId="5FDDCF89" w14:textId="77777777" w:rsidR="00AC0D1D" w:rsidRPr="00282FB0" w:rsidRDefault="00AC0D1D" w:rsidP="00BC7C32">
            <w:pPr>
              <w:pStyle w:val="CETBodytext"/>
              <w:ind w:right="-1"/>
              <w:rPr>
                <w:rFonts w:cs="Arial"/>
                <w:szCs w:val="18"/>
              </w:rPr>
            </w:pPr>
            <w:r w:rsidRPr="00282FB0">
              <w:t>0.38</w:t>
            </w:r>
          </w:p>
        </w:tc>
        <w:tc>
          <w:tcPr>
            <w:tcW w:w="936" w:type="dxa"/>
            <w:shd w:val="clear" w:color="auto" w:fill="FFFFFF"/>
            <w:vAlign w:val="bottom"/>
          </w:tcPr>
          <w:p w14:paraId="5B6F9236" w14:textId="77777777" w:rsidR="00AC0D1D" w:rsidRPr="00282FB0" w:rsidRDefault="00AC0D1D" w:rsidP="00BC7C32">
            <w:pPr>
              <w:pStyle w:val="CETBodytext"/>
              <w:ind w:right="-1"/>
              <w:rPr>
                <w:rFonts w:cs="Arial"/>
                <w:szCs w:val="18"/>
              </w:rPr>
            </w:pPr>
            <w:r w:rsidRPr="00282FB0">
              <w:t>15.6</w:t>
            </w:r>
          </w:p>
        </w:tc>
        <w:tc>
          <w:tcPr>
            <w:tcW w:w="936" w:type="dxa"/>
            <w:shd w:val="clear" w:color="auto" w:fill="FFFFFF"/>
            <w:vAlign w:val="bottom"/>
          </w:tcPr>
          <w:p w14:paraId="6248FA7B" w14:textId="77777777" w:rsidR="00AC0D1D" w:rsidRPr="00282FB0" w:rsidRDefault="00AC0D1D" w:rsidP="00BC7C32">
            <w:pPr>
              <w:pStyle w:val="CETBodytext"/>
              <w:ind w:right="-1"/>
              <w:rPr>
                <w:rFonts w:cs="Arial"/>
                <w:szCs w:val="18"/>
              </w:rPr>
            </w:pPr>
            <w:r w:rsidRPr="00282FB0">
              <w:t>2.3</w:t>
            </w:r>
          </w:p>
        </w:tc>
        <w:tc>
          <w:tcPr>
            <w:tcW w:w="936" w:type="dxa"/>
            <w:shd w:val="clear" w:color="auto" w:fill="FFFFFF"/>
            <w:vAlign w:val="bottom"/>
          </w:tcPr>
          <w:p w14:paraId="24BE2ADC" w14:textId="77777777" w:rsidR="00AC0D1D" w:rsidRPr="00282FB0" w:rsidRDefault="00AC0D1D" w:rsidP="00BC7C32">
            <w:pPr>
              <w:pStyle w:val="CETBodytext"/>
              <w:ind w:right="-1"/>
              <w:rPr>
                <w:rFonts w:cs="Arial"/>
                <w:szCs w:val="18"/>
              </w:rPr>
            </w:pPr>
            <w:r w:rsidRPr="00282FB0">
              <w:t>1163</w:t>
            </w:r>
          </w:p>
        </w:tc>
        <w:tc>
          <w:tcPr>
            <w:tcW w:w="936" w:type="dxa"/>
            <w:shd w:val="clear" w:color="auto" w:fill="FFFFFF"/>
            <w:vAlign w:val="bottom"/>
          </w:tcPr>
          <w:p w14:paraId="2E7EFC29" w14:textId="77777777" w:rsidR="00AC0D1D" w:rsidRPr="00282FB0" w:rsidRDefault="00AC0D1D" w:rsidP="00BC7C32">
            <w:pPr>
              <w:pStyle w:val="CETBodytext"/>
              <w:ind w:right="-1"/>
              <w:rPr>
                <w:rFonts w:cs="Arial"/>
                <w:szCs w:val="18"/>
              </w:rPr>
            </w:pPr>
            <w:r w:rsidRPr="00282FB0">
              <w:rPr>
                <w:color w:val="000000"/>
              </w:rPr>
              <w:t>2.3</w:t>
            </w:r>
          </w:p>
        </w:tc>
        <w:tc>
          <w:tcPr>
            <w:tcW w:w="936" w:type="dxa"/>
            <w:shd w:val="clear" w:color="auto" w:fill="FFFFFF"/>
          </w:tcPr>
          <w:p w14:paraId="589C7A40" w14:textId="77777777" w:rsidR="00AC0D1D" w:rsidRPr="00282FB0" w:rsidRDefault="00AC0D1D" w:rsidP="00BC7C32">
            <w:pPr>
              <w:pStyle w:val="CETBodytext"/>
              <w:ind w:right="-1"/>
              <w:rPr>
                <w:rFonts w:cs="Arial"/>
                <w:szCs w:val="18"/>
              </w:rPr>
            </w:pPr>
            <w:r w:rsidRPr="00282FB0">
              <w:rPr>
                <w:color w:val="000000"/>
              </w:rPr>
              <w:t>1</w:t>
            </w:r>
          </w:p>
        </w:tc>
      </w:tr>
      <w:tr w:rsidR="00AC0D1D" w:rsidRPr="00282FB0" w14:paraId="340A32CD" w14:textId="77777777" w:rsidTr="00BC7C32">
        <w:tc>
          <w:tcPr>
            <w:tcW w:w="1068" w:type="dxa"/>
            <w:shd w:val="clear" w:color="auto" w:fill="FFFFFF"/>
            <w:vAlign w:val="bottom"/>
          </w:tcPr>
          <w:p w14:paraId="64EB4689" w14:textId="77777777" w:rsidR="00AC0D1D" w:rsidRPr="00282FB0" w:rsidRDefault="00AC0D1D" w:rsidP="00BC7C32">
            <w:pPr>
              <w:pStyle w:val="CETBodytext"/>
              <w:ind w:right="-1"/>
              <w:rPr>
                <w:rFonts w:cs="Arial"/>
                <w:szCs w:val="18"/>
              </w:rPr>
            </w:pPr>
            <w:r w:rsidRPr="00282FB0">
              <w:t>3</w:t>
            </w:r>
          </w:p>
        </w:tc>
        <w:tc>
          <w:tcPr>
            <w:tcW w:w="1051" w:type="dxa"/>
            <w:shd w:val="clear" w:color="auto" w:fill="FFFFFF"/>
            <w:vAlign w:val="bottom"/>
          </w:tcPr>
          <w:p w14:paraId="30FDE4AA" w14:textId="77777777" w:rsidR="00AC0D1D" w:rsidRPr="00282FB0" w:rsidRDefault="00AC0D1D" w:rsidP="00BC7C32">
            <w:pPr>
              <w:pStyle w:val="CETBodytext"/>
              <w:ind w:right="-1"/>
              <w:rPr>
                <w:rFonts w:cs="Arial"/>
                <w:szCs w:val="18"/>
              </w:rPr>
            </w:pPr>
            <w:r w:rsidRPr="00282FB0">
              <w:t>P1</w:t>
            </w:r>
          </w:p>
        </w:tc>
        <w:tc>
          <w:tcPr>
            <w:tcW w:w="1052" w:type="dxa"/>
            <w:shd w:val="clear" w:color="auto" w:fill="FFFFFF"/>
            <w:vAlign w:val="bottom"/>
          </w:tcPr>
          <w:p w14:paraId="173A2102" w14:textId="77777777" w:rsidR="00AC0D1D" w:rsidRPr="00282FB0" w:rsidRDefault="00AC0D1D" w:rsidP="00BC7C32">
            <w:pPr>
              <w:pStyle w:val="CETBodytext"/>
              <w:ind w:right="-1"/>
              <w:rPr>
                <w:rFonts w:cs="Arial"/>
                <w:szCs w:val="18"/>
              </w:rPr>
            </w:pPr>
            <w:r w:rsidRPr="00282FB0">
              <w:t>10.7</w:t>
            </w:r>
          </w:p>
        </w:tc>
        <w:tc>
          <w:tcPr>
            <w:tcW w:w="936" w:type="dxa"/>
            <w:shd w:val="clear" w:color="auto" w:fill="FFFFFF"/>
            <w:vAlign w:val="bottom"/>
          </w:tcPr>
          <w:p w14:paraId="2C10F5A3" w14:textId="77777777" w:rsidR="00AC0D1D" w:rsidRPr="00282FB0" w:rsidRDefault="00AC0D1D" w:rsidP="00BC7C32">
            <w:pPr>
              <w:pStyle w:val="CETBodytext"/>
              <w:ind w:right="-1"/>
              <w:rPr>
                <w:rFonts w:cs="Arial"/>
                <w:szCs w:val="18"/>
              </w:rPr>
            </w:pPr>
            <w:r w:rsidRPr="00282FB0">
              <w:t>0.54</w:t>
            </w:r>
          </w:p>
        </w:tc>
        <w:tc>
          <w:tcPr>
            <w:tcW w:w="936" w:type="dxa"/>
            <w:shd w:val="clear" w:color="auto" w:fill="FFFFFF"/>
            <w:vAlign w:val="bottom"/>
          </w:tcPr>
          <w:p w14:paraId="21AC32A0" w14:textId="77777777" w:rsidR="00AC0D1D" w:rsidRPr="00282FB0" w:rsidRDefault="00AC0D1D" w:rsidP="00BC7C32">
            <w:pPr>
              <w:pStyle w:val="CETBodytext"/>
              <w:ind w:right="-1"/>
              <w:rPr>
                <w:rFonts w:cs="Arial"/>
                <w:szCs w:val="18"/>
              </w:rPr>
            </w:pPr>
            <w:r w:rsidRPr="00282FB0">
              <w:t>12.2</w:t>
            </w:r>
          </w:p>
        </w:tc>
        <w:tc>
          <w:tcPr>
            <w:tcW w:w="936" w:type="dxa"/>
            <w:shd w:val="clear" w:color="auto" w:fill="FFFFFF"/>
            <w:vAlign w:val="bottom"/>
          </w:tcPr>
          <w:p w14:paraId="661EF7BE" w14:textId="77777777" w:rsidR="00AC0D1D" w:rsidRPr="00282FB0" w:rsidRDefault="00AC0D1D" w:rsidP="00BC7C32">
            <w:pPr>
              <w:pStyle w:val="CETBodytext"/>
              <w:ind w:right="-1"/>
              <w:rPr>
                <w:rFonts w:cs="Arial"/>
                <w:szCs w:val="18"/>
              </w:rPr>
            </w:pPr>
            <w:r w:rsidRPr="00282FB0">
              <w:t>2.3</w:t>
            </w:r>
          </w:p>
        </w:tc>
        <w:tc>
          <w:tcPr>
            <w:tcW w:w="936" w:type="dxa"/>
            <w:shd w:val="clear" w:color="auto" w:fill="FFFFFF"/>
            <w:vAlign w:val="bottom"/>
          </w:tcPr>
          <w:p w14:paraId="4D132923" w14:textId="77777777" w:rsidR="00AC0D1D" w:rsidRPr="00282FB0" w:rsidRDefault="00AC0D1D" w:rsidP="00BC7C32">
            <w:pPr>
              <w:pStyle w:val="CETBodytext"/>
              <w:ind w:right="-1"/>
              <w:rPr>
                <w:rFonts w:cs="Arial"/>
                <w:szCs w:val="18"/>
              </w:rPr>
            </w:pPr>
            <w:r w:rsidRPr="00282FB0">
              <w:t>1152</w:t>
            </w:r>
          </w:p>
        </w:tc>
        <w:tc>
          <w:tcPr>
            <w:tcW w:w="936" w:type="dxa"/>
            <w:shd w:val="clear" w:color="auto" w:fill="FFFFFF"/>
            <w:vAlign w:val="bottom"/>
          </w:tcPr>
          <w:p w14:paraId="731DF9E1" w14:textId="77777777" w:rsidR="00AC0D1D" w:rsidRPr="00282FB0" w:rsidRDefault="00AC0D1D" w:rsidP="00BC7C32">
            <w:pPr>
              <w:pStyle w:val="CETBodytext"/>
              <w:ind w:right="-1"/>
              <w:rPr>
                <w:rFonts w:cs="Arial"/>
                <w:szCs w:val="18"/>
              </w:rPr>
            </w:pPr>
            <w:r w:rsidRPr="00282FB0">
              <w:rPr>
                <w:color w:val="000000"/>
              </w:rPr>
              <w:t>3.0</w:t>
            </w:r>
          </w:p>
        </w:tc>
        <w:tc>
          <w:tcPr>
            <w:tcW w:w="936" w:type="dxa"/>
            <w:shd w:val="clear" w:color="auto" w:fill="FFFFFF"/>
          </w:tcPr>
          <w:p w14:paraId="60082898" w14:textId="77777777" w:rsidR="00AC0D1D" w:rsidRPr="00282FB0" w:rsidRDefault="00AC0D1D" w:rsidP="00BC7C32">
            <w:pPr>
              <w:pStyle w:val="CETBodytext"/>
              <w:ind w:right="-1"/>
              <w:rPr>
                <w:rFonts w:cs="Arial"/>
                <w:szCs w:val="18"/>
              </w:rPr>
            </w:pPr>
            <w:r w:rsidRPr="00282FB0">
              <w:rPr>
                <w:color w:val="000000"/>
              </w:rPr>
              <w:t>1</w:t>
            </w:r>
          </w:p>
        </w:tc>
      </w:tr>
      <w:tr w:rsidR="00AC0D1D" w:rsidRPr="00282FB0" w14:paraId="553D788C" w14:textId="77777777" w:rsidTr="00BC7C32">
        <w:tc>
          <w:tcPr>
            <w:tcW w:w="1068" w:type="dxa"/>
            <w:shd w:val="clear" w:color="auto" w:fill="FFFFFF"/>
            <w:vAlign w:val="bottom"/>
          </w:tcPr>
          <w:p w14:paraId="064BA550" w14:textId="77777777" w:rsidR="00AC0D1D" w:rsidRPr="00282FB0" w:rsidRDefault="00AC0D1D" w:rsidP="00BC7C32">
            <w:pPr>
              <w:pStyle w:val="CETBodytext"/>
              <w:ind w:right="-1"/>
              <w:rPr>
                <w:rFonts w:cs="Arial"/>
                <w:szCs w:val="18"/>
              </w:rPr>
            </w:pPr>
            <w:r w:rsidRPr="00282FB0">
              <w:t>4</w:t>
            </w:r>
          </w:p>
        </w:tc>
        <w:tc>
          <w:tcPr>
            <w:tcW w:w="1051" w:type="dxa"/>
            <w:shd w:val="clear" w:color="auto" w:fill="FFFFFF"/>
            <w:vAlign w:val="bottom"/>
          </w:tcPr>
          <w:p w14:paraId="1F11A271" w14:textId="77777777" w:rsidR="00AC0D1D" w:rsidRPr="00282FB0" w:rsidRDefault="00AC0D1D" w:rsidP="00BC7C32">
            <w:pPr>
              <w:pStyle w:val="CETBodytext"/>
              <w:ind w:right="-1"/>
              <w:rPr>
                <w:rFonts w:cs="Arial"/>
                <w:szCs w:val="18"/>
              </w:rPr>
            </w:pPr>
            <w:r w:rsidRPr="00282FB0">
              <w:t>P1</w:t>
            </w:r>
          </w:p>
        </w:tc>
        <w:tc>
          <w:tcPr>
            <w:tcW w:w="1052" w:type="dxa"/>
            <w:shd w:val="clear" w:color="auto" w:fill="FFFFFF"/>
            <w:vAlign w:val="bottom"/>
          </w:tcPr>
          <w:p w14:paraId="02917B42" w14:textId="77777777" w:rsidR="00AC0D1D" w:rsidRPr="00282FB0" w:rsidRDefault="00AC0D1D" w:rsidP="00BC7C32">
            <w:pPr>
              <w:pStyle w:val="CETBodytext"/>
              <w:ind w:right="-1"/>
              <w:rPr>
                <w:rFonts w:cs="Arial"/>
                <w:szCs w:val="18"/>
              </w:rPr>
            </w:pPr>
            <w:r w:rsidRPr="00282FB0">
              <w:t>15.5</w:t>
            </w:r>
          </w:p>
        </w:tc>
        <w:tc>
          <w:tcPr>
            <w:tcW w:w="936" w:type="dxa"/>
            <w:shd w:val="clear" w:color="auto" w:fill="FFFFFF"/>
            <w:vAlign w:val="bottom"/>
          </w:tcPr>
          <w:p w14:paraId="22323AEA" w14:textId="77777777" w:rsidR="00AC0D1D" w:rsidRPr="00282FB0" w:rsidRDefault="00AC0D1D" w:rsidP="00BC7C32">
            <w:pPr>
              <w:pStyle w:val="CETBodytext"/>
              <w:ind w:right="-1"/>
              <w:rPr>
                <w:rFonts w:cs="Arial"/>
                <w:szCs w:val="18"/>
              </w:rPr>
            </w:pPr>
            <w:r w:rsidRPr="00282FB0">
              <w:t>0.57</w:t>
            </w:r>
          </w:p>
        </w:tc>
        <w:tc>
          <w:tcPr>
            <w:tcW w:w="936" w:type="dxa"/>
            <w:shd w:val="clear" w:color="auto" w:fill="FFFFFF"/>
            <w:vAlign w:val="bottom"/>
          </w:tcPr>
          <w:p w14:paraId="7C0AF5BA" w14:textId="77777777" w:rsidR="00AC0D1D" w:rsidRPr="00282FB0" w:rsidRDefault="00AC0D1D" w:rsidP="00BC7C32">
            <w:pPr>
              <w:pStyle w:val="CETBodytext"/>
              <w:ind w:right="-1"/>
              <w:rPr>
                <w:rFonts w:cs="Arial"/>
                <w:szCs w:val="18"/>
              </w:rPr>
            </w:pPr>
            <w:r w:rsidRPr="00282FB0">
              <w:t>21.8</w:t>
            </w:r>
          </w:p>
        </w:tc>
        <w:tc>
          <w:tcPr>
            <w:tcW w:w="936" w:type="dxa"/>
            <w:shd w:val="clear" w:color="auto" w:fill="FFFFFF"/>
            <w:vAlign w:val="bottom"/>
          </w:tcPr>
          <w:p w14:paraId="4B81E5CB" w14:textId="77777777" w:rsidR="00AC0D1D" w:rsidRPr="00282FB0" w:rsidRDefault="00AC0D1D" w:rsidP="00BC7C32">
            <w:pPr>
              <w:pStyle w:val="CETBodytext"/>
              <w:ind w:right="-1"/>
              <w:rPr>
                <w:rFonts w:cs="Arial"/>
                <w:szCs w:val="18"/>
              </w:rPr>
            </w:pPr>
            <w:r w:rsidRPr="00282FB0">
              <w:t>2.3</w:t>
            </w:r>
          </w:p>
        </w:tc>
        <w:tc>
          <w:tcPr>
            <w:tcW w:w="936" w:type="dxa"/>
            <w:shd w:val="clear" w:color="auto" w:fill="FFFFFF"/>
            <w:vAlign w:val="bottom"/>
          </w:tcPr>
          <w:p w14:paraId="51597516" w14:textId="77777777" w:rsidR="00AC0D1D" w:rsidRPr="00282FB0" w:rsidRDefault="00AC0D1D" w:rsidP="00BC7C32">
            <w:pPr>
              <w:pStyle w:val="CETBodytext"/>
              <w:ind w:right="-1"/>
              <w:rPr>
                <w:rFonts w:cs="Arial"/>
                <w:szCs w:val="18"/>
              </w:rPr>
            </w:pPr>
            <w:r w:rsidRPr="00282FB0">
              <w:t>1162</w:t>
            </w:r>
          </w:p>
        </w:tc>
        <w:tc>
          <w:tcPr>
            <w:tcW w:w="936" w:type="dxa"/>
            <w:shd w:val="clear" w:color="auto" w:fill="FFFFFF"/>
            <w:vAlign w:val="bottom"/>
          </w:tcPr>
          <w:p w14:paraId="6FEDACBF" w14:textId="77777777" w:rsidR="00AC0D1D" w:rsidRPr="00282FB0" w:rsidRDefault="00AC0D1D" w:rsidP="00BC7C32">
            <w:pPr>
              <w:pStyle w:val="CETBodytext"/>
              <w:ind w:right="-1"/>
              <w:rPr>
                <w:rFonts w:cs="Arial"/>
                <w:szCs w:val="18"/>
              </w:rPr>
            </w:pPr>
            <w:r w:rsidRPr="00282FB0">
              <w:rPr>
                <w:color w:val="000000"/>
              </w:rPr>
              <w:t>2.1</w:t>
            </w:r>
          </w:p>
        </w:tc>
        <w:tc>
          <w:tcPr>
            <w:tcW w:w="936" w:type="dxa"/>
            <w:shd w:val="clear" w:color="auto" w:fill="FFFFFF"/>
          </w:tcPr>
          <w:p w14:paraId="0C0920D6" w14:textId="77777777" w:rsidR="00AC0D1D" w:rsidRPr="00282FB0" w:rsidRDefault="00AC0D1D" w:rsidP="00BC7C32">
            <w:pPr>
              <w:pStyle w:val="CETBodytext"/>
              <w:ind w:right="-1"/>
              <w:rPr>
                <w:rFonts w:cs="Arial"/>
                <w:szCs w:val="18"/>
              </w:rPr>
            </w:pPr>
            <w:r w:rsidRPr="00282FB0">
              <w:rPr>
                <w:color w:val="000000"/>
              </w:rPr>
              <w:t>1</w:t>
            </w:r>
          </w:p>
        </w:tc>
      </w:tr>
      <w:tr w:rsidR="00AC0D1D" w:rsidRPr="00282FB0" w14:paraId="3CE5AA64" w14:textId="77777777" w:rsidTr="00BC7C32">
        <w:tc>
          <w:tcPr>
            <w:tcW w:w="1068" w:type="dxa"/>
            <w:shd w:val="clear" w:color="auto" w:fill="FFFFFF"/>
            <w:vAlign w:val="bottom"/>
          </w:tcPr>
          <w:p w14:paraId="324685A7" w14:textId="77777777" w:rsidR="00AC0D1D" w:rsidRPr="00282FB0" w:rsidRDefault="00AC0D1D" w:rsidP="00BC7C32">
            <w:pPr>
              <w:pStyle w:val="CETBodytext"/>
              <w:ind w:right="-1"/>
              <w:rPr>
                <w:rFonts w:cs="Arial"/>
                <w:szCs w:val="18"/>
              </w:rPr>
            </w:pPr>
            <w:r w:rsidRPr="00282FB0">
              <w:t>5</w:t>
            </w:r>
          </w:p>
        </w:tc>
        <w:tc>
          <w:tcPr>
            <w:tcW w:w="1051" w:type="dxa"/>
            <w:shd w:val="clear" w:color="auto" w:fill="FFFFFF"/>
            <w:vAlign w:val="bottom"/>
          </w:tcPr>
          <w:p w14:paraId="568215A2" w14:textId="77777777" w:rsidR="00AC0D1D" w:rsidRPr="00282FB0" w:rsidRDefault="00AC0D1D" w:rsidP="00BC7C32">
            <w:pPr>
              <w:pStyle w:val="CETBodytext"/>
              <w:ind w:right="-1"/>
              <w:rPr>
                <w:rFonts w:cs="Arial"/>
                <w:szCs w:val="18"/>
              </w:rPr>
            </w:pPr>
            <w:r w:rsidRPr="00282FB0">
              <w:t>P2</w:t>
            </w:r>
          </w:p>
        </w:tc>
        <w:tc>
          <w:tcPr>
            <w:tcW w:w="1052" w:type="dxa"/>
            <w:shd w:val="clear" w:color="auto" w:fill="FFFFFF"/>
            <w:vAlign w:val="bottom"/>
          </w:tcPr>
          <w:p w14:paraId="5784CA02" w14:textId="77777777" w:rsidR="00AC0D1D" w:rsidRPr="00282FB0" w:rsidRDefault="00AC0D1D" w:rsidP="00BC7C32">
            <w:pPr>
              <w:pStyle w:val="CETBodytext"/>
              <w:ind w:right="-1"/>
              <w:rPr>
                <w:rFonts w:cs="Arial"/>
                <w:szCs w:val="18"/>
              </w:rPr>
            </w:pPr>
            <w:r w:rsidRPr="00282FB0">
              <w:t>11.0</w:t>
            </w:r>
          </w:p>
        </w:tc>
        <w:tc>
          <w:tcPr>
            <w:tcW w:w="936" w:type="dxa"/>
            <w:shd w:val="clear" w:color="auto" w:fill="FFFFFF"/>
            <w:vAlign w:val="bottom"/>
          </w:tcPr>
          <w:p w14:paraId="1C46869F" w14:textId="77777777" w:rsidR="00AC0D1D" w:rsidRPr="00282FB0" w:rsidRDefault="00AC0D1D" w:rsidP="00BC7C32">
            <w:pPr>
              <w:pStyle w:val="CETBodytext"/>
              <w:ind w:right="-1"/>
              <w:rPr>
                <w:rFonts w:cs="Arial"/>
                <w:szCs w:val="18"/>
              </w:rPr>
            </w:pPr>
            <w:r w:rsidRPr="00282FB0">
              <w:t>0.53</w:t>
            </w:r>
          </w:p>
        </w:tc>
        <w:tc>
          <w:tcPr>
            <w:tcW w:w="936" w:type="dxa"/>
            <w:shd w:val="clear" w:color="auto" w:fill="FFFFFF"/>
            <w:vAlign w:val="bottom"/>
          </w:tcPr>
          <w:p w14:paraId="58A737B5" w14:textId="77777777" w:rsidR="00AC0D1D" w:rsidRPr="00282FB0" w:rsidRDefault="00AC0D1D" w:rsidP="00BC7C32">
            <w:pPr>
              <w:pStyle w:val="CETBodytext"/>
              <w:ind w:right="-1"/>
              <w:rPr>
                <w:rFonts w:cs="Arial"/>
                <w:szCs w:val="18"/>
              </w:rPr>
            </w:pPr>
            <w:r w:rsidRPr="00282FB0">
              <w:t>12.2</w:t>
            </w:r>
          </w:p>
        </w:tc>
        <w:tc>
          <w:tcPr>
            <w:tcW w:w="936" w:type="dxa"/>
            <w:shd w:val="clear" w:color="auto" w:fill="FFFFFF"/>
            <w:vAlign w:val="bottom"/>
          </w:tcPr>
          <w:p w14:paraId="22111291" w14:textId="77777777" w:rsidR="00AC0D1D" w:rsidRPr="00282FB0" w:rsidRDefault="00AC0D1D" w:rsidP="00BC7C32">
            <w:pPr>
              <w:pStyle w:val="CETBodytext"/>
              <w:ind w:right="-1"/>
              <w:rPr>
                <w:rFonts w:cs="Arial"/>
                <w:szCs w:val="18"/>
              </w:rPr>
            </w:pPr>
            <w:r w:rsidRPr="00282FB0">
              <w:t>2.3</w:t>
            </w:r>
          </w:p>
        </w:tc>
        <w:tc>
          <w:tcPr>
            <w:tcW w:w="936" w:type="dxa"/>
            <w:shd w:val="clear" w:color="auto" w:fill="FFFFFF"/>
            <w:vAlign w:val="bottom"/>
          </w:tcPr>
          <w:p w14:paraId="0402092A" w14:textId="77777777" w:rsidR="00AC0D1D" w:rsidRPr="00282FB0" w:rsidRDefault="00AC0D1D" w:rsidP="00BC7C32">
            <w:pPr>
              <w:pStyle w:val="CETBodytext"/>
              <w:ind w:right="-1"/>
              <w:rPr>
                <w:rFonts w:cs="Arial"/>
                <w:szCs w:val="18"/>
              </w:rPr>
            </w:pPr>
            <w:r w:rsidRPr="00282FB0">
              <w:t>1157</w:t>
            </w:r>
          </w:p>
        </w:tc>
        <w:tc>
          <w:tcPr>
            <w:tcW w:w="936" w:type="dxa"/>
            <w:shd w:val="clear" w:color="auto" w:fill="FFFFFF"/>
            <w:vAlign w:val="bottom"/>
          </w:tcPr>
          <w:p w14:paraId="5D26447B" w14:textId="77777777" w:rsidR="00AC0D1D" w:rsidRPr="00282FB0" w:rsidRDefault="00AC0D1D" w:rsidP="00BC7C32">
            <w:pPr>
              <w:pStyle w:val="CETBodytext"/>
              <w:ind w:right="-1"/>
              <w:rPr>
                <w:rFonts w:cs="Arial"/>
                <w:szCs w:val="18"/>
              </w:rPr>
            </w:pPr>
            <w:r w:rsidRPr="00282FB0">
              <w:rPr>
                <w:color w:val="000000"/>
              </w:rPr>
              <w:t>3.0</w:t>
            </w:r>
          </w:p>
        </w:tc>
        <w:tc>
          <w:tcPr>
            <w:tcW w:w="936" w:type="dxa"/>
            <w:shd w:val="clear" w:color="auto" w:fill="FFFFFF"/>
          </w:tcPr>
          <w:p w14:paraId="201E13AD" w14:textId="77777777" w:rsidR="00AC0D1D" w:rsidRPr="00282FB0" w:rsidRDefault="00AC0D1D" w:rsidP="00BC7C32">
            <w:pPr>
              <w:pStyle w:val="CETBodytext"/>
              <w:ind w:right="-1"/>
              <w:rPr>
                <w:rFonts w:cs="Arial"/>
                <w:szCs w:val="18"/>
              </w:rPr>
            </w:pPr>
            <w:r w:rsidRPr="00282FB0">
              <w:rPr>
                <w:color w:val="000000"/>
              </w:rPr>
              <w:t>1</w:t>
            </w:r>
          </w:p>
        </w:tc>
      </w:tr>
      <w:tr w:rsidR="00AC0D1D" w:rsidRPr="00282FB0" w14:paraId="0E624BC2" w14:textId="77777777" w:rsidTr="00BC7C32">
        <w:tc>
          <w:tcPr>
            <w:tcW w:w="1068" w:type="dxa"/>
            <w:shd w:val="clear" w:color="auto" w:fill="FFFFFF"/>
            <w:vAlign w:val="bottom"/>
          </w:tcPr>
          <w:p w14:paraId="51C6904D" w14:textId="77777777" w:rsidR="00AC0D1D" w:rsidRPr="00282FB0" w:rsidRDefault="00AC0D1D" w:rsidP="00BC7C32">
            <w:pPr>
              <w:pStyle w:val="CETBodytext"/>
              <w:ind w:right="-1"/>
              <w:rPr>
                <w:rFonts w:cs="Arial"/>
                <w:szCs w:val="18"/>
              </w:rPr>
            </w:pPr>
            <w:r w:rsidRPr="00282FB0">
              <w:t>6</w:t>
            </w:r>
          </w:p>
        </w:tc>
        <w:tc>
          <w:tcPr>
            <w:tcW w:w="1051" w:type="dxa"/>
            <w:shd w:val="clear" w:color="auto" w:fill="FFFFFF"/>
            <w:vAlign w:val="bottom"/>
          </w:tcPr>
          <w:p w14:paraId="499AA8DF" w14:textId="77777777" w:rsidR="00AC0D1D" w:rsidRPr="00282FB0" w:rsidRDefault="00AC0D1D" w:rsidP="00BC7C32">
            <w:pPr>
              <w:pStyle w:val="CETBodytext"/>
              <w:ind w:right="-1"/>
              <w:rPr>
                <w:rFonts w:cs="Arial"/>
                <w:szCs w:val="18"/>
              </w:rPr>
            </w:pPr>
            <w:r w:rsidRPr="00282FB0">
              <w:t>P2</w:t>
            </w:r>
          </w:p>
        </w:tc>
        <w:tc>
          <w:tcPr>
            <w:tcW w:w="1052" w:type="dxa"/>
            <w:shd w:val="clear" w:color="auto" w:fill="FFFFFF"/>
            <w:vAlign w:val="bottom"/>
          </w:tcPr>
          <w:p w14:paraId="4D4D571E" w14:textId="77777777" w:rsidR="00AC0D1D" w:rsidRPr="00282FB0" w:rsidRDefault="00AC0D1D" w:rsidP="00BC7C32">
            <w:pPr>
              <w:pStyle w:val="CETBodytext"/>
              <w:ind w:right="-1"/>
              <w:rPr>
                <w:rFonts w:cs="Arial"/>
                <w:szCs w:val="18"/>
              </w:rPr>
            </w:pPr>
            <w:r w:rsidRPr="00282FB0">
              <w:t>16.1</w:t>
            </w:r>
          </w:p>
        </w:tc>
        <w:tc>
          <w:tcPr>
            <w:tcW w:w="936" w:type="dxa"/>
            <w:shd w:val="clear" w:color="auto" w:fill="FFFFFF"/>
            <w:vAlign w:val="bottom"/>
          </w:tcPr>
          <w:p w14:paraId="2B13E727" w14:textId="77777777" w:rsidR="00AC0D1D" w:rsidRPr="00282FB0" w:rsidRDefault="00AC0D1D" w:rsidP="00BC7C32">
            <w:pPr>
              <w:pStyle w:val="CETBodytext"/>
              <w:ind w:right="-1"/>
              <w:rPr>
                <w:rFonts w:cs="Arial"/>
                <w:szCs w:val="18"/>
              </w:rPr>
            </w:pPr>
            <w:r w:rsidRPr="00282FB0">
              <w:t>0.55</w:t>
            </w:r>
          </w:p>
        </w:tc>
        <w:tc>
          <w:tcPr>
            <w:tcW w:w="936" w:type="dxa"/>
            <w:shd w:val="clear" w:color="auto" w:fill="FFFFFF"/>
            <w:vAlign w:val="bottom"/>
          </w:tcPr>
          <w:p w14:paraId="3597810F" w14:textId="77777777" w:rsidR="00AC0D1D" w:rsidRPr="00282FB0" w:rsidRDefault="00AC0D1D" w:rsidP="00BC7C32">
            <w:pPr>
              <w:pStyle w:val="CETBodytext"/>
              <w:ind w:right="-1"/>
              <w:rPr>
                <w:rFonts w:cs="Arial"/>
                <w:szCs w:val="18"/>
              </w:rPr>
            </w:pPr>
            <w:r w:rsidRPr="00282FB0">
              <w:t>21.9</w:t>
            </w:r>
          </w:p>
        </w:tc>
        <w:tc>
          <w:tcPr>
            <w:tcW w:w="936" w:type="dxa"/>
            <w:shd w:val="clear" w:color="auto" w:fill="FFFFFF"/>
            <w:vAlign w:val="bottom"/>
          </w:tcPr>
          <w:p w14:paraId="103EF7A4" w14:textId="77777777" w:rsidR="00AC0D1D" w:rsidRPr="00282FB0" w:rsidRDefault="00AC0D1D" w:rsidP="00BC7C32">
            <w:pPr>
              <w:pStyle w:val="CETBodytext"/>
              <w:ind w:right="-1"/>
              <w:rPr>
                <w:rFonts w:cs="Arial"/>
                <w:szCs w:val="18"/>
              </w:rPr>
            </w:pPr>
            <w:r w:rsidRPr="00282FB0">
              <w:t>2.3</w:t>
            </w:r>
          </w:p>
        </w:tc>
        <w:tc>
          <w:tcPr>
            <w:tcW w:w="936" w:type="dxa"/>
            <w:shd w:val="clear" w:color="auto" w:fill="FFFFFF"/>
            <w:vAlign w:val="bottom"/>
          </w:tcPr>
          <w:p w14:paraId="5AAF043A" w14:textId="77777777" w:rsidR="00AC0D1D" w:rsidRPr="00282FB0" w:rsidRDefault="00AC0D1D" w:rsidP="00BC7C32">
            <w:pPr>
              <w:pStyle w:val="CETBodytext"/>
              <w:ind w:right="-1"/>
              <w:rPr>
                <w:rFonts w:cs="Arial"/>
                <w:szCs w:val="18"/>
              </w:rPr>
            </w:pPr>
            <w:r w:rsidRPr="00282FB0">
              <w:t>1163</w:t>
            </w:r>
          </w:p>
        </w:tc>
        <w:tc>
          <w:tcPr>
            <w:tcW w:w="936" w:type="dxa"/>
            <w:shd w:val="clear" w:color="auto" w:fill="FFFFFF"/>
            <w:vAlign w:val="bottom"/>
          </w:tcPr>
          <w:p w14:paraId="07420103" w14:textId="77777777" w:rsidR="00AC0D1D" w:rsidRPr="00282FB0" w:rsidRDefault="00AC0D1D" w:rsidP="00BC7C32">
            <w:pPr>
              <w:pStyle w:val="CETBodytext"/>
              <w:ind w:right="-1"/>
              <w:rPr>
                <w:rFonts w:cs="Arial"/>
                <w:szCs w:val="18"/>
              </w:rPr>
            </w:pPr>
            <w:r w:rsidRPr="00282FB0">
              <w:rPr>
                <w:color w:val="000000"/>
              </w:rPr>
              <w:t>2.0</w:t>
            </w:r>
          </w:p>
        </w:tc>
        <w:tc>
          <w:tcPr>
            <w:tcW w:w="936" w:type="dxa"/>
            <w:shd w:val="clear" w:color="auto" w:fill="FFFFFF"/>
          </w:tcPr>
          <w:p w14:paraId="0A2D7EB3" w14:textId="77777777" w:rsidR="00AC0D1D" w:rsidRPr="00282FB0" w:rsidRDefault="00AC0D1D" w:rsidP="00BC7C32">
            <w:pPr>
              <w:pStyle w:val="CETBodytext"/>
              <w:ind w:right="-1"/>
              <w:rPr>
                <w:rFonts w:cs="Arial"/>
                <w:szCs w:val="18"/>
              </w:rPr>
            </w:pPr>
            <w:r w:rsidRPr="00282FB0">
              <w:rPr>
                <w:color w:val="000000"/>
              </w:rPr>
              <w:t>1</w:t>
            </w:r>
          </w:p>
        </w:tc>
      </w:tr>
      <w:tr w:rsidR="00AC0D1D" w:rsidRPr="00282FB0" w14:paraId="734E11E9" w14:textId="77777777" w:rsidTr="00BC7C32">
        <w:tc>
          <w:tcPr>
            <w:tcW w:w="1068" w:type="dxa"/>
            <w:shd w:val="clear" w:color="auto" w:fill="FFFFFF"/>
            <w:vAlign w:val="bottom"/>
          </w:tcPr>
          <w:p w14:paraId="6C0103D3" w14:textId="77777777" w:rsidR="00AC0D1D" w:rsidRPr="00282FB0" w:rsidRDefault="00AC0D1D" w:rsidP="00BC7C32">
            <w:pPr>
              <w:pStyle w:val="CETBodytext"/>
              <w:ind w:right="-1"/>
              <w:rPr>
                <w:rFonts w:cs="Arial"/>
                <w:szCs w:val="18"/>
              </w:rPr>
            </w:pPr>
            <w:r w:rsidRPr="00282FB0">
              <w:t>7</w:t>
            </w:r>
          </w:p>
        </w:tc>
        <w:tc>
          <w:tcPr>
            <w:tcW w:w="1051" w:type="dxa"/>
            <w:shd w:val="clear" w:color="auto" w:fill="FFFFFF"/>
            <w:vAlign w:val="bottom"/>
          </w:tcPr>
          <w:p w14:paraId="7DFCB840" w14:textId="77777777" w:rsidR="00AC0D1D" w:rsidRPr="00282FB0" w:rsidRDefault="00AC0D1D" w:rsidP="00BC7C32">
            <w:pPr>
              <w:pStyle w:val="CETBodytext"/>
              <w:ind w:right="-1"/>
              <w:rPr>
                <w:rFonts w:cs="Arial"/>
                <w:szCs w:val="18"/>
              </w:rPr>
            </w:pPr>
            <w:r w:rsidRPr="00282FB0">
              <w:t>P2</w:t>
            </w:r>
          </w:p>
        </w:tc>
        <w:tc>
          <w:tcPr>
            <w:tcW w:w="1052" w:type="dxa"/>
            <w:shd w:val="clear" w:color="auto" w:fill="FFFFFF"/>
            <w:vAlign w:val="bottom"/>
          </w:tcPr>
          <w:p w14:paraId="6335602A" w14:textId="77777777" w:rsidR="00AC0D1D" w:rsidRPr="00282FB0" w:rsidRDefault="00AC0D1D" w:rsidP="00BC7C32">
            <w:pPr>
              <w:pStyle w:val="CETBodytext"/>
              <w:ind w:right="-1"/>
              <w:rPr>
                <w:rFonts w:cs="Arial"/>
                <w:szCs w:val="18"/>
              </w:rPr>
            </w:pPr>
            <w:r w:rsidRPr="00282FB0">
              <w:t>21.3</w:t>
            </w:r>
          </w:p>
        </w:tc>
        <w:tc>
          <w:tcPr>
            <w:tcW w:w="936" w:type="dxa"/>
            <w:shd w:val="clear" w:color="auto" w:fill="FFFFFF"/>
            <w:vAlign w:val="bottom"/>
          </w:tcPr>
          <w:p w14:paraId="11B72146" w14:textId="77777777" w:rsidR="00AC0D1D" w:rsidRPr="00282FB0" w:rsidRDefault="00AC0D1D" w:rsidP="00BC7C32">
            <w:pPr>
              <w:pStyle w:val="CETBodytext"/>
              <w:ind w:right="-1"/>
              <w:rPr>
                <w:rFonts w:cs="Arial"/>
                <w:szCs w:val="18"/>
              </w:rPr>
            </w:pPr>
            <w:r w:rsidRPr="00282FB0">
              <w:t>0.56</w:t>
            </w:r>
          </w:p>
        </w:tc>
        <w:tc>
          <w:tcPr>
            <w:tcW w:w="936" w:type="dxa"/>
            <w:shd w:val="clear" w:color="auto" w:fill="FFFFFF"/>
            <w:vAlign w:val="bottom"/>
          </w:tcPr>
          <w:p w14:paraId="39843121" w14:textId="77777777" w:rsidR="00AC0D1D" w:rsidRPr="00282FB0" w:rsidRDefault="00AC0D1D" w:rsidP="00BC7C32">
            <w:pPr>
              <w:pStyle w:val="CETBodytext"/>
              <w:ind w:right="-1"/>
              <w:rPr>
                <w:rFonts w:cs="Arial"/>
                <w:szCs w:val="18"/>
              </w:rPr>
            </w:pPr>
            <w:r w:rsidRPr="00282FB0">
              <w:t>31.2</w:t>
            </w:r>
          </w:p>
        </w:tc>
        <w:tc>
          <w:tcPr>
            <w:tcW w:w="936" w:type="dxa"/>
            <w:shd w:val="clear" w:color="auto" w:fill="FFFFFF"/>
            <w:vAlign w:val="bottom"/>
          </w:tcPr>
          <w:p w14:paraId="1F5D8965" w14:textId="77777777" w:rsidR="00AC0D1D" w:rsidRPr="00282FB0" w:rsidRDefault="00AC0D1D" w:rsidP="00BC7C32">
            <w:pPr>
              <w:pStyle w:val="CETBodytext"/>
              <w:ind w:right="-1"/>
              <w:rPr>
                <w:rFonts w:cs="Arial"/>
                <w:szCs w:val="18"/>
              </w:rPr>
            </w:pPr>
            <w:r w:rsidRPr="00282FB0">
              <w:t>2.3</w:t>
            </w:r>
          </w:p>
        </w:tc>
        <w:tc>
          <w:tcPr>
            <w:tcW w:w="936" w:type="dxa"/>
            <w:shd w:val="clear" w:color="auto" w:fill="FFFFFF"/>
            <w:vAlign w:val="bottom"/>
          </w:tcPr>
          <w:p w14:paraId="626CA954" w14:textId="77777777" w:rsidR="00AC0D1D" w:rsidRPr="00282FB0" w:rsidRDefault="00AC0D1D" w:rsidP="00BC7C32">
            <w:pPr>
              <w:pStyle w:val="CETBodytext"/>
              <w:ind w:right="-1"/>
              <w:rPr>
                <w:rFonts w:cs="Arial"/>
                <w:szCs w:val="18"/>
              </w:rPr>
            </w:pPr>
            <w:r w:rsidRPr="00282FB0">
              <w:t>1165</w:t>
            </w:r>
          </w:p>
        </w:tc>
        <w:tc>
          <w:tcPr>
            <w:tcW w:w="936" w:type="dxa"/>
            <w:shd w:val="clear" w:color="auto" w:fill="FFFFFF"/>
            <w:vAlign w:val="bottom"/>
          </w:tcPr>
          <w:p w14:paraId="7DA8D9D9" w14:textId="77777777" w:rsidR="00AC0D1D" w:rsidRPr="00282FB0" w:rsidRDefault="00AC0D1D" w:rsidP="00BC7C32">
            <w:pPr>
              <w:pStyle w:val="CETBodytext"/>
              <w:ind w:right="-1"/>
              <w:rPr>
                <w:rFonts w:cs="Arial"/>
                <w:szCs w:val="18"/>
              </w:rPr>
            </w:pPr>
            <w:r w:rsidRPr="00282FB0">
              <w:rPr>
                <w:color w:val="000000"/>
              </w:rPr>
              <w:t>1.5</w:t>
            </w:r>
          </w:p>
        </w:tc>
        <w:tc>
          <w:tcPr>
            <w:tcW w:w="936" w:type="dxa"/>
            <w:shd w:val="clear" w:color="auto" w:fill="FFFFFF"/>
          </w:tcPr>
          <w:p w14:paraId="51BA4DF8" w14:textId="77777777" w:rsidR="00AC0D1D" w:rsidRPr="00282FB0" w:rsidRDefault="00AC0D1D" w:rsidP="00BC7C32">
            <w:pPr>
              <w:pStyle w:val="CETBodytext"/>
              <w:ind w:right="-1"/>
              <w:rPr>
                <w:rFonts w:cs="Arial"/>
                <w:szCs w:val="18"/>
              </w:rPr>
            </w:pPr>
            <w:r w:rsidRPr="00282FB0">
              <w:rPr>
                <w:color w:val="000000"/>
              </w:rPr>
              <w:t>1</w:t>
            </w:r>
          </w:p>
        </w:tc>
      </w:tr>
      <w:tr w:rsidR="00AC0D1D" w:rsidRPr="00282FB0" w14:paraId="3CAB8B7D" w14:textId="77777777" w:rsidTr="00BC7C32">
        <w:tc>
          <w:tcPr>
            <w:tcW w:w="1068" w:type="dxa"/>
            <w:shd w:val="clear" w:color="auto" w:fill="FFFFFF"/>
            <w:vAlign w:val="bottom"/>
          </w:tcPr>
          <w:p w14:paraId="15120A4A" w14:textId="77777777" w:rsidR="00AC0D1D" w:rsidRPr="00282FB0" w:rsidRDefault="00AC0D1D" w:rsidP="00BC7C32">
            <w:pPr>
              <w:pStyle w:val="CETBodytext"/>
              <w:ind w:right="-1"/>
              <w:rPr>
                <w:rFonts w:cs="Arial"/>
                <w:szCs w:val="18"/>
              </w:rPr>
            </w:pPr>
            <w:r w:rsidRPr="00282FB0">
              <w:t>8</w:t>
            </w:r>
          </w:p>
        </w:tc>
        <w:tc>
          <w:tcPr>
            <w:tcW w:w="1051" w:type="dxa"/>
            <w:shd w:val="clear" w:color="auto" w:fill="FFFFFF"/>
            <w:vAlign w:val="bottom"/>
          </w:tcPr>
          <w:p w14:paraId="7021690F" w14:textId="77777777" w:rsidR="00AC0D1D" w:rsidRPr="00282FB0" w:rsidRDefault="00AC0D1D" w:rsidP="00BC7C32">
            <w:pPr>
              <w:pStyle w:val="CETBodytext"/>
              <w:ind w:right="-1"/>
              <w:rPr>
                <w:rFonts w:cs="Arial"/>
                <w:szCs w:val="18"/>
              </w:rPr>
            </w:pPr>
            <w:r w:rsidRPr="00282FB0">
              <w:t>P3</w:t>
            </w:r>
          </w:p>
        </w:tc>
        <w:tc>
          <w:tcPr>
            <w:tcW w:w="1052" w:type="dxa"/>
            <w:shd w:val="clear" w:color="auto" w:fill="FFFFFF"/>
          </w:tcPr>
          <w:p w14:paraId="4CC85CC9" w14:textId="77777777" w:rsidR="00AC0D1D" w:rsidRPr="00282FB0" w:rsidRDefault="00AC0D1D" w:rsidP="00BC7C32">
            <w:pPr>
              <w:pStyle w:val="CETBodytext"/>
              <w:ind w:right="-1"/>
              <w:rPr>
                <w:rFonts w:cs="Arial"/>
                <w:szCs w:val="18"/>
              </w:rPr>
            </w:pPr>
            <w:r w:rsidRPr="00282FB0">
              <w:t>16.2</w:t>
            </w:r>
          </w:p>
        </w:tc>
        <w:tc>
          <w:tcPr>
            <w:tcW w:w="936" w:type="dxa"/>
            <w:shd w:val="clear" w:color="auto" w:fill="FFFFFF"/>
            <w:vAlign w:val="bottom"/>
          </w:tcPr>
          <w:p w14:paraId="3D9C5A12" w14:textId="77777777" w:rsidR="00AC0D1D" w:rsidRPr="00282FB0" w:rsidRDefault="00AC0D1D" w:rsidP="00BC7C32">
            <w:pPr>
              <w:pStyle w:val="CETBodytext"/>
              <w:ind w:right="-1"/>
              <w:rPr>
                <w:rFonts w:cs="Arial"/>
                <w:szCs w:val="18"/>
              </w:rPr>
            </w:pPr>
            <w:r w:rsidRPr="00282FB0">
              <w:t>0.54</w:t>
            </w:r>
          </w:p>
        </w:tc>
        <w:tc>
          <w:tcPr>
            <w:tcW w:w="936" w:type="dxa"/>
            <w:shd w:val="clear" w:color="auto" w:fill="FFFFFF"/>
          </w:tcPr>
          <w:p w14:paraId="32383038" w14:textId="77777777" w:rsidR="00AC0D1D" w:rsidRPr="00282FB0" w:rsidRDefault="00AC0D1D" w:rsidP="00BC7C32">
            <w:pPr>
              <w:pStyle w:val="CETBodytext"/>
              <w:ind w:right="-1"/>
              <w:rPr>
                <w:rFonts w:cs="Arial"/>
                <w:szCs w:val="18"/>
              </w:rPr>
            </w:pPr>
            <w:r w:rsidRPr="00282FB0">
              <w:t>21.7</w:t>
            </w:r>
          </w:p>
        </w:tc>
        <w:tc>
          <w:tcPr>
            <w:tcW w:w="936" w:type="dxa"/>
            <w:shd w:val="clear" w:color="auto" w:fill="FFFFFF"/>
          </w:tcPr>
          <w:p w14:paraId="309E995B" w14:textId="77777777" w:rsidR="00AC0D1D" w:rsidRPr="00282FB0" w:rsidRDefault="00AC0D1D" w:rsidP="00BC7C32">
            <w:pPr>
              <w:pStyle w:val="CETBodytext"/>
              <w:ind w:right="-1"/>
              <w:rPr>
                <w:rFonts w:cs="Arial"/>
                <w:szCs w:val="18"/>
              </w:rPr>
            </w:pPr>
            <w:r w:rsidRPr="00282FB0">
              <w:t>2.3</w:t>
            </w:r>
          </w:p>
        </w:tc>
        <w:tc>
          <w:tcPr>
            <w:tcW w:w="936" w:type="dxa"/>
            <w:shd w:val="clear" w:color="auto" w:fill="FFFFFF"/>
          </w:tcPr>
          <w:p w14:paraId="4F6DF6B3" w14:textId="77777777" w:rsidR="00AC0D1D" w:rsidRPr="00282FB0" w:rsidRDefault="00AC0D1D" w:rsidP="00BC7C32">
            <w:pPr>
              <w:pStyle w:val="CETBodytext"/>
              <w:ind w:right="-1"/>
              <w:rPr>
                <w:rFonts w:cs="Arial"/>
                <w:szCs w:val="18"/>
              </w:rPr>
            </w:pPr>
            <w:r w:rsidRPr="00282FB0">
              <w:t>1185</w:t>
            </w:r>
          </w:p>
        </w:tc>
        <w:tc>
          <w:tcPr>
            <w:tcW w:w="936" w:type="dxa"/>
            <w:shd w:val="clear" w:color="auto" w:fill="FFFFFF"/>
            <w:vAlign w:val="bottom"/>
          </w:tcPr>
          <w:p w14:paraId="489E052C" w14:textId="77777777" w:rsidR="00AC0D1D" w:rsidRPr="00282FB0" w:rsidRDefault="00AC0D1D" w:rsidP="00BC7C32">
            <w:pPr>
              <w:pStyle w:val="CETBodytext"/>
              <w:ind w:right="-1"/>
              <w:rPr>
                <w:rFonts w:cs="Arial"/>
                <w:szCs w:val="18"/>
              </w:rPr>
            </w:pPr>
            <w:r w:rsidRPr="00282FB0">
              <w:rPr>
                <w:color w:val="000000"/>
              </w:rPr>
              <w:t>3.8</w:t>
            </w:r>
          </w:p>
        </w:tc>
        <w:tc>
          <w:tcPr>
            <w:tcW w:w="936" w:type="dxa"/>
            <w:shd w:val="clear" w:color="auto" w:fill="FFFFFF"/>
          </w:tcPr>
          <w:p w14:paraId="71394225" w14:textId="77777777" w:rsidR="00AC0D1D" w:rsidRPr="00282FB0" w:rsidRDefault="00AC0D1D" w:rsidP="00BC7C32">
            <w:pPr>
              <w:pStyle w:val="CETBodytext"/>
              <w:ind w:right="-1"/>
              <w:rPr>
                <w:rFonts w:cs="Arial"/>
                <w:szCs w:val="18"/>
              </w:rPr>
            </w:pPr>
            <w:r w:rsidRPr="00282FB0">
              <w:rPr>
                <w:color w:val="000000"/>
              </w:rPr>
              <w:t>1</w:t>
            </w:r>
          </w:p>
        </w:tc>
      </w:tr>
      <w:tr w:rsidR="00AC0D1D" w:rsidRPr="00282FB0" w14:paraId="7151A58A" w14:textId="77777777" w:rsidTr="00BC7C32">
        <w:tc>
          <w:tcPr>
            <w:tcW w:w="1068" w:type="dxa"/>
            <w:shd w:val="clear" w:color="auto" w:fill="FFFFFF"/>
            <w:vAlign w:val="bottom"/>
          </w:tcPr>
          <w:p w14:paraId="1C13129A" w14:textId="77777777" w:rsidR="00AC0D1D" w:rsidRPr="00282FB0" w:rsidRDefault="00AC0D1D" w:rsidP="00BC7C32">
            <w:pPr>
              <w:pStyle w:val="CETBodytext"/>
              <w:ind w:right="-1"/>
              <w:rPr>
                <w:rFonts w:cs="Arial"/>
                <w:szCs w:val="18"/>
              </w:rPr>
            </w:pPr>
            <w:r w:rsidRPr="00282FB0">
              <w:t>9</w:t>
            </w:r>
          </w:p>
        </w:tc>
        <w:tc>
          <w:tcPr>
            <w:tcW w:w="1051" w:type="dxa"/>
            <w:shd w:val="clear" w:color="auto" w:fill="FFFFFF"/>
            <w:vAlign w:val="bottom"/>
          </w:tcPr>
          <w:p w14:paraId="22BD6FC5" w14:textId="77777777" w:rsidR="00AC0D1D" w:rsidRPr="00282FB0" w:rsidRDefault="00AC0D1D" w:rsidP="00BC7C32">
            <w:pPr>
              <w:pStyle w:val="CETBodytext"/>
              <w:ind w:right="-1"/>
              <w:rPr>
                <w:rFonts w:cs="Arial"/>
                <w:szCs w:val="18"/>
              </w:rPr>
            </w:pPr>
            <w:r w:rsidRPr="00282FB0">
              <w:t>P3</w:t>
            </w:r>
          </w:p>
        </w:tc>
        <w:tc>
          <w:tcPr>
            <w:tcW w:w="1052" w:type="dxa"/>
            <w:shd w:val="clear" w:color="auto" w:fill="FFFFFF"/>
          </w:tcPr>
          <w:p w14:paraId="58759987" w14:textId="77777777" w:rsidR="00AC0D1D" w:rsidRPr="00282FB0" w:rsidRDefault="00AC0D1D" w:rsidP="00BC7C32">
            <w:pPr>
              <w:pStyle w:val="CETBodytext"/>
              <w:ind w:right="-1"/>
              <w:rPr>
                <w:rFonts w:cs="Arial"/>
                <w:szCs w:val="18"/>
              </w:rPr>
            </w:pPr>
            <w:r w:rsidRPr="00282FB0">
              <w:t>10.1</w:t>
            </w:r>
          </w:p>
        </w:tc>
        <w:tc>
          <w:tcPr>
            <w:tcW w:w="936" w:type="dxa"/>
            <w:shd w:val="clear" w:color="auto" w:fill="FFFFFF"/>
            <w:vAlign w:val="bottom"/>
          </w:tcPr>
          <w:p w14:paraId="328FBC64" w14:textId="77777777" w:rsidR="00AC0D1D" w:rsidRPr="00282FB0" w:rsidRDefault="00AC0D1D" w:rsidP="00BC7C32">
            <w:pPr>
              <w:pStyle w:val="CETBodytext"/>
              <w:ind w:right="-1"/>
              <w:rPr>
                <w:rFonts w:cs="Arial"/>
                <w:szCs w:val="18"/>
              </w:rPr>
            </w:pPr>
            <w:r w:rsidRPr="00282FB0">
              <w:t>0.57</w:t>
            </w:r>
          </w:p>
        </w:tc>
        <w:tc>
          <w:tcPr>
            <w:tcW w:w="936" w:type="dxa"/>
            <w:shd w:val="clear" w:color="auto" w:fill="FFFFFF"/>
          </w:tcPr>
          <w:p w14:paraId="4F3B14D4" w14:textId="77777777" w:rsidR="00AC0D1D" w:rsidRPr="00282FB0" w:rsidRDefault="00AC0D1D" w:rsidP="00BC7C32">
            <w:pPr>
              <w:pStyle w:val="CETBodytext"/>
              <w:ind w:right="-1"/>
              <w:rPr>
                <w:rFonts w:cs="Arial"/>
                <w:szCs w:val="18"/>
              </w:rPr>
            </w:pPr>
            <w:r w:rsidRPr="00282FB0">
              <w:t>12.2</w:t>
            </w:r>
          </w:p>
        </w:tc>
        <w:tc>
          <w:tcPr>
            <w:tcW w:w="936" w:type="dxa"/>
            <w:shd w:val="clear" w:color="auto" w:fill="FFFFFF"/>
          </w:tcPr>
          <w:p w14:paraId="289AF451" w14:textId="77777777" w:rsidR="00AC0D1D" w:rsidRPr="00282FB0" w:rsidRDefault="00AC0D1D" w:rsidP="00BC7C32">
            <w:pPr>
              <w:pStyle w:val="CETBodytext"/>
              <w:ind w:right="-1"/>
              <w:rPr>
                <w:rFonts w:cs="Arial"/>
                <w:szCs w:val="18"/>
              </w:rPr>
            </w:pPr>
            <w:r w:rsidRPr="00282FB0">
              <w:t>2.3</w:t>
            </w:r>
          </w:p>
        </w:tc>
        <w:tc>
          <w:tcPr>
            <w:tcW w:w="936" w:type="dxa"/>
            <w:shd w:val="clear" w:color="auto" w:fill="FFFFFF"/>
          </w:tcPr>
          <w:p w14:paraId="5B9B7F19" w14:textId="77777777" w:rsidR="00AC0D1D" w:rsidRPr="00282FB0" w:rsidRDefault="00AC0D1D" w:rsidP="00BC7C32">
            <w:pPr>
              <w:pStyle w:val="CETBodytext"/>
              <w:ind w:right="-1"/>
              <w:rPr>
                <w:rFonts w:cs="Arial"/>
                <w:szCs w:val="18"/>
              </w:rPr>
            </w:pPr>
            <w:r w:rsidRPr="00282FB0">
              <w:t>1185</w:t>
            </w:r>
          </w:p>
        </w:tc>
        <w:tc>
          <w:tcPr>
            <w:tcW w:w="936" w:type="dxa"/>
            <w:shd w:val="clear" w:color="auto" w:fill="FFFFFF"/>
            <w:vAlign w:val="bottom"/>
          </w:tcPr>
          <w:p w14:paraId="7767BA58" w14:textId="77777777" w:rsidR="00AC0D1D" w:rsidRPr="00282FB0" w:rsidRDefault="00AC0D1D" w:rsidP="00BC7C32">
            <w:pPr>
              <w:pStyle w:val="CETBodytext"/>
              <w:ind w:right="-1"/>
              <w:rPr>
                <w:rFonts w:cs="Arial"/>
                <w:szCs w:val="18"/>
              </w:rPr>
            </w:pPr>
            <w:r w:rsidRPr="00282FB0">
              <w:rPr>
                <w:color w:val="000000"/>
              </w:rPr>
              <w:t>5.8</w:t>
            </w:r>
          </w:p>
        </w:tc>
        <w:tc>
          <w:tcPr>
            <w:tcW w:w="936" w:type="dxa"/>
            <w:shd w:val="clear" w:color="auto" w:fill="FFFFFF"/>
          </w:tcPr>
          <w:p w14:paraId="6164C11F" w14:textId="77777777" w:rsidR="00AC0D1D" w:rsidRPr="00282FB0" w:rsidRDefault="00AC0D1D" w:rsidP="00BC7C32">
            <w:pPr>
              <w:pStyle w:val="CETBodytext"/>
              <w:ind w:right="-1"/>
              <w:rPr>
                <w:rFonts w:cs="Arial"/>
                <w:szCs w:val="18"/>
              </w:rPr>
            </w:pPr>
            <w:r w:rsidRPr="00282FB0">
              <w:rPr>
                <w:color w:val="000000"/>
              </w:rPr>
              <w:t>1</w:t>
            </w:r>
          </w:p>
        </w:tc>
      </w:tr>
      <w:tr w:rsidR="00AC0D1D" w:rsidRPr="00282FB0" w14:paraId="3B8E8201" w14:textId="77777777" w:rsidTr="00BC7C32">
        <w:tc>
          <w:tcPr>
            <w:tcW w:w="1068" w:type="dxa"/>
            <w:shd w:val="clear" w:color="auto" w:fill="FFFFFF"/>
            <w:vAlign w:val="bottom"/>
          </w:tcPr>
          <w:p w14:paraId="644892D2" w14:textId="77777777" w:rsidR="00AC0D1D" w:rsidRPr="00282FB0" w:rsidRDefault="00AC0D1D" w:rsidP="00BC7C32">
            <w:pPr>
              <w:pStyle w:val="CETBodytext"/>
              <w:ind w:right="-1"/>
              <w:rPr>
                <w:rFonts w:cs="Arial"/>
                <w:szCs w:val="18"/>
              </w:rPr>
            </w:pPr>
            <w:r w:rsidRPr="00282FB0">
              <w:t>10</w:t>
            </w:r>
          </w:p>
        </w:tc>
        <w:tc>
          <w:tcPr>
            <w:tcW w:w="1051" w:type="dxa"/>
            <w:shd w:val="clear" w:color="auto" w:fill="FFFFFF"/>
            <w:vAlign w:val="bottom"/>
          </w:tcPr>
          <w:p w14:paraId="4F356D83" w14:textId="77777777" w:rsidR="00AC0D1D" w:rsidRPr="00282FB0" w:rsidRDefault="00AC0D1D" w:rsidP="00BC7C32">
            <w:pPr>
              <w:pStyle w:val="CETBodytext"/>
              <w:ind w:right="-1"/>
              <w:rPr>
                <w:rFonts w:cs="Arial"/>
                <w:szCs w:val="18"/>
              </w:rPr>
            </w:pPr>
            <w:r w:rsidRPr="00282FB0">
              <w:t>P3</w:t>
            </w:r>
          </w:p>
        </w:tc>
        <w:tc>
          <w:tcPr>
            <w:tcW w:w="1052" w:type="dxa"/>
            <w:shd w:val="clear" w:color="auto" w:fill="FFFFFF"/>
          </w:tcPr>
          <w:p w14:paraId="4FB711A8" w14:textId="77777777" w:rsidR="00AC0D1D" w:rsidRPr="00282FB0" w:rsidRDefault="00AC0D1D" w:rsidP="00BC7C32">
            <w:pPr>
              <w:pStyle w:val="CETBodytext"/>
              <w:ind w:right="-1"/>
              <w:rPr>
                <w:rFonts w:cs="Arial"/>
                <w:szCs w:val="18"/>
              </w:rPr>
            </w:pPr>
            <w:r w:rsidRPr="00282FB0">
              <w:t>10.7</w:t>
            </w:r>
          </w:p>
        </w:tc>
        <w:tc>
          <w:tcPr>
            <w:tcW w:w="936" w:type="dxa"/>
            <w:shd w:val="clear" w:color="auto" w:fill="FFFFFF"/>
            <w:vAlign w:val="bottom"/>
          </w:tcPr>
          <w:p w14:paraId="3D2D366B" w14:textId="77777777" w:rsidR="00AC0D1D" w:rsidRPr="00282FB0" w:rsidRDefault="00AC0D1D" w:rsidP="00BC7C32">
            <w:pPr>
              <w:pStyle w:val="CETBodytext"/>
              <w:ind w:right="-1"/>
              <w:rPr>
                <w:rFonts w:cs="Arial"/>
                <w:szCs w:val="18"/>
              </w:rPr>
            </w:pPr>
            <w:r w:rsidRPr="00282FB0">
              <w:t>0.54</w:t>
            </w:r>
          </w:p>
        </w:tc>
        <w:tc>
          <w:tcPr>
            <w:tcW w:w="936" w:type="dxa"/>
            <w:shd w:val="clear" w:color="auto" w:fill="FFFFFF"/>
          </w:tcPr>
          <w:p w14:paraId="0A8D7F4A" w14:textId="77777777" w:rsidR="00AC0D1D" w:rsidRPr="00282FB0" w:rsidRDefault="00AC0D1D" w:rsidP="00BC7C32">
            <w:pPr>
              <w:pStyle w:val="CETBodytext"/>
              <w:ind w:right="-1"/>
              <w:rPr>
                <w:rFonts w:cs="Arial"/>
                <w:szCs w:val="18"/>
              </w:rPr>
            </w:pPr>
            <w:r w:rsidRPr="00282FB0">
              <w:t>12.2</w:t>
            </w:r>
          </w:p>
        </w:tc>
        <w:tc>
          <w:tcPr>
            <w:tcW w:w="936" w:type="dxa"/>
            <w:shd w:val="clear" w:color="auto" w:fill="FFFFFF"/>
          </w:tcPr>
          <w:p w14:paraId="7158FA3E" w14:textId="77777777" w:rsidR="00AC0D1D" w:rsidRPr="00282FB0" w:rsidRDefault="00AC0D1D" w:rsidP="00BC7C32">
            <w:pPr>
              <w:pStyle w:val="CETBodytext"/>
              <w:ind w:right="-1"/>
              <w:rPr>
                <w:rFonts w:cs="Arial"/>
                <w:szCs w:val="18"/>
              </w:rPr>
            </w:pPr>
            <w:r w:rsidRPr="00282FB0">
              <w:t>2.3</w:t>
            </w:r>
          </w:p>
        </w:tc>
        <w:tc>
          <w:tcPr>
            <w:tcW w:w="936" w:type="dxa"/>
            <w:shd w:val="clear" w:color="auto" w:fill="FFFFFF"/>
          </w:tcPr>
          <w:p w14:paraId="7D851DD9" w14:textId="77777777" w:rsidR="00AC0D1D" w:rsidRPr="00282FB0" w:rsidRDefault="00AC0D1D" w:rsidP="00BC7C32">
            <w:pPr>
              <w:pStyle w:val="CETBodytext"/>
              <w:ind w:right="-1"/>
              <w:rPr>
                <w:rFonts w:cs="Arial"/>
                <w:szCs w:val="18"/>
              </w:rPr>
            </w:pPr>
            <w:r w:rsidRPr="00282FB0">
              <w:t>1186</w:t>
            </w:r>
          </w:p>
        </w:tc>
        <w:tc>
          <w:tcPr>
            <w:tcW w:w="936" w:type="dxa"/>
            <w:shd w:val="clear" w:color="auto" w:fill="FFFFFF"/>
            <w:vAlign w:val="bottom"/>
          </w:tcPr>
          <w:p w14:paraId="76D6FB73" w14:textId="77777777" w:rsidR="00AC0D1D" w:rsidRPr="00282FB0" w:rsidRDefault="00AC0D1D" w:rsidP="00BC7C32">
            <w:pPr>
              <w:pStyle w:val="CETBodytext"/>
              <w:ind w:right="-1"/>
              <w:rPr>
                <w:rFonts w:cs="Arial"/>
                <w:szCs w:val="18"/>
              </w:rPr>
            </w:pPr>
            <w:r w:rsidRPr="00282FB0">
              <w:rPr>
                <w:color w:val="000000"/>
              </w:rPr>
              <w:t>6.4</w:t>
            </w:r>
          </w:p>
        </w:tc>
        <w:tc>
          <w:tcPr>
            <w:tcW w:w="936" w:type="dxa"/>
            <w:shd w:val="clear" w:color="auto" w:fill="FFFFFF"/>
          </w:tcPr>
          <w:p w14:paraId="30796117" w14:textId="77777777" w:rsidR="00AC0D1D" w:rsidRPr="00282FB0" w:rsidRDefault="00AC0D1D" w:rsidP="00BC7C32">
            <w:pPr>
              <w:pStyle w:val="CETBodytext"/>
              <w:ind w:right="-1"/>
              <w:rPr>
                <w:rFonts w:cs="Arial"/>
                <w:szCs w:val="18"/>
              </w:rPr>
            </w:pPr>
            <w:r w:rsidRPr="00282FB0">
              <w:rPr>
                <w:color w:val="000000"/>
              </w:rPr>
              <w:t>1</w:t>
            </w:r>
          </w:p>
        </w:tc>
      </w:tr>
      <w:tr w:rsidR="00AC0D1D" w:rsidRPr="00282FB0" w14:paraId="1A0EF5F6" w14:textId="77777777" w:rsidTr="00BC7C32">
        <w:tc>
          <w:tcPr>
            <w:tcW w:w="1068" w:type="dxa"/>
            <w:shd w:val="clear" w:color="auto" w:fill="FFFFFF"/>
            <w:vAlign w:val="bottom"/>
          </w:tcPr>
          <w:p w14:paraId="651E2140" w14:textId="77777777" w:rsidR="00AC0D1D" w:rsidRPr="00282FB0" w:rsidRDefault="00AC0D1D" w:rsidP="00BC7C32">
            <w:pPr>
              <w:pStyle w:val="CETBodytext"/>
              <w:ind w:right="-1"/>
              <w:rPr>
                <w:rFonts w:cs="Arial"/>
                <w:szCs w:val="18"/>
              </w:rPr>
            </w:pPr>
            <w:r w:rsidRPr="00282FB0">
              <w:t>11</w:t>
            </w:r>
          </w:p>
        </w:tc>
        <w:tc>
          <w:tcPr>
            <w:tcW w:w="1051" w:type="dxa"/>
            <w:shd w:val="clear" w:color="auto" w:fill="FFFFFF"/>
            <w:vAlign w:val="bottom"/>
          </w:tcPr>
          <w:p w14:paraId="4FEE79A1" w14:textId="77777777" w:rsidR="00AC0D1D" w:rsidRPr="00282FB0" w:rsidRDefault="00AC0D1D" w:rsidP="00BC7C32">
            <w:pPr>
              <w:pStyle w:val="CETBodytext"/>
              <w:ind w:right="-1"/>
              <w:rPr>
                <w:rFonts w:cs="Arial"/>
                <w:szCs w:val="18"/>
              </w:rPr>
            </w:pPr>
            <w:r w:rsidRPr="00282FB0">
              <w:t>P1(NR)</w:t>
            </w:r>
          </w:p>
        </w:tc>
        <w:tc>
          <w:tcPr>
            <w:tcW w:w="1052" w:type="dxa"/>
            <w:shd w:val="clear" w:color="auto" w:fill="FFFFFF"/>
            <w:vAlign w:val="bottom"/>
          </w:tcPr>
          <w:p w14:paraId="0ABCE61D" w14:textId="77777777" w:rsidR="00AC0D1D" w:rsidRPr="00282FB0" w:rsidRDefault="00AC0D1D" w:rsidP="00BC7C32">
            <w:pPr>
              <w:pStyle w:val="CETBodytext"/>
              <w:ind w:right="-1"/>
              <w:rPr>
                <w:rFonts w:cs="Arial"/>
                <w:szCs w:val="18"/>
              </w:rPr>
            </w:pPr>
            <w:r w:rsidRPr="00282FB0">
              <w:rPr>
                <w:color w:val="000000"/>
              </w:rPr>
              <w:t>15.7</w:t>
            </w:r>
          </w:p>
        </w:tc>
        <w:tc>
          <w:tcPr>
            <w:tcW w:w="936" w:type="dxa"/>
            <w:shd w:val="clear" w:color="auto" w:fill="FFFFFF"/>
            <w:vAlign w:val="bottom"/>
          </w:tcPr>
          <w:p w14:paraId="0BD4AB19" w14:textId="77777777" w:rsidR="00AC0D1D" w:rsidRPr="00282FB0" w:rsidRDefault="00AC0D1D" w:rsidP="00BC7C32">
            <w:pPr>
              <w:pStyle w:val="CETBodytext"/>
              <w:ind w:right="-1"/>
              <w:rPr>
                <w:rFonts w:cs="Arial"/>
                <w:szCs w:val="18"/>
              </w:rPr>
            </w:pPr>
            <w:r w:rsidRPr="00282FB0">
              <w:rPr>
                <w:color w:val="000000"/>
              </w:rPr>
              <w:t>0.57</w:t>
            </w:r>
          </w:p>
        </w:tc>
        <w:tc>
          <w:tcPr>
            <w:tcW w:w="936" w:type="dxa"/>
            <w:shd w:val="clear" w:color="auto" w:fill="FFFFFF"/>
            <w:vAlign w:val="bottom"/>
          </w:tcPr>
          <w:p w14:paraId="78B49946" w14:textId="77777777" w:rsidR="00AC0D1D" w:rsidRPr="00282FB0" w:rsidRDefault="00AC0D1D" w:rsidP="00BC7C32">
            <w:pPr>
              <w:pStyle w:val="CETBodytext"/>
              <w:ind w:right="-1"/>
              <w:rPr>
                <w:rFonts w:cs="Arial"/>
                <w:szCs w:val="18"/>
              </w:rPr>
            </w:pPr>
            <w:r w:rsidRPr="00282FB0">
              <w:rPr>
                <w:color w:val="000000"/>
              </w:rPr>
              <w:t>47.7</w:t>
            </w:r>
          </w:p>
        </w:tc>
        <w:tc>
          <w:tcPr>
            <w:tcW w:w="936" w:type="dxa"/>
            <w:shd w:val="clear" w:color="auto" w:fill="FFFFFF"/>
            <w:vAlign w:val="bottom"/>
          </w:tcPr>
          <w:p w14:paraId="4368FF4D" w14:textId="77777777" w:rsidR="00AC0D1D" w:rsidRPr="00282FB0" w:rsidRDefault="00AC0D1D" w:rsidP="00BC7C32">
            <w:pPr>
              <w:pStyle w:val="CETBodytext"/>
              <w:ind w:right="-1"/>
              <w:rPr>
                <w:rFonts w:cs="Arial"/>
                <w:szCs w:val="18"/>
              </w:rPr>
            </w:pPr>
            <w:r w:rsidRPr="00282FB0">
              <w:rPr>
                <w:color w:val="000000"/>
              </w:rPr>
              <w:t>2.0</w:t>
            </w:r>
          </w:p>
        </w:tc>
        <w:tc>
          <w:tcPr>
            <w:tcW w:w="936" w:type="dxa"/>
            <w:shd w:val="clear" w:color="auto" w:fill="FFFFFF"/>
            <w:vAlign w:val="bottom"/>
          </w:tcPr>
          <w:p w14:paraId="2E1703F7" w14:textId="77777777" w:rsidR="00AC0D1D" w:rsidRPr="00282FB0" w:rsidRDefault="00AC0D1D" w:rsidP="00BC7C32">
            <w:pPr>
              <w:pStyle w:val="CETBodytext"/>
              <w:ind w:right="-1"/>
              <w:rPr>
                <w:rFonts w:cs="Arial"/>
                <w:szCs w:val="18"/>
              </w:rPr>
            </w:pPr>
            <w:r w:rsidRPr="00282FB0">
              <w:rPr>
                <w:color w:val="000000"/>
              </w:rPr>
              <w:t>1139</w:t>
            </w:r>
          </w:p>
        </w:tc>
        <w:tc>
          <w:tcPr>
            <w:tcW w:w="936" w:type="dxa"/>
            <w:shd w:val="clear" w:color="auto" w:fill="FFFFFF"/>
            <w:vAlign w:val="bottom"/>
          </w:tcPr>
          <w:p w14:paraId="43FFF026" w14:textId="77777777" w:rsidR="00AC0D1D" w:rsidRPr="00282FB0" w:rsidRDefault="00AC0D1D" w:rsidP="00BC7C32">
            <w:pPr>
              <w:pStyle w:val="CETBodytext"/>
              <w:ind w:right="-1"/>
              <w:rPr>
                <w:rFonts w:cs="Arial"/>
                <w:szCs w:val="18"/>
              </w:rPr>
            </w:pPr>
            <w:r w:rsidRPr="00282FB0">
              <w:rPr>
                <w:color w:val="000000"/>
              </w:rPr>
              <w:t>2.2</w:t>
            </w:r>
          </w:p>
        </w:tc>
        <w:tc>
          <w:tcPr>
            <w:tcW w:w="936" w:type="dxa"/>
            <w:shd w:val="clear" w:color="auto" w:fill="FFFFFF"/>
          </w:tcPr>
          <w:p w14:paraId="4CACBE57" w14:textId="77777777" w:rsidR="00AC0D1D" w:rsidRPr="00282FB0" w:rsidRDefault="00AC0D1D" w:rsidP="00BC7C32">
            <w:pPr>
              <w:pStyle w:val="CETBodytext"/>
              <w:ind w:right="-1"/>
              <w:rPr>
                <w:rFonts w:cs="Arial"/>
                <w:szCs w:val="18"/>
              </w:rPr>
            </w:pPr>
            <w:r w:rsidRPr="00282FB0">
              <w:rPr>
                <w:color w:val="000000"/>
              </w:rPr>
              <w:t>1</w:t>
            </w:r>
          </w:p>
        </w:tc>
      </w:tr>
      <w:tr w:rsidR="00AC0D1D" w:rsidRPr="00282FB0" w14:paraId="6087509E" w14:textId="77777777" w:rsidTr="00BC7C32">
        <w:tc>
          <w:tcPr>
            <w:tcW w:w="1068" w:type="dxa"/>
            <w:shd w:val="clear" w:color="auto" w:fill="FFFFFF"/>
            <w:vAlign w:val="bottom"/>
          </w:tcPr>
          <w:p w14:paraId="4AFE967D" w14:textId="77777777" w:rsidR="00AC0D1D" w:rsidRPr="00282FB0" w:rsidRDefault="00AC0D1D" w:rsidP="00BC7C32">
            <w:pPr>
              <w:pStyle w:val="CETBodytext"/>
              <w:ind w:right="-1"/>
              <w:rPr>
                <w:rFonts w:cs="Arial"/>
                <w:szCs w:val="18"/>
              </w:rPr>
            </w:pPr>
            <w:r w:rsidRPr="00282FB0">
              <w:t>12</w:t>
            </w:r>
          </w:p>
        </w:tc>
        <w:tc>
          <w:tcPr>
            <w:tcW w:w="1051" w:type="dxa"/>
            <w:shd w:val="clear" w:color="auto" w:fill="FFFFFF"/>
            <w:vAlign w:val="bottom"/>
          </w:tcPr>
          <w:p w14:paraId="23E01520" w14:textId="77777777" w:rsidR="00AC0D1D" w:rsidRPr="00282FB0" w:rsidRDefault="00AC0D1D" w:rsidP="00BC7C32">
            <w:pPr>
              <w:pStyle w:val="CETBodytext"/>
              <w:ind w:right="-1"/>
              <w:rPr>
                <w:rFonts w:cs="Arial"/>
                <w:szCs w:val="18"/>
              </w:rPr>
            </w:pPr>
            <w:r w:rsidRPr="00282FB0">
              <w:t>P1(NR)</w:t>
            </w:r>
          </w:p>
        </w:tc>
        <w:tc>
          <w:tcPr>
            <w:tcW w:w="1052" w:type="dxa"/>
            <w:shd w:val="clear" w:color="auto" w:fill="FFFFFF"/>
            <w:vAlign w:val="bottom"/>
          </w:tcPr>
          <w:p w14:paraId="66972CB0" w14:textId="77777777" w:rsidR="00AC0D1D" w:rsidRPr="00282FB0" w:rsidRDefault="00AC0D1D" w:rsidP="00BC7C32">
            <w:pPr>
              <w:pStyle w:val="CETBodytext"/>
              <w:ind w:right="-1"/>
              <w:rPr>
                <w:rFonts w:cs="Arial"/>
                <w:szCs w:val="18"/>
              </w:rPr>
            </w:pPr>
            <w:r w:rsidRPr="00282FB0">
              <w:rPr>
                <w:color w:val="000000"/>
              </w:rPr>
              <w:t>12.8</w:t>
            </w:r>
          </w:p>
        </w:tc>
        <w:tc>
          <w:tcPr>
            <w:tcW w:w="936" w:type="dxa"/>
            <w:shd w:val="clear" w:color="auto" w:fill="FFFFFF"/>
            <w:vAlign w:val="bottom"/>
          </w:tcPr>
          <w:p w14:paraId="509A4164" w14:textId="77777777" w:rsidR="00AC0D1D" w:rsidRPr="00282FB0" w:rsidRDefault="00AC0D1D" w:rsidP="00BC7C32">
            <w:pPr>
              <w:pStyle w:val="CETBodytext"/>
              <w:ind w:right="-1"/>
              <w:rPr>
                <w:rFonts w:cs="Arial"/>
                <w:szCs w:val="18"/>
              </w:rPr>
            </w:pPr>
            <w:r w:rsidRPr="00282FB0">
              <w:rPr>
                <w:color w:val="000000"/>
              </w:rPr>
              <w:t>0.70</w:t>
            </w:r>
          </w:p>
        </w:tc>
        <w:tc>
          <w:tcPr>
            <w:tcW w:w="936" w:type="dxa"/>
            <w:shd w:val="clear" w:color="auto" w:fill="FFFFFF"/>
            <w:vAlign w:val="bottom"/>
          </w:tcPr>
          <w:p w14:paraId="48CB70EB" w14:textId="77777777" w:rsidR="00AC0D1D" w:rsidRPr="00282FB0" w:rsidRDefault="00AC0D1D" w:rsidP="00BC7C32">
            <w:pPr>
              <w:pStyle w:val="CETBodytext"/>
              <w:ind w:right="-1"/>
              <w:rPr>
                <w:rFonts w:cs="Arial"/>
                <w:szCs w:val="18"/>
              </w:rPr>
            </w:pPr>
            <w:r w:rsidRPr="00282FB0">
              <w:rPr>
                <w:color w:val="000000"/>
              </w:rPr>
              <w:t>45.9</w:t>
            </w:r>
          </w:p>
        </w:tc>
        <w:tc>
          <w:tcPr>
            <w:tcW w:w="936" w:type="dxa"/>
            <w:shd w:val="clear" w:color="auto" w:fill="FFFFFF"/>
            <w:vAlign w:val="bottom"/>
          </w:tcPr>
          <w:p w14:paraId="3FB7CE2C" w14:textId="77777777" w:rsidR="00AC0D1D" w:rsidRPr="00282FB0" w:rsidRDefault="00AC0D1D" w:rsidP="00BC7C32">
            <w:pPr>
              <w:pStyle w:val="CETBodytext"/>
              <w:ind w:right="-1"/>
              <w:rPr>
                <w:rFonts w:cs="Arial"/>
                <w:szCs w:val="18"/>
              </w:rPr>
            </w:pPr>
            <w:r w:rsidRPr="00282FB0">
              <w:rPr>
                <w:color w:val="000000"/>
              </w:rPr>
              <w:t>1.9</w:t>
            </w:r>
          </w:p>
        </w:tc>
        <w:tc>
          <w:tcPr>
            <w:tcW w:w="936" w:type="dxa"/>
            <w:shd w:val="clear" w:color="auto" w:fill="FFFFFF"/>
            <w:vAlign w:val="bottom"/>
          </w:tcPr>
          <w:p w14:paraId="096D4FEB" w14:textId="77777777" w:rsidR="00AC0D1D" w:rsidRPr="00282FB0" w:rsidRDefault="00AC0D1D" w:rsidP="00BC7C32">
            <w:pPr>
              <w:pStyle w:val="CETBodytext"/>
              <w:ind w:right="-1"/>
              <w:rPr>
                <w:rFonts w:cs="Arial"/>
                <w:szCs w:val="18"/>
              </w:rPr>
            </w:pPr>
            <w:r w:rsidRPr="00282FB0">
              <w:rPr>
                <w:color w:val="000000"/>
              </w:rPr>
              <w:t>1144</w:t>
            </w:r>
          </w:p>
        </w:tc>
        <w:tc>
          <w:tcPr>
            <w:tcW w:w="936" w:type="dxa"/>
            <w:shd w:val="clear" w:color="auto" w:fill="FFFFFF"/>
            <w:vAlign w:val="bottom"/>
          </w:tcPr>
          <w:p w14:paraId="419FAD5B" w14:textId="77777777" w:rsidR="00AC0D1D" w:rsidRPr="00282FB0" w:rsidRDefault="00AC0D1D" w:rsidP="00BC7C32">
            <w:pPr>
              <w:pStyle w:val="CETBodytext"/>
              <w:ind w:right="-1"/>
              <w:rPr>
                <w:rFonts w:cs="Arial"/>
                <w:szCs w:val="18"/>
              </w:rPr>
            </w:pPr>
            <w:r w:rsidRPr="00282FB0">
              <w:rPr>
                <w:color w:val="000000"/>
              </w:rPr>
              <w:t>2.4</w:t>
            </w:r>
          </w:p>
        </w:tc>
        <w:tc>
          <w:tcPr>
            <w:tcW w:w="936" w:type="dxa"/>
            <w:shd w:val="clear" w:color="auto" w:fill="FFFFFF"/>
          </w:tcPr>
          <w:p w14:paraId="25CA64BC" w14:textId="77777777" w:rsidR="00AC0D1D" w:rsidRPr="00282FB0" w:rsidRDefault="00AC0D1D" w:rsidP="00BC7C32">
            <w:pPr>
              <w:pStyle w:val="CETBodytext"/>
              <w:ind w:right="-1"/>
              <w:rPr>
                <w:rFonts w:cs="Arial"/>
                <w:szCs w:val="18"/>
              </w:rPr>
            </w:pPr>
            <w:r w:rsidRPr="00282FB0">
              <w:rPr>
                <w:color w:val="000000"/>
              </w:rPr>
              <w:t>1.2</w:t>
            </w:r>
          </w:p>
        </w:tc>
      </w:tr>
      <w:tr w:rsidR="00AC0D1D" w:rsidRPr="00282FB0" w14:paraId="0605546A" w14:textId="77777777" w:rsidTr="00BC7C32">
        <w:tc>
          <w:tcPr>
            <w:tcW w:w="1068" w:type="dxa"/>
            <w:shd w:val="clear" w:color="auto" w:fill="FFFFFF"/>
            <w:vAlign w:val="bottom"/>
          </w:tcPr>
          <w:p w14:paraId="422CB2D0" w14:textId="77777777" w:rsidR="00AC0D1D" w:rsidRPr="00282FB0" w:rsidRDefault="00AC0D1D" w:rsidP="00BC7C32">
            <w:pPr>
              <w:pStyle w:val="CETBodytext"/>
              <w:ind w:right="-1"/>
              <w:rPr>
                <w:rFonts w:cs="Arial"/>
                <w:szCs w:val="18"/>
              </w:rPr>
            </w:pPr>
            <w:r w:rsidRPr="00282FB0">
              <w:t>13</w:t>
            </w:r>
          </w:p>
        </w:tc>
        <w:tc>
          <w:tcPr>
            <w:tcW w:w="1051" w:type="dxa"/>
            <w:shd w:val="clear" w:color="auto" w:fill="FFFFFF"/>
            <w:vAlign w:val="bottom"/>
          </w:tcPr>
          <w:p w14:paraId="47D4A13D" w14:textId="77777777" w:rsidR="00AC0D1D" w:rsidRPr="00282FB0" w:rsidRDefault="00AC0D1D" w:rsidP="00BC7C32">
            <w:pPr>
              <w:pStyle w:val="CETBodytext"/>
              <w:ind w:right="-1"/>
              <w:rPr>
                <w:rFonts w:cs="Arial"/>
                <w:szCs w:val="18"/>
              </w:rPr>
            </w:pPr>
            <w:r w:rsidRPr="00282FB0">
              <w:t>P1(NR)</w:t>
            </w:r>
          </w:p>
        </w:tc>
        <w:tc>
          <w:tcPr>
            <w:tcW w:w="1052" w:type="dxa"/>
            <w:shd w:val="clear" w:color="auto" w:fill="FFFFFF"/>
            <w:vAlign w:val="bottom"/>
          </w:tcPr>
          <w:p w14:paraId="433A8C88" w14:textId="77777777" w:rsidR="00AC0D1D" w:rsidRPr="00282FB0" w:rsidRDefault="00AC0D1D" w:rsidP="00BC7C32">
            <w:pPr>
              <w:pStyle w:val="CETBodytext"/>
              <w:ind w:right="-1"/>
              <w:rPr>
                <w:rFonts w:cs="Arial"/>
                <w:szCs w:val="18"/>
              </w:rPr>
            </w:pPr>
            <w:r w:rsidRPr="00282FB0">
              <w:rPr>
                <w:color w:val="000000"/>
              </w:rPr>
              <w:t>17.9</w:t>
            </w:r>
          </w:p>
        </w:tc>
        <w:tc>
          <w:tcPr>
            <w:tcW w:w="936" w:type="dxa"/>
            <w:shd w:val="clear" w:color="auto" w:fill="FFFFFF"/>
            <w:vAlign w:val="bottom"/>
          </w:tcPr>
          <w:p w14:paraId="382E2269" w14:textId="77777777" w:rsidR="00AC0D1D" w:rsidRPr="00282FB0" w:rsidRDefault="00AC0D1D" w:rsidP="00BC7C32">
            <w:pPr>
              <w:pStyle w:val="CETBodytext"/>
              <w:ind w:right="-1"/>
              <w:rPr>
                <w:rFonts w:cs="Arial"/>
                <w:szCs w:val="18"/>
              </w:rPr>
            </w:pPr>
            <w:r w:rsidRPr="00282FB0">
              <w:rPr>
                <w:color w:val="000000"/>
              </w:rPr>
              <w:t>0.50</w:t>
            </w:r>
          </w:p>
        </w:tc>
        <w:tc>
          <w:tcPr>
            <w:tcW w:w="936" w:type="dxa"/>
            <w:shd w:val="clear" w:color="auto" w:fill="FFFFFF"/>
            <w:vAlign w:val="bottom"/>
          </w:tcPr>
          <w:p w14:paraId="5CEAEA4A" w14:textId="77777777" w:rsidR="00AC0D1D" w:rsidRPr="00282FB0" w:rsidRDefault="00AC0D1D" w:rsidP="00BC7C32">
            <w:pPr>
              <w:pStyle w:val="CETBodytext"/>
              <w:ind w:right="-1"/>
              <w:rPr>
                <w:rFonts w:cs="Arial"/>
                <w:szCs w:val="18"/>
              </w:rPr>
            </w:pPr>
            <w:r w:rsidRPr="00282FB0">
              <w:rPr>
                <w:color w:val="000000"/>
              </w:rPr>
              <w:t>44.1</w:t>
            </w:r>
          </w:p>
        </w:tc>
        <w:tc>
          <w:tcPr>
            <w:tcW w:w="936" w:type="dxa"/>
            <w:shd w:val="clear" w:color="auto" w:fill="FFFFFF"/>
            <w:vAlign w:val="bottom"/>
          </w:tcPr>
          <w:p w14:paraId="3B2AF20C" w14:textId="77777777" w:rsidR="00AC0D1D" w:rsidRPr="00282FB0" w:rsidRDefault="00AC0D1D" w:rsidP="00BC7C32">
            <w:pPr>
              <w:pStyle w:val="CETBodytext"/>
              <w:ind w:right="-1"/>
              <w:rPr>
                <w:rFonts w:cs="Arial"/>
                <w:szCs w:val="18"/>
              </w:rPr>
            </w:pPr>
            <w:r w:rsidRPr="00282FB0">
              <w:rPr>
                <w:color w:val="000000"/>
              </w:rPr>
              <w:t>1.9</w:t>
            </w:r>
          </w:p>
        </w:tc>
        <w:tc>
          <w:tcPr>
            <w:tcW w:w="936" w:type="dxa"/>
            <w:shd w:val="clear" w:color="auto" w:fill="FFFFFF"/>
            <w:vAlign w:val="bottom"/>
          </w:tcPr>
          <w:p w14:paraId="7994960A" w14:textId="77777777" w:rsidR="00AC0D1D" w:rsidRPr="00282FB0" w:rsidRDefault="00AC0D1D" w:rsidP="00BC7C32">
            <w:pPr>
              <w:pStyle w:val="CETBodytext"/>
              <w:ind w:right="-1"/>
              <w:rPr>
                <w:rFonts w:cs="Arial"/>
                <w:szCs w:val="18"/>
              </w:rPr>
            </w:pPr>
            <w:r w:rsidRPr="00282FB0">
              <w:rPr>
                <w:color w:val="000000"/>
              </w:rPr>
              <w:t>1146</w:t>
            </w:r>
          </w:p>
        </w:tc>
        <w:tc>
          <w:tcPr>
            <w:tcW w:w="936" w:type="dxa"/>
            <w:shd w:val="clear" w:color="auto" w:fill="FFFFFF"/>
            <w:vAlign w:val="bottom"/>
          </w:tcPr>
          <w:p w14:paraId="544CFC1C" w14:textId="77777777" w:rsidR="00AC0D1D" w:rsidRPr="00282FB0" w:rsidRDefault="00AC0D1D" w:rsidP="00BC7C32">
            <w:pPr>
              <w:pStyle w:val="CETBodytext"/>
              <w:ind w:right="-1"/>
              <w:rPr>
                <w:rFonts w:cs="Arial"/>
                <w:szCs w:val="18"/>
              </w:rPr>
            </w:pPr>
            <w:r w:rsidRPr="00282FB0">
              <w:rPr>
                <w:color w:val="000000"/>
              </w:rPr>
              <w:t>2.3</w:t>
            </w:r>
          </w:p>
        </w:tc>
        <w:tc>
          <w:tcPr>
            <w:tcW w:w="936" w:type="dxa"/>
            <w:shd w:val="clear" w:color="auto" w:fill="FFFFFF"/>
          </w:tcPr>
          <w:p w14:paraId="2870AF64" w14:textId="77777777" w:rsidR="00AC0D1D" w:rsidRPr="00282FB0" w:rsidRDefault="00AC0D1D" w:rsidP="00BC7C32">
            <w:pPr>
              <w:pStyle w:val="CETBodytext"/>
              <w:ind w:right="-1"/>
              <w:rPr>
                <w:rFonts w:cs="Arial"/>
                <w:szCs w:val="18"/>
              </w:rPr>
            </w:pPr>
            <w:r w:rsidRPr="00282FB0">
              <w:rPr>
                <w:color w:val="000000"/>
              </w:rPr>
              <w:t>1.2</w:t>
            </w:r>
          </w:p>
        </w:tc>
      </w:tr>
      <w:tr w:rsidR="00AC0D1D" w:rsidRPr="00282FB0" w14:paraId="3BA7EFC6" w14:textId="77777777" w:rsidTr="00BC7C32">
        <w:tc>
          <w:tcPr>
            <w:tcW w:w="1068" w:type="dxa"/>
            <w:shd w:val="clear" w:color="auto" w:fill="FFFFFF"/>
            <w:vAlign w:val="bottom"/>
          </w:tcPr>
          <w:p w14:paraId="15842C1E" w14:textId="77777777" w:rsidR="00AC0D1D" w:rsidRPr="00282FB0" w:rsidRDefault="00AC0D1D" w:rsidP="00BC7C32">
            <w:pPr>
              <w:pStyle w:val="CETBodytext"/>
              <w:ind w:right="-1"/>
              <w:rPr>
                <w:rFonts w:cs="Arial"/>
                <w:szCs w:val="18"/>
              </w:rPr>
            </w:pPr>
            <w:r w:rsidRPr="00282FB0">
              <w:t>14</w:t>
            </w:r>
          </w:p>
        </w:tc>
        <w:tc>
          <w:tcPr>
            <w:tcW w:w="1051" w:type="dxa"/>
            <w:shd w:val="clear" w:color="auto" w:fill="FFFFFF"/>
            <w:vAlign w:val="bottom"/>
          </w:tcPr>
          <w:p w14:paraId="0A9D4AED" w14:textId="77777777" w:rsidR="00AC0D1D" w:rsidRPr="00282FB0" w:rsidRDefault="00AC0D1D" w:rsidP="00BC7C32">
            <w:pPr>
              <w:pStyle w:val="CETBodytext"/>
              <w:ind w:right="-1"/>
              <w:rPr>
                <w:rFonts w:cs="Arial"/>
                <w:szCs w:val="18"/>
              </w:rPr>
            </w:pPr>
            <w:r w:rsidRPr="00282FB0">
              <w:t>P1(NR)</w:t>
            </w:r>
          </w:p>
        </w:tc>
        <w:tc>
          <w:tcPr>
            <w:tcW w:w="1052" w:type="dxa"/>
            <w:shd w:val="clear" w:color="auto" w:fill="FFFFFF"/>
            <w:vAlign w:val="bottom"/>
          </w:tcPr>
          <w:p w14:paraId="4F501946" w14:textId="77777777" w:rsidR="00AC0D1D" w:rsidRPr="00282FB0" w:rsidRDefault="00AC0D1D" w:rsidP="00BC7C32">
            <w:pPr>
              <w:pStyle w:val="CETBodytext"/>
              <w:ind w:right="-1"/>
              <w:rPr>
                <w:rFonts w:cs="Arial"/>
                <w:szCs w:val="18"/>
              </w:rPr>
            </w:pPr>
            <w:r w:rsidRPr="00282FB0">
              <w:rPr>
                <w:color w:val="000000"/>
              </w:rPr>
              <w:t>12.6</w:t>
            </w:r>
          </w:p>
        </w:tc>
        <w:tc>
          <w:tcPr>
            <w:tcW w:w="936" w:type="dxa"/>
            <w:shd w:val="clear" w:color="auto" w:fill="FFFFFF"/>
            <w:vAlign w:val="bottom"/>
          </w:tcPr>
          <w:p w14:paraId="4EE66E97" w14:textId="77777777" w:rsidR="00AC0D1D" w:rsidRPr="00282FB0" w:rsidRDefault="00AC0D1D" w:rsidP="00BC7C32">
            <w:pPr>
              <w:pStyle w:val="CETBodytext"/>
              <w:ind w:right="-1"/>
              <w:rPr>
                <w:rFonts w:cs="Arial"/>
                <w:szCs w:val="18"/>
              </w:rPr>
            </w:pPr>
            <w:r w:rsidRPr="00282FB0">
              <w:rPr>
                <w:color w:val="000000"/>
              </w:rPr>
              <w:t>0.55</w:t>
            </w:r>
          </w:p>
        </w:tc>
        <w:tc>
          <w:tcPr>
            <w:tcW w:w="936" w:type="dxa"/>
            <w:shd w:val="clear" w:color="auto" w:fill="FFFFFF"/>
            <w:vAlign w:val="bottom"/>
          </w:tcPr>
          <w:p w14:paraId="792D80BA" w14:textId="77777777" w:rsidR="00AC0D1D" w:rsidRPr="00282FB0" w:rsidRDefault="00AC0D1D" w:rsidP="00BC7C32">
            <w:pPr>
              <w:pStyle w:val="CETBodytext"/>
              <w:ind w:right="-1"/>
              <w:rPr>
                <w:rFonts w:cs="Arial"/>
                <w:szCs w:val="18"/>
              </w:rPr>
            </w:pPr>
            <w:r w:rsidRPr="00282FB0">
              <w:rPr>
                <w:color w:val="000000"/>
              </w:rPr>
              <w:t>30.0</w:t>
            </w:r>
          </w:p>
        </w:tc>
        <w:tc>
          <w:tcPr>
            <w:tcW w:w="936" w:type="dxa"/>
            <w:shd w:val="clear" w:color="auto" w:fill="FFFFFF"/>
            <w:vAlign w:val="bottom"/>
          </w:tcPr>
          <w:p w14:paraId="61B052A9" w14:textId="77777777" w:rsidR="00AC0D1D" w:rsidRPr="00282FB0" w:rsidRDefault="00AC0D1D" w:rsidP="00BC7C32">
            <w:pPr>
              <w:pStyle w:val="CETBodytext"/>
              <w:ind w:right="-1"/>
              <w:rPr>
                <w:rFonts w:cs="Arial"/>
                <w:szCs w:val="18"/>
              </w:rPr>
            </w:pPr>
            <w:r w:rsidRPr="00282FB0">
              <w:rPr>
                <w:color w:val="000000"/>
              </w:rPr>
              <w:t>1.9</w:t>
            </w:r>
          </w:p>
        </w:tc>
        <w:tc>
          <w:tcPr>
            <w:tcW w:w="936" w:type="dxa"/>
            <w:shd w:val="clear" w:color="auto" w:fill="FFFFFF"/>
            <w:vAlign w:val="bottom"/>
          </w:tcPr>
          <w:p w14:paraId="445FF73C" w14:textId="77777777" w:rsidR="00AC0D1D" w:rsidRPr="00282FB0" w:rsidRDefault="00AC0D1D" w:rsidP="00BC7C32">
            <w:pPr>
              <w:pStyle w:val="CETBodytext"/>
              <w:ind w:right="-1"/>
              <w:rPr>
                <w:rFonts w:cs="Arial"/>
                <w:szCs w:val="18"/>
              </w:rPr>
            </w:pPr>
            <w:r w:rsidRPr="00282FB0">
              <w:rPr>
                <w:color w:val="000000"/>
              </w:rPr>
              <w:t>1148</w:t>
            </w:r>
          </w:p>
        </w:tc>
        <w:tc>
          <w:tcPr>
            <w:tcW w:w="936" w:type="dxa"/>
            <w:shd w:val="clear" w:color="auto" w:fill="FFFFFF"/>
            <w:vAlign w:val="bottom"/>
          </w:tcPr>
          <w:p w14:paraId="309C8A78" w14:textId="77777777" w:rsidR="00AC0D1D" w:rsidRPr="00282FB0" w:rsidRDefault="00AC0D1D" w:rsidP="00BC7C32">
            <w:pPr>
              <w:pStyle w:val="CETBodytext"/>
              <w:ind w:right="-1"/>
              <w:rPr>
                <w:rFonts w:cs="Arial"/>
                <w:szCs w:val="18"/>
              </w:rPr>
            </w:pPr>
            <w:r w:rsidRPr="00282FB0">
              <w:rPr>
                <w:color w:val="000000"/>
              </w:rPr>
              <w:t>3.0</w:t>
            </w:r>
          </w:p>
        </w:tc>
        <w:tc>
          <w:tcPr>
            <w:tcW w:w="936" w:type="dxa"/>
            <w:shd w:val="clear" w:color="auto" w:fill="FFFFFF"/>
          </w:tcPr>
          <w:p w14:paraId="0078F6FD" w14:textId="77777777" w:rsidR="00AC0D1D" w:rsidRPr="00282FB0" w:rsidRDefault="00AC0D1D" w:rsidP="00BC7C32">
            <w:pPr>
              <w:pStyle w:val="CETBodytext"/>
              <w:ind w:right="-1"/>
              <w:rPr>
                <w:rFonts w:cs="Arial"/>
                <w:szCs w:val="18"/>
              </w:rPr>
            </w:pPr>
            <w:r w:rsidRPr="00282FB0">
              <w:rPr>
                <w:color w:val="000000"/>
              </w:rPr>
              <w:t>1.2</w:t>
            </w:r>
          </w:p>
        </w:tc>
      </w:tr>
      <w:tr w:rsidR="00AC0D1D" w:rsidRPr="00282FB0" w14:paraId="2361B26E" w14:textId="77777777" w:rsidTr="00BC7C32">
        <w:tc>
          <w:tcPr>
            <w:tcW w:w="1068" w:type="dxa"/>
            <w:shd w:val="clear" w:color="auto" w:fill="FFFFFF"/>
            <w:vAlign w:val="bottom"/>
          </w:tcPr>
          <w:p w14:paraId="34A64AAF" w14:textId="77777777" w:rsidR="00AC0D1D" w:rsidRPr="00282FB0" w:rsidRDefault="00AC0D1D" w:rsidP="00BC7C32">
            <w:pPr>
              <w:pStyle w:val="CETBodytext"/>
              <w:ind w:right="-1"/>
              <w:rPr>
                <w:rFonts w:cs="Arial"/>
                <w:szCs w:val="18"/>
              </w:rPr>
            </w:pPr>
            <w:r w:rsidRPr="00282FB0">
              <w:t>15</w:t>
            </w:r>
          </w:p>
        </w:tc>
        <w:tc>
          <w:tcPr>
            <w:tcW w:w="1051" w:type="dxa"/>
            <w:shd w:val="clear" w:color="auto" w:fill="FFFFFF"/>
            <w:vAlign w:val="bottom"/>
          </w:tcPr>
          <w:p w14:paraId="6A8BF303" w14:textId="77777777" w:rsidR="00AC0D1D" w:rsidRPr="00282FB0" w:rsidRDefault="00AC0D1D" w:rsidP="00BC7C32">
            <w:pPr>
              <w:pStyle w:val="CETBodytext"/>
              <w:ind w:right="-1"/>
              <w:rPr>
                <w:rFonts w:cs="Arial"/>
                <w:szCs w:val="18"/>
              </w:rPr>
            </w:pPr>
            <w:r w:rsidRPr="00282FB0">
              <w:t>P1(NR)</w:t>
            </w:r>
          </w:p>
        </w:tc>
        <w:tc>
          <w:tcPr>
            <w:tcW w:w="1052" w:type="dxa"/>
            <w:shd w:val="clear" w:color="auto" w:fill="FFFFFF"/>
            <w:vAlign w:val="bottom"/>
          </w:tcPr>
          <w:p w14:paraId="15F6B952" w14:textId="77777777" w:rsidR="00AC0D1D" w:rsidRPr="00282FB0" w:rsidRDefault="00AC0D1D" w:rsidP="00BC7C32">
            <w:pPr>
              <w:pStyle w:val="CETBodytext"/>
              <w:ind w:right="-1"/>
              <w:rPr>
                <w:rFonts w:cs="Arial"/>
                <w:szCs w:val="18"/>
              </w:rPr>
            </w:pPr>
            <w:r w:rsidRPr="00282FB0">
              <w:rPr>
                <w:color w:val="000000"/>
              </w:rPr>
              <w:t>10</w:t>
            </w:r>
          </w:p>
        </w:tc>
        <w:tc>
          <w:tcPr>
            <w:tcW w:w="936" w:type="dxa"/>
            <w:shd w:val="clear" w:color="auto" w:fill="FFFFFF"/>
            <w:vAlign w:val="bottom"/>
          </w:tcPr>
          <w:p w14:paraId="3530429A" w14:textId="77777777" w:rsidR="00AC0D1D" w:rsidRPr="00282FB0" w:rsidRDefault="00AC0D1D" w:rsidP="00BC7C32">
            <w:pPr>
              <w:pStyle w:val="CETBodytext"/>
              <w:ind w:right="-1"/>
              <w:rPr>
                <w:rFonts w:cs="Arial"/>
                <w:szCs w:val="18"/>
              </w:rPr>
            </w:pPr>
            <w:r w:rsidRPr="00282FB0">
              <w:rPr>
                <w:color w:val="000000"/>
              </w:rPr>
              <w:t>0.66</w:t>
            </w:r>
          </w:p>
        </w:tc>
        <w:tc>
          <w:tcPr>
            <w:tcW w:w="936" w:type="dxa"/>
            <w:shd w:val="clear" w:color="auto" w:fill="FFFFFF"/>
            <w:vAlign w:val="bottom"/>
          </w:tcPr>
          <w:p w14:paraId="1777D02F" w14:textId="77777777" w:rsidR="00AC0D1D" w:rsidRPr="00282FB0" w:rsidRDefault="00AC0D1D" w:rsidP="00BC7C32">
            <w:pPr>
              <w:pStyle w:val="CETBodytext"/>
              <w:ind w:right="-1"/>
              <w:rPr>
                <w:rFonts w:cs="Arial"/>
                <w:szCs w:val="18"/>
              </w:rPr>
            </w:pPr>
            <w:r w:rsidRPr="00282FB0">
              <w:rPr>
                <w:color w:val="000000"/>
              </w:rPr>
              <w:t>27.0</w:t>
            </w:r>
          </w:p>
        </w:tc>
        <w:tc>
          <w:tcPr>
            <w:tcW w:w="936" w:type="dxa"/>
            <w:shd w:val="clear" w:color="auto" w:fill="FFFFFF"/>
            <w:vAlign w:val="bottom"/>
          </w:tcPr>
          <w:p w14:paraId="6A7A646D" w14:textId="77777777" w:rsidR="00AC0D1D" w:rsidRPr="00282FB0" w:rsidRDefault="00AC0D1D" w:rsidP="00BC7C32">
            <w:pPr>
              <w:pStyle w:val="CETBodytext"/>
              <w:ind w:right="-1"/>
              <w:rPr>
                <w:rFonts w:cs="Arial"/>
                <w:szCs w:val="18"/>
              </w:rPr>
            </w:pPr>
            <w:r w:rsidRPr="00282FB0">
              <w:rPr>
                <w:color w:val="000000"/>
              </w:rPr>
              <w:t>1.7</w:t>
            </w:r>
          </w:p>
        </w:tc>
        <w:tc>
          <w:tcPr>
            <w:tcW w:w="936" w:type="dxa"/>
            <w:shd w:val="clear" w:color="auto" w:fill="FFFFFF"/>
            <w:vAlign w:val="bottom"/>
          </w:tcPr>
          <w:p w14:paraId="746BA321" w14:textId="77777777" w:rsidR="00AC0D1D" w:rsidRPr="00282FB0" w:rsidRDefault="00AC0D1D" w:rsidP="00BC7C32">
            <w:pPr>
              <w:pStyle w:val="CETBodytext"/>
              <w:ind w:right="-1"/>
              <w:rPr>
                <w:rFonts w:cs="Arial"/>
                <w:szCs w:val="18"/>
              </w:rPr>
            </w:pPr>
            <w:r w:rsidRPr="00282FB0">
              <w:rPr>
                <w:color w:val="000000"/>
              </w:rPr>
              <w:t>1152</w:t>
            </w:r>
          </w:p>
        </w:tc>
        <w:tc>
          <w:tcPr>
            <w:tcW w:w="936" w:type="dxa"/>
            <w:shd w:val="clear" w:color="auto" w:fill="FFFFFF"/>
            <w:vAlign w:val="bottom"/>
          </w:tcPr>
          <w:p w14:paraId="605E1AA7" w14:textId="77777777" w:rsidR="00AC0D1D" w:rsidRPr="00282FB0" w:rsidRDefault="00AC0D1D" w:rsidP="00BC7C32">
            <w:pPr>
              <w:pStyle w:val="CETBodytext"/>
              <w:ind w:right="-1"/>
              <w:rPr>
                <w:rFonts w:cs="Arial"/>
                <w:szCs w:val="18"/>
              </w:rPr>
            </w:pPr>
            <w:r w:rsidRPr="00282FB0">
              <w:rPr>
                <w:color w:val="000000"/>
              </w:rPr>
              <w:t>3.5</w:t>
            </w:r>
          </w:p>
        </w:tc>
        <w:tc>
          <w:tcPr>
            <w:tcW w:w="936" w:type="dxa"/>
            <w:shd w:val="clear" w:color="auto" w:fill="FFFFFF"/>
          </w:tcPr>
          <w:p w14:paraId="153167A4" w14:textId="77777777" w:rsidR="00AC0D1D" w:rsidRPr="00282FB0" w:rsidRDefault="00AC0D1D" w:rsidP="00BC7C32">
            <w:pPr>
              <w:pStyle w:val="CETBodytext"/>
              <w:ind w:right="-1"/>
              <w:rPr>
                <w:rFonts w:cs="Arial"/>
                <w:szCs w:val="18"/>
              </w:rPr>
            </w:pPr>
            <w:r w:rsidRPr="00282FB0">
              <w:rPr>
                <w:color w:val="000000"/>
              </w:rPr>
              <w:t>1.3</w:t>
            </w:r>
          </w:p>
        </w:tc>
      </w:tr>
      <w:tr w:rsidR="00AC0D1D" w:rsidRPr="00282FB0" w14:paraId="3028B375" w14:textId="77777777" w:rsidTr="00BC7C32">
        <w:tc>
          <w:tcPr>
            <w:tcW w:w="1068" w:type="dxa"/>
            <w:shd w:val="clear" w:color="auto" w:fill="FFFFFF"/>
            <w:vAlign w:val="bottom"/>
          </w:tcPr>
          <w:p w14:paraId="7606F41C" w14:textId="77777777" w:rsidR="00AC0D1D" w:rsidRPr="00282FB0" w:rsidRDefault="00AC0D1D" w:rsidP="00BC7C32">
            <w:pPr>
              <w:pStyle w:val="CETBodytext"/>
              <w:ind w:right="-1"/>
              <w:rPr>
                <w:rFonts w:cs="Arial"/>
                <w:szCs w:val="18"/>
              </w:rPr>
            </w:pPr>
            <w:r w:rsidRPr="00282FB0">
              <w:t>16</w:t>
            </w:r>
          </w:p>
        </w:tc>
        <w:tc>
          <w:tcPr>
            <w:tcW w:w="1051" w:type="dxa"/>
            <w:shd w:val="clear" w:color="auto" w:fill="FFFFFF"/>
            <w:vAlign w:val="bottom"/>
          </w:tcPr>
          <w:p w14:paraId="03CFC153" w14:textId="77777777" w:rsidR="00AC0D1D" w:rsidRPr="00282FB0" w:rsidRDefault="00AC0D1D" w:rsidP="00BC7C32">
            <w:pPr>
              <w:pStyle w:val="CETBodytext"/>
              <w:ind w:right="-1"/>
              <w:rPr>
                <w:rFonts w:cs="Arial"/>
                <w:szCs w:val="18"/>
              </w:rPr>
            </w:pPr>
            <w:r w:rsidRPr="00282FB0">
              <w:t>P1(NR)</w:t>
            </w:r>
          </w:p>
        </w:tc>
        <w:tc>
          <w:tcPr>
            <w:tcW w:w="1052" w:type="dxa"/>
            <w:shd w:val="clear" w:color="auto" w:fill="FFFFFF"/>
            <w:vAlign w:val="bottom"/>
          </w:tcPr>
          <w:p w14:paraId="54383709" w14:textId="77777777" w:rsidR="00AC0D1D" w:rsidRPr="00282FB0" w:rsidRDefault="00AC0D1D" w:rsidP="00BC7C32">
            <w:pPr>
              <w:pStyle w:val="CETBodytext"/>
              <w:ind w:right="-1"/>
              <w:rPr>
                <w:rFonts w:cs="Arial"/>
                <w:szCs w:val="18"/>
              </w:rPr>
            </w:pPr>
            <w:r w:rsidRPr="00282FB0">
              <w:rPr>
                <w:color w:val="000000"/>
              </w:rPr>
              <w:t>15.5</w:t>
            </w:r>
          </w:p>
        </w:tc>
        <w:tc>
          <w:tcPr>
            <w:tcW w:w="936" w:type="dxa"/>
            <w:shd w:val="clear" w:color="auto" w:fill="FFFFFF"/>
            <w:vAlign w:val="bottom"/>
          </w:tcPr>
          <w:p w14:paraId="0BA442B8" w14:textId="77777777" w:rsidR="00AC0D1D" w:rsidRPr="00282FB0" w:rsidRDefault="00AC0D1D" w:rsidP="00BC7C32">
            <w:pPr>
              <w:pStyle w:val="CETBodytext"/>
              <w:ind w:right="-1"/>
              <w:rPr>
                <w:rFonts w:cs="Arial"/>
                <w:szCs w:val="18"/>
              </w:rPr>
            </w:pPr>
            <w:r w:rsidRPr="00282FB0">
              <w:rPr>
                <w:color w:val="000000"/>
              </w:rPr>
              <w:t>0.69</w:t>
            </w:r>
          </w:p>
        </w:tc>
        <w:tc>
          <w:tcPr>
            <w:tcW w:w="936" w:type="dxa"/>
            <w:shd w:val="clear" w:color="auto" w:fill="FFFFFF"/>
            <w:vAlign w:val="bottom"/>
          </w:tcPr>
          <w:p w14:paraId="37A03648" w14:textId="77777777" w:rsidR="00AC0D1D" w:rsidRPr="00282FB0" w:rsidRDefault="00AC0D1D" w:rsidP="00BC7C32">
            <w:pPr>
              <w:pStyle w:val="CETBodytext"/>
              <w:ind w:right="-1"/>
              <w:rPr>
                <w:rFonts w:cs="Arial"/>
                <w:szCs w:val="18"/>
              </w:rPr>
            </w:pPr>
            <w:r w:rsidRPr="00282FB0">
              <w:rPr>
                <w:color w:val="000000"/>
              </w:rPr>
              <w:t>48.3</w:t>
            </w:r>
          </w:p>
        </w:tc>
        <w:tc>
          <w:tcPr>
            <w:tcW w:w="936" w:type="dxa"/>
            <w:shd w:val="clear" w:color="auto" w:fill="FFFFFF"/>
            <w:vAlign w:val="bottom"/>
          </w:tcPr>
          <w:p w14:paraId="184F2CCB" w14:textId="77777777" w:rsidR="00AC0D1D" w:rsidRPr="00282FB0" w:rsidRDefault="00AC0D1D" w:rsidP="00BC7C32">
            <w:pPr>
              <w:pStyle w:val="CETBodytext"/>
              <w:ind w:right="-1"/>
              <w:rPr>
                <w:rFonts w:cs="Arial"/>
                <w:szCs w:val="18"/>
              </w:rPr>
            </w:pPr>
            <w:r w:rsidRPr="00282FB0">
              <w:rPr>
                <w:color w:val="000000"/>
              </w:rPr>
              <w:t>1.6</w:t>
            </w:r>
          </w:p>
        </w:tc>
        <w:tc>
          <w:tcPr>
            <w:tcW w:w="936" w:type="dxa"/>
            <w:shd w:val="clear" w:color="auto" w:fill="FFFFFF"/>
            <w:vAlign w:val="bottom"/>
          </w:tcPr>
          <w:p w14:paraId="307629E9" w14:textId="77777777" w:rsidR="00AC0D1D" w:rsidRPr="00282FB0" w:rsidRDefault="00AC0D1D" w:rsidP="00BC7C32">
            <w:pPr>
              <w:pStyle w:val="CETBodytext"/>
              <w:ind w:right="-1"/>
              <w:rPr>
                <w:rFonts w:cs="Arial"/>
                <w:szCs w:val="18"/>
              </w:rPr>
            </w:pPr>
            <w:r w:rsidRPr="00282FB0">
              <w:rPr>
                <w:color w:val="000000"/>
              </w:rPr>
              <w:t>1155</w:t>
            </w:r>
          </w:p>
        </w:tc>
        <w:tc>
          <w:tcPr>
            <w:tcW w:w="936" w:type="dxa"/>
            <w:shd w:val="clear" w:color="auto" w:fill="FFFFFF"/>
            <w:vAlign w:val="bottom"/>
          </w:tcPr>
          <w:p w14:paraId="40329208" w14:textId="77777777" w:rsidR="00AC0D1D" w:rsidRPr="00282FB0" w:rsidRDefault="00AC0D1D" w:rsidP="00BC7C32">
            <w:pPr>
              <w:pStyle w:val="CETBodytext"/>
              <w:ind w:right="-1"/>
              <w:rPr>
                <w:rFonts w:cs="Arial"/>
                <w:szCs w:val="18"/>
              </w:rPr>
            </w:pPr>
            <w:r w:rsidRPr="00282FB0">
              <w:rPr>
                <w:color w:val="000000"/>
              </w:rPr>
              <w:t>2.3</w:t>
            </w:r>
          </w:p>
        </w:tc>
        <w:tc>
          <w:tcPr>
            <w:tcW w:w="936" w:type="dxa"/>
            <w:shd w:val="clear" w:color="auto" w:fill="FFFFFF"/>
          </w:tcPr>
          <w:p w14:paraId="6F191432" w14:textId="77777777" w:rsidR="00AC0D1D" w:rsidRPr="00282FB0" w:rsidRDefault="00AC0D1D" w:rsidP="00BC7C32">
            <w:pPr>
              <w:pStyle w:val="CETBodytext"/>
              <w:ind w:right="-1"/>
              <w:rPr>
                <w:rFonts w:cs="Arial"/>
                <w:szCs w:val="18"/>
              </w:rPr>
            </w:pPr>
            <w:r w:rsidRPr="00282FB0">
              <w:rPr>
                <w:color w:val="000000"/>
              </w:rPr>
              <w:t>1.4</w:t>
            </w:r>
          </w:p>
        </w:tc>
      </w:tr>
      <w:tr w:rsidR="00AC0D1D" w:rsidRPr="00282FB0" w14:paraId="7560E489" w14:textId="77777777" w:rsidTr="00BC7C32">
        <w:tc>
          <w:tcPr>
            <w:tcW w:w="1068" w:type="dxa"/>
            <w:shd w:val="clear" w:color="auto" w:fill="FFFFFF"/>
            <w:vAlign w:val="bottom"/>
          </w:tcPr>
          <w:p w14:paraId="24795B8F" w14:textId="77777777" w:rsidR="00AC0D1D" w:rsidRPr="00282FB0" w:rsidRDefault="00AC0D1D" w:rsidP="00BC7C32">
            <w:pPr>
              <w:pStyle w:val="CETBodytext"/>
              <w:ind w:right="-1"/>
              <w:rPr>
                <w:rFonts w:cs="Arial"/>
                <w:szCs w:val="18"/>
              </w:rPr>
            </w:pPr>
            <w:r w:rsidRPr="00282FB0">
              <w:t>17</w:t>
            </w:r>
          </w:p>
        </w:tc>
        <w:tc>
          <w:tcPr>
            <w:tcW w:w="1051" w:type="dxa"/>
            <w:shd w:val="clear" w:color="auto" w:fill="FFFFFF"/>
            <w:vAlign w:val="bottom"/>
          </w:tcPr>
          <w:p w14:paraId="5EBA3E6F" w14:textId="77777777" w:rsidR="00AC0D1D" w:rsidRPr="00282FB0" w:rsidRDefault="00AC0D1D" w:rsidP="00BC7C32">
            <w:pPr>
              <w:pStyle w:val="CETBodytext"/>
              <w:ind w:right="-1"/>
              <w:rPr>
                <w:rFonts w:cs="Arial"/>
                <w:szCs w:val="18"/>
              </w:rPr>
            </w:pPr>
            <w:r w:rsidRPr="00282FB0">
              <w:t>P1(NR)</w:t>
            </w:r>
          </w:p>
        </w:tc>
        <w:tc>
          <w:tcPr>
            <w:tcW w:w="1052" w:type="dxa"/>
            <w:shd w:val="clear" w:color="auto" w:fill="FFFFFF"/>
            <w:vAlign w:val="bottom"/>
          </w:tcPr>
          <w:p w14:paraId="29FA1F16" w14:textId="77777777" w:rsidR="00AC0D1D" w:rsidRPr="00282FB0" w:rsidRDefault="00AC0D1D" w:rsidP="00BC7C32">
            <w:pPr>
              <w:pStyle w:val="CETBodytext"/>
              <w:ind w:right="-1"/>
              <w:rPr>
                <w:rFonts w:cs="Arial"/>
                <w:szCs w:val="18"/>
              </w:rPr>
            </w:pPr>
            <w:r w:rsidRPr="00282FB0">
              <w:rPr>
                <w:color w:val="000000"/>
              </w:rPr>
              <w:t>15.8</w:t>
            </w:r>
          </w:p>
        </w:tc>
        <w:tc>
          <w:tcPr>
            <w:tcW w:w="936" w:type="dxa"/>
            <w:shd w:val="clear" w:color="auto" w:fill="FFFFFF"/>
            <w:vAlign w:val="bottom"/>
          </w:tcPr>
          <w:p w14:paraId="7B876502" w14:textId="77777777" w:rsidR="00AC0D1D" w:rsidRPr="00282FB0" w:rsidRDefault="00AC0D1D" w:rsidP="00BC7C32">
            <w:pPr>
              <w:pStyle w:val="CETBodytext"/>
              <w:ind w:right="-1"/>
              <w:rPr>
                <w:rFonts w:cs="Arial"/>
                <w:szCs w:val="18"/>
              </w:rPr>
            </w:pPr>
            <w:r w:rsidRPr="00282FB0">
              <w:rPr>
                <w:color w:val="000000"/>
              </w:rPr>
              <w:t>0.48</w:t>
            </w:r>
          </w:p>
        </w:tc>
        <w:tc>
          <w:tcPr>
            <w:tcW w:w="936" w:type="dxa"/>
            <w:shd w:val="clear" w:color="auto" w:fill="FFFFFF"/>
            <w:vAlign w:val="bottom"/>
          </w:tcPr>
          <w:p w14:paraId="143AEBA6" w14:textId="77777777" w:rsidR="00AC0D1D" w:rsidRPr="00282FB0" w:rsidRDefault="00AC0D1D" w:rsidP="00BC7C32">
            <w:pPr>
              <w:pStyle w:val="CETBodytext"/>
              <w:ind w:right="-1"/>
              <w:rPr>
                <w:rFonts w:cs="Arial"/>
                <w:szCs w:val="18"/>
              </w:rPr>
            </w:pPr>
            <w:r w:rsidRPr="00282FB0">
              <w:rPr>
                <w:color w:val="000000"/>
              </w:rPr>
              <w:t>32.4</w:t>
            </w:r>
          </w:p>
        </w:tc>
        <w:tc>
          <w:tcPr>
            <w:tcW w:w="936" w:type="dxa"/>
            <w:shd w:val="clear" w:color="auto" w:fill="FFFFFF"/>
            <w:vAlign w:val="bottom"/>
          </w:tcPr>
          <w:p w14:paraId="336F04C4" w14:textId="77777777" w:rsidR="00AC0D1D" w:rsidRPr="00282FB0" w:rsidRDefault="00AC0D1D" w:rsidP="00BC7C32">
            <w:pPr>
              <w:pStyle w:val="CETBodytext"/>
              <w:ind w:right="-1"/>
              <w:rPr>
                <w:rFonts w:cs="Arial"/>
                <w:szCs w:val="18"/>
              </w:rPr>
            </w:pPr>
            <w:r w:rsidRPr="00282FB0">
              <w:rPr>
                <w:color w:val="000000"/>
              </w:rPr>
              <w:t>1.8</w:t>
            </w:r>
          </w:p>
        </w:tc>
        <w:tc>
          <w:tcPr>
            <w:tcW w:w="936" w:type="dxa"/>
            <w:shd w:val="clear" w:color="auto" w:fill="FFFFFF"/>
            <w:vAlign w:val="bottom"/>
          </w:tcPr>
          <w:p w14:paraId="4516954A" w14:textId="77777777" w:rsidR="00AC0D1D" w:rsidRPr="00282FB0" w:rsidRDefault="00AC0D1D" w:rsidP="00BC7C32">
            <w:pPr>
              <w:pStyle w:val="CETBodytext"/>
              <w:ind w:right="-1"/>
              <w:rPr>
                <w:rFonts w:cs="Arial"/>
                <w:szCs w:val="18"/>
              </w:rPr>
            </w:pPr>
            <w:r w:rsidRPr="00282FB0">
              <w:rPr>
                <w:color w:val="000000"/>
              </w:rPr>
              <w:t>1154</w:t>
            </w:r>
          </w:p>
        </w:tc>
        <w:tc>
          <w:tcPr>
            <w:tcW w:w="936" w:type="dxa"/>
            <w:shd w:val="clear" w:color="auto" w:fill="FFFFFF"/>
            <w:vAlign w:val="bottom"/>
          </w:tcPr>
          <w:p w14:paraId="0E6A19AB" w14:textId="77777777" w:rsidR="00AC0D1D" w:rsidRPr="00282FB0" w:rsidRDefault="00AC0D1D" w:rsidP="00BC7C32">
            <w:pPr>
              <w:pStyle w:val="CETBodytext"/>
              <w:ind w:right="-1"/>
              <w:rPr>
                <w:rFonts w:cs="Arial"/>
                <w:szCs w:val="18"/>
              </w:rPr>
            </w:pPr>
            <w:r w:rsidRPr="00282FB0">
              <w:rPr>
                <w:color w:val="000000"/>
              </w:rPr>
              <w:t>2.8</w:t>
            </w:r>
          </w:p>
        </w:tc>
        <w:tc>
          <w:tcPr>
            <w:tcW w:w="936" w:type="dxa"/>
            <w:shd w:val="clear" w:color="auto" w:fill="FFFFFF"/>
          </w:tcPr>
          <w:p w14:paraId="17676A2C" w14:textId="77777777" w:rsidR="00AC0D1D" w:rsidRPr="00282FB0" w:rsidRDefault="00AC0D1D" w:rsidP="00BC7C32">
            <w:pPr>
              <w:pStyle w:val="CETBodytext"/>
              <w:ind w:right="-1"/>
              <w:rPr>
                <w:rFonts w:cs="Arial"/>
                <w:szCs w:val="18"/>
              </w:rPr>
            </w:pPr>
            <w:r w:rsidRPr="00282FB0">
              <w:rPr>
                <w:color w:val="000000"/>
              </w:rPr>
              <w:t>1.3</w:t>
            </w:r>
          </w:p>
        </w:tc>
      </w:tr>
      <w:tr w:rsidR="00AC0D1D" w:rsidRPr="00282FB0" w14:paraId="16EF73BA" w14:textId="77777777" w:rsidTr="00BC7C32">
        <w:tc>
          <w:tcPr>
            <w:tcW w:w="1068" w:type="dxa"/>
            <w:shd w:val="clear" w:color="auto" w:fill="FFFFFF"/>
            <w:vAlign w:val="bottom"/>
          </w:tcPr>
          <w:p w14:paraId="212C51B5" w14:textId="77777777" w:rsidR="00AC0D1D" w:rsidRPr="00282FB0" w:rsidRDefault="00AC0D1D" w:rsidP="00BC7C32">
            <w:pPr>
              <w:pStyle w:val="CETBodytext"/>
              <w:ind w:right="-1"/>
              <w:rPr>
                <w:rFonts w:cs="Arial"/>
                <w:szCs w:val="18"/>
              </w:rPr>
            </w:pPr>
            <w:r w:rsidRPr="00282FB0">
              <w:t>18</w:t>
            </w:r>
          </w:p>
        </w:tc>
        <w:tc>
          <w:tcPr>
            <w:tcW w:w="1051" w:type="dxa"/>
            <w:shd w:val="clear" w:color="auto" w:fill="FFFFFF"/>
            <w:vAlign w:val="bottom"/>
          </w:tcPr>
          <w:p w14:paraId="3C4762FF" w14:textId="77777777" w:rsidR="00AC0D1D" w:rsidRPr="00282FB0" w:rsidRDefault="00AC0D1D" w:rsidP="00BC7C32">
            <w:pPr>
              <w:pStyle w:val="CETBodytext"/>
              <w:ind w:right="-1"/>
              <w:rPr>
                <w:rFonts w:cs="Arial"/>
                <w:szCs w:val="18"/>
              </w:rPr>
            </w:pPr>
            <w:r w:rsidRPr="00282FB0">
              <w:t>P1(P)</w:t>
            </w:r>
          </w:p>
        </w:tc>
        <w:tc>
          <w:tcPr>
            <w:tcW w:w="1052" w:type="dxa"/>
            <w:shd w:val="clear" w:color="auto" w:fill="FFFFFF"/>
            <w:vAlign w:val="bottom"/>
          </w:tcPr>
          <w:p w14:paraId="19ADAD1A" w14:textId="77777777" w:rsidR="00AC0D1D" w:rsidRPr="00282FB0" w:rsidRDefault="00AC0D1D" w:rsidP="00BC7C32">
            <w:pPr>
              <w:pStyle w:val="CETBodytext"/>
              <w:ind w:right="-1"/>
              <w:rPr>
                <w:rFonts w:cs="Arial"/>
                <w:szCs w:val="18"/>
              </w:rPr>
            </w:pPr>
            <w:r w:rsidRPr="00282FB0">
              <w:rPr>
                <w:color w:val="000000"/>
              </w:rPr>
              <w:t>15.8</w:t>
            </w:r>
          </w:p>
        </w:tc>
        <w:tc>
          <w:tcPr>
            <w:tcW w:w="936" w:type="dxa"/>
            <w:shd w:val="clear" w:color="auto" w:fill="FFFFFF"/>
            <w:vAlign w:val="bottom"/>
          </w:tcPr>
          <w:p w14:paraId="36D67777" w14:textId="77777777" w:rsidR="00AC0D1D" w:rsidRPr="00282FB0" w:rsidRDefault="00AC0D1D" w:rsidP="00BC7C32">
            <w:pPr>
              <w:pStyle w:val="CETBodytext"/>
              <w:ind w:right="-1"/>
              <w:rPr>
                <w:rFonts w:cs="Arial"/>
                <w:szCs w:val="18"/>
              </w:rPr>
            </w:pPr>
            <w:r w:rsidRPr="00282FB0">
              <w:rPr>
                <w:color w:val="000000"/>
              </w:rPr>
              <w:t>0.56</w:t>
            </w:r>
          </w:p>
        </w:tc>
        <w:tc>
          <w:tcPr>
            <w:tcW w:w="936" w:type="dxa"/>
            <w:shd w:val="clear" w:color="auto" w:fill="FFFFFF"/>
            <w:vAlign w:val="bottom"/>
          </w:tcPr>
          <w:p w14:paraId="5CB1F2D6" w14:textId="77777777" w:rsidR="00AC0D1D" w:rsidRPr="00282FB0" w:rsidRDefault="00AC0D1D" w:rsidP="00BC7C32">
            <w:pPr>
              <w:pStyle w:val="CETBodytext"/>
              <w:ind w:right="-1"/>
              <w:rPr>
                <w:rFonts w:cs="Arial"/>
                <w:szCs w:val="18"/>
              </w:rPr>
            </w:pPr>
            <w:r w:rsidRPr="00282FB0">
              <w:rPr>
                <w:color w:val="000000"/>
              </w:rPr>
              <w:t>2.46</w:t>
            </w:r>
          </w:p>
        </w:tc>
        <w:tc>
          <w:tcPr>
            <w:tcW w:w="936" w:type="dxa"/>
            <w:shd w:val="clear" w:color="auto" w:fill="FFFFFF"/>
            <w:vAlign w:val="bottom"/>
          </w:tcPr>
          <w:p w14:paraId="31BDD715" w14:textId="77777777" w:rsidR="00AC0D1D" w:rsidRPr="00282FB0" w:rsidRDefault="00AC0D1D" w:rsidP="00BC7C32">
            <w:pPr>
              <w:pStyle w:val="CETBodytext"/>
              <w:ind w:right="-1"/>
              <w:rPr>
                <w:rFonts w:cs="Arial"/>
                <w:szCs w:val="18"/>
              </w:rPr>
            </w:pPr>
            <w:r w:rsidRPr="00282FB0">
              <w:rPr>
                <w:color w:val="000000"/>
              </w:rPr>
              <w:t>0.32</w:t>
            </w:r>
          </w:p>
        </w:tc>
        <w:tc>
          <w:tcPr>
            <w:tcW w:w="936" w:type="dxa"/>
            <w:shd w:val="clear" w:color="auto" w:fill="FFFFFF"/>
            <w:vAlign w:val="bottom"/>
          </w:tcPr>
          <w:p w14:paraId="5AF10437" w14:textId="77777777" w:rsidR="00AC0D1D" w:rsidRPr="00282FB0" w:rsidRDefault="00AC0D1D" w:rsidP="00BC7C32">
            <w:pPr>
              <w:pStyle w:val="CETBodytext"/>
              <w:ind w:right="-1"/>
              <w:rPr>
                <w:rFonts w:cs="Arial"/>
                <w:szCs w:val="18"/>
              </w:rPr>
            </w:pPr>
            <w:r w:rsidRPr="00282FB0">
              <w:rPr>
                <w:color w:val="000000"/>
              </w:rPr>
              <w:t>1138</w:t>
            </w:r>
          </w:p>
        </w:tc>
        <w:tc>
          <w:tcPr>
            <w:tcW w:w="936" w:type="dxa"/>
            <w:shd w:val="clear" w:color="auto" w:fill="FFFFFF"/>
            <w:vAlign w:val="bottom"/>
          </w:tcPr>
          <w:p w14:paraId="6B3B85AC" w14:textId="77777777" w:rsidR="00AC0D1D" w:rsidRPr="00282FB0" w:rsidRDefault="00AC0D1D" w:rsidP="00BC7C32">
            <w:pPr>
              <w:pStyle w:val="CETBodytext"/>
              <w:ind w:right="-1"/>
              <w:rPr>
                <w:rFonts w:cs="Arial"/>
                <w:szCs w:val="18"/>
              </w:rPr>
            </w:pPr>
            <w:r w:rsidRPr="00282FB0">
              <w:rPr>
                <w:color w:val="000000"/>
              </w:rPr>
              <w:t>13.7</w:t>
            </w:r>
          </w:p>
        </w:tc>
        <w:tc>
          <w:tcPr>
            <w:tcW w:w="936" w:type="dxa"/>
            <w:shd w:val="clear" w:color="auto" w:fill="FFFFFF"/>
          </w:tcPr>
          <w:p w14:paraId="65841390" w14:textId="77777777" w:rsidR="00AC0D1D" w:rsidRPr="00282FB0" w:rsidRDefault="00AC0D1D" w:rsidP="00BC7C32">
            <w:pPr>
              <w:pStyle w:val="CETBodytext"/>
              <w:ind w:right="-1"/>
              <w:rPr>
                <w:rFonts w:cs="Arial"/>
                <w:szCs w:val="18"/>
              </w:rPr>
            </w:pPr>
            <w:r w:rsidRPr="00282FB0">
              <w:t>7.1</w:t>
            </w:r>
          </w:p>
        </w:tc>
      </w:tr>
      <w:tr w:rsidR="00AC0D1D" w:rsidRPr="00282FB0" w14:paraId="2E4764AB" w14:textId="77777777" w:rsidTr="00BC7C32">
        <w:tc>
          <w:tcPr>
            <w:tcW w:w="1068" w:type="dxa"/>
            <w:shd w:val="clear" w:color="auto" w:fill="FFFFFF"/>
            <w:vAlign w:val="bottom"/>
          </w:tcPr>
          <w:p w14:paraId="7B375612" w14:textId="77777777" w:rsidR="00AC0D1D" w:rsidRPr="00282FB0" w:rsidRDefault="00AC0D1D" w:rsidP="00BC7C32">
            <w:pPr>
              <w:pStyle w:val="CETBodytext"/>
              <w:ind w:right="-1"/>
              <w:rPr>
                <w:rFonts w:cs="Arial"/>
                <w:szCs w:val="18"/>
              </w:rPr>
            </w:pPr>
            <w:r w:rsidRPr="00282FB0">
              <w:t>19</w:t>
            </w:r>
          </w:p>
        </w:tc>
        <w:tc>
          <w:tcPr>
            <w:tcW w:w="1051" w:type="dxa"/>
            <w:shd w:val="clear" w:color="auto" w:fill="FFFFFF"/>
            <w:vAlign w:val="bottom"/>
          </w:tcPr>
          <w:p w14:paraId="14EDF6E3" w14:textId="77777777" w:rsidR="00AC0D1D" w:rsidRPr="00282FB0" w:rsidRDefault="00AC0D1D" w:rsidP="00BC7C32">
            <w:pPr>
              <w:pStyle w:val="CETBodytext"/>
              <w:ind w:right="-1"/>
              <w:rPr>
                <w:rFonts w:cs="Arial"/>
                <w:szCs w:val="18"/>
              </w:rPr>
            </w:pPr>
            <w:r w:rsidRPr="00282FB0">
              <w:t>P1(P)</w:t>
            </w:r>
          </w:p>
        </w:tc>
        <w:tc>
          <w:tcPr>
            <w:tcW w:w="1052" w:type="dxa"/>
            <w:shd w:val="clear" w:color="auto" w:fill="FFFFFF"/>
            <w:vAlign w:val="bottom"/>
          </w:tcPr>
          <w:p w14:paraId="0825302B" w14:textId="77777777" w:rsidR="00AC0D1D" w:rsidRPr="00282FB0" w:rsidRDefault="00AC0D1D" w:rsidP="00BC7C32">
            <w:pPr>
              <w:pStyle w:val="CETBodytext"/>
              <w:ind w:right="-1"/>
              <w:rPr>
                <w:rFonts w:cs="Arial"/>
                <w:szCs w:val="18"/>
              </w:rPr>
            </w:pPr>
            <w:r w:rsidRPr="00282FB0">
              <w:rPr>
                <w:color w:val="000000"/>
              </w:rPr>
              <w:t>15.7</w:t>
            </w:r>
          </w:p>
        </w:tc>
        <w:tc>
          <w:tcPr>
            <w:tcW w:w="936" w:type="dxa"/>
            <w:shd w:val="clear" w:color="auto" w:fill="FFFFFF"/>
            <w:vAlign w:val="bottom"/>
          </w:tcPr>
          <w:p w14:paraId="15B5A2F6" w14:textId="77777777" w:rsidR="00AC0D1D" w:rsidRPr="00282FB0" w:rsidRDefault="00AC0D1D" w:rsidP="00BC7C32">
            <w:pPr>
              <w:pStyle w:val="CETBodytext"/>
              <w:ind w:right="-1"/>
              <w:rPr>
                <w:rFonts w:cs="Arial"/>
                <w:szCs w:val="18"/>
              </w:rPr>
            </w:pPr>
            <w:r w:rsidRPr="00282FB0">
              <w:rPr>
                <w:color w:val="000000"/>
              </w:rPr>
              <w:t>0.56</w:t>
            </w:r>
          </w:p>
        </w:tc>
        <w:tc>
          <w:tcPr>
            <w:tcW w:w="936" w:type="dxa"/>
            <w:shd w:val="clear" w:color="auto" w:fill="FFFFFF"/>
            <w:vAlign w:val="bottom"/>
          </w:tcPr>
          <w:p w14:paraId="743979D3" w14:textId="77777777" w:rsidR="00AC0D1D" w:rsidRPr="00282FB0" w:rsidRDefault="00AC0D1D" w:rsidP="00BC7C32">
            <w:pPr>
              <w:pStyle w:val="CETBodytext"/>
              <w:ind w:right="-1"/>
              <w:rPr>
                <w:rFonts w:cs="Arial"/>
                <w:szCs w:val="18"/>
              </w:rPr>
            </w:pPr>
            <w:r w:rsidRPr="00282FB0">
              <w:rPr>
                <w:color w:val="000000"/>
              </w:rPr>
              <w:t>3.41</w:t>
            </w:r>
          </w:p>
        </w:tc>
        <w:tc>
          <w:tcPr>
            <w:tcW w:w="936" w:type="dxa"/>
            <w:shd w:val="clear" w:color="auto" w:fill="FFFFFF"/>
            <w:vAlign w:val="bottom"/>
          </w:tcPr>
          <w:p w14:paraId="5C039846" w14:textId="77777777" w:rsidR="00AC0D1D" w:rsidRPr="00282FB0" w:rsidRDefault="00AC0D1D" w:rsidP="00BC7C32">
            <w:pPr>
              <w:pStyle w:val="CETBodytext"/>
              <w:ind w:right="-1"/>
              <w:rPr>
                <w:rFonts w:cs="Arial"/>
                <w:szCs w:val="18"/>
              </w:rPr>
            </w:pPr>
            <w:r w:rsidRPr="00282FB0">
              <w:rPr>
                <w:color w:val="000000"/>
              </w:rPr>
              <w:t>0.44</w:t>
            </w:r>
          </w:p>
        </w:tc>
        <w:tc>
          <w:tcPr>
            <w:tcW w:w="936" w:type="dxa"/>
            <w:shd w:val="clear" w:color="auto" w:fill="FFFFFF"/>
            <w:vAlign w:val="bottom"/>
          </w:tcPr>
          <w:p w14:paraId="10F5A2C1" w14:textId="77777777" w:rsidR="00AC0D1D" w:rsidRPr="00282FB0" w:rsidRDefault="00AC0D1D" w:rsidP="00BC7C32">
            <w:pPr>
              <w:pStyle w:val="CETBodytext"/>
              <w:ind w:right="-1"/>
              <w:rPr>
                <w:rFonts w:cs="Arial"/>
                <w:szCs w:val="18"/>
              </w:rPr>
            </w:pPr>
            <w:r w:rsidRPr="00282FB0">
              <w:rPr>
                <w:color w:val="000000"/>
              </w:rPr>
              <w:t>1142</w:t>
            </w:r>
          </w:p>
        </w:tc>
        <w:tc>
          <w:tcPr>
            <w:tcW w:w="936" w:type="dxa"/>
            <w:shd w:val="clear" w:color="auto" w:fill="FFFFFF"/>
            <w:vAlign w:val="bottom"/>
          </w:tcPr>
          <w:p w14:paraId="3A717A1D" w14:textId="77777777" w:rsidR="00AC0D1D" w:rsidRPr="00282FB0" w:rsidRDefault="00AC0D1D" w:rsidP="00BC7C32">
            <w:pPr>
              <w:pStyle w:val="CETBodytext"/>
              <w:ind w:right="-1"/>
              <w:rPr>
                <w:rFonts w:cs="Arial"/>
                <w:szCs w:val="18"/>
              </w:rPr>
            </w:pPr>
            <w:r w:rsidRPr="00282FB0">
              <w:rPr>
                <w:color w:val="000000"/>
              </w:rPr>
              <w:t>9.7</w:t>
            </w:r>
          </w:p>
        </w:tc>
        <w:tc>
          <w:tcPr>
            <w:tcW w:w="936" w:type="dxa"/>
            <w:shd w:val="clear" w:color="auto" w:fill="FFFFFF"/>
          </w:tcPr>
          <w:p w14:paraId="2E6686A0" w14:textId="77777777" w:rsidR="00AC0D1D" w:rsidRPr="00282FB0" w:rsidRDefault="00AC0D1D" w:rsidP="00BC7C32">
            <w:pPr>
              <w:pStyle w:val="CETBodytext"/>
              <w:ind w:right="-1"/>
              <w:rPr>
                <w:rFonts w:cs="Arial"/>
                <w:szCs w:val="18"/>
              </w:rPr>
            </w:pPr>
            <w:r w:rsidRPr="00282FB0">
              <w:t>5.1</w:t>
            </w:r>
          </w:p>
        </w:tc>
      </w:tr>
      <w:tr w:rsidR="00AC0D1D" w:rsidRPr="00282FB0" w14:paraId="1B30F41E" w14:textId="77777777" w:rsidTr="00BC7C32">
        <w:tc>
          <w:tcPr>
            <w:tcW w:w="1068" w:type="dxa"/>
            <w:shd w:val="clear" w:color="auto" w:fill="FFFFFF"/>
            <w:vAlign w:val="bottom"/>
          </w:tcPr>
          <w:p w14:paraId="03EDC4F9" w14:textId="77777777" w:rsidR="00AC0D1D" w:rsidRPr="00282FB0" w:rsidRDefault="00AC0D1D" w:rsidP="00BC7C32">
            <w:pPr>
              <w:pStyle w:val="CETBodytext"/>
              <w:ind w:right="-1"/>
              <w:rPr>
                <w:rFonts w:cs="Arial"/>
                <w:szCs w:val="18"/>
              </w:rPr>
            </w:pPr>
            <w:r w:rsidRPr="00282FB0">
              <w:t>20</w:t>
            </w:r>
          </w:p>
        </w:tc>
        <w:tc>
          <w:tcPr>
            <w:tcW w:w="1051" w:type="dxa"/>
            <w:shd w:val="clear" w:color="auto" w:fill="FFFFFF"/>
            <w:vAlign w:val="bottom"/>
          </w:tcPr>
          <w:p w14:paraId="53AA378F" w14:textId="77777777" w:rsidR="00AC0D1D" w:rsidRPr="00282FB0" w:rsidRDefault="00AC0D1D" w:rsidP="00BC7C32">
            <w:pPr>
              <w:pStyle w:val="CETBodytext"/>
              <w:ind w:right="-1"/>
              <w:rPr>
                <w:rFonts w:cs="Arial"/>
                <w:szCs w:val="18"/>
              </w:rPr>
            </w:pPr>
            <w:r w:rsidRPr="00282FB0">
              <w:t>P1(P)</w:t>
            </w:r>
          </w:p>
        </w:tc>
        <w:tc>
          <w:tcPr>
            <w:tcW w:w="1052" w:type="dxa"/>
            <w:shd w:val="clear" w:color="auto" w:fill="FFFFFF"/>
            <w:vAlign w:val="bottom"/>
          </w:tcPr>
          <w:p w14:paraId="44223E25" w14:textId="77777777" w:rsidR="00AC0D1D" w:rsidRPr="00282FB0" w:rsidRDefault="00AC0D1D" w:rsidP="00BC7C32">
            <w:pPr>
              <w:pStyle w:val="CETBodytext"/>
              <w:ind w:right="-1"/>
              <w:rPr>
                <w:rFonts w:cs="Arial"/>
                <w:szCs w:val="18"/>
              </w:rPr>
            </w:pPr>
            <w:r w:rsidRPr="00282FB0">
              <w:rPr>
                <w:color w:val="000000"/>
              </w:rPr>
              <w:t>15.8</w:t>
            </w:r>
          </w:p>
        </w:tc>
        <w:tc>
          <w:tcPr>
            <w:tcW w:w="936" w:type="dxa"/>
            <w:shd w:val="clear" w:color="auto" w:fill="FFFFFF"/>
            <w:vAlign w:val="bottom"/>
          </w:tcPr>
          <w:p w14:paraId="70B6D912" w14:textId="77777777" w:rsidR="00AC0D1D" w:rsidRPr="00282FB0" w:rsidRDefault="00AC0D1D" w:rsidP="00BC7C32">
            <w:pPr>
              <w:pStyle w:val="CETBodytext"/>
              <w:ind w:right="-1"/>
              <w:rPr>
                <w:rFonts w:cs="Arial"/>
                <w:szCs w:val="18"/>
              </w:rPr>
            </w:pPr>
            <w:r w:rsidRPr="00282FB0">
              <w:rPr>
                <w:color w:val="000000"/>
              </w:rPr>
              <w:t>0.56</w:t>
            </w:r>
          </w:p>
        </w:tc>
        <w:tc>
          <w:tcPr>
            <w:tcW w:w="936" w:type="dxa"/>
            <w:shd w:val="clear" w:color="auto" w:fill="FFFFFF"/>
            <w:vAlign w:val="bottom"/>
          </w:tcPr>
          <w:p w14:paraId="31B27A41" w14:textId="77777777" w:rsidR="00AC0D1D" w:rsidRPr="00282FB0" w:rsidRDefault="00AC0D1D" w:rsidP="00BC7C32">
            <w:pPr>
              <w:pStyle w:val="CETBodytext"/>
              <w:ind w:right="-1"/>
              <w:rPr>
                <w:rFonts w:cs="Arial"/>
                <w:szCs w:val="18"/>
              </w:rPr>
            </w:pPr>
            <w:r w:rsidRPr="00282FB0">
              <w:rPr>
                <w:color w:val="000000"/>
              </w:rPr>
              <w:t>5.56</w:t>
            </w:r>
          </w:p>
        </w:tc>
        <w:tc>
          <w:tcPr>
            <w:tcW w:w="936" w:type="dxa"/>
            <w:shd w:val="clear" w:color="auto" w:fill="FFFFFF"/>
            <w:vAlign w:val="bottom"/>
          </w:tcPr>
          <w:p w14:paraId="2708ED0D" w14:textId="77777777" w:rsidR="00AC0D1D" w:rsidRPr="00282FB0" w:rsidRDefault="00AC0D1D" w:rsidP="00BC7C32">
            <w:pPr>
              <w:pStyle w:val="CETBodytext"/>
              <w:ind w:right="-1"/>
              <w:rPr>
                <w:rFonts w:cs="Arial"/>
                <w:szCs w:val="18"/>
              </w:rPr>
            </w:pPr>
            <w:r w:rsidRPr="00282FB0">
              <w:rPr>
                <w:color w:val="000000"/>
              </w:rPr>
              <w:t>0.72</w:t>
            </w:r>
          </w:p>
        </w:tc>
        <w:tc>
          <w:tcPr>
            <w:tcW w:w="936" w:type="dxa"/>
            <w:shd w:val="clear" w:color="auto" w:fill="FFFFFF"/>
            <w:vAlign w:val="bottom"/>
          </w:tcPr>
          <w:p w14:paraId="1C7AD29B" w14:textId="77777777" w:rsidR="00AC0D1D" w:rsidRPr="00282FB0" w:rsidRDefault="00AC0D1D" w:rsidP="00BC7C32">
            <w:pPr>
              <w:pStyle w:val="CETBodytext"/>
              <w:ind w:right="-1"/>
              <w:rPr>
                <w:rFonts w:cs="Arial"/>
                <w:szCs w:val="18"/>
              </w:rPr>
            </w:pPr>
            <w:r w:rsidRPr="00282FB0">
              <w:rPr>
                <w:color w:val="000000"/>
              </w:rPr>
              <w:t>1147</w:t>
            </w:r>
          </w:p>
        </w:tc>
        <w:tc>
          <w:tcPr>
            <w:tcW w:w="936" w:type="dxa"/>
            <w:shd w:val="clear" w:color="auto" w:fill="FFFFFF"/>
            <w:vAlign w:val="bottom"/>
          </w:tcPr>
          <w:p w14:paraId="2EEE57B5" w14:textId="77777777" w:rsidR="00AC0D1D" w:rsidRPr="00282FB0" w:rsidRDefault="00AC0D1D" w:rsidP="00BC7C32">
            <w:pPr>
              <w:pStyle w:val="CETBodytext"/>
              <w:ind w:right="-1"/>
              <w:rPr>
                <w:rFonts w:cs="Arial"/>
                <w:szCs w:val="18"/>
              </w:rPr>
            </w:pPr>
            <w:r w:rsidRPr="00282FB0">
              <w:rPr>
                <w:color w:val="000000"/>
              </w:rPr>
              <w:t>5.9</w:t>
            </w:r>
          </w:p>
        </w:tc>
        <w:tc>
          <w:tcPr>
            <w:tcW w:w="936" w:type="dxa"/>
            <w:shd w:val="clear" w:color="auto" w:fill="FFFFFF"/>
          </w:tcPr>
          <w:p w14:paraId="08A7749A" w14:textId="77777777" w:rsidR="00AC0D1D" w:rsidRPr="00282FB0" w:rsidRDefault="00AC0D1D" w:rsidP="00BC7C32">
            <w:pPr>
              <w:pStyle w:val="CETBodytext"/>
              <w:ind w:right="-1"/>
              <w:rPr>
                <w:rFonts w:cs="Arial"/>
                <w:szCs w:val="18"/>
              </w:rPr>
            </w:pPr>
            <w:r w:rsidRPr="00282FB0">
              <w:t>3.1</w:t>
            </w:r>
          </w:p>
        </w:tc>
      </w:tr>
      <w:tr w:rsidR="00AC0D1D" w:rsidRPr="00282FB0" w14:paraId="328FB2D9" w14:textId="77777777" w:rsidTr="00BC7C32">
        <w:tc>
          <w:tcPr>
            <w:tcW w:w="1068" w:type="dxa"/>
            <w:shd w:val="clear" w:color="auto" w:fill="FFFFFF"/>
            <w:vAlign w:val="bottom"/>
          </w:tcPr>
          <w:p w14:paraId="4011D0E8" w14:textId="77777777" w:rsidR="00AC0D1D" w:rsidRPr="00282FB0" w:rsidRDefault="00AC0D1D" w:rsidP="00BC7C32">
            <w:pPr>
              <w:pStyle w:val="CETBodytext"/>
              <w:ind w:right="-1"/>
              <w:rPr>
                <w:rFonts w:cs="Arial"/>
                <w:szCs w:val="18"/>
              </w:rPr>
            </w:pPr>
            <w:r w:rsidRPr="00282FB0">
              <w:t>21</w:t>
            </w:r>
          </w:p>
        </w:tc>
        <w:tc>
          <w:tcPr>
            <w:tcW w:w="1051" w:type="dxa"/>
            <w:shd w:val="clear" w:color="auto" w:fill="FFFFFF"/>
            <w:vAlign w:val="bottom"/>
          </w:tcPr>
          <w:p w14:paraId="06881BFE" w14:textId="77777777" w:rsidR="00AC0D1D" w:rsidRPr="00282FB0" w:rsidRDefault="00AC0D1D" w:rsidP="00BC7C32">
            <w:pPr>
              <w:pStyle w:val="CETBodytext"/>
              <w:ind w:right="-1"/>
              <w:rPr>
                <w:rFonts w:cs="Arial"/>
                <w:szCs w:val="18"/>
              </w:rPr>
            </w:pPr>
            <w:r w:rsidRPr="00282FB0">
              <w:t>P1(P)</w:t>
            </w:r>
          </w:p>
        </w:tc>
        <w:tc>
          <w:tcPr>
            <w:tcW w:w="1052" w:type="dxa"/>
            <w:shd w:val="clear" w:color="auto" w:fill="FFFFFF"/>
            <w:vAlign w:val="bottom"/>
          </w:tcPr>
          <w:p w14:paraId="2EA68C3B" w14:textId="77777777" w:rsidR="00AC0D1D" w:rsidRPr="00282FB0" w:rsidRDefault="00AC0D1D" w:rsidP="00BC7C32">
            <w:pPr>
              <w:pStyle w:val="CETBodytext"/>
              <w:ind w:right="-1"/>
              <w:rPr>
                <w:rFonts w:cs="Arial"/>
                <w:szCs w:val="18"/>
              </w:rPr>
            </w:pPr>
            <w:r w:rsidRPr="00282FB0">
              <w:rPr>
                <w:color w:val="000000"/>
              </w:rPr>
              <w:t>15.6</w:t>
            </w:r>
          </w:p>
        </w:tc>
        <w:tc>
          <w:tcPr>
            <w:tcW w:w="936" w:type="dxa"/>
            <w:shd w:val="clear" w:color="auto" w:fill="FFFFFF"/>
            <w:vAlign w:val="bottom"/>
          </w:tcPr>
          <w:p w14:paraId="465E8CAC" w14:textId="77777777" w:rsidR="00AC0D1D" w:rsidRPr="00282FB0" w:rsidRDefault="00AC0D1D" w:rsidP="00BC7C32">
            <w:pPr>
              <w:pStyle w:val="CETBodytext"/>
              <w:ind w:right="-1"/>
              <w:rPr>
                <w:rFonts w:cs="Arial"/>
                <w:szCs w:val="18"/>
              </w:rPr>
            </w:pPr>
            <w:r w:rsidRPr="00282FB0">
              <w:rPr>
                <w:color w:val="000000"/>
              </w:rPr>
              <w:t>0.57</w:t>
            </w:r>
          </w:p>
        </w:tc>
        <w:tc>
          <w:tcPr>
            <w:tcW w:w="936" w:type="dxa"/>
            <w:shd w:val="clear" w:color="auto" w:fill="FFFFFF"/>
            <w:vAlign w:val="bottom"/>
          </w:tcPr>
          <w:p w14:paraId="34478923" w14:textId="77777777" w:rsidR="00AC0D1D" w:rsidRPr="00282FB0" w:rsidRDefault="00AC0D1D" w:rsidP="00BC7C32">
            <w:pPr>
              <w:pStyle w:val="CETBodytext"/>
              <w:ind w:right="-1"/>
              <w:rPr>
                <w:rFonts w:cs="Arial"/>
                <w:szCs w:val="18"/>
              </w:rPr>
            </w:pPr>
            <w:r w:rsidRPr="00282FB0">
              <w:rPr>
                <w:color w:val="000000"/>
              </w:rPr>
              <w:t>15.19</w:t>
            </w:r>
          </w:p>
        </w:tc>
        <w:tc>
          <w:tcPr>
            <w:tcW w:w="936" w:type="dxa"/>
            <w:shd w:val="clear" w:color="auto" w:fill="FFFFFF"/>
            <w:vAlign w:val="bottom"/>
          </w:tcPr>
          <w:p w14:paraId="3764D7B6" w14:textId="77777777" w:rsidR="00AC0D1D" w:rsidRPr="00282FB0" w:rsidRDefault="00AC0D1D" w:rsidP="00BC7C32">
            <w:pPr>
              <w:pStyle w:val="CETBodytext"/>
              <w:ind w:right="-1"/>
              <w:rPr>
                <w:rFonts w:cs="Arial"/>
                <w:szCs w:val="18"/>
              </w:rPr>
            </w:pPr>
            <w:r w:rsidRPr="00282FB0">
              <w:rPr>
                <w:color w:val="000000"/>
              </w:rPr>
              <w:t>1.96</w:t>
            </w:r>
          </w:p>
        </w:tc>
        <w:tc>
          <w:tcPr>
            <w:tcW w:w="936" w:type="dxa"/>
            <w:shd w:val="clear" w:color="auto" w:fill="FFFFFF"/>
            <w:vAlign w:val="bottom"/>
          </w:tcPr>
          <w:p w14:paraId="32B42C59" w14:textId="77777777" w:rsidR="00AC0D1D" w:rsidRPr="00282FB0" w:rsidRDefault="00AC0D1D" w:rsidP="00BC7C32">
            <w:pPr>
              <w:pStyle w:val="CETBodytext"/>
              <w:ind w:right="-1"/>
              <w:rPr>
                <w:rFonts w:cs="Arial"/>
                <w:szCs w:val="18"/>
              </w:rPr>
            </w:pPr>
            <w:r w:rsidRPr="00282FB0">
              <w:rPr>
                <w:color w:val="000000"/>
              </w:rPr>
              <w:t>1151</w:t>
            </w:r>
          </w:p>
        </w:tc>
        <w:tc>
          <w:tcPr>
            <w:tcW w:w="936" w:type="dxa"/>
            <w:shd w:val="clear" w:color="auto" w:fill="FFFFFF"/>
            <w:vAlign w:val="bottom"/>
          </w:tcPr>
          <w:p w14:paraId="451613E5" w14:textId="77777777" w:rsidR="00AC0D1D" w:rsidRPr="00282FB0" w:rsidRDefault="00AC0D1D" w:rsidP="00BC7C32">
            <w:pPr>
              <w:pStyle w:val="CETBodytext"/>
              <w:ind w:right="-1"/>
              <w:rPr>
                <w:rFonts w:cs="Arial"/>
                <w:szCs w:val="18"/>
              </w:rPr>
            </w:pPr>
            <w:r w:rsidRPr="00282FB0">
              <w:rPr>
                <w:color w:val="000000"/>
              </w:rPr>
              <w:t>2.2</w:t>
            </w:r>
          </w:p>
        </w:tc>
        <w:tc>
          <w:tcPr>
            <w:tcW w:w="936" w:type="dxa"/>
            <w:shd w:val="clear" w:color="auto" w:fill="FFFFFF"/>
          </w:tcPr>
          <w:p w14:paraId="7B060F8E" w14:textId="77777777" w:rsidR="00AC0D1D" w:rsidRPr="00282FB0" w:rsidRDefault="00AC0D1D" w:rsidP="00BC7C32">
            <w:pPr>
              <w:pStyle w:val="CETBodytext"/>
              <w:ind w:right="-1"/>
              <w:rPr>
                <w:rFonts w:cs="Arial"/>
                <w:szCs w:val="18"/>
              </w:rPr>
            </w:pPr>
            <w:r w:rsidRPr="00282FB0">
              <w:t>1.2</w:t>
            </w:r>
          </w:p>
        </w:tc>
      </w:tr>
      <w:tr w:rsidR="00AC0D1D" w:rsidRPr="00282FB0" w14:paraId="3E735741" w14:textId="77777777" w:rsidTr="00BC7C32">
        <w:tc>
          <w:tcPr>
            <w:tcW w:w="1068" w:type="dxa"/>
            <w:shd w:val="clear" w:color="auto" w:fill="FFFFFF"/>
            <w:vAlign w:val="bottom"/>
          </w:tcPr>
          <w:p w14:paraId="4DCCF6D6" w14:textId="77777777" w:rsidR="00AC0D1D" w:rsidRPr="00282FB0" w:rsidRDefault="00AC0D1D" w:rsidP="00BC7C32">
            <w:pPr>
              <w:pStyle w:val="CETBodytext"/>
              <w:ind w:right="-1"/>
              <w:rPr>
                <w:rFonts w:cs="Arial"/>
                <w:szCs w:val="18"/>
              </w:rPr>
            </w:pPr>
            <w:r w:rsidRPr="00282FB0">
              <w:t>22</w:t>
            </w:r>
          </w:p>
        </w:tc>
        <w:tc>
          <w:tcPr>
            <w:tcW w:w="1051" w:type="dxa"/>
            <w:shd w:val="clear" w:color="auto" w:fill="FFFFFF"/>
            <w:vAlign w:val="bottom"/>
          </w:tcPr>
          <w:p w14:paraId="4B265EEF" w14:textId="77777777" w:rsidR="00AC0D1D" w:rsidRPr="00282FB0" w:rsidRDefault="00AC0D1D" w:rsidP="00BC7C32">
            <w:pPr>
              <w:pStyle w:val="CETBodytext"/>
              <w:ind w:right="-1"/>
              <w:rPr>
                <w:rFonts w:cs="Arial"/>
                <w:szCs w:val="18"/>
              </w:rPr>
            </w:pPr>
            <w:r w:rsidRPr="00282FB0">
              <w:t>P1(O)</w:t>
            </w:r>
          </w:p>
        </w:tc>
        <w:tc>
          <w:tcPr>
            <w:tcW w:w="1052" w:type="dxa"/>
            <w:shd w:val="clear" w:color="auto" w:fill="FFFFFF"/>
            <w:vAlign w:val="bottom"/>
          </w:tcPr>
          <w:p w14:paraId="1A14E5F2" w14:textId="77777777" w:rsidR="00AC0D1D" w:rsidRPr="00282FB0" w:rsidRDefault="00AC0D1D" w:rsidP="00BC7C32">
            <w:pPr>
              <w:pStyle w:val="CETBodytext"/>
              <w:ind w:right="-1"/>
              <w:rPr>
                <w:rFonts w:cs="Arial"/>
                <w:szCs w:val="18"/>
              </w:rPr>
            </w:pPr>
            <w:r w:rsidRPr="00282FB0">
              <w:rPr>
                <w:color w:val="000000"/>
              </w:rPr>
              <w:t>12.0</w:t>
            </w:r>
          </w:p>
        </w:tc>
        <w:tc>
          <w:tcPr>
            <w:tcW w:w="936" w:type="dxa"/>
            <w:shd w:val="clear" w:color="auto" w:fill="FFFFFF"/>
            <w:vAlign w:val="bottom"/>
          </w:tcPr>
          <w:p w14:paraId="2EC636B4" w14:textId="77777777" w:rsidR="00AC0D1D" w:rsidRPr="00282FB0" w:rsidRDefault="00AC0D1D" w:rsidP="00BC7C32">
            <w:pPr>
              <w:pStyle w:val="CETBodytext"/>
              <w:ind w:right="-1"/>
              <w:rPr>
                <w:rFonts w:cs="Arial"/>
                <w:szCs w:val="18"/>
              </w:rPr>
            </w:pPr>
            <w:r w:rsidRPr="00282FB0">
              <w:rPr>
                <w:color w:val="000000"/>
              </w:rPr>
              <w:t>0.58</w:t>
            </w:r>
          </w:p>
        </w:tc>
        <w:tc>
          <w:tcPr>
            <w:tcW w:w="936" w:type="dxa"/>
            <w:shd w:val="clear" w:color="auto" w:fill="FFFFFF"/>
            <w:vAlign w:val="bottom"/>
          </w:tcPr>
          <w:p w14:paraId="052D5D4D" w14:textId="77777777" w:rsidR="00AC0D1D" w:rsidRPr="00282FB0" w:rsidRDefault="00AC0D1D" w:rsidP="00BC7C32">
            <w:pPr>
              <w:pStyle w:val="CETBodytext"/>
              <w:ind w:right="-1"/>
              <w:rPr>
                <w:rFonts w:cs="Arial"/>
                <w:szCs w:val="18"/>
              </w:rPr>
            </w:pPr>
            <w:r w:rsidRPr="00282FB0">
              <w:rPr>
                <w:color w:val="000000"/>
              </w:rPr>
              <w:t>34.9</w:t>
            </w:r>
          </w:p>
        </w:tc>
        <w:tc>
          <w:tcPr>
            <w:tcW w:w="936" w:type="dxa"/>
            <w:shd w:val="clear" w:color="auto" w:fill="FFFFFF"/>
            <w:vAlign w:val="bottom"/>
          </w:tcPr>
          <w:p w14:paraId="38611882" w14:textId="77777777" w:rsidR="00AC0D1D" w:rsidRPr="00282FB0" w:rsidRDefault="00AC0D1D" w:rsidP="00BC7C32">
            <w:pPr>
              <w:pStyle w:val="CETBodytext"/>
              <w:ind w:right="-1"/>
              <w:rPr>
                <w:rFonts w:cs="Arial"/>
                <w:szCs w:val="18"/>
              </w:rPr>
            </w:pPr>
            <w:r w:rsidRPr="00282FB0">
              <w:rPr>
                <w:color w:val="000000"/>
              </w:rPr>
              <w:t>0.5</w:t>
            </w:r>
          </w:p>
        </w:tc>
        <w:tc>
          <w:tcPr>
            <w:tcW w:w="936" w:type="dxa"/>
            <w:shd w:val="clear" w:color="auto" w:fill="FFFFFF"/>
            <w:vAlign w:val="bottom"/>
          </w:tcPr>
          <w:p w14:paraId="7FF5FC47" w14:textId="77777777" w:rsidR="00AC0D1D" w:rsidRPr="00282FB0" w:rsidRDefault="00AC0D1D" w:rsidP="00BC7C32">
            <w:pPr>
              <w:pStyle w:val="CETBodytext"/>
              <w:ind w:right="-1"/>
              <w:rPr>
                <w:rFonts w:cs="Arial"/>
                <w:szCs w:val="18"/>
              </w:rPr>
            </w:pPr>
            <w:r w:rsidRPr="00282FB0">
              <w:rPr>
                <w:color w:val="000000"/>
              </w:rPr>
              <w:t>1158</w:t>
            </w:r>
          </w:p>
        </w:tc>
        <w:tc>
          <w:tcPr>
            <w:tcW w:w="936" w:type="dxa"/>
            <w:shd w:val="clear" w:color="auto" w:fill="FFFFFF"/>
            <w:vAlign w:val="bottom"/>
          </w:tcPr>
          <w:p w14:paraId="1ADC33D2" w14:textId="77777777" w:rsidR="00AC0D1D" w:rsidRPr="00282FB0" w:rsidRDefault="00AC0D1D" w:rsidP="00BC7C32">
            <w:pPr>
              <w:pStyle w:val="CETBodytext"/>
              <w:ind w:right="-1"/>
              <w:rPr>
                <w:rFonts w:cs="Arial"/>
                <w:szCs w:val="18"/>
              </w:rPr>
            </w:pPr>
            <w:r w:rsidRPr="00282FB0">
              <w:rPr>
                <w:color w:val="000000"/>
              </w:rPr>
              <w:t>22.3</w:t>
            </w:r>
          </w:p>
        </w:tc>
        <w:tc>
          <w:tcPr>
            <w:tcW w:w="936" w:type="dxa"/>
            <w:shd w:val="clear" w:color="auto" w:fill="FFFFFF"/>
          </w:tcPr>
          <w:p w14:paraId="0CBCB4DE" w14:textId="77777777" w:rsidR="00AC0D1D" w:rsidRPr="00282FB0" w:rsidRDefault="00AC0D1D" w:rsidP="00BC7C32">
            <w:pPr>
              <w:pStyle w:val="CETBodytext"/>
              <w:ind w:right="-1"/>
              <w:rPr>
                <w:rFonts w:cs="Arial"/>
                <w:szCs w:val="18"/>
              </w:rPr>
            </w:pPr>
            <w:r w:rsidRPr="00282FB0">
              <w:t>8.2</w:t>
            </w:r>
          </w:p>
        </w:tc>
      </w:tr>
      <w:tr w:rsidR="00AC0D1D" w:rsidRPr="00282FB0" w14:paraId="1FFDB1EF" w14:textId="77777777" w:rsidTr="00BC7C32">
        <w:tc>
          <w:tcPr>
            <w:tcW w:w="1068" w:type="dxa"/>
            <w:shd w:val="clear" w:color="auto" w:fill="FFFFFF"/>
            <w:vAlign w:val="bottom"/>
          </w:tcPr>
          <w:p w14:paraId="69E731B3" w14:textId="77777777" w:rsidR="00AC0D1D" w:rsidRPr="00282FB0" w:rsidRDefault="00AC0D1D" w:rsidP="00BC7C32">
            <w:pPr>
              <w:pStyle w:val="CETBodytext"/>
              <w:ind w:right="-1"/>
              <w:rPr>
                <w:rFonts w:cs="Arial"/>
                <w:szCs w:val="18"/>
              </w:rPr>
            </w:pPr>
            <w:r w:rsidRPr="00282FB0">
              <w:t>23</w:t>
            </w:r>
          </w:p>
        </w:tc>
        <w:tc>
          <w:tcPr>
            <w:tcW w:w="1051" w:type="dxa"/>
            <w:shd w:val="clear" w:color="auto" w:fill="FFFFFF"/>
            <w:vAlign w:val="bottom"/>
          </w:tcPr>
          <w:p w14:paraId="656A9F1B" w14:textId="77777777" w:rsidR="00AC0D1D" w:rsidRPr="00282FB0" w:rsidRDefault="00AC0D1D" w:rsidP="00BC7C32">
            <w:pPr>
              <w:pStyle w:val="CETBodytext"/>
              <w:ind w:right="-1"/>
              <w:rPr>
                <w:rFonts w:cs="Arial"/>
                <w:szCs w:val="18"/>
              </w:rPr>
            </w:pPr>
            <w:r w:rsidRPr="00282FB0">
              <w:t>P1(O)</w:t>
            </w:r>
          </w:p>
        </w:tc>
        <w:tc>
          <w:tcPr>
            <w:tcW w:w="1052" w:type="dxa"/>
            <w:shd w:val="clear" w:color="auto" w:fill="FFFFFF"/>
            <w:vAlign w:val="bottom"/>
          </w:tcPr>
          <w:p w14:paraId="4666AB0C" w14:textId="77777777" w:rsidR="00AC0D1D" w:rsidRPr="00282FB0" w:rsidRDefault="00AC0D1D" w:rsidP="00BC7C32">
            <w:pPr>
              <w:pStyle w:val="CETBodytext"/>
              <w:ind w:right="-1"/>
              <w:rPr>
                <w:rFonts w:cs="Arial"/>
                <w:szCs w:val="18"/>
              </w:rPr>
            </w:pPr>
            <w:r w:rsidRPr="00282FB0">
              <w:rPr>
                <w:color w:val="000000"/>
              </w:rPr>
              <w:t>12.1</w:t>
            </w:r>
          </w:p>
        </w:tc>
        <w:tc>
          <w:tcPr>
            <w:tcW w:w="936" w:type="dxa"/>
            <w:shd w:val="clear" w:color="auto" w:fill="FFFFFF"/>
            <w:vAlign w:val="bottom"/>
          </w:tcPr>
          <w:p w14:paraId="6BBCB5D6" w14:textId="77777777" w:rsidR="00AC0D1D" w:rsidRPr="00282FB0" w:rsidRDefault="00AC0D1D" w:rsidP="00BC7C32">
            <w:pPr>
              <w:pStyle w:val="CETBodytext"/>
              <w:ind w:right="-1"/>
              <w:rPr>
                <w:rFonts w:cs="Arial"/>
                <w:szCs w:val="18"/>
              </w:rPr>
            </w:pPr>
            <w:r w:rsidRPr="00282FB0">
              <w:rPr>
                <w:color w:val="000000"/>
              </w:rPr>
              <w:t>0.65</w:t>
            </w:r>
          </w:p>
        </w:tc>
        <w:tc>
          <w:tcPr>
            <w:tcW w:w="936" w:type="dxa"/>
            <w:shd w:val="clear" w:color="auto" w:fill="FFFFFF"/>
            <w:vAlign w:val="bottom"/>
          </w:tcPr>
          <w:p w14:paraId="4198C1B6" w14:textId="77777777" w:rsidR="00AC0D1D" w:rsidRPr="00282FB0" w:rsidRDefault="00AC0D1D" w:rsidP="00BC7C32">
            <w:pPr>
              <w:pStyle w:val="CETBodytext"/>
              <w:ind w:right="-1"/>
              <w:rPr>
                <w:rFonts w:cs="Arial"/>
                <w:szCs w:val="18"/>
              </w:rPr>
            </w:pPr>
            <w:r w:rsidRPr="00282FB0">
              <w:rPr>
                <w:color w:val="000000"/>
              </w:rPr>
              <w:t>39.9</w:t>
            </w:r>
          </w:p>
        </w:tc>
        <w:tc>
          <w:tcPr>
            <w:tcW w:w="936" w:type="dxa"/>
            <w:shd w:val="clear" w:color="auto" w:fill="FFFFFF"/>
            <w:vAlign w:val="bottom"/>
          </w:tcPr>
          <w:p w14:paraId="1C4C3D69" w14:textId="77777777" w:rsidR="00AC0D1D" w:rsidRPr="00282FB0" w:rsidRDefault="00AC0D1D" w:rsidP="00BC7C32">
            <w:pPr>
              <w:pStyle w:val="CETBodytext"/>
              <w:ind w:right="-1"/>
              <w:rPr>
                <w:rFonts w:cs="Arial"/>
                <w:szCs w:val="18"/>
              </w:rPr>
            </w:pPr>
            <w:r w:rsidRPr="00282FB0">
              <w:rPr>
                <w:color w:val="000000"/>
              </w:rPr>
              <w:t>0.5</w:t>
            </w:r>
          </w:p>
        </w:tc>
        <w:tc>
          <w:tcPr>
            <w:tcW w:w="936" w:type="dxa"/>
            <w:shd w:val="clear" w:color="auto" w:fill="FFFFFF"/>
            <w:vAlign w:val="bottom"/>
          </w:tcPr>
          <w:p w14:paraId="33DC93E7" w14:textId="77777777" w:rsidR="00AC0D1D" w:rsidRPr="00282FB0" w:rsidRDefault="00AC0D1D" w:rsidP="00BC7C32">
            <w:pPr>
              <w:pStyle w:val="CETBodytext"/>
              <w:ind w:right="-1"/>
              <w:rPr>
                <w:rFonts w:cs="Arial"/>
                <w:szCs w:val="18"/>
              </w:rPr>
            </w:pPr>
            <w:r w:rsidRPr="00282FB0">
              <w:rPr>
                <w:color w:val="000000"/>
              </w:rPr>
              <w:t>1158</w:t>
            </w:r>
          </w:p>
        </w:tc>
        <w:tc>
          <w:tcPr>
            <w:tcW w:w="936" w:type="dxa"/>
            <w:shd w:val="clear" w:color="auto" w:fill="FFFFFF"/>
            <w:vAlign w:val="bottom"/>
          </w:tcPr>
          <w:p w14:paraId="3022C595" w14:textId="77777777" w:rsidR="00AC0D1D" w:rsidRPr="00282FB0" w:rsidRDefault="00AC0D1D" w:rsidP="00BC7C32">
            <w:pPr>
              <w:pStyle w:val="CETBodytext"/>
              <w:ind w:right="-1"/>
              <w:rPr>
                <w:rFonts w:cs="Arial"/>
                <w:szCs w:val="18"/>
              </w:rPr>
            </w:pPr>
            <w:r w:rsidRPr="00282FB0">
              <w:rPr>
                <w:color w:val="000000"/>
              </w:rPr>
              <w:t>22.0</w:t>
            </w:r>
          </w:p>
        </w:tc>
        <w:tc>
          <w:tcPr>
            <w:tcW w:w="936" w:type="dxa"/>
            <w:shd w:val="clear" w:color="auto" w:fill="FFFFFF"/>
          </w:tcPr>
          <w:p w14:paraId="4102B59A" w14:textId="77777777" w:rsidR="00AC0D1D" w:rsidRPr="00282FB0" w:rsidRDefault="00AC0D1D" w:rsidP="00BC7C32">
            <w:pPr>
              <w:pStyle w:val="CETBodytext"/>
              <w:ind w:right="-1"/>
              <w:rPr>
                <w:rFonts w:cs="Arial"/>
                <w:szCs w:val="18"/>
              </w:rPr>
            </w:pPr>
            <w:r w:rsidRPr="00282FB0">
              <w:t>8.2</w:t>
            </w:r>
          </w:p>
        </w:tc>
      </w:tr>
      <w:tr w:rsidR="00AC0D1D" w:rsidRPr="00282FB0" w14:paraId="30A9B0BD" w14:textId="77777777" w:rsidTr="00BC7C32">
        <w:tc>
          <w:tcPr>
            <w:tcW w:w="1068" w:type="dxa"/>
            <w:shd w:val="clear" w:color="auto" w:fill="FFFFFF"/>
            <w:vAlign w:val="bottom"/>
          </w:tcPr>
          <w:p w14:paraId="629FE142" w14:textId="77777777" w:rsidR="00AC0D1D" w:rsidRPr="00282FB0" w:rsidRDefault="00AC0D1D" w:rsidP="00BC7C32">
            <w:pPr>
              <w:pStyle w:val="CETBodytext"/>
              <w:ind w:right="-1"/>
              <w:rPr>
                <w:rFonts w:cs="Arial"/>
                <w:szCs w:val="18"/>
              </w:rPr>
            </w:pPr>
            <w:r w:rsidRPr="00282FB0">
              <w:t>24</w:t>
            </w:r>
          </w:p>
        </w:tc>
        <w:tc>
          <w:tcPr>
            <w:tcW w:w="1051" w:type="dxa"/>
            <w:shd w:val="clear" w:color="auto" w:fill="FFFFFF"/>
            <w:vAlign w:val="bottom"/>
          </w:tcPr>
          <w:p w14:paraId="2A918D1A" w14:textId="77777777" w:rsidR="00AC0D1D" w:rsidRPr="00282FB0" w:rsidRDefault="00AC0D1D" w:rsidP="00BC7C32">
            <w:pPr>
              <w:pStyle w:val="CETBodytext"/>
              <w:ind w:right="-1"/>
              <w:rPr>
                <w:rFonts w:cs="Arial"/>
                <w:szCs w:val="18"/>
              </w:rPr>
            </w:pPr>
            <w:r w:rsidRPr="00282FB0">
              <w:t>P1(O)</w:t>
            </w:r>
          </w:p>
        </w:tc>
        <w:tc>
          <w:tcPr>
            <w:tcW w:w="1052" w:type="dxa"/>
            <w:shd w:val="clear" w:color="auto" w:fill="FFFFFF"/>
            <w:vAlign w:val="bottom"/>
          </w:tcPr>
          <w:p w14:paraId="2CDED60B" w14:textId="77777777" w:rsidR="00AC0D1D" w:rsidRPr="00282FB0" w:rsidRDefault="00AC0D1D" w:rsidP="00BC7C32">
            <w:pPr>
              <w:pStyle w:val="CETBodytext"/>
              <w:ind w:right="-1"/>
              <w:rPr>
                <w:rFonts w:cs="Arial"/>
                <w:szCs w:val="18"/>
              </w:rPr>
            </w:pPr>
            <w:r w:rsidRPr="00282FB0">
              <w:rPr>
                <w:color w:val="000000"/>
              </w:rPr>
              <w:t>12.2</w:t>
            </w:r>
          </w:p>
        </w:tc>
        <w:tc>
          <w:tcPr>
            <w:tcW w:w="936" w:type="dxa"/>
            <w:shd w:val="clear" w:color="auto" w:fill="FFFFFF"/>
            <w:vAlign w:val="bottom"/>
          </w:tcPr>
          <w:p w14:paraId="7BC6354A" w14:textId="77777777" w:rsidR="00AC0D1D" w:rsidRPr="00282FB0" w:rsidRDefault="00AC0D1D" w:rsidP="00BC7C32">
            <w:pPr>
              <w:pStyle w:val="CETBodytext"/>
              <w:ind w:right="-1"/>
              <w:rPr>
                <w:rFonts w:cs="Arial"/>
                <w:szCs w:val="18"/>
              </w:rPr>
            </w:pPr>
            <w:r w:rsidRPr="00282FB0">
              <w:rPr>
                <w:color w:val="000000"/>
              </w:rPr>
              <w:t>0.45</w:t>
            </w:r>
          </w:p>
        </w:tc>
        <w:tc>
          <w:tcPr>
            <w:tcW w:w="936" w:type="dxa"/>
            <w:shd w:val="clear" w:color="auto" w:fill="FFFFFF"/>
            <w:vAlign w:val="bottom"/>
          </w:tcPr>
          <w:p w14:paraId="7DF75B27" w14:textId="77777777" w:rsidR="00AC0D1D" w:rsidRPr="00282FB0" w:rsidRDefault="00AC0D1D" w:rsidP="00BC7C32">
            <w:pPr>
              <w:pStyle w:val="CETBodytext"/>
              <w:ind w:right="-1"/>
              <w:rPr>
                <w:rFonts w:cs="Arial"/>
                <w:szCs w:val="18"/>
              </w:rPr>
            </w:pPr>
            <w:r w:rsidRPr="00282FB0">
              <w:rPr>
                <w:color w:val="000000"/>
              </w:rPr>
              <w:t>28.1</w:t>
            </w:r>
          </w:p>
        </w:tc>
        <w:tc>
          <w:tcPr>
            <w:tcW w:w="936" w:type="dxa"/>
            <w:shd w:val="clear" w:color="auto" w:fill="FFFFFF"/>
            <w:vAlign w:val="bottom"/>
          </w:tcPr>
          <w:p w14:paraId="1570F05D" w14:textId="77777777" w:rsidR="00AC0D1D" w:rsidRPr="00282FB0" w:rsidRDefault="00AC0D1D" w:rsidP="00BC7C32">
            <w:pPr>
              <w:pStyle w:val="CETBodytext"/>
              <w:ind w:right="-1"/>
              <w:rPr>
                <w:rFonts w:cs="Arial"/>
                <w:szCs w:val="18"/>
              </w:rPr>
            </w:pPr>
            <w:r w:rsidRPr="00282FB0">
              <w:rPr>
                <w:color w:val="000000"/>
              </w:rPr>
              <w:t>0.6</w:t>
            </w:r>
          </w:p>
        </w:tc>
        <w:tc>
          <w:tcPr>
            <w:tcW w:w="936" w:type="dxa"/>
            <w:shd w:val="clear" w:color="auto" w:fill="FFFFFF"/>
            <w:vAlign w:val="bottom"/>
          </w:tcPr>
          <w:p w14:paraId="28C1E9BE" w14:textId="77777777" w:rsidR="00AC0D1D" w:rsidRPr="00282FB0" w:rsidRDefault="00AC0D1D" w:rsidP="00BC7C32">
            <w:pPr>
              <w:pStyle w:val="CETBodytext"/>
              <w:ind w:right="-1"/>
              <w:rPr>
                <w:rFonts w:cs="Arial"/>
                <w:szCs w:val="18"/>
              </w:rPr>
            </w:pPr>
            <w:r w:rsidRPr="00282FB0">
              <w:rPr>
                <w:color w:val="000000"/>
              </w:rPr>
              <w:t>1148</w:t>
            </w:r>
          </w:p>
        </w:tc>
        <w:tc>
          <w:tcPr>
            <w:tcW w:w="936" w:type="dxa"/>
            <w:shd w:val="clear" w:color="auto" w:fill="FFFFFF"/>
            <w:vAlign w:val="bottom"/>
          </w:tcPr>
          <w:p w14:paraId="3230DC37" w14:textId="77777777" w:rsidR="00AC0D1D" w:rsidRPr="00282FB0" w:rsidRDefault="00AC0D1D" w:rsidP="00BC7C32">
            <w:pPr>
              <w:pStyle w:val="CETBodytext"/>
              <w:ind w:right="-1"/>
              <w:rPr>
                <w:rFonts w:cs="Arial"/>
                <w:szCs w:val="18"/>
              </w:rPr>
            </w:pPr>
            <w:r w:rsidRPr="00282FB0">
              <w:rPr>
                <w:color w:val="000000"/>
              </w:rPr>
              <w:t>21.7</w:t>
            </w:r>
          </w:p>
        </w:tc>
        <w:tc>
          <w:tcPr>
            <w:tcW w:w="936" w:type="dxa"/>
            <w:shd w:val="clear" w:color="auto" w:fill="FFFFFF"/>
          </w:tcPr>
          <w:p w14:paraId="177CFAAE" w14:textId="77777777" w:rsidR="00AC0D1D" w:rsidRPr="00282FB0" w:rsidRDefault="00AC0D1D" w:rsidP="00BC7C32">
            <w:pPr>
              <w:pStyle w:val="CETBodytext"/>
              <w:ind w:right="-1"/>
              <w:rPr>
                <w:rFonts w:cs="Arial"/>
                <w:szCs w:val="18"/>
              </w:rPr>
            </w:pPr>
            <w:r w:rsidRPr="00282FB0">
              <w:t>8.2</w:t>
            </w:r>
          </w:p>
        </w:tc>
      </w:tr>
      <w:tr w:rsidR="00AC0D1D" w:rsidRPr="00282FB0" w14:paraId="0423EFD8" w14:textId="77777777" w:rsidTr="00BC7C32">
        <w:tc>
          <w:tcPr>
            <w:tcW w:w="1068" w:type="dxa"/>
            <w:tcBorders>
              <w:bottom w:val="single" w:sz="12" w:space="0" w:color="008000"/>
            </w:tcBorders>
            <w:shd w:val="clear" w:color="auto" w:fill="FFFFFF"/>
            <w:vAlign w:val="bottom"/>
          </w:tcPr>
          <w:p w14:paraId="78EE2018" w14:textId="77777777" w:rsidR="00AC0D1D" w:rsidRPr="00282FB0" w:rsidRDefault="00AC0D1D" w:rsidP="00BC7C32">
            <w:pPr>
              <w:pStyle w:val="CETBodytext"/>
              <w:ind w:right="-1"/>
              <w:rPr>
                <w:rFonts w:cs="Arial"/>
                <w:szCs w:val="18"/>
              </w:rPr>
            </w:pPr>
            <w:r w:rsidRPr="00282FB0">
              <w:t>25</w:t>
            </w:r>
          </w:p>
        </w:tc>
        <w:tc>
          <w:tcPr>
            <w:tcW w:w="1051" w:type="dxa"/>
            <w:tcBorders>
              <w:bottom w:val="single" w:sz="12" w:space="0" w:color="008000"/>
            </w:tcBorders>
            <w:shd w:val="clear" w:color="auto" w:fill="FFFFFF"/>
            <w:vAlign w:val="bottom"/>
          </w:tcPr>
          <w:p w14:paraId="625225F6" w14:textId="77777777" w:rsidR="00AC0D1D" w:rsidRPr="00282FB0" w:rsidRDefault="00AC0D1D" w:rsidP="00BC7C32">
            <w:pPr>
              <w:pStyle w:val="CETBodytext"/>
              <w:ind w:right="-1"/>
              <w:rPr>
                <w:rFonts w:cs="Arial"/>
                <w:szCs w:val="18"/>
              </w:rPr>
            </w:pPr>
            <w:r w:rsidRPr="00282FB0">
              <w:t>P1(O)</w:t>
            </w:r>
          </w:p>
        </w:tc>
        <w:tc>
          <w:tcPr>
            <w:tcW w:w="1052" w:type="dxa"/>
            <w:tcBorders>
              <w:bottom w:val="single" w:sz="12" w:space="0" w:color="008000"/>
            </w:tcBorders>
            <w:shd w:val="clear" w:color="auto" w:fill="FFFFFF"/>
            <w:vAlign w:val="bottom"/>
          </w:tcPr>
          <w:p w14:paraId="04874848" w14:textId="77777777" w:rsidR="00AC0D1D" w:rsidRPr="00282FB0" w:rsidRDefault="00AC0D1D" w:rsidP="00BC7C32">
            <w:pPr>
              <w:pStyle w:val="CETBodytext"/>
              <w:ind w:right="-1"/>
              <w:rPr>
                <w:rFonts w:cs="Arial"/>
                <w:szCs w:val="18"/>
              </w:rPr>
            </w:pPr>
            <w:r w:rsidRPr="00282FB0">
              <w:rPr>
                <w:color w:val="000000"/>
              </w:rPr>
              <w:t>14.1</w:t>
            </w:r>
          </w:p>
        </w:tc>
        <w:tc>
          <w:tcPr>
            <w:tcW w:w="936" w:type="dxa"/>
            <w:tcBorders>
              <w:bottom w:val="single" w:sz="12" w:space="0" w:color="008000"/>
            </w:tcBorders>
            <w:shd w:val="clear" w:color="auto" w:fill="FFFFFF"/>
            <w:vAlign w:val="bottom"/>
          </w:tcPr>
          <w:p w14:paraId="54EC9393" w14:textId="77777777" w:rsidR="00AC0D1D" w:rsidRPr="00282FB0" w:rsidRDefault="00AC0D1D" w:rsidP="00BC7C32">
            <w:pPr>
              <w:pStyle w:val="CETBodytext"/>
              <w:ind w:right="-1"/>
              <w:rPr>
                <w:rFonts w:cs="Arial"/>
                <w:szCs w:val="18"/>
              </w:rPr>
            </w:pPr>
            <w:r w:rsidRPr="00282FB0">
              <w:rPr>
                <w:color w:val="000000"/>
              </w:rPr>
              <w:t>0.56</w:t>
            </w:r>
          </w:p>
        </w:tc>
        <w:tc>
          <w:tcPr>
            <w:tcW w:w="936" w:type="dxa"/>
            <w:tcBorders>
              <w:bottom w:val="single" w:sz="12" w:space="0" w:color="008000"/>
            </w:tcBorders>
            <w:shd w:val="clear" w:color="auto" w:fill="FFFFFF"/>
            <w:vAlign w:val="bottom"/>
          </w:tcPr>
          <w:p w14:paraId="12E648B2" w14:textId="77777777" w:rsidR="00AC0D1D" w:rsidRPr="00282FB0" w:rsidRDefault="00AC0D1D" w:rsidP="00BC7C32">
            <w:pPr>
              <w:pStyle w:val="CETBodytext"/>
              <w:ind w:right="-1"/>
              <w:rPr>
                <w:rFonts w:cs="Arial"/>
                <w:szCs w:val="18"/>
              </w:rPr>
            </w:pPr>
            <w:r w:rsidRPr="00282FB0">
              <w:rPr>
                <w:color w:val="000000"/>
              </w:rPr>
              <w:t>39.9</w:t>
            </w:r>
          </w:p>
        </w:tc>
        <w:tc>
          <w:tcPr>
            <w:tcW w:w="936" w:type="dxa"/>
            <w:tcBorders>
              <w:bottom w:val="single" w:sz="12" w:space="0" w:color="008000"/>
            </w:tcBorders>
            <w:shd w:val="clear" w:color="auto" w:fill="FFFFFF"/>
            <w:vAlign w:val="bottom"/>
          </w:tcPr>
          <w:p w14:paraId="277F836C" w14:textId="77777777" w:rsidR="00AC0D1D" w:rsidRPr="00282FB0" w:rsidRDefault="00AC0D1D" w:rsidP="00BC7C32">
            <w:pPr>
              <w:pStyle w:val="CETBodytext"/>
              <w:ind w:right="-1"/>
              <w:rPr>
                <w:rFonts w:cs="Arial"/>
                <w:szCs w:val="18"/>
              </w:rPr>
            </w:pPr>
            <w:r w:rsidRPr="00282FB0">
              <w:rPr>
                <w:color w:val="000000"/>
              </w:rPr>
              <w:t>0.5</w:t>
            </w:r>
          </w:p>
        </w:tc>
        <w:tc>
          <w:tcPr>
            <w:tcW w:w="936" w:type="dxa"/>
            <w:tcBorders>
              <w:bottom w:val="single" w:sz="12" w:space="0" w:color="008000"/>
            </w:tcBorders>
            <w:shd w:val="clear" w:color="auto" w:fill="FFFFFF"/>
            <w:vAlign w:val="bottom"/>
          </w:tcPr>
          <w:p w14:paraId="61E186E5" w14:textId="77777777" w:rsidR="00AC0D1D" w:rsidRPr="00282FB0" w:rsidRDefault="00AC0D1D" w:rsidP="00BC7C32">
            <w:pPr>
              <w:pStyle w:val="CETBodytext"/>
              <w:ind w:right="-1"/>
              <w:rPr>
                <w:rFonts w:cs="Arial"/>
                <w:szCs w:val="18"/>
              </w:rPr>
            </w:pPr>
            <w:r w:rsidRPr="00282FB0">
              <w:rPr>
                <w:color w:val="000000"/>
              </w:rPr>
              <w:t>1152</w:t>
            </w:r>
          </w:p>
        </w:tc>
        <w:tc>
          <w:tcPr>
            <w:tcW w:w="936" w:type="dxa"/>
            <w:tcBorders>
              <w:bottom w:val="single" w:sz="12" w:space="0" w:color="008000"/>
            </w:tcBorders>
            <w:shd w:val="clear" w:color="auto" w:fill="FFFFFF"/>
            <w:vAlign w:val="bottom"/>
          </w:tcPr>
          <w:p w14:paraId="2400F608" w14:textId="77777777" w:rsidR="00AC0D1D" w:rsidRPr="00282FB0" w:rsidRDefault="00AC0D1D" w:rsidP="00BC7C32">
            <w:pPr>
              <w:pStyle w:val="CETBodytext"/>
              <w:ind w:right="-1"/>
              <w:rPr>
                <w:rFonts w:cs="Arial"/>
                <w:szCs w:val="18"/>
              </w:rPr>
            </w:pPr>
            <w:r w:rsidRPr="00282FB0">
              <w:rPr>
                <w:color w:val="000000"/>
              </w:rPr>
              <w:t>20.6</w:t>
            </w:r>
          </w:p>
        </w:tc>
        <w:tc>
          <w:tcPr>
            <w:tcW w:w="936" w:type="dxa"/>
            <w:tcBorders>
              <w:bottom w:val="single" w:sz="12" w:space="0" w:color="008000"/>
            </w:tcBorders>
            <w:shd w:val="clear" w:color="auto" w:fill="FFFFFF"/>
          </w:tcPr>
          <w:p w14:paraId="53EB4787" w14:textId="77777777" w:rsidR="00AC0D1D" w:rsidRPr="00282FB0" w:rsidRDefault="00AC0D1D" w:rsidP="00BC7C32">
            <w:pPr>
              <w:pStyle w:val="CETBodytext"/>
              <w:ind w:right="-1"/>
              <w:rPr>
                <w:rFonts w:cs="Arial"/>
                <w:szCs w:val="18"/>
              </w:rPr>
            </w:pPr>
            <w:r w:rsidRPr="00282FB0">
              <w:t>8.2</w:t>
            </w:r>
          </w:p>
        </w:tc>
      </w:tr>
    </w:tbl>
    <w:p w14:paraId="456AC79D" w14:textId="77777777" w:rsidR="008074F6" w:rsidRPr="00282FB0" w:rsidRDefault="008074F6" w:rsidP="008074F6">
      <w:pPr>
        <w:pStyle w:val="CETheadingx"/>
      </w:pPr>
      <w:r w:rsidRPr="00282FB0">
        <w:t>Results and discussions</w:t>
      </w:r>
    </w:p>
    <w:p w14:paraId="2AA6A360" w14:textId="2F94CD55" w:rsidR="006709BD" w:rsidRPr="00282FB0" w:rsidRDefault="00620E7B" w:rsidP="00005D83">
      <w:pPr>
        <w:pStyle w:val="CETBodytext"/>
      </w:pPr>
      <w:r w:rsidRPr="00282FB0">
        <w:t xml:space="preserve">The lines in all figures represent the linear trendline of all data and are not meant as to show a particular trend. They are however useful </w:t>
      </w:r>
      <w:r w:rsidR="00D73106" w:rsidRPr="00282FB0">
        <w:t xml:space="preserve">to </w:t>
      </w:r>
      <w:r w:rsidRPr="00282FB0">
        <w:t xml:space="preserve">evaluate if a certain cluster is performing better </w:t>
      </w:r>
      <w:r w:rsidR="00282FB0" w:rsidRPr="009445C7">
        <w:t xml:space="preserve">compared to </w:t>
      </w:r>
      <w:r w:rsidRPr="00282FB0">
        <w:t xml:space="preserve">the average value. Data points above that line would mean that the data measured are above the average, while </w:t>
      </w:r>
      <w:r w:rsidR="00D73106" w:rsidRPr="00282FB0">
        <w:t xml:space="preserve">those </w:t>
      </w:r>
      <w:r w:rsidRPr="00282FB0">
        <w:t xml:space="preserve">under the line represent data </w:t>
      </w:r>
      <w:r w:rsidR="00282FB0">
        <w:t>​</w:t>
      </w:r>
      <w:r w:rsidRPr="00282FB0">
        <w:t xml:space="preserve">below average. </w:t>
      </w:r>
      <w:r w:rsidR="006709BD" w:rsidRPr="00282FB0">
        <w:t xml:space="preserve">The CGE for all performed experiments are presented in </w:t>
      </w:r>
      <w:r w:rsidR="006709BD" w:rsidRPr="00282FB0">
        <w:fldChar w:fldCharType="begin"/>
      </w:r>
      <w:r w:rsidR="006709BD" w:rsidRPr="00282FB0">
        <w:instrText xml:space="preserve"> REF _Ref100141323 \h </w:instrText>
      </w:r>
      <w:r w:rsidR="00005D83" w:rsidRPr="00282FB0">
        <w:instrText xml:space="preserve"> \* MERGEFORMAT </w:instrText>
      </w:r>
      <w:r w:rsidR="006709BD" w:rsidRPr="00282FB0">
        <w:fldChar w:fldCharType="separate"/>
      </w:r>
      <w:r w:rsidR="006B1203" w:rsidRPr="00282FB0">
        <w:t>Figure 3</w:t>
      </w:r>
      <w:r w:rsidR="006709BD" w:rsidRPr="00282FB0">
        <w:fldChar w:fldCharType="end"/>
      </w:r>
      <w:r w:rsidR="006709BD" w:rsidRPr="00282FB0">
        <w:t>, as a function of CC (</w:t>
      </w:r>
      <w:r w:rsidR="00CA0336" w:rsidRPr="00282FB0">
        <w:t>left</w:t>
      </w:r>
      <w:r w:rsidR="006709BD" w:rsidRPr="00282FB0">
        <w:t xml:space="preserve">) and λ (right). From the left-hand side figure, we </w:t>
      </w:r>
      <w:r w:rsidR="00D73106" w:rsidRPr="00282FB0">
        <w:t xml:space="preserve">can see </w:t>
      </w:r>
      <w:r w:rsidR="006709BD" w:rsidRPr="00282FB0">
        <w:t xml:space="preserve">that the experiments (P1) have CC rate close to 60%, yielding </w:t>
      </w:r>
      <w:r w:rsidR="00A96B54" w:rsidRPr="00282FB0">
        <w:t>CGE</w:t>
      </w:r>
      <w:r w:rsidR="006709BD" w:rsidRPr="00282FB0">
        <w:t xml:space="preserve"> lower than 20%. P2 having a smaller size distribution ha</w:t>
      </w:r>
      <w:r w:rsidR="00D73106" w:rsidRPr="00282FB0">
        <w:t>s</w:t>
      </w:r>
      <w:r w:rsidR="006709BD" w:rsidRPr="00282FB0">
        <w:t xml:space="preserve"> better CC rates while P3 with the much smaller particles compared to P1</w:t>
      </w:r>
      <w:r w:rsidR="008612B0">
        <w:t xml:space="preserve"> </w:t>
      </w:r>
      <w:r w:rsidR="006709BD" w:rsidRPr="00282FB0">
        <w:t>and P2 ha</w:t>
      </w:r>
      <w:r w:rsidR="00D73106" w:rsidRPr="00282FB0">
        <w:t>s</w:t>
      </w:r>
      <w:r w:rsidR="006709BD" w:rsidRPr="00282FB0">
        <w:t xml:space="preserve"> a CC rate </w:t>
      </w:r>
      <w:r w:rsidR="00282FB0">
        <w:t>​</w:t>
      </w:r>
      <w:r w:rsidR="006709BD" w:rsidRPr="00282FB0">
        <w:t xml:space="preserve">above 90%. However, all these experiments have a </w:t>
      </w:r>
      <w:r w:rsidR="00A96B54" w:rsidRPr="00282FB0">
        <w:t>CGE</w:t>
      </w:r>
      <w:r w:rsidR="006709BD" w:rsidRPr="00282FB0">
        <w:t xml:space="preserve"> </w:t>
      </w:r>
      <w:r w:rsidR="00282FB0">
        <w:t>​</w:t>
      </w:r>
      <w:r w:rsidR="006709BD" w:rsidRPr="00282FB0">
        <w:t xml:space="preserve">below average. This behavior suggests poor mixing conditions between the reactants leading to zones rich in oxygen and probably combustion conditions, thus the low </w:t>
      </w:r>
      <w:r w:rsidR="00863A04">
        <w:t>CGE</w:t>
      </w:r>
      <w:r w:rsidR="006709BD" w:rsidRPr="00282FB0">
        <w:t xml:space="preserve">. </w:t>
      </w:r>
      <w:r w:rsidR="00DB5A6F" w:rsidRPr="00282FB0">
        <w:t>The experiments marked P1(P) were conduct</w:t>
      </w:r>
      <w:r w:rsidR="009E7974" w:rsidRPr="00282FB0">
        <w:t>ed</w:t>
      </w:r>
      <w:r w:rsidR="00DB5A6F" w:rsidRPr="00282FB0">
        <w:t xml:space="preserve"> next </w:t>
      </w:r>
      <w:r w:rsidR="007870A4" w:rsidRPr="00282FB0">
        <w:t xml:space="preserve">with </w:t>
      </w:r>
      <w:r w:rsidR="006709BD" w:rsidRPr="00282FB0">
        <w:t xml:space="preserve">variable pressure. The elevated pressure resulted in a longer residence and </w:t>
      </w:r>
      <w:r w:rsidR="00282FB0">
        <w:t>​</w:t>
      </w:r>
      <w:r w:rsidR="00282FB0" w:rsidRPr="00282FB0">
        <w:rPr>
          <w:strike/>
          <w:color w:val="FF6600"/>
        </w:rPr>
        <w:t xml:space="preserve"> </w:t>
      </w:r>
      <w:r w:rsidR="006709BD" w:rsidRPr="00282FB0">
        <w:t xml:space="preserve">more favorable gasification conditions. However, the burner velocity drops down dramatically </w:t>
      </w:r>
      <w:r w:rsidR="00D94F4F" w:rsidRPr="00282FB0">
        <w:t xml:space="preserve">with increased pressure, </w:t>
      </w:r>
      <w:r w:rsidR="006709BD" w:rsidRPr="00282FB0">
        <w:t xml:space="preserve">resulting in poorer mixing.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3"/>
        <w:gridCol w:w="4394"/>
      </w:tblGrid>
      <w:tr w:rsidR="00BC3AEC" w:rsidRPr="00282FB0" w14:paraId="733F9D52" w14:textId="77777777" w:rsidTr="00BC3AEC">
        <w:tc>
          <w:tcPr>
            <w:tcW w:w="4393" w:type="dxa"/>
          </w:tcPr>
          <w:p w14:paraId="55D67330" w14:textId="2127BD34" w:rsidR="006709BD" w:rsidRPr="00282FB0" w:rsidRDefault="00BC3AEC" w:rsidP="004675C7">
            <w:pPr>
              <w:tabs>
                <w:tab w:val="left" w:pos="1089"/>
              </w:tabs>
              <w:rPr>
                <w:lang w:val="en-US"/>
              </w:rPr>
            </w:pPr>
            <w:r w:rsidRPr="00282FB0">
              <w:rPr>
                <w:noProof/>
                <w:lang w:val="en-US"/>
              </w:rPr>
              <w:drawing>
                <wp:inline distT="0" distB="0" distL="0" distR="0" wp14:anchorId="0C9249C3" wp14:editId="09CED477">
                  <wp:extent cx="2700000" cy="2012400"/>
                  <wp:effectExtent l="0" t="0" r="18415" b="6985"/>
                  <wp:docPr id="1" name="Chart 1">
                    <a:extLst xmlns:a="http://schemas.openxmlformats.org/drawingml/2006/main">
                      <a:ext uri="{FF2B5EF4-FFF2-40B4-BE49-F238E27FC236}">
                        <a16:creationId xmlns:a16="http://schemas.microsoft.com/office/drawing/2014/main" id="{010B0C05-8275-6648-9043-9BB5AA92C49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tc>
        <w:tc>
          <w:tcPr>
            <w:tcW w:w="4394" w:type="dxa"/>
          </w:tcPr>
          <w:p w14:paraId="1F0DE60F" w14:textId="0D84CC7D" w:rsidR="006709BD" w:rsidRPr="00282FB0" w:rsidRDefault="00BC3AEC" w:rsidP="004675C7">
            <w:pPr>
              <w:rPr>
                <w:lang w:val="en-US"/>
              </w:rPr>
            </w:pPr>
            <w:r w:rsidRPr="00282FB0">
              <w:rPr>
                <w:noProof/>
                <w:lang w:val="en-US"/>
              </w:rPr>
              <w:drawing>
                <wp:inline distT="0" distB="0" distL="0" distR="0" wp14:anchorId="3AA57D66" wp14:editId="512FFFD4">
                  <wp:extent cx="2700000" cy="2012400"/>
                  <wp:effectExtent l="0" t="0" r="18415" b="6985"/>
                  <wp:docPr id="13" name="Chart 13">
                    <a:extLst xmlns:a="http://schemas.openxmlformats.org/drawingml/2006/main">
                      <a:ext uri="{FF2B5EF4-FFF2-40B4-BE49-F238E27FC236}">
                        <a16:creationId xmlns:a16="http://schemas.microsoft.com/office/drawing/2014/main" id="{EEF62C54-424F-7D46-A7E6-B08D5469A60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tc>
      </w:tr>
    </w:tbl>
    <w:p w14:paraId="6A8344C1" w14:textId="2D123348" w:rsidR="006709BD" w:rsidRPr="00282FB0" w:rsidRDefault="006709BD" w:rsidP="00005D83">
      <w:pPr>
        <w:pStyle w:val="VAFigureCaption"/>
        <w:rPr>
          <w:rStyle w:val="CETCaptionCarattere"/>
          <w:lang w:val="en-US" w:eastAsia="en-US"/>
        </w:rPr>
      </w:pPr>
      <w:bookmarkStart w:id="5" w:name="_Ref100141323"/>
      <w:r w:rsidRPr="00282FB0">
        <w:rPr>
          <w:rStyle w:val="CETCaptionCarattere"/>
          <w:lang w:val="en-US" w:eastAsia="en-US"/>
        </w:rPr>
        <w:t xml:space="preserve">Figure </w:t>
      </w:r>
      <w:r w:rsidRPr="00282FB0">
        <w:rPr>
          <w:rStyle w:val="CETCaptionCarattere"/>
          <w:lang w:val="en-US" w:eastAsia="en-US"/>
        </w:rPr>
        <w:fldChar w:fldCharType="begin"/>
      </w:r>
      <w:r w:rsidRPr="00282FB0">
        <w:rPr>
          <w:rStyle w:val="CETCaptionCarattere"/>
          <w:lang w:val="en-US" w:eastAsia="en-US"/>
        </w:rPr>
        <w:instrText>SEQ Figure \* ARABIC</w:instrText>
      </w:r>
      <w:r w:rsidRPr="00282FB0">
        <w:rPr>
          <w:rStyle w:val="CETCaptionCarattere"/>
          <w:lang w:val="en-US" w:eastAsia="en-US"/>
        </w:rPr>
        <w:fldChar w:fldCharType="separate"/>
      </w:r>
      <w:r w:rsidR="006B1203" w:rsidRPr="00282FB0">
        <w:rPr>
          <w:rStyle w:val="CETCaptionCarattere"/>
          <w:noProof/>
          <w:lang w:val="en-US" w:eastAsia="en-US"/>
        </w:rPr>
        <w:t>3</w:t>
      </w:r>
      <w:r w:rsidRPr="00282FB0">
        <w:rPr>
          <w:rStyle w:val="CETCaptionCarattere"/>
          <w:lang w:val="en-US" w:eastAsia="en-US"/>
        </w:rPr>
        <w:fldChar w:fldCharType="end"/>
      </w:r>
      <w:bookmarkEnd w:id="5"/>
      <w:r w:rsidRPr="00282FB0">
        <w:rPr>
          <w:rStyle w:val="CETCaptionCarattere"/>
          <w:lang w:val="en-US" w:eastAsia="en-US"/>
        </w:rPr>
        <w:t xml:space="preserve">: </w:t>
      </w:r>
      <w:r w:rsidR="00A96B54" w:rsidRPr="00282FB0">
        <w:rPr>
          <w:rStyle w:val="CETCaptionCarattere"/>
          <w:lang w:val="en-US" w:eastAsia="en-US"/>
        </w:rPr>
        <w:t>CGE</w:t>
      </w:r>
      <w:r w:rsidRPr="00282FB0">
        <w:rPr>
          <w:rStyle w:val="CETCaptionCarattere"/>
          <w:lang w:val="en-US" w:eastAsia="en-US"/>
        </w:rPr>
        <w:t xml:space="preserve"> for all experiments as a function of CC (left) and λ (right).</w:t>
      </w:r>
    </w:p>
    <w:p w14:paraId="63E69A33" w14:textId="4C3E5DBD" w:rsidR="00615A50" w:rsidRPr="00282FB0" w:rsidRDefault="008505E4" w:rsidP="00185618">
      <w:pPr>
        <w:rPr>
          <w:lang w:val="en-US"/>
        </w:rPr>
      </w:pPr>
      <w:r w:rsidRPr="00282FB0">
        <w:rPr>
          <w:lang w:val="en-US"/>
        </w:rPr>
        <w:lastRenderedPageBreak/>
        <w:t xml:space="preserve">Despite this, </w:t>
      </w:r>
      <w:r w:rsidRPr="00282FB0">
        <w:rPr>
          <w:lang w:val="en-US"/>
        </w:rPr>
        <w:fldChar w:fldCharType="begin"/>
      </w:r>
      <w:r w:rsidRPr="00282FB0">
        <w:rPr>
          <w:lang w:val="en-US"/>
        </w:rPr>
        <w:instrText xml:space="preserve"> REF _Ref100141323 \h  \* MERGEFORMAT </w:instrText>
      </w:r>
      <w:r w:rsidRPr="00282FB0">
        <w:rPr>
          <w:lang w:val="en-US"/>
        </w:rPr>
      </w:r>
      <w:r w:rsidRPr="00282FB0">
        <w:rPr>
          <w:lang w:val="en-US"/>
        </w:rPr>
        <w:fldChar w:fldCharType="separate"/>
      </w:r>
      <w:r w:rsidRPr="00282FB0">
        <w:rPr>
          <w:lang w:val="en-US"/>
        </w:rPr>
        <w:t>Figure 3</w:t>
      </w:r>
      <w:r w:rsidRPr="00282FB0">
        <w:rPr>
          <w:lang w:val="en-US"/>
        </w:rPr>
        <w:fldChar w:fldCharType="end"/>
      </w:r>
      <w:r w:rsidRPr="00282FB0">
        <w:rPr>
          <w:lang w:val="en-US"/>
        </w:rPr>
        <w:t xml:space="preserve"> shows similar CGE </w:t>
      </w:r>
      <w:r w:rsidR="009E7974" w:rsidRPr="00282FB0">
        <w:rPr>
          <w:lang w:val="en-US"/>
        </w:rPr>
        <w:t xml:space="preserve">for </w:t>
      </w:r>
      <w:r w:rsidRPr="00282FB0">
        <w:rPr>
          <w:lang w:val="en-US"/>
        </w:rPr>
        <w:t xml:space="preserve">the P3 but with lower CC rate. Experiments marked P1(NR) </w:t>
      </w:r>
      <w:r w:rsidR="009E7974" w:rsidRPr="00282FB0">
        <w:rPr>
          <w:lang w:val="en-US"/>
        </w:rPr>
        <w:t xml:space="preserve">were </w:t>
      </w:r>
      <w:r w:rsidRPr="00282FB0">
        <w:rPr>
          <w:lang w:val="en-US"/>
        </w:rPr>
        <w:t>run next using a new burner ring that w</w:t>
      </w:r>
      <w:r w:rsidR="009E7974" w:rsidRPr="00282FB0">
        <w:rPr>
          <w:lang w:val="en-US"/>
        </w:rPr>
        <w:t>ould</w:t>
      </w:r>
      <w:r w:rsidRPr="00282FB0">
        <w:rPr>
          <w:lang w:val="en-US"/>
        </w:rPr>
        <w:t xml:space="preserve"> give a swirl and have higher velocity compared to the original setup. Two clusters of data can be noticed, the left cluster having CC values close to 80% and CGE above the trendline and the right cluster with higher CC values and lower CGE. </w:t>
      </w:r>
      <w:r w:rsidR="008D5298" w:rsidRPr="00282FB0">
        <w:rPr>
          <w:lang w:val="en-US"/>
        </w:rPr>
        <w:t>T</w:t>
      </w:r>
      <w:r w:rsidRPr="00282FB0">
        <w:rPr>
          <w:lang w:val="en-US"/>
        </w:rPr>
        <w:t>he later cluster is run at much higher λ values</w:t>
      </w:r>
      <w:r w:rsidR="008D5298" w:rsidRPr="00282FB0">
        <w:rPr>
          <w:lang w:val="en-US"/>
        </w:rPr>
        <w:t xml:space="preserve"> as </w:t>
      </w:r>
      <w:r w:rsidR="00ED755E" w:rsidRPr="00282FB0">
        <w:rPr>
          <w:lang w:val="en-US"/>
        </w:rPr>
        <w:fldChar w:fldCharType="begin"/>
      </w:r>
      <w:r w:rsidR="00ED755E" w:rsidRPr="00282FB0">
        <w:rPr>
          <w:lang w:val="en-US"/>
        </w:rPr>
        <w:instrText xml:space="preserve"> REF _Ref125553305 \h </w:instrText>
      </w:r>
      <w:r w:rsidR="00ED755E" w:rsidRPr="00282FB0">
        <w:rPr>
          <w:lang w:val="en-US"/>
        </w:rPr>
      </w:r>
      <w:r w:rsidR="00ED755E" w:rsidRPr="00282FB0">
        <w:rPr>
          <w:lang w:val="en-US"/>
        </w:rPr>
        <w:fldChar w:fldCharType="separate"/>
      </w:r>
      <w:r w:rsidR="00ED755E" w:rsidRPr="00282FB0">
        <w:rPr>
          <w:rStyle w:val="CETCaptionCarattere"/>
          <w:lang w:val="en-US"/>
        </w:rPr>
        <w:t xml:space="preserve">Figure </w:t>
      </w:r>
      <w:r w:rsidR="00ED755E" w:rsidRPr="00282FB0">
        <w:rPr>
          <w:rStyle w:val="CETCaptionCarattere"/>
          <w:noProof/>
          <w:lang w:val="en-US"/>
        </w:rPr>
        <w:t>4</w:t>
      </w:r>
      <w:r w:rsidR="00ED755E" w:rsidRPr="00282FB0">
        <w:rPr>
          <w:lang w:val="en-US"/>
        </w:rPr>
        <w:fldChar w:fldCharType="end"/>
      </w:r>
      <w:r w:rsidR="00ED755E" w:rsidRPr="00282FB0">
        <w:rPr>
          <w:lang w:val="en-US"/>
        </w:rPr>
        <w:t xml:space="preserve"> indicates</w:t>
      </w:r>
      <w:r w:rsidRPr="00282FB0">
        <w:rPr>
          <w:lang w:val="en-US"/>
        </w:rPr>
        <w:t xml:space="preserve">. </w:t>
      </w:r>
      <w:r w:rsidR="00BE290F" w:rsidRPr="00282FB0">
        <w:rPr>
          <w:lang w:val="en-US"/>
        </w:rPr>
        <w:t>I</w:t>
      </w:r>
      <w:r w:rsidRPr="00282FB0">
        <w:rPr>
          <w:lang w:val="en-US"/>
        </w:rPr>
        <w:t xml:space="preserve">t is worth mentioning that the CGE decreases with increased λ value for all </w:t>
      </w:r>
      <w:r w:rsidR="00360609" w:rsidRPr="00282FB0">
        <w:rPr>
          <w:lang w:val="en-US"/>
        </w:rPr>
        <w:t>performed experiments</w:t>
      </w:r>
      <w:r w:rsidRPr="00282FB0">
        <w:rPr>
          <w:lang w:val="en-US"/>
        </w:rPr>
        <w:t>. Finally, P1(O) were performed at elevated pressure, with a specially designed burner head yielding</w:t>
      </w:r>
      <w:r w:rsidR="00282FB0" w:rsidRPr="00282FB0">
        <w:rPr>
          <w:strike/>
          <w:color w:val="FF6600"/>
          <w:lang w:val="en-US"/>
        </w:rPr>
        <w:t xml:space="preserve"> </w:t>
      </w:r>
      <w:r w:rsidR="00282FB0" w:rsidRPr="00707000">
        <w:rPr>
          <w:lang w:val="en-US"/>
        </w:rPr>
        <w:t xml:space="preserve">ideal </w:t>
      </w:r>
      <w:r w:rsidRPr="00282FB0">
        <w:rPr>
          <w:lang w:val="en-US"/>
        </w:rPr>
        <w:t xml:space="preserve">velocities with pure oxygen. </w:t>
      </w:r>
      <w:r w:rsidR="009E7974" w:rsidRPr="00282FB0">
        <w:rPr>
          <w:lang w:val="en-US"/>
        </w:rPr>
        <w:t xml:space="preserve">For </w:t>
      </w:r>
      <w:r w:rsidRPr="00282FB0">
        <w:rPr>
          <w:lang w:val="en-US"/>
        </w:rPr>
        <w:t>this setup the gasifier perform</w:t>
      </w:r>
      <w:r w:rsidR="00EE73FA" w:rsidRPr="00282FB0">
        <w:rPr>
          <w:lang w:val="en-US"/>
        </w:rPr>
        <w:t>ed</w:t>
      </w:r>
      <w:r w:rsidRPr="00282FB0">
        <w:rPr>
          <w:lang w:val="en-US"/>
        </w:rPr>
        <w:t xml:space="preserve"> </w:t>
      </w:r>
      <w:r w:rsidR="00FE7697" w:rsidRPr="00282FB0">
        <w:rPr>
          <w:lang w:val="en-US"/>
        </w:rPr>
        <w:t>best</w:t>
      </w:r>
      <w:r w:rsidRPr="00282FB0">
        <w:rPr>
          <w:lang w:val="en-US"/>
        </w:rPr>
        <w:t xml:space="preserve"> </w:t>
      </w:r>
      <w:r w:rsidR="00282FB0">
        <w:rPr>
          <w:lang w:val="en-US"/>
        </w:rPr>
        <w:t>​</w:t>
      </w:r>
      <w:r w:rsidR="00282FB0" w:rsidRPr="000D6734">
        <w:rPr>
          <w:lang w:val="en-US"/>
        </w:rPr>
        <w:t xml:space="preserve">compared to </w:t>
      </w:r>
      <w:r w:rsidRPr="00282FB0">
        <w:rPr>
          <w:lang w:val="en-US"/>
        </w:rPr>
        <w:t>all previous experiments.</w:t>
      </w:r>
      <w:r w:rsidR="00185618" w:rsidRPr="00282FB0">
        <w:rPr>
          <w:lang w:val="en-US"/>
        </w:rPr>
        <w:t xml:space="preserve"> </w:t>
      </w:r>
      <w:r w:rsidR="00BC36BF" w:rsidRPr="00282FB0">
        <w:rPr>
          <w:lang w:val="en-US"/>
        </w:rPr>
        <w:fldChar w:fldCharType="begin"/>
      </w:r>
      <w:r w:rsidR="00BC36BF" w:rsidRPr="00282FB0">
        <w:rPr>
          <w:lang w:val="en-US"/>
        </w:rPr>
        <w:instrText xml:space="preserve"> REF _Ref125553305 \h </w:instrText>
      </w:r>
      <w:r w:rsidR="00BC36BF" w:rsidRPr="00282FB0">
        <w:rPr>
          <w:lang w:val="en-US"/>
        </w:rPr>
      </w:r>
      <w:r w:rsidR="00BC36BF" w:rsidRPr="00282FB0">
        <w:rPr>
          <w:lang w:val="en-US"/>
        </w:rPr>
        <w:fldChar w:fldCharType="separate"/>
      </w:r>
      <w:r w:rsidR="00BC36BF" w:rsidRPr="00282FB0">
        <w:rPr>
          <w:rStyle w:val="CETCaptionCarattere"/>
          <w:lang w:val="en-US"/>
        </w:rPr>
        <w:t xml:space="preserve">Figure </w:t>
      </w:r>
      <w:r w:rsidR="00BC36BF" w:rsidRPr="00282FB0">
        <w:rPr>
          <w:rStyle w:val="CETCaptionCarattere"/>
          <w:noProof/>
          <w:lang w:val="en-US"/>
        </w:rPr>
        <w:t>4</w:t>
      </w:r>
      <w:r w:rsidR="00BC36BF" w:rsidRPr="00282FB0">
        <w:rPr>
          <w:lang w:val="en-US"/>
        </w:rPr>
        <w:fldChar w:fldCharType="end"/>
      </w:r>
      <w:r w:rsidR="00BC36BF" w:rsidRPr="00282FB0">
        <w:rPr>
          <w:lang w:val="en-US"/>
        </w:rPr>
        <w:t xml:space="preserve"> </w:t>
      </w:r>
      <w:r w:rsidR="00494302" w:rsidRPr="00282FB0">
        <w:rPr>
          <w:lang w:val="en-US"/>
        </w:rPr>
        <w:t xml:space="preserve">(left) </w:t>
      </w:r>
      <w:r w:rsidR="000B0333" w:rsidRPr="00282FB0">
        <w:rPr>
          <w:lang w:val="en-US"/>
        </w:rPr>
        <w:t xml:space="preserve">shows the CC as a function of </w:t>
      </w:r>
      <w:r w:rsidR="000B0333" w:rsidRPr="00282FB0">
        <w:rPr>
          <w:rFonts w:ascii="Cambria" w:hAnsi="Cambria" w:cs="Cambria"/>
          <w:lang w:val="en-US"/>
        </w:rPr>
        <w:t>λ</w:t>
      </w:r>
      <w:r w:rsidR="000B0333" w:rsidRPr="00282FB0">
        <w:rPr>
          <w:lang w:val="en-US"/>
        </w:rPr>
        <w:t xml:space="preserve">. As a general observation, the CC rate increases with increased </w:t>
      </w:r>
      <w:r w:rsidR="000B0333" w:rsidRPr="00282FB0">
        <w:rPr>
          <w:rFonts w:ascii="Cambria" w:hAnsi="Cambria" w:cs="Cambria"/>
          <w:lang w:val="en-US"/>
        </w:rPr>
        <w:t>λ</w:t>
      </w:r>
      <w:r w:rsidR="000B0333" w:rsidRPr="00282FB0">
        <w:rPr>
          <w:lang w:val="en-US"/>
        </w:rPr>
        <w:t xml:space="preserve">, which </w:t>
      </w:r>
      <w:r w:rsidR="009E7974" w:rsidRPr="00282FB0">
        <w:rPr>
          <w:lang w:val="en-US"/>
        </w:rPr>
        <w:t>i</w:t>
      </w:r>
      <w:r w:rsidR="000B0333" w:rsidRPr="00282FB0">
        <w:rPr>
          <w:lang w:val="en-US"/>
        </w:rPr>
        <w:t xml:space="preserve">s logical as </w:t>
      </w:r>
      <w:r w:rsidR="0037136F" w:rsidRPr="00282FB0">
        <w:rPr>
          <w:lang w:val="en-US"/>
        </w:rPr>
        <w:t xml:space="preserve">the </w:t>
      </w:r>
      <w:r w:rsidR="000B0333" w:rsidRPr="00282FB0">
        <w:rPr>
          <w:lang w:val="en-US"/>
        </w:rPr>
        <w:t xml:space="preserve">more oxidant is introduced to the system, </w:t>
      </w:r>
      <w:r w:rsidR="0037136F" w:rsidRPr="00282FB0">
        <w:rPr>
          <w:lang w:val="en-US"/>
        </w:rPr>
        <w:t xml:space="preserve">the </w:t>
      </w:r>
      <w:r w:rsidR="000B0333" w:rsidRPr="00282FB0">
        <w:rPr>
          <w:lang w:val="en-US"/>
        </w:rPr>
        <w:t xml:space="preserve">more carbon is converted. For the last series (P1(O)), the CC is maintained at high levels even at lower </w:t>
      </w:r>
      <w:r w:rsidR="000B0333" w:rsidRPr="00282FB0">
        <w:rPr>
          <w:rFonts w:ascii="Cambria" w:hAnsi="Cambria" w:cs="Cambria"/>
          <w:lang w:val="en-US"/>
        </w:rPr>
        <w:t>λ</w:t>
      </w:r>
      <w:r w:rsidR="000B0333" w:rsidRPr="00282FB0">
        <w:rPr>
          <w:lang w:val="en-US"/>
        </w:rPr>
        <w:t xml:space="preserve"> values. </w:t>
      </w:r>
      <w:r w:rsidR="00494302" w:rsidRPr="00282FB0">
        <w:rPr>
          <w:lang w:val="en-US"/>
        </w:rPr>
        <w:t>The H</w:t>
      </w:r>
      <w:r w:rsidR="00494302" w:rsidRPr="00282FB0">
        <w:rPr>
          <w:vertAlign w:val="subscript"/>
          <w:lang w:val="en-US"/>
        </w:rPr>
        <w:t>2</w:t>
      </w:r>
      <w:r w:rsidR="00494302" w:rsidRPr="00282FB0">
        <w:rPr>
          <w:lang w:val="en-US"/>
        </w:rPr>
        <w:t xml:space="preserve">/CO ratio is an important parameter </w:t>
      </w:r>
      <w:r w:rsidR="00282FB0" w:rsidRPr="000D6734">
        <w:rPr>
          <w:lang w:val="en-US"/>
        </w:rPr>
        <w:t xml:space="preserve">for evaluating </w:t>
      </w:r>
      <w:r w:rsidR="00494302" w:rsidRPr="00282FB0">
        <w:rPr>
          <w:lang w:val="en-US"/>
        </w:rPr>
        <w:t xml:space="preserve">the syngas quality, especially in the case of liquid biofuels production. </w:t>
      </w:r>
      <w:r w:rsidR="00BC36BF" w:rsidRPr="00282FB0">
        <w:rPr>
          <w:lang w:val="en-US"/>
        </w:rPr>
        <w:fldChar w:fldCharType="begin"/>
      </w:r>
      <w:r w:rsidR="00BC36BF" w:rsidRPr="00282FB0">
        <w:rPr>
          <w:lang w:val="en-US"/>
        </w:rPr>
        <w:instrText xml:space="preserve"> REF _Ref125553305 \h </w:instrText>
      </w:r>
      <w:r w:rsidR="00BC36BF" w:rsidRPr="00282FB0">
        <w:rPr>
          <w:lang w:val="en-US"/>
        </w:rPr>
      </w:r>
      <w:r w:rsidR="00BC36BF" w:rsidRPr="00282FB0">
        <w:rPr>
          <w:lang w:val="en-US"/>
        </w:rPr>
        <w:fldChar w:fldCharType="separate"/>
      </w:r>
      <w:r w:rsidR="00BC36BF" w:rsidRPr="00282FB0">
        <w:rPr>
          <w:rStyle w:val="CETCaptionCarattere"/>
          <w:lang w:val="en-US"/>
        </w:rPr>
        <w:t xml:space="preserve">Figure </w:t>
      </w:r>
      <w:r w:rsidR="00BC36BF" w:rsidRPr="00282FB0">
        <w:rPr>
          <w:rStyle w:val="CETCaptionCarattere"/>
          <w:noProof/>
          <w:lang w:val="en-US"/>
        </w:rPr>
        <w:t>4</w:t>
      </w:r>
      <w:r w:rsidR="00BC36BF" w:rsidRPr="00282FB0">
        <w:rPr>
          <w:lang w:val="en-US"/>
        </w:rPr>
        <w:fldChar w:fldCharType="end"/>
      </w:r>
      <w:r w:rsidR="00BC36BF" w:rsidRPr="00282FB0">
        <w:rPr>
          <w:lang w:val="en-US"/>
        </w:rPr>
        <w:t xml:space="preserve"> </w:t>
      </w:r>
      <w:r w:rsidR="00B50E1F" w:rsidRPr="00282FB0">
        <w:rPr>
          <w:lang w:val="en-US"/>
        </w:rPr>
        <w:t xml:space="preserve">(right) </w:t>
      </w:r>
      <w:r w:rsidR="00494302" w:rsidRPr="00282FB0">
        <w:rPr>
          <w:lang w:val="en-US"/>
        </w:rPr>
        <w:t xml:space="preserve">shows this ratio for all the experiments performed and as a function of </w:t>
      </w:r>
      <w:r w:rsidR="00494302" w:rsidRPr="00282FB0">
        <w:rPr>
          <w:rFonts w:ascii="Cambria" w:hAnsi="Cambria"/>
          <w:lang w:val="en-US"/>
        </w:rPr>
        <w:t>λ</w:t>
      </w:r>
      <w:r w:rsidR="00494302" w:rsidRPr="00282FB0">
        <w:rPr>
          <w:lang w:val="en-US"/>
        </w:rPr>
        <w:t xml:space="preserve">. </w:t>
      </w:r>
      <w:r w:rsidR="00B50E1F" w:rsidRPr="00282FB0">
        <w:rPr>
          <w:lang w:val="en-US"/>
        </w:rPr>
        <w:t>T</w:t>
      </w:r>
      <w:r w:rsidR="00494302" w:rsidRPr="00282FB0">
        <w:rPr>
          <w:lang w:val="en-US"/>
        </w:rPr>
        <w:t xml:space="preserve">his ratio lies between 0.5-0.6 for most </w:t>
      </w:r>
      <w:r w:rsidR="00282FB0">
        <w:rPr>
          <w:lang w:val="en-US"/>
        </w:rPr>
        <w:t>​</w:t>
      </w:r>
      <w:r w:rsidR="00494302" w:rsidRPr="00282FB0">
        <w:rPr>
          <w:lang w:val="en-US"/>
        </w:rPr>
        <w:t>series except for P1 and P2. The highest ratio is obtain</w:t>
      </w:r>
      <w:r w:rsidR="006B1203" w:rsidRPr="00282FB0">
        <w:rPr>
          <w:lang w:val="en-US"/>
        </w:rPr>
        <w:t>ed</w:t>
      </w:r>
      <w:r w:rsidR="00494302" w:rsidRPr="00282FB0">
        <w:rPr>
          <w:lang w:val="en-US"/>
        </w:rPr>
        <w:t xml:space="preserve"> with the P1(P) series.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3"/>
        <w:gridCol w:w="4394"/>
      </w:tblGrid>
      <w:tr w:rsidR="00C17518" w:rsidRPr="00282FB0" w14:paraId="0466859C" w14:textId="77777777" w:rsidTr="00C17518">
        <w:tc>
          <w:tcPr>
            <w:tcW w:w="4393" w:type="dxa"/>
          </w:tcPr>
          <w:p w14:paraId="77102AAE" w14:textId="5D845514" w:rsidR="00615A50" w:rsidRPr="00282FB0" w:rsidRDefault="00C17518" w:rsidP="00BC7C32">
            <w:pPr>
              <w:tabs>
                <w:tab w:val="left" w:pos="1089"/>
              </w:tabs>
              <w:rPr>
                <w:lang w:val="en-US"/>
              </w:rPr>
            </w:pPr>
            <w:r w:rsidRPr="00282FB0">
              <w:rPr>
                <w:noProof/>
                <w:lang w:val="en-US"/>
              </w:rPr>
              <w:drawing>
                <wp:inline distT="0" distB="0" distL="0" distR="0" wp14:anchorId="38C0CEC9" wp14:editId="64A434F1">
                  <wp:extent cx="2700000" cy="2012400"/>
                  <wp:effectExtent l="0" t="0" r="18415" b="6985"/>
                  <wp:docPr id="20" name="Chart 20">
                    <a:extLst xmlns:a="http://schemas.openxmlformats.org/drawingml/2006/main">
                      <a:ext uri="{FF2B5EF4-FFF2-40B4-BE49-F238E27FC236}">
                        <a16:creationId xmlns:a16="http://schemas.microsoft.com/office/drawing/2014/main" id="{B8E7D48A-2C62-944E-AD8C-002402609E1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tc>
        <w:tc>
          <w:tcPr>
            <w:tcW w:w="4394" w:type="dxa"/>
          </w:tcPr>
          <w:p w14:paraId="42424BE6" w14:textId="2FF8046C" w:rsidR="00615A50" w:rsidRPr="00282FB0" w:rsidRDefault="00C17518" w:rsidP="00BC7C32">
            <w:pPr>
              <w:rPr>
                <w:lang w:val="en-US"/>
              </w:rPr>
            </w:pPr>
            <w:r w:rsidRPr="00282FB0">
              <w:rPr>
                <w:noProof/>
                <w:lang w:val="en-US"/>
              </w:rPr>
              <w:drawing>
                <wp:inline distT="0" distB="0" distL="0" distR="0" wp14:anchorId="58CE610D" wp14:editId="08B36130">
                  <wp:extent cx="2700000" cy="2012400"/>
                  <wp:effectExtent l="0" t="0" r="18415" b="6985"/>
                  <wp:docPr id="21" name="Chart 21">
                    <a:extLst xmlns:a="http://schemas.openxmlformats.org/drawingml/2006/main">
                      <a:ext uri="{FF2B5EF4-FFF2-40B4-BE49-F238E27FC236}">
                        <a16:creationId xmlns:a16="http://schemas.microsoft.com/office/drawing/2014/main" id="{697AC5F7-41F5-5549-BE84-D0A9488AF7A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tc>
      </w:tr>
    </w:tbl>
    <w:p w14:paraId="0A15F7E6" w14:textId="0392205D" w:rsidR="00146E43" w:rsidRPr="00282FB0" w:rsidRDefault="00146E43" w:rsidP="00146E43">
      <w:pPr>
        <w:pStyle w:val="VAFigureCaption"/>
        <w:rPr>
          <w:rStyle w:val="CETCaptionCarattere"/>
          <w:lang w:val="en-US" w:eastAsia="en-US"/>
        </w:rPr>
      </w:pPr>
      <w:bookmarkStart w:id="6" w:name="_Ref125553305"/>
      <w:r w:rsidRPr="00282FB0">
        <w:rPr>
          <w:rStyle w:val="CETCaptionCarattere"/>
          <w:lang w:val="en-US" w:eastAsia="en-US"/>
        </w:rPr>
        <w:t xml:space="preserve">Figure </w:t>
      </w:r>
      <w:r w:rsidRPr="00282FB0">
        <w:rPr>
          <w:rStyle w:val="CETCaptionCarattere"/>
          <w:lang w:val="en-US" w:eastAsia="en-US"/>
        </w:rPr>
        <w:fldChar w:fldCharType="begin"/>
      </w:r>
      <w:r w:rsidRPr="00282FB0">
        <w:rPr>
          <w:rStyle w:val="CETCaptionCarattere"/>
          <w:lang w:val="en-US" w:eastAsia="en-US"/>
        </w:rPr>
        <w:instrText xml:space="preserve"> SEQ Figure \* ARABIC </w:instrText>
      </w:r>
      <w:r w:rsidRPr="00282FB0">
        <w:rPr>
          <w:rStyle w:val="CETCaptionCarattere"/>
          <w:lang w:val="en-US" w:eastAsia="en-US"/>
        </w:rPr>
        <w:fldChar w:fldCharType="separate"/>
      </w:r>
      <w:r w:rsidR="006B1203" w:rsidRPr="00282FB0">
        <w:rPr>
          <w:rStyle w:val="CETCaptionCarattere"/>
          <w:noProof/>
          <w:lang w:val="en-US" w:eastAsia="en-US"/>
        </w:rPr>
        <w:t>4</w:t>
      </w:r>
      <w:r w:rsidRPr="00282FB0">
        <w:rPr>
          <w:rStyle w:val="CETCaptionCarattere"/>
          <w:lang w:val="en-US" w:eastAsia="en-US"/>
        </w:rPr>
        <w:fldChar w:fldCharType="end"/>
      </w:r>
      <w:bookmarkEnd w:id="6"/>
      <w:r w:rsidRPr="00282FB0">
        <w:rPr>
          <w:rStyle w:val="CETCaptionCarattere"/>
          <w:lang w:val="en-US" w:eastAsia="en-US"/>
        </w:rPr>
        <w:t xml:space="preserve">: CC </w:t>
      </w:r>
      <w:r w:rsidR="00C17518" w:rsidRPr="00282FB0">
        <w:rPr>
          <w:rStyle w:val="CETCaptionCarattere"/>
          <w:lang w:val="en-US" w:eastAsia="en-US"/>
        </w:rPr>
        <w:t xml:space="preserve">(left) </w:t>
      </w:r>
      <w:r w:rsidR="00EF1C4B" w:rsidRPr="00282FB0">
        <w:rPr>
          <w:rStyle w:val="CETCaptionCarattere"/>
          <w:lang w:val="en-US" w:eastAsia="en-US"/>
        </w:rPr>
        <w:t xml:space="preserve">and </w:t>
      </w:r>
      <w:r w:rsidR="00C17518" w:rsidRPr="00282FB0">
        <w:rPr>
          <w:rStyle w:val="CETCaptionCarattere"/>
          <w:lang w:val="en-US" w:eastAsia="en-US"/>
        </w:rPr>
        <w:t>H</w:t>
      </w:r>
      <w:r w:rsidR="00C17518" w:rsidRPr="000D6734">
        <w:rPr>
          <w:rStyle w:val="CETCaptionCarattere"/>
          <w:vertAlign w:val="subscript"/>
          <w:lang w:val="en-US" w:eastAsia="en-US"/>
        </w:rPr>
        <w:t>2</w:t>
      </w:r>
      <w:r w:rsidR="00C17518" w:rsidRPr="00282FB0">
        <w:rPr>
          <w:rStyle w:val="CETCaptionCarattere"/>
          <w:lang w:val="en-US" w:eastAsia="en-US"/>
        </w:rPr>
        <w:t>/CO (right)</w:t>
      </w:r>
      <w:r w:rsidR="00EF1C4B" w:rsidRPr="00282FB0">
        <w:rPr>
          <w:rStyle w:val="CETCaptionCarattere"/>
          <w:lang w:val="en-US" w:eastAsia="en-US"/>
        </w:rPr>
        <w:t xml:space="preserve"> </w:t>
      </w:r>
      <w:r w:rsidRPr="00282FB0">
        <w:rPr>
          <w:rStyle w:val="CETCaptionCarattere"/>
          <w:lang w:val="en-US" w:eastAsia="en-US"/>
        </w:rPr>
        <w:t>for all experiments as a function of λ.</w:t>
      </w:r>
    </w:p>
    <w:p w14:paraId="13111736" w14:textId="28039987" w:rsidR="006709BD" w:rsidRPr="00282FB0" w:rsidRDefault="006709BD" w:rsidP="005E754B">
      <w:pPr>
        <w:pStyle w:val="CETBodytext"/>
      </w:pPr>
      <w:r w:rsidRPr="00282FB0">
        <w:fldChar w:fldCharType="begin"/>
      </w:r>
      <w:r w:rsidRPr="00282FB0">
        <w:instrText xml:space="preserve"> REF _Ref100228973 \h </w:instrText>
      </w:r>
      <w:r w:rsidR="005E754B" w:rsidRPr="00282FB0">
        <w:instrText xml:space="preserve"> \* MERGEFORMAT </w:instrText>
      </w:r>
      <w:r w:rsidRPr="00282FB0">
        <w:fldChar w:fldCharType="separate"/>
      </w:r>
      <w:r w:rsidR="006B1203" w:rsidRPr="00282FB0">
        <w:t>Figure 5</w:t>
      </w:r>
      <w:r w:rsidRPr="00282FB0">
        <w:fldChar w:fldCharType="end"/>
      </w:r>
      <w:r w:rsidRPr="00282FB0">
        <w:t xml:space="preserve"> shows the hydrogen and carbon monoxide concentrations in </w:t>
      </w:r>
      <w:r w:rsidR="000A401E" w:rsidRPr="00282FB0">
        <w:t>m</w:t>
      </w:r>
      <w:r w:rsidRPr="00282FB0">
        <w:t>ol</w:t>
      </w:r>
      <w:r w:rsidR="000A401E" w:rsidRPr="00282FB0">
        <w:t xml:space="preserve"> per </w:t>
      </w:r>
      <w:r w:rsidRPr="00282FB0">
        <w:t>kg</w:t>
      </w:r>
      <w:r w:rsidR="000A401E" w:rsidRPr="00282FB0">
        <w:t xml:space="preserve"> f</w:t>
      </w:r>
      <w:r w:rsidRPr="00282FB0">
        <w:t xml:space="preserve">uel as a function of </w:t>
      </w:r>
      <w:r w:rsidRPr="00282FB0">
        <w:rPr>
          <w:rFonts w:ascii="Cambria" w:hAnsi="Cambria"/>
        </w:rPr>
        <w:t>λ</w:t>
      </w:r>
      <w:r w:rsidRPr="00282FB0">
        <w:t xml:space="preserve">. These concentrations decrease with increasing </w:t>
      </w:r>
      <w:r w:rsidRPr="00282FB0">
        <w:rPr>
          <w:rFonts w:ascii="Cambria" w:hAnsi="Cambria"/>
        </w:rPr>
        <w:t xml:space="preserve">λ </w:t>
      </w:r>
      <w:r w:rsidRPr="00282FB0">
        <w:t xml:space="preserve">for the different series. Best performance is obtained during the P1(O) series, yielding </w:t>
      </w:r>
      <w:r w:rsidR="00D2685A" w:rsidRPr="00282FB0">
        <w:t xml:space="preserve">concentrations </w:t>
      </w:r>
      <w:r w:rsidR="00282FB0">
        <w:t>​</w:t>
      </w:r>
      <w:r w:rsidR="00D2685A" w:rsidRPr="00282FB0">
        <w:t>well above t</w:t>
      </w:r>
      <w:r w:rsidR="005F62E9" w:rsidRPr="00282FB0">
        <w:t>he rest</w:t>
      </w:r>
      <w:r w:rsidRPr="00282FB0">
        <w:t>. For the P1(NR) series, both H</w:t>
      </w:r>
      <w:r w:rsidRPr="00282FB0">
        <w:rPr>
          <w:vertAlign w:val="subscript"/>
        </w:rPr>
        <w:t>2</w:t>
      </w:r>
      <w:r w:rsidRPr="00282FB0">
        <w:t xml:space="preserve"> and CO concentration are low despite a somehow higher </w:t>
      </w:r>
      <w:r w:rsidR="00A96B54" w:rsidRPr="00282FB0">
        <w:t>CGE</w:t>
      </w:r>
      <w:r w:rsidRPr="00282FB0">
        <w:t xml:space="preserve"> value, depicted in </w:t>
      </w:r>
      <w:r w:rsidRPr="00282FB0">
        <w:fldChar w:fldCharType="begin"/>
      </w:r>
      <w:r w:rsidRPr="00282FB0">
        <w:instrText xml:space="preserve"> REF _Ref100141323 \h </w:instrText>
      </w:r>
      <w:r w:rsidR="005E754B" w:rsidRPr="00282FB0">
        <w:instrText xml:space="preserve"> \* MERGEFORMAT </w:instrText>
      </w:r>
      <w:r w:rsidRPr="00282FB0">
        <w:fldChar w:fldCharType="separate"/>
      </w:r>
      <w:r w:rsidR="006B1203" w:rsidRPr="00282FB0">
        <w:t>Figure 3</w:t>
      </w:r>
      <w:r w:rsidRPr="00282FB0">
        <w:fldChar w:fldCharType="end"/>
      </w:r>
      <w:r w:rsidRPr="00282FB0">
        <w:t xml:space="preserve">. The higher CGE value for this series is due to a slightly higher methane concentration, for the lower </w:t>
      </w:r>
      <w:r w:rsidRPr="00282FB0">
        <w:rPr>
          <w:rFonts w:ascii="Cambria" w:hAnsi="Cambria"/>
        </w:rPr>
        <w:t>λ</w:t>
      </w:r>
      <w:r w:rsidRPr="00282FB0">
        <w:t xml:space="preserve"> range which can be seen in </w:t>
      </w:r>
      <w:r w:rsidRPr="00282FB0">
        <w:fldChar w:fldCharType="begin"/>
      </w:r>
      <w:r w:rsidRPr="00282FB0">
        <w:instrText xml:space="preserve"> REF _Ref100231271 \h </w:instrText>
      </w:r>
      <w:r w:rsidR="005E754B" w:rsidRPr="00282FB0">
        <w:instrText xml:space="preserve"> \* MERGEFORMAT </w:instrText>
      </w:r>
      <w:r w:rsidRPr="00282FB0">
        <w:fldChar w:fldCharType="separate"/>
      </w:r>
      <w:r w:rsidR="006B1203" w:rsidRPr="00282FB0">
        <w:t>Figure 6</w:t>
      </w:r>
      <w:r w:rsidRPr="00282FB0">
        <w:fldChar w:fldCharType="end"/>
      </w:r>
      <w:r w:rsidRPr="00282FB0">
        <w:t>. The poorest H</w:t>
      </w:r>
      <w:r w:rsidRPr="00282FB0">
        <w:rPr>
          <w:vertAlign w:val="subscript"/>
        </w:rPr>
        <w:t>2</w:t>
      </w:r>
      <w:r w:rsidRPr="00282FB0">
        <w:t xml:space="preserve"> and CO concentration belong to the P1 and P2 series while P3 and P1(P) are yielding average concentrations.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3"/>
        <w:gridCol w:w="4394"/>
      </w:tblGrid>
      <w:tr w:rsidR="00C06060" w:rsidRPr="00282FB0" w14:paraId="13EBEC7B" w14:textId="77777777" w:rsidTr="001C08CD">
        <w:tc>
          <w:tcPr>
            <w:tcW w:w="4393" w:type="dxa"/>
          </w:tcPr>
          <w:p w14:paraId="11B43CE0" w14:textId="62493455" w:rsidR="006709BD" w:rsidRPr="00282FB0" w:rsidRDefault="001C08CD" w:rsidP="005E754B">
            <w:pPr>
              <w:pStyle w:val="CETBodytext"/>
            </w:pPr>
            <w:r w:rsidRPr="00282FB0">
              <w:rPr>
                <w:noProof/>
              </w:rPr>
              <w:drawing>
                <wp:inline distT="0" distB="0" distL="0" distR="0" wp14:anchorId="2D699565" wp14:editId="2E2BF336">
                  <wp:extent cx="2700000" cy="2012400"/>
                  <wp:effectExtent l="0" t="0" r="18415" b="6985"/>
                  <wp:docPr id="7" name="Chart 7">
                    <a:extLst xmlns:a="http://schemas.openxmlformats.org/drawingml/2006/main">
                      <a:ext uri="{FF2B5EF4-FFF2-40B4-BE49-F238E27FC236}">
                        <a16:creationId xmlns:a16="http://schemas.microsoft.com/office/drawing/2014/main" id="{2003CB8D-6ED0-C74F-9303-8D7A04D4AC9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tc>
        <w:tc>
          <w:tcPr>
            <w:tcW w:w="4394" w:type="dxa"/>
          </w:tcPr>
          <w:p w14:paraId="4A901113" w14:textId="325BCBD7" w:rsidR="006709BD" w:rsidRPr="00282FB0" w:rsidRDefault="00F50294" w:rsidP="005E754B">
            <w:pPr>
              <w:pStyle w:val="CETBodytext"/>
            </w:pPr>
            <w:r w:rsidRPr="00282FB0">
              <w:rPr>
                <w:noProof/>
              </w:rPr>
              <w:drawing>
                <wp:inline distT="0" distB="0" distL="0" distR="0" wp14:anchorId="06A7C6D5" wp14:editId="1334A3EB">
                  <wp:extent cx="2700000" cy="2012400"/>
                  <wp:effectExtent l="0" t="0" r="18415" b="6985"/>
                  <wp:docPr id="2" name="Chart 2">
                    <a:extLst xmlns:a="http://schemas.openxmlformats.org/drawingml/2006/main">
                      <a:ext uri="{FF2B5EF4-FFF2-40B4-BE49-F238E27FC236}">
                        <a16:creationId xmlns:a16="http://schemas.microsoft.com/office/drawing/2014/main" id="{7573B9BD-146C-474D-89B7-84BBF9B7402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tc>
      </w:tr>
    </w:tbl>
    <w:p w14:paraId="5CDBF7B5" w14:textId="69B51C59" w:rsidR="006709BD" w:rsidRPr="00282FB0" w:rsidRDefault="006709BD" w:rsidP="005E754B">
      <w:pPr>
        <w:pStyle w:val="VAFigureCaption"/>
        <w:rPr>
          <w:rStyle w:val="CETCaptionCarattere"/>
          <w:lang w:val="en-US" w:eastAsia="en-US"/>
        </w:rPr>
      </w:pPr>
      <w:bookmarkStart w:id="7" w:name="_Ref100228973"/>
      <w:r w:rsidRPr="00282FB0">
        <w:rPr>
          <w:rStyle w:val="CETCaptionCarattere"/>
          <w:lang w:val="en-US" w:eastAsia="en-US"/>
        </w:rPr>
        <w:t xml:space="preserve">Figure </w:t>
      </w:r>
      <w:r w:rsidRPr="00282FB0">
        <w:rPr>
          <w:rStyle w:val="CETCaptionCarattere"/>
          <w:lang w:val="en-US" w:eastAsia="en-US"/>
        </w:rPr>
        <w:fldChar w:fldCharType="begin"/>
      </w:r>
      <w:r w:rsidRPr="00282FB0">
        <w:rPr>
          <w:rStyle w:val="CETCaptionCarattere"/>
          <w:lang w:val="en-US" w:eastAsia="en-US"/>
        </w:rPr>
        <w:instrText>SEQ Figure \* ARABIC</w:instrText>
      </w:r>
      <w:r w:rsidRPr="00282FB0">
        <w:rPr>
          <w:rStyle w:val="CETCaptionCarattere"/>
          <w:lang w:val="en-US" w:eastAsia="en-US"/>
        </w:rPr>
        <w:fldChar w:fldCharType="separate"/>
      </w:r>
      <w:r w:rsidR="006B1203" w:rsidRPr="00282FB0">
        <w:rPr>
          <w:rStyle w:val="CETCaptionCarattere"/>
          <w:noProof/>
          <w:lang w:val="en-US" w:eastAsia="en-US"/>
        </w:rPr>
        <w:t>5</w:t>
      </w:r>
      <w:r w:rsidRPr="00282FB0">
        <w:rPr>
          <w:rStyle w:val="CETCaptionCarattere"/>
          <w:lang w:val="en-US" w:eastAsia="en-US"/>
        </w:rPr>
        <w:fldChar w:fldCharType="end"/>
      </w:r>
      <w:bookmarkEnd w:id="7"/>
      <w:r w:rsidRPr="00282FB0">
        <w:rPr>
          <w:rStyle w:val="CETCaptionCarattere"/>
          <w:lang w:val="en-US" w:eastAsia="en-US"/>
        </w:rPr>
        <w:t>: Hydrogen (</w:t>
      </w:r>
      <w:r w:rsidR="00D9753A" w:rsidRPr="00282FB0">
        <w:rPr>
          <w:rStyle w:val="CETCaptionCarattere"/>
          <w:lang w:val="en-US" w:eastAsia="en-US"/>
        </w:rPr>
        <w:t>right</w:t>
      </w:r>
      <w:r w:rsidRPr="00282FB0">
        <w:rPr>
          <w:rStyle w:val="CETCaptionCarattere"/>
          <w:lang w:val="en-US" w:eastAsia="en-US"/>
        </w:rPr>
        <w:t>) and carbon monoxide (</w:t>
      </w:r>
      <w:r w:rsidR="00D9753A" w:rsidRPr="00282FB0">
        <w:rPr>
          <w:rStyle w:val="CETCaptionCarattere"/>
          <w:lang w:val="en-US" w:eastAsia="en-US"/>
        </w:rPr>
        <w:t>left</w:t>
      </w:r>
      <w:r w:rsidRPr="00282FB0">
        <w:rPr>
          <w:rStyle w:val="CETCaptionCarattere"/>
          <w:lang w:val="en-US" w:eastAsia="en-US"/>
        </w:rPr>
        <w:t>) concentrations in Mol/kg-Fuel.</w:t>
      </w:r>
    </w:p>
    <w:p w14:paraId="75C9179E" w14:textId="474619FE" w:rsidR="006709BD" w:rsidRPr="00282FB0" w:rsidRDefault="006709BD" w:rsidP="005E754B">
      <w:pPr>
        <w:pStyle w:val="CETBodytext"/>
      </w:pPr>
      <w:r w:rsidRPr="00282FB0">
        <w:fldChar w:fldCharType="begin"/>
      </w:r>
      <w:r w:rsidRPr="00282FB0">
        <w:instrText xml:space="preserve"> REF _Ref100231271 \h  \* MERGEFORMAT </w:instrText>
      </w:r>
      <w:r w:rsidRPr="00282FB0">
        <w:fldChar w:fldCharType="separate"/>
      </w:r>
      <w:r w:rsidR="006B1203" w:rsidRPr="00282FB0">
        <w:t>Figure 6</w:t>
      </w:r>
      <w:r w:rsidRPr="00282FB0">
        <w:fldChar w:fldCharType="end"/>
      </w:r>
      <w:r w:rsidRPr="00282FB0">
        <w:t xml:space="preserve"> shows the methane (left</w:t>
      </w:r>
      <w:r w:rsidR="00863A04">
        <w:t>-</w:t>
      </w:r>
      <w:r w:rsidRPr="00282FB0">
        <w:t>hand side) and the carbon dioxide (right hand side) concentrations. For the methane, the concentrations are decreasing with increased λ, while for CO</w:t>
      </w:r>
      <w:r w:rsidRPr="00282FB0">
        <w:rPr>
          <w:vertAlign w:val="subscript"/>
        </w:rPr>
        <w:t>2</w:t>
      </w:r>
      <w:r w:rsidRPr="00282FB0">
        <w:t xml:space="preserve"> the opposite is true. P1, P2 and partially P3 are producing lower methane concentrations compared to the rest of the series. An interesting observation is the methane concentration for the P1(P) series </w:t>
      </w:r>
      <w:r w:rsidR="00282FB0">
        <w:t>​</w:t>
      </w:r>
      <w:r w:rsidRPr="00282FB0">
        <w:t xml:space="preserve">performed with variable reactor pressure. As the upper right corner of </w:t>
      </w:r>
      <w:r w:rsidRPr="00282FB0">
        <w:fldChar w:fldCharType="begin"/>
      </w:r>
      <w:r w:rsidRPr="00282FB0">
        <w:instrText xml:space="preserve"> REF _Ref100231271 \h  \* MERGEFORMAT </w:instrText>
      </w:r>
      <w:r w:rsidRPr="00282FB0">
        <w:fldChar w:fldCharType="separate"/>
      </w:r>
      <w:r w:rsidR="006B1203" w:rsidRPr="00282FB0">
        <w:t>Figure 6</w:t>
      </w:r>
      <w:r w:rsidRPr="00282FB0">
        <w:fldChar w:fldCharType="end"/>
      </w:r>
      <w:r w:rsidRPr="00282FB0">
        <w:t xml:space="preserve"> (left) indicates, there seem to be a linear dependence between the reactor pressure and the methane concentration at the investigated range. The data points for CO</w:t>
      </w:r>
      <w:r w:rsidRPr="00282FB0">
        <w:rPr>
          <w:vertAlign w:val="subscript"/>
        </w:rPr>
        <w:t>2</w:t>
      </w:r>
      <w:r w:rsidRPr="00282FB0">
        <w:t xml:space="preserve"> concentration are more concentrated around the trend line except for P3.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00" w:firstRow="0" w:lastRow="0" w:firstColumn="0" w:lastColumn="0" w:noHBand="1" w:noVBand="1"/>
      </w:tblPr>
      <w:tblGrid>
        <w:gridCol w:w="4291"/>
        <w:gridCol w:w="4496"/>
      </w:tblGrid>
      <w:tr w:rsidR="00C06060" w:rsidRPr="00282FB0" w14:paraId="0D2DA392" w14:textId="77777777" w:rsidTr="00BC36BF">
        <w:tc>
          <w:tcPr>
            <w:tcW w:w="4393" w:type="dxa"/>
          </w:tcPr>
          <w:p w14:paraId="3E9C0FB9" w14:textId="1439D65C" w:rsidR="006709BD" w:rsidRPr="00282FB0" w:rsidRDefault="007D3828" w:rsidP="00BC36BF">
            <w:pPr>
              <w:pStyle w:val="CETBodytext"/>
              <w:jc w:val="right"/>
            </w:pPr>
            <w:r w:rsidRPr="00282FB0">
              <w:rPr>
                <w:noProof/>
              </w:rPr>
              <w:lastRenderedPageBreak/>
              <w:drawing>
                <wp:anchor distT="0" distB="0" distL="114300" distR="114300" simplePos="0" relativeHeight="251658240" behindDoc="1" locked="0" layoutInCell="1" allowOverlap="1" wp14:anchorId="09E14A90" wp14:editId="5C777CCA">
                  <wp:simplePos x="0" y="0"/>
                  <wp:positionH relativeFrom="column">
                    <wp:posOffset>0</wp:posOffset>
                  </wp:positionH>
                  <wp:positionV relativeFrom="paragraph">
                    <wp:posOffset>0</wp:posOffset>
                  </wp:positionV>
                  <wp:extent cx="2700000" cy="2012400"/>
                  <wp:effectExtent l="0" t="0" r="18415" b="6985"/>
                  <wp:wrapNone/>
                  <wp:docPr id="11" name="Chart 11">
                    <a:extLst xmlns:a="http://schemas.openxmlformats.org/drawingml/2006/main">
                      <a:ext uri="{FF2B5EF4-FFF2-40B4-BE49-F238E27FC236}">
                        <a16:creationId xmlns:a16="http://schemas.microsoft.com/office/drawing/2014/main" id="{3112C014-1263-7B4B-9E6B-24645CDBBC5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page">
                    <wp14:pctWidth>0</wp14:pctWidth>
                  </wp14:sizeRelH>
                  <wp14:sizeRelV relativeFrom="page">
                    <wp14:pctHeight>0</wp14:pctHeight>
                  </wp14:sizeRelV>
                </wp:anchor>
              </w:drawing>
            </w:r>
            <w:r w:rsidRPr="00282FB0">
              <w:rPr>
                <w:noProof/>
              </w:rPr>
              <w:drawing>
                <wp:inline distT="0" distB="0" distL="0" distR="0" wp14:anchorId="573E0C9B" wp14:editId="33E704B1">
                  <wp:extent cx="896389" cy="739832"/>
                  <wp:effectExtent l="0" t="0" r="18415" b="9525"/>
                  <wp:docPr id="22" name="Chart 22">
                    <a:extLst xmlns:a="http://schemas.openxmlformats.org/drawingml/2006/main">
                      <a:ext uri="{FF2B5EF4-FFF2-40B4-BE49-F238E27FC236}">
                        <a16:creationId xmlns:a16="http://schemas.microsoft.com/office/drawing/2014/main" id="{3D8D584E-E6DD-604F-8CDA-E84733E4659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tc>
        <w:tc>
          <w:tcPr>
            <w:tcW w:w="4394" w:type="dxa"/>
          </w:tcPr>
          <w:p w14:paraId="0413F86A" w14:textId="00C72CE1" w:rsidR="006709BD" w:rsidRPr="00282FB0" w:rsidRDefault="003D3059" w:rsidP="00BC36BF">
            <w:pPr>
              <w:pStyle w:val="CETBodytext"/>
              <w:jc w:val="right"/>
            </w:pPr>
            <w:r w:rsidRPr="00282FB0">
              <w:rPr>
                <w:noProof/>
              </w:rPr>
              <w:drawing>
                <wp:inline distT="0" distB="0" distL="0" distR="0" wp14:anchorId="741156F4" wp14:editId="1963CCDC">
                  <wp:extent cx="2700000" cy="2012400"/>
                  <wp:effectExtent l="0" t="0" r="18415" b="6985"/>
                  <wp:docPr id="10" name="Chart 10">
                    <a:extLst xmlns:a="http://schemas.openxmlformats.org/drawingml/2006/main">
                      <a:ext uri="{FF2B5EF4-FFF2-40B4-BE49-F238E27FC236}">
                        <a16:creationId xmlns:a16="http://schemas.microsoft.com/office/drawing/2014/main" id="{BCDB05D8-FEF4-AF43-AAE5-8DEB9B89510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tc>
      </w:tr>
    </w:tbl>
    <w:p w14:paraId="2AE8E032" w14:textId="5F859653" w:rsidR="006709BD" w:rsidRPr="00282FB0" w:rsidRDefault="006709BD" w:rsidP="005E754B">
      <w:pPr>
        <w:pStyle w:val="VAFigureCaption"/>
        <w:rPr>
          <w:rStyle w:val="CETCaptionCarattere"/>
          <w:lang w:val="en-US" w:eastAsia="en-US"/>
        </w:rPr>
      </w:pPr>
      <w:bookmarkStart w:id="8" w:name="_Ref100231271"/>
      <w:r w:rsidRPr="00282FB0">
        <w:rPr>
          <w:rStyle w:val="CETCaptionCarattere"/>
          <w:lang w:val="en-US" w:eastAsia="en-US"/>
        </w:rPr>
        <w:t xml:space="preserve">Figure </w:t>
      </w:r>
      <w:r w:rsidRPr="00282FB0">
        <w:rPr>
          <w:rStyle w:val="CETCaptionCarattere"/>
          <w:lang w:val="en-US" w:eastAsia="en-US"/>
        </w:rPr>
        <w:fldChar w:fldCharType="begin"/>
      </w:r>
      <w:r w:rsidRPr="00282FB0">
        <w:rPr>
          <w:rStyle w:val="CETCaptionCarattere"/>
          <w:lang w:val="en-US" w:eastAsia="en-US"/>
        </w:rPr>
        <w:instrText>SEQ Figure \* ARABIC</w:instrText>
      </w:r>
      <w:r w:rsidRPr="00282FB0">
        <w:rPr>
          <w:rStyle w:val="CETCaptionCarattere"/>
          <w:lang w:val="en-US" w:eastAsia="en-US"/>
        </w:rPr>
        <w:fldChar w:fldCharType="separate"/>
      </w:r>
      <w:r w:rsidR="006B1203" w:rsidRPr="00282FB0">
        <w:rPr>
          <w:rStyle w:val="CETCaptionCarattere"/>
          <w:noProof/>
          <w:lang w:val="en-US" w:eastAsia="en-US"/>
        </w:rPr>
        <w:t>6</w:t>
      </w:r>
      <w:r w:rsidRPr="00282FB0">
        <w:rPr>
          <w:rStyle w:val="CETCaptionCarattere"/>
          <w:lang w:val="en-US" w:eastAsia="en-US"/>
        </w:rPr>
        <w:fldChar w:fldCharType="end"/>
      </w:r>
      <w:bookmarkEnd w:id="8"/>
      <w:r w:rsidRPr="00282FB0">
        <w:rPr>
          <w:rStyle w:val="CETCaptionCarattere"/>
          <w:lang w:val="en-US" w:eastAsia="en-US"/>
        </w:rPr>
        <w:t>: Methane (left) and carbon dioxide (right), concentrations in Mol/kg-Fuel.</w:t>
      </w:r>
    </w:p>
    <w:p w14:paraId="68D26B83" w14:textId="77777777" w:rsidR="00600535" w:rsidRPr="00282FB0" w:rsidRDefault="00600535" w:rsidP="00600535">
      <w:pPr>
        <w:pStyle w:val="CETHeading1"/>
      </w:pPr>
      <w:r w:rsidRPr="00282FB0">
        <w:t>Conclusions</w:t>
      </w:r>
    </w:p>
    <w:p w14:paraId="419A699C" w14:textId="6D5770B0" w:rsidR="00AE1B60" w:rsidRPr="00282FB0" w:rsidRDefault="005E754B" w:rsidP="00600535">
      <w:pPr>
        <w:pStyle w:val="CETBodytext"/>
      </w:pPr>
      <w:r w:rsidRPr="00282FB0">
        <w:t>Gasification of wood powder ha</w:t>
      </w:r>
      <w:r w:rsidR="00E2625C" w:rsidRPr="00282FB0">
        <w:t>s</w:t>
      </w:r>
      <w:r w:rsidRPr="00282FB0">
        <w:t xml:space="preserve"> been studied in </w:t>
      </w:r>
      <w:r w:rsidR="00AF76FA" w:rsidRPr="00282FB0">
        <w:t>an</w:t>
      </w:r>
      <w:r w:rsidRPr="00282FB0">
        <w:t xml:space="preserve"> EFR</w:t>
      </w:r>
      <w:r w:rsidR="00AF76FA" w:rsidRPr="00282FB0">
        <w:t xml:space="preserve"> with a thermal </w:t>
      </w:r>
      <w:r w:rsidR="00FC3A5A">
        <w:t>throughput</w:t>
      </w:r>
      <w:r w:rsidR="00FC3A5A" w:rsidRPr="00282FB0">
        <w:t xml:space="preserve"> </w:t>
      </w:r>
      <w:r w:rsidR="00AF76FA" w:rsidRPr="00282FB0">
        <w:t xml:space="preserve">of </w:t>
      </w:r>
      <w:r w:rsidR="006C0E81" w:rsidRPr="00282FB0">
        <w:t>10-20</w:t>
      </w:r>
      <w:r w:rsidR="00BA568F" w:rsidRPr="00282FB0">
        <w:t xml:space="preserve"> </w:t>
      </w:r>
      <w:r w:rsidRPr="00282FB0">
        <w:t>kW</w:t>
      </w:r>
      <w:r w:rsidR="00853B36" w:rsidRPr="00282FB0">
        <w:t>.</w:t>
      </w:r>
      <w:r w:rsidRPr="00282FB0">
        <w:t xml:space="preserve"> The results were evaluated by </w:t>
      </w:r>
      <w:r w:rsidR="00282FB0">
        <w:t>​</w:t>
      </w:r>
      <w:r w:rsidR="00282FB0" w:rsidRPr="000D6734">
        <w:t xml:space="preserve">measuring </w:t>
      </w:r>
      <w:r w:rsidRPr="00282FB0">
        <w:t xml:space="preserve">key parameters such as </w:t>
      </w:r>
      <w:r w:rsidR="00EE3988" w:rsidRPr="00282FB0">
        <w:t>CGE</w:t>
      </w:r>
      <w:r w:rsidRPr="00282FB0">
        <w:t xml:space="preserve"> and syngas composition. Among the investigated parameters are the </w:t>
      </w:r>
      <w:r w:rsidR="00863A04">
        <w:t>PSD</w:t>
      </w:r>
      <w:r w:rsidRPr="00282FB0">
        <w:t xml:space="preserve"> of the input fuel, reactor pressure, burner design and reactant composition (air vs oxygen).</w:t>
      </w:r>
      <w:r w:rsidR="00AE1B60" w:rsidRPr="00282FB0">
        <w:t xml:space="preserve"> Two main findings regarding the effect of the PSD</w:t>
      </w:r>
      <w:r w:rsidR="00E2625C" w:rsidRPr="00282FB0">
        <w:t xml:space="preserve"> are</w:t>
      </w:r>
      <w:r w:rsidR="00AE1B60" w:rsidRPr="00282FB0">
        <w:t xml:space="preserve">: a) the removal of the largest particles in the original PSD by sieving </w:t>
      </w:r>
      <w:r w:rsidR="00E2625C" w:rsidRPr="00282FB0">
        <w:t xml:space="preserve">gave </w:t>
      </w:r>
      <w:r w:rsidR="00AE1B60" w:rsidRPr="00282FB0">
        <w:t xml:space="preserve">no improvement on the conversion rate, b) but further milling the wood powder had a noticeably better CGE </w:t>
      </w:r>
      <w:r w:rsidR="00282FB0">
        <w:t>​</w:t>
      </w:r>
      <w:r w:rsidR="00282FB0" w:rsidRPr="000D6734">
        <w:t xml:space="preserve">compared to </w:t>
      </w:r>
      <w:r w:rsidR="00AE1B60" w:rsidRPr="00282FB0">
        <w:t>the original powder. Improvement in the burner head design while still using the original wood powder at ambient pressure and air as the gasification agent gave similar results to the extra milled feedstock. Also increasing the pressure</w:t>
      </w:r>
      <w:r w:rsidR="00FC3A5A">
        <w:t>, and thereby residence time,</w:t>
      </w:r>
      <w:r w:rsidR="00AE1B60" w:rsidRPr="00282FB0">
        <w:t xml:space="preserve"> while still using air as oxidant </w:t>
      </w:r>
      <w:r w:rsidR="00E2625C" w:rsidRPr="00282FB0">
        <w:t xml:space="preserve">gave </w:t>
      </w:r>
      <w:r w:rsidR="00AE1B60" w:rsidRPr="00282FB0">
        <w:t>significant improvement on the gasification efficiency. However, these experiments were performed with an atmospheric burner head, resulting in relatively low velocities through the burner at pressurized conditions.</w:t>
      </w:r>
      <w:r w:rsidR="000D6734">
        <w:t xml:space="preserve"> </w:t>
      </w:r>
      <w:r w:rsidR="000D6734" w:rsidRPr="000D6734">
        <w:t>So,</w:t>
      </w:r>
      <w:r w:rsidR="00282FB0" w:rsidRPr="000D6734">
        <w:t xml:space="preserve"> </w:t>
      </w:r>
      <w:r w:rsidR="00AE1B60" w:rsidRPr="00282FB0">
        <w:t xml:space="preserve">the efficiency could be further improved by using a better burner design, suited for pressurized air gasification. </w:t>
      </w:r>
      <w:r w:rsidR="008D6AD4" w:rsidRPr="00282FB0">
        <w:t>T</w:t>
      </w:r>
      <w:r w:rsidR="00AE1B60" w:rsidRPr="00282FB0">
        <w:t xml:space="preserve">his study </w:t>
      </w:r>
      <w:r w:rsidR="00EC3B22" w:rsidRPr="00282FB0">
        <w:t xml:space="preserve">has </w:t>
      </w:r>
      <w:r w:rsidR="00AE1B60" w:rsidRPr="00282FB0">
        <w:t>enable</w:t>
      </w:r>
      <w:r w:rsidR="00EC3B22" w:rsidRPr="00282FB0">
        <w:t>d</w:t>
      </w:r>
      <w:r w:rsidR="00AE1B60" w:rsidRPr="00282FB0">
        <w:t xml:space="preserve"> </w:t>
      </w:r>
      <w:r w:rsidR="00EC3B22" w:rsidRPr="00282FB0">
        <w:t xml:space="preserve">the </w:t>
      </w:r>
      <w:r w:rsidR="00AE1B60" w:rsidRPr="00282FB0">
        <w:t xml:space="preserve">determination of feedstock and operational boundary conditions for producing high quality syngas with good carbon conversion ratio in a </w:t>
      </w:r>
      <w:r w:rsidR="00EC3B22" w:rsidRPr="00282FB0">
        <w:t>small</w:t>
      </w:r>
      <w:r w:rsidR="00992457" w:rsidRPr="00282FB0">
        <w:t>-</w:t>
      </w:r>
      <w:r w:rsidR="00EC3B22" w:rsidRPr="00282FB0">
        <w:t>size</w:t>
      </w:r>
      <w:r w:rsidR="00992457" w:rsidRPr="00282FB0">
        <w:t>d</w:t>
      </w:r>
      <w:r w:rsidR="00EC3B22" w:rsidRPr="00282FB0">
        <w:t xml:space="preserve"> </w:t>
      </w:r>
      <w:r w:rsidR="009445C7">
        <w:t>EFR</w:t>
      </w:r>
      <w:r w:rsidR="00AE1B60" w:rsidRPr="00282FB0">
        <w:t>.</w:t>
      </w:r>
    </w:p>
    <w:p w14:paraId="459D05E6" w14:textId="77777777" w:rsidR="00600535" w:rsidRPr="00282FB0" w:rsidRDefault="00600535" w:rsidP="00600535">
      <w:pPr>
        <w:pStyle w:val="CETAcknowledgementstitle"/>
        <w:rPr>
          <w:lang w:val="en-US"/>
        </w:rPr>
      </w:pPr>
      <w:r w:rsidRPr="00282FB0">
        <w:rPr>
          <w:lang w:val="en-US"/>
        </w:rPr>
        <w:t>Acknowledgments</w:t>
      </w:r>
    </w:p>
    <w:p w14:paraId="31910C25" w14:textId="30AB8161" w:rsidR="005D15F3" w:rsidRPr="00282FB0" w:rsidRDefault="005D15F3" w:rsidP="005D15F3">
      <w:pPr>
        <w:pStyle w:val="CETBodytext"/>
      </w:pPr>
      <w:r w:rsidRPr="00282FB0">
        <w:t xml:space="preserve">This work was supported by the Research Council of Norway and </w:t>
      </w:r>
      <w:r w:rsidR="004C5DC1" w:rsidRPr="00282FB0">
        <w:t>several</w:t>
      </w:r>
      <w:r w:rsidRPr="00282FB0">
        <w:t xml:space="preserve"> industrial partners through the project "Gasification and FT-Synthesis of Lignocellulosic Feedstocks" (GAFT, 244069)</w:t>
      </w:r>
      <w:r w:rsidR="005C4B1B" w:rsidRPr="00282FB0">
        <w:t xml:space="preserve">, </w:t>
      </w:r>
      <w:r w:rsidR="004C5DC1" w:rsidRPr="00282FB0">
        <w:t xml:space="preserve">“Next generation Biogas production through the Synergetic Integration of Gasification” </w:t>
      </w:r>
      <w:r w:rsidR="00E1310B" w:rsidRPr="00282FB0">
        <w:t>(</w:t>
      </w:r>
      <w:proofErr w:type="spellStart"/>
      <w:r w:rsidR="00E1310B" w:rsidRPr="00282FB0">
        <w:t>BioSyn</w:t>
      </w:r>
      <w:r w:rsidR="0068716D" w:rsidRPr="00282FB0">
        <w:t>G</w:t>
      </w:r>
      <w:r w:rsidR="00E1310B" w:rsidRPr="00282FB0">
        <w:t>as</w:t>
      </w:r>
      <w:proofErr w:type="spellEnd"/>
      <w:r w:rsidR="0068716D" w:rsidRPr="00282FB0">
        <w:t>, 319723</w:t>
      </w:r>
      <w:r w:rsidR="00E1310B" w:rsidRPr="00282FB0">
        <w:t>)</w:t>
      </w:r>
      <w:r w:rsidRPr="00282FB0">
        <w:t xml:space="preserve"> and the </w:t>
      </w:r>
      <w:r w:rsidR="00863A04" w:rsidRPr="00863A04">
        <w:t>Centre for Environment-friendly Energy Research (FME)</w:t>
      </w:r>
      <w:r w:rsidRPr="00282FB0">
        <w:t xml:space="preserve"> Bio4Fuels.</w:t>
      </w:r>
    </w:p>
    <w:p w14:paraId="19C4FC68" w14:textId="6BB57979" w:rsidR="004628D2" w:rsidRPr="00282FB0" w:rsidRDefault="00600535" w:rsidP="00AF2881">
      <w:pPr>
        <w:pStyle w:val="CETReference"/>
        <w:rPr>
          <w:lang w:val="en-US"/>
        </w:rPr>
      </w:pPr>
      <w:r w:rsidRPr="00282FB0">
        <w:rPr>
          <w:lang w:val="en-US"/>
        </w:rPr>
        <w:t>References</w:t>
      </w:r>
    </w:p>
    <w:p w14:paraId="51049289" w14:textId="2E6F80BA" w:rsidR="00386F0D" w:rsidRPr="00282FB0" w:rsidRDefault="005312B3" w:rsidP="00386F0D">
      <w:pPr>
        <w:pStyle w:val="CETReferencetext"/>
        <w:rPr>
          <w:lang w:val="en-US"/>
        </w:rPr>
      </w:pPr>
      <w:r w:rsidRPr="00282FB0">
        <w:rPr>
          <w:lang w:val="en-US"/>
        </w:rPr>
        <w:fldChar w:fldCharType="begin"/>
      </w:r>
      <w:r w:rsidR="00386F0D" w:rsidRPr="00282FB0">
        <w:rPr>
          <w:lang w:val="en-US"/>
        </w:rPr>
        <w:instrText xml:space="preserve"> ADDIN ZOTERO_BIBL {"uncited":[],"omitted":[],"custom":[]} CSL_BIBLIOGRAPHY </w:instrText>
      </w:r>
      <w:r w:rsidRPr="00282FB0">
        <w:rPr>
          <w:lang w:val="en-US"/>
        </w:rPr>
        <w:fldChar w:fldCharType="separate"/>
      </w:r>
      <w:r w:rsidR="00386F0D" w:rsidRPr="00282FB0">
        <w:rPr>
          <w:lang w:val="en-US"/>
        </w:rPr>
        <w:t xml:space="preserve">Bergseng, E., Eid, T., Løken, Ø., Astrup, R., 2013. Harvest residue potential in Norway – A bio-economic model appraisal. Scandinavian Journal of Forest Research 28, 470–480. </w:t>
      </w:r>
    </w:p>
    <w:p w14:paraId="377671D4" w14:textId="11928616" w:rsidR="00386F0D" w:rsidRPr="00282FB0" w:rsidRDefault="00386F0D" w:rsidP="00386F0D">
      <w:pPr>
        <w:pStyle w:val="CETReferencetext"/>
        <w:rPr>
          <w:lang w:val="en-US"/>
        </w:rPr>
      </w:pPr>
      <w:r w:rsidRPr="00282FB0">
        <w:rPr>
          <w:lang w:val="en-US"/>
        </w:rPr>
        <w:t>Billaud, J., Valin, S., Peyrot, M., Salvador, S., 2016. Influence of H</w:t>
      </w:r>
      <w:r w:rsidRPr="00282FB0">
        <w:rPr>
          <w:vertAlign w:val="subscript"/>
          <w:lang w:val="en-US"/>
        </w:rPr>
        <w:t>2</w:t>
      </w:r>
      <w:r w:rsidRPr="00282FB0">
        <w:rPr>
          <w:lang w:val="en-US"/>
        </w:rPr>
        <w:t>O, CO</w:t>
      </w:r>
      <w:r w:rsidRPr="00282FB0">
        <w:rPr>
          <w:vertAlign w:val="subscript"/>
          <w:lang w:val="en-US"/>
        </w:rPr>
        <w:t>2</w:t>
      </w:r>
      <w:r w:rsidRPr="00282FB0">
        <w:rPr>
          <w:lang w:val="en-US"/>
        </w:rPr>
        <w:t xml:space="preserve"> and O</w:t>
      </w:r>
      <w:r w:rsidRPr="00282FB0">
        <w:rPr>
          <w:vertAlign w:val="subscript"/>
          <w:lang w:val="en-US"/>
        </w:rPr>
        <w:t>2</w:t>
      </w:r>
      <w:r w:rsidRPr="00282FB0">
        <w:rPr>
          <w:lang w:val="en-US"/>
        </w:rPr>
        <w:t xml:space="preserve"> addition on biomass gasification in entrained flow reactor conditions: Experiments and modelling. Fuel 166, 166–178. </w:t>
      </w:r>
    </w:p>
    <w:p w14:paraId="55F9A69C" w14:textId="06AA25B5" w:rsidR="00386F0D" w:rsidRPr="00282FB0" w:rsidRDefault="00386F0D" w:rsidP="00386F0D">
      <w:pPr>
        <w:pStyle w:val="CETReferencetext"/>
        <w:rPr>
          <w:lang w:val="en-US"/>
        </w:rPr>
      </w:pPr>
      <w:r w:rsidRPr="00282FB0">
        <w:rPr>
          <w:lang w:val="en-US"/>
        </w:rPr>
        <w:t xml:space="preserve">Breault, R.W., 2010. Gasification Processes Old and New: A Basic Review of the Major Technologies. Energies 3, 216–240. </w:t>
      </w:r>
    </w:p>
    <w:p w14:paraId="65798B48" w14:textId="487544D4" w:rsidR="00386F0D" w:rsidRPr="00282FB0" w:rsidRDefault="00386F0D" w:rsidP="00386F0D">
      <w:pPr>
        <w:pStyle w:val="CETReferencetext"/>
        <w:rPr>
          <w:lang w:val="en-US"/>
        </w:rPr>
      </w:pPr>
      <w:r w:rsidRPr="00282FB0">
        <w:rPr>
          <w:lang w:val="en-US"/>
        </w:rPr>
        <w:t xml:space="preserve">Coda, B., Cieplik, M.K., de Wild, P.J., Kiel, J.H.A., 2007. Slagging Behavior of Wood Ash under Entrained-Flow Gasification Conditions. Energy Fuels 21, 3644–3652. </w:t>
      </w:r>
    </w:p>
    <w:p w14:paraId="02E1367B" w14:textId="3C79F342" w:rsidR="00386F0D" w:rsidRPr="00282FB0" w:rsidRDefault="00386F0D" w:rsidP="00386F0D">
      <w:pPr>
        <w:pStyle w:val="CETReferencetext"/>
        <w:rPr>
          <w:lang w:val="en-US"/>
        </w:rPr>
      </w:pPr>
      <w:r w:rsidRPr="00282FB0">
        <w:rPr>
          <w:lang w:val="en-US"/>
        </w:rPr>
        <w:t>Higman, C., Burgt, M. van der, 2008. Gasification, 2nd ed. Gulf Professional Pub./Elsevier Science, Amsterdam</w:t>
      </w:r>
      <w:r w:rsidR="00E878B4">
        <w:rPr>
          <w:lang w:val="en-US"/>
        </w:rPr>
        <w:t>.</w:t>
      </w:r>
    </w:p>
    <w:p w14:paraId="14F3C0B0" w14:textId="55DE5C12" w:rsidR="00386F0D" w:rsidRPr="00282FB0" w:rsidRDefault="00386F0D" w:rsidP="00386F0D">
      <w:pPr>
        <w:pStyle w:val="CETReferencetext"/>
        <w:rPr>
          <w:lang w:val="nb-NO"/>
        </w:rPr>
      </w:pPr>
      <w:r w:rsidRPr="00282FB0">
        <w:rPr>
          <w:lang w:val="nb-NO"/>
        </w:rPr>
        <w:t xml:space="preserve">Qin, K., Lin, W., Jensen, P.A., Jensen, A.D., 2012. </w:t>
      </w:r>
      <w:r w:rsidRPr="00282FB0">
        <w:rPr>
          <w:lang w:val="en-US"/>
        </w:rPr>
        <w:t xml:space="preserve">High-temperature entrained flow gasification of biomass. </w:t>
      </w:r>
      <w:r w:rsidRPr="00282FB0">
        <w:rPr>
          <w:lang w:val="nb-NO"/>
        </w:rPr>
        <w:t xml:space="preserve">Fuel 93, 589–600. </w:t>
      </w:r>
    </w:p>
    <w:p w14:paraId="6633D5A9" w14:textId="4E7EFD53" w:rsidR="00386F0D" w:rsidRPr="00282FB0" w:rsidRDefault="00386F0D" w:rsidP="00386F0D">
      <w:pPr>
        <w:pStyle w:val="CETReferencetext"/>
        <w:rPr>
          <w:lang w:val="en-US"/>
        </w:rPr>
      </w:pPr>
      <w:r w:rsidRPr="00282FB0">
        <w:rPr>
          <w:lang w:val="nb-NO"/>
        </w:rPr>
        <w:t xml:space="preserve">Tremel, A., Stemann, J., Herrmann, M., Erlach, B., Spliethoff, H., 2012. </w:t>
      </w:r>
      <w:r w:rsidRPr="00282FB0">
        <w:rPr>
          <w:lang w:val="en-US"/>
        </w:rPr>
        <w:t>Entrained flow gasification of biocoal from hydrothermal carbonization. Fuel 102, 396–403.</w:t>
      </w:r>
    </w:p>
    <w:p w14:paraId="6D98AE4D" w14:textId="6CB95670" w:rsidR="00386F0D" w:rsidRPr="00282FB0" w:rsidRDefault="00386F0D" w:rsidP="00D62882">
      <w:pPr>
        <w:pStyle w:val="CETReferencetext"/>
        <w:rPr>
          <w:lang w:val="en-US"/>
        </w:rPr>
      </w:pPr>
      <w:r w:rsidRPr="00282FB0">
        <w:rPr>
          <w:lang w:val="en-US"/>
        </w:rPr>
        <w:t>Wågønes, T., Sørensen, G., Syversen, F.</w:t>
      </w:r>
      <w:r w:rsidR="00EE3988" w:rsidRPr="00282FB0">
        <w:rPr>
          <w:lang w:val="en-US"/>
        </w:rPr>
        <w:t xml:space="preserve">, </w:t>
      </w:r>
      <w:r w:rsidRPr="00282FB0">
        <w:rPr>
          <w:lang w:val="en-US"/>
        </w:rPr>
        <w:t>Materialgjenvinning av returtrevirke (No. 06/2018), Avfall Norge.</w:t>
      </w:r>
    </w:p>
    <w:p w14:paraId="1563AE1F" w14:textId="78C92A5F" w:rsidR="00386F0D" w:rsidRPr="00282FB0" w:rsidRDefault="00386F0D" w:rsidP="00386F0D">
      <w:pPr>
        <w:pStyle w:val="CETReferencetext"/>
        <w:rPr>
          <w:lang w:val="en-US"/>
        </w:rPr>
      </w:pPr>
      <w:r w:rsidRPr="00282FB0">
        <w:rPr>
          <w:lang w:val="nb-NO"/>
        </w:rPr>
        <w:t xml:space="preserve">Weiland, F., Hedman, H., Marklund, M., Wiinikka, H., Öhrman, O., Gebart, R., 2013. </w:t>
      </w:r>
      <w:r w:rsidRPr="00282FB0">
        <w:rPr>
          <w:lang w:val="en-US"/>
        </w:rPr>
        <w:t xml:space="preserve">Pressurized Oxygen Blown Entrained-Flow Gasification of Wood Powder. Energy Fuels 27, 932–941. </w:t>
      </w:r>
    </w:p>
    <w:p w14:paraId="2C01FCDC" w14:textId="72C9F037" w:rsidR="00AF2881" w:rsidRPr="00282FB0" w:rsidRDefault="00386F0D" w:rsidP="004C5DC1">
      <w:pPr>
        <w:pStyle w:val="CETReferencetext"/>
        <w:rPr>
          <w:lang w:val="en-US"/>
        </w:rPr>
      </w:pPr>
      <w:r w:rsidRPr="00282FB0">
        <w:rPr>
          <w:lang w:val="nb-NO"/>
        </w:rPr>
        <w:t xml:space="preserve">Weiland, F., Wiinikka, H., Hedman, H., Wennebro, J., Pettersson, E., Gebart, R., 2015. </w:t>
      </w:r>
      <w:r w:rsidRPr="00282FB0">
        <w:rPr>
          <w:lang w:val="en-US"/>
        </w:rPr>
        <w:t>Influence of process parameters on the performance of an oxygen blown entrained flow biomass gasifier. Fuel 153, 510–519.</w:t>
      </w:r>
      <w:r w:rsidR="005312B3" w:rsidRPr="00282FB0">
        <w:rPr>
          <w:lang w:val="en-US"/>
        </w:rPr>
        <w:fldChar w:fldCharType="end"/>
      </w:r>
    </w:p>
    <w:sectPr w:rsidR="00AF2881" w:rsidRPr="00282FB0" w:rsidSect="00EF06D9">
      <w:type w:val="continuous"/>
      <w:pgSz w:w="11906" w:h="16838" w:code="9"/>
      <w:pgMar w:top="1701" w:right="1418" w:bottom="1701" w:left="1701" w:header="1701" w:footer="0"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F234F0" w14:textId="77777777" w:rsidR="00185A49" w:rsidRDefault="00185A49" w:rsidP="004F5E36">
      <w:r>
        <w:separator/>
      </w:r>
    </w:p>
  </w:endnote>
  <w:endnote w:type="continuationSeparator" w:id="0">
    <w:p w14:paraId="42676A56" w14:textId="77777777" w:rsidR="00185A49" w:rsidRDefault="00185A49" w:rsidP="004F5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Times">
    <w:panose1 w:val="00000500000000020000"/>
    <w:charset w:val="00"/>
    <w:family w:val="auto"/>
    <w:pitch w:val="variable"/>
    <w:sig w:usb0="E00002FF" w:usb1="5000205A"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Arno Pro">
    <w:altName w:val="Times New Roman"/>
    <w:panose1 w:val="020B0604020202020204"/>
    <w:charset w:val="00"/>
    <w:family w:val="roman"/>
    <w:notTrueType/>
    <w:pitch w:val="variable"/>
    <w:sig w:usb0="60000287" w:usb1="00000001" w:usb2="00000000" w:usb3="00000000" w:csb0="0000019F" w:csb1="00000000"/>
  </w:font>
  <w:font w:name="AdvP6960">
    <w:altName w:val="Cambria"/>
    <w:panose1 w:val="020B0604020202020204"/>
    <w:charset w:val="4D"/>
    <w:family w:val="roman"/>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EE047A" w14:textId="77777777" w:rsidR="00185A49" w:rsidRDefault="00185A49" w:rsidP="004F5E36">
      <w:r>
        <w:separator/>
      </w:r>
    </w:p>
  </w:footnote>
  <w:footnote w:type="continuationSeparator" w:id="0">
    <w:p w14:paraId="1A68506F" w14:textId="77777777" w:rsidR="00185A49" w:rsidRDefault="00185A49" w:rsidP="004F5E3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58AF15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A772F7B"/>
    <w:multiLevelType w:val="hybridMultilevel"/>
    <w:tmpl w:val="842E3E28"/>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1" w15:restartNumberingAfterBreak="0">
    <w:nsid w:val="19DB150E"/>
    <w:multiLevelType w:val="hybridMultilevel"/>
    <w:tmpl w:val="E0AE09EA"/>
    <w:lvl w:ilvl="0" w:tplc="08090001">
      <w:start w:val="1"/>
      <w:numFmt w:val="bullet"/>
      <w:lvlText w:val=""/>
      <w:lvlJc w:val="left"/>
      <w:pPr>
        <w:ind w:left="644" w:hanging="360"/>
      </w:pPr>
      <w:rPr>
        <w:rFonts w:ascii="Symbol" w:hAnsi="Symbol" w:cs="Symbol"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cs="Wingdings" w:hint="default"/>
      </w:rPr>
    </w:lvl>
    <w:lvl w:ilvl="3" w:tplc="08090001" w:tentative="1">
      <w:start w:val="1"/>
      <w:numFmt w:val="bullet"/>
      <w:lvlText w:val=""/>
      <w:lvlJc w:val="left"/>
      <w:pPr>
        <w:ind w:left="2804" w:hanging="360"/>
      </w:pPr>
      <w:rPr>
        <w:rFonts w:ascii="Symbol" w:hAnsi="Symbol" w:cs="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cs="Wingdings" w:hint="default"/>
      </w:rPr>
    </w:lvl>
    <w:lvl w:ilvl="6" w:tplc="08090001" w:tentative="1">
      <w:start w:val="1"/>
      <w:numFmt w:val="bullet"/>
      <w:lvlText w:val=""/>
      <w:lvlJc w:val="left"/>
      <w:pPr>
        <w:ind w:left="4964" w:hanging="360"/>
      </w:pPr>
      <w:rPr>
        <w:rFonts w:ascii="Symbol" w:hAnsi="Symbol" w:cs="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cs="Wingdings" w:hint="default"/>
      </w:rPr>
    </w:lvl>
  </w:abstractNum>
  <w:abstractNum w:abstractNumId="12" w15:restartNumberingAfterBreak="0">
    <w:nsid w:val="2438217E"/>
    <w:multiLevelType w:val="multilevel"/>
    <w:tmpl w:val="F17228D6"/>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pStyle w:val="CETheadingx"/>
      <w:suff w:val="space"/>
      <w:lvlText w:val="%2.%3"/>
      <w:lvlJc w:val="left"/>
      <w:pPr>
        <w:ind w:left="0" w:firstLine="0"/>
      </w:pPr>
      <w:rPr>
        <w:rFonts w:hint="default"/>
      </w:rPr>
    </w:lvl>
    <w:lvl w:ilvl="3">
      <w:start w:val="1"/>
      <w:numFmt w:val="decimal"/>
      <w:pStyle w:val="TableSimple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3" w15:restartNumberingAfterBreak="0">
    <w:nsid w:val="2B0D4588"/>
    <w:multiLevelType w:val="hybridMultilevel"/>
    <w:tmpl w:val="56DCB1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EC86632"/>
    <w:multiLevelType w:val="hybridMultilevel"/>
    <w:tmpl w:val="2CEA800E"/>
    <w:lvl w:ilvl="0" w:tplc="37367B38">
      <w:start w:val="1"/>
      <w:numFmt w:val="decimal"/>
      <w:lvlText w:val="(%1)"/>
      <w:lvlJc w:val="left"/>
      <w:pPr>
        <w:ind w:left="720" w:hanging="360"/>
      </w:pPr>
      <w:rPr>
        <w:rFonts w:ascii="Times" w:eastAsia="Times New Roman" w:hAnsi="Times" w:cs="Time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FB4562A"/>
    <w:multiLevelType w:val="hybridMultilevel"/>
    <w:tmpl w:val="91A4A3F2"/>
    <w:lvl w:ilvl="0" w:tplc="04090011">
      <w:start w:val="1"/>
      <w:numFmt w:val="decimal"/>
      <w:lvlText w:val="%1)"/>
      <w:lvlJc w:val="left"/>
      <w:pPr>
        <w:ind w:left="922" w:hanging="360"/>
      </w:pPr>
    </w:lvl>
    <w:lvl w:ilvl="1" w:tplc="04090019" w:tentative="1">
      <w:start w:val="1"/>
      <w:numFmt w:val="lowerLetter"/>
      <w:lvlText w:val="%2."/>
      <w:lvlJc w:val="left"/>
      <w:pPr>
        <w:ind w:left="1642" w:hanging="360"/>
      </w:pPr>
    </w:lvl>
    <w:lvl w:ilvl="2" w:tplc="0409001B" w:tentative="1">
      <w:start w:val="1"/>
      <w:numFmt w:val="lowerRoman"/>
      <w:lvlText w:val="%3."/>
      <w:lvlJc w:val="right"/>
      <w:pPr>
        <w:ind w:left="2362" w:hanging="180"/>
      </w:pPr>
    </w:lvl>
    <w:lvl w:ilvl="3" w:tplc="0409000F" w:tentative="1">
      <w:start w:val="1"/>
      <w:numFmt w:val="decimal"/>
      <w:lvlText w:val="%4."/>
      <w:lvlJc w:val="left"/>
      <w:pPr>
        <w:ind w:left="3082" w:hanging="360"/>
      </w:pPr>
    </w:lvl>
    <w:lvl w:ilvl="4" w:tplc="04090019" w:tentative="1">
      <w:start w:val="1"/>
      <w:numFmt w:val="lowerLetter"/>
      <w:lvlText w:val="%5."/>
      <w:lvlJc w:val="left"/>
      <w:pPr>
        <w:ind w:left="3802" w:hanging="360"/>
      </w:pPr>
    </w:lvl>
    <w:lvl w:ilvl="5" w:tplc="0409001B" w:tentative="1">
      <w:start w:val="1"/>
      <w:numFmt w:val="lowerRoman"/>
      <w:lvlText w:val="%6."/>
      <w:lvlJc w:val="right"/>
      <w:pPr>
        <w:ind w:left="4522" w:hanging="180"/>
      </w:pPr>
    </w:lvl>
    <w:lvl w:ilvl="6" w:tplc="0409000F" w:tentative="1">
      <w:start w:val="1"/>
      <w:numFmt w:val="decimal"/>
      <w:lvlText w:val="%7."/>
      <w:lvlJc w:val="left"/>
      <w:pPr>
        <w:ind w:left="5242" w:hanging="360"/>
      </w:pPr>
    </w:lvl>
    <w:lvl w:ilvl="7" w:tplc="04090019" w:tentative="1">
      <w:start w:val="1"/>
      <w:numFmt w:val="lowerLetter"/>
      <w:lvlText w:val="%8."/>
      <w:lvlJc w:val="left"/>
      <w:pPr>
        <w:ind w:left="5962" w:hanging="360"/>
      </w:pPr>
    </w:lvl>
    <w:lvl w:ilvl="8" w:tplc="0409001B" w:tentative="1">
      <w:start w:val="1"/>
      <w:numFmt w:val="lowerRoman"/>
      <w:lvlText w:val="%9."/>
      <w:lvlJc w:val="right"/>
      <w:pPr>
        <w:ind w:left="6682" w:hanging="180"/>
      </w:pPr>
    </w:lvl>
  </w:abstractNum>
  <w:abstractNum w:abstractNumId="16" w15:restartNumberingAfterBreak="0">
    <w:nsid w:val="326D3F9A"/>
    <w:multiLevelType w:val="singleLevel"/>
    <w:tmpl w:val="8BC469AA"/>
    <w:lvl w:ilvl="0">
      <w:start w:val="1"/>
      <w:numFmt w:val="lowerLetter"/>
      <w:lvlText w:val="%1."/>
      <w:lvlJc w:val="left"/>
      <w:pPr>
        <w:tabs>
          <w:tab w:val="num" w:pos="720"/>
        </w:tabs>
        <w:ind w:left="720" w:hanging="360"/>
      </w:pPr>
      <w:rPr>
        <w:rFonts w:hint="default"/>
      </w:rPr>
    </w:lvl>
  </w:abstractNum>
  <w:abstractNum w:abstractNumId="17" w15:restartNumberingAfterBreak="0">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15:restartNumberingAfterBreak="0">
    <w:nsid w:val="34FD0C72"/>
    <w:multiLevelType w:val="singleLevel"/>
    <w:tmpl w:val="0409000F"/>
    <w:lvl w:ilvl="0">
      <w:start w:val="1"/>
      <w:numFmt w:val="decimal"/>
      <w:lvlText w:val="%1."/>
      <w:lvlJc w:val="left"/>
      <w:pPr>
        <w:tabs>
          <w:tab w:val="num" w:pos="360"/>
        </w:tabs>
        <w:ind w:left="360" w:hanging="360"/>
      </w:pPr>
      <w:rPr>
        <w:rFonts w:hint="default"/>
      </w:rPr>
    </w:lvl>
  </w:abstractNum>
  <w:abstractNum w:abstractNumId="19" w15:restartNumberingAfterBreak="0">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3762623B"/>
    <w:multiLevelType w:val="singleLevel"/>
    <w:tmpl w:val="0409000F"/>
    <w:lvl w:ilvl="0">
      <w:start w:val="1"/>
      <w:numFmt w:val="decimal"/>
      <w:lvlText w:val="%1."/>
      <w:lvlJc w:val="left"/>
      <w:pPr>
        <w:tabs>
          <w:tab w:val="num" w:pos="360"/>
        </w:tabs>
        <w:ind w:left="360" w:hanging="360"/>
      </w:pPr>
      <w:rPr>
        <w:rFonts w:hint="default"/>
      </w:rPr>
    </w:lvl>
  </w:abstractNum>
  <w:abstractNum w:abstractNumId="21" w15:restartNumberingAfterBreak="0">
    <w:nsid w:val="384622AB"/>
    <w:multiLevelType w:val="singleLevel"/>
    <w:tmpl w:val="6FF0DD10"/>
    <w:lvl w:ilvl="0">
      <w:start w:val="1"/>
      <w:numFmt w:val="lowerLetter"/>
      <w:lvlText w:val="%1."/>
      <w:lvlJc w:val="left"/>
      <w:pPr>
        <w:tabs>
          <w:tab w:val="num" w:pos="922"/>
        </w:tabs>
        <w:ind w:left="922" w:hanging="360"/>
      </w:pPr>
      <w:rPr>
        <w:rFonts w:hint="default"/>
      </w:rPr>
    </w:lvl>
  </w:abstractNum>
  <w:abstractNum w:abstractNumId="22" w15:restartNumberingAfterBreak="0">
    <w:nsid w:val="39C329B9"/>
    <w:multiLevelType w:val="hybridMultilevel"/>
    <w:tmpl w:val="A2E6C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4" w15:restartNumberingAfterBreak="0">
    <w:nsid w:val="3E7A7E0C"/>
    <w:multiLevelType w:val="singleLevel"/>
    <w:tmpl w:val="E32C900E"/>
    <w:lvl w:ilvl="0">
      <w:start w:val="1"/>
      <w:numFmt w:val="decimal"/>
      <w:lvlText w:val="%1."/>
      <w:lvlJc w:val="left"/>
      <w:pPr>
        <w:tabs>
          <w:tab w:val="num" w:pos="562"/>
        </w:tabs>
        <w:ind w:left="562" w:hanging="360"/>
      </w:pPr>
      <w:rPr>
        <w:rFonts w:hint="default"/>
      </w:rPr>
    </w:lvl>
  </w:abstractNum>
  <w:abstractNum w:abstractNumId="25" w15:restartNumberingAfterBreak="0">
    <w:nsid w:val="41DB2E3C"/>
    <w:multiLevelType w:val="singleLevel"/>
    <w:tmpl w:val="E5E28CB0"/>
    <w:lvl w:ilvl="0">
      <w:start w:val="1"/>
      <w:numFmt w:val="lowerLetter"/>
      <w:lvlText w:val="%1."/>
      <w:lvlJc w:val="left"/>
      <w:pPr>
        <w:tabs>
          <w:tab w:val="num" w:pos="1080"/>
        </w:tabs>
        <w:ind w:left="1080" w:hanging="360"/>
      </w:pPr>
      <w:rPr>
        <w:rFonts w:hint="default"/>
      </w:rPr>
    </w:lvl>
  </w:abstractNum>
  <w:abstractNum w:abstractNumId="26" w15:restartNumberingAfterBreak="0">
    <w:nsid w:val="48291090"/>
    <w:multiLevelType w:val="hybridMultilevel"/>
    <w:tmpl w:val="B76C365C"/>
    <w:lvl w:ilvl="0" w:tplc="AD147422">
      <w:start w:val="1"/>
      <w:numFmt w:val="decimal"/>
      <w:lvlText w:val="%1)"/>
      <w:lvlJc w:val="left"/>
      <w:pPr>
        <w:ind w:left="562" w:hanging="360"/>
      </w:pPr>
      <w:rPr>
        <w:rFonts w:hint="default"/>
      </w:rPr>
    </w:lvl>
    <w:lvl w:ilvl="1" w:tplc="04090019" w:tentative="1">
      <w:start w:val="1"/>
      <w:numFmt w:val="lowerLetter"/>
      <w:lvlText w:val="%2."/>
      <w:lvlJc w:val="left"/>
      <w:pPr>
        <w:ind w:left="1282" w:hanging="360"/>
      </w:pPr>
    </w:lvl>
    <w:lvl w:ilvl="2" w:tplc="0409001B" w:tentative="1">
      <w:start w:val="1"/>
      <w:numFmt w:val="lowerRoman"/>
      <w:lvlText w:val="%3."/>
      <w:lvlJc w:val="right"/>
      <w:pPr>
        <w:ind w:left="2002" w:hanging="180"/>
      </w:pPr>
    </w:lvl>
    <w:lvl w:ilvl="3" w:tplc="0409000F" w:tentative="1">
      <w:start w:val="1"/>
      <w:numFmt w:val="decimal"/>
      <w:lvlText w:val="%4."/>
      <w:lvlJc w:val="left"/>
      <w:pPr>
        <w:ind w:left="2722" w:hanging="360"/>
      </w:pPr>
    </w:lvl>
    <w:lvl w:ilvl="4" w:tplc="04090019" w:tentative="1">
      <w:start w:val="1"/>
      <w:numFmt w:val="lowerLetter"/>
      <w:lvlText w:val="%5."/>
      <w:lvlJc w:val="left"/>
      <w:pPr>
        <w:ind w:left="3442" w:hanging="360"/>
      </w:pPr>
    </w:lvl>
    <w:lvl w:ilvl="5" w:tplc="0409001B" w:tentative="1">
      <w:start w:val="1"/>
      <w:numFmt w:val="lowerRoman"/>
      <w:lvlText w:val="%6."/>
      <w:lvlJc w:val="right"/>
      <w:pPr>
        <w:ind w:left="4162" w:hanging="180"/>
      </w:pPr>
    </w:lvl>
    <w:lvl w:ilvl="6" w:tplc="0409000F" w:tentative="1">
      <w:start w:val="1"/>
      <w:numFmt w:val="decimal"/>
      <w:lvlText w:val="%7."/>
      <w:lvlJc w:val="left"/>
      <w:pPr>
        <w:ind w:left="4882" w:hanging="360"/>
      </w:pPr>
    </w:lvl>
    <w:lvl w:ilvl="7" w:tplc="04090019" w:tentative="1">
      <w:start w:val="1"/>
      <w:numFmt w:val="lowerLetter"/>
      <w:lvlText w:val="%8."/>
      <w:lvlJc w:val="left"/>
      <w:pPr>
        <w:ind w:left="5602" w:hanging="360"/>
      </w:pPr>
    </w:lvl>
    <w:lvl w:ilvl="8" w:tplc="0409001B" w:tentative="1">
      <w:start w:val="1"/>
      <w:numFmt w:val="lowerRoman"/>
      <w:lvlText w:val="%9."/>
      <w:lvlJc w:val="right"/>
      <w:pPr>
        <w:ind w:left="6322" w:hanging="180"/>
      </w:pPr>
    </w:lvl>
  </w:abstractNum>
  <w:abstractNum w:abstractNumId="27" w15:restartNumberingAfterBreak="0">
    <w:nsid w:val="4BC469AD"/>
    <w:multiLevelType w:val="hybridMultilevel"/>
    <w:tmpl w:val="65225D08"/>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28" w15:restartNumberingAfterBreak="0">
    <w:nsid w:val="4C017D91"/>
    <w:multiLevelType w:val="hybridMultilevel"/>
    <w:tmpl w:val="097EA37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9" w15:restartNumberingAfterBreak="0">
    <w:nsid w:val="4DCD7E82"/>
    <w:multiLevelType w:val="hybridMultilevel"/>
    <w:tmpl w:val="0A6C1F20"/>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30" w15:restartNumberingAfterBreak="0">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 w15:restartNumberingAfterBreak="0">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2"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33"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4" w15:restartNumberingAfterBreak="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5" w15:restartNumberingAfterBreak="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6" w15:restartNumberingAfterBreak="0">
    <w:nsid w:val="76992FE0"/>
    <w:multiLevelType w:val="hybridMultilevel"/>
    <w:tmpl w:val="BF6E87FE"/>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37" w15:restartNumberingAfterBreak="0">
    <w:nsid w:val="77DB65F4"/>
    <w:multiLevelType w:val="hybridMultilevel"/>
    <w:tmpl w:val="259AE4BC"/>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num w:numId="1" w16cid:durableId="2111002295">
    <w:abstractNumId w:val="12"/>
  </w:num>
  <w:num w:numId="2" w16cid:durableId="557324692">
    <w:abstractNumId w:val="8"/>
  </w:num>
  <w:num w:numId="3" w16cid:durableId="1263338074">
    <w:abstractNumId w:val="3"/>
  </w:num>
  <w:num w:numId="4" w16cid:durableId="1191803314">
    <w:abstractNumId w:val="2"/>
  </w:num>
  <w:num w:numId="5" w16cid:durableId="973097635">
    <w:abstractNumId w:val="1"/>
  </w:num>
  <w:num w:numId="6" w16cid:durableId="1882552892">
    <w:abstractNumId w:val="0"/>
  </w:num>
  <w:num w:numId="7" w16cid:durableId="380522255">
    <w:abstractNumId w:val="9"/>
  </w:num>
  <w:num w:numId="8" w16cid:durableId="444886692">
    <w:abstractNumId w:val="7"/>
  </w:num>
  <w:num w:numId="9" w16cid:durableId="942687296">
    <w:abstractNumId w:val="6"/>
  </w:num>
  <w:num w:numId="10" w16cid:durableId="1595019761">
    <w:abstractNumId w:val="5"/>
  </w:num>
  <w:num w:numId="11" w16cid:durableId="918563948">
    <w:abstractNumId w:val="4"/>
  </w:num>
  <w:num w:numId="12" w16cid:durableId="1408110508">
    <w:abstractNumId w:val="32"/>
  </w:num>
  <w:num w:numId="13" w16cid:durableId="1489664694">
    <w:abstractNumId w:val="19"/>
  </w:num>
  <w:num w:numId="14" w16cid:durableId="995494107">
    <w:abstractNumId w:val="33"/>
  </w:num>
  <w:num w:numId="15" w16cid:durableId="1404137870">
    <w:abstractNumId w:val="35"/>
  </w:num>
  <w:num w:numId="16" w16cid:durableId="1970548559">
    <w:abstractNumId w:val="34"/>
  </w:num>
  <w:num w:numId="17" w16cid:durableId="970130947">
    <w:abstractNumId w:val="17"/>
  </w:num>
  <w:num w:numId="18" w16cid:durableId="843083748">
    <w:abstractNumId w:val="19"/>
    <w:lvlOverride w:ilvl="0">
      <w:startOverride w:val="1"/>
    </w:lvlOverride>
  </w:num>
  <w:num w:numId="19" w16cid:durableId="242954968">
    <w:abstractNumId w:val="31"/>
  </w:num>
  <w:num w:numId="20" w16cid:durableId="457262610">
    <w:abstractNumId w:val="30"/>
  </w:num>
  <w:num w:numId="21" w16cid:durableId="2085255309">
    <w:abstractNumId w:val="23"/>
  </w:num>
  <w:num w:numId="22" w16cid:durableId="1847405183">
    <w:abstractNumId w:val="22"/>
  </w:num>
  <w:num w:numId="23" w16cid:durableId="1015156779">
    <w:abstractNumId w:val="24"/>
  </w:num>
  <w:num w:numId="24" w16cid:durableId="1094477245">
    <w:abstractNumId w:val="20"/>
  </w:num>
  <w:num w:numId="25" w16cid:durableId="1202127492">
    <w:abstractNumId w:val="25"/>
  </w:num>
  <w:num w:numId="26" w16cid:durableId="872884543">
    <w:abstractNumId w:val="21"/>
  </w:num>
  <w:num w:numId="27" w16cid:durableId="479229587">
    <w:abstractNumId w:val="18"/>
  </w:num>
  <w:num w:numId="28" w16cid:durableId="1116294157">
    <w:abstractNumId w:val="16"/>
  </w:num>
  <w:num w:numId="29" w16cid:durableId="1232034923">
    <w:abstractNumId w:val="14"/>
  </w:num>
  <w:num w:numId="30" w16cid:durableId="1151367758">
    <w:abstractNumId w:val="13"/>
  </w:num>
  <w:num w:numId="31" w16cid:durableId="1232229291">
    <w:abstractNumId w:val="27"/>
  </w:num>
  <w:num w:numId="32" w16cid:durableId="386607366">
    <w:abstractNumId w:val="37"/>
  </w:num>
  <w:num w:numId="33" w16cid:durableId="87239662">
    <w:abstractNumId w:val="29"/>
  </w:num>
  <w:num w:numId="34" w16cid:durableId="2050759040">
    <w:abstractNumId w:val="36"/>
  </w:num>
  <w:num w:numId="35" w16cid:durableId="4478631">
    <w:abstractNumId w:val="11"/>
  </w:num>
  <w:num w:numId="36" w16cid:durableId="299460593">
    <w:abstractNumId w:val="10"/>
  </w:num>
  <w:num w:numId="37" w16cid:durableId="1725832534">
    <w:abstractNumId w:val="28"/>
  </w:num>
  <w:num w:numId="38" w16cid:durableId="495802223">
    <w:abstractNumId w:val="15"/>
  </w:num>
  <w:num w:numId="39" w16cid:durableId="348413841">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30"/>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0"/>
  <w:autoFormatOverride/>
  <w:styleLockTheme/>
  <w:styleLockQFSet/>
  <w:defaultTabStop w:val="708"/>
  <w:hyphenationZone w:val="283"/>
  <w:clickAndTypeStyle w:val="CETBodytext"/>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NTI0NzezsDA3M7MwMTJW0lEKTi0uzszPAymwrAUAugS3IywAAAA="/>
  </w:docVars>
  <w:rsids>
    <w:rsidRoot w:val="000E414A"/>
    <w:rsid w:val="000027C0"/>
    <w:rsid w:val="000052FB"/>
    <w:rsid w:val="00005D83"/>
    <w:rsid w:val="000117CB"/>
    <w:rsid w:val="0001458A"/>
    <w:rsid w:val="000172BE"/>
    <w:rsid w:val="000264FA"/>
    <w:rsid w:val="00026986"/>
    <w:rsid w:val="0003148D"/>
    <w:rsid w:val="00031EEC"/>
    <w:rsid w:val="00051566"/>
    <w:rsid w:val="000527A0"/>
    <w:rsid w:val="000562A9"/>
    <w:rsid w:val="00056BDB"/>
    <w:rsid w:val="00057113"/>
    <w:rsid w:val="00062A9A"/>
    <w:rsid w:val="00065058"/>
    <w:rsid w:val="00072FDA"/>
    <w:rsid w:val="000760F0"/>
    <w:rsid w:val="0008385D"/>
    <w:rsid w:val="00086C39"/>
    <w:rsid w:val="0009294F"/>
    <w:rsid w:val="000A03B2"/>
    <w:rsid w:val="000A401E"/>
    <w:rsid w:val="000A5AA7"/>
    <w:rsid w:val="000B0333"/>
    <w:rsid w:val="000B6FC8"/>
    <w:rsid w:val="000C2A03"/>
    <w:rsid w:val="000D0268"/>
    <w:rsid w:val="000D34BE"/>
    <w:rsid w:val="000D6734"/>
    <w:rsid w:val="000D7119"/>
    <w:rsid w:val="000E102F"/>
    <w:rsid w:val="000E17EE"/>
    <w:rsid w:val="000E36F1"/>
    <w:rsid w:val="000E3A73"/>
    <w:rsid w:val="000E414A"/>
    <w:rsid w:val="000E55F9"/>
    <w:rsid w:val="000E6A6C"/>
    <w:rsid w:val="000F093C"/>
    <w:rsid w:val="000F787B"/>
    <w:rsid w:val="0010003F"/>
    <w:rsid w:val="00104F32"/>
    <w:rsid w:val="0011112A"/>
    <w:rsid w:val="0011357B"/>
    <w:rsid w:val="0012091F"/>
    <w:rsid w:val="00126BC2"/>
    <w:rsid w:val="001308B6"/>
    <w:rsid w:val="0013121F"/>
    <w:rsid w:val="00131FE6"/>
    <w:rsid w:val="0013263F"/>
    <w:rsid w:val="001331DF"/>
    <w:rsid w:val="00134DE4"/>
    <w:rsid w:val="0014034D"/>
    <w:rsid w:val="001417E0"/>
    <w:rsid w:val="00144D16"/>
    <w:rsid w:val="00146E43"/>
    <w:rsid w:val="00150190"/>
    <w:rsid w:val="00150E59"/>
    <w:rsid w:val="00152DE3"/>
    <w:rsid w:val="00154E6D"/>
    <w:rsid w:val="00164CF9"/>
    <w:rsid w:val="001667A6"/>
    <w:rsid w:val="00181E70"/>
    <w:rsid w:val="00182B82"/>
    <w:rsid w:val="00184AD6"/>
    <w:rsid w:val="00185618"/>
    <w:rsid w:val="00185A49"/>
    <w:rsid w:val="001878B3"/>
    <w:rsid w:val="001A4AF7"/>
    <w:rsid w:val="001B0349"/>
    <w:rsid w:val="001B1E93"/>
    <w:rsid w:val="001B65C1"/>
    <w:rsid w:val="001C08CD"/>
    <w:rsid w:val="001C2EA8"/>
    <w:rsid w:val="001C3148"/>
    <w:rsid w:val="001C684B"/>
    <w:rsid w:val="001C7DF6"/>
    <w:rsid w:val="001D0CFB"/>
    <w:rsid w:val="001D21AF"/>
    <w:rsid w:val="001D2CC2"/>
    <w:rsid w:val="001D53FC"/>
    <w:rsid w:val="001F42A5"/>
    <w:rsid w:val="001F6B30"/>
    <w:rsid w:val="001F7B9D"/>
    <w:rsid w:val="00201C93"/>
    <w:rsid w:val="002057A9"/>
    <w:rsid w:val="002106A8"/>
    <w:rsid w:val="002224B4"/>
    <w:rsid w:val="00223F87"/>
    <w:rsid w:val="00227662"/>
    <w:rsid w:val="002447EF"/>
    <w:rsid w:val="00251550"/>
    <w:rsid w:val="002521A7"/>
    <w:rsid w:val="00263B05"/>
    <w:rsid w:val="0026422A"/>
    <w:rsid w:val="0027221A"/>
    <w:rsid w:val="00275B61"/>
    <w:rsid w:val="00280FAF"/>
    <w:rsid w:val="00282656"/>
    <w:rsid w:val="00282FB0"/>
    <w:rsid w:val="00294723"/>
    <w:rsid w:val="00294FAC"/>
    <w:rsid w:val="00296B83"/>
    <w:rsid w:val="002B4015"/>
    <w:rsid w:val="002B7449"/>
    <w:rsid w:val="002B78CE"/>
    <w:rsid w:val="002C2FB6"/>
    <w:rsid w:val="002D0ECF"/>
    <w:rsid w:val="002E5FA7"/>
    <w:rsid w:val="002F3309"/>
    <w:rsid w:val="003008CE"/>
    <w:rsid w:val="003009B7"/>
    <w:rsid w:val="00300E56"/>
    <w:rsid w:val="0030152C"/>
    <w:rsid w:val="0030469C"/>
    <w:rsid w:val="0031589E"/>
    <w:rsid w:val="00315DAF"/>
    <w:rsid w:val="00321CA6"/>
    <w:rsid w:val="003228EB"/>
    <w:rsid w:val="00323763"/>
    <w:rsid w:val="00323C5F"/>
    <w:rsid w:val="003307D7"/>
    <w:rsid w:val="003320E0"/>
    <w:rsid w:val="00333AC0"/>
    <w:rsid w:val="00334C09"/>
    <w:rsid w:val="00335BE9"/>
    <w:rsid w:val="003572E0"/>
    <w:rsid w:val="00360609"/>
    <w:rsid w:val="0037136F"/>
    <w:rsid w:val="003723D4"/>
    <w:rsid w:val="0037750D"/>
    <w:rsid w:val="00377DA7"/>
    <w:rsid w:val="00381905"/>
    <w:rsid w:val="00384CC8"/>
    <w:rsid w:val="00386C93"/>
    <w:rsid w:val="00386F0D"/>
    <w:rsid w:val="003871FD"/>
    <w:rsid w:val="003A1E30"/>
    <w:rsid w:val="003A2829"/>
    <w:rsid w:val="003A4AEF"/>
    <w:rsid w:val="003A7D1C"/>
    <w:rsid w:val="003B304B"/>
    <w:rsid w:val="003B3146"/>
    <w:rsid w:val="003D25E1"/>
    <w:rsid w:val="003D3059"/>
    <w:rsid w:val="003E1894"/>
    <w:rsid w:val="003F015E"/>
    <w:rsid w:val="00400414"/>
    <w:rsid w:val="0041446B"/>
    <w:rsid w:val="0044071E"/>
    <w:rsid w:val="0044329C"/>
    <w:rsid w:val="00453E24"/>
    <w:rsid w:val="00457456"/>
    <w:rsid w:val="004577FE"/>
    <w:rsid w:val="00457B9C"/>
    <w:rsid w:val="0046164A"/>
    <w:rsid w:val="004628D2"/>
    <w:rsid w:val="00462DCD"/>
    <w:rsid w:val="004648AD"/>
    <w:rsid w:val="004703A9"/>
    <w:rsid w:val="004705C3"/>
    <w:rsid w:val="0047119B"/>
    <w:rsid w:val="004760DE"/>
    <w:rsid w:val="004763D7"/>
    <w:rsid w:val="00480F89"/>
    <w:rsid w:val="00494302"/>
    <w:rsid w:val="004A004E"/>
    <w:rsid w:val="004A24CF"/>
    <w:rsid w:val="004B1074"/>
    <w:rsid w:val="004B2BC1"/>
    <w:rsid w:val="004C3D1D"/>
    <w:rsid w:val="004C3D84"/>
    <w:rsid w:val="004C4FF1"/>
    <w:rsid w:val="004C5DC1"/>
    <w:rsid w:val="004C7913"/>
    <w:rsid w:val="004E4DD6"/>
    <w:rsid w:val="004E6B2E"/>
    <w:rsid w:val="004F090D"/>
    <w:rsid w:val="004F23DB"/>
    <w:rsid w:val="004F5E36"/>
    <w:rsid w:val="004F7EE1"/>
    <w:rsid w:val="00504CD0"/>
    <w:rsid w:val="00507B47"/>
    <w:rsid w:val="00507BEF"/>
    <w:rsid w:val="00507CC9"/>
    <w:rsid w:val="005119A5"/>
    <w:rsid w:val="00525F4A"/>
    <w:rsid w:val="005278B7"/>
    <w:rsid w:val="005312B3"/>
    <w:rsid w:val="00532016"/>
    <w:rsid w:val="005346C8"/>
    <w:rsid w:val="005421D7"/>
    <w:rsid w:val="00543036"/>
    <w:rsid w:val="00543E7D"/>
    <w:rsid w:val="00547A68"/>
    <w:rsid w:val="00551AC2"/>
    <w:rsid w:val="005531C9"/>
    <w:rsid w:val="00553B27"/>
    <w:rsid w:val="00563CCF"/>
    <w:rsid w:val="00570C43"/>
    <w:rsid w:val="00576CD6"/>
    <w:rsid w:val="00591CE2"/>
    <w:rsid w:val="005A0C9C"/>
    <w:rsid w:val="005B1615"/>
    <w:rsid w:val="005B2110"/>
    <w:rsid w:val="005B2850"/>
    <w:rsid w:val="005B51CB"/>
    <w:rsid w:val="005B61E6"/>
    <w:rsid w:val="005C4B1B"/>
    <w:rsid w:val="005C77E1"/>
    <w:rsid w:val="005D15F3"/>
    <w:rsid w:val="005D668A"/>
    <w:rsid w:val="005D6A2F"/>
    <w:rsid w:val="005E1A82"/>
    <w:rsid w:val="005E1ACC"/>
    <w:rsid w:val="005E5A8B"/>
    <w:rsid w:val="005E6AE6"/>
    <w:rsid w:val="005E754B"/>
    <w:rsid w:val="005E794C"/>
    <w:rsid w:val="005F0A28"/>
    <w:rsid w:val="005F0E5E"/>
    <w:rsid w:val="005F62E9"/>
    <w:rsid w:val="00600535"/>
    <w:rsid w:val="00610CD6"/>
    <w:rsid w:val="006121FC"/>
    <w:rsid w:val="00615A50"/>
    <w:rsid w:val="00620DEE"/>
    <w:rsid w:val="00620E7B"/>
    <w:rsid w:val="00621F92"/>
    <w:rsid w:val="0062280A"/>
    <w:rsid w:val="00623A0F"/>
    <w:rsid w:val="00625639"/>
    <w:rsid w:val="00631B33"/>
    <w:rsid w:val="0064184D"/>
    <w:rsid w:val="006422CC"/>
    <w:rsid w:val="00660E3E"/>
    <w:rsid w:val="00662E74"/>
    <w:rsid w:val="006636D6"/>
    <w:rsid w:val="006709BD"/>
    <w:rsid w:val="0067152E"/>
    <w:rsid w:val="00680C23"/>
    <w:rsid w:val="00684CD7"/>
    <w:rsid w:val="0068716D"/>
    <w:rsid w:val="00691020"/>
    <w:rsid w:val="00693766"/>
    <w:rsid w:val="006A0B90"/>
    <w:rsid w:val="006A3281"/>
    <w:rsid w:val="006A7459"/>
    <w:rsid w:val="006B1203"/>
    <w:rsid w:val="006B4888"/>
    <w:rsid w:val="006C0E81"/>
    <w:rsid w:val="006C2E45"/>
    <w:rsid w:val="006C359C"/>
    <w:rsid w:val="006C5579"/>
    <w:rsid w:val="006D2226"/>
    <w:rsid w:val="006D6E8B"/>
    <w:rsid w:val="006E3F82"/>
    <w:rsid w:val="006E5061"/>
    <w:rsid w:val="006E56F8"/>
    <w:rsid w:val="006E737D"/>
    <w:rsid w:val="006F2301"/>
    <w:rsid w:val="00707000"/>
    <w:rsid w:val="00713973"/>
    <w:rsid w:val="00720A24"/>
    <w:rsid w:val="00723A6A"/>
    <w:rsid w:val="00727B45"/>
    <w:rsid w:val="00732386"/>
    <w:rsid w:val="0073514D"/>
    <w:rsid w:val="007447F3"/>
    <w:rsid w:val="00753700"/>
    <w:rsid w:val="0075499F"/>
    <w:rsid w:val="00754BCE"/>
    <w:rsid w:val="007554AA"/>
    <w:rsid w:val="0075596C"/>
    <w:rsid w:val="00761CB3"/>
    <w:rsid w:val="00761D75"/>
    <w:rsid w:val="0076282F"/>
    <w:rsid w:val="00763C87"/>
    <w:rsid w:val="00765ED8"/>
    <w:rsid w:val="007661C8"/>
    <w:rsid w:val="0077098D"/>
    <w:rsid w:val="00776E78"/>
    <w:rsid w:val="007870A4"/>
    <w:rsid w:val="007931FA"/>
    <w:rsid w:val="007A436D"/>
    <w:rsid w:val="007A4861"/>
    <w:rsid w:val="007A7BBA"/>
    <w:rsid w:val="007B0C50"/>
    <w:rsid w:val="007B48F9"/>
    <w:rsid w:val="007B5959"/>
    <w:rsid w:val="007C0489"/>
    <w:rsid w:val="007C1A43"/>
    <w:rsid w:val="007C2614"/>
    <w:rsid w:val="007D0951"/>
    <w:rsid w:val="007D0F4D"/>
    <w:rsid w:val="007D3828"/>
    <w:rsid w:val="007E3387"/>
    <w:rsid w:val="0080013E"/>
    <w:rsid w:val="00805F7F"/>
    <w:rsid w:val="0080719A"/>
    <w:rsid w:val="008074F6"/>
    <w:rsid w:val="00813288"/>
    <w:rsid w:val="008168FC"/>
    <w:rsid w:val="00817288"/>
    <w:rsid w:val="00821861"/>
    <w:rsid w:val="00830996"/>
    <w:rsid w:val="008345F1"/>
    <w:rsid w:val="008354ED"/>
    <w:rsid w:val="00837EF2"/>
    <w:rsid w:val="00840635"/>
    <w:rsid w:val="00842DC5"/>
    <w:rsid w:val="008474F4"/>
    <w:rsid w:val="008505E4"/>
    <w:rsid w:val="00853B36"/>
    <w:rsid w:val="0086045B"/>
    <w:rsid w:val="008612B0"/>
    <w:rsid w:val="00863A04"/>
    <w:rsid w:val="00864598"/>
    <w:rsid w:val="0086486F"/>
    <w:rsid w:val="00865B07"/>
    <w:rsid w:val="008667EA"/>
    <w:rsid w:val="0087290C"/>
    <w:rsid w:val="0087318D"/>
    <w:rsid w:val="00873197"/>
    <w:rsid w:val="008735F2"/>
    <w:rsid w:val="0087637F"/>
    <w:rsid w:val="00892AD5"/>
    <w:rsid w:val="00897041"/>
    <w:rsid w:val="008A1512"/>
    <w:rsid w:val="008A4BC5"/>
    <w:rsid w:val="008A53EF"/>
    <w:rsid w:val="008A76E4"/>
    <w:rsid w:val="008A7A09"/>
    <w:rsid w:val="008B0B5B"/>
    <w:rsid w:val="008C0038"/>
    <w:rsid w:val="008D32B9"/>
    <w:rsid w:val="008D433B"/>
    <w:rsid w:val="008D4A16"/>
    <w:rsid w:val="008D5298"/>
    <w:rsid w:val="008D6AD4"/>
    <w:rsid w:val="008E566E"/>
    <w:rsid w:val="008F2C71"/>
    <w:rsid w:val="008F5D30"/>
    <w:rsid w:val="0090161A"/>
    <w:rsid w:val="00901EB6"/>
    <w:rsid w:val="00904C62"/>
    <w:rsid w:val="00907322"/>
    <w:rsid w:val="00920795"/>
    <w:rsid w:val="00922BA8"/>
    <w:rsid w:val="00924DAC"/>
    <w:rsid w:val="00927058"/>
    <w:rsid w:val="00933A7E"/>
    <w:rsid w:val="0093626F"/>
    <w:rsid w:val="009403EE"/>
    <w:rsid w:val="00942750"/>
    <w:rsid w:val="009445C7"/>
    <w:rsid w:val="009450CE"/>
    <w:rsid w:val="009459BB"/>
    <w:rsid w:val="00947179"/>
    <w:rsid w:val="0095164B"/>
    <w:rsid w:val="00954090"/>
    <w:rsid w:val="009573E7"/>
    <w:rsid w:val="00963082"/>
    <w:rsid w:val="00963E05"/>
    <w:rsid w:val="00964A45"/>
    <w:rsid w:val="00967843"/>
    <w:rsid w:val="00967D54"/>
    <w:rsid w:val="00971028"/>
    <w:rsid w:val="00973F5A"/>
    <w:rsid w:val="00984C11"/>
    <w:rsid w:val="00986B1B"/>
    <w:rsid w:val="00992457"/>
    <w:rsid w:val="00993B84"/>
    <w:rsid w:val="00996483"/>
    <w:rsid w:val="00996F5A"/>
    <w:rsid w:val="009A2B41"/>
    <w:rsid w:val="009B041A"/>
    <w:rsid w:val="009B2A4F"/>
    <w:rsid w:val="009C19CD"/>
    <w:rsid w:val="009C37C3"/>
    <w:rsid w:val="009C7C86"/>
    <w:rsid w:val="009D2FF7"/>
    <w:rsid w:val="009E1F45"/>
    <w:rsid w:val="009E6A98"/>
    <w:rsid w:val="009E7884"/>
    <w:rsid w:val="009E788A"/>
    <w:rsid w:val="009E7974"/>
    <w:rsid w:val="009F065C"/>
    <w:rsid w:val="009F0E08"/>
    <w:rsid w:val="009F1339"/>
    <w:rsid w:val="00A1763D"/>
    <w:rsid w:val="00A17CEC"/>
    <w:rsid w:val="00A27EF0"/>
    <w:rsid w:val="00A42361"/>
    <w:rsid w:val="00A47555"/>
    <w:rsid w:val="00A50688"/>
    <w:rsid w:val="00A50B20"/>
    <w:rsid w:val="00A51390"/>
    <w:rsid w:val="00A53FA0"/>
    <w:rsid w:val="00A60D13"/>
    <w:rsid w:val="00A63EAF"/>
    <w:rsid w:val="00A6405E"/>
    <w:rsid w:val="00A7223D"/>
    <w:rsid w:val="00A72745"/>
    <w:rsid w:val="00A73A54"/>
    <w:rsid w:val="00A76EFC"/>
    <w:rsid w:val="00A77B69"/>
    <w:rsid w:val="00A823C4"/>
    <w:rsid w:val="00A87D50"/>
    <w:rsid w:val="00A91010"/>
    <w:rsid w:val="00A96B54"/>
    <w:rsid w:val="00A97D1F"/>
    <w:rsid w:val="00A97F29"/>
    <w:rsid w:val="00AA702E"/>
    <w:rsid w:val="00AA7D26"/>
    <w:rsid w:val="00AB0964"/>
    <w:rsid w:val="00AB3BB2"/>
    <w:rsid w:val="00AB5011"/>
    <w:rsid w:val="00AC0D1D"/>
    <w:rsid w:val="00AC7368"/>
    <w:rsid w:val="00AD16B9"/>
    <w:rsid w:val="00AE1B60"/>
    <w:rsid w:val="00AE30A7"/>
    <w:rsid w:val="00AE377D"/>
    <w:rsid w:val="00AE5219"/>
    <w:rsid w:val="00AF0688"/>
    <w:rsid w:val="00AF0EBA"/>
    <w:rsid w:val="00AF2881"/>
    <w:rsid w:val="00AF52AE"/>
    <w:rsid w:val="00AF640E"/>
    <w:rsid w:val="00AF76FA"/>
    <w:rsid w:val="00B02552"/>
    <w:rsid w:val="00B02C8A"/>
    <w:rsid w:val="00B03088"/>
    <w:rsid w:val="00B07D58"/>
    <w:rsid w:val="00B14120"/>
    <w:rsid w:val="00B17FBD"/>
    <w:rsid w:val="00B27347"/>
    <w:rsid w:val="00B302BA"/>
    <w:rsid w:val="00B315A6"/>
    <w:rsid w:val="00B31813"/>
    <w:rsid w:val="00B33365"/>
    <w:rsid w:val="00B37CA4"/>
    <w:rsid w:val="00B50E1F"/>
    <w:rsid w:val="00B53BAB"/>
    <w:rsid w:val="00B552BB"/>
    <w:rsid w:val="00B55BF8"/>
    <w:rsid w:val="00B57B36"/>
    <w:rsid w:val="00B57E6F"/>
    <w:rsid w:val="00B7239A"/>
    <w:rsid w:val="00B73503"/>
    <w:rsid w:val="00B739C5"/>
    <w:rsid w:val="00B8686D"/>
    <w:rsid w:val="00B8776C"/>
    <w:rsid w:val="00B93F69"/>
    <w:rsid w:val="00B96280"/>
    <w:rsid w:val="00B96714"/>
    <w:rsid w:val="00BA12BE"/>
    <w:rsid w:val="00BA15C7"/>
    <w:rsid w:val="00BA4376"/>
    <w:rsid w:val="00BA568F"/>
    <w:rsid w:val="00BB1DDC"/>
    <w:rsid w:val="00BC30C9"/>
    <w:rsid w:val="00BC36BF"/>
    <w:rsid w:val="00BC3AEC"/>
    <w:rsid w:val="00BD077D"/>
    <w:rsid w:val="00BE290F"/>
    <w:rsid w:val="00BE3E58"/>
    <w:rsid w:val="00BE5090"/>
    <w:rsid w:val="00BE7F7C"/>
    <w:rsid w:val="00C01616"/>
    <w:rsid w:val="00C0162B"/>
    <w:rsid w:val="00C0293D"/>
    <w:rsid w:val="00C03278"/>
    <w:rsid w:val="00C06060"/>
    <w:rsid w:val="00C068ED"/>
    <w:rsid w:val="00C17518"/>
    <w:rsid w:val="00C17BC2"/>
    <w:rsid w:val="00C22E0C"/>
    <w:rsid w:val="00C30B80"/>
    <w:rsid w:val="00C345B1"/>
    <w:rsid w:val="00C364E5"/>
    <w:rsid w:val="00C36D21"/>
    <w:rsid w:val="00C40142"/>
    <w:rsid w:val="00C42B73"/>
    <w:rsid w:val="00C446B1"/>
    <w:rsid w:val="00C52C3C"/>
    <w:rsid w:val="00C5533A"/>
    <w:rsid w:val="00C57182"/>
    <w:rsid w:val="00C57863"/>
    <w:rsid w:val="00C640AF"/>
    <w:rsid w:val="00C655FD"/>
    <w:rsid w:val="00C70E17"/>
    <w:rsid w:val="00C74C4C"/>
    <w:rsid w:val="00C75407"/>
    <w:rsid w:val="00C75AB6"/>
    <w:rsid w:val="00C77108"/>
    <w:rsid w:val="00C85FC4"/>
    <w:rsid w:val="00C870A8"/>
    <w:rsid w:val="00C92172"/>
    <w:rsid w:val="00C94434"/>
    <w:rsid w:val="00CA0336"/>
    <w:rsid w:val="00CA0D75"/>
    <w:rsid w:val="00CA1C95"/>
    <w:rsid w:val="00CA427F"/>
    <w:rsid w:val="00CA5A9C"/>
    <w:rsid w:val="00CB52D9"/>
    <w:rsid w:val="00CB70D9"/>
    <w:rsid w:val="00CC4C20"/>
    <w:rsid w:val="00CD3517"/>
    <w:rsid w:val="00CD5FE2"/>
    <w:rsid w:val="00CE0D83"/>
    <w:rsid w:val="00CE3464"/>
    <w:rsid w:val="00CE7C68"/>
    <w:rsid w:val="00D02B4C"/>
    <w:rsid w:val="00D040C4"/>
    <w:rsid w:val="00D204E1"/>
    <w:rsid w:val="00D20AD1"/>
    <w:rsid w:val="00D225C8"/>
    <w:rsid w:val="00D2685A"/>
    <w:rsid w:val="00D435A0"/>
    <w:rsid w:val="00D46B7E"/>
    <w:rsid w:val="00D57C84"/>
    <w:rsid w:val="00D6057D"/>
    <w:rsid w:val="00D62882"/>
    <w:rsid w:val="00D64E4F"/>
    <w:rsid w:val="00D71640"/>
    <w:rsid w:val="00D72185"/>
    <w:rsid w:val="00D73106"/>
    <w:rsid w:val="00D836C5"/>
    <w:rsid w:val="00D84576"/>
    <w:rsid w:val="00D85AD6"/>
    <w:rsid w:val="00D94F4F"/>
    <w:rsid w:val="00D9753A"/>
    <w:rsid w:val="00DA1399"/>
    <w:rsid w:val="00DA24C6"/>
    <w:rsid w:val="00DA43E4"/>
    <w:rsid w:val="00DA4D7B"/>
    <w:rsid w:val="00DB5A6F"/>
    <w:rsid w:val="00DC190D"/>
    <w:rsid w:val="00DD271C"/>
    <w:rsid w:val="00DD787E"/>
    <w:rsid w:val="00DE264A"/>
    <w:rsid w:val="00DE5C0F"/>
    <w:rsid w:val="00DF37ED"/>
    <w:rsid w:val="00DF5072"/>
    <w:rsid w:val="00DF5AC8"/>
    <w:rsid w:val="00E02D18"/>
    <w:rsid w:val="00E041E7"/>
    <w:rsid w:val="00E1310B"/>
    <w:rsid w:val="00E21272"/>
    <w:rsid w:val="00E23CA1"/>
    <w:rsid w:val="00E2625C"/>
    <w:rsid w:val="00E26774"/>
    <w:rsid w:val="00E3715B"/>
    <w:rsid w:val="00E3728D"/>
    <w:rsid w:val="00E409A8"/>
    <w:rsid w:val="00E50C12"/>
    <w:rsid w:val="00E529D5"/>
    <w:rsid w:val="00E65B91"/>
    <w:rsid w:val="00E7209D"/>
    <w:rsid w:val="00E72BD1"/>
    <w:rsid w:val="00E72EAD"/>
    <w:rsid w:val="00E77223"/>
    <w:rsid w:val="00E83324"/>
    <w:rsid w:val="00E8528B"/>
    <w:rsid w:val="00E85B94"/>
    <w:rsid w:val="00E878B4"/>
    <w:rsid w:val="00E9092A"/>
    <w:rsid w:val="00E9168F"/>
    <w:rsid w:val="00E91709"/>
    <w:rsid w:val="00E978D0"/>
    <w:rsid w:val="00EA0833"/>
    <w:rsid w:val="00EA4613"/>
    <w:rsid w:val="00EA469F"/>
    <w:rsid w:val="00EA7F91"/>
    <w:rsid w:val="00EB01D6"/>
    <w:rsid w:val="00EB1523"/>
    <w:rsid w:val="00EC0E49"/>
    <w:rsid w:val="00EC101F"/>
    <w:rsid w:val="00EC10E7"/>
    <w:rsid w:val="00EC1D9F"/>
    <w:rsid w:val="00EC3B22"/>
    <w:rsid w:val="00ED28AB"/>
    <w:rsid w:val="00ED755E"/>
    <w:rsid w:val="00EE0131"/>
    <w:rsid w:val="00EE17B0"/>
    <w:rsid w:val="00EE3988"/>
    <w:rsid w:val="00EE67F3"/>
    <w:rsid w:val="00EE73FA"/>
    <w:rsid w:val="00EF06D9"/>
    <w:rsid w:val="00EF1C4B"/>
    <w:rsid w:val="00F066CC"/>
    <w:rsid w:val="00F110F8"/>
    <w:rsid w:val="00F219B5"/>
    <w:rsid w:val="00F3049E"/>
    <w:rsid w:val="00F30C64"/>
    <w:rsid w:val="00F32BA2"/>
    <w:rsid w:val="00F32CDB"/>
    <w:rsid w:val="00F500D9"/>
    <w:rsid w:val="00F50294"/>
    <w:rsid w:val="00F50827"/>
    <w:rsid w:val="00F565FE"/>
    <w:rsid w:val="00F61C12"/>
    <w:rsid w:val="00F63A70"/>
    <w:rsid w:val="00F63D8C"/>
    <w:rsid w:val="00F666C4"/>
    <w:rsid w:val="00F66B71"/>
    <w:rsid w:val="00F7534E"/>
    <w:rsid w:val="00F905D1"/>
    <w:rsid w:val="00F93EDF"/>
    <w:rsid w:val="00FA17ED"/>
    <w:rsid w:val="00FA1802"/>
    <w:rsid w:val="00FA21D0"/>
    <w:rsid w:val="00FA4801"/>
    <w:rsid w:val="00FA5CF9"/>
    <w:rsid w:val="00FA5F5F"/>
    <w:rsid w:val="00FB0752"/>
    <w:rsid w:val="00FB730C"/>
    <w:rsid w:val="00FC2695"/>
    <w:rsid w:val="00FC37AE"/>
    <w:rsid w:val="00FC3A5A"/>
    <w:rsid w:val="00FC3E03"/>
    <w:rsid w:val="00FC3FC1"/>
    <w:rsid w:val="00FC527A"/>
    <w:rsid w:val="00FC690C"/>
    <w:rsid w:val="00FD07BB"/>
    <w:rsid w:val="00FD1BCF"/>
    <w:rsid w:val="00FE5F21"/>
    <w:rsid w:val="00FE7697"/>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AE0CC22"/>
  <w15:docId w15:val="{DD2C3DE0-9FC1-5646-8571-F989472043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iPriority="0" w:unhideWhenUsed="1"/>
    <w:lsdException w:name="FollowedHyperlink" w:semiHidden="1" w:uiPriority="0"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CET Top_page"/>
    <w:rsid w:val="00620DEE"/>
    <w:pPr>
      <w:tabs>
        <w:tab w:val="right" w:pos="7100"/>
      </w:tabs>
      <w:spacing w:after="0" w:line="264" w:lineRule="auto"/>
      <w:jc w:val="both"/>
    </w:pPr>
    <w:rPr>
      <w:rFonts w:ascii="Arial" w:eastAsia="Times New Roman" w:hAnsi="Arial" w:cs="Times New Roman"/>
      <w:sz w:val="18"/>
      <w:szCs w:val="20"/>
      <w:lang w:val="en-GB"/>
    </w:rPr>
  </w:style>
  <w:style w:type="paragraph" w:styleId="Heading1">
    <w:name w:val="heading 1"/>
    <w:basedOn w:val="CETHeading1"/>
    <w:next w:val="Normal"/>
    <w:link w:val="Heading1Char"/>
    <w:uiPriority w:val="9"/>
    <w:rsid w:val="004F5E36"/>
    <w:pPr>
      <w:tabs>
        <w:tab w:val="clear" w:pos="360"/>
        <w:tab w:val="right" w:pos="7100"/>
      </w:tabs>
      <w:jc w:val="both"/>
      <w:outlineLvl w:val="0"/>
    </w:pPr>
    <w:rPr>
      <w:lang w:val="en-GB"/>
    </w:rPr>
  </w:style>
  <w:style w:type="paragraph" w:styleId="Heading2">
    <w:name w:val="heading 2"/>
    <w:basedOn w:val="Normal"/>
    <w:next w:val="Normal"/>
    <w:link w:val="Heading2Char"/>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03148D"/>
    <w:pPr>
      <w:keepNext/>
      <w:keepLines/>
      <w:spacing w:before="200"/>
      <w:outlineLvl w:val="6"/>
    </w:pPr>
    <w:rPr>
      <w:rFonts w:asciiTheme="majorHAnsi" w:eastAsiaTheme="majorEastAsia" w:hAnsiTheme="majorHAnsi" w:cstheme="majorBidi"/>
      <w:i/>
      <w:iCs/>
      <w:color w:val="515C70" w:themeColor="text1" w:themeTint="BF"/>
    </w:rPr>
  </w:style>
  <w:style w:type="paragraph" w:styleId="Heading8">
    <w:name w:val="heading 8"/>
    <w:basedOn w:val="Normal"/>
    <w:next w:val="Normal"/>
    <w:link w:val="Heading8Char"/>
    <w:uiPriority w:val="9"/>
    <w:semiHidden/>
    <w:unhideWhenUsed/>
    <w:qFormat/>
    <w:rsid w:val="0003148D"/>
    <w:pPr>
      <w:keepNext/>
      <w:keepLines/>
      <w:spacing w:before="200"/>
      <w:outlineLvl w:val="7"/>
    </w:pPr>
    <w:rPr>
      <w:rFonts w:asciiTheme="majorHAnsi" w:eastAsiaTheme="majorEastAsia" w:hAnsiTheme="majorHAnsi" w:cstheme="majorBidi"/>
      <w:color w:val="515C70" w:themeColor="text1" w:themeTint="BF"/>
    </w:rPr>
  </w:style>
  <w:style w:type="paragraph" w:styleId="Heading9">
    <w:name w:val="heading 9"/>
    <w:basedOn w:val="Normal"/>
    <w:next w:val="Normal"/>
    <w:link w:val="Heading9Char"/>
    <w:uiPriority w:val="9"/>
    <w:semiHidden/>
    <w:unhideWhenUsed/>
    <w:qFormat/>
    <w:rsid w:val="0003148D"/>
    <w:pPr>
      <w:keepNext/>
      <w:keepLines/>
      <w:spacing w:before="200"/>
      <w:outlineLvl w:val="8"/>
    </w:pPr>
    <w:rPr>
      <w:rFonts w:asciiTheme="majorHAnsi" w:eastAsiaTheme="majorEastAsia" w:hAnsiTheme="majorHAnsi" w:cstheme="majorBidi"/>
      <w:i/>
      <w:iCs/>
      <w:color w:val="515C7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tabs>
        <w:tab w:val="num" w:pos="360"/>
      </w:tabs>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FA5F5F"/>
    <w:pPr>
      <w:keepNext/>
      <w:numPr>
        <w:ilvl w:val="2"/>
        <w:numId w:val="1"/>
      </w:numPr>
      <w:suppressAutoHyphens/>
      <w:spacing w:before="12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leSimple1">
    <w:name w:val="Table Simple 1"/>
    <w:basedOn w:val="TableNormal"/>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F7534E"/>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FA5F5F"/>
    <w:rPr>
      <w:rFonts w:ascii="Arial" w:eastAsia="Times New Roman" w:hAnsi="Arial" w:cs="Times New Roman"/>
      <w:b/>
      <w:sz w:val="18"/>
      <w:szCs w:val="20"/>
      <w:lang w:val="en-US"/>
    </w:rPr>
  </w:style>
  <w:style w:type="character" w:customStyle="1" w:styleId="CETCaptionCarattere">
    <w:name w:val="CET Caption Carattere"/>
    <w:link w:val="CETCaption"/>
    <w:rsid w:val="00F7534E"/>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CommentReference">
    <w:name w:val="annotation reference"/>
    <w:basedOn w:val="DefaultParagraphFont"/>
    <w:semiHidden/>
    <w:unhideWhenUsed/>
    <w:rsid w:val="004577FE"/>
    <w:rPr>
      <w:sz w:val="16"/>
      <w:szCs w:val="16"/>
    </w:rPr>
  </w:style>
  <w:style w:type="paragraph" w:styleId="BalloonText">
    <w:name w:val="Balloon Text"/>
    <w:basedOn w:val="Normal"/>
    <w:link w:val="BalloonTextChar"/>
    <w:semiHidden/>
    <w:unhideWhenUsed/>
    <w:rsid w:val="000D34B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D34BE"/>
    <w:rPr>
      <w:rFonts w:ascii="Tahoma" w:hAnsi="Tahoma" w:cs="Tahoma"/>
      <w:sz w:val="16"/>
      <w:szCs w:val="16"/>
    </w:rPr>
  </w:style>
  <w:style w:type="paragraph" w:styleId="Bibliography">
    <w:name w:val="Bibliography"/>
    <w:basedOn w:val="CETReferencetext"/>
    <w:uiPriority w:val="37"/>
    <w:unhideWhenUsed/>
    <w:rsid w:val="00631B33"/>
    <w:pPr>
      <w:spacing w:line="240" w:lineRule="auto"/>
      <w:ind w:left="720" w:hanging="720"/>
    </w:pPr>
  </w:style>
  <w:style w:type="paragraph" w:styleId="BodyText2">
    <w:name w:val="Body Text 2"/>
    <w:basedOn w:val="Normal"/>
    <w:link w:val="BodyText2Char"/>
    <w:uiPriority w:val="99"/>
    <w:semiHidden/>
    <w:unhideWhenUsed/>
    <w:rsid w:val="0003148D"/>
    <w:pPr>
      <w:spacing w:after="120" w:line="480" w:lineRule="auto"/>
    </w:pPr>
  </w:style>
  <w:style w:type="character" w:customStyle="1" w:styleId="BodyText2Char">
    <w:name w:val="Body Text 2 Char"/>
    <w:basedOn w:val="DefaultParagraphFont"/>
    <w:link w:val="BodyText2"/>
    <w:uiPriority w:val="99"/>
    <w:semiHidden/>
    <w:rsid w:val="0003148D"/>
  </w:style>
  <w:style w:type="paragraph" w:styleId="BodyText3">
    <w:name w:val="Body Text 3"/>
    <w:basedOn w:val="Normal"/>
    <w:link w:val="BodyText3Char"/>
    <w:uiPriority w:val="99"/>
    <w:semiHidden/>
    <w:unhideWhenUsed/>
    <w:rsid w:val="0003148D"/>
    <w:pPr>
      <w:spacing w:after="120"/>
    </w:pPr>
    <w:rPr>
      <w:sz w:val="16"/>
      <w:szCs w:val="16"/>
    </w:rPr>
  </w:style>
  <w:style w:type="character" w:customStyle="1" w:styleId="BodyText3Char">
    <w:name w:val="Body Text 3 Char"/>
    <w:basedOn w:val="DefaultParagraphFont"/>
    <w:link w:val="BodyText3"/>
    <w:uiPriority w:val="99"/>
    <w:semiHidden/>
    <w:rsid w:val="0003148D"/>
    <w:rPr>
      <w:sz w:val="16"/>
      <w:szCs w:val="16"/>
    </w:rPr>
  </w:style>
  <w:style w:type="paragraph" w:styleId="BodyText">
    <w:name w:val="Body Text"/>
    <w:basedOn w:val="Normal"/>
    <w:link w:val="BodyTextChar"/>
    <w:unhideWhenUsed/>
    <w:rsid w:val="0003148D"/>
    <w:pPr>
      <w:spacing w:after="120"/>
    </w:pPr>
  </w:style>
  <w:style w:type="character" w:customStyle="1" w:styleId="BodyTextChar">
    <w:name w:val="Body Text Char"/>
    <w:basedOn w:val="DefaultParagraphFont"/>
    <w:link w:val="BodyText"/>
    <w:uiPriority w:val="99"/>
    <w:semiHidden/>
    <w:rsid w:val="0003148D"/>
  </w:style>
  <w:style w:type="paragraph" w:styleId="Date">
    <w:name w:val="Date"/>
    <w:basedOn w:val="Normal"/>
    <w:next w:val="Normal"/>
    <w:link w:val="DateChar"/>
    <w:uiPriority w:val="99"/>
    <w:semiHidden/>
    <w:unhideWhenUsed/>
    <w:rsid w:val="0003148D"/>
  </w:style>
  <w:style w:type="character" w:customStyle="1" w:styleId="DateChar">
    <w:name w:val="Date Char"/>
    <w:basedOn w:val="DefaultParagraphFont"/>
    <w:link w:val="Date"/>
    <w:uiPriority w:val="99"/>
    <w:semiHidden/>
    <w:rsid w:val="0003148D"/>
  </w:style>
  <w:style w:type="paragraph" w:styleId="Caption">
    <w:name w:val="caption"/>
    <w:basedOn w:val="Normal"/>
    <w:next w:val="Normal"/>
    <w:unhideWhenUsed/>
    <w:qFormat/>
    <w:rsid w:val="0003148D"/>
    <w:pPr>
      <w:spacing w:line="240" w:lineRule="auto"/>
    </w:pPr>
    <w:rPr>
      <w:b/>
      <w:bCs/>
      <w:color w:val="4F81BD" w:themeColor="accent1"/>
      <w:szCs w:val="18"/>
    </w:rPr>
  </w:style>
  <w:style w:type="paragraph" w:styleId="List">
    <w:name w:val="List"/>
    <w:basedOn w:val="Normal"/>
    <w:uiPriority w:val="99"/>
    <w:semiHidden/>
    <w:unhideWhenUsed/>
    <w:rsid w:val="0003148D"/>
    <w:pPr>
      <w:ind w:left="283" w:hanging="283"/>
      <w:contextualSpacing/>
    </w:pPr>
  </w:style>
  <w:style w:type="paragraph" w:styleId="List2">
    <w:name w:val="List 2"/>
    <w:basedOn w:val="Normal"/>
    <w:uiPriority w:val="99"/>
    <w:semiHidden/>
    <w:unhideWhenUsed/>
    <w:rsid w:val="0003148D"/>
    <w:pPr>
      <w:ind w:left="566" w:hanging="283"/>
      <w:contextualSpacing/>
    </w:pPr>
  </w:style>
  <w:style w:type="paragraph" w:styleId="List3">
    <w:name w:val="List 3"/>
    <w:basedOn w:val="Normal"/>
    <w:uiPriority w:val="99"/>
    <w:semiHidden/>
    <w:unhideWhenUsed/>
    <w:rsid w:val="0003148D"/>
    <w:pPr>
      <w:ind w:left="849" w:hanging="283"/>
      <w:contextualSpacing/>
    </w:pPr>
  </w:style>
  <w:style w:type="paragraph" w:styleId="List4">
    <w:name w:val="List 4"/>
    <w:basedOn w:val="Normal"/>
    <w:uiPriority w:val="99"/>
    <w:semiHidden/>
    <w:unhideWhenUsed/>
    <w:rsid w:val="0003148D"/>
    <w:pPr>
      <w:ind w:left="1132" w:hanging="283"/>
      <w:contextualSpacing/>
    </w:pPr>
  </w:style>
  <w:style w:type="paragraph" w:styleId="List5">
    <w:name w:val="List 5"/>
    <w:basedOn w:val="Normal"/>
    <w:uiPriority w:val="99"/>
    <w:semiHidden/>
    <w:unhideWhenUsed/>
    <w:rsid w:val="0003148D"/>
    <w:pPr>
      <w:ind w:left="1415" w:hanging="283"/>
      <w:contextualSpacing/>
    </w:pPr>
  </w:style>
  <w:style w:type="paragraph" w:styleId="ListContinue">
    <w:name w:val="List Continue"/>
    <w:basedOn w:val="Normal"/>
    <w:uiPriority w:val="99"/>
    <w:semiHidden/>
    <w:unhideWhenUsed/>
    <w:rsid w:val="0003148D"/>
    <w:pPr>
      <w:spacing w:after="120"/>
      <w:ind w:left="283"/>
      <w:contextualSpacing/>
    </w:pPr>
  </w:style>
  <w:style w:type="paragraph" w:styleId="ListContinue2">
    <w:name w:val="List Continue 2"/>
    <w:basedOn w:val="Normal"/>
    <w:uiPriority w:val="99"/>
    <w:semiHidden/>
    <w:unhideWhenUsed/>
    <w:rsid w:val="0003148D"/>
    <w:pPr>
      <w:spacing w:after="120"/>
      <w:ind w:left="566"/>
      <w:contextualSpacing/>
    </w:pPr>
  </w:style>
  <w:style w:type="paragraph" w:styleId="ListContinue3">
    <w:name w:val="List Continue 3"/>
    <w:basedOn w:val="Normal"/>
    <w:uiPriority w:val="99"/>
    <w:semiHidden/>
    <w:unhideWhenUsed/>
    <w:rsid w:val="0003148D"/>
    <w:pPr>
      <w:spacing w:after="120"/>
      <w:ind w:left="849"/>
      <w:contextualSpacing/>
    </w:pPr>
  </w:style>
  <w:style w:type="paragraph" w:styleId="ListContinue4">
    <w:name w:val="List Continue 4"/>
    <w:basedOn w:val="Normal"/>
    <w:uiPriority w:val="99"/>
    <w:semiHidden/>
    <w:unhideWhenUsed/>
    <w:rsid w:val="0003148D"/>
    <w:pPr>
      <w:spacing w:after="120"/>
      <w:ind w:left="1132"/>
      <w:contextualSpacing/>
    </w:pPr>
  </w:style>
  <w:style w:type="paragraph" w:styleId="ListContinue5">
    <w:name w:val="List Continue 5"/>
    <w:basedOn w:val="Normal"/>
    <w:uiPriority w:val="99"/>
    <w:semiHidden/>
    <w:unhideWhenUsed/>
    <w:rsid w:val="0003148D"/>
    <w:pPr>
      <w:spacing w:after="120"/>
      <w:ind w:left="1415"/>
      <w:contextualSpacing/>
    </w:pPr>
  </w:style>
  <w:style w:type="paragraph" w:styleId="Signature">
    <w:name w:val="Signature"/>
    <w:basedOn w:val="Normal"/>
    <w:link w:val="SignatureChar"/>
    <w:uiPriority w:val="99"/>
    <w:semiHidden/>
    <w:unhideWhenUsed/>
    <w:rsid w:val="0003148D"/>
    <w:pPr>
      <w:spacing w:line="240" w:lineRule="auto"/>
      <w:ind w:left="4252"/>
    </w:pPr>
  </w:style>
  <w:style w:type="character" w:customStyle="1" w:styleId="SignatureChar">
    <w:name w:val="Signature Char"/>
    <w:basedOn w:val="DefaultParagraphFont"/>
    <w:link w:val="Signature"/>
    <w:uiPriority w:val="99"/>
    <w:semiHidden/>
    <w:rsid w:val="0003148D"/>
  </w:style>
  <w:style w:type="paragraph" w:styleId="EmailSignature">
    <w:name w:val="E-mail Signature"/>
    <w:basedOn w:val="Normal"/>
    <w:link w:val="EmailSignatureChar"/>
    <w:uiPriority w:val="99"/>
    <w:semiHidden/>
    <w:unhideWhenUsed/>
    <w:rsid w:val="0003148D"/>
    <w:pPr>
      <w:spacing w:line="240" w:lineRule="auto"/>
    </w:pPr>
  </w:style>
  <w:style w:type="character" w:customStyle="1" w:styleId="EmailSignatureChar">
    <w:name w:val="Email Signature Char"/>
    <w:basedOn w:val="DefaultParagraphFont"/>
    <w:link w:val="EmailSignature"/>
    <w:uiPriority w:val="99"/>
    <w:semiHidden/>
    <w:rsid w:val="0003148D"/>
  </w:style>
  <w:style w:type="paragraph" w:styleId="Salutation">
    <w:name w:val="Salutation"/>
    <w:basedOn w:val="Normal"/>
    <w:next w:val="Normal"/>
    <w:link w:val="SalutationChar"/>
    <w:uiPriority w:val="99"/>
    <w:semiHidden/>
    <w:unhideWhenUsed/>
    <w:rsid w:val="0003148D"/>
  </w:style>
  <w:style w:type="character" w:customStyle="1" w:styleId="SalutationChar">
    <w:name w:val="Salutation Char"/>
    <w:basedOn w:val="DefaultParagraphFont"/>
    <w:link w:val="Salutation"/>
    <w:uiPriority w:val="99"/>
    <w:semiHidden/>
    <w:rsid w:val="0003148D"/>
  </w:style>
  <w:style w:type="paragraph" w:styleId="Closing">
    <w:name w:val="Closing"/>
    <w:basedOn w:val="Normal"/>
    <w:link w:val="ClosingChar"/>
    <w:uiPriority w:val="99"/>
    <w:semiHidden/>
    <w:unhideWhenUsed/>
    <w:rsid w:val="0003148D"/>
    <w:pPr>
      <w:spacing w:line="240" w:lineRule="auto"/>
      <w:ind w:left="4252"/>
    </w:pPr>
  </w:style>
  <w:style w:type="character" w:customStyle="1" w:styleId="ClosingChar">
    <w:name w:val="Closing Char"/>
    <w:basedOn w:val="DefaultParagraphFont"/>
    <w:link w:val="Closing"/>
    <w:uiPriority w:val="99"/>
    <w:semiHidden/>
    <w:rsid w:val="0003148D"/>
  </w:style>
  <w:style w:type="paragraph" w:styleId="Index1">
    <w:name w:val="index 1"/>
    <w:basedOn w:val="Normal"/>
    <w:next w:val="Normal"/>
    <w:autoRedefine/>
    <w:uiPriority w:val="99"/>
    <w:semiHidden/>
    <w:unhideWhenUsed/>
    <w:rsid w:val="0003148D"/>
    <w:pPr>
      <w:spacing w:line="240" w:lineRule="auto"/>
      <w:ind w:left="220" w:hanging="220"/>
    </w:pPr>
  </w:style>
  <w:style w:type="paragraph" w:styleId="Index2">
    <w:name w:val="index 2"/>
    <w:basedOn w:val="Normal"/>
    <w:next w:val="Normal"/>
    <w:autoRedefine/>
    <w:uiPriority w:val="99"/>
    <w:semiHidden/>
    <w:unhideWhenUsed/>
    <w:rsid w:val="0003148D"/>
    <w:pPr>
      <w:spacing w:line="240" w:lineRule="auto"/>
      <w:ind w:left="440" w:hanging="220"/>
    </w:pPr>
  </w:style>
  <w:style w:type="paragraph" w:styleId="Index3">
    <w:name w:val="index 3"/>
    <w:basedOn w:val="Normal"/>
    <w:next w:val="Normal"/>
    <w:autoRedefine/>
    <w:uiPriority w:val="99"/>
    <w:semiHidden/>
    <w:unhideWhenUsed/>
    <w:rsid w:val="0003148D"/>
    <w:pPr>
      <w:spacing w:line="240" w:lineRule="auto"/>
      <w:ind w:left="660" w:hanging="220"/>
    </w:pPr>
  </w:style>
  <w:style w:type="paragraph" w:styleId="Index4">
    <w:name w:val="index 4"/>
    <w:basedOn w:val="Normal"/>
    <w:next w:val="Normal"/>
    <w:autoRedefine/>
    <w:uiPriority w:val="99"/>
    <w:semiHidden/>
    <w:unhideWhenUsed/>
    <w:rsid w:val="0003148D"/>
    <w:pPr>
      <w:spacing w:line="240" w:lineRule="auto"/>
      <w:ind w:left="880" w:hanging="220"/>
    </w:pPr>
  </w:style>
  <w:style w:type="paragraph" w:styleId="Index5">
    <w:name w:val="index 5"/>
    <w:basedOn w:val="Normal"/>
    <w:next w:val="Normal"/>
    <w:autoRedefine/>
    <w:uiPriority w:val="99"/>
    <w:semiHidden/>
    <w:unhideWhenUsed/>
    <w:rsid w:val="0003148D"/>
    <w:pPr>
      <w:spacing w:line="240" w:lineRule="auto"/>
      <w:ind w:left="1100" w:hanging="220"/>
    </w:pPr>
  </w:style>
  <w:style w:type="paragraph" w:styleId="Index6">
    <w:name w:val="index 6"/>
    <w:basedOn w:val="Normal"/>
    <w:next w:val="Normal"/>
    <w:autoRedefine/>
    <w:uiPriority w:val="99"/>
    <w:semiHidden/>
    <w:unhideWhenUsed/>
    <w:rsid w:val="0003148D"/>
    <w:pPr>
      <w:spacing w:line="240" w:lineRule="auto"/>
      <w:ind w:left="1320" w:hanging="220"/>
    </w:pPr>
  </w:style>
  <w:style w:type="paragraph" w:styleId="Index7">
    <w:name w:val="index 7"/>
    <w:basedOn w:val="Normal"/>
    <w:next w:val="Normal"/>
    <w:autoRedefine/>
    <w:uiPriority w:val="99"/>
    <w:semiHidden/>
    <w:unhideWhenUsed/>
    <w:rsid w:val="0003148D"/>
    <w:pPr>
      <w:spacing w:line="240" w:lineRule="auto"/>
      <w:ind w:left="1540" w:hanging="220"/>
    </w:pPr>
  </w:style>
  <w:style w:type="paragraph" w:styleId="Index8">
    <w:name w:val="index 8"/>
    <w:basedOn w:val="Normal"/>
    <w:next w:val="Normal"/>
    <w:autoRedefine/>
    <w:uiPriority w:val="99"/>
    <w:semiHidden/>
    <w:unhideWhenUsed/>
    <w:rsid w:val="0003148D"/>
    <w:pPr>
      <w:spacing w:line="240" w:lineRule="auto"/>
      <w:ind w:left="1760" w:hanging="220"/>
    </w:pPr>
  </w:style>
  <w:style w:type="paragraph" w:styleId="Index9">
    <w:name w:val="index 9"/>
    <w:basedOn w:val="Normal"/>
    <w:next w:val="Normal"/>
    <w:autoRedefine/>
    <w:uiPriority w:val="99"/>
    <w:semiHidden/>
    <w:unhideWhenUsed/>
    <w:rsid w:val="0003148D"/>
    <w:pPr>
      <w:spacing w:line="240" w:lineRule="auto"/>
      <w:ind w:left="1980" w:hanging="220"/>
    </w:pPr>
  </w:style>
  <w:style w:type="paragraph" w:styleId="TableofFigures">
    <w:name w:val="table of figures"/>
    <w:basedOn w:val="Normal"/>
    <w:next w:val="Normal"/>
    <w:uiPriority w:val="99"/>
    <w:semiHidden/>
    <w:unhideWhenUsed/>
    <w:rsid w:val="0003148D"/>
  </w:style>
  <w:style w:type="paragraph" w:styleId="TableofAuthorities">
    <w:name w:val="table of authorities"/>
    <w:basedOn w:val="Normal"/>
    <w:next w:val="Normal"/>
    <w:uiPriority w:val="99"/>
    <w:semiHidden/>
    <w:unhideWhenUsed/>
    <w:rsid w:val="0003148D"/>
    <w:pPr>
      <w:ind w:left="220" w:hanging="220"/>
    </w:pPr>
  </w:style>
  <w:style w:type="paragraph" w:styleId="EnvelopeAddress">
    <w:name w:val="envelope address"/>
    <w:basedOn w:val="Normal"/>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HTMLAddress">
    <w:name w:val="HTML Address"/>
    <w:basedOn w:val="Normal"/>
    <w:link w:val="HTMLAddressChar"/>
    <w:uiPriority w:val="99"/>
    <w:semiHidden/>
    <w:unhideWhenUsed/>
    <w:rsid w:val="0003148D"/>
    <w:pPr>
      <w:spacing w:line="240" w:lineRule="auto"/>
    </w:pPr>
    <w:rPr>
      <w:i/>
      <w:iCs/>
    </w:rPr>
  </w:style>
  <w:style w:type="character" w:customStyle="1" w:styleId="HTMLAddressChar">
    <w:name w:val="HTML Address Char"/>
    <w:basedOn w:val="DefaultParagraphFont"/>
    <w:link w:val="HTMLAddress"/>
    <w:uiPriority w:val="99"/>
    <w:semiHidden/>
    <w:rsid w:val="0003148D"/>
    <w:rPr>
      <w:i/>
      <w:iCs/>
    </w:rPr>
  </w:style>
  <w:style w:type="paragraph" w:styleId="EnvelopeReturn">
    <w:name w:val="envelope return"/>
    <w:basedOn w:val="Normal"/>
    <w:uiPriority w:val="99"/>
    <w:semiHidden/>
    <w:unhideWhenUsed/>
    <w:rsid w:val="0003148D"/>
    <w:pPr>
      <w:spacing w:line="240" w:lineRule="auto"/>
    </w:pPr>
    <w:rPr>
      <w:rFonts w:asciiTheme="majorHAnsi" w:eastAsiaTheme="majorEastAsia" w:hAnsiTheme="majorHAnsi" w:cstheme="majorBidi"/>
    </w:rPr>
  </w:style>
  <w:style w:type="paragraph" w:styleId="MessageHeader">
    <w:name w:val="Message Header"/>
    <w:basedOn w:val="Normal"/>
    <w:link w:val="MessageHeaderChar"/>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03148D"/>
    <w:rPr>
      <w:rFonts w:asciiTheme="majorHAnsi" w:eastAsiaTheme="majorEastAsia" w:hAnsiTheme="majorHAnsi" w:cstheme="majorBidi"/>
      <w:sz w:val="24"/>
      <w:szCs w:val="24"/>
      <w:shd w:val="pct20" w:color="auto" w:fill="auto"/>
    </w:rPr>
  </w:style>
  <w:style w:type="paragraph" w:styleId="NoteHeading">
    <w:name w:val="Note Heading"/>
    <w:basedOn w:val="Normal"/>
    <w:next w:val="Normal"/>
    <w:link w:val="NoteHeadingChar"/>
    <w:uiPriority w:val="99"/>
    <w:semiHidden/>
    <w:unhideWhenUsed/>
    <w:rsid w:val="0003148D"/>
    <w:pPr>
      <w:spacing w:line="240" w:lineRule="auto"/>
    </w:pPr>
  </w:style>
  <w:style w:type="character" w:customStyle="1" w:styleId="NoteHeadingChar">
    <w:name w:val="Note Heading Char"/>
    <w:basedOn w:val="DefaultParagraphFont"/>
    <w:link w:val="NoteHeading"/>
    <w:uiPriority w:val="99"/>
    <w:semiHidden/>
    <w:rsid w:val="0003148D"/>
  </w:style>
  <w:style w:type="paragraph" w:styleId="DocumentMap">
    <w:name w:val="Document Map"/>
    <w:basedOn w:val="Normal"/>
    <w:link w:val="DocumentMapChar"/>
    <w:uiPriority w:val="99"/>
    <w:semiHidden/>
    <w:unhideWhenUsed/>
    <w:rsid w:val="0003148D"/>
    <w:pPr>
      <w:spacing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03148D"/>
    <w:rPr>
      <w:rFonts w:ascii="Tahoma" w:hAnsi="Tahoma" w:cs="Tahoma"/>
      <w:sz w:val="16"/>
      <w:szCs w:val="16"/>
    </w:rPr>
  </w:style>
  <w:style w:type="paragraph" w:styleId="NormalWeb">
    <w:name w:val="Normal (Web)"/>
    <w:basedOn w:val="Normal"/>
    <w:uiPriority w:val="99"/>
    <w:semiHidden/>
    <w:unhideWhenUsed/>
    <w:rsid w:val="0003148D"/>
    <w:rPr>
      <w:sz w:val="24"/>
      <w:szCs w:val="24"/>
    </w:rPr>
  </w:style>
  <w:style w:type="paragraph" w:styleId="ListNumber">
    <w:name w:val="List Number"/>
    <w:basedOn w:val="Normal"/>
    <w:uiPriority w:val="99"/>
    <w:semiHidden/>
    <w:unhideWhenUsed/>
    <w:rsid w:val="0003148D"/>
    <w:pPr>
      <w:numPr>
        <w:numId w:val="2"/>
      </w:numPr>
      <w:contextualSpacing/>
    </w:pPr>
  </w:style>
  <w:style w:type="paragraph" w:styleId="ListNumber2">
    <w:name w:val="List Number 2"/>
    <w:basedOn w:val="Normal"/>
    <w:uiPriority w:val="99"/>
    <w:semiHidden/>
    <w:unhideWhenUsed/>
    <w:rsid w:val="0003148D"/>
    <w:pPr>
      <w:numPr>
        <w:numId w:val="3"/>
      </w:numPr>
      <w:contextualSpacing/>
    </w:pPr>
  </w:style>
  <w:style w:type="paragraph" w:styleId="ListNumber3">
    <w:name w:val="List Number 3"/>
    <w:basedOn w:val="Normal"/>
    <w:uiPriority w:val="99"/>
    <w:semiHidden/>
    <w:unhideWhenUsed/>
    <w:rsid w:val="0003148D"/>
    <w:pPr>
      <w:numPr>
        <w:numId w:val="4"/>
      </w:numPr>
      <w:contextualSpacing/>
    </w:pPr>
  </w:style>
  <w:style w:type="paragraph" w:styleId="ListNumber4">
    <w:name w:val="List Number 4"/>
    <w:basedOn w:val="Normal"/>
    <w:uiPriority w:val="99"/>
    <w:semiHidden/>
    <w:unhideWhenUsed/>
    <w:rsid w:val="0003148D"/>
    <w:pPr>
      <w:numPr>
        <w:numId w:val="5"/>
      </w:numPr>
      <w:contextualSpacing/>
    </w:pPr>
  </w:style>
  <w:style w:type="paragraph" w:styleId="ListNumber5">
    <w:name w:val="List Number 5"/>
    <w:basedOn w:val="Normal"/>
    <w:uiPriority w:val="99"/>
    <w:semiHidden/>
    <w:unhideWhenUsed/>
    <w:rsid w:val="0003148D"/>
    <w:pPr>
      <w:numPr>
        <w:numId w:val="6"/>
      </w:numPr>
      <w:contextualSpacing/>
    </w:pPr>
  </w:style>
  <w:style w:type="paragraph" w:styleId="HTMLPreformatted">
    <w:name w:val="HTML Preformatted"/>
    <w:basedOn w:val="Normal"/>
    <w:link w:val="HTMLPreformattedChar"/>
    <w:uiPriority w:val="99"/>
    <w:semiHidden/>
    <w:unhideWhenUsed/>
    <w:rsid w:val="0003148D"/>
    <w:pPr>
      <w:spacing w:line="240" w:lineRule="auto"/>
    </w:pPr>
    <w:rPr>
      <w:rFonts w:ascii="Consolas" w:hAnsi="Consolas" w:cs="Consolas"/>
    </w:rPr>
  </w:style>
  <w:style w:type="character" w:customStyle="1" w:styleId="HTMLPreformattedChar">
    <w:name w:val="HTML Preformatted Char"/>
    <w:basedOn w:val="DefaultParagraphFont"/>
    <w:link w:val="HTMLPreformatted"/>
    <w:uiPriority w:val="99"/>
    <w:semiHidden/>
    <w:rsid w:val="0003148D"/>
    <w:rPr>
      <w:rFonts w:ascii="Consolas" w:hAnsi="Consolas" w:cs="Consolas"/>
      <w:sz w:val="20"/>
      <w:szCs w:val="20"/>
    </w:rPr>
  </w:style>
  <w:style w:type="paragraph" w:styleId="BodyTextFirstIndent">
    <w:name w:val="Body Text First Indent"/>
    <w:basedOn w:val="BodyText"/>
    <w:link w:val="BodyTextFirstIndentChar"/>
    <w:uiPriority w:val="99"/>
    <w:semiHidden/>
    <w:unhideWhenUsed/>
    <w:rsid w:val="0003148D"/>
    <w:pPr>
      <w:spacing w:after="200"/>
      <w:ind w:firstLine="360"/>
    </w:pPr>
  </w:style>
  <w:style w:type="character" w:customStyle="1" w:styleId="BodyTextFirstIndentChar">
    <w:name w:val="Body Text First Indent Char"/>
    <w:basedOn w:val="BodyTextChar"/>
    <w:link w:val="BodyTextFirstIndent"/>
    <w:uiPriority w:val="99"/>
    <w:semiHidden/>
    <w:rsid w:val="0003148D"/>
  </w:style>
  <w:style w:type="paragraph" w:styleId="BodyTextIndent">
    <w:name w:val="Body Text Indent"/>
    <w:basedOn w:val="Normal"/>
    <w:link w:val="BodyTextIndentChar"/>
    <w:uiPriority w:val="99"/>
    <w:semiHidden/>
    <w:unhideWhenUsed/>
    <w:rsid w:val="0003148D"/>
    <w:pPr>
      <w:spacing w:after="120"/>
      <w:ind w:left="283"/>
    </w:pPr>
  </w:style>
  <w:style w:type="character" w:customStyle="1" w:styleId="BodyTextIndentChar">
    <w:name w:val="Body Text Indent Char"/>
    <w:basedOn w:val="DefaultParagraphFont"/>
    <w:link w:val="BodyTextIndent"/>
    <w:uiPriority w:val="99"/>
    <w:semiHidden/>
    <w:rsid w:val="0003148D"/>
  </w:style>
  <w:style w:type="paragraph" w:styleId="BodyTextFirstIndent2">
    <w:name w:val="Body Text First Indent 2"/>
    <w:basedOn w:val="BodyTextIndent"/>
    <w:link w:val="BodyTextFirstIndent2Char"/>
    <w:uiPriority w:val="99"/>
    <w:semiHidden/>
    <w:unhideWhenUsed/>
    <w:rsid w:val="0003148D"/>
    <w:pPr>
      <w:spacing w:after="200"/>
      <w:ind w:left="360" w:firstLine="360"/>
    </w:pPr>
  </w:style>
  <w:style w:type="character" w:customStyle="1" w:styleId="BodyTextFirstIndent2Char">
    <w:name w:val="Body Text First Indent 2 Char"/>
    <w:basedOn w:val="BodyTextIndentChar"/>
    <w:link w:val="BodyTextFirstIndent2"/>
    <w:uiPriority w:val="99"/>
    <w:semiHidden/>
    <w:rsid w:val="0003148D"/>
  </w:style>
  <w:style w:type="paragraph" w:styleId="ListBullet">
    <w:name w:val="List Bullet"/>
    <w:basedOn w:val="Normal"/>
    <w:uiPriority w:val="99"/>
    <w:semiHidden/>
    <w:unhideWhenUsed/>
    <w:rsid w:val="0003148D"/>
    <w:pPr>
      <w:numPr>
        <w:numId w:val="7"/>
      </w:numPr>
      <w:contextualSpacing/>
    </w:pPr>
  </w:style>
  <w:style w:type="paragraph" w:styleId="ListBullet2">
    <w:name w:val="List Bullet 2"/>
    <w:basedOn w:val="Normal"/>
    <w:uiPriority w:val="99"/>
    <w:semiHidden/>
    <w:unhideWhenUsed/>
    <w:rsid w:val="0003148D"/>
    <w:pPr>
      <w:numPr>
        <w:numId w:val="8"/>
      </w:numPr>
      <w:contextualSpacing/>
    </w:pPr>
  </w:style>
  <w:style w:type="paragraph" w:styleId="ListBullet3">
    <w:name w:val="List Bullet 3"/>
    <w:basedOn w:val="Normal"/>
    <w:uiPriority w:val="99"/>
    <w:semiHidden/>
    <w:unhideWhenUsed/>
    <w:rsid w:val="0003148D"/>
    <w:pPr>
      <w:numPr>
        <w:numId w:val="9"/>
      </w:numPr>
      <w:contextualSpacing/>
    </w:pPr>
  </w:style>
  <w:style w:type="paragraph" w:styleId="ListBullet4">
    <w:name w:val="List Bullet 4"/>
    <w:basedOn w:val="Normal"/>
    <w:uiPriority w:val="99"/>
    <w:semiHidden/>
    <w:unhideWhenUsed/>
    <w:rsid w:val="0003148D"/>
    <w:pPr>
      <w:numPr>
        <w:numId w:val="10"/>
      </w:numPr>
      <w:contextualSpacing/>
    </w:pPr>
  </w:style>
  <w:style w:type="paragraph" w:styleId="ListBullet5">
    <w:name w:val="List Bullet 5"/>
    <w:basedOn w:val="Normal"/>
    <w:uiPriority w:val="99"/>
    <w:semiHidden/>
    <w:unhideWhenUsed/>
    <w:rsid w:val="0003148D"/>
    <w:pPr>
      <w:numPr>
        <w:numId w:val="11"/>
      </w:numPr>
      <w:contextualSpacing/>
    </w:pPr>
  </w:style>
  <w:style w:type="paragraph" w:styleId="BodyTextIndent2">
    <w:name w:val="Body Text Indent 2"/>
    <w:basedOn w:val="Normal"/>
    <w:link w:val="BodyTextIndent2Char"/>
    <w:uiPriority w:val="99"/>
    <w:semiHidden/>
    <w:unhideWhenUsed/>
    <w:rsid w:val="0003148D"/>
    <w:pPr>
      <w:spacing w:after="120" w:line="480" w:lineRule="auto"/>
      <w:ind w:left="283"/>
    </w:pPr>
  </w:style>
  <w:style w:type="character" w:customStyle="1" w:styleId="BodyTextIndent2Char">
    <w:name w:val="Body Text Indent 2 Char"/>
    <w:basedOn w:val="DefaultParagraphFont"/>
    <w:link w:val="BodyTextIndent2"/>
    <w:uiPriority w:val="99"/>
    <w:semiHidden/>
    <w:rsid w:val="0003148D"/>
  </w:style>
  <w:style w:type="paragraph" w:styleId="BodyTextIndent3">
    <w:name w:val="Body Text Indent 3"/>
    <w:basedOn w:val="Normal"/>
    <w:link w:val="BodyTextIndent3Char"/>
    <w:uiPriority w:val="99"/>
    <w:semiHidden/>
    <w:unhideWhenUsed/>
    <w:rsid w:val="0003148D"/>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03148D"/>
    <w:rPr>
      <w:sz w:val="16"/>
      <w:szCs w:val="16"/>
    </w:rPr>
  </w:style>
  <w:style w:type="paragraph" w:styleId="NormalIndent">
    <w:name w:val="Normal Indent"/>
    <w:basedOn w:val="Normal"/>
    <w:uiPriority w:val="99"/>
    <w:semiHidden/>
    <w:unhideWhenUsed/>
    <w:rsid w:val="0003148D"/>
    <w:pPr>
      <w:ind w:left="720"/>
    </w:pPr>
  </w:style>
  <w:style w:type="paragraph" w:styleId="CommentText">
    <w:name w:val="annotation text"/>
    <w:basedOn w:val="Normal"/>
    <w:link w:val="CommentTextChar"/>
    <w:unhideWhenUsed/>
    <w:rsid w:val="0003148D"/>
    <w:pPr>
      <w:spacing w:line="240" w:lineRule="auto"/>
    </w:pPr>
  </w:style>
  <w:style w:type="character" w:customStyle="1" w:styleId="CommentTextChar">
    <w:name w:val="Comment Text Char"/>
    <w:basedOn w:val="DefaultParagraphFont"/>
    <w:link w:val="CommentText"/>
    <w:rsid w:val="0003148D"/>
    <w:rPr>
      <w:sz w:val="20"/>
      <w:szCs w:val="20"/>
    </w:rPr>
  </w:style>
  <w:style w:type="paragraph" w:styleId="CommentSubject">
    <w:name w:val="annotation subject"/>
    <w:basedOn w:val="CommentText"/>
    <w:next w:val="CommentText"/>
    <w:link w:val="CommentSubjectChar"/>
    <w:semiHidden/>
    <w:unhideWhenUsed/>
    <w:rsid w:val="0003148D"/>
    <w:rPr>
      <w:b/>
      <w:bCs/>
    </w:rPr>
  </w:style>
  <w:style w:type="character" w:customStyle="1" w:styleId="CommentSubjectChar">
    <w:name w:val="Comment Subject Char"/>
    <w:basedOn w:val="CommentTextChar"/>
    <w:link w:val="CommentSubject"/>
    <w:semiHidden/>
    <w:rsid w:val="0003148D"/>
    <w:rPr>
      <w:b/>
      <w:bCs/>
      <w:sz w:val="20"/>
      <w:szCs w:val="20"/>
    </w:rPr>
  </w:style>
  <w:style w:type="paragraph" w:styleId="TOC1">
    <w:name w:val="toc 1"/>
    <w:basedOn w:val="Normal"/>
    <w:next w:val="Normal"/>
    <w:autoRedefine/>
    <w:uiPriority w:val="39"/>
    <w:semiHidden/>
    <w:unhideWhenUsed/>
    <w:rsid w:val="0003148D"/>
    <w:pPr>
      <w:spacing w:after="100"/>
    </w:pPr>
  </w:style>
  <w:style w:type="paragraph" w:styleId="TOC2">
    <w:name w:val="toc 2"/>
    <w:basedOn w:val="Normal"/>
    <w:next w:val="Normal"/>
    <w:autoRedefine/>
    <w:uiPriority w:val="39"/>
    <w:semiHidden/>
    <w:unhideWhenUsed/>
    <w:rsid w:val="0003148D"/>
    <w:pPr>
      <w:spacing w:after="100"/>
      <w:ind w:left="220"/>
    </w:pPr>
  </w:style>
  <w:style w:type="paragraph" w:styleId="TOC3">
    <w:name w:val="toc 3"/>
    <w:basedOn w:val="Normal"/>
    <w:next w:val="Normal"/>
    <w:autoRedefine/>
    <w:uiPriority w:val="39"/>
    <w:semiHidden/>
    <w:unhideWhenUsed/>
    <w:rsid w:val="0003148D"/>
    <w:pPr>
      <w:spacing w:after="100"/>
      <w:ind w:left="440"/>
    </w:pPr>
  </w:style>
  <w:style w:type="paragraph" w:styleId="TOC4">
    <w:name w:val="toc 4"/>
    <w:basedOn w:val="Normal"/>
    <w:next w:val="Normal"/>
    <w:autoRedefine/>
    <w:uiPriority w:val="39"/>
    <w:semiHidden/>
    <w:unhideWhenUsed/>
    <w:rsid w:val="0003148D"/>
    <w:pPr>
      <w:spacing w:after="100"/>
      <w:ind w:left="660"/>
    </w:pPr>
  </w:style>
  <w:style w:type="paragraph" w:styleId="TOC5">
    <w:name w:val="toc 5"/>
    <w:basedOn w:val="Normal"/>
    <w:next w:val="Normal"/>
    <w:autoRedefine/>
    <w:uiPriority w:val="39"/>
    <w:semiHidden/>
    <w:unhideWhenUsed/>
    <w:rsid w:val="0003148D"/>
    <w:pPr>
      <w:spacing w:after="100"/>
      <w:ind w:left="880"/>
    </w:pPr>
  </w:style>
  <w:style w:type="paragraph" w:styleId="TOC6">
    <w:name w:val="toc 6"/>
    <w:basedOn w:val="Normal"/>
    <w:next w:val="Normal"/>
    <w:autoRedefine/>
    <w:uiPriority w:val="39"/>
    <w:semiHidden/>
    <w:unhideWhenUsed/>
    <w:rsid w:val="0003148D"/>
    <w:pPr>
      <w:spacing w:after="100"/>
      <w:ind w:left="1100"/>
    </w:pPr>
  </w:style>
  <w:style w:type="paragraph" w:styleId="TOC7">
    <w:name w:val="toc 7"/>
    <w:basedOn w:val="Normal"/>
    <w:next w:val="Normal"/>
    <w:autoRedefine/>
    <w:uiPriority w:val="39"/>
    <w:semiHidden/>
    <w:unhideWhenUsed/>
    <w:rsid w:val="0003148D"/>
    <w:pPr>
      <w:spacing w:after="100"/>
      <w:ind w:left="1320"/>
    </w:pPr>
  </w:style>
  <w:style w:type="paragraph" w:styleId="TOC8">
    <w:name w:val="toc 8"/>
    <w:basedOn w:val="Normal"/>
    <w:next w:val="Normal"/>
    <w:autoRedefine/>
    <w:uiPriority w:val="39"/>
    <w:semiHidden/>
    <w:unhideWhenUsed/>
    <w:rsid w:val="0003148D"/>
    <w:pPr>
      <w:spacing w:after="100"/>
      <w:ind w:left="1540"/>
    </w:pPr>
  </w:style>
  <w:style w:type="paragraph" w:styleId="TOC9">
    <w:name w:val="toc 9"/>
    <w:basedOn w:val="Normal"/>
    <w:next w:val="Normal"/>
    <w:autoRedefine/>
    <w:uiPriority w:val="39"/>
    <w:semiHidden/>
    <w:unhideWhenUsed/>
    <w:rsid w:val="0003148D"/>
    <w:pPr>
      <w:spacing w:after="100"/>
      <w:ind w:left="1760"/>
    </w:pPr>
  </w:style>
  <w:style w:type="paragraph" w:styleId="BlockText">
    <w:name w:val="Block Text"/>
    <w:basedOn w:val="Normal"/>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MacroText">
    <w:name w:val="macro"/>
    <w:link w:val="MacroTextChar"/>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MacroTextChar">
    <w:name w:val="Macro Text Char"/>
    <w:basedOn w:val="DefaultParagraphFont"/>
    <w:link w:val="MacroText"/>
    <w:uiPriority w:val="99"/>
    <w:semiHidden/>
    <w:rsid w:val="0003148D"/>
    <w:rPr>
      <w:rFonts w:ascii="Consolas" w:hAnsi="Consolas" w:cs="Consolas"/>
      <w:sz w:val="20"/>
      <w:szCs w:val="20"/>
    </w:rPr>
  </w:style>
  <w:style w:type="paragraph" w:styleId="PlainText">
    <w:name w:val="Plain Text"/>
    <w:basedOn w:val="Normal"/>
    <w:link w:val="PlainTextChar"/>
    <w:uiPriority w:val="99"/>
    <w:semiHidden/>
    <w:unhideWhenUsed/>
    <w:rsid w:val="0003148D"/>
    <w:pPr>
      <w:spacing w:line="240" w:lineRule="auto"/>
    </w:pPr>
    <w:rPr>
      <w:rFonts w:ascii="Consolas" w:hAnsi="Consolas" w:cs="Consolas"/>
      <w:sz w:val="21"/>
      <w:szCs w:val="21"/>
    </w:rPr>
  </w:style>
  <w:style w:type="character" w:customStyle="1" w:styleId="PlainTextChar">
    <w:name w:val="Plain Text Char"/>
    <w:basedOn w:val="DefaultParagraphFont"/>
    <w:link w:val="PlainText"/>
    <w:uiPriority w:val="99"/>
    <w:semiHidden/>
    <w:rsid w:val="0003148D"/>
    <w:rPr>
      <w:rFonts w:ascii="Consolas" w:hAnsi="Consolas" w:cs="Consolas"/>
      <w:sz w:val="21"/>
      <w:szCs w:val="21"/>
    </w:rPr>
  </w:style>
  <w:style w:type="paragraph" w:styleId="FootnoteText">
    <w:name w:val="footnote text"/>
    <w:basedOn w:val="Normal"/>
    <w:link w:val="FootnoteTextChar"/>
    <w:semiHidden/>
    <w:unhideWhenUsed/>
    <w:rsid w:val="0003148D"/>
    <w:pPr>
      <w:spacing w:line="240" w:lineRule="auto"/>
    </w:pPr>
  </w:style>
  <w:style w:type="character" w:customStyle="1" w:styleId="FootnoteTextChar">
    <w:name w:val="Footnote Text Char"/>
    <w:basedOn w:val="DefaultParagraphFont"/>
    <w:link w:val="FootnoteText"/>
    <w:uiPriority w:val="99"/>
    <w:semiHidden/>
    <w:rsid w:val="0003148D"/>
    <w:rPr>
      <w:sz w:val="20"/>
      <w:szCs w:val="20"/>
    </w:rPr>
  </w:style>
  <w:style w:type="paragraph" w:styleId="EndnoteText">
    <w:name w:val="endnote text"/>
    <w:basedOn w:val="Normal"/>
    <w:link w:val="EndnoteTextChar"/>
    <w:uiPriority w:val="99"/>
    <w:semiHidden/>
    <w:unhideWhenUsed/>
    <w:rsid w:val="0003148D"/>
    <w:pPr>
      <w:spacing w:line="240" w:lineRule="auto"/>
    </w:pPr>
  </w:style>
  <w:style w:type="character" w:customStyle="1" w:styleId="EndnoteTextChar">
    <w:name w:val="Endnote Text Char"/>
    <w:basedOn w:val="DefaultParagraphFont"/>
    <w:link w:val="EndnoteText"/>
    <w:uiPriority w:val="99"/>
    <w:semiHidden/>
    <w:rsid w:val="0003148D"/>
    <w:rPr>
      <w:sz w:val="20"/>
      <w:szCs w:val="20"/>
    </w:rPr>
  </w:style>
  <w:style w:type="character" w:customStyle="1" w:styleId="Heading1Char">
    <w:name w:val="Heading 1 Char"/>
    <w:basedOn w:val="DefaultParagraphFont"/>
    <w:link w:val="Heading1"/>
    <w:uiPriority w:val="9"/>
    <w:rsid w:val="004F5E36"/>
    <w:rPr>
      <w:rFonts w:ascii="Arial" w:eastAsia="Times New Roman" w:hAnsi="Arial" w:cs="Times New Roman"/>
      <w:b/>
      <w:sz w:val="20"/>
      <w:szCs w:val="20"/>
      <w:lang w:val="en-GB"/>
    </w:rPr>
  </w:style>
  <w:style w:type="character" w:customStyle="1" w:styleId="Heading2Char">
    <w:name w:val="Heading 2 Char"/>
    <w:basedOn w:val="DefaultParagraphFont"/>
    <w:link w:val="Heading2"/>
    <w:uiPriority w:val="9"/>
    <w:semiHidden/>
    <w:rsid w:val="0003148D"/>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03148D"/>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03148D"/>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03148D"/>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03148D"/>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03148D"/>
    <w:rPr>
      <w:rFonts w:asciiTheme="majorHAnsi" w:eastAsiaTheme="majorEastAsia" w:hAnsiTheme="majorHAnsi" w:cstheme="majorBidi"/>
      <w:i/>
      <w:iCs/>
      <w:color w:val="515C70" w:themeColor="text1" w:themeTint="BF"/>
    </w:rPr>
  </w:style>
  <w:style w:type="character" w:customStyle="1" w:styleId="Heading8Char">
    <w:name w:val="Heading 8 Char"/>
    <w:basedOn w:val="DefaultParagraphFont"/>
    <w:link w:val="Heading8"/>
    <w:uiPriority w:val="9"/>
    <w:semiHidden/>
    <w:rsid w:val="0003148D"/>
    <w:rPr>
      <w:rFonts w:asciiTheme="majorHAnsi" w:eastAsiaTheme="majorEastAsia" w:hAnsiTheme="majorHAnsi" w:cstheme="majorBidi"/>
      <w:color w:val="515C70" w:themeColor="text1" w:themeTint="BF"/>
      <w:sz w:val="20"/>
      <w:szCs w:val="20"/>
    </w:rPr>
  </w:style>
  <w:style w:type="character" w:customStyle="1" w:styleId="Heading9Char">
    <w:name w:val="Heading 9 Char"/>
    <w:basedOn w:val="DefaultParagraphFont"/>
    <w:link w:val="Heading9"/>
    <w:uiPriority w:val="9"/>
    <w:semiHidden/>
    <w:rsid w:val="0003148D"/>
    <w:rPr>
      <w:rFonts w:asciiTheme="majorHAnsi" w:eastAsiaTheme="majorEastAsia" w:hAnsiTheme="majorHAnsi" w:cstheme="majorBidi"/>
      <w:i/>
      <w:iCs/>
      <w:color w:val="515C70" w:themeColor="text1" w:themeTint="BF"/>
      <w:sz w:val="20"/>
      <w:szCs w:val="20"/>
    </w:rPr>
  </w:style>
  <w:style w:type="paragraph" w:styleId="IndexHeading">
    <w:name w:val="index heading"/>
    <w:basedOn w:val="Normal"/>
    <w:next w:val="Index1"/>
    <w:uiPriority w:val="99"/>
    <w:semiHidden/>
    <w:unhideWhenUsed/>
    <w:rsid w:val="0003148D"/>
    <w:rPr>
      <w:rFonts w:asciiTheme="majorHAnsi" w:eastAsiaTheme="majorEastAsia" w:hAnsiTheme="majorHAnsi" w:cstheme="majorBidi"/>
      <w:b/>
      <w:bCs/>
    </w:rPr>
  </w:style>
  <w:style w:type="paragraph" w:styleId="TOAHeading">
    <w:name w:val="toa heading"/>
    <w:basedOn w:val="Normal"/>
    <w:next w:val="Normal"/>
    <w:uiPriority w:val="99"/>
    <w:semiHidden/>
    <w:unhideWhenUsed/>
    <w:rsid w:val="0003148D"/>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DefaultParagraphFont"/>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Header">
    <w:name w:val="header"/>
    <w:basedOn w:val="Normal"/>
    <w:link w:val="HeaderChar"/>
    <w:unhideWhenUsed/>
    <w:rsid w:val="005278B7"/>
    <w:pPr>
      <w:tabs>
        <w:tab w:val="clear" w:pos="7100"/>
        <w:tab w:val="center" w:pos="4819"/>
        <w:tab w:val="right" w:pos="9638"/>
      </w:tabs>
      <w:spacing w:line="240" w:lineRule="auto"/>
    </w:pPr>
  </w:style>
  <w:style w:type="character" w:customStyle="1" w:styleId="HeaderChar">
    <w:name w:val="Header Char"/>
    <w:basedOn w:val="DefaultParagraphFont"/>
    <w:link w:val="Header"/>
    <w:rsid w:val="005278B7"/>
    <w:rPr>
      <w:rFonts w:ascii="Arial" w:eastAsia="Times New Roman" w:hAnsi="Arial" w:cs="Times New Roman"/>
      <w:sz w:val="18"/>
      <w:szCs w:val="20"/>
      <w:lang w:val="en-GB"/>
    </w:rPr>
  </w:style>
  <w:style w:type="paragraph" w:styleId="Footer">
    <w:name w:val="footer"/>
    <w:basedOn w:val="Normal"/>
    <w:link w:val="FooterChar"/>
    <w:unhideWhenUsed/>
    <w:rsid w:val="005278B7"/>
    <w:pPr>
      <w:tabs>
        <w:tab w:val="clear" w:pos="7100"/>
        <w:tab w:val="center" w:pos="4819"/>
        <w:tab w:val="right" w:pos="9638"/>
      </w:tabs>
      <w:spacing w:line="240" w:lineRule="auto"/>
    </w:pPr>
  </w:style>
  <w:style w:type="character" w:customStyle="1" w:styleId="FooterChar">
    <w:name w:val="Footer Char"/>
    <w:basedOn w:val="DefaultParagraphFont"/>
    <w:link w:val="Footer"/>
    <w:uiPriority w:val="99"/>
    <w:rsid w:val="005278B7"/>
    <w:rPr>
      <w:rFonts w:ascii="Arial" w:eastAsia="Times New Roman" w:hAnsi="Arial" w:cs="Times New Roman"/>
      <w:sz w:val="18"/>
      <w:szCs w:val="20"/>
      <w:lang w:val="en-GB"/>
    </w:rPr>
  </w:style>
  <w:style w:type="table" w:styleId="TableGrid">
    <w:name w:val="Table Grid"/>
    <w:basedOn w:val="TableNormal"/>
    <w:uiPriority w:val="5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nhideWhenUsed/>
    <w:rsid w:val="00904C62"/>
    <w:rPr>
      <w:color w:val="0000FF" w:themeColor="hyperlink"/>
      <w:u w:val="single"/>
    </w:rPr>
  </w:style>
  <w:style w:type="character" w:customStyle="1" w:styleId="eudoraheader">
    <w:name w:val="eudoraheader"/>
    <w:basedOn w:val="DefaultParagraphFont"/>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pPr>
      <w:numPr>
        <w:ilvl w:val="0"/>
        <w:numId w:val="0"/>
      </w:numPr>
    </w:pPr>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 w:type="paragraph" w:styleId="ListParagraph">
    <w:name w:val="List Paragraph"/>
    <w:basedOn w:val="Normal"/>
    <w:uiPriority w:val="34"/>
    <w:qFormat/>
    <w:rsid w:val="00280FAF"/>
    <w:pPr>
      <w:ind w:left="720"/>
      <w:contextualSpacing/>
    </w:pPr>
  </w:style>
  <w:style w:type="paragraph" w:customStyle="1" w:styleId="TAMainText">
    <w:name w:val="TA_Main_Text"/>
    <w:basedOn w:val="Normal"/>
    <w:rsid w:val="0008385D"/>
    <w:pPr>
      <w:tabs>
        <w:tab w:val="clear" w:pos="7100"/>
      </w:tabs>
      <w:spacing w:line="480" w:lineRule="auto"/>
      <w:ind w:firstLine="202"/>
      <w:jc w:val="left"/>
    </w:pPr>
    <w:rPr>
      <w:rFonts w:ascii="Times New Roman" w:hAnsi="Times New Roman"/>
      <w:sz w:val="24"/>
      <w:szCs w:val="24"/>
      <w:lang w:val="en-US" w:eastAsia="en-GB"/>
    </w:rPr>
  </w:style>
  <w:style w:type="paragraph" w:customStyle="1" w:styleId="VDTableTitle">
    <w:name w:val="VD_Table_Title"/>
    <w:basedOn w:val="Normal"/>
    <w:next w:val="Normal"/>
    <w:rsid w:val="003A4AEF"/>
    <w:pPr>
      <w:tabs>
        <w:tab w:val="clear" w:pos="7100"/>
      </w:tabs>
      <w:spacing w:line="480" w:lineRule="auto"/>
      <w:jc w:val="left"/>
    </w:pPr>
    <w:rPr>
      <w:rFonts w:ascii="Times New Roman" w:hAnsi="Times New Roman"/>
      <w:sz w:val="24"/>
      <w:szCs w:val="24"/>
      <w:lang w:val="en-US" w:eastAsia="en-GB"/>
    </w:rPr>
  </w:style>
  <w:style w:type="paragraph" w:customStyle="1" w:styleId="VAFigureCaption">
    <w:name w:val="VA_Figure_Caption"/>
    <w:basedOn w:val="Normal"/>
    <w:next w:val="Normal"/>
    <w:rsid w:val="003A4AEF"/>
    <w:pPr>
      <w:tabs>
        <w:tab w:val="clear" w:pos="7100"/>
      </w:tabs>
      <w:spacing w:line="480" w:lineRule="auto"/>
      <w:jc w:val="left"/>
    </w:pPr>
    <w:rPr>
      <w:rFonts w:ascii="Times New Roman" w:hAnsi="Times New Roman"/>
      <w:sz w:val="24"/>
      <w:szCs w:val="24"/>
      <w:lang w:val="en-US" w:eastAsia="en-GB"/>
    </w:rPr>
  </w:style>
  <w:style w:type="paragraph" w:customStyle="1" w:styleId="FETableFootnote">
    <w:name w:val="FE_Table_Footnote"/>
    <w:basedOn w:val="Normal"/>
    <w:next w:val="Normal"/>
    <w:rsid w:val="003A4AEF"/>
    <w:pPr>
      <w:tabs>
        <w:tab w:val="clear" w:pos="7100"/>
      </w:tabs>
      <w:spacing w:line="240" w:lineRule="auto"/>
      <w:ind w:firstLine="187"/>
      <w:jc w:val="left"/>
    </w:pPr>
    <w:rPr>
      <w:rFonts w:ascii="Times New Roman" w:hAnsi="Times New Roman"/>
      <w:sz w:val="24"/>
      <w:szCs w:val="24"/>
      <w:lang w:val="en-US" w:eastAsia="en-GB"/>
    </w:rPr>
  </w:style>
  <w:style w:type="paragraph" w:customStyle="1" w:styleId="TCTableBody">
    <w:name w:val="TC_Table_Body"/>
    <w:basedOn w:val="Normal"/>
    <w:rsid w:val="003A4AEF"/>
    <w:pPr>
      <w:tabs>
        <w:tab w:val="clear" w:pos="7100"/>
      </w:tabs>
      <w:spacing w:line="240" w:lineRule="auto"/>
      <w:jc w:val="left"/>
    </w:pPr>
    <w:rPr>
      <w:rFonts w:ascii="Times New Roman" w:hAnsi="Times New Roman"/>
      <w:sz w:val="24"/>
      <w:szCs w:val="24"/>
      <w:lang w:val="en-US" w:eastAsia="en-GB"/>
    </w:rPr>
  </w:style>
  <w:style w:type="character" w:styleId="FollowedHyperlink">
    <w:name w:val="FollowedHyperlink"/>
    <w:rsid w:val="006709BD"/>
    <w:rPr>
      <w:color w:val="800080"/>
      <w:u w:val="single"/>
    </w:rPr>
  </w:style>
  <w:style w:type="paragraph" w:customStyle="1" w:styleId="TFReferencesSection">
    <w:name w:val="TF_References_Section"/>
    <w:basedOn w:val="Normal"/>
    <w:rsid w:val="006709BD"/>
    <w:pPr>
      <w:tabs>
        <w:tab w:val="clear" w:pos="7100"/>
      </w:tabs>
      <w:spacing w:line="480" w:lineRule="auto"/>
      <w:ind w:firstLine="187"/>
      <w:jc w:val="left"/>
    </w:pPr>
    <w:rPr>
      <w:rFonts w:ascii="Times New Roman" w:hAnsi="Times New Roman"/>
      <w:sz w:val="24"/>
      <w:szCs w:val="24"/>
      <w:lang w:val="en-US" w:eastAsia="en-GB"/>
    </w:rPr>
  </w:style>
  <w:style w:type="paragraph" w:customStyle="1" w:styleId="BATitle">
    <w:name w:val="BA_Title"/>
    <w:basedOn w:val="Normal"/>
    <w:next w:val="BBAuthorName"/>
    <w:rsid w:val="006709BD"/>
    <w:pPr>
      <w:tabs>
        <w:tab w:val="clear" w:pos="7100"/>
      </w:tabs>
      <w:spacing w:before="720" w:after="360" w:line="480" w:lineRule="auto"/>
      <w:jc w:val="center"/>
    </w:pPr>
    <w:rPr>
      <w:rFonts w:ascii="Times New Roman" w:hAnsi="Times New Roman"/>
      <w:sz w:val="44"/>
      <w:szCs w:val="24"/>
      <w:lang w:val="en-US" w:eastAsia="en-GB"/>
    </w:rPr>
  </w:style>
  <w:style w:type="paragraph" w:customStyle="1" w:styleId="BBAuthorName">
    <w:name w:val="BB_Author_Name"/>
    <w:basedOn w:val="Normal"/>
    <w:next w:val="BCAuthorAddress"/>
    <w:rsid w:val="006709BD"/>
    <w:pPr>
      <w:tabs>
        <w:tab w:val="clear" w:pos="7100"/>
      </w:tabs>
      <w:spacing w:after="240" w:line="480" w:lineRule="auto"/>
      <w:jc w:val="center"/>
    </w:pPr>
    <w:rPr>
      <w:rFonts w:ascii="Times New Roman" w:hAnsi="Times New Roman"/>
      <w:i/>
      <w:sz w:val="24"/>
      <w:szCs w:val="24"/>
      <w:lang w:val="en-US" w:eastAsia="en-GB"/>
    </w:rPr>
  </w:style>
  <w:style w:type="paragraph" w:customStyle="1" w:styleId="BCAuthorAddress">
    <w:name w:val="BC_Author_Address"/>
    <w:basedOn w:val="Normal"/>
    <w:next w:val="BIEmailAddress"/>
    <w:rsid w:val="006709BD"/>
    <w:pPr>
      <w:tabs>
        <w:tab w:val="clear" w:pos="7100"/>
      </w:tabs>
      <w:spacing w:after="240" w:line="480" w:lineRule="auto"/>
      <w:jc w:val="center"/>
    </w:pPr>
    <w:rPr>
      <w:rFonts w:ascii="Times New Roman" w:hAnsi="Times New Roman"/>
      <w:sz w:val="24"/>
      <w:szCs w:val="24"/>
      <w:lang w:val="en-US" w:eastAsia="en-GB"/>
    </w:rPr>
  </w:style>
  <w:style w:type="paragraph" w:customStyle="1" w:styleId="BIEmailAddress">
    <w:name w:val="BI_Email_Address"/>
    <w:basedOn w:val="Normal"/>
    <w:next w:val="AIReceivedDate"/>
    <w:rsid w:val="006709BD"/>
    <w:pPr>
      <w:tabs>
        <w:tab w:val="clear" w:pos="7100"/>
      </w:tabs>
      <w:spacing w:line="480" w:lineRule="auto"/>
      <w:jc w:val="left"/>
    </w:pPr>
    <w:rPr>
      <w:rFonts w:ascii="Times New Roman" w:hAnsi="Times New Roman"/>
      <w:sz w:val="24"/>
      <w:szCs w:val="24"/>
      <w:lang w:val="en-US" w:eastAsia="en-GB"/>
    </w:rPr>
  </w:style>
  <w:style w:type="paragraph" w:customStyle="1" w:styleId="AIReceivedDate">
    <w:name w:val="AI_Received_Date"/>
    <w:basedOn w:val="Normal"/>
    <w:next w:val="BDAbstract"/>
    <w:rsid w:val="006709BD"/>
    <w:pPr>
      <w:tabs>
        <w:tab w:val="clear" w:pos="7100"/>
      </w:tabs>
      <w:spacing w:after="240" w:line="480" w:lineRule="auto"/>
      <w:jc w:val="left"/>
    </w:pPr>
    <w:rPr>
      <w:rFonts w:ascii="Times New Roman" w:hAnsi="Times New Roman"/>
      <w:b/>
      <w:sz w:val="24"/>
      <w:szCs w:val="24"/>
      <w:lang w:val="en-US" w:eastAsia="en-GB"/>
    </w:rPr>
  </w:style>
  <w:style w:type="paragraph" w:customStyle="1" w:styleId="BDAbstract">
    <w:name w:val="BD_Abstract"/>
    <w:basedOn w:val="Normal"/>
    <w:next w:val="TAMainText"/>
    <w:rsid w:val="006709BD"/>
    <w:pPr>
      <w:tabs>
        <w:tab w:val="clear" w:pos="7100"/>
      </w:tabs>
      <w:spacing w:before="360" w:after="360" w:line="480" w:lineRule="auto"/>
      <w:jc w:val="left"/>
    </w:pPr>
    <w:rPr>
      <w:rFonts w:ascii="Times New Roman" w:hAnsi="Times New Roman"/>
      <w:sz w:val="24"/>
      <w:szCs w:val="24"/>
      <w:lang w:val="en-US" w:eastAsia="en-GB"/>
    </w:rPr>
  </w:style>
  <w:style w:type="paragraph" w:customStyle="1" w:styleId="TDAcknowledgments">
    <w:name w:val="TD_Acknowledgments"/>
    <w:basedOn w:val="Normal"/>
    <w:next w:val="Normal"/>
    <w:rsid w:val="006709BD"/>
    <w:pPr>
      <w:tabs>
        <w:tab w:val="clear" w:pos="7100"/>
      </w:tabs>
      <w:spacing w:before="200" w:line="480" w:lineRule="auto"/>
      <w:ind w:firstLine="202"/>
      <w:jc w:val="left"/>
    </w:pPr>
    <w:rPr>
      <w:rFonts w:ascii="Times New Roman" w:hAnsi="Times New Roman"/>
      <w:sz w:val="24"/>
      <w:szCs w:val="24"/>
      <w:lang w:val="en-US" w:eastAsia="en-GB"/>
    </w:rPr>
  </w:style>
  <w:style w:type="paragraph" w:customStyle="1" w:styleId="TESupportingInformation">
    <w:name w:val="TE_Supporting_Information"/>
    <w:basedOn w:val="Normal"/>
    <w:next w:val="Normal"/>
    <w:rsid w:val="006709BD"/>
    <w:pPr>
      <w:tabs>
        <w:tab w:val="clear" w:pos="7100"/>
      </w:tabs>
      <w:spacing w:line="480" w:lineRule="auto"/>
      <w:ind w:firstLine="187"/>
      <w:jc w:val="left"/>
    </w:pPr>
    <w:rPr>
      <w:rFonts w:ascii="Times New Roman" w:hAnsi="Times New Roman"/>
      <w:sz w:val="24"/>
      <w:szCs w:val="24"/>
      <w:lang w:val="en-US" w:eastAsia="en-GB"/>
    </w:rPr>
  </w:style>
  <w:style w:type="paragraph" w:customStyle="1" w:styleId="VCSchemeTitle">
    <w:name w:val="VC_Scheme_Title"/>
    <w:basedOn w:val="Normal"/>
    <w:next w:val="Normal"/>
    <w:rsid w:val="006709BD"/>
    <w:pPr>
      <w:tabs>
        <w:tab w:val="clear" w:pos="7100"/>
      </w:tabs>
      <w:spacing w:line="480" w:lineRule="auto"/>
      <w:jc w:val="left"/>
    </w:pPr>
    <w:rPr>
      <w:rFonts w:ascii="Times New Roman" w:hAnsi="Times New Roman"/>
      <w:sz w:val="24"/>
      <w:szCs w:val="24"/>
      <w:lang w:val="en-US" w:eastAsia="en-GB"/>
    </w:rPr>
  </w:style>
  <w:style w:type="paragraph" w:customStyle="1" w:styleId="VBChartTitle">
    <w:name w:val="VB_Chart_Title"/>
    <w:basedOn w:val="Normal"/>
    <w:next w:val="Normal"/>
    <w:rsid w:val="006709BD"/>
    <w:pPr>
      <w:tabs>
        <w:tab w:val="clear" w:pos="7100"/>
      </w:tabs>
      <w:spacing w:line="480" w:lineRule="auto"/>
      <w:jc w:val="left"/>
    </w:pPr>
    <w:rPr>
      <w:rFonts w:ascii="Times New Roman" w:hAnsi="Times New Roman"/>
      <w:sz w:val="24"/>
      <w:szCs w:val="24"/>
      <w:lang w:val="en-US" w:eastAsia="en-GB"/>
    </w:rPr>
  </w:style>
  <w:style w:type="paragraph" w:customStyle="1" w:styleId="FCChartFootnote">
    <w:name w:val="FC_Chart_Footnote"/>
    <w:basedOn w:val="Normal"/>
    <w:next w:val="Normal"/>
    <w:rsid w:val="006709BD"/>
    <w:pPr>
      <w:tabs>
        <w:tab w:val="clear" w:pos="7100"/>
      </w:tabs>
      <w:spacing w:line="240" w:lineRule="auto"/>
      <w:ind w:firstLine="187"/>
      <w:jc w:val="left"/>
    </w:pPr>
    <w:rPr>
      <w:rFonts w:ascii="Times New Roman" w:hAnsi="Times New Roman"/>
      <w:sz w:val="24"/>
      <w:szCs w:val="24"/>
      <w:lang w:val="en-US" w:eastAsia="en-GB"/>
    </w:rPr>
  </w:style>
  <w:style w:type="paragraph" w:customStyle="1" w:styleId="FDSchemeFootnote">
    <w:name w:val="FD_Scheme_Footnote"/>
    <w:basedOn w:val="Normal"/>
    <w:next w:val="Normal"/>
    <w:rsid w:val="006709BD"/>
    <w:pPr>
      <w:tabs>
        <w:tab w:val="clear" w:pos="7100"/>
      </w:tabs>
      <w:spacing w:line="240" w:lineRule="auto"/>
      <w:ind w:firstLine="187"/>
      <w:jc w:val="left"/>
    </w:pPr>
    <w:rPr>
      <w:rFonts w:ascii="Times New Roman" w:hAnsi="Times New Roman"/>
      <w:sz w:val="24"/>
      <w:szCs w:val="24"/>
      <w:lang w:val="en-US" w:eastAsia="en-GB"/>
    </w:rPr>
  </w:style>
  <w:style w:type="paragraph" w:customStyle="1" w:styleId="AFTitleRunningHead">
    <w:name w:val="AF_Title_Running_Head"/>
    <w:basedOn w:val="Normal"/>
    <w:next w:val="TAMainText"/>
    <w:rsid w:val="006709BD"/>
    <w:pPr>
      <w:tabs>
        <w:tab w:val="clear" w:pos="7100"/>
      </w:tabs>
      <w:spacing w:line="480" w:lineRule="auto"/>
      <w:jc w:val="left"/>
    </w:pPr>
    <w:rPr>
      <w:rFonts w:ascii="Times New Roman" w:hAnsi="Times New Roman"/>
      <w:sz w:val="24"/>
      <w:szCs w:val="24"/>
      <w:lang w:val="en-US" w:eastAsia="en-GB"/>
    </w:rPr>
  </w:style>
  <w:style w:type="paragraph" w:customStyle="1" w:styleId="BEAuthorBiography">
    <w:name w:val="BE_Author_Biography"/>
    <w:basedOn w:val="Normal"/>
    <w:rsid w:val="006709BD"/>
    <w:pPr>
      <w:tabs>
        <w:tab w:val="clear" w:pos="7100"/>
      </w:tabs>
      <w:spacing w:line="480" w:lineRule="auto"/>
      <w:jc w:val="left"/>
    </w:pPr>
    <w:rPr>
      <w:rFonts w:ascii="Times New Roman" w:hAnsi="Times New Roman"/>
      <w:sz w:val="24"/>
      <w:szCs w:val="24"/>
      <w:lang w:val="en-US" w:eastAsia="en-GB"/>
    </w:rPr>
  </w:style>
  <w:style w:type="paragraph" w:customStyle="1" w:styleId="FACorrespondingAuthorFootnote">
    <w:name w:val="FA_Corresponding_Author_Footnote"/>
    <w:basedOn w:val="Normal"/>
    <w:next w:val="TAMainText"/>
    <w:rsid w:val="006709BD"/>
    <w:pPr>
      <w:tabs>
        <w:tab w:val="clear" w:pos="7100"/>
      </w:tabs>
      <w:spacing w:line="480" w:lineRule="auto"/>
      <w:jc w:val="left"/>
    </w:pPr>
    <w:rPr>
      <w:rFonts w:ascii="Times New Roman" w:hAnsi="Times New Roman"/>
      <w:sz w:val="24"/>
      <w:szCs w:val="24"/>
      <w:lang w:val="en-US" w:eastAsia="en-GB"/>
    </w:rPr>
  </w:style>
  <w:style w:type="paragraph" w:customStyle="1" w:styleId="SNSynopsisTOC">
    <w:name w:val="SN_Synopsis_TOC"/>
    <w:basedOn w:val="Normal"/>
    <w:rsid w:val="006709BD"/>
    <w:pPr>
      <w:tabs>
        <w:tab w:val="clear" w:pos="7100"/>
      </w:tabs>
      <w:spacing w:line="480" w:lineRule="auto"/>
      <w:jc w:val="left"/>
    </w:pPr>
    <w:rPr>
      <w:rFonts w:ascii="Times New Roman" w:hAnsi="Times New Roman"/>
      <w:sz w:val="24"/>
      <w:szCs w:val="24"/>
      <w:lang w:val="en-US" w:eastAsia="en-GB"/>
    </w:rPr>
  </w:style>
  <w:style w:type="paragraph" w:customStyle="1" w:styleId="BGKeywords">
    <w:name w:val="BG_Keywords"/>
    <w:basedOn w:val="Normal"/>
    <w:rsid w:val="006709BD"/>
    <w:pPr>
      <w:tabs>
        <w:tab w:val="clear" w:pos="7100"/>
      </w:tabs>
      <w:spacing w:line="480" w:lineRule="auto"/>
      <w:jc w:val="left"/>
    </w:pPr>
    <w:rPr>
      <w:rFonts w:ascii="Times New Roman" w:hAnsi="Times New Roman"/>
      <w:sz w:val="24"/>
      <w:szCs w:val="24"/>
      <w:lang w:val="en-US" w:eastAsia="en-GB"/>
    </w:rPr>
  </w:style>
  <w:style w:type="paragraph" w:customStyle="1" w:styleId="BHBriefs">
    <w:name w:val="BH_Briefs"/>
    <w:basedOn w:val="Normal"/>
    <w:rsid w:val="006709BD"/>
    <w:pPr>
      <w:tabs>
        <w:tab w:val="clear" w:pos="7100"/>
      </w:tabs>
      <w:spacing w:line="480" w:lineRule="auto"/>
      <w:jc w:val="left"/>
    </w:pPr>
    <w:rPr>
      <w:rFonts w:ascii="Times New Roman" w:hAnsi="Times New Roman"/>
      <w:sz w:val="24"/>
      <w:szCs w:val="24"/>
      <w:lang w:val="en-US" w:eastAsia="en-GB"/>
    </w:rPr>
  </w:style>
  <w:style w:type="character" w:styleId="PageNumber">
    <w:name w:val="page number"/>
    <w:basedOn w:val="DefaultParagraphFont"/>
    <w:rsid w:val="006709BD"/>
  </w:style>
  <w:style w:type="paragraph" w:customStyle="1" w:styleId="StyleFACorrespondingAuthorFootnote7pt">
    <w:name w:val="Style FA_Corresponding_Author_Footnote + 7 pt"/>
    <w:basedOn w:val="Normal"/>
    <w:next w:val="BGKeywords"/>
    <w:link w:val="StyleFACorrespondingAuthorFootnote7ptChar"/>
    <w:autoRedefine/>
    <w:rsid w:val="006709BD"/>
    <w:pPr>
      <w:tabs>
        <w:tab w:val="clear" w:pos="7100"/>
      </w:tabs>
      <w:spacing w:line="240" w:lineRule="auto"/>
      <w:jc w:val="left"/>
    </w:pPr>
    <w:rPr>
      <w:rFonts w:ascii="Arno Pro" w:hAnsi="Arno Pro"/>
      <w:kern w:val="20"/>
      <w:szCs w:val="24"/>
      <w:lang w:val="en-US" w:eastAsia="en-GB"/>
    </w:rPr>
  </w:style>
  <w:style w:type="character" w:customStyle="1" w:styleId="StyleFACorrespondingAuthorFootnote7ptChar">
    <w:name w:val="Style FA_Corresponding_Author_Footnote + 7 pt Char"/>
    <w:link w:val="StyleFACorrespondingAuthorFootnote7pt"/>
    <w:rsid w:val="006709BD"/>
    <w:rPr>
      <w:rFonts w:ascii="Arno Pro" w:eastAsia="Times New Roman" w:hAnsi="Arno Pro" w:cs="Times New Roman"/>
      <w:kern w:val="20"/>
      <w:sz w:val="18"/>
      <w:szCs w:val="24"/>
      <w:lang w:val="en-US" w:eastAsia="en-GB"/>
    </w:rPr>
  </w:style>
  <w:style w:type="paragraph" w:customStyle="1" w:styleId="FAAuthorInfoSubtitle">
    <w:name w:val="FA_Author_Info_Subtitle"/>
    <w:basedOn w:val="Normal"/>
    <w:link w:val="FAAuthorInfoSubtitleChar"/>
    <w:autoRedefine/>
    <w:rsid w:val="006709BD"/>
    <w:pPr>
      <w:tabs>
        <w:tab w:val="clear" w:pos="7100"/>
      </w:tabs>
      <w:spacing w:before="120" w:after="60" w:line="480" w:lineRule="auto"/>
      <w:jc w:val="left"/>
    </w:pPr>
    <w:rPr>
      <w:rFonts w:ascii="Times New Roman" w:hAnsi="Times New Roman"/>
      <w:b/>
      <w:sz w:val="24"/>
      <w:szCs w:val="24"/>
      <w:lang w:val="en-US" w:eastAsia="en-GB"/>
    </w:rPr>
  </w:style>
  <w:style w:type="character" w:customStyle="1" w:styleId="FAAuthorInfoSubtitleChar">
    <w:name w:val="FA_Author_Info_Subtitle Char"/>
    <w:link w:val="FAAuthorInfoSubtitle"/>
    <w:rsid w:val="006709BD"/>
    <w:rPr>
      <w:rFonts w:ascii="Times New Roman" w:eastAsia="Times New Roman" w:hAnsi="Times New Roman" w:cs="Times New Roman"/>
      <w:b/>
      <w:sz w:val="24"/>
      <w:szCs w:val="24"/>
      <w:lang w:val="en-US" w:eastAsia="en-GB"/>
    </w:rPr>
  </w:style>
  <w:style w:type="paragraph" w:customStyle="1" w:styleId="Default">
    <w:name w:val="Default"/>
    <w:rsid w:val="006709BD"/>
    <w:pPr>
      <w:autoSpaceDE w:val="0"/>
      <w:autoSpaceDN w:val="0"/>
      <w:adjustRightInd w:val="0"/>
      <w:spacing w:after="0" w:line="240" w:lineRule="auto"/>
    </w:pPr>
    <w:rPr>
      <w:rFonts w:ascii="Symbol" w:eastAsia="Times New Roman" w:hAnsi="Symbol" w:cs="Symbol"/>
      <w:color w:val="000000"/>
      <w:sz w:val="24"/>
      <w:szCs w:val="24"/>
      <w:lang w:val="en-US"/>
    </w:rPr>
  </w:style>
  <w:style w:type="character" w:styleId="UnresolvedMention">
    <w:name w:val="Unresolved Mention"/>
    <w:basedOn w:val="DefaultParagraphFont"/>
    <w:uiPriority w:val="99"/>
    <w:semiHidden/>
    <w:unhideWhenUsed/>
    <w:rsid w:val="006709BD"/>
    <w:rPr>
      <w:color w:val="605E5C"/>
      <w:shd w:val="clear" w:color="auto" w:fill="E1DFDD"/>
    </w:rPr>
  </w:style>
  <w:style w:type="table" w:customStyle="1" w:styleId="TableGrid1">
    <w:name w:val="Table Grid1"/>
    <w:basedOn w:val="TableNormal"/>
    <w:next w:val="TableGrid"/>
    <w:uiPriority w:val="59"/>
    <w:rsid w:val="006709BD"/>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tion">
    <w:name w:val="Mention"/>
    <w:basedOn w:val="DefaultParagraphFont"/>
    <w:uiPriority w:val="99"/>
    <w:unhideWhenUsed/>
    <w:rsid w:val="006709BD"/>
    <w:rPr>
      <w:color w:val="2B579A"/>
      <w:shd w:val="clear" w:color="auto" w:fill="E1DFDD"/>
    </w:rPr>
  </w:style>
  <w:style w:type="paragraph" w:styleId="Revision">
    <w:name w:val="Revision"/>
    <w:hidden/>
    <w:uiPriority w:val="99"/>
    <w:semiHidden/>
    <w:rsid w:val="006709BD"/>
    <w:pPr>
      <w:spacing w:after="0" w:line="240" w:lineRule="auto"/>
    </w:pPr>
    <w:rPr>
      <w:rFonts w:ascii="Times New Roman" w:eastAsia="Times New Roman" w:hAnsi="Times New Roman" w:cs="Times New Roman"/>
      <w:sz w:val="24"/>
      <w:szCs w:val="24"/>
      <w:lang w:val="en-US" w:eastAsia="en-GB"/>
    </w:rPr>
  </w:style>
  <w:style w:type="character" w:styleId="PlaceholderText">
    <w:name w:val="Placeholder Text"/>
    <w:basedOn w:val="DefaultParagraphFont"/>
    <w:uiPriority w:val="99"/>
    <w:semiHidden/>
    <w:rsid w:val="00282FB0"/>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156813">
      <w:bodyDiv w:val="1"/>
      <w:marLeft w:val="0"/>
      <w:marRight w:val="0"/>
      <w:marTop w:val="0"/>
      <w:marBottom w:val="0"/>
      <w:divBdr>
        <w:top w:val="none" w:sz="0" w:space="0" w:color="auto"/>
        <w:left w:val="none" w:sz="0" w:space="0" w:color="auto"/>
        <w:bottom w:val="none" w:sz="0" w:space="0" w:color="auto"/>
        <w:right w:val="none" w:sz="0" w:space="0" w:color="auto"/>
      </w:divBdr>
    </w:div>
    <w:div w:id="1489904563">
      <w:bodyDiv w:val="1"/>
      <w:marLeft w:val="0"/>
      <w:marRight w:val="0"/>
      <w:marTop w:val="0"/>
      <w:marBottom w:val="0"/>
      <w:divBdr>
        <w:top w:val="none" w:sz="0" w:space="0" w:color="auto"/>
        <w:left w:val="none" w:sz="0" w:space="0" w:color="auto"/>
        <w:bottom w:val="none" w:sz="0" w:space="0" w:color="auto"/>
        <w:right w:val="none" w:sz="0" w:space="0" w:color="auto"/>
      </w:divBdr>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chart" Target="charts/chart2.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chart" Target="charts/chart5.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chart" Target="charts/chart1.xml"/><Relationship Id="rId25" Type="http://schemas.openxmlformats.org/officeDocument/2006/relationships/chart" Target="charts/chart9.xml"/><Relationship Id="rId2" Type="http://schemas.openxmlformats.org/officeDocument/2006/relationships/numbering" Target="numbering.xml"/><Relationship Id="rId16" Type="http://schemas.microsoft.com/office/2007/relationships/hdphoto" Target="media/hdphoto2.wdp"/><Relationship Id="rId20" Type="http://schemas.openxmlformats.org/officeDocument/2006/relationships/chart" Target="charts/chart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chart" Target="charts/chart8.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chart" Target="charts/chart7.xml"/><Relationship Id="rId10" Type="http://schemas.openxmlformats.org/officeDocument/2006/relationships/image" Target="media/image3.emf"/><Relationship Id="rId19" Type="http://schemas.openxmlformats.org/officeDocument/2006/relationships/chart" Target="charts/chart3.xml"/><Relationship Id="rId4" Type="http://schemas.openxmlformats.org/officeDocument/2006/relationships/settings" Target="settings.xml"/><Relationship Id="rId9" Type="http://schemas.openxmlformats.org/officeDocument/2006/relationships/image" Target="media/image2.jpeg"/><Relationship Id="rId14" Type="http://schemas.microsoft.com/office/2007/relationships/hdphoto" Target="media/hdphoto1.wdp"/><Relationship Id="rId22" Type="http://schemas.openxmlformats.org/officeDocument/2006/relationships/chart" Target="charts/chart6.xml"/><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oleObject" Target="https://sintef-my.sharepoint.com/personal/roger_a_khalil_sintef_no/Documents/Documents/Sintef/2023/Masbalance_Rise_Fuelv1.5_ICheap.xlsm"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https://sintef-my.sharepoint.com/personal/roger_a_khalil_sintef_no/Documents/Documents/Sintef/2023/Masbalance_Rise_Fuelv1.5_ICheap.xlsm"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https://sintef-my.sharepoint.com/personal/roger_a_khalil_sintef_no/Documents/Documents/Sintef/2023/Masbalance_Rise_Fuelv1.5_ICheap.xlsm"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https://sintef-my.sharepoint.com/personal/roger_a_khalil_sintef_no/Documents/Documents/Sintef/2023/Masbalance_Rise_Fuelv1.5_ICheap.xlsm"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https://sintef-my.sharepoint.com/personal/roger_a_khalil_sintef_no/Documents/Documents/Sintef/2023/Masbalance_Rise_Fuelv1.5_ICheap.xlsm"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https://sintef-my.sharepoint.com/personal/roger_a_khalil_sintef_no/Documents/Documents/Sintef/2023/Masbalance_Rise_Fuelv1.5_ICheap.xlsm"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https://sintef-my.sharepoint.com/personal/roger_a_khalil_sintef_no/Documents/Documents/Sintef/2023/Masbalance_Rise_Fuelv1.5_ICheap.xlsm"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https://sintef-my.sharepoint.com/personal/roger_a_khalil_sintef_no/Documents/Documents/Sintef/2023/Masbalance_Rise_Fuelv1.5_ICheap.xlsm"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https://sintef-my.sharepoint.com/personal/roger_a_khalil_sintef_no/Documents/Documents/Sintef/2023/Masbalance_Rise_Fuelv1.5_ICheap.xlsm"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6496174358769028"/>
          <c:y val="6.3400576368876083E-2"/>
          <c:w val="0.7695994098081067"/>
          <c:h val="0.65715128846290616"/>
        </c:manualLayout>
      </c:layout>
      <c:scatterChart>
        <c:scatterStyle val="lineMarker"/>
        <c:varyColors val="0"/>
        <c:ser>
          <c:idx val="0"/>
          <c:order val="0"/>
          <c:tx>
            <c:strRef>
              <c:f>Graphs!$A$37</c:f>
              <c:strCache>
                <c:ptCount val="1"/>
                <c:pt idx="0">
                  <c:v>P1</c:v>
                </c:pt>
              </c:strCache>
            </c:strRef>
          </c:tx>
          <c:spPr>
            <a:ln w="25400" cap="rnd">
              <a:noFill/>
              <a:round/>
            </a:ln>
            <a:effectLst/>
          </c:spPr>
          <c:marker>
            <c:symbol val="circle"/>
            <c:size val="5"/>
            <c:spPr>
              <a:solidFill>
                <a:schemeClr val="accent1"/>
              </a:solidFill>
              <a:ln w="9525">
                <a:solidFill>
                  <a:schemeClr val="accent1"/>
                </a:solidFill>
              </a:ln>
              <a:effectLst/>
            </c:spPr>
          </c:marker>
          <c:xVal>
            <c:numRef>
              <c:f>Graphs!$N$38:$N$41</c:f>
              <c:numCache>
                <c:formatCode>0.0\ %</c:formatCode>
                <c:ptCount val="4"/>
                <c:pt idx="0">
                  <c:v>0.59810882062791615</c:v>
                </c:pt>
                <c:pt idx="1">
                  <c:v>0.61977731105700351</c:v>
                </c:pt>
                <c:pt idx="2">
                  <c:v>0.65806387240599851</c:v>
                </c:pt>
                <c:pt idx="3">
                  <c:v>0.64136476402500175</c:v>
                </c:pt>
              </c:numCache>
            </c:numRef>
          </c:xVal>
          <c:yVal>
            <c:numRef>
              <c:f>Graphs!$L$38:$L$41</c:f>
              <c:numCache>
                <c:formatCode>0.0\ %</c:formatCode>
                <c:ptCount val="4"/>
                <c:pt idx="0">
                  <c:v>0.19703084901746581</c:v>
                </c:pt>
                <c:pt idx="1">
                  <c:v>0.20396551172945912</c:v>
                </c:pt>
                <c:pt idx="2">
                  <c:v>0.18215708421111704</c:v>
                </c:pt>
                <c:pt idx="3">
                  <c:v>0.14067911356943741</c:v>
                </c:pt>
              </c:numCache>
            </c:numRef>
          </c:yVal>
          <c:smooth val="0"/>
          <c:extLst>
            <c:ext xmlns:c16="http://schemas.microsoft.com/office/drawing/2014/chart" uri="{C3380CC4-5D6E-409C-BE32-E72D297353CC}">
              <c16:uniqueId val="{00000000-CAC7-EC4C-B338-845BAB1BA025}"/>
            </c:ext>
          </c:extLst>
        </c:ser>
        <c:ser>
          <c:idx val="1"/>
          <c:order val="1"/>
          <c:tx>
            <c:strRef>
              <c:f>Graphs!$A$55</c:f>
              <c:strCache>
                <c:ptCount val="1"/>
                <c:pt idx="0">
                  <c:v>P2</c:v>
                </c:pt>
              </c:strCache>
            </c:strRef>
          </c:tx>
          <c:spPr>
            <a:ln w="25400" cap="rnd">
              <a:noFill/>
              <a:round/>
            </a:ln>
            <a:effectLst/>
          </c:spPr>
          <c:marker>
            <c:symbol val="circle"/>
            <c:size val="5"/>
            <c:spPr>
              <a:solidFill>
                <a:srgbClr val="7030A0"/>
              </a:solidFill>
              <a:ln w="9525">
                <a:noFill/>
              </a:ln>
              <a:effectLst/>
            </c:spPr>
          </c:marker>
          <c:xVal>
            <c:numRef>
              <c:f>Graphs!$N$56:$N$58</c:f>
              <c:numCache>
                <c:formatCode>0.0\ %</c:formatCode>
                <c:ptCount val="3"/>
                <c:pt idx="0">
                  <c:v>0.70527168560333564</c:v>
                </c:pt>
                <c:pt idx="1">
                  <c:v>0.67543492843341413</c:v>
                </c:pt>
                <c:pt idx="2">
                  <c:v>0.67919546955222354</c:v>
                </c:pt>
              </c:numCache>
            </c:numRef>
          </c:xVal>
          <c:yVal>
            <c:numRef>
              <c:f>Graphs!$L$56:$L$58</c:f>
              <c:numCache>
                <c:formatCode>0.0\ %</c:formatCode>
                <c:ptCount val="3"/>
                <c:pt idx="0">
                  <c:v>0.18703245864619095</c:v>
                </c:pt>
                <c:pt idx="1">
                  <c:v>0.17038148772350159</c:v>
                </c:pt>
                <c:pt idx="2">
                  <c:v>0.16486130545397587</c:v>
                </c:pt>
              </c:numCache>
            </c:numRef>
          </c:yVal>
          <c:smooth val="0"/>
          <c:extLst>
            <c:ext xmlns:c16="http://schemas.microsoft.com/office/drawing/2014/chart" uri="{C3380CC4-5D6E-409C-BE32-E72D297353CC}">
              <c16:uniqueId val="{00000001-CAC7-EC4C-B338-845BAB1BA025}"/>
            </c:ext>
          </c:extLst>
        </c:ser>
        <c:ser>
          <c:idx val="3"/>
          <c:order val="2"/>
          <c:tx>
            <c:strRef>
              <c:f>Graphs!$A$59</c:f>
              <c:strCache>
                <c:ptCount val="1"/>
                <c:pt idx="0">
                  <c:v>P3</c:v>
                </c:pt>
              </c:strCache>
            </c:strRef>
          </c:tx>
          <c:spPr>
            <a:ln w="25400" cap="rnd">
              <a:noFill/>
              <a:round/>
            </a:ln>
            <a:effectLst/>
          </c:spPr>
          <c:marker>
            <c:symbol val="circle"/>
            <c:size val="5"/>
            <c:spPr>
              <a:solidFill>
                <a:schemeClr val="accent4"/>
              </a:solidFill>
              <a:ln w="9525">
                <a:solidFill>
                  <a:schemeClr val="accent4"/>
                </a:solidFill>
              </a:ln>
              <a:effectLst/>
            </c:spPr>
          </c:marker>
          <c:xVal>
            <c:numRef>
              <c:f>Graphs!$N$60:$N$62</c:f>
              <c:numCache>
                <c:formatCode>0.0\ %</c:formatCode>
                <c:ptCount val="3"/>
                <c:pt idx="0">
                  <c:v>0.91763515598884371</c:v>
                </c:pt>
                <c:pt idx="1">
                  <c:v>0.92879238392239405</c:v>
                </c:pt>
                <c:pt idx="2">
                  <c:v>0.86176236848665366</c:v>
                </c:pt>
              </c:numCache>
            </c:numRef>
          </c:xVal>
          <c:yVal>
            <c:numRef>
              <c:f>Graphs!$L$60:$L$62</c:f>
              <c:numCache>
                <c:formatCode>0.0\ %</c:formatCode>
                <c:ptCount val="3"/>
                <c:pt idx="0">
                  <c:v>0.28017767747546829</c:v>
                </c:pt>
                <c:pt idx="1">
                  <c:v>0.28480330963654898</c:v>
                </c:pt>
                <c:pt idx="2">
                  <c:v>0.28090076234518696</c:v>
                </c:pt>
              </c:numCache>
            </c:numRef>
          </c:yVal>
          <c:smooth val="0"/>
          <c:extLst>
            <c:ext xmlns:c16="http://schemas.microsoft.com/office/drawing/2014/chart" uri="{C3380CC4-5D6E-409C-BE32-E72D297353CC}">
              <c16:uniqueId val="{00000002-CAC7-EC4C-B338-845BAB1BA025}"/>
            </c:ext>
          </c:extLst>
        </c:ser>
        <c:ser>
          <c:idx val="7"/>
          <c:order val="3"/>
          <c:tx>
            <c:strRef>
              <c:f>Graphs!$A$42</c:f>
              <c:strCache>
                <c:ptCount val="1"/>
                <c:pt idx="0">
                  <c:v>P1(NR)</c:v>
                </c:pt>
              </c:strCache>
            </c:strRef>
          </c:tx>
          <c:spPr>
            <a:ln w="25400" cap="rnd">
              <a:noFill/>
              <a:round/>
            </a:ln>
            <a:effectLst/>
          </c:spPr>
          <c:marker>
            <c:symbol val="circle"/>
            <c:size val="5"/>
            <c:spPr>
              <a:solidFill>
                <a:schemeClr val="tx1"/>
              </a:solidFill>
              <a:ln w="9525">
                <a:solidFill>
                  <a:schemeClr val="tx1"/>
                </a:solidFill>
              </a:ln>
              <a:effectLst/>
            </c:spPr>
          </c:marker>
          <c:xVal>
            <c:numRef>
              <c:f>Graphs!$N$42:$N$50</c:f>
              <c:numCache>
                <c:formatCode>0.0%</c:formatCode>
                <c:ptCount val="9"/>
                <c:pt idx="0">
                  <c:v>0.75897845006633258</c:v>
                </c:pt>
                <c:pt idx="1">
                  <c:v>0.84653482626330467</c:v>
                </c:pt>
                <c:pt idx="2">
                  <c:v>0.76636590121261217</c:v>
                </c:pt>
                <c:pt idx="3">
                  <c:v>0.79419342837659268</c:v>
                </c:pt>
                <c:pt idx="6">
                  <c:v>0.86314080037487961</c:v>
                </c:pt>
                <c:pt idx="7">
                  <c:v>0.88223944135371002</c:v>
                </c:pt>
                <c:pt idx="8">
                  <c:v>0.77605248471697275</c:v>
                </c:pt>
              </c:numCache>
            </c:numRef>
          </c:xVal>
          <c:yVal>
            <c:numRef>
              <c:f>Graphs!$L$42:$L$50</c:f>
              <c:numCache>
                <c:formatCode>0.0%</c:formatCode>
                <c:ptCount val="9"/>
                <c:pt idx="0">
                  <c:v>0.25817738864390877</c:v>
                </c:pt>
                <c:pt idx="1">
                  <c:v>0.20702847594742818</c:v>
                </c:pt>
                <c:pt idx="2">
                  <c:v>0.32553485916293773</c:v>
                </c:pt>
                <c:pt idx="3">
                  <c:v>0.29010075935440205</c:v>
                </c:pt>
                <c:pt idx="6">
                  <c:v>0.24956287552854298</c:v>
                </c:pt>
                <c:pt idx="7">
                  <c:v>0.23242500524438228</c:v>
                </c:pt>
                <c:pt idx="8">
                  <c:v>0.33457327832180156</c:v>
                </c:pt>
              </c:numCache>
            </c:numRef>
          </c:yVal>
          <c:smooth val="0"/>
          <c:extLst>
            <c:ext xmlns:c16="http://schemas.microsoft.com/office/drawing/2014/chart" uri="{C3380CC4-5D6E-409C-BE32-E72D297353CC}">
              <c16:uniqueId val="{00000003-CAC7-EC4C-B338-845BAB1BA025}"/>
            </c:ext>
          </c:extLst>
        </c:ser>
        <c:ser>
          <c:idx val="5"/>
          <c:order val="4"/>
          <c:tx>
            <c:strRef>
              <c:f>Graphs!$A$51</c:f>
              <c:strCache>
                <c:ptCount val="1"/>
                <c:pt idx="0">
                  <c:v>P1(P)</c:v>
                </c:pt>
              </c:strCache>
            </c:strRef>
          </c:tx>
          <c:spPr>
            <a:ln w="25400" cap="rnd">
              <a:noFill/>
              <a:round/>
            </a:ln>
            <a:effectLst/>
          </c:spPr>
          <c:marker>
            <c:symbol val="circle"/>
            <c:size val="5"/>
            <c:spPr>
              <a:solidFill>
                <a:srgbClr val="FF0000"/>
              </a:solidFill>
              <a:ln w="9525">
                <a:solidFill>
                  <a:srgbClr val="FF0000"/>
                </a:solidFill>
              </a:ln>
              <a:effectLst/>
            </c:spPr>
          </c:marker>
          <c:xVal>
            <c:numRef>
              <c:f>Graphs!$N$51:$N$54</c:f>
              <c:numCache>
                <c:formatCode>0.0\ %</c:formatCode>
                <c:ptCount val="4"/>
                <c:pt idx="0">
                  <c:v>0.80766288750883997</c:v>
                </c:pt>
                <c:pt idx="1">
                  <c:v>0.85818875401268502</c:v>
                </c:pt>
                <c:pt idx="2">
                  <c:v>0.85151024457595414</c:v>
                </c:pt>
                <c:pt idx="3">
                  <c:v>0.84831662812524766</c:v>
                </c:pt>
              </c:numCache>
            </c:numRef>
          </c:xVal>
          <c:yVal>
            <c:numRef>
              <c:f>Graphs!$L$51:$L$54</c:f>
              <c:numCache>
                <c:formatCode>0.0\ %</c:formatCode>
                <c:ptCount val="4"/>
                <c:pt idx="0">
                  <c:v>0.29996938787023697</c:v>
                </c:pt>
                <c:pt idx="1">
                  <c:v>0.3013787705410465</c:v>
                </c:pt>
                <c:pt idx="2">
                  <c:v>0.28441172936069808</c:v>
                </c:pt>
                <c:pt idx="3">
                  <c:v>0.26167926408489128</c:v>
                </c:pt>
              </c:numCache>
            </c:numRef>
          </c:yVal>
          <c:smooth val="0"/>
          <c:extLst>
            <c:ext xmlns:c16="http://schemas.microsoft.com/office/drawing/2014/chart" uri="{C3380CC4-5D6E-409C-BE32-E72D297353CC}">
              <c16:uniqueId val="{00000004-CAC7-EC4C-B338-845BAB1BA025}"/>
            </c:ext>
          </c:extLst>
        </c:ser>
        <c:ser>
          <c:idx val="6"/>
          <c:order val="5"/>
          <c:tx>
            <c:strRef>
              <c:f>Graphs!$A$65</c:f>
              <c:strCache>
                <c:ptCount val="1"/>
                <c:pt idx="0">
                  <c:v>P1(O)</c:v>
                </c:pt>
              </c:strCache>
            </c:strRef>
          </c:tx>
          <c:spPr>
            <a:ln w="25400" cap="rnd">
              <a:noFill/>
              <a:round/>
            </a:ln>
            <a:effectLst/>
          </c:spPr>
          <c:marker>
            <c:symbol val="circle"/>
            <c:size val="5"/>
            <c:spPr>
              <a:solidFill>
                <a:srgbClr val="00B050"/>
              </a:solidFill>
              <a:ln w="9525">
                <a:solidFill>
                  <a:srgbClr val="00B050"/>
                </a:solidFill>
              </a:ln>
              <a:effectLst/>
            </c:spPr>
          </c:marker>
          <c:xVal>
            <c:numRef>
              <c:f>Graphs!$N$66:$N$70</c:f>
              <c:numCache>
                <c:formatCode>0.0</c:formatCode>
                <c:ptCount val="5"/>
                <c:pt idx="1">
                  <c:v>0.927130014704313</c:v>
                </c:pt>
                <c:pt idx="2">
                  <c:v>0.97439765508181897</c:v>
                </c:pt>
                <c:pt idx="3">
                  <c:v>0.94648498006476123</c:v>
                </c:pt>
                <c:pt idx="4">
                  <c:v>0.95436076655721969</c:v>
                </c:pt>
              </c:numCache>
            </c:numRef>
          </c:xVal>
          <c:yVal>
            <c:numRef>
              <c:f>Graphs!$L$66:$L$70</c:f>
              <c:numCache>
                <c:formatCode>0.00</c:formatCode>
                <c:ptCount val="5"/>
                <c:pt idx="1">
                  <c:v>0.40364589331767248</c:v>
                </c:pt>
                <c:pt idx="2">
                  <c:v>0.36644681908546323</c:v>
                </c:pt>
                <c:pt idx="3">
                  <c:v>0.48372892374137444</c:v>
                </c:pt>
                <c:pt idx="4">
                  <c:v>0.4495038270603724</c:v>
                </c:pt>
              </c:numCache>
            </c:numRef>
          </c:yVal>
          <c:smooth val="0"/>
          <c:extLst>
            <c:ext xmlns:c16="http://schemas.microsoft.com/office/drawing/2014/chart" uri="{C3380CC4-5D6E-409C-BE32-E72D297353CC}">
              <c16:uniqueId val="{00000005-CAC7-EC4C-B338-845BAB1BA025}"/>
            </c:ext>
          </c:extLst>
        </c:ser>
        <c:ser>
          <c:idx val="4"/>
          <c:order val="6"/>
          <c:tx>
            <c:strRef>
              <c:f>Graphs!$A$2</c:f>
              <c:strCache>
                <c:ptCount val="1"/>
                <c:pt idx="0">
                  <c:v>All</c:v>
                </c:pt>
              </c:strCache>
            </c:strRef>
          </c:tx>
          <c:spPr>
            <a:ln w="25400" cap="rnd">
              <a:noFill/>
              <a:round/>
            </a:ln>
            <a:effectLst/>
          </c:spPr>
          <c:marker>
            <c:symbol val="circle"/>
            <c:size val="5"/>
            <c:spPr>
              <a:noFill/>
              <a:ln w="9525">
                <a:noFill/>
              </a:ln>
              <a:effectLst/>
            </c:spPr>
          </c:marker>
          <c:trendline>
            <c:spPr>
              <a:ln w="19050" cap="rnd">
                <a:solidFill>
                  <a:schemeClr val="accent5"/>
                </a:solidFill>
                <a:prstDash val="sysDot"/>
              </a:ln>
              <a:effectLst/>
            </c:spPr>
            <c:trendlineType val="linear"/>
            <c:dispRSqr val="0"/>
            <c:dispEq val="0"/>
          </c:trendline>
          <c:xVal>
            <c:numRef>
              <c:f>Graphs!$N$4:$N$36</c:f>
              <c:numCache>
                <c:formatCode>0.0\ %</c:formatCode>
                <c:ptCount val="33"/>
                <c:pt idx="0">
                  <c:v>0.59810882062791615</c:v>
                </c:pt>
                <c:pt idx="1">
                  <c:v>0.61977731105700351</c:v>
                </c:pt>
                <c:pt idx="2">
                  <c:v>0.65806387240599851</c:v>
                </c:pt>
                <c:pt idx="3">
                  <c:v>0.64136476402500175</c:v>
                </c:pt>
                <c:pt idx="4">
                  <c:v>0.70527168560333564</c:v>
                </c:pt>
                <c:pt idx="5">
                  <c:v>0.67543492843341413</c:v>
                </c:pt>
                <c:pt idx="6">
                  <c:v>0.67919546955222354</c:v>
                </c:pt>
                <c:pt idx="7">
                  <c:v>0.91763515598884371</c:v>
                </c:pt>
                <c:pt idx="8">
                  <c:v>0.92879238392239405</c:v>
                </c:pt>
                <c:pt idx="9">
                  <c:v>0.86176236848665366</c:v>
                </c:pt>
                <c:pt idx="10">
                  <c:v>0.80766288750883997</c:v>
                </c:pt>
                <c:pt idx="11">
                  <c:v>0.85818875401268502</c:v>
                </c:pt>
                <c:pt idx="12">
                  <c:v>0.85151024457595414</c:v>
                </c:pt>
                <c:pt idx="13">
                  <c:v>0.84831662812524766</c:v>
                </c:pt>
                <c:pt idx="14">
                  <c:v>0.75897845006633258</c:v>
                </c:pt>
                <c:pt idx="15">
                  <c:v>0.84653482626330467</c:v>
                </c:pt>
                <c:pt idx="16">
                  <c:v>0.76636590121261217</c:v>
                </c:pt>
                <c:pt idx="17">
                  <c:v>0.79419342837659268</c:v>
                </c:pt>
                <c:pt idx="20">
                  <c:v>0.86314080037487961</c:v>
                </c:pt>
                <c:pt idx="21">
                  <c:v>0.88223944135371002</c:v>
                </c:pt>
                <c:pt idx="22">
                  <c:v>0.77605248471697275</c:v>
                </c:pt>
                <c:pt idx="24">
                  <c:v>0.927130014704313</c:v>
                </c:pt>
                <c:pt idx="25">
                  <c:v>0.97439765508181897</c:v>
                </c:pt>
                <c:pt idx="26">
                  <c:v>0.94648498006476123</c:v>
                </c:pt>
                <c:pt idx="27">
                  <c:v>0.95436076655721969</c:v>
                </c:pt>
                <c:pt idx="28">
                  <c:v>0.92358843749999964</c:v>
                </c:pt>
              </c:numCache>
            </c:numRef>
          </c:xVal>
          <c:yVal>
            <c:numRef>
              <c:f>Graphs!$L$4:$L$36</c:f>
              <c:numCache>
                <c:formatCode>0.0\ %</c:formatCode>
                <c:ptCount val="33"/>
                <c:pt idx="0">
                  <c:v>0.19703084901746581</c:v>
                </c:pt>
                <c:pt idx="1">
                  <c:v>0.20396551172945912</c:v>
                </c:pt>
                <c:pt idx="2">
                  <c:v>0.18215708421111704</c:v>
                </c:pt>
                <c:pt idx="3">
                  <c:v>0.14067911356943741</c:v>
                </c:pt>
                <c:pt idx="4">
                  <c:v>0.18703245864619095</c:v>
                </c:pt>
                <c:pt idx="5">
                  <c:v>0.17038148772350159</c:v>
                </c:pt>
                <c:pt idx="6">
                  <c:v>0.16486130545397587</c:v>
                </c:pt>
                <c:pt idx="7">
                  <c:v>0.28017767747546829</c:v>
                </c:pt>
                <c:pt idx="8">
                  <c:v>0.28480330963654898</c:v>
                </c:pt>
                <c:pt idx="9">
                  <c:v>0.28090076234518696</c:v>
                </c:pt>
                <c:pt idx="10">
                  <c:v>0.29996938787023697</c:v>
                </c:pt>
                <c:pt idx="11">
                  <c:v>0.3013787705410465</c:v>
                </c:pt>
                <c:pt idx="12">
                  <c:v>0.28441172936069808</c:v>
                </c:pt>
                <c:pt idx="13">
                  <c:v>0.26167926408489128</c:v>
                </c:pt>
                <c:pt idx="14">
                  <c:v>0.25817738864390877</c:v>
                </c:pt>
                <c:pt idx="15">
                  <c:v>0.20702847594742818</c:v>
                </c:pt>
                <c:pt idx="16">
                  <c:v>0.32553485916293773</c:v>
                </c:pt>
                <c:pt idx="17">
                  <c:v>0.29010075935440205</c:v>
                </c:pt>
                <c:pt idx="20">
                  <c:v>0.24956287552854298</c:v>
                </c:pt>
                <c:pt idx="21">
                  <c:v>0.23242500524438228</c:v>
                </c:pt>
                <c:pt idx="22">
                  <c:v>0.33457327832180156</c:v>
                </c:pt>
                <c:pt idx="24">
                  <c:v>0.40364589331767248</c:v>
                </c:pt>
                <c:pt idx="25">
                  <c:v>0.36644681908546323</c:v>
                </c:pt>
                <c:pt idx="26">
                  <c:v>0.48372892374137444</c:v>
                </c:pt>
                <c:pt idx="27">
                  <c:v>0.4495038270603724</c:v>
                </c:pt>
                <c:pt idx="28">
                  <c:v>0.4443927890624999</c:v>
                </c:pt>
              </c:numCache>
            </c:numRef>
          </c:yVal>
          <c:smooth val="0"/>
          <c:extLst>
            <c:ext xmlns:c16="http://schemas.microsoft.com/office/drawing/2014/chart" uri="{C3380CC4-5D6E-409C-BE32-E72D297353CC}">
              <c16:uniqueId val="{00000007-CAC7-EC4C-B338-845BAB1BA025}"/>
            </c:ext>
          </c:extLst>
        </c:ser>
        <c:dLbls>
          <c:showLegendKey val="0"/>
          <c:showVal val="0"/>
          <c:showCatName val="0"/>
          <c:showSerName val="0"/>
          <c:showPercent val="0"/>
          <c:showBubbleSize val="0"/>
        </c:dLbls>
        <c:axId val="638579384"/>
        <c:axId val="638580368"/>
      </c:scatterChart>
      <c:valAx>
        <c:axId val="638579384"/>
        <c:scaling>
          <c:orientation val="minMax"/>
          <c:max val="1"/>
          <c:min val="0.55000000000000004"/>
        </c:scaling>
        <c:delete val="0"/>
        <c:axPos val="b"/>
        <c:title>
          <c:tx>
            <c:strRef>
              <c:f>Graphs!$N$2</c:f>
              <c:strCache>
                <c:ptCount val="1"/>
                <c:pt idx="0">
                  <c:v>CC (%)</c:v>
                </c:pt>
              </c:strCache>
            </c:strRef>
          </c:tx>
          <c:layout>
            <c:manualLayout>
              <c:xMode val="edge"/>
              <c:yMode val="edge"/>
              <c:x val="0.48120333333333332"/>
              <c:y val="0.81388546650545801"/>
            </c:manualLayout>
          </c:layout>
          <c:overlay val="0"/>
          <c:spPr>
            <a:noFill/>
            <a:ln>
              <a:noFill/>
            </a:ln>
            <a:effectLst/>
          </c:spPr>
          <c:txPr>
            <a:bodyPr rot="0" spcFirstLastPara="1" vertOverflow="ellipsis" vert="horz" wrap="square" anchor="ctr" anchorCtr="1"/>
            <a:lstStyle/>
            <a:p>
              <a:pPr>
                <a:defRPr sz="800" b="1" i="0" u="none" strike="noStrike" kern="1200" baseline="0">
                  <a:solidFill>
                    <a:schemeClr val="tx1">
                      <a:lumMod val="65000"/>
                      <a:lumOff val="35000"/>
                    </a:schemeClr>
                  </a:solidFill>
                  <a:latin typeface="+mn-lt"/>
                  <a:ea typeface="+mn-ea"/>
                  <a:cs typeface="GreekC" panose="00000400000000000000" pitchFamily="2" charset="0"/>
                </a:defRPr>
              </a:pPr>
              <a:endParaRPr lang="en-NO"/>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NO"/>
          </a:p>
        </c:txPr>
        <c:crossAx val="638580368"/>
        <c:crosses val="autoZero"/>
        <c:crossBetween val="midCat"/>
      </c:valAx>
      <c:valAx>
        <c:axId val="638580368"/>
        <c:scaling>
          <c:orientation val="minMax"/>
          <c:min val="0.1"/>
        </c:scaling>
        <c:delete val="0"/>
        <c:axPos val="l"/>
        <c:title>
          <c:tx>
            <c:strRef>
              <c:f>Graphs!$L$55</c:f>
              <c:strCache>
                <c:ptCount val="1"/>
                <c:pt idx="0">
                  <c:v>CGE</c:v>
                </c:pt>
              </c:strCache>
            </c:strRef>
          </c:tx>
          <c:overlay val="0"/>
          <c:spPr>
            <a:noFill/>
            <a:ln>
              <a:noFill/>
            </a:ln>
            <a:effectLst/>
          </c:spPr>
          <c:txPr>
            <a:bodyPr rot="-5400000" spcFirstLastPara="1" vertOverflow="ellipsis" vert="horz" wrap="square" anchor="ctr" anchorCtr="1"/>
            <a:lstStyle/>
            <a:p>
              <a:pPr>
                <a:defRPr sz="800" b="1" i="0" u="none" strike="noStrike" kern="1200" baseline="0">
                  <a:solidFill>
                    <a:schemeClr val="tx1">
                      <a:lumMod val="65000"/>
                      <a:lumOff val="35000"/>
                    </a:schemeClr>
                  </a:solidFill>
                  <a:latin typeface="+mn-lt"/>
                  <a:ea typeface="+mn-ea"/>
                  <a:cs typeface="+mn-cs"/>
                </a:defRPr>
              </a:pPr>
              <a:endParaRPr lang="en-NO"/>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NO"/>
          </a:p>
        </c:txPr>
        <c:crossAx val="638579384"/>
        <c:crosses val="autoZero"/>
        <c:crossBetween val="midCat"/>
      </c:valAx>
      <c:spPr>
        <a:solidFill>
          <a:srgbClr val="FFFFFF"/>
        </a:solidFill>
        <a:ln>
          <a:noFill/>
        </a:ln>
        <a:effectLst/>
      </c:spPr>
    </c:plotArea>
    <c:legend>
      <c:legendPos val="b"/>
      <c:legendEntry>
        <c:idx val="6"/>
        <c:delete val="1"/>
      </c:legendEntry>
      <c:legendEntry>
        <c:idx val="7"/>
        <c:delete val="1"/>
      </c:legendEntry>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N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rgbClr val="FFFFFF"/>
    </a:solidFill>
    <a:ln w="9525" cap="flat" cmpd="sng" algn="ctr">
      <a:solidFill>
        <a:schemeClr val="tx1">
          <a:lumMod val="15000"/>
          <a:lumOff val="85000"/>
        </a:schemeClr>
      </a:solidFill>
      <a:round/>
    </a:ln>
    <a:effectLst/>
  </c:spPr>
  <c:txPr>
    <a:bodyPr/>
    <a:lstStyle/>
    <a:p>
      <a:pPr>
        <a:defRPr/>
      </a:pPr>
      <a:endParaRPr lang="en-NO"/>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6225694681820998"/>
          <c:y val="6.3400576368876083E-2"/>
          <c:w val="0.77230400754096062"/>
          <c:h val="0.65895868055555551"/>
        </c:manualLayout>
      </c:layout>
      <c:scatterChart>
        <c:scatterStyle val="lineMarker"/>
        <c:varyColors val="0"/>
        <c:ser>
          <c:idx val="0"/>
          <c:order val="0"/>
          <c:tx>
            <c:strRef>
              <c:f>Graphs!$A$37</c:f>
              <c:strCache>
                <c:ptCount val="1"/>
                <c:pt idx="0">
                  <c:v>P1</c:v>
                </c:pt>
              </c:strCache>
            </c:strRef>
          </c:tx>
          <c:spPr>
            <a:ln w="25400" cap="rnd">
              <a:noFill/>
              <a:round/>
            </a:ln>
            <a:effectLst/>
          </c:spPr>
          <c:marker>
            <c:symbol val="circle"/>
            <c:size val="5"/>
            <c:spPr>
              <a:solidFill>
                <a:schemeClr val="accent1"/>
              </a:solidFill>
              <a:ln w="9525">
                <a:solidFill>
                  <a:schemeClr val="accent1"/>
                </a:solidFill>
              </a:ln>
              <a:effectLst/>
            </c:spPr>
          </c:marker>
          <c:xVal>
            <c:numRef>
              <c:f>Graphs!$D$38:$D$41</c:f>
              <c:numCache>
                <c:formatCode>0.00</c:formatCode>
                <c:ptCount val="4"/>
                <c:pt idx="0">
                  <c:v>0.3769657293756935</c:v>
                </c:pt>
                <c:pt idx="1">
                  <c:v>0.37743427196007906</c:v>
                </c:pt>
                <c:pt idx="2">
                  <c:v>0.54175683718181067</c:v>
                </c:pt>
                <c:pt idx="3">
                  <c:v>0.57375301358678854</c:v>
                </c:pt>
              </c:numCache>
            </c:numRef>
          </c:xVal>
          <c:yVal>
            <c:numRef>
              <c:f>Graphs!$L$38:$L$41</c:f>
              <c:numCache>
                <c:formatCode>0.0\ %</c:formatCode>
                <c:ptCount val="4"/>
                <c:pt idx="0">
                  <c:v>0.19703084901746581</c:v>
                </c:pt>
                <c:pt idx="1">
                  <c:v>0.20396551172945912</c:v>
                </c:pt>
                <c:pt idx="2">
                  <c:v>0.18215708421111704</c:v>
                </c:pt>
                <c:pt idx="3">
                  <c:v>0.14067911356943741</c:v>
                </c:pt>
              </c:numCache>
            </c:numRef>
          </c:yVal>
          <c:smooth val="0"/>
          <c:extLst>
            <c:ext xmlns:c16="http://schemas.microsoft.com/office/drawing/2014/chart" uri="{C3380CC4-5D6E-409C-BE32-E72D297353CC}">
              <c16:uniqueId val="{00000000-8087-4F43-BEB3-2CEECCFFCFCC}"/>
            </c:ext>
          </c:extLst>
        </c:ser>
        <c:ser>
          <c:idx val="1"/>
          <c:order val="1"/>
          <c:tx>
            <c:strRef>
              <c:f>Graphs!$A$55</c:f>
              <c:strCache>
                <c:ptCount val="1"/>
                <c:pt idx="0">
                  <c:v>P2</c:v>
                </c:pt>
              </c:strCache>
            </c:strRef>
          </c:tx>
          <c:spPr>
            <a:ln w="25400" cap="rnd">
              <a:noFill/>
              <a:round/>
            </a:ln>
            <a:effectLst/>
          </c:spPr>
          <c:marker>
            <c:symbol val="circle"/>
            <c:size val="5"/>
            <c:spPr>
              <a:solidFill>
                <a:srgbClr val="7030A0"/>
              </a:solidFill>
              <a:ln w="9525">
                <a:noFill/>
              </a:ln>
              <a:effectLst/>
            </c:spPr>
          </c:marker>
          <c:trendline>
            <c:spPr>
              <a:ln w="19050" cap="rnd">
                <a:solidFill>
                  <a:schemeClr val="accent2"/>
                </a:solidFill>
                <a:prstDash val="sysDot"/>
              </a:ln>
              <a:effectLst/>
            </c:spPr>
            <c:trendlineType val="linear"/>
            <c:dispRSqr val="0"/>
            <c:dispEq val="0"/>
          </c:trendline>
          <c:xVal>
            <c:numRef>
              <c:f>Graphs!$D$56:$D$58</c:f>
              <c:numCache>
                <c:formatCode>0.00</c:formatCode>
                <c:ptCount val="3"/>
                <c:pt idx="0">
                  <c:v>0.52921854301443771</c:v>
                </c:pt>
                <c:pt idx="1">
                  <c:v>0.55261967921232102</c:v>
                </c:pt>
                <c:pt idx="2">
                  <c:v>0.55969694173334705</c:v>
                </c:pt>
              </c:numCache>
            </c:numRef>
          </c:xVal>
          <c:yVal>
            <c:numRef>
              <c:f>Graphs!$L$56:$L$58</c:f>
              <c:numCache>
                <c:formatCode>0.0\ %</c:formatCode>
                <c:ptCount val="3"/>
                <c:pt idx="0">
                  <c:v>0.18703245864619095</c:v>
                </c:pt>
                <c:pt idx="1">
                  <c:v>0.17038148772350159</c:v>
                </c:pt>
                <c:pt idx="2">
                  <c:v>0.16486130545397587</c:v>
                </c:pt>
              </c:numCache>
            </c:numRef>
          </c:yVal>
          <c:smooth val="0"/>
          <c:extLst>
            <c:ext xmlns:c16="http://schemas.microsoft.com/office/drawing/2014/chart" uri="{C3380CC4-5D6E-409C-BE32-E72D297353CC}">
              <c16:uniqueId val="{00000002-8087-4F43-BEB3-2CEECCFFCFCC}"/>
            </c:ext>
          </c:extLst>
        </c:ser>
        <c:ser>
          <c:idx val="3"/>
          <c:order val="2"/>
          <c:tx>
            <c:strRef>
              <c:f>Graphs!$A$59</c:f>
              <c:strCache>
                <c:ptCount val="1"/>
                <c:pt idx="0">
                  <c:v>P3</c:v>
                </c:pt>
              </c:strCache>
            </c:strRef>
          </c:tx>
          <c:spPr>
            <a:ln w="25400" cap="rnd">
              <a:noFill/>
              <a:round/>
            </a:ln>
            <a:effectLst/>
          </c:spPr>
          <c:marker>
            <c:symbol val="circle"/>
            <c:size val="5"/>
            <c:spPr>
              <a:solidFill>
                <a:schemeClr val="accent4"/>
              </a:solidFill>
              <a:ln w="9525">
                <a:solidFill>
                  <a:schemeClr val="accent4"/>
                </a:solidFill>
              </a:ln>
              <a:effectLst/>
            </c:spPr>
          </c:marker>
          <c:xVal>
            <c:numRef>
              <c:f>Graphs!$D$60:$D$62</c:f>
              <c:numCache>
                <c:formatCode>0.00</c:formatCode>
                <c:ptCount val="3"/>
                <c:pt idx="0">
                  <c:v>0.53638460224830276</c:v>
                </c:pt>
                <c:pt idx="1">
                  <c:v>0.57207515009436294</c:v>
                </c:pt>
                <c:pt idx="2">
                  <c:v>0.54351634143012006</c:v>
                </c:pt>
              </c:numCache>
            </c:numRef>
          </c:xVal>
          <c:yVal>
            <c:numRef>
              <c:f>Graphs!$L$60:$L$62</c:f>
              <c:numCache>
                <c:formatCode>0.0\ %</c:formatCode>
                <c:ptCount val="3"/>
                <c:pt idx="0">
                  <c:v>0.28017767747546829</c:v>
                </c:pt>
                <c:pt idx="1">
                  <c:v>0.28480330963654898</c:v>
                </c:pt>
                <c:pt idx="2">
                  <c:v>0.28090076234518696</c:v>
                </c:pt>
              </c:numCache>
            </c:numRef>
          </c:yVal>
          <c:smooth val="0"/>
          <c:extLst>
            <c:ext xmlns:c16="http://schemas.microsoft.com/office/drawing/2014/chart" uri="{C3380CC4-5D6E-409C-BE32-E72D297353CC}">
              <c16:uniqueId val="{00000003-8087-4F43-BEB3-2CEECCFFCFCC}"/>
            </c:ext>
          </c:extLst>
        </c:ser>
        <c:ser>
          <c:idx val="7"/>
          <c:order val="3"/>
          <c:tx>
            <c:strRef>
              <c:f>Graphs!$A$42</c:f>
              <c:strCache>
                <c:ptCount val="1"/>
                <c:pt idx="0">
                  <c:v>P1(NR)</c:v>
                </c:pt>
              </c:strCache>
            </c:strRef>
          </c:tx>
          <c:spPr>
            <a:ln w="25400" cap="rnd">
              <a:noFill/>
              <a:round/>
            </a:ln>
            <a:effectLst/>
          </c:spPr>
          <c:marker>
            <c:symbol val="circle"/>
            <c:size val="5"/>
            <c:spPr>
              <a:solidFill>
                <a:schemeClr val="tx1"/>
              </a:solidFill>
              <a:ln w="9525">
                <a:solidFill>
                  <a:schemeClr val="tx1"/>
                </a:solidFill>
              </a:ln>
              <a:effectLst/>
            </c:spPr>
          </c:marker>
          <c:xVal>
            <c:numRef>
              <c:f>Graphs!$D$42:$D$50</c:f>
              <c:numCache>
                <c:formatCode>0.00</c:formatCode>
                <c:ptCount val="9"/>
                <c:pt idx="0">
                  <c:v>0.56665263275566735</c:v>
                </c:pt>
                <c:pt idx="1">
                  <c:v>0.70282355284039566</c:v>
                </c:pt>
                <c:pt idx="2">
                  <c:v>0.49848471424321456</c:v>
                </c:pt>
                <c:pt idx="3">
                  <c:v>0.54829608611178937</c:v>
                </c:pt>
                <c:pt idx="6">
                  <c:v>0.65997107113884479</c:v>
                </c:pt>
                <c:pt idx="7">
                  <c:v>0.68615822670452142</c:v>
                </c:pt>
                <c:pt idx="8">
                  <c:v>0.4796449820702387</c:v>
                </c:pt>
              </c:numCache>
            </c:numRef>
          </c:xVal>
          <c:yVal>
            <c:numRef>
              <c:f>Graphs!$L$42:$L$50</c:f>
              <c:numCache>
                <c:formatCode>0.0%</c:formatCode>
                <c:ptCount val="9"/>
                <c:pt idx="0">
                  <c:v>0.25817738864390877</c:v>
                </c:pt>
                <c:pt idx="1">
                  <c:v>0.20702847594742818</c:v>
                </c:pt>
                <c:pt idx="2">
                  <c:v>0.32553485916293773</c:v>
                </c:pt>
                <c:pt idx="3">
                  <c:v>0.29010075935440205</c:v>
                </c:pt>
                <c:pt idx="6">
                  <c:v>0.24956287552854298</c:v>
                </c:pt>
                <c:pt idx="7">
                  <c:v>0.23242500524438228</c:v>
                </c:pt>
                <c:pt idx="8">
                  <c:v>0.33457327832180156</c:v>
                </c:pt>
              </c:numCache>
            </c:numRef>
          </c:yVal>
          <c:smooth val="0"/>
          <c:extLst>
            <c:ext xmlns:c16="http://schemas.microsoft.com/office/drawing/2014/chart" uri="{C3380CC4-5D6E-409C-BE32-E72D297353CC}">
              <c16:uniqueId val="{00000004-8087-4F43-BEB3-2CEECCFFCFCC}"/>
            </c:ext>
          </c:extLst>
        </c:ser>
        <c:ser>
          <c:idx val="5"/>
          <c:order val="4"/>
          <c:tx>
            <c:strRef>
              <c:f>Graphs!$A$51</c:f>
              <c:strCache>
                <c:ptCount val="1"/>
                <c:pt idx="0">
                  <c:v>P1(P)</c:v>
                </c:pt>
              </c:strCache>
            </c:strRef>
          </c:tx>
          <c:spPr>
            <a:ln w="25400" cap="rnd">
              <a:noFill/>
              <a:round/>
            </a:ln>
            <a:effectLst/>
          </c:spPr>
          <c:marker>
            <c:symbol val="circle"/>
            <c:size val="5"/>
            <c:spPr>
              <a:solidFill>
                <a:srgbClr val="FF0000"/>
              </a:solidFill>
              <a:ln w="9525">
                <a:solidFill>
                  <a:srgbClr val="FF0000"/>
                </a:solidFill>
              </a:ln>
              <a:effectLst/>
            </c:spPr>
          </c:marker>
          <c:xVal>
            <c:numRef>
              <c:f>Graphs!$D$51:$D$54</c:f>
              <c:numCache>
                <c:formatCode>0.00</c:formatCode>
                <c:ptCount val="4"/>
                <c:pt idx="0">
                  <c:v>0.56132923799916523</c:v>
                </c:pt>
                <c:pt idx="1">
                  <c:v>0.56369351115232136</c:v>
                </c:pt>
                <c:pt idx="2">
                  <c:v>0.56078156646339439</c:v>
                </c:pt>
                <c:pt idx="3">
                  <c:v>0.5698240592725996</c:v>
                </c:pt>
              </c:numCache>
            </c:numRef>
          </c:xVal>
          <c:yVal>
            <c:numRef>
              <c:f>Graphs!$L$51:$L$54</c:f>
              <c:numCache>
                <c:formatCode>0.0\ %</c:formatCode>
                <c:ptCount val="4"/>
                <c:pt idx="0">
                  <c:v>0.29996938787023697</c:v>
                </c:pt>
                <c:pt idx="1">
                  <c:v>0.3013787705410465</c:v>
                </c:pt>
                <c:pt idx="2">
                  <c:v>0.28441172936069808</c:v>
                </c:pt>
                <c:pt idx="3">
                  <c:v>0.26167926408489128</c:v>
                </c:pt>
              </c:numCache>
            </c:numRef>
          </c:yVal>
          <c:smooth val="0"/>
          <c:extLst>
            <c:ext xmlns:c16="http://schemas.microsoft.com/office/drawing/2014/chart" uri="{C3380CC4-5D6E-409C-BE32-E72D297353CC}">
              <c16:uniqueId val="{00000005-8087-4F43-BEB3-2CEECCFFCFCC}"/>
            </c:ext>
          </c:extLst>
        </c:ser>
        <c:ser>
          <c:idx val="6"/>
          <c:order val="5"/>
          <c:tx>
            <c:strRef>
              <c:f>Graphs!$A$65</c:f>
              <c:strCache>
                <c:ptCount val="1"/>
                <c:pt idx="0">
                  <c:v>P1(O)</c:v>
                </c:pt>
              </c:strCache>
            </c:strRef>
          </c:tx>
          <c:spPr>
            <a:ln w="25400" cap="rnd">
              <a:noFill/>
              <a:round/>
            </a:ln>
            <a:effectLst/>
          </c:spPr>
          <c:marker>
            <c:symbol val="circle"/>
            <c:size val="5"/>
            <c:spPr>
              <a:solidFill>
                <a:srgbClr val="00B050"/>
              </a:solidFill>
              <a:ln w="9525">
                <a:solidFill>
                  <a:srgbClr val="00B050"/>
                </a:solidFill>
              </a:ln>
              <a:effectLst/>
            </c:spPr>
          </c:marker>
          <c:xVal>
            <c:numRef>
              <c:f>Graphs!$D$66:$D$70</c:f>
              <c:numCache>
                <c:formatCode>0.00</c:formatCode>
                <c:ptCount val="5"/>
                <c:pt idx="1">
                  <c:v>0.57649497837985397</c:v>
                </c:pt>
                <c:pt idx="2">
                  <c:v>0.65434871935395678</c:v>
                </c:pt>
                <c:pt idx="3">
                  <c:v>0.45342336379938364</c:v>
                </c:pt>
                <c:pt idx="4">
                  <c:v>0.56085344270270254</c:v>
                </c:pt>
              </c:numCache>
            </c:numRef>
          </c:xVal>
          <c:yVal>
            <c:numRef>
              <c:f>Graphs!$L$66:$L$70</c:f>
              <c:numCache>
                <c:formatCode>0.00</c:formatCode>
                <c:ptCount val="5"/>
                <c:pt idx="1">
                  <c:v>0.40364589331767248</c:v>
                </c:pt>
                <c:pt idx="2">
                  <c:v>0.36644681908546323</c:v>
                </c:pt>
                <c:pt idx="3">
                  <c:v>0.48372892374137444</c:v>
                </c:pt>
                <c:pt idx="4">
                  <c:v>0.4495038270603724</c:v>
                </c:pt>
              </c:numCache>
            </c:numRef>
          </c:yVal>
          <c:smooth val="0"/>
          <c:extLst>
            <c:ext xmlns:c16="http://schemas.microsoft.com/office/drawing/2014/chart" uri="{C3380CC4-5D6E-409C-BE32-E72D297353CC}">
              <c16:uniqueId val="{00000006-8087-4F43-BEB3-2CEECCFFCFCC}"/>
            </c:ext>
          </c:extLst>
        </c:ser>
        <c:ser>
          <c:idx val="4"/>
          <c:order val="6"/>
          <c:tx>
            <c:strRef>
              <c:f>Graphs!$A$2</c:f>
              <c:strCache>
                <c:ptCount val="1"/>
                <c:pt idx="0">
                  <c:v>All</c:v>
                </c:pt>
              </c:strCache>
            </c:strRef>
          </c:tx>
          <c:spPr>
            <a:ln w="25400" cap="rnd">
              <a:noFill/>
              <a:round/>
            </a:ln>
            <a:effectLst/>
          </c:spPr>
          <c:marker>
            <c:symbol val="circle"/>
            <c:size val="5"/>
            <c:spPr>
              <a:noFill/>
              <a:ln w="9525">
                <a:noFill/>
              </a:ln>
              <a:effectLst/>
            </c:spPr>
          </c:marker>
          <c:trendline>
            <c:spPr>
              <a:ln w="19050" cap="rnd">
                <a:solidFill>
                  <a:schemeClr val="accent5"/>
                </a:solidFill>
                <a:prstDash val="sysDot"/>
              </a:ln>
              <a:effectLst/>
            </c:spPr>
            <c:trendlineType val="linear"/>
            <c:dispRSqr val="0"/>
            <c:dispEq val="0"/>
          </c:trendline>
          <c:xVal>
            <c:numRef>
              <c:f>Graphs!$D$4:$D$32</c:f>
              <c:numCache>
                <c:formatCode>0.00</c:formatCode>
                <c:ptCount val="29"/>
                <c:pt idx="0">
                  <c:v>0.3769657293756935</c:v>
                </c:pt>
                <c:pt idx="1">
                  <c:v>0.37743427196007906</c:v>
                </c:pt>
                <c:pt idx="2">
                  <c:v>0.54175683718181067</c:v>
                </c:pt>
                <c:pt idx="3">
                  <c:v>0.57375301358678854</c:v>
                </c:pt>
                <c:pt idx="4">
                  <c:v>0.52921854301443771</c:v>
                </c:pt>
                <c:pt idx="5">
                  <c:v>0.55261967921232102</c:v>
                </c:pt>
                <c:pt idx="6">
                  <c:v>0.55969694173334705</c:v>
                </c:pt>
                <c:pt idx="7">
                  <c:v>0.53638460224830276</c:v>
                </c:pt>
                <c:pt idx="8">
                  <c:v>0.57207515009436294</c:v>
                </c:pt>
                <c:pt idx="9">
                  <c:v>0.54351634143012006</c:v>
                </c:pt>
                <c:pt idx="10" formatCode="0.0">
                  <c:v>0.56132923799916523</c:v>
                </c:pt>
                <c:pt idx="11" formatCode="0.0">
                  <c:v>0.56369351115232136</c:v>
                </c:pt>
                <c:pt idx="12" formatCode="0.0">
                  <c:v>0.56078156646339439</c:v>
                </c:pt>
                <c:pt idx="13" formatCode="0.0">
                  <c:v>0.5698240592725996</c:v>
                </c:pt>
                <c:pt idx="14" formatCode="0.0">
                  <c:v>0.56665263275566735</c:v>
                </c:pt>
                <c:pt idx="15" formatCode="0.0">
                  <c:v>0.70282355284039566</c:v>
                </c:pt>
                <c:pt idx="16" formatCode="0.0">
                  <c:v>0.49848471424321456</c:v>
                </c:pt>
                <c:pt idx="17" formatCode="0.0">
                  <c:v>0.54829608611178937</c:v>
                </c:pt>
                <c:pt idx="20" formatCode="0.0">
                  <c:v>0.65997107113884479</c:v>
                </c:pt>
                <c:pt idx="21" formatCode="0.0">
                  <c:v>0.68615822670452142</c:v>
                </c:pt>
                <c:pt idx="22" formatCode="0.0">
                  <c:v>0.4796449820702387</c:v>
                </c:pt>
                <c:pt idx="24" formatCode="0.0">
                  <c:v>0.57649497837985397</c:v>
                </c:pt>
                <c:pt idx="25" formatCode="0.0">
                  <c:v>0.65434871935395678</c:v>
                </c:pt>
                <c:pt idx="26" formatCode="0.0">
                  <c:v>0.45342336379938364</c:v>
                </c:pt>
                <c:pt idx="27" formatCode="0.0">
                  <c:v>0.56085344270270254</c:v>
                </c:pt>
                <c:pt idx="28">
                  <c:v>0.63714162127345564</c:v>
                </c:pt>
              </c:numCache>
            </c:numRef>
          </c:xVal>
          <c:yVal>
            <c:numRef>
              <c:f>Graphs!$L$4:$L$32</c:f>
              <c:numCache>
                <c:formatCode>0.0\ %</c:formatCode>
                <c:ptCount val="29"/>
                <c:pt idx="0">
                  <c:v>0.19703084901746581</c:v>
                </c:pt>
                <c:pt idx="1">
                  <c:v>0.20396551172945912</c:v>
                </c:pt>
                <c:pt idx="2">
                  <c:v>0.18215708421111704</c:v>
                </c:pt>
                <c:pt idx="3">
                  <c:v>0.14067911356943741</c:v>
                </c:pt>
                <c:pt idx="4">
                  <c:v>0.18703245864619095</c:v>
                </c:pt>
                <c:pt idx="5">
                  <c:v>0.17038148772350159</c:v>
                </c:pt>
                <c:pt idx="6">
                  <c:v>0.16486130545397587</c:v>
                </c:pt>
                <c:pt idx="7">
                  <c:v>0.28017767747546829</c:v>
                </c:pt>
                <c:pt idx="8">
                  <c:v>0.28480330963654898</c:v>
                </c:pt>
                <c:pt idx="9">
                  <c:v>0.28090076234518696</c:v>
                </c:pt>
                <c:pt idx="10">
                  <c:v>0.29996938787023697</c:v>
                </c:pt>
                <c:pt idx="11">
                  <c:v>0.3013787705410465</c:v>
                </c:pt>
                <c:pt idx="12">
                  <c:v>0.28441172936069808</c:v>
                </c:pt>
                <c:pt idx="13">
                  <c:v>0.26167926408489128</c:v>
                </c:pt>
                <c:pt idx="14">
                  <c:v>0.25817738864390877</c:v>
                </c:pt>
                <c:pt idx="15">
                  <c:v>0.20702847594742818</c:v>
                </c:pt>
                <c:pt idx="16">
                  <c:v>0.32553485916293773</c:v>
                </c:pt>
                <c:pt idx="17">
                  <c:v>0.29010075935440205</c:v>
                </c:pt>
                <c:pt idx="20">
                  <c:v>0.24956287552854298</c:v>
                </c:pt>
                <c:pt idx="21">
                  <c:v>0.23242500524438228</c:v>
                </c:pt>
                <c:pt idx="22">
                  <c:v>0.33457327832180156</c:v>
                </c:pt>
                <c:pt idx="24">
                  <c:v>0.40364589331767248</c:v>
                </c:pt>
                <c:pt idx="25">
                  <c:v>0.36644681908546323</c:v>
                </c:pt>
                <c:pt idx="26">
                  <c:v>0.48372892374137444</c:v>
                </c:pt>
                <c:pt idx="27">
                  <c:v>0.4495038270603724</c:v>
                </c:pt>
                <c:pt idx="28">
                  <c:v>0.4443927890624999</c:v>
                </c:pt>
              </c:numCache>
            </c:numRef>
          </c:yVal>
          <c:smooth val="0"/>
          <c:extLst>
            <c:ext xmlns:c16="http://schemas.microsoft.com/office/drawing/2014/chart" uri="{C3380CC4-5D6E-409C-BE32-E72D297353CC}">
              <c16:uniqueId val="{00000008-8087-4F43-BEB3-2CEECCFFCFCC}"/>
            </c:ext>
          </c:extLst>
        </c:ser>
        <c:dLbls>
          <c:showLegendKey val="0"/>
          <c:showVal val="0"/>
          <c:showCatName val="0"/>
          <c:showSerName val="0"/>
          <c:showPercent val="0"/>
          <c:showBubbleSize val="0"/>
        </c:dLbls>
        <c:axId val="638579384"/>
        <c:axId val="638580368"/>
      </c:scatterChart>
      <c:valAx>
        <c:axId val="638579384"/>
        <c:scaling>
          <c:orientation val="minMax"/>
          <c:max val="0.75000000000000011"/>
          <c:min val="0.35000000000000003"/>
        </c:scaling>
        <c:delete val="0"/>
        <c:axPos val="b"/>
        <c:title>
          <c:tx>
            <c:strRef>
              <c:f>Graphs!$D$2</c:f>
              <c:strCache>
                <c:ptCount val="1"/>
                <c:pt idx="0">
                  <c:v>ƛ</c:v>
                </c:pt>
              </c:strCache>
            </c:strRef>
          </c:tx>
          <c:overlay val="0"/>
          <c:spPr>
            <a:noFill/>
            <a:ln>
              <a:noFill/>
            </a:ln>
            <a:effectLst/>
          </c:spPr>
          <c:txPr>
            <a:bodyPr rot="0" spcFirstLastPara="1" vertOverflow="ellipsis" vert="horz" wrap="square" anchor="ctr" anchorCtr="1"/>
            <a:lstStyle/>
            <a:p>
              <a:pPr>
                <a:defRPr sz="800" b="1" i="0" u="none" strike="noStrike" kern="1200" baseline="0">
                  <a:solidFill>
                    <a:schemeClr val="tx1">
                      <a:lumMod val="65000"/>
                      <a:lumOff val="35000"/>
                    </a:schemeClr>
                  </a:solidFill>
                  <a:latin typeface="+mn-lt"/>
                  <a:ea typeface="+mn-ea"/>
                  <a:cs typeface="GreekC" panose="00000400000000000000" pitchFamily="2" charset="0"/>
                </a:defRPr>
              </a:pPr>
              <a:endParaRPr lang="en-NO"/>
            </a:p>
          </c:txPr>
        </c:title>
        <c:numFmt formatCode="#,##0.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NO"/>
          </a:p>
        </c:txPr>
        <c:crossAx val="638580368"/>
        <c:crosses val="autoZero"/>
        <c:crossBetween val="midCat"/>
        <c:majorUnit val="0.1"/>
      </c:valAx>
      <c:valAx>
        <c:axId val="638580368"/>
        <c:scaling>
          <c:orientation val="minMax"/>
          <c:min val="0.1"/>
        </c:scaling>
        <c:delete val="0"/>
        <c:axPos val="l"/>
        <c:title>
          <c:tx>
            <c:strRef>
              <c:f>Graphs!$L$55</c:f>
              <c:strCache>
                <c:ptCount val="1"/>
                <c:pt idx="0">
                  <c:v>CGE</c:v>
                </c:pt>
              </c:strCache>
            </c:strRef>
          </c:tx>
          <c:overlay val="0"/>
          <c:spPr>
            <a:noFill/>
            <a:ln>
              <a:noFill/>
            </a:ln>
            <a:effectLst/>
          </c:spPr>
          <c:txPr>
            <a:bodyPr rot="-5400000" spcFirstLastPara="1" vertOverflow="ellipsis" vert="horz" wrap="square" anchor="ctr" anchorCtr="1"/>
            <a:lstStyle/>
            <a:p>
              <a:pPr>
                <a:defRPr sz="800" b="1" i="0" u="none" strike="noStrike" kern="1200" baseline="0">
                  <a:solidFill>
                    <a:schemeClr val="tx1">
                      <a:lumMod val="65000"/>
                      <a:lumOff val="35000"/>
                    </a:schemeClr>
                  </a:solidFill>
                  <a:latin typeface="+mn-lt"/>
                  <a:ea typeface="+mn-ea"/>
                  <a:cs typeface="+mn-cs"/>
                </a:defRPr>
              </a:pPr>
              <a:endParaRPr lang="en-NO"/>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NO"/>
          </a:p>
        </c:txPr>
        <c:crossAx val="638579384"/>
        <c:crosses val="autoZero"/>
        <c:crossBetween val="midCat"/>
      </c:valAx>
      <c:spPr>
        <a:solidFill>
          <a:srgbClr val="FFFFFF"/>
        </a:solidFill>
        <a:ln>
          <a:noFill/>
        </a:ln>
        <a:effectLst/>
      </c:spPr>
    </c:plotArea>
    <c:legend>
      <c:legendPos val="b"/>
      <c:legendEntry>
        <c:idx val="6"/>
        <c:delete val="1"/>
      </c:legendEntry>
      <c:legendEntry>
        <c:idx val="7"/>
        <c:delete val="1"/>
      </c:legendEntry>
      <c:legendEntry>
        <c:idx val="8"/>
        <c:delete val="1"/>
      </c:legendEntry>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N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rgbClr val="FFFFFF"/>
    </a:solidFill>
    <a:ln w="9525" cap="flat" cmpd="sng" algn="ctr">
      <a:solidFill>
        <a:schemeClr val="tx1">
          <a:lumMod val="15000"/>
          <a:lumOff val="85000"/>
        </a:schemeClr>
      </a:solidFill>
      <a:round/>
    </a:ln>
    <a:effectLst/>
  </c:spPr>
  <c:txPr>
    <a:bodyPr/>
    <a:lstStyle/>
    <a:p>
      <a:pPr>
        <a:defRPr/>
      </a:pPr>
      <a:endParaRPr lang="en-NO"/>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703712317292819"/>
          <c:y val="6.3400576368876083E-2"/>
          <c:w val="0.76418972262988871"/>
          <c:h val="0.66777812500000011"/>
        </c:manualLayout>
      </c:layout>
      <c:scatterChart>
        <c:scatterStyle val="lineMarker"/>
        <c:varyColors val="0"/>
        <c:ser>
          <c:idx val="0"/>
          <c:order val="0"/>
          <c:tx>
            <c:strRef>
              <c:f>Graphs!$A$37</c:f>
              <c:strCache>
                <c:ptCount val="1"/>
                <c:pt idx="0">
                  <c:v>P1</c:v>
                </c:pt>
              </c:strCache>
            </c:strRef>
          </c:tx>
          <c:spPr>
            <a:ln w="25400" cap="rnd">
              <a:noFill/>
              <a:round/>
            </a:ln>
            <a:effectLst/>
          </c:spPr>
          <c:marker>
            <c:symbol val="circle"/>
            <c:size val="5"/>
            <c:spPr>
              <a:solidFill>
                <a:schemeClr val="accent1"/>
              </a:solidFill>
              <a:ln w="9525">
                <a:solidFill>
                  <a:schemeClr val="accent1"/>
                </a:solidFill>
              </a:ln>
              <a:effectLst/>
            </c:spPr>
          </c:marker>
          <c:xVal>
            <c:numRef>
              <c:f>Graphs!$D$38:$D$41</c:f>
              <c:numCache>
                <c:formatCode>0.00</c:formatCode>
                <c:ptCount val="4"/>
                <c:pt idx="0">
                  <c:v>0.3769657293756935</c:v>
                </c:pt>
                <c:pt idx="1">
                  <c:v>0.37743427196007906</c:v>
                </c:pt>
                <c:pt idx="2">
                  <c:v>0.54175683718181067</c:v>
                </c:pt>
                <c:pt idx="3">
                  <c:v>0.57375301358678854</c:v>
                </c:pt>
              </c:numCache>
            </c:numRef>
          </c:xVal>
          <c:yVal>
            <c:numRef>
              <c:f>Graphs!$N$38:$N$41</c:f>
              <c:numCache>
                <c:formatCode>0.0\ %</c:formatCode>
                <c:ptCount val="4"/>
                <c:pt idx="0">
                  <c:v>0.59810882062791615</c:v>
                </c:pt>
                <c:pt idx="1">
                  <c:v>0.61977731105700351</c:v>
                </c:pt>
                <c:pt idx="2">
                  <c:v>0.65806387240599851</c:v>
                </c:pt>
                <c:pt idx="3">
                  <c:v>0.64136476402500175</c:v>
                </c:pt>
              </c:numCache>
            </c:numRef>
          </c:yVal>
          <c:smooth val="0"/>
          <c:extLst>
            <c:ext xmlns:c16="http://schemas.microsoft.com/office/drawing/2014/chart" uri="{C3380CC4-5D6E-409C-BE32-E72D297353CC}">
              <c16:uniqueId val="{00000000-FE69-4B4C-9579-681FC8E67841}"/>
            </c:ext>
          </c:extLst>
        </c:ser>
        <c:ser>
          <c:idx val="1"/>
          <c:order val="1"/>
          <c:tx>
            <c:strRef>
              <c:f>Graphs!$A$55</c:f>
              <c:strCache>
                <c:ptCount val="1"/>
                <c:pt idx="0">
                  <c:v>P2</c:v>
                </c:pt>
              </c:strCache>
            </c:strRef>
          </c:tx>
          <c:spPr>
            <a:ln w="25400" cap="rnd">
              <a:noFill/>
              <a:round/>
            </a:ln>
            <a:effectLst/>
          </c:spPr>
          <c:marker>
            <c:symbol val="circle"/>
            <c:size val="5"/>
            <c:spPr>
              <a:solidFill>
                <a:srgbClr val="7030A0"/>
              </a:solidFill>
              <a:ln w="9525">
                <a:noFill/>
              </a:ln>
              <a:effectLst/>
            </c:spPr>
          </c:marker>
          <c:xVal>
            <c:numRef>
              <c:f>Graphs!$D$56:$D$58</c:f>
              <c:numCache>
                <c:formatCode>0.00</c:formatCode>
                <c:ptCount val="3"/>
                <c:pt idx="0">
                  <c:v>0.52921854301443771</c:v>
                </c:pt>
                <c:pt idx="1">
                  <c:v>0.55261967921232102</c:v>
                </c:pt>
                <c:pt idx="2">
                  <c:v>0.55969694173334705</c:v>
                </c:pt>
              </c:numCache>
            </c:numRef>
          </c:xVal>
          <c:yVal>
            <c:numRef>
              <c:f>Graphs!$N$56:$N$58</c:f>
              <c:numCache>
                <c:formatCode>0.0\ %</c:formatCode>
                <c:ptCount val="3"/>
                <c:pt idx="0">
                  <c:v>0.70527168560333564</c:v>
                </c:pt>
                <c:pt idx="1">
                  <c:v>0.67543492843341413</c:v>
                </c:pt>
                <c:pt idx="2">
                  <c:v>0.67919546955222354</c:v>
                </c:pt>
              </c:numCache>
            </c:numRef>
          </c:yVal>
          <c:smooth val="0"/>
          <c:extLst>
            <c:ext xmlns:c16="http://schemas.microsoft.com/office/drawing/2014/chart" uri="{C3380CC4-5D6E-409C-BE32-E72D297353CC}">
              <c16:uniqueId val="{00000001-FE69-4B4C-9579-681FC8E67841}"/>
            </c:ext>
          </c:extLst>
        </c:ser>
        <c:ser>
          <c:idx val="3"/>
          <c:order val="2"/>
          <c:tx>
            <c:strRef>
              <c:f>Graphs!$A$59</c:f>
              <c:strCache>
                <c:ptCount val="1"/>
                <c:pt idx="0">
                  <c:v>P3</c:v>
                </c:pt>
              </c:strCache>
            </c:strRef>
          </c:tx>
          <c:spPr>
            <a:ln w="25400" cap="rnd">
              <a:noFill/>
              <a:round/>
            </a:ln>
            <a:effectLst/>
          </c:spPr>
          <c:marker>
            <c:symbol val="circle"/>
            <c:size val="5"/>
            <c:spPr>
              <a:solidFill>
                <a:schemeClr val="accent4"/>
              </a:solidFill>
              <a:ln w="9525">
                <a:solidFill>
                  <a:schemeClr val="accent4"/>
                </a:solidFill>
              </a:ln>
              <a:effectLst/>
            </c:spPr>
          </c:marker>
          <c:xVal>
            <c:numRef>
              <c:f>Graphs!$D$60:$D$62</c:f>
              <c:numCache>
                <c:formatCode>0.00</c:formatCode>
                <c:ptCount val="3"/>
                <c:pt idx="0">
                  <c:v>0.53638460224830276</c:v>
                </c:pt>
                <c:pt idx="1">
                  <c:v>0.57207515009436294</c:v>
                </c:pt>
                <c:pt idx="2">
                  <c:v>0.54351634143012006</c:v>
                </c:pt>
              </c:numCache>
            </c:numRef>
          </c:xVal>
          <c:yVal>
            <c:numRef>
              <c:f>Graphs!$N$60:$N$62</c:f>
              <c:numCache>
                <c:formatCode>0.0\ %</c:formatCode>
                <c:ptCount val="3"/>
                <c:pt idx="0">
                  <c:v>0.91763515598884371</c:v>
                </c:pt>
                <c:pt idx="1">
                  <c:v>0.92879238392239405</c:v>
                </c:pt>
                <c:pt idx="2">
                  <c:v>0.86176236848665366</c:v>
                </c:pt>
              </c:numCache>
            </c:numRef>
          </c:yVal>
          <c:smooth val="0"/>
          <c:extLst>
            <c:ext xmlns:c16="http://schemas.microsoft.com/office/drawing/2014/chart" uri="{C3380CC4-5D6E-409C-BE32-E72D297353CC}">
              <c16:uniqueId val="{00000002-FE69-4B4C-9579-681FC8E67841}"/>
            </c:ext>
          </c:extLst>
        </c:ser>
        <c:ser>
          <c:idx val="7"/>
          <c:order val="3"/>
          <c:tx>
            <c:strRef>
              <c:f>Graphs!$A$42</c:f>
              <c:strCache>
                <c:ptCount val="1"/>
                <c:pt idx="0">
                  <c:v>P1(NR)</c:v>
                </c:pt>
              </c:strCache>
            </c:strRef>
          </c:tx>
          <c:spPr>
            <a:ln w="25400" cap="rnd">
              <a:noFill/>
              <a:round/>
            </a:ln>
            <a:effectLst/>
          </c:spPr>
          <c:marker>
            <c:symbol val="circle"/>
            <c:size val="5"/>
            <c:spPr>
              <a:solidFill>
                <a:schemeClr val="tx1"/>
              </a:solidFill>
              <a:ln w="9525">
                <a:solidFill>
                  <a:schemeClr val="tx1"/>
                </a:solidFill>
              </a:ln>
              <a:effectLst/>
            </c:spPr>
          </c:marker>
          <c:xVal>
            <c:numRef>
              <c:f>Graphs!$D$42:$D$50</c:f>
              <c:numCache>
                <c:formatCode>0.00</c:formatCode>
                <c:ptCount val="9"/>
                <c:pt idx="0">
                  <c:v>0.56665263275566735</c:v>
                </c:pt>
                <c:pt idx="1">
                  <c:v>0.70282355284039566</c:v>
                </c:pt>
                <c:pt idx="2">
                  <c:v>0.49848471424321456</c:v>
                </c:pt>
                <c:pt idx="3">
                  <c:v>0.54829608611178937</c:v>
                </c:pt>
                <c:pt idx="6">
                  <c:v>0.65997107113884479</c:v>
                </c:pt>
                <c:pt idx="7">
                  <c:v>0.68615822670452142</c:v>
                </c:pt>
                <c:pt idx="8">
                  <c:v>0.4796449820702387</c:v>
                </c:pt>
              </c:numCache>
            </c:numRef>
          </c:xVal>
          <c:yVal>
            <c:numRef>
              <c:f>Graphs!$N$42:$N$50</c:f>
              <c:numCache>
                <c:formatCode>0.0%</c:formatCode>
                <c:ptCount val="9"/>
                <c:pt idx="0">
                  <c:v>0.75897845006633258</c:v>
                </c:pt>
                <c:pt idx="1">
                  <c:v>0.84653482626330467</c:v>
                </c:pt>
                <c:pt idx="2">
                  <c:v>0.76636590121261217</c:v>
                </c:pt>
                <c:pt idx="3">
                  <c:v>0.79419342837659268</c:v>
                </c:pt>
                <c:pt idx="6">
                  <c:v>0.86314080037487961</c:v>
                </c:pt>
                <c:pt idx="7">
                  <c:v>0.88223944135371002</c:v>
                </c:pt>
                <c:pt idx="8">
                  <c:v>0.77605248471697275</c:v>
                </c:pt>
              </c:numCache>
            </c:numRef>
          </c:yVal>
          <c:smooth val="0"/>
          <c:extLst>
            <c:ext xmlns:c16="http://schemas.microsoft.com/office/drawing/2014/chart" uri="{C3380CC4-5D6E-409C-BE32-E72D297353CC}">
              <c16:uniqueId val="{00000003-FE69-4B4C-9579-681FC8E67841}"/>
            </c:ext>
          </c:extLst>
        </c:ser>
        <c:ser>
          <c:idx val="5"/>
          <c:order val="4"/>
          <c:tx>
            <c:strRef>
              <c:f>Graphs!$A$51</c:f>
              <c:strCache>
                <c:ptCount val="1"/>
                <c:pt idx="0">
                  <c:v>P1(P)</c:v>
                </c:pt>
              </c:strCache>
            </c:strRef>
          </c:tx>
          <c:spPr>
            <a:ln w="25400" cap="rnd">
              <a:noFill/>
              <a:round/>
            </a:ln>
            <a:effectLst/>
          </c:spPr>
          <c:marker>
            <c:symbol val="circle"/>
            <c:size val="5"/>
            <c:spPr>
              <a:solidFill>
                <a:srgbClr val="FF0000"/>
              </a:solidFill>
              <a:ln w="9525">
                <a:solidFill>
                  <a:srgbClr val="FF0000"/>
                </a:solidFill>
              </a:ln>
              <a:effectLst/>
            </c:spPr>
          </c:marker>
          <c:xVal>
            <c:numRef>
              <c:f>Graphs!$D$51:$D$54</c:f>
              <c:numCache>
                <c:formatCode>0.00</c:formatCode>
                <c:ptCount val="4"/>
                <c:pt idx="0">
                  <c:v>0.56132923799916523</c:v>
                </c:pt>
                <c:pt idx="1">
                  <c:v>0.56369351115232136</c:v>
                </c:pt>
                <c:pt idx="2">
                  <c:v>0.56078156646339439</c:v>
                </c:pt>
                <c:pt idx="3">
                  <c:v>0.5698240592725996</c:v>
                </c:pt>
              </c:numCache>
            </c:numRef>
          </c:xVal>
          <c:yVal>
            <c:numRef>
              <c:f>Graphs!$N$51:$N$54</c:f>
              <c:numCache>
                <c:formatCode>0.0\ %</c:formatCode>
                <c:ptCount val="4"/>
                <c:pt idx="0">
                  <c:v>0.80766288750883997</c:v>
                </c:pt>
                <c:pt idx="1">
                  <c:v>0.85818875401268502</c:v>
                </c:pt>
                <c:pt idx="2">
                  <c:v>0.85151024457595414</c:v>
                </c:pt>
                <c:pt idx="3">
                  <c:v>0.84831662812524766</c:v>
                </c:pt>
              </c:numCache>
            </c:numRef>
          </c:yVal>
          <c:smooth val="0"/>
          <c:extLst>
            <c:ext xmlns:c16="http://schemas.microsoft.com/office/drawing/2014/chart" uri="{C3380CC4-5D6E-409C-BE32-E72D297353CC}">
              <c16:uniqueId val="{00000004-FE69-4B4C-9579-681FC8E67841}"/>
            </c:ext>
          </c:extLst>
        </c:ser>
        <c:ser>
          <c:idx val="6"/>
          <c:order val="5"/>
          <c:tx>
            <c:strRef>
              <c:f>Graphs!$A$65</c:f>
              <c:strCache>
                <c:ptCount val="1"/>
                <c:pt idx="0">
                  <c:v>P1(O)</c:v>
                </c:pt>
              </c:strCache>
            </c:strRef>
          </c:tx>
          <c:spPr>
            <a:ln w="25400" cap="rnd">
              <a:noFill/>
              <a:round/>
            </a:ln>
            <a:effectLst/>
          </c:spPr>
          <c:marker>
            <c:symbol val="circle"/>
            <c:size val="5"/>
            <c:spPr>
              <a:solidFill>
                <a:srgbClr val="00B050"/>
              </a:solidFill>
              <a:ln w="9525">
                <a:solidFill>
                  <a:srgbClr val="00B050"/>
                </a:solidFill>
              </a:ln>
              <a:effectLst/>
            </c:spPr>
          </c:marker>
          <c:xVal>
            <c:numRef>
              <c:f>Graphs!$D$67:$D$70</c:f>
              <c:numCache>
                <c:formatCode>0.00</c:formatCode>
                <c:ptCount val="4"/>
                <c:pt idx="0">
                  <c:v>0.57649497837985397</c:v>
                </c:pt>
                <c:pt idx="1">
                  <c:v>0.65434871935395678</c:v>
                </c:pt>
                <c:pt idx="2">
                  <c:v>0.45342336379938364</c:v>
                </c:pt>
                <c:pt idx="3">
                  <c:v>0.56085344270270254</c:v>
                </c:pt>
              </c:numCache>
            </c:numRef>
          </c:xVal>
          <c:yVal>
            <c:numRef>
              <c:f>Graphs!$N$67:$N$70</c:f>
              <c:numCache>
                <c:formatCode>0.0</c:formatCode>
                <c:ptCount val="4"/>
                <c:pt idx="0">
                  <c:v>0.927130014704313</c:v>
                </c:pt>
                <c:pt idx="1">
                  <c:v>0.97439765508181897</c:v>
                </c:pt>
                <c:pt idx="2">
                  <c:v>0.94648498006476123</c:v>
                </c:pt>
                <c:pt idx="3">
                  <c:v>0.95436076655721969</c:v>
                </c:pt>
              </c:numCache>
            </c:numRef>
          </c:yVal>
          <c:smooth val="0"/>
          <c:extLst>
            <c:ext xmlns:c16="http://schemas.microsoft.com/office/drawing/2014/chart" uri="{C3380CC4-5D6E-409C-BE32-E72D297353CC}">
              <c16:uniqueId val="{00000005-FE69-4B4C-9579-681FC8E67841}"/>
            </c:ext>
          </c:extLst>
        </c:ser>
        <c:ser>
          <c:idx val="4"/>
          <c:order val="6"/>
          <c:tx>
            <c:strRef>
              <c:f>Graphs!$A$2</c:f>
              <c:strCache>
                <c:ptCount val="1"/>
                <c:pt idx="0">
                  <c:v>All</c:v>
                </c:pt>
              </c:strCache>
            </c:strRef>
          </c:tx>
          <c:spPr>
            <a:ln w="25400" cap="rnd">
              <a:noFill/>
              <a:round/>
            </a:ln>
            <a:effectLst/>
          </c:spPr>
          <c:marker>
            <c:symbol val="circle"/>
            <c:size val="5"/>
            <c:spPr>
              <a:noFill/>
              <a:ln w="9525">
                <a:noFill/>
              </a:ln>
              <a:effectLst/>
            </c:spPr>
          </c:marker>
          <c:trendline>
            <c:spPr>
              <a:ln w="19050" cap="rnd">
                <a:solidFill>
                  <a:schemeClr val="accent5"/>
                </a:solidFill>
                <a:prstDash val="sysDot"/>
              </a:ln>
              <a:effectLst/>
            </c:spPr>
            <c:trendlineType val="linear"/>
            <c:dispRSqr val="0"/>
            <c:dispEq val="0"/>
          </c:trendline>
          <c:xVal>
            <c:numRef>
              <c:f>Graphs!$D$4:$D$32</c:f>
              <c:numCache>
                <c:formatCode>0.00</c:formatCode>
                <c:ptCount val="29"/>
                <c:pt idx="0">
                  <c:v>0.3769657293756935</c:v>
                </c:pt>
                <c:pt idx="1">
                  <c:v>0.37743427196007906</c:v>
                </c:pt>
                <c:pt idx="2">
                  <c:v>0.54175683718181067</c:v>
                </c:pt>
                <c:pt idx="3">
                  <c:v>0.57375301358678854</c:v>
                </c:pt>
                <c:pt idx="4">
                  <c:v>0.52921854301443771</c:v>
                </c:pt>
                <c:pt idx="5">
                  <c:v>0.55261967921232102</c:v>
                </c:pt>
                <c:pt idx="6">
                  <c:v>0.55969694173334705</c:v>
                </c:pt>
                <c:pt idx="7">
                  <c:v>0.53638460224830276</c:v>
                </c:pt>
                <c:pt idx="8">
                  <c:v>0.57207515009436294</c:v>
                </c:pt>
                <c:pt idx="9">
                  <c:v>0.54351634143012006</c:v>
                </c:pt>
                <c:pt idx="10" formatCode="0.0">
                  <c:v>0.56132923799916523</c:v>
                </c:pt>
                <c:pt idx="11" formatCode="0.0">
                  <c:v>0.56369351115232136</c:v>
                </c:pt>
                <c:pt idx="12" formatCode="0.0">
                  <c:v>0.56078156646339439</c:v>
                </c:pt>
                <c:pt idx="13" formatCode="0.0">
                  <c:v>0.5698240592725996</c:v>
                </c:pt>
                <c:pt idx="14" formatCode="0.0">
                  <c:v>0.56665263275566735</c:v>
                </c:pt>
                <c:pt idx="15" formatCode="0.0">
                  <c:v>0.70282355284039566</c:v>
                </c:pt>
                <c:pt idx="16" formatCode="0.0">
                  <c:v>0.49848471424321456</c:v>
                </c:pt>
                <c:pt idx="17" formatCode="0.0">
                  <c:v>0.54829608611178937</c:v>
                </c:pt>
                <c:pt idx="20" formatCode="0.0">
                  <c:v>0.65997107113884479</c:v>
                </c:pt>
                <c:pt idx="21" formatCode="0.0">
                  <c:v>0.68615822670452142</c:v>
                </c:pt>
                <c:pt idx="22" formatCode="0.0">
                  <c:v>0.4796449820702387</c:v>
                </c:pt>
                <c:pt idx="24" formatCode="0.0">
                  <c:v>0.57649497837985397</c:v>
                </c:pt>
                <c:pt idx="25" formatCode="0.0">
                  <c:v>0.65434871935395678</c:v>
                </c:pt>
                <c:pt idx="26" formatCode="0.0">
                  <c:v>0.45342336379938364</c:v>
                </c:pt>
                <c:pt idx="27" formatCode="0.0">
                  <c:v>0.56085344270270254</c:v>
                </c:pt>
                <c:pt idx="28">
                  <c:v>0.63714162127345564</c:v>
                </c:pt>
              </c:numCache>
            </c:numRef>
          </c:xVal>
          <c:yVal>
            <c:numRef>
              <c:f>Graphs!$N$4:$N$32</c:f>
              <c:numCache>
                <c:formatCode>0.0\ %</c:formatCode>
                <c:ptCount val="29"/>
                <c:pt idx="0">
                  <c:v>0.59810882062791615</c:v>
                </c:pt>
                <c:pt idx="1">
                  <c:v>0.61977731105700351</c:v>
                </c:pt>
                <c:pt idx="2">
                  <c:v>0.65806387240599851</c:v>
                </c:pt>
                <c:pt idx="3">
                  <c:v>0.64136476402500175</c:v>
                </c:pt>
                <c:pt idx="4">
                  <c:v>0.70527168560333564</c:v>
                </c:pt>
                <c:pt idx="5">
                  <c:v>0.67543492843341413</c:v>
                </c:pt>
                <c:pt idx="6">
                  <c:v>0.67919546955222354</c:v>
                </c:pt>
                <c:pt idx="7">
                  <c:v>0.91763515598884371</c:v>
                </c:pt>
                <c:pt idx="8">
                  <c:v>0.92879238392239405</c:v>
                </c:pt>
                <c:pt idx="9">
                  <c:v>0.86176236848665366</c:v>
                </c:pt>
                <c:pt idx="10">
                  <c:v>0.80766288750883997</c:v>
                </c:pt>
                <c:pt idx="11">
                  <c:v>0.85818875401268502</c:v>
                </c:pt>
                <c:pt idx="12">
                  <c:v>0.85151024457595414</c:v>
                </c:pt>
                <c:pt idx="13">
                  <c:v>0.84831662812524766</c:v>
                </c:pt>
                <c:pt idx="14">
                  <c:v>0.75897845006633258</c:v>
                </c:pt>
                <c:pt idx="15">
                  <c:v>0.84653482626330467</c:v>
                </c:pt>
                <c:pt idx="16">
                  <c:v>0.76636590121261217</c:v>
                </c:pt>
                <c:pt idx="17">
                  <c:v>0.79419342837659268</c:v>
                </c:pt>
                <c:pt idx="20">
                  <c:v>0.86314080037487961</c:v>
                </c:pt>
                <c:pt idx="21">
                  <c:v>0.88223944135371002</c:v>
                </c:pt>
                <c:pt idx="22">
                  <c:v>0.77605248471697275</c:v>
                </c:pt>
                <c:pt idx="24">
                  <c:v>0.927130014704313</c:v>
                </c:pt>
                <c:pt idx="25">
                  <c:v>0.97439765508181897</c:v>
                </c:pt>
                <c:pt idx="26">
                  <c:v>0.94648498006476123</c:v>
                </c:pt>
                <c:pt idx="27">
                  <c:v>0.95436076655721969</c:v>
                </c:pt>
                <c:pt idx="28">
                  <c:v>0.92358843749999964</c:v>
                </c:pt>
              </c:numCache>
            </c:numRef>
          </c:yVal>
          <c:smooth val="0"/>
          <c:extLst>
            <c:ext xmlns:c16="http://schemas.microsoft.com/office/drawing/2014/chart" uri="{C3380CC4-5D6E-409C-BE32-E72D297353CC}">
              <c16:uniqueId val="{00000007-FE69-4B4C-9579-681FC8E67841}"/>
            </c:ext>
          </c:extLst>
        </c:ser>
        <c:dLbls>
          <c:showLegendKey val="0"/>
          <c:showVal val="0"/>
          <c:showCatName val="0"/>
          <c:showSerName val="0"/>
          <c:showPercent val="0"/>
          <c:showBubbleSize val="0"/>
        </c:dLbls>
        <c:axId val="638579384"/>
        <c:axId val="638580368"/>
      </c:scatterChart>
      <c:valAx>
        <c:axId val="638579384"/>
        <c:scaling>
          <c:orientation val="minMax"/>
          <c:max val="0.75000000000000011"/>
          <c:min val="0.35000000000000003"/>
        </c:scaling>
        <c:delete val="0"/>
        <c:axPos val="b"/>
        <c:title>
          <c:tx>
            <c:strRef>
              <c:f>Graphs!$D$2</c:f>
              <c:strCache>
                <c:ptCount val="1"/>
                <c:pt idx="0">
                  <c:v>ƛ</c:v>
                </c:pt>
              </c:strCache>
            </c:strRef>
          </c:tx>
          <c:overlay val="0"/>
          <c:spPr>
            <a:noFill/>
            <a:ln>
              <a:noFill/>
            </a:ln>
            <a:effectLst/>
          </c:spPr>
          <c:txPr>
            <a:bodyPr rot="0" spcFirstLastPara="1" vertOverflow="ellipsis" vert="horz" wrap="square" anchor="ctr" anchorCtr="1"/>
            <a:lstStyle/>
            <a:p>
              <a:pPr>
                <a:defRPr sz="800" b="1" i="0" u="none" strike="noStrike" kern="1200" baseline="0">
                  <a:solidFill>
                    <a:schemeClr val="tx1">
                      <a:lumMod val="65000"/>
                      <a:lumOff val="35000"/>
                    </a:schemeClr>
                  </a:solidFill>
                  <a:latin typeface="+mn-lt"/>
                  <a:ea typeface="+mn-ea"/>
                  <a:cs typeface="GreekC" panose="00000400000000000000" pitchFamily="2" charset="0"/>
                </a:defRPr>
              </a:pPr>
              <a:endParaRPr lang="en-NO"/>
            </a:p>
          </c:txPr>
        </c:title>
        <c:numFmt formatCode="#,##0.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NO"/>
          </a:p>
        </c:txPr>
        <c:crossAx val="638580368"/>
        <c:crosses val="autoZero"/>
        <c:crossBetween val="midCat"/>
        <c:majorUnit val="0.1"/>
      </c:valAx>
      <c:valAx>
        <c:axId val="638580368"/>
        <c:scaling>
          <c:orientation val="minMax"/>
          <c:min val="0.5"/>
        </c:scaling>
        <c:delete val="0"/>
        <c:axPos val="l"/>
        <c:title>
          <c:tx>
            <c:strRef>
              <c:f>Graphs!$N$2</c:f>
              <c:strCache>
                <c:ptCount val="1"/>
                <c:pt idx="0">
                  <c:v>CC (%)</c:v>
                </c:pt>
              </c:strCache>
            </c:strRef>
          </c:tx>
          <c:overlay val="0"/>
          <c:spPr>
            <a:noFill/>
            <a:ln>
              <a:noFill/>
            </a:ln>
            <a:effectLst/>
          </c:spPr>
          <c:txPr>
            <a:bodyPr rot="-5400000" spcFirstLastPara="1" vertOverflow="ellipsis" vert="horz" wrap="square" anchor="ctr" anchorCtr="1"/>
            <a:lstStyle/>
            <a:p>
              <a:pPr>
                <a:defRPr sz="800" b="1" i="0" u="none" strike="noStrike" kern="1200" baseline="0">
                  <a:solidFill>
                    <a:schemeClr val="tx1">
                      <a:lumMod val="65000"/>
                      <a:lumOff val="35000"/>
                    </a:schemeClr>
                  </a:solidFill>
                  <a:latin typeface="+mn-lt"/>
                  <a:ea typeface="+mn-ea"/>
                  <a:cs typeface="+mn-cs"/>
                </a:defRPr>
              </a:pPr>
              <a:endParaRPr lang="en-NO"/>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NO"/>
          </a:p>
        </c:txPr>
        <c:crossAx val="638579384"/>
        <c:crosses val="autoZero"/>
        <c:crossBetween val="midCat"/>
      </c:valAx>
      <c:spPr>
        <a:solidFill>
          <a:srgbClr val="FFFFFF"/>
        </a:solidFill>
        <a:ln>
          <a:noFill/>
        </a:ln>
        <a:effectLst/>
      </c:spPr>
    </c:plotArea>
    <c:legend>
      <c:legendPos val="b"/>
      <c:legendEntry>
        <c:idx val="6"/>
        <c:delete val="1"/>
      </c:legendEntry>
      <c:legendEntry>
        <c:idx val="7"/>
        <c:delete val="1"/>
      </c:legendEntry>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N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rgbClr val="FFFFFF"/>
    </a:solidFill>
    <a:ln w="9525" cap="flat" cmpd="sng" algn="ctr">
      <a:solidFill>
        <a:schemeClr val="tx1">
          <a:lumMod val="15000"/>
          <a:lumOff val="85000"/>
        </a:schemeClr>
      </a:solidFill>
      <a:round/>
    </a:ln>
    <a:effectLst/>
  </c:spPr>
  <c:txPr>
    <a:bodyPr/>
    <a:lstStyle/>
    <a:p>
      <a:pPr>
        <a:defRPr/>
      </a:pPr>
      <a:endParaRPr lang="en-NO"/>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3520935924396146"/>
          <c:y val="6.3400694444444433E-2"/>
          <c:w val="0.79935179415183566"/>
          <c:h val="0.66777812500000011"/>
        </c:manualLayout>
      </c:layout>
      <c:scatterChart>
        <c:scatterStyle val="lineMarker"/>
        <c:varyColors val="0"/>
        <c:ser>
          <c:idx val="0"/>
          <c:order val="0"/>
          <c:tx>
            <c:strRef>
              <c:f>Graphs!$A$37</c:f>
              <c:strCache>
                <c:ptCount val="1"/>
                <c:pt idx="0">
                  <c:v>P1</c:v>
                </c:pt>
              </c:strCache>
            </c:strRef>
          </c:tx>
          <c:spPr>
            <a:ln w="25400" cap="rnd">
              <a:noFill/>
              <a:round/>
            </a:ln>
            <a:effectLst/>
          </c:spPr>
          <c:marker>
            <c:symbol val="circle"/>
            <c:size val="5"/>
            <c:spPr>
              <a:solidFill>
                <a:schemeClr val="accent1"/>
              </a:solidFill>
              <a:ln w="9525">
                <a:solidFill>
                  <a:schemeClr val="accent1"/>
                </a:solidFill>
              </a:ln>
              <a:effectLst/>
            </c:spPr>
          </c:marker>
          <c:xVal>
            <c:numRef>
              <c:f>Graphs!$D$38:$D$41</c:f>
              <c:numCache>
                <c:formatCode>0.00</c:formatCode>
                <c:ptCount val="4"/>
                <c:pt idx="0">
                  <c:v>0.3769657293756935</c:v>
                </c:pt>
                <c:pt idx="1">
                  <c:v>0.37743427196007906</c:v>
                </c:pt>
                <c:pt idx="2">
                  <c:v>0.54175683718181067</c:v>
                </c:pt>
                <c:pt idx="3">
                  <c:v>0.57375301358678854</c:v>
                </c:pt>
              </c:numCache>
            </c:numRef>
          </c:xVal>
          <c:yVal>
            <c:numRef>
              <c:f>Graphs!$Y$38:$Y$41</c:f>
              <c:numCache>
                <c:formatCode>0.0</c:formatCode>
                <c:ptCount val="4"/>
                <c:pt idx="0">
                  <c:v>0.45994304548313342</c:v>
                </c:pt>
                <c:pt idx="1">
                  <c:v>0.42427606968905968</c:v>
                </c:pt>
                <c:pt idx="2">
                  <c:v>0.43565999585114901</c:v>
                </c:pt>
                <c:pt idx="3">
                  <c:v>0.36379190220229901</c:v>
                </c:pt>
              </c:numCache>
            </c:numRef>
          </c:yVal>
          <c:smooth val="0"/>
          <c:extLst>
            <c:ext xmlns:c16="http://schemas.microsoft.com/office/drawing/2014/chart" uri="{C3380CC4-5D6E-409C-BE32-E72D297353CC}">
              <c16:uniqueId val="{00000000-9085-964A-A24B-835EF5C1DE7B}"/>
            </c:ext>
          </c:extLst>
        </c:ser>
        <c:ser>
          <c:idx val="1"/>
          <c:order val="1"/>
          <c:tx>
            <c:strRef>
              <c:f>Graphs!$A$55</c:f>
              <c:strCache>
                <c:ptCount val="1"/>
                <c:pt idx="0">
                  <c:v>P2</c:v>
                </c:pt>
              </c:strCache>
            </c:strRef>
          </c:tx>
          <c:spPr>
            <a:ln w="25400" cap="rnd">
              <a:noFill/>
              <a:round/>
            </a:ln>
            <a:effectLst/>
          </c:spPr>
          <c:marker>
            <c:symbol val="circle"/>
            <c:size val="5"/>
            <c:spPr>
              <a:solidFill>
                <a:srgbClr val="7030A0"/>
              </a:solidFill>
              <a:ln w="9525">
                <a:noFill/>
              </a:ln>
              <a:effectLst/>
            </c:spPr>
          </c:marker>
          <c:xVal>
            <c:numRef>
              <c:f>Graphs!$D$56:$D$58</c:f>
              <c:numCache>
                <c:formatCode>0.00</c:formatCode>
                <c:ptCount val="3"/>
                <c:pt idx="0">
                  <c:v>0.52921854301443771</c:v>
                </c:pt>
                <c:pt idx="1">
                  <c:v>0.55261967921232102</c:v>
                </c:pt>
                <c:pt idx="2">
                  <c:v>0.55969694173334705</c:v>
                </c:pt>
              </c:numCache>
            </c:numRef>
          </c:xVal>
          <c:yVal>
            <c:numRef>
              <c:f>Graphs!$Y$56:$Y$58</c:f>
              <c:numCache>
                <c:formatCode>0.0</c:formatCode>
                <c:ptCount val="3"/>
                <c:pt idx="0">
                  <c:v>0.4271085182263063</c:v>
                </c:pt>
                <c:pt idx="1">
                  <c:v>0.39829812249049729</c:v>
                </c:pt>
                <c:pt idx="2">
                  <c:v>0.38058500575136239</c:v>
                </c:pt>
              </c:numCache>
            </c:numRef>
          </c:yVal>
          <c:smooth val="0"/>
          <c:extLst>
            <c:ext xmlns:c16="http://schemas.microsoft.com/office/drawing/2014/chart" uri="{C3380CC4-5D6E-409C-BE32-E72D297353CC}">
              <c16:uniqueId val="{00000001-9085-964A-A24B-835EF5C1DE7B}"/>
            </c:ext>
          </c:extLst>
        </c:ser>
        <c:ser>
          <c:idx val="3"/>
          <c:order val="2"/>
          <c:tx>
            <c:strRef>
              <c:f>Graphs!$A$59</c:f>
              <c:strCache>
                <c:ptCount val="1"/>
                <c:pt idx="0">
                  <c:v>P3</c:v>
                </c:pt>
              </c:strCache>
            </c:strRef>
          </c:tx>
          <c:spPr>
            <a:ln w="25400" cap="rnd">
              <a:noFill/>
              <a:round/>
            </a:ln>
            <a:effectLst/>
          </c:spPr>
          <c:marker>
            <c:symbol val="circle"/>
            <c:size val="5"/>
            <c:spPr>
              <a:solidFill>
                <a:schemeClr val="accent4"/>
              </a:solidFill>
              <a:ln w="9525">
                <a:solidFill>
                  <a:schemeClr val="accent4"/>
                </a:solidFill>
              </a:ln>
              <a:effectLst/>
            </c:spPr>
          </c:marker>
          <c:xVal>
            <c:numRef>
              <c:f>Graphs!$D$60:$D$62</c:f>
              <c:numCache>
                <c:formatCode>0.00</c:formatCode>
                <c:ptCount val="3"/>
                <c:pt idx="0">
                  <c:v>0.53638460224830276</c:v>
                </c:pt>
                <c:pt idx="1">
                  <c:v>0.57207515009436294</c:v>
                </c:pt>
                <c:pt idx="2">
                  <c:v>0.54351634143012006</c:v>
                </c:pt>
              </c:numCache>
            </c:numRef>
          </c:xVal>
          <c:yVal>
            <c:numRef>
              <c:f>Graphs!$Y$60:$Y$62</c:f>
              <c:numCache>
                <c:formatCode>0.0</c:formatCode>
                <c:ptCount val="3"/>
                <c:pt idx="0">
                  <c:v>0.46300054520772693</c:v>
                </c:pt>
                <c:pt idx="1">
                  <c:v>0.49851409842798466</c:v>
                </c:pt>
                <c:pt idx="2">
                  <c:v>0.51051113895714861</c:v>
                </c:pt>
              </c:numCache>
            </c:numRef>
          </c:yVal>
          <c:smooth val="0"/>
          <c:extLst>
            <c:ext xmlns:c16="http://schemas.microsoft.com/office/drawing/2014/chart" uri="{C3380CC4-5D6E-409C-BE32-E72D297353CC}">
              <c16:uniqueId val="{00000002-9085-964A-A24B-835EF5C1DE7B}"/>
            </c:ext>
          </c:extLst>
        </c:ser>
        <c:ser>
          <c:idx val="4"/>
          <c:order val="3"/>
          <c:tx>
            <c:strRef>
              <c:f>Graphs!$A$2</c:f>
              <c:strCache>
                <c:ptCount val="1"/>
                <c:pt idx="0">
                  <c:v>All</c:v>
                </c:pt>
              </c:strCache>
            </c:strRef>
          </c:tx>
          <c:spPr>
            <a:ln w="25400" cap="rnd">
              <a:noFill/>
              <a:round/>
            </a:ln>
            <a:effectLst/>
          </c:spPr>
          <c:marker>
            <c:symbol val="circle"/>
            <c:size val="5"/>
            <c:spPr>
              <a:noFill/>
              <a:ln w="9525">
                <a:noFill/>
              </a:ln>
              <a:effectLst/>
            </c:spPr>
          </c:marker>
          <c:trendline>
            <c:spPr>
              <a:ln w="19050" cap="rnd">
                <a:solidFill>
                  <a:schemeClr val="accent5"/>
                </a:solidFill>
                <a:prstDash val="sysDot"/>
              </a:ln>
              <a:effectLst/>
            </c:spPr>
            <c:trendlineType val="linear"/>
            <c:dispRSqr val="0"/>
            <c:dispEq val="0"/>
          </c:trendline>
          <c:xVal>
            <c:numRef>
              <c:f>Graphs!$D$4:$D$32</c:f>
              <c:numCache>
                <c:formatCode>0.00</c:formatCode>
                <c:ptCount val="29"/>
                <c:pt idx="0">
                  <c:v>0.3769657293756935</c:v>
                </c:pt>
                <c:pt idx="1">
                  <c:v>0.37743427196007906</c:v>
                </c:pt>
                <c:pt idx="2">
                  <c:v>0.54175683718181067</c:v>
                </c:pt>
                <c:pt idx="3">
                  <c:v>0.57375301358678854</c:v>
                </c:pt>
                <c:pt idx="4">
                  <c:v>0.52921854301443771</c:v>
                </c:pt>
                <c:pt idx="5">
                  <c:v>0.55261967921232102</c:v>
                </c:pt>
                <c:pt idx="6">
                  <c:v>0.55969694173334705</c:v>
                </c:pt>
                <c:pt idx="7">
                  <c:v>0.53638460224830276</c:v>
                </c:pt>
                <c:pt idx="8">
                  <c:v>0.57207515009436294</c:v>
                </c:pt>
                <c:pt idx="9">
                  <c:v>0.54351634143012006</c:v>
                </c:pt>
                <c:pt idx="10" formatCode="0.0">
                  <c:v>0.56132923799916523</c:v>
                </c:pt>
                <c:pt idx="11" formatCode="0.0">
                  <c:v>0.56369351115232136</c:v>
                </c:pt>
                <c:pt idx="12" formatCode="0.0">
                  <c:v>0.56078156646339439</c:v>
                </c:pt>
                <c:pt idx="13" formatCode="0.0">
                  <c:v>0.5698240592725996</c:v>
                </c:pt>
                <c:pt idx="14" formatCode="0.0">
                  <c:v>0.56665263275566735</c:v>
                </c:pt>
                <c:pt idx="15" formatCode="0.0">
                  <c:v>0.70282355284039566</c:v>
                </c:pt>
                <c:pt idx="16" formatCode="0.0">
                  <c:v>0.49848471424321456</c:v>
                </c:pt>
                <c:pt idx="17" formatCode="0.0">
                  <c:v>0.54829608611178937</c:v>
                </c:pt>
                <c:pt idx="20" formatCode="0.0">
                  <c:v>0.65997107113884479</c:v>
                </c:pt>
                <c:pt idx="21" formatCode="0.0">
                  <c:v>0.68615822670452142</c:v>
                </c:pt>
                <c:pt idx="22" formatCode="0.0">
                  <c:v>0.4796449820702387</c:v>
                </c:pt>
                <c:pt idx="24" formatCode="0.0">
                  <c:v>0.57649497837985397</c:v>
                </c:pt>
                <c:pt idx="25" formatCode="0.0">
                  <c:v>0.65434871935395678</c:v>
                </c:pt>
                <c:pt idx="26" formatCode="0.0">
                  <c:v>0.45342336379938364</c:v>
                </c:pt>
                <c:pt idx="27" formatCode="0.0">
                  <c:v>0.56085344270270254</c:v>
                </c:pt>
                <c:pt idx="28">
                  <c:v>0.63714162127345564</c:v>
                </c:pt>
              </c:numCache>
            </c:numRef>
          </c:xVal>
          <c:yVal>
            <c:numRef>
              <c:f>Graphs!$Y$4:$Y$32</c:f>
              <c:numCache>
                <c:formatCode>0.0</c:formatCode>
                <c:ptCount val="29"/>
                <c:pt idx="0">
                  <c:v>0.45994304548313342</c:v>
                </c:pt>
                <c:pt idx="1">
                  <c:v>0.42427606968905968</c:v>
                </c:pt>
                <c:pt idx="2">
                  <c:v>0.43565999585114901</c:v>
                </c:pt>
                <c:pt idx="3">
                  <c:v>0.36379190220229901</c:v>
                </c:pt>
                <c:pt idx="4">
                  <c:v>0.4271085182263063</c:v>
                </c:pt>
                <c:pt idx="5">
                  <c:v>0.39829812249049729</c:v>
                </c:pt>
                <c:pt idx="6">
                  <c:v>0.38058500575136239</c:v>
                </c:pt>
                <c:pt idx="7">
                  <c:v>0.46300054520772693</c:v>
                </c:pt>
                <c:pt idx="8">
                  <c:v>0.49851409842798466</c:v>
                </c:pt>
                <c:pt idx="9">
                  <c:v>0.51051113895714861</c:v>
                </c:pt>
                <c:pt idx="10" formatCode="0.00">
                  <c:v>0.5859409626734432</c:v>
                </c:pt>
                <c:pt idx="11" formatCode="0.00">
                  <c:v>0.58968696233192219</c:v>
                </c:pt>
                <c:pt idx="12" formatCode="0.00">
                  <c:v>0.63472016066520554</c:v>
                </c:pt>
                <c:pt idx="13" formatCode="0.00">
                  <c:v>0.52987259065163417</c:v>
                </c:pt>
                <c:pt idx="14">
                  <c:v>0.55813200687118847</c:v>
                </c:pt>
                <c:pt idx="15">
                  <c:v>0.54119695157490266</c:v>
                </c:pt>
                <c:pt idx="16">
                  <c:v>0.56616103263673001</c:v>
                </c:pt>
                <c:pt idx="17">
                  <c:v>0.57896209043940727</c:v>
                </c:pt>
                <c:pt idx="18">
                  <c:v>0</c:v>
                </c:pt>
                <c:pt idx="19">
                  <c:v>0</c:v>
                </c:pt>
                <c:pt idx="20">
                  <c:v>0.58545284935870978</c:v>
                </c:pt>
                <c:pt idx="21">
                  <c:v>0.53536668385711383</c:v>
                </c:pt>
                <c:pt idx="22">
                  <c:v>0.58377468310133207</c:v>
                </c:pt>
                <c:pt idx="24">
                  <c:v>0.5372683281309325</c:v>
                </c:pt>
                <c:pt idx="25">
                  <c:v>0.50271356963804714</c:v>
                </c:pt>
                <c:pt idx="26">
                  <c:v>0.52387749704313202</c:v>
                </c:pt>
                <c:pt idx="27">
                  <c:v>0.52685213768064998</c:v>
                </c:pt>
                <c:pt idx="28">
                  <c:v>0.71579417860011607</c:v>
                </c:pt>
              </c:numCache>
            </c:numRef>
          </c:yVal>
          <c:smooth val="0"/>
          <c:extLst>
            <c:ext xmlns:c16="http://schemas.microsoft.com/office/drawing/2014/chart" uri="{C3380CC4-5D6E-409C-BE32-E72D297353CC}">
              <c16:uniqueId val="{00000004-9085-964A-A24B-835EF5C1DE7B}"/>
            </c:ext>
          </c:extLst>
        </c:ser>
        <c:ser>
          <c:idx val="7"/>
          <c:order val="4"/>
          <c:tx>
            <c:strRef>
              <c:f>Graphs!$A$42</c:f>
              <c:strCache>
                <c:ptCount val="1"/>
                <c:pt idx="0">
                  <c:v>P1(NR)</c:v>
                </c:pt>
              </c:strCache>
            </c:strRef>
          </c:tx>
          <c:spPr>
            <a:ln w="25400" cap="rnd">
              <a:noFill/>
              <a:round/>
            </a:ln>
            <a:effectLst/>
          </c:spPr>
          <c:marker>
            <c:symbol val="circle"/>
            <c:size val="5"/>
            <c:spPr>
              <a:solidFill>
                <a:schemeClr val="tx1"/>
              </a:solidFill>
              <a:ln w="9525">
                <a:solidFill>
                  <a:schemeClr val="tx1"/>
                </a:solidFill>
              </a:ln>
              <a:effectLst/>
            </c:spPr>
          </c:marker>
          <c:xVal>
            <c:numRef>
              <c:f>Graphs!$D$42:$D$50</c:f>
              <c:numCache>
                <c:formatCode>0.00</c:formatCode>
                <c:ptCount val="9"/>
                <c:pt idx="0">
                  <c:v>0.56665263275566735</c:v>
                </c:pt>
                <c:pt idx="1">
                  <c:v>0.70282355284039566</c:v>
                </c:pt>
                <c:pt idx="2">
                  <c:v>0.49848471424321456</c:v>
                </c:pt>
                <c:pt idx="3">
                  <c:v>0.54829608611178937</c:v>
                </c:pt>
                <c:pt idx="6">
                  <c:v>0.65997107113884479</c:v>
                </c:pt>
                <c:pt idx="7">
                  <c:v>0.68615822670452142</c:v>
                </c:pt>
                <c:pt idx="8">
                  <c:v>0.4796449820702387</c:v>
                </c:pt>
              </c:numCache>
            </c:numRef>
          </c:xVal>
          <c:yVal>
            <c:numRef>
              <c:f>Graphs!$Y$42:$Y$50</c:f>
              <c:numCache>
                <c:formatCode>0.0</c:formatCode>
                <c:ptCount val="9"/>
                <c:pt idx="0">
                  <c:v>0.55813200687118847</c:v>
                </c:pt>
                <c:pt idx="1">
                  <c:v>0.54119695157490266</c:v>
                </c:pt>
                <c:pt idx="2">
                  <c:v>0.56616103263673001</c:v>
                </c:pt>
                <c:pt idx="3">
                  <c:v>0.57896209043940727</c:v>
                </c:pt>
                <c:pt idx="6">
                  <c:v>0.58545284935870978</c:v>
                </c:pt>
                <c:pt idx="7">
                  <c:v>0.53536668385711383</c:v>
                </c:pt>
                <c:pt idx="8">
                  <c:v>0.58377468310133207</c:v>
                </c:pt>
              </c:numCache>
            </c:numRef>
          </c:yVal>
          <c:smooth val="0"/>
          <c:extLst>
            <c:ext xmlns:c16="http://schemas.microsoft.com/office/drawing/2014/chart" uri="{C3380CC4-5D6E-409C-BE32-E72D297353CC}">
              <c16:uniqueId val="{00000005-9085-964A-A24B-835EF5C1DE7B}"/>
            </c:ext>
          </c:extLst>
        </c:ser>
        <c:ser>
          <c:idx val="5"/>
          <c:order val="5"/>
          <c:tx>
            <c:strRef>
              <c:f>Graphs!$A$51</c:f>
              <c:strCache>
                <c:ptCount val="1"/>
                <c:pt idx="0">
                  <c:v>P1(P)</c:v>
                </c:pt>
              </c:strCache>
            </c:strRef>
          </c:tx>
          <c:spPr>
            <a:ln w="25400" cap="rnd">
              <a:noFill/>
              <a:round/>
            </a:ln>
            <a:effectLst/>
          </c:spPr>
          <c:marker>
            <c:symbol val="circle"/>
            <c:size val="5"/>
            <c:spPr>
              <a:solidFill>
                <a:srgbClr val="FF0000"/>
              </a:solidFill>
              <a:ln w="9525">
                <a:solidFill>
                  <a:srgbClr val="FF0000"/>
                </a:solidFill>
              </a:ln>
              <a:effectLst/>
            </c:spPr>
          </c:marker>
          <c:xVal>
            <c:numRef>
              <c:f>Graphs!$D$51:$D$54</c:f>
              <c:numCache>
                <c:formatCode>0.00</c:formatCode>
                <c:ptCount val="4"/>
                <c:pt idx="0">
                  <c:v>0.56132923799916523</c:v>
                </c:pt>
                <c:pt idx="1">
                  <c:v>0.56369351115232136</c:v>
                </c:pt>
                <c:pt idx="2">
                  <c:v>0.56078156646339439</c:v>
                </c:pt>
                <c:pt idx="3">
                  <c:v>0.5698240592725996</c:v>
                </c:pt>
              </c:numCache>
            </c:numRef>
          </c:xVal>
          <c:yVal>
            <c:numRef>
              <c:f>Graphs!$Y$51:$Y$54</c:f>
              <c:numCache>
                <c:formatCode>0.0</c:formatCode>
                <c:ptCount val="4"/>
                <c:pt idx="0">
                  <c:v>0.5859409626734432</c:v>
                </c:pt>
                <c:pt idx="1">
                  <c:v>0.58968696233192219</c:v>
                </c:pt>
                <c:pt idx="2">
                  <c:v>0.63472016066520554</c:v>
                </c:pt>
                <c:pt idx="3">
                  <c:v>0.52987259065163417</c:v>
                </c:pt>
              </c:numCache>
            </c:numRef>
          </c:yVal>
          <c:smooth val="0"/>
          <c:extLst>
            <c:ext xmlns:c16="http://schemas.microsoft.com/office/drawing/2014/chart" uri="{C3380CC4-5D6E-409C-BE32-E72D297353CC}">
              <c16:uniqueId val="{00000006-9085-964A-A24B-835EF5C1DE7B}"/>
            </c:ext>
          </c:extLst>
        </c:ser>
        <c:ser>
          <c:idx val="6"/>
          <c:order val="6"/>
          <c:tx>
            <c:strRef>
              <c:f>Graphs!$A$65</c:f>
              <c:strCache>
                <c:ptCount val="1"/>
                <c:pt idx="0">
                  <c:v>P1(O)</c:v>
                </c:pt>
              </c:strCache>
            </c:strRef>
          </c:tx>
          <c:spPr>
            <a:ln w="25400" cap="rnd">
              <a:noFill/>
              <a:round/>
            </a:ln>
            <a:effectLst/>
          </c:spPr>
          <c:marker>
            <c:symbol val="circle"/>
            <c:size val="5"/>
            <c:spPr>
              <a:solidFill>
                <a:srgbClr val="00B050"/>
              </a:solidFill>
              <a:ln w="9525">
                <a:solidFill>
                  <a:srgbClr val="00B050"/>
                </a:solidFill>
              </a:ln>
              <a:effectLst/>
            </c:spPr>
          </c:marker>
          <c:xVal>
            <c:numRef>
              <c:f>Graphs!$D$66:$D$70</c:f>
              <c:numCache>
                <c:formatCode>0.00</c:formatCode>
                <c:ptCount val="5"/>
                <c:pt idx="1">
                  <c:v>0.57649497837985397</c:v>
                </c:pt>
                <c:pt idx="2">
                  <c:v>0.65434871935395678</c:v>
                </c:pt>
                <c:pt idx="3">
                  <c:v>0.45342336379938364</c:v>
                </c:pt>
                <c:pt idx="4">
                  <c:v>0.56085344270270254</c:v>
                </c:pt>
              </c:numCache>
            </c:numRef>
          </c:xVal>
          <c:yVal>
            <c:numRef>
              <c:f>Graphs!$Y$66:$Y$70</c:f>
              <c:numCache>
                <c:formatCode>0.0</c:formatCode>
                <c:ptCount val="5"/>
                <c:pt idx="1">
                  <c:v>0.5372683281309325</c:v>
                </c:pt>
                <c:pt idx="2">
                  <c:v>0.50271356963804714</c:v>
                </c:pt>
                <c:pt idx="3">
                  <c:v>0.52387749704313202</c:v>
                </c:pt>
                <c:pt idx="4">
                  <c:v>0.52685213768064998</c:v>
                </c:pt>
              </c:numCache>
            </c:numRef>
          </c:yVal>
          <c:smooth val="0"/>
          <c:extLst>
            <c:ext xmlns:c16="http://schemas.microsoft.com/office/drawing/2014/chart" uri="{C3380CC4-5D6E-409C-BE32-E72D297353CC}">
              <c16:uniqueId val="{00000007-9085-964A-A24B-835EF5C1DE7B}"/>
            </c:ext>
          </c:extLst>
        </c:ser>
        <c:dLbls>
          <c:showLegendKey val="0"/>
          <c:showVal val="0"/>
          <c:showCatName val="0"/>
          <c:showSerName val="0"/>
          <c:showPercent val="0"/>
          <c:showBubbleSize val="0"/>
        </c:dLbls>
        <c:axId val="638579384"/>
        <c:axId val="638580368"/>
      </c:scatterChart>
      <c:valAx>
        <c:axId val="638579384"/>
        <c:scaling>
          <c:orientation val="minMax"/>
          <c:max val="0.75000000000000011"/>
          <c:min val="0.35000000000000003"/>
        </c:scaling>
        <c:delete val="0"/>
        <c:axPos val="b"/>
        <c:title>
          <c:tx>
            <c:strRef>
              <c:f>Graphs!$D$2</c:f>
              <c:strCache>
                <c:ptCount val="1"/>
                <c:pt idx="0">
                  <c:v>ƛ</c:v>
                </c:pt>
              </c:strCache>
            </c:strRef>
          </c:tx>
          <c:overlay val="0"/>
          <c:spPr>
            <a:noFill/>
            <a:ln>
              <a:noFill/>
            </a:ln>
            <a:effectLst/>
          </c:spPr>
          <c:txPr>
            <a:bodyPr rot="0" spcFirstLastPara="1" vertOverflow="ellipsis" vert="horz" wrap="square" anchor="ctr" anchorCtr="1"/>
            <a:lstStyle/>
            <a:p>
              <a:pPr>
                <a:defRPr sz="800" b="1" i="0" u="none" strike="noStrike" kern="1200" baseline="0">
                  <a:solidFill>
                    <a:schemeClr val="tx1">
                      <a:lumMod val="65000"/>
                      <a:lumOff val="35000"/>
                    </a:schemeClr>
                  </a:solidFill>
                  <a:latin typeface="+mn-lt"/>
                  <a:ea typeface="+mn-ea"/>
                  <a:cs typeface="GreekC" panose="00000400000000000000" pitchFamily="2" charset="0"/>
                </a:defRPr>
              </a:pPr>
              <a:endParaRPr lang="en-NO"/>
            </a:p>
          </c:txPr>
        </c:title>
        <c:numFmt formatCode="#,##0.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NO"/>
          </a:p>
        </c:txPr>
        <c:crossAx val="638580368"/>
        <c:crosses val="autoZero"/>
        <c:crossBetween val="midCat"/>
      </c:valAx>
      <c:valAx>
        <c:axId val="638580368"/>
        <c:scaling>
          <c:orientation val="minMax"/>
          <c:max val="0.8"/>
          <c:min val="0.3"/>
        </c:scaling>
        <c:delete val="0"/>
        <c:axPos val="l"/>
        <c:title>
          <c:tx>
            <c:strRef>
              <c:f>Graphs!$Y$2</c:f>
              <c:strCache>
                <c:ptCount val="1"/>
                <c:pt idx="0">
                  <c:v>H2/CO</c:v>
                </c:pt>
              </c:strCache>
            </c:strRef>
          </c:tx>
          <c:overlay val="0"/>
          <c:spPr>
            <a:noFill/>
            <a:ln>
              <a:noFill/>
            </a:ln>
            <a:effectLst/>
          </c:spPr>
          <c:txPr>
            <a:bodyPr rot="-5400000" spcFirstLastPara="1" vertOverflow="ellipsis" vert="horz" wrap="square" anchor="ctr" anchorCtr="1"/>
            <a:lstStyle/>
            <a:p>
              <a:pPr>
                <a:defRPr sz="800" b="1" i="0" u="none" strike="noStrike" kern="1200" baseline="0">
                  <a:solidFill>
                    <a:schemeClr val="tx1">
                      <a:lumMod val="65000"/>
                      <a:lumOff val="35000"/>
                    </a:schemeClr>
                  </a:solidFill>
                  <a:latin typeface="+mn-lt"/>
                  <a:ea typeface="+mn-ea"/>
                  <a:cs typeface="+mn-cs"/>
                </a:defRPr>
              </a:pPr>
              <a:endParaRPr lang="en-NO"/>
            </a:p>
          </c:txPr>
        </c:title>
        <c:numFmt formatCode="#,##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NO"/>
          </a:p>
        </c:txPr>
        <c:crossAx val="638579384"/>
        <c:crosses val="autoZero"/>
        <c:crossBetween val="midCat"/>
        <c:majorUnit val="0.1"/>
      </c:valAx>
      <c:spPr>
        <a:solidFill>
          <a:srgbClr val="FFFFFF"/>
        </a:solidFill>
        <a:ln>
          <a:noFill/>
        </a:ln>
        <a:effectLst/>
      </c:spPr>
    </c:plotArea>
    <c:legend>
      <c:legendPos val="b"/>
      <c:legendEntry>
        <c:idx val="3"/>
        <c:delete val="1"/>
      </c:legendEntry>
      <c:legendEntry>
        <c:idx val="7"/>
        <c:delete val="1"/>
      </c:legendEntry>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N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rgbClr val="FFFFFF"/>
    </a:solidFill>
    <a:ln w="9525" cap="flat" cmpd="sng" algn="ctr">
      <a:solidFill>
        <a:schemeClr val="tx1">
          <a:lumMod val="15000"/>
          <a:lumOff val="85000"/>
        </a:schemeClr>
      </a:solidFill>
      <a:round/>
    </a:ln>
    <a:effectLst/>
  </c:spPr>
  <c:txPr>
    <a:bodyPr/>
    <a:lstStyle/>
    <a:p>
      <a:pPr>
        <a:defRPr/>
      </a:pPr>
      <a:endParaRPr lang="en-NO"/>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988430181100219"/>
          <c:y val="6.3400576368876083E-2"/>
          <c:w val="0.80467664930555549"/>
          <c:h val="0.66336840277777775"/>
        </c:manualLayout>
      </c:layout>
      <c:scatterChart>
        <c:scatterStyle val="lineMarker"/>
        <c:varyColors val="0"/>
        <c:ser>
          <c:idx val="0"/>
          <c:order val="0"/>
          <c:tx>
            <c:strRef>
              <c:f>Graphs!$A$37</c:f>
              <c:strCache>
                <c:ptCount val="1"/>
                <c:pt idx="0">
                  <c:v>P1</c:v>
                </c:pt>
              </c:strCache>
            </c:strRef>
          </c:tx>
          <c:spPr>
            <a:ln w="25400" cap="rnd">
              <a:noFill/>
              <a:round/>
            </a:ln>
            <a:effectLst/>
          </c:spPr>
          <c:marker>
            <c:symbol val="circle"/>
            <c:size val="5"/>
            <c:spPr>
              <a:solidFill>
                <a:schemeClr val="accent1"/>
              </a:solidFill>
              <a:ln w="9525">
                <a:solidFill>
                  <a:schemeClr val="accent1"/>
                </a:solidFill>
              </a:ln>
              <a:effectLst/>
            </c:spPr>
          </c:marker>
          <c:xVal>
            <c:numRef>
              <c:f>Graphs!$D$38:$D$41</c:f>
              <c:numCache>
                <c:formatCode>0.00</c:formatCode>
                <c:ptCount val="4"/>
                <c:pt idx="0">
                  <c:v>0.3769657293756935</c:v>
                </c:pt>
                <c:pt idx="1">
                  <c:v>0.37743427196007906</c:v>
                </c:pt>
                <c:pt idx="2">
                  <c:v>0.54175683718181067</c:v>
                </c:pt>
                <c:pt idx="3">
                  <c:v>0.57375301358678854</c:v>
                </c:pt>
              </c:numCache>
            </c:numRef>
          </c:xVal>
          <c:yVal>
            <c:numRef>
              <c:f>Graphs!$W$38:$W$41</c:f>
              <c:numCache>
                <c:formatCode>0.0</c:formatCode>
                <c:ptCount val="4"/>
                <c:pt idx="0">
                  <c:v>7.0339032154931287</c:v>
                </c:pt>
                <c:pt idx="1">
                  <c:v>7.6037230598971677</c:v>
                </c:pt>
                <c:pt idx="2">
                  <c:v>6.6894556881612202</c:v>
                </c:pt>
                <c:pt idx="3">
                  <c:v>5.8098950372900058</c:v>
                </c:pt>
              </c:numCache>
            </c:numRef>
          </c:yVal>
          <c:smooth val="0"/>
          <c:extLst>
            <c:ext xmlns:c16="http://schemas.microsoft.com/office/drawing/2014/chart" uri="{C3380CC4-5D6E-409C-BE32-E72D297353CC}">
              <c16:uniqueId val="{00000000-F724-C346-A627-6DF62761748F}"/>
            </c:ext>
          </c:extLst>
        </c:ser>
        <c:ser>
          <c:idx val="1"/>
          <c:order val="1"/>
          <c:tx>
            <c:strRef>
              <c:f>Graphs!$A$55</c:f>
              <c:strCache>
                <c:ptCount val="1"/>
                <c:pt idx="0">
                  <c:v>P2</c:v>
                </c:pt>
              </c:strCache>
            </c:strRef>
          </c:tx>
          <c:spPr>
            <a:ln w="25400" cap="rnd">
              <a:noFill/>
              <a:round/>
            </a:ln>
            <a:effectLst/>
          </c:spPr>
          <c:marker>
            <c:symbol val="circle"/>
            <c:size val="5"/>
            <c:spPr>
              <a:solidFill>
                <a:srgbClr val="7030A0"/>
              </a:solidFill>
              <a:ln w="9525">
                <a:noFill/>
              </a:ln>
              <a:effectLst/>
            </c:spPr>
          </c:marker>
          <c:xVal>
            <c:numRef>
              <c:f>Graphs!$D$56:$D$58</c:f>
              <c:numCache>
                <c:formatCode>0.00</c:formatCode>
                <c:ptCount val="3"/>
                <c:pt idx="0">
                  <c:v>0.52921854301443771</c:v>
                </c:pt>
                <c:pt idx="1">
                  <c:v>0.55261967921232102</c:v>
                </c:pt>
                <c:pt idx="2">
                  <c:v>0.55969694173334705</c:v>
                </c:pt>
              </c:numCache>
            </c:numRef>
          </c:xVal>
          <c:yVal>
            <c:numRef>
              <c:f>Graphs!$W$56:$W$58</c:f>
              <c:numCache>
                <c:formatCode>0.0</c:formatCode>
                <c:ptCount val="3"/>
                <c:pt idx="0">
                  <c:v>6.9042801474227389</c:v>
                </c:pt>
                <c:pt idx="1">
                  <c:v>6.7264928420254666</c:v>
                </c:pt>
                <c:pt idx="2">
                  <c:v>6.7199877555973568</c:v>
                </c:pt>
              </c:numCache>
            </c:numRef>
          </c:yVal>
          <c:smooth val="0"/>
          <c:extLst>
            <c:ext xmlns:c16="http://schemas.microsoft.com/office/drawing/2014/chart" uri="{C3380CC4-5D6E-409C-BE32-E72D297353CC}">
              <c16:uniqueId val="{00000001-F724-C346-A627-6DF62761748F}"/>
            </c:ext>
          </c:extLst>
        </c:ser>
        <c:ser>
          <c:idx val="3"/>
          <c:order val="2"/>
          <c:tx>
            <c:strRef>
              <c:f>Graphs!$A$59</c:f>
              <c:strCache>
                <c:ptCount val="1"/>
                <c:pt idx="0">
                  <c:v>P3</c:v>
                </c:pt>
              </c:strCache>
            </c:strRef>
          </c:tx>
          <c:spPr>
            <a:ln w="25400" cap="rnd">
              <a:noFill/>
              <a:round/>
            </a:ln>
            <a:effectLst/>
          </c:spPr>
          <c:marker>
            <c:symbol val="circle"/>
            <c:size val="5"/>
            <c:spPr>
              <a:solidFill>
                <a:schemeClr val="accent4"/>
              </a:solidFill>
              <a:ln w="9525">
                <a:solidFill>
                  <a:schemeClr val="accent4"/>
                </a:solidFill>
              </a:ln>
              <a:effectLst/>
            </c:spPr>
          </c:marker>
          <c:xVal>
            <c:numRef>
              <c:f>Graphs!$D$60:$D$62</c:f>
              <c:numCache>
                <c:formatCode>0.00</c:formatCode>
                <c:ptCount val="3"/>
                <c:pt idx="0">
                  <c:v>0.53638460224830276</c:v>
                </c:pt>
                <c:pt idx="1">
                  <c:v>0.57207515009436294</c:v>
                </c:pt>
                <c:pt idx="2">
                  <c:v>0.54351634143012006</c:v>
                </c:pt>
              </c:numCache>
            </c:numRef>
          </c:xVal>
          <c:yVal>
            <c:numRef>
              <c:f>Graphs!$W$60:$W$62</c:f>
              <c:numCache>
                <c:formatCode>0.0</c:formatCode>
                <c:ptCount val="3"/>
                <c:pt idx="0">
                  <c:v>9.7111074356022851</c:v>
                </c:pt>
                <c:pt idx="1">
                  <c:v>9.8824199764048739</c:v>
                </c:pt>
                <c:pt idx="2">
                  <c:v>9.8761211342006945</c:v>
                </c:pt>
              </c:numCache>
            </c:numRef>
          </c:yVal>
          <c:smooth val="0"/>
          <c:extLst>
            <c:ext xmlns:c16="http://schemas.microsoft.com/office/drawing/2014/chart" uri="{C3380CC4-5D6E-409C-BE32-E72D297353CC}">
              <c16:uniqueId val="{00000002-F724-C346-A627-6DF62761748F}"/>
            </c:ext>
          </c:extLst>
        </c:ser>
        <c:ser>
          <c:idx val="7"/>
          <c:order val="3"/>
          <c:tx>
            <c:strRef>
              <c:f>Graphs!$A$42</c:f>
              <c:strCache>
                <c:ptCount val="1"/>
                <c:pt idx="0">
                  <c:v>P1(NR)</c:v>
                </c:pt>
              </c:strCache>
            </c:strRef>
          </c:tx>
          <c:spPr>
            <a:ln w="25400" cap="rnd">
              <a:noFill/>
              <a:round/>
            </a:ln>
            <a:effectLst/>
          </c:spPr>
          <c:marker>
            <c:symbol val="circle"/>
            <c:size val="5"/>
            <c:spPr>
              <a:solidFill>
                <a:schemeClr val="tx1"/>
              </a:solidFill>
              <a:ln w="9525">
                <a:solidFill>
                  <a:schemeClr val="tx1"/>
                </a:solidFill>
              </a:ln>
              <a:effectLst/>
            </c:spPr>
          </c:marker>
          <c:xVal>
            <c:numRef>
              <c:f>Graphs!$D$42:$D$50</c:f>
              <c:numCache>
                <c:formatCode>0.00</c:formatCode>
                <c:ptCount val="9"/>
                <c:pt idx="0">
                  <c:v>0.56665263275566735</c:v>
                </c:pt>
                <c:pt idx="1">
                  <c:v>0.70282355284039566</c:v>
                </c:pt>
                <c:pt idx="2">
                  <c:v>0.49848471424321456</c:v>
                </c:pt>
                <c:pt idx="3">
                  <c:v>0.54829608611178937</c:v>
                </c:pt>
                <c:pt idx="6">
                  <c:v>0.65997107113884479</c:v>
                </c:pt>
                <c:pt idx="7">
                  <c:v>0.68615822670452142</c:v>
                </c:pt>
                <c:pt idx="8">
                  <c:v>0.4796449820702387</c:v>
                </c:pt>
              </c:numCache>
            </c:numRef>
          </c:xVal>
          <c:yVal>
            <c:numRef>
              <c:f>Graphs!$W$42:$W$50</c:f>
              <c:numCache>
                <c:formatCode>0.0</c:formatCode>
                <c:ptCount val="9"/>
                <c:pt idx="0">
                  <c:v>6.9510053130012137</c:v>
                </c:pt>
                <c:pt idx="1">
                  <c:v>6.3019156772471492</c:v>
                </c:pt>
                <c:pt idx="2">
                  <c:v>8.8404995887566074</c:v>
                </c:pt>
                <c:pt idx="3">
                  <c:v>8.2060188676523129</c:v>
                </c:pt>
                <c:pt idx="6">
                  <c:v>7.6571607780228907</c:v>
                </c:pt>
                <c:pt idx="7">
                  <c:v>7.5813015667689942</c:v>
                </c:pt>
                <c:pt idx="8">
                  <c:v>9.2484899023768925</c:v>
                </c:pt>
              </c:numCache>
            </c:numRef>
          </c:yVal>
          <c:smooth val="0"/>
          <c:extLst>
            <c:ext xmlns:c16="http://schemas.microsoft.com/office/drawing/2014/chart" uri="{C3380CC4-5D6E-409C-BE32-E72D297353CC}">
              <c16:uniqueId val="{00000003-F724-C346-A627-6DF62761748F}"/>
            </c:ext>
          </c:extLst>
        </c:ser>
        <c:ser>
          <c:idx val="5"/>
          <c:order val="4"/>
          <c:tx>
            <c:strRef>
              <c:f>Graphs!$A$51</c:f>
              <c:strCache>
                <c:ptCount val="1"/>
                <c:pt idx="0">
                  <c:v>P1(P)</c:v>
                </c:pt>
              </c:strCache>
            </c:strRef>
          </c:tx>
          <c:spPr>
            <a:ln w="25400" cap="rnd">
              <a:noFill/>
              <a:round/>
            </a:ln>
            <a:effectLst/>
          </c:spPr>
          <c:marker>
            <c:symbol val="circle"/>
            <c:size val="5"/>
            <c:spPr>
              <a:solidFill>
                <a:srgbClr val="FF0000"/>
              </a:solidFill>
              <a:ln w="9525">
                <a:solidFill>
                  <a:srgbClr val="FF0000"/>
                </a:solidFill>
              </a:ln>
              <a:effectLst/>
            </c:spPr>
          </c:marker>
          <c:xVal>
            <c:numRef>
              <c:f>Graphs!$D$51:$D$54</c:f>
              <c:numCache>
                <c:formatCode>0.00</c:formatCode>
                <c:ptCount val="4"/>
                <c:pt idx="0">
                  <c:v>0.56132923799916523</c:v>
                </c:pt>
                <c:pt idx="1">
                  <c:v>0.56369351115232136</c:v>
                </c:pt>
                <c:pt idx="2">
                  <c:v>0.56078156646339439</c:v>
                </c:pt>
                <c:pt idx="3">
                  <c:v>0.5698240592725996</c:v>
                </c:pt>
              </c:numCache>
            </c:numRef>
          </c:xVal>
          <c:yVal>
            <c:numRef>
              <c:f>Graphs!$W$51:$W$54</c:f>
              <c:numCache>
                <c:formatCode>0.00</c:formatCode>
                <c:ptCount val="4"/>
                <c:pt idx="0">
                  <c:v>8.6427649214759725</c:v>
                </c:pt>
                <c:pt idx="1">
                  <c:v>9.1425523821877928</c:v>
                </c:pt>
                <c:pt idx="2">
                  <c:v>8.8175433084734749</c:v>
                </c:pt>
                <c:pt idx="3">
                  <c:v>9.1983823521989674</c:v>
                </c:pt>
              </c:numCache>
            </c:numRef>
          </c:yVal>
          <c:smooth val="0"/>
          <c:extLst>
            <c:ext xmlns:c16="http://schemas.microsoft.com/office/drawing/2014/chart" uri="{C3380CC4-5D6E-409C-BE32-E72D297353CC}">
              <c16:uniqueId val="{00000004-F724-C346-A627-6DF62761748F}"/>
            </c:ext>
          </c:extLst>
        </c:ser>
        <c:ser>
          <c:idx val="6"/>
          <c:order val="5"/>
          <c:tx>
            <c:strRef>
              <c:f>Graphs!$A$65</c:f>
              <c:strCache>
                <c:ptCount val="1"/>
                <c:pt idx="0">
                  <c:v>P1(O)</c:v>
                </c:pt>
              </c:strCache>
            </c:strRef>
          </c:tx>
          <c:spPr>
            <a:ln w="25400" cap="rnd">
              <a:noFill/>
              <a:round/>
            </a:ln>
            <a:effectLst/>
          </c:spPr>
          <c:marker>
            <c:symbol val="circle"/>
            <c:size val="5"/>
            <c:spPr>
              <a:solidFill>
                <a:srgbClr val="00B050"/>
              </a:solidFill>
              <a:ln w="9525">
                <a:solidFill>
                  <a:srgbClr val="00B050"/>
                </a:solidFill>
              </a:ln>
              <a:effectLst/>
            </c:spPr>
          </c:marker>
          <c:xVal>
            <c:numRef>
              <c:f>Graphs!$D$66:$D$70</c:f>
              <c:numCache>
                <c:formatCode>0.00</c:formatCode>
                <c:ptCount val="5"/>
                <c:pt idx="1">
                  <c:v>0.57649497837985397</c:v>
                </c:pt>
                <c:pt idx="2">
                  <c:v>0.65434871935395678</c:v>
                </c:pt>
                <c:pt idx="3">
                  <c:v>0.45342336379938364</c:v>
                </c:pt>
                <c:pt idx="4">
                  <c:v>0.56085344270270254</c:v>
                </c:pt>
              </c:numCache>
            </c:numRef>
          </c:xVal>
          <c:yVal>
            <c:numRef>
              <c:f>Graphs!$W$66:$W$70</c:f>
              <c:numCache>
                <c:formatCode>0.0</c:formatCode>
                <c:ptCount val="5"/>
                <c:pt idx="1">
                  <c:v>16.396051339198198</c:v>
                </c:pt>
                <c:pt idx="2">
                  <c:v>15.996601028775554</c:v>
                </c:pt>
                <c:pt idx="3">
                  <c:v>19.119014556603613</c:v>
                </c:pt>
                <c:pt idx="4">
                  <c:v>18.618421120252741</c:v>
                </c:pt>
              </c:numCache>
            </c:numRef>
          </c:yVal>
          <c:smooth val="0"/>
          <c:extLst>
            <c:ext xmlns:c16="http://schemas.microsoft.com/office/drawing/2014/chart" uri="{C3380CC4-5D6E-409C-BE32-E72D297353CC}">
              <c16:uniqueId val="{00000005-F724-C346-A627-6DF62761748F}"/>
            </c:ext>
          </c:extLst>
        </c:ser>
        <c:ser>
          <c:idx val="4"/>
          <c:order val="6"/>
          <c:tx>
            <c:strRef>
              <c:f>Graphs!$A$2</c:f>
              <c:strCache>
                <c:ptCount val="1"/>
                <c:pt idx="0">
                  <c:v>All</c:v>
                </c:pt>
              </c:strCache>
            </c:strRef>
          </c:tx>
          <c:spPr>
            <a:ln w="25400" cap="rnd">
              <a:noFill/>
              <a:round/>
            </a:ln>
            <a:effectLst/>
          </c:spPr>
          <c:marker>
            <c:symbol val="circle"/>
            <c:size val="5"/>
            <c:spPr>
              <a:noFill/>
              <a:ln w="9525">
                <a:noFill/>
              </a:ln>
              <a:effectLst/>
            </c:spPr>
          </c:marker>
          <c:trendline>
            <c:spPr>
              <a:ln w="19050" cap="rnd">
                <a:solidFill>
                  <a:schemeClr val="accent5"/>
                </a:solidFill>
                <a:prstDash val="sysDot"/>
              </a:ln>
              <a:effectLst/>
            </c:spPr>
            <c:trendlineType val="linear"/>
            <c:dispRSqr val="0"/>
            <c:dispEq val="0"/>
          </c:trendline>
          <c:xVal>
            <c:numRef>
              <c:f>Graphs!$D$4:$D$32</c:f>
              <c:numCache>
                <c:formatCode>0.00</c:formatCode>
                <c:ptCount val="29"/>
                <c:pt idx="0">
                  <c:v>0.3769657293756935</c:v>
                </c:pt>
                <c:pt idx="1">
                  <c:v>0.37743427196007906</c:v>
                </c:pt>
                <c:pt idx="2">
                  <c:v>0.54175683718181067</c:v>
                </c:pt>
                <c:pt idx="3">
                  <c:v>0.57375301358678854</c:v>
                </c:pt>
                <c:pt idx="4">
                  <c:v>0.52921854301443771</c:v>
                </c:pt>
                <c:pt idx="5">
                  <c:v>0.55261967921232102</c:v>
                </c:pt>
                <c:pt idx="6">
                  <c:v>0.55969694173334705</c:v>
                </c:pt>
                <c:pt idx="7">
                  <c:v>0.53638460224830276</c:v>
                </c:pt>
                <c:pt idx="8">
                  <c:v>0.57207515009436294</c:v>
                </c:pt>
                <c:pt idx="9">
                  <c:v>0.54351634143012006</c:v>
                </c:pt>
                <c:pt idx="10" formatCode="0.0">
                  <c:v>0.56132923799916523</c:v>
                </c:pt>
                <c:pt idx="11" formatCode="0.0">
                  <c:v>0.56369351115232136</c:v>
                </c:pt>
                <c:pt idx="12" formatCode="0.0">
                  <c:v>0.56078156646339439</c:v>
                </c:pt>
                <c:pt idx="13" formatCode="0.0">
                  <c:v>0.5698240592725996</c:v>
                </c:pt>
                <c:pt idx="14" formatCode="0.0">
                  <c:v>0.56665263275566735</c:v>
                </c:pt>
                <c:pt idx="15" formatCode="0.0">
                  <c:v>0.70282355284039566</c:v>
                </c:pt>
                <c:pt idx="16" formatCode="0.0">
                  <c:v>0.49848471424321456</c:v>
                </c:pt>
                <c:pt idx="17" formatCode="0.0">
                  <c:v>0.54829608611178937</c:v>
                </c:pt>
                <c:pt idx="20" formatCode="0.0">
                  <c:v>0.65997107113884479</c:v>
                </c:pt>
                <c:pt idx="21" formatCode="0.0">
                  <c:v>0.68615822670452142</c:v>
                </c:pt>
                <c:pt idx="22" formatCode="0.0">
                  <c:v>0.4796449820702387</c:v>
                </c:pt>
                <c:pt idx="24" formatCode="0.0">
                  <c:v>0.57649497837985397</c:v>
                </c:pt>
                <c:pt idx="25" formatCode="0.0">
                  <c:v>0.65434871935395678</c:v>
                </c:pt>
                <c:pt idx="26" formatCode="0.0">
                  <c:v>0.45342336379938364</c:v>
                </c:pt>
                <c:pt idx="27" formatCode="0.0">
                  <c:v>0.56085344270270254</c:v>
                </c:pt>
                <c:pt idx="28">
                  <c:v>0.63714162127345564</c:v>
                </c:pt>
              </c:numCache>
            </c:numRef>
          </c:xVal>
          <c:yVal>
            <c:numRef>
              <c:f>Graphs!$W$4:$W$32</c:f>
              <c:numCache>
                <c:formatCode>0.0</c:formatCode>
                <c:ptCount val="29"/>
                <c:pt idx="0">
                  <c:v>7.0339032154931287</c:v>
                </c:pt>
                <c:pt idx="1">
                  <c:v>7.6037230598971677</c:v>
                </c:pt>
                <c:pt idx="2">
                  <c:v>6.6894556881612202</c:v>
                </c:pt>
                <c:pt idx="3">
                  <c:v>5.8098950372900058</c:v>
                </c:pt>
                <c:pt idx="4">
                  <c:v>6.9042801474227389</c:v>
                </c:pt>
                <c:pt idx="5">
                  <c:v>6.7264928420254666</c:v>
                </c:pt>
                <c:pt idx="6">
                  <c:v>6.7199877555973568</c:v>
                </c:pt>
                <c:pt idx="7">
                  <c:v>9.7111074356022851</c:v>
                </c:pt>
                <c:pt idx="8">
                  <c:v>9.8824199764048739</c:v>
                </c:pt>
                <c:pt idx="9">
                  <c:v>9.8761211342006945</c:v>
                </c:pt>
                <c:pt idx="10">
                  <c:v>8.6427649214759725</c:v>
                </c:pt>
                <c:pt idx="11">
                  <c:v>9.1425523821877928</c:v>
                </c:pt>
                <c:pt idx="12">
                  <c:v>8.8175433084734749</c:v>
                </c:pt>
                <c:pt idx="13">
                  <c:v>9.1983823521989674</c:v>
                </c:pt>
                <c:pt idx="14">
                  <c:v>6.9510053130012137</c:v>
                </c:pt>
                <c:pt idx="15">
                  <c:v>6.3019156772471492</c:v>
                </c:pt>
                <c:pt idx="16">
                  <c:v>8.8404995887566074</c:v>
                </c:pt>
                <c:pt idx="17">
                  <c:v>8.2060188676523129</c:v>
                </c:pt>
                <c:pt idx="20">
                  <c:v>7.6571607780228907</c:v>
                </c:pt>
                <c:pt idx="21">
                  <c:v>7.5813015667689942</c:v>
                </c:pt>
                <c:pt idx="22">
                  <c:v>9.2484899023768925</c:v>
                </c:pt>
                <c:pt idx="24">
                  <c:v>16.396051339198198</c:v>
                </c:pt>
                <c:pt idx="25">
                  <c:v>15.996601028775554</c:v>
                </c:pt>
                <c:pt idx="26">
                  <c:v>19.119014556603613</c:v>
                </c:pt>
                <c:pt idx="27">
                  <c:v>18.618421120252741</c:v>
                </c:pt>
                <c:pt idx="28">
                  <c:v>15.266087499999999</c:v>
                </c:pt>
              </c:numCache>
            </c:numRef>
          </c:yVal>
          <c:smooth val="0"/>
          <c:extLst>
            <c:ext xmlns:c16="http://schemas.microsoft.com/office/drawing/2014/chart" uri="{C3380CC4-5D6E-409C-BE32-E72D297353CC}">
              <c16:uniqueId val="{00000007-F724-C346-A627-6DF62761748F}"/>
            </c:ext>
          </c:extLst>
        </c:ser>
        <c:dLbls>
          <c:showLegendKey val="0"/>
          <c:showVal val="0"/>
          <c:showCatName val="0"/>
          <c:showSerName val="0"/>
          <c:showPercent val="0"/>
          <c:showBubbleSize val="0"/>
        </c:dLbls>
        <c:axId val="638579384"/>
        <c:axId val="638580368"/>
      </c:scatterChart>
      <c:valAx>
        <c:axId val="638579384"/>
        <c:scaling>
          <c:orientation val="minMax"/>
          <c:max val="0.75000000000000011"/>
          <c:min val="0.35000000000000003"/>
        </c:scaling>
        <c:delete val="0"/>
        <c:axPos val="b"/>
        <c:title>
          <c:tx>
            <c:strRef>
              <c:f>Graphs!$D$2</c:f>
              <c:strCache>
                <c:ptCount val="1"/>
                <c:pt idx="0">
                  <c:v>ƛ</c:v>
                </c:pt>
              </c:strCache>
            </c:strRef>
          </c:tx>
          <c:overlay val="0"/>
          <c:spPr>
            <a:noFill/>
            <a:ln>
              <a:noFill/>
            </a:ln>
            <a:effectLst/>
          </c:spPr>
          <c:txPr>
            <a:bodyPr rot="0" spcFirstLastPara="1" vertOverflow="ellipsis" vert="horz" wrap="square" anchor="ctr" anchorCtr="1"/>
            <a:lstStyle/>
            <a:p>
              <a:pPr>
                <a:defRPr sz="800" b="1" i="0" u="none" strike="noStrike" kern="1200" baseline="0">
                  <a:solidFill>
                    <a:schemeClr val="tx1">
                      <a:lumMod val="65000"/>
                      <a:lumOff val="35000"/>
                    </a:schemeClr>
                  </a:solidFill>
                  <a:latin typeface="+mn-lt"/>
                  <a:ea typeface="+mn-ea"/>
                  <a:cs typeface="GreekC" panose="00000400000000000000" pitchFamily="2" charset="0"/>
                </a:defRPr>
              </a:pPr>
              <a:endParaRPr lang="en-NO"/>
            </a:p>
          </c:txPr>
        </c:title>
        <c:numFmt formatCode="#,##0.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NO"/>
          </a:p>
        </c:txPr>
        <c:crossAx val="638580368"/>
        <c:crosses val="autoZero"/>
        <c:crossBetween val="midCat"/>
      </c:valAx>
      <c:valAx>
        <c:axId val="638580368"/>
        <c:scaling>
          <c:orientation val="minMax"/>
          <c:max val="20"/>
          <c:min val="4"/>
        </c:scaling>
        <c:delete val="0"/>
        <c:axPos val="l"/>
        <c:title>
          <c:tx>
            <c:strRef>
              <c:f>Graphs!$W$2</c:f>
              <c:strCache>
                <c:ptCount val="1"/>
                <c:pt idx="0">
                  <c:v>CO Mol/kg-Fuel</c:v>
                </c:pt>
              </c:strCache>
            </c:strRef>
          </c:tx>
          <c:overlay val="0"/>
          <c:spPr>
            <a:noFill/>
            <a:ln>
              <a:noFill/>
            </a:ln>
            <a:effectLst/>
          </c:spPr>
          <c:txPr>
            <a:bodyPr rot="-5400000" spcFirstLastPara="1" vertOverflow="ellipsis" vert="horz" wrap="square" anchor="ctr" anchorCtr="1"/>
            <a:lstStyle/>
            <a:p>
              <a:pPr>
                <a:defRPr sz="800" b="1" i="0" u="none" strike="noStrike" kern="1200" baseline="0">
                  <a:solidFill>
                    <a:schemeClr val="tx1">
                      <a:lumMod val="65000"/>
                      <a:lumOff val="35000"/>
                    </a:schemeClr>
                  </a:solidFill>
                  <a:latin typeface="+mn-lt"/>
                  <a:ea typeface="+mn-ea"/>
                  <a:cs typeface="+mn-cs"/>
                </a:defRPr>
              </a:pPr>
              <a:endParaRPr lang="en-NO"/>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NO"/>
          </a:p>
        </c:txPr>
        <c:crossAx val="638579384"/>
        <c:crosses val="autoZero"/>
        <c:crossBetween val="midCat"/>
      </c:valAx>
      <c:spPr>
        <a:solidFill>
          <a:srgbClr val="FFFFFF"/>
        </a:solidFill>
        <a:ln>
          <a:noFill/>
        </a:ln>
        <a:effectLst/>
      </c:spPr>
    </c:plotArea>
    <c:legend>
      <c:legendPos val="b"/>
      <c:legendEntry>
        <c:idx val="6"/>
        <c:delete val="1"/>
      </c:legendEntry>
      <c:legendEntry>
        <c:idx val="7"/>
        <c:delete val="1"/>
      </c:legendEntry>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N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rgbClr val="FFFFFF"/>
    </a:solidFill>
    <a:ln w="9525" cap="flat" cmpd="sng" algn="ctr">
      <a:solidFill>
        <a:schemeClr val="tx1">
          <a:lumMod val="15000"/>
          <a:lumOff val="85000"/>
        </a:schemeClr>
      </a:solidFill>
      <a:round/>
    </a:ln>
    <a:effectLst/>
  </c:spPr>
  <c:txPr>
    <a:bodyPr/>
    <a:lstStyle/>
    <a:p>
      <a:pPr>
        <a:defRPr/>
      </a:pPr>
      <a:endParaRPr lang="en-NO"/>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439028389987442"/>
          <c:y val="7.2220138888888882E-2"/>
          <c:w val="0.80476114718524838"/>
          <c:h val="0.65895868055555551"/>
        </c:manualLayout>
      </c:layout>
      <c:scatterChart>
        <c:scatterStyle val="lineMarker"/>
        <c:varyColors val="0"/>
        <c:ser>
          <c:idx val="0"/>
          <c:order val="0"/>
          <c:tx>
            <c:strRef>
              <c:f>Graphs!$A$37</c:f>
              <c:strCache>
                <c:ptCount val="1"/>
                <c:pt idx="0">
                  <c:v>P1</c:v>
                </c:pt>
              </c:strCache>
            </c:strRef>
          </c:tx>
          <c:spPr>
            <a:ln w="25400" cap="rnd">
              <a:noFill/>
              <a:round/>
            </a:ln>
            <a:effectLst/>
          </c:spPr>
          <c:marker>
            <c:symbol val="circle"/>
            <c:size val="5"/>
            <c:spPr>
              <a:solidFill>
                <a:schemeClr val="accent1"/>
              </a:solidFill>
              <a:ln w="9525">
                <a:solidFill>
                  <a:schemeClr val="accent1"/>
                </a:solidFill>
              </a:ln>
              <a:effectLst/>
            </c:spPr>
          </c:marker>
          <c:xVal>
            <c:numRef>
              <c:f>Graphs!$D$38:$D$41</c:f>
              <c:numCache>
                <c:formatCode>0.00</c:formatCode>
                <c:ptCount val="4"/>
                <c:pt idx="0">
                  <c:v>0.3769657293756935</c:v>
                </c:pt>
                <c:pt idx="1">
                  <c:v>0.37743427196007906</c:v>
                </c:pt>
                <c:pt idx="2">
                  <c:v>0.54175683718181067</c:v>
                </c:pt>
                <c:pt idx="3">
                  <c:v>0.57375301358678854</c:v>
                </c:pt>
              </c:numCache>
            </c:numRef>
          </c:xVal>
          <c:yVal>
            <c:numRef>
              <c:f>Graphs!$U$38:$U$41</c:f>
              <c:numCache>
                <c:formatCode>0.0</c:formatCode>
                <c:ptCount val="4"/>
                <c:pt idx="0">
                  <c:v>3.2351948665675145</c:v>
                </c:pt>
                <c:pt idx="1">
                  <c:v>3.2260777348572409</c:v>
                </c:pt>
                <c:pt idx="2">
                  <c:v>2.9143282373507624</c:v>
                </c:pt>
                <c:pt idx="3">
                  <c:v>2.1135927672114283</c:v>
                </c:pt>
              </c:numCache>
            </c:numRef>
          </c:yVal>
          <c:smooth val="0"/>
          <c:extLst>
            <c:ext xmlns:c16="http://schemas.microsoft.com/office/drawing/2014/chart" uri="{C3380CC4-5D6E-409C-BE32-E72D297353CC}">
              <c16:uniqueId val="{00000000-F0DE-AB44-B775-24858BF576A7}"/>
            </c:ext>
          </c:extLst>
        </c:ser>
        <c:ser>
          <c:idx val="1"/>
          <c:order val="1"/>
          <c:tx>
            <c:strRef>
              <c:f>Graphs!$A$55</c:f>
              <c:strCache>
                <c:ptCount val="1"/>
                <c:pt idx="0">
                  <c:v>P2</c:v>
                </c:pt>
              </c:strCache>
            </c:strRef>
          </c:tx>
          <c:spPr>
            <a:ln w="25400" cap="rnd">
              <a:noFill/>
              <a:round/>
            </a:ln>
            <a:effectLst/>
          </c:spPr>
          <c:marker>
            <c:symbol val="circle"/>
            <c:size val="5"/>
            <c:spPr>
              <a:solidFill>
                <a:srgbClr val="7030A0"/>
              </a:solidFill>
              <a:ln w="9525">
                <a:noFill/>
              </a:ln>
              <a:effectLst/>
            </c:spPr>
          </c:marker>
          <c:xVal>
            <c:numRef>
              <c:f>Graphs!$D$56:$D$58</c:f>
              <c:numCache>
                <c:formatCode>0.00</c:formatCode>
                <c:ptCount val="3"/>
                <c:pt idx="0">
                  <c:v>0.52921854301443771</c:v>
                </c:pt>
                <c:pt idx="1">
                  <c:v>0.55261967921232102</c:v>
                </c:pt>
                <c:pt idx="2">
                  <c:v>0.55969694173334705</c:v>
                </c:pt>
              </c:numCache>
            </c:numRef>
          </c:xVal>
          <c:yVal>
            <c:numRef>
              <c:f>Graphs!$U$56:$U$58</c:f>
              <c:numCache>
                <c:formatCode>0.0</c:formatCode>
                <c:ptCount val="3"/>
                <c:pt idx="0">
                  <c:v>2.9488768631850295</c:v>
                </c:pt>
                <c:pt idx="1">
                  <c:v>2.6791494699245124</c:v>
                </c:pt>
                <c:pt idx="2">
                  <c:v>2.5575265786131047</c:v>
                </c:pt>
              </c:numCache>
            </c:numRef>
          </c:yVal>
          <c:smooth val="0"/>
          <c:extLst>
            <c:ext xmlns:c16="http://schemas.microsoft.com/office/drawing/2014/chart" uri="{C3380CC4-5D6E-409C-BE32-E72D297353CC}">
              <c16:uniqueId val="{00000001-F0DE-AB44-B775-24858BF576A7}"/>
            </c:ext>
          </c:extLst>
        </c:ser>
        <c:ser>
          <c:idx val="3"/>
          <c:order val="2"/>
          <c:tx>
            <c:strRef>
              <c:f>Graphs!$A$59</c:f>
              <c:strCache>
                <c:ptCount val="1"/>
                <c:pt idx="0">
                  <c:v>P3</c:v>
                </c:pt>
              </c:strCache>
            </c:strRef>
          </c:tx>
          <c:spPr>
            <a:ln w="25400" cap="rnd">
              <a:noFill/>
              <a:round/>
            </a:ln>
            <a:effectLst/>
          </c:spPr>
          <c:marker>
            <c:symbol val="circle"/>
            <c:size val="5"/>
            <c:spPr>
              <a:solidFill>
                <a:schemeClr val="accent4"/>
              </a:solidFill>
              <a:ln w="9525">
                <a:solidFill>
                  <a:schemeClr val="accent4"/>
                </a:solidFill>
              </a:ln>
              <a:effectLst/>
            </c:spPr>
          </c:marker>
          <c:xVal>
            <c:numRef>
              <c:f>Graphs!$D$60:$D$62</c:f>
              <c:numCache>
                <c:formatCode>0.00</c:formatCode>
                <c:ptCount val="3"/>
                <c:pt idx="0">
                  <c:v>0.53638460224830276</c:v>
                </c:pt>
                <c:pt idx="1">
                  <c:v>0.57207515009436294</c:v>
                </c:pt>
                <c:pt idx="2">
                  <c:v>0.54351634143012006</c:v>
                </c:pt>
              </c:numCache>
            </c:numRef>
          </c:xVal>
          <c:yVal>
            <c:numRef>
              <c:f>Graphs!$U$60:$U$62</c:f>
              <c:numCache>
                <c:formatCode>0.0</c:formatCode>
                <c:ptCount val="3"/>
                <c:pt idx="0">
                  <c:v>4.4962480372546691</c:v>
                </c:pt>
                <c:pt idx="1">
                  <c:v>4.9265256848241812</c:v>
                </c:pt>
                <c:pt idx="2">
                  <c:v>5.0418698486995632</c:v>
                </c:pt>
              </c:numCache>
            </c:numRef>
          </c:yVal>
          <c:smooth val="0"/>
          <c:extLst>
            <c:ext xmlns:c16="http://schemas.microsoft.com/office/drawing/2014/chart" uri="{C3380CC4-5D6E-409C-BE32-E72D297353CC}">
              <c16:uniqueId val="{00000002-F0DE-AB44-B775-24858BF576A7}"/>
            </c:ext>
          </c:extLst>
        </c:ser>
        <c:ser>
          <c:idx val="4"/>
          <c:order val="3"/>
          <c:tx>
            <c:strRef>
              <c:f>Graphs!$A$2</c:f>
              <c:strCache>
                <c:ptCount val="1"/>
                <c:pt idx="0">
                  <c:v>All</c:v>
                </c:pt>
              </c:strCache>
            </c:strRef>
          </c:tx>
          <c:spPr>
            <a:ln w="25400" cap="rnd">
              <a:noFill/>
              <a:round/>
            </a:ln>
            <a:effectLst/>
          </c:spPr>
          <c:marker>
            <c:symbol val="circle"/>
            <c:size val="5"/>
            <c:spPr>
              <a:noFill/>
              <a:ln w="9525">
                <a:noFill/>
              </a:ln>
              <a:effectLst/>
            </c:spPr>
          </c:marker>
          <c:trendline>
            <c:spPr>
              <a:ln w="19050" cap="rnd">
                <a:solidFill>
                  <a:schemeClr val="accent5"/>
                </a:solidFill>
                <a:prstDash val="sysDot"/>
              </a:ln>
              <a:effectLst/>
            </c:spPr>
            <c:trendlineType val="linear"/>
            <c:dispRSqr val="0"/>
            <c:dispEq val="0"/>
          </c:trendline>
          <c:xVal>
            <c:numRef>
              <c:f>Graphs!$D$4:$D$32</c:f>
              <c:numCache>
                <c:formatCode>0.00</c:formatCode>
                <c:ptCount val="29"/>
                <c:pt idx="0">
                  <c:v>0.3769657293756935</c:v>
                </c:pt>
                <c:pt idx="1">
                  <c:v>0.37743427196007906</c:v>
                </c:pt>
                <c:pt idx="2">
                  <c:v>0.54175683718181067</c:v>
                </c:pt>
                <c:pt idx="3">
                  <c:v>0.57375301358678854</c:v>
                </c:pt>
                <c:pt idx="4">
                  <c:v>0.52921854301443771</c:v>
                </c:pt>
                <c:pt idx="5">
                  <c:v>0.55261967921232102</c:v>
                </c:pt>
                <c:pt idx="6">
                  <c:v>0.55969694173334705</c:v>
                </c:pt>
                <c:pt idx="7">
                  <c:v>0.53638460224830276</c:v>
                </c:pt>
                <c:pt idx="8">
                  <c:v>0.57207515009436294</c:v>
                </c:pt>
                <c:pt idx="9">
                  <c:v>0.54351634143012006</c:v>
                </c:pt>
                <c:pt idx="10" formatCode="0.0">
                  <c:v>0.56132923799916523</c:v>
                </c:pt>
                <c:pt idx="11" formatCode="0.0">
                  <c:v>0.56369351115232136</c:v>
                </c:pt>
                <c:pt idx="12" formatCode="0.0">
                  <c:v>0.56078156646339439</c:v>
                </c:pt>
                <c:pt idx="13" formatCode="0.0">
                  <c:v>0.5698240592725996</c:v>
                </c:pt>
                <c:pt idx="14" formatCode="0.0">
                  <c:v>0.56665263275566735</c:v>
                </c:pt>
                <c:pt idx="15" formatCode="0.0">
                  <c:v>0.70282355284039566</c:v>
                </c:pt>
                <c:pt idx="16" formatCode="0.0">
                  <c:v>0.49848471424321456</c:v>
                </c:pt>
                <c:pt idx="17" formatCode="0.0">
                  <c:v>0.54829608611178937</c:v>
                </c:pt>
                <c:pt idx="20" formatCode="0.0">
                  <c:v>0.65997107113884479</c:v>
                </c:pt>
                <c:pt idx="21" formatCode="0.0">
                  <c:v>0.68615822670452142</c:v>
                </c:pt>
                <c:pt idx="22" formatCode="0.0">
                  <c:v>0.4796449820702387</c:v>
                </c:pt>
                <c:pt idx="24" formatCode="0.0">
                  <c:v>0.57649497837985397</c:v>
                </c:pt>
                <c:pt idx="25" formatCode="0.0">
                  <c:v>0.65434871935395678</c:v>
                </c:pt>
                <c:pt idx="26" formatCode="0.0">
                  <c:v>0.45342336379938364</c:v>
                </c:pt>
                <c:pt idx="27" formatCode="0.0">
                  <c:v>0.56085344270270254</c:v>
                </c:pt>
                <c:pt idx="28">
                  <c:v>0.63714162127345564</c:v>
                </c:pt>
              </c:numCache>
            </c:numRef>
          </c:xVal>
          <c:yVal>
            <c:numRef>
              <c:f>Graphs!$U$4:$U$32</c:f>
              <c:numCache>
                <c:formatCode>0.0</c:formatCode>
                <c:ptCount val="29"/>
                <c:pt idx="0">
                  <c:v>3.2351948665675145</c:v>
                </c:pt>
                <c:pt idx="1">
                  <c:v>3.2260777348572409</c:v>
                </c:pt>
                <c:pt idx="2">
                  <c:v>2.9143282373507624</c:v>
                </c:pt>
                <c:pt idx="3">
                  <c:v>2.1135927672114283</c:v>
                </c:pt>
                <c:pt idx="4">
                  <c:v>2.9488768631850295</c:v>
                </c:pt>
                <c:pt idx="5">
                  <c:v>2.6791494699245124</c:v>
                </c:pt>
                <c:pt idx="6">
                  <c:v>2.5575265786131047</c:v>
                </c:pt>
                <c:pt idx="7">
                  <c:v>4.4962480372546691</c:v>
                </c:pt>
                <c:pt idx="8">
                  <c:v>4.9265256848241812</c:v>
                </c:pt>
                <c:pt idx="9">
                  <c:v>5.0418698486995632</c:v>
                </c:pt>
                <c:pt idx="10">
                  <c:v>5.0641499982498974</c:v>
                </c:pt>
                <c:pt idx="11">
                  <c:v>5.3912439422127987</c:v>
                </c:pt>
                <c:pt idx="12">
                  <c:v>5.5966725054266924</c:v>
                </c:pt>
                <c:pt idx="13">
                  <c:v>4.873970686763939</c:v>
                </c:pt>
                <c:pt idx="14">
                  <c:v>3.8795785451176612</c:v>
                </c:pt>
                <c:pt idx="15">
                  <c:v>3.4105775536082454</c:v>
                </c:pt>
                <c:pt idx="16">
                  <c:v>5.0051463761950279</c:v>
                </c:pt>
                <c:pt idx="17">
                  <c:v>4.750973837801201</c:v>
                </c:pt>
                <c:pt idx="20">
                  <c:v>4.4829065954912561</c:v>
                </c:pt>
                <c:pt idx="21">
                  <c:v>4.058776279121858</c:v>
                </c:pt>
                <c:pt idx="22">
                  <c:v>5.3990342619259399</c:v>
                </c:pt>
                <c:pt idx="24">
                  <c:v>8.809079090959953</c:v>
                </c:pt>
                <c:pt idx="25">
                  <c:v>8.0417084052514163</c:v>
                </c:pt>
                <c:pt idx="26">
                  <c:v>10.016021491844707</c:v>
                </c:pt>
                <c:pt idx="27">
                  <c:v>9.8091549674437175</c:v>
                </c:pt>
                <c:pt idx="28">
                  <c:v>10.927376562499999</c:v>
                </c:pt>
              </c:numCache>
            </c:numRef>
          </c:yVal>
          <c:smooth val="0"/>
          <c:extLst>
            <c:ext xmlns:c16="http://schemas.microsoft.com/office/drawing/2014/chart" uri="{C3380CC4-5D6E-409C-BE32-E72D297353CC}">
              <c16:uniqueId val="{00000004-F0DE-AB44-B775-24858BF576A7}"/>
            </c:ext>
          </c:extLst>
        </c:ser>
        <c:ser>
          <c:idx val="7"/>
          <c:order val="4"/>
          <c:tx>
            <c:strRef>
              <c:f>Graphs!$A$42</c:f>
              <c:strCache>
                <c:ptCount val="1"/>
                <c:pt idx="0">
                  <c:v>P1(NR)</c:v>
                </c:pt>
              </c:strCache>
            </c:strRef>
          </c:tx>
          <c:spPr>
            <a:ln w="25400" cap="rnd">
              <a:noFill/>
              <a:round/>
            </a:ln>
            <a:effectLst/>
          </c:spPr>
          <c:marker>
            <c:symbol val="circle"/>
            <c:size val="5"/>
            <c:spPr>
              <a:solidFill>
                <a:schemeClr val="tx1"/>
              </a:solidFill>
              <a:ln w="9525">
                <a:solidFill>
                  <a:schemeClr val="tx1"/>
                </a:solidFill>
              </a:ln>
              <a:effectLst/>
            </c:spPr>
          </c:marker>
          <c:xVal>
            <c:numRef>
              <c:f>Graphs!$D$42:$D$50</c:f>
              <c:numCache>
                <c:formatCode>0.00</c:formatCode>
                <c:ptCount val="9"/>
                <c:pt idx="0">
                  <c:v>0.56665263275566735</c:v>
                </c:pt>
                <c:pt idx="1">
                  <c:v>0.70282355284039566</c:v>
                </c:pt>
                <c:pt idx="2">
                  <c:v>0.49848471424321456</c:v>
                </c:pt>
                <c:pt idx="3">
                  <c:v>0.54829608611178937</c:v>
                </c:pt>
                <c:pt idx="6">
                  <c:v>0.65997107113884479</c:v>
                </c:pt>
                <c:pt idx="7">
                  <c:v>0.68615822670452142</c:v>
                </c:pt>
                <c:pt idx="8">
                  <c:v>0.4796449820702387</c:v>
                </c:pt>
              </c:numCache>
            </c:numRef>
          </c:xVal>
          <c:yVal>
            <c:numRef>
              <c:f>Graphs!$U$42:$U$50</c:f>
              <c:numCache>
                <c:formatCode>0.0</c:formatCode>
                <c:ptCount val="9"/>
                <c:pt idx="0">
                  <c:v>3.8795785451176612</c:v>
                </c:pt>
                <c:pt idx="1">
                  <c:v>3.4105775536082454</c:v>
                </c:pt>
                <c:pt idx="2">
                  <c:v>5.0051463761950279</c:v>
                </c:pt>
                <c:pt idx="3">
                  <c:v>4.750973837801201</c:v>
                </c:pt>
                <c:pt idx="6">
                  <c:v>4.4829065954912561</c:v>
                </c:pt>
                <c:pt idx="7">
                  <c:v>4.058776279121858</c:v>
                </c:pt>
                <c:pt idx="8">
                  <c:v>5.3990342619259399</c:v>
                </c:pt>
              </c:numCache>
            </c:numRef>
          </c:yVal>
          <c:smooth val="0"/>
          <c:extLst>
            <c:ext xmlns:c16="http://schemas.microsoft.com/office/drawing/2014/chart" uri="{C3380CC4-5D6E-409C-BE32-E72D297353CC}">
              <c16:uniqueId val="{00000005-F0DE-AB44-B775-24858BF576A7}"/>
            </c:ext>
          </c:extLst>
        </c:ser>
        <c:ser>
          <c:idx val="5"/>
          <c:order val="5"/>
          <c:tx>
            <c:strRef>
              <c:f>Graphs!$A$51</c:f>
              <c:strCache>
                <c:ptCount val="1"/>
                <c:pt idx="0">
                  <c:v>P1(P)</c:v>
                </c:pt>
              </c:strCache>
            </c:strRef>
          </c:tx>
          <c:spPr>
            <a:ln w="25400" cap="rnd">
              <a:noFill/>
              <a:round/>
            </a:ln>
            <a:effectLst/>
          </c:spPr>
          <c:marker>
            <c:symbol val="circle"/>
            <c:size val="5"/>
            <c:spPr>
              <a:solidFill>
                <a:srgbClr val="FF0000"/>
              </a:solidFill>
              <a:ln w="9525">
                <a:solidFill>
                  <a:srgbClr val="FF0000"/>
                </a:solidFill>
              </a:ln>
              <a:effectLst/>
            </c:spPr>
          </c:marker>
          <c:xVal>
            <c:numRef>
              <c:f>Graphs!$D$51:$D$54</c:f>
              <c:numCache>
                <c:formatCode>0.00</c:formatCode>
                <c:ptCount val="4"/>
                <c:pt idx="0">
                  <c:v>0.56132923799916523</c:v>
                </c:pt>
                <c:pt idx="1">
                  <c:v>0.56369351115232136</c:v>
                </c:pt>
                <c:pt idx="2">
                  <c:v>0.56078156646339439</c:v>
                </c:pt>
                <c:pt idx="3">
                  <c:v>0.5698240592725996</c:v>
                </c:pt>
              </c:numCache>
            </c:numRef>
          </c:xVal>
          <c:yVal>
            <c:numRef>
              <c:f>Graphs!$U$51:$U$54</c:f>
              <c:numCache>
                <c:formatCode>0.00</c:formatCode>
                <c:ptCount val="4"/>
                <c:pt idx="0">
                  <c:v>5.0641499982498974</c:v>
                </c:pt>
                <c:pt idx="1">
                  <c:v>5.3912439422127987</c:v>
                </c:pt>
                <c:pt idx="2">
                  <c:v>5.5966725054266924</c:v>
                </c:pt>
                <c:pt idx="3">
                  <c:v>4.873970686763939</c:v>
                </c:pt>
              </c:numCache>
            </c:numRef>
          </c:yVal>
          <c:smooth val="0"/>
          <c:extLst>
            <c:ext xmlns:c16="http://schemas.microsoft.com/office/drawing/2014/chart" uri="{C3380CC4-5D6E-409C-BE32-E72D297353CC}">
              <c16:uniqueId val="{00000006-F0DE-AB44-B775-24858BF576A7}"/>
            </c:ext>
          </c:extLst>
        </c:ser>
        <c:ser>
          <c:idx val="6"/>
          <c:order val="6"/>
          <c:tx>
            <c:strRef>
              <c:f>Graphs!$A$65</c:f>
              <c:strCache>
                <c:ptCount val="1"/>
                <c:pt idx="0">
                  <c:v>P1(O)</c:v>
                </c:pt>
              </c:strCache>
            </c:strRef>
          </c:tx>
          <c:spPr>
            <a:ln w="25400" cap="rnd">
              <a:noFill/>
              <a:round/>
            </a:ln>
            <a:effectLst/>
          </c:spPr>
          <c:marker>
            <c:symbol val="circle"/>
            <c:size val="5"/>
            <c:spPr>
              <a:solidFill>
                <a:srgbClr val="00B050"/>
              </a:solidFill>
              <a:ln w="9525">
                <a:solidFill>
                  <a:srgbClr val="00B050"/>
                </a:solidFill>
              </a:ln>
              <a:effectLst/>
            </c:spPr>
          </c:marker>
          <c:xVal>
            <c:numRef>
              <c:f>Graphs!$D$66:$D$70</c:f>
              <c:numCache>
                <c:formatCode>0.00</c:formatCode>
                <c:ptCount val="5"/>
                <c:pt idx="1">
                  <c:v>0.57649497837985397</c:v>
                </c:pt>
                <c:pt idx="2">
                  <c:v>0.65434871935395678</c:v>
                </c:pt>
                <c:pt idx="3">
                  <c:v>0.45342336379938364</c:v>
                </c:pt>
                <c:pt idx="4">
                  <c:v>0.56085344270270254</c:v>
                </c:pt>
              </c:numCache>
            </c:numRef>
          </c:xVal>
          <c:yVal>
            <c:numRef>
              <c:f>Graphs!$U$66:$U$70</c:f>
              <c:numCache>
                <c:formatCode>0.0</c:formatCode>
                <c:ptCount val="5"/>
                <c:pt idx="1">
                  <c:v>8.809079090959953</c:v>
                </c:pt>
                <c:pt idx="2">
                  <c:v>8.0417084052514163</c:v>
                </c:pt>
                <c:pt idx="3">
                  <c:v>10.016021491844707</c:v>
                </c:pt>
                <c:pt idx="4">
                  <c:v>9.8091549674437175</c:v>
                </c:pt>
              </c:numCache>
            </c:numRef>
          </c:yVal>
          <c:smooth val="0"/>
          <c:extLst>
            <c:ext xmlns:c16="http://schemas.microsoft.com/office/drawing/2014/chart" uri="{C3380CC4-5D6E-409C-BE32-E72D297353CC}">
              <c16:uniqueId val="{00000007-F0DE-AB44-B775-24858BF576A7}"/>
            </c:ext>
          </c:extLst>
        </c:ser>
        <c:dLbls>
          <c:showLegendKey val="0"/>
          <c:showVal val="0"/>
          <c:showCatName val="0"/>
          <c:showSerName val="0"/>
          <c:showPercent val="0"/>
          <c:showBubbleSize val="0"/>
        </c:dLbls>
        <c:axId val="638579384"/>
        <c:axId val="638580368"/>
      </c:scatterChart>
      <c:valAx>
        <c:axId val="638579384"/>
        <c:scaling>
          <c:orientation val="minMax"/>
          <c:max val="0.75000000000000011"/>
          <c:min val="0.35000000000000003"/>
        </c:scaling>
        <c:delete val="0"/>
        <c:axPos val="b"/>
        <c:title>
          <c:tx>
            <c:strRef>
              <c:f>Graphs!$D$2</c:f>
              <c:strCache>
                <c:ptCount val="1"/>
                <c:pt idx="0">
                  <c:v>ƛ</c:v>
                </c:pt>
              </c:strCache>
            </c:strRef>
          </c:tx>
          <c:overlay val="0"/>
          <c:spPr>
            <a:noFill/>
            <a:ln>
              <a:noFill/>
            </a:ln>
            <a:effectLst/>
          </c:spPr>
          <c:txPr>
            <a:bodyPr rot="0" spcFirstLastPara="1" vertOverflow="ellipsis" vert="horz" wrap="square" anchor="ctr" anchorCtr="1"/>
            <a:lstStyle/>
            <a:p>
              <a:pPr>
                <a:defRPr sz="800" b="1" i="0" u="none" strike="noStrike" kern="1200" baseline="0">
                  <a:solidFill>
                    <a:schemeClr val="tx1">
                      <a:lumMod val="65000"/>
                      <a:lumOff val="35000"/>
                    </a:schemeClr>
                  </a:solidFill>
                  <a:latin typeface="+mn-lt"/>
                  <a:ea typeface="+mn-ea"/>
                  <a:cs typeface="GreekC" panose="00000400000000000000" pitchFamily="2" charset="0"/>
                </a:defRPr>
              </a:pPr>
              <a:endParaRPr lang="en-NO"/>
            </a:p>
          </c:txPr>
        </c:title>
        <c:numFmt formatCode="#,##0.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NO"/>
          </a:p>
        </c:txPr>
        <c:crossAx val="638580368"/>
        <c:crosses val="autoZero"/>
        <c:crossBetween val="midCat"/>
        <c:majorUnit val="0.1"/>
      </c:valAx>
      <c:valAx>
        <c:axId val="638580368"/>
        <c:scaling>
          <c:orientation val="minMax"/>
          <c:max val="12"/>
          <c:min val="0"/>
        </c:scaling>
        <c:delete val="0"/>
        <c:axPos val="l"/>
        <c:title>
          <c:tx>
            <c:strRef>
              <c:f>Graphs!$U$2</c:f>
              <c:strCache>
                <c:ptCount val="1"/>
                <c:pt idx="0">
                  <c:v>H2 Mol/kg-Fuel</c:v>
                </c:pt>
              </c:strCache>
            </c:strRef>
          </c:tx>
          <c:overlay val="0"/>
          <c:spPr>
            <a:noFill/>
            <a:ln>
              <a:noFill/>
            </a:ln>
            <a:effectLst/>
          </c:spPr>
          <c:txPr>
            <a:bodyPr rot="-5400000" spcFirstLastPara="1" vertOverflow="ellipsis" vert="horz" wrap="square" anchor="ctr" anchorCtr="1"/>
            <a:lstStyle/>
            <a:p>
              <a:pPr>
                <a:defRPr sz="800" b="1" i="0" u="none" strike="noStrike" kern="1200" baseline="0">
                  <a:solidFill>
                    <a:schemeClr val="tx1">
                      <a:lumMod val="65000"/>
                      <a:lumOff val="35000"/>
                    </a:schemeClr>
                  </a:solidFill>
                  <a:latin typeface="+mn-lt"/>
                  <a:ea typeface="+mn-ea"/>
                  <a:cs typeface="+mn-cs"/>
                </a:defRPr>
              </a:pPr>
              <a:endParaRPr lang="en-NO"/>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NO"/>
          </a:p>
        </c:txPr>
        <c:crossAx val="638579384"/>
        <c:crosses val="autoZero"/>
        <c:crossBetween val="midCat"/>
      </c:valAx>
      <c:spPr>
        <a:solidFill>
          <a:srgbClr val="FFFFFF"/>
        </a:solidFill>
        <a:ln>
          <a:noFill/>
        </a:ln>
        <a:effectLst/>
      </c:spPr>
    </c:plotArea>
    <c:legend>
      <c:legendPos val="b"/>
      <c:legendEntry>
        <c:idx val="3"/>
        <c:delete val="1"/>
      </c:legendEntry>
      <c:legendEntry>
        <c:idx val="7"/>
        <c:delete val="1"/>
      </c:legendEntry>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N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rgbClr val="FFFFFF"/>
    </a:solidFill>
    <a:ln w="9525" cap="flat" cmpd="sng" algn="ctr">
      <a:solidFill>
        <a:schemeClr val="tx1">
          <a:lumMod val="15000"/>
          <a:lumOff val="85000"/>
        </a:schemeClr>
      </a:solidFill>
      <a:round/>
    </a:ln>
    <a:effectLst/>
  </c:spPr>
  <c:txPr>
    <a:bodyPr/>
    <a:lstStyle/>
    <a:p>
      <a:pPr>
        <a:defRPr/>
      </a:pPr>
      <a:endParaRPr lang="en-NO"/>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4602840809622647"/>
          <c:y val="6.3400576368876083E-2"/>
          <c:w val="0.78853274529957051"/>
          <c:h val="0.65895868055555551"/>
        </c:manualLayout>
      </c:layout>
      <c:scatterChart>
        <c:scatterStyle val="lineMarker"/>
        <c:varyColors val="0"/>
        <c:ser>
          <c:idx val="0"/>
          <c:order val="0"/>
          <c:tx>
            <c:strRef>
              <c:f>Graphs!$A$37</c:f>
              <c:strCache>
                <c:ptCount val="1"/>
                <c:pt idx="0">
                  <c:v>P1</c:v>
                </c:pt>
              </c:strCache>
            </c:strRef>
          </c:tx>
          <c:spPr>
            <a:ln w="25400" cap="rnd">
              <a:noFill/>
              <a:round/>
            </a:ln>
            <a:effectLst/>
          </c:spPr>
          <c:marker>
            <c:symbol val="circle"/>
            <c:size val="5"/>
            <c:spPr>
              <a:solidFill>
                <a:schemeClr val="accent1"/>
              </a:solidFill>
              <a:ln w="9525">
                <a:solidFill>
                  <a:schemeClr val="accent1"/>
                </a:solidFill>
              </a:ln>
              <a:effectLst/>
            </c:spPr>
          </c:marker>
          <c:xVal>
            <c:numRef>
              <c:f>Graphs!$D$38:$D$41</c:f>
              <c:numCache>
                <c:formatCode>0.00</c:formatCode>
                <c:ptCount val="4"/>
                <c:pt idx="0">
                  <c:v>0.3769657293756935</c:v>
                </c:pt>
                <c:pt idx="1">
                  <c:v>0.37743427196007906</c:v>
                </c:pt>
                <c:pt idx="2">
                  <c:v>0.54175683718181067</c:v>
                </c:pt>
                <c:pt idx="3">
                  <c:v>0.57375301358678854</c:v>
                </c:pt>
              </c:numCache>
            </c:numRef>
          </c:xVal>
          <c:yVal>
            <c:numRef>
              <c:f>Graphs!$Q$38:$Q$41</c:f>
              <c:numCache>
                <c:formatCode>0.0</c:formatCode>
                <c:ptCount val="4"/>
                <c:pt idx="0">
                  <c:v>1.122517276647325</c:v>
                </c:pt>
                <c:pt idx="1">
                  <c:v>1.1088686943862585</c:v>
                </c:pt>
                <c:pt idx="2">
                  <c:v>1.0101531195211864</c:v>
                </c:pt>
                <c:pt idx="3">
                  <c:v>0.64302614428149463</c:v>
                </c:pt>
              </c:numCache>
            </c:numRef>
          </c:yVal>
          <c:smooth val="0"/>
          <c:extLst>
            <c:ext xmlns:c16="http://schemas.microsoft.com/office/drawing/2014/chart" uri="{C3380CC4-5D6E-409C-BE32-E72D297353CC}">
              <c16:uniqueId val="{00000000-C7A9-8342-AF47-374806C980CA}"/>
            </c:ext>
          </c:extLst>
        </c:ser>
        <c:ser>
          <c:idx val="1"/>
          <c:order val="1"/>
          <c:tx>
            <c:strRef>
              <c:f>Graphs!$A$55</c:f>
              <c:strCache>
                <c:ptCount val="1"/>
                <c:pt idx="0">
                  <c:v>P2</c:v>
                </c:pt>
              </c:strCache>
            </c:strRef>
          </c:tx>
          <c:spPr>
            <a:ln w="25400" cap="rnd">
              <a:noFill/>
              <a:round/>
            </a:ln>
            <a:effectLst/>
          </c:spPr>
          <c:marker>
            <c:symbol val="circle"/>
            <c:size val="5"/>
            <c:spPr>
              <a:solidFill>
                <a:srgbClr val="7030A0"/>
              </a:solidFill>
              <a:ln w="9525">
                <a:noFill/>
              </a:ln>
              <a:effectLst/>
            </c:spPr>
          </c:marker>
          <c:xVal>
            <c:numRef>
              <c:f>Graphs!$D$56:$D$58</c:f>
              <c:numCache>
                <c:formatCode>0.00</c:formatCode>
                <c:ptCount val="3"/>
                <c:pt idx="0">
                  <c:v>0.52921854301443771</c:v>
                </c:pt>
                <c:pt idx="1">
                  <c:v>0.55261967921232102</c:v>
                </c:pt>
                <c:pt idx="2">
                  <c:v>0.55969694173334705</c:v>
                </c:pt>
              </c:numCache>
            </c:numRef>
          </c:xVal>
          <c:yVal>
            <c:numRef>
              <c:f>Graphs!$Q$56:$Q$58</c:f>
              <c:numCache>
                <c:formatCode>0.0</c:formatCode>
                <c:ptCount val="3"/>
                <c:pt idx="0">
                  <c:v>1.0639464182566853</c:v>
                </c:pt>
                <c:pt idx="1">
                  <c:v>0.83493940465953553</c:v>
                </c:pt>
                <c:pt idx="2">
                  <c:v>0.75890581430812465</c:v>
                </c:pt>
              </c:numCache>
            </c:numRef>
          </c:yVal>
          <c:smooth val="0"/>
          <c:extLst>
            <c:ext xmlns:c16="http://schemas.microsoft.com/office/drawing/2014/chart" uri="{C3380CC4-5D6E-409C-BE32-E72D297353CC}">
              <c16:uniqueId val="{00000001-C7A9-8342-AF47-374806C980CA}"/>
            </c:ext>
          </c:extLst>
        </c:ser>
        <c:ser>
          <c:idx val="3"/>
          <c:order val="2"/>
          <c:tx>
            <c:strRef>
              <c:f>Graphs!$A$59</c:f>
              <c:strCache>
                <c:ptCount val="1"/>
                <c:pt idx="0">
                  <c:v>P3</c:v>
                </c:pt>
              </c:strCache>
            </c:strRef>
          </c:tx>
          <c:spPr>
            <a:ln w="25400" cap="rnd">
              <a:noFill/>
              <a:round/>
            </a:ln>
            <a:effectLst/>
          </c:spPr>
          <c:marker>
            <c:symbol val="circle"/>
            <c:size val="5"/>
            <c:spPr>
              <a:solidFill>
                <a:schemeClr val="accent4"/>
              </a:solidFill>
              <a:ln w="9525">
                <a:solidFill>
                  <a:schemeClr val="accent4"/>
                </a:solidFill>
              </a:ln>
              <a:effectLst/>
            </c:spPr>
          </c:marker>
          <c:xVal>
            <c:numRef>
              <c:f>Graphs!$D$60:$D$62</c:f>
              <c:numCache>
                <c:formatCode>0.00</c:formatCode>
                <c:ptCount val="3"/>
                <c:pt idx="0">
                  <c:v>0.53638460224830276</c:v>
                </c:pt>
                <c:pt idx="1">
                  <c:v>0.57207515009436294</c:v>
                </c:pt>
                <c:pt idx="2">
                  <c:v>0.54351634143012006</c:v>
                </c:pt>
              </c:numCache>
            </c:numRef>
          </c:xVal>
          <c:yVal>
            <c:numRef>
              <c:f>Graphs!$Q$60:$Q$62</c:f>
              <c:numCache>
                <c:formatCode>0.0</c:formatCode>
                <c:ptCount val="3"/>
                <c:pt idx="0">
                  <c:v>1.0834105301125492</c:v>
                </c:pt>
                <c:pt idx="1">
                  <c:v>1.1065965965053719</c:v>
                </c:pt>
                <c:pt idx="2">
                  <c:v>1.0700878409693351</c:v>
                </c:pt>
              </c:numCache>
            </c:numRef>
          </c:yVal>
          <c:smooth val="0"/>
          <c:extLst>
            <c:ext xmlns:c16="http://schemas.microsoft.com/office/drawing/2014/chart" uri="{C3380CC4-5D6E-409C-BE32-E72D297353CC}">
              <c16:uniqueId val="{00000002-C7A9-8342-AF47-374806C980CA}"/>
            </c:ext>
          </c:extLst>
        </c:ser>
        <c:ser>
          <c:idx val="4"/>
          <c:order val="3"/>
          <c:tx>
            <c:strRef>
              <c:f>Graphs!$A$2</c:f>
              <c:strCache>
                <c:ptCount val="1"/>
                <c:pt idx="0">
                  <c:v>All</c:v>
                </c:pt>
              </c:strCache>
            </c:strRef>
          </c:tx>
          <c:spPr>
            <a:ln w="25400" cap="rnd">
              <a:noFill/>
              <a:round/>
            </a:ln>
            <a:effectLst/>
          </c:spPr>
          <c:marker>
            <c:symbol val="circle"/>
            <c:size val="5"/>
            <c:spPr>
              <a:noFill/>
              <a:ln w="9525">
                <a:noFill/>
              </a:ln>
              <a:effectLst/>
            </c:spPr>
          </c:marker>
          <c:trendline>
            <c:spPr>
              <a:ln w="19050" cap="rnd">
                <a:solidFill>
                  <a:schemeClr val="accent5"/>
                </a:solidFill>
                <a:prstDash val="sysDot"/>
              </a:ln>
              <a:effectLst/>
            </c:spPr>
            <c:trendlineType val="linear"/>
            <c:dispRSqr val="0"/>
            <c:dispEq val="0"/>
          </c:trendline>
          <c:xVal>
            <c:numRef>
              <c:f>Graphs!$D$4:$D$32</c:f>
              <c:numCache>
                <c:formatCode>0.00</c:formatCode>
                <c:ptCount val="29"/>
                <c:pt idx="0">
                  <c:v>0.3769657293756935</c:v>
                </c:pt>
                <c:pt idx="1">
                  <c:v>0.37743427196007906</c:v>
                </c:pt>
                <c:pt idx="2">
                  <c:v>0.54175683718181067</c:v>
                </c:pt>
                <c:pt idx="3">
                  <c:v>0.57375301358678854</c:v>
                </c:pt>
                <c:pt idx="4">
                  <c:v>0.52921854301443771</c:v>
                </c:pt>
                <c:pt idx="5">
                  <c:v>0.55261967921232102</c:v>
                </c:pt>
                <c:pt idx="6">
                  <c:v>0.55969694173334705</c:v>
                </c:pt>
                <c:pt idx="7">
                  <c:v>0.53638460224830276</c:v>
                </c:pt>
                <c:pt idx="8">
                  <c:v>0.57207515009436294</c:v>
                </c:pt>
                <c:pt idx="9">
                  <c:v>0.54351634143012006</c:v>
                </c:pt>
                <c:pt idx="10" formatCode="0.0">
                  <c:v>0.56132923799916523</c:v>
                </c:pt>
                <c:pt idx="11" formatCode="0.0">
                  <c:v>0.56369351115232136</c:v>
                </c:pt>
                <c:pt idx="12" formatCode="0.0">
                  <c:v>0.56078156646339439</c:v>
                </c:pt>
                <c:pt idx="13" formatCode="0.0">
                  <c:v>0.5698240592725996</c:v>
                </c:pt>
                <c:pt idx="14" formatCode="0.0">
                  <c:v>0.56665263275566735</c:v>
                </c:pt>
                <c:pt idx="15" formatCode="0.0">
                  <c:v>0.70282355284039566</c:v>
                </c:pt>
                <c:pt idx="16" formatCode="0.0">
                  <c:v>0.49848471424321456</c:v>
                </c:pt>
                <c:pt idx="17" formatCode="0.0">
                  <c:v>0.54829608611178937</c:v>
                </c:pt>
                <c:pt idx="20" formatCode="0.0">
                  <c:v>0.65997107113884479</c:v>
                </c:pt>
                <c:pt idx="21" formatCode="0.0">
                  <c:v>0.68615822670452142</c:v>
                </c:pt>
                <c:pt idx="22" formatCode="0.0">
                  <c:v>0.4796449820702387</c:v>
                </c:pt>
                <c:pt idx="24" formatCode="0.0">
                  <c:v>0.57649497837985397</c:v>
                </c:pt>
                <c:pt idx="25" formatCode="0.0">
                  <c:v>0.65434871935395678</c:v>
                </c:pt>
                <c:pt idx="26" formatCode="0.0">
                  <c:v>0.45342336379938364</c:v>
                </c:pt>
                <c:pt idx="27" formatCode="0.0">
                  <c:v>0.56085344270270254</c:v>
                </c:pt>
                <c:pt idx="28">
                  <c:v>0.63714162127345564</c:v>
                </c:pt>
              </c:numCache>
            </c:numRef>
          </c:xVal>
          <c:yVal>
            <c:numRef>
              <c:f>Graphs!$Q$4:$Q$32</c:f>
              <c:numCache>
                <c:formatCode>0.0</c:formatCode>
                <c:ptCount val="29"/>
                <c:pt idx="0">
                  <c:v>1.122517276647325</c:v>
                </c:pt>
                <c:pt idx="1">
                  <c:v>1.1088686943862585</c:v>
                </c:pt>
                <c:pt idx="2">
                  <c:v>1.0101531195211864</c:v>
                </c:pt>
                <c:pt idx="3">
                  <c:v>0.64302614428149463</c:v>
                </c:pt>
                <c:pt idx="4">
                  <c:v>1.0639464182566853</c:v>
                </c:pt>
                <c:pt idx="5">
                  <c:v>0.83493940465953553</c:v>
                </c:pt>
                <c:pt idx="6">
                  <c:v>0.75890581430812465</c:v>
                </c:pt>
                <c:pt idx="7">
                  <c:v>1.0834105301125492</c:v>
                </c:pt>
                <c:pt idx="8">
                  <c:v>1.1065965965053719</c:v>
                </c:pt>
                <c:pt idx="9">
                  <c:v>1.0700878409693351</c:v>
                </c:pt>
                <c:pt idx="10">
                  <c:v>1.7774957905653437</c:v>
                </c:pt>
                <c:pt idx="11">
                  <c:v>1.5873358614172928</c:v>
                </c:pt>
                <c:pt idx="12">
                  <c:v>1.3467392195142696</c:v>
                </c:pt>
                <c:pt idx="13">
                  <c:v>0.90096470439334519</c:v>
                </c:pt>
                <c:pt idx="14">
                  <c:v>1.1820926868812724</c:v>
                </c:pt>
                <c:pt idx="15">
                  <c:v>0.83053651200237799</c:v>
                </c:pt>
                <c:pt idx="16">
                  <c:v>1.5249970093103611</c:v>
                </c:pt>
                <c:pt idx="17">
                  <c:v>1.3046375366008482</c:v>
                </c:pt>
                <c:pt idx="20">
                  <c:v>1.0322815401012218</c:v>
                </c:pt>
                <c:pt idx="21">
                  <c:v>0.88090051812988435</c:v>
                </c:pt>
                <c:pt idx="22">
                  <c:v>1.5756831036563388</c:v>
                </c:pt>
                <c:pt idx="24">
                  <c:v>1.0713496658379056</c:v>
                </c:pt>
                <c:pt idx="25">
                  <c:v>0.67848119594211742</c:v>
                </c:pt>
                <c:pt idx="26">
                  <c:v>1.5988755145028624</c:v>
                </c:pt>
                <c:pt idx="27">
                  <c:v>1.1184015141701069</c:v>
                </c:pt>
                <c:pt idx="28">
                  <c:v>0.99620546875000016</c:v>
                </c:pt>
              </c:numCache>
            </c:numRef>
          </c:yVal>
          <c:smooth val="0"/>
          <c:extLst>
            <c:ext xmlns:c16="http://schemas.microsoft.com/office/drawing/2014/chart" uri="{C3380CC4-5D6E-409C-BE32-E72D297353CC}">
              <c16:uniqueId val="{00000004-C7A9-8342-AF47-374806C980CA}"/>
            </c:ext>
          </c:extLst>
        </c:ser>
        <c:ser>
          <c:idx val="7"/>
          <c:order val="4"/>
          <c:tx>
            <c:strRef>
              <c:f>Graphs!$A$42</c:f>
              <c:strCache>
                <c:ptCount val="1"/>
                <c:pt idx="0">
                  <c:v>P1(NR)</c:v>
                </c:pt>
              </c:strCache>
            </c:strRef>
          </c:tx>
          <c:spPr>
            <a:ln w="25400" cap="rnd">
              <a:noFill/>
              <a:round/>
            </a:ln>
            <a:effectLst/>
          </c:spPr>
          <c:marker>
            <c:symbol val="circle"/>
            <c:size val="5"/>
            <c:spPr>
              <a:solidFill>
                <a:schemeClr val="tx1"/>
              </a:solidFill>
              <a:ln w="9525">
                <a:solidFill>
                  <a:schemeClr val="tx1"/>
                </a:solidFill>
              </a:ln>
              <a:effectLst/>
            </c:spPr>
          </c:marker>
          <c:xVal>
            <c:numRef>
              <c:f>Graphs!$D$42:$D$50</c:f>
              <c:numCache>
                <c:formatCode>0.00</c:formatCode>
                <c:ptCount val="9"/>
                <c:pt idx="0">
                  <c:v>0.56665263275566735</c:v>
                </c:pt>
                <c:pt idx="1">
                  <c:v>0.70282355284039566</c:v>
                </c:pt>
                <c:pt idx="2">
                  <c:v>0.49848471424321456</c:v>
                </c:pt>
                <c:pt idx="3">
                  <c:v>0.54829608611178937</c:v>
                </c:pt>
                <c:pt idx="6">
                  <c:v>0.65997107113884479</c:v>
                </c:pt>
                <c:pt idx="7">
                  <c:v>0.68615822670452142</c:v>
                </c:pt>
                <c:pt idx="8">
                  <c:v>0.4796449820702387</c:v>
                </c:pt>
              </c:numCache>
            </c:numRef>
          </c:xVal>
          <c:yVal>
            <c:numRef>
              <c:f>Graphs!$Q$42:$Q$50</c:f>
              <c:numCache>
                <c:formatCode>0.0</c:formatCode>
                <c:ptCount val="9"/>
                <c:pt idx="0">
                  <c:v>1.1820926868812724</c:v>
                </c:pt>
                <c:pt idx="1">
                  <c:v>0.83053651200237799</c:v>
                </c:pt>
                <c:pt idx="2">
                  <c:v>1.5249970093103611</c:v>
                </c:pt>
                <c:pt idx="3">
                  <c:v>1.3046375366008482</c:v>
                </c:pt>
                <c:pt idx="6">
                  <c:v>1.0322815401012218</c:v>
                </c:pt>
                <c:pt idx="7">
                  <c:v>0.88090051812988435</c:v>
                </c:pt>
                <c:pt idx="8">
                  <c:v>1.5756831036563388</c:v>
                </c:pt>
              </c:numCache>
            </c:numRef>
          </c:yVal>
          <c:smooth val="0"/>
          <c:extLst>
            <c:ext xmlns:c16="http://schemas.microsoft.com/office/drawing/2014/chart" uri="{C3380CC4-5D6E-409C-BE32-E72D297353CC}">
              <c16:uniqueId val="{00000005-C7A9-8342-AF47-374806C980CA}"/>
            </c:ext>
          </c:extLst>
        </c:ser>
        <c:ser>
          <c:idx val="5"/>
          <c:order val="5"/>
          <c:tx>
            <c:strRef>
              <c:f>Graphs!$A$51</c:f>
              <c:strCache>
                <c:ptCount val="1"/>
                <c:pt idx="0">
                  <c:v>P1(P)</c:v>
                </c:pt>
              </c:strCache>
            </c:strRef>
          </c:tx>
          <c:spPr>
            <a:ln w="25400" cap="rnd">
              <a:noFill/>
              <a:round/>
            </a:ln>
            <a:effectLst/>
          </c:spPr>
          <c:marker>
            <c:symbol val="circle"/>
            <c:size val="5"/>
            <c:spPr>
              <a:solidFill>
                <a:srgbClr val="FF0000"/>
              </a:solidFill>
              <a:ln w="9525">
                <a:solidFill>
                  <a:srgbClr val="FF0000"/>
                </a:solidFill>
              </a:ln>
              <a:effectLst/>
            </c:spPr>
          </c:marker>
          <c:xVal>
            <c:numRef>
              <c:f>Graphs!$D$51:$D$54</c:f>
              <c:numCache>
                <c:formatCode>0.00</c:formatCode>
                <c:ptCount val="4"/>
                <c:pt idx="0">
                  <c:v>0.56132923799916523</c:v>
                </c:pt>
                <c:pt idx="1">
                  <c:v>0.56369351115232136</c:v>
                </c:pt>
                <c:pt idx="2">
                  <c:v>0.56078156646339439</c:v>
                </c:pt>
                <c:pt idx="3">
                  <c:v>0.5698240592725996</c:v>
                </c:pt>
              </c:numCache>
            </c:numRef>
          </c:xVal>
          <c:yVal>
            <c:numRef>
              <c:f>Graphs!$Q$51:$Q$54</c:f>
              <c:numCache>
                <c:formatCode>0.00</c:formatCode>
                <c:ptCount val="4"/>
                <c:pt idx="0">
                  <c:v>1.7774957905653437</c:v>
                </c:pt>
                <c:pt idx="1">
                  <c:v>1.5873358614172928</c:v>
                </c:pt>
                <c:pt idx="2">
                  <c:v>1.3467392195142696</c:v>
                </c:pt>
                <c:pt idx="3">
                  <c:v>0.90096470439334519</c:v>
                </c:pt>
              </c:numCache>
            </c:numRef>
          </c:yVal>
          <c:smooth val="0"/>
          <c:extLst>
            <c:ext xmlns:c16="http://schemas.microsoft.com/office/drawing/2014/chart" uri="{C3380CC4-5D6E-409C-BE32-E72D297353CC}">
              <c16:uniqueId val="{00000006-C7A9-8342-AF47-374806C980CA}"/>
            </c:ext>
          </c:extLst>
        </c:ser>
        <c:ser>
          <c:idx val="6"/>
          <c:order val="6"/>
          <c:tx>
            <c:strRef>
              <c:f>Graphs!$A$65</c:f>
              <c:strCache>
                <c:ptCount val="1"/>
                <c:pt idx="0">
                  <c:v>P1(O)</c:v>
                </c:pt>
              </c:strCache>
            </c:strRef>
          </c:tx>
          <c:spPr>
            <a:ln w="25400" cap="rnd">
              <a:noFill/>
              <a:round/>
            </a:ln>
            <a:effectLst/>
          </c:spPr>
          <c:marker>
            <c:symbol val="circle"/>
            <c:size val="5"/>
            <c:spPr>
              <a:solidFill>
                <a:srgbClr val="00B050"/>
              </a:solidFill>
              <a:ln w="9525">
                <a:solidFill>
                  <a:srgbClr val="00B050"/>
                </a:solidFill>
              </a:ln>
              <a:effectLst/>
            </c:spPr>
          </c:marker>
          <c:xVal>
            <c:numRef>
              <c:f>Graphs!$D$66:$D$70</c:f>
              <c:numCache>
                <c:formatCode>0.00</c:formatCode>
                <c:ptCount val="5"/>
                <c:pt idx="1">
                  <c:v>0.57649497837985397</c:v>
                </c:pt>
                <c:pt idx="2">
                  <c:v>0.65434871935395678</c:v>
                </c:pt>
                <c:pt idx="3">
                  <c:v>0.45342336379938364</c:v>
                </c:pt>
                <c:pt idx="4">
                  <c:v>0.56085344270270254</c:v>
                </c:pt>
              </c:numCache>
            </c:numRef>
          </c:xVal>
          <c:yVal>
            <c:numRef>
              <c:f>Graphs!$Q$66:$Q$70</c:f>
              <c:numCache>
                <c:formatCode>0.0</c:formatCode>
                <c:ptCount val="5"/>
                <c:pt idx="1">
                  <c:v>1.0713496658379056</c:v>
                </c:pt>
                <c:pt idx="2">
                  <c:v>0.67848119594211742</c:v>
                </c:pt>
                <c:pt idx="3">
                  <c:v>1.5988755145028624</c:v>
                </c:pt>
                <c:pt idx="4">
                  <c:v>1.1184015141701069</c:v>
                </c:pt>
              </c:numCache>
            </c:numRef>
          </c:yVal>
          <c:smooth val="0"/>
          <c:extLst>
            <c:ext xmlns:c16="http://schemas.microsoft.com/office/drawing/2014/chart" uri="{C3380CC4-5D6E-409C-BE32-E72D297353CC}">
              <c16:uniqueId val="{00000007-C7A9-8342-AF47-374806C980CA}"/>
            </c:ext>
          </c:extLst>
        </c:ser>
        <c:dLbls>
          <c:showLegendKey val="0"/>
          <c:showVal val="0"/>
          <c:showCatName val="0"/>
          <c:showSerName val="0"/>
          <c:showPercent val="0"/>
          <c:showBubbleSize val="0"/>
        </c:dLbls>
        <c:axId val="638579384"/>
        <c:axId val="638580368"/>
      </c:scatterChart>
      <c:valAx>
        <c:axId val="638579384"/>
        <c:scaling>
          <c:orientation val="minMax"/>
          <c:max val="0.75000000000000011"/>
          <c:min val="0.35000000000000003"/>
        </c:scaling>
        <c:delete val="0"/>
        <c:axPos val="b"/>
        <c:title>
          <c:tx>
            <c:strRef>
              <c:f>Graphs!$D$2</c:f>
              <c:strCache>
                <c:ptCount val="1"/>
                <c:pt idx="0">
                  <c:v>ƛ</c:v>
                </c:pt>
              </c:strCache>
            </c:strRef>
          </c:tx>
          <c:overlay val="0"/>
          <c:spPr>
            <a:noFill/>
            <a:ln>
              <a:noFill/>
            </a:ln>
            <a:effectLst/>
          </c:spPr>
          <c:txPr>
            <a:bodyPr rot="0" spcFirstLastPara="1" vertOverflow="ellipsis" vert="horz" wrap="square" anchor="ctr" anchorCtr="1"/>
            <a:lstStyle/>
            <a:p>
              <a:pPr>
                <a:defRPr sz="800" b="1" i="0" u="none" strike="noStrike" kern="1200" baseline="0">
                  <a:solidFill>
                    <a:schemeClr val="tx1">
                      <a:lumMod val="65000"/>
                      <a:lumOff val="35000"/>
                    </a:schemeClr>
                  </a:solidFill>
                  <a:latin typeface="+mn-lt"/>
                  <a:ea typeface="+mn-ea"/>
                  <a:cs typeface="GreekC" panose="00000400000000000000" pitchFamily="2" charset="0"/>
                </a:defRPr>
              </a:pPr>
              <a:endParaRPr lang="en-NO"/>
            </a:p>
          </c:txPr>
        </c:title>
        <c:numFmt formatCode="#,##0.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NO"/>
          </a:p>
        </c:txPr>
        <c:crossAx val="638580368"/>
        <c:crosses val="autoZero"/>
        <c:crossBetween val="midCat"/>
      </c:valAx>
      <c:valAx>
        <c:axId val="638580368"/>
        <c:scaling>
          <c:orientation val="minMax"/>
          <c:max val="2"/>
          <c:min val="0.5"/>
        </c:scaling>
        <c:delete val="0"/>
        <c:axPos val="l"/>
        <c:title>
          <c:tx>
            <c:strRef>
              <c:f>Graphs!$Q$2</c:f>
              <c:strCache>
                <c:ptCount val="1"/>
                <c:pt idx="0">
                  <c:v>CH4 Mol/kg-Fuel</c:v>
                </c:pt>
              </c:strCache>
            </c:strRef>
          </c:tx>
          <c:overlay val="0"/>
          <c:spPr>
            <a:noFill/>
            <a:ln>
              <a:noFill/>
            </a:ln>
            <a:effectLst/>
          </c:spPr>
          <c:txPr>
            <a:bodyPr rot="-5400000" spcFirstLastPara="1" vertOverflow="ellipsis" vert="horz" wrap="square" anchor="ctr" anchorCtr="1"/>
            <a:lstStyle/>
            <a:p>
              <a:pPr>
                <a:defRPr sz="800" b="1" i="0" u="none" strike="noStrike" kern="1200" baseline="0">
                  <a:solidFill>
                    <a:schemeClr val="tx1">
                      <a:lumMod val="65000"/>
                      <a:lumOff val="35000"/>
                    </a:schemeClr>
                  </a:solidFill>
                  <a:latin typeface="+mn-lt"/>
                  <a:ea typeface="+mn-ea"/>
                  <a:cs typeface="+mn-cs"/>
                </a:defRPr>
              </a:pPr>
              <a:endParaRPr lang="en-NO"/>
            </a:p>
          </c:txPr>
        </c:title>
        <c:numFmt formatCode="#,##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NO"/>
          </a:p>
        </c:txPr>
        <c:crossAx val="638579384"/>
        <c:crosses val="autoZero"/>
        <c:crossBetween val="midCat"/>
        <c:majorUnit val="0.2"/>
      </c:valAx>
      <c:spPr>
        <a:solidFill>
          <a:srgbClr val="FFFFFF"/>
        </a:solidFill>
        <a:ln>
          <a:noFill/>
        </a:ln>
        <a:effectLst/>
      </c:spPr>
    </c:plotArea>
    <c:legend>
      <c:legendPos val="b"/>
      <c:legendEntry>
        <c:idx val="3"/>
        <c:delete val="1"/>
      </c:legendEntry>
      <c:legendEntry>
        <c:idx val="7"/>
        <c:delete val="1"/>
      </c:legendEntry>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N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rgbClr val="FFFFFF"/>
    </a:solidFill>
    <a:ln w="9525" cap="flat" cmpd="sng" algn="ctr">
      <a:solidFill>
        <a:schemeClr val="tx1">
          <a:lumMod val="15000"/>
          <a:lumOff val="85000"/>
        </a:schemeClr>
      </a:solidFill>
      <a:round/>
    </a:ln>
    <a:effectLst/>
  </c:spPr>
  <c:txPr>
    <a:bodyPr/>
    <a:lstStyle/>
    <a:p>
      <a:pPr>
        <a:defRPr/>
      </a:pPr>
      <a:endParaRPr lang="en-NO"/>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410103421789205"/>
          <c:y val="6.7347126410153765E-2"/>
          <c:w val="0.7695994098081067"/>
          <c:h val="0.50283402021734136"/>
        </c:manualLayout>
      </c:layout>
      <c:scatterChart>
        <c:scatterStyle val="lineMarker"/>
        <c:varyColors val="0"/>
        <c:ser>
          <c:idx val="5"/>
          <c:order val="0"/>
          <c:tx>
            <c:strRef>
              <c:f>Graphs!$A$51</c:f>
              <c:strCache>
                <c:ptCount val="1"/>
                <c:pt idx="0">
                  <c:v>P1(P)</c:v>
                </c:pt>
              </c:strCache>
            </c:strRef>
          </c:tx>
          <c:spPr>
            <a:ln w="25400" cap="rnd">
              <a:noFill/>
              <a:round/>
            </a:ln>
            <a:effectLst/>
          </c:spPr>
          <c:marker>
            <c:symbol val="circle"/>
            <c:size val="5"/>
            <c:spPr>
              <a:solidFill>
                <a:srgbClr val="FF0000"/>
              </a:solidFill>
              <a:ln w="9525">
                <a:solidFill>
                  <a:srgbClr val="FF0000"/>
                </a:solidFill>
              </a:ln>
              <a:effectLst/>
            </c:spPr>
          </c:marker>
          <c:trendline>
            <c:spPr>
              <a:ln w="19050" cap="rnd">
                <a:solidFill>
                  <a:schemeClr val="accent6"/>
                </a:solidFill>
                <a:prstDash val="sysDot"/>
              </a:ln>
              <a:effectLst/>
            </c:spPr>
            <c:trendlineType val="linear"/>
            <c:dispRSqr val="0"/>
            <c:dispEq val="0"/>
          </c:trendline>
          <c:xVal>
            <c:numRef>
              <c:f>Graphs!$P$51:$P$54</c:f>
              <c:numCache>
                <c:formatCode>0.00</c:formatCode>
                <c:ptCount val="4"/>
                <c:pt idx="0">
                  <c:v>7.087599053103407</c:v>
                </c:pt>
                <c:pt idx="1">
                  <c:v>5.1122224982428293</c:v>
                </c:pt>
                <c:pt idx="2">
                  <c:v>3.1383521732492063</c:v>
                </c:pt>
                <c:pt idx="3">
                  <c:v>1.1491189313276249</c:v>
                </c:pt>
              </c:numCache>
            </c:numRef>
          </c:xVal>
          <c:yVal>
            <c:numRef>
              <c:f>Graphs!$Q$51:$Q$54</c:f>
              <c:numCache>
                <c:formatCode>0.00</c:formatCode>
                <c:ptCount val="4"/>
                <c:pt idx="0">
                  <c:v>1.7774957905653437</c:v>
                </c:pt>
                <c:pt idx="1">
                  <c:v>1.5873358614172928</c:v>
                </c:pt>
                <c:pt idx="2">
                  <c:v>1.3467392195142696</c:v>
                </c:pt>
                <c:pt idx="3">
                  <c:v>0.90096470439334519</c:v>
                </c:pt>
              </c:numCache>
            </c:numRef>
          </c:yVal>
          <c:smooth val="0"/>
          <c:extLst>
            <c:ext xmlns:c16="http://schemas.microsoft.com/office/drawing/2014/chart" uri="{C3380CC4-5D6E-409C-BE32-E72D297353CC}">
              <c16:uniqueId val="{00000001-06F3-524A-BB69-5C0DFCBFF179}"/>
            </c:ext>
          </c:extLst>
        </c:ser>
        <c:dLbls>
          <c:showLegendKey val="0"/>
          <c:showVal val="0"/>
          <c:showCatName val="0"/>
          <c:showSerName val="0"/>
          <c:showPercent val="0"/>
          <c:showBubbleSize val="0"/>
        </c:dLbls>
        <c:axId val="638579384"/>
        <c:axId val="638580368"/>
      </c:scatterChart>
      <c:valAx>
        <c:axId val="638579384"/>
        <c:scaling>
          <c:orientation val="minMax"/>
          <c:max val="8"/>
          <c:min val="1"/>
        </c:scaling>
        <c:delete val="0"/>
        <c:axPos val="b"/>
        <c:title>
          <c:tx>
            <c:strRef>
              <c:f>Graphs!$P$2</c:f>
              <c:strCache>
                <c:ptCount val="1"/>
                <c:pt idx="0">
                  <c:v>P (bar)</c:v>
                </c:pt>
              </c:strCache>
            </c:strRef>
          </c:tx>
          <c:overlay val="0"/>
          <c:spPr>
            <a:noFill/>
            <a:ln>
              <a:noFill/>
            </a:ln>
            <a:effectLst/>
          </c:spPr>
          <c:txPr>
            <a:bodyPr rot="0" spcFirstLastPara="1" vertOverflow="ellipsis" vert="horz" wrap="square" anchor="ctr" anchorCtr="1"/>
            <a:lstStyle/>
            <a:p>
              <a:pPr>
                <a:defRPr sz="800" b="1" i="0" u="none" strike="noStrike" kern="1200" baseline="0">
                  <a:solidFill>
                    <a:schemeClr val="tx1">
                      <a:lumMod val="65000"/>
                      <a:lumOff val="35000"/>
                    </a:schemeClr>
                  </a:solidFill>
                  <a:latin typeface="+mn-lt"/>
                  <a:ea typeface="+mn-ea"/>
                  <a:cs typeface="GreekC" panose="00000400000000000000" pitchFamily="2" charset="0"/>
                </a:defRPr>
              </a:pPr>
              <a:endParaRPr lang="en-NO"/>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NO"/>
          </a:p>
        </c:txPr>
        <c:crossAx val="638580368"/>
        <c:crosses val="autoZero"/>
        <c:crossBetween val="midCat"/>
        <c:majorUnit val="2"/>
      </c:valAx>
      <c:valAx>
        <c:axId val="638580368"/>
        <c:scaling>
          <c:orientation val="minMax"/>
          <c:max val="1.9"/>
          <c:min val="0.67000000000000015"/>
        </c:scaling>
        <c:delete val="0"/>
        <c:axPos val="l"/>
        <c:numFmt formatCode="#,##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NO"/>
          </a:p>
        </c:txPr>
        <c:crossAx val="638579384"/>
        <c:crosses val="autoZero"/>
        <c:crossBetween val="midCat"/>
        <c:majorUnit val="1"/>
      </c:valAx>
      <c:spPr>
        <a:solidFill>
          <a:srgbClr val="FFFFFF"/>
        </a:solid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rgbClr val="FFFFFF"/>
    </a:solidFill>
    <a:ln w="9525" cap="flat" cmpd="sng" algn="ctr">
      <a:solidFill>
        <a:schemeClr val="tx1">
          <a:lumMod val="15000"/>
          <a:lumOff val="85000"/>
        </a:schemeClr>
      </a:solidFill>
      <a:round/>
    </a:ln>
    <a:effectLst/>
  </c:spPr>
  <c:txPr>
    <a:bodyPr/>
    <a:lstStyle/>
    <a:p>
      <a:pPr>
        <a:defRPr/>
      </a:pPr>
      <a:endParaRPr lang="en-NO"/>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709507260476266"/>
          <c:y val="6.3400576368876083E-2"/>
          <c:w val="0.80746608079103432"/>
          <c:h val="0.66777812500000011"/>
        </c:manualLayout>
      </c:layout>
      <c:scatterChart>
        <c:scatterStyle val="lineMarker"/>
        <c:varyColors val="0"/>
        <c:ser>
          <c:idx val="0"/>
          <c:order val="0"/>
          <c:tx>
            <c:strRef>
              <c:f>Graphs!$A$37</c:f>
              <c:strCache>
                <c:ptCount val="1"/>
                <c:pt idx="0">
                  <c:v>P1</c:v>
                </c:pt>
              </c:strCache>
            </c:strRef>
          </c:tx>
          <c:spPr>
            <a:ln w="25400" cap="rnd">
              <a:noFill/>
              <a:round/>
            </a:ln>
            <a:effectLst/>
          </c:spPr>
          <c:marker>
            <c:symbol val="circle"/>
            <c:size val="5"/>
            <c:spPr>
              <a:solidFill>
                <a:schemeClr val="accent1"/>
              </a:solidFill>
              <a:ln w="9525">
                <a:solidFill>
                  <a:schemeClr val="accent1"/>
                </a:solidFill>
              </a:ln>
              <a:effectLst/>
            </c:spPr>
          </c:marker>
          <c:xVal>
            <c:numRef>
              <c:f>Graphs!$D$38:$D$41</c:f>
              <c:numCache>
                <c:formatCode>0.00</c:formatCode>
                <c:ptCount val="4"/>
                <c:pt idx="0">
                  <c:v>0.3769657293756935</c:v>
                </c:pt>
                <c:pt idx="1">
                  <c:v>0.37743427196007906</c:v>
                </c:pt>
                <c:pt idx="2">
                  <c:v>0.54175683718181067</c:v>
                </c:pt>
                <c:pt idx="3">
                  <c:v>0.57375301358678854</c:v>
                </c:pt>
              </c:numCache>
            </c:numRef>
          </c:xVal>
          <c:yVal>
            <c:numRef>
              <c:f>Graphs!$R$38:$R$41</c:f>
              <c:numCache>
                <c:formatCode>0.0</c:formatCode>
                <c:ptCount val="4"/>
                <c:pt idx="0">
                  <c:v>15.725313873791194</c:v>
                </c:pt>
                <c:pt idx="1">
                  <c:v>15.992479283773369</c:v>
                </c:pt>
                <c:pt idx="2">
                  <c:v>18.591047359510892</c:v>
                </c:pt>
                <c:pt idx="3">
                  <c:v>19.279578543406604</c:v>
                </c:pt>
              </c:numCache>
            </c:numRef>
          </c:yVal>
          <c:smooth val="0"/>
          <c:extLst>
            <c:ext xmlns:c16="http://schemas.microsoft.com/office/drawing/2014/chart" uri="{C3380CC4-5D6E-409C-BE32-E72D297353CC}">
              <c16:uniqueId val="{00000000-00BA-304E-B106-110A726CE1DE}"/>
            </c:ext>
          </c:extLst>
        </c:ser>
        <c:ser>
          <c:idx val="1"/>
          <c:order val="1"/>
          <c:tx>
            <c:strRef>
              <c:f>Graphs!$A$55</c:f>
              <c:strCache>
                <c:ptCount val="1"/>
                <c:pt idx="0">
                  <c:v>P2</c:v>
                </c:pt>
              </c:strCache>
            </c:strRef>
          </c:tx>
          <c:spPr>
            <a:ln w="25400" cap="rnd">
              <a:noFill/>
              <a:round/>
            </a:ln>
            <a:effectLst/>
          </c:spPr>
          <c:marker>
            <c:symbol val="circle"/>
            <c:size val="5"/>
            <c:spPr>
              <a:solidFill>
                <a:srgbClr val="7030A0"/>
              </a:solidFill>
              <a:ln w="9525">
                <a:noFill/>
              </a:ln>
              <a:effectLst/>
            </c:spPr>
          </c:marker>
          <c:xVal>
            <c:numRef>
              <c:f>Graphs!$D$56:$D$58</c:f>
              <c:numCache>
                <c:formatCode>0.00</c:formatCode>
                <c:ptCount val="3"/>
                <c:pt idx="0">
                  <c:v>0.52921854301443771</c:v>
                </c:pt>
                <c:pt idx="1">
                  <c:v>0.55261967921232102</c:v>
                </c:pt>
                <c:pt idx="2">
                  <c:v>0.55969694173334705</c:v>
                </c:pt>
              </c:numCache>
            </c:numRef>
          </c:xVal>
          <c:yVal>
            <c:numRef>
              <c:f>Graphs!$R$56:$R$58</c:f>
              <c:numCache>
                <c:formatCode>0.0</c:formatCode>
                <c:ptCount val="3"/>
                <c:pt idx="0">
                  <c:v>18.884461530723982</c:v>
                </c:pt>
                <c:pt idx="1">
                  <c:v>19.432827335510357</c:v>
                </c:pt>
                <c:pt idx="2">
                  <c:v>19.687596124883225</c:v>
                </c:pt>
              </c:numCache>
            </c:numRef>
          </c:yVal>
          <c:smooth val="0"/>
          <c:extLst>
            <c:ext xmlns:c16="http://schemas.microsoft.com/office/drawing/2014/chart" uri="{C3380CC4-5D6E-409C-BE32-E72D297353CC}">
              <c16:uniqueId val="{00000001-00BA-304E-B106-110A726CE1DE}"/>
            </c:ext>
          </c:extLst>
        </c:ser>
        <c:ser>
          <c:idx val="3"/>
          <c:order val="2"/>
          <c:tx>
            <c:strRef>
              <c:f>Graphs!$A$59</c:f>
              <c:strCache>
                <c:ptCount val="1"/>
                <c:pt idx="0">
                  <c:v>P3</c:v>
                </c:pt>
              </c:strCache>
            </c:strRef>
          </c:tx>
          <c:spPr>
            <a:ln w="25400" cap="rnd">
              <a:noFill/>
              <a:round/>
            </a:ln>
            <a:effectLst/>
          </c:spPr>
          <c:marker>
            <c:symbol val="circle"/>
            <c:size val="5"/>
            <c:spPr>
              <a:solidFill>
                <a:schemeClr val="accent4"/>
              </a:solidFill>
              <a:ln w="9525">
                <a:solidFill>
                  <a:schemeClr val="accent4"/>
                </a:solidFill>
              </a:ln>
              <a:effectLst/>
            </c:spPr>
          </c:marker>
          <c:xVal>
            <c:numRef>
              <c:f>Graphs!$D$60:$D$62</c:f>
              <c:numCache>
                <c:formatCode>0.00</c:formatCode>
                <c:ptCount val="3"/>
                <c:pt idx="0">
                  <c:v>0.53638460224830276</c:v>
                </c:pt>
                <c:pt idx="1">
                  <c:v>0.57207515009436294</c:v>
                </c:pt>
                <c:pt idx="2">
                  <c:v>0.54351634143012006</c:v>
                </c:pt>
              </c:numCache>
            </c:numRef>
          </c:xVal>
          <c:yVal>
            <c:numRef>
              <c:f>Graphs!$R$60:$R$62</c:f>
              <c:numCache>
                <c:formatCode>0.0</c:formatCode>
                <c:ptCount val="3"/>
                <c:pt idx="0">
                  <c:v>25.10973168198889</c:v>
                </c:pt>
                <c:pt idx="1">
                  <c:v>25.408040415063834</c:v>
                </c:pt>
                <c:pt idx="2">
                  <c:v>22.90011681967087</c:v>
                </c:pt>
              </c:numCache>
            </c:numRef>
          </c:yVal>
          <c:smooth val="0"/>
          <c:extLst>
            <c:ext xmlns:c16="http://schemas.microsoft.com/office/drawing/2014/chart" uri="{C3380CC4-5D6E-409C-BE32-E72D297353CC}">
              <c16:uniqueId val="{00000002-00BA-304E-B106-110A726CE1DE}"/>
            </c:ext>
          </c:extLst>
        </c:ser>
        <c:ser>
          <c:idx val="4"/>
          <c:order val="3"/>
          <c:tx>
            <c:strRef>
              <c:f>Graphs!$A$2</c:f>
              <c:strCache>
                <c:ptCount val="1"/>
                <c:pt idx="0">
                  <c:v>All</c:v>
                </c:pt>
              </c:strCache>
            </c:strRef>
          </c:tx>
          <c:spPr>
            <a:ln w="25400" cap="rnd">
              <a:noFill/>
              <a:round/>
            </a:ln>
            <a:effectLst/>
          </c:spPr>
          <c:marker>
            <c:symbol val="circle"/>
            <c:size val="5"/>
            <c:spPr>
              <a:noFill/>
              <a:ln w="9525">
                <a:noFill/>
              </a:ln>
              <a:effectLst/>
            </c:spPr>
          </c:marker>
          <c:trendline>
            <c:spPr>
              <a:ln w="19050" cap="rnd">
                <a:solidFill>
                  <a:schemeClr val="accent5"/>
                </a:solidFill>
                <a:prstDash val="sysDot"/>
              </a:ln>
              <a:effectLst/>
            </c:spPr>
            <c:trendlineType val="linear"/>
            <c:dispRSqr val="0"/>
            <c:dispEq val="0"/>
          </c:trendline>
          <c:xVal>
            <c:numRef>
              <c:f>Graphs!$D$4:$D$32</c:f>
              <c:numCache>
                <c:formatCode>0.00</c:formatCode>
                <c:ptCount val="29"/>
                <c:pt idx="0">
                  <c:v>0.3769657293756935</c:v>
                </c:pt>
                <c:pt idx="1">
                  <c:v>0.37743427196007906</c:v>
                </c:pt>
                <c:pt idx="2">
                  <c:v>0.54175683718181067</c:v>
                </c:pt>
                <c:pt idx="3">
                  <c:v>0.57375301358678854</c:v>
                </c:pt>
                <c:pt idx="4">
                  <c:v>0.52921854301443771</c:v>
                </c:pt>
                <c:pt idx="5">
                  <c:v>0.55261967921232102</c:v>
                </c:pt>
                <c:pt idx="6">
                  <c:v>0.55969694173334705</c:v>
                </c:pt>
                <c:pt idx="7">
                  <c:v>0.53638460224830276</c:v>
                </c:pt>
                <c:pt idx="8">
                  <c:v>0.57207515009436294</c:v>
                </c:pt>
                <c:pt idx="9">
                  <c:v>0.54351634143012006</c:v>
                </c:pt>
                <c:pt idx="10" formatCode="0.0">
                  <c:v>0.56132923799916523</c:v>
                </c:pt>
                <c:pt idx="11" formatCode="0.0">
                  <c:v>0.56369351115232136</c:v>
                </c:pt>
                <c:pt idx="12" formatCode="0.0">
                  <c:v>0.56078156646339439</c:v>
                </c:pt>
                <c:pt idx="13" formatCode="0.0">
                  <c:v>0.5698240592725996</c:v>
                </c:pt>
                <c:pt idx="14" formatCode="0.0">
                  <c:v>0.56665263275566735</c:v>
                </c:pt>
                <c:pt idx="15" formatCode="0.0">
                  <c:v>0.70282355284039566</c:v>
                </c:pt>
                <c:pt idx="16" formatCode="0.0">
                  <c:v>0.49848471424321456</c:v>
                </c:pt>
                <c:pt idx="17" formatCode="0.0">
                  <c:v>0.54829608611178937</c:v>
                </c:pt>
                <c:pt idx="20" formatCode="0.0">
                  <c:v>0.65997107113884479</c:v>
                </c:pt>
                <c:pt idx="21" formatCode="0.0">
                  <c:v>0.68615822670452142</c:v>
                </c:pt>
                <c:pt idx="22" formatCode="0.0">
                  <c:v>0.4796449820702387</c:v>
                </c:pt>
                <c:pt idx="24" formatCode="0.0">
                  <c:v>0.57649497837985397</c:v>
                </c:pt>
                <c:pt idx="25" formatCode="0.0">
                  <c:v>0.65434871935395678</c:v>
                </c:pt>
                <c:pt idx="26" formatCode="0.0">
                  <c:v>0.45342336379938364</c:v>
                </c:pt>
                <c:pt idx="27" formatCode="0.0">
                  <c:v>0.56085344270270254</c:v>
                </c:pt>
                <c:pt idx="28">
                  <c:v>0.63714162127345564</c:v>
                </c:pt>
              </c:numCache>
            </c:numRef>
          </c:xVal>
          <c:yVal>
            <c:numRef>
              <c:f>Graphs!$R$4:$R$32</c:f>
              <c:numCache>
                <c:formatCode>0.0</c:formatCode>
                <c:ptCount val="29"/>
                <c:pt idx="0">
                  <c:v>15.725313873791194</c:v>
                </c:pt>
                <c:pt idx="1">
                  <c:v>15.992479283773369</c:v>
                </c:pt>
                <c:pt idx="2">
                  <c:v>18.591047359510892</c:v>
                </c:pt>
                <c:pt idx="3">
                  <c:v>19.279578543406604</c:v>
                </c:pt>
                <c:pt idx="4">
                  <c:v>18.884461530723982</c:v>
                </c:pt>
                <c:pt idx="5">
                  <c:v>19.432827335510357</c:v>
                </c:pt>
                <c:pt idx="6">
                  <c:v>19.687596124883225</c:v>
                </c:pt>
                <c:pt idx="7">
                  <c:v>25.10973168198889</c:v>
                </c:pt>
                <c:pt idx="8">
                  <c:v>25.408040415063834</c:v>
                </c:pt>
                <c:pt idx="9">
                  <c:v>22.90011681967087</c:v>
                </c:pt>
                <c:pt idx="10">
                  <c:v>21.210200545563062</c:v>
                </c:pt>
                <c:pt idx="11">
                  <c:v>22.961319717850483</c:v>
                </c:pt>
                <c:pt idx="12">
                  <c:v>23.380229501101734</c:v>
                </c:pt>
                <c:pt idx="13">
                  <c:v>23.206269451696151</c:v>
                </c:pt>
                <c:pt idx="14">
                  <c:v>20.964019077422495</c:v>
                </c:pt>
                <c:pt idx="15">
                  <c:v>26.217791526130579</c:v>
                </c:pt>
                <c:pt idx="16">
                  <c:v>18.789792034335122</c:v>
                </c:pt>
                <c:pt idx="17">
                  <c:v>21.35662910513895</c:v>
                </c:pt>
                <c:pt idx="20">
                  <c:v>25.545530888189237</c:v>
                </c:pt>
                <c:pt idx="21">
                  <c:v>26.338716116457235</c:v>
                </c:pt>
                <c:pt idx="22">
                  <c:v>18.918412679918116</c:v>
                </c:pt>
                <c:pt idx="24">
                  <c:v>19.91641495572647</c:v>
                </c:pt>
                <c:pt idx="25">
                  <c:v>22.661771004341755</c:v>
                </c:pt>
                <c:pt idx="26">
                  <c:v>17.433356907375117</c:v>
                </c:pt>
                <c:pt idx="27">
                  <c:v>18.742148109127402</c:v>
                </c:pt>
                <c:pt idx="28">
                  <c:v>20.718267187500004</c:v>
                </c:pt>
              </c:numCache>
            </c:numRef>
          </c:yVal>
          <c:smooth val="0"/>
          <c:extLst>
            <c:ext xmlns:c16="http://schemas.microsoft.com/office/drawing/2014/chart" uri="{C3380CC4-5D6E-409C-BE32-E72D297353CC}">
              <c16:uniqueId val="{00000004-00BA-304E-B106-110A726CE1DE}"/>
            </c:ext>
          </c:extLst>
        </c:ser>
        <c:ser>
          <c:idx val="7"/>
          <c:order val="4"/>
          <c:tx>
            <c:strRef>
              <c:f>Graphs!$A$42</c:f>
              <c:strCache>
                <c:ptCount val="1"/>
                <c:pt idx="0">
                  <c:v>P1(NR)</c:v>
                </c:pt>
              </c:strCache>
            </c:strRef>
          </c:tx>
          <c:spPr>
            <a:ln w="25400" cap="rnd">
              <a:noFill/>
              <a:round/>
            </a:ln>
            <a:effectLst/>
          </c:spPr>
          <c:marker>
            <c:symbol val="circle"/>
            <c:size val="5"/>
            <c:spPr>
              <a:solidFill>
                <a:schemeClr val="tx1"/>
              </a:solidFill>
              <a:ln w="9525">
                <a:solidFill>
                  <a:schemeClr val="tx1"/>
                </a:solidFill>
              </a:ln>
              <a:effectLst/>
            </c:spPr>
          </c:marker>
          <c:xVal>
            <c:numRef>
              <c:f>Graphs!$D$42:$D$50</c:f>
              <c:numCache>
                <c:formatCode>0.00</c:formatCode>
                <c:ptCount val="9"/>
                <c:pt idx="0">
                  <c:v>0.56665263275566735</c:v>
                </c:pt>
                <c:pt idx="1">
                  <c:v>0.70282355284039566</c:v>
                </c:pt>
                <c:pt idx="2">
                  <c:v>0.49848471424321456</c:v>
                </c:pt>
                <c:pt idx="3">
                  <c:v>0.54829608611178937</c:v>
                </c:pt>
                <c:pt idx="6">
                  <c:v>0.65997107113884479</c:v>
                </c:pt>
                <c:pt idx="7">
                  <c:v>0.68615822670452142</c:v>
                </c:pt>
                <c:pt idx="8">
                  <c:v>0.4796449820702387</c:v>
                </c:pt>
              </c:numCache>
            </c:numRef>
          </c:xVal>
          <c:yVal>
            <c:numRef>
              <c:f>Graphs!$R$42:$R$50</c:f>
              <c:numCache>
                <c:formatCode>0.0</c:formatCode>
                <c:ptCount val="9"/>
                <c:pt idx="0">
                  <c:v>20.964019077422495</c:v>
                </c:pt>
                <c:pt idx="1">
                  <c:v>26.217791526130579</c:v>
                </c:pt>
                <c:pt idx="2">
                  <c:v>18.789792034335122</c:v>
                </c:pt>
                <c:pt idx="3">
                  <c:v>21.35662910513895</c:v>
                </c:pt>
                <c:pt idx="6">
                  <c:v>25.545530888189237</c:v>
                </c:pt>
                <c:pt idx="7">
                  <c:v>26.338716116457235</c:v>
                </c:pt>
                <c:pt idx="8">
                  <c:v>18.918412679918116</c:v>
                </c:pt>
              </c:numCache>
            </c:numRef>
          </c:yVal>
          <c:smooth val="0"/>
          <c:extLst>
            <c:ext xmlns:c16="http://schemas.microsoft.com/office/drawing/2014/chart" uri="{C3380CC4-5D6E-409C-BE32-E72D297353CC}">
              <c16:uniqueId val="{00000005-00BA-304E-B106-110A726CE1DE}"/>
            </c:ext>
          </c:extLst>
        </c:ser>
        <c:ser>
          <c:idx val="5"/>
          <c:order val="5"/>
          <c:tx>
            <c:strRef>
              <c:f>Graphs!$A$51</c:f>
              <c:strCache>
                <c:ptCount val="1"/>
                <c:pt idx="0">
                  <c:v>P1(P)</c:v>
                </c:pt>
              </c:strCache>
            </c:strRef>
          </c:tx>
          <c:spPr>
            <a:ln w="25400" cap="rnd">
              <a:noFill/>
              <a:round/>
            </a:ln>
            <a:effectLst/>
          </c:spPr>
          <c:marker>
            <c:symbol val="circle"/>
            <c:size val="5"/>
            <c:spPr>
              <a:solidFill>
                <a:srgbClr val="FF0000"/>
              </a:solidFill>
              <a:ln w="9525">
                <a:solidFill>
                  <a:srgbClr val="FF0000"/>
                </a:solidFill>
              </a:ln>
              <a:effectLst/>
            </c:spPr>
          </c:marker>
          <c:xVal>
            <c:numRef>
              <c:f>Graphs!$D$51:$D$54</c:f>
              <c:numCache>
                <c:formatCode>0.00</c:formatCode>
                <c:ptCount val="4"/>
                <c:pt idx="0">
                  <c:v>0.56132923799916523</c:v>
                </c:pt>
                <c:pt idx="1">
                  <c:v>0.56369351115232136</c:v>
                </c:pt>
                <c:pt idx="2">
                  <c:v>0.56078156646339439</c:v>
                </c:pt>
                <c:pt idx="3">
                  <c:v>0.5698240592725996</c:v>
                </c:pt>
              </c:numCache>
            </c:numRef>
          </c:xVal>
          <c:yVal>
            <c:numRef>
              <c:f>Graphs!$R$51:$R$54</c:f>
              <c:numCache>
                <c:formatCode>0.00</c:formatCode>
                <c:ptCount val="4"/>
                <c:pt idx="0">
                  <c:v>21.210200545563062</c:v>
                </c:pt>
                <c:pt idx="1">
                  <c:v>22.961319717850483</c:v>
                </c:pt>
                <c:pt idx="2">
                  <c:v>23.380229501101734</c:v>
                </c:pt>
                <c:pt idx="3">
                  <c:v>23.206269451696151</c:v>
                </c:pt>
              </c:numCache>
            </c:numRef>
          </c:yVal>
          <c:smooth val="0"/>
          <c:extLst>
            <c:ext xmlns:c16="http://schemas.microsoft.com/office/drawing/2014/chart" uri="{C3380CC4-5D6E-409C-BE32-E72D297353CC}">
              <c16:uniqueId val="{00000006-00BA-304E-B106-110A726CE1DE}"/>
            </c:ext>
          </c:extLst>
        </c:ser>
        <c:ser>
          <c:idx val="6"/>
          <c:order val="6"/>
          <c:tx>
            <c:strRef>
              <c:f>Graphs!$A$65</c:f>
              <c:strCache>
                <c:ptCount val="1"/>
                <c:pt idx="0">
                  <c:v>P1(O)</c:v>
                </c:pt>
              </c:strCache>
            </c:strRef>
          </c:tx>
          <c:spPr>
            <a:ln w="25400" cap="rnd">
              <a:noFill/>
              <a:round/>
            </a:ln>
            <a:effectLst/>
          </c:spPr>
          <c:marker>
            <c:symbol val="circle"/>
            <c:size val="5"/>
            <c:spPr>
              <a:solidFill>
                <a:srgbClr val="00B050"/>
              </a:solidFill>
              <a:ln w="9525">
                <a:solidFill>
                  <a:srgbClr val="00B050"/>
                </a:solidFill>
              </a:ln>
              <a:effectLst/>
            </c:spPr>
          </c:marker>
          <c:xVal>
            <c:numRef>
              <c:f>Graphs!$D$66:$D$70</c:f>
              <c:numCache>
                <c:formatCode>0.00</c:formatCode>
                <c:ptCount val="5"/>
                <c:pt idx="1">
                  <c:v>0.57649497837985397</c:v>
                </c:pt>
                <c:pt idx="2">
                  <c:v>0.65434871935395678</c:v>
                </c:pt>
                <c:pt idx="3">
                  <c:v>0.45342336379938364</c:v>
                </c:pt>
                <c:pt idx="4">
                  <c:v>0.56085344270270254</c:v>
                </c:pt>
              </c:numCache>
            </c:numRef>
          </c:xVal>
          <c:yVal>
            <c:numRef>
              <c:f>Graphs!$R$66:$R$70</c:f>
              <c:numCache>
                <c:formatCode>0.0</c:formatCode>
                <c:ptCount val="5"/>
                <c:pt idx="1">
                  <c:v>19.91641495572647</c:v>
                </c:pt>
                <c:pt idx="2">
                  <c:v>22.661771004341755</c:v>
                </c:pt>
                <c:pt idx="3">
                  <c:v>17.433356907375117</c:v>
                </c:pt>
                <c:pt idx="4">
                  <c:v>18.742148109127402</c:v>
                </c:pt>
              </c:numCache>
            </c:numRef>
          </c:yVal>
          <c:smooth val="0"/>
          <c:extLst>
            <c:ext xmlns:c16="http://schemas.microsoft.com/office/drawing/2014/chart" uri="{C3380CC4-5D6E-409C-BE32-E72D297353CC}">
              <c16:uniqueId val="{00000007-00BA-304E-B106-110A726CE1DE}"/>
            </c:ext>
          </c:extLst>
        </c:ser>
        <c:dLbls>
          <c:showLegendKey val="0"/>
          <c:showVal val="0"/>
          <c:showCatName val="0"/>
          <c:showSerName val="0"/>
          <c:showPercent val="0"/>
          <c:showBubbleSize val="0"/>
        </c:dLbls>
        <c:axId val="638579384"/>
        <c:axId val="638580368"/>
      </c:scatterChart>
      <c:valAx>
        <c:axId val="638579384"/>
        <c:scaling>
          <c:orientation val="minMax"/>
          <c:max val="0.75000000000000011"/>
          <c:min val="0.35000000000000003"/>
        </c:scaling>
        <c:delete val="0"/>
        <c:axPos val="b"/>
        <c:title>
          <c:tx>
            <c:strRef>
              <c:f>Graphs!$D$2</c:f>
              <c:strCache>
                <c:ptCount val="1"/>
                <c:pt idx="0">
                  <c:v>ƛ</c:v>
                </c:pt>
              </c:strCache>
            </c:strRef>
          </c:tx>
          <c:overlay val="0"/>
          <c:spPr>
            <a:noFill/>
            <a:ln>
              <a:noFill/>
            </a:ln>
            <a:effectLst/>
          </c:spPr>
          <c:txPr>
            <a:bodyPr rot="0" spcFirstLastPara="1" vertOverflow="ellipsis" vert="horz" wrap="square" anchor="ctr" anchorCtr="1"/>
            <a:lstStyle/>
            <a:p>
              <a:pPr>
                <a:defRPr sz="800" b="1" i="0" u="none" strike="noStrike" kern="1200" baseline="0">
                  <a:solidFill>
                    <a:schemeClr val="tx1">
                      <a:lumMod val="65000"/>
                      <a:lumOff val="35000"/>
                    </a:schemeClr>
                  </a:solidFill>
                  <a:latin typeface="+mn-lt"/>
                  <a:ea typeface="+mn-ea"/>
                  <a:cs typeface="GreekC" panose="00000400000000000000" pitchFamily="2" charset="0"/>
                </a:defRPr>
              </a:pPr>
              <a:endParaRPr lang="en-NO"/>
            </a:p>
          </c:txPr>
        </c:title>
        <c:numFmt formatCode="#,##0.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NO"/>
          </a:p>
        </c:txPr>
        <c:crossAx val="638580368"/>
        <c:crosses val="autoZero"/>
        <c:crossBetween val="midCat"/>
      </c:valAx>
      <c:valAx>
        <c:axId val="638580368"/>
        <c:scaling>
          <c:orientation val="minMax"/>
          <c:max val="30"/>
          <c:min val="10"/>
        </c:scaling>
        <c:delete val="0"/>
        <c:axPos val="l"/>
        <c:title>
          <c:tx>
            <c:strRef>
              <c:f>Graphs!$R$2</c:f>
              <c:strCache>
                <c:ptCount val="1"/>
                <c:pt idx="0">
                  <c:v>CO2 Mol/kg-Fuel</c:v>
                </c:pt>
              </c:strCache>
            </c:strRef>
          </c:tx>
          <c:overlay val="0"/>
          <c:spPr>
            <a:noFill/>
            <a:ln>
              <a:noFill/>
            </a:ln>
            <a:effectLst/>
          </c:spPr>
          <c:txPr>
            <a:bodyPr rot="-5400000" spcFirstLastPara="1" vertOverflow="ellipsis" vert="horz" wrap="square" anchor="ctr" anchorCtr="1"/>
            <a:lstStyle/>
            <a:p>
              <a:pPr>
                <a:defRPr sz="800" b="1" i="0" u="none" strike="noStrike" kern="1200" baseline="0">
                  <a:solidFill>
                    <a:schemeClr val="tx1">
                      <a:lumMod val="65000"/>
                      <a:lumOff val="35000"/>
                    </a:schemeClr>
                  </a:solidFill>
                  <a:latin typeface="+mn-lt"/>
                  <a:ea typeface="+mn-ea"/>
                  <a:cs typeface="+mn-cs"/>
                </a:defRPr>
              </a:pPr>
              <a:endParaRPr lang="en-NO"/>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NO"/>
          </a:p>
        </c:txPr>
        <c:crossAx val="638579384"/>
        <c:crosses val="autoZero"/>
        <c:crossBetween val="midCat"/>
        <c:majorUnit val="2"/>
      </c:valAx>
      <c:spPr>
        <a:solidFill>
          <a:srgbClr val="FFFFFF"/>
        </a:solidFill>
        <a:ln>
          <a:noFill/>
        </a:ln>
        <a:effectLst/>
      </c:spPr>
    </c:plotArea>
    <c:legend>
      <c:legendPos val="b"/>
      <c:legendEntry>
        <c:idx val="3"/>
        <c:delete val="1"/>
      </c:legendEntry>
      <c:legendEntry>
        <c:idx val="7"/>
        <c:delete val="1"/>
      </c:legendEntry>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N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rgbClr val="FFFFFF"/>
    </a:solidFill>
    <a:ln w="9525" cap="flat" cmpd="sng" algn="ctr">
      <a:solidFill>
        <a:schemeClr val="tx1">
          <a:lumMod val="15000"/>
          <a:lumOff val="85000"/>
        </a:schemeClr>
      </a:solidFill>
      <a:round/>
    </a:ln>
    <a:effectLst/>
  </c:spPr>
  <c:txPr>
    <a:bodyPr/>
    <a:lstStyle/>
    <a:p>
      <a:pPr>
        <a:defRPr/>
      </a:pPr>
      <a:endParaRPr lang="en-NO"/>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i Office">
  <a:themeElements>
    <a:clrScheme name="Office">
      <a:dk1>
        <a:sysClr val="windowText" lastClr="252A33"/>
      </a:dk1>
      <a:lt1>
        <a:sysClr val="window" lastClr="F0F0F0"/>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FADF8C-D810-4438-A9D5-60D8292578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149</TotalTime>
  <Pages>6</Pages>
  <Words>6807</Words>
  <Characters>38801</Characters>
  <Application>Microsoft Office Word</Application>
  <DocSecurity>0</DocSecurity>
  <Lines>323</Lines>
  <Paragraphs>91</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Dipartimento CMIC - Politecnico di Milano</Company>
  <LinksUpToDate>false</LinksUpToDate>
  <CharactersWithSpaces>45517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raffaella</dc:creator>
  <cp:keywords/>
  <dc:description/>
  <cp:lastModifiedBy>Roger Khalil</cp:lastModifiedBy>
  <cp:revision>16</cp:revision>
  <cp:lastPrinted>2015-05-12T18:31:00Z</cp:lastPrinted>
  <dcterms:created xsi:type="dcterms:W3CDTF">2023-01-30T07:26:00Z</dcterms:created>
  <dcterms:modified xsi:type="dcterms:W3CDTF">2023-01-30T13:57:00Z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zotero-version="6.0.20"&gt;&lt;session id="q9mu50UE"/&gt;&lt;style id="http://www.zotero.org/styles/elsevier-harvard" hasBibliography="1" bibliographyStyleHasBeenSet="1"/&gt;&lt;prefs&gt;&lt;pref name="fieldType" value="Field"/&gt;&lt;pref name="storeReferences"</vt:lpwstr>
  </property>
  <property fmtid="{D5CDD505-2E9C-101B-9397-08002B2CF9AE}" pid="3" name="ZOTERO_PREF_2">
    <vt:lpwstr> value="true"/&gt;&lt;/prefs&gt;&lt;/data&gt;</vt:lpwstr>
  </property>
  <property fmtid="{D5CDD505-2E9C-101B-9397-08002B2CF9AE}" pid="4" name="_AdHocReviewCycleID">
    <vt:i4>-409980116</vt:i4>
  </property>
  <property fmtid="{D5CDD505-2E9C-101B-9397-08002B2CF9AE}" pid="5" name="_NewReviewCycle">
    <vt:lpwstr/>
  </property>
  <property fmtid="{D5CDD505-2E9C-101B-9397-08002B2CF9AE}" pid="6" name="_EmailSubject">
    <vt:lpwstr>EF paper til ICheap</vt:lpwstr>
  </property>
  <property fmtid="{D5CDD505-2E9C-101B-9397-08002B2CF9AE}" pid="7" name="_AuthorEmail">
    <vt:lpwstr>Oyvind.Skreiberg@sintef.no</vt:lpwstr>
  </property>
  <property fmtid="{D5CDD505-2E9C-101B-9397-08002B2CF9AE}" pid="8" name="_AuthorEmailDisplayName">
    <vt:lpwstr>Øyvind Skreiberg</vt:lpwstr>
  </property>
  <property fmtid="{D5CDD505-2E9C-101B-9397-08002B2CF9AE}" pid="9" name="_ReviewingToolsShownOnce">
    <vt:lpwstr/>
  </property>
</Properties>
</file>