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es-CO" w:eastAsia="es-CO"/>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74EBB52F" w:rsidR="000A03B2" w:rsidRPr="00B57B36" w:rsidRDefault="00A76EFC" w:rsidP="004F3167">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B21558">
              <w:rPr>
                <w:rFonts w:cs="Arial"/>
                <w:b/>
                <w:bCs/>
                <w:i/>
                <w:iCs/>
                <w:color w:val="000066"/>
                <w:sz w:val="22"/>
                <w:szCs w:val="22"/>
                <w:lang w:eastAsia="it-IT"/>
              </w:rPr>
              <w:t xml:space="preserve">      </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20</w:t>
            </w:r>
            <w:r w:rsidR="00DF5072">
              <w:rPr>
                <w:rFonts w:cs="Arial"/>
                <w:b/>
                <w:bCs/>
                <w:i/>
                <w:iCs/>
                <w:color w:val="000066"/>
                <w:sz w:val="22"/>
                <w:szCs w:val="22"/>
                <w:lang w:eastAsia="it-IT"/>
              </w:rPr>
              <w:t>2</w:t>
            </w:r>
            <w:r w:rsidR="004F3167">
              <w:rPr>
                <w:rFonts w:cs="Arial"/>
                <w:b/>
                <w:bCs/>
                <w:i/>
                <w:iCs/>
                <w:color w:val="000066"/>
                <w:sz w:val="22"/>
                <w:szCs w:val="22"/>
                <w:lang w:eastAsia="it-IT"/>
              </w:rPr>
              <w:t>3</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es-CO" w:eastAsia="es-CO"/>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2C8599FA" w14:textId="77777777" w:rsidR="00096416" w:rsidRPr="00F93EDF" w:rsidRDefault="00096416" w:rsidP="00096416">
            <w:pPr>
              <w:ind w:left="-107"/>
              <w:outlineLvl w:val="2"/>
              <w:rPr>
                <w:rFonts w:ascii="Tahoma" w:hAnsi="Tahoma" w:cs="Tahoma"/>
                <w:bCs/>
                <w:color w:val="000000"/>
                <w:sz w:val="14"/>
                <w:szCs w:val="14"/>
                <w:lang w:eastAsia="it-IT"/>
              </w:rPr>
            </w:pPr>
            <w:r w:rsidRPr="00F93EDF">
              <w:rPr>
                <w:rFonts w:ascii="Tahoma" w:hAnsi="Tahoma" w:cs="Tahoma"/>
                <w:iCs/>
                <w:color w:val="333333"/>
                <w:sz w:val="14"/>
                <w:szCs w:val="14"/>
                <w:lang w:eastAsia="it-IT"/>
              </w:rPr>
              <w:t>Guest Editor:</w:t>
            </w:r>
            <w:r w:rsidRPr="00F93EDF">
              <w:rPr>
                <w:rFonts w:ascii="Tahoma" w:hAnsi="Tahoma" w:cs="Tahoma"/>
                <w:color w:val="000000"/>
                <w:sz w:val="14"/>
                <w:szCs w:val="14"/>
                <w:shd w:val="clear" w:color="auto" w:fill="FFFFFF"/>
              </w:rPr>
              <w:t xml:space="preserve"> </w:t>
            </w:r>
            <w:r w:rsidRPr="00293D18">
              <w:rPr>
                <w:rFonts w:ascii="Tahoma" w:hAnsi="Tahoma" w:cs="Tahoma"/>
                <w:sz w:val="14"/>
                <w:szCs w:val="14"/>
              </w:rPr>
              <w:t>Sauro Pierucci</w:t>
            </w:r>
          </w:p>
          <w:p w14:paraId="1B0F1814" w14:textId="1C70C4EB" w:rsidR="000A03B2" w:rsidRPr="00B57B36" w:rsidRDefault="00096416" w:rsidP="00096416">
            <w:pPr>
              <w:tabs>
                <w:tab w:val="left" w:pos="-108"/>
              </w:tabs>
              <w:spacing w:line="140" w:lineRule="atLeast"/>
              <w:ind w:left="-107"/>
              <w:jc w:val="left"/>
            </w:pPr>
            <w:r>
              <w:rPr>
                <w:rFonts w:ascii="Tahoma" w:hAnsi="Tahoma" w:cs="Tahoma"/>
                <w:iCs/>
                <w:color w:val="333333"/>
                <w:sz w:val="14"/>
                <w:szCs w:val="14"/>
                <w:lang w:eastAsia="it-IT"/>
              </w:rPr>
              <w:t>Copyright © 2023</w:t>
            </w:r>
            <w:r w:rsidRPr="00B57B36">
              <w:rPr>
                <w:rFonts w:ascii="Tahoma" w:hAnsi="Tahoma" w:cs="Tahoma"/>
                <w:iCs/>
                <w:color w:val="333333"/>
                <w:sz w:val="14"/>
                <w:szCs w:val="14"/>
                <w:lang w:eastAsia="it-IT"/>
              </w:rPr>
              <w:t>, AIDIC Servizi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Pr="000562A9">
              <w:rPr>
                <w:rFonts w:ascii="Tahoma" w:hAnsi="Tahoma" w:cs="Tahoma"/>
                <w:sz w:val="14"/>
                <w:szCs w:val="14"/>
              </w:rPr>
              <w:t>97</w:t>
            </w:r>
            <w:r>
              <w:rPr>
                <w:rFonts w:ascii="Tahoma" w:hAnsi="Tahoma" w:cs="Tahoma"/>
                <w:sz w:val="14"/>
                <w:szCs w:val="14"/>
              </w:rPr>
              <w:t>8</w:t>
            </w:r>
            <w:r w:rsidRPr="000562A9">
              <w:rPr>
                <w:rFonts w:ascii="Tahoma" w:hAnsi="Tahoma" w:cs="Tahoma"/>
                <w:sz w:val="14"/>
                <w:szCs w:val="14"/>
              </w:rPr>
              <w:t>-</w:t>
            </w:r>
            <w:r>
              <w:rPr>
                <w:rFonts w:ascii="Tahoma" w:hAnsi="Tahoma" w:cs="Tahoma"/>
                <w:sz w:val="14"/>
                <w:szCs w:val="14"/>
              </w:rPr>
              <w:t>88</w:t>
            </w:r>
            <w:r w:rsidRPr="000562A9">
              <w:rPr>
                <w:rFonts w:ascii="Tahoma" w:hAnsi="Tahoma" w:cs="Tahoma"/>
                <w:sz w:val="14"/>
                <w:szCs w:val="14"/>
              </w:rPr>
              <w:t>-</w:t>
            </w:r>
            <w:r>
              <w:rPr>
                <w:rFonts w:ascii="Tahoma" w:hAnsi="Tahoma" w:cs="Tahoma"/>
                <w:sz w:val="14"/>
                <w:szCs w:val="14"/>
              </w:rPr>
              <w:t>95608-98-3</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E667253" w14:textId="745A5626" w:rsidR="00E978D0" w:rsidRPr="000A40CC" w:rsidRDefault="000A40CC" w:rsidP="00E978D0">
      <w:pPr>
        <w:pStyle w:val="CETTitle"/>
        <w:rPr>
          <w:rFonts w:ascii="Arial MT" w:eastAsia="Arial MT" w:hAnsi="Arial MT" w:cs="Arial MT"/>
          <w:szCs w:val="32"/>
          <w:lang w:val="en-US"/>
        </w:rPr>
      </w:pPr>
      <w:r w:rsidRPr="000A40CC">
        <w:rPr>
          <w:rFonts w:ascii="Arial MT" w:eastAsia="Arial MT" w:hAnsi="Arial MT" w:cs="Arial MT"/>
          <w:szCs w:val="32"/>
          <w:lang w:val="en-US"/>
        </w:rPr>
        <w:t xml:space="preserve">Socioeconomic and </w:t>
      </w:r>
      <w:r>
        <w:rPr>
          <w:rFonts w:ascii="Arial MT" w:eastAsia="Arial MT" w:hAnsi="Arial MT" w:cs="Arial MT"/>
          <w:szCs w:val="32"/>
          <w:lang w:val="en-US"/>
        </w:rPr>
        <w:t>E</w:t>
      </w:r>
      <w:r w:rsidRPr="000A40CC">
        <w:rPr>
          <w:rFonts w:ascii="Arial MT" w:eastAsia="Arial MT" w:hAnsi="Arial MT" w:cs="Arial MT"/>
          <w:szCs w:val="32"/>
          <w:lang w:val="en-US"/>
        </w:rPr>
        <w:t xml:space="preserve">nvironmental </w:t>
      </w:r>
      <w:r>
        <w:rPr>
          <w:rFonts w:ascii="Arial MT" w:eastAsia="Arial MT" w:hAnsi="Arial MT" w:cs="Arial MT"/>
          <w:szCs w:val="32"/>
          <w:lang w:val="en-US"/>
        </w:rPr>
        <w:t>A</w:t>
      </w:r>
      <w:r w:rsidRPr="000A40CC">
        <w:rPr>
          <w:rFonts w:ascii="Arial MT" w:eastAsia="Arial MT" w:hAnsi="Arial MT" w:cs="Arial MT"/>
          <w:szCs w:val="32"/>
          <w:lang w:val="en-US"/>
        </w:rPr>
        <w:t xml:space="preserve">nalysis </w:t>
      </w:r>
      <w:r w:rsidR="00EA4E99">
        <w:rPr>
          <w:rFonts w:ascii="Arial MT" w:eastAsia="Arial MT" w:hAnsi="Arial MT" w:cs="Arial MT"/>
          <w:szCs w:val="32"/>
          <w:lang w:val="en-US"/>
        </w:rPr>
        <w:t>B</w:t>
      </w:r>
      <w:r w:rsidRPr="000A40CC">
        <w:rPr>
          <w:rFonts w:ascii="Arial MT" w:eastAsia="Arial MT" w:hAnsi="Arial MT" w:cs="Arial MT"/>
          <w:szCs w:val="32"/>
          <w:lang w:val="en-US"/>
        </w:rPr>
        <w:t xml:space="preserve">ased on </w:t>
      </w:r>
      <w:r w:rsidR="00EA4E99">
        <w:rPr>
          <w:rFonts w:ascii="Arial MT" w:eastAsia="Arial MT" w:hAnsi="Arial MT" w:cs="Arial MT"/>
          <w:szCs w:val="32"/>
          <w:lang w:val="en-US"/>
        </w:rPr>
        <w:t>W</w:t>
      </w:r>
      <w:r w:rsidRPr="000A40CC">
        <w:rPr>
          <w:rFonts w:ascii="Arial MT" w:eastAsia="Arial MT" w:hAnsi="Arial MT" w:cs="Arial MT"/>
          <w:szCs w:val="32"/>
          <w:lang w:val="en-US"/>
        </w:rPr>
        <w:t xml:space="preserve">ater </w:t>
      </w:r>
      <w:r w:rsidR="00EA4E99">
        <w:rPr>
          <w:rFonts w:ascii="Arial MT" w:eastAsia="Arial MT" w:hAnsi="Arial MT" w:cs="Arial MT"/>
          <w:szCs w:val="32"/>
          <w:lang w:val="en-US"/>
        </w:rPr>
        <w:t>S</w:t>
      </w:r>
      <w:r w:rsidRPr="000A40CC">
        <w:rPr>
          <w:rFonts w:ascii="Arial MT" w:eastAsia="Arial MT" w:hAnsi="Arial MT" w:cs="Arial MT"/>
          <w:szCs w:val="32"/>
          <w:lang w:val="en-US"/>
        </w:rPr>
        <w:t xml:space="preserve">ustainability </w:t>
      </w:r>
      <w:r w:rsidR="00EA4E99">
        <w:rPr>
          <w:rFonts w:ascii="Arial MT" w:eastAsia="Arial MT" w:hAnsi="Arial MT" w:cs="Arial MT"/>
          <w:szCs w:val="32"/>
          <w:lang w:val="en-US"/>
        </w:rPr>
        <w:t>I</w:t>
      </w:r>
      <w:r w:rsidRPr="000A40CC">
        <w:rPr>
          <w:rFonts w:ascii="Arial MT" w:eastAsia="Arial MT" w:hAnsi="Arial MT" w:cs="Arial MT"/>
          <w:szCs w:val="32"/>
          <w:lang w:val="en-US"/>
        </w:rPr>
        <w:t xml:space="preserve">ndex in the </w:t>
      </w:r>
      <w:r w:rsidR="00EA4E99">
        <w:rPr>
          <w:rFonts w:ascii="Arial MT" w:eastAsia="Arial MT" w:hAnsi="Arial MT" w:cs="Arial MT"/>
          <w:szCs w:val="32"/>
          <w:lang w:val="en-US"/>
        </w:rPr>
        <w:t>J</w:t>
      </w:r>
      <w:r w:rsidRPr="000A40CC">
        <w:rPr>
          <w:rFonts w:ascii="Arial MT" w:eastAsia="Arial MT" w:hAnsi="Arial MT" w:cs="Arial MT"/>
          <w:szCs w:val="32"/>
          <w:lang w:val="en-US"/>
        </w:rPr>
        <w:t xml:space="preserve">uan </w:t>
      </w:r>
      <w:r w:rsidR="00EA4E99">
        <w:rPr>
          <w:rFonts w:ascii="Arial MT" w:eastAsia="Arial MT" w:hAnsi="Arial MT" w:cs="Arial MT"/>
          <w:szCs w:val="32"/>
          <w:lang w:val="en-US"/>
        </w:rPr>
        <w:t>A</w:t>
      </w:r>
      <w:r w:rsidRPr="000A40CC">
        <w:rPr>
          <w:rFonts w:ascii="Arial MT" w:eastAsia="Arial MT" w:hAnsi="Arial MT" w:cs="Arial MT"/>
          <w:szCs w:val="32"/>
          <w:lang w:val="en-US"/>
        </w:rPr>
        <w:t xml:space="preserve">ngola </w:t>
      </w:r>
      <w:r w:rsidR="00EA4E99">
        <w:rPr>
          <w:rFonts w:ascii="Arial MT" w:eastAsia="Arial MT" w:hAnsi="Arial MT" w:cs="Arial MT"/>
          <w:szCs w:val="32"/>
          <w:lang w:val="en-US"/>
        </w:rPr>
        <w:t>C</w:t>
      </w:r>
      <w:r w:rsidRPr="000A40CC">
        <w:rPr>
          <w:rFonts w:ascii="Arial MT" w:eastAsia="Arial MT" w:hAnsi="Arial MT" w:cs="Arial MT"/>
          <w:szCs w:val="32"/>
          <w:lang w:val="en-US"/>
        </w:rPr>
        <w:t>reek (</w:t>
      </w:r>
      <w:r w:rsidR="00EA4E99">
        <w:rPr>
          <w:rFonts w:ascii="Arial MT" w:eastAsia="Arial MT" w:hAnsi="Arial MT" w:cs="Arial MT"/>
          <w:szCs w:val="32"/>
          <w:lang w:val="en-US"/>
        </w:rPr>
        <w:t>C</w:t>
      </w:r>
      <w:r w:rsidRPr="000A40CC">
        <w:rPr>
          <w:rFonts w:ascii="Arial MT" w:eastAsia="Arial MT" w:hAnsi="Arial MT" w:cs="Arial MT"/>
          <w:szCs w:val="32"/>
          <w:lang w:val="en-US"/>
        </w:rPr>
        <w:t xml:space="preserve">artagena, </w:t>
      </w:r>
      <w:r w:rsidR="00EA4E99">
        <w:rPr>
          <w:rFonts w:ascii="Arial MT" w:eastAsia="Arial MT" w:hAnsi="Arial MT" w:cs="Arial MT"/>
          <w:szCs w:val="32"/>
          <w:lang w:val="en-US"/>
        </w:rPr>
        <w:t>C</w:t>
      </w:r>
      <w:r w:rsidRPr="000A40CC">
        <w:rPr>
          <w:rFonts w:ascii="Arial MT" w:eastAsia="Arial MT" w:hAnsi="Arial MT" w:cs="Arial MT"/>
          <w:szCs w:val="32"/>
          <w:lang w:val="en-US"/>
        </w:rPr>
        <w:t>olombia)</w:t>
      </w:r>
    </w:p>
    <w:p w14:paraId="18C8BDE5" w14:textId="7BAD8C68" w:rsidR="003A6E48" w:rsidRPr="00960E35" w:rsidRDefault="003A6E48" w:rsidP="003A6E48">
      <w:pPr>
        <w:pStyle w:val="CETAuthors"/>
        <w:rPr>
          <w:rFonts w:ascii="Arial MT" w:hAnsi="Arial MT"/>
          <w:lang w:val="es-CO"/>
        </w:rPr>
      </w:pPr>
      <w:bookmarkStart w:id="0" w:name="_GoBack"/>
      <w:r w:rsidRPr="00960E35">
        <w:rPr>
          <w:rFonts w:ascii="Arial MT" w:hAnsi="Arial MT"/>
          <w:lang w:val="es-CO"/>
        </w:rPr>
        <w:t>Carolina Alvarado, Sergio Velasco, Jalelys Leones</w:t>
      </w:r>
      <w:r w:rsidR="00815A00">
        <w:rPr>
          <w:rFonts w:ascii="Arial MT" w:hAnsi="Arial MT"/>
          <w:lang w:val="es-CO"/>
        </w:rPr>
        <w:t>-Cerpa</w:t>
      </w:r>
      <w:r w:rsidRPr="00960E35">
        <w:rPr>
          <w:rFonts w:ascii="Arial MT" w:hAnsi="Arial MT"/>
          <w:lang w:val="es-CO"/>
        </w:rPr>
        <w:t>, Eduardo Sánchez</w:t>
      </w:r>
      <w:r w:rsidR="00815A00">
        <w:rPr>
          <w:rFonts w:ascii="Arial MT" w:hAnsi="Arial MT"/>
          <w:lang w:val="es-CO"/>
        </w:rPr>
        <w:t>-Tuirán</w:t>
      </w:r>
      <w:bookmarkEnd w:id="0"/>
      <w:r w:rsidRPr="00960E35">
        <w:rPr>
          <w:rFonts w:ascii="Arial MT" w:hAnsi="Arial MT"/>
          <w:lang w:val="es-CO"/>
        </w:rPr>
        <w:t>, Karina</w:t>
      </w:r>
      <w:r w:rsidR="001030E0">
        <w:rPr>
          <w:rFonts w:ascii="Arial MT" w:hAnsi="Arial MT"/>
          <w:lang w:val="es-CO"/>
        </w:rPr>
        <w:t xml:space="preserve"> A.</w:t>
      </w:r>
      <w:r w:rsidRPr="00960E35">
        <w:rPr>
          <w:rFonts w:ascii="Arial MT" w:hAnsi="Arial MT"/>
          <w:lang w:val="es-CO"/>
        </w:rPr>
        <w:t xml:space="preserve"> Ojeda*</w:t>
      </w:r>
    </w:p>
    <w:p w14:paraId="6B2D21B3" w14:textId="1EC3E3F2" w:rsidR="00B57E6F" w:rsidRPr="000A40CC" w:rsidRDefault="003A6E48" w:rsidP="003A6E48">
      <w:pPr>
        <w:pStyle w:val="CETAuthors"/>
        <w:spacing w:after="0"/>
        <w:rPr>
          <w:rFonts w:ascii="Arial MT" w:hAnsi="Arial MT"/>
          <w:sz w:val="16"/>
        </w:rPr>
      </w:pPr>
      <w:r w:rsidRPr="000A40CC">
        <w:rPr>
          <w:rFonts w:ascii="Arial MT" w:hAnsi="Arial MT"/>
          <w:sz w:val="16"/>
        </w:rPr>
        <w:t>Process Design and Biomass Utilization Research Group (IDAB), Chemical Engineering Department, University of Cartagena, Cartagena, Bolívar, Colombia.</w:t>
      </w:r>
    </w:p>
    <w:p w14:paraId="73F1267A" w14:textId="09BCA4BB" w:rsidR="00B57E6F" w:rsidRPr="000A40CC" w:rsidRDefault="003A6E48" w:rsidP="003A6E48">
      <w:pPr>
        <w:pStyle w:val="CETemail"/>
        <w:spacing w:after="0"/>
        <w:rPr>
          <w:rFonts w:ascii="Arial MT" w:hAnsi="Arial MT"/>
          <w:color w:val="000000" w:themeColor="text1"/>
        </w:rPr>
      </w:pPr>
      <w:r w:rsidRPr="000A40CC">
        <w:rPr>
          <w:rFonts w:ascii="Arial MT" w:hAnsi="Arial MT"/>
        </w:rPr>
        <w:t>* Corresponding author:</w:t>
      </w:r>
      <w:r w:rsidRPr="000A40CC">
        <w:rPr>
          <w:rFonts w:ascii="Arial MT" w:hAnsi="Arial MT"/>
          <w:color w:val="000000" w:themeColor="text1"/>
        </w:rPr>
        <w:t xml:space="preserve"> </w:t>
      </w:r>
      <w:hyperlink r:id="rId10" w:history="1">
        <w:r w:rsidRPr="000A40CC">
          <w:rPr>
            <w:rStyle w:val="Hipervnculo"/>
            <w:rFonts w:ascii="Arial MT" w:hAnsi="Arial MT"/>
            <w:color w:val="000000" w:themeColor="text1"/>
            <w:u w:val="none"/>
          </w:rPr>
          <w:t>kojedad@unicartagena.edu.co</w:t>
        </w:r>
      </w:hyperlink>
    </w:p>
    <w:p w14:paraId="4F62006C" w14:textId="77777777" w:rsidR="003A6E48" w:rsidRPr="003A6E48" w:rsidRDefault="003A6E48" w:rsidP="003A6E48">
      <w:pPr>
        <w:pStyle w:val="CETBodytext"/>
        <w:rPr>
          <w:lang w:val="en-GB"/>
        </w:rPr>
      </w:pPr>
    </w:p>
    <w:p w14:paraId="1E0E08AF" w14:textId="09A625BE" w:rsidR="001A458E" w:rsidRPr="00002769" w:rsidRDefault="0051445B" w:rsidP="001A458E">
      <w:pPr>
        <w:rPr>
          <w:rFonts w:ascii="Arial MT" w:hAnsi="Arial MT"/>
          <w:szCs w:val="18"/>
        </w:rPr>
      </w:pPr>
      <w:r w:rsidRPr="0051445B">
        <w:rPr>
          <w:rFonts w:ascii="Arial MT" w:hAnsi="Arial MT"/>
          <w:szCs w:val="18"/>
        </w:rPr>
        <w:t>Cartagena is one of the cities with the greatest historical and cultural heritage in Colombia</w:t>
      </w:r>
      <w:r w:rsidR="009050DB">
        <w:rPr>
          <w:rFonts w:ascii="Arial MT" w:hAnsi="Arial MT"/>
          <w:szCs w:val="18"/>
        </w:rPr>
        <w:t xml:space="preserve">. It is </w:t>
      </w:r>
      <w:r w:rsidRPr="0051445B">
        <w:rPr>
          <w:rFonts w:ascii="Arial MT" w:hAnsi="Arial MT"/>
          <w:szCs w:val="18"/>
        </w:rPr>
        <w:t>surrounded by a system of islands, lagoons, creeks, and swamps among other water bodies. The Juan Angola creek is one of the most representative water bodies in the city of Cartagena due to the areas it covers. However, it currently has serious pollution problems. In this research, the impact generated by the population settled on Juan Angola creek is studied through the evaluation of socioeconomic indicators. A characterization of the environment adjacent to Juan Angola creek which included social, economic, educational, environmental, and cultural aspects, based on information from government databases</w:t>
      </w:r>
      <w:r w:rsidR="009050DB">
        <w:rPr>
          <w:rFonts w:ascii="Arial MT" w:hAnsi="Arial MT"/>
          <w:szCs w:val="18"/>
        </w:rPr>
        <w:t xml:space="preserve"> was done</w:t>
      </w:r>
      <w:r w:rsidRPr="0051445B">
        <w:rPr>
          <w:rFonts w:ascii="Arial MT" w:hAnsi="Arial MT"/>
          <w:szCs w:val="18"/>
        </w:rPr>
        <w:t>. Considering the above, the socioeconomic indicators based on the adaptation of the West Java Water Sustainability Index (WJWSI) method</w:t>
      </w:r>
      <w:r w:rsidR="009050DB" w:rsidRPr="009050DB">
        <w:rPr>
          <w:rFonts w:ascii="Arial MT" w:hAnsi="Arial MT"/>
          <w:szCs w:val="18"/>
        </w:rPr>
        <w:t xml:space="preserve"> </w:t>
      </w:r>
      <w:r w:rsidR="009050DB" w:rsidRPr="0051445B">
        <w:rPr>
          <w:rFonts w:ascii="Arial MT" w:hAnsi="Arial MT"/>
          <w:szCs w:val="18"/>
        </w:rPr>
        <w:t>were evaluated</w:t>
      </w:r>
      <w:r w:rsidRPr="0051445B">
        <w:rPr>
          <w:rFonts w:ascii="Arial MT" w:hAnsi="Arial MT"/>
          <w:szCs w:val="18"/>
        </w:rPr>
        <w:t xml:space="preserve">. For the application of the method, the following indicators were considered: water availability, water supply coverage, education, sanitation, poverty, unemployment, informality, health impact, and the water quality indicator. The results showed that poverty, informality, unemployment, and water quality have the greatest effects and impacts on the environmental conditions of the water system. Therefore, to </w:t>
      </w:r>
      <w:r w:rsidR="009050DB">
        <w:rPr>
          <w:rFonts w:ascii="Arial MT" w:hAnsi="Arial MT"/>
          <w:szCs w:val="18"/>
        </w:rPr>
        <w:t xml:space="preserve">contribute in the reduction of the contamination </w:t>
      </w:r>
      <w:r w:rsidRPr="0051445B">
        <w:rPr>
          <w:rFonts w:ascii="Arial MT" w:hAnsi="Arial MT"/>
          <w:szCs w:val="18"/>
        </w:rPr>
        <w:t>levels in Juan Angola creek, it is necessary to prioritize the implementation of comprehensive activities that allow the population to strengthen human capital through training programs and linkage to the formal labour market.</w:t>
      </w:r>
    </w:p>
    <w:p w14:paraId="1B6FE5FC" w14:textId="77777777" w:rsidR="001A458E" w:rsidRDefault="001A458E" w:rsidP="001A458E">
      <w:pPr>
        <w:pStyle w:val="CETHeading1"/>
        <w:rPr>
          <w:lang w:val="en-GB"/>
        </w:rPr>
      </w:pPr>
      <w:r w:rsidRPr="00B57B36">
        <w:rPr>
          <w:lang w:val="en-GB"/>
        </w:rPr>
        <w:t>Introduction</w:t>
      </w:r>
    </w:p>
    <w:p w14:paraId="5CE45AAE" w14:textId="33E6C820" w:rsidR="001A458E" w:rsidRPr="00144BCB" w:rsidRDefault="001A458E" w:rsidP="0051445B">
      <w:pPr>
        <w:pStyle w:val="CETBodytext"/>
        <w:rPr>
          <w:lang w:val="en-GB"/>
        </w:rPr>
      </w:pPr>
      <w:r w:rsidRPr="00F1583A">
        <w:rPr>
          <w:lang w:val="en-GB"/>
        </w:rPr>
        <w:t xml:space="preserve">The </w:t>
      </w:r>
      <w:r w:rsidR="0051445B" w:rsidRPr="0051445B">
        <w:rPr>
          <w:lang w:val="en-GB"/>
        </w:rPr>
        <w:t xml:space="preserve">pollution problems in Juan Angola Creek began with the construction of Santander Avenue and the extension of the runway of the </w:t>
      </w:r>
      <w:r w:rsidR="0051445B" w:rsidRPr="0051445B">
        <w:rPr>
          <w:i/>
          <w:lang w:val="en-GB"/>
        </w:rPr>
        <w:t>Rafael Nuñez International Airport</w:t>
      </w:r>
      <w:r w:rsidR="0051445B" w:rsidRPr="0051445B">
        <w:rPr>
          <w:lang w:val="en-GB"/>
        </w:rPr>
        <w:t>, causing the development of certain activities that generated a great loss of biodiversity, such as the cutting of mangroves and the construction of a parallel channel due to the suppression of the natural channel of the creek (Martínez, 2020). Unfortunately, in recent years, the water quality of Juan Angola Creek continues to be affected by the different urban activities, as well as by the bad habits and customs of the community (Delgado-García et al., 2017).</w:t>
      </w:r>
      <w:r w:rsidR="002A7857">
        <w:rPr>
          <w:lang w:val="en-GB"/>
        </w:rPr>
        <w:t xml:space="preserve"> </w:t>
      </w:r>
      <w:r w:rsidR="0051445B" w:rsidRPr="0051445B">
        <w:rPr>
          <w:lang w:val="en-GB"/>
        </w:rPr>
        <w:t>Society always faces environmental problems through measures that allow the improvement of waste c</w:t>
      </w:r>
      <w:r w:rsidR="00706812">
        <w:rPr>
          <w:lang w:val="en-GB"/>
        </w:rPr>
        <w:t>ollection and disposal systems</w:t>
      </w:r>
      <w:r w:rsidR="00706812" w:rsidRPr="005F12C0">
        <w:rPr>
          <w:lang w:val="en-GB"/>
        </w:rPr>
        <w:t xml:space="preserve">. Previous studies have stated that environmental education would be the key essence in </w:t>
      </w:r>
      <w:r w:rsidR="00776733" w:rsidRPr="005F12C0">
        <w:rPr>
          <w:lang w:val="en-GB"/>
        </w:rPr>
        <w:t xml:space="preserve">curbing water </w:t>
      </w:r>
      <w:r w:rsidR="00F65E98" w:rsidRPr="005F12C0">
        <w:rPr>
          <w:lang w:val="en-GB"/>
        </w:rPr>
        <w:t>bodies’</w:t>
      </w:r>
      <w:r w:rsidR="00776733" w:rsidRPr="005F12C0">
        <w:rPr>
          <w:lang w:val="en-GB"/>
        </w:rPr>
        <w:t xml:space="preserve"> pollution</w:t>
      </w:r>
      <w:r w:rsidR="00706812" w:rsidRPr="005F12C0">
        <w:rPr>
          <w:lang w:val="en-GB"/>
        </w:rPr>
        <w:t xml:space="preserve"> </w:t>
      </w:r>
      <w:r w:rsidR="00F65E98" w:rsidRPr="005F12C0">
        <w:rPr>
          <w:lang w:val="en-GB"/>
        </w:rPr>
        <w:t xml:space="preserve">by </w:t>
      </w:r>
      <w:r w:rsidR="00706812" w:rsidRPr="005F12C0">
        <w:rPr>
          <w:lang w:val="en-GB"/>
        </w:rPr>
        <w:t xml:space="preserve">adopting several mechanisms (Chin and Ng, 2015). </w:t>
      </w:r>
      <w:r w:rsidR="00441CD6" w:rsidRPr="005F12C0">
        <w:rPr>
          <w:lang w:val="en-GB"/>
        </w:rPr>
        <w:t>In this way</w:t>
      </w:r>
      <w:r w:rsidR="00F119E0" w:rsidRPr="005F12C0">
        <w:rPr>
          <w:lang w:val="en-GB"/>
        </w:rPr>
        <w:t>, the management of water resources promotes the conservation and use of water, guaranteeing environmental, hydrological</w:t>
      </w:r>
      <w:r w:rsidR="00441CD6" w:rsidRPr="005F12C0">
        <w:rPr>
          <w:lang w:val="en-GB"/>
        </w:rPr>
        <w:t>,</w:t>
      </w:r>
      <w:r w:rsidR="00F119E0" w:rsidRPr="005F12C0">
        <w:rPr>
          <w:lang w:val="en-GB"/>
        </w:rPr>
        <w:t xml:space="preserve"> and ecological integrity</w:t>
      </w:r>
      <w:r w:rsidR="00441CD6" w:rsidRPr="005F12C0">
        <w:rPr>
          <w:lang w:val="en-GB"/>
        </w:rPr>
        <w:t xml:space="preserve"> (Ninalaya et al., 2021)</w:t>
      </w:r>
      <w:r w:rsidR="00F119E0" w:rsidRPr="005F12C0">
        <w:rPr>
          <w:lang w:val="en-GB"/>
        </w:rPr>
        <w:t xml:space="preserve">. </w:t>
      </w:r>
      <w:r w:rsidR="00706812" w:rsidRPr="005F12C0">
        <w:rPr>
          <w:lang w:val="en-GB"/>
        </w:rPr>
        <w:t>Few</w:t>
      </w:r>
      <w:r w:rsidR="0051445B" w:rsidRPr="005F12C0">
        <w:rPr>
          <w:lang w:val="en-GB"/>
        </w:rPr>
        <w:t xml:space="preserve"> studies are directed to the meaning of the environment from a socioeconomic point of view (Armirola, 2015), leaving aside the vision and meaning that the population has of their environment, their culture, their education and, therefore, ignoring the reasons that incite them to pollute the environment (López </w:t>
      </w:r>
      <w:r w:rsidR="00667B23" w:rsidRPr="005F12C0">
        <w:rPr>
          <w:lang w:val="en-GB"/>
        </w:rPr>
        <w:t>and</w:t>
      </w:r>
      <w:r w:rsidR="0051445B" w:rsidRPr="005F12C0">
        <w:rPr>
          <w:lang w:val="en-GB"/>
        </w:rPr>
        <w:t xml:space="preserve"> Gentile, 2008).</w:t>
      </w:r>
      <w:r w:rsidR="002A7857">
        <w:rPr>
          <w:lang w:val="en-GB"/>
        </w:rPr>
        <w:t xml:space="preserve"> </w:t>
      </w:r>
      <w:r w:rsidR="0051445B" w:rsidRPr="005F12C0">
        <w:rPr>
          <w:lang w:val="en-GB"/>
        </w:rPr>
        <w:t xml:space="preserve">This work </w:t>
      </w:r>
      <w:r w:rsidR="009050DB" w:rsidRPr="005F12C0">
        <w:rPr>
          <w:lang w:val="en-GB"/>
        </w:rPr>
        <w:t>analyses</w:t>
      </w:r>
      <w:r w:rsidR="0051445B" w:rsidRPr="005F12C0">
        <w:rPr>
          <w:lang w:val="en-GB"/>
        </w:rPr>
        <w:t xml:space="preserve"> the environmental problems of the Juan Angola</w:t>
      </w:r>
      <w:r w:rsidR="0051445B" w:rsidRPr="0051445B">
        <w:rPr>
          <w:lang w:val="en-GB"/>
        </w:rPr>
        <w:t xml:space="preserve"> creek at a global level and not only based on studies related to issues such as toxicological analysis (Calderon, Suárez, </w:t>
      </w:r>
      <w:r w:rsidR="00667B23">
        <w:rPr>
          <w:lang w:val="en-GB"/>
        </w:rPr>
        <w:t>and</w:t>
      </w:r>
      <w:r w:rsidR="0051445B" w:rsidRPr="0051445B">
        <w:rPr>
          <w:lang w:val="en-GB"/>
        </w:rPr>
        <w:t xml:space="preserve"> Beltran, 2008) or on methods of monitoring and follow-up of water </w:t>
      </w:r>
      <w:r w:rsidR="0051445B" w:rsidRPr="00667B23">
        <w:rPr>
          <w:lang w:val="en-GB"/>
        </w:rPr>
        <w:t>quality (Ru</w:t>
      </w:r>
      <w:r w:rsidR="00667B23">
        <w:rPr>
          <w:lang w:val="en-GB"/>
        </w:rPr>
        <w:t>i</w:t>
      </w:r>
      <w:r w:rsidR="0051445B" w:rsidRPr="00667B23">
        <w:rPr>
          <w:lang w:val="en-GB"/>
        </w:rPr>
        <w:t>z, 2018)</w:t>
      </w:r>
      <w:r w:rsidR="0051445B" w:rsidRPr="0051445B">
        <w:rPr>
          <w:lang w:val="en-GB"/>
        </w:rPr>
        <w:t xml:space="preserve"> but also allows to see the problem from the anthropic impacts caused by the communities settled in the vicinity of the water body and its cultural dynamics product of the social and economic condition of the population.</w:t>
      </w:r>
    </w:p>
    <w:p w14:paraId="5741900F" w14:textId="54C7C98B" w:rsidR="00453E24" w:rsidRDefault="00144BCB" w:rsidP="00144BCB">
      <w:pPr>
        <w:pStyle w:val="CETHeading1"/>
      </w:pPr>
      <w:r>
        <w:lastRenderedPageBreak/>
        <w:t>Materials</w:t>
      </w:r>
      <w:r>
        <w:rPr>
          <w:spacing w:val="-2"/>
        </w:rPr>
        <w:t xml:space="preserve"> </w:t>
      </w:r>
      <w:r>
        <w:t>and</w:t>
      </w:r>
      <w:r>
        <w:rPr>
          <w:spacing w:val="-2"/>
        </w:rPr>
        <w:t xml:space="preserve"> </w:t>
      </w:r>
      <w:r>
        <w:t>methods</w:t>
      </w:r>
    </w:p>
    <w:p w14:paraId="59AD1187" w14:textId="280D2693" w:rsidR="001A458E" w:rsidRPr="00A92B9F" w:rsidRDefault="00982216" w:rsidP="002A7857">
      <w:pPr>
        <w:spacing w:line="240" w:lineRule="auto"/>
        <w:rPr>
          <w:rFonts w:ascii="Arial MT" w:eastAsia="Arial MT" w:hAnsi="Arial MT" w:cs="Arial MT"/>
          <w:szCs w:val="18"/>
          <w:lang w:val="en-US"/>
        </w:rPr>
      </w:pPr>
      <w:r w:rsidRPr="00A861E0">
        <w:rPr>
          <w:rFonts w:ascii="Arial MT" w:eastAsia="Arial MT" w:hAnsi="Arial MT" w:cs="Arial MT"/>
          <w:szCs w:val="18"/>
          <w:lang w:val="en-US"/>
        </w:rPr>
        <w:t>The research was carried out along the Juan Angola Creek located in the city of Cartagena, taking four specific sampling points</w:t>
      </w:r>
      <w:r w:rsidR="00031547">
        <w:rPr>
          <w:rFonts w:ascii="Arial MT" w:eastAsia="Arial MT" w:hAnsi="Arial MT" w:cs="Arial MT"/>
          <w:szCs w:val="18"/>
          <w:lang w:val="en-US"/>
        </w:rPr>
        <w:t xml:space="preserve"> a</w:t>
      </w:r>
      <w:r w:rsidR="00031547" w:rsidRPr="00031547">
        <w:rPr>
          <w:rFonts w:ascii="Arial MT" w:eastAsia="Arial MT" w:hAnsi="Arial MT" w:cs="Arial MT"/>
          <w:szCs w:val="18"/>
          <w:lang w:val="en-US"/>
        </w:rPr>
        <w:t>s</w:t>
      </w:r>
      <w:r w:rsidR="00031547">
        <w:rPr>
          <w:rFonts w:ascii="Arial MT" w:eastAsia="Arial MT" w:hAnsi="Arial MT" w:cs="Arial MT"/>
          <w:szCs w:val="18"/>
          <w:lang w:val="en-US"/>
        </w:rPr>
        <w:t xml:space="preserve"> </w:t>
      </w:r>
      <w:r w:rsidR="00031547" w:rsidRPr="00031547">
        <w:rPr>
          <w:rFonts w:ascii="Arial MT" w:eastAsia="Arial MT" w:hAnsi="Arial MT" w:cs="Arial MT"/>
          <w:szCs w:val="18"/>
          <w:lang w:val="en-US"/>
        </w:rPr>
        <w:t xml:space="preserve">illustrated </w:t>
      </w:r>
      <w:r w:rsidR="00031547" w:rsidRPr="001960BC">
        <w:rPr>
          <w:rFonts w:ascii="Arial MT" w:eastAsia="Arial MT" w:hAnsi="Arial MT" w:cs="Arial MT"/>
          <w:szCs w:val="18"/>
          <w:lang w:val="en-US"/>
        </w:rPr>
        <w:t xml:space="preserve">in </w:t>
      </w:r>
      <w:r w:rsidR="001960BC" w:rsidRPr="001960BC">
        <w:rPr>
          <w:rFonts w:ascii="Arial MT" w:eastAsia="Arial MT" w:hAnsi="Arial MT" w:cs="Arial MT"/>
          <w:szCs w:val="18"/>
          <w:lang w:val="en-US"/>
        </w:rPr>
        <w:fldChar w:fldCharType="begin"/>
      </w:r>
      <w:r w:rsidR="001960BC" w:rsidRPr="001960BC">
        <w:rPr>
          <w:rFonts w:ascii="Arial MT" w:eastAsia="Arial MT" w:hAnsi="Arial MT" w:cs="Arial MT"/>
          <w:szCs w:val="18"/>
          <w:lang w:val="en-US"/>
        </w:rPr>
        <w:instrText xml:space="preserve"> REF _Ref124781029 \h  \* MERGEFORMAT </w:instrText>
      </w:r>
      <w:r w:rsidR="001960BC" w:rsidRPr="001960BC">
        <w:rPr>
          <w:rFonts w:ascii="Arial MT" w:eastAsia="Arial MT" w:hAnsi="Arial MT" w:cs="Arial MT"/>
          <w:szCs w:val="18"/>
          <w:lang w:val="en-US"/>
        </w:rPr>
      </w:r>
      <w:r w:rsidR="001960BC" w:rsidRPr="001960BC">
        <w:rPr>
          <w:rFonts w:ascii="Arial MT" w:eastAsia="Arial MT" w:hAnsi="Arial MT" w:cs="Arial MT"/>
          <w:szCs w:val="18"/>
          <w:lang w:val="en-US"/>
        </w:rPr>
        <w:fldChar w:fldCharType="separate"/>
      </w:r>
      <w:r w:rsidR="001960BC" w:rsidRPr="001960BC">
        <w:rPr>
          <w:rFonts w:ascii="Arial MT" w:eastAsia="Arial MT" w:hAnsi="Arial MT" w:cs="Arial MT"/>
          <w:lang w:val="en-US"/>
        </w:rPr>
        <w:t>Figure 1</w:t>
      </w:r>
      <w:r w:rsidR="001960BC" w:rsidRPr="001960BC">
        <w:rPr>
          <w:rFonts w:ascii="Arial MT" w:eastAsia="Arial MT" w:hAnsi="Arial MT" w:cs="Arial MT"/>
          <w:szCs w:val="18"/>
          <w:lang w:val="en-US"/>
        </w:rPr>
        <w:fldChar w:fldCharType="end"/>
      </w:r>
      <w:r w:rsidRPr="00A861E0">
        <w:rPr>
          <w:rFonts w:ascii="Arial MT" w:eastAsia="Arial MT" w:hAnsi="Arial MT" w:cs="Arial MT"/>
          <w:szCs w:val="18"/>
          <w:lang w:val="en-US"/>
        </w:rPr>
        <w:t>, which are:</w:t>
      </w:r>
      <w:r w:rsidR="002A7857">
        <w:rPr>
          <w:rFonts w:ascii="Arial MT" w:eastAsia="Arial MT" w:hAnsi="Arial MT" w:cs="Arial MT"/>
          <w:szCs w:val="18"/>
          <w:lang w:val="en-US"/>
        </w:rPr>
        <w:t xml:space="preserve"> </w:t>
      </w:r>
      <w:r w:rsidR="00815A00">
        <w:rPr>
          <w:rFonts w:ascii="Arial MT" w:eastAsia="Arial MT" w:hAnsi="Arial MT" w:cs="Arial MT"/>
          <w:szCs w:val="18"/>
          <w:lang w:val="en-US"/>
        </w:rPr>
        <w:t>Sampling point E-1</w:t>
      </w:r>
      <w:r w:rsidR="001A458E" w:rsidRPr="009A1DA7">
        <w:rPr>
          <w:rFonts w:ascii="Arial MT" w:eastAsia="Arial MT" w:hAnsi="Arial MT" w:cs="Arial MT"/>
          <w:szCs w:val="18"/>
          <w:lang w:val="en-US"/>
        </w:rPr>
        <w:t xml:space="preserve"> (10°25'38.1 "N 75°30'47.5 "W): </w:t>
      </w:r>
      <w:r w:rsidR="009A1DA7">
        <w:rPr>
          <w:rFonts w:ascii="Arial MT" w:eastAsia="Arial MT" w:hAnsi="Arial MT" w:cs="Arial MT"/>
          <w:szCs w:val="18"/>
          <w:lang w:val="en-US"/>
        </w:rPr>
        <w:t xml:space="preserve">creek </w:t>
      </w:r>
      <w:r w:rsidR="009A1DA7" w:rsidRPr="009A1DA7">
        <w:rPr>
          <w:rFonts w:ascii="Arial MT" w:eastAsia="Arial MT" w:hAnsi="Arial MT" w:cs="Arial MT"/>
          <w:szCs w:val="18"/>
          <w:lang w:val="en-US"/>
        </w:rPr>
        <w:t>mouth</w:t>
      </w:r>
      <w:r w:rsidR="009A1DA7">
        <w:rPr>
          <w:rFonts w:ascii="Arial MT" w:eastAsia="Arial MT" w:hAnsi="Arial MT" w:cs="Arial MT"/>
          <w:szCs w:val="18"/>
          <w:lang w:val="en-US"/>
        </w:rPr>
        <w:t xml:space="preserve"> </w:t>
      </w:r>
      <w:r w:rsidR="001A458E" w:rsidRPr="009A1DA7">
        <w:rPr>
          <w:rFonts w:ascii="Arial MT" w:eastAsia="Arial MT" w:hAnsi="Arial MT" w:cs="Arial MT"/>
          <w:szCs w:val="18"/>
          <w:lang w:val="en-US"/>
        </w:rPr>
        <w:t>sector in the</w:t>
      </w:r>
      <w:r w:rsidR="009A1DA7">
        <w:rPr>
          <w:rFonts w:ascii="Arial MT" w:eastAsia="Arial MT" w:hAnsi="Arial MT" w:cs="Arial MT"/>
          <w:szCs w:val="18"/>
          <w:lang w:val="en-US"/>
        </w:rPr>
        <w:t xml:space="preserve"> </w:t>
      </w:r>
      <w:r w:rsidR="009A1DA7" w:rsidRPr="009A1DA7">
        <w:rPr>
          <w:rFonts w:ascii="Arial MT" w:eastAsia="Arial MT" w:hAnsi="Arial MT" w:cs="Arial MT"/>
          <w:szCs w:val="18"/>
          <w:lang w:val="en-US"/>
        </w:rPr>
        <w:t>virgin swamp</w:t>
      </w:r>
      <w:r w:rsidR="001A458E" w:rsidRPr="009A1DA7">
        <w:rPr>
          <w:rFonts w:ascii="Arial MT" w:eastAsia="Arial MT" w:hAnsi="Arial MT" w:cs="Arial MT"/>
          <w:szCs w:val="18"/>
          <w:lang w:val="en-US"/>
        </w:rPr>
        <w:t>.</w:t>
      </w:r>
      <w:r w:rsidR="002A7857">
        <w:rPr>
          <w:rFonts w:ascii="Arial MT" w:eastAsia="Arial MT" w:hAnsi="Arial MT" w:cs="Arial MT"/>
          <w:szCs w:val="18"/>
          <w:lang w:val="en-US"/>
        </w:rPr>
        <w:t xml:space="preserve"> </w:t>
      </w:r>
      <w:r w:rsidR="001A458E" w:rsidRPr="00A861E0">
        <w:rPr>
          <w:rFonts w:ascii="Arial MT" w:eastAsia="Arial MT" w:hAnsi="Arial MT" w:cs="Arial MT"/>
          <w:szCs w:val="18"/>
          <w:lang w:val="en-US"/>
        </w:rPr>
        <w:t xml:space="preserve">Sampling point E1 (10°26'26.2 "N 75°30'49.6 "W): San Francisco and 7 </w:t>
      </w:r>
      <w:r w:rsidR="009A1DA7">
        <w:rPr>
          <w:rFonts w:ascii="Arial MT" w:eastAsia="Arial MT" w:hAnsi="Arial MT" w:cs="Arial MT"/>
          <w:szCs w:val="18"/>
          <w:lang w:val="en-US"/>
        </w:rPr>
        <w:t xml:space="preserve">of </w:t>
      </w:r>
      <w:r w:rsidR="001A458E" w:rsidRPr="00A861E0">
        <w:rPr>
          <w:rFonts w:ascii="Arial MT" w:eastAsia="Arial MT" w:hAnsi="Arial MT" w:cs="Arial MT"/>
          <w:szCs w:val="18"/>
          <w:lang w:val="en-US"/>
        </w:rPr>
        <w:t>Agosto sectors.</w:t>
      </w:r>
      <w:r w:rsidR="002A7857">
        <w:rPr>
          <w:rFonts w:ascii="Arial MT" w:eastAsia="Arial MT" w:hAnsi="Arial MT" w:cs="Arial MT"/>
          <w:szCs w:val="18"/>
          <w:lang w:val="en-US"/>
        </w:rPr>
        <w:t xml:space="preserve"> </w:t>
      </w:r>
      <w:r w:rsidR="001A458E" w:rsidRPr="00A861E0">
        <w:rPr>
          <w:rFonts w:ascii="Arial MT" w:eastAsia="Arial MT" w:hAnsi="Arial MT" w:cs="Arial MT"/>
          <w:szCs w:val="18"/>
          <w:lang w:val="en-US"/>
        </w:rPr>
        <w:t>Sampling point E3 (10°26'31.1 "N 75°31'30.7 "W): Canapote sector.</w:t>
      </w:r>
      <w:r w:rsidR="002A7857">
        <w:rPr>
          <w:rFonts w:ascii="Arial MT" w:eastAsia="Arial MT" w:hAnsi="Arial MT" w:cs="Arial MT"/>
          <w:szCs w:val="18"/>
          <w:lang w:val="en-US"/>
        </w:rPr>
        <w:t xml:space="preserve"> </w:t>
      </w:r>
      <w:r w:rsidR="001A458E" w:rsidRPr="00A92B9F">
        <w:rPr>
          <w:rFonts w:ascii="Arial MT" w:eastAsia="Arial MT" w:hAnsi="Arial MT" w:cs="Arial MT"/>
          <w:szCs w:val="18"/>
          <w:lang w:val="en-US"/>
        </w:rPr>
        <w:t xml:space="preserve">Sampling point E5 (10°26'05.1 "N 75°32'04.4 "W): San Pedro </w:t>
      </w:r>
      <w:r w:rsidR="009A1DA7">
        <w:rPr>
          <w:rFonts w:ascii="Arial MT" w:eastAsia="Arial MT" w:hAnsi="Arial MT" w:cs="Arial MT"/>
          <w:szCs w:val="18"/>
          <w:lang w:val="en-US"/>
        </w:rPr>
        <w:t xml:space="preserve">and </w:t>
      </w:r>
      <w:r w:rsidR="001A458E" w:rsidRPr="00A92B9F">
        <w:rPr>
          <w:rFonts w:ascii="Arial MT" w:eastAsia="Arial MT" w:hAnsi="Arial MT" w:cs="Arial MT"/>
          <w:szCs w:val="18"/>
          <w:lang w:val="en-US"/>
        </w:rPr>
        <w:t>Libertad sector; third section.</w:t>
      </w:r>
    </w:p>
    <w:p w14:paraId="2E795074" w14:textId="77777777" w:rsidR="001960BC" w:rsidRDefault="00101862" w:rsidP="00880AA2">
      <w:pPr>
        <w:keepNext/>
        <w:tabs>
          <w:tab w:val="clear" w:pos="7100"/>
        </w:tabs>
        <w:spacing w:before="240" w:line="240" w:lineRule="auto"/>
      </w:pPr>
      <w:r w:rsidRPr="00101862">
        <w:rPr>
          <w:noProof/>
          <w:lang w:val="es-CO" w:eastAsia="es-CO"/>
        </w:rPr>
        <w:drawing>
          <wp:inline distT="0" distB="0" distL="0" distR="0" wp14:anchorId="39FB4355" wp14:editId="2B8EE67D">
            <wp:extent cx="5580380" cy="1238491"/>
            <wp:effectExtent l="0" t="0" r="127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r="5927"/>
                    <a:stretch/>
                  </pic:blipFill>
                  <pic:spPr bwMode="auto">
                    <a:xfrm>
                      <a:off x="0" y="0"/>
                      <a:ext cx="5592665" cy="1241218"/>
                    </a:xfrm>
                    <a:prstGeom prst="rect">
                      <a:avLst/>
                    </a:prstGeom>
                    <a:noFill/>
                    <a:ln>
                      <a:noFill/>
                    </a:ln>
                    <a:extLst>
                      <a:ext uri="{53640926-AAD7-44D8-BBD7-CCE9431645EC}">
                        <a14:shadowObscured xmlns:a14="http://schemas.microsoft.com/office/drawing/2010/main"/>
                      </a:ext>
                    </a:extLst>
                  </pic:spPr>
                </pic:pic>
              </a:graphicData>
            </a:graphic>
          </wp:inline>
        </w:drawing>
      </w:r>
    </w:p>
    <w:p w14:paraId="222334A0" w14:textId="2B582411" w:rsidR="00101862" w:rsidRPr="001960BC" w:rsidRDefault="001960BC" w:rsidP="001960BC">
      <w:pPr>
        <w:pStyle w:val="Descripcin"/>
        <w:rPr>
          <w:rFonts w:ascii="Arial MT" w:eastAsia="Arial MT" w:hAnsi="Arial MT" w:cs="Arial MT"/>
          <w:b w:val="0"/>
          <w:bCs w:val="0"/>
          <w:i/>
          <w:iCs/>
          <w:color w:val="auto"/>
          <w:lang w:val="en-US"/>
        </w:rPr>
      </w:pPr>
      <w:bookmarkStart w:id="1" w:name="_Ref124781029"/>
      <w:r w:rsidRPr="001960BC">
        <w:rPr>
          <w:rFonts w:ascii="Arial MT" w:eastAsia="Arial MT" w:hAnsi="Arial MT" w:cs="Arial MT"/>
          <w:b w:val="0"/>
          <w:bCs w:val="0"/>
          <w:i/>
          <w:iCs/>
          <w:color w:val="auto"/>
          <w:lang w:val="en-US"/>
        </w:rPr>
        <w:t xml:space="preserve">Figure </w:t>
      </w:r>
      <w:r w:rsidR="00A46A5F">
        <w:rPr>
          <w:rFonts w:ascii="Arial MT" w:eastAsia="Arial MT" w:hAnsi="Arial MT" w:cs="Arial MT"/>
          <w:b w:val="0"/>
          <w:bCs w:val="0"/>
          <w:i/>
          <w:iCs/>
          <w:color w:val="auto"/>
          <w:lang w:val="en-US"/>
        </w:rPr>
        <w:fldChar w:fldCharType="begin"/>
      </w:r>
      <w:r w:rsidR="00A46A5F">
        <w:rPr>
          <w:rFonts w:ascii="Arial MT" w:eastAsia="Arial MT" w:hAnsi="Arial MT" w:cs="Arial MT"/>
          <w:b w:val="0"/>
          <w:bCs w:val="0"/>
          <w:i/>
          <w:iCs/>
          <w:color w:val="auto"/>
          <w:lang w:val="en-US"/>
        </w:rPr>
        <w:instrText xml:space="preserve"> SEQ Figure \* ARABIC </w:instrText>
      </w:r>
      <w:r w:rsidR="00A46A5F">
        <w:rPr>
          <w:rFonts w:ascii="Arial MT" w:eastAsia="Arial MT" w:hAnsi="Arial MT" w:cs="Arial MT"/>
          <w:b w:val="0"/>
          <w:bCs w:val="0"/>
          <w:i/>
          <w:iCs/>
          <w:color w:val="auto"/>
          <w:lang w:val="en-US"/>
        </w:rPr>
        <w:fldChar w:fldCharType="separate"/>
      </w:r>
      <w:r w:rsidR="00A46A5F">
        <w:rPr>
          <w:rFonts w:ascii="Arial MT" w:eastAsia="Arial MT" w:hAnsi="Arial MT" w:cs="Arial MT"/>
          <w:b w:val="0"/>
          <w:bCs w:val="0"/>
          <w:i/>
          <w:iCs/>
          <w:noProof/>
          <w:color w:val="auto"/>
          <w:lang w:val="en-US"/>
        </w:rPr>
        <w:t>1</w:t>
      </w:r>
      <w:r w:rsidR="00A46A5F">
        <w:rPr>
          <w:rFonts w:ascii="Arial MT" w:eastAsia="Arial MT" w:hAnsi="Arial MT" w:cs="Arial MT"/>
          <w:b w:val="0"/>
          <w:bCs w:val="0"/>
          <w:i/>
          <w:iCs/>
          <w:color w:val="auto"/>
          <w:lang w:val="en-US"/>
        </w:rPr>
        <w:fldChar w:fldCharType="end"/>
      </w:r>
      <w:bookmarkEnd w:id="1"/>
      <w:r w:rsidRPr="001960BC">
        <w:rPr>
          <w:rFonts w:ascii="Arial MT" w:eastAsia="Arial MT" w:hAnsi="Arial MT" w:cs="Arial MT"/>
          <w:b w:val="0"/>
          <w:bCs w:val="0"/>
          <w:i/>
          <w:iCs/>
          <w:color w:val="auto"/>
          <w:lang w:val="en-US"/>
        </w:rPr>
        <w:t>: Georeferencing pints used for the Juan Angola Creek research.</w:t>
      </w:r>
    </w:p>
    <w:p w14:paraId="74F4CDEA" w14:textId="77777777" w:rsidR="00880AA2" w:rsidRPr="00982216" w:rsidRDefault="00880AA2" w:rsidP="00880AA2">
      <w:pPr>
        <w:pStyle w:val="CETheadingx"/>
        <w:rPr>
          <w:rFonts w:eastAsia="Arial MT"/>
        </w:rPr>
      </w:pPr>
      <w:bookmarkStart w:id="2" w:name="_Hlk125307117"/>
      <w:bookmarkStart w:id="3" w:name="_Ref124781303"/>
      <w:r w:rsidRPr="00982216">
        <w:rPr>
          <w:rFonts w:eastAsia="Arial MT"/>
        </w:rPr>
        <w:t>Identification of socioeconomic and sociocultural activities</w:t>
      </w:r>
    </w:p>
    <w:p w14:paraId="6E8C8AA8" w14:textId="709A8296" w:rsidR="00880AA2" w:rsidRDefault="00880AA2" w:rsidP="00880AA2">
      <w:pPr>
        <w:spacing w:line="240" w:lineRule="auto"/>
        <w:rPr>
          <w:rFonts w:ascii="Arial MT" w:eastAsia="Arial MT" w:hAnsi="Arial MT" w:cs="Arial MT"/>
          <w:szCs w:val="18"/>
          <w:lang w:val="en-US"/>
        </w:rPr>
      </w:pPr>
      <w:bookmarkStart w:id="4" w:name="_Hlk125307102"/>
      <w:r w:rsidRPr="00982216">
        <w:rPr>
          <w:rFonts w:ascii="Arial MT" w:eastAsia="Arial MT" w:hAnsi="Arial MT" w:cs="Arial MT"/>
          <w:szCs w:val="18"/>
          <w:lang w:val="en-US"/>
        </w:rPr>
        <w:t>To identify the activities in the area of influence, two exploratory visits were made along the Juan Angola Creek, limiting the study area to 4 sampling points between</w:t>
      </w:r>
      <w:r w:rsidR="00D43700">
        <w:rPr>
          <w:rFonts w:ascii="Arial MT" w:eastAsia="Arial MT" w:hAnsi="Arial MT" w:cs="Arial MT"/>
          <w:szCs w:val="18"/>
          <w:lang w:val="en-US"/>
        </w:rPr>
        <w:t xml:space="preserve"> the</w:t>
      </w:r>
      <w:r w:rsidRPr="00982216">
        <w:rPr>
          <w:rFonts w:ascii="Arial MT" w:eastAsia="Arial MT" w:hAnsi="Arial MT" w:cs="Arial MT"/>
          <w:szCs w:val="18"/>
          <w:lang w:val="en-US"/>
        </w:rPr>
        <w:t xml:space="preserve"> </w:t>
      </w:r>
      <w:r w:rsidR="002172E0" w:rsidRPr="002172E0">
        <w:rPr>
          <w:rFonts w:ascii="Arial MT" w:eastAsia="Arial MT" w:hAnsi="Arial MT" w:cs="Arial MT"/>
          <w:szCs w:val="18"/>
          <w:lang w:val="en-US"/>
        </w:rPr>
        <w:t>creek mouth sector in the virgin swamp</w:t>
      </w:r>
      <w:r w:rsidR="002172E0">
        <w:rPr>
          <w:rFonts w:ascii="Arial MT" w:eastAsia="Arial MT" w:hAnsi="Arial MT" w:cs="Arial MT"/>
          <w:szCs w:val="18"/>
          <w:lang w:val="en-US"/>
        </w:rPr>
        <w:t xml:space="preserve"> </w:t>
      </w:r>
      <w:r w:rsidRPr="00982216">
        <w:rPr>
          <w:rFonts w:ascii="Arial MT" w:eastAsia="Arial MT" w:hAnsi="Arial MT" w:cs="Arial MT"/>
          <w:szCs w:val="18"/>
          <w:lang w:val="en-US"/>
        </w:rPr>
        <w:t xml:space="preserve">and the San Pedro </w:t>
      </w:r>
      <w:r w:rsidR="002172E0">
        <w:rPr>
          <w:rFonts w:ascii="Arial MT" w:eastAsia="Arial MT" w:hAnsi="Arial MT" w:cs="Arial MT"/>
          <w:szCs w:val="18"/>
          <w:lang w:val="en-US"/>
        </w:rPr>
        <w:t xml:space="preserve">and </w:t>
      </w:r>
      <w:r w:rsidRPr="00982216">
        <w:rPr>
          <w:rFonts w:ascii="Arial MT" w:eastAsia="Arial MT" w:hAnsi="Arial MT" w:cs="Arial MT"/>
          <w:szCs w:val="18"/>
          <w:lang w:val="en-US"/>
        </w:rPr>
        <w:t>Libertad Sector-third section, supported by photographic records of the envir</w:t>
      </w:r>
      <w:r w:rsidR="00815A00">
        <w:rPr>
          <w:rFonts w:ascii="Arial MT" w:eastAsia="Arial MT" w:hAnsi="Arial MT" w:cs="Arial MT"/>
          <w:szCs w:val="18"/>
          <w:lang w:val="en-US"/>
        </w:rPr>
        <w:t>onment in and between points E-1, E1</w:t>
      </w:r>
      <w:r w:rsidRPr="00982216">
        <w:rPr>
          <w:rFonts w:ascii="Arial MT" w:eastAsia="Arial MT" w:hAnsi="Arial MT" w:cs="Arial MT"/>
          <w:szCs w:val="18"/>
          <w:lang w:val="en-US"/>
        </w:rPr>
        <w:t xml:space="preserve">, </w:t>
      </w:r>
      <w:r w:rsidR="00815A00">
        <w:rPr>
          <w:rFonts w:ascii="Arial MT" w:eastAsia="Arial MT" w:hAnsi="Arial MT" w:cs="Arial MT"/>
          <w:szCs w:val="18"/>
          <w:lang w:val="en-US"/>
        </w:rPr>
        <w:t>E3, E5</w:t>
      </w:r>
      <w:r w:rsidRPr="00982216">
        <w:rPr>
          <w:rFonts w:ascii="Arial MT" w:eastAsia="Arial MT" w:hAnsi="Arial MT" w:cs="Arial MT"/>
          <w:szCs w:val="18"/>
          <w:lang w:val="en-US"/>
        </w:rPr>
        <w:t>, mapping to determine the sites with the greatest visible or direct impacts.</w:t>
      </w:r>
    </w:p>
    <w:bookmarkEnd w:id="4"/>
    <w:p w14:paraId="20B04A97" w14:textId="77777777" w:rsidR="00880AA2" w:rsidRPr="00626675" w:rsidRDefault="00880AA2" w:rsidP="00880AA2">
      <w:pPr>
        <w:pStyle w:val="CETheadingx"/>
        <w:rPr>
          <w:rFonts w:eastAsia="Arial MT"/>
        </w:rPr>
      </w:pPr>
      <w:r w:rsidRPr="00626675">
        <w:rPr>
          <w:rFonts w:eastAsia="Arial MT"/>
        </w:rPr>
        <w:t>Identification of indicators</w:t>
      </w:r>
    </w:p>
    <w:p w14:paraId="0FB19A48" w14:textId="0E2F268C" w:rsidR="00880AA2" w:rsidRPr="00880AA2" w:rsidRDefault="00880AA2" w:rsidP="00880AA2">
      <w:pPr>
        <w:spacing w:line="240" w:lineRule="auto"/>
        <w:rPr>
          <w:rFonts w:ascii="Arial MT" w:eastAsia="Arial MT" w:hAnsi="Arial MT" w:cs="Arial MT"/>
          <w:szCs w:val="18"/>
          <w:lang w:val="en-US"/>
        </w:rPr>
      </w:pPr>
      <w:r w:rsidRPr="00880AA2">
        <w:rPr>
          <w:rFonts w:ascii="Arial MT" w:eastAsia="Arial MT" w:hAnsi="Arial MT" w:cs="Arial MT"/>
          <w:szCs w:val="18"/>
          <w:lang w:val="en-US"/>
        </w:rPr>
        <w:t xml:space="preserve">For the selection criteria of the final indicators, we </w:t>
      </w:r>
      <w:r w:rsidR="006F61B6" w:rsidRPr="00880AA2">
        <w:rPr>
          <w:rFonts w:ascii="Arial MT" w:eastAsia="Arial MT" w:hAnsi="Arial MT" w:cs="Arial MT"/>
          <w:szCs w:val="18"/>
          <w:lang w:val="en-US"/>
        </w:rPr>
        <w:t>considered</w:t>
      </w:r>
      <w:r w:rsidRPr="00880AA2">
        <w:rPr>
          <w:rFonts w:ascii="Arial MT" w:eastAsia="Arial MT" w:hAnsi="Arial MT" w:cs="Arial MT"/>
          <w:szCs w:val="18"/>
          <w:lang w:val="en-US"/>
        </w:rPr>
        <w:t xml:space="preserve"> the amount and availability of information recorded in the literature and government reports, as well as that collected during the exploratory visits. As this is not a project where a method for measuring indicators was created, a search was made for different scientific </w:t>
      </w:r>
      <w:r w:rsidR="009050DB">
        <w:rPr>
          <w:rFonts w:ascii="Arial MT" w:eastAsia="Arial MT" w:hAnsi="Arial MT" w:cs="Arial MT"/>
          <w:szCs w:val="18"/>
          <w:lang w:val="en-US"/>
        </w:rPr>
        <w:t>papers</w:t>
      </w:r>
      <w:r w:rsidRPr="00880AA2">
        <w:rPr>
          <w:rFonts w:ascii="Arial MT" w:eastAsia="Arial MT" w:hAnsi="Arial MT" w:cs="Arial MT"/>
          <w:szCs w:val="18"/>
          <w:lang w:val="en-US"/>
        </w:rPr>
        <w:t xml:space="preserve"> </w:t>
      </w:r>
      <w:r w:rsidR="009050DB">
        <w:rPr>
          <w:rFonts w:ascii="Arial MT" w:eastAsia="Arial MT" w:hAnsi="Arial MT" w:cs="Arial MT"/>
          <w:szCs w:val="18"/>
          <w:lang w:val="en-US"/>
        </w:rPr>
        <w:t>that</w:t>
      </w:r>
      <w:r w:rsidRPr="00880AA2">
        <w:rPr>
          <w:rFonts w:ascii="Arial MT" w:eastAsia="Arial MT" w:hAnsi="Arial MT" w:cs="Arial MT"/>
          <w:szCs w:val="18"/>
          <w:lang w:val="en-US"/>
        </w:rPr>
        <w:t xml:space="preserve"> already </w:t>
      </w:r>
      <w:r w:rsidR="009050DB">
        <w:rPr>
          <w:rFonts w:ascii="Arial MT" w:eastAsia="Arial MT" w:hAnsi="Arial MT" w:cs="Arial MT"/>
          <w:szCs w:val="18"/>
          <w:lang w:val="en-US"/>
        </w:rPr>
        <w:t xml:space="preserve">had </w:t>
      </w:r>
      <w:r w:rsidRPr="00880AA2">
        <w:rPr>
          <w:rFonts w:ascii="Arial MT" w:eastAsia="Arial MT" w:hAnsi="Arial MT" w:cs="Arial MT"/>
          <w:szCs w:val="18"/>
          <w:lang w:val="en-US"/>
        </w:rPr>
        <w:t>stipulated methods that would allow an evaluation and subsequent analysis of indicators to be carried out.</w:t>
      </w:r>
      <w:r w:rsidR="002A7857">
        <w:rPr>
          <w:rFonts w:ascii="Arial MT" w:eastAsia="Arial MT" w:hAnsi="Arial MT" w:cs="Arial MT"/>
          <w:szCs w:val="18"/>
          <w:lang w:val="en-US"/>
        </w:rPr>
        <w:t xml:space="preserve"> </w:t>
      </w:r>
      <w:r w:rsidRPr="00880AA2">
        <w:rPr>
          <w:rFonts w:ascii="Arial MT" w:eastAsia="Arial MT" w:hAnsi="Arial MT" w:cs="Arial MT"/>
          <w:szCs w:val="18"/>
          <w:lang w:val="en-US"/>
        </w:rPr>
        <w:t xml:space="preserve">The methodology of Juwana et al. (2016) was chosen, based on the water sustainability index (West Java Water Sustainability Index - WJWSI), which </w:t>
      </w:r>
      <w:r w:rsidR="006F61B6" w:rsidRPr="00880AA2">
        <w:rPr>
          <w:rFonts w:ascii="Arial MT" w:eastAsia="Arial MT" w:hAnsi="Arial MT" w:cs="Arial MT"/>
          <w:szCs w:val="18"/>
          <w:lang w:val="en-US"/>
        </w:rPr>
        <w:t>considers</w:t>
      </w:r>
      <w:r w:rsidRPr="00880AA2">
        <w:rPr>
          <w:rFonts w:ascii="Arial MT" w:eastAsia="Arial MT" w:hAnsi="Arial MT" w:cs="Arial MT"/>
          <w:szCs w:val="18"/>
          <w:lang w:val="en-US"/>
        </w:rPr>
        <w:t xml:space="preserve"> environmental, economic</w:t>
      </w:r>
      <w:r w:rsidR="00D43700">
        <w:rPr>
          <w:rFonts w:ascii="Arial MT" w:eastAsia="Arial MT" w:hAnsi="Arial MT" w:cs="Arial MT"/>
          <w:szCs w:val="18"/>
          <w:lang w:val="en-US"/>
        </w:rPr>
        <w:t>,</w:t>
      </w:r>
      <w:r w:rsidRPr="00880AA2">
        <w:rPr>
          <w:rFonts w:ascii="Arial MT" w:eastAsia="Arial MT" w:hAnsi="Arial MT" w:cs="Arial MT"/>
          <w:szCs w:val="18"/>
          <w:lang w:val="en-US"/>
        </w:rPr>
        <w:t xml:space="preserve"> and social aspects. The evaluation of this index includes indicators and sub-indicators (such as water availability, coverage, education, sanitation, poverty, health, etc.) categorized by components (conservation, water use, policy and governance). </w:t>
      </w:r>
    </w:p>
    <w:p w14:paraId="2B786837" w14:textId="22638AA2" w:rsidR="00880AA2" w:rsidRPr="00880AA2" w:rsidRDefault="00D43700" w:rsidP="00880AA2">
      <w:pPr>
        <w:spacing w:line="240" w:lineRule="auto"/>
        <w:rPr>
          <w:rFonts w:ascii="Arial MT" w:eastAsia="Arial MT" w:hAnsi="Arial MT" w:cs="Arial MT"/>
          <w:szCs w:val="18"/>
          <w:lang w:val="en-US"/>
        </w:rPr>
      </w:pPr>
      <w:r>
        <w:rPr>
          <w:rFonts w:ascii="Arial MT" w:eastAsia="Arial MT" w:hAnsi="Arial MT" w:cs="Arial MT"/>
          <w:szCs w:val="18"/>
          <w:lang w:val="en-US"/>
        </w:rPr>
        <w:t>Juwana</w:t>
      </w:r>
      <w:r w:rsidR="00880AA2" w:rsidRPr="00880AA2">
        <w:rPr>
          <w:rFonts w:ascii="Arial MT" w:eastAsia="Arial MT" w:hAnsi="Arial MT" w:cs="Arial MT"/>
          <w:szCs w:val="18"/>
          <w:lang w:val="en-US"/>
        </w:rPr>
        <w:t xml:space="preserve"> </w:t>
      </w:r>
      <w:r>
        <w:rPr>
          <w:rFonts w:ascii="Arial MT" w:eastAsia="Arial MT" w:hAnsi="Arial MT" w:cs="Arial MT"/>
          <w:szCs w:val="18"/>
          <w:lang w:val="en-US"/>
        </w:rPr>
        <w:t>(</w:t>
      </w:r>
      <w:r w:rsidR="00880AA2" w:rsidRPr="00880AA2">
        <w:rPr>
          <w:rFonts w:ascii="Arial MT" w:eastAsia="Arial MT" w:hAnsi="Arial MT" w:cs="Arial MT"/>
          <w:szCs w:val="18"/>
          <w:lang w:val="en-US"/>
        </w:rPr>
        <w:t xml:space="preserve">2012), </w:t>
      </w:r>
      <w:r>
        <w:rPr>
          <w:rFonts w:ascii="Arial MT" w:eastAsia="Arial MT" w:hAnsi="Arial MT" w:cs="Arial MT"/>
          <w:szCs w:val="18"/>
          <w:lang w:val="en-US"/>
        </w:rPr>
        <w:t xml:space="preserve">developed the </w:t>
      </w:r>
      <w:r w:rsidRPr="00880AA2">
        <w:rPr>
          <w:rFonts w:ascii="Arial MT" w:eastAsia="Arial MT" w:hAnsi="Arial MT" w:cs="Arial MT"/>
          <w:szCs w:val="18"/>
          <w:lang w:val="en-US"/>
        </w:rPr>
        <w:t>water sustainability index</w:t>
      </w:r>
      <w:r>
        <w:rPr>
          <w:rFonts w:ascii="Arial MT" w:eastAsia="Arial MT" w:hAnsi="Arial MT" w:cs="Arial MT"/>
          <w:szCs w:val="18"/>
          <w:lang w:val="en-US"/>
        </w:rPr>
        <w:t xml:space="preserve"> and reported</w:t>
      </w:r>
      <w:r w:rsidR="002A6182">
        <w:rPr>
          <w:rFonts w:ascii="Arial MT" w:eastAsia="Arial MT" w:hAnsi="Arial MT" w:cs="Arial MT"/>
          <w:szCs w:val="18"/>
          <w:lang w:val="en-US"/>
        </w:rPr>
        <w:t xml:space="preserve"> that</w:t>
      </w:r>
      <w:r w:rsidR="00880AA2" w:rsidRPr="00880AA2">
        <w:rPr>
          <w:rFonts w:ascii="Arial MT" w:eastAsia="Arial MT" w:hAnsi="Arial MT" w:cs="Arial MT"/>
          <w:szCs w:val="18"/>
          <w:lang w:val="en-US"/>
        </w:rPr>
        <w:t xml:space="preserve"> </w:t>
      </w:r>
      <w:r w:rsidR="00441CD6">
        <w:rPr>
          <w:rFonts w:ascii="Arial MT" w:eastAsia="Arial MT" w:hAnsi="Arial MT" w:cs="Arial MT"/>
          <w:szCs w:val="18"/>
          <w:lang w:val="en-US"/>
        </w:rPr>
        <w:t>«</w:t>
      </w:r>
      <w:r w:rsidR="00880AA2" w:rsidRPr="00880AA2">
        <w:rPr>
          <w:rFonts w:ascii="Arial MT" w:eastAsia="Arial MT" w:hAnsi="Arial MT" w:cs="Arial MT"/>
          <w:szCs w:val="18"/>
          <w:lang w:val="en-US"/>
        </w:rPr>
        <w:t>the index can be applied to any part of the world with some modifications</w:t>
      </w:r>
      <w:r w:rsidR="00441CD6" w:rsidRPr="00441CD6">
        <w:rPr>
          <w:rFonts w:ascii="Arial MT" w:eastAsia="Arial MT" w:hAnsi="Arial MT" w:cs="Arial MT"/>
          <w:szCs w:val="18"/>
          <w:lang w:val="en-US"/>
        </w:rPr>
        <w:t>»</w:t>
      </w:r>
      <w:r w:rsidR="00880AA2" w:rsidRPr="00880AA2">
        <w:rPr>
          <w:rFonts w:ascii="Arial MT" w:eastAsia="Arial MT" w:hAnsi="Arial MT" w:cs="Arial MT"/>
          <w:szCs w:val="18"/>
          <w:lang w:val="en-US"/>
        </w:rPr>
        <w:t>; this information allowed adding the unemployment and informality indicators to the evaluation methodology, relating it to the policy</w:t>
      </w:r>
      <w:r>
        <w:rPr>
          <w:rFonts w:ascii="Arial MT" w:eastAsia="Arial MT" w:hAnsi="Arial MT" w:cs="Arial MT"/>
          <w:szCs w:val="18"/>
          <w:lang w:val="en-US"/>
        </w:rPr>
        <w:t>,</w:t>
      </w:r>
      <w:r w:rsidR="00880AA2" w:rsidRPr="00880AA2">
        <w:rPr>
          <w:rFonts w:ascii="Arial MT" w:eastAsia="Arial MT" w:hAnsi="Arial MT" w:cs="Arial MT"/>
          <w:szCs w:val="18"/>
          <w:lang w:val="en-US"/>
        </w:rPr>
        <w:t xml:space="preserve"> and governance component.  </w:t>
      </w:r>
    </w:p>
    <w:bookmarkEnd w:id="2"/>
    <w:p w14:paraId="7BBAE061" w14:textId="4A0E9A29" w:rsidR="00096549" w:rsidRPr="00096BEA" w:rsidRDefault="00096549" w:rsidP="00096549">
      <w:pPr>
        <w:pStyle w:val="Descripcin"/>
        <w:framePr w:hSpace="141" w:wrap="around" w:vAnchor="text" w:hAnchor="page" w:x="1630" w:y="721"/>
        <w:rPr>
          <w:rFonts w:ascii="Arial MT" w:eastAsia="Arial MT" w:hAnsi="Arial MT" w:cs="Arial MT"/>
          <w:b w:val="0"/>
          <w:bCs w:val="0"/>
          <w:i/>
          <w:iCs/>
          <w:color w:val="auto"/>
          <w:lang w:val="en-US"/>
        </w:rPr>
      </w:pPr>
      <w:r w:rsidRPr="00096BEA">
        <w:rPr>
          <w:rFonts w:ascii="Arial MT" w:eastAsia="Arial MT" w:hAnsi="Arial MT" w:cs="Arial MT"/>
          <w:b w:val="0"/>
          <w:bCs w:val="0"/>
          <w:i/>
          <w:iCs/>
          <w:color w:val="auto"/>
          <w:lang w:val="en-US"/>
        </w:rPr>
        <w:t xml:space="preserve">Table </w:t>
      </w:r>
      <w:r w:rsidR="003E3625">
        <w:rPr>
          <w:rFonts w:ascii="Arial MT" w:eastAsia="Arial MT" w:hAnsi="Arial MT" w:cs="Arial MT"/>
          <w:b w:val="0"/>
          <w:bCs w:val="0"/>
          <w:i/>
          <w:iCs/>
          <w:color w:val="auto"/>
          <w:lang w:val="en-US"/>
        </w:rPr>
        <w:fldChar w:fldCharType="begin"/>
      </w:r>
      <w:r w:rsidR="003E3625">
        <w:rPr>
          <w:rFonts w:ascii="Arial MT" w:eastAsia="Arial MT" w:hAnsi="Arial MT" w:cs="Arial MT"/>
          <w:b w:val="0"/>
          <w:bCs w:val="0"/>
          <w:i/>
          <w:iCs/>
          <w:color w:val="auto"/>
          <w:lang w:val="en-US"/>
        </w:rPr>
        <w:instrText xml:space="preserve"> SEQ Table \* ARABIC </w:instrText>
      </w:r>
      <w:r w:rsidR="003E3625">
        <w:rPr>
          <w:rFonts w:ascii="Arial MT" w:eastAsia="Arial MT" w:hAnsi="Arial MT" w:cs="Arial MT"/>
          <w:b w:val="0"/>
          <w:bCs w:val="0"/>
          <w:i/>
          <w:iCs/>
          <w:color w:val="auto"/>
          <w:lang w:val="en-US"/>
        </w:rPr>
        <w:fldChar w:fldCharType="separate"/>
      </w:r>
      <w:r w:rsidR="003733EF">
        <w:rPr>
          <w:rFonts w:ascii="Arial MT" w:eastAsia="Arial MT" w:hAnsi="Arial MT" w:cs="Arial MT"/>
          <w:b w:val="0"/>
          <w:bCs w:val="0"/>
          <w:i/>
          <w:iCs/>
          <w:noProof/>
          <w:color w:val="auto"/>
          <w:lang w:val="en-US"/>
        </w:rPr>
        <w:t>1</w:t>
      </w:r>
      <w:r w:rsidR="003E3625">
        <w:rPr>
          <w:rFonts w:ascii="Arial MT" w:eastAsia="Arial MT" w:hAnsi="Arial MT" w:cs="Arial MT"/>
          <w:b w:val="0"/>
          <w:bCs w:val="0"/>
          <w:i/>
          <w:iCs/>
          <w:color w:val="auto"/>
          <w:lang w:val="en-US"/>
        </w:rPr>
        <w:fldChar w:fldCharType="end"/>
      </w:r>
      <w:bookmarkEnd w:id="3"/>
      <w:r w:rsidR="00096BEA">
        <w:rPr>
          <w:rFonts w:ascii="Arial MT" w:eastAsia="Arial MT" w:hAnsi="Arial MT" w:cs="Arial MT"/>
          <w:b w:val="0"/>
          <w:bCs w:val="0"/>
          <w:i/>
          <w:iCs/>
          <w:color w:val="auto"/>
          <w:lang w:val="en-US"/>
        </w:rPr>
        <w:t>:</w:t>
      </w:r>
      <w:r w:rsidRPr="00096BEA">
        <w:rPr>
          <w:rFonts w:ascii="Arial MT" w:eastAsia="Arial MT" w:hAnsi="Arial MT" w:cs="Arial MT"/>
          <w:b w:val="0"/>
          <w:bCs w:val="0"/>
          <w:i/>
          <w:iCs/>
          <w:color w:val="auto"/>
          <w:lang w:val="en-US"/>
        </w:rPr>
        <w:t xml:space="preserve"> Threshold values for each indicator</w:t>
      </w:r>
      <w:r w:rsidR="00096BEA">
        <w:rPr>
          <w:rFonts w:ascii="Arial MT" w:eastAsia="Arial MT" w:hAnsi="Arial MT" w:cs="Arial MT"/>
          <w:b w:val="0"/>
          <w:bCs w:val="0"/>
          <w:i/>
          <w:iCs/>
          <w:color w:val="auto"/>
          <w:lang w:val="en-US"/>
        </w:rPr>
        <w:t>.</w:t>
      </w:r>
      <w:r w:rsidRPr="00096BEA">
        <w:rPr>
          <w:rFonts w:ascii="Arial MT" w:eastAsia="Arial MT" w:hAnsi="Arial MT" w:cs="Arial MT"/>
          <w:b w:val="0"/>
          <w:bCs w:val="0"/>
          <w:i/>
          <w:iCs/>
          <w:color w:val="auto"/>
          <w:lang w:val="en-US"/>
        </w:rPr>
        <w:t xml:space="preserve"> </w:t>
      </w:r>
    </w:p>
    <w:p w14:paraId="6B75132C" w14:textId="233CFAC2" w:rsidR="00096549" w:rsidRDefault="00031547" w:rsidP="00626675">
      <w:pPr>
        <w:spacing w:after="240" w:line="240" w:lineRule="auto"/>
        <w:rPr>
          <w:rFonts w:ascii="Arial MT" w:eastAsia="Arial MT" w:hAnsi="Arial MT" w:cs="Arial MT"/>
          <w:szCs w:val="18"/>
          <w:lang w:val="en-US"/>
        </w:rPr>
      </w:pPr>
      <w:r w:rsidRPr="00031547">
        <w:rPr>
          <w:rFonts w:ascii="Arial MT" w:eastAsia="Arial MT" w:hAnsi="Arial MT" w:cs="Arial MT"/>
          <w:szCs w:val="18"/>
          <w:lang w:val="en-US"/>
        </w:rPr>
        <w:t xml:space="preserve">To calculate the water sustainability index, it was necessary to establish the maximum and minimum values for each of </w:t>
      </w:r>
      <w:r w:rsidRPr="001960BC">
        <w:rPr>
          <w:rFonts w:ascii="Arial MT" w:eastAsia="Arial MT" w:hAnsi="Arial MT" w:cs="Arial MT"/>
          <w:szCs w:val="18"/>
          <w:lang w:val="en-US"/>
        </w:rPr>
        <w:t xml:space="preserve">the selected indicators, according to their concept and the information available in the literature, as shown in </w:t>
      </w:r>
      <w:r w:rsidR="001960BC" w:rsidRPr="001960BC">
        <w:rPr>
          <w:rFonts w:ascii="Arial MT" w:eastAsia="Arial MT" w:hAnsi="Arial MT" w:cs="Arial MT"/>
          <w:szCs w:val="18"/>
          <w:lang w:val="en-US"/>
        </w:rPr>
        <w:fldChar w:fldCharType="begin"/>
      </w:r>
      <w:r w:rsidR="001960BC" w:rsidRPr="001960BC">
        <w:rPr>
          <w:rFonts w:ascii="Arial MT" w:eastAsia="Arial MT" w:hAnsi="Arial MT" w:cs="Arial MT"/>
          <w:szCs w:val="18"/>
          <w:lang w:val="en-US"/>
        </w:rPr>
        <w:instrText xml:space="preserve"> REF _Ref124781303 \h  \* MERGEFORMAT </w:instrText>
      </w:r>
      <w:r w:rsidR="001960BC" w:rsidRPr="001960BC">
        <w:rPr>
          <w:rFonts w:ascii="Arial MT" w:eastAsia="Arial MT" w:hAnsi="Arial MT" w:cs="Arial MT"/>
          <w:szCs w:val="18"/>
          <w:lang w:val="en-US"/>
        </w:rPr>
      </w:r>
      <w:r w:rsidR="001960BC" w:rsidRPr="001960BC">
        <w:rPr>
          <w:rFonts w:ascii="Arial MT" w:eastAsia="Arial MT" w:hAnsi="Arial MT" w:cs="Arial MT"/>
          <w:szCs w:val="18"/>
          <w:lang w:val="en-US"/>
        </w:rPr>
        <w:fldChar w:fldCharType="separate"/>
      </w:r>
      <w:r w:rsidR="001960BC" w:rsidRPr="001960BC">
        <w:rPr>
          <w:rFonts w:ascii="Arial MT" w:eastAsia="Arial MT" w:hAnsi="Arial MT" w:cs="Arial MT"/>
          <w:lang w:val="en-US"/>
        </w:rPr>
        <w:t>Table 1</w:t>
      </w:r>
      <w:r w:rsidR="001960BC" w:rsidRPr="001960BC">
        <w:rPr>
          <w:rFonts w:ascii="Arial MT" w:eastAsia="Arial MT" w:hAnsi="Arial MT" w:cs="Arial MT"/>
          <w:szCs w:val="18"/>
          <w:lang w:val="en-US"/>
        </w:rPr>
        <w:fldChar w:fldCharType="end"/>
      </w:r>
      <w:r w:rsidR="00F465C5" w:rsidRPr="001960BC">
        <w:rPr>
          <w:rFonts w:ascii="Arial MT" w:eastAsia="Arial MT" w:hAnsi="Arial MT" w:cs="Arial MT"/>
          <w:szCs w:val="18"/>
          <w:lang w:val="en-US"/>
        </w:rPr>
        <w:t>.</w:t>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417"/>
        <w:gridCol w:w="2126"/>
        <w:gridCol w:w="1844"/>
        <w:gridCol w:w="2025"/>
        <w:gridCol w:w="756"/>
        <w:gridCol w:w="619"/>
      </w:tblGrid>
      <w:tr w:rsidR="00825DEF" w:rsidRPr="009A1DA7" w14:paraId="2A8AD981" w14:textId="440F351A" w:rsidTr="00155571">
        <w:tc>
          <w:tcPr>
            <w:tcW w:w="806" w:type="pct"/>
            <w:tcBorders>
              <w:top w:val="single" w:sz="12" w:space="0" w:color="008000"/>
              <w:bottom w:val="nil"/>
            </w:tcBorders>
            <w:shd w:val="clear" w:color="auto" w:fill="FFFFFF"/>
            <w:vAlign w:val="center"/>
          </w:tcPr>
          <w:p w14:paraId="0DA09FE5" w14:textId="73458120" w:rsidR="00825DEF" w:rsidRPr="009A1DA7" w:rsidRDefault="00825DEF" w:rsidP="00B41BC4">
            <w:pPr>
              <w:pStyle w:val="CETBodytext"/>
              <w:jc w:val="left"/>
              <w:rPr>
                <w:rFonts w:ascii="Arial MT" w:hAnsi="Arial MT"/>
                <w:szCs w:val="18"/>
              </w:rPr>
            </w:pPr>
            <w:r w:rsidRPr="009A1DA7">
              <w:rPr>
                <w:rFonts w:ascii="Arial MT" w:eastAsia="Cambria Math" w:hAnsi="Arial MT"/>
                <w:color w:val="000000"/>
                <w:szCs w:val="18"/>
                <w:lang w:eastAsia="es-CO"/>
              </w:rPr>
              <w:t>Component</w:t>
            </w:r>
          </w:p>
        </w:tc>
        <w:tc>
          <w:tcPr>
            <w:tcW w:w="1210" w:type="pct"/>
            <w:tcBorders>
              <w:top w:val="single" w:sz="12" w:space="0" w:color="008000"/>
              <w:bottom w:val="nil"/>
            </w:tcBorders>
            <w:shd w:val="clear" w:color="auto" w:fill="FFFFFF"/>
            <w:vAlign w:val="center"/>
          </w:tcPr>
          <w:p w14:paraId="6622CCFC" w14:textId="215BCF64" w:rsidR="00825DEF" w:rsidRPr="009A1DA7" w:rsidRDefault="00825DEF" w:rsidP="00B41BC4">
            <w:pPr>
              <w:pStyle w:val="CETBodytext"/>
              <w:jc w:val="left"/>
              <w:rPr>
                <w:rFonts w:ascii="Arial MT" w:hAnsi="Arial MT"/>
                <w:szCs w:val="18"/>
              </w:rPr>
            </w:pPr>
            <w:r w:rsidRPr="009A1DA7">
              <w:rPr>
                <w:rFonts w:ascii="Arial MT" w:eastAsia="Cambria Math" w:hAnsi="Arial MT"/>
                <w:color w:val="000000"/>
                <w:szCs w:val="18"/>
                <w:lang w:eastAsia="es-CO"/>
              </w:rPr>
              <w:t>Indicator</w:t>
            </w:r>
          </w:p>
        </w:tc>
        <w:tc>
          <w:tcPr>
            <w:tcW w:w="1049" w:type="pct"/>
            <w:tcBorders>
              <w:top w:val="single" w:sz="12" w:space="0" w:color="008000"/>
              <w:bottom w:val="nil"/>
            </w:tcBorders>
            <w:shd w:val="clear" w:color="auto" w:fill="FFFFFF"/>
            <w:vAlign w:val="center"/>
          </w:tcPr>
          <w:p w14:paraId="601ED39C" w14:textId="7D55C563" w:rsidR="00825DEF" w:rsidRPr="009A1DA7" w:rsidRDefault="00825DEF" w:rsidP="00B41BC4">
            <w:pPr>
              <w:pStyle w:val="CETBodytext"/>
              <w:jc w:val="left"/>
              <w:rPr>
                <w:rFonts w:ascii="Arial MT" w:hAnsi="Arial MT"/>
                <w:szCs w:val="18"/>
              </w:rPr>
            </w:pPr>
            <w:r w:rsidRPr="009A1DA7">
              <w:rPr>
                <w:rFonts w:ascii="Arial MT" w:eastAsia="Cambria Math" w:hAnsi="Arial MT"/>
                <w:color w:val="000000"/>
                <w:szCs w:val="18"/>
                <w:lang w:eastAsia="es-CO"/>
              </w:rPr>
              <w:t>Sub-indicator</w:t>
            </w:r>
          </w:p>
        </w:tc>
        <w:tc>
          <w:tcPr>
            <w:tcW w:w="1152" w:type="pct"/>
            <w:tcBorders>
              <w:top w:val="single" w:sz="12" w:space="0" w:color="008000"/>
              <w:bottom w:val="nil"/>
            </w:tcBorders>
            <w:shd w:val="clear" w:color="auto" w:fill="FFFFFF"/>
            <w:vAlign w:val="center"/>
          </w:tcPr>
          <w:p w14:paraId="19A8EF60" w14:textId="5E826D3C" w:rsidR="00825DEF" w:rsidRPr="009A1DA7" w:rsidRDefault="00825DEF" w:rsidP="00B41BC4">
            <w:pPr>
              <w:pStyle w:val="CETBodytext"/>
              <w:ind w:right="-1"/>
              <w:jc w:val="left"/>
              <w:rPr>
                <w:rFonts w:ascii="Arial MT" w:hAnsi="Arial MT" w:cs="Arial"/>
                <w:szCs w:val="18"/>
              </w:rPr>
            </w:pPr>
            <w:r w:rsidRPr="009A1DA7">
              <w:rPr>
                <w:rFonts w:ascii="Arial MT" w:eastAsia="Cambria Math" w:hAnsi="Arial MT"/>
                <w:color w:val="000000"/>
                <w:szCs w:val="18"/>
                <w:lang w:eastAsia="es-CO"/>
              </w:rPr>
              <w:t>Unit</w:t>
            </w:r>
          </w:p>
        </w:tc>
        <w:tc>
          <w:tcPr>
            <w:tcW w:w="782" w:type="pct"/>
            <w:gridSpan w:val="2"/>
            <w:tcBorders>
              <w:top w:val="single" w:sz="12" w:space="0" w:color="008000"/>
              <w:bottom w:val="nil"/>
            </w:tcBorders>
            <w:shd w:val="clear" w:color="auto" w:fill="FFFFFF"/>
            <w:vAlign w:val="center"/>
          </w:tcPr>
          <w:p w14:paraId="1674F25A" w14:textId="7450E844" w:rsidR="00825DEF" w:rsidRPr="009A1DA7" w:rsidRDefault="00825DEF" w:rsidP="00B41BC4">
            <w:pPr>
              <w:pStyle w:val="CETBodytext"/>
              <w:ind w:right="-1"/>
              <w:jc w:val="left"/>
              <w:rPr>
                <w:rFonts w:ascii="Arial MT" w:hAnsi="Arial MT" w:cs="Arial"/>
                <w:szCs w:val="18"/>
              </w:rPr>
            </w:pPr>
            <w:r w:rsidRPr="009A1DA7">
              <w:rPr>
                <w:rFonts w:ascii="Arial MT" w:hAnsi="Arial MT"/>
                <w:szCs w:val="18"/>
                <w:lang w:eastAsia="es-CO"/>
              </w:rPr>
              <w:t>Threshold values</w:t>
            </w:r>
          </w:p>
        </w:tc>
      </w:tr>
      <w:tr w:rsidR="00825DEF" w:rsidRPr="009A1DA7" w14:paraId="72642CE3" w14:textId="77777777" w:rsidTr="00155571">
        <w:tc>
          <w:tcPr>
            <w:tcW w:w="806" w:type="pct"/>
            <w:tcBorders>
              <w:top w:val="nil"/>
              <w:bottom w:val="single" w:sz="6" w:space="0" w:color="008000"/>
            </w:tcBorders>
            <w:shd w:val="clear" w:color="auto" w:fill="FFFFFF"/>
            <w:vAlign w:val="center"/>
          </w:tcPr>
          <w:p w14:paraId="273DF8DF" w14:textId="77777777" w:rsidR="00825DEF" w:rsidRPr="009A1DA7" w:rsidRDefault="00825DEF" w:rsidP="00B41BC4">
            <w:pPr>
              <w:pStyle w:val="CETBodytext"/>
              <w:jc w:val="left"/>
              <w:rPr>
                <w:rFonts w:ascii="Arial MT" w:eastAsia="Cambria Math" w:hAnsi="Arial MT"/>
                <w:b/>
                <w:bCs/>
                <w:color w:val="000000"/>
                <w:szCs w:val="18"/>
                <w:lang w:eastAsia="es-CO"/>
              </w:rPr>
            </w:pPr>
          </w:p>
        </w:tc>
        <w:tc>
          <w:tcPr>
            <w:tcW w:w="1210" w:type="pct"/>
            <w:tcBorders>
              <w:top w:val="nil"/>
              <w:bottom w:val="single" w:sz="6" w:space="0" w:color="008000"/>
            </w:tcBorders>
            <w:shd w:val="clear" w:color="auto" w:fill="FFFFFF"/>
            <w:vAlign w:val="center"/>
          </w:tcPr>
          <w:p w14:paraId="0F8157E9" w14:textId="77777777" w:rsidR="00825DEF" w:rsidRPr="009A1DA7" w:rsidRDefault="00825DEF" w:rsidP="00B41BC4">
            <w:pPr>
              <w:pStyle w:val="CETBodytext"/>
              <w:jc w:val="left"/>
              <w:rPr>
                <w:rFonts w:ascii="Arial MT" w:eastAsia="Cambria Math" w:hAnsi="Arial MT"/>
                <w:b/>
                <w:bCs/>
                <w:color w:val="000000"/>
                <w:szCs w:val="18"/>
                <w:lang w:eastAsia="es-CO"/>
              </w:rPr>
            </w:pPr>
          </w:p>
        </w:tc>
        <w:tc>
          <w:tcPr>
            <w:tcW w:w="1049" w:type="pct"/>
            <w:tcBorders>
              <w:top w:val="nil"/>
              <w:bottom w:val="single" w:sz="6" w:space="0" w:color="008000"/>
            </w:tcBorders>
            <w:shd w:val="clear" w:color="auto" w:fill="FFFFFF"/>
            <w:vAlign w:val="center"/>
          </w:tcPr>
          <w:p w14:paraId="70163166" w14:textId="77777777" w:rsidR="00825DEF" w:rsidRPr="009A1DA7" w:rsidRDefault="00825DEF" w:rsidP="00B41BC4">
            <w:pPr>
              <w:pStyle w:val="CETBodytext"/>
              <w:jc w:val="left"/>
              <w:rPr>
                <w:rFonts w:ascii="Arial MT" w:eastAsia="Cambria Math" w:hAnsi="Arial MT"/>
                <w:b/>
                <w:bCs/>
                <w:color w:val="000000"/>
                <w:szCs w:val="18"/>
                <w:lang w:eastAsia="es-CO"/>
              </w:rPr>
            </w:pPr>
          </w:p>
        </w:tc>
        <w:tc>
          <w:tcPr>
            <w:tcW w:w="1152" w:type="pct"/>
            <w:tcBorders>
              <w:top w:val="nil"/>
              <w:bottom w:val="single" w:sz="6" w:space="0" w:color="008000"/>
            </w:tcBorders>
            <w:shd w:val="clear" w:color="auto" w:fill="FFFFFF"/>
            <w:vAlign w:val="center"/>
          </w:tcPr>
          <w:p w14:paraId="1E721942" w14:textId="77777777" w:rsidR="00825DEF" w:rsidRPr="009A1DA7" w:rsidRDefault="00825DEF" w:rsidP="00B41BC4">
            <w:pPr>
              <w:pStyle w:val="CETBodytext"/>
              <w:ind w:right="-1"/>
              <w:jc w:val="left"/>
              <w:rPr>
                <w:rFonts w:ascii="Arial MT" w:eastAsia="Cambria Math" w:hAnsi="Arial MT"/>
                <w:b/>
                <w:bCs/>
                <w:color w:val="000000"/>
                <w:szCs w:val="18"/>
                <w:lang w:eastAsia="es-CO"/>
              </w:rPr>
            </w:pPr>
          </w:p>
        </w:tc>
        <w:tc>
          <w:tcPr>
            <w:tcW w:w="430" w:type="pct"/>
            <w:tcBorders>
              <w:top w:val="nil"/>
              <w:bottom w:val="single" w:sz="6" w:space="0" w:color="008000"/>
            </w:tcBorders>
            <w:shd w:val="clear" w:color="auto" w:fill="FFFFFF"/>
            <w:vAlign w:val="center"/>
          </w:tcPr>
          <w:p w14:paraId="1A3FAE8E" w14:textId="42E72A11" w:rsidR="00825DEF" w:rsidRPr="009A1DA7" w:rsidRDefault="00825DEF" w:rsidP="00B41BC4">
            <w:pPr>
              <w:pStyle w:val="CETBodytext"/>
              <w:ind w:right="-1"/>
              <w:jc w:val="left"/>
              <w:rPr>
                <w:rFonts w:ascii="Arial MT" w:eastAsia="Cambria Math" w:hAnsi="Arial MT"/>
                <w:color w:val="000000"/>
                <w:szCs w:val="18"/>
                <w:lang w:eastAsia="es-CO"/>
              </w:rPr>
            </w:pPr>
            <w:r w:rsidRPr="009A1DA7">
              <w:rPr>
                <w:rFonts w:ascii="Arial MT" w:eastAsia="Cambria Math" w:hAnsi="Arial MT"/>
                <w:color w:val="000000"/>
                <w:szCs w:val="18"/>
                <w:lang w:eastAsia="es-CO"/>
              </w:rPr>
              <w:t>Max.</w:t>
            </w:r>
          </w:p>
        </w:tc>
        <w:tc>
          <w:tcPr>
            <w:tcW w:w="352" w:type="pct"/>
            <w:tcBorders>
              <w:top w:val="nil"/>
              <w:bottom w:val="single" w:sz="6" w:space="0" w:color="008000"/>
            </w:tcBorders>
            <w:shd w:val="clear" w:color="auto" w:fill="FFFFFF"/>
            <w:vAlign w:val="center"/>
          </w:tcPr>
          <w:p w14:paraId="18182C32" w14:textId="394598E1" w:rsidR="00825DEF" w:rsidRPr="009A1DA7" w:rsidRDefault="00825DEF" w:rsidP="00B41BC4">
            <w:pPr>
              <w:pStyle w:val="CETBodytext"/>
              <w:ind w:right="-1"/>
              <w:jc w:val="left"/>
              <w:rPr>
                <w:rFonts w:ascii="Arial MT" w:eastAsia="Cambria Math" w:hAnsi="Arial MT"/>
                <w:color w:val="000000"/>
                <w:szCs w:val="18"/>
                <w:lang w:eastAsia="es-CO"/>
              </w:rPr>
            </w:pPr>
            <w:r w:rsidRPr="009A1DA7">
              <w:rPr>
                <w:rFonts w:ascii="Arial MT" w:eastAsia="Cambria Math" w:hAnsi="Arial MT"/>
                <w:color w:val="000000"/>
                <w:szCs w:val="18"/>
                <w:lang w:eastAsia="es-CO"/>
              </w:rPr>
              <w:t>Min.</w:t>
            </w:r>
          </w:p>
        </w:tc>
      </w:tr>
      <w:tr w:rsidR="005A31CE" w:rsidRPr="009A1DA7" w14:paraId="67A56A8C" w14:textId="1F821A40" w:rsidTr="00155571">
        <w:tc>
          <w:tcPr>
            <w:tcW w:w="806" w:type="pct"/>
            <w:vMerge w:val="restart"/>
            <w:shd w:val="clear" w:color="auto" w:fill="FFFFFF"/>
          </w:tcPr>
          <w:p w14:paraId="2BC6F0AC" w14:textId="71E7E83C" w:rsidR="005A31CE" w:rsidRPr="009A1DA7" w:rsidRDefault="005A31CE" w:rsidP="00B41BC4">
            <w:pPr>
              <w:pStyle w:val="CETBodytext"/>
              <w:jc w:val="left"/>
              <w:rPr>
                <w:rFonts w:ascii="Arial MT" w:hAnsi="Arial MT"/>
                <w:szCs w:val="18"/>
              </w:rPr>
            </w:pPr>
            <w:r w:rsidRPr="009A1DA7">
              <w:rPr>
                <w:rFonts w:ascii="Arial MT" w:eastAsia="Cambria Math" w:hAnsi="Arial MT"/>
                <w:color w:val="000000"/>
                <w:szCs w:val="18"/>
                <w:lang w:eastAsia="es-CO"/>
              </w:rPr>
              <w:t>Conservation</w:t>
            </w:r>
          </w:p>
        </w:tc>
        <w:tc>
          <w:tcPr>
            <w:tcW w:w="1210" w:type="pct"/>
            <w:shd w:val="clear" w:color="auto" w:fill="FFFFFF"/>
            <w:vAlign w:val="center"/>
          </w:tcPr>
          <w:p w14:paraId="0A0BCE6B" w14:textId="68C52BEC" w:rsidR="005A31CE" w:rsidRPr="009A1DA7" w:rsidRDefault="005A31CE" w:rsidP="00B41BC4">
            <w:pPr>
              <w:pStyle w:val="CETBodytext"/>
              <w:jc w:val="left"/>
              <w:rPr>
                <w:rFonts w:ascii="Arial MT" w:hAnsi="Arial MT"/>
                <w:szCs w:val="18"/>
              </w:rPr>
            </w:pPr>
            <w:r w:rsidRPr="009A1DA7">
              <w:rPr>
                <w:rFonts w:ascii="Arial MT" w:hAnsi="Arial MT"/>
                <w:szCs w:val="18"/>
                <w:lang w:eastAsia="es-CO"/>
              </w:rPr>
              <w:t>Water Availability</w:t>
            </w:r>
          </w:p>
        </w:tc>
        <w:tc>
          <w:tcPr>
            <w:tcW w:w="1049" w:type="pct"/>
            <w:shd w:val="clear" w:color="auto" w:fill="FFFFFF"/>
            <w:vAlign w:val="center"/>
          </w:tcPr>
          <w:p w14:paraId="01FA8520" w14:textId="77777777" w:rsidR="005A31CE" w:rsidRPr="009A1DA7" w:rsidRDefault="005A31CE" w:rsidP="00B41BC4">
            <w:pPr>
              <w:pStyle w:val="CETBodytext"/>
              <w:jc w:val="left"/>
              <w:rPr>
                <w:rFonts w:ascii="Arial MT" w:hAnsi="Arial MT"/>
                <w:szCs w:val="18"/>
              </w:rPr>
            </w:pPr>
          </w:p>
        </w:tc>
        <w:tc>
          <w:tcPr>
            <w:tcW w:w="1152" w:type="pct"/>
            <w:shd w:val="clear" w:color="auto" w:fill="FFFFFF"/>
            <w:vAlign w:val="center"/>
          </w:tcPr>
          <w:p w14:paraId="02D1D8D5" w14:textId="01F3404B" w:rsidR="005A31CE" w:rsidRPr="009A1DA7" w:rsidRDefault="005A31CE" w:rsidP="00B41BC4">
            <w:pPr>
              <w:pStyle w:val="CETBodytext"/>
              <w:ind w:right="-1"/>
              <w:jc w:val="left"/>
              <w:rPr>
                <w:rFonts w:ascii="Arial MT" w:hAnsi="Arial MT" w:cs="Arial"/>
                <w:szCs w:val="18"/>
              </w:rPr>
            </w:pPr>
            <w:r w:rsidRPr="009A1DA7">
              <w:rPr>
                <w:rFonts w:ascii="Arial MT" w:eastAsia="Cambria Math" w:hAnsi="Arial MT"/>
                <w:color w:val="000000"/>
                <w:szCs w:val="18"/>
                <w:lang w:eastAsia="es-CO"/>
              </w:rPr>
              <w:t>m</w:t>
            </w:r>
            <w:r w:rsidRPr="009A1DA7">
              <w:rPr>
                <w:rFonts w:ascii="Arial MT" w:eastAsia="Cambria Math" w:hAnsi="Arial MT"/>
                <w:color w:val="000000"/>
                <w:position w:val="5"/>
                <w:szCs w:val="18"/>
                <w:vertAlign w:val="superscript"/>
                <w:lang w:eastAsia="es-CO"/>
              </w:rPr>
              <w:t>3</w:t>
            </w:r>
            <w:r w:rsidRPr="009A1DA7">
              <w:rPr>
                <w:rFonts w:ascii="Arial MT" w:eastAsia="Cambria Math" w:hAnsi="Arial MT"/>
                <w:color w:val="000000"/>
                <w:szCs w:val="18"/>
                <w:lang w:eastAsia="es-CO"/>
              </w:rPr>
              <w:t>/cap/y</w:t>
            </w:r>
            <w:r w:rsidR="006F61B6">
              <w:rPr>
                <w:rFonts w:ascii="Arial MT" w:eastAsia="Cambria Math" w:hAnsi="Arial MT"/>
                <w:color w:val="000000"/>
                <w:szCs w:val="18"/>
                <w:lang w:eastAsia="es-CO"/>
              </w:rPr>
              <w:t>ear</w:t>
            </w:r>
          </w:p>
        </w:tc>
        <w:tc>
          <w:tcPr>
            <w:tcW w:w="430" w:type="pct"/>
            <w:shd w:val="clear" w:color="auto" w:fill="FFFFFF"/>
            <w:vAlign w:val="center"/>
          </w:tcPr>
          <w:p w14:paraId="4778280E" w14:textId="0DF32070" w:rsidR="005A31CE" w:rsidRPr="009A1DA7" w:rsidRDefault="00441CD6" w:rsidP="00B41BC4">
            <w:pPr>
              <w:pStyle w:val="CETBodytext"/>
              <w:ind w:right="-1"/>
              <w:jc w:val="left"/>
              <w:rPr>
                <w:rFonts w:ascii="Arial MT" w:hAnsi="Arial MT" w:cs="Arial"/>
                <w:szCs w:val="18"/>
              </w:rPr>
            </w:pPr>
            <w:r>
              <w:rPr>
                <w:rFonts w:ascii="Arial MT" w:eastAsia="Cambria Math" w:hAnsi="Arial MT"/>
                <w:color w:val="000000"/>
                <w:szCs w:val="18"/>
                <w:lang w:eastAsia="es-CO"/>
              </w:rPr>
              <w:t>144.</w:t>
            </w:r>
            <w:r w:rsidR="005A31CE" w:rsidRPr="009A1DA7">
              <w:rPr>
                <w:rFonts w:ascii="Arial MT" w:eastAsia="Cambria Math" w:hAnsi="Arial MT"/>
                <w:color w:val="000000"/>
                <w:szCs w:val="18"/>
                <w:lang w:eastAsia="es-CO"/>
              </w:rPr>
              <w:t>16</w:t>
            </w:r>
          </w:p>
        </w:tc>
        <w:tc>
          <w:tcPr>
            <w:tcW w:w="352" w:type="pct"/>
            <w:shd w:val="clear" w:color="auto" w:fill="FFFFFF"/>
            <w:vAlign w:val="center"/>
          </w:tcPr>
          <w:p w14:paraId="5D35BB87" w14:textId="6AC8C571" w:rsidR="005A31CE" w:rsidRPr="009A1DA7" w:rsidRDefault="00441CD6" w:rsidP="00B41BC4">
            <w:pPr>
              <w:pStyle w:val="CETBodytext"/>
              <w:ind w:right="-1"/>
              <w:jc w:val="left"/>
              <w:rPr>
                <w:rFonts w:ascii="Arial MT" w:hAnsi="Arial MT" w:cs="Arial"/>
                <w:szCs w:val="18"/>
              </w:rPr>
            </w:pPr>
            <w:r>
              <w:rPr>
                <w:rFonts w:ascii="Arial MT" w:eastAsia="Cambria Math" w:hAnsi="Arial MT"/>
                <w:color w:val="000000"/>
                <w:szCs w:val="18"/>
                <w:lang w:eastAsia="es-CO"/>
              </w:rPr>
              <w:t>18.</w:t>
            </w:r>
            <w:r w:rsidR="005A31CE" w:rsidRPr="009A1DA7">
              <w:rPr>
                <w:rFonts w:ascii="Arial MT" w:eastAsia="Cambria Math" w:hAnsi="Arial MT"/>
                <w:color w:val="000000"/>
                <w:szCs w:val="18"/>
                <w:lang w:eastAsia="es-CO"/>
              </w:rPr>
              <w:t>25</w:t>
            </w:r>
          </w:p>
        </w:tc>
      </w:tr>
      <w:tr w:rsidR="005A31CE" w:rsidRPr="009A1DA7" w14:paraId="6AF37748" w14:textId="77777777" w:rsidTr="00155571">
        <w:tc>
          <w:tcPr>
            <w:tcW w:w="806" w:type="pct"/>
            <w:vMerge/>
            <w:shd w:val="clear" w:color="auto" w:fill="FFFFFF"/>
          </w:tcPr>
          <w:p w14:paraId="1DF96F3A" w14:textId="77777777" w:rsidR="005A31CE" w:rsidRPr="009A1DA7" w:rsidRDefault="005A31CE" w:rsidP="00B41BC4">
            <w:pPr>
              <w:pStyle w:val="CETBodytext"/>
              <w:jc w:val="left"/>
              <w:rPr>
                <w:rFonts w:ascii="Arial MT" w:hAnsi="Arial MT"/>
                <w:szCs w:val="18"/>
              </w:rPr>
            </w:pPr>
          </w:p>
        </w:tc>
        <w:tc>
          <w:tcPr>
            <w:tcW w:w="1210" w:type="pct"/>
            <w:shd w:val="clear" w:color="auto" w:fill="FFFFFF"/>
            <w:vAlign w:val="center"/>
          </w:tcPr>
          <w:p w14:paraId="052CB467" w14:textId="32F5737C" w:rsidR="005A31CE" w:rsidRPr="009A1DA7" w:rsidRDefault="005A31CE" w:rsidP="00B41BC4">
            <w:pPr>
              <w:pStyle w:val="CETBodytext"/>
              <w:jc w:val="left"/>
              <w:rPr>
                <w:rFonts w:ascii="Arial MT" w:hAnsi="Arial MT"/>
                <w:szCs w:val="18"/>
              </w:rPr>
            </w:pPr>
            <w:r w:rsidRPr="009A1DA7">
              <w:rPr>
                <w:rFonts w:ascii="Arial MT" w:eastAsia="Cambria Math" w:hAnsi="Arial MT"/>
                <w:color w:val="000000"/>
                <w:szCs w:val="18"/>
                <w:lang w:eastAsia="es-CO"/>
              </w:rPr>
              <w:t>Water Quality</w:t>
            </w:r>
          </w:p>
        </w:tc>
        <w:tc>
          <w:tcPr>
            <w:tcW w:w="1049" w:type="pct"/>
            <w:shd w:val="clear" w:color="auto" w:fill="FFFFFF"/>
            <w:vAlign w:val="center"/>
          </w:tcPr>
          <w:p w14:paraId="1F118CF7" w14:textId="77777777" w:rsidR="005A31CE" w:rsidRPr="009A1DA7" w:rsidRDefault="005A31CE" w:rsidP="00B41BC4">
            <w:pPr>
              <w:pStyle w:val="CETBodytext"/>
              <w:jc w:val="left"/>
              <w:rPr>
                <w:rFonts w:ascii="Arial MT" w:hAnsi="Arial MT"/>
                <w:szCs w:val="18"/>
              </w:rPr>
            </w:pPr>
          </w:p>
        </w:tc>
        <w:tc>
          <w:tcPr>
            <w:tcW w:w="1152" w:type="pct"/>
            <w:shd w:val="clear" w:color="auto" w:fill="FFFFFF"/>
            <w:vAlign w:val="center"/>
          </w:tcPr>
          <w:p w14:paraId="7F59A662" w14:textId="47907AB7" w:rsidR="005A31CE" w:rsidRPr="009A1DA7" w:rsidRDefault="005A31CE" w:rsidP="00B41BC4">
            <w:pPr>
              <w:pStyle w:val="CETBodytext"/>
              <w:ind w:right="-1"/>
              <w:jc w:val="left"/>
              <w:rPr>
                <w:rFonts w:ascii="Arial MT" w:hAnsi="Arial MT" w:cs="Arial"/>
                <w:szCs w:val="18"/>
              </w:rPr>
            </w:pPr>
            <w:r w:rsidRPr="009A1DA7">
              <w:rPr>
                <w:rFonts w:ascii="Arial MT" w:eastAsia="Cambria Math" w:hAnsi="Arial MT"/>
                <w:color w:val="000000"/>
                <w:szCs w:val="18"/>
                <w:lang w:eastAsia="es-CO"/>
              </w:rPr>
              <w:t>-</w:t>
            </w:r>
          </w:p>
        </w:tc>
        <w:tc>
          <w:tcPr>
            <w:tcW w:w="430" w:type="pct"/>
            <w:shd w:val="clear" w:color="auto" w:fill="FFFFFF"/>
            <w:vAlign w:val="center"/>
          </w:tcPr>
          <w:p w14:paraId="2D5108D2" w14:textId="0CC08BCF" w:rsidR="005A31CE" w:rsidRPr="009A1DA7" w:rsidRDefault="005A31CE" w:rsidP="00B41BC4">
            <w:pPr>
              <w:pStyle w:val="CETBodytext"/>
              <w:ind w:right="-1"/>
              <w:jc w:val="left"/>
              <w:rPr>
                <w:rFonts w:ascii="Arial MT" w:hAnsi="Arial MT" w:cs="Arial"/>
                <w:szCs w:val="18"/>
              </w:rPr>
            </w:pPr>
            <w:r w:rsidRPr="009A1DA7">
              <w:rPr>
                <w:rFonts w:ascii="Arial MT" w:eastAsia="Cambria Math" w:hAnsi="Arial MT"/>
                <w:color w:val="000000"/>
                <w:szCs w:val="18"/>
                <w:lang w:eastAsia="es-CO"/>
              </w:rPr>
              <w:t>-</w:t>
            </w:r>
          </w:p>
        </w:tc>
        <w:tc>
          <w:tcPr>
            <w:tcW w:w="352" w:type="pct"/>
            <w:shd w:val="clear" w:color="auto" w:fill="FFFFFF"/>
            <w:vAlign w:val="center"/>
          </w:tcPr>
          <w:p w14:paraId="18CC26A6" w14:textId="51C0490F" w:rsidR="005A31CE" w:rsidRPr="009A1DA7" w:rsidRDefault="005A31CE" w:rsidP="00B41BC4">
            <w:pPr>
              <w:pStyle w:val="CETBodytext"/>
              <w:ind w:right="-1"/>
              <w:jc w:val="left"/>
              <w:rPr>
                <w:rFonts w:ascii="Arial MT" w:hAnsi="Arial MT" w:cs="Arial"/>
                <w:szCs w:val="18"/>
              </w:rPr>
            </w:pPr>
            <w:r w:rsidRPr="009A1DA7">
              <w:rPr>
                <w:rFonts w:ascii="Arial MT" w:eastAsia="Cambria Math" w:hAnsi="Arial MT"/>
                <w:color w:val="000000"/>
                <w:szCs w:val="18"/>
                <w:lang w:eastAsia="es-CO"/>
              </w:rPr>
              <w:t>-</w:t>
            </w:r>
          </w:p>
        </w:tc>
      </w:tr>
      <w:tr w:rsidR="00825DEF" w:rsidRPr="009A1DA7" w14:paraId="71469AE1" w14:textId="77777777" w:rsidTr="00155571">
        <w:tc>
          <w:tcPr>
            <w:tcW w:w="806" w:type="pct"/>
            <w:shd w:val="clear" w:color="auto" w:fill="FFFFFF"/>
          </w:tcPr>
          <w:p w14:paraId="5678FAA3" w14:textId="58BF9B84" w:rsidR="00825DEF" w:rsidRPr="009A1DA7" w:rsidRDefault="00825DEF" w:rsidP="00B41BC4">
            <w:pPr>
              <w:pStyle w:val="CETBodytext"/>
              <w:jc w:val="left"/>
              <w:rPr>
                <w:rFonts w:ascii="Arial MT" w:hAnsi="Arial MT"/>
                <w:szCs w:val="18"/>
              </w:rPr>
            </w:pPr>
            <w:r w:rsidRPr="009A1DA7">
              <w:rPr>
                <w:rFonts w:ascii="Arial MT" w:hAnsi="Arial MT"/>
                <w:szCs w:val="18"/>
                <w:lang w:eastAsia="es-CO"/>
              </w:rPr>
              <w:t>Water use</w:t>
            </w:r>
          </w:p>
        </w:tc>
        <w:tc>
          <w:tcPr>
            <w:tcW w:w="1210" w:type="pct"/>
            <w:shd w:val="clear" w:color="auto" w:fill="FFFFFF"/>
            <w:vAlign w:val="center"/>
          </w:tcPr>
          <w:p w14:paraId="7A341CA6" w14:textId="49BDF357" w:rsidR="00825DEF" w:rsidRPr="009A1DA7" w:rsidRDefault="00825DEF" w:rsidP="00B41BC4">
            <w:pPr>
              <w:pStyle w:val="CETBodytext"/>
              <w:jc w:val="left"/>
              <w:rPr>
                <w:rFonts w:ascii="Arial MT" w:hAnsi="Arial MT"/>
                <w:szCs w:val="18"/>
              </w:rPr>
            </w:pPr>
            <w:r w:rsidRPr="009A1DA7">
              <w:rPr>
                <w:rFonts w:ascii="Arial MT" w:eastAsia="Cambria Math" w:hAnsi="Arial MT"/>
                <w:color w:val="000000"/>
                <w:szCs w:val="18"/>
                <w:lang w:eastAsia="es-CO"/>
              </w:rPr>
              <w:t>Water Service Provision</w:t>
            </w:r>
          </w:p>
        </w:tc>
        <w:tc>
          <w:tcPr>
            <w:tcW w:w="1049" w:type="pct"/>
            <w:shd w:val="clear" w:color="auto" w:fill="FFFFFF"/>
            <w:vAlign w:val="center"/>
          </w:tcPr>
          <w:p w14:paraId="3C3BF98D" w14:textId="172D2906" w:rsidR="00825DEF" w:rsidRPr="009A1DA7" w:rsidRDefault="00825DEF" w:rsidP="00B41BC4">
            <w:pPr>
              <w:pStyle w:val="CETBodytext"/>
              <w:jc w:val="left"/>
              <w:rPr>
                <w:rFonts w:ascii="Arial MT" w:hAnsi="Arial MT"/>
                <w:szCs w:val="18"/>
              </w:rPr>
            </w:pPr>
            <w:r w:rsidRPr="009A1DA7">
              <w:rPr>
                <w:rFonts w:ascii="Arial MT" w:hAnsi="Arial MT"/>
                <w:szCs w:val="18"/>
                <w:lang w:eastAsia="es-CO"/>
              </w:rPr>
              <w:t>Water Coverage</w:t>
            </w:r>
          </w:p>
        </w:tc>
        <w:tc>
          <w:tcPr>
            <w:tcW w:w="1152" w:type="pct"/>
            <w:shd w:val="clear" w:color="auto" w:fill="FFFFFF"/>
            <w:vAlign w:val="center"/>
          </w:tcPr>
          <w:p w14:paraId="63E169C4" w14:textId="3A8B8B8B" w:rsidR="00825DEF" w:rsidRPr="009A1DA7" w:rsidRDefault="00825DEF" w:rsidP="00B41BC4">
            <w:pPr>
              <w:pStyle w:val="CETBodytext"/>
              <w:ind w:right="-1"/>
              <w:jc w:val="left"/>
              <w:rPr>
                <w:rFonts w:ascii="Arial MT" w:hAnsi="Arial MT" w:cs="Arial"/>
                <w:szCs w:val="18"/>
              </w:rPr>
            </w:pPr>
            <w:r w:rsidRPr="009A1DA7">
              <w:rPr>
                <w:rFonts w:ascii="Arial MT" w:eastAsia="Cambria Math" w:hAnsi="Arial MT"/>
                <w:color w:val="000000"/>
                <w:szCs w:val="18"/>
                <w:lang w:eastAsia="es-CO"/>
              </w:rPr>
              <w:t>%</w:t>
            </w:r>
          </w:p>
        </w:tc>
        <w:tc>
          <w:tcPr>
            <w:tcW w:w="430" w:type="pct"/>
            <w:shd w:val="clear" w:color="auto" w:fill="FFFFFF"/>
            <w:vAlign w:val="center"/>
          </w:tcPr>
          <w:p w14:paraId="59A37259" w14:textId="16752E76" w:rsidR="00825DEF" w:rsidRPr="009A1DA7" w:rsidRDefault="00825DEF" w:rsidP="00B41BC4">
            <w:pPr>
              <w:pStyle w:val="CETBodytext"/>
              <w:ind w:right="-1"/>
              <w:jc w:val="left"/>
              <w:rPr>
                <w:rFonts w:ascii="Arial MT" w:hAnsi="Arial MT" w:cs="Arial"/>
                <w:szCs w:val="18"/>
              </w:rPr>
            </w:pPr>
            <w:r w:rsidRPr="009A1DA7">
              <w:rPr>
                <w:rFonts w:ascii="Arial MT" w:eastAsia="Cambria Math" w:hAnsi="Arial MT"/>
                <w:color w:val="000000"/>
                <w:szCs w:val="18"/>
                <w:lang w:eastAsia="es-CO"/>
              </w:rPr>
              <w:t>100</w:t>
            </w:r>
          </w:p>
        </w:tc>
        <w:tc>
          <w:tcPr>
            <w:tcW w:w="352" w:type="pct"/>
            <w:shd w:val="clear" w:color="auto" w:fill="FFFFFF"/>
            <w:vAlign w:val="center"/>
          </w:tcPr>
          <w:p w14:paraId="6E669A9E" w14:textId="518F45F8" w:rsidR="00825DEF" w:rsidRPr="009A1DA7" w:rsidRDefault="009050DB" w:rsidP="00B41BC4">
            <w:pPr>
              <w:pStyle w:val="CETBodytext"/>
              <w:ind w:right="-1"/>
              <w:jc w:val="left"/>
              <w:rPr>
                <w:rFonts w:ascii="Arial MT" w:hAnsi="Arial MT" w:cs="Arial"/>
                <w:szCs w:val="18"/>
              </w:rPr>
            </w:pPr>
            <w:r>
              <w:rPr>
                <w:rFonts w:ascii="Arial MT" w:eastAsia="Cambria Math" w:hAnsi="Arial MT"/>
                <w:color w:val="000000"/>
                <w:szCs w:val="18"/>
                <w:lang w:eastAsia="es-CO"/>
              </w:rPr>
              <w:t xml:space="preserve">  </w:t>
            </w:r>
            <w:r w:rsidR="00825DEF" w:rsidRPr="009A1DA7">
              <w:rPr>
                <w:rFonts w:ascii="Arial MT" w:eastAsia="Cambria Math" w:hAnsi="Arial MT"/>
                <w:color w:val="000000"/>
                <w:szCs w:val="18"/>
                <w:lang w:eastAsia="es-CO"/>
              </w:rPr>
              <w:t>0</w:t>
            </w:r>
          </w:p>
        </w:tc>
      </w:tr>
      <w:tr w:rsidR="005A31CE" w:rsidRPr="009A1DA7" w14:paraId="368696CB" w14:textId="77777777" w:rsidTr="00155571">
        <w:tc>
          <w:tcPr>
            <w:tcW w:w="806" w:type="pct"/>
            <w:vMerge w:val="restart"/>
            <w:shd w:val="clear" w:color="auto" w:fill="FFFFFF"/>
          </w:tcPr>
          <w:p w14:paraId="3CB090C4" w14:textId="1D4E2665" w:rsidR="005A31CE" w:rsidRPr="009A1DA7" w:rsidRDefault="005A31CE" w:rsidP="00B41BC4">
            <w:pPr>
              <w:pStyle w:val="CETBodytext"/>
              <w:jc w:val="left"/>
              <w:rPr>
                <w:rFonts w:ascii="Arial MT" w:hAnsi="Arial MT"/>
                <w:szCs w:val="18"/>
              </w:rPr>
            </w:pPr>
            <w:r w:rsidRPr="009A1DA7">
              <w:rPr>
                <w:rFonts w:ascii="Arial MT" w:eastAsia="Cambria Math" w:hAnsi="Arial MT"/>
                <w:color w:val="000000"/>
                <w:szCs w:val="18"/>
                <w:lang w:eastAsia="es-CO"/>
              </w:rPr>
              <w:t xml:space="preserve">Policy and </w:t>
            </w:r>
            <w:r w:rsidR="006F61B6" w:rsidRPr="009A1DA7">
              <w:rPr>
                <w:rFonts w:ascii="Arial MT" w:eastAsia="Cambria Math" w:hAnsi="Arial MT"/>
                <w:color w:val="000000"/>
                <w:szCs w:val="18"/>
                <w:lang w:eastAsia="es-CO"/>
              </w:rPr>
              <w:t>Governance</w:t>
            </w:r>
          </w:p>
        </w:tc>
        <w:tc>
          <w:tcPr>
            <w:tcW w:w="1210" w:type="pct"/>
            <w:shd w:val="clear" w:color="auto" w:fill="FFFFFF"/>
            <w:vAlign w:val="center"/>
          </w:tcPr>
          <w:p w14:paraId="5CAE7FC0" w14:textId="693D0152" w:rsidR="005A31CE" w:rsidRPr="009A1DA7" w:rsidRDefault="005A31CE" w:rsidP="00B41BC4">
            <w:pPr>
              <w:pStyle w:val="CETBodytext"/>
              <w:jc w:val="left"/>
              <w:rPr>
                <w:rFonts w:ascii="Arial MT" w:hAnsi="Arial MT"/>
                <w:szCs w:val="18"/>
              </w:rPr>
            </w:pPr>
            <w:r w:rsidRPr="009A1DA7">
              <w:rPr>
                <w:rFonts w:ascii="Arial MT" w:eastAsia="Cambria Math" w:hAnsi="Arial MT"/>
                <w:color w:val="000000"/>
                <w:szCs w:val="18"/>
                <w:lang w:eastAsia="es-CO"/>
              </w:rPr>
              <w:t>Education</w:t>
            </w:r>
          </w:p>
        </w:tc>
        <w:tc>
          <w:tcPr>
            <w:tcW w:w="1049" w:type="pct"/>
            <w:shd w:val="clear" w:color="auto" w:fill="FFFFFF"/>
            <w:vAlign w:val="center"/>
          </w:tcPr>
          <w:p w14:paraId="2D67CCB5" w14:textId="64688A84" w:rsidR="005A31CE" w:rsidRPr="009A1DA7" w:rsidRDefault="005A31CE" w:rsidP="00B41BC4">
            <w:pPr>
              <w:pStyle w:val="CETBodytext"/>
              <w:jc w:val="left"/>
              <w:rPr>
                <w:rFonts w:ascii="Arial MT" w:hAnsi="Arial MT"/>
                <w:szCs w:val="18"/>
              </w:rPr>
            </w:pPr>
            <w:r w:rsidRPr="009A1DA7">
              <w:rPr>
                <w:rFonts w:ascii="Arial MT" w:hAnsi="Arial MT"/>
                <w:szCs w:val="18"/>
                <w:lang w:eastAsia="es-CO"/>
              </w:rPr>
              <w:t>Education Coverage</w:t>
            </w:r>
          </w:p>
        </w:tc>
        <w:tc>
          <w:tcPr>
            <w:tcW w:w="1152" w:type="pct"/>
            <w:shd w:val="clear" w:color="auto" w:fill="FFFFFF"/>
            <w:vAlign w:val="center"/>
          </w:tcPr>
          <w:p w14:paraId="0224FB13" w14:textId="1996E117" w:rsidR="005A31CE" w:rsidRPr="009A1DA7" w:rsidRDefault="005A31CE" w:rsidP="00B41BC4">
            <w:pPr>
              <w:pStyle w:val="CETBodytext"/>
              <w:ind w:right="-1"/>
              <w:jc w:val="left"/>
              <w:rPr>
                <w:rFonts w:ascii="Arial MT" w:hAnsi="Arial MT" w:cs="Arial"/>
                <w:szCs w:val="18"/>
              </w:rPr>
            </w:pPr>
            <w:r w:rsidRPr="009A1DA7">
              <w:rPr>
                <w:rFonts w:ascii="Arial MT" w:eastAsia="Cambria Math" w:hAnsi="Arial MT"/>
                <w:color w:val="000000"/>
                <w:szCs w:val="18"/>
                <w:lang w:eastAsia="es-CO"/>
              </w:rPr>
              <w:t>%</w:t>
            </w:r>
          </w:p>
        </w:tc>
        <w:tc>
          <w:tcPr>
            <w:tcW w:w="430" w:type="pct"/>
            <w:shd w:val="clear" w:color="auto" w:fill="FFFFFF"/>
            <w:vAlign w:val="center"/>
          </w:tcPr>
          <w:p w14:paraId="5FC0A7AC" w14:textId="4C4601DA" w:rsidR="005A31CE" w:rsidRPr="009A1DA7" w:rsidRDefault="005A31CE" w:rsidP="00B41BC4">
            <w:pPr>
              <w:pStyle w:val="CETBodytext"/>
              <w:ind w:right="-1"/>
              <w:jc w:val="left"/>
              <w:rPr>
                <w:rFonts w:ascii="Arial MT" w:hAnsi="Arial MT" w:cs="Arial"/>
                <w:szCs w:val="18"/>
              </w:rPr>
            </w:pPr>
            <w:r w:rsidRPr="009A1DA7">
              <w:rPr>
                <w:rFonts w:ascii="Arial MT" w:eastAsia="Cambria Math" w:hAnsi="Arial MT"/>
                <w:color w:val="000000"/>
                <w:szCs w:val="18"/>
                <w:lang w:eastAsia="es-CO"/>
              </w:rPr>
              <w:t>100</w:t>
            </w:r>
          </w:p>
        </w:tc>
        <w:tc>
          <w:tcPr>
            <w:tcW w:w="352" w:type="pct"/>
            <w:shd w:val="clear" w:color="auto" w:fill="FFFFFF"/>
            <w:vAlign w:val="center"/>
          </w:tcPr>
          <w:p w14:paraId="7CED4BEC" w14:textId="32673011" w:rsidR="005A31CE" w:rsidRPr="009A1DA7" w:rsidRDefault="009050DB" w:rsidP="00B41BC4">
            <w:pPr>
              <w:pStyle w:val="CETBodytext"/>
              <w:ind w:right="-1"/>
              <w:jc w:val="left"/>
              <w:rPr>
                <w:rFonts w:ascii="Arial MT" w:hAnsi="Arial MT" w:cs="Arial"/>
                <w:szCs w:val="18"/>
              </w:rPr>
            </w:pPr>
            <w:r>
              <w:rPr>
                <w:rFonts w:ascii="Arial MT" w:eastAsia="Cambria Math" w:hAnsi="Arial MT"/>
                <w:color w:val="000000"/>
                <w:szCs w:val="18"/>
                <w:lang w:eastAsia="es-CO"/>
              </w:rPr>
              <w:t xml:space="preserve">  </w:t>
            </w:r>
            <w:r w:rsidR="005A31CE" w:rsidRPr="009A1DA7">
              <w:rPr>
                <w:rFonts w:ascii="Arial MT" w:eastAsia="Cambria Math" w:hAnsi="Arial MT"/>
                <w:color w:val="000000"/>
                <w:szCs w:val="18"/>
                <w:lang w:eastAsia="es-CO"/>
              </w:rPr>
              <w:t>0</w:t>
            </w:r>
          </w:p>
        </w:tc>
      </w:tr>
      <w:tr w:rsidR="005A31CE" w:rsidRPr="009A1DA7" w14:paraId="2427F02B" w14:textId="77777777" w:rsidTr="00155571">
        <w:tc>
          <w:tcPr>
            <w:tcW w:w="806" w:type="pct"/>
            <w:vMerge/>
            <w:shd w:val="clear" w:color="auto" w:fill="FFFFFF"/>
            <w:vAlign w:val="center"/>
          </w:tcPr>
          <w:p w14:paraId="160D0AA7" w14:textId="77777777" w:rsidR="005A31CE" w:rsidRPr="009A1DA7" w:rsidRDefault="005A31CE" w:rsidP="00B41BC4">
            <w:pPr>
              <w:pStyle w:val="CETBodytext"/>
              <w:jc w:val="left"/>
              <w:rPr>
                <w:rFonts w:ascii="Arial MT" w:hAnsi="Arial MT"/>
                <w:szCs w:val="18"/>
              </w:rPr>
            </w:pPr>
          </w:p>
        </w:tc>
        <w:tc>
          <w:tcPr>
            <w:tcW w:w="1210" w:type="pct"/>
            <w:shd w:val="clear" w:color="auto" w:fill="FFFFFF"/>
            <w:vAlign w:val="center"/>
          </w:tcPr>
          <w:p w14:paraId="0D5E6357" w14:textId="0CF525DA" w:rsidR="005A31CE" w:rsidRPr="009A1DA7" w:rsidRDefault="005A31CE" w:rsidP="00B41BC4">
            <w:pPr>
              <w:pStyle w:val="CETBodytext"/>
              <w:jc w:val="left"/>
              <w:rPr>
                <w:rFonts w:ascii="Arial MT" w:hAnsi="Arial MT"/>
                <w:szCs w:val="18"/>
              </w:rPr>
            </w:pPr>
            <w:r w:rsidRPr="009A1DA7">
              <w:rPr>
                <w:rFonts w:ascii="Arial MT" w:eastAsia="Cambria Math" w:hAnsi="Arial MT"/>
                <w:color w:val="000000"/>
                <w:szCs w:val="18"/>
                <w:lang w:eastAsia="es-CO"/>
              </w:rPr>
              <w:t>Sanitation</w:t>
            </w:r>
          </w:p>
        </w:tc>
        <w:tc>
          <w:tcPr>
            <w:tcW w:w="1049" w:type="pct"/>
            <w:shd w:val="clear" w:color="auto" w:fill="FFFFFF"/>
            <w:vAlign w:val="center"/>
          </w:tcPr>
          <w:p w14:paraId="7915BCB2" w14:textId="33B9C5B5" w:rsidR="005A31CE" w:rsidRPr="009A1DA7" w:rsidRDefault="005A31CE" w:rsidP="00B41BC4">
            <w:pPr>
              <w:pStyle w:val="CETBodytext"/>
              <w:jc w:val="left"/>
              <w:rPr>
                <w:rFonts w:ascii="Arial MT" w:hAnsi="Arial MT"/>
                <w:szCs w:val="18"/>
              </w:rPr>
            </w:pPr>
            <w:r w:rsidRPr="009A1DA7">
              <w:rPr>
                <w:rFonts w:ascii="Arial MT" w:hAnsi="Arial MT"/>
                <w:szCs w:val="18"/>
                <w:lang w:eastAsia="es-CO"/>
              </w:rPr>
              <w:t>Sewerage Coverage</w:t>
            </w:r>
          </w:p>
        </w:tc>
        <w:tc>
          <w:tcPr>
            <w:tcW w:w="1152" w:type="pct"/>
            <w:shd w:val="clear" w:color="auto" w:fill="FFFFFF"/>
            <w:vAlign w:val="center"/>
          </w:tcPr>
          <w:p w14:paraId="51F4EC6D" w14:textId="78E27C5A" w:rsidR="005A31CE" w:rsidRPr="009A1DA7" w:rsidRDefault="005A31CE" w:rsidP="00B41BC4">
            <w:pPr>
              <w:pStyle w:val="CETBodytext"/>
              <w:ind w:right="-1"/>
              <w:jc w:val="left"/>
              <w:rPr>
                <w:rFonts w:ascii="Arial MT" w:hAnsi="Arial MT" w:cs="Arial"/>
                <w:szCs w:val="18"/>
              </w:rPr>
            </w:pPr>
            <w:r w:rsidRPr="009A1DA7">
              <w:rPr>
                <w:rFonts w:ascii="Arial MT" w:eastAsia="Cambria Math" w:hAnsi="Arial MT"/>
                <w:color w:val="000000"/>
                <w:szCs w:val="18"/>
                <w:lang w:eastAsia="es-CO"/>
              </w:rPr>
              <w:t>%</w:t>
            </w:r>
          </w:p>
        </w:tc>
        <w:tc>
          <w:tcPr>
            <w:tcW w:w="430" w:type="pct"/>
            <w:shd w:val="clear" w:color="auto" w:fill="FFFFFF"/>
            <w:vAlign w:val="center"/>
          </w:tcPr>
          <w:p w14:paraId="3C1F03DD" w14:textId="23C99377" w:rsidR="005A31CE" w:rsidRPr="009A1DA7" w:rsidRDefault="005A31CE" w:rsidP="00B41BC4">
            <w:pPr>
              <w:pStyle w:val="CETBodytext"/>
              <w:ind w:right="-1"/>
              <w:jc w:val="left"/>
              <w:rPr>
                <w:rFonts w:ascii="Arial MT" w:hAnsi="Arial MT" w:cs="Arial"/>
                <w:szCs w:val="18"/>
              </w:rPr>
            </w:pPr>
            <w:r w:rsidRPr="009A1DA7">
              <w:rPr>
                <w:rFonts w:ascii="Arial MT" w:eastAsia="Cambria Math" w:hAnsi="Arial MT"/>
                <w:color w:val="000000"/>
                <w:szCs w:val="18"/>
                <w:lang w:eastAsia="es-CO"/>
              </w:rPr>
              <w:t>100</w:t>
            </w:r>
          </w:p>
        </w:tc>
        <w:tc>
          <w:tcPr>
            <w:tcW w:w="352" w:type="pct"/>
            <w:shd w:val="clear" w:color="auto" w:fill="FFFFFF"/>
            <w:vAlign w:val="center"/>
          </w:tcPr>
          <w:p w14:paraId="0CE40F34" w14:textId="49E238C4" w:rsidR="005A31CE" w:rsidRPr="009A1DA7" w:rsidRDefault="009050DB" w:rsidP="00B41BC4">
            <w:pPr>
              <w:pStyle w:val="CETBodytext"/>
              <w:ind w:right="-1"/>
              <w:jc w:val="left"/>
              <w:rPr>
                <w:rFonts w:ascii="Arial MT" w:hAnsi="Arial MT" w:cs="Arial"/>
                <w:szCs w:val="18"/>
              </w:rPr>
            </w:pPr>
            <w:r>
              <w:rPr>
                <w:rFonts w:ascii="Arial MT" w:eastAsia="Cambria Math" w:hAnsi="Arial MT"/>
                <w:color w:val="000000"/>
                <w:szCs w:val="18"/>
                <w:lang w:eastAsia="es-CO"/>
              </w:rPr>
              <w:t xml:space="preserve">  </w:t>
            </w:r>
            <w:r w:rsidR="005A31CE" w:rsidRPr="009A1DA7">
              <w:rPr>
                <w:rFonts w:ascii="Arial MT" w:eastAsia="Cambria Math" w:hAnsi="Arial MT"/>
                <w:color w:val="000000"/>
                <w:szCs w:val="18"/>
                <w:lang w:eastAsia="es-CO"/>
              </w:rPr>
              <w:t>0</w:t>
            </w:r>
          </w:p>
        </w:tc>
      </w:tr>
      <w:tr w:rsidR="005A31CE" w:rsidRPr="009A1DA7" w14:paraId="3A02D99B" w14:textId="77777777" w:rsidTr="00155571">
        <w:tc>
          <w:tcPr>
            <w:tcW w:w="806" w:type="pct"/>
            <w:vMerge/>
            <w:shd w:val="clear" w:color="auto" w:fill="FFFFFF"/>
            <w:vAlign w:val="center"/>
          </w:tcPr>
          <w:p w14:paraId="30BDED17" w14:textId="77777777" w:rsidR="005A31CE" w:rsidRPr="009A1DA7" w:rsidRDefault="005A31CE" w:rsidP="00B41BC4">
            <w:pPr>
              <w:pStyle w:val="CETBodytext"/>
              <w:jc w:val="left"/>
              <w:rPr>
                <w:rFonts w:ascii="Arial MT" w:hAnsi="Arial MT"/>
                <w:szCs w:val="18"/>
              </w:rPr>
            </w:pPr>
          </w:p>
        </w:tc>
        <w:tc>
          <w:tcPr>
            <w:tcW w:w="1210" w:type="pct"/>
            <w:shd w:val="clear" w:color="auto" w:fill="FFFFFF"/>
            <w:vAlign w:val="center"/>
          </w:tcPr>
          <w:p w14:paraId="013D5790" w14:textId="17852A0C" w:rsidR="005A31CE" w:rsidRPr="009A1DA7" w:rsidRDefault="005A31CE" w:rsidP="00B41BC4">
            <w:pPr>
              <w:pStyle w:val="CETBodytext"/>
              <w:jc w:val="left"/>
              <w:rPr>
                <w:rFonts w:ascii="Arial MT" w:hAnsi="Arial MT"/>
                <w:szCs w:val="18"/>
              </w:rPr>
            </w:pPr>
            <w:r w:rsidRPr="009A1DA7">
              <w:rPr>
                <w:rFonts w:ascii="Arial MT" w:eastAsia="Cambria Math" w:hAnsi="Arial MT"/>
                <w:color w:val="000000"/>
                <w:szCs w:val="18"/>
                <w:lang w:eastAsia="es-CO"/>
              </w:rPr>
              <w:t>Poverty</w:t>
            </w:r>
          </w:p>
        </w:tc>
        <w:tc>
          <w:tcPr>
            <w:tcW w:w="1049" w:type="pct"/>
            <w:shd w:val="clear" w:color="auto" w:fill="FFFFFF"/>
            <w:vAlign w:val="center"/>
          </w:tcPr>
          <w:p w14:paraId="2954D860" w14:textId="6AAAC4AE" w:rsidR="005A31CE" w:rsidRPr="009A1DA7" w:rsidRDefault="005A31CE" w:rsidP="00B41BC4">
            <w:pPr>
              <w:pStyle w:val="CETBodytext"/>
              <w:jc w:val="left"/>
              <w:rPr>
                <w:rFonts w:ascii="Arial MT" w:hAnsi="Arial MT"/>
                <w:szCs w:val="18"/>
              </w:rPr>
            </w:pPr>
            <w:r w:rsidRPr="009A1DA7">
              <w:rPr>
                <w:rFonts w:ascii="Arial MT" w:hAnsi="Arial MT" w:cs="Arial"/>
                <w:szCs w:val="18"/>
                <w:lang w:eastAsia="es-CO"/>
              </w:rPr>
              <w:t>Poverty</w:t>
            </w:r>
          </w:p>
        </w:tc>
        <w:tc>
          <w:tcPr>
            <w:tcW w:w="1152" w:type="pct"/>
            <w:shd w:val="clear" w:color="auto" w:fill="FFFFFF"/>
            <w:vAlign w:val="center"/>
          </w:tcPr>
          <w:p w14:paraId="36FDA308" w14:textId="34483B80" w:rsidR="005A31CE" w:rsidRPr="009A1DA7" w:rsidRDefault="005A31CE" w:rsidP="00B41BC4">
            <w:pPr>
              <w:pStyle w:val="CETBodytext"/>
              <w:ind w:right="-1"/>
              <w:jc w:val="left"/>
              <w:rPr>
                <w:rFonts w:ascii="Arial MT" w:hAnsi="Arial MT" w:cs="Arial"/>
                <w:szCs w:val="18"/>
              </w:rPr>
            </w:pPr>
            <w:r w:rsidRPr="009A1DA7">
              <w:rPr>
                <w:rFonts w:ascii="Arial MT" w:eastAsia="Cambria Math" w:hAnsi="Arial MT"/>
                <w:color w:val="000000"/>
                <w:szCs w:val="18"/>
                <w:lang w:eastAsia="es-CO"/>
              </w:rPr>
              <w:t>%</w:t>
            </w:r>
          </w:p>
        </w:tc>
        <w:tc>
          <w:tcPr>
            <w:tcW w:w="430" w:type="pct"/>
            <w:shd w:val="clear" w:color="auto" w:fill="FFFFFF"/>
            <w:vAlign w:val="center"/>
          </w:tcPr>
          <w:p w14:paraId="3B644C2D" w14:textId="19A41C2F" w:rsidR="005A31CE" w:rsidRPr="009A1DA7" w:rsidRDefault="009050DB" w:rsidP="00B41BC4">
            <w:pPr>
              <w:pStyle w:val="CETBodytext"/>
              <w:ind w:right="-1"/>
              <w:jc w:val="left"/>
              <w:rPr>
                <w:rFonts w:ascii="Arial MT" w:hAnsi="Arial MT" w:cs="Arial"/>
                <w:szCs w:val="18"/>
              </w:rPr>
            </w:pPr>
            <w:r>
              <w:rPr>
                <w:rFonts w:ascii="Arial MT" w:eastAsia="Cambria Math" w:hAnsi="Arial MT"/>
                <w:color w:val="000000"/>
                <w:szCs w:val="18"/>
                <w:lang w:eastAsia="es-CO"/>
              </w:rPr>
              <w:t xml:space="preserve">  </w:t>
            </w:r>
            <w:r w:rsidR="005A31CE" w:rsidRPr="009A1DA7">
              <w:rPr>
                <w:rFonts w:ascii="Arial MT" w:eastAsia="Cambria Math" w:hAnsi="Arial MT"/>
                <w:color w:val="000000"/>
                <w:szCs w:val="18"/>
                <w:lang w:eastAsia="es-CO"/>
              </w:rPr>
              <w:t>65</w:t>
            </w:r>
          </w:p>
        </w:tc>
        <w:tc>
          <w:tcPr>
            <w:tcW w:w="352" w:type="pct"/>
            <w:shd w:val="clear" w:color="auto" w:fill="FFFFFF"/>
            <w:vAlign w:val="center"/>
          </w:tcPr>
          <w:p w14:paraId="11CB297A" w14:textId="0AB4917A" w:rsidR="005A31CE" w:rsidRPr="009A1DA7" w:rsidRDefault="009050DB" w:rsidP="00B41BC4">
            <w:pPr>
              <w:pStyle w:val="CETBodytext"/>
              <w:ind w:right="-1"/>
              <w:jc w:val="left"/>
              <w:rPr>
                <w:rFonts w:ascii="Arial MT" w:hAnsi="Arial MT" w:cs="Arial"/>
                <w:szCs w:val="18"/>
              </w:rPr>
            </w:pPr>
            <w:r>
              <w:rPr>
                <w:rFonts w:ascii="Arial MT" w:eastAsia="Cambria Math" w:hAnsi="Arial MT"/>
                <w:color w:val="000000"/>
                <w:szCs w:val="18"/>
                <w:lang w:eastAsia="es-CO"/>
              </w:rPr>
              <w:t xml:space="preserve">  </w:t>
            </w:r>
            <w:r w:rsidR="005A31CE" w:rsidRPr="009A1DA7">
              <w:rPr>
                <w:rFonts w:ascii="Arial MT" w:eastAsia="Cambria Math" w:hAnsi="Arial MT"/>
                <w:color w:val="000000"/>
                <w:szCs w:val="18"/>
                <w:lang w:eastAsia="es-CO"/>
              </w:rPr>
              <w:t>0</w:t>
            </w:r>
          </w:p>
        </w:tc>
      </w:tr>
      <w:tr w:rsidR="005A31CE" w:rsidRPr="009A1DA7" w14:paraId="4ADD5460" w14:textId="77777777" w:rsidTr="00155571">
        <w:tc>
          <w:tcPr>
            <w:tcW w:w="806" w:type="pct"/>
            <w:vMerge/>
            <w:shd w:val="clear" w:color="auto" w:fill="FFFFFF"/>
            <w:vAlign w:val="center"/>
          </w:tcPr>
          <w:p w14:paraId="6BAAB985" w14:textId="77777777" w:rsidR="005A31CE" w:rsidRPr="009A1DA7" w:rsidRDefault="005A31CE" w:rsidP="00B41BC4">
            <w:pPr>
              <w:pStyle w:val="CETBodytext"/>
              <w:jc w:val="left"/>
              <w:rPr>
                <w:rFonts w:ascii="Arial MT" w:hAnsi="Arial MT"/>
                <w:szCs w:val="18"/>
              </w:rPr>
            </w:pPr>
          </w:p>
        </w:tc>
        <w:tc>
          <w:tcPr>
            <w:tcW w:w="1210" w:type="pct"/>
            <w:shd w:val="clear" w:color="auto" w:fill="FFFFFF"/>
            <w:vAlign w:val="center"/>
          </w:tcPr>
          <w:p w14:paraId="0F9C1822" w14:textId="1B59A06F" w:rsidR="005A31CE" w:rsidRPr="009A1DA7" w:rsidRDefault="005A31CE" w:rsidP="00B41BC4">
            <w:pPr>
              <w:pStyle w:val="CETBodytext"/>
              <w:jc w:val="left"/>
              <w:rPr>
                <w:rFonts w:ascii="Arial MT" w:hAnsi="Arial MT"/>
                <w:szCs w:val="18"/>
              </w:rPr>
            </w:pPr>
            <w:r w:rsidRPr="009A1DA7">
              <w:rPr>
                <w:rFonts w:ascii="Arial MT" w:hAnsi="Arial MT"/>
                <w:szCs w:val="18"/>
                <w:lang w:eastAsia="es-CO"/>
              </w:rPr>
              <w:t>Unemployment</w:t>
            </w:r>
          </w:p>
        </w:tc>
        <w:tc>
          <w:tcPr>
            <w:tcW w:w="1049" w:type="pct"/>
            <w:shd w:val="clear" w:color="auto" w:fill="FFFFFF"/>
            <w:vAlign w:val="center"/>
          </w:tcPr>
          <w:p w14:paraId="72568AB8" w14:textId="586C7E91" w:rsidR="005A31CE" w:rsidRPr="009A1DA7" w:rsidRDefault="005A31CE" w:rsidP="00B41BC4">
            <w:pPr>
              <w:pStyle w:val="CETBodytext"/>
              <w:jc w:val="left"/>
              <w:rPr>
                <w:rFonts w:ascii="Arial MT" w:hAnsi="Arial MT"/>
                <w:szCs w:val="18"/>
              </w:rPr>
            </w:pPr>
            <w:r w:rsidRPr="009A1DA7">
              <w:rPr>
                <w:rFonts w:ascii="Arial MT" w:hAnsi="Arial MT" w:cs="Arial"/>
                <w:szCs w:val="18"/>
                <w:lang w:eastAsia="es-CO"/>
              </w:rPr>
              <w:t>Unemployment</w:t>
            </w:r>
          </w:p>
        </w:tc>
        <w:tc>
          <w:tcPr>
            <w:tcW w:w="1152" w:type="pct"/>
            <w:shd w:val="clear" w:color="auto" w:fill="FFFFFF"/>
            <w:vAlign w:val="center"/>
          </w:tcPr>
          <w:p w14:paraId="7D14A1C9" w14:textId="55405C03" w:rsidR="005A31CE" w:rsidRPr="009A1DA7" w:rsidRDefault="005A31CE" w:rsidP="00B41BC4">
            <w:pPr>
              <w:pStyle w:val="CETBodytext"/>
              <w:ind w:right="-1"/>
              <w:jc w:val="left"/>
              <w:rPr>
                <w:rFonts w:ascii="Arial MT" w:hAnsi="Arial MT" w:cs="Arial"/>
                <w:szCs w:val="18"/>
              </w:rPr>
            </w:pPr>
            <w:r w:rsidRPr="009A1DA7">
              <w:rPr>
                <w:rFonts w:ascii="Arial MT" w:eastAsia="Cambria Math" w:hAnsi="Arial MT"/>
                <w:color w:val="000000"/>
                <w:szCs w:val="18"/>
                <w:lang w:eastAsia="es-CO"/>
              </w:rPr>
              <w:t>%</w:t>
            </w:r>
          </w:p>
        </w:tc>
        <w:tc>
          <w:tcPr>
            <w:tcW w:w="430" w:type="pct"/>
            <w:shd w:val="clear" w:color="auto" w:fill="FFFFFF"/>
            <w:vAlign w:val="center"/>
          </w:tcPr>
          <w:p w14:paraId="1B8FA06C" w14:textId="11972BE7" w:rsidR="005A31CE" w:rsidRPr="009A1DA7" w:rsidRDefault="009050DB" w:rsidP="00B41BC4">
            <w:pPr>
              <w:pStyle w:val="CETBodytext"/>
              <w:ind w:right="-1"/>
              <w:jc w:val="left"/>
              <w:rPr>
                <w:rFonts w:ascii="Arial MT" w:hAnsi="Arial MT" w:cs="Arial"/>
                <w:szCs w:val="18"/>
              </w:rPr>
            </w:pPr>
            <w:r>
              <w:rPr>
                <w:rFonts w:ascii="Arial MT" w:eastAsia="Cambria Math" w:hAnsi="Arial MT"/>
                <w:color w:val="000000"/>
                <w:szCs w:val="18"/>
                <w:lang w:eastAsia="es-CO"/>
              </w:rPr>
              <w:t xml:space="preserve">  </w:t>
            </w:r>
            <w:r w:rsidR="005A31CE" w:rsidRPr="009A1DA7">
              <w:rPr>
                <w:rFonts w:ascii="Arial MT" w:eastAsia="Cambria Math" w:hAnsi="Arial MT"/>
                <w:color w:val="000000"/>
                <w:szCs w:val="18"/>
                <w:lang w:eastAsia="es-CO"/>
              </w:rPr>
              <w:t>20</w:t>
            </w:r>
          </w:p>
        </w:tc>
        <w:tc>
          <w:tcPr>
            <w:tcW w:w="352" w:type="pct"/>
            <w:shd w:val="clear" w:color="auto" w:fill="FFFFFF"/>
            <w:vAlign w:val="center"/>
          </w:tcPr>
          <w:p w14:paraId="700A0135" w14:textId="7256A4BD" w:rsidR="005A31CE" w:rsidRPr="009A1DA7" w:rsidRDefault="009050DB" w:rsidP="00B41BC4">
            <w:pPr>
              <w:pStyle w:val="CETBodytext"/>
              <w:ind w:right="-1"/>
              <w:jc w:val="left"/>
              <w:rPr>
                <w:rFonts w:ascii="Arial MT" w:hAnsi="Arial MT" w:cs="Arial"/>
                <w:szCs w:val="18"/>
              </w:rPr>
            </w:pPr>
            <w:r>
              <w:rPr>
                <w:rFonts w:ascii="Arial MT" w:eastAsia="Cambria Math" w:hAnsi="Arial MT"/>
                <w:color w:val="000000"/>
                <w:szCs w:val="18"/>
                <w:lang w:eastAsia="es-CO"/>
              </w:rPr>
              <w:t xml:space="preserve">  </w:t>
            </w:r>
            <w:r w:rsidR="005A31CE" w:rsidRPr="009A1DA7">
              <w:rPr>
                <w:rFonts w:ascii="Arial MT" w:eastAsia="Cambria Math" w:hAnsi="Arial MT"/>
                <w:color w:val="000000"/>
                <w:szCs w:val="18"/>
                <w:lang w:eastAsia="es-CO"/>
              </w:rPr>
              <w:t>0</w:t>
            </w:r>
          </w:p>
        </w:tc>
      </w:tr>
      <w:tr w:rsidR="005A31CE" w:rsidRPr="009A1DA7" w14:paraId="4370D3E5" w14:textId="77777777" w:rsidTr="00155571">
        <w:tc>
          <w:tcPr>
            <w:tcW w:w="806" w:type="pct"/>
            <w:vMerge/>
            <w:shd w:val="clear" w:color="auto" w:fill="FFFFFF"/>
            <w:vAlign w:val="center"/>
          </w:tcPr>
          <w:p w14:paraId="60CD953C" w14:textId="77777777" w:rsidR="005A31CE" w:rsidRPr="009A1DA7" w:rsidRDefault="005A31CE" w:rsidP="00B41BC4">
            <w:pPr>
              <w:pStyle w:val="CETBodytext"/>
              <w:jc w:val="left"/>
              <w:rPr>
                <w:rFonts w:ascii="Arial MT" w:hAnsi="Arial MT"/>
                <w:szCs w:val="18"/>
              </w:rPr>
            </w:pPr>
          </w:p>
        </w:tc>
        <w:tc>
          <w:tcPr>
            <w:tcW w:w="1210" w:type="pct"/>
            <w:shd w:val="clear" w:color="auto" w:fill="FFFFFF"/>
            <w:vAlign w:val="center"/>
          </w:tcPr>
          <w:p w14:paraId="49E317E1" w14:textId="53E8643C" w:rsidR="005A31CE" w:rsidRPr="009A1DA7" w:rsidRDefault="005A31CE" w:rsidP="00B41BC4">
            <w:pPr>
              <w:pStyle w:val="CETBodytext"/>
              <w:jc w:val="left"/>
              <w:rPr>
                <w:rFonts w:ascii="Arial MT" w:hAnsi="Arial MT"/>
                <w:szCs w:val="18"/>
              </w:rPr>
            </w:pPr>
            <w:r w:rsidRPr="009A1DA7">
              <w:rPr>
                <w:rFonts w:ascii="Arial MT" w:eastAsia="Cambria Math" w:hAnsi="Arial MT"/>
                <w:color w:val="000000"/>
                <w:szCs w:val="18"/>
                <w:lang w:eastAsia="es-CO"/>
              </w:rPr>
              <w:t>Informality</w:t>
            </w:r>
          </w:p>
        </w:tc>
        <w:tc>
          <w:tcPr>
            <w:tcW w:w="1049" w:type="pct"/>
            <w:shd w:val="clear" w:color="auto" w:fill="FFFFFF"/>
            <w:vAlign w:val="center"/>
          </w:tcPr>
          <w:p w14:paraId="281800F6" w14:textId="155A23D9" w:rsidR="005A31CE" w:rsidRPr="009A1DA7" w:rsidRDefault="005A31CE" w:rsidP="00B41BC4">
            <w:pPr>
              <w:pStyle w:val="CETBodytext"/>
              <w:jc w:val="left"/>
              <w:rPr>
                <w:rFonts w:ascii="Arial MT" w:hAnsi="Arial MT"/>
                <w:szCs w:val="18"/>
              </w:rPr>
            </w:pPr>
            <w:r w:rsidRPr="009A1DA7">
              <w:rPr>
                <w:rFonts w:ascii="Arial MT" w:hAnsi="Arial MT" w:cs="Arial"/>
                <w:szCs w:val="18"/>
                <w:lang w:eastAsia="es-CO"/>
              </w:rPr>
              <w:t>Informality</w:t>
            </w:r>
          </w:p>
        </w:tc>
        <w:tc>
          <w:tcPr>
            <w:tcW w:w="1152" w:type="pct"/>
            <w:shd w:val="clear" w:color="auto" w:fill="FFFFFF"/>
            <w:vAlign w:val="center"/>
          </w:tcPr>
          <w:p w14:paraId="3BE99843" w14:textId="3E1E0257" w:rsidR="005A31CE" w:rsidRPr="009A1DA7" w:rsidRDefault="005A31CE" w:rsidP="00B41BC4">
            <w:pPr>
              <w:pStyle w:val="CETBodytext"/>
              <w:ind w:right="-1"/>
              <w:jc w:val="left"/>
              <w:rPr>
                <w:rFonts w:ascii="Arial MT" w:hAnsi="Arial MT" w:cs="Arial"/>
                <w:szCs w:val="18"/>
              </w:rPr>
            </w:pPr>
            <w:r w:rsidRPr="009A1DA7">
              <w:rPr>
                <w:rFonts w:ascii="Arial MT" w:eastAsia="Cambria Math" w:hAnsi="Arial MT"/>
                <w:color w:val="000000"/>
                <w:szCs w:val="18"/>
                <w:lang w:eastAsia="es-CO"/>
              </w:rPr>
              <w:t>%</w:t>
            </w:r>
          </w:p>
        </w:tc>
        <w:tc>
          <w:tcPr>
            <w:tcW w:w="430" w:type="pct"/>
            <w:shd w:val="clear" w:color="auto" w:fill="FFFFFF"/>
            <w:vAlign w:val="center"/>
          </w:tcPr>
          <w:p w14:paraId="0B831357" w14:textId="204C9A86" w:rsidR="005A31CE" w:rsidRPr="009A1DA7" w:rsidRDefault="005A31CE" w:rsidP="00B41BC4">
            <w:pPr>
              <w:pStyle w:val="CETBodytext"/>
              <w:ind w:right="-1"/>
              <w:jc w:val="left"/>
              <w:rPr>
                <w:rFonts w:ascii="Arial MT" w:hAnsi="Arial MT" w:cs="Arial"/>
                <w:szCs w:val="18"/>
              </w:rPr>
            </w:pPr>
            <w:r w:rsidRPr="009A1DA7">
              <w:rPr>
                <w:rFonts w:ascii="Arial MT" w:eastAsia="Cambria Math" w:hAnsi="Arial MT"/>
                <w:color w:val="000000"/>
                <w:szCs w:val="18"/>
                <w:lang w:eastAsia="es-CO"/>
              </w:rPr>
              <w:t>100</w:t>
            </w:r>
          </w:p>
        </w:tc>
        <w:tc>
          <w:tcPr>
            <w:tcW w:w="352" w:type="pct"/>
            <w:shd w:val="clear" w:color="auto" w:fill="FFFFFF"/>
            <w:vAlign w:val="center"/>
          </w:tcPr>
          <w:p w14:paraId="3E89B1A5" w14:textId="32DC7074" w:rsidR="005A31CE" w:rsidRPr="009A1DA7" w:rsidRDefault="009050DB" w:rsidP="00B41BC4">
            <w:pPr>
              <w:pStyle w:val="CETBodytext"/>
              <w:ind w:right="-1"/>
              <w:jc w:val="left"/>
              <w:rPr>
                <w:rFonts w:ascii="Arial MT" w:hAnsi="Arial MT" w:cs="Arial"/>
                <w:szCs w:val="18"/>
              </w:rPr>
            </w:pPr>
            <w:r>
              <w:rPr>
                <w:rFonts w:ascii="Arial MT" w:eastAsia="Cambria Math" w:hAnsi="Arial MT"/>
                <w:color w:val="000000"/>
                <w:szCs w:val="18"/>
                <w:lang w:eastAsia="es-CO"/>
              </w:rPr>
              <w:t xml:space="preserve">  </w:t>
            </w:r>
            <w:r w:rsidR="005A31CE" w:rsidRPr="009A1DA7">
              <w:rPr>
                <w:rFonts w:ascii="Arial MT" w:eastAsia="Cambria Math" w:hAnsi="Arial MT"/>
                <w:color w:val="000000"/>
                <w:szCs w:val="18"/>
                <w:lang w:eastAsia="es-CO"/>
              </w:rPr>
              <w:t>0</w:t>
            </w:r>
          </w:p>
        </w:tc>
      </w:tr>
      <w:tr w:rsidR="005A31CE" w:rsidRPr="009A1DA7" w14:paraId="45215261" w14:textId="77777777" w:rsidTr="00155571">
        <w:trPr>
          <w:trHeight w:val="314"/>
        </w:trPr>
        <w:tc>
          <w:tcPr>
            <w:tcW w:w="806" w:type="pct"/>
            <w:vMerge/>
            <w:shd w:val="clear" w:color="auto" w:fill="FFFFFF"/>
            <w:vAlign w:val="center"/>
          </w:tcPr>
          <w:p w14:paraId="3508270A" w14:textId="77777777" w:rsidR="005A31CE" w:rsidRPr="009A1DA7" w:rsidRDefault="005A31CE" w:rsidP="00B41BC4">
            <w:pPr>
              <w:pStyle w:val="CETBodytext"/>
              <w:jc w:val="left"/>
              <w:rPr>
                <w:rFonts w:ascii="Arial MT" w:hAnsi="Arial MT"/>
                <w:szCs w:val="18"/>
              </w:rPr>
            </w:pPr>
          </w:p>
        </w:tc>
        <w:tc>
          <w:tcPr>
            <w:tcW w:w="1210" w:type="pct"/>
            <w:shd w:val="clear" w:color="auto" w:fill="FFFFFF"/>
            <w:vAlign w:val="center"/>
          </w:tcPr>
          <w:p w14:paraId="14CE7CFB" w14:textId="278D33A6" w:rsidR="005A31CE" w:rsidRPr="009A1DA7" w:rsidRDefault="005A31CE" w:rsidP="00B41BC4">
            <w:pPr>
              <w:pStyle w:val="CETBodytext"/>
              <w:jc w:val="left"/>
              <w:rPr>
                <w:rFonts w:ascii="Arial MT" w:hAnsi="Arial MT"/>
                <w:szCs w:val="18"/>
              </w:rPr>
            </w:pPr>
            <w:r w:rsidRPr="009A1DA7">
              <w:rPr>
                <w:rFonts w:ascii="Arial MT" w:hAnsi="Arial MT"/>
                <w:szCs w:val="18"/>
                <w:lang w:eastAsia="es-CO"/>
              </w:rPr>
              <w:t>Health</w:t>
            </w:r>
          </w:p>
        </w:tc>
        <w:tc>
          <w:tcPr>
            <w:tcW w:w="1049" w:type="pct"/>
            <w:shd w:val="clear" w:color="auto" w:fill="FFFFFF"/>
            <w:vAlign w:val="center"/>
          </w:tcPr>
          <w:p w14:paraId="509D7490" w14:textId="6F0326EB" w:rsidR="005A31CE" w:rsidRPr="009A1DA7" w:rsidRDefault="005A31CE" w:rsidP="00B41BC4">
            <w:pPr>
              <w:pStyle w:val="CETBodytext"/>
              <w:jc w:val="left"/>
              <w:rPr>
                <w:rFonts w:ascii="Arial MT" w:hAnsi="Arial MT"/>
                <w:szCs w:val="18"/>
              </w:rPr>
            </w:pPr>
            <w:r w:rsidRPr="009A1DA7">
              <w:rPr>
                <w:rFonts w:ascii="Arial MT" w:hAnsi="Arial MT"/>
                <w:szCs w:val="18"/>
                <w:lang w:eastAsia="es-CO"/>
              </w:rPr>
              <w:t>Health Impact</w:t>
            </w:r>
          </w:p>
        </w:tc>
        <w:tc>
          <w:tcPr>
            <w:tcW w:w="1152" w:type="pct"/>
            <w:shd w:val="clear" w:color="auto" w:fill="FFFFFF"/>
            <w:vAlign w:val="center"/>
          </w:tcPr>
          <w:p w14:paraId="438D87D0" w14:textId="50D2C7BF" w:rsidR="005A31CE" w:rsidRPr="009A1DA7" w:rsidRDefault="005A31CE" w:rsidP="00B41BC4">
            <w:pPr>
              <w:pStyle w:val="CETBodytext"/>
              <w:ind w:right="-1"/>
              <w:jc w:val="left"/>
              <w:rPr>
                <w:rFonts w:ascii="Arial MT" w:hAnsi="Arial MT" w:cs="Arial"/>
                <w:szCs w:val="18"/>
              </w:rPr>
            </w:pPr>
            <w:r w:rsidRPr="009A1DA7">
              <w:rPr>
                <w:rFonts w:ascii="Arial MT" w:eastAsia="Cambria Math" w:hAnsi="Arial MT"/>
                <w:color w:val="000000"/>
                <w:szCs w:val="18"/>
                <w:lang w:eastAsia="es-CO"/>
              </w:rPr>
              <w:t xml:space="preserve">cases/(1000 </w:t>
            </w:r>
            <w:r w:rsidR="006F61B6" w:rsidRPr="009A1DA7">
              <w:rPr>
                <w:rFonts w:ascii="Arial MT" w:eastAsia="Cambria Math" w:hAnsi="Arial MT"/>
                <w:color w:val="000000"/>
                <w:szCs w:val="18"/>
                <w:lang w:eastAsia="es-CO"/>
              </w:rPr>
              <w:t>population</w:t>
            </w:r>
            <w:r w:rsidRPr="009A1DA7">
              <w:rPr>
                <w:rFonts w:ascii="Arial MT" w:eastAsia="Cambria Math" w:hAnsi="Arial MT"/>
                <w:color w:val="000000"/>
                <w:szCs w:val="18"/>
                <w:lang w:eastAsia="es-CO"/>
              </w:rPr>
              <w:t>)</w:t>
            </w:r>
          </w:p>
        </w:tc>
        <w:tc>
          <w:tcPr>
            <w:tcW w:w="430" w:type="pct"/>
            <w:shd w:val="clear" w:color="auto" w:fill="FFFFFF"/>
            <w:vAlign w:val="center"/>
          </w:tcPr>
          <w:p w14:paraId="27A005B0" w14:textId="6CF05F91" w:rsidR="005A31CE" w:rsidRPr="009A1DA7" w:rsidRDefault="009050DB" w:rsidP="00B41BC4">
            <w:pPr>
              <w:pStyle w:val="CETBodytext"/>
              <w:ind w:right="-1"/>
              <w:jc w:val="left"/>
              <w:rPr>
                <w:rFonts w:ascii="Arial MT" w:hAnsi="Arial MT" w:cs="Arial"/>
                <w:szCs w:val="18"/>
              </w:rPr>
            </w:pPr>
            <w:r>
              <w:rPr>
                <w:rFonts w:ascii="Arial MT" w:eastAsia="Cambria Math" w:hAnsi="Arial MT"/>
                <w:color w:val="000000"/>
                <w:szCs w:val="18"/>
                <w:lang w:eastAsia="es-CO"/>
              </w:rPr>
              <w:t xml:space="preserve">    </w:t>
            </w:r>
            <w:r w:rsidR="00441CD6">
              <w:rPr>
                <w:rFonts w:ascii="Arial MT" w:eastAsia="Cambria Math" w:hAnsi="Arial MT"/>
                <w:color w:val="000000"/>
                <w:szCs w:val="18"/>
                <w:lang w:eastAsia="es-CO"/>
              </w:rPr>
              <w:t>2.</w:t>
            </w:r>
            <w:r w:rsidR="005A31CE" w:rsidRPr="009A1DA7">
              <w:rPr>
                <w:rFonts w:ascii="Arial MT" w:eastAsia="Cambria Math" w:hAnsi="Arial MT"/>
                <w:color w:val="000000"/>
                <w:szCs w:val="18"/>
                <w:lang w:eastAsia="es-CO"/>
              </w:rPr>
              <w:t>39</w:t>
            </w:r>
          </w:p>
        </w:tc>
        <w:tc>
          <w:tcPr>
            <w:tcW w:w="352" w:type="pct"/>
            <w:shd w:val="clear" w:color="auto" w:fill="FFFFFF"/>
            <w:vAlign w:val="center"/>
          </w:tcPr>
          <w:p w14:paraId="41070395" w14:textId="2BF6A46D" w:rsidR="005A31CE" w:rsidRPr="009A1DA7" w:rsidRDefault="009050DB" w:rsidP="00B41BC4">
            <w:pPr>
              <w:pStyle w:val="CETBodytext"/>
              <w:ind w:right="-1"/>
              <w:jc w:val="left"/>
              <w:rPr>
                <w:rFonts w:ascii="Arial MT" w:hAnsi="Arial MT" w:cs="Arial"/>
                <w:szCs w:val="18"/>
              </w:rPr>
            </w:pPr>
            <w:r>
              <w:rPr>
                <w:rFonts w:ascii="Arial MT" w:eastAsia="Cambria Math" w:hAnsi="Arial MT"/>
                <w:color w:val="000000"/>
                <w:szCs w:val="18"/>
                <w:lang w:eastAsia="es-CO"/>
              </w:rPr>
              <w:t xml:space="preserve">  </w:t>
            </w:r>
            <w:r w:rsidR="005A31CE" w:rsidRPr="009A1DA7">
              <w:rPr>
                <w:rFonts w:ascii="Arial MT" w:eastAsia="Cambria Math" w:hAnsi="Arial MT"/>
                <w:color w:val="000000"/>
                <w:szCs w:val="18"/>
                <w:lang w:eastAsia="es-CO"/>
              </w:rPr>
              <w:t>0</w:t>
            </w:r>
          </w:p>
        </w:tc>
      </w:tr>
    </w:tbl>
    <w:p w14:paraId="45626A35" w14:textId="614403BC" w:rsidR="001479C8" w:rsidRPr="001479C8" w:rsidRDefault="002A6182" w:rsidP="00F465C5">
      <w:pPr>
        <w:spacing w:before="240" w:line="240" w:lineRule="auto"/>
        <w:rPr>
          <w:rFonts w:ascii="Arial MT" w:eastAsia="Arial MT" w:hAnsi="Arial MT" w:cs="Arial MT"/>
          <w:b/>
          <w:bCs/>
          <w:szCs w:val="18"/>
          <w:lang w:val="en-US"/>
        </w:rPr>
      </w:pPr>
      <w:r w:rsidRPr="00F119E0">
        <w:rPr>
          <w:rFonts w:ascii="Arial MT" w:eastAsia="Arial MT" w:hAnsi="Arial MT" w:cs="Arial MT"/>
          <w:szCs w:val="18"/>
          <w:lang w:val="en-US"/>
        </w:rPr>
        <w:t xml:space="preserve">This </w:t>
      </w:r>
      <w:r w:rsidR="007E50DC" w:rsidRPr="00F119E0">
        <w:rPr>
          <w:rFonts w:ascii="Arial MT" w:eastAsia="Arial MT" w:hAnsi="Arial MT" w:cs="Arial MT"/>
          <w:szCs w:val="18"/>
          <w:lang w:val="en-US"/>
        </w:rPr>
        <w:t xml:space="preserve">method includes the water quality indicator, considering it an important aspect of the evaluation of water resources management and sustainability. The water quality indicator was calculated using the STORET index, allowing the evaluation and comparison of the physical, chemical, and biological parameters measured in the creek with the standard values according to the World Health Organization (WHO) regulations. For this indicator, the results of sampling in the rainy and dry seasons were used for the following parameters: conductivity, pH, dissolved oxygen, nitrates, alkalinity, salinity, phosphate, and sulfate, with the purpose of evaluating, analyzing, and knowing the state of the creek. The maximum, minimum, and average values of each parameter were </w:t>
      </w:r>
      <w:r w:rsidR="007E50DC" w:rsidRPr="00F119E0">
        <w:rPr>
          <w:rFonts w:ascii="Arial MT" w:eastAsia="Arial MT" w:hAnsi="Arial MT" w:cs="Arial MT"/>
          <w:szCs w:val="18"/>
          <w:lang w:val="en-US"/>
        </w:rPr>
        <w:lastRenderedPageBreak/>
        <w:t>defined. They were assigned a score of 0 if the quality standards were met or another score based on the criteria established in the total sample size of ≥ 10 (Sulthonuddin et al., 2019). Thus, a total score was defined in 4 classes: Class A (equal to 0), which indicates compliance with quality standards, Class B (from -1 to -10) which represents slightly contaminated, Class C (from -10 to - 30) for polluted moderately, and Class D (less than -30) for heavily polluted.</w:t>
      </w:r>
    </w:p>
    <w:p w14:paraId="3F728A3F" w14:textId="301F8C9F" w:rsidR="00626675" w:rsidRDefault="00626675" w:rsidP="00F465C5">
      <w:pPr>
        <w:spacing w:before="240" w:line="240" w:lineRule="auto"/>
        <w:rPr>
          <w:rFonts w:ascii="Arial MT" w:eastAsia="Arial MT" w:hAnsi="Arial MT" w:cs="Arial MT"/>
          <w:szCs w:val="18"/>
          <w:lang w:val="en-US"/>
        </w:rPr>
      </w:pPr>
      <w:r w:rsidRPr="00442808">
        <w:rPr>
          <w:rFonts w:ascii="Arial MT" w:eastAsia="Arial MT" w:hAnsi="Arial MT" w:cs="Arial MT"/>
          <w:b/>
          <w:bCs/>
          <w:szCs w:val="18"/>
          <w:lang w:val="en-US"/>
        </w:rPr>
        <w:t>2.2.1 Application of the Water Sustainability Index method (WJWSI)</w:t>
      </w:r>
    </w:p>
    <w:p w14:paraId="10436924" w14:textId="09C52D0A" w:rsidR="00626675" w:rsidRPr="00442808" w:rsidRDefault="00626675" w:rsidP="00DF5D3E">
      <w:pPr>
        <w:spacing w:line="240" w:lineRule="auto"/>
        <w:rPr>
          <w:rFonts w:ascii="Arial MT" w:eastAsia="Arial MT" w:hAnsi="Arial MT" w:cs="Arial MT"/>
          <w:szCs w:val="18"/>
          <w:lang w:val="en-US"/>
        </w:rPr>
      </w:pPr>
      <w:r w:rsidRPr="00442808">
        <w:rPr>
          <w:rFonts w:ascii="Arial MT" w:eastAsia="Arial MT" w:hAnsi="Arial MT" w:cs="Arial MT"/>
          <w:szCs w:val="18"/>
          <w:lang w:val="en-US"/>
        </w:rPr>
        <w:t xml:space="preserve">To obtain the index it was necessary to divide the indicators or sub-indicators according to their characteristics into two groups; a specific equation is used for each group. </w:t>
      </w:r>
    </w:p>
    <w:p w14:paraId="05254799" w14:textId="1DF8AD81" w:rsidR="00626675" w:rsidRDefault="00626675" w:rsidP="00623EEE">
      <w:pPr>
        <w:pStyle w:val="Prrafodelista"/>
        <w:numPr>
          <w:ilvl w:val="0"/>
          <w:numId w:val="26"/>
        </w:numPr>
        <w:tabs>
          <w:tab w:val="clear" w:pos="7100"/>
        </w:tabs>
        <w:spacing w:line="276" w:lineRule="auto"/>
        <w:rPr>
          <w:rFonts w:ascii="Arial MT" w:eastAsia="Arial MT" w:hAnsi="Arial MT" w:cs="Arial MT"/>
          <w:szCs w:val="18"/>
          <w:lang w:val="en-US"/>
        </w:rPr>
      </w:pPr>
      <w:r w:rsidRPr="00442808">
        <w:rPr>
          <w:rFonts w:ascii="Arial MT" w:eastAsia="Arial MT" w:hAnsi="Arial MT" w:cs="Arial MT"/>
          <w:szCs w:val="18"/>
          <w:lang w:val="en-US"/>
        </w:rPr>
        <w:t>Continuous rescaling method: water availability, water supply coverage, education</w:t>
      </w:r>
      <w:r w:rsidR="002A6182">
        <w:rPr>
          <w:rFonts w:ascii="Arial MT" w:eastAsia="Arial MT" w:hAnsi="Arial MT" w:cs="Arial MT"/>
          <w:szCs w:val="18"/>
          <w:lang w:val="en-US"/>
        </w:rPr>
        <w:t>,</w:t>
      </w:r>
      <w:r w:rsidRPr="00442808">
        <w:rPr>
          <w:rFonts w:ascii="Arial MT" w:eastAsia="Arial MT" w:hAnsi="Arial MT" w:cs="Arial MT"/>
          <w:szCs w:val="18"/>
          <w:lang w:val="en-US"/>
        </w:rPr>
        <w:t xml:space="preserve"> and sanitation. The higher the value of the indicator or sub-indicator, the better the result</w:t>
      </w:r>
      <w:r w:rsidR="00031547">
        <w:rPr>
          <w:rFonts w:ascii="Arial MT" w:eastAsia="Arial MT" w:hAnsi="Arial MT" w:cs="Arial MT"/>
          <w:szCs w:val="18"/>
          <w:lang w:val="en-US"/>
        </w:rPr>
        <w:t xml:space="preserve"> (Eq. (1))</w:t>
      </w:r>
      <w:r w:rsidRPr="00442808">
        <w:rPr>
          <w:rFonts w:ascii="Arial MT" w:eastAsia="Arial MT" w:hAnsi="Arial MT" w:cs="Arial MT"/>
          <w:szCs w:val="18"/>
          <w:lang w:val="en-US"/>
        </w:rPr>
        <w:t xml:space="preserve">. </w:t>
      </w:r>
    </w:p>
    <w:tbl>
      <w:tblPr>
        <w:tblW w:w="5000" w:type="pct"/>
        <w:tblLook w:val="04A0" w:firstRow="1" w:lastRow="0" w:firstColumn="1" w:lastColumn="0" w:noHBand="0" w:noVBand="1"/>
      </w:tblPr>
      <w:tblGrid>
        <w:gridCol w:w="8351"/>
        <w:gridCol w:w="436"/>
      </w:tblGrid>
      <w:tr w:rsidR="00960E35" w:rsidRPr="00B57B36" w14:paraId="54B69769" w14:textId="77777777" w:rsidTr="003502DF">
        <w:tc>
          <w:tcPr>
            <w:tcW w:w="8364" w:type="dxa"/>
            <w:shd w:val="clear" w:color="auto" w:fill="auto"/>
            <w:vAlign w:val="center"/>
          </w:tcPr>
          <w:p w14:paraId="175A5FE2" w14:textId="77AD4047" w:rsidR="00960E35" w:rsidRPr="00B57B36" w:rsidRDefault="00654CEA" w:rsidP="00D43700">
            <w:pPr>
              <w:pStyle w:val="CETEquation"/>
            </w:pPr>
            <m:oMath>
              <m:sSub>
                <m:sSubPr>
                  <m:ctrlPr>
                    <w:rPr>
                      <w:rFonts w:ascii="Cambria Math" w:eastAsia="Arial MT" w:hAnsi="Cambria Math" w:cs="Arial MT"/>
                      <w:szCs w:val="18"/>
                      <w:lang w:val="en-US"/>
                    </w:rPr>
                  </m:ctrlPr>
                </m:sSubPr>
                <m:e>
                  <m:r>
                    <w:rPr>
                      <w:rFonts w:ascii="Cambria Math" w:eastAsia="Arial MT" w:hAnsi="Cambria Math" w:cs="Arial MT"/>
                      <w:szCs w:val="18"/>
                      <w:lang w:val="en-US"/>
                    </w:rPr>
                    <m:t>S</m:t>
                  </m:r>
                </m:e>
                <m:sub>
                  <m:r>
                    <w:rPr>
                      <w:rFonts w:ascii="Cambria Math" w:eastAsia="Arial MT" w:hAnsi="Cambria Math" w:cs="Arial MT"/>
                      <w:szCs w:val="18"/>
                      <w:lang w:val="en-US"/>
                    </w:rPr>
                    <m:t>i</m:t>
                  </m:r>
                </m:sub>
              </m:sSub>
              <m:r>
                <m:rPr>
                  <m:sty m:val="p"/>
                </m:rPr>
                <w:rPr>
                  <w:rFonts w:ascii="Cambria Math" w:eastAsia="Arial MT" w:hAnsi="Cambria Math" w:cs="Arial MT"/>
                  <w:szCs w:val="18"/>
                  <w:lang w:val="en-US"/>
                </w:rPr>
                <m:t>=</m:t>
              </m:r>
              <m:d>
                <m:dPr>
                  <m:ctrlPr>
                    <w:rPr>
                      <w:rFonts w:ascii="Cambria Math" w:eastAsia="Arial MT" w:hAnsi="Cambria Math" w:cs="Arial MT"/>
                      <w:szCs w:val="18"/>
                      <w:lang w:val="en-US"/>
                    </w:rPr>
                  </m:ctrlPr>
                </m:dPr>
                <m:e>
                  <m:f>
                    <m:fPr>
                      <m:ctrlPr>
                        <w:rPr>
                          <w:rFonts w:ascii="Cambria Math" w:eastAsia="Arial MT" w:hAnsi="Cambria Math" w:cs="Arial MT"/>
                          <w:szCs w:val="18"/>
                          <w:lang w:val="en-US"/>
                        </w:rPr>
                      </m:ctrlPr>
                    </m:fPr>
                    <m:num>
                      <m:sSub>
                        <m:sSubPr>
                          <m:ctrlPr>
                            <w:rPr>
                              <w:rFonts w:ascii="Cambria Math" w:eastAsia="Arial MT" w:hAnsi="Cambria Math" w:cs="Arial MT"/>
                              <w:szCs w:val="18"/>
                              <w:lang w:val="en-US"/>
                            </w:rPr>
                          </m:ctrlPr>
                        </m:sSubPr>
                        <m:e>
                          <m:r>
                            <w:rPr>
                              <w:rFonts w:ascii="Cambria Math" w:eastAsia="Arial MT" w:hAnsi="Cambria Math" w:cs="Arial MT"/>
                              <w:szCs w:val="18"/>
                              <w:lang w:val="en-US"/>
                            </w:rPr>
                            <m:t>X</m:t>
                          </m:r>
                        </m:e>
                        <m:sub>
                          <m:r>
                            <w:rPr>
                              <w:rFonts w:ascii="Cambria Math" w:eastAsia="Arial MT" w:hAnsi="Cambria Math" w:cs="Arial MT"/>
                              <w:szCs w:val="18"/>
                              <w:lang w:val="en-US"/>
                            </w:rPr>
                            <m:t>i</m:t>
                          </m:r>
                        </m:sub>
                      </m:sSub>
                      <m:r>
                        <m:rPr>
                          <m:sty m:val="p"/>
                        </m:rPr>
                        <w:rPr>
                          <w:rFonts w:ascii="Cambria Math" w:eastAsia="Arial MT" w:hAnsi="Cambria Math" w:cs="Arial MT"/>
                          <w:szCs w:val="18"/>
                          <w:lang w:val="en-US"/>
                        </w:rPr>
                        <m:t>-</m:t>
                      </m:r>
                      <m:sSub>
                        <m:sSubPr>
                          <m:ctrlPr>
                            <w:rPr>
                              <w:rFonts w:ascii="Cambria Math" w:eastAsia="Arial MT" w:hAnsi="Cambria Math" w:cs="Arial MT"/>
                              <w:szCs w:val="18"/>
                              <w:lang w:val="en-US"/>
                            </w:rPr>
                          </m:ctrlPr>
                        </m:sSubPr>
                        <m:e>
                          <m:r>
                            <w:rPr>
                              <w:rFonts w:ascii="Cambria Math" w:eastAsia="Arial MT" w:hAnsi="Cambria Math" w:cs="Arial MT"/>
                              <w:szCs w:val="18"/>
                              <w:lang w:val="en-US"/>
                            </w:rPr>
                            <m:t>X</m:t>
                          </m:r>
                        </m:e>
                        <m:sub>
                          <m:r>
                            <w:rPr>
                              <w:rFonts w:ascii="Cambria Math" w:eastAsia="Arial MT" w:hAnsi="Cambria Math" w:cs="Arial MT"/>
                              <w:szCs w:val="18"/>
                              <w:lang w:val="en-US"/>
                            </w:rPr>
                            <m:t>min</m:t>
                          </m:r>
                        </m:sub>
                      </m:sSub>
                    </m:num>
                    <m:den>
                      <m:sSub>
                        <m:sSubPr>
                          <m:ctrlPr>
                            <w:rPr>
                              <w:rFonts w:ascii="Cambria Math" w:eastAsia="Arial MT" w:hAnsi="Cambria Math" w:cs="Arial MT"/>
                              <w:szCs w:val="18"/>
                              <w:lang w:val="en-US"/>
                            </w:rPr>
                          </m:ctrlPr>
                        </m:sSubPr>
                        <m:e>
                          <m:r>
                            <w:rPr>
                              <w:rFonts w:ascii="Cambria Math" w:eastAsia="Arial MT" w:hAnsi="Cambria Math" w:cs="Arial MT"/>
                              <w:szCs w:val="18"/>
                              <w:lang w:val="en-US"/>
                            </w:rPr>
                            <m:t>X</m:t>
                          </m:r>
                        </m:e>
                        <m:sub>
                          <m:r>
                            <w:rPr>
                              <w:rFonts w:ascii="Cambria Math" w:eastAsia="Arial MT" w:hAnsi="Cambria Math" w:cs="Arial MT"/>
                              <w:szCs w:val="18"/>
                              <w:lang w:val="en-US"/>
                            </w:rPr>
                            <m:t>max</m:t>
                          </m:r>
                        </m:sub>
                      </m:sSub>
                      <m:r>
                        <m:rPr>
                          <m:sty m:val="p"/>
                        </m:rPr>
                        <w:rPr>
                          <w:rFonts w:ascii="Cambria Math" w:eastAsia="Arial MT" w:hAnsi="Cambria Math" w:cs="Arial MT"/>
                          <w:szCs w:val="18"/>
                          <w:lang w:val="en-US"/>
                        </w:rPr>
                        <m:t>-</m:t>
                      </m:r>
                      <m:sSub>
                        <m:sSubPr>
                          <m:ctrlPr>
                            <w:rPr>
                              <w:rFonts w:ascii="Cambria Math" w:eastAsia="Arial MT" w:hAnsi="Cambria Math" w:cs="Arial MT"/>
                              <w:szCs w:val="18"/>
                              <w:lang w:val="en-US"/>
                            </w:rPr>
                          </m:ctrlPr>
                        </m:sSubPr>
                        <m:e>
                          <m:r>
                            <w:rPr>
                              <w:rFonts w:ascii="Cambria Math" w:eastAsia="Arial MT" w:hAnsi="Cambria Math" w:cs="Arial MT"/>
                              <w:szCs w:val="18"/>
                              <w:lang w:val="en-US"/>
                            </w:rPr>
                            <m:t>X</m:t>
                          </m:r>
                        </m:e>
                        <m:sub>
                          <m:r>
                            <w:rPr>
                              <w:rFonts w:ascii="Cambria Math" w:eastAsia="Arial MT" w:hAnsi="Cambria Math" w:cs="Arial MT"/>
                              <w:szCs w:val="18"/>
                              <w:lang w:val="en-US"/>
                            </w:rPr>
                            <m:t>min</m:t>
                          </m:r>
                        </m:sub>
                      </m:sSub>
                    </m:den>
                  </m:f>
                </m:e>
              </m:d>
              <m:r>
                <m:rPr>
                  <m:sty m:val="p"/>
                </m:rPr>
                <w:rPr>
                  <w:rFonts w:ascii="Cambria Math" w:eastAsia="Arial MT" w:hAnsi="Cambria Math" w:cs="Arial MT"/>
                  <w:szCs w:val="18"/>
                  <w:lang w:val="en-US"/>
                </w:rPr>
                <m:t xml:space="preserve">×100  </m:t>
              </m:r>
              <m:r>
                <w:rPr>
                  <w:rFonts w:ascii="Cambria Math" w:eastAsia="Arial MT" w:hAnsi="Cambria Math" w:cs="Arial MT"/>
                  <w:szCs w:val="18"/>
                  <w:lang w:val="en-US"/>
                </w:rPr>
                <m:t xml:space="preserve">when </m:t>
              </m:r>
              <m:r>
                <m:rPr>
                  <m:sty m:val="p"/>
                </m:rPr>
                <w:rPr>
                  <w:rFonts w:ascii="Cambria Math" w:eastAsia="Arial MT" w:hAnsi="Cambria Math" w:cs="Arial MT"/>
                  <w:szCs w:val="18"/>
                  <w:lang w:val="en-US"/>
                </w:rPr>
                <m:t xml:space="preserve"> </m:t>
              </m:r>
              <m:sSub>
                <m:sSubPr>
                  <m:ctrlPr>
                    <w:rPr>
                      <w:rFonts w:ascii="Cambria Math" w:eastAsia="Arial MT" w:hAnsi="Cambria Math" w:cs="Arial MT"/>
                      <w:szCs w:val="18"/>
                      <w:lang w:val="en-US"/>
                    </w:rPr>
                  </m:ctrlPr>
                </m:sSubPr>
                <m:e>
                  <m:r>
                    <w:rPr>
                      <w:rFonts w:ascii="Cambria Math" w:eastAsia="Arial MT" w:hAnsi="Cambria Math" w:cs="Arial MT"/>
                      <w:szCs w:val="18"/>
                      <w:lang w:val="en-US"/>
                    </w:rPr>
                    <m:t>X</m:t>
                  </m:r>
                </m:e>
                <m:sub>
                  <m:r>
                    <w:rPr>
                      <w:rFonts w:ascii="Cambria Math" w:eastAsia="Arial MT" w:hAnsi="Cambria Math" w:cs="Arial MT"/>
                      <w:szCs w:val="18"/>
                      <w:lang w:val="en-US"/>
                    </w:rPr>
                    <m:t>min</m:t>
                  </m:r>
                </m:sub>
              </m:sSub>
              <m:r>
                <m:rPr>
                  <m:sty m:val="p"/>
                </m:rPr>
                <w:rPr>
                  <w:rFonts w:ascii="Cambria Math" w:eastAsia="Arial MT" w:hAnsi="Cambria Math" w:cs="Arial MT"/>
                  <w:szCs w:val="18"/>
                  <w:lang w:val="en-US"/>
                </w:rPr>
                <m:t>≤</m:t>
              </m:r>
              <m:sSub>
                <m:sSubPr>
                  <m:ctrlPr>
                    <w:rPr>
                      <w:rFonts w:ascii="Cambria Math" w:eastAsia="Arial MT" w:hAnsi="Cambria Math" w:cs="Arial MT"/>
                      <w:szCs w:val="18"/>
                      <w:lang w:val="en-US"/>
                    </w:rPr>
                  </m:ctrlPr>
                </m:sSubPr>
                <m:e>
                  <m:r>
                    <w:rPr>
                      <w:rFonts w:ascii="Cambria Math" w:eastAsia="Arial MT" w:hAnsi="Cambria Math" w:cs="Arial MT"/>
                      <w:szCs w:val="18"/>
                      <w:lang w:val="en-US"/>
                    </w:rPr>
                    <m:t>X</m:t>
                  </m:r>
                </m:e>
                <m:sub>
                  <m:r>
                    <w:rPr>
                      <w:rFonts w:ascii="Cambria Math" w:eastAsia="Arial MT" w:hAnsi="Cambria Math" w:cs="Arial MT"/>
                      <w:szCs w:val="18"/>
                      <w:lang w:val="en-US"/>
                    </w:rPr>
                    <m:t>i</m:t>
                  </m:r>
                </m:sub>
              </m:sSub>
              <m:r>
                <m:rPr>
                  <m:sty m:val="p"/>
                </m:rPr>
                <w:rPr>
                  <w:rFonts w:ascii="Cambria Math" w:eastAsia="Arial MT" w:hAnsi="Cambria Math" w:cs="Arial MT"/>
                  <w:szCs w:val="18"/>
                  <w:lang w:val="en-US"/>
                </w:rPr>
                <m:t>≤</m:t>
              </m:r>
              <m:sSub>
                <m:sSubPr>
                  <m:ctrlPr>
                    <w:rPr>
                      <w:rFonts w:ascii="Cambria Math" w:eastAsia="Arial MT" w:hAnsi="Cambria Math" w:cs="Arial MT"/>
                      <w:szCs w:val="18"/>
                      <w:lang w:val="en-US"/>
                    </w:rPr>
                  </m:ctrlPr>
                </m:sSubPr>
                <m:e>
                  <m:r>
                    <w:rPr>
                      <w:rFonts w:ascii="Cambria Math" w:eastAsia="Arial MT" w:hAnsi="Cambria Math" w:cs="Arial MT"/>
                      <w:szCs w:val="18"/>
                      <w:lang w:val="en-US"/>
                    </w:rPr>
                    <m:t>X</m:t>
                  </m:r>
                </m:e>
                <m:sub>
                  <m:r>
                    <w:rPr>
                      <w:rFonts w:ascii="Cambria Math" w:eastAsia="Arial MT" w:hAnsi="Cambria Math" w:cs="Arial MT"/>
                      <w:szCs w:val="18"/>
                      <w:lang w:val="en-US"/>
                    </w:rPr>
                    <m:t>max</m:t>
                  </m:r>
                </m:sub>
              </m:sSub>
            </m:oMath>
            <w:r w:rsidR="00960E35" w:rsidRPr="00B23A72">
              <w:rPr>
                <w:rFonts w:ascii="Arial MT" w:eastAsia="Arial MT" w:hAnsi="Arial MT" w:cs="Arial MT"/>
                <w:szCs w:val="18"/>
                <w:lang w:val="en-US"/>
              </w:rPr>
              <w:t xml:space="preserve"> </w:t>
            </w:r>
          </w:p>
        </w:tc>
        <w:tc>
          <w:tcPr>
            <w:tcW w:w="423" w:type="dxa"/>
            <w:shd w:val="clear" w:color="auto" w:fill="auto"/>
            <w:vAlign w:val="center"/>
          </w:tcPr>
          <w:p w14:paraId="011D1B8D" w14:textId="77777777" w:rsidR="00960E35" w:rsidRPr="00B57B36" w:rsidRDefault="00960E35" w:rsidP="00D43700">
            <w:pPr>
              <w:pStyle w:val="CETEquation"/>
              <w:jc w:val="right"/>
            </w:pPr>
            <w:r w:rsidRPr="00960E35">
              <w:rPr>
                <w:rFonts w:ascii="Arial MT" w:hAnsi="Arial MT"/>
              </w:rPr>
              <w:t>(1)</w:t>
            </w:r>
          </w:p>
        </w:tc>
      </w:tr>
    </w:tbl>
    <w:p w14:paraId="4A5124B7" w14:textId="77777777" w:rsidR="00626675" w:rsidRPr="00960E35" w:rsidRDefault="00654CEA" w:rsidP="00960E35">
      <w:pPr>
        <w:spacing w:line="240" w:lineRule="auto"/>
        <w:rPr>
          <w:rFonts w:ascii="Arial MT" w:eastAsia="Arial MT" w:hAnsi="Arial MT" w:cs="Arial MT"/>
          <w:szCs w:val="18"/>
          <w:lang w:val="en-US"/>
        </w:rPr>
      </w:pPr>
      <m:oMathPara>
        <m:oMath>
          <m:sSub>
            <m:sSubPr>
              <m:ctrlPr>
                <w:rPr>
                  <w:rFonts w:ascii="Cambria Math" w:eastAsia="Arial MT" w:hAnsi="Cambria Math" w:cs="Arial MT"/>
                  <w:szCs w:val="18"/>
                  <w:lang w:val="en-US"/>
                </w:rPr>
              </m:ctrlPr>
            </m:sSubPr>
            <m:e>
              <m:r>
                <w:rPr>
                  <w:rFonts w:ascii="Cambria Math" w:eastAsia="Arial MT" w:hAnsi="Cambria Math" w:cs="Arial MT"/>
                  <w:szCs w:val="18"/>
                  <w:lang w:val="en-US"/>
                </w:rPr>
                <m:t>S</m:t>
              </m:r>
            </m:e>
            <m:sub>
              <m:r>
                <w:rPr>
                  <w:rFonts w:ascii="Cambria Math" w:eastAsia="Arial MT" w:hAnsi="Cambria Math" w:cs="Arial MT"/>
                  <w:szCs w:val="18"/>
                  <w:lang w:val="en-US"/>
                </w:rPr>
                <m:t>i</m:t>
              </m:r>
            </m:sub>
          </m:sSub>
          <m:r>
            <m:rPr>
              <m:sty m:val="p"/>
            </m:rPr>
            <w:rPr>
              <w:rFonts w:ascii="Cambria Math" w:eastAsia="Arial MT" w:hAnsi="Cambria Math" w:cs="Arial MT"/>
              <w:szCs w:val="18"/>
              <w:lang w:val="en-US"/>
            </w:rPr>
            <m:t xml:space="preserve">=0 </m:t>
          </m:r>
          <m:r>
            <w:rPr>
              <w:rFonts w:ascii="Cambria Math" w:eastAsia="Arial MT" w:hAnsi="Cambria Math" w:cs="Arial MT"/>
              <w:szCs w:val="18"/>
              <w:lang w:val="en-US"/>
            </w:rPr>
            <m:t>when</m:t>
          </m:r>
          <m:r>
            <m:rPr>
              <m:sty m:val="p"/>
            </m:rPr>
            <w:rPr>
              <w:rFonts w:ascii="Cambria Math" w:eastAsia="Arial MT" w:hAnsi="Cambria Math" w:cs="Arial MT"/>
              <w:szCs w:val="18"/>
              <w:lang w:val="en-US"/>
            </w:rPr>
            <m:t xml:space="preserve"> </m:t>
          </m:r>
          <m:sSub>
            <m:sSubPr>
              <m:ctrlPr>
                <w:rPr>
                  <w:rFonts w:ascii="Cambria Math" w:eastAsia="Arial MT" w:hAnsi="Cambria Math" w:cs="Arial MT"/>
                  <w:szCs w:val="18"/>
                  <w:lang w:val="en-US"/>
                </w:rPr>
              </m:ctrlPr>
            </m:sSubPr>
            <m:e>
              <m:r>
                <w:rPr>
                  <w:rFonts w:ascii="Cambria Math" w:eastAsia="Arial MT" w:hAnsi="Cambria Math" w:cs="Arial MT"/>
                  <w:szCs w:val="18"/>
                  <w:lang w:val="en-US"/>
                </w:rPr>
                <m:t>X</m:t>
              </m:r>
            </m:e>
            <m:sub>
              <m:r>
                <w:rPr>
                  <w:rFonts w:ascii="Cambria Math" w:eastAsia="Arial MT" w:hAnsi="Cambria Math" w:cs="Arial MT"/>
                  <w:szCs w:val="18"/>
                  <w:lang w:val="en-US"/>
                </w:rPr>
                <m:t>i</m:t>
              </m:r>
            </m:sub>
          </m:sSub>
          <m:r>
            <m:rPr>
              <m:sty m:val="p"/>
            </m:rPr>
            <w:rPr>
              <w:rFonts w:ascii="Cambria Math" w:eastAsia="Arial MT" w:hAnsi="Cambria Math" w:cs="Arial MT"/>
              <w:szCs w:val="18"/>
              <w:lang w:val="en-US"/>
            </w:rPr>
            <m:t>&lt;</m:t>
          </m:r>
          <m:sSub>
            <m:sSubPr>
              <m:ctrlPr>
                <w:rPr>
                  <w:rFonts w:ascii="Cambria Math" w:eastAsia="Arial MT" w:hAnsi="Cambria Math" w:cs="Arial MT"/>
                  <w:szCs w:val="18"/>
                  <w:lang w:val="en-US"/>
                </w:rPr>
              </m:ctrlPr>
            </m:sSubPr>
            <m:e>
              <m:r>
                <w:rPr>
                  <w:rFonts w:ascii="Cambria Math" w:eastAsia="Arial MT" w:hAnsi="Cambria Math" w:cs="Arial MT"/>
                  <w:szCs w:val="18"/>
                  <w:lang w:val="en-US"/>
                </w:rPr>
                <m:t>X</m:t>
              </m:r>
            </m:e>
            <m:sub>
              <m:r>
                <w:rPr>
                  <w:rFonts w:ascii="Cambria Math" w:eastAsia="Arial MT" w:hAnsi="Cambria Math" w:cs="Arial MT"/>
                  <w:szCs w:val="18"/>
                  <w:lang w:val="en-US"/>
                </w:rPr>
                <m:t>min</m:t>
              </m:r>
            </m:sub>
          </m:sSub>
          <m:r>
            <m:rPr>
              <m:sty m:val="p"/>
            </m:rPr>
            <w:rPr>
              <w:rFonts w:ascii="Cambria Math" w:eastAsia="Arial MT" w:hAnsi="Cambria Math" w:cs="Arial MT"/>
              <w:szCs w:val="18"/>
              <w:lang w:val="en-US"/>
            </w:rPr>
            <m:t xml:space="preserve">; </m:t>
          </m:r>
          <m:sSub>
            <m:sSubPr>
              <m:ctrlPr>
                <w:rPr>
                  <w:rFonts w:ascii="Cambria Math" w:eastAsia="Arial MT" w:hAnsi="Cambria Math" w:cs="Arial MT"/>
                  <w:szCs w:val="18"/>
                  <w:lang w:val="en-US"/>
                </w:rPr>
              </m:ctrlPr>
            </m:sSubPr>
            <m:e>
              <m:r>
                <w:rPr>
                  <w:rFonts w:ascii="Cambria Math" w:eastAsia="Arial MT" w:hAnsi="Cambria Math" w:cs="Arial MT"/>
                  <w:szCs w:val="18"/>
                  <w:lang w:val="en-US"/>
                </w:rPr>
                <m:t>S</m:t>
              </m:r>
            </m:e>
            <m:sub>
              <m:r>
                <w:rPr>
                  <w:rFonts w:ascii="Cambria Math" w:eastAsia="Arial MT" w:hAnsi="Cambria Math" w:cs="Arial MT"/>
                  <w:szCs w:val="18"/>
                  <w:lang w:val="en-US"/>
                </w:rPr>
                <m:t>i</m:t>
              </m:r>
            </m:sub>
          </m:sSub>
          <m:r>
            <m:rPr>
              <m:sty m:val="p"/>
            </m:rPr>
            <w:rPr>
              <w:rFonts w:ascii="Cambria Math" w:eastAsia="Arial MT" w:hAnsi="Cambria Math" w:cs="Arial MT"/>
              <w:szCs w:val="18"/>
              <w:lang w:val="en-US"/>
            </w:rPr>
            <m:t xml:space="preserve">=100 </m:t>
          </m:r>
          <m:r>
            <w:rPr>
              <w:rFonts w:ascii="Cambria Math" w:eastAsia="Arial MT" w:hAnsi="Cambria Math" w:cs="Arial MT"/>
              <w:szCs w:val="18"/>
              <w:lang w:val="en-US"/>
            </w:rPr>
            <m:t>when</m:t>
          </m:r>
          <m:r>
            <m:rPr>
              <m:sty m:val="p"/>
            </m:rPr>
            <w:rPr>
              <w:rFonts w:ascii="Cambria Math" w:eastAsia="Arial MT" w:hAnsi="Cambria Math" w:cs="Arial MT"/>
              <w:szCs w:val="18"/>
              <w:lang w:val="en-US"/>
            </w:rPr>
            <m:t xml:space="preserve"> </m:t>
          </m:r>
          <m:sSub>
            <m:sSubPr>
              <m:ctrlPr>
                <w:rPr>
                  <w:rFonts w:ascii="Cambria Math" w:eastAsia="Arial MT" w:hAnsi="Cambria Math" w:cs="Arial MT"/>
                  <w:szCs w:val="18"/>
                  <w:lang w:val="en-US"/>
                </w:rPr>
              </m:ctrlPr>
            </m:sSubPr>
            <m:e>
              <m:r>
                <w:rPr>
                  <w:rFonts w:ascii="Cambria Math" w:eastAsia="Arial MT" w:hAnsi="Cambria Math" w:cs="Arial MT"/>
                  <w:szCs w:val="18"/>
                  <w:lang w:val="en-US"/>
                </w:rPr>
                <m:t>X</m:t>
              </m:r>
            </m:e>
            <m:sub>
              <m:r>
                <w:rPr>
                  <w:rFonts w:ascii="Cambria Math" w:eastAsia="Arial MT" w:hAnsi="Cambria Math" w:cs="Arial MT"/>
                  <w:szCs w:val="18"/>
                  <w:lang w:val="en-US"/>
                </w:rPr>
                <m:t>i</m:t>
              </m:r>
            </m:sub>
          </m:sSub>
          <m:r>
            <m:rPr>
              <m:sty m:val="p"/>
            </m:rPr>
            <w:rPr>
              <w:rFonts w:ascii="Cambria Math" w:eastAsia="Arial MT" w:hAnsi="Cambria Math" w:cs="Arial MT"/>
              <w:szCs w:val="18"/>
              <w:lang w:val="en-US"/>
            </w:rPr>
            <m:t>&lt;</m:t>
          </m:r>
          <m:sSub>
            <m:sSubPr>
              <m:ctrlPr>
                <w:rPr>
                  <w:rFonts w:ascii="Cambria Math" w:eastAsia="Arial MT" w:hAnsi="Cambria Math" w:cs="Arial MT"/>
                  <w:szCs w:val="18"/>
                  <w:lang w:val="en-US"/>
                </w:rPr>
              </m:ctrlPr>
            </m:sSubPr>
            <m:e>
              <m:r>
                <w:rPr>
                  <w:rFonts w:ascii="Cambria Math" w:eastAsia="Arial MT" w:hAnsi="Cambria Math" w:cs="Arial MT"/>
                  <w:szCs w:val="18"/>
                  <w:lang w:val="en-US"/>
                </w:rPr>
                <m:t>X</m:t>
              </m:r>
            </m:e>
            <m:sub>
              <m:r>
                <w:rPr>
                  <w:rFonts w:ascii="Cambria Math" w:eastAsia="Arial MT" w:hAnsi="Cambria Math" w:cs="Arial MT"/>
                  <w:szCs w:val="18"/>
                  <w:lang w:val="en-US"/>
                </w:rPr>
                <m:t>max</m:t>
              </m:r>
            </m:sub>
          </m:sSub>
        </m:oMath>
      </m:oMathPara>
    </w:p>
    <w:p w14:paraId="10708414" w14:textId="77777777" w:rsidR="00626675" w:rsidRPr="00442808" w:rsidRDefault="00626675" w:rsidP="00F5168C">
      <w:pPr>
        <w:rPr>
          <w:rFonts w:ascii="Arial MT" w:eastAsia="Arial MT" w:hAnsi="Arial MT" w:cs="Arial MT"/>
          <w:szCs w:val="18"/>
          <w:lang w:val="en-US"/>
        </w:rPr>
      </w:pPr>
      <w:r w:rsidRPr="00442808">
        <w:rPr>
          <w:rFonts w:ascii="Arial MT" w:eastAsia="Arial MT" w:hAnsi="Arial MT" w:cs="Arial MT"/>
          <w:szCs w:val="18"/>
          <w:lang w:val="en-US"/>
        </w:rPr>
        <w:t xml:space="preserve">Where </w:t>
      </w:r>
      <m:oMath>
        <m:sSub>
          <m:sSubPr>
            <m:ctrlPr>
              <w:rPr>
                <w:rFonts w:ascii="Cambria Math" w:eastAsia="Arial MT" w:hAnsi="Cambria Math" w:cs="Arial MT"/>
                <w:szCs w:val="18"/>
                <w:lang w:val="en-US"/>
              </w:rPr>
            </m:ctrlPr>
          </m:sSubPr>
          <m:e>
            <m:r>
              <w:rPr>
                <w:rFonts w:ascii="Cambria Math" w:eastAsia="Arial MT" w:hAnsi="Cambria Math" w:cs="Arial MT"/>
                <w:szCs w:val="18"/>
                <w:lang w:val="en-US"/>
              </w:rPr>
              <m:t>S</m:t>
            </m:r>
          </m:e>
          <m:sub>
            <m:r>
              <w:rPr>
                <w:rFonts w:ascii="Cambria Math" w:eastAsia="Arial MT" w:hAnsi="Cambria Math" w:cs="Arial MT"/>
                <w:szCs w:val="18"/>
                <w:lang w:val="en-US"/>
              </w:rPr>
              <m:t>i</m:t>
            </m:r>
          </m:sub>
        </m:sSub>
        <m:r>
          <w:rPr>
            <w:rFonts w:ascii="Cambria Math" w:hAnsi="Cambria Math"/>
            <w:sz w:val="23"/>
            <w:szCs w:val="23"/>
          </w:rPr>
          <m:t xml:space="preserve"> </m:t>
        </m:r>
      </m:oMath>
      <w:r w:rsidRPr="00442808">
        <w:rPr>
          <w:rFonts w:ascii="Arial MT" w:eastAsia="Arial MT" w:hAnsi="Arial MT" w:cs="Arial MT"/>
          <w:szCs w:val="18"/>
          <w:lang w:val="en-US"/>
        </w:rPr>
        <w:t xml:space="preserve">corresponds to the index value of the indicator; </w:t>
      </w:r>
      <m:oMath>
        <m:sSub>
          <m:sSubPr>
            <m:ctrlPr>
              <w:rPr>
                <w:rFonts w:ascii="Cambria Math" w:eastAsia="Arial MT" w:hAnsi="Cambria Math" w:cs="Arial MT"/>
                <w:szCs w:val="18"/>
                <w:lang w:val="en-US"/>
              </w:rPr>
            </m:ctrlPr>
          </m:sSubPr>
          <m:e>
            <m:r>
              <w:rPr>
                <w:rFonts w:ascii="Cambria Math" w:eastAsia="Arial MT" w:hAnsi="Cambria Math" w:cs="Arial MT"/>
                <w:szCs w:val="18"/>
                <w:lang w:val="en-US"/>
              </w:rPr>
              <m:t>X</m:t>
            </m:r>
          </m:e>
          <m:sub>
            <m:r>
              <w:rPr>
                <w:rFonts w:ascii="Cambria Math" w:eastAsia="Arial MT" w:hAnsi="Cambria Math" w:cs="Arial MT"/>
                <w:szCs w:val="18"/>
                <w:lang w:val="en-US"/>
              </w:rPr>
              <m:t>i</m:t>
            </m:r>
          </m:sub>
        </m:sSub>
      </m:oMath>
      <w:r w:rsidRPr="00442808">
        <w:rPr>
          <w:rFonts w:ascii="Arial MT" w:eastAsia="Arial MT" w:hAnsi="Arial MT" w:cs="Arial MT"/>
          <w:szCs w:val="18"/>
          <w:lang w:val="en-US"/>
        </w:rPr>
        <w:t xml:space="preserve"> to the actual value; </w:t>
      </w:r>
      <m:oMath>
        <m:sSub>
          <m:sSubPr>
            <m:ctrlPr>
              <w:rPr>
                <w:rFonts w:ascii="Cambria Math" w:eastAsia="Arial MT" w:hAnsi="Cambria Math" w:cs="Arial MT"/>
                <w:szCs w:val="18"/>
                <w:lang w:val="en-US"/>
              </w:rPr>
            </m:ctrlPr>
          </m:sSubPr>
          <m:e>
            <m:r>
              <w:rPr>
                <w:rFonts w:ascii="Cambria Math" w:eastAsia="Arial MT" w:hAnsi="Cambria Math" w:cs="Arial MT"/>
                <w:szCs w:val="18"/>
                <w:lang w:val="en-US"/>
              </w:rPr>
              <m:t>X</m:t>
            </m:r>
          </m:e>
          <m:sub>
            <m:r>
              <w:rPr>
                <w:rFonts w:ascii="Cambria Math" w:eastAsia="Arial MT" w:hAnsi="Cambria Math" w:cs="Arial MT"/>
                <w:szCs w:val="18"/>
                <w:lang w:val="en-US"/>
              </w:rPr>
              <m:t>min</m:t>
            </m:r>
          </m:sub>
        </m:sSub>
      </m:oMath>
      <w:r w:rsidRPr="00BD1B3C">
        <w:rPr>
          <w:rFonts w:ascii="Arial MT" w:eastAsia="Arial MT" w:hAnsi="Arial MT" w:cs="Arial MT"/>
          <w:szCs w:val="18"/>
          <w:lang w:val="en-US"/>
        </w:rPr>
        <w:t xml:space="preserve"> and </w:t>
      </w:r>
      <m:oMath>
        <m:sSub>
          <m:sSubPr>
            <m:ctrlPr>
              <w:rPr>
                <w:rFonts w:ascii="Cambria Math" w:eastAsia="Arial MT" w:hAnsi="Cambria Math" w:cs="Arial MT"/>
                <w:szCs w:val="18"/>
                <w:lang w:val="en-US"/>
              </w:rPr>
            </m:ctrlPr>
          </m:sSubPr>
          <m:e>
            <m:r>
              <w:rPr>
                <w:rFonts w:ascii="Cambria Math" w:eastAsia="Arial MT" w:hAnsi="Cambria Math" w:cs="Arial MT"/>
                <w:szCs w:val="18"/>
                <w:lang w:val="en-US"/>
              </w:rPr>
              <m:t>X</m:t>
            </m:r>
          </m:e>
          <m:sub>
            <m:r>
              <w:rPr>
                <w:rFonts w:ascii="Cambria Math" w:eastAsia="Arial MT" w:hAnsi="Cambria Math" w:cs="Arial MT"/>
                <w:szCs w:val="18"/>
                <w:lang w:val="en-US"/>
              </w:rPr>
              <m:t>max</m:t>
            </m:r>
          </m:sub>
        </m:sSub>
      </m:oMath>
      <w:r w:rsidRPr="00442808">
        <w:rPr>
          <w:rFonts w:ascii="Arial MT" w:eastAsia="Arial MT" w:hAnsi="Arial MT" w:cs="Arial MT"/>
          <w:szCs w:val="18"/>
          <w:lang w:val="en-US"/>
        </w:rPr>
        <w:t xml:space="preserve"> are the maximum and minimum thresholds for each indicator. </w:t>
      </w:r>
    </w:p>
    <w:p w14:paraId="5C739F9C" w14:textId="2A15B65B" w:rsidR="00960E35" w:rsidRDefault="00626675" w:rsidP="00623EEE">
      <w:pPr>
        <w:pStyle w:val="Prrafodelista"/>
        <w:numPr>
          <w:ilvl w:val="0"/>
          <w:numId w:val="26"/>
        </w:numPr>
        <w:tabs>
          <w:tab w:val="clear" w:pos="7100"/>
        </w:tabs>
        <w:spacing w:line="276" w:lineRule="auto"/>
        <w:rPr>
          <w:rFonts w:ascii="Arial MT" w:eastAsia="Arial MT" w:hAnsi="Arial MT" w:cs="Arial MT"/>
          <w:szCs w:val="18"/>
          <w:lang w:val="en-US"/>
        </w:rPr>
      </w:pPr>
      <w:r w:rsidRPr="00442808">
        <w:rPr>
          <w:rFonts w:ascii="Arial MT" w:eastAsia="Arial MT" w:hAnsi="Arial MT" w:cs="Arial MT"/>
          <w:szCs w:val="18"/>
          <w:lang w:val="en-US"/>
        </w:rPr>
        <w:t>Modified continuous rescaling method: poverty, unemployment, informality</w:t>
      </w:r>
      <w:r w:rsidR="002A6182">
        <w:rPr>
          <w:rFonts w:ascii="Arial MT" w:eastAsia="Arial MT" w:hAnsi="Arial MT" w:cs="Arial MT"/>
          <w:szCs w:val="18"/>
          <w:lang w:val="en-US"/>
        </w:rPr>
        <w:t>,</w:t>
      </w:r>
      <w:r w:rsidRPr="00442808">
        <w:rPr>
          <w:rFonts w:ascii="Arial MT" w:eastAsia="Arial MT" w:hAnsi="Arial MT" w:cs="Arial MT"/>
          <w:szCs w:val="18"/>
          <w:lang w:val="en-US"/>
        </w:rPr>
        <w:t xml:space="preserve"> and health impact. The lower the value of the indicator or sub-indicator, the better the result</w:t>
      </w:r>
      <w:r w:rsidR="00031547">
        <w:rPr>
          <w:rFonts w:ascii="Arial MT" w:eastAsia="Arial MT" w:hAnsi="Arial MT" w:cs="Arial MT"/>
          <w:szCs w:val="18"/>
          <w:lang w:val="en-US"/>
        </w:rPr>
        <w:t xml:space="preserve"> (Eq. (2))</w:t>
      </w:r>
      <w:r w:rsidRPr="00442808">
        <w:rPr>
          <w:rFonts w:ascii="Arial MT" w:eastAsia="Arial MT" w:hAnsi="Arial MT" w:cs="Arial MT"/>
          <w:szCs w:val="18"/>
          <w:lang w:val="en-US"/>
        </w:rPr>
        <w:t xml:space="preserve">. </w:t>
      </w:r>
    </w:p>
    <w:tbl>
      <w:tblPr>
        <w:tblW w:w="5000" w:type="pct"/>
        <w:tblLook w:val="04A0" w:firstRow="1" w:lastRow="0" w:firstColumn="1" w:lastColumn="0" w:noHBand="0" w:noVBand="1"/>
      </w:tblPr>
      <w:tblGrid>
        <w:gridCol w:w="7984"/>
        <w:gridCol w:w="803"/>
      </w:tblGrid>
      <w:tr w:rsidR="00960E35" w:rsidRPr="00B57B36" w14:paraId="04B01338" w14:textId="77777777" w:rsidTr="00D43700">
        <w:tc>
          <w:tcPr>
            <w:tcW w:w="8188" w:type="dxa"/>
            <w:shd w:val="clear" w:color="auto" w:fill="auto"/>
            <w:vAlign w:val="center"/>
          </w:tcPr>
          <w:p w14:paraId="4D6FF382" w14:textId="260BD9B6" w:rsidR="00960E35" w:rsidRPr="00B57B36" w:rsidRDefault="00654CEA" w:rsidP="00D43700">
            <w:pPr>
              <w:pStyle w:val="CETEquation"/>
            </w:pPr>
            <m:oMath>
              <m:sSub>
                <m:sSubPr>
                  <m:ctrlPr>
                    <w:rPr>
                      <w:rFonts w:ascii="Cambria Math" w:eastAsia="Arial MT" w:hAnsi="Cambria Math" w:cs="Arial MT"/>
                      <w:szCs w:val="18"/>
                      <w:lang w:val="en-US"/>
                    </w:rPr>
                  </m:ctrlPr>
                </m:sSubPr>
                <m:e>
                  <m:r>
                    <w:rPr>
                      <w:rFonts w:ascii="Cambria Math" w:eastAsia="Arial MT" w:hAnsi="Cambria Math" w:cs="Arial MT"/>
                      <w:szCs w:val="18"/>
                      <w:lang w:val="en-US"/>
                    </w:rPr>
                    <m:t>S</m:t>
                  </m:r>
                </m:e>
                <m:sub>
                  <m:r>
                    <w:rPr>
                      <w:rFonts w:ascii="Cambria Math" w:eastAsia="Arial MT" w:hAnsi="Cambria Math" w:cs="Arial MT"/>
                      <w:szCs w:val="18"/>
                      <w:lang w:val="en-US"/>
                    </w:rPr>
                    <m:t>i</m:t>
                  </m:r>
                </m:sub>
              </m:sSub>
              <m:r>
                <m:rPr>
                  <m:sty m:val="p"/>
                </m:rPr>
                <w:rPr>
                  <w:rFonts w:ascii="Cambria Math" w:eastAsia="Arial MT" w:hAnsi="Cambria Math" w:cs="Arial MT"/>
                  <w:szCs w:val="18"/>
                  <w:lang w:val="en-US"/>
                </w:rPr>
                <m:t>=100-</m:t>
              </m:r>
              <m:d>
                <m:dPr>
                  <m:ctrlPr>
                    <w:rPr>
                      <w:rFonts w:ascii="Cambria Math" w:eastAsia="Arial MT" w:hAnsi="Cambria Math" w:cs="Arial MT"/>
                      <w:szCs w:val="18"/>
                      <w:lang w:val="en-US"/>
                    </w:rPr>
                  </m:ctrlPr>
                </m:dPr>
                <m:e>
                  <m:f>
                    <m:fPr>
                      <m:ctrlPr>
                        <w:rPr>
                          <w:rFonts w:ascii="Cambria Math" w:eastAsia="Arial MT" w:hAnsi="Cambria Math" w:cs="Arial MT"/>
                          <w:szCs w:val="18"/>
                          <w:lang w:val="en-US"/>
                        </w:rPr>
                      </m:ctrlPr>
                    </m:fPr>
                    <m:num>
                      <m:sSub>
                        <m:sSubPr>
                          <m:ctrlPr>
                            <w:rPr>
                              <w:rFonts w:ascii="Cambria Math" w:eastAsia="Arial MT" w:hAnsi="Cambria Math" w:cs="Arial MT"/>
                              <w:szCs w:val="18"/>
                              <w:lang w:val="en-US"/>
                            </w:rPr>
                          </m:ctrlPr>
                        </m:sSubPr>
                        <m:e>
                          <m:r>
                            <w:rPr>
                              <w:rFonts w:ascii="Cambria Math" w:eastAsia="Arial MT" w:hAnsi="Cambria Math" w:cs="Arial MT"/>
                              <w:szCs w:val="18"/>
                              <w:lang w:val="en-US"/>
                            </w:rPr>
                            <m:t>X</m:t>
                          </m:r>
                        </m:e>
                        <m:sub>
                          <m:r>
                            <w:rPr>
                              <w:rFonts w:ascii="Cambria Math" w:eastAsia="Arial MT" w:hAnsi="Cambria Math" w:cs="Arial MT"/>
                              <w:szCs w:val="18"/>
                              <w:lang w:val="en-US"/>
                            </w:rPr>
                            <m:t>i</m:t>
                          </m:r>
                        </m:sub>
                      </m:sSub>
                      <m:r>
                        <m:rPr>
                          <m:sty m:val="p"/>
                        </m:rPr>
                        <w:rPr>
                          <w:rFonts w:ascii="Cambria Math" w:eastAsia="Arial MT" w:hAnsi="Cambria Math" w:cs="Arial MT"/>
                          <w:szCs w:val="18"/>
                          <w:lang w:val="en-US"/>
                        </w:rPr>
                        <m:t>-</m:t>
                      </m:r>
                      <m:sSub>
                        <m:sSubPr>
                          <m:ctrlPr>
                            <w:rPr>
                              <w:rFonts w:ascii="Cambria Math" w:eastAsia="Arial MT" w:hAnsi="Cambria Math" w:cs="Arial MT"/>
                              <w:szCs w:val="18"/>
                              <w:lang w:val="en-US"/>
                            </w:rPr>
                          </m:ctrlPr>
                        </m:sSubPr>
                        <m:e>
                          <m:r>
                            <w:rPr>
                              <w:rFonts w:ascii="Cambria Math" w:eastAsia="Arial MT" w:hAnsi="Cambria Math" w:cs="Arial MT"/>
                              <w:szCs w:val="18"/>
                              <w:lang w:val="en-US"/>
                            </w:rPr>
                            <m:t>X</m:t>
                          </m:r>
                        </m:e>
                        <m:sub>
                          <m:r>
                            <w:rPr>
                              <w:rFonts w:ascii="Cambria Math" w:eastAsia="Arial MT" w:hAnsi="Cambria Math" w:cs="Arial MT"/>
                              <w:szCs w:val="18"/>
                              <w:lang w:val="en-US"/>
                            </w:rPr>
                            <m:t>min</m:t>
                          </m:r>
                        </m:sub>
                      </m:sSub>
                    </m:num>
                    <m:den>
                      <m:sSub>
                        <m:sSubPr>
                          <m:ctrlPr>
                            <w:rPr>
                              <w:rFonts w:ascii="Cambria Math" w:eastAsia="Arial MT" w:hAnsi="Cambria Math" w:cs="Arial MT"/>
                              <w:szCs w:val="18"/>
                              <w:lang w:val="en-US"/>
                            </w:rPr>
                          </m:ctrlPr>
                        </m:sSubPr>
                        <m:e>
                          <m:r>
                            <w:rPr>
                              <w:rFonts w:ascii="Cambria Math" w:eastAsia="Arial MT" w:hAnsi="Cambria Math" w:cs="Arial MT"/>
                              <w:szCs w:val="18"/>
                              <w:lang w:val="en-US"/>
                            </w:rPr>
                            <m:t>X</m:t>
                          </m:r>
                        </m:e>
                        <m:sub>
                          <m:r>
                            <w:rPr>
                              <w:rFonts w:ascii="Cambria Math" w:eastAsia="Arial MT" w:hAnsi="Cambria Math" w:cs="Arial MT"/>
                              <w:szCs w:val="18"/>
                              <w:lang w:val="en-US"/>
                            </w:rPr>
                            <m:t>max</m:t>
                          </m:r>
                        </m:sub>
                      </m:sSub>
                      <m:r>
                        <m:rPr>
                          <m:sty m:val="p"/>
                        </m:rPr>
                        <w:rPr>
                          <w:rFonts w:ascii="Cambria Math" w:eastAsia="Arial MT" w:hAnsi="Cambria Math" w:cs="Arial MT"/>
                          <w:szCs w:val="18"/>
                          <w:lang w:val="en-US"/>
                        </w:rPr>
                        <m:t>-</m:t>
                      </m:r>
                      <m:sSub>
                        <m:sSubPr>
                          <m:ctrlPr>
                            <w:rPr>
                              <w:rFonts w:ascii="Cambria Math" w:eastAsia="Arial MT" w:hAnsi="Cambria Math" w:cs="Arial MT"/>
                              <w:szCs w:val="18"/>
                              <w:lang w:val="en-US"/>
                            </w:rPr>
                          </m:ctrlPr>
                        </m:sSubPr>
                        <m:e>
                          <m:r>
                            <w:rPr>
                              <w:rFonts w:ascii="Cambria Math" w:eastAsia="Arial MT" w:hAnsi="Cambria Math" w:cs="Arial MT"/>
                              <w:szCs w:val="18"/>
                              <w:lang w:val="en-US"/>
                            </w:rPr>
                            <m:t>X</m:t>
                          </m:r>
                        </m:e>
                        <m:sub>
                          <m:r>
                            <w:rPr>
                              <w:rFonts w:ascii="Cambria Math" w:eastAsia="Arial MT" w:hAnsi="Cambria Math" w:cs="Arial MT"/>
                              <w:szCs w:val="18"/>
                              <w:lang w:val="en-US"/>
                            </w:rPr>
                            <m:t>min</m:t>
                          </m:r>
                        </m:sub>
                      </m:sSub>
                    </m:den>
                  </m:f>
                </m:e>
              </m:d>
              <m:r>
                <m:rPr>
                  <m:sty m:val="p"/>
                </m:rPr>
                <w:rPr>
                  <w:rFonts w:ascii="Cambria Math" w:eastAsia="Arial MT" w:hAnsi="Cambria Math" w:cs="Arial MT"/>
                  <w:szCs w:val="18"/>
                  <w:lang w:val="en-US"/>
                </w:rPr>
                <m:t xml:space="preserve">×100  </m:t>
              </m:r>
              <m:r>
                <w:rPr>
                  <w:rFonts w:ascii="Cambria Math" w:eastAsia="Arial MT" w:hAnsi="Cambria Math" w:cs="Arial MT"/>
                  <w:szCs w:val="18"/>
                  <w:lang w:val="en-US"/>
                </w:rPr>
                <m:t>when</m:t>
              </m:r>
              <m:r>
                <m:rPr>
                  <m:sty m:val="p"/>
                </m:rPr>
                <w:rPr>
                  <w:rFonts w:ascii="Cambria Math" w:eastAsia="Arial MT" w:hAnsi="Cambria Math" w:cs="Arial MT"/>
                  <w:szCs w:val="18"/>
                  <w:lang w:val="en-US"/>
                </w:rPr>
                <m:t xml:space="preserve"> </m:t>
              </m:r>
              <m:sSub>
                <m:sSubPr>
                  <m:ctrlPr>
                    <w:rPr>
                      <w:rFonts w:ascii="Cambria Math" w:eastAsia="Arial MT" w:hAnsi="Cambria Math" w:cs="Arial MT"/>
                      <w:szCs w:val="18"/>
                      <w:lang w:val="en-US"/>
                    </w:rPr>
                  </m:ctrlPr>
                </m:sSubPr>
                <m:e>
                  <m:r>
                    <w:rPr>
                      <w:rFonts w:ascii="Cambria Math" w:eastAsia="Arial MT" w:hAnsi="Cambria Math" w:cs="Arial MT"/>
                      <w:szCs w:val="18"/>
                      <w:lang w:val="en-US"/>
                    </w:rPr>
                    <m:t>X</m:t>
                  </m:r>
                </m:e>
                <m:sub>
                  <m:r>
                    <w:rPr>
                      <w:rFonts w:ascii="Cambria Math" w:eastAsia="Arial MT" w:hAnsi="Cambria Math" w:cs="Arial MT"/>
                      <w:szCs w:val="18"/>
                      <w:lang w:val="en-US"/>
                    </w:rPr>
                    <m:t>min</m:t>
                  </m:r>
                </m:sub>
              </m:sSub>
              <m:r>
                <m:rPr>
                  <m:sty m:val="p"/>
                </m:rPr>
                <w:rPr>
                  <w:rFonts w:ascii="Cambria Math" w:eastAsia="Arial MT" w:hAnsi="Cambria Math" w:cs="Arial MT"/>
                  <w:szCs w:val="18"/>
                  <w:lang w:val="en-US"/>
                </w:rPr>
                <m:t>≤</m:t>
              </m:r>
              <m:sSub>
                <m:sSubPr>
                  <m:ctrlPr>
                    <w:rPr>
                      <w:rFonts w:ascii="Cambria Math" w:eastAsia="Arial MT" w:hAnsi="Cambria Math" w:cs="Arial MT"/>
                      <w:szCs w:val="18"/>
                      <w:lang w:val="en-US"/>
                    </w:rPr>
                  </m:ctrlPr>
                </m:sSubPr>
                <m:e>
                  <m:r>
                    <w:rPr>
                      <w:rFonts w:ascii="Cambria Math" w:eastAsia="Arial MT" w:hAnsi="Cambria Math" w:cs="Arial MT"/>
                      <w:szCs w:val="18"/>
                      <w:lang w:val="en-US"/>
                    </w:rPr>
                    <m:t>X</m:t>
                  </m:r>
                </m:e>
                <m:sub>
                  <m:r>
                    <w:rPr>
                      <w:rFonts w:ascii="Cambria Math" w:eastAsia="Arial MT" w:hAnsi="Cambria Math" w:cs="Arial MT"/>
                      <w:szCs w:val="18"/>
                      <w:lang w:val="en-US"/>
                    </w:rPr>
                    <m:t>i</m:t>
                  </m:r>
                </m:sub>
              </m:sSub>
              <m:r>
                <m:rPr>
                  <m:sty m:val="p"/>
                </m:rPr>
                <w:rPr>
                  <w:rFonts w:ascii="Cambria Math" w:eastAsia="Arial MT" w:hAnsi="Cambria Math" w:cs="Arial MT"/>
                  <w:szCs w:val="18"/>
                  <w:lang w:val="en-US"/>
                </w:rPr>
                <m:t>≤</m:t>
              </m:r>
              <m:sSub>
                <m:sSubPr>
                  <m:ctrlPr>
                    <w:rPr>
                      <w:rFonts w:ascii="Cambria Math" w:eastAsia="Arial MT" w:hAnsi="Cambria Math" w:cs="Arial MT"/>
                      <w:szCs w:val="18"/>
                      <w:lang w:val="en-US"/>
                    </w:rPr>
                  </m:ctrlPr>
                </m:sSubPr>
                <m:e>
                  <m:r>
                    <w:rPr>
                      <w:rFonts w:ascii="Cambria Math" w:eastAsia="Arial MT" w:hAnsi="Cambria Math" w:cs="Arial MT"/>
                      <w:szCs w:val="18"/>
                      <w:lang w:val="en-US"/>
                    </w:rPr>
                    <m:t>X</m:t>
                  </m:r>
                </m:e>
                <m:sub>
                  <m:r>
                    <w:rPr>
                      <w:rFonts w:ascii="Cambria Math" w:eastAsia="Arial MT" w:hAnsi="Cambria Math" w:cs="Arial MT"/>
                      <w:szCs w:val="18"/>
                      <w:lang w:val="en-US"/>
                    </w:rPr>
                    <m:t>max</m:t>
                  </m:r>
                </m:sub>
              </m:sSub>
            </m:oMath>
            <w:r w:rsidR="00960E35" w:rsidRPr="00B23A72">
              <w:rPr>
                <w:rFonts w:ascii="Arial MT" w:eastAsia="Arial MT" w:hAnsi="Arial MT" w:cs="Arial MT"/>
                <w:szCs w:val="18"/>
                <w:lang w:val="en-US"/>
              </w:rPr>
              <w:t xml:space="preserve"> </w:t>
            </w:r>
          </w:p>
        </w:tc>
        <w:tc>
          <w:tcPr>
            <w:tcW w:w="815" w:type="dxa"/>
            <w:shd w:val="clear" w:color="auto" w:fill="auto"/>
            <w:vAlign w:val="center"/>
          </w:tcPr>
          <w:p w14:paraId="5ADDA92D" w14:textId="6CBB141C" w:rsidR="00960E35" w:rsidRPr="00960E35" w:rsidRDefault="00960E35" w:rsidP="00D43700">
            <w:pPr>
              <w:pStyle w:val="CETEquation"/>
              <w:jc w:val="right"/>
              <w:rPr>
                <w:rFonts w:ascii="Arial MT" w:hAnsi="Arial MT"/>
              </w:rPr>
            </w:pPr>
            <w:r w:rsidRPr="00960E35">
              <w:rPr>
                <w:rFonts w:ascii="Arial MT" w:hAnsi="Arial MT"/>
              </w:rPr>
              <w:t>(2)</w:t>
            </w:r>
          </w:p>
        </w:tc>
      </w:tr>
    </w:tbl>
    <w:p w14:paraId="6246D9EB" w14:textId="56E11F7C" w:rsidR="00626675" w:rsidRPr="00960E35" w:rsidRDefault="00654CEA" w:rsidP="00960E35">
      <w:pPr>
        <w:spacing w:line="240" w:lineRule="auto"/>
        <w:jc w:val="center"/>
        <w:rPr>
          <w:rFonts w:ascii="Arial MT" w:eastAsia="Arial MT" w:hAnsi="Arial MT" w:cs="Arial MT"/>
          <w:szCs w:val="18"/>
          <w:lang w:val="en-US"/>
        </w:rPr>
      </w:pPr>
      <m:oMathPara>
        <m:oMath>
          <m:sSub>
            <m:sSubPr>
              <m:ctrlPr>
                <w:rPr>
                  <w:rFonts w:ascii="Cambria Math" w:eastAsia="Arial MT" w:hAnsi="Cambria Math" w:cs="Arial MT"/>
                  <w:szCs w:val="18"/>
                  <w:lang w:val="en-US"/>
                </w:rPr>
              </m:ctrlPr>
            </m:sSubPr>
            <m:e>
              <m:r>
                <w:rPr>
                  <w:rFonts w:ascii="Cambria Math" w:eastAsia="Arial MT" w:hAnsi="Cambria Math" w:cs="Arial MT"/>
                  <w:szCs w:val="18"/>
                  <w:lang w:val="en-US"/>
                </w:rPr>
                <m:t>S</m:t>
              </m:r>
            </m:e>
            <m:sub>
              <m:r>
                <w:rPr>
                  <w:rFonts w:ascii="Cambria Math" w:eastAsia="Arial MT" w:hAnsi="Cambria Math" w:cs="Arial MT"/>
                  <w:szCs w:val="18"/>
                  <w:lang w:val="en-US"/>
                </w:rPr>
                <m:t>i</m:t>
              </m:r>
            </m:sub>
          </m:sSub>
          <m:r>
            <m:rPr>
              <m:sty m:val="p"/>
            </m:rPr>
            <w:rPr>
              <w:rFonts w:ascii="Cambria Math" w:eastAsia="Arial MT" w:hAnsi="Cambria Math" w:cs="Arial MT"/>
              <w:szCs w:val="18"/>
              <w:lang w:val="en-US"/>
            </w:rPr>
            <m:t xml:space="preserve">=100 </m:t>
          </m:r>
          <m:r>
            <w:rPr>
              <w:rFonts w:ascii="Cambria Math" w:eastAsia="Arial MT" w:hAnsi="Cambria Math" w:cs="Arial MT"/>
              <w:szCs w:val="18"/>
              <w:lang w:val="en-US"/>
            </w:rPr>
            <m:t>when</m:t>
          </m:r>
          <m:r>
            <m:rPr>
              <m:sty m:val="p"/>
            </m:rPr>
            <w:rPr>
              <w:rFonts w:ascii="Cambria Math" w:eastAsia="Arial MT" w:hAnsi="Cambria Math" w:cs="Arial MT"/>
              <w:szCs w:val="18"/>
              <w:lang w:val="en-US"/>
            </w:rPr>
            <m:t xml:space="preserve"> </m:t>
          </m:r>
          <m:sSub>
            <m:sSubPr>
              <m:ctrlPr>
                <w:rPr>
                  <w:rFonts w:ascii="Cambria Math" w:eastAsia="Arial MT" w:hAnsi="Cambria Math" w:cs="Arial MT"/>
                  <w:szCs w:val="18"/>
                  <w:lang w:val="en-US"/>
                </w:rPr>
              </m:ctrlPr>
            </m:sSubPr>
            <m:e>
              <m:r>
                <w:rPr>
                  <w:rFonts w:ascii="Cambria Math" w:eastAsia="Arial MT" w:hAnsi="Cambria Math" w:cs="Arial MT"/>
                  <w:szCs w:val="18"/>
                  <w:lang w:val="en-US"/>
                </w:rPr>
                <m:t>X</m:t>
              </m:r>
            </m:e>
            <m:sub>
              <m:r>
                <w:rPr>
                  <w:rFonts w:ascii="Cambria Math" w:eastAsia="Arial MT" w:hAnsi="Cambria Math" w:cs="Arial MT"/>
                  <w:szCs w:val="18"/>
                  <w:lang w:val="en-US"/>
                </w:rPr>
                <m:t>i</m:t>
              </m:r>
            </m:sub>
          </m:sSub>
          <m:r>
            <m:rPr>
              <m:sty m:val="p"/>
            </m:rPr>
            <w:rPr>
              <w:rFonts w:ascii="Cambria Math" w:eastAsia="Arial MT" w:hAnsi="Cambria Math" w:cs="Arial MT"/>
              <w:szCs w:val="18"/>
              <w:lang w:val="en-US"/>
            </w:rPr>
            <m:t>&lt;</m:t>
          </m:r>
          <m:sSub>
            <m:sSubPr>
              <m:ctrlPr>
                <w:rPr>
                  <w:rFonts w:ascii="Cambria Math" w:eastAsia="Arial MT" w:hAnsi="Cambria Math" w:cs="Arial MT"/>
                  <w:szCs w:val="18"/>
                  <w:lang w:val="en-US"/>
                </w:rPr>
              </m:ctrlPr>
            </m:sSubPr>
            <m:e>
              <m:r>
                <w:rPr>
                  <w:rFonts w:ascii="Cambria Math" w:eastAsia="Arial MT" w:hAnsi="Cambria Math" w:cs="Arial MT"/>
                  <w:szCs w:val="18"/>
                  <w:lang w:val="en-US"/>
                </w:rPr>
                <m:t>X</m:t>
              </m:r>
            </m:e>
            <m:sub>
              <m:r>
                <w:rPr>
                  <w:rFonts w:ascii="Cambria Math" w:eastAsia="Arial MT" w:hAnsi="Cambria Math" w:cs="Arial MT"/>
                  <w:szCs w:val="18"/>
                  <w:lang w:val="en-US"/>
                </w:rPr>
                <m:t>min</m:t>
              </m:r>
            </m:sub>
          </m:sSub>
          <m:r>
            <m:rPr>
              <m:sty m:val="p"/>
            </m:rPr>
            <w:rPr>
              <w:rFonts w:ascii="Cambria Math" w:eastAsia="Arial MT" w:hAnsi="Cambria Math" w:cs="Arial MT"/>
              <w:szCs w:val="18"/>
              <w:lang w:val="en-US"/>
            </w:rPr>
            <m:t xml:space="preserve">; </m:t>
          </m:r>
          <m:sSub>
            <m:sSubPr>
              <m:ctrlPr>
                <w:rPr>
                  <w:rFonts w:ascii="Cambria Math" w:eastAsia="Arial MT" w:hAnsi="Cambria Math" w:cs="Arial MT"/>
                  <w:szCs w:val="18"/>
                  <w:lang w:val="en-US"/>
                </w:rPr>
              </m:ctrlPr>
            </m:sSubPr>
            <m:e>
              <m:r>
                <w:rPr>
                  <w:rFonts w:ascii="Cambria Math" w:eastAsia="Arial MT" w:hAnsi="Cambria Math" w:cs="Arial MT"/>
                  <w:szCs w:val="18"/>
                  <w:lang w:val="en-US"/>
                </w:rPr>
                <m:t>S</m:t>
              </m:r>
            </m:e>
            <m:sub>
              <m:r>
                <w:rPr>
                  <w:rFonts w:ascii="Cambria Math" w:eastAsia="Arial MT" w:hAnsi="Cambria Math" w:cs="Arial MT"/>
                  <w:szCs w:val="18"/>
                  <w:lang w:val="en-US"/>
                </w:rPr>
                <m:t>i</m:t>
              </m:r>
            </m:sub>
          </m:sSub>
          <m:r>
            <m:rPr>
              <m:sty m:val="p"/>
            </m:rPr>
            <w:rPr>
              <w:rFonts w:ascii="Cambria Math" w:eastAsia="Arial MT" w:hAnsi="Cambria Math" w:cs="Arial MT"/>
              <w:szCs w:val="18"/>
              <w:lang w:val="en-US"/>
            </w:rPr>
            <m:t xml:space="preserve">=0 </m:t>
          </m:r>
          <m:r>
            <w:rPr>
              <w:rFonts w:ascii="Cambria Math" w:eastAsia="Arial MT" w:hAnsi="Cambria Math" w:cs="Arial MT"/>
              <w:szCs w:val="18"/>
              <w:lang w:val="en-US"/>
            </w:rPr>
            <m:t>when</m:t>
          </m:r>
          <m:r>
            <m:rPr>
              <m:sty m:val="p"/>
            </m:rPr>
            <w:rPr>
              <w:rFonts w:ascii="Cambria Math" w:eastAsia="Arial MT" w:hAnsi="Cambria Math" w:cs="Arial MT"/>
              <w:szCs w:val="18"/>
              <w:lang w:val="en-US"/>
            </w:rPr>
            <m:t xml:space="preserve"> </m:t>
          </m:r>
          <m:sSub>
            <m:sSubPr>
              <m:ctrlPr>
                <w:rPr>
                  <w:rFonts w:ascii="Cambria Math" w:eastAsia="Arial MT" w:hAnsi="Cambria Math" w:cs="Arial MT"/>
                  <w:szCs w:val="18"/>
                  <w:lang w:val="en-US"/>
                </w:rPr>
              </m:ctrlPr>
            </m:sSubPr>
            <m:e>
              <m:r>
                <w:rPr>
                  <w:rFonts w:ascii="Cambria Math" w:eastAsia="Arial MT" w:hAnsi="Cambria Math" w:cs="Arial MT"/>
                  <w:szCs w:val="18"/>
                  <w:lang w:val="en-US"/>
                </w:rPr>
                <m:t>X</m:t>
              </m:r>
            </m:e>
            <m:sub>
              <m:r>
                <w:rPr>
                  <w:rFonts w:ascii="Cambria Math" w:eastAsia="Arial MT" w:hAnsi="Cambria Math" w:cs="Arial MT"/>
                  <w:szCs w:val="18"/>
                  <w:lang w:val="en-US"/>
                </w:rPr>
                <m:t>i</m:t>
              </m:r>
            </m:sub>
          </m:sSub>
          <m:r>
            <m:rPr>
              <m:sty m:val="p"/>
            </m:rPr>
            <w:rPr>
              <w:rFonts w:ascii="Cambria Math" w:eastAsia="Arial MT" w:hAnsi="Cambria Math" w:cs="Arial MT"/>
              <w:szCs w:val="18"/>
              <w:lang w:val="en-US"/>
            </w:rPr>
            <m:t>&lt;</m:t>
          </m:r>
          <m:sSub>
            <m:sSubPr>
              <m:ctrlPr>
                <w:rPr>
                  <w:rFonts w:ascii="Cambria Math" w:eastAsia="Arial MT" w:hAnsi="Cambria Math" w:cs="Arial MT"/>
                  <w:szCs w:val="18"/>
                  <w:lang w:val="en-US"/>
                </w:rPr>
              </m:ctrlPr>
            </m:sSubPr>
            <m:e>
              <m:r>
                <w:rPr>
                  <w:rFonts w:ascii="Cambria Math" w:eastAsia="Arial MT" w:hAnsi="Cambria Math" w:cs="Arial MT"/>
                  <w:szCs w:val="18"/>
                  <w:lang w:val="en-US"/>
                </w:rPr>
                <m:t>X</m:t>
              </m:r>
            </m:e>
            <m:sub>
              <m:r>
                <w:rPr>
                  <w:rFonts w:ascii="Cambria Math" w:eastAsia="Arial MT" w:hAnsi="Cambria Math" w:cs="Arial MT"/>
                  <w:szCs w:val="18"/>
                  <w:lang w:val="en-US"/>
                </w:rPr>
                <m:t>max</m:t>
              </m:r>
            </m:sub>
          </m:sSub>
        </m:oMath>
      </m:oMathPara>
    </w:p>
    <w:p w14:paraId="5322F6FE" w14:textId="53881F3E" w:rsidR="00626675" w:rsidRPr="002170AC" w:rsidRDefault="00626675" w:rsidP="00F5168C">
      <w:pPr>
        <w:rPr>
          <w:rFonts w:ascii="Arial MT" w:eastAsia="Arial MT" w:hAnsi="Arial MT" w:cs="Arial MT"/>
          <w:szCs w:val="18"/>
          <w:lang w:val="en-US"/>
        </w:rPr>
      </w:pPr>
      <w:r w:rsidRPr="00442808">
        <w:rPr>
          <w:rFonts w:ascii="Arial MT" w:eastAsia="Arial MT" w:hAnsi="Arial MT" w:cs="Arial MT"/>
          <w:szCs w:val="18"/>
          <w:lang w:val="en-US"/>
        </w:rPr>
        <w:t xml:space="preserve">The variables in this equation are the same as those used in equation 1, but for this case, </w:t>
      </w:r>
      <m:oMath>
        <m:sSub>
          <m:sSubPr>
            <m:ctrlPr>
              <w:rPr>
                <w:rFonts w:ascii="Cambria Math" w:eastAsia="Arial MT" w:hAnsi="Cambria Math" w:cs="Arial MT"/>
                <w:szCs w:val="18"/>
                <w:lang w:val="en-US"/>
              </w:rPr>
            </m:ctrlPr>
          </m:sSubPr>
          <m:e>
            <m:r>
              <w:rPr>
                <w:rFonts w:ascii="Cambria Math" w:eastAsia="Arial MT" w:hAnsi="Cambria Math" w:cs="Arial MT"/>
                <w:szCs w:val="18"/>
                <w:lang w:val="en-US"/>
              </w:rPr>
              <m:t>X</m:t>
            </m:r>
          </m:e>
          <m:sub>
            <m:r>
              <w:rPr>
                <w:rFonts w:ascii="Cambria Math" w:eastAsia="Arial MT" w:hAnsi="Cambria Math" w:cs="Arial MT"/>
                <w:szCs w:val="18"/>
                <w:lang w:val="en-US"/>
              </w:rPr>
              <m:t>min</m:t>
            </m:r>
          </m:sub>
        </m:sSub>
      </m:oMath>
      <w:r w:rsidRPr="002170AC">
        <w:rPr>
          <w:rFonts w:ascii="Arial MT" w:eastAsia="Arial MT" w:hAnsi="Arial MT" w:cs="Arial MT"/>
          <w:szCs w:val="18"/>
          <w:lang w:val="en-US"/>
        </w:rPr>
        <w:t xml:space="preserve"> would be the desired value and </w:t>
      </w:r>
      <m:oMath>
        <m:sSub>
          <m:sSubPr>
            <m:ctrlPr>
              <w:rPr>
                <w:rFonts w:ascii="Cambria Math" w:eastAsia="Arial MT" w:hAnsi="Cambria Math" w:cs="Arial MT"/>
                <w:szCs w:val="18"/>
                <w:lang w:val="en-US"/>
              </w:rPr>
            </m:ctrlPr>
          </m:sSubPr>
          <m:e>
            <m:r>
              <w:rPr>
                <w:rFonts w:ascii="Cambria Math" w:eastAsia="Arial MT" w:hAnsi="Cambria Math" w:cs="Arial MT"/>
                <w:szCs w:val="18"/>
                <w:lang w:val="en-US"/>
              </w:rPr>
              <m:t>X</m:t>
            </m:r>
          </m:e>
          <m:sub>
            <m:r>
              <w:rPr>
                <w:rFonts w:ascii="Cambria Math" w:eastAsia="Arial MT" w:hAnsi="Cambria Math" w:cs="Arial MT"/>
                <w:szCs w:val="18"/>
                <w:lang w:val="en-US"/>
              </w:rPr>
              <m:t>max</m:t>
            </m:r>
          </m:sub>
        </m:sSub>
      </m:oMath>
      <w:r w:rsidRPr="002170AC">
        <w:rPr>
          <w:rFonts w:ascii="Arial MT" w:eastAsia="Arial MT" w:hAnsi="Arial MT" w:cs="Arial MT"/>
          <w:szCs w:val="18"/>
          <w:lang w:val="en-US"/>
        </w:rPr>
        <w:t xml:space="preserve"> the least preferred value.</w:t>
      </w:r>
    </w:p>
    <w:p w14:paraId="7F6A5A51" w14:textId="77777777" w:rsidR="00626675" w:rsidRPr="00442808" w:rsidRDefault="00626675" w:rsidP="00F5168C">
      <w:pPr>
        <w:spacing w:after="240"/>
        <w:rPr>
          <w:rFonts w:ascii="Arial MT" w:eastAsia="Arial MT" w:hAnsi="Arial MT" w:cs="Arial MT"/>
          <w:szCs w:val="18"/>
          <w:lang w:val="en-US"/>
        </w:rPr>
      </w:pPr>
      <w:r w:rsidRPr="00442808">
        <w:rPr>
          <w:rFonts w:ascii="Arial MT" w:eastAsia="Arial MT" w:hAnsi="Arial MT" w:cs="Arial MT"/>
          <w:szCs w:val="18"/>
          <w:lang w:val="en-US"/>
        </w:rPr>
        <w:t>It is important to clarify, that, for the water quality indicator, the index is calculated from the STORET water quality index (Rintaka et al., 2019; Sulthonuddin et al., 2019)</w:t>
      </w:r>
      <w:r>
        <w:rPr>
          <w:rFonts w:ascii="Arial MT" w:eastAsia="Arial MT" w:hAnsi="Arial MT" w:cs="Arial MT"/>
          <w:szCs w:val="18"/>
          <w:lang w:val="en-US"/>
        </w:rPr>
        <w:t>.</w:t>
      </w:r>
    </w:p>
    <w:p w14:paraId="2E17D2C8" w14:textId="77777777" w:rsidR="00626675" w:rsidRPr="00442808" w:rsidRDefault="00626675" w:rsidP="00DF5D3E">
      <w:pPr>
        <w:rPr>
          <w:rFonts w:ascii="Arial MT" w:eastAsia="Arial MT" w:hAnsi="Arial MT" w:cs="Arial MT"/>
          <w:b/>
          <w:bCs/>
          <w:szCs w:val="18"/>
          <w:lang w:val="en-US"/>
        </w:rPr>
      </w:pPr>
      <w:r w:rsidRPr="00442808">
        <w:rPr>
          <w:rFonts w:ascii="Arial MT" w:eastAsia="Arial MT" w:hAnsi="Arial MT" w:cs="Arial MT"/>
          <w:b/>
          <w:bCs/>
          <w:szCs w:val="18"/>
          <w:lang w:val="en-US"/>
        </w:rPr>
        <w:t>2.2.2 Interpretation of the index</w:t>
      </w:r>
    </w:p>
    <w:p w14:paraId="62FE1826" w14:textId="77777777" w:rsidR="00626675" w:rsidRPr="00442808" w:rsidRDefault="00626675" w:rsidP="00626675">
      <w:pPr>
        <w:rPr>
          <w:rFonts w:ascii="Arial MT" w:eastAsia="Arial MT" w:hAnsi="Arial MT" w:cs="Arial MT"/>
          <w:szCs w:val="18"/>
          <w:lang w:val="en-US"/>
        </w:rPr>
      </w:pPr>
      <w:r w:rsidRPr="00442808">
        <w:rPr>
          <w:rFonts w:ascii="Arial MT" w:eastAsia="Arial MT" w:hAnsi="Arial MT" w:cs="Arial MT"/>
          <w:szCs w:val="18"/>
          <w:lang w:val="en-US"/>
        </w:rPr>
        <w:t xml:space="preserve">The interpretation of the index is the final step in determining the status of each indicator or sub-indicator assessed. It is based on four quartiles with different levels of performance: </w:t>
      </w:r>
    </w:p>
    <w:p w14:paraId="7F606802" w14:textId="77777777" w:rsidR="00623EEE" w:rsidRDefault="00626675" w:rsidP="00623EEE">
      <w:pPr>
        <w:spacing w:after="240"/>
        <w:rPr>
          <w:rFonts w:ascii="Arial MT" w:eastAsia="Arial MT" w:hAnsi="Arial MT" w:cs="Arial MT"/>
          <w:szCs w:val="18"/>
          <w:lang w:val="en-US"/>
        </w:rPr>
      </w:pPr>
      <w:r w:rsidRPr="00442808">
        <w:rPr>
          <w:rFonts w:ascii="Arial MT" w:eastAsia="Arial MT" w:hAnsi="Arial MT" w:cs="Arial MT"/>
          <w:szCs w:val="18"/>
          <w:lang w:val="en-US"/>
        </w:rPr>
        <w:t>Good (75 ≤ value ≤ 100); Medium-Good (50 ≤ value &lt; 75); Medium-Poor (25 ≤ value &lt; 50); Poor (value &lt; 25).</w:t>
      </w:r>
    </w:p>
    <w:p w14:paraId="6C2FB1EE" w14:textId="61DF1F32" w:rsidR="00626675" w:rsidRPr="002170AC" w:rsidRDefault="00584E26" w:rsidP="00623EEE">
      <w:pPr>
        <w:pStyle w:val="CETheadingx"/>
        <w:spacing w:before="0"/>
        <w:rPr>
          <w:rFonts w:ascii="Arial MT" w:eastAsia="Arial MT" w:hAnsi="Arial MT" w:cs="Arial MT"/>
          <w:szCs w:val="18"/>
        </w:rPr>
      </w:pPr>
      <w:r>
        <w:rPr>
          <w:rFonts w:eastAsia="Arial MT"/>
        </w:rPr>
        <w:t>S</w:t>
      </w:r>
      <w:r w:rsidR="00626675" w:rsidRPr="00442808">
        <w:rPr>
          <w:rFonts w:eastAsia="Arial MT"/>
        </w:rPr>
        <w:t>ocioeconomic indicators</w:t>
      </w:r>
      <w:r>
        <w:rPr>
          <w:rFonts w:eastAsia="Arial MT"/>
        </w:rPr>
        <w:t xml:space="preserve"> a</w:t>
      </w:r>
      <w:r w:rsidRPr="00442808">
        <w:rPr>
          <w:rFonts w:eastAsia="Arial MT"/>
        </w:rPr>
        <w:t>nalysis</w:t>
      </w:r>
    </w:p>
    <w:p w14:paraId="5DAA5BDB" w14:textId="0C208F97" w:rsidR="00ED7866" w:rsidRDefault="00626675" w:rsidP="00ED7866">
      <w:pPr>
        <w:rPr>
          <w:rFonts w:ascii="Arial MT" w:eastAsia="Arial MT" w:hAnsi="Arial MT" w:cs="Arial MT"/>
          <w:szCs w:val="18"/>
          <w:lang w:val="en-US"/>
        </w:rPr>
      </w:pPr>
      <w:r w:rsidRPr="00442808">
        <w:rPr>
          <w:rFonts w:ascii="Arial MT" w:eastAsia="Arial MT" w:hAnsi="Arial MT" w:cs="Arial MT"/>
          <w:szCs w:val="18"/>
          <w:lang w:val="en-US"/>
        </w:rPr>
        <w:t>Once the socioeconomic indicators associated with the zone of influence of Juan Angola Creek were measured using the WJWSI method, an analysis was carried out to identify the factors that most influence the contamination problems present in this body of water. Based on this analysis, recommendations were made for the recovery of the water body and its future intervention.</w:t>
      </w:r>
    </w:p>
    <w:p w14:paraId="677EBFF0" w14:textId="0009B5AD" w:rsidR="00600535" w:rsidRPr="009E3C8A" w:rsidRDefault="00602D64" w:rsidP="001E2A58">
      <w:pPr>
        <w:pStyle w:val="CETHeading1"/>
        <w:jc w:val="both"/>
        <w:rPr>
          <w:rFonts w:ascii="Arial MT" w:eastAsia="Arial MT" w:hAnsi="Arial MT" w:cs="Arial MT"/>
          <w:sz w:val="18"/>
          <w:szCs w:val="16"/>
        </w:rPr>
      </w:pPr>
      <w:r w:rsidRPr="009E3C8A">
        <w:rPr>
          <w:sz w:val="18"/>
          <w:szCs w:val="18"/>
        </w:rPr>
        <w:t>Results</w:t>
      </w:r>
      <w:r w:rsidRPr="009E3C8A">
        <w:rPr>
          <w:spacing w:val="-2"/>
          <w:sz w:val="18"/>
          <w:szCs w:val="18"/>
        </w:rPr>
        <w:t xml:space="preserve"> </w:t>
      </w:r>
      <w:r w:rsidRPr="009E3C8A">
        <w:rPr>
          <w:sz w:val="18"/>
          <w:szCs w:val="18"/>
        </w:rPr>
        <w:t>and</w:t>
      </w:r>
      <w:r w:rsidRPr="009E3C8A">
        <w:rPr>
          <w:spacing w:val="-1"/>
          <w:sz w:val="18"/>
          <w:szCs w:val="18"/>
        </w:rPr>
        <w:t xml:space="preserve"> </w:t>
      </w:r>
      <w:r w:rsidRPr="009E3C8A">
        <w:rPr>
          <w:sz w:val="18"/>
          <w:szCs w:val="18"/>
        </w:rPr>
        <w:t>Discussion</w:t>
      </w:r>
    </w:p>
    <w:p w14:paraId="31F759D1" w14:textId="77777777" w:rsidR="009E3C8A" w:rsidRPr="00667A3B" w:rsidRDefault="009E3C8A" w:rsidP="00623EEE">
      <w:pPr>
        <w:pStyle w:val="CETheadingx"/>
      </w:pPr>
      <w:r w:rsidRPr="00667A3B">
        <w:t>Qualitative identification of socioeconomic activities in the area</w:t>
      </w:r>
      <w:r w:rsidRPr="00667A3B">
        <w:rPr>
          <w:bCs/>
          <w:lang w:val="en-GB"/>
        </w:rPr>
        <w:t xml:space="preserve"> </w:t>
      </w:r>
    </w:p>
    <w:p w14:paraId="599398AF" w14:textId="77777777" w:rsidR="00D23B0C" w:rsidRDefault="009E3C8A" w:rsidP="00D23B0C">
      <w:pPr>
        <w:pStyle w:val="CETBodytext"/>
        <w:rPr>
          <w:lang w:val="en-GB"/>
        </w:rPr>
      </w:pPr>
      <w:r w:rsidRPr="00667A3B">
        <w:rPr>
          <w:lang w:val="en-GB"/>
        </w:rPr>
        <w:t>The results obtained through the exploratory visits regarding the identification of socioeconomic and sociocultural activities are presented in</w:t>
      </w:r>
      <w:r w:rsidR="00493C76">
        <w:rPr>
          <w:lang w:val="en-GB"/>
        </w:rPr>
        <w:t xml:space="preserve"> </w:t>
      </w:r>
      <w:r w:rsidR="00493C76">
        <w:rPr>
          <w:lang w:val="en-GB"/>
        </w:rPr>
        <w:fldChar w:fldCharType="begin"/>
      </w:r>
      <w:r w:rsidR="00493C76">
        <w:rPr>
          <w:lang w:val="en-GB"/>
        </w:rPr>
        <w:instrText xml:space="preserve"> REF _Ref124782745 \h </w:instrText>
      </w:r>
      <w:r w:rsidR="00493C76">
        <w:rPr>
          <w:lang w:val="en-GB"/>
        </w:rPr>
      </w:r>
      <w:r w:rsidR="00493C76">
        <w:rPr>
          <w:lang w:val="en-GB"/>
        </w:rPr>
        <w:fldChar w:fldCharType="separate"/>
      </w:r>
      <w:r w:rsidR="00493C76" w:rsidRPr="00493C76">
        <w:rPr>
          <w:i/>
          <w:iCs/>
        </w:rPr>
        <w:t xml:space="preserve">Figure </w:t>
      </w:r>
      <w:r w:rsidR="00493C76" w:rsidRPr="00493C76">
        <w:rPr>
          <w:i/>
          <w:iCs/>
          <w:noProof/>
        </w:rPr>
        <w:t>2</w:t>
      </w:r>
      <w:r w:rsidR="00493C76">
        <w:rPr>
          <w:lang w:val="en-GB"/>
        </w:rPr>
        <w:fldChar w:fldCharType="end"/>
      </w:r>
      <w:r w:rsidR="00493C76">
        <w:rPr>
          <w:lang w:val="en-GB"/>
        </w:rPr>
        <w:t xml:space="preserve">, </w:t>
      </w:r>
      <w:r w:rsidR="00493C76">
        <w:rPr>
          <w:lang w:val="en-GB"/>
        </w:rPr>
        <w:fldChar w:fldCharType="begin"/>
      </w:r>
      <w:r w:rsidR="00493C76">
        <w:rPr>
          <w:lang w:val="en-GB"/>
        </w:rPr>
        <w:instrText xml:space="preserve"> REF _Ref124782819 \h </w:instrText>
      </w:r>
      <w:r w:rsidR="00493C76">
        <w:rPr>
          <w:lang w:val="en-GB"/>
        </w:rPr>
      </w:r>
      <w:r w:rsidR="00493C76">
        <w:rPr>
          <w:lang w:val="en-GB"/>
        </w:rPr>
        <w:fldChar w:fldCharType="separate"/>
      </w:r>
      <w:r w:rsidR="00493C76" w:rsidRPr="00493C76">
        <w:rPr>
          <w:i/>
          <w:iCs/>
        </w:rPr>
        <w:t xml:space="preserve">Figure </w:t>
      </w:r>
      <w:r w:rsidR="00493C76" w:rsidRPr="00493C76">
        <w:rPr>
          <w:i/>
          <w:iCs/>
          <w:noProof/>
        </w:rPr>
        <w:t>3</w:t>
      </w:r>
      <w:r w:rsidR="00493C76">
        <w:rPr>
          <w:lang w:val="en-GB"/>
        </w:rPr>
        <w:fldChar w:fldCharType="end"/>
      </w:r>
      <w:r w:rsidR="002A6182">
        <w:rPr>
          <w:lang w:val="en-GB"/>
        </w:rPr>
        <w:t>,</w:t>
      </w:r>
      <w:r w:rsidR="00493C76">
        <w:rPr>
          <w:lang w:val="en-GB"/>
        </w:rPr>
        <w:t xml:space="preserve"> and </w:t>
      </w:r>
      <w:r w:rsidR="00493C76">
        <w:rPr>
          <w:lang w:val="en-GB"/>
        </w:rPr>
        <w:fldChar w:fldCharType="begin"/>
      </w:r>
      <w:r w:rsidR="00493C76">
        <w:rPr>
          <w:lang w:val="en-GB"/>
        </w:rPr>
        <w:instrText xml:space="preserve"> REF _Ref124782822 \h </w:instrText>
      </w:r>
      <w:r w:rsidR="00493C76">
        <w:rPr>
          <w:lang w:val="en-GB"/>
        </w:rPr>
      </w:r>
      <w:r w:rsidR="00493C76">
        <w:rPr>
          <w:lang w:val="en-GB"/>
        </w:rPr>
        <w:fldChar w:fldCharType="separate"/>
      </w:r>
      <w:r w:rsidR="00493C76" w:rsidRPr="00493C76">
        <w:rPr>
          <w:i/>
          <w:iCs/>
        </w:rPr>
        <w:t xml:space="preserve">Figure </w:t>
      </w:r>
      <w:r w:rsidR="00493C76" w:rsidRPr="00493C76">
        <w:rPr>
          <w:i/>
          <w:iCs/>
          <w:noProof/>
        </w:rPr>
        <w:t>4</w:t>
      </w:r>
      <w:r w:rsidR="00493C76">
        <w:rPr>
          <w:lang w:val="en-GB"/>
        </w:rPr>
        <w:fldChar w:fldCharType="end"/>
      </w:r>
      <w:r w:rsidR="00493C76">
        <w:rPr>
          <w:lang w:val="en-GB"/>
        </w:rPr>
        <w:t>.</w:t>
      </w:r>
    </w:p>
    <w:p w14:paraId="1FCF26FE" w14:textId="0DDAC4DA" w:rsidR="00D23B0C" w:rsidRDefault="00D23B0C" w:rsidP="00493C76">
      <w:pPr>
        <w:pStyle w:val="CETBodytext"/>
        <w:rPr>
          <w:lang w:val="en-GB"/>
        </w:rPr>
      </w:pPr>
    </w:p>
    <w:p w14:paraId="1CBE91D0" w14:textId="77777777" w:rsidR="002A7857" w:rsidRPr="00493C76" w:rsidRDefault="002A7857" w:rsidP="00493C76">
      <w:pPr>
        <w:pStyle w:val="CETBodytext"/>
        <w:rPr>
          <w:lang w:val="en-GB"/>
        </w:rPr>
        <w:sectPr w:rsidR="002A7857" w:rsidRPr="00493C76" w:rsidSect="00EF06D9">
          <w:type w:val="continuous"/>
          <w:pgSz w:w="11906" w:h="16838" w:code="9"/>
          <w:pgMar w:top="1701" w:right="1418" w:bottom="1701" w:left="1701" w:header="1701" w:footer="0" w:gutter="0"/>
          <w:cols w:space="708"/>
          <w:formProt w:val="0"/>
          <w:titlePg/>
          <w:docGrid w:linePitch="360"/>
        </w:sectPr>
      </w:pPr>
    </w:p>
    <w:p w14:paraId="019B9901" w14:textId="315373D6" w:rsidR="00A46A5F" w:rsidRPr="00493C76" w:rsidRDefault="005F12C0" w:rsidP="009F7DFD">
      <w:pPr>
        <w:pStyle w:val="CETBodytext"/>
        <w:keepNext/>
        <w:rPr>
          <w:i/>
          <w:iCs/>
        </w:rPr>
      </w:pPr>
      <w:r w:rsidRPr="00493C76">
        <w:rPr>
          <w:i/>
          <w:iCs/>
          <w:noProof/>
          <w:lang w:val="es-CO" w:eastAsia="es-CO"/>
        </w:rPr>
        <w:lastRenderedPageBreak/>
        <w:drawing>
          <wp:inline distT="0" distB="0" distL="0" distR="0" wp14:anchorId="3A956DC5" wp14:editId="7E7D5DD6">
            <wp:extent cx="1636024" cy="978061"/>
            <wp:effectExtent l="0" t="0" r="254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61119" cy="993063"/>
                    </a:xfrm>
                    <a:prstGeom prst="rect">
                      <a:avLst/>
                    </a:prstGeom>
                    <a:noFill/>
                  </pic:spPr>
                </pic:pic>
              </a:graphicData>
            </a:graphic>
          </wp:inline>
        </w:drawing>
      </w:r>
    </w:p>
    <w:p w14:paraId="6B74CCDA" w14:textId="3FDB59DB" w:rsidR="00A46A5F" w:rsidRPr="00493C76" w:rsidRDefault="00A46A5F" w:rsidP="00A46A5F">
      <w:pPr>
        <w:pStyle w:val="Descripcin"/>
        <w:rPr>
          <w:b w:val="0"/>
          <w:bCs w:val="0"/>
          <w:i/>
          <w:iCs/>
          <w:noProof/>
          <w:color w:val="auto"/>
        </w:rPr>
      </w:pPr>
      <w:bookmarkStart w:id="5" w:name="_Ref124782745"/>
      <w:bookmarkStart w:id="6" w:name="_Ref124782735"/>
      <w:r w:rsidRPr="00493C76">
        <w:rPr>
          <w:b w:val="0"/>
          <w:bCs w:val="0"/>
          <w:i/>
          <w:iCs/>
          <w:color w:val="auto"/>
        </w:rPr>
        <w:t xml:space="preserve">Figure </w:t>
      </w:r>
      <w:r w:rsidRPr="00493C76">
        <w:rPr>
          <w:b w:val="0"/>
          <w:bCs w:val="0"/>
          <w:i/>
          <w:iCs/>
          <w:color w:val="auto"/>
        </w:rPr>
        <w:fldChar w:fldCharType="begin"/>
      </w:r>
      <w:r w:rsidRPr="00493C76">
        <w:rPr>
          <w:b w:val="0"/>
          <w:bCs w:val="0"/>
          <w:i/>
          <w:iCs/>
          <w:color w:val="auto"/>
        </w:rPr>
        <w:instrText xml:space="preserve"> SEQ Figure \* ARABIC </w:instrText>
      </w:r>
      <w:r w:rsidRPr="00493C76">
        <w:rPr>
          <w:b w:val="0"/>
          <w:bCs w:val="0"/>
          <w:i/>
          <w:iCs/>
          <w:color w:val="auto"/>
        </w:rPr>
        <w:fldChar w:fldCharType="separate"/>
      </w:r>
      <w:r w:rsidRPr="00493C76">
        <w:rPr>
          <w:b w:val="0"/>
          <w:bCs w:val="0"/>
          <w:i/>
          <w:iCs/>
          <w:noProof/>
          <w:color w:val="auto"/>
        </w:rPr>
        <w:t>2</w:t>
      </w:r>
      <w:r w:rsidRPr="00493C76">
        <w:rPr>
          <w:b w:val="0"/>
          <w:bCs w:val="0"/>
          <w:i/>
          <w:iCs/>
          <w:color w:val="auto"/>
        </w:rPr>
        <w:fldChar w:fldCharType="end"/>
      </w:r>
      <w:bookmarkEnd w:id="5"/>
      <w:r w:rsidRPr="00493C76">
        <w:rPr>
          <w:b w:val="0"/>
          <w:bCs w:val="0"/>
          <w:i/>
          <w:iCs/>
          <w:color w:val="auto"/>
        </w:rPr>
        <w:t>: Results of section 1.</w:t>
      </w:r>
      <w:bookmarkEnd w:id="6"/>
    </w:p>
    <w:p w14:paraId="65AD4FAF" w14:textId="47677856" w:rsidR="00A46A5F" w:rsidRPr="00493C76" w:rsidRDefault="00D35904" w:rsidP="0047175E">
      <w:pPr>
        <w:pStyle w:val="CETBodytext"/>
        <w:keepNext/>
        <w:rPr>
          <w:i/>
          <w:iCs/>
        </w:rPr>
      </w:pPr>
      <w:r w:rsidRPr="00493C76">
        <w:rPr>
          <w:i/>
          <w:iCs/>
          <w:noProof/>
          <w:lang w:val="es-CO" w:eastAsia="es-CO"/>
        </w:rPr>
        <w:lastRenderedPageBreak/>
        <w:drawing>
          <wp:inline distT="0" distB="0" distL="0" distR="0" wp14:anchorId="6F0F93F8" wp14:editId="1AEBBACA">
            <wp:extent cx="1636395" cy="1001210"/>
            <wp:effectExtent l="0" t="0" r="1905" b="889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1409" cy="1022633"/>
                    </a:xfrm>
                    <a:prstGeom prst="rect">
                      <a:avLst/>
                    </a:prstGeom>
                    <a:noFill/>
                  </pic:spPr>
                </pic:pic>
              </a:graphicData>
            </a:graphic>
          </wp:inline>
        </w:drawing>
      </w:r>
    </w:p>
    <w:p w14:paraId="25039F08" w14:textId="458587DF" w:rsidR="00A46A5F" w:rsidRPr="00493C76" w:rsidRDefault="00A46A5F" w:rsidP="00A46A5F">
      <w:pPr>
        <w:pStyle w:val="Descripcin"/>
        <w:rPr>
          <w:b w:val="0"/>
          <w:bCs w:val="0"/>
          <w:i/>
          <w:iCs/>
          <w:noProof/>
          <w:color w:val="auto"/>
        </w:rPr>
      </w:pPr>
      <w:bookmarkStart w:id="7" w:name="_Ref124782819"/>
      <w:bookmarkStart w:id="8" w:name="_Ref124782801"/>
      <w:r w:rsidRPr="00493C76">
        <w:rPr>
          <w:b w:val="0"/>
          <w:bCs w:val="0"/>
          <w:i/>
          <w:iCs/>
          <w:color w:val="auto"/>
        </w:rPr>
        <w:t xml:space="preserve">Figure </w:t>
      </w:r>
      <w:r w:rsidRPr="00493C76">
        <w:rPr>
          <w:b w:val="0"/>
          <w:bCs w:val="0"/>
          <w:i/>
          <w:iCs/>
          <w:color w:val="auto"/>
        </w:rPr>
        <w:fldChar w:fldCharType="begin"/>
      </w:r>
      <w:r w:rsidRPr="00493C76">
        <w:rPr>
          <w:b w:val="0"/>
          <w:bCs w:val="0"/>
          <w:i/>
          <w:iCs/>
          <w:color w:val="auto"/>
        </w:rPr>
        <w:instrText xml:space="preserve"> SEQ Figure \* ARABIC </w:instrText>
      </w:r>
      <w:r w:rsidRPr="00493C76">
        <w:rPr>
          <w:b w:val="0"/>
          <w:bCs w:val="0"/>
          <w:i/>
          <w:iCs/>
          <w:color w:val="auto"/>
        </w:rPr>
        <w:fldChar w:fldCharType="separate"/>
      </w:r>
      <w:r w:rsidRPr="00493C76">
        <w:rPr>
          <w:b w:val="0"/>
          <w:bCs w:val="0"/>
          <w:i/>
          <w:iCs/>
          <w:noProof/>
          <w:color w:val="auto"/>
        </w:rPr>
        <w:t>3</w:t>
      </w:r>
      <w:r w:rsidRPr="00493C76">
        <w:rPr>
          <w:b w:val="0"/>
          <w:bCs w:val="0"/>
          <w:i/>
          <w:iCs/>
          <w:color w:val="auto"/>
        </w:rPr>
        <w:fldChar w:fldCharType="end"/>
      </w:r>
      <w:bookmarkEnd w:id="7"/>
      <w:r w:rsidRPr="00493C76">
        <w:rPr>
          <w:b w:val="0"/>
          <w:bCs w:val="0"/>
          <w:i/>
          <w:iCs/>
          <w:color w:val="auto"/>
        </w:rPr>
        <w:t>: Results of section 2.</w:t>
      </w:r>
      <w:bookmarkEnd w:id="8"/>
    </w:p>
    <w:p w14:paraId="2F0D086C" w14:textId="77777777" w:rsidR="00A46A5F" w:rsidRPr="00493C76" w:rsidRDefault="00D35904" w:rsidP="0047175E">
      <w:pPr>
        <w:pStyle w:val="CETBodytext"/>
        <w:keepNext/>
        <w:rPr>
          <w:i/>
          <w:iCs/>
        </w:rPr>
      </w:pPr>
      <w:r w:rsidRPr="00493C76">
        <w:rPr>
          <w:i/>
          <w:iCs/>
          <w:noProof/>
          <w:lang w:val="es-CO" w:eastAsia="es-CO"/>
        </w:rPr>
        <w:lastRenderedPageBreak/>
        <w:drawing>
          <wp:inline distT="0" distB="0" distL="0" distR="0" wp14:anchorId="2B793521" wp14:editId="56D598D7">
            <wp:extent cx="1636805" cy="1059083"/>
            <wp:effectExtent l="0" t="0" r="1905" b="825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60760" cy="1074583"/>
                    </a:xfrm>
                    <a:prstGeom prst="rect">
                      <a:avLst/>
                    </a:prstGeom>
                    <a:noFill/>
                  </pic:spPr>
                </pic:pic>
              </a:graphicData>
            </a:graphic>
          </wp:inline>
        </w:drawing>
      </w:r>
    </w:p>
    <w:p w14:paraId="5D671C2F" w14:textId="7EA015F3" w:rsidR="00A46A5F" w:rsidRPr="00493C76" w:rsidRDefault="00A46A5F" w:rsidP="00A46A5F">
      <w:pPr>
        <w:pStyle w:val="Descripcin"/>
        <w:rPr>
          <w:b w:val="0"/>
          <w:bCs w:val="0"/>
          <w:i/>
          <w:iCs/>
          <w:noProof/>
          <w:color w:val="auto"/>
        </w:rPr>
      </w:pPr>
      <w:bookmarkStart w:id="9" w:name="_Ref124782822"/>
      <w:r w:rsidRPr="00493C76">
        <w:rPr>
          <w:b w:val="0"/>
          <w:bCs w:val="0"/>
          <w:i/>
          <w:iCs/>
          <w:color w:val="auto"/>
        </w:rPr>
        <w:t xml:space="preserve">Figure </w:t>
      </w:r>
      <w:r w:rsidRPr="00493C76">
        <w:rPr>
          <w:b w:val="0"/>
          <w:bCs w:val="0"/>
          <w:i/>
          <w:iCs/>
          <w:color w:val="auto"/>
        </w:rPr>
        <w:fldChar w:fldCharType="begin"/>
      </w:r>
      <w:r w:rsidRPr="00493C76">
        <w:rPr>
          <w:b w:val="0"/>
          <w:bCs w:val="0"/>
          <w:i/>
          <w:iCs/>
          <w:color w:val="auto"/>
        </w:rPr>
        <w:instrText xml:space="preserve"> SEQ Figure \* ARABIC </w:instrText>
      </w:r>
      <w:r w:rsidRPr="00493C76">
        <w:rPr>
          <w:b w:val="0"/>
          <w:bCs w:val="0"/>
          <w:i/>
          <w:iCs/>
          <w:color w:val="auto"/>
        </w:rPr>
        <w:fldChar w:fldCharType="separate"/>
      </w:r>
      <w:r w:rsidRPr="00493C76">
        <w:rPr>
          <w:b w:val="0"/>
          <w:bCs w:val="0"/>
          <w:i/>
          <w:iCs/>
          <w:noProof/>
          <w:color w:val="auto"/>
        </w:rPr>
        <w:t>4</w:t>
      </w:r>
      <w:r w:rsidRPr="00493C76">
        <w:rPr>
          <w:b w:val="0"/>
          <w:bCs w:val="0"/>
          <w:i/>
          <w:iCs/>
          <w:color w:val="auto"/>
        </w:rPr>
        <w:fldChar w:fldCharType="end"/>
      </w:r>
      <w:bookmarkEnd w:id="9"/>
      <w:r w:rsidRPr="00493C76">
        <w:rPr>
          <w:b w:val="0"/>
          <w:bCs w:val="0"/>
          <w:i/>
          <w:iCs/>
          <w:color w:val="auto"/>
        </w:rPr>
        <w:t>: Results of section 3.</w:t>
      </w:r>
    </w:p>
    <w:p w14:paraId="7A611DFD" w14:textId="77777777" w:rsidR="00493C76" w:rsidRDefault="00493C76" w:rsidP="009E3C8A">
      <w:pPr>
        <w:pStyle w:val="CETBodytext"/>
        <w:rPr>
          <w:lang w:val="en-GB"/>
        </w:rPr>
        <w:sectPr w:rsidR="00493C76" w:rsidSect="00493C76">
          <w:type w:val="continuous"/>
          <w:pgSz w:w="11906" w:h="16838" w:code="9"/>
          <w:pgMar w:top="1701" w:right="1418" w:bottom="1701" w:left="1701" w:header="1701" w:footer="0" w:gutter="0"/>
          <w:cols w:num="3" w:space="708"/>
          <w:formProt w:val="0"/>
          <w:titlePg/>
          <w:docGrid w:linePitch="360"/>
        </w:sectPr>
      </w:pPr>
    </w:p>
    <w:p w14:paraId="213652F7" w14:textId="404FA916" w:rsidR="00ED7866" w:rsidRDefault="0047175E" w:rsidP="0047175E">
      <w:pPr>
        <w:pStyle w:val="CETBodytext"/>
        <w:rPr>
          <w:lang w:val="en-GB"/>
        </w:rPr>
      </w:pPr>
      <w:r w:rsidRPr="0090022A">
        <w:rPr>
          <w:lang w:val="en-GB"/>
        </w:rPr>
        <w:lastRenderedPageBreak/>
        <w:fldChar w:fldCharType="begin"/>
      </w:r>
      <w:r w:rsidRPr="0090022A">
        <w:rPr>
          <w:lang w:val="en-GB"/>
        </w:rPr>
        <w:instrText xml:space="preserve"> REF _Ref124782745 \h  \* MERGEFORMAT </w:instrText>
      </w:r>
      <w:r w:rsidRPr="0090022A">
        <w:rPr>
          <w:lang w:val="en-GB"/>
        </w:rPr>
      </w:r>
      <w:r w:rsidRPr="0090022A">
        <w:rPr>
          <w:lang w:val="en-GB"/>
        </w:rPr>
        <w:fldChar w:fldCharType="separate"/>
      </w:r>
      <w:r w:rsidRPr="0090022A">
        <w:t xml:space="preserve">Figure </w:t>
      </w:r>
      <w:r w:rsidRPr="0090022A">
        <w:rPr>
          <w:noProof/>
        </w:rPr>
        <w:t>2</w:t>
      </w:r>
      <w:r w:rsidRPr="0090022A">
        <w:rPr>
          <w:lang w:val="en-GB"/>
        </w:rPr>
        <w:fldChar w:fldCharType="end"/>
      </w:r>
      <w:r w:rsidRPr="0090022A">
        <w:rPr>
          <w:lang w:val="en-GB"/>
        </w:rPr>
        <w:t xml:space="preserve"> </w:t>
      </w:r>
      <w:r w:rsidRPr="002A6182">
        <w:rPr>
          <w:lang w:val="en-GB"/>
        </w:rPr>
        <w:t>shows the findings between points E-1 and E1 (Section 1), including illegal settlements, car and motorcycle parking, aeronautical activities, and dumping of solid waste and domestic wastewater. Figure 3 corresponds to the findings obtained in the tour between points E1 and E3 (Section 2), where it was possible to identify the presence of informal restaurants selling food and beverages on the banks of the creek, recreation</w:t>
      </w:r>
      <w:r>
        <w:rPr>
          <w:lang w:val="en-GB"/>
        </w:rPr>
        <w:t>,</w:t>
      </w:r>
      <w:r w:rsidRPr="002A6182">
        <w:rPr>
          <w:lang w:val="en-GB"/>
        </w:rPr>
        <w:t xml:space="preserve"> and sports areas, billboards in the middle of the mangroves and stretches of banks conditioned with barricades </w:t>
      </w:r>
      <w:r w:rsidRPr="002A6182">
        <w:rPr>
          <w:lang w:val="en-GB"/>
        </w:rPr>
        <w:lastRenderedPageBreak/>
        <w:t>covered with sea stone.</w:t>
      </w:r>
      <w:r>
        <w:rPr>
          <w:lang w:val="en-GB"/>
        </w:rPr>
        <w:t xml:space="preserve"> </w:t>
      </w:r>
      <w:r w:rsidRPr="002A6182">
        <w:rPr>
          <w:lang w:val="en-GB"/>
        </w:rPr>
        <w:t>And finally, Figure 4 shows the findings between points E3 and E5 (section 3), in which areas with improvised docks on the banks of the creek, buildings under construction with great contamination impact on the body of water, and the Benjamín Herrera bridge can be seen.</w:t>
      </w:r>
      <w:r>
        <w:rPr>
          <w:lang w:val="en-GB"/>
        </w:rPr>
        <w:t xml:space="preserve"> </w:t>
      </w:r>
      <w:r w:rsidRPr="002A6182">
        <w:rPr>
          <w:lang w:val="en-GB"/>
        </w:rPr>
        <w:t>Each of the previous figures represents activities or situations that generate certain affectations on Juan Angola Creek, for example, the expansion of the Rafael Núñez International Airport had a great landscape impact on this body of water, since it modified the environment, eliminating species that are not compatib</w:t>
      </w:r>
      <w:r w:rsidR="006B7D91">
        <w:rPr>
          <w:lang w:val="en-GB"/>
        </w:rPr>
        <w:t>le with aeronautical activities</w:t>
      </w:r>
      <w:r w:rsidRPr="002A6182">
        <w:rPr>
          <w:lang w:val="en-GB"/>
        </w:rPr>
        <w:t>. Likewise, so that billboards in the middle of the mangroves can be visible and favor businesses and institutions without being affected by the leaves of the mangroves, these are anti-technically trimmed propitiating with this the death of the fauna, since certain animals such as iguanas and wetland snakes, not finding branches that communicate the bushes, move along the ground, where they are exposed to humanity (the largest predators) (Alvarez, 2010).</w:t>
      </w:r>
      <w:r>
        <w:rPr>
          <w:lang w:val="en-GB"/>
        </w:rPr>
        <w:t xml:space="preserve"> </w:t>
      </w:r>
      <w:r w:rsidR="002A6182" w:rsidRPr="002A6182">
        <w:rPr>
          <w:lang w:val="en-GB"/>
        </w:rPr>
        <w:t xml:space="preserve">On the other hand, urban development processes (buildings and constructions) very close to the banks of the creek also damage its ecosystem, supplanting the natural capital for real estate; for this reason, a 50-meter strip belonging to the Nation was established, since they are spaces of biodiversity and water conservation, which over the years have been disrespected (Álvarez, 2010). </w:t>
      </w:r>
    </w:p>
    <w:p w14:paraId="78C29D4B" w14:textId="7DC31BAD" w:rsidR="001E2A58" w:rsidRPr="001E2A58" w:rsidRDefault="001479C8" w:rsidP="00623EEE">
      <w:pPr>
        <w:pStyle w:val="CETheadingx"/>
      </w:pPr>
      <w:r w:rsidRPr="001479C8">
        <w:t>Characterization and evaluation of the socioeconomic indicators</w:t>
      </w:r>
      <w:r w:rsidR="001E2A58" w:rsidRPr="001E2A58">
        <w:t xml:space="preserve">  </w:t>
      </w:r>
    </w:p>
    <w:p w14:paraId="2864E3D2" w14:textId="1522B02C" w:rsidR="00583CE4" w:rsidRDefault="001E2A58" w:rsidP="002A7857">
      <w:pPr>
        <w:pStyle w:val="CETBodytext"/>
      </w:pPr>
      <w:r w:rsidRPr="001E2A58">
        <w:rPr>
          <w:lang w:val="en-GB"/>
        </w:rPr>
        <w:t>After obtaining information on the socioeconomic activities associated with the zone of influence of the Juan Ang</w:t>
      </w:r>
      <w:r w:rsidR="009050DB">
        <w:rPr>
          <w:lang w:val="en-GB"/>
        </w:rPr>
        <w:t>ola Stream, a characterization wa</w:t>
      </w:r>
      <w:r w:rsidRPr="001E2A58">
        <w:rPr>
          <w:lang w:val="en-GB"/>
        </w:rPr>
        <w:t xml:space="preserve">s made </w:t>
      </w:r>
      <w:r w:rsidR="006F61B6" w:rsidRPr="001E2A58">
        <w:rPr>
          <w:lang w:val="en-GB"/>
        </w:rPr>
        <w:t>considering</w:t>
      </w:r>
      <w:r w:rsidRPr="001E2A58">
        <w:rPr>
          <w:lang w:val="en-GB"/>
        </w:rPr>
        <w:t xml:space="preserve"> the socioeconomic indicators that allow evaluating the quality of life of the population settled in the vicinity of this body of water, using governmental and/or district reports previously mentioned, such as </w:t>
      </w:r>
      <w:r w:rsidRPr="00815A00">
        <w:rPr>
          <w:i/>
          <w:lang w:val="en-GB"/>
        </w:rPr>
        <w:t>Cartagena C</w:t>
      </w:r>
      <w:r w:rsidR="006F61B6" w:rsidRPr="00815A00">
        <w:rPr>
          <w:i/>
          <w:lang w:val="en-GB"/>
        </w:rPr>
        <w:t>o</w:t>
      </w:r>
      <w:r w:rsidRPr="00815A00">
        <w:rPr>
          <w:i/>
          <w:lang w:val="en-GB"/>
        </w:rPr>
        <w:t>mo Vamos</w:t>
      </w:r>
      <w:r w:rsidRPr="001E2A58">
        <w:rPr>
          <w:lang w:val="en-GB"/>
        </w:rPr>
        <w:t>, DANE, etc.</w:t>
      </w:r>
      <w:r w:rsidR="002A7857">
        <w:rPr>
          <w:lang w:val="en-GB"/>
        </w:rPr>
        <w:t xml:space="preserve"> </w:t>
      </w:r>
      <w:r w:rsidR="00CC11C1" w:rsidRPr="00CC11C1">
        <w:rPr>
          <w:lang w:val="en-GB"/>
        </w:rPr>
        <w:t xml:space="preserve">Since the official reports on the quality of life of the city of Cartagena are mostly organized in a general way, the characterization </w:t>
      </w:r>
      <w:r w:rsidR="009050DB">
        <w:rPr>
          <w:lang w:val="en-GB"/>
        </w:rPr>
        <w:t>was</w:t>
      </w:r>
      <w:r w:rsidR="00CC11C1" w:rsidRPr="00CC11C1">
        <w:rPr>
          <w:lang w:val="en-GB"/>
        </w:rPr>
        <w:t xml:space="preserve"> carried out with this information; but, in turn, in the factors where there is specific information by </w:t>
      </w:r>
      <w:r w:rsidR="00625A85">
        <w:rPr>
          <w:lang w:val="en-GB"/>
        </w:rPr>
        <w:t>C</w:t>
      </w:r>
      <w:r w:rsidR="00CC11C1" w:rsidRPr="00CC11C1">
        <w:rPr>
          <w:lang w:val="en-GB"/>
        </w:rPr>
        <w:t xml:space="preserve">ommunity </w:t>
      </w:r>
      <w:r w:rsidR="00625A85">
        <w:rPr>
          <w:lang w:val="en-GB"/>
        </w:rPr>
        <w:t>U</w:t>
      </w:r>
      <w:r w:rsidR="00CC11C1" w:rsidRPr="00CC11C1">
        <w:rPr>
          <w:lang w:val="en-GB"/>
        </w:rPr>
        <w:t xml:space="preserve">nits of </w:t>
      </w:r>
      <w:r w:rsidR="00625A85">
        <w:rPr>
          <w:lang w:val="en-GB"/>
        </w:rPr>
        <w:t>G</w:t>
      </w:r>
      <w:r w:rsidR="00CC11C1" w:rsidRPr="00CC11C1">
        <w:rPr>
          <w:lang w:val="en-GB"/>
        </w:rPr>
        <w:t>overnment (</w:t>
      </w:r>
      <w:r w:rsidR="00625A85">
        <w:rPr>
          <w:lang w:val="en-GB"/>
        </w:rPr>
        <w:t>C</w:t>
      </w:r>
      <w:r w:rsidR="00CC11C1" w:rsidRPr="00CC11C1">
        <w:rPr>
          <w:lang w:val="en-GB"/>
        </w:rPr>
        <w:t xml:space="preserve">UG), </w:t>
      </w:r>
      <w:r w:rsidR="009C6636">
        <w:rPr>
          <w:lang w:val="en-GB"/>
        </w:rPr>
        <w:t>were</w:t>
      </w:r>
      <w:r w:rsidR="00A746EE">
        <w:rPr>
          <w:lang w:val="en-GB"/>
        </w:rPr>
        <w:t xml:space="preserve"> investigated </w:t>
      </w:r>
      <w:r w:rsidR="00CC11C1" w:rsidRPr="00CC11C1">
        <w:rPr>
          <w:lang w:val="en-GB"/>
        </w:rPr>
        <w:t>in this way.</w:t>
      </w:r>
      <w:r w:rsidR="002A7857">
        <w:rPr>
          <w:lang w:val="en-GB"/>
        </w:rPr>
        <w:t xml:space="preserve"> </w:t>
      </w:r>
      <w:r w:rsidRPr="001E2A58">
        <w:rPr>
          <w:lang w:val="en-GB"/>
        </w:rPr>
        <w:t xml:space="preserve">For the evaluation of the socioeconomic indicators, the West Java Water Sustainability Index (WJWSI) was used, which was very useful for carrying out the different analyses related to these indicators. </w:t>
      </w:r>
      <w:r w:rsidRPr="001E2A58">
        <w:t xml:space="preserve">In order to apply the WJWSI </w:t>
      </w:r>
      <w:r w:rsidRPr="00B1180E">
        <w:rPr>
          <w:rFonts w:ascii="Arial MT" w:eastAsia="Arial MT" w:hAnsi="Arial MT" w:cs="Arial MT"/>
          <w:szCs w:val="18"/>
        </w:rPr>
        <w:t>methodology</w:t>
      </w:r>
      <w:r w:rsidRPr="001E2A58">
        <w:t>, a selection and/or classification had to be made taking into account the availability of information and characteristics of each indicator, according to the components (Conservation, Water Use</w:t>
      </w:r>
      <w:r w:rsidR="002A6182">
        <w:t>,</w:t>
      </w:r>
      <w:r w:rsidRPr="001E2A58">
        <w:t xml:space="preserve"> and Policy and Governance).</w:t>
      </w:r>
    </w:p>
    <w:p w14:paraId="6ECD4127" w14:textId="77777777" w:rsidR="002A7857" w:rsidRDefault="002A7857" w:rsidP="002A7857">
      <w:pPr>
        <w:pStyle w:val="CETBodytext"/>
      </w:pPr>
    </w:p>
    <w:p w14:paraId="0ECFD5B9" w14:textId="69F46C9D" w:rsidR="000556B0" w:rsidRPr="000556B0" w:rsidRDefault="000556B0" w:rsidP="00DF5D3E">
      <w:pPr>
        <w:pStyle w:val="CETBodytext"/>
        <w:rPr>
          <w:b/>
          <w:bCs/>
          <w:lang w:val="en-GB"/>
        </w:rPr>
      </w:pPr>
      <w:r w:rsidRPr="000556B0">
        <w:rPr>
          <w:b/>
          <w:bCs/>
          <w:lang w:val="en-GB"/>
        </w:rPr>
        <w:t>3.2.1 District-level analysis over the last 3 years</w:t>
      </w:r>
      <w:r w:rsidR="00F465C5">
        <w:rPr>
          <w:b/>
          <w:bCs/>
          <w:lang w:val="en-GB"/>
        </w:rPr>
        <w:t xml:space="preserve"> (2019-2021)</w:t>
      </w:r>
    </w:p>
    <w:p w14:paraId="649C9EAE" w14:textId="32E625AC" w:rsidR="000556B0" w:rsidRDefault="000E32CB" w:rsidP="007B44B7">
      <w:pPr>
        <w:pStyle w:val="CETBodytext"/>
        <w:spacing w:before="240"/>
        <w:rPr>
          <w:lang w:val="en-GB"/>
        </w:rPr>
      </w:pPr>
      <w:r w:rsidRPr="000E32CB">
        <w:rPr>
          <w:lang w:val="en-GB"/>
        </w:rPr>
        <w:fldChar w:fldCharType="begin"/>
      </w:r>
      <w:r w:rsidRPr="000E32CB">
        <w:rPr>
          <w:lang w:val="en-GB"/>
        </w:rPr>
        <w:instrText xml:space="preserve"> REF _Ref124784512 \h  \* MERGEFORMAT </w:instrText>
      </w:r>
      <w:r w:rsidRPr="000E32CB">
        <w:rPr>
          <w:lang w:val="en-GB"/>
        </w:rPr>
      </w:r>
      <w:r w:rsidRPr="000E32CB">
        <w:rPr>
          <w:lang w:val="en-GB"/>
        </w:rPr>
        <w:fldChar w:fldCharType="separate"/>
      </w:r>
      <w:r w:rsidRPr="000E32CB">
        <w:t>Table 2</w:t>
      </w:r>
      <w:r w:rsidRPr="000E32CB">
        <w:rPr>
          <w:lang w:val="en-GB"/>
        </w:rPr>
        <w:fldChar w:fldCharType="end"/>
      </w:r>
      <w:r w:rsidR="00B56EE7" w:rsidRPr="000E32CB">
        <w:rPr>
          <w:lang w:val="en-GB"/>
        </w:rPr>
        <w:t xml:space="preserve"> shows</w:t>
      </w:r>
      <w:r w:rsidR="00B56EE7" w:rsidRPr="00B56EE7">
        <w:rPr>
          <w:lang w:val="en-GB"/>
        </w:rPr>
        <w:t xml:space="preserve"> the actual values and the final index corresponding to the indicators and sub-indicators evaluated with the WJWSI method.</w:t>
      </w:r>
      <w:r w:rsidR="007B44B7">
        <w:rPr>
          <w:lang w:val="en-GB"/>
        </w:rPr>
        <w:t xml:space="preserve"> </w:t>
      </w:r>
      <w:r w:rsidR="00A746EE" w:rsidRPr="00B56EE7">
        <w:rPr>
          <w:lang w:val="en-GB"/>
        </w:rPr>
        <w:t>There</w:t>
      </w:r>
      <w:r w:rsidR="007B44B7" w:rsidRPr="00B56EE7">
        <w:rPr>
          <w:lang w:val="en-GB"/>
        </w:rPr>
        <w:t xml:space="preserve"> was a </w:t>
      </w:r>
      <w:r w:rsidR="00441CD6">
        <w:rPr>
          <w:rFonts w:ascii="Arial MT" w:eastAsia="Arial MT" w:hAnsi="Arial MT" w:cs="Arial MT"/>
          <w:szCs w:val="18"/>
        </w:rPr>
        <w:t>«</w:t>
      </w:r>
      <w:r w:rsidR="00441CD6">
        <w:rPr>
          <w:lang w:val="en-GB"/>
        </w:rPr>
        <w:t>good</w:t>
      </w:r>
      <w:r w:rsidR="00441CD6" w:rsidRPr="00441CD6">
        <w:rPr>
          <w:rFonts w:ascii="Arial MT" w:eastAsia="Arial MT" w:hAnsi="Arial MT" w:cs="Arial MT"/>
          <w:szCs w:val="18"/>
        </w:rPr>
        <w:t>»</w:t>
      </w:r>
      <w:r w:rsidR="007B44B7" w:rsidRPr="00B56EE7">
        <w:rPr>
          <w:lang w:val="en-GB"/>
        </w:rPr>
        <w:t xml:space="preserve"> performance in terms of water availability, aqueduct coverage, sewerage coverage</w:t>
      </w:r>
      <w:r w:rsidR="002A6182">
        <w:rPr>
          <w:lang w:val="en-GB"/>
        </w:rPr>
        <w:t>,</w:t>
      </w:r>
      <w:r w:rsidR="007B44B7" w:rsidRPr="00B56EE7">
        <w:rPr>
          <w:lang w:val="en-GB"/>
        </w:rPr>
        <w:t xml:space="preserve"> and education coverage, reaching more than 75% in each of them.</w:t>
      </w:r>
    </w:p>
    <w:p w14:paraId="6A35ED50" w14:textId="78830F0E" w:rsidR="003E3625" w:rsidRDefault="003E3625" w:rsidP="00276C65">
      <w:pPr>
        <w:pStyle w:val="Descripcin"/>
        <w:keepNext/>
        <w:spacing w:before="240"/>
        <w:rPr>
          <w:b w:val="0"/>
          <w:bCs w:val="0"/>
          <w:i/>
          <w:iCs/>
          <w:color w:val="auto"/>
          <w:szCs w:val="20"/>
        </w:rPr>
      </w:pPr>
      <w:bookmarkStart w:id="10" w:name="_Ref124784512"/>
      <w:r w:rsidRPr="003E3625">
        <w:rPr>
          <w:b w:val="0"/>
          <w:bCs w:val="0"/>
          <w:i/>
          <w:iCs/>
          <w:color w:val="auto"/>
          <w:szCs w:val="20"/>
        </w:rPr>
        <w:t xml:space="preserve">Table </w:t>
      </w:r>
      <w:r w:rsidRPr="003E3625">
        <w:rPr>
          <w:b w:val="0"/>
          <w:bCs w:val="0"/>
          <w:i/>
          <w:iCs/>
          <w:color w:val="auto"/>
          <w:szCs w:val="20"/>
        </w:rPr>
        <w:fldChar w:fldCharType="begin"/>
      </w:r>
      <w:r w:rsidRPr="003E3625">
        <w:rPr>
          <w:b w:val="0"/>
          <w:bCs w:val="0"/>
          <w:i/>
          <w:iCs/>
          <w:color w:val="auto"/>
          <w:szCs w:val="20"/>
        </w:rPr>
        <w:instrText xml:space="preserve"> SEQ Table \* ARABIC </w:instrText>
      </w:r>
      <w:r w:rsidRPr="003E3625">
        <w:rPr>
          <w:b w:val="0"/>
          <w:bCs w:val="0"/>
          <w:i/>
          <w:iCs/>
          <w:color w:val="auto"/>
          <w:szCs w:val="20"/>
        </w:rPr>
        <w:fldChar w:fldCharType="separate"/>
      </w:r>
      <w:r w:rsidR="003733EF">
        <w:rPr>
          <w:b w:val="0"/>
          <w:bCs w:val="0"/>
          <w:i/>
          <w:iCs/>
          <w:noProof/>
          <w:color w:val="auto"/>
          <w:szCs w:val="20"/>
        </w:rPr>
        <w:t>2</w:t>
      </w:r>
      <w:r w:rsidRPr="003E3625">
        <w:rPr>
          <w:b w:val="0"/>
          <w:bCs w:val="0"/>
          <w:i/>
          <w:iCs/>
          <w:color w:val="auto"/>
          <w:szCs w:val="20"/>
        </w:rPr>
        <w:fldChar w:fldCharType="end"/>
      </w:r>
      <w:bookmarkEnd w:id="10"/>
      <w:r w:rsidRPr="003E3625">
        <w:rPr>
          <w:b w:val="0"/>
          <w:bCs w:val="0"/>
          <w:i/>
          <w:iCs/>
          <w:color w:val="auto"/>
          <w:szCs w:val="20"/>
        </w:rPr>
        <w:t>: Results of the water sustainability analysis at the district level (2019-202</w:t>
      </w:r>
      <w:r w:rsidR="001B6BBD">
        <w:rPr>
          <w:b w:val="0"/>
          <w:bCs w:val="0"/>
          <w:i/>
          <w:iCs/>
          <w:color w:val="auto"/>
          <w:szCs w:val="20"/>
        </w:rPr>
        <w:t>1</w:t>
      </w:r>
      <w:r w:rsidRPr="003E3625">
        <w:rPr>
          <w:b w:val="0"/>
          <w:bCs w:val="0"/>
          <w:i/>
          <w:iCs/>
          <w:color w:val="auto"/>
          <w:szCs w:val="20"/>
        </w:rPr>
        <w:t>).</w:t>
      </w:r>
    </w:p>
    <w:tbl>
      <w:tblPr>
        <w:tblW w:w="5001" w:type="pct"/>
        <w:tblCellMar>
          <w:left w:w="0" w:type="dxa"/>
          <w:right w:w="0" w:type="dxa"/>
        </w:tblCellMar>
        <w:tblLook w:val="00A0" w:firstRow="1" w:lastRow="0" w:firstColumn="1" w:lastColumn="0" w:noHBand="0" w:noVBand="0"/>
      </w:tblPr>
      <w:tblGrid>
        <w:gridCol w:w="1818"/>
        <w:gridCol w:w="1011"/>
        <w:gridCol w:w="17"/>
        <w:gridCol w:w="19"/>
        <w:gridCol w:w="647"/>
        <w:gridCol w:w="1397"/>
        <w:gridCol w:w="686"/>
        <w:gridCol w:w="1397"/>
        <w:gridCol w:w="691"/>
        <w:gridCol w:w="1106"/>
      </w:tblGrid>
      <w:tr w:rsidR="00EF722F" w:rsidRPr="00471EA4" w14:paraId="3803EE53" w14:textId="77777777" w:rsidTr="00441CD6">
        <w:trPr>
          <w:trHeight w:val="224"/>
        </w:trPr>
        <w:tc>
          <w:tcPr>
            <w:tcW w:w="1035" w:type="pct"/>
            <w:tcBorders>
              <w:top w:val="single" w:sz="12" w:space="0" w:color="008000"/>
              <w:left w:val="nil"/>
              <w:bottom w:val="nil"/>
              <w:right w:val="nil"/>
            </w:tcBorders>
            <w:shd w:val="clear" w:color="auto" w:fill="auto"/>
            <w:tcMar>
              <w:top w:w="15" w:type="dxa"/>
              <w:left w:w="15" w:type="dxa"/>
              <w:bottom w:w="0" w:type="dxa"/>
              <w:right w:w="15" w:type="dxa"/>
            </w:tcMar>
            <w:vAlign w:val="center"/>
            <w:hideMark/>
          </w:tcPr>
          <w:p w14:paraId="0362407F" w14:textId="77777777" w:rsidR="00EF722F" w:rsidRPr="00471EA4" w:rsidRDefault="00EF722F" w:rsidP="00EF722F">
            <w:pPr>
              <w:rPr>
                <w:lang w:val="en-US"/>
                <w14:ligatures w14:val="standardContextual"/>
              </w:rPr>
            </w:pPr>
            <w:r w:rsidRPr="00471EA4">
              <w:rPr>
                <w:lang w:val="en-US"/>
                <w14:ligatures w14:val="standardContextual"/>
              </w:rPr>
              <w:t>Indicator/Sub-Indicator</w:t>
            </w:r>
          </w:p>
        </w:tc>
        <w:tc>
          <w:tcPr>
            <w:tcW w:w="575" w:type="pct"/>
            <w:tcBorders>
              <w:top w:val="single" w:sz="12" w:space="0" w:color="008000"/>
              <w:left w:val="nil"/>
              <w:bottom w:val="nil"/>
              <w:right w:val="nil"/>
            </w:tcBorders>
            <w:shd w:val="clear" w:color="auto" w:fill="auto"/>
            <w:tcMar>
              <w:top w:w="15" w:type="dxa"/>
              <w:left w:w="15" w:type="dxa"/>
              <w:bottom w:w="0" w:type="dxa"/>
              <w:right w:w="15" w:type="dxa"/>
            </w:tcMar>
            <w:vAlign w:val="center"/>
            <w:hideMark/>
          </w:tcPr>
          <w:p w14:paraId="6B5105CD" w14:textId="77777777" w:rsidR="00EF722F" w:rsidRPr="00471EA4" w:rsidRDefault="00EF722F" w:rsidP="00EF722F">
            <w:pPr>
              <w:rPr>
                <w:lang w:val="en-US"/>
                <w14:ligatures w14:val="standardContextual"/>
              </w:rPr>
            </w:pPr>
            <w:r w:rsidRPr="00471EA4">
              <w:rPr>
                <w:lang w:val="en-US"/>
                <w14:ligatures w14:val="standardContextual"/>
              </w:rPr>
              <w:t>Unit</w:t>
            </w:r>
          </w:p>
        </w:tc>
        <w:tc>
          <w:tcPr>
            <w:tcW w:w="20" w:type="pct"/>
            <w:gridSpan w:val="2"/>
            <w:tcBorders>
              <w:top w:val="single" w:sz="12" w:space="0" w:color="008000"/>
              <w:left w:val="nil"/>
              <w:bottom w:val="single" w:sz="8" w:space="0" w:color="008000"/>
              <w:right w:val="nil"/>
            </w:tcBorders>
            <w:shd w:val="clear" w:color="auto" w:fill="auto"/>
            <w:tcMar>
              <w:top w:w="15" w:type="dxa"/>
              <w:left w:w="15" w:type="dxa"/>
              <w:bottom w:w="0" w:type="dxa"/>
              <w:right w:w="15" w:type="dxa"/>
            </w:tcMar>
            <w:vAlign w:val="center"/>
            <w:hideMark/>
          </w:tcPr>
          <w:p w14:paraId="1E58761F" w14:textId="77777777" w:rsidR="00EF722F" w:rsidRPr="00471EA4" w:rsidRDefault="00EF722F" w:rsidP="00EF722F">
            <w:pPr>
              <w:rPr>
                <w:lang w:val="en-US"/>
                <w14:ligatures w14:val="standardContextual"/>
              </w:rPr>
            </w:pPr>
          </w:p>
        </w:tc>
        <w:tc>
          <w:tcPr>
            <w:tcW w:w="1162" w:type="pct"/>
            <w:gridSpan w:val="2"/>
            <w:tcBorders>
              <w:top w:val="single" w:sz="12" w:space="0" w:color="008000"/>
              <w:left w:val="nil"/>
              <w:bottom w:val="single" w:sz="8" w:space="0" w:color="1E8F1E"/>
              <w:right w:val="nil"/>
            </w:tcBorders>
            <w:shd w:val="clear" w:color="auto" w:fill="auto"/>
            <w:tcMar>
              <w:top w:w="15" w:type="dxa"/>
              <w:left w:w="15" w:type="dxa"/>
              <w:bottom w:w="0" w:type="dxa"/>
              <w:right w:w="15" w:type="dxa"/>
            </w:tcMar>
            <w:vAlign w:val="center"/>
            <w:hideMark/>
          </w:tcPr>
          <w:p w14:paraId="42B8456C" w14:textId="77777777" w:rsidR="00EF722F" w:rsidRPr="00471EA4" w:rsidRDefault="00EF722F" w:rsidP="00EF722F">
            <w:pPr>
              <w:rPr>
                <w:lang w:val="en-US"/>
                <w14:ligatures w14:val="standardContextual"/>
              </w:rPr>
            </w:pPr>
            <w:r w:rsidRPr="00471EA4">
              <w:rPr>
                <w:lang w:val="en-US"/>
                <w14:ligatures w14:val="standardContextual"/>
              </w:rPr>
              <w:t>2019</w:t>
            </w:r>
          </w:p>
        </w:tc>
        <w:tc>
          <w:tcPr>
            <w:tcW w:w="1185" w:type="pct"/>
            <w:gridSpan w:val="2"/>
            <w:tcBorders>
              <w:top w:val="single" w:sz="12" w:space="0" w:color="008000"/>
              <w:left w:val="nil"/>
              <w:bottom w:val="single" w:sz="8" w:space="0" w:color="1E8F1E"/>
              <w:right w:val="nil"/>
            </w:tcBorders>
            <w:vAlign w:val="center"/>
          </w:tcPr>
          <w:p w14:paraId="324C28FC" w14:textId="77777777" w:rsidR="00EF722F" w:rsidRPr="00471EA4" w:rsidRDefault="00EF722F" w:rsidP="00EF722F">
            <w:pPr>
              <w:rPr>
                <w:lang w:val="en-US"/>
                <w14:ligatures w14:val="standardContextual"/>
              </w:rPr>
            </w:pPr>
            <w:r w:rsidRPr="00471EA4">
              <w:rPr>
                <w:lang w:val="en-US"/>
                <w14:ligatures w14:val="standardContextual"/>
              </w:rPr>
              <w:t>2020</w:t>
            </w:r>
          </w:p>
        </w:tc>
        <w:tc>
          <w:tcPr>
            <w:tcW w:w="393" w:type="pct"/>
            <w:tcBorders>
              <w:top w:val="single" w:sz="12" w:space="0" w:color="008000"/>
              <w:left w:val="nil"/>
              <w:bottom w:val="single" w:sz="8" w:space="0" w:color="1E8F1E"/>
              <w:right w:val="nil"/>
            </w:tcBorders>
            <w:vAlign w:val="center"/>
          </w:tcPr>
          <w:p w14:paraId="2ECD22D7" w14:textId="77777777" w:rsidR="00EF722F" w:rsidRPr="00471EA4" w:rsidRDefault="00EF722F" w:rsidP="00EF722F">
            <w:pPr>
              <w:rPr>
                <w:lang w:val="en-US"/>
                <w14:ligatures w14:val="standardContextual"/>
              </w:rPr>
            </w:pPr>
            <w:r w:rsidRPr="00471EA4">
              <w:rPr>
                <w:lang w:val="en-US"/>
                <w14:ligatures w14:val="standardContextual"/>
              </w:rPr>
              <w:t>2021</w:t>
            </w:r>
          </w:p>
        </w:tc>
        <w:tc>
          <w:tcPr>
            <w:tcW w:w="630" w:type="pct"/>
            <w:tcBorders>
              <w:top w:val="single" w:sz="12" w:space="0" w:color="008000"/>
              <w:left w:val="nil"/>
              <w:bottom w:val="single" w:sz="8" w:space="0" w:color="1E8F1E"/>
              <w:right w:val="nil"/>
            </w:tcBorders>
          </w:tcPr>
          <w:p w14:paraId="0EBE5D09" w14:textId="77777777" w:rsidR="00EF722F" w:rsidRPr="00471EA4" w:rsidRDefault="00EF722F" w:rsidP="00EF722F">
            <w:pPr>
              <w:rPr>
                <w:lang w:val="en-US"/>
                <w14:ligatures w14:val="standardContextual"/>
              </w:rPr>
            </w:pPr>
          </w:p>
        </w:tc>
      </w:tr>
      <w:tr w:rsidR="00EF722F" w:rsidRPr="00471EA4" w14:paraId="264C4D31" w14:textId="77777777" w:rsidTr="00441CD6">
        <w:tc>
          <w:tcPr>
            <w:tcW w:w="1035" w:type="pct"/>
            <w:tcBorders>
              <w:top w:val="nil"/>
              <w:left w:val="nil"/>
              <w:bottom w:val="single" w:sz="8" w:space="0" w:color="008000"/>
              <w:right w:val="nil"/>
            </w:tcBorders>
            <w:shd w:val="clear" w:color="auto" w:fill="auto"/>
            <w:tcMar>
              <w:top w:w="15" w:type="dxa"/>
              <w:left w:w="15" w:type="dxa"/>
              <w:bottom w:w="0" w:type="dxa"/>
              <w:right w:w="15" w:type="dxa"/>
            </w:tcMar>
            <w:vAlign w:val="center"/>
            <w:hideMark/>
          </w:tcPr>
          <w:p w14:paraId="09DAA7A5" w14:textId="77777777" w:rsidR="00EF722F" w:rsidRPr="00471EA4" w:rsidRDefault="00EF722F" w:rsidP="00EF722F">
            <w:pPr>
              <w:rPr>
                <w:lang w:val="en-US"/>
                <w14:ligatures w14:val="standardContextual"/>
              </w:rPr>
            </w:pPr>
            <w:r w:rsidRPr="00471EA4">
              <w:rPr>
                <w:lang w:val="en-US"/>
                <w14:ligatures w14:val="standardContextual"/>
              </w:rPr>
              <w:t> </w:t>
            </w:r>
          </w:p>
        </w:tc>
        <w:tc>
          <w:tcPr>
            <w:tcW w:w="575" w:type="pct"/>
            <w:tcBorders>
              <w:top w:val="nil"/>
              <w:left w:val="nil"/>
              <w:bottom w:val="single" w:sz="8" w:space="0" w:color="008000"/>
              <w:right w:val="nil"/>
            </w:tcBorders>
            <w:shd w:val="clear" w:color="auto" w:fill="auto"/>
            <w:tcMar>
              <w:top w:w="15" w:type="dxa"/>
              <w:left w:w="15" w:type="dxa"/>
              <w:bottom w:w="0" w:type="dxa"/>
              <w:right w:w="15" w:type="dxa"/>
            </w:tcMar>
            <w:vAlign w:val="center"/>
            <w:hideMark/>
          </w:tcPr>
          <w:p w14:paraId="245E0EFA" w14:textId="77777777" w:rsidR="00EF722F" w:rsidRPr="00471EA4" w:rsidRDefault="00EF722F" w:rsidP="00EF722F">
            <w:pPr>
              <w:rPr>
                <w:lang w:val="en-US"/>
                <w14:ligatures w14:val="standardContextual"/>
              </w:rPr>
            </w:pPr>
            <w:r w:rsidRPr="00471EA4">
              <w:rPr>
                <w:lang w:val="en-US"/>
                <w14:ligatures w14:val="standardContextual"/>
              </w:rPr>
              <w:t> </w:t>
            </w:r>
          </w:p>
        </w:tc>
        <w:tc>
          <w:tcPr>
            <w:tcW w:w="9" w:type="pct"/>
            <w:tcBorders>
              <w:top w:val="single" w:sz="12" w:space="0" w:color="008000"/>
              <w:left w:val="nil"/>
              <w:bottom w:val="single" w:sz="8" w:space="0" w:color="008000"/>
              <w:right w:val="nil"/>
            </w:tcBorders>
            <w:vAlign w:val="center"/>
            <w:hideMark/>
          </w:tcPr>
          <w:p w14:paraId="477162D6" w14:textId="77777777" w:rsidR="00EF722F" w:rsidRPr="00471EA4" w:rsidRDefault="00EF722F" w:rsidP="00EF722F">
            <w:pPr>
              <w:rPr>
                <w:lang w:val="en-US"/>
                <w14:ligatures w14:val="standardContextual"/>
              </w:rPr>
            </w:pPr>
          </w:p>
        </w:tc>
        <w:tc>
          <w:tcPr>
            <w:tcW w:w="379" w:type="pct"/>
            <w:gridSpan w:val="2"/>
            <w:tcBorders>
              <w:top w:val="single" w:sz="8" w:space="0" w:color="1E8F1E"/>
              <w:left w:val="nil"/>
              <w:bottom w:val="single" w:sz="8" w:space="0" w:color="008000"/>
              <w:right w:val="nil"/>
            </w:tcBorders>
            <w:shd w:val="clear" w:color="auto" w:fill="auto"/>
            <w:tcMar>
              <w:top w:w="15" w:type="dxa"/>
              <w:left w:w="15" w:type="dxa"/>
              <w:bottom w:w="0" w:type="dxa"/>
              <w:right w:w="15" w:type="dxa"/>
            </w:tcMar>
            <w:vAlign w:val="center"/>
            <w:hideMark/>
          </w:tcPr>
          <w:p w14:paraId="63E999A9" w14:textId="77777777" w:rsidR="00EF722F" w:rsidRPr="00471EA4" w:rsidRDefault="00EF722F" w:rsidP="00EF722F">
            <w:pPr>
              <w:rPr>
                <w:lang w:val="en-US"/>
                <w14:ligatures w14:val="standardContextual"/>
              </w:rPr>
            </w:pPr>
            <w:r w:rsidRPr="00471EA4">
              <w:rPr>
                <w:lang w:val="en-US"/>
                <w14:ligatures w14:val="standardContextual"/>
              </w:rPr>
              <w:t>Index</w:t>
            </w:r>
          </w:p>
        </w:tc>
        <w:tc>
          <w:tcPr>
            <w:tcW w:w="795" w:type="pct"/>
            <w:tcBorders>
              <w:top w:val="single" w:sz="8" w:space="0" w:color="1E8F1E"/>
              <w:left w:val="nil"/>
              <w:bottom w:val="single" w:sz="8" w:space="0" w:color="008000"/>
              <w:right w:val="nil"/>
            </w:tcBorders>
            <w:shd w:val="clear" w:color="auto" w:fill="auto"/>
            <w:tcMar>
              <w:top w:w="15" w:type="dxa"/>
              <w:left w:w="15" w:type="dxa"/>
              <w:bottom w:w="0" w:type="dxa"/>
              <w:right w:w="15" w:type="dxa"/>
            </w:tcMar>
            <w:vAlign w:val="center"/>
          </w:tcPr>
          <w:p w14:paraId="13B8D425" w14:textId="77777777" w:rsidR="00EF722F" w:rsidRPr="00471EA4" w:rsidRDefault="00EF722F" w:rsidP="00EF722F">
            <w:pPr>
              <w:rPr>
                <w:lang w:val="en-US"/>
                <w14:ligatures w14:val="standardContextual"/>
              </w:rPr>
            </w:pPr>
            <w:r w:rsidRPr="00471EA4">
              <w:rPr>
                <w:lang w:val="en-US"/>
                <w14:ligatures w14:val="standardContextual"/>
              </w:rPr>
              <w:t>Performance</w:t>
            </w:r>
          </w:p>
        </w:tc>
        <w:tc>
          <w:tcPr>
            <w:tcW w:w="390" w:type="pct"/>
            <w:tcBorders>
              <w:top w:val="single" w:sz="8" w:space="0" w:color="1E8F1E"/>
              <w:left w:val="nil"/>
              <w:bottom w:val="single" w:sz="8" w:space="0" w:color="008000"/>
              <w:right w:val="nil"/>
            </w:tcBorders>
            <w:vAlign w:val="center"/>
          </w:tcPr>
          <w:p w14:paraId="34AF4A90" w14:textId="77777777" w:rsidR="00EF722F" w:rsidRPr="00471EA4" w:rsidRDefault="00EF722F" w:rsidP="00EF722F">
            <w:pPr>
              <w:rPr>
                <w:lang w:val="en-US"/>
                <w14:ligatures w14:val="standardContextual"/>
              </w:rPr>
            </w:pPr>
            <w:r w:rsidRPr="00471EA4">
              <w:rPr>
                <w:lang w:val="en-US"/>
                <w14:ligatures w14:val="standardContextual"/>
              </w:rPr>
              <w:t>Index</w:t>
            </w:r>
          </w:p>
        </w:tc>
        <w:tc>
          <w:tcPr>
            <w:tcW w:w="795" w:type="pct"/>
            <w:tcBorders>
              <w:top w:val="single" w:sz="8" w:space="0" w:color="1E8F1E"/>
              <w:left w:val="nil"/>
              <w:bottom w:val="single" w:sz="8" w:space="0" w:color="008000"/>
              <w:right w:val="nil"/>
            </w:tcBorders>
            <w:vAlign w:val="center"/>
          </w:tcPr>
          <w:p w14:paraId="43CC35DA" w14:textId="77777777" w:rsidR="00EF722F" w:rsidRPr="00471EA4" w:rsidRDefault="00EF722F" w:rsidP="00EF722F">
            <w:pPr>
              <w:rPr>
                <w:lang w:val="en-US"/>
                <w14:ligatures w14:val="standardContextual"/>
              </w:rPr>
            </w:pPr>
            <w:r w:rsidRPr="00471EA4">
              <w:rPr>
                <w:lang w:val="en-US"/>
                <w14:ligatures w14:val="standardContextual"/>
              </w:rPr>
              <w:t>Performance</w:t>
            </w:r>
          </w:p>
        </w:tc>
        <w:tc>
          <w:tcPr>
            <w:tcW w:w="393" w:type="pct"/>
            <w:tcBorders>
              <w:top w:val="single" w:sz="8" w:space="0" w:color="1E8F1E"/>
              <w:left w:val="nil"/>
              <w:bottom w:val="single" w:sz="8" w:space="0" w:color="008000"/>
              <w:right w:val="nil"/>
            </w:tcBorders>
            <w:vAlign w:val="center"/>
          </w:tcPr>
          <w:p w14:paraId="0C3AC73D" w14:textId="77777777" w:rsidR="00EF722F" w:rsidRPr="00471EA4" w:rsidRDefault="00EF722F" w:rsidP="00EF722F">
            <w:pPr>
              <w:rPr>
                <w:lang w:val="en-US"/>
                <w14:ligatures w14:val="standardContextual"/>
              </w:rPr>
            </w:pPr>
            <w:r w:rsidRPr="00471EA4">
              <w:rPr>
                <w:lang w:val="en-US"/>
                <w14:ligatures w14:val="standardContextual"/>
              </w:rPr>
              <w:t>Index</w:t>
            </w:r>
          </w:p>
        </w:tc>
        <w:tc>
          <w:tcPr>
            <w:tcW w:w="630" w:type="pct"/>
            <w:tcBorders>
              <w:top w:val="single" w:sz="8" w:space="0" w:color="1E8F1E"/>
              <w:left w:val="nil"/>
              <w:bottom w:val="single" w:sz="8" w:space="0" w:color="008000"/>
              <w:right w:val="nil"/>
            </w:tcBorders>
            <w:vAlign w:val="center"/>
          </w:tcPr>
          <w:p w14:paraId="45FA16DF" w14:textId="77777777" w:rsidR="00EF722F" w:rsidRPr="00471EA4" w:rsidRDefault="00EF722F" w:rsidP="00EF722F">
            <w:pPr>
              <w:rPr>
                <w:lang w:val="en-US"/>
                <w14:ligatures w14:val="standardContextual"/>
              </w:rPr>
            </w:pPr>
            <w:r w:rsidRPr="00471EA4">
              <w:rPr>
                <w:lang w:val="en-US"/>
                <w14:ligatures w14:val="standardContextual"/>
              </w:rPr>
              <w:t>Performance</w:t>
            </w:r>
          </w:p>
        </w:tc>
      </w:tr>
      <w:tr w:rsidR="00441CD6" w:rsidRPr="00471EA4" w14:paraId="1E7D9F1A" w14:textId="77777777" w:rsidTr="00441CD6">
        <w:tc>
          <w:tcPr>
            <w:tcW w:w="1035" w:type="pct"/>
            <w:tcBorders>
              <w:top w:val="single" w:sz="8" w:space="0" w:color="008000"/>
              <w:left w:val="nil"/>
              <w:bottom w:val="nil"/>
              <w:right w:val="nil"/>
            </w:tcBorders>
            <w:shd w:val="clear" w:color="auto" w:fill="auto"/>
            <w:tcMar>
              <w:top w:w="15" w:type="dxa"/>
              <w:left w:w="15" w:type="dxa"/>
              <w:bottom w:w="0" w:type="dxa"/>
              <w:right w:w="15" w:type="dxa"/>
            </w:tcMar>
            <w:vAlign w:val="center"/>
            <w:hideMark/>
          </w:tcPr>
          <w:p w14:paraId="583A2505" w14:textId="77777777" w:rsidR="00441CD6" w:rsidRPr="00471EA4" w:rsidRDefault="00441CD6" w:rsidP="00441CD6">
            <w:pPr>
              <w:rPr>
                <w:lang w:val="en-US"/>
                <w14:ligatures w14:val="standardContextual"/>
              </w:rPr>
            </w:pPr>
            <w:r w:rsidRPr="00471EA4">
              <w:rPr>
                <w:lang w:val="en-US"/>
                <w14:ligatures w14:val="standardContextual"/>
              </w:rPr>
              <w:t>Water Availability</w:t>
            </w:r>
          </w:p>
        </w:tc>
        <w:tc>
          <w:tcPr>
            <w:tcW w:w="575" w:type="pct"/>
            <w:tcBorders>
              <w:top w:val="single" w:sz="8" w:space="0" w:color="008000"/>
              <w:left w:val="nil"/>
              <w:bottom w:val="nil"/>
              <w:right w:val="nil"/>
            </w:tcBorders>
            <w:shd w:val="clear" w:color="auto" w:fill="auto"/>
            <w:tcMar>
              <w:top w:w="15" w:type="dxa"/>
              <w:left w:w="15" w:type="dxa"/>
              <w:bottom w:w="0" w:type="dxa"/>
              <w:right w:w="15" w:type="dxa"/>
            </w:tcMar>
            <w:vAlign w:val="center"/>
            <w:hideMark/>
          </w:tcPr>
          <w:p w14:paraId="49AB10F3" w14:textId="77777777" w:rsidR="00441CD6" w:rsidRPr="00471EA4" w:rsidRDefault="00441CD6" w:rsidP="00441CD6">
            <w:pPr>
              <w:rPr>
                <w:lang w:val="en-US"/>
                <w14:ligatures w14:val="standardContextual"/>
              </w:rPr>
            </w:pPr>
            <w:r w:rsidRPr="00471EA4">
              <w:rPr>
                <w:lang w:val="en-US"/>
                <w14:ligatures w14:val="standardContextual"/>
              </w:rPr>
              <w:t>m</w:t>
            </w:r>
            <w:r w:rsidRPr="00471EA4">
              <w:rPr>
                <w:vertAlign w:val="superscript"/>
                <w:lang w:val="en-US"/>
                <w14:ligatures w14:val="standardContextual"/>
              </w:rPr>
              <w:t>3</w:t>
            </w:r>
            <w:r w:rsidRPr="00471EA4">
              <w:rPr>
                <w:lang w:val="en-US"/>
                <w14:ligatures w14:val="standardContextual"/>
              </w:rPr>
              <w:t>/cap/yr</w:t>
            </w:r>
          </w:p>
        </w:tc>
        <w:tc>
          <w:tcPr>
            <w:tcW w:w="20" w:type="pct"/>
            <w:gridSpan w:val="2"/>
            <w:tcBorders>
              <w:top w:val="single" w:sz="8" w:space="0" w:color="008000"/>
              <w:left w:val="nil"/>
              <w:bottom w:val="nil"/>
              <w:right w:val="nil"/>
            </w:tcBorders>
            <w:shd w:val="clear" w:color="auto" w:fill="auto"/>
            <w:tcMar>
              <w:top w:w="15" w:type="dxa"/>
              <w:left w:w="15" w:type="dxa"/>
              <w:bottom w:w="0" w:type="dxa"/>
              <w:right w:w="15" w:type="dxa"/>
            </w:tcMar>
            <w:vAlign w:val="center"/>
            <w:hideMark/>
          </w:tcPr>
          <w:p w14:paraId="42B615D7" w14:textId="77777777" w:rsidR="00441CD6" w:rsidRPr="00471EA4" w:rsidRDefault="00441CD6" w:rsidP="00441CD6">
            <w:pPr>
              <w:rPr>
                <w:lang w:val="en-US"/>
                <w14:ligatures w14:val="standardContextual"/>
              </w:rPr>
            </w:pPr>
          </w:p>
        </w:tc>
        <w:tc>
          <w:tcPr>
            <w:tcW w:w="367" w:type="pct"/>
            <w:tcBorders>
              <w:top w:val="single" w:sz="8" w:space="0" w:color="008000"/>
              <w:left w:val="nil"/>
              <w:bottom w:val="nil"/>
              <w:right w:val="nil"/>
            </w:tcBorders>
            <w:shd w:val="clear" w:color="auto" w:fill="auto"/>
            <w:tcMar>
              <w:top w:w="15" w:type="dxa"/>
              <w:left w:w="108" w:type="dxa"/>
              <w:bottom w:w="0" w:type="dxa"/>
              <w:right w:w="108" w:type="dxa"/>
            </w:tcMar>
            <w:vAlign w:val="center"/>
            <w:hideMark/>
          </w:tcPr>
          <w:p w14:paraId="5E70B198" w14:textId="73E374B5" w:rsidR="00441CD6" w:rsidRPr="00471EA4" w:rsidRDefault="00441CD6" w:rsidP="00441CD6">
            <w:pPr>
              <w:rPr>
                <w:lang w:val="en-US"/>
                <w14:ligatures w14:val="standardContextual"/>
              </w:rPr>
            </w:pPr>
            <w:r w:rsidRPr="00471EA4">
              <w:rPr>
                <w:lang w:val="en-US"/>
                <w14:ligatures w14:val="standardContextual"/>
              </w:rPr>
              <w:t>75</w:t>
            </w:r>
            <w:r>
              <w:rPr>
                <w:lang w:val="en-US"/>
                <w14:ligatures w14:val="standardContextual"/>
              </w:rPr>
              <w:t>.</w:t>
            </w:r>
            <w:r w:rsidRPr="00471EA4">
              <w:rPr>
                <w:lang w:val="en-US"/>
                <w14:ligatures w14:val="standardContextual"/>
              </w:rPr>
              <w:t>6</w:t>
            </w:r>
          </w:p>
        </w:tc>
        <w:tc>
          <w:tcPr>
            <w:tcW w:w="795" w:type="pct"/>
            <w:tcBorders>
              <w:top w:val="single" w:sz="8" w:space="0" w:color="008000"/>
              <w:left w:val="nil"/>
              <w:bottom w:val="nil"/>
              <w:right w:val="nil"/>
            </w:tcBorders>
            <w:shd w:val="clear" w:color="auto" w:fill="auto"/>
            <w:tcMar>
              <w:top w:w="15" w:type="dxa"/>
              <w:left w:w="108" w:type="dxa"/>
              <w:bottom w:w="0" w:type="dxa"/>
              <w:right w:w="108" w:type="dxa"/>
            </w:tcMar>
            <w:vAlign w:val="center"/>
          </w:tcPr>
          <w:p w14:paraId="245A01EA" w14:textId="64427832" w:rsidR="00441CD6" w:rsidRPr="00471EA4" w:rsidRDefault="00441CD6" w:rsidP="00441CD6">
            <w:pPr>
              <w:rPr>
                <w:lang w:val="en-US"/>
                <w14:ligatures w14:val="standardContextual"/>
              </w:rPr>
            </w:pPr>
            <w:r w:rsidRPr="00471EA4">
              <w:rPr>
                <w:lang w:val="en-US"/>
                <w14:ligatures w14:val="standardContextual"/>
              </w:rPr>
              <w:t>Good</w:t>
            </w:r>
          </w:p>
        </w:tc>
        <w:tc>
          <w:tcPr>
            <w:tcW w:w="390" w:type="pct"/>
            <w:tcBorders>
              <w:top w:val="single" w:sz="8" w:space="0" w:color="008000"/>
              <w:left w:val="nil"/>
              <w:bottom w:val="nil"/>
              <w:right w:val="nil"/>
            </w:tcBorders>
            <w:vAlign w:val="center"/>
          </w:tcPr>
          <w:p w14:paraId="2C0844DA" w14:textId="49602700" w:rsidR="00441CD6" w:rsidRPr="00471EA4" w:rsidRDefault="00441CD6" w:rsidP="00441CD6">
            <w:pPr>
              <w:rPr>
                <w:lang w:val="en-US"/>
                <w14:ligatures w14:val="standardContextual"/>
              </w:rPr>
            </w:pPr>
            <w:r w:rsidRPr="00471EA4">
              <w:rPr>
                <w:lang w:val="en-US"/>
                <w14:ligatures w14:val="standardContextual"/>
              </w:rPr>
              <w:t>75</w:t>
            </w:r>
            <w:r>
              <w:rPr>
                <w:lang w:val="en-US"/>
                <w14:ligatures w14:val="standardContextual"/>
              </w:rPr>
              <w:t>.</w:t>
            </w:r>
            <w:r w:rsidRPr="00471EA4">
              <w:rPr>
                <w:lang w:val="en-US"/>
                <w14:ligatures w14:val="standardContextual"/>
              </w:rPr>
              <w:t>9</w:t>
            </w:r>
          </w:p>
        </w:tc>
        <w:tc>
          <w:tcPr>
            <w:tcW w:w="795" w:type="pct"/>
            <w:tcBorders>
              <w:top w:val="single" w:sz="8" w:space="0" w:color="008000"/>
              <w:left w:val="nil"/>
              <w:bottom w:val="nil"/>
              <w:right w:val="nil"/>
            </w:tcBorders>
            <w:vAlign w:val="center"/>
          </w:tcPr>
          <w:p w14:paraId="544626AD" w14:textId="0A15353F" w:rsidR="00441CD6" w:rsidRPr="00471EA4" w:rsidRDefault="00441CD6" w:rsidP="00441CD6">
            <w:pPr>
              <w:rPr>
                <w:lang w:val="en-US"/>
                <w14:ligatures w14:val="standardContextual"/>
              </w:rPr>
            </w:pPr>
            <w:r w:rsidRPr="00471EA4">
              <w:rPr>
                <w:lang w:val="en-US"/>
                <w14:ligatures w14:val="standardContextual"/>
              </w:rPr>
              <w:t>Good</w:t>
            </w:r>
          </w:p>
        </w:tc>
        <w:tc>
          <w:tcPr>
            <w:tcW w:w="393" w:type="pct"/>
            <w:tcBorders>
              <w:top w:val="single" w:sz="8" w:space="0" w:color="008000"/>
              <w:left w:val="nil"/>
              <w:bottom w:val="nil"/>
              <w:right w:val="nil"/>
            </w:tcBorders>
            <w:vAlign w:val="center"/>
          </w:tcPr>
          <w:p w14:paraId="22469FA1" w14:textId="58AFF92E" w:rsidR="00441CD6" w:rsidRPr="00471EA4" w:rsidRDefault="00441CD6" w:rsidP="00441CD6">
            <w:pPr>
              <w:rPr>
                <w:lang w:val="en-US"/>
                <w14:ligatures w14:val="standardContextual"/>
              </w:rPr>
            </w:pPr>
            <w:r>
              <w:rPr>
                <w:lang w:val="es-CO"/>
              </w:rPr>
              <w:t xml:space="preserve">   </w:t>
            </w:r>
            <w:r w:rsidRPr="007B44B7">
              <w:rPr>
                <w:lang w:val="es-CO"/>
              </w:rPr>
              <w:t>75</w:t>
            </w:r>
            <w:r>
              <w:rPr>
                <w:lang w:val="es-CO"/>
              </w:rPr>
              <w:t>.</w:t>
            </w:r>
            <w:r w:rsidRPr="007B44B7">
              <w:rPr>
                <w:lang w:val="es-CO"/>
              </w:rPr>
              <w:t>1</w:t>
            </w:r>
          </w:p>
        </w:tc>
        <w:tc>
          <w:tcPr>
            <w:tcW w:w="630" w:type="pct"/>
            <w:tcBorders>
              <w:top w:val="single" w:sz="8" w:space="0" w:color="008000"/>
              <w:left w:val="nil"/>
              <w:bottom w:val="nil"/>
              <w:right w:val="nil"/>
            </w:tcBorders>
            <w:vAlign w:val="center"/>
          </w:tcPr>
          <w:p w14:paraId="0A66A2BB" w14:textId="36CE93E0" w:rsidR="00441CD6" w:rsidRPr="00471EA4" w:rsidRDefault="00441CD6" w:rsidP="00441CD6">
            <w:pPr>
              <w:rPr>
                <w:lang w:val="en-US"/>
                <w14:ligatures w14:val="standardContextual"/>
              </w:rPr>
            </w:pPr>
            <w:r w:rsidRPr="007B44B7">
              <w:rPr>
                <w:lang w:val="es-CO"/>
              </w:rPr>
              <w:t>Good</w:t>
            </w:r>
          </w:p>
        </w:tc>
      </w:tr>
      <w:tr w:rsidR="00441CD6" w:rsidRPr="00471EA4" w14:paraId="406055A9" w14:textId="77777777" w:rsidTr="00441CD6">
        <w:tc>
          <w:tcPr>
            <w:tcW w:w="1035" w:type="pct"/>
            <w:tcBorders>
              <w:top w:val="nil"/>
              <w:left w:val="nil"/>
              <w:bottom w:val="nil"/>
              <w:right w:val="nil"/>
            </w:tcBorders>
            <w:shd w:val="clear" w:color="auto" w:fill="auto"/>
            <w:tcMar>
              <w:top w:w="15" w:type="dxa"/>
              <w:left w:w="15" w:type="dxa"/>
              <w:bottom w:w="0" w:type="dxa"/>
              <w:right w:w="15" w:type="dxa"/>
            </w:tcMar>
            <w:vAlign w:val="center"/>
            <w:hideMark/>
          </w:tcPr>
          <w:p w14:paraId="544D60A4" w14:textId="77777777" w:rsidR="00441CD6" w:rsidRPr="00471EA4" w:rsidRDefault="00441CD6" w:rsidP="00441CD6">
            <w:pPr>
              <w:rPr>
                <w:lang w:val="en-US"/>
                <w14:ligatures w14:val="standardContextual"/>
              </w:rPr>
            </w:pPr>
            <w:r w:rsidRPr="00471EA4">
              <w:rPr>
                <w:lang w:val="en-US"/>
                <w14:ligatures w14:val="standardContextual"/>
              </w:rPr>
              <w:t>Water Coverage</w:t>
            </w:r>
          </w:p>
        </w:tc>
        <w:tc>
          <w:tcPr>
            <w:tcW w:w="575" w:type="pct"/>
            <w:tcBorders>
              <w:top w:val="nil"/>
              <w:left w:val="nil"/>
              <w:bottom w:val="nil"/>
              <w:right w:val="nil"/>
            </w:tcBorders>
            <w:shd w:val="clear" w:color="auto" w:fill="auto"/>
            <w:tcMar>
              <w:top w:w="15" w:type="dxa"/>
              <w:left w:w="15" w:type="dxa"/>
              <w:bottom w:w="0" w:type="dxa"/>
              <w:right w:w="15" w:type="dxa"/>
            </w:tcMar>
            <w:vAlign w:val="center"/>
            <w:hideMark/>
          </w:tcPr>
          <w:p w14:paraId="37815642" w14:textId="77777777" w:rsidR="00441CD6" w:rsidRPr="00471EA4" w:rsidRDefault="00441CD6" w:rsidP="00441CD6">
            <w:pPr>
              <w:rPr>
                <w:lang w:val="en-US"/>
                <w14:ligatures w14:val="standardContextual"/>
              </w:rPr>
            </w:pPr>
            <w:r w:rsidRPr="00471EA4">
              <w:rPr>
                <w:lang w:val="en-US"/>
                <w14:ligatures w14:val="standardContextual"/>
              </w:rPr>
              <w:t>%</w:t>
            </w:r>
          </w:p>
        </w:tc>
        <w:tc>
          <w:tcPr>
            <w:tcW w:w="20" w:type="pct"/>
            <w:gridSpan w:val="2"/>
            <w:tcBorders>
              <w:top w:val="nil"/>
              <w:left w:val="nil"/>
              <w:bottom w:val="nil"/>
              <w:right w:val="nil"/>
            </w:tcBorders>
            <w:shd w:val="clear" w:color="auto" w:fill="auto"/>
            <w:tcMar>
              <w:top w:w="15" w:type="dxa"/>
              <w:left w:w="15" w:type="dxa"/>
              <w:bottom w:w="0" w:type="dxa"/>
              <w:right w:w="15" w:type="dxa"/>
            </w:tcMar>
            <w:vAlign w:val="center"/>
            <w:hideMark/>
          </w:tcPr>
          <w:p w14:paraId="77D70448" w14:textId="77777777" w:rsidR="00441CD6" w:rsidRPr="00471EA4" w:rsidRDefault="00441CD6" w:rsidP="00441CD6">
            <w:pPr>
              <w:rPr>
                <w:lang w:val="en-US"/>
                <w14:ligatures w14:val="standardContextual"/>
              </w:rPr>
            </w:pPr>
          </w:p>
        </w:tc>
        <w:tc>
          <w:tcPr>
            <w:tcW w:w="367" w:type="pct"/>
            <w:tcBorders>
              <w:top w:val="nil"/>
              <w:left w:val="nil"/>
              <w:bottom w:val="nil"/>
              <w:right w:val="nil"/>
            </w:tcBorders>
            <w:shd w:val="clear" w:color="auto" w:fill="auto"/>
            <w:tcMar>
              <w:top w:w="15" w:type="dxa"/>
              <w:left w:w="108" w:type="dxa"/>
              <w:bottom w:w="0" w:type="dxa"/>
              <w:right w:w="108" w:type="dxa"/>
            </w:tcMar>
            <w:vAlign w:val="center"/>
            <w:hideMark/>
          </w:tcPr>
          <w:p w14:paraId="0ECC23FD" w14:textId="132280F8" w:rsidR="00441CD6" w:rsidRPr="00471EA4" w:rsidRDefault="00441CD6" w:rsidP="00441CD6">
            <w:pPr>
              <w:rPr>
                <w:lang w:val="en-US"/>
                <w14:ligatures w14:val="standardContextual"/>
              </w:rPr>
            </w:pPr>
            <w:r w:rsidRPr="00471EA4">
              <w:rPr>
                <w:lang w:val="en-US"/>
                <w14:ligatures w14:val="standardContextual"/>
              </w:rPr>
              <w:t>93</w:t>
            </w:r>
            <w:r>
              <w:rPr>
                <w:lang w:val="en-US"/>
                <w14:ligatures w14:val="standardContextual"/>
              </w:rPr>
              <w:t>.</w:t>
            </w:r>
            <w:r w:rsidRPr="00471EA4">
              <w:rPr>
                <w:lang w:val="en-US"/>
                <w14:ligatures w14:val="standardContextual"/>
              </w:rPr>
              <w:t>0</w:t>
            </w:r>
          </w:p>
        </w:tc>
        <w:tc>
          <w:tcPr>
            <w:tcW w:w="795" w:type="pct"/>
            <w:tcBorders>
              <w:top w:val="nil"/>
              <w:left w:val="nil"/>
              <w:bottom w:val="nil"/>
              <w:right w:val="nil"/>
            </w:tcBorders>
            <w:shd w:val="clear" w:color="auto" w:fill="auto"/>
            <w:tcMar>
              <w:top w:w="15" w:type="dxa"/>
              <w:left w:w="108" w:type="dxa"/>
              <w:bottom w:w="0" w:type="dxa"/>
              <w:right w:w="108" w:type="dxa"/>
            </w:tcMar>
            <w:vAlign w:val="center"/>
          </w:tcPr>
          <w:p w14:paraId="488D4EB1" w14:textId="65591108" w:rsidR="00441CD6" w:rsidRPr="00471EA4" w:rsidRDefault="00441CD6" w:rsidP="00441CD6">
            <w:pPr>
              <w:rPr>
                <w:lang w:val="en-US"/>
                <w14:ligatures w14:val="standardContextual"/>
              </w:rPr>
            </w:pPr>
            <w:r w:rsidRPr="00471EA4">
              <w:rPr>
                <w:lang w:val="en-US"/>
                <w14:ligatures w14:val="standardContextual"/>
              </w:rPr>
              <w:t>Good</w:t>
            </w:r>
          </w:p>
        </w:tc>
        <w:tc>
          <w:tcPr>
            <w:tcW w:w="390" w:type="pct"/>
            <w:tcBorders>
              <w:top w:val="nil"/>
              <w:left w:val="nil"/>
              <w:bottom w:val="nil"/>
              <w:right w:val="nil"/>
            </w:tcBorders>
            <w:vAlign w:val="center"/>
          </w:tcPr>
          <w:p w14:paraId="7010B576" w14:textId="0BA0825E" w:rsidR="00441CD6" w:rsidRPr="00471EA4" w:rsidRDefault="00441CD6" w:rsidP="00441CD6">
            <w:pPr>
              <w:rPr>
                <w:lang w:val="en-US"/>
                <w14:ligatures w14:val="standardContextual"/>
              </w:rPr>
            </w:pPr>
            <w:r w:rsidRPr="00471EA4">
              <w:rPr>
                <w:lang w:val="en-US"/>
                <w14:ligatures w14:val="standardContextual"/>
              </w:rPr>
              <w:t>93</w:t>
            </w:r>
            <w:r>
              <w:rPr>
                <w:lang w:val="en-US"/>
                <w14:ligatures w14:val="standardContextual"/>
              </w:rPr>
              <w:t>.</w:t>
            </w:r>
            <w:r w:rsidRPr="00471EA4">
              <w:rPr>
                <w:lang w:val="en-US"/>
                <w14:ligatures w14:val="standardContextual"/>
              </w:rPr>
              <w:t>0</w:t>
            </w:r>
          </w:p>
        </w:tc>
        <w:tc>
          <w:tcPr>
            <w:tcW w:w="795" w:type="pct"/>
            <w:tcBorders>
              <w:top w:val="nil"/>
              <w:left w:val="nil"/>
              <w:bottom w:val="nil"/>
              <w:right w:val="nil"/>
            </w:tcBorders>
            <w:vAlign w:val="center"/>
          </w:tcPr>
          <w:p w14:paraId="4C0E75EA" w14:textId="0EAA0C4C" w:rsidR="00441CD6" w:rsidRPr="00471EA4" w:rsidRDefault="00441CD6" w:rsidP="00441CD6">
            <w:pPr>
              <w:rPr>
                <w:lang w:val="en-US"/>
                <w14:ligatures w14:val="standardContextual"/>
              </w:rPr>
            </w:pPr>
            <w:r w:rsidRPr="00471EA4">
              <w:rPr>
                <w:lang w:val="en-US"/>
                <w14:ligatures w14:val="standardContextual"/>
              </w:rPr>
              <w:t>Good</w:t>
            </w:r>
          </w:p>
        </w:tc>
        <w:tc>
          <w:tcPr>
            <w:tcW w:w="393" w:type="pct"/>
            <w:tcBorders>
              <w:top w:val="nil"/>
              <w:left w:val="nil"/>
              <w:bottom w:val="nil"/>
              <w:right w:val="nil"/>
            </w:tcBorders>
            <w:vAlign w:val="center"/>
          </w:tcPr>
          <w:p w14:paraId="61CE6A32" w14:textId="0A4ED103" w:rsidR="00441CD6" w:rsidRPr="00471EA4" w:rsidRDefault="00441CD6" w:rsidP="00441CD6">
            <w:pPr>
              <w:rPr>
                <w:lang w:val="en-US"/>
                <w14:ligatures w14:val="standardContextual"/>
              </w:rPr>
            </w:pPr>
            <w:r>
              <w:rPr>
                <w:lang w:val="es-CO"/>
              </w:rPr>
              <w:t xml:space="preserve">   </w:t>
            </w:r>
            <w:r w:rsidRPr="007B44B7">
              <w:rPr>
                <w:lang w:val="es-CO"/>
              </w:rPr>
              <w:t>93</w:t>
            </w:r>
            <w:r>
              <w:rPr>
                <w:lang w:val="es-CO"/>
              </w:rPr>
              <w:t>.</w:t>
            </w:r>
            <w:r w:rsidRPr="007B44B7">
              <w:rPr>
                <w:lang w:val="es-CO"/>
              </w:rPr>
              <w:t>5</w:t>
            </w:r>
          </w:p>
        </w:tc>
        <w:tc>
          <w:tcPr>
            <w:tcW w:w="630" w:type="pct"/>
            <w:tcBorders>
              <w:top w:val="nil"/>
              <w:left w:val="nil"/>
              <w:bottom w:val="nil"/>
              <w:right w:val="nil"/>
            </w:tcBorders>
            <w:vAlign w:val="center"/>
          </w:tcPr>
          <w:p w14:paraId="46CCF859" w14:textId="17C849DA" w:rsidR="00441CD6" w:rsidRPr="00471EA4" w:rsidRDefault="00441CD6" w:rsidP="00441CD6">
            <w:pPr>
              <w:rPr>
                <w:lang w:val="en-US"/>
                <w14:ligatures w14:val="standardContextual"/>
              </w:rPr>
            </w:pPr>
            <w:r w:rsidRPr="007B44B7">
              <w:rPr>
                <w:lang w:val="es-CO"/>
              </w:rPr>
              <w:t>Good</w:t>
            </w:r>
          </w:p>
        </w:tc>
      </w:tr>
      <w:tr w:rsidR="00441CD6" w:rsidRPr="00471EA4" w14:paraId="06DD3DFE" w14:textId="77777777" w:rsidTr="00441CD6">
        <w:tc>
          <w:tcPr>
            <w:tcW w:w="1035" w:type="pct"/>
            <w:tcBorders>
              <w:top w:val="nil"/>
              <w:left w:val="nil"/>
              <w:bottom w:val="nil"/>
              <w:right w:val="nil"/>
            </w:tcBorders>
            <w:shd w:val="clear" w:color="auto" w:fill="auto"/>
            <w:tcMar>
              <w:top w:w="15" w:type="dxa"/>
              <w:left w:w="15" w:type="dxa"/>
              <w:bottom w:w="0" w:type="dxa"/>
              <w:right w:w="15" w:type="dxa"/>
            </w:tcMar>
            <w:vAlign w:val="center"/>
            <w:hideMark/>
          </w:tcPr>
          <w:p w14:paraId="4AC2FA61" w14:textId="77777777" w:rsidR="00441CD6" w:rsidRPr="00471EA4" w:rsidRDefault="00441CD6" w:rsidP="00441CD6">
            <w:pPr>
              <w:rPr>
                <w:lang w:val="en-US"/>
                <w14:ligatures w14:val="standardContextual"/>
              </w:rPr>
            </w:pPr>
            <w:r w:rsidRPr="00471EA4">
              <w:rPr>
                <w:lang w:val="en-US"/>
                <w14:ligatures w14:val="standardContextual"/>
              </w:rPr>
              <w:t>Education Coverage</w:t>
            </w:r>
          </w:p>
        </w:tc>
        <w:tc>
          <w:tcPr>
            <w:tcW w:w="575" w:type="pct"/>
            <w:tcBorders>
              <w:top w:val="nil"/>
              <w:left w:val="nil"/>
              <w:bottom w:val="nil"/>
              <w:right w:val="nil"/>
            </w:tcBorders>
            <w:shd w:val="clear" w:color="auto" w:fill="auto"/>
            <w:tcMar>
              <w:top w:w="15" w:type="dxa"/>
              <w:left w:w="15" w:type="dxa"/>
              <w:bottom w:w="0" w:type="dxa"/>
              <w:right w:w="15" w:type="dxa"/>
            </w:tcMar>
            <w:vAlign w:val="center"/>
            <w:hideMark/>
          </w:tcPr>
          <w:p w14:paraId="350C27BE" w14:textId="77777777" w:rsidR="00441CD6" w:rsidRPr="00471EA4" w:rsidRDefault="00441CD6" w:rsidP="00441CD6">
            <w:pPr>
              <w:rPr>
                <w:lang w:val="en-US"/>
                <w14:ligatures w14:val="standardContextual"/>
              </w:rPr>
            </w:pPr>
            <w:r w:rsidRPr="00471EA4">
              <w:rPr>
                <w:lang w:val="en-US"/>
                <w14:ligatures w14:val="standardContextual"/>
              </w:rPr>
              <w:t>%</w:t>
            </w:r>
          </w:p>
        </w:tc>
        <w:tc>
          <w:tcPr>
            <w:tcW w:w="20" w:type="pct"/>
            <w:gridSpan w:val="2"/>
            <w:tcBorders>
              <w:top w:val="nil"/>
              <w:left w:val="nil"/>
              <w:bottom w:val="nil"/>
              <w:right w:val="nil"/>
            </w:tcBorders>
            <w:shd w:val="clear" w:color="auto" w:fill="auto"/>
            <w:tcMar>
              <w:top w:w="15" w:type="dxa"/>
              <w:left w:w="15" w:type="dxa"/>
              <w:bottom w:w="0" w:type="dxa"/>
              <w:right w:w="15" w:type="dxa"/>
            </w:tcMar>
            <w:vAlign w:val="center"/>
            <w:hideMark/>
          </w:tcPr>
          <w:p w14:paraId="2E5D68F5" w14:textId="77777777" w:rsidR="00441CD6" w:rsidRPr="00471EA4" w:rsidRDefault="00441CD6" w:rsidP="00441CD6">
            <w:pPr>
              <w:rPr>
                <w:lang w:val="en-US"/>
                <w14:ligatures w14:val="standardContextual"/>
              </w:rPr>
            </w:pPr>
          </w:p>
        </w:tc>
        <w:tc>
          <w:tcPr>
            <w:tcW w:w="367" w:type="pct"/>
            <w:tcBorders>
              <w:top w:val="nil"/>
              <w:left w:val="nil"/>
              <w:bottom w:val="nil"/>
              <w:right w:val="nil"/>
            </w:tcBorders>
            <w:shd w:val="clear" w:color="auto" w:fill="auto"/>
            <w:tcMar>
              <w:top w:w="15" w:type="dxa"/>
              <w:left w:w="108" w:type="dxa"/>
              <w:bottom w:w="0" w:type="dxa"/>
              <w:right w:w="108" w:type="dxa"/>
            </w:tcMar>
            <w:vAlign w:val="center"/>
            <w:hideMark/>
          </w:tcPr>
          <w:p w14:paraId="50905D0A" w14:textId="3BA46227" w:rsidR="00441CD6" w:rsidRPr="00471EA4" w:rsidRDefault="00441CD6" w:rsidP="00441CD6">
            <w:pPr>
              <w:rPr>
                <w:lang w:val="en-US"/>
                <w14:ligatures w14:val="standardContextual"/>
              </w:rPr>
            </w:pPr>
            <w:r w:rsidRPr="00471EA4">
              <w:rPr>
                <w:lang w:val="en-US"/>
                <w14:ligatures w14:val="standardContextual"/>
              </w:rPr>
              <w:t>89</w:t>
            </w:r>
            <w:r>
              <w:rPr>
                <w:lang w:val="en-US"/>
                <w14:ligatures w14:val="standardContextual"/>
              </w:rPr>
              <w:t>.</w:t>
            </w:r>
            <w:r w:rsidRPr="00471EA4">
              <w:rPr>
                <w:lang w:val="en-US"/>
                <w14:ligatures w14:val="standardContextual"/>
              </w:rPr>
              <w:t>0</w:t>
            </w:r>
          </w:p>
        </w:tc>
        <w:tc>
          <w:tcPr>
            <w:tcW w:w="795" w:type="pct"/>
            <w:tcBorders>
              <w:top w:val="nil"/>
              <w:left w:val="nil"/>
              <w:bottom w:val="nil"/>
              <w:right w:val="nil"/>
            </w:tcBorders>
            <w:shd w:val="clear" w:color="auto" w:fill="auto"/>
            <w:tcMar>
              <w:top w:w="15" w:type="dxa"/>
              <w:left w:w="108" w:type="dxa"/>
              <w:bottom w:w="0" w:type="dxa"/>
              <w:right w:w="108" w:type="dxa"/>
            </w:tcMar>
            <w:vAlign w:val="center"/>
          </w:tcPr>
          <w:p w14:paraId="4D4E20E6" w14:textId="036FD445" w:rsidR="00441CD6" w:rsidRPr="00471EA4" w:rsidRDefault="00441CD6" w:rsidP="00441CD6">
            <w:pPr>
              <w:rPr>
                <w:lang w:val="en-US"/>
                <w14:ligatures w14:val="standardContextual"/>
              </w:rPr>
            </w:pPr>
            <w:r w:rsidRPr="00471EA4">
              <w:rPr>
                <w:lang w:val="en-US"/>
                <w14:ligatures w14:val="standardContextual"/>
              </w:rPr>
              <w:t>Good</w:t>
            </w:r>
          </w:p>
        </w:tc>
        <w:tc>
          <w:tcPr>
            <w:tcW w:w="390" w:type="pct"/>
            <w:tcBorders>
              <w:top w:val="nil"/>
              <w:left w:val="nil"/>
              <w:bottom w:val="nil"/>
              <w:right w:val="nil"/>
            </w:tcBorders>
            <w:vAlign w:val="center"/>
          </w:tcPr>
          <w:p w14:paraId="4950F058" w14:textId="49459F16" w:rsidR="00441CD6" w:rsidRPr="00471EA4" w:rsidRDefault="00441CD6" w:rsidP="00441CD6">
            <w:pPr>
              <w:rPr>
                <w:lang w:val="en-US"/>
                <w14:ligatures w14:val="standardContextual"/>
              </w:rPr>
            </w:pPr>
            <w:r w:rsidRPr="00471EA4">
              <w:rPr>
                <w:lang w:val="en-US"/>
                <w14:ligatures w14:val="standardContextual"/>
              </w:rPr>
              <w:t>90</w:t>
            </w:r>
            <w:r>
              <w:rPr>
                <w:lang w:val="en-US"/>
                <w14:ligatures w14:val="standardContextual"/>
              </w:rPr>
              <w:t>.</w:t>
            </w:r>
            <w:r w:rsidRPr="00471EA4">
              <w:rPr>
                <w:lang w:val="en-US"/>
                <w14:ligatures w14:val="standardContextual"/>
              </w:rPr>
              <w:t>0</w:t>
            </w:r>
          </w:p>
        </w:tc>
        <w:tc>
          <w:tcPr>
            <w:tcW w:w="795" w:type="pct"/>
            <w:tcBorders>
              <w:top w:val="nil"/>
              <w:left w:val="nil"/>
              <w:bottom w:val="nil"/>
              <w:right w:val="nil"/>
            </w:tcBorders>
            <w:vAlign w:val="center"/>
          </w:tcPr>
          <w:p w14:paraId="4121432D" w14:textId="64898591" w:rsidR="00441CD6" w:rsidRPr="00471EA4" w:rsidRDefault="00441CD6" w:rsidP="00441CD6">
            <w:pPr>
              <w:rPr>
                <w:lang w:val="en-US"/>
                <w14:ligatures w14:val="standardContextual"/>
              </w:rPr>
            </w:pPr>
            <w:r w:rsidRPr="00471EA4">
              <w:rPr>
                <w:lang w:val="en-US"/>
                <w14:ligatures w14:val="standardContextual"/>
              </w:rPr>
              <w:t>Good</w:t>
            </w:r>
          </w:p>
        </w:tc>
        <w:tc>
          <w:tcPr>
            <w:tcW w:w="393" w:type="pct"/>
            <w:tcBorders>
              <w:top w:val="nil"/>
              <w:left w:val="nil"/>
              <w:bottom w:val="nil"/>
              <w:right w:val="nil"/>
            </w:tcBorders>
            <w:vAlign w:val="center"/>
          </w:tcPr>
          <w:p w14:paraId="341ADBB5" w14:textId="4D39EEF3" w:rsidR="00441CD6" w:rsidRPr="00471EA4" w:rsidRDefault="00441CD6" w:rsidP="00441CD6">
            <w:pPr>
              <w:rPr>
                <w:lang w:val="en-US"/>
                <w14:ligatures w14:val="standardContextual"/>
              </w:rPr>
            </w:pPr>
            <w:r>
              <w:rPr>
                <w:lang w:val="es-CO"/>
              </w:rPr>
              <w:t xml:space="preserve">   </w:t>
            </w:r>
            <w:r w:rsidRPr="007B44B7">
              <w:rPr>
                <w:lang w:val="es-CO"/>
              </w:rPr>
              <w:t>91</w:t>
            </w:r>
            <w:r>
              <w:rPr>
                <w:lang w:val="es-CO"/>
              </w:rPr>
              <w:t>.</w:t>
            </w:r>
            <w:r w:rsidRPr="007B44B7">
              <w:rPr>
                <w:lang w:val="es-CO"/>
              </w:rPr>
              <w:t>0</w:t>
            </w:r>
          </w:p>
        </w:tc>
        <w:tc>
          <w:tcPr>
            <w:tcW w:w="630" w:type="pct"/>
            <w:tcBorders>
              <w:top w:val="nil"/>
              <w:left w:val="nil"/>
              <w:bottom w:val="nil"/>
              <w:right w:val="nil"/>
            </w:tcBorders>
            <w:vAlign w:val="center"/>
          </w:tcPr>
          <w:p w14:paraId="056B77BD" w14:textId="4540E292" w:rsidR="00441CD6" w:rsidRPr="00471EA4" w:rsidRDefault="00441CD6" w:rsidP="00441CD6">
            <w:pPr>
              <w:rPr>
                <w:lang w:val="en-US"/>
                <w14:ligatures w14:val="standardContextual"/>
              </w:rPr>
            </w:pPr>
            <w:r w:rsidRPr="007B44B7">
              <w:rPr>
                <w:lang w:val="es-CO"/>
              </w:rPr>
              <w:t>Good</w:t>
            </w:r>
          </w:p>
        </w:tc>
      </w:tr>
      <w:tr w:rsidR="00441CD6" w:rsidRPr="00471EA4" w14:paraId="40A24DDC" w14:textId="77777777" w:rsidTr="00441CD6">
        <w:tc>
          <w:tcPr>
            <w:tcW w:w="1035" w:type="pct"/>
            <w:tcBorders>
              <w:top w:val="nil"/>
              <w:left w:val="nil"/>
              <w:bottom w:val="nil"/>
              <w:right w:val="nil"/>
            </w:tcBorders>
            <w:shd w:val="clear" w:color="auto" w:fill="auto"/>
            <w:tcMar>
              <w:top w:w="15" w:type="dxa"/>
              <w:left w:w="15" w:type="dxa"/>
              <w:bottom w:w="0" w:type="dxa"/>
              <w:right w:w="15" w:type="dxa"/>
            </w:tcMar>
            <w:vAlign w:val="center"/>
            <w:hideMark/>
          </w:tcPr>
          <w:p w14:paraId="709FF2D1" w14:textId="77777777" w:rsidR="00441CD6" w:rsidRPr="00471EA4" w:rsidRDefault="00441CD6" w:rsidP="00441CD6">
            <w:pPr>
              <w:rPr>
                <w:lang w:val="en-US"/>
                <w14:ligatures w14:val="standardContextual"/>
              </w:rPr>
            </w:pPr>
            <w:r w:rsidRPr="00471EA4">
              <w:rPr>
                <w:lang w:val="en-US"/>
                <w14:ligatures w14:val="standardContextual"/>
              </w:rPr>
              <w:t>Sewerage Coverage</w:t>
            </w:r>
          </w:p>
        </w:tc>
        <w:tc>
          <w:tcPr>
            <w:tcW w:w="575" w:type="pct"/>
            <w:tcBorders>
              <w:top w:val="nil"/>
              <w:left w:val="nil"/>
              <w:bottom w:val="nil"/>
              <w:right w:val="nil"/>
            </w:tcBorders>
            <w:shd w:val="clear" w:color="auto" w:fill="auto"/>
            <w:tcMar>
              <w:top w:w="15" w:type="dxa"/>
              <w:left w:w="15" w:type="dxa"/>
              <w:bottom w:w="0" w:type="dxa"/>
              <w:right w:w="15" w:type="dxa"/>
            </w:tcMar>
            <w:vAlign w:val="center"/>
            <w:hideMark/>
          </w:tcPr>
          <w:p w14:paraId="433328F2" w14:textId="77777777" w:rsidR="00441CD6" w:rsidRPr="00471EA4" w:rsidRDefault="00441CD6" w:rsidP="00441CD6">
            <w:pPr>
              <w:rPr>
                <w:lang w:val="en-US"/>
                <w14:ligatures w14:val="standardContextual"/>
              </w:rPr>
            </w:pPr>
            <w:r w:rsidRPr="00471EA4">
              <w:rPr>
                <w:lang w:val="en-US"/>
                <w14:ligatures w14:val="standardContextual"/>
              </w:rPr>
              <w:t>%</w:t>
            </w:r>
          </w:p>
        </w:tc>
        <w:tc>
          <w:tcPr>
            <w:tcW w:w="20" w:type="pct"/>
            <w:gridSpan w:val="2"/>
            <w:tcBorders>
              <w:top w:val="nil"/>
              <w:left w:val="nil"/>
              <w:bottom w:val="nil"/>
              <w:right w:val="nil"/>
            </w:tcBorders>
            <w:shd w:val="clear" w:color="auto" w:fill="auto"/>
            <w:tcMar>
              <w:top w:w="15" w:type="dxa"/>
              <w:left w:w="15" w:type="dxa"/>
              <w:bottom w:w="0" w:type="dxa"/>
              <w:right w:w="15" w:type="dxa"/>
            </w:tcMar>
            <w:vAlign w:val="center"/>
            <w:hideMark/>
          </w:tcPr>
          <w:p w14:paraId="1CB6B0D8" w14:textId="77777777" w:rsidR="00441CD6" w:rsidRPr="00471EA4" w:rsidRDefault="00441CD6" w:rsidP="00441CD6">
            <w:pPr>
              <w:rPr>
                <w:lang w:val="en-US"/>
                <w14:ligatures w14:val="standardContextual"/>
              </w:rPr>
            </w:pPr>
          </w:p>
        </w:tc>
        <w:tc>
          <w:tcPr>
            <w:tcW w:w="367" w:type="pct"/>
            <w:tcBorders>
              <w:top w:val="nil"/>
              <w:left w:val="nil"/>
              <w:bottom w:val="nil"/>
              <w:right w:val="nil"/>
            </w:tcBorders>
            <w:shd w:val="clear" w:color="auto" w:fill="auto"/>
            <w:tcMar>
              <w:top w:w="15" w:type="dxa"/>
              <w:left w:w="108" w:type="dxa"/>
              <w:bottom w:w="0" w:type="dxa"/>
              <w:right w:w="108" w:type="dxa"/>
            </w:tcMar>
            <w:vAlign w:val="center"/>
            <w:hideMark/>
          </w:tcPr>
          <w:p w14:paraId="27AB1BA6" w14:textId="03224E31" w:rsidR="00441CD6" w:rsidRPr="00471EA4" w:rsidRDefault="00441CD6" w:rsidP="00441CD6">
            <w:pPr>
              <w:rPr>
                <w:lang w:val="en-US"/>
                <w14:ligatures w14:val="standardContextual"/>
              </w:rPr>
            </w:pPr>
            <w:r w:rsidRPr="00471EA4">
              <w:rPr>
                <w:lang w:val="en-US"/>
                <w14:ligatures w14:val="standardContextual"/>
              </w:rPr>
              <w:t>85</w:t>
            </w:r>
            <w:r>
              <w:rPr>
                <w:lang w:val="en-US"/>
                <w14:ligatures w14:val="standardContextual"/>
              </w:rPr>
              <w:t>.</w:t>
            </w:r>
            <w:r w:rsidRPr="00471EA4">
              <w:rPr>
                <w:lang w:val="en-US"/>
                <w14:ligatures w14:val="standardContextual"/>
              </w:rPr>
              <w:t>5</w:t>
            </w:r>
          </w:p>
        </w:tc>
        <w:tc>
          <w:tcPr>
            <w:tcW w:w="795" w:type="pct"/>
            <w:tcBorders>
              <w:top w:val="nil"/>
              <w:left w:val="nil"/>
              <w:bottom w:val="nil"/>
              <w:right w:val="nil"/>
            </w:tcBorders>
            <w:shd w:val="clear" w:color="auto" w:fill="auto"/>
            <w:tcMar>
              <w:top w:w="15" w:type="dxa"/>
              <w:left w:w="108" w:type="dxa"/>
              <w:bottom w:w="0" w:type="dxa"/>
              <w:right w:w="108" w:type="dxa"/>
            </w:tcMar>
            <w:vAlign w:val="center"/>
          </w:tcPr>
          <w:p w14:paraId="6A50663A" w14:textId="646A4AC7" w:rsidR="00441CD6" w:rsidRPr="00471EA4" w:rsidRDefault="00441CD6" w:rsidP="00441CD6">
            <w:pPr>
              <w:rPr>
                <w:lang w:val="en-US"/>
                <w14:ligatures w14:val="standardContextual"/>
              </w:rPr>
            </w:pPr>
            <w:r w:rsidRPr="00471EA4">
              <w:rPr>
                <w:lang w:val="en-US"/>
                <w14:ligatures w14:val="standardContextual"/>
              </w:rPr>
              <w:t>Good</w:t>
            </w:r>
          </w:p>
        </w:tc>
        <w:tc>
          <w:tcPr>
            <w:tcW w:w="390" w:type="pct"/>
            <w:tcBorders>
              <w:top w:val="nil"/>
              <w:left w:val="nil"/>
              <w:bottom w:val="nil"/>
              <w:right w:val="nil"/>
            </w:tcBorders>
            <w:vAlign w:val="center"/>
          </w:tcPr>
          <w:p w14:paraId="296E9E61" w14:textId="59B12C2A" w:rsidR="00441CD6" w:rsidRPr="00471EA4" w:rsidRDefault="00441CD6" w:rsidP="00441CD6">
            <w:pPr>
              <w:rPr>
                <w:lang w:val="en-US"/>
                <w14:ligatures w14:val="standardContextual"/>
              </w:rPr>
            </w:pPr>
            <w:r w:rsidRPr="00471EA4">
              <w:rPr>
                <w:lang w:val="en-US"/>
                <w14:ligatures w14:val="standardContextual"/>
              </w:rPr>
              <w:t>86</w:t>
            </w:r>
            <w:r>
              <w:rPr>
                <w:lang w:val="en-US"/>
                <w14:ligatures w14:val="standardContextual"/>
              </w:rPr>
              <w:t>.</w:t>
            </w:r>
            <w:r w:rsidRPr="00471EA4">
              <w:rPr>
                <w:lang w:val="en-US"/>
                <w14:ligatures w14:val="standardContextual"/>
              </w:rPr>
              <w:t>0</w:t>
            </w:r>
          </w:p>
        </w:tc>
        <w:tc>
          <w:tcPr>
            <w:tcW w:w="795" w:type="pct"/>
            <w:tcBorders>
              <w:top w:val="nil"/>
              <w:left w:val="nil"/>
              <w:bottom w:val="nil"/>
              <w:right w:val="nil"/>
            </w:tcBorders>
            <w:vAlign w:val="center"/>
          </w:tcPr>
          <w:p w14:paraId="13BECAE1" w14:textId="55993393" w:rsidR="00441CD6" w:rsidRPr="00471EA4" w:rsidRDefault="00441CD6" w:rsidP="00441CD6">
            <w:pPr>
              <w:rPr>
                <w:lang w:val="en-US"/>
                <w14:ligatures w14:val="standardContextual"/>
              </w:rPr>
            </w:pPr>
            <w:r w:rsidRPr="00471EA4">
              <w:rPr>
                <w:lang w:val="en-US"/>
                <w14:ligatures w14:val="standardContextual"/>
              </w:rPr>
              <w:t>Good</w:t>
            </w:r>
          </w:p>
        </w:tc>
        <w:tc>
          <w:tcPr>
            <w:tcW w:w="393" w:type="pct"/>
            <w:tcBorders>
              <w:top w:val="nil"/>
              <w:left w:val="nil"/>
              <w:bottom w:val="nil"/>
              <w:right w:val="nil"/>
            </w:tcBorders>
            <w:vAlign w:val="center"/>
          </w:tcPr>
          <w:p w14:paraId="1979D2D6" w14:textId="00152FD7" w:rsidR="00441CD6" w:rsidRPr="00471EA4" w:rsidRDefault="00441CD6" w:rsidP="00441CD6">
            <w:pPr>
              <w:rPr>
                <w:lang w:val="en-US"/>
                <w14:ligatures w14:val="standardContextual"/>
              </w:rPr>
            </w:pPr>
            <w:r>
              <w:rPr>
                <w:lang w:val="es-CO"/>
              </w:rPr>
              <w:t xml:space="preserve">   </w:t>
            </w:r>
            <w:r w:rsidRPr="007B44B7">
              <w:rPr>
                <w:lang w:val="es-CO"/>
              </w:rPr>
              <w:t>85</w:t>
            </w:r>
            <w:r>
              <w:rPr>
                <w:lang w:val="es-CO"/>
              </w:rPr>
              <w:t>.</w:t>
            </w:r>
            <w:r w:rsidRPr="007B44B7">
              <w:rPr>
                <w:lang w:val="es-CO"/>
              </w:rPr>
              <w:t>7</w:t>
            </w:r>
          </w:p>
        </w:tc>
        <w:tc>
          <w:tcPr>
            <w:tcW w:w="630" w:type="pct"/>
            <w:tcBorders>
              <w:top w:val="nil"/>
              <w:left w:val="nil"/>
              <w:bottom w:val="nil"/>
              <w:right w:val="nil"/>
            </w:tcBorders>
            <w:vAlign w:val="center"/>
          </w:tcPr>
          <w:p w14:paraId="719A1EF3" w14:textId="68B18290" w:rsidR="00441CD6" w:rsidRPr="00471EA4" w:rsidRDefault="00441CD6" w:rsidP="00441CD6">
            <w:pPr>
              <w:rPr>
                <w:lang w:val="en-US"/>
                <w14:ligatures w14:val="standardContextual"/>
              </w:rPr>
            </w:pPr>
            <w:r w:rsidRPr="007B44B7">
              <w:rPr>
                <w:lang w:val="es-CO"/>
              </w:rPr>
              <w:t>Good</w:t>
            </w:r>
          </w:p>
        </w:tc>
      </w:tr>
      <w:tr w:rsidR="00441CD6" w:rsidRPr="00471EA4" w14:paraId="523C4338" w14:textId="77777777" w:rsidTr="00441CD6">
        <w:tc>
          <w:tcPr>
            <w:tcW w:w="1035" w:type="pct"/>
            <w:tcBorders>
              <w:top w:val="nil"/>
              <w:left w:val="nil"/>
              <w:bottom w:val="nil"/>
              <w:right w:val="nil"/>
            </w:tcBorders>
            <w:shd w:val="clear" w:color="auto" w:fill="auto"/>
            <w:tcMar>
              <w:top w:w="15" w:type="dxa"/>
              <w:left w:w="15" w:type="dxa"/>
              <w:bottom w:w="0" w:type="dxa"/>
              <w:right w:w="15" w:type="dxa"/>
            </w:tcMar>
            <w:vAlign w:val="center"/>
            <w:hideMark/>
          </w:tcPr>
          <w:p w14:paraId="2D91B4E2" w14:textId="77777777" w:rsidR="00441CD6" w:rsidRPr="00471EA4" w:rsidRDefault="00441CD6" w:rsidP="00441CD6">
            <w:pPr>
              <w:rPr>
                <w:lang w:val="en-US"/>
                <w14:ligatures w14:val="standardContextual"/>
              </w:rPr>
            </w:pPr>
            <w:r w:rsidRPr="00471EA4">
              <w:rPr>
                <w:lang w:val="en-US"/>
                <w14:ligatures w14:val="standardContextual"/>
              </w:rPr>
              <w:t>Poverty</w:t>
            </w:r>
          </w:p>
        </w:tc>
        <w:tc>
          <w:tcPr>
            <w:tcW w:w="575" w:type="pct"/>
            <w:tcBorders>
              <w:top w:val="nil"/>
              <w:left w:val="nil"/>
              <w:bottom w:val="nil"/>
              <w:right w:val="nil"/>
            </w:tcBorders>
            <w:shd w:val="clear" w:color="auto" w:fill="auto"/>
            <w:tcMar>
              <w:top w:w="15" w:type="dxa"/>
              <w:left w:w="15" w:type="dxa"/>
              <w:bottom w:w="0" w:type="dxa"/>
              <w:right w:w="15" w:type="dxa"/>
            </w:tcMar>
            <w:vAlign w:val="center"/>
            <w:hideMark/>
          </w:tcPr>
          <w:p w14:paraId="49D51246" w14:textId="77777777" w:rsidR="00441CD6" w:rsidRPr="00471EA4" w:rsidRDefault="00441CD6" w:rsidP="00441CD6">
            <w:pPr>
              <w:rPr>
                <w:lang w:val="en-US"/>
                <w14:ligatures w14:val="standardContextual"/>
              </w:rPr>
            </w:pPr>
            <w:r w:rsidRPr="00471EA4">
              <w:rPr>
                <w:lang w:val="en-US"/>
                <w14:ligatures w14:val="standardContextual"/>
              </w:rPr>
              <w:t>%</w:t>
            </w:r>
          </w:p>
        </w:tc>
        <w:tc>
          <w:tcPr>
            <w:tcW w:w="20" w:type="pct"/>
            <w:gridSpan w:val="2"/>
            <w:tcBorders>
              <w:top w:val="nil"/>
              <w:left w:val="nil"/>
              <w:bottom w:val="nil"/>
              <w:right w:val="nil"/>
            </w:tcBorders>
            <w:shd w:val="clear" w:color="auto" w:fill="auto"/>
            <w:tcMar>
              <w:top w:w="15" w:type="dxa"/>
              <w:left w:w="15" w:type="dxa"/>
              <w:bottom w:w="0" w:type="dxa"/>
              <w:right w:w="15" w:type="dxa"/>
            </w:tcMar>
            <w:vAlign w:val="center"/>
            <w:hideMark/>
          </w:tcPr>
          <w:p w14:paraId="0E2AEEE9" w14:textId="77777777" w:rsidR="00441CD6" w:rsidRPr="00471EA4" w:rsidRDefault="00441CD6" w:rsidP="00441CD6">
            <w:pPr>
              <w:rPr>
                <w:lang w:val="en-US"/>
                <w14:ligatures w14:val="standardContextual"/>
              </w:rPr>
            </w:pPr>
          </w:p>
        </w:tc>
        <w:tc>
          <w:tcPr>
            <w:tcW w:w="367" w:type="pct"/>
            <w:tcBorders>
              <w:top w:val="nil"/>
              <w:left w:val="nil"/>
              <w:bottom w:val="nil"/>
              <w:right w:val="nil"/>
            </w:tcBorders>
            <w:shd w:val="clear" w:color="auto" w:fill="auto"/>
            <w:tcMar>
              <w:top w:w="15" w:type="dxa"/>
              <w:left w:w="108" w:type="dxa"/>
              <w:bottom w:w="0" w:type="dxa"/>
              <w:right w:w="108" w:type="dxa"/>
            </w:tcMar>
            <w:vAlign w:val="center"/>
            <w:hideMark/>
          </w:tcPr>
          <w:p w14:paraId="201C0E34" w14:textId="52B1A149" w:rsidR="00441CD6" w:rsidRPr="00471EA4" w:rsidRDefault="00441CD6" w:rsidP="00441CD6">
            <w:pPr>
              <w:rPr>
                <w:lang w:val="en-US"/>
                <w14:ligatures w14:val="standardContextual"/>
              </w:rPr>
            </w:pPr>
            <w:r w:rsidRPr="00471EA4">
              <w:rPr>
                <w:lang w:val="en-US"/>
                <w14:ligatures w14:val="standardContextual"/>
              </w:rPr>
              <w:t>47</w:t>
            </w:r>
            <w:r>
              <w:rPr>
                <w:lang w:val="en-US"/>
                <w14:ligatures w14:val="standardContextual"/>
              </w:rPr>
              <w:t>.</w:t>
            </w:r>
            <w:r w:rsidRPr="00471EA4">
              <w:rPr>
                <w:lang w:val="en-US"/>
                <w14:ligatures w14:val="standardContextual"/>
              </w:rPr>
              <w:t>2</w:t>
            </w:r>
          </w:p>
        </w:tc>
        <w:tc>
          <w:tcPr>
            <w:tcW w:w="795" w:type="pct"/>
            <w:tcBorders>
              <w:top w:val="nil"/>
              <w:left w:val="nil"/>
              <w:bottom w:val="nil"/>
              <w:right w:val="nil"/>
            </w:tcBorders>
            <w:shd w:val="clear" w:color="auto" w:fill="auto"/>
            <w:tcMar>
              <w:top w:w="15" w:type="dxa"/>
              <w:left w:w="108" w:type="dxa"/>
              <w:bottom w:w="0" w:type="dxa"/>
              <w:right w:w="108" w:type="dxa"/>
            </w:tcMar>
            <w:vAlign w:val="center"/>
          </w:tcPr>
          <w:p w14:paraId="6F59A526" w14:textId="2C73D60F" w:rsidR="00441CD6" w:rsidRPr="00471EA4" w:rsidRDefault="00441CD6" w:rsidP="00441CD6">
            <w:pPr>
              <w:rPr>
                <w:lang w:val="en-US"/>
                <w14:ligatures w14:val="standardContextual"/>
              </w:rPr>
            </w:pPr>
            <w:r w:rsidRPr="00471EA4">
              <w:rPr>
                <w:lang w:val="en-US"/>
                <w14:ligatures w14:val="standardContextual"/>
              </w:rPr>
              <w:t>Medium poor</w:t>
            </w:r>
          </w:p>
        </w:tc>
        <w:tc>
          <w:tcPr>
            <w:tcW w:w="390" w:type="pct"/>
            <w:tcBorders>
              <w:top w:val="nil"/>
              <w:left w:val="nil"/>
              <w:bottom w:val="nil"/>
              <w:right w:val="nil"/>
            </w:tcBorders>
            <w:vAlign w:val="center"/>
          </w:tcPr>
          <w:p w14:paraId="5D218EDA" w14:textId="4152598A" w:rsidR="00441CD6" w:rsidRPr="00471EA4" w:rsidRDefault="00441CD6" w:rsidP="00441CD6">
            <w:pPr>
              <w:rPr>
                <w:lang w:val="en-US"/>
                <w14:ligatures w14:val="standardContextual"/>
              </w:rPr>
            </w:pPr>
            <w:r w:rsidRPr="00471EA4">
              <w:rPr>
                <w:lang w:val="en-US"/>
                <w14:ligatures w14:val="standardContextual"/>
              </w:rPr>
              <w:t>26</w:t>
            </w:r>
            <w:r>
              <w:rPr>
                <w:lang w:val="en-US"/>
                <w14:ligatures w14:val="standardContextual"/>
              </w:rPr>
              <w:t>.</w:t>
            </w:r>
            <w:r w:rsidRPr="00471EA4">
              <w:rPr>
                <w:lang w:val="en-US"/>
                <w14:ligatures w14:val="standardContextual"/>
              </w:rPr>
              <w:t>5</w:t>
            </w:r>
          </w:p>
        </w:tc>
        <w:tc>
          <w:tcPr>
            <w:tcW w:w="795" w:type="pct"/>
            <w:tcBorders>
              <w:top w:val="nil"/>
              <w:left w:val="nil"/>
              <w:bottom w:val="nil"/>
              <w:right w:val="nil"/>
            </w:tcBorders>
            <w:vAlign w:val="center"/>
          </w:tcPr>
          <w:p w14:paraId="6B721856" w14:textId="6E36FD93" w:rsidR="00441CD6" w:rsidRPr="00471EA4" w:rsidRDefault="00441CD6" w:rsidP="00441CD6">
            <w:pPr>
              <w:rPr>
                <w:lang w:val="en-US"/>
                <w14:ligatures w14:val="standardContextual"/>
              </w:rPr>
            </w:pPr>
            <w:r w:rsidRPr="00471EA4">
              <w:rPr>
                <w:lang w:val="en-US"/>
                <w14:ligatures w14:val="standardContextual"/>
              </w:rPr>
              <w:t>Medium poor</w:t>
            </w:r>
          </w:p>
        </w:tc>
        <w:tc>
          <w:tcPr>
            <w:tcW w:w="393" w:type="pct"/>
            <w:tcBorders>
              <w:top w:val="nil"/>
              <w:left w:val="nil"/>
              <w:bottom w:val="nil"/>
              <w:right w:val="nil"/>
            </w:tcBorders>
            <w:vAlign w:val="center"/>
          </w:tcPr>
          <w:p w14:paraId="131C7E9A" w14:textId="0A7C2E7F" w:rsidR="00441CD6" w:rsidRPr="00471EA4" w:rsidRDefault="00441CD6" w:rsidP="00441CD6">
            <w:pPr>
              <w:rPr>
                <w:lang w:val="en-US"/>
                <w14:ligatures w14:val="standardContextual"/>
              </w:rPr>
            </w:pPr>
            <w:r>
              <w:rPr>
                <w:lang w:val="es-CO"/>
              </w:rPr>
              <w:t xml:space="preserve">   </w:t>
            </w:r>
            <w:r w:rsidRPr="007B44B7">
              <w:rPr>
                <w:lang w:val="es-CO"/>
              </w:rPr>
              <w:t>37</w:t>
            </w:r>
            <w:r>
              <w:rPr>
                <w:lang w:val="es-CO"/>
              </w:rPr>
              <w:t>.9</w:t>
            </w:r>
          </w:p>
        </w:tc>
        <w:tc>
          <w:tcPr>
            <w:tcW w:w="630" w:type="pct"/>
            <w:tcBorders>
              <w:top w:val="nil"/>
              <w:left w:val="nil"/>
              <w:bottom w:val="nil"/>
              <w:right w:val="nil"/>
            </w:tcBorders>
            <w:vAlign w:val="center"/>
          </w:tcPr>
          <w:p w14:paraId="47318807" w14:textId="67424170" w:rsidR="00441CD6" w:rsidRPr="00471EA4" w:rsidRDefault="00441CD6" w:rsidP="00441CD6">
            <w:pPr>
              <w:rPr>
                <w:lang w:val="en-US"/>
                <w14:ligatures w14:val="standardContextual"/>
              </w:rPr>
            </w:pPr>
            <w:r w:rsidRPr="007B44B7">
              <w:rPr>
                <w:lang w:val="es-CO"/>
              </w:rPr>
              <w:t>Medium poor</w:t>
            </w:r>
          </w:p>
        </w:tc>
      </w:tr>
      <w:tr w:rsidR="00441CD6" w:rsidRPr="00471EA4" w14:paraId="1D13A932" w14:textId="77777777" w:rsidTr="00441CD6">
        <w:trPr>
          <w:trHeight w:val="80"/>
        </w:trPr>
        <w:tc>
          <w:tcPr>
            <w:tcW w:w="1035" w:type="pct"/>
            <w:tcBorders>
              <w:top w:val="nil"/>
              <w:left w:val="nil"/>
              <w:bottom w:val="nil"/>
              <w:right w:val="nil"/>
            </w:tcBorders>
            <w:shd w:val="clear" w:color="auto" w:fill="auto"/>
            <w:tcMar>
              <w:top w:w="15" w:type="dxa"/>
              <w:left w:w="15" w:type="dxa"/>
              <w:bottom w:w="0" w:type="dxa"/>
              <w:right w:w="15" w:type="dxa"/>
            </w:tcMar>
            <w:vAlign w:val="center"/>
            <w:hideMark/>
          </w:tcPr>
          <w:p w14:paraId="6CEB8A8A" w14:textId="77777777" w:rsidR="00441CD6" w:rsidRPr="00471EA4" w:rsidRDefault="00441CD6" w:rsidP="00441CD6">
            <w:pPr>
              <w:rPr>
                <w:lang w:val="en-US"/>
                <w14:ligatures w14:val="standardContextual"/>
              </w:rPr>
            </w:pPr>
            <w:r w:rsidRPr="00471EA4">
              <w:rPr>
                <w:lang w:val="en-US"/>
                <w14:ligatures w14:val="standardContextual"/>
              </w:rPr>
              <w:t>Unemployment</w:t>
            </w:r>
          </w:p>
        </w:tc>
        <w:tc>
          <w:tcPr>
            <w:tcW w:w="575" w:type="pct"/>
            <w:tcBorders>
              <w:top w:val="nil"/>
              <w:left w:val="nil"/>
              <w:bottom w:val="nil"/>
              <w:right w:val="nil"/>
            </w:tcBorders>
            <w:shd w:val="clear" w:color="auto" w:fill="auto"/>
            <w:tcMar>
              <w:top w:w="15" w:type="dxa"/>
              <w:left w:w="15" w:type="dxa"/>
              <w:bottom w:w="0" w:type="dxa"/>
              <w:right w:w="15" w:type="dxa"/>
            </w:tcMar>
            <w:vAlign w:val="center"/>
            <w:hideMark/>
          </w:tcPr>
          <w:p w14:paraId="232ED01D" w14:textId="77777777" w:rsidR="00441CD6" w:rsidRPr="00471EA4" w:rsidRDefault="00441CD6" w:rsidP="00441CD6">
            <w:pPr>
              <w:rPr>
                <w:lang w:val="en-US"/>
                <w14:ligatures w14:val="standardContextual"/>
              </w:rPr>
            </w:pPr>
            <w:r w:rsidRPr="00471EA4">
              <w:rPr>
                <w:lang w:val="en-US"/>
                <w14:ligatures w14:val="standardContextual"/>
              </w:rPr>
              <w:t>%</w:t>
            </w:r>
          </w:p>
        </w:tc>
        <w:tc>
          <w:tcPr>
            <w:tcW w:w="20" w:type="pct"/>
            <w:gridSpan w:val="2"/>
            <w:tcBorders>
              <w:top w:val="nil"/>
              <w:left w:val="nil"/>
              <w:bottom w:val="nil"/>
              <w:right w:val="nil"/>
            </w:tcBorders>
            <w:shd w:val="clear" w:color="auto" w:fill="auto"/>
            <w:tcMar>
              <w:top w:w="15" w:type="dxa"/>
              <w:left w:w="15" w:type="dxa"/>
              <w:bottom w:w="0" w:type="dxa"/>
              <w:right w:w="15" w:type="dxa"/>
            </w:tcMar>
            <w:vAlign w:val="center"/>
            <w:hideMark/>
          </w:tcPr>
          <w:p w14:paraId="55F2A54D" w14:textId="77777777" w:rsidR="00441CD6" w:rsidRPr="00471EA4" w:rsidRDefault="00441CD6" w:rsidP="00441CD6">
            <w:pPr>
              <w:rPr>
                <w:lang w:val="en-US"/>
                <w14:ligatures w14:val="standardContextual"/>
              </w:rPr>
            </w:pPr>
          </w:p>
        </w:tc>
        <w:tc>
          <w:tcPr>
            <w:tcW w:w="367" w:type="pct"/>
            <w:tcBorders>
              <w:top w:val="nil"/>
              <w:left w:val="nil"/>
              <w:bottom w:val="nil"/>
              <w:right w:val="nil"/>
            </w:tcBorders>
            <w:shd w:val="clear" w:color="auto" w:fill="auto"/>
            <w:tcMar>
              <w:top w:w="15" w:type="dxa"/>
              <w:left w:w="108" w:type="dxa"/>
              <w:bottom w:w="0" w:type="dxa"/>
              <w:right w:w="108" w:type="dxa"/>
            </w:tcMar>
            <w:vAlign w:val="center"/>
            <w:hideMark/>
          </w:tcPr>
          <w:p w14:paraId="58BC60B9" w14:textId="597F725B" w:rsidR="00441CD6" w:rsidRPr="00471EA4" w:rsidRDefault="00441CD6" w:rsidP="00441CD6">
            <w:pPr>
              <w:rPr>
                <w:lang w:val="en-US"/>
                <w14:ligatures w14:val="standardContextual"/>
              </w:rPr>
            </w:pPr>
            <w:r w:rsidRPr="00471EA4">
              <w:rPr>
                <w:lang w:val="en-US"/>
                <w14:ligatures w14:val="standardContextual"/>
              </w:rPr>
              <w:t>66</w:t>
            </w:r>
            <w:r>
              <w:rPr>
                <w:lang w:val="en-US"/>
                <w14:ligatures w14:val="standardContextual"/>
              </w:rPr>
              <w:t>.</w:t>
            </w:r>
            <w:r w:rsidRPr="00471EA4">
              <w:rPr>
                <w:lang w:val="en-US"/>
                <w14:ligatures w14:val="standardContextual"/>
              </w:rPr>
              <w:t>0</w:t>
            </w:r>
          </w:p>
        </w:tc>
        <w:tc>
          <w:tcPr>
            <w:tcW w:w="795" w:type="pct"/>
            <w:tcBorders>
              <w:top w:val="nil"/>
              <w:left w:val="nil"/>
              <w:bottom w:val="nil"/>
              <w:right w:val="nil"/>
            </w:tcBorders>
            <w:shd w:val="clear" w:color="auto" w:fill="auto"/>
            <w:tcMar>
              <w:top w:w="15" w:type="dxa"/>
              <w:left w:w="108" w:type="dxa"/>
              <w:bottom w:w="0" w:type="dxa"/>
              <w:right w:w="108" w:type="dxa"/>
            </w:tcMar>
            <w:vAlign w:val="center"/>
          </w:tcPr>
          <w:p w14:paraId="4DD78CAC" w14:textId="4FEBEF23" w:rsidR="00441CD6" w:rsidRPr="00471EA4" w:rsidRDefault="00441CD6" w:rsidP="00441CD6">
            <w:pPr>
              <w:rPr>
                <w:lang w:val="en-US"/>
                <w14:ligatures w14:val="standardContextual"/>
              </w:rPr>
            </w:pPr>
            <w:r w:rsidRPr="00471EA4">
              <w:rPr>
                <w:lang w:val="en-US"/>
                <w14:ligatures w14:val="standardContextual"/>
              </w:rPr>
              <w:t>Medium good</w:t>
            </w:r>
          </w:p>
        </w:tc>
        <w:tc>
          <w:tcPr>
            <w:tcW w:w="390" w:type="pct"/>
            <w:tcBorders>
              <w:top w:val="nil"/>
              <w:left w:val="nil"/>
              <w:bottom w:val="nil"/>
              <w:right w:val="nil"/>
            </w:tcBorders>
            <w:vAlign w:val="center"/>
          </w:tcPr>
          <w:p w14:paraId="613C78CD" w14:textId="5F2A8CF3" w:rsidR="00441CD6" w:rsidRPr="00471EA4" w:rsidRDefault="00441CD6" w:rsidP="00441CD6">
            <w:pPr>
              <w:rPr>
                <w:lang w:val="en-US"/>
                <w14:ligatures w14:val="standardContextual"/>
              </w:rPr>
            </w:pPr>
            <w:r w:rsidRPr="00471EA4">
              <w:rPr>
                <w:lang w:val="en-US"/>
                <w14:ligatures w14:val="standardContextual"/>
              </w:rPr>
              <w:t>25</w:t>
            </w:r>
            <w:r>
              <w:rPr>
                <w:lang w:val="en-US"/>
                <w14:ligatures w14:val="standardContextual"/>
              </w:rPr>
              <w:t>.</w:t>
            </w:r>
            <w:r w:rsidRPr="00471EA4">
              <w:rPr>
                <w:lang w:val="en-US"/>
                <w14:ligatures w14:val="standardContextual"/>
              </w:rPr>
              <w:t>5</w:t>
            </w:r>
          </w:p>
        </w:tc>
        <w:tc>
          <w:tcPr>
            <w:tcW w:w="795" w:type="pct"/>
            <w:tcBorders>
              <w:top w:val="nil"/>
              <w:left w:val="nil"/>
              <w:bottom w:val="nil"/>
              <w:right w:val="nil"/>
            </w:tcBorders>
            <w:vAlign w:val="center"/>
          </w:tcPr>
          <w:p w14:paraId="67F333E6" w14:textId="62D5A4EE" w:rsidR="00441CD6" w:rsidRPr="00471EA4" w:rsidRDefault="00441CD6" w:rsidP="00441CD6">
            <w:pPr>
              <w:rPr>
                <w:lang w:val="en-US"/>
                <w14:ligatures w14:val="standardContextual"/>
              </w:rPr>
            </w:pPr>
            <w:r w:rsidRPr="00471EA4">
              <w:rPr>
                <w:lang w:val="en-US"/>
                <w14:ligatures w14:val="standardContextual"/>
              </w:rPr>
              <w:t>Medium poor</w:t>
            </w:r>
          </w:p>
        </w:tc>
        <w:tc>
          <w:tcPr>
            <w:tcW w:w="393" w:type="pct"/>
            <w:tcBorders>
              <w:top w:val="nil"/>
              <w:left w:val="nil"/>
              <w:bottom w:val="nil"/>
              <w:right w:val="nil"/>
            </w:tcBorders>
            <w:vAlign w:val="center"/>
          </w:tcPr>
          <w:p w14:paraId="781B002D" w14:textId="60F97E6F" w:rsidR="00441CD6" w:rsidRPr="00471EA4" w:rsidRDefault="00441CD6" w:rsidP="00441CD6">
            <w:pPr>
              <w:rPr>
                <w:lang w:val="en-US"/>
                <w14:ligatures w14:val="standardContextual"/>
              </w:rPr>
            </w:pPr>
            <w:r>
              <w:rPr>
                <w:lang w:val="es-CO"/>
              </w:rPr>
              <w:t xml:space="preserve">   </w:t>
            </w:r>
            <w:r w:rsidRPr="007B44B7">
              <w:rPr>
                <w:lang w:val="es-CO"/>
              </w:rPr>
              <w:t>27</w:t>
            </w:r>
            <w:r>
              <w:rPr>
                <w:lang w:val="es-CO"/>
              </w:rPr>
              <w:t>.</w:t>
            </w:r>
            <w:r w:rsidRPr="007B44B7">
              <w:rPr>
                <w:lang w:val="es-CO"/>
              </w:rPr>
              <w:t>5</w:t>
            </w:r>
          </w:p>
        </w:tc>
        <w:tc>
          <w:tcPr>
            <w:tcW w:w="630" w:type="pct"/>
            <w:tcBorders>
              <w:top w:val="nil"/>
              <w:left w:val="nil"/>
              <w:bottom w:val="nil"/>
              <w:right w:val="nil"/>
            </w:tcBorders>
            <w:vAlign w:val="center"/>
          </w:tcPr>
          <w:p w14:paraId="3EE2C7B1" w14:textId="2F3D3E5C" w:rsidR="00441CD6" w:rsidRPr="00471EA4" w:rsidRDefault="00441CD6" w:rsidP="00441CD6">
            <w:pPr>
              <w:rPr>
                <w:lang w:val="en-US"/>
                <w14:ligatures w14:val="standardContextual"/>
              </w:rPr>
            </w:pPr>
            <w:r w:rsidRPr="007B44B7">
              <w:rPr>
                <w:lang w:val="es-CO"/>
              </w:rPr>
              <w:t>Medium poor</w:t>
            </w:r>
          </w:p>
        </w:tc>
      </w:tr>
      <w:tr w:rsidR="00441CD6" w:rsidRPr="00471EA4" w14:paraId="53509E71" w14:textId="77777777" w:rsidTr="00441CD6">
        <w:tc>
          <w:tcPr>
            <w:tcW w:w="1035" w:type="pct"/>
            <w:tcBorders>
              <w:top w:val="nil"/>
              <w:left w:val="nil"/>
              <w:bottom w:val="nil"/>
              <w:right w:val="nil"/>
            </w:tcBorders>
            <w:shd w:val="clear" w:color="auto" w:fill="auto"/>
            <w:tcMar>
              <w:top w:w="15" w:type="dxa"/>
              <w:left w:w="15" w:type="dxa"/>
              <w:bottom w:w="0" w:type="dxa"/>
              <w:right w:w="15" w:type="dxa"/>
            </w:tcMar>
            <w:vAlign w:val="center"/>
            <w:hideMark/>
          </w:tcPr>
          <w:p w14:paraId="164E991E" w14:textId="77777777" w:rsidR="00441CD6" w:rsidRPr="00471EA4" w:rsidRDefault="00441CD6" w:rsidP="00441CD6">
            <w:pPr>
              <w:rPr>
                <w:lang w:val="en-US"/>
                <w14:ligatures w14:val="standardContextual"/>
              </w:rPr>
            </w:pPr>
            <w:r w:rsidRPr="00471EA4">
              <w:rPr>
                <w:lang w:val="en-US"/>
                <w14:ligatures w14:val="standardContextual"/>
              </w:rPr>
              <w:t>Informality</w:t>
            </w:r>
          </w:p>
        </w:tc>
        <w:tc>
          <w:tcPr>
            <w:tcW w:w="575" w:type="pct"/>
            <w:tcBorders>
              <w:top w:val="nil"/>
              <w:left w:val="nil"/>
              <w:bottom w:val="nil"/>
              <w:right w:val="nil"/>
            </w:tcBorders>
            <w:shd w:val="clear" w:color="auto" w:fill="auto"/>
            <w:tcMar>
              <w:top w:w="15" w:type="dxa"/>
              <w:left w:w="15" w:type="dxa"/>
              <w:bottom w:w="0" w:type="dxa"/>
              <w:right w:w="15" w:type="dxa"/>
            </w:tcMar>
            <w:vAlign w:val="center"/>
            <w:hideMark/>
          </w:tcPr>
          <w:p w14:paraId="6054BEFB" w14:textId="77777777" w:rsidR="00441CD6" w:rsidRPr="00471EA4" w:rsidRDefault="00441CD6" w:rsidP="00441CD6">
            <w:pPr>
              <w:rPr>
                <w:lang w:val="en-US"/>
                <w14:ligatures w14:val="standardContextual"/>
              </w:rPr>
            </w:pPr>
            <w:r w:rsidRPr="00471EA4">
              <w:rPr>
                <w:lang w:val="en-US"/>
                <w14:ligatures w14:val="standardContextual"/>
              </w:rPr>
              <w:t>%</w:t>
            </w:r>
          </w:p>
        </w:tc>
        <w:tc>
          <w:tcPr>
            <w:tcW w:w="20" w:type="pct"/>
            <w:gridSpan w:val="2"/>
            <w:tcBorders>
              <w:top w:val="nil"/>
              <w:left w:val="nil"/>
              <w:bottom w:val="nil"/>
              <w:right w:val="nil"/>
            </w:tcBorders>
            <w:shd w:val="clear" w:color="auto" w:fill="auto"/>
            <w:tcMar>
              <w:top w:w="15" w:type="dxa"/>
              <w:left w:w="15" w:type="dxa"/>
              <w:bottom w:w="0" w:type="dxa"/>
              <w:right w:w="15" w:type="dxa"/>
            </w:tcMar>
            <w:vAlign w:val="center"/>
            <w:hideMark/>
          </w:tcPr>
          <w:p w14:paraId="2E2F8E08" w14:textId="77777777" w:rsidR="00441CD6" w:rsidRPr="00471EA4" w:rsidRDefault="00441CD6" w:rsidP="00441CD6">
            <w:pPr>
              <w:rPr>
                <w:lang w:val="en-US"/>
                <w14:ligatures w14:val="standardContextual"/>
              </w:rPr>
            </w:pPr>
          </w:p>
        </w:tc>
        <w:tc>
          <w:tcPr>
            <w:tcW w:w="367" w:type="pct"/>
            <w:tcBorders>
              <w:top w:val="nil"/>
              <w:left w:val="nil"/>
              <w:bottom w:val="nil"/>
              <w:right w:val="nil"/>
            </w:tcBorders>
            <w:shd w:val="clear" w:color="auto" w:fill="auto"/>
            <w:tcMar>
              <w:top w:w="15" w:type="dxa"/>
              <w:left w:w="108" w:type="dxa"/>
              <w:bottom w:w="0" w:type="dxa"/>
              <w:right w:w="108" w:type="dxa"/>
            </w:tcMar>
            <w:vAlign w:val="center"/>
            <w:hideMark/>
          </w:tcPr>
          <w:p w14:paraId="7168A37E" w14:textId="7564DCF1" w:rsidR="00441CD6" w:rsidRPr="00471EA4" w:rsidRDefault="00441CD6" w:rsidP="00441CD6">
            <w:pPr>
              <w:rPr>
                <w:lang w:val="en-US"/>
                <w14:ligatures w14:val="standardContextual"/>
              </w:rPr>
            </w:pPr>
            <w:r w:rsidRPr="00471EA4">
              <w:rPr>
                <w:lang w:val="en-US"/>
                <w14:ligatures w14:val="standardContextual"/>
              </w:rPr>
              <w:t>46</w:t>
            </w:r>
            <w:r>
              <w:rPr>
                <w:lang w:val="en-US"/>
                <w14:ligatures w14:val="standardContextual"/>
              </w:rPr>
              <w:t>.</w:t>
            </w:r>
            <w:r w:rsidRPr="00471EA4">
              <w:rPr>
                <w:lang w:val="en-US"/>
                <w14:ligatures w14:val="standardContextual"/>
              </w:rPr>
              <w:t>8</w:t>
            </w:r>
          </w:p>
        </w:tc>
        <w:tc>
          <w:tcPr>
            <w:tcW w:w="795" w:type="pct"/>
            <w:tcBorders>
              <w:top w:val="nil"/>
              <w:left w:val="nil"/>
              <w:bottom w:val="nil"/>
              <w:right w:val="nil"/>
            </w:tcBorders>
            <w:shd w:val="clear" w:color="auto" w:fill="auto"/>
            <w:tcMar>
              <w:top w:w="15" w:type="dxa"/>
              <w:left w:w="108" w:type="dxa"/>
              <w:bottom w:w="0" w:type="dxa"/>
              <w:right w:w="108" w:type="dxa"/>
            </w:tcMar>
            <w:vAlign w:val="center"/>
          </w:tcPr>
          <w:p w14:paraId="565509C4" w14:textId="0E05B631" w:rsidR="00441CD6" w:rsidRPr="00471EA4" w:rsidRDefault="00441CD6" w:rsidP="00441CD6">
            <w:pPr>
              <w:rPr>
                <w:lang w:val="en-US"/>
                <w14:ligatures w14:val="standardContextual"/>
              </w:rPr>
            </w:pPr>
            <w:r w:rsidRPr="00471EA4">
              <w:rPr>
                <w:lang w:val="en-US"/>
                <w14:ligatures w14:val="standardContextual"/>
              </w:rPr>
              <w:t>Medium poor</w:t>
            </w:r>
          </w:p>
        </w:tc>
        <w:tc>
          <w:tcPr>
            <w:tcW w:w="390" w:type="pct"/>
            <w:tcBorders>
              <w:top w:val="nil"/>
              <w:left w:val="nil"/>
              <w:bottom w:val="nil"/>
              <w:right w:val="nil"/>
            </w:tcBorders>
            <w:vAlign w:val="center"/>
          </w:tcPr>
          <w:p w14:paraId="17647AC0" w14:textId="6CCD5221" w:rsidR="00441CD6" w:rsidRPr="00471EA4" w:rsidRDefault="00441CD6" w:rsidP="00441CD6">
            <w:pPr>
              <w:rPr>
                <w:lang w:val="en-US"/>
                <w14:ligatures w14:val="standardContextual"/>
              </w:rPr>
            </w:pPr>
            <w:r w:rsidRPr="00471EA4">
              <w:rPr>
                <w:lang w:val="en-US"/>
                <w14:ligatures w14:val="standardContextual"/>
              </w:rPr>
              <w:t>43</w:t>
            </w:r>
            <w:r>
              <w:rPr>
                <w:lang w:val="en-US"/>
                <w14:ligatures w14:val="standardContextual"/>
              </w:rPr>
              <w:t>.</w:t>
            </w:r>
            <w:r w:rsidRPr="00471EA4">
              <w:rPr>
                <w:lang w:val="en-US"/>
                <w14:ligatures w14:val="standardContextual"/>
              </w:rPr>
              <w:t>8</w:t>
            </w:r>
          </w:p>
        </w:tc>
        <w:tc>
          <w:tcPr>
            <w:tcW w:w="795" w:type="pct"/>
            <w:tcBorders>
              <w:top w:val="nil"/>
              <w:left w:val="nil"/>
              <w:bottom w:val="nil"/>
              <w:right w:val="nil"/>
            </w:tcBorders>
            <w:vAlign w:val="center"/>
          </w:tcPr>
          <w:p w14:paraId="04C5C35D" w14:textId="493C2D08" w:rsidR="00441CD6" w:rsidRPr="00471EA4" w:rsidRDefault="00441CD6" w:rsidP="00441CD6">
            <w:pPr>
              <w:rPr>
                <w:lang w:val="en-US"/>
                <w14:ligatures w14:val="standardContextual"/>
              </w:rPr>
            </w:pPr>
            <w:r w:rsidRPr="00471EA4">
              <w:rPr>
                <w:lang w:val="en-US"/>
                <w14:ligatures w14:val="standardContextual"/>
              </w:rPr>
              <w:t>Medium poor</w:t>
            </w:r>
          </w:p>
        </w:tc>
        <w:tc>
          <w:tcPr>
            <w:tcW w:w="393" w:type="pct"/>
            <w:tcBorders>
              <w:top w:val="nil"/>
              <w:left w:val="nil"/>
              <w:bottom w:val="nil"/>
              <w:right w:val="nil"/>
            </w:tcBorders>
            <w:vAlign w:val="center"/>
          </w:tcPr>
          <w:p w14:paraId="31E46F53" w14:textId="04564FA4" w:rsidR="00441CD6" w:rsidRPr="00471EA4" w:rsidRDefault="00441CD6" w:rsidP="00441CD6">
            <w:pPr>
              <w:rPr>
                <w:lang w:val="en-US"/>
                <w14:ligatures w14:val="standardContextual"/>
              </w:rPr>
            </w:pPr>
            <w:r>
              <w:rPr>
                <w:lang w:val="es-CO"/>
              </w:rPr>
              <w:t xml:space="preserve">   </w:t>
            </w:r>
            <w:r w:rsidRPr="007B44B7">
              <w:rPr>
                <w:lang w:val="es-CO"/>
              </w:rPr>
              <w:t>37</w:t>
            </w:r>
            <w:r>
              <w:rPr>
                <w:lang w:val="es-CO"/>
              </w:rPr>
              <w:t>.</w:t>
            </w:r>
            <w:r w:rsidRPr="007B44B7">
              <w:rPr>
                <w:lang w:val="es-CO"/>
              </w:rPr>
              <w:t>1</w:t>
            </w:r>
          </w:p>
        </w:tc>
        <w:tc>
          <w:tcPr>
            <w:tcW w:w="630" w:type="pct"/>
            <w:tcBorders>
              <w:top w:val="nil"/>
              <w:left w:val="nil"/>
              <w:bottom w:val="nil"/>
              <w:right w:val="nil"/>
            </w:tcBorders>
            <w:vAlign w:val="center"/>
          </w:tcPr>
          <w:p w14:paraId="238F80E5" w14:textId="12C48B0B" w:rsidR="00441CD6" w:rsidRPr="00471EA4" w:rsidRDefault="00441CD6" w:rsidP="00441CD6">
            <w:pPr>
              <w:rPr>
                <w:lang w:val="en-US"/>
                <w14:ligatures w14:val="standardContextual"/>
              </w:rPr>
            </w:pPr>
            <w:r w:rsidRPr="007B44B7">
              <w:rPr>
                <w:lang w:val="es-CO"/>
              </w:rPr>
              <w:t>Medium poor</w:t>
            </w:r>
          </w:p>
        </w:tc>
      </w:tr>
      <w:tr w:rsidR="00441CD6" w:rsidRPr="00471EA4" w14:paraId="0E34E95C" w14:textId="77777777" w:rsidTr="00441CD6">
        <w:tc>
          <w:tcPr>
            <w:tcW w:w="1035" w:type="pct"/>
            <w:tcBorders>
              <w:top w:val="nil"/>
              <w:left w:val="nil"/>
              <w:bottom w:val="single" w:sz="12" w:space="0" w:color="008000"/>
              <w:right w:val="nil"/>
            </w:tcBorders>
            <w:shd w:val="clear" w:color="auto" w:fill="auto"/>
            <w:tcMar>
              <w:top w:w="15" w:type="dxa"/>
              <w:left w:w="15" w:type="dxa"/>
              <w:bottom w:w="0" w:type="dxa"/>
              <w:right w:w="15" w:type="dxa"/>
            </w:tcMar>
            <w:vAlign w:val="center"/>
            <w:hideMark/>
          </w:tcPr>
          <w:p w14:paraId="56DB394E" w14:textId="77777777" w:rsidR="00441CD6" w:rsidRPr="00471EA4" w:rsidRDefault="00441CD6" w:rsidP="00441CD6">
            <w:pPr>
              <w:rPr>
                <w:lang w:val="en-US"/>
                <w14:ligatures w14:val="standardContextual"/>
              </w:rPr>
            </w:pPr>
            <w:r w:rsidRPr="00471EA4">
              <w:rPr>
                <w:lang w:val="en-US"/>
                <w14:ligatures w14:val="standardContextual"/>
              </w:rPr>
              <w:t>Health impact</w:t>
            </w:r>
          </w:p>
        </w:tc>
        <w:tc>
          <w:tcPr>
            <w:tcW w:w="575" w:type="pct"/>
            <w:tcBorders>
              <w:top w:val="nil"/>
              <w:left w:val="nil"/>
              <w:bottom w:val="single" w:sz="12" w:space="0" w:color="008000"/>
              <w:right w:val="nil"/>
            </w:tcBorders>
            <w:shd w:val="clear" w:color="auto" w:fill="auto"/>
            <w:tcMar>
              <w:top w:w="15" w:type="dxa"/>
              <w:left w:w="15" w:type="dxa"/>
              <w:bottom w:w="0" w:type="dxa"/>
              <w:right w:w="15" w:type="dxa"/>
            </w:tcMar>
            <w:vAlign w:val="center"/>
            <w:hideMark/>
          </w:tcPr>
          <w:p w14:paraId="33324086" w14:textId="56CE9C9E" w:rsidR="00441CD6" w:rsidRPr="00471EA4" w:rsidRDefault="00441CD6" w:rsidP="00441CD6">
            <w:pPr>
              <w:rPr>
                <w:lang w:val="en-US"/>
                <w14:ligatures w14:val="standardContextual"/>
              </w:rPr>
            </w:pPr>
            <w:r w:rsidRPr="00471EA4">
              <w:rPr>
                <w:lang w:val="en-US"/>
                <w14:ligatures w14:val="standardContextual"/>
              </w:rPr>
              <w:t>cases/(1000 population)</w:t>
            </w:r>
          </w:p>
        </w:tc>
        <w:tc>
          <w:tcPr>
            <w:tcW w:w="20" w:type="pct"/>
            <w:gridSpan w:val="2"/>
            <w:tcBorders>
              <w:top w:val="nil"/>
              <w:left w:val="nil"/>
              <w:bottom w:val="single" w:sz="12" w:space="0" w:color="008000"/>
              <w:right w:val="nil"/>
            </w:tcBorders>
            <w:shd w:val="clear" w:color="auto" w:fill="auto"/>
            <w:tcMar>
              <w:top w:w="15" w:type="dxa"/>
              <w:left w:w="15" w:type="dxa"/>
              <w:bottom w:w="0" w:type="dxa"/>
              <w:right w:w="15" w:type="dxa"/>
            </w:tcMar>
            <w:vAlign w:val="center"/>
            <w:hideMark/>
          </w:tcPr>
          <w:p w14:paraId="29E230B1" w14:textId="77777777" w:rsidR="00441CD6" w:rsidRPr="00471EA4" w:rsidRDefault="00441CD6" w:rsidP="00441CD6">
            <w:pPr>
              <w:rPr>
                <w:lang w:val="en-US"/>
                <w14:ligatures w14:val="standardContextual"/>
              </w:rPr>
            </w:pPr>
          </w:p>
        </w:tc>
        <w:tc>
          <w:tcPr>
            <w:tcW w:w="367" w:type="pct"/>
            <w:tcBorders>
              <w:top w:val="nil"/>
              <w:left w:val="nil"/>
              <w:bottom w:val="single" w:sz="12" w:space="0" w:color="008000"/>
              <w:right w:val="nil"/>
            </w:tcBorders>
            <w:shd w:val="clear" w:color="auto" w:fill="auto"/>
            <w:tcMar>
              <w:top w:w="15" w:type="dxa"/>
              <w:left w:w="108" w:type="dxa"/>
              <w:bottom w:w="0" w:type="dxa"/>
              <w:right w:w="108" w:type="dxa"/>
            </w:tcMar>
            <w:vAlign w:val="center"/>
            <w:hideMark/>
          </w:tcPr>
          <w:p w14:paraId="6572D23C" w14:textId="1E0DD987" w:rsidR="00441CD6" w:rsidRPr="00471EA4" w:rsidRDefault="00441CD6" w:rsidP="00441CD6">
            <w:pPr>
              <w:rPr>
                <w:lang w:val="en-US"/>
                <w14:ligatures w14:val="standardContextual"/>
              </w:rPr>
            </w:pPr>
            <w:r w:rsidRPr="00471EA4">
              <w:rPr>
                <w:lang w:val="en-US"/>
                <w14:ligatures w14:val="standardContextual"/>
              </w:rPr>
              <w:t>35</w:t>
            </w:r>
            <w:r>
              <w:rPr>
                <w:lang w:val="en-US"/>
                <w14:ligatures w14:val="standardContextual"/>
              </w:rPr>
              <w:t>.</w:t>
            </w:r>
            <w:r w:rsidRPr="00471EA4">
              <w:rPr>
                <w:lang w:val="en-US"/>
                <w14:ligatures w14:val="standardContextual"/>
              </w:rPr>
              <w:t>2</w:t>
            </w:r>
          </w:p>
        </w:tc>
        <w:tc>
          <w:tcPr>
            <w:tcW w:w="795" w:type="pct"/>
            <w:tcBorders>
              <w:top w:val="nil"/>
              <w:left w:val="nil"/>
              <w:bottom w:val="single" w:sz="12" w:space="0" w:color="008000"/>
              <w:right w:val="nil"/>
            </w:tcBorders>
            <w:shd w:val="clear" w:color="auto" w:fill="auto"/>
            <w:tcMar>
              <w:top w:w="15" w:type="dxa"/>
              <w:left w:w="108" w:type="dxa"/>
              <w:bottom w:w="0" w:type="dxa"/>
              <w:right w:w="108" w:type="dxa"/>
            </w:tcMar>
            <w:vAlign w:val="center"/>
          </w:tcPr>
          <w:p w14:paraId="00F84322" w14:textId="1234DA5B" w:rsidR="00441CD6" w:rsidRPr="00471EA4" w:rsidRDefault="00441CD6" w:rsidP="00441CD6">
            <w:pPr>
              <w:rPr>
                <w:lang w:val="en-US"/>
                <w14:ligatures w14:val="standardContextual"/>
              </w:rPr>
            </w:pPr>
            <w:r w:rsidRPr="00471EA4">
              <w:rPr>
                <w:lang w:val="en-US"/>
                <w14:ligatures w14:val="standardContextual"/>
              </w:rPr>
              <w:t>Medium poor</w:t>
            </w:r>
          </w:p>
        </w:tc>
        <w:tc>
          <w:tcPr>
            <w:tcW w:w="390" w:type="pct"/>
            <w:tcBorders>
              <w:top w:val="nil"/>
              <w:left w:val="nil"/>
              <w:bottom w:val="single" w:sz="12" w:space="0" w:color="008000"/>
              <w:right w:val="nil"/>
            </w:tcBorders>
            <w:vAlign w:val="center"/>
          </w:tcPr>
          <w:p w14:paraId="4F342214" w14:textId="51A5CFED" w:rsidR="00441CD6" w:rsidRPr="00471EA4" w:rsidRDefault="00441CD6" w:rsidP="00441CD6">
            <w:pPr>
              <w:rPr>
                <w:lang w:val="en-US"/>
                <w14:ligatures w14:val="standardContextual"/>
              </w:rPr>
            </w:pPr>
            <w:r w:rsidRPr="00471EA4">
              <w:rPr>
                <w:lang w:val="en-US"/>
                <w14:ligatures w14:val="standardContextual"/>
              </w:rPr>
              <w:t>53</w:t>
            </w:r>
            <w:r>
              <w:rPr>
                <w:lang w:val="en-US"/>
                <w14:ligatures w14:val="standardContextual"/>
              </w:rPr>
              <w:t>.</w:t>
            </w:r>
            <w:r w:rsidRPr="00471EA4">
              <w:rPr>
                <w:lang w:val="en-US"/>
                <w14:ligatures w14:val="standardContextual"/>
              </w:rPr>
              <w:t>1</w:t>
            </w:r>
          </w:p>
        </w:tc>
        <w:tc>
          <w:tcPr>
            <w:tcW w:w="795" w:type="pct"/>
            <w:tcBorders>
              <w:top w:val="nil"/>
              <w:left w:val="nil"/>
              <w:bottom w:val="single" w:sz="12" w:space="0" w:color="008000"/>
              <w:right w:val="nil"/>
            </w:tcBorders>
            <w:vAlign w:val="center"/>
          </w:tcPr>
          <w:p w14:paraId="1E0C31FC" w14:textId="1FAFD792" w:rsidR="00441CD6" w:rsidRPr="00471EA4" w:rsidRDefault="00441CD6" w:rsidP="00441CD6">
            <w:pPr>
              <w:rPr>
                <w:lang w:val="en-US"/>
                <w14:ligatures w14:val="standardContextual"/>
              </w:rPr>
            </w:pPr>
            <w:r w:rsidRPr="00471EA4">
              <w:rPr>
                <w:lang w:val="en-US"/>
                <w14:ligatures w14:val="standardContextual"/>
              </w:rPr>
              <w:t>Medium good</w:t>
            </w:r>
          </w:p>
        </w:tc>
        <w:tc>
          <w:tcPr>
            <w:tcW w:w="393" w:type="pct"/>
            <w:tcBorders>
              <w:top w:val="nil"/>
              <w:left w:val="nil"/>
              <w:bottom w:val="single" w:sz="12" w:space="0" w:color="008000"/>
              <w:right w:val="nil"/>
            </w:tcBorders>
            <w:vAlign w:val="center"/>
          </w:tcPr>
          <w:p w14:paraId="54E651E2" w14:textId="33F4B251" w:rsidR="00441CD6" w:rsidRPr="00471EA4" w:rsidRDefault="00441CD6" w:rsidP="00441CD6">
            <w:pPr>
              <w:rPr>
                <w:lang w:val="en-US"/>
                <w14:ligatures w14:val="standardContextual"/>
              </w:rPr>
            </w:pPr>
            <w:r>
              <w:rPr>
                <w:lang w:val="es-CO"/>
              </w:rPr>
              <w:t>-</w:t>
            </w:r>
            <w:r w:rsidRPr="007B44B7">
              <w:rPr>
                <w:lang w:val="es-CO"/>
              </w:rPr>
              <w:t>167</w:t>
            </w:r>
            <w:r>
              <w:rPr>
                <w:lang w:val="es-CO"/>
              </w:rPr>
              <w:t>.</w:t>
            </w:r>
            <w:r w:rsidRPr="007B44B7">
              <w:rPr>
                <w:lang w:val="es-CO"/>
              </w:rPr>
              <w:t>3</w:t>
            </w:r>
          </w:p>
        </w:tc>
        <w:tc>
          <w:tcPr>
            <w:tcW w:w="630" w:type="pct"/>
            <w:tcBorders>
              <w:top w:val="nil"/>
              <w:left w:val="nil"/>
              <w:bottom w:val="single" w:sz="12" w:space="0" w:color="008000"/>
              <w:right w:val="nil"/>
            </w:tcBorders>
            <w:vAlign w:val="center"/>
          </w:tcPr>
          <w:p w14:paraId="22E033EE" w14:textId="679F0041" w:rsidR="00441CD6" w:rsidRPr="00471EA4" w:rsidRDefault="00441CD6" w:rsidP="00441CD6">
            <w:pPr>
              <w:rPr>
                <w:lang w:val="en-US"/>
                <w14:ligatures w14:val="standardContextual"/>
              </w:rPr>
            </w:pPr>
            <w:r w:rsidRPr="007B44B7">
              <w:rPr>
                <w:lang w:val="es-CO"/>
              </w:rPr>
              <w:t>Poor</w:t>
            </w:r>
          </w:p>
        </w:tc>
      </w:tr>
    </w:tbl>
    <w:p w14:paraId="70B0E757" w14:textId="4CE2D7D4" w:rsidR="008E5A90" w:rsidRPr="007B44B7" w:rsidRDefault="008E5A90" w:rsidP="008E5A90">
      <w:pPr>
        <w:pStyle w:val="CETBodytext"/>
        <w:spacing w:before="240"/>
        <w:rPr>
          <w:lang w:val="en-GB"/>
        </w:rPr>
      </w:pPr>
      <w:r w:rsidRPr="00B56EE7">
        <w:rPr>
          <w:lang w:val="en-GB"/>
        </w:rPr>
        <w:t>While the indicators of poverty, unemployment</w:t>
      </w:r>
      <w:r w:rsidR="002A6182">
        <w:rPr>
          <w:lang w:val="en-GB"/>
        </w:rPr>
        <w:t>,</w:t>
      </w:r>
      <w:r w:rsidRPr="00B56EE7">
        <w:rPr>
          <w:lang w:val="en-GB"/>
        </w:rPr>
        <w:t xml:space="preserve"> and informality obtained a final index between 25-50%, which indicates a </w:t>
      </w:r>
      <w:r w:rsidR="00441CD6">
        <w:rPr>
          <w:rFonts w:ascii="Arial MT" w:eastAsia="Arial MT" w:hAnsi="Arial MT" w:cs="Arial MT"/>
          <w:szCs w:val="18"/>
        </w:rPr>
        <w:t>«</w:t>
      </w:r>
      <w:r w:rsidRPr="00B56EE7">
        <w:rPr>
          <w:lang w:val="en-GB"/>
        </w:rPr>
        <w:t>poor medium</w:t>
      </w:r>
      <w:r w:rsidR="00441CD6" w:rsidRPr="00441CD6">
        <w:rPr>
          <w:rFonts w:ascii="Arial MT" w:eastAsia="Arial MT" w:hAnsi="Arial MT" w:cs="Arial MT"/>
          <w:szCs w:val="18"/>
        </w:rPr>
        <w:t>»</w:t>
      </w:r>
      <w:r w:rsidRPr="00B56EE7">
        <w:rPr>
          <w:lang w:val="en-GB"/>
        </w:rPr>
        <w:t xml:space="preserve"> performance. On the other hand, the health impact indicator showed a </w:t>
      </w:r>
      <w:r w:rsidR="00441CD6">
        <w:rPr>
          <w:rFonts w:ascii="Arial MT" w:eastAsia="Arial MT" w:hAnsi="Arial MT" w:cs="Arial MT"/>
          <w:szCs w:val="18"/>
        </w:rPr>
        <w:t>«</w:t>
      </w:r>
      <w:r w:rsidRPr="00B56EE7">
        <w:rPr>
          <w:lang w:val="en-GB"/>
        </w:rPr>
        <w:t>poor</w:t>
      </w:r>
      <w:r w:rsidR="00441CD6" w:rsidRPr="00441CD6">
        <w:rPr>
          <w:rFonts w:ascii="Arial MT" w:eastAsia="Arial MT" w:hAnsi="Arial MT" w:cs="Arial MT"/>
          <w:szCs w:val="18"/>
        </w:rPr>
        <w:t>»</w:t>
      </w:r>
      <w:r w:rsidRPr="00B56EE7">
        <w:rPr>
          <w:lang w:val="en-GB"/>
        </w:rPr>
        <w:t xml:space="preserve"> performance, since the number of cases per thousand inhabitants for the year 2021 was very high</w:t>
      </w:r>
      <w:r w:rsidR="0018719D">
        <w:rPr>
          <w:lang w:val="en-GB"/>
        </w:rPr>
        <w:t xml:space="preserve">; </w:t>
      </w:r>
      <w:r w:rsidR="0018719D" w:rsidRPr="00B56EE7">
        <w:rPr>
          <w:lang w:val="en-GB"/>
        </w:rPr>
        <w:t>therefore, when the corresponding average was calculated, the value was above the established limit, resulting in a negative index</w:t>
      </w:r>
      <w:r w:rsidR="0018719D" w:rsidRPr="00583CE4">
        <w:rPr>
          <w:lang w:val="en-GB"/>
        </w:rPr>
        <w:t>.</w:t>
      </w:r>
    </w:p>
    <w:p w14:paraId="5C044857" w14:textId="54A0A4E7" w:rsidR="000556B0" w:rsidRPr="000556B0" w:rsidRDefault="000556B0" w:rsidP="00DF5D3E">
      <w:pPr>
        <w:pStyle w:val="CETBodytext"/>
        <w:spacing w:before="240"/>
        <w:rPr>
          <w:b/>
          <w:bCs/>
          <w:lang w:val="en-GB"/>
        </w:rPr>
      </w:pPr>
      <w:r w:rsidRPr="000556B0">
        <w:rPr>
          <w:b/>
          <w:bCs/>
          <w:lang w:val="en-GB"/>
        </w:rPr>
        <w:t>3.2.</w:t>
      </w:r>
      <w:r>
        <w:rPr>
          <w:b/>
          <w:bCs/>
          <w:lang w:val="en-GB"/>
        </w:rPr>
        <w:t>2</w:t>
      </w:r>
      <w:r w:rsidRPr="000556B0">
        <w:rPr>
          <w:b/>
          <w:bCs/>
          <w:lang w:val="en-GB"/>
        </w:rPr>
        <w:t xml:space="preserve"> </w:t>
      </w:r>
      <w:r>
        <w:rPr>
          <w:b/>
          <w:bCs/>
          <w:lang w:val="en-GB"/>
        </w:rPr>
        <w:t>CUG</w:t>
      </w:r>
      <w:r w:rsidR="00E93294">
        <w:rPr>
          <w:b/>
          <w:bCs/>
          <w:lang w:val="en-GB"/>
        </w:rPr>
        <w:t>-level</w:t>
      </w:r>
      <w:r w:rsidRPr="000556B0">
        <w:rPr>
          <w:b/>
          <w:bCs/>
          <w:lang w:val="en-GB"/>
        </w:rPr>
        <w:t xml:space="preserve"> analysis</w:t>
      </w:r>
      <w:r w:rsidR="00F465C5">
        <w:rPr>
          <w:b/>
          <w:bCs/>
          <w:lang w:val="en-GB"/>
        </w:rPr>
        <w:t xml:space="preserve"> (CUG 1, 2 and 3)</w:t>
      </w:r>
    </w:p>
    <w:p w14:paraId="28E86073" w14:textId="485EE1D1" w:rsidR="00594F98" w:rsidRPr="00E56ADB" w:rsidRDefault="00883388" w:rsidP="00E56ADB">
      <w:pPr>
        <w:pStyle w:val="CETBodytext"/>
        <w:rPr>
          <w:lang w:val="en-GB"/>
        </w:rPr>
      </w:pPr>
      <w:r>
        <w:rPr>
          <w:lang w:val="en-GB"/>
        </w:rPr>
        <w:fldChar w:fldCharType="begin"/>
      </w:r>
      <w:r>
        <w:rPr>
          <w:lang w:val="en-GB"/>
        </w:rPr>
        <w:instrText xml:space="preserve"> REF _Ref125313231 \h  \* MERGEFORMAT </w:instrText>
      </w:r>
      <w:r>
        <w:rPr>
          <w:lang w:val="en-GB"/>
        </w:rPr>
      </w:r>
      <w:r>
        <w:rPr>
          <w:lang w:val="en-GB"/>
        </w:rPr>
        <w:fldChar w:fldCharType="separate"/>
      </w:r>
      <w:r w:rsidRPr="00883388">
        <w:rPr>
          <w:lang w:val="en-GB"/>
        </w:rPr>
        <w:t>Table 3</w:t>
      </w:r>
      <w:r>
        <w:rPr>
          <w:lang w:val="en-GB"/>
        </w:rPr>
        <w:fldChar w:fldCharType="end"/>
      </w:r>
      <w:r w:rsidR="00E56ADB" w:rsidRPr="00E56ADB">
        <w:rPr>
          <w:lang w:val="en-GB"/>
        </w:rPr>
        <w:t xml:space="preserve"> shows the actual values and the final index corresponding to the indicators and sub-indicators for CUGs 1, 2</w:t>
      </w:r>
      <w:r w:rsidR="002A6182">
        <w:rPr>
          <w:lang w:val="en-GB"/>
        </w:rPr>
        <w:t>,</w:t>
      </w:r>
      <w:r w:rsidR="00E56ADB" w:rsidRPr="00E56ADB">
        <w:rPr>
          <w:lang w:val="en-GB"/>
        </w:rPr>
        <w:t xml:space="preserve"> and 3 in the city of Cartagena.</w:t>
      </w:r>
      <w:r w:rsidR="003B490E">
        <w:rPr>
          <w:lang w:val="en-GB"/>
        </w:rPr>
        <w:t xml:space="preserve"> </w:t>
      </w:r>
      <w:r w:rsidR="00E56ADB" w:rsidRPr="00E56ADB">
        <w:rPr>
          <w:lang w:val="en-GB"/>
        </w:rPr>
        <w:t>CUGs 1, 2</w:t>
      </w:r>
      <w:r w:rsidR="002A6182">
        <w:rPr>
          <w:lang w:val="en-GB"/>
        </w:rPr>
        <w:t>,</w:t>
      </w:r>
      <w:r w:rsidR="00E56ADB" w:rsidRPr="00E56ADB">
        <w:rPr>
          <w:lang w:val="en-GB"/>
        </w:rPr>
        <w:t xml:space="preserve"> and 3 obtained </w:t>
      </w:r>
      <w:r w:rsidR="00441CD6">
        <w:rPr>
          <w:rFonts w:ascii="Arial MT" w:eastAsia="Arial MT" w:hAnsi="Arial MT" w:cs="Arial MT"/>
          <w:szCs w:val="18"/>
        </w:rPr>
        <w:t>«</w:t>
      </w:r>
      <w:r w:rsidR="00E56ADB" w:rsidRPr="00E56ADB">
        <w:rPr>
          <w:lang w:val="en-GB"/>
        </w:rPr>
        <w:t>good</w:t>
      </w:r>
      <w:r w:rsidR="00441CD6" w:rsidRPr="00441CD6">
        <w:rPr>
          <w:rFonts w:ascii="Arial MT" w:eastAsia="Arial MT" w:hAnsi="Arial MT" w:cs="Arial MT"/>
          <w:szCs w:val="18"/>
        </w:rPr>
        <w:t>»</w:t>
      </w:r>
      <w:r w:rsidR="00E56ADB" w:rsidRPr="00E56ADB">
        <w:rPr>
          <w:lang w:val="en-GB"/>
        </w:rPr>
        <w:t xml:space="preserve"> performances in the indicators of water </w:t>
      </w:r>
      <w:r w:rsidR="00E56ADB" w:rsidRPr="00E56ADB">
        <w:rPr>
          <w:lang w:val="en-GB"/>
        </w:rPr>
        <w:lastRenderedPageBreak/>
        <w:t>availability, aqueduct coverage, sewerage coverage</w:t>
      </w:r>
      <w:r w:rsidR="002A6182">
        <w:rPr>
          <w:lang w:val="en-GB"/>
        </w:rPr>
        <w:t>,</w:t>
      </w:r>
      <w:r w:rsidR="00E56ADB" w:rsidRPr="00E56ADB">
        <w:rPr>
          <w:lang w:val="en-GB"/>
        </w:rPr>
        <w:t xml:space="preserve"> and health impact, exceeding 75% of the final index.</w:t>
      </w:r>
      <w:r w:rsidR="003B490E">
        <w:rPr>
          <w:lang w:val="en-GB"/>
        </w:rPr>
        <w:t xml:space="preserve"> </w:t>
      </w:r>
      <w:r w:rsidR="00E56ADB" w:rsidRPr="00E56ADB">
        <w:rPr>
          <w:lang w:val="en-GB"/>
        </w:rPr>
        <w:t>Informality remained constant in all CUGs, which obtained an index of 37.1% (medium poor).</w:t>
      </w:r>
      <w:r w:rsidR="003B490E">
        <w:rPr>
          <w:lang w:val="en-GB"/>
        </w:rPr>
        <w:t xml:space="preserve"> </w:t>
      </w:r>
      <w:r w:rsidR="00E56ADB" w:rsidRPr="00E56ADB">
        <w:rPr>
          <w:lang w:val="en-GB"/>
        </w:rPr>
        <w:t>In addition to the above, the indicators of education coverage, poverty</w:t>
      </w:r>
      <w:r w:rsidR="002A6182">
        <w:rPr>
          <w:lang w:val="en-GB"/>
        </w:rPr>
        <w:t>,</w:t>
      </w:r>
      <w:r w:rsidR="00E56ADB" w:rsidRPr="00E56ADB">
        <w:rPr>
          <w:lang w:val="en-GB"/>
        </w:rPr>
        <w:t xml:space="preserve"> and unemployment obtained a </w:t>
      </w:r>
      <w:r w:rsidR="00441CD6" w:rsidRPr="00441CD6">
        <w:rPr>
          <w:rFonts w:ascii="Arial MT" w:eastAsia="Arial MT" w:hAnsi="Arial MT" w:cs="Arial MT"/>
          <w:szCs w:val="18"/>
        </w:rPr>
        <w:t>«</w:t>
      </w:r>
      <w:r w:rsidR="00E56ADB" w:rsidRPr="00E56ADB">
        <w:rPr>
          <w:lang w:val="en-GB"/>
        </w:rPr>
        <w:t>medium good</w:t>
      </w:r>
      <w:r w:rsidR="00441CD6" w:rsidRPr="00441CD6">
        <w:rPr>
          <w:rFonts w:ascii="Arial MT" w:eastAsia="Arial MT" w:hAnsi="Arial MT" w:cs="Arial MT"/>
          <w:szCs w:val="18"/>
        </w:rPr>
        <w:t>»</w:t>
      </w:r>
      <w:r w:rsidR="00E56ADB" w:rsidRPr="00E56ADB">
        <w:rPr>
          <w:lang w:val="en-GB"/>
        </w:rPr>
        <w:t xml:space="preserve"> performance, with more than 50% of the final index for CUG 1. </w:t>
      </w:r>
      <w:r w:rsidR="00594F98" w:rsidRPr="00E56ADB">
        <w:rPr>
          <w:lang w:val="en-GB"/>
        </w:rPr>
        <w:t xml:space="preserve">Meanwhile, in CUG 3, a decrease in educational level could be observed, obtaining a lower coverage and </w:t>
      </w:r>
      <w:r w:rsidR="00441CD6">
        <w:rPr>
          <w:rFonts w:ascii="Arial MT" w:eastAsia="Arial MT" w:hAnsi="Arial MT" w:cs="Arial MT"/>
          <w:szCs w:val="18"/>
        </w:rPr>
        <w:t>«</w:t>
      </w:r>
      <w:r w:rsidR="00594F98" w:rsidRPr="00E56ADB">
        <w:rPr>
          <w:lang w:val="en-GB"/>
        </w:rPr>
        <w:t>poor average performance</w:t>
      </w:r>
      <w:r w:rsidR="00441CD6" w:rsidRPr="00441CD6">
        <w:rPr>
          <w:rFonts w:ascii="Arial MT" w:eastAsia="Arial MT" w:hAnsi="Arial MT" w:cs="Arial MT"/>
          <w:szCs w:val="18"/>
        </w:rPr>
        <w:t>»</w:t>
      </w:r>
      <w:r w:rsidR="00594F98" w:rsidRPr="00E56ADB">
        <w:rPr>
          <w:lang w:val="en-GB"/>
        </w:rPr>
        <w:t xml:space="preserve"> and, in turn, indicators such as poverty and unemployment are the most affected with a </w:t>
      </w:r>
      <w:r w:rsidR="008D4E99">
        <w:rPr>
          <w:rFonts w:ascii="Arial MT" w:eastAsia="Arial MT" w:hAnsi="Arial MT" w:cs="Arial MT"/>
          <w:szCs w:val="18"/>
        </w:rPr>
        <w:t>«</w:t>
      </w:r>
      <w:r w:rsidR="00594F98" w:rsidRPr="00E56ADB">
        <w:rPr>
          <w:lang w:val="en-GB"/>
        </w:rPr>
        <w:t>poor performance</w:t>
      </w:r>
      <w:r w:rsidR="008D4E99" w:rsidRPr="00441CD6">
        <w:rPr>
          <w:rFonts w:ascii="Arial MT" w:eastAsia="Arial MT" w:hAnsi="Arial MT" w:cs="Arial MT"/>
          <w:szCs w:val="18"/>
        </w:rPr>
        <w:t>»</w:t>
      </w:r>
      <w:r w:rsidR="00594F98" w:rsidRPr="00E56ADB">
        <w:rPr>
          <w:lang w:val="en-GB"/>
        </w:rPr>
        <w:t xml:space="preserve"> and an alarming final index.</w:t>
      </w:r>
    </w:p>
    <w:p w14:paraId="0CB883C2" w14:textId="58238ACA" w:rsidR="00625A85" w:rsidRDefault="00625A85" w:rsidP="00E56ADB">
      <w:pPr>
        <w:pStyle w:val="CETBodytext"/>
        <w:rPr>
          <w:lang w:val="en-GB"/>
        </w:rPr>
      </w:pPr>
    </w:p>
    <w:p w14:paraId="2FC28300" w14:textId="7C2C2D4B" w:rsidR="00883388" w:rsidRPr="00883388" w:rsidRDefault="00883388" w:rsidP="00883388">
      <w:pPr>
        <w:pStyle w:val="Descripcin"/>
        <w:keepNext/>
        <w:rPr>
          <w:b w:val="0"/>
          <w:bCs w:val="0"/>
          <w:i/>
          <w:iCs/>
          <w:color w:val="auto"/>
          <w:szCs w:val="20"/>
        </w:rPr>
      </w:pPr>
      <w:bookmarkStart w:id="11" w:name="_Ref125313231"/>
      <w:r w:rsidRPr="00883388">
        <w:rPr>
          <w:b w:val="0"/>
          <w:bCs w:val="0"/>
          <w:i/>
          <w:iCs/>
          <w:color w:val="auto"/>
          <w:szCs w:val="20"/>
        </w:rPr>
        <w:t xml:space="preserve">Table </w:t>
      </w:r>
      <w:r w:rsidRPr="00883388">
        <w:rPr>
          <w:b w:val="0"/>
          <w:bCs w:val="0"/>
          <w:i/>
          <w:iCs/>
          <w:color w:val="auto"/>
          <w:szCs w:val="20"/>
        </w:rPr>
        <w:fldChar w:fldCharType="begin"/>
      </w:r>
      <w:r w:rsidRPr="00883388">
        <w:rPr>
          <w:b w:val="0"/>
          <w:bCs w:val="0"/>
          <w:i/>
          <w:iCs/>
          <w:color w:val="auto"/>
          <w:szCs w:val="20"/>
        </w:rPr>
        <w:instrText xml:space="preserve"> SEQ Table \* ARABIC </w:instrText>
      </w:r>
      <w:r w:rsidRPr="00883388">
        <w:rPr>
          <w:b w:val="0"/>
          <w:bCs w:val="0"/>
          <w:i/>
          <w:iCs/>
          <w:color w:val="auto"/>
          <w:szCs w:val="20"/>
        </w:rPr>
        <w:fldChar w:fldCharType="separate"/>
      </w:r>
      <w:r w:rsidR="003733EF">
        <w:rPr>
          <w:b w:val="0"/>
          <w:bCs w:val="0"/>
          <w:i/>
          <w:iCs/>
          <w:noProof/>
          <w:color w:val="auto"/>
          <w:szCs w:val="20"/>
        </w:rPr>
        <w:t>3</w:t>
      </w:r>
      <w:r w:rsidRPr="00883388">
        <w:rPr>
          <w:b w:val="0"/>
          <w:bCs w:val="0"/>
          <w:i/>
          <w:iCs/>
          <w:color w:val="auto"/>
          <w:szCs w:val="20"/>
        </w:rPr>
        <w:fldChar w:fldCharType="end"/>
      </w:r>
      <w:bookmarkEnd w:id="11"/>
      <w:r w:rsidRPr="00883388">
        <w:rPr>
          <w:b w:val="0"/>
          <w:bCs w:val="0"/>
          <w:i/>
          <w:iCs/>
          <w:color w:val="auto"/>
          <w:szCs w:val="20"/>
        </w:rPr>
        <w:t>: Results of the water sustainability analysis at the CUGs level</w:t>
      </w:r>
      <w:r w:rsidR="003733EF">
        <w:rPr>
          <w:b w:val="0"/>
          <w:bCs w:val="0"/>
          <w:i/>
          <w:iCs/>
          <w:color w:val="auto"/>
          <w:szCs w:val="20"/>
        </w:rPr>
        <w:t xml:space="preserve"> (CUG 1</w:t>
      </w:r>
      <w:r w:rsidR="001B6BBD">
        <w:rPr>
          <w:b w:val="0"/>
          <w:bCs w:val="0"/>
          <w:i/>
          <w:iCs/>
          <w:color w:val="auto"/>
          <w:szCs w:val="20"/>
        </w:rPr>
        <w:t xml:space="preserve">, </w:t>
      </w:r>
      <w:r w:rsidR="003733EF">
        <w:rPr>
          <w:b w:val="0"/>
          <w:bCs w:val="0"/>
          <w:i/>
          <w:iCs/>
          <w:color w:val="auto"/>
          <w:szCs w:val="20"/>
        </w:rPr>
        <w:t>2</w:t>
      </w:r>
      <w:r w:rsidR="001B6BBD">
        <w:rPr>
          <w:b w:val="0"/>
          <w:bCs w:val="0"/>
          <w:i/>
          <w:iCs/>
          <w:color w:val="auto"/>
          <w:szCs w:val="20"/>
        </w:rPr>
        <w:t xml:space="preserve"> and 3</w:t>
      </w:r>
      <w:r w:rsidR="003733EF">
        <w:rPr>
          <w:b w:val="0"/>
          <w:bCs w:val="0"/>
          <w:i/>
          <w:iCs/>
          <w:color w:val="auto"/>
          <w:szCs w:val="20"/>
        </w:rPr>
        <w:t>)</w:t>
      </w:r>
      <w:r w:rsidRPr="00883388">
        <w:rPr>
          <w:b w:val="0"/>
          <w:bCs w:val="0"/>
          <w:i/>
          <w:iCs/>
          <w:color w:val="auto"/>
          <w:szCs w:val="20"/>
        </w:rPr>
        <w:t>.</w:t>
      </w:r>
    </w:p>
    <w:tbl>
      <w:tblPr>
        <w:tblW w:w="5000" w:type="pct"/>
        <w:tblCellMar>
          <w:left w:w="0" w:type="dxa"/>
          <w:right w:w="0" w:type="dxa"/>
        </w:tblCellMar>
        <w:tblLook w:val="00A0" w:firstRow="1" w:lastRow="0" w:firstColumn="1" w:lastColumn="0" w:noHBand="0" w:noVBand="0"/>
      </w:tblPr>
      <w:tblGrid>
        <w:gridCol w:w="1694"/>
        <w:gridCol w:w="1011"/>
        <w:gridCol w:w="15"/>
        <w:gridCol w:w="21"/>
        <w:gridCol w:w="694"/>
        <w:gridCol w:w="1413"/>
        <w:gridCol w:w="701"/>
        <w:gridCol w:w="1269"/>
        <w:gridCol w:w="844"/>
        <w:gridCol w:w="1125"/>
      </w:tblGrid>
      <w:tr w:rsidR="00EF722F" w:rsidRPr="00471EA4" w14:paraId="1E2001FE" w14:textId="77777777" w:rsidTr="00441CD6">
        <w:trPr>
          <w:trHeight w:val="224"/>
        </w:trPr>
        <w:tc>
          <w:tcPr>
            <w:tcW w:w="964" w:type="pct"/>
            <w:tcBorders>
              <w:top w:val="single" w:sz="12" w:space="0" w:color="008000"/>
              <w:left w:val="nil"/>
              <w:bottom w:val="nil"/>
              <w:right w:val="nil"/>
            </w:tcBorders>
            <w:shd w:val="clear" w:color="auto" w:fill="auto"/>
            <w:tcMar>
              <w:top w:w="15" w:type="dxa"/>
              <w:left w:w="15" w:type="dxa"/>
              <w:bottom w:w="0" w:type="dxa"/>
              <w:right w:w="15" w:type="dxa"/>
            </w:tcMar>
            <w:vAlign w:val="center"/>
            <w:hideMark/>
          </w:tcPr>
          <w:p w14:paraId="50D6824C" w14:textId="77777777" w:rsidR="00EF722F" w:rsidRPr="00471EA4" w:rsidRDefault="00EF722F" w:rsidP="00EF722F">
            <w:pPr>
              <w:rPr>
                <w:lang w:val="en-US"/>
                <w14:ligatures w14:val="standardContextual"/>
              </w:rPr>
            </w:pPr>
            <w:r w:rsidRPr="00471EA4">
              <w:rPr>
                <w:lang w:val="en-US"/>
                <w14:ligatures w14:val="standardContextual"/>
              </w:rPr>
              <w:t>Indicator/Sub-Indicator</w:t>
            </w:r>
          </w:p>
        </w:tc>
        <w:tc>
          <w:tcPr>
            <w:tcW w:w="575" w:type="pct"/>
            <w:tcBorders>
              <w:top w:val="single" w:sz="12" w:space="0" w:color="008000"/>
              <w:left w:val="nil"/>
              <w:bottom w:val="nil"/>
              <w:right w:val="nil"/>
            </w:tcBorders>
            <w:shd w:val="clear" w:color="auto" w:fill="auto"/>
            <w:tcMar>
              <w:top w:w="15" w:type="dxa"/>
              <w:left w:w="15" w:type="dxa"/>
              <w:bottom w:w="0" w:type="dxa"/>
              <w:right w:w="15" w:type="dxa"/>
            </w:tcMar>
            <w:vAlign w:val="center"/>
            <w:hideMark/>
          </w:tcPr>
          <w:p w14:paraId="50517666" w14:textId="77777777" w:rsidR="00EF722F" w:rsidRPr="00471EA4" w:rsidRDefault="00EF722F" w:rsidP="00EF722F">
            <w:pPr>
              <w:rPr>
                <w:lang w:val="en-US"/>
                <w14:ligatures w14:val="standardContextual"/>
              </w:rPr>
            </w:pPr>
            <w:r w:rsidRPr="00471EA4">
              <w:rPr>
                <w:lang w:val="en-US"/>
                <w14:ligatures w14:val="standardContextual"/>
              </w:rPr>
              <w:t>Unit</w:t>
            </w:r>
          </w:p>
        </w:tc>
        <w:tc>
          <w:tcPr>
            <w:tcW w:w="20" w:type="pct"/>
            <w:gridSpan w:val="2"/>
            <w:tcBorders>
              <w:top w:val="single" w:sz="12" w:space="0" w:color="008000"/>
              <w:left w:val="nil"/>
              <w:bottom w:val="single" w:sz="8" w:space="0" w:color="008000"/>
              <w:right w:val="nil"/>
            </w:tcBorders>
            <w:shd w:val="clear" w:color="auto" w:fill="auto"/>
            <w:tcMar>
              <w:top w:w="15" w:type="dxa"/>
              <w:left w:w="15" w:type="dxa"/>
              <w:bottom w:w="0" w:type="dxa"/>
              <w:right w:w="15" w:type="dxa"/>
            </w:tcMar>
            <w:vAlign w:val="center"/>
            <w:hideMark/>
          </w:tcPr>
          <w:p w14:paraId="60380A42" w14:textId="77777777" w:rsidR="00EF722F" w:rsidRPr="00471EA4" w:rsidRDefault="00EF722F" w:rsidP="00EF722F">
            <w:pPr>
              <w:rPr>
                <w:lang w:val="en-US"/>
                <w14:ligatures w14:val="standardContextual"/>
              </w:rPr>
            </w:pPr>
          </w:p>
        </w:tc>
        <w:tc>
          <w:tcPr>
            <w:tcW w:w="1199" w:type="pct"/>
            <w:gridSpan w:val="2"/>
            <w:tcBorders>
              <w:top w:val="single" w:sz="12" w:space="0" w:color="008000"/>
              <w:left w:val="nil"/>
              <w:bottom w:val="single" w:sz="8" w:space="0" w:color="1E8F1E"/>
              <w:right w:val="nil"/>
            </w:tcBorders>
            <w:shd w:val="clear" w:color="auto" w:fill="auto"/>
            <w:tcMar>
              <w:top w:w="15" w:type="dxa"/>
              <w:left w:w="15" w:type="dxa"/>
              <w:bottom w:w="0" w:type="dxa"/>
              <w:right w:w="15" w:type="dxa"/>
            </w:tcMar>
            <w:vAlign w:val="center"/>
            <w:hideMark/>
          </w:tcPr>
          <w:p w14:paraId="60EE72B2" w14:textId="77777777" w:rsidR="00EF722F" w:rsidRPr="00471EA4" w:rsidRDefault="00EF722F" w:rsidP="00EF722F">
            <w:pPr>
              <w:rPr>
                <w:lang w:val="en-US"/>
                <w14:ligatures w14:val="standardContextual"/>
              </w:rPr>
            </w:pPr>
            <w:r w:rsidRPr="00471EA4">
              <w:rPr>
                <w:lang w:val="en-US"/>
                <w14:ligatures w14:val="standardContextual"/>
              </w:rPr>
              <w:t>CUG 1</w:t>
            </w:r>
          </w:p>
        </w:tc>
        <w:tc>
          <w:tcPr>
            <w:tcW w:w="399" w:type="pct"/>
            <w:tcBorders>
              <w:top w:val="single" w:sz="12" w:space="0" w:color="008000"/>
              <w:left w:val="nil"/>
              <w:bottom w:val="single" w:sz="8" w:space="0" w:color="1E8F1E"/>
              <w:right w:val="nil"/>
            </w:tcBorders>
            <w:vAlign w:val="center"/>
          </w:tcPr>
          <w:p w14:paraId="36B30602" w14:textId="77777777" w:rsidR="00EF722F" w:rsidRPr="00471EA4" w:rsidRDefault="00EF722F" w:rsidP="00EF722F">
            <w:pPr>
              <w:rPr>
                <w:lang w:val="en-US"/>
                <w14:ligatures w14:val="standardContextual"/>
              </w:rPr>
            </w:pPr>
            <w:r w:rsidRPr="00471EA4">
              <w:rPr>
                <w:lang w:val="en-US"/>
                <w14:ligatures w14:val="standardContextual"/>
              </w:rPr>
              <w:t>CUG 2</w:t>
            </w:r>
          </w:p>
        </w:tc>
        <w:tc>
          <w:tcPr>
            <w:tcW w:w="722" w:type="pct"/>
            <w:tcBorders>
              <w:top w:val="single" w:sz="12" w:space="0" w:color="008000"/>
              <w:left w:val="nil"/>
              <w:bottom w:val="single" w:sz="8" w:space="0" w:color="1E8F1E"/>
              <w:right w:val="nil"/>
            </w:tcBorders>
          </w:tcPr>
          <w:p w14:paraId="0CFA516C" w14:textId="77777777" w:rsidR="00EF722F" w:rsidRPr="00471EA4" w:rsidRDefault="00EF722F" w:rsidP="00EF722F">
            <w:pPr>
              <w:rPr>
                <w:lang w:val="en-US"/>
                <w14:ligatures w14:val="standardContextual"/>
              </w:rPr>
            </w:pPr>
          </w:p>
        </w:tc>
        <w:tc>
          <w:tcPr>
            <w:tcW w:w="480" w:type="pct"/>
            <w:tcBorders>
              <w:top w:val="single" w:sz="12" w:space="0" w:color="008000"/>
              <w:left w:val="nil"/>
              <w:bottom w:val="single" w:sz="8" w:space="0" w:color="1E8F1E"/>
              <w:right w:val="nil"/>
            </w:tcBorders>
            <w:vAlign w:val="center"/>
          </w:tcPr>
          <w:p w14:paraId="7A1255C7" w14:textId="77777777" w:rsidR="00EF722F" w:rsidRPr="00471EA4" w:rsidRDefault="00EF722F" w:rsidP="00EF722F">
            <w:pPr>
              <w:rPr>
                <w:lang w:val="en-US"/>
                <w14:ligatures w14:val="standardContextual"/>
              </w:rPr>
            </w:pPr>
            <w:r w:rsidRPr="00471EA4">
              <w:rPr>
                <w:lang w:val="en-US"/>
                <w14:ligatures w14:val="standardContextual"/>
              </w:rPr>
              <w:t>CUG 3</w:t>
            </w:r>
          </w:p>
        </w:tc>
        <w:tc>
          <w:tcPr>
            <w:tcW w:w="640" w:type="pct"/>
            <w:tcBorders>
              <w:top w:val="single" w:sz="12" w:space="0" w:color="008000"/>
              <w:left w:val="nil"/>
              <w:bottom w:val="single" w:sz="8" w:space="0" w:color="1E8F1E"/>
              <w:right w:val="nil"/>
            </w:tcBorders>
          </w:tcPr>
          <w:p w14:paraId="2C71A051" w14:textId="77777777" w:rsidR="00EF722F" w:rsidRPr="00471EA4" w:rsidRDefault="00EF722F" w:rsidP="00EF722F">
            <w:pPr>
              <w:rPr>
                <w:lang w:val="en-US"/>
                <w14:ligatures w14:val="standardContextual"/>
              </w:rPr>
            </w:pPr>
          </w:p>
        </w:tc>
      </w:tr>
      <w:tr w:rsidR="00EF722F" w:rsidRPr="00471EA4" w14:paraId="72F4497D" w14:textId="77777777" w:rsidTr="00441CD6">
        <w:tc>
          <w:tcPr>
            <w:tcW w:w="964" w:type="pct"/>
            <w:tcBorders>
              <w:top w:val="nil"/>
              <w:left w:val="nil"/>
              <w:bottom w:val="single" w:sz="8" w:space="0" w:color="008000"/>
              <w:right w:val="nil"/>
            </w:tcBorders>
            <w:shd w:val="clear" w:color="auto" w:fill="auto"/>
            <w:tcMar>
              <w:top w:w="15" w:type="dxa"/>
              <w:left w:w="15" w:type="dxa"/>
              <w:bottom w:w="0" w:type="dxa"/>
              <w:right w:w="15" w:type="dxa"/>
            </w:tcMar>
            <w:vAlign w:val="center"/>
            <w:hideMark/>
          </w:tcPr>
          <w:p w14:paraId="4CF93A73" w14:textId="77777777" w:rsidR="00EF722F" w:rsidRPr="00471EA4" w:rsidRDefault="00EF722F" w:rsidP="00EF722F">
            <w:pPr>
              <w:rPr>
                <w:lang w:val="en-US"/>
                <w14:ligatures w14:val="standardContextual"/>
              </w:rPr>
            </w:pPr>
            <w:r w:rsidRPr="00471EA4">
              <w:rPr>
                <w:lang w:val="en-US"/>
                <w14:ligatures w14:val="standardContextual"/>
              </w:rPr>
              <w:t> </w:t>
            </w:r>
          </w:p>
        </w:tc>
        <w:tc>
          <w:tcPr>
            <w:tcW w:w="575" w:type="pct"/>
            <w:tcBorders>
              <w:top w:val="nil"/>
              <w:left w:val="nil"/>
              <w:bottom w:val="single" w:sz="8" w:space="0" w:color="008000"/>
              <w:right w:val="nil"/>
            </w:tcBorders>
            <w:shd w:val="clear" w:color="auto" w:fill="auto"/>
            <w:tcMar>
              <w:top w:w="15" w:type="dxa"/>
              <w:left w:w="15" w:type="dxa"/>
              <w:bottom w:w="0" w:type="dxa"/>
              <w:right w:w="15" w:type="dxa"/>
            </w:tcMar>
            <w:vAlign w:val="center"/>
            <w:hideMark/>
          </w:tcPr>
          <w:p w14:paraId="10442B11" w14:textId="77777777" w:rsidR="00EF722F" w:rsidRPr="00471EA4" w:rsidRDefault="00EF722F" w:rsidP="00EF722F">
            <w:pPr>
              <w:rPr>
                <w:lang w:val="en-US"/>
                <w14:ligatures w14:val="standardContextual"/>
              </w:rPr>
            </w:pPr>
            <w:r w:rsidRPr="00471EA4">
              <w:rPr>
                <w:lang w:val="en-US"/>
                <w14:ligatures w14:val="standardContextual"/>
              </w:rPr>
              <w:t> </w:t>
            </w:r>
          </w:p>
        </w:tc>
        <w:tc>
          <w:tcPr>
            <w:tcW w:w="8" w:type="pct"/>
            <w:tcBorders>
              <w:top w:val="single" w:sz="12" w:space="0" w:color="008000"/>
              <w:left w:val="nil"/>
              <w:bottom w:val="single" w:sz="8" w:space="0" w:color="008000"/>
              <w:right w:val="nil"/>
            </w:tcBorders>
            <w:vAlign w:val="center"/>
            <w:hideMark/>
          </w:tcPr>
          <w:p w14:paraId="2234E420" w14:textId="77777777" w:rsidR="00EF722F" w:rsidRPr="00471EA4" w:rsidRDefault="00EF722F" w:rsidP="00EF722F">
            <w:pPr>
              <w:rPr>
                <w:lang w:val="en-US"/>
                <w14:ligatures w14:val="standardContextual"/>
              </w:rPr>
            </w:pPr>
          </w:p>
        </w:tc>
        <w:tc>
          <w:tcPr>
            <w:tcW w:w="407" w:type="pct"/>
            <w:gridSpan w:val="2"/>
            <w:tcBorders>
              <w:top w:val="single" w:sz="8" w:space="0" w:color="1E8F1E"/>
              <w:left w:val="nil"/>
              <w:bottom w:val="single" w:sz="8" w:space="0" w:color="008000"/>
              <w:right w:val="nil"/>
            </w:tcBorders>
            <w:shd w:val="clear" w:color="auto" w:fill="auto"/>
            <w:tcMar>
              <w:top w:w="15" w:type="dxa"/>
              <w:left w:w="15" w:type="dxa"/>
              <w:bottom w:w="0" w:type="dxa"/>
              <w:right w:w="15" w:type="dxa"/>
            </w:tcMar>
            <w:vAlign w:val="center"/>
            <w:hideMark/>
          </w:tcPr>
          <w:p w14:paraId="622054E6" w14:textId="77777777" w:rsidR="00EF722F" w:rsidRPr="00471EA4" w:rsidRDefault="00EF722F" w:rsidP="00EF722F">
            <w:pPr>
              <w:rPr>
                <w:lang w:val="en-US"/>
                <w14:ligatures w14:val="standardContextual"/>
              </w:rPr>
            </w:pPr>
            <w:r w:rsidRPr="00471EA4">
              <w:rPr>
                <w:lang w:val="en-US"/>
                <w14:ligatures w14:val="standardContextual"/>
              </w:rPr>
              <w:t>Index</w:t>
            </w:r>
          </w:p>
        </w:tc>
        <w:tc>
          <w:tcPr>
            <w:tcW w:w="804" w:type="pct"/>
            <w:tcBorders>
              <w:top w:val="single" w:sz="8" w:space="0" w:color="1E8F1E"/>
              <w:left w:val="nil"/>
              <w:bottom w:val="single" w:sz="8" w:space="0" w:color="008000"/>
              <w:right w:val="nil"/>
            </w:tcBorders>
            <w:shd w:val="clear" w:color="auto" w:fill="auto"/>
            <w:tcMar>
              <w:top w:w="15" w:type="dxa"/>
              <w:left w:w="15" w:type="dxa"/>
              <w:bottom w:w="0" w:type="dxa"/>
              <w:right w:w="15" w:type="dxa"/>
            </w:tcMar>
            <w:vAlign w:val="center"/>
          </w:tcPr>
          <w:p w14:paraId="0D65DB04" w14:textId="77777777" w:rsidR="00EF722F" w:rsidRPr="00471EA4" w:rsidRDefault="00EF722F" w:rsidP="00EF722F">
            <w:pPr>
              <w:rPr>
                <w:lang w:val="en-US"/>
                <w14:ligatures w14:val="standardContextual"/>
              </w:rPr>
            </w:pPr>
            <w:r w:rsidRPr="00471EA4">
              <w:rPr>
                <w:lang w:val="en-US"/>
                <w14:ligatures w14:val="standardContextual"/>
              </w:rPr>
              <w:t>Performance</w:t>
            </w:r>
          </w:p>
        </w:tc>
        <w:tc>
          <w:tcPr>
            <w:tcW w:w="399" w:type="pct"/>
            <w:tcBorders>
              <w:top w:val="single" w:sz="8" w:space="0" w:color="1E8F1E"/>
              <w:left w:val="nil"/>
              <w:bottom w:val="single" w:sz="8" w:space="0" w:color="008000"/>
              <w:right w:val="nil"/>
            </w:tcBorders>
            <w:vAlign w:val="center"/>
          </w:tcPr>
          <w:p w14:paraId="178FEBAB" w14:textId="77777777" w:rsidR="00EF722F" w:rsidRPr="00471EA4" w:rsidRDefault="00EF722F" w:rsidP="00EF722F">
            <w:pPr>
              <w:rPr>
                <w:lang w:val="en-US"/>
                <w14:ligatures w14:val="standardContextual"/>
              </w:rPr>
            </w:pPr>
            <w:r w:rsidRPr="00471EA4">
              <w:rPr>
                <w:lang w:val="en-US"/>
                <w14:ligatures w14:val="standardContextual"/>
              </w:rPr>
              <w:t>Index</w:t>
            </w:r>
          </w:p>
        </w:tc>
        <w:tc>
          <w:tcPr>
            <w:tcW w:w="722" w:type="pct"/>
            <w:tcBorders>
              <w:top w:val="single" w:sz="8" w:space="0" w:color="1E8F1E"/>
              <w:left w:val="nil"/>
              <w:bottom w:val="single" w:sz="8" w:space="0" w:color="008000"/>
              <w:right w:val="nil"/>
            </w:tcBorders>
            <w:vAlign w:val="center"/>
          </w:tcPr>
          <w:p w14:paraId="0750AFFA" w14:textId="77777777" w:rsidR="00EF722F" w:rsidRPr="00471EA4" w:rsidRDefault="00EF722F" w:rsidP="00EF722F">
            <w:pPr>
              <w:rPr>
                <w:lang w:val="en-US"/>
                <w14:ligatures w14:val="standardContextual"/>
              </w:rPr>
            </w:pPr>
            <w:r w:rsidRPr="00471EA4">
              <w:rPr>
                <w:lang w:val="en-US"/>
                <w14:ligatures w14:val="standardContextual"/>
              </w:rPr>
              <w:t>Performance</w:t>
            </w:r>
          </w:p>
        </w:tc>
        <w:tc>
          <w:tcPr>
            <w:tcW w:w="480" w:type="pct"/>
            <w:tcBorders>
              <w:top w:val="single" w:sz="8" w:space="0" w:color="1E8F1E"/>
              <w:left w:val="nil"/>
              <w:bottom w:val="single" w:sz="8" w:space="0" w:color="008000"/>
              <w:right w:val="nil"/>
            </w:tcBorders>
            <w:vAlign w:val="center"/>
          </w:tcPr>
          <w:p w14:paraId="3D7BCDC8" w14:textId="77777777" w:rsidR="00EF722F" w:rsidRPr="00471EA4" w:rsidRDefault="00EF722F" w:rsidP="00EF722F">
            <w:pPr>
              <w:rPr>
                <w:lang w:val="en-US"/>
                <w14:ligatures w14:val="standardContextual"/>
              </w:rPr>
            </w:pPr>
            <w:r w:rsidRPr="00471EA4">
              <w:rPr>
                <w:lang w:val="en-US"/>
                <w14:ligatures w14:val="standardContextual"/>
              </w:rPr>
              <w:t>Index</w:t>
            </w:r>
          </w:p>
        </w:tc>
        <w:tc>
          <w:tcPr>
            <w:tcW w:w="640" w:type="pct"/>
            <w:tcBorders>
              <w:top w:val="single" w:sz="8" w:space="0" w:color="1E8F1E"/>
              <w:left w:val="nil"/>
              <w:bottom w:val="single" w:sz="8" w:space="0" w:color="008000"/>
              <w:right w:val="nil"/>
            </w:tcBorders>
            <w:vAlign w:val="center"/>
          </w:tcPr>
          <w:p w14:paraId="519241D4" w14:textId="77777777" w:rsidR="00EF722F" w:rsidRPr="00471EA4" w:rsidRDefault="00EF722F" w:rsidP="00EF722F">
            <w:pPr>
              <w:rPr>
                <w:lang w:val="en-US"/>
                <w14:ligatures w14:val="standardContextual"/>
              </w:rPr>
            </w:pPr>
            <w:r w:rsidRPr="00471EA4">
              <w:rPr>
                <w:lang w:val="en-US"/>
                <w14:ligatures w14:val="standardContextual"/>
              </w:rPr>
              <w:t>Performance</w:t>
            </w:r>
          </w:p>
        </w:tc>
      </w:tr>
      <w:tr w:rsidR="00441CD6" w:rsidRPr="00471EA4" w14:paraId="29B6D3B6" w14:textId="77777777" w:rsidTr="00441CD6">
        <w:tc>
          <w:tcPr>
            <w:tcW w:w="964" w:type="pct"/>
            <w:tcBorders>
              <w:top w:val="single" w:sz="8" w:space="0" w:color="008000"/>
              <w:left w:val="nil"/>
              <w:bottom w:val="nil"/>
              <w:right w:val="nil"/>
            </w:tcBorders>
            <w:shd w:val="clear" w:color="auto" w:fill="auto"/>
            <w:tcMar>
              <w:top w:w="15" w:type="dxa"/>
              <w:left w:w="15" w:type="dxa"/>
              <w:bottom w:w="0" w:type="dxa"/>
              <w:right w:w="15" w:type="dxa"/>
            </w:tcMar>
            <w:vAlign w:val="center"/>
            <w:hideMark/>
          </w:tcPr>
          <w:p w14:paraId="20B43AB2" w14:textId="77777777" w:rsidR="00441CD6" w:rsidRPr="00471EA4" w:rsidRDefault="00441CD6" w:rsidP="00441CD6">
            <w:pPr>
              <w:rPr>
                <w:lang w:val="en-US"/>
                <w14:ligatures w14:val="standardContextual"/>
              </w:rPr>
            </w:pPr>
            <w:r w:rsidRPr="00471EA4">
              <w:rPr>
                <w:lang w:val="en-US"/>
                <w14:ligatures w14:val="standardContextual"/>
              </w:rPr>
              <w:t>Water Availability</w:t>
            </w:r>
          </w:p>
        </w:tc>
        <w:tc>
          <w:tcPr>
            <w:tcW w:w="575" w:type="pct"/>
            <w:tcBorders>
              <w:top w:val="single" w:sz="8" w:space="0" w:color="008000"/>
              <w:left w:val="nil"/>
              <w:bottom w:val="nil"/>
              <w:right w:val="nil"/>
            </w:tcBorders>
            <w:shd w:val="clear" w:color="auto" w:fill="auto"/>
            <w:tcMar>
              <w:top w:w="15" w:type="dxa"/>
              <w:left w:w="15" w:type="dxa"/>
              <w:bottom w:w="0" w:type="dxa"/>
              <w:right w:w="15" w:type="dxa"/>
            </w:tcMar>
            <w:vAlign w:val="center"/>
            <w:hideMark/>
          </w:tcPr>
          <w:p w14:paraId="3D3C82ED" w14:textId="77777777" w:rsidR="00441CD6" w:rsidRPr="00471EA4" w:rsidRDefault="00441CD6" w:rsidP="00441CD6">
            <w:pPr>
              <w:rPr>
                <w:lang w:val="en-US"/>
                <w14:ligatures w14:val="standardContextual"/>
              </w:rPr>
            </w:pPr>
            <w:r w:rsidRPr="00471EA4">
              <w:rPr>
                <w:lang w:val="en-US"/>
                <w14:ligatures w14:val="standardContextual"/>
              </w:rPr>
              <w:t>m</w:t>
            </w:r>
            <w:r w:rsidRPr="00471EA4">
              <w:rPr>
                <w:vertAlign w:val="superscript"/>
                <w:lang w:val="en-US"/>
                <w14:ligatures w14:val="standardContextual"/>
              </w:rPr>
              <w:t>3</w:t>
            </w:r>
            <w:r w:rsidRPr="00471EA4">
              <w:rPr>
                <w:lang w:val="en-US"/>
                <w14:ligatures w14:val="standardContextual"/>
              </w:rPr>
              <w:t>/cap/yr</w:t>
            </w:r>
          </w:p>
        </w:tc>
        <w:tc>
          <w:tcPr>
            <w:tcW w:w="20" w:type="pct"/>
            <w:gridSpan w:val="2"/>
            <w:tcBorders>
              <w:top w:val="single" w:sz="8" w:space="0" w:color="008000"/>
              <w:left w:val="nil"/>
              <w:bottom w:val="nil"/>
              <w:right w:val="nil"/>
            </w:tcBorders>
            <w:shd w:val="clear" w:color="auto" w:fill="auto"/>
            <w:tcMar>
              <w:top w:w="15" w:type="dxa"/>
              <w:left w:w="15" w:type="dxa"/>
              <w:bottom w:w="0" w:type="dxa"/>
              <w:right w:w="15" w:type="dxa"/>
            </w:tcMar>
            <w:vAlign w:val="center"/>
            <w:hideMark/>
          </w:tcPr>
          <w:p w14:paraId="557783C8" w14:textId="77777777" w:rsidR="00441CD6" w:rsidRPr="00471EA4" w:rsidRDefault="00441CD6" w:rsidP="00441CD6">
            <w:pPr>
              <w:rPr>
                <w:lang w:val="en-US"/>
                <w14:ligatures w14:val="standardContextual"/>
              </w:rPr>
            </w:pPr>
          </w:p>
        </w:tc>
        <w:tc>
          <w:tcPr>
            <w:tcW w:w="395" w:type="pct"/>
            <w:tcBorders>
              <w:top w:val="single" w:sz="8" w:space="0" w:color="008000"/>
              <w:left w:val="nil"/>
              <w:bottom w:val="nil"/>
              <w:right w:val="nil"/>
            </w:tcBorders>
            <w:shd w:val="clear" w:color="auto" w:fill="auto"/>
            <w:tcMar>
              <w:top w:w="15" w:type="dxa"/>
              <w:left w:w="108" w:type="dxa"/>
              <w:bottom w:w="0" w:type="dxa"/>
              <w:right w:w="108" w:type="dxa"/>
            </w:tcMar>
            <w:vAlign w:val="center"/>
            <w:hideMark/>
          </w:tcPr>
          <w:p w14:paraId="650766A5" w14:textId="216D9626" w:rsidR="00441CD6" w:rsidRPr="00471EA4" w:rsidRDefault="00441CD6" w:rsidP="00441CD6">
            <w:pPr>
              <w:rPr>
                <w:lang w:val="en-US"/>
                <w14:ligatures w14:val="standardContextual"/>
              </w:rPr>
            </w:pPr>
            <w:r w:rsidRPr="00471EA4">
              <w:rPr>
                <w:lang w:val="en-US"/>
                <w14:ligatures w14:val="standardContextual"/>
              </w:rPr>
              <w:t>75</w:t>
            </w:r>
            <w:r>
              <w:rPr>
                <w:lang w:val="en-US"/>
                <w14:ligatures w14:val="standardContextual"/>
              </w:rPr>
              <w:t>.</w:t>
            </w:r>
            <w:r w:rsidRPr="00471EA4">
              <w:rPr>
                <w:lang w:val="en-US"/>
                <w14:ligatures w14:val="standardContextual"/>
              </w:rPr>
              <w:t>1</w:t>
            </w:r>
          </w:p>
        </w:tc>
        <w:tc>
          <w:tcPr>
            <w:tcW w:w="804" w:type="pct"/>
            <w:tcBorders>
              <w:top w:val="single" w:sz="8" w:space="0" w:color="008000"/>
              <w:left w:val="nil"/>
              <w:bottom w:val="nil"/>
              <w:right w:val="nil"/>
            </w:tcBorders>
            <w:shd w:val="clear" w:color="auto" w:fill="auto"/>
            <w:tcMar>
              <w:top w:w="15" w:type="dxa"/>
              <w:left w:w="108" w:type="dxa"/>
              <w:bottom w:w="0" w:type="dxa"/>
              <w:right w:w="108" w:type="dxa"/>
            </w:tcMar>
            <w:vAlign w:val="center"/>
          </w:tcPr>
          <w:p w14:paraId="67F9C3B9" w14:textId="3D9866CD" w:rsidR="00441CD6" w:rsidRPr="00471EA4" w:rsidRDefault="00441CD6" w:rsidP="00441CD6">
            <w:pPr>
              <w:rPr>
                <w:lang w:val="en-US"/>
                <w14:ligatures w14:val="standardContextual"/>
              </w:rPr>
            </w:pPr>
            <w:r w:rsidRPr="00471EA4">
              <w:rPr>
                <w:lang w:val="en-US"/>
                <w14:ligatures w14:val="standardContextual"/>
              </w:rPr>
              <w:t>Good</w:t>
            </w:r>
          </w:p>
        </w:tc>
        <w:tc>
          <w:tcPr>
            <w:tcW w:w="399" w:type="pct"/>
            <w:tcBorders>
              <w:top w:val="single" w:sz="8" w:space="0" w:color="008000"/>
              <w:left w:val="nil"/>
              <w:bottom w:val="nil"/>
              <w:right w:val="nil"/>
            </w:tcBorders>
            <w:vAlign w:val="center"/>
          </w:tcPr>
          <w:p w14:paraId="73D66CBE" w14:textId="6B8C0EDD" w:rsidR="00441CD6" w:rsidRPr="00471EA4" w:rsidRDefault="00441CD6" w:rsidP="00441CD6">
            <w:pPr>
              <w:rPr>
                <w:lang w:val="en-US"/>
                <w14:ligatures w14:val="standardContextual"/>
              </w:rPr>
            </w:pPr>
            <w:r w:rsidRPr="00471EA4">
              <w:rPr>
                <w:lang w:val="en-US"/>
                <w14:ligatures w14:val="standardContextual"/>
              </w:rPr>
              <w:t>75</w:t>
            </w:r>
            <w:r>
              <w:rPr>
                <w:lang w:val="en-US"/>
                <w14:ligatures w14:val="standardContextual"/>
              </w:rPr>
              <w:t>.</w:t>
            </w:r>
            <w:r w:rsidRPr="00471EA4">
              <w:rPr>
                <w:lang w:val="en-US"/>
                <w14:ligatures w14:val="standardContextual"/>
              </w:rPr>
              <w:t>1</w:t>
            </w:r>
          </w:p>
        </w:tc>
        <w:tc>
          <w:tcPr>
            <w:tcW w:w="722" w:type="pct"/>
            <w:tcBorders>
              <w:top w:val="single" w:sz="8" w:space="0" w:color="008000"/>
              <w:left w:val="nil"/>
              <w:bottom w:val="nil"/>
              <w:right w:val="nil"/>
            </w:tcBorders>
            <w:vAlign w:val="center"/>
          </w:tcPr>
          <w:p w14:paraId="04169B61" w14:textId="176E8CF6" w:rsidR="00441CD6" w:rsidRPr="00471EA4" w:rsidRDefault="00441CD6" w:rsidP="00441CD6">
            <w:pPr>
              <w:rPr>
                <w:lang w:val="en-US"/>
                <w14:ligatures w14:val="standardContextual"/>
              </w:rPr>
            </w:pPr>
            <w:r w:rsidRPr="00471EA4">
              <w:rPr>
                <w:lang w:val="en-US"/>
                <w14:ligatures w14:val="standardContextual"/>
              </w:rPr>
              <w:t>Good</w:t>
            </w:r>
          </w:p>
        </w:tc>
        <w:tc>
          <w:tcPr>
            <w:tcW w:w="480" w:type="pct"/>
            <w:tcBorders>
              <w:top w:val="single" w:sz="8" w:space="0" w:color="008000"/>
              <w:left w:val="nil"/>
              <w:bottom w:val="nil"/>
              <w:right w:val="nil"/>
            </w:tcBorders>
            <w:vAlign w:val="center"/>
          </w:tcPr>
          <w:p w14:paraId="72539082" w14:textId="52E3BC08" w:rsidR="00441CD6" w:rsidRPr="00471EA4" w:rsidRDefault="00441CD6" w:rsidP="00441CD6">
            <w:pPr>
              <w:rPr>
                <w:lang w:val="en-US"/>
                <w14:ligatures w14:val="standardContextual"/>
              </w:rPr>
            </w:pPr>
            <w:r w:rsidRPr="00471EA4">
              <w:rPr>
                <w:lang w:val="en-US"/>
                <w14:ligatures w14:val="standardContextual"/>
              </w:rPr>
              <w:t>75</w:t>
            </w:r>
            <w:r>
              <w:rPr>
                <w:lang w:val="en-US"/>
                <w14:ligatures w14:val="standardContextual"/>
              </w:rPr>
              <w:t>.</w:t>
            </w:r>
            <w:r w:rsidRPr="00471EA4">
              <w:rPr>
                <w:lang w:val="en-US"/>
                <w14:ligatures w14:val="standardContextual"/>
              </w:rPr>
              <w:t>1</w:t>
            </w:r>
          </w:p>
        </w:tc>
        <w:tc>
          <w:tcPr>
            <w:tcW w:w="640" w:type="pct"/>
            <w:tcBorders>
              <w:top w:val="single" w:sz="8" w:space="0" w:color="008000"/>
              <w:left w:val="nil"/>
              <w:bottom w:val="nil"/>
              <w:right w:val="nil"/>
            </w:tcBorders>
            <w:vAlign w:val="center"/>
          </w:tcPr>
          <w:p w14:paraId="0ADBB4E1" w14:textId="7FCEA73F" w:rsidR="00441CD6" w:rsidRPr="00471EA4" w:rsidRDefault="00441CD6" w:rsidP="00441CD6">
            <w:pPr>
              <w:rPr>
                <w:lang w:val="en-US"/>
                <w14:ligatures w14:val="standardContextual"/>
              </w:rPr>
            </w:pPr>
            <w:r w:rsidRPr="00471EA4">
              <w:rPr>
                <w:lang w:val="en-US"/>
                <w14:ligatures w14:val="standardContextual"/>
              </w:rPr>
              <w:t>Good</w:t>
            </w:r>
          </w:p>
        </w:tc>
      </w:tr>
      <w:tr w:rsidR="00441CD6" w:rsidRPr="00471EA4" w14:paraId="54B304EF" w14:textId="77777777" w:rsidTr="00441CD6">
        <w:tc>
          <w:tcPr>
            <w:tcW w:w="964" w:type="pct"/>
            <w:tcBorders>
              <w:top w:val="nil"/>
              <w:left w:val="nil"/>
              <w:bottom w:val="nil"/>
              <w:right w:val="nil"/>
            </w:tcBorders>
            <w:shd w:val="clear" w:color="auto" w:fill="auto"/>
            <w:tcMar>
              <w:top w:w="15" w:type="dxa"/>
              <w:left w:w="15" w:type="dxa"/>
              <w:bottom w:w="0" w:type="dxa"/>
              <w:right w:w="15" w:type="dxa"/>
            </w:tcMar>
            <w:vAlign w:val="center"/>
            <w:hideMark/>
          </w:tcPr>
          <w:p w14:paraId="65E4BAE4" w14:textId="77777777" w:rsidR="00441CD6" w:rsidRPr="00471EA4" w:rsidRDefault="00441CD6" w:rsidP="00441CD6">
            <w:pPr>
              <w:rPr>
                <w:lang w:val="en-US"/>
                <w14:ligatures w14:val="standardContextual"/>
              </w:rPr>
            </w:pPr>
            <w:r w:rsidRPr="00471EA4">
              <w:rPr>
                <w:lang w:val="en-US"/>
                <w14:ligatures w14:val="standardContextual"/>
              </w:rPr>
              <w:t>Water Coverage</w:t>
            </w:r>
          </w:p>
        </w:tc>
        <w:tc>
          <w:tcPr>
            <w:tcW w:w="575" w:type="pct"/>
            <w:tcBorders>
              <w:top w:val="nil"/>
              <w:left w:val="nil"/>
              <w:bottom w:val="nil"/>
              <w:right w:val="nil"/>
            </w:tcBorders>
            <w:shd w:val="clear" w:color="auto" w:fill="auto"/>
            <w:tcMar>
              <w:top w:w="15" w:type="dxa"/>
              <w:left w:w="15" w:type="dxa"/>
              <w:bottom w:w="0" w:type="dxa"/>
              <w:right w:w="15" w:type="dxa"/>
            </w:tcMar>
            <w:vAlign w:val="center"/>
            <w:hideMark/>
          </w:tcPr>
          <w:p w14:paraId="12E2AB80" w14:textId="77777777" w:rsidR="00441CD6" w:rsidRPr="00471EA4" w:rsidRDefault="00441CD6" w:rsidP="00441CD6">
            <w:pPr>
              <w:rPr>
                <w:lang w:val="en-US"/>
                <w14:ligatures w14:val="standardContextual"/>
              </w:rPr>
            </w:pPr>
            <w:r w:rsidRPr="00471EA4">
              <w:rPr>
                <w:lang w:val="en-US"/>
                <w14:ligatures w14:val="standardContextual"/>
              </w:rPr>
              <w:t>%</w:t>
            </w:r>
          </w:p>
        </w:tc>
        <w:tc>
          <w:tcPr>
            <w:tcW w:w="20" w:type="pct"/>
            <w:gridSpan w:val="2"/>
            <w:tcBorders>
              <w:top w:val="nil"/>
              <w:left w:val="nil"/>
              <w:bottom w:val="nil"/>
              <w:right w:val="nil"/>
            </w:tcBorders>
            <w:shd w:val="clear" w:color="auto" w:fill="auto"/>
            <w:tcMar>
              <w:top w:w="15" w:type="dxa"/>
              <w:left w:w="15" w:type="dxa"/>
              <w:bottom w:w="0" w:type="dxa"/>
              <w:right w:w="15" w:type="dxa"/>
            </w:tcMar>
            <w:vAlign w:val="center"/>
            <w:hideMark/>
          </w:tcPr>
          <w:p w14:paraId="1CDA0BD8" w14:textId="77777777" w:rsidR="00441CD6" w:rsidRPr="00471EA4" w:rsidRDefault="00441CD6" w:rsidP="00441CD6">
            <w:pPr>
              <w:rPr>
                <w:lang w:val="en-US"/>
                <w14:ligatures w14:val="standardContextual"/>
              </w:rPr>
            </w:pPr>
          </w:p>
        </w:tc>
        <w:tc>
          <w:tcPr>
            <w:tcW w:w="395" w:type="pct"/>
            <w:tcBorders>
              <w:top w:val="nil"/>
              <w:left w:val="nil"/>
              <w:bottom w:val="nil"/>
              <w:right w:val="nil"/>
            </w:tcBorders>
            <w:shd w:val="clear" w:color="auto" w:fill="auto"/>
            <w:tcMar>
              <w:top w:w="15" w:type="dxa"/>
              <w:left w:w="108" w:type="dxa"/>
              <w:bottom w:w="0" w:type="dxa"/>
              <w:right w:w="108" w:type="dxa"/>
            </w:tcMar>
            <w:vAlign w:val="center"/>
            <w:hideMark/>
          </w:tcPr>
          <w:p w14:paraId="740515BD" w14:textId="4792923E" w:rsidR="00441CD6" w:rsidRPr="00471EA4" w:rsidRDefault="00441CD6" w:rsidP="00441CD6">
            <w:pPr>
              <w:rPr>
                <w:lang w:val="en-US"/>
                <w14:ligatures w14:val="standardContextual"/>
              </w:rPr>
            </w:pPr>
            <w:r w:rsidRPr="00471EA4">
              <w:rPr>
                <w:lang w:val="en-US"/>
                <w14:ligatures w14:val="standardContextual"/>
              </w:rPr>
              <w:t>97</w:t>
            </w:r>
            <w:r>
              <w:rPr>
                <w:lang w:val="en-US"/>
                <w14:ligatures w14:val="standardContextual"/>
              </w:rPr>
              <w:t>.</w:t>
            </w:r>
            <w:r w:rsidRPr="00471EA4">
              <w:rPr>
                <w:lang w:val="en-US"/>
                <w14:ligatures w14:val="standardContextual"/>
              </w:rPr>
              <w:t>6</w:t>
            </w:r>
          </w:p>
        </w:tc>
        <w:tc>
          <w:tcPr>
            <w:tcW w:w="804" w:type="pct"/>
            <w:tcBorders>
              <w:top w:val="nil"/>
              <w:left w:val="nil"/>
              <w:bottom w:val="nil"/>
              <w:right w:val="nil"/>
            </w:tcBorders>
            <w:shd w:val="clear" w:color="auto" w:fill="auto"/>
            <w:tcMar>
              <w:top w:w="15" w:type="dxa"/>
              <w:left w:w="108" w:type="dxa"/>
              <w:bottom w:w="0" w:type="dxa"/>
              <w:right w:w="108" w:type="dxa"/>
            </w:tcMar>
            <w:vAlign w:val="center"/>
          </w:tcPr>
          <w:p w14:paraId="021FDD50" w14:textId="1467746A" w:rsidR="00441CD6" w:rsidRPr="00471EA4" w:rsidRDefault="00441CD6" w:rsidP="00441CD6">
            <w:pPr>
              <w:rPr>
                <w:lang w:val="en-US"/>
                <w14:ligatures w14:val="standardContextual"/>
              </w:rPr>
            </w:pPr>
            <w:r w:rsidRPr="00471EA4">
              <w:rPr>
                <w:lang w:val="en-US"/>
                <w14:ligatures w14:val="standardContextual"/>
              </w:rPr>
              <w:t>Good</w:t>
            </w:r>
          </w:p>
        </w:tc>
        <w:tc>
          <w:tcPr>
            <w:tcW w:w="399" w:type="pct"/>
            <w:tcBorders>
              <w:top w:val="nil"/>
              <w:left w:val="nil"/>
              <w:bottom w:val="nil"/>
              <w:right w:val="nil"/>
            </w:tcBorders>
            <w:vAlign w:val="center"/>
          </w:tcPr>
          <w:p w14:paraId="1B79FE09" w14:textId="23DBB25E" w:rsidR="00441CD6" w:rsidRPr="00471EA4" w:rsidRDefault="00441CD6" w:rsidP="00441CD6">
            <w:pPr>
              <w:rPr>
                <w:lang w:val="en-US"/>
                <w14:ligatures w14:val="standardContextual"/>
              </w:rPr>
            </w:pPr>
            <w:r w:rsidRPr="00471EA4">
              <w:rPr>
                <w:lang w:val="en-US"/>
                <w14:ligatures w14:val="standardContextual"/>
              </w:rPr>
              <w:t>91</w:t>
            </w:r>
            <w:r>
              <w:rPr>
                <w:lang w:val="en-US"/>
                <w14:ligatures w14:val="standardContextual"/>
              </w:rPr>
              <w:t>.</w:t>
            </w:r>
            <w:r w:rsidRPr="00471EA4">
              <w:rPr>
                <w:lang w:val="en-US"/>
                <w14:ligatures w14:val="standardContextual"/>
              </w:rPr>
              <w:t>4</w:t>
            </w:r>
          </w:p>
        </w:tc>
        <w:tc>
          <w:tcPr>
            <w:tcW w:w="722" w:type="pct"/>
            <w:tcBorders>
              <w:top w:val="nil"/>
              <w:left w:val="nil"/>
              <w:bottom w:val="nil"/>
              <w:right w:val="nil"/>
            </w:tcBorders>
            <w:vAlign w:val="center"/>
          </w:tcPr>
          <w:p w14:paraId="32136D0C" w14:textId="19F700C0" w:rsidR="00441CD6" w:rsidRPr="00471EA4" w:rsidRDefault="00441CD6" w:rsidP="00441CD6">
            <w:pPr>
              <w:rPr>
                <w:lang w:val="en-US"/>
                <w14:ligatures w14:val="standardContextual"/>
              </w:rPr>
            </w:pPr>
            <w:r w:rsidRPr="00471EA4">
              <w:rPr>
                <w:lang w:val="en-US"/>
                <w14:ligatures w14:val="standardContextual"/>
              </w:rPr>
              <w:t>Good</w:t>
            </w:r>
          </w:p>
        </w:tc>
        <w:tc>
          <w:tcPr>
            <w:tcW w:w="480" w:type="pct"/>
            <w:tcBorders>
              <w:top w:val="nil"/>
              <w:left w:val="nil"/>
              <w:bottom w:val="nil"/>
              <w:right w:val="nil"/>
            </w:tcBorders>
            <w:vAlign w:val="center"/>
          </w:tcPr>
          <w:p w14:paraId="2E4B44AB" w14:textId="616FBC32" w:rsidR="00441CD6" w:rsidRPr="00471EA4" w:rsidRDefault="00441CD6" w:rsidP="00441CD6">
            <w:pPr>
              <w:rPr>
                <w:lang w:val="en-US"/>
                <w14:ligatures w14:val="standardContextual"/>
              </w:rPr>
            </w:pPr>
            <w:r w:rsidRPr="00471EA4">
              <w:rPr>
                <w:lang w:val="en-US"/>
                <w14:ligatures w14:val="standardContextual"/>
              </w:rPr>
              <w:t>94</w:t>
            </w:r>
            <w:r>
              <w:rPr>
                <w:lang w:val="en-US"/>
                <w14:ligatures w14:val="standardContextual"/>
              </w:rPr>
              <w:t>.</w:t>
            </w:r>
            <w:r w:rsidRPr="00471EA4">
              <w:rPr>
                <w:lang w:val="en-US"/>
                <w14:ligatures w14:val="standardContextual"/>
              </w:rPr>
              <w:t>7</w:t>
            </w:r>
          </w:p>
        </w:tc>
        <w:tc>
          <w:tcPr>
            <w:tcW w:w="640" w:type="pct"/>
            <w:tcBorders>
              <w:top w:val="nil"/>
              <w:left w:val="nil"/>
              <w:bottom w:val="nil"/>
              <w:right w:val="nil"/>
            </w:tcBorders>
            <w:vAlign w:val="center"/>
          </w:tcPr>
          <w:p w14:paraId="18962FC3" w14:textId="39A5A4EC" w:rsidR="00441CD6" w:rsidRPr="00471EA4" w:rsidRDefault="00441CD6" w:rsidP="00441CD6">
            <w:pPr>
              <w:rPr>
                <w:lang w:val="en-US"/>
                <w14:ligatures w14:val="standardContextual"/>
              </w:rPr>
            </w:pPr>
            <w:r w:rsidRPr="00471EA4">
              <w:rPr>
                <w:lang w:val="en-US"/>
                <w14:ligatures w14:val="standardContextual"/>
              </w:rPr>
              <w:t>Good</w:t>
            </w:r>
          </w:p>
        </w:tc>
      </w:tr>
      <w:tr w:rsidR="00441CD6" w:rsidRPr="00471EA4" w14:paraId="7D8AF997" w14:textId="77777777" w:rsidTr="00441CD6">
        <w:tc>
          <w:tcPr>
            <w:tcW w:w="964" w:type="pct"/>
            <w:tcBorders>
              <w:top w:val="nil"/>
              <w:left w:val="nil"/>
              <w:bottom w:val="nil"/>
              <w:right w:val="nil"/>
            </w:tcBorders>
            <w:shd w:val="clear" w:color="auto" w:fill="auto"/>
            <w:tcMar>
              <w:top w:w="15" w:type="dxa"/>
              <w:left w:w="15" w:type="dxa"/>
              <w:bottom w:w="0" w:type="dxa"/>
              <w:right w:w="15" w:type="dxa"/>
            </w:tcMar>
            <w:vAlign w:val="center"/>
            <w:hideMark/>
          </w:tcPr>
          <w:p w14:paraId="72D12E65" w14:textId="77777777" w:rsidR="00441CD6" w:rsidRPr="00471EA4" w:rsidRDefault="00441CD6" w:rsidP="00441CD6">
            <w:pPr>
              <w:rPr>
                <w:lang w:val="en-US"/>
                <w14:ligatures w14:val="standardContextual"/>
              </w:rPr>
            </w:pPr>
            <w:r w:rsidRPr="00471EA4">
              <w:rPr>
                <w:lang w:val="en-US"/>
                <w14:ligatures w14:val="standardContextual"/>
              </w:rPr>
              <w:t>Education Coverage</w:t>
            </w:r>
          </w:p>
        </w:tc>
        <w:tc>
          <w:tcPr>
            <w:tcW w:w="575" w:type="pct"/>
            <w:tcBorders>
              <w:top w:val="nil"/>
              <w:left w:val="nil"/>
              <w:bottom w:val="nil"/>
              <w:right w:val="nil"/>
            </w:tcBorders>
            <w:shd w:val="clear" w:color="auto" w:fill="auto"/>
            <w:tcMar>
              <w:top w:w="15" w:type="dxa"/>
              <w:left w:w="15" w:type="dxa"/>
              <w:bottom w:w="0" w:type="dxa"/>
              <w:right w:w="15" w:type="dxa"/>
            </w:tcMar>
            <w:vAlign w:val="center"/>
            <w:hideMark/>
          </w:tcPr>
          <w:p w14:paraId="5DEDD645" w14:textId="77777777" w:rsidR="00441CD6" w:rsidRPr="00471EA4" w:rsidRDefault="00441CD6" w:rsidP="00441CD6">
            <w:pPr>
              <w:rPr>
                <w:lang w:val="en-US"/>
                <w14:ligatures w14:val="standardContextual"/>
              </w:rPr>
            </w:pPr>
            <w:r w:rsidRPr="00471EA4">
              <w:rPr>
                <w:lang w:val="en-US"/>
                <w14:ligatures w14:val="standardContextual"/>
              </w:rPr>
              <w:t>%</w:t>
            </w:r>
          </w:p>
        </w:tc>
        <w:tc>
          <w:tcPr>
            <w:tcW w:w="20" w:type="pct"/>
            <w:gridSpan w:val="2"/>
            <w:tcBorders>
              <w:top w:val="nil"/>
              <w:left w:val="nil"/>
              <w:bottom w:val="nil"/>
              <w:right w:val="nil"/>
            </w:tcBorders>
            <w:shd w:val="clear" w:color="auto" w:fill="auto"/>
            <w:tcMar>
              <w:top w:w="15" w:type="dxa"/>
              <w:left w:w="15" w:type="dxa"/>
              <w:bottom w:w="0" w:type="dxa"/>
              <w:right w:w="15" w:type="dxa"/>
            </w:tcMar>
            <w:vAlign w:val="center"/>
            <w:hideMark/>
          </w:tcPr>
          <w:p w14:paraId="0841FF65" w14:textId="77777777" w:rsidR="00441CD6" w:rsidRPr="00471EA4" w:rsidRDefault="00441CD6" w:rsidP="00441CD6">
            <w:pPr>
              <w:rPr>
                <w:lang w:val="en-US"/>
                <w14:ligatures w14:val="standardContextual"/>
              </w:rPr>
            </w:pPr>
          </w:p>
        </w:tc>
        <w:tc>
          <w:tcPr>
            <w:tcW w:w="395" w:type="pct"/>
            <w:tcBorders>
              <w:top w:val="nil"/>
              <w:left w:val="nil"/>
              <w:bottom w:val="nil"/>
              <w:right w:val="nil"/>
            </w:tcBorders>
            <w:shd w:val="clear" w:color="auto" w:fill="auto"/>
            <w:tcMar>
              <w:top w:w="15" w:type="dxa"/>
              <w:left w:w="108" w:type="dxa"/>
              <w:bottom w:w="0" w:type="dxa"/>
              <w:right w:w="108" w:type="dxa"/>
            </w:tcMar>
            <w:vAlign w:val="center"/>
            <w:hideMark/>
          </w:tcPr>
          <w:p w14:paraId="66EF6F80" w14:textId="0D6872C6" w:rsidR="00441CD6" w:rsidRPr="00471EA4" w:rsidRDefault="00441CD6" w:rsidP="00441CD6">
            <w:pPr>
              <w:rPr>
                <w:lang w:val="en-US"/>
                <w14:ligatures w14:val="standardContextual"/>
              </w:rPr>
            </w:pPr>
            <w:r w:rsidRPr="00471EA4">
              <w:rPr>
                <w:lang w:val="en-US"/>
                <w14:ligatures w14:val="standardContextual"/>
              </w:rPr>
              <w:t>51</w:t>
            </w:r>
            <w:r>
              <w:rPr>
                <w:lang w:val="en-US"/>
                <w14:ligatures w14:val="standardContextual"/>
              </w:rPr>
              <w:t>.</w:t>
            </w:r>
            <w:r w:rsidRPr="00471EA4">
              <w:rPr>
                <w:lang w:val="en-US"/>
                <w14:ligatures w14:val="standardContextual"/>
              </w:rPr>
              <w:t>3</w:t>
            </w:r>
          </w:p>
        </w:tc>
        <w:tc>
          <w:tcPr>
            <w:tcW w:w="804" w:type="pct"/>
            <w:tcBorders>
              <w:top w:val="nil"/>
              <w:left w:val="nil"/>
              <w:bottom w:val="nil"/>
              <w:right w:val="nil"/>
            </w:tcBorders>
            <w:shd w:val="clear" w:color="auto" w:fill="auto"/>
            <w:tcMar>
              <w:top w:w="15" w:type="dxa"/>
              <w:left w:w="108" w:type="dxa"/>
              <w:bottom w:w="0" w:type="dxa"/>
              <w:right w:w="108" w:type="dxa"/>
            </w:tcMar>
            <w:vAlign w:val="center"/>
          </w:tcPr>
          <w:p w14:paraId="0A9568FB" w14:textId="7821E5C8" w:rsidR="00441CD6" w:rsidRPr="00471EA4" w:rsidRDefault="00441CD6" w:rsidP="00441CD6">
            <w:pPr>
              <w:rPr>
                <w:lang w:val="en-US"/>
                <w14:ligatures w14:val="standardContextual"/>
              </w:rPr>
            </w:pPr>
            <w:r w:rsidRPr="00471EA4">
              <w:rPr>
                <w:lang w:val="en-US"/>
                <w14:ligatures w14:val="standardContextual"/>
              </w:rPr>
              <w:t>Medium good</w:t>
            </w:r>
          </w:p>
        </w:tc>
        <w:tc>
          <w:tcPr>
            <w:tcW w:w="399" w:type="pct"/>
            <w:tcBorders>
              <w:top w:val="nil"/>
              <w:left w:val="nil"/>
              <w:bottom w:val="nil"/>
              <w:right w:val="nil"/>
            </w:tcBorders>
            <w:vAlign w:val="center"/>
          </w:tcPr>
          <w:p w14:paraId="20E912BE" w14:textId="0D89F735" w:rsidR="00441CD6" w:rsidRPr="00471EA4" w:rsidRDefault="00441CD6" w:rsidP="00441CD6">
            <w:pPr>
              <w:rPr>
                <w:lang w:val="en-US"/>
                <w14:ligatures w14:val="standardContextual"/>
              </w:rPr>
            </w:pPr>
            <w:r w:rsidRPr="00471EA4">
              <w:rPr>
                <w:lang w:val="en-US"/>
                <w14:ligatures w14:val="standardContextual"/>
              </w:rPr>
              <w:t>64</w:t>
            </w:r>
            <w:r>
              <w:rPr>
                <w:lang w:val="en-US"/>
                <w14:ligatures w14:val="standardContextual"/>
              </w:rPr>
              <w:t>.</w:t>
            </w:r>
            <w:r w:rsidRPr="00471EA4">
              <w:rPr>
                <w:lang w:val="en-US"/>
                <w14:ligatures w14:val="standardContextual"/>
              </w:rPr>
              <w:t>9</w:t>
            </w:r>
          </w:p>
        </w:tc>
        <w:tc>
          <w:tcPr>
            <w:tcW w:w="722" w:type="pct"/>
            <w:tcBorders>
              <w:top w:val="nil"/>
              <w:left w:val="nil"/>
              <w:bottom w:val="nil"/>
              <w:right w:val="nil"/>
            </w:tcBorders>
            <w:vAlign w:val="center"/>
          </w:tcPr>
          <w:p w14:paraId="2880C749" w14:textId="492CA968" w:rsidR="00441CD6" w:rsidRPr="00471EA4" w:rsidRDefault="00441CD6" w:rsidP="00441CD6">
            <w:pPr>
              <w:rPr>
                <w:lang w:val="en-US"/>
                <w14:ligatures w14:val="standardContextual"/>
              </w:rPr>
            </w:pPr>
            <w:r w:rsidRPr="00471EA4">
              <w:rPr>
                <w:lang w:val="en-US"/>
                <w14:ligatures w14:val="standardContextual"/>
              </w:rPr>
              <w:t>Medium good</w:t>
            </w:r>
          </w:p>
        </w:tc>
        <w:tc>
          <w:tcPr>
            <w:tcW w:w="480" w:type="pct"/>
            <w:tcBorders>
              <w:top w:val="nil"/>
              <w:left w:val="nil"/>
              <w:bottom w:val="nil"/>
              <w:right w:val="nil"/>
            </w:tcBorders>
            <w:vAlign w:val="center"/>
          </w:tcPr>
          <w:p w14:paraId="6F6A0133" w14:textId="2F10E8B0" w:rsidR="00441CD6" w:rsidRPr="00471EA4" w:rsidRDefault="00441CD6" w:rsidP="00441CD6">
            <w:pPr>
              <w:rPr>
                <w:lang w:val="en-US"/>
                <w14:ligatures w14:val="standardContextual"/>
              </w:rPr>
            </w:pPr>
            <w:r w:rsidRPr="00471EA4">
              <w:rPr>
                <w:lang w:val="en-US"/>
                <w14:ligatures w14:val="standardContextual"/>
              </w:rPr>
              <w:t>43</w:t>
            </w:r>
            <w:r>
              <w:rPr>
                <w:lang w:val="en-US"/>
                <w14:ligatures w14:val="standardContextual"/>
              </w:rPr>
              <w:t>.</w:t>
            </w:r>
            <w:r w:rsidRPr="00471EA4">
              <w:rPr>
                <w:lang w:val="en-US"/>
                <w14:ligatures w14:val="standardContextual"/>
              </w:rPr>
              <w:t>2</w:t>
            </w:r>
          </w:p>
        </w:tc>
        <w:tc>
          <w:tcPr>
            <w:tcW w:w="640" w:type="pct"/>
            <w:tcBorders>
              <w:top w:val="nil"/>
              <w:left w:val="nil"/>
              <w:bottom w:val="nil"/>
              <w:right w:val="nil"/>
            </w:tcBorders>
            <w:vAlign w:val="center"/>
          </w:tcPr>
          <w:p w14:paraId="50BCFEE2" w14:textId="4DEAF4F4" w:rsidR="00441CD6" w:rsidRPr="00471EA4" w:rsidRDefault="00441CD6" w:rsidP="00441CD6">
            <w:pPr>
              <w:rPr>
                <w:lang w:val="en-US"/>
                <w14:ligatures w14:val="standardContextual"/>
              </w:rPr>
            </w:pPr>
            <w:r w:rsidRPr="00471EA4">
              <w:rPr>
                <w:lang w:val="en-US"/>
                <w14:ligatures w14:val="standardContextual"/>
              </w:rPr>
              <w:t>Medium poor</w:t>
            </w:r>
          </w:p>
        </w:tc>
      </w:tr>
      <w:tr w:rsidR="00441CD6" w:rsidRPr="00471EA4" w14:paraId="52B3DF1C" w14:textId="77777777" w:rsidTr="00441CD6">
        <w:tc>
          <w:tcPr>
            <w:tcW w:w="964" w:type="pct"/>
            <w:tcBorders>
              <w:top w:val="nil"/>
              <w:left w:val="nil"/>
              <w:bottom w:val="nil"/>
              <w:right w:val="nil"/>
            </w:tcBorders>
            <w:shd w:val="clear" w:color="auto" w:fill="auto"/>
            <w:tcMar>
              <w:top w:w="15" w:type="dxa"/>
              <w:left w:w="15" w:type="dxa"/>
              <w:bottom w:w="0" w:type="dxa"/>
              <w:right w:w="15" w:type="dxa"/>
            </w:tcMar>
            <w:vAlign w:val="center"/>
            <w:hideMark/>
          </w:tcPr>
          <w:p w14:paraId="57961FB9" w14:textId="77777777" w:rsidR="00441CD6" w:rsidRPr="00471EA4" w:rsidRDefault="00441CD6" w:rsidP="00441CD6">
            <w:pPr>
              <w:rPr>
                <w:lang w:val="en-US"/>
                <w14:ligatures w14:val="standardContextual"/>
              </w:rPr>
            </w:pPr>
            <w:r w:rsidRPr="00471EA4">
              <w:rPr>
                <w:lang w:val="en-US"/>
                <w14:ligatures w14:val="standardContextual"/>
              </w:rPr>
              <w:t>Sewerage Coverage</w:t>
            </w:r>
          </w:p>
        </w:tc>
        <w:tc>
          <w:tcPr>
            <w:tcW w:w="575" w:type="pct"/>
            <w:tcBorders>
              <w:top w:val="nil"/>
              <w:left w:val="nil"/>
              <w:bottom w:val="nil"/>
              <w:right w:val="nil"/>
            </w:tcBorders>
            <w:shd w:val="clear" w:color="auto" w:fill="auto"/>
            <w:tcMar>
              <w:top w:w="15" w:type="dxa"/>
              <w:left w:w="15" w:type="dxa"/>
              <w:bottom w:w="0" w:type="dxa"/>
              <w:right w:w="15" w:type="dxa"/>
            </w:tcMar>
            <w:vAlign w:val="center"/>
            <w:hideMark/>
          </w:tcPr>
          <w:p w14:paraId="354BDE70" w14:textId="77777777" w:rsidR="00441CD6" w:rsidRPr="00471EA4" w:rsidRDefault="00441CD6" w:rsidP="00441CD6">
            <w:pPr>
              <w:rPr>
                <w:lang w:val="en-US"/>
                <w14:ligatures w14:val="standardContextual"/>
              </w:rPr>
            </w:pPr>
            <w:r w:rsidRPr="00471EA4">
              <w:rPr>
                <w:lang w:val="en-US"/>
                <w14:ligatures w14:val="standardContextual"/>
              </w:rPr>
              <w:t>%</w:t>
            </w:r>
          </w:p>
        </w:tc>
        <w:tc>
          <w:tcPr>
            <w:tcW w:w="20" w:type="pct"/>
            <w:gridSpan w:val="2"/>
            <w:tcBorders>
              <w:top w:val="nil"/>
              <w:left w:val="nil"/>
              <w:bottom w:val="nil"/>
              <w:right w:val="nil"/>
            </w:tcBorders>
            <w:shd w:val="clear" w:color="auto" w:fill="auto"/>
            <w:tcMar>
              <w:top w:w="15" w:type="dxa"/>
              <w:left w:w="15" w:type="dxa"/>
              <w:bottom w:w="0" w:type="dxa"/>
              <w:right w:w="15" w:type="dxa"/>
            </w:tcMar>
            <w:vAlign w:val="center"/>
            <w:hideMark/>
          </w:tcPr>
          <w:p w14:paraId="3AA14D8C" w14:textId="77777777" w:rsidR="00441CD6" w:rsidRPr="00471EA4" w:rsidRDefault="00441CD6" w:rsidP="00441CD6">
            <w:pPr>
              <w:rPr>
                <w:lang w:val="en-US"/>
                <w14:ligatures w14:val="standardContextual"/>
              </w:rPr>
            </w:pPr>
          </w:p>
        </w:tc>
        <w:tc>
          <w:tcPr>
            <w:tcW w:w="395" w:type="pct"/>
            <w:tcBorders>
              <w:top w:val="nil"/>
              <w:left w:val="nil"/>
              <w:bottom w:val="nil"/>
              <w:right w:val="nil"/>
            </w:tcBorders>
            <w:shd w:val="clear" w:color="auto" w:fill="auto"/>
            <w:tcMar>
              <w:top w:w="15" w:type="dxa"/>
              <w:left w:w="108" w:type="dxa"/>
              <w:bottom w:w="0" w:type="dxa"/>
              <w:right w:w="108" w:type="dxa"/>
            </w:tcMar>
            <w:vAlign w:val="center"/>
            <w:hideMark/>
          </w:tcPr>
          <w:p w14:paraId="5928CC0C" w14:textId="02694AFB" w:rsidR="00441CD6" w:rsidRPr="00471EA4" w:rsidRDefault="00441CD6" w:rsidP="00441CD6">
            <w:pPr>
              <w:rPr>
                <w:lang w:val="en-US"/>
                <w14:ligatures w14:val="standardContextual"/>
              </w:rPr>
            </w:pPr>
            <w:r w:rsidRPr="00471EA4">
              <w:rPr>
                <w:lang w:val="en-US"/>
                <w14:ligatures w14:val="standardContextual"/>
              </w:rPr>
              <w:t>98</w:t>
            </w:r>
            <w:r>
              <w:rPr>
                <w:lang w:val="en-US"/>
                <w14:ligatures w14:val="standardContextual"/>
              </w:rPr>
              <w:t>.</w:t>
            </w:r>
            <w:r w:rsidRPr="00471EA4">
              <w:rPr>
                <w:lang w:val="en-US"/>
                <w14:ligatures w14:val="standardContextual"/>
              </w:rPr>
              <w:t>5</w:t>
            </w:r>
          </w:p>
        </w:tc>
        <w:tc>
          <w:tcPr>
            <w:tcW w:w="804" w:type="pct"/>
            <w:tcBorders>
              <w:top w:val="nil"/>
              <w:left w:val="nil"/>
              <w:bottom w:val="nil"/>
              <w:right w:val="nil"/>
            </w:tcBorders>
            <w:shd w:val="clear" w:color="auto" w:fill="auto"/>
            <w:tcMar>
              <w:top w:w="15" w:type="dxa"/>
              <w:left w:w="108" w:type="dxa"/>
              <w:bottom w:w="0" w:type="dxa"/>
              <w:right w:w="108" w:type="dxa"/>
            </w:tcMar>
            <w:vAlign w:val="center"/>
          </w:tcPr>
          <w:p w14:paraId="0D28E08C" w14:textId="47EE2DD9" w:rsidR="00441CD6" w:rsidRPr="00471EA4" w:rsidRDefault="00441CD6" w:rsidP="00441CD6">
            <w:pPr>
              <w:rPr>
                <w:lang w:val="en-US"/>
                <w14:ligatures w14:val="standardContextual"/>
              </w:rPr>
            </w:pPr>
            <w:r w:rsidRPr="00471EA4">
              <w:rPr>
                <w:lang w:val="en-US"/>
                <w14:ligatures w14:val="standardContextual"/>
              </w:rPr>
              <w:t>Good</w:t>
            </w:r>
          </w:p>
        </w:tc>
        <w:tc>
          <w:tcPr>
            <w:tcW w:w="399" w:type="pct"/>
            <w:tcBorders>
              <w:top w:val="nil"/>
              <w:left w:val="nil"/>
              <w:bottom w:val="nil"/>
              <w:right w:val="nil"/>
            </w:tcBorders>
            <w:vAlign w:val="center"/>
          </w:tcPr>
          <w:p w14:paraId="743B1BD2" w14:textId="1BB328F1" w:rsidR="00441CD6" w:rsidRPr="00471EA4" w:rsidRDefault="00441CD6" w:rsidP="00441CD6">
            <w:pPr>
              <w:rPr>
                <w:lang w:val="en-US"/>
                <w14:ligatures w14:val="standardContextual"/>
              </w:rPr>
            </w:pPr>
            <w:r w:rsidRPr="00471EA4">
              <w:rPr>
                <w:lang w:val="en-US"/>
                <w14:ligatures w14:val="standardContextual"/>
              </w:rPr>
              <w:t>84</w:t>
            </w:r>
            <w:r>
              <w:rPr>
                <w:lang w:val="en-US"/>
                <w14:ligatures w14:val="standardContextual"/>
              </w:rPr>
              <w:t>.</w:t>
            </w:r>
            <w:r w:rsidRPr="00471EA4">
              <w:rPr>
                <w:lang w:val="en-US"/>
                <w14:ligatures w14:val="standardContextual"/>
              </w:rPr>
              <w:t>0</w:t>
            </w:r>
          </w:p>
        </w:tc>
        <w:tc>
          <w:tcPr>
            <w:tcW w:w="722" w:type="pct"/>
            <w:tcBorders>
              <w:top w:val="nil"/>
              <w:left w:val="nil"/>
              <w:bottom w:val="nil"/>
              <w:right w:val="nil"/>
            </w:tcBorders>
            <w:vAlign w:val="center"/>
          </w:tcPr>
          <w:p w14:paraId="1AA733A3" w14:textId="19E4F1FB" w:rsidR="00441CD6" w:rsidRPr="00471EA4" w:rsidRDefault="00441CD6" w:rsidP="00441CD6">
            <w:pPr>
              <w:rPr>
                <w:lang w:val="en-US"/>
                <w14:ligatures w14:val="standardContextual"/>
              </w:rPr>
            </w:pPr>
            <w:r w:rsidRPr="00471EA4">
              <w:rPr>
                <w:lang w:val="en-US"/>
                <w14:ligatures w14:val="standardContextual"/>
              </w:rPr>
              <w:t>Good</w:t>
            </w:r>
          </w:p>
        </w:tc>
        <w:tc>
          <w:tcPr>
            <w:tcW w:w="480" w:type="pct"/>
            <w:tcBorders>
              <w:top w:val="nil"/>
              <w:left w:val="nil"/>
              <w:bottom w:val="nil"/>
              <w:right w:val="nil"/>
            </w:tcBorders>
            <w:vAlign w:val="center"/>
          </w:tcPr>
          <w:p w14:paraId="1B74C0DE" w14:textId="202BF4DA" w:rsidR="00441CD6" w:rsidRPr="00471EA4" w:rsidRDefault="00441CD6" w:rsidP="00441CD6">
            <w:pPr>
              <w:rPr>
                <w:lang w:val="en-US"/>
                <w14:ligatures w14:val="standardContextual"/>
              </w:rPr>
            </w:pPr>
            <w:r w:rsidRPr="00471EA4">
              <w:rPr>
                <w:lang w:val="en-US"/>
                <w14:ligatures w14:val="standardContextual"/>
              </w:rPr>
              <w:t>93</w:t>
            </w:r>
            <w:r>
              <w:rPr>
                <w:lang w:val="en-US"/>
                <w14:ligatures w14:val="standardContextual"/>
              </w:rPr>
              <w:t>.</w:t>
            </w:r>
            <w:r w:rsidRPr="00471EA4">
              <w:rPr>
                <w:lang w:val="en-US"/>
                <w14:ligatures w14:val="standardContextual"/>
              </w:rPr>
              <w:t>4</w:t>
            </w:r>
          </w:p>
        </w:tc>
        <w:tc>
          <w:tcPr>
            <w:tcW w:w="640" w:type="pct"/>
            <w:tcBorders>
              <w:top w:val="nil"/>
              <w:left w:val="nil"/>
              <w:bottom w:val="nil"/>
              <w:right w:val="nil"/>
            </w:tcBorders>
            <w:vAlign w:val="center"/>
          </w:tcPr>
          <w:p w14:paraId="6917D784" w14:textId="787B8F4F" w:rsidR="00441CD6" w:rsidRPr="00471EA4" w:rsidRDefault="00441CD6" w:rsidP="00441CD6">
            <w:pPr>
              <w:rPr>
                <w:lang w:val="en-US"/>
                <w14:ligatures w14:val="standardContextual"/>
              </w:rPr>
            </w:pPr>
            <w:r w:rsidRPr="00471EA4">
              <w:rPr>
                <w:lang w:val="en-US"/>
                <w14:ligatures w14:val="standardContextual"/>
              </w:rPr>
              <w:t>Good</w:t>
            </w:r>
          </w:p>
        </w:tc>
      </w:tr>
      <w:tr w:rsidR="00441CD6" w:rsidRPr="00471EA4" w14:paraId="3BF5A7E9" w14:textId="77777777" w:rsidTr="00441CD6">
        <w:tc>
          <w:tcPr>
            <w:tcW w:w="964" w:type="pct"/>
            <w:tcBorders>
              <w:top w:val="nil"/>
              <w:left w:val="nil"/>
              <w:bottom w:val="nil"/>
              <w:right w:val="nil"/>
            </w:tcBorders>
            <w:shd w:val="clear" w:color="auto" w:fill="auto"/>
            <w:tcMar>
              <w:top w:w="15" w:type="dxa"/>
              <w:left w:w="15" w:type="dxa"/>
              <w:bottom w:w="0" w:type="dxa"/>
              <w:right w:w="15" w:type="dxa"/>
            </w:tcMar>
            <w:vAlign w:val="center"/>
            <w:hideMark/>
          </w:tcPr>
          <w:p w14:paraId="59830E2F" w14:textId="77777777" w:rsidR="00441CD6" w:rsidRPr="00471EA4" w:rsidRDefault="00441CD6" w:rsidP="00441CD6">
            <w:pPr>
              <w:rPr>
                <w:lang w:val="en-US"/>
                <w14:ligatures w14:val="standardContextual"/>
              </w:rPr>
            </w:pPr>
            <w:r w:rsidRPr="00471EA4">
              <w:rPr>
                <w:lang w:val="en-US"/>
                <w14:ligatures w14:val="standardContextual"/>
              </w:rPr>
              <w:t>Poverty</w:t>
            </w:r>
          </w:p>
        </w:tc>
        <w:tc>
          <w:tcPr>
            <w:tcW w:w="575" w:type="pct"/>
            <w:tcBorders>
              <w:top w:val="nil"/>
              <w:left w:val="nil"/>
              <w:bottom w:val="nil"/>
              <w:right w:val="nil"/>
            </w:tcBorders>
            <w:shd w:val="clear" w:color="auto" w:fill="auto"/>
            <w:tcMar>
              <w:top w:w="15" w:type="dxa"/>
              <w:left w:w="15" w:type="dxa"/>
              <w:bottom w:w="0" w:type="dxa"/>
              <w:right w:w="15" w:type="dxa"/>
            </w:tcMar>
            <w:vAlign w:val="center"/>
            <w:hideMark/>
          </w:tcPr>
          <w:p w14:paraId="13C41930" w14:textId="77777777" w:rsidR="00441CD6" w:rsidRPr="00471EA4" w:rsidRDefault="00441CD6" w:rsidP="00441CD6">
            <w:pPr>
              <w:rPr>
                <w:lang w:val="en-US"/>
                <w14:ligatures w14:val="standardContextual"/>
              </w:rPr>
            </w:pPr>
            <w:r w:rsidRPr="00471EA4">
              <w:rPr>
                <w:lang w:val="en-US"/>
                <w14:ligatures w14:val="standardContextual"/>
              </w:rPr>
              <w:t>%</w:t>
            </w:r>
          </w:p>
        </w:tc>
        <w:tc>
          <w:tcPr>
            <w:tcW w:w="20" w:type="pct"/>
            <w:gridSpan w:val="2"/>
            <w:tcBorders>
              <w:top w:val="nil"/>
              <w:left w:val="nil"/>
              <w:bottom w:val="nil"/>
              <w:right w:val="nil"/>
            </w:tcBorders>
            <w:shd w:val="clear" w:color="auto" w:fill="auto"/>
            <w:tcMar>
              <w:top w:w="15" w:type="dxa"/>
              <w:left w:w="15" w:type="dxa"/>
              <w:bottom w:w="0" w:type="dxa"/>
              <w:right w:w="15" w:type="dxa"/>
            </w:tcMar>
            <w:vAlign w:val="center"/>
            <w:hideMark/>
          </w:tcPr>
          <w:p w14:paraId="6507006E" w14:textId="77777777" w:rsidR="00441CD6" w:rsidRPr="00471EA4" w:rsidRDefault="00441CD6" w:rsidP="00441CD6">
            <w:pPr>
              <w:rPr>
                <w:lang w:val="en-US"/>
                <w14:ligatures w14:val="standardContextual"/>
              </w:rPr>
            </w:pPr>
          </w:p>
        </w:tc>
        <w:tc>
          <w:tcPr>
            <w:tcW w:w="395" w:type="pct"/>
            <w:tcBorders>
              <w:top w:val="nil"/>
              <w:left w:val="nil"/>
              <w:bottom w:val="nil"/>
              <w:right w:val="nil"/>
            </w:tcBorders>
            <w:shd w:val="clear" w:color="auto" w:fill="auto"/>
            <w:tcMar>
              <w:top w:w="15" w:type="dxa"/>
              <w:left w:w="108" w:type="dxa"/>
              <w:bottom w:w="0" w:type="dxa"/>
              <w:right w:w="108" w:type="dxa"/>
            </w:tcMar>
            <w:vAlign w:val="center"/>
            <w:hideMark/>
          </w:tcPr>
          <w:p w14:paraId="58A86C6D" w14:textId="23678D7F" w:rsidR="00441CD6" w:rsidRPr="00471EA4" w:rsidRDefault="00441CD6" w:rsidP="00441CD6">
            <w:pPr>
              <w:rPr>
                <w:lang w:val="en-US"/>
                <w14:ligatures w14:val="standardContextual"/>
              </w:rPr>
            </w:pPr>
            <w:r w:rsidRPr="00471EA4">
              <w:rPr>
                <w:lang w:val="en-US"/>
                <w14:ligatures w14:val="standardContextual"/>
              </w:rPr>
              <w:t>69</w:t>
            </w:r>
            <w:r>
              <w:rPr>
                <w:lang w:val="en-US"/>
                <w14:ligatures w14:val="standardContextual"/>
              </w:rPr>
              <w:t>.</w:t>
            </w:r>
            <w:r w:rsidRPr="00471EA4">
              <w:rPr>
                <w:lang w:val="en-US"/>
                <w14:ligatures w14:val="standardContextual"/>
              </w:rPr>
              <w:t>2</w:t>
            </w:r>
          </w:p>
        </w:tc>
        <w:tc>
          <w:tcPr>
            <w:tcW w:w="804" w:type="pct"/>
            <w:tcBorders>
              <w:top w:val="nil"/>
              <w:left w:val="nil"/>
              <w:bottom w:val="nil"/>
              <w:right w:val="nil"/>
            </w:tcBorders>
            <w:shd w:val="clear" w:color="auto" w:fill="auto"/>
            <w:tcMar>
              <w:top w:w="15" w:type="dxa"/>
              <w:left w:w="108" w:type="dxa"/>
              <w:bottom w:w="0" w:type="dxa"/>
              <w:right w:w="108" w:type="dxa"/>
            </w:tcMar>
            <w:vAlign w:val="center"/>
          </w:tcPr>
          <w:p w14:paraId="50548416" w14:textId="2265E813" w:rsidR="00441CD6" w:rsidRPr="00471EA4" w:rsidRDefault="00441CD6" w:rsidP="00441CD6">
            <w:pPr>
              <w:rPr>
                <w:lang w:val="en-US"/>
                <w14:ligatures w14:val="standardContextual"/>
              </w:rPr>
            </w:pPr>
            <w:r w:rsidRPr="00471EA4">
              <w:rPr>
                <w:lang w:val="en-US"/>
                <w14:ligatures w14:val="standardContextual"/>
              </w:rPr>
              <w:t>Medium good</w:t>
            </w:r>
          </w:p>
        </w:tc>
        <w:tc>
          <w:tcPr>
            <w:tcW w:w="399" w:type="pct"/>
            <w:tcBorders>
              <w:top w:val="nil"/>
              <w:left w:val="nil"/>
              <w:bottom w:val="nil"/>
              <w:right w:val="nil"/>
            </w:tcBorders>
            <w:vAlign w:val="center"/>
          </w:tcPr>
          <w:p w14:paraId="555C2ECF" w14:textId="165E2D32" w:rsidR="00441CD6" w:rsidRPr="00471EA4" w:rsidRDefault="00441CD6" w:rsidP="00441CD6">
            <w:pPr>
              <w:rPr>
                <w:lang w:val="en-US"/>
                <w14:ligatures w14:val="standardContextual"/>
              </w:rPr>
            </w:pPr>
            <w:r w:rsidRPr="00471EA4">
              <w:rPr>
                <w:lang w:val="en-US"/>
                <w14:ligatures w14:val="standardContextual"/>
              </w:rPr>
              <w:t>23</w:t>
            </w:r>
            <w:r>
              <w:rPr>
                <w:lang w:val="en-US"/>
                <w14:ligatures w14:val="standardContextual"/>
              </w:rPr>
              <w:t>.</w:t>
            </w:r>
            <w:r w:rsidRPr="00471EA4">
              <w:rPr>
                <w:lang w:val="en-US"/>
                <w14:ligatures w14:val="standardContextual"/>
              </w:rPr>
              <w:t>1</w:t>
            </w:r>
          </w:p>
        </w:tc>
        <w:tc>
          <w:tcPr>
            <w:tcW w:w="722" w:type="pct"/>
            <w:tcBorders>
              <w:top w:val="nil"/>
              <w:left w:val="nil"/>
              <w:bottom w:val="nil"/>
              <w:right w:val="nil"/>
            </w:tcBorders>
            <w:vAlign w:val="center"/>
          </w:tcPr>
          <w:p w14:paraId="4C7CADD7" w14:textId="1C7B1547" w:rsidR="00441CD6" w:rsidRPr="00471EA4" w:rsidRDefault="00441CD6" w:rsidP="00441CD6">
            <w:pPr>
              <w:rPr>
                <w:lang w:val="en-US"/>
                <w14:ligatures w14:val="standardContextual"/>
              </w:rPr>
            </w:pPr>
            <w:r w:rsidRPr="00471EA4">
              <w:rPr>
                <w:lang w:val="en-US"/>
                <w14:ligatures w14:val="standardContextual"/>
              </w:rPr>
              <w:t>Poor</w:t>
            </w:r>
          </w:p>
        </w:tc>
        <w:tc>
          <w:tcPr>
            <w:tcW w:w="480" w:type="pct"/>
            <w:tcBorders>
              <w:top w:val="nil"/>
              <w:left w:val="nil"/>
              <w:bottom w:val="nil"/>
              <w:right w:val="nil"/>
            </w:tcBorders>
            <w:vAlign w:val="center"/>
          </w:tcPr>
          <w:p w14:paraId="6625E77F" w14:textId="4FF39CFD" w:rsidR="00441CD6" w:rsidRPr="00471EA4" w:rsidRDefault="00441CD6" w:rsidP="00441CD6">
            <w:pPr>
              <w:rPr>
                <w:lang w:val="en-US"/>
                <w14:ligatures w14:val="standardContextual"/>
              </w:rPr>
            </w:pPr>
            <w:r>
              <w:rPr>
                <w:lang w:val="en-US"/>
                <w14:ligatures w14:val="standardContextual"/>
              </w:rPr>
              <w:t xml:space="preserve">  </w:t>
            </w:r>
            <w:r w:rsidRPr="00471EA4">
              <w:rPr>
                <w:lang w:val="en-US"/>
                <w14:ligatures w14:val="standardContextual"/>
              </w:rPr>
              <w:t>7</w:t>
            </w:r>
            <w:r>
              <w:rPr>
                <w:lang w:val="en-US"/>
                <w14:ligatures w14:val="standardContextual"/>
              </w:rPr>
              <w:t>.</w:t>
            </w:r>
            <w:r w:rsidRPr="00471EA4">
              <w:rPr>
                <w:lang w:val="en-US"/>
                <w14:ligatures w14:val="standardContextual"/>
              </w:rPr>
              <w:t>7</w:t>
            </w:r>
          </w:p>
        </w:tc>
        <w:tc>
          <w:tcPr>
            <w:tcW w:w="640" w:type="pct"/>
            <w:tcBorders>
              <w:top w:val="nil"/>
              <w:left w:val="nil"/>
              <w:bottom w:val="nil"/>
              <w:right w:val="nil"/>
            </w:tcBorders>
            <w:vAlign w:val="center"/>
          </w:tcPr>
          <w:p w14:paraId="572EDD89" w14:textId="094312D5" w:rsidR="00441CD6" w:rsidRPr="00471EA4" w:rsidRDefault="00441CD6" w:rsidP="00441CD6">
            <w:pPr>
              <w:rPr>
                <w:lang w:val="en-US"/>
                <w14:ligatures w14:val="standardContextual"/>
              </w:rPr>
            </w:pPr>
            <w:r w:rsidRPr="00471EA4">
              <w:rPr>
                <w:lang w:val="en-US"/>
                <w14:ligatures w14:val="standardContextual"/>
              </w:rPr>
              <w:t>Poor</w:t>
            </w:r>
          </w:p>
        </w:tc>
      </w:tr>
      <w:tr w:rsidR="00441CD6" w:rsidRPr="00471EA4" w14:paraId="72BFD499" w14:textId="77777777" w:rsidTr="00441CD6">
        <w:trPr>
          <w:trHeight w:val="80"/>
        </w:trPr>
        <w:tc>
          <w:tcPr>
            <w:tcW w:w="964" w:type="pct"/>
            <w:tcBorders>
              <w:top w:val="nil"/>
              <w:left w:val="nil"/>
              <w:bottom w:val="nil"/>
              <w:right w:val="nil"/>
            </w:tcBorders>
            <w:shd w:val="clear" w:color="auto" w:fill="auto"/>
            <w:tcMar>
              <w:top w:w="15" w:type="dxa"/>
              <w:left w:w="15" w:type="dxa"/>
              <w:bottom w:w="0" w:type="dxa"/>
              <w:right w:w="15" w:type="dxa"/>
            </w:tcMar>
            <w:vAlign w:val="center"/>
            <w:hideMark/>
          </w:tcPr>
          <w:p w14:paraId="5A377900" w14:textId="77777777" w:rsidR="00441CD6" w:rsidRPr="00471EA4" w:rsidRDefault="00441CD6" w:rsidP="00441CD6">
            <w:pPr>
              <w:rPr>
                <w:lang w:val="en-US"/>
                <w14:ligatures w14:val="standardContextual"/>
              </w:rPr>
            </w:pPr>
            <w:r w:rsidRPr="00471EA4">
              <w:rPr>
                <w:lang w:val="en-US"/>
                <w14:ligatures w14:val="standardContextual"/>
              </w:rPr>
              <w:t>Unemployment</w:t>
            </w:r>
          </w:p>
        </w:tc>
        <w:tc>
          <w:tcPr>
            <w:tcW w:w="575" w:type="pct"/>
            <w:tcBorders>
              <w:top w:val="nil"/>
              <w:left w:val="nil"/>
              <w:bottom w:val="nil"/>
              <w:right w:val="nil"/>
            </w:tcBorders>
            <w:shd w:val="clear" w:color="auto" w:fill="auto"/>
            <w:tcMar>
              <w:top w:w="15" w:type="dxa"/>
              <w:left w:w="15" w:type="dxa"/>
              <w:bottom w:w="0" w:type="dxa"/>
              <w:right w:w="15" w:type="dxa"/>
            </w:tcMar>
            <w:vAlign w:val="center"/>
            <w:hideMark/>
          </w:tcPr>
          <w:p w14:paraId="1D29C94C" w14:textId="77777777" w:rsidR="00441CD6" w:rsidRPr="00471EA4" w:rsidRDefault="00441CD6" w:rsidP="00441CD6">
            <w:pPr>
              <w:rPr>
                <w:lang w:val="en-US"/>
                <w14:ligatures w14:val="standardContextual"/>
              </w:rPr>
            </w:pPr>
            <w:r w:rsidRPr="00471EA4">
              <w:rPr>
                <w:lang w:val="en-US"/>
                <w14:ligatures w14:val="standardContextual"/>
              </w:rPr>
              <w:t>%</w:t>
            </w:r>
          </w:p>
        </w:tc>
        <w:tc>
          <w:tcPr>
            <w:tcW w:w="20" w:type="pct"/>
            <w:gridSpan w:val="2"/>
            <w:tcBorders>
              <w:top w:val="nil"/>
              <w:left w:val="nil"/>
              <w:bottom w:val="nil"/>
              <w:right w:val="nil"/>
            </w:tcBorders>
            <w:shd w:val="clear" w:color="auto" w:fill="auto"/>
            <w:tcMar>
              <w:top w:w="15" w:type="dxa"/>
              <w:left w:w="15" w:type="dxa"/>
              <w:bottom w:w="0" w:type="dxa"/>
              <w:right w:w="15" w:type="dxa"/>
            </w:tcMar>
            <w:vAlign w:val="center"/>
            <w:hideMark/>
          </w:tcPr>
          <w:p w14:paraId="671C2958" w14:textId="77777777" w:rsidR="00441CD6" w:rsidRPr="00471EA4" w:rsidRDefault="00441CD6" w:rsidP="00441CD6">
            <w:pPr>
              <w:rPr>
                <w:lang w:val="en-US"/>
                <w14:ligatures w14:val="standardContextual"/>
              </w:rPr>
            </w:pPr>
          </w:p>
        </w:tc>
        <w:tc>
          <w:tcPr>
            <w:tcW w:w="395" w:type="pct"/>
            <w:tcBorders>
              <w:top w:val="nil"/>
              <w:left w:val="nil"/>
              <w:bottom w:val="nil"/>
              <w:right w:val="nil"/>
            </w:tcBorders>
            <w:shd w:val="clear" w:color="auto" w:fill="auto"/>
            <w:tcMar>
              <w:top w:w="15" w:type="dxa"/>
              <w:left w:w="108" w:type="dxa"/>
              <w:bottom w:w="0" w:type="dxa"/>
              <w:right w:w="108" w:type="dxa"/>
            </w:tcMar>
            <w:vAlign w:val="center"/>
            <w:hideMark/>
          </w:tcPr>
          <w:p w14:paraId="3E6B12C6" w14:textId="519F0D2B" w:rsidR="00441CD6" w:rsidRPr="00471EA4" w:rsidRDefault="00441CD6" w:rsidP="00441CD6">
            <w:pPr>
              <w:rPr>
                <w:lang w:val="en-US"/>
                <w14:ligatures w14:val="standardContextual"/>
              </w:rPr>
            </w:pPr>
            <w:r w:rsidRPr="00471EA4">
              <w:rPr>
                <w:lang w:val="en-US"/>
                <w14:ligatures w14:val="standardContextual"/>
              </w:rPr>
              <w:t>60</w:t>
            </w:r>
            <w:r>
              <w:rPr>
                <w:lang w:val="en-US"/>
                <w14:ligatures w14:val="standardContextual"/>
              </w:rPr>
              <w:t>.</w:t>
            </w:r>
            <w:r w:rsidRPr="00471EA4">
              <w:rPr>
                <w:lang w:val="en-US"/>
                <w14:ligatures w14:val="standardContextual"/>
              </w:rPr>
              <w:t>0</w:t>
            </w:r>
          </w:p>
        </w:tc>
        <w:tc>
          <w:tcPr>
            <w:tcW w:w="804" w:type="pct"/>
            <w:tcBorders>
              <w:top w:val="nil"/>
              <w:left w:val="nil"/>
              <w:bottom w:val="nil"/>
              <w:right w:val="nil"/>
            </w:tcBorders>
            <w:shd w:val="clear" w:color="auto" w:fill="auto"/>
            <w:tcMar>
              <w:top w:w="15" w:type="dxa"/>
              <w:left w:w="108" w:type="dxa"/>
              <w:bottom w:w="0" w:type="dxa"/>
              <w:right w:w="108" w:type="dxa"/>
            </w:tcMar>
            <w:vAlign w:val="center"/>
          </w:tcPr>
          <w:p w14:paraId="2CBC0ECC" w14:textId="07324CB6" w:rsidR="00441CD6" w:rsidRPr="00471EA4" w:rsidRDefault="00441CD6" w:rsidP="00441CD6">
            <w:pPr>
              <w:rPr>
                <w:lang w:val="en-US"/>
                <w14:ligatures w14:val="standardContextual"/>
              </w:rPr>
            </w:pPr>
            <w:r w:rsidRPr="00471EA4">
              <w:rPr>
                <w:lang w:val="en-US"/>
                <w14:ligatures w14:val="standardContextual"/>
              </w:rPr>
              <w:t>Medium good</w:t>
            </w:r>
          </w:p>
        </w:tc>
        <w:tc>
          <w:tcPr>
            <w:tcW w:w="399" w:type="pct"/>
            <w:tcBorders>
              <w:top w:val="nil"/>
              <w:left w:val="nil"/>
              <w:bottom w:val="nil"/>
              <w:right w:val="nil"/>
            </w:tcBorders>
            <w:vAlign w:val="center"/>
          </w:tcPr>
          <w:p w14:paraId="45906BEB" w14:textId="63A9005B" w:rsidR="00441CD6" w:rsidRPr="00471EA4" w:rsidRDefault="00441CD6" w:rsidP="00441CD6">
            <w:pPr>
              <w:rPr>
                <w:lang w:val="en-US"/>
                <w14:ligatures w14:val="standardContextual"/>
              </w:rPr>
            </w:pPr>
            <w:r w:rsidRPr="00471EA4">
              <w:rPr>
                <w:lang w:val="en-US"/>
                <w14:ligatures w14:val="standardContextual"/>
              </w:rPr>
              <w:t>45</w:t>
            </w:r>
            <w:r>
              <w:rPr>
                <w:lang w:val="en-US"/>
                <w14:ligatures w14:val="standardContextual"/>
              </w:rPr>
              <w:t>.</w:t>
            </w:r>
            <w:r w:rsidRPr="00471EA4">
              <w:rPr>
                <w:lang w:val="en-US"/>
                <w14:ligatures w14:val="standardContextual"/>
              </w:rPr>
              <w:t>0</w:t>
            </w:r>
          </w:p>
        </w:tc>
        <w:tc>
          <w:tcPr>
            <w:tcW w:w="722" w:type="pct"/>
            <w:tcBorders>
              <w:top w:val="nil"/>
              <w:left w:val="nil"/>
              <w:bottom w:val="nil"/>
              <w:right w:val="nil"/>
            </w:tcBorders>
            <w:vAlign w:val="center"/>
          </w:tcPr>
          <w:p w14:paraId="5088FEF8" w14:textId="68F83D6E" w:rsidR="00441CD6" w:rsidRPr="00471EA4" w:rsidRDefault="00441CD6" w:rsidP="00441CD6">
            <w:pPr>
              <w:rPr>
                <w:lang w:val="en-US"/>
                <w14:ligatures w14:val="standardContextual"/>
              </w:rPr>
            </w:pPr>
            <w:r w:rsidRPr="00471EA4">
              <w:rPr>
                <w:lang w:val="en-US"/>
                <w14:ligatures w14:val="standardContextual"/>
              </w:rPr>
              <w:t>Medium poor</w:t>
            </w:r>
          </w:p>
        </w:tc>
        <w:tc>
          <w:tcPr>
            <w:tcW w:w="480" w:type="pct"/>
            <w:tcBorders>
              <w:top w:val="nil"/>
              <w:left w:val="nil"/>
              <w:bottom w:val="nil"/>
              <w:right w:val="nil"/>
            </w:tcBorders>
            <w:vAlign w:val="center"/>
          </w:tcPr>
          <w:p w14:paraId="32AA5FD0" w14:textId="03AA0168" w:rsidR="00441CD6" w:rsidRPr="00471EA4" w:rsidRDefault="00441CD6" w:rsidP="00441CD6">
            <w:pPr>
              <w:rPr>
                <w:lang w:val="en-US"/>
                <w14:ligatures w14:val="standardContextual"/>
              </w:rPr>
            </w:pPr>
            <w:r w:rsidRPr="00471EA4">
              <w:rPr>
                <w:lang w:val="en-US"/>
                <w14:ligatures w14:val="standardContextual"/>
              </w:rPr>
              <w:t>15</w:t>
            </w:r>
            <w:r>
              <w:rPr>
                <w:lang w:val="en-US"/>
                <w14:ligatures w14:val="standardContextual"/>
              </w:rPr>
              <w:t>.</w:t>
            </w:r>
            <w:r w:rsidRPr="00471EA4">
              <w:rPr>
                <w:lang w:val="en-US"/>
                <w14:ligatures w14:val="standardContextual"/>
              </w:rPr>
              <w:t>0</w:t>
            </w:r>
          </w:p>
        </w:tc>
        <w:tc>
          <w:tcPr>
            <w:tcW w:w="640" w:type="pct"/>
            <w:tcBorders>
              <w:top w:val="nil"/>
              <w:left w:val="nil"/>
              <w:bottom w:val="nil"/>
              <w:right w:val="nil"/>
            </w:tcBorders>
            <w:vAlign w:val="center"/>
          </w:tcPr>
          <w:p w14:paraId="4D2A81BC" w14:textId="47EF94B8" w:rsidR="00441CD6" w:rsidRPr="00471EA4" w:rsidRDefault="00441CD6" w:rsidP="00441CD6">
            <w:pPr>
              <w:rPr>
                <w:lang w:val="en-US"/>
                <w14:ligatures w14:val="standardContextual"/>
              </w:rPr>
            </w:pPr>
            <w:r w:rsidRPr="00471EA4">
              <w:rPr>
                <w:lang w:val="en-US"/>
                <w14:ligatures w14:val="standardContextual"/>
              </w:rPr>
              <w:t>Poor</w:t>
            </w:r>
          </w:p>
        </w:tc>
      </w:tr>
      <w:tr w:rsidR="00441CD6" w:rsidRPr="00471EA4" w14:paraId="421C8A34" w14:textId="77777777" w:rsidTr="00441CD6">
        <w:tc>
          <w:tcPr>
            <w:tcW w:w="964" w:type="pct"/>
            <w:tcBorders>
              <w:top w:val="nil"/>
              <w:left w:val="nil"/>
              <w:bottom w:val="nil"/>
              <w:right w:val="nil"/>
            </w:tcBorders>
            <w:shd w:val="clear" w:color="auto" w:fill="auto"/>
            <w:tcMar>
              <w:top w:w="15" w:type="dxa"/>
              <w:left w:w="15" w:type="dxa"/>
              <w:bottom w:w="0" w:type="dxa"/>
              <w:right w:w="15" w:type="dxa"/>
            </w:tcMar>
            <w:vAlign w:val="center"/>
            <w:hideMark/>
          </w:tcPr>
          <w:p w14:paraId="444BE07A" w14:textId="77777777" w:rsidR="00441CD6" w:rsidRPr="00471EA4" w:rsidRDefault="00441CD6" w:rsidP="00441CD6">
            <w:pPr>
              <w:rPr>
                <w:lang w:val="en-US"/>
                <w14:ligatures w14:val="standardContextual"/>
              </w:rPr>
            </w:pPr>
            <w:r w:rsidRPr="00471EA4">
              <w:rPr>
                <w:lang w:val="en-US"/>
                <w14:ligatures w14:val="standardContextual"/>
              </w:rPr>
              <w:t>Informality</w:t>
            </w:r>
          </w:p>
        </w:tc>
        <w:tc>
          <w:tcPr>
            <w:tcW w:w="575" w:type="pct"/>
            <w:tcBorders>
              <w:top w:val="nil"/>
              <w:left w:val="nil"/>
              <w:bottom w:val="nil"/>
              <w:right w:val="nil"/>
            </w:tcBorders>
            <w:shd w:val="clear" w:color="auto" w:fill="auto"/>
            <w:tcMar>
              <w:top w:w="15" w:type="dxa"/>
              <w:left w:w="15" w:type="dxa"/>
              <w:bottom w:w="0" w:type="dxa"/>
              <w:right w:w="15" w:type="dxa"/>
            </w:tcMar>
            <w:vAlign w:val="center"/>
            <w:hideMark/>
          </w:tcPr>
          <w:p w14:paraId="2DEF7B91" w14:textId="77777777" w:rsidR="00441CD6" w:rsidRPr="00471EA4" w:rsidRDefault="00441CD6" w:rsidP="00441CD6">
            <w:pPr>
              <w:rPr>
                <w:lang w:val="en-US"/>
                <w14:ligatures w14:val="standardContextual"/>
              </w:rPr>
            </w:pPr>
            <w:r w:rsidRPr="00471EA4">
              <w:rPr>
                <w:lang w:val="en-US"/>
                <w14:ligatures w14:val="standardContextual"/>
              </w:rPr>
              <w:t>%</w:t>
            </w:r>
          </w:p>
        </w:tc>
        <w:tc>
          <w:tcPr>
            <w:tcW w:w="20" w:type="pct"/>
            <w:gridSpan w:val="2"/>
            <w:tcBorders>
              <w:top w:val="nil"/>
              <w:left w:val="nil"/>
              <w:bottom w:val="nil"/>
              <w:right w:val="nil"/>
            </w:tcBorders>
            <w:shd w:val="clear" w:color="auto" w:fill="auto"/>
            <w:tcMar>
              <w:top w:w="15" w:type="dxa"/>
              <w:left w:w="15" w:type="dxa"/>
              <w:bottom w:w="0" w:type="dxa"/>
              <w:right w:w="15" w:type="dxa"/>
            </w:tcMar>
            <w:vAlign w:val="center"/>
            <w:hideMark/>
          </w:tcPr>
          <w:p w14:paraId="57643BF2" w14:textId="77777777" w:rsidR="00441CD6" w:rsidRPr="00471EA4" w:rsidRDefault="00441CD6" w:rsidP="00441CD6">
            <w:pPr>
              <w:rPr>
                <w:lang w:val="en-US"/>
                <w14:ligatures w14:val="standardContextual"/>
              </w:rPr>
            </w:pPr>
          </w:p>
        </w:tc>
        <w:tc>
          <w:tcPr>
            <w:tcW w:w="395" w:type="pct"/>
            <w:tcBorders>
              <w:top w:val="nil"/>
              <w:left w:val="nil"/>
              <w:bottom w:val="nil"/>
              <w:right w:val="nil"/>
            </w:tcBorders>
            <w:shd w:val="clear" w:color="auto" w:fill="auto"/>
            <w:tcMar>
              <w:top w:w="15" w:type="dxa"/>
              <w:left w:w="108" w:type="dxa"/>
              <w:bottom w:w="0" w:type="dxa"/>
              <w:right w:w="108" w:type="dxa"/>
            </w:tcMar>
            <w:vAlign w:val="center"/>
            <w:hideMark/>
          </w:tcPr>
          <w:p w14:paraId="3B5C9DB0" w14:textId="4134B020" w:rsidR="00441CD6" w:rsidRPr="00471EA4" w:rsidRDefault="00441CD6" w:rsidP="00441CD6">
            <w:pPr>
              <w:rPr>
                <w:lang w:val="en-US"/>
                <w14:ligatures w14:val="standardContextual"/>
              </w:rPr>
            </w:pPr>
            <w:r w:rsidRPr="00471EA4">
              <w:rPr>
                <w:lang w:val="en-US"/>
                <w14:ligatures w14:val="standardContextual"/>
              </w:rPr>
              <w:t>37</w:t>
            </w:r>
            <w:r>
              <w:rPr>
                <w:lang w:val="en-US"/>
                <w14:ligatures w14:val="standardContextual"/>
              </w:rPr>
              <w:t>.</w:t>
            </w:r>
            <w:r w:rsidRPr="00471EA4">
              <w:rPr>
                <w:lang w:val="en-US"/>
                <w14:ligatures w14:val="standardContextual"/>
              </w:rPr>
              <w:t>1</w:t>
            </w:r>
          </w:p>
        </w:tc>
        <w:tc>
          <w:tcPr>
            <w:tcW w:w="804" w:type="pct"/>
            <w:tcBorders>
              <w:top w:val="nil"/>
              <w:left w:val="nil"/>
              <w:bottom w:val="nil"/>
              <w:right w:val="nil"/>
            </w:tcBorders>
            <w:shd w:val="clear" w:color="auto" w:fill="auto"/>
            <w:tcMar>
              <w:top w:w="15" w:type="dxa"/>
              <w:left w:w="108" w:type="dxa"/>
              <w:bottom w:w="0" w:type="dxa"/>
              <w:right w:w="108" w:type="dxa"/>
            </w:tcMar>
            <w:vAlign w:val="center"/>
          </w:tcPr>
          <w:p w14:paraId="6B1A3C8E" w14:textId="75E3D874" w:rsidR="00441CD6" w:rsidRPr="00471EA4" w:rsidRDefault="00441CD6" w:rsidP="00441CD6">
            <w:pPr>
              <w:rPr>
                <w:lang w:val="en-US"/>
                <w14:ligatures w14:val="standardContextual"/>
              </w:rPr>
            </w:pPr>
            <w:r w:rsidRPr="00471EA4">
              <w:rPr>
                <w:lang w:val="en-US"/>
                <w14:ligatures w14:val="standardContextual"/>
              </w:rPr>
              <w:t>Medium poor</w:t>
            </w:r>
          </w:p>
        </w:tc>
        <w:tc>
          <w:tcPr>
            <w:tcW w:w="399" w:type="pct"/>
            <w:tcBorders>
              <w:top w:val="nil"/>
              <w:left w:val="nil"/>
              <w:bottom w:val="nil"/>
              <w:right w:val="nil"/>
            </w:tcBorders>
            <w:vAlign w:val="center"/>
          </w:tcPr>
          <w:p w14:paraId="689208B2" w14:textId="648B050B" w:rsidR="00441CD6" w:rsidRPr="00471EA4" w:rsidRDefault="00441CD6" w:rsidP="00441CD6">
            <w:pPr>
              <w:rPr>
                <w:lang w:val="en-US"/>
                <w14:ligatures w14:val="standardContextual"/>
              </w:rPr>
            </w:pPr>
            <w:r w:rsidRPr="00471EA4">
              <w:rPr>
                <w:lang w:val="en-US"/>
                <w14:ligatures w14:val="standardContextual"/>
              </w:rPr>
              <w:t>37</w:t>
            </w:r>
            <w:r>
              <w:rPr>
                <w:lang w:val="en-US"/>
                <w14:ligatures w14:val="standardContextual"/>
              </w:rPr>
              <w:t>.</w:t>
            </w:r>
            <w:r w:rsidRPr="00471EA4">
              <w:rPr>
                <w:lang w:val="en-US"/>
                <w14:ligatures w14:val="standardContextual"/>
              </w:rPr>
              <w:t>1</w:t>
            </w:r>
          </w:p>
        </w:tc>
        <w:tc>
          <w:tcPr>
            <w:tcW w:w="722" w:type="pct"/>
            <w:tcBorders>
              <w:top w:val="nil"/>
              <w:left w:val="nil"/>
              <w:bottom w:val="nil"/>
              <w:right w:val="nil"/>
            </w:tcBorders>
            <w:vAlign w:val="center"/>
          </w:tcPr>
          <w:p w14:paraId="45649145" w14:textId="6861AE09" w:rsidR="00441CD6" w:rsidRPr="00471EA4" w:rsidRDefault="00441CD6" w:rsidP="00441CD6">
            <w:pPr>
              <w:rPr>
                <w:lang w:val="en-US"/>
                <w14:ligatures w14:val="standardContextual"/>
              </w:rPr>
            </w:pPr>
            <w:r w:rsidRPr="00471EA4">
              <w:rPr>
                <w:lang w:val="en-US"/>
                <w14:ligatures w14:val="standardContextual"/>
              </w:rPr>
              <w:t>Medium poor</w:t>
            </w:r>
          </w:p>
        </w:tc>
        <w:tc>
          <w:tcPr>
            <w:tcW w:w="480" w:type="pct"/>
            <w:tcBorders>
              <w:top w:val="nil"/>
              <w:left w:val="nil"/>
              <w:bottom w:val="nil"/>
              <w:right w:val="nil"/>
            </w:tcBorders>
            <w:vAlign w:val="center"/>
          </w:tcPr>
          <w:p w14:paraId="3E25E087" w14:textId="745F8A60" w:rsidR="00441CD6" w:rsidRPr="00471EA4" w:rsidRDefault="00441CD6" w:rsidP="00441CD6">
            <w:pPr>
              <w:rPr>
                <w:lang w:val="en-US"/>
                <w14:ligatures w14:val="standardContextual"/>
              </w:rPr>
            </w:pPr>
            <w:r w:rsidRPr="00471EA4">
              <w:rPr>
                <w:lang w:val="en-US"/>
                <w14:ligatures w14:val="standardContextual"/>
              </w:rPr>
              <w:t>37</w:t>
            </w:r>
            <w:r>
              <w:rPr>
                <w:lang w:val="en-US"/>
                <w14:ligatures w14:val="standardContextual"/>
              </w:rPr>
              <w:t>.</w:t>
            </w:r>
            <w:r w:rsidRPr="00471EA4">
              <w:rPr>
                <w:lang w:val="en-US"/>
                <w14:ligatures w14:val="standardContextual"/>
              </w:rPr>
              <w:t>1</w:t>
            </w:r>
          </w:p>
        </w:tc>
        <w:tc>
          <w:tcPr>
            <w:tcW w:w="640" w:type="pct"/>
            <w:tcBorders>
              <w:top w:val="nil"/>
              <w:left w:val="nil"/>
              <w:bottom w:val="nil"/>
              <w:right w:val="nil"/>
            </w:tcBorders>
            <w:vAlign w:val="center"/>
          </w:tcPr>
          <w:p w14:paraId="4E237A6D" w14:textId="63327B15" w:rsidR="00441CD6" w:rsidRPr="00471EA4" w:rsidRDefault="00441CD6" w:rsidP="00441CD6">
            <w:pPr>
              <w:rPr>
                <w:lang w:val="en-US"/>
                <w14:ligatures w14:val="standardContextual"/>
              </w:rPr>
            </w:pPr>
            <w:r w:rsidRPr="00471EA4">
              <w:rPr>
                <w:lang w:val="en-US"/>
                <w14:ligatures w14:val="standardContextual"/>
              </w:rPr>
              <w:t>Medium poor</w:t>
            </w:r>
          </w:p>
        </w:tc>
      </w:tr>
      <w:tr w:rsidR="00441CD6" w:rsidRPr="00471EA4" w14:paraId="05F585FA" w14:textId="77777777" w:rsidTr="00441CD6">
        <w:tc>
          <w:tcPr>
            <w:tcW w:w="964" w:type="pct"/>
            <w:tcBorders>
              <w:top w:val="nil"/>
              <w:left w:val="nil"/>
              <w:bottom w:val="single" w:sz="12" w:space="0" w:color="008000"/>
              <w:right w:val="nil"/>
            </w:tcBorders>
            <w:shd w:val="clear" w:color="auto" w:fill="auto"/>
            <w:tcMar>
              <w:top w:w="15" w:type="dxa"/>
              <w:left w:w="15" w:type="dxa"/>
              <w:bottom w:w="0" w:type="dxa"/>
              <w:right w:w="15" w:type="dxa"/>
            </w:tcMar>
            <w:vAlign w:val="center"/>
            <w:hideMark/>
          </w:tcPr>
          <w:p w14:paraId="5BEEC83A" w14:textId="77777777" w:rsidR="00441CD6" w:rsidRPr="00471EA4" w:rsidRDefault="00441CD6" w:rsidP="00441CD6">
            <w:pPr>
              <w:rPr>
                <w:lang w:val="en-US"/>
                <w14:ligatures w14:val="standardContextual"/>
              </w:rPr>
            </w:pPr>
            <w:r w:rsidRPr="00471EA4">
              <w:rPr>
                <w:lang w:val="en-US"/>
                <w14:ligatures w14:val="standardContextual"/>
              </w:rPr>
              <w:t>Health impact</w:t>
            </w:r>
          </w:p>
        </w:tc>
        <w:tc>
          <w:tcPr>
            <w:tcW w:w="575" w:type="pct"/>
            <w:tcBorders>
              <w:top w:val="nil"/>
              <w:left w:val="nil"/>
              <w:bottom w:val="single" w:sz="12" w:space="0" w:color="008000"/>
              <w:right w:val="nil"/>
            </w:tcBorders>
            <w:shd w:val="clear" w:color="auto" w:fill="auto"/>
            <w:tcMar>
              <w:top w:w="15" w:type="dxa"/>
              <w:left w:w="15" w:type="dxa"/>
              <w:bottom w:w="0" w:type="dxa"/>
              <w:right w:w="15" w:type="dxa"/>
            </w:tcMar>
            <w:vAlign w:val="center"/>
            <w:hideMark/>
          </w:tcPr>
          <w:p w14:paraId="72844304" w14:textId="2131CC09" w:rsidR="00441CD6" w:rsidRPr="00471EA4" w:rsidRDefault="00441CD6" w:rsidP="00441CD6">
            <w:pPr>
              <w:rPr>
                <w:lang w:val="en-US"/>
                <w14:ligatures w14:val="standardContextual"/>
              </w:rPr>
            </w:pPr>
            <w:r w:rsidRPr="00471EA4">
              <w:rPr>
                <w:lang w:val="en-US"/>
                <w14:ligatures w14:val="standardContextual"/>
              </w:rPr>
              <w:t>cases/(1000 population)</w:t>
            </w:r>
          </w:p>
        </w:tc>
        <w:tc>
          <w:tcPr>
            <w:tcW w:w="20" w:type="pct"/>
            <w:gridSpan w:val="2"/>
            <w:tcBorders>
              <w:top w:val="nil"/>
              <w:left w:val="nil"/>
              <w:bottom w:val="single" w:sz="12" w:space="0" w:color="008000"/>
              <w:right w:val="nil"/>
            </w:tcBorders>
            <w:shd w:val="clear" w:color="auto" w:fill="auto"/>
            <w:tcMar>
              <w:top w:w="15" w:type="dxa"/>
              <w:left w:w="15" w:type="dxa"/>
              <w:bottom w:w="0" w:type="dxa"/>
              <w:right w:w="15" w:type="dxa"/>
            </w:tcMar>
            <w:vAlign w:val="center"/>
            <w:hideMark/>
          </w:tcPr>
          <w:p w14:paraId="570BEA83" w14:textId="77777777" w:rsidR="00441CD6" w:rsidRPr="00471EA4" w:rsidRDefault="00441CD6" w:rsidP="00441CD6">
            <w:pPr>
              <w:rPr>
                <w:lang w:val="en-US"/>
                <w14:ligatures w14:val="standardContextual"/>
              </w:rPr>
            </w:pPr>
          </w:p>
        </w:tc>
        <w:tc>
          <w:tcPr>
            <w:tcW w:w="395" w:type="pct"/>
            <w:tcBorders>
              <w:top w:val="nil"/>
              <w:left w:val="nil"/>
              <w:bottom w:val="single" w:sz="12" w:space="0" w:color="008000"/>
              <w:right w:val="nil"/>
            </w:tcBorders>
            <w:shd w:val="clear" w:color="auto" w:fill="auto"/>
            <w:tcMar>
              <w:top w:w="15" w:type="dxa"/>
              <w:left w:w="108" w:type="dxa"/>
              <w:bottom w:w="0" w:type="dxa"/>
              <w:right w:w="108" w:type="dxa"/>
            </w:tcMar>
            <w:vAlign w:val="center"/>
            <w:hideMark/>
          </w:tcPr>
          <w:p w14:paraId="7F307961" w14:textId="3DEC0FBD" w:rsidR="00441CD6" w:rsidRPr="00471EA4" w:rsidRDefault="00441CD6" w:rsidP="00441CD6">
            <w:pPr>
              <w:rPr>
                <w:lang w:val="en-US"/>
                <w14:ligatures w14:val="standardContextual"/>
              </w:rPr>
            </w:pPr>
            <w:r w:rsidRPr="00471EA4">
              <w:rPr>
                <w:lang w:val="en-US"/>
                <w14:ligatures w14:val="standardContextual"/>
              </w:rPr>
              <w:t>98</w:t>
            </w:r>
            <w:r>
              <w:rPr>
                <w:lang w:val="en-US"/>
                <w14:ligatures w14:val="standardContextual"/>
              </w:rPr>
              <w:t>.</w:t>
            </w:r>
            <w:r w:rsidRPr="00471EA4">
              <w:rPr>
                <w:lang w:val="en-US"/>
                <w14:ligatures w14:val="standardContextual"/>
              </w:rPr>
              <w:t>0</w:t>
            </w:r>
          </w:p>
        </w:tc>
        <w:tc>
          <w:tcPr>
            <w:tcW w:w="804" w:type="pct"/>
            <w:tcBorders>
              <w:top w:val="nil"/>
              <w:left w:val="nil"/>
              <w:bottom w:val="single" w:sz="12" w:space="0" w:color="008000"/>
              <w:right w:val="nil"/>
            </w:tcBorders>
            <w:shd w:val="clear" w:color="auto" w:fill="auto"/>
            <w:tcMar>
              <w:top w:w="15" w:type="dxa"/>
              <w:left w:w="108" w:type="dxa"/>
              <w:bottom w:w="0" w:type="dxa"/>
              <w:right w:w="108" w:type="dxa"/>
            </w:tcMar>
            <w:vAlign w:val="center"/>
          </w:tcPr>
          <w:p w14:paraId="01AD7D9F" w14:textId="2AB1B290" w:rsidR="00441CD6" w:rsidRPr="00471EA4" w:rsidRDefault="00441CD6" w:rsidP="00441CD6">
            <w:pPr>
              <w:rPr>
                <w:lang w:val="en-US"/>
                <w14:ligatures w14:val="standardContextual"/>
              </w:rPr>
            </w:pPr>
            <w:r w:rsidRPr="00471EA4">
              <w:rPr>
                <w:lang w:val="en-US"/>
                <w14:ligatures w14:val="standardContextual"/>
              </w:rPr>
              <w:t>Good</w:t>
            </w:r>
          </w:p>
        </w:tc>
        <w:tc>
          <w:tcPr>
            <w:tcW w:w="399" w:type="pct"/>
            <w:tcBorders>
              <w:top w:val="nil"/>
              <w:left w:val="nil"/>
              <w:bottom w:val="single" w:sz="12" w:space="0" w:color="008000"/>
              <w:right w:val="nil"/>
            </w:tcBorders>
            <w:vAlign w:val="center"/>
          </w:tcPr>
          <w:p w14:paraId="77B8E824" w14:textId="158710F9" w:rsidR="00441CD6" w:rsidRPr="00471EA4" w:rsidRDefault="00441CD6" w:rsidP="00441CD6">
            <w:pPr>
              <w:rPr>
                <w:lang w:val="en-US"/>
                <w14:ligatures w14:val="standardContextual"/>
              </w:rPr>
            </w:pPr>
            <w:r w:rsidRPr="00471EA4">
              <w:rPr>
                <w:lang w:val="en-US"/>
                <w14:ligatures w14:val="standardContextual"/>
              </w:rPr>
              <w:t>97</w:t>
            </w:r>
            <w:r>
              <w:rPr>
                <w:lang w:val="en-US"/>
                <w14:ligatures w14:val="standardContextual"/>
              </w:rPr>
              <w:t>.</w:t>
            </w:r>
            <w:r w:rsidRPr="00471EA4">
              <w:rPr>
                <w:lang w:val="en-US"/>
                <w14:ligatures w14:val="standardContextual"/>
              </w:rPr>
              <w:t>9</w:t>
            </w:r>
          </w:p>
        </w:tc>
        <w:tc>
          <w:tcPr>
            <w:tcW w:w="722" w:type="pct"/>
            <w:tcBorders>
              <w:top w:val="nil"/>
              <w:left w:val="nil"/>
              <w:bottom w:val="single" w:sz="12" w:space="0" w:color="008000"/>
              <w:right w:val="nil"/>
            </w:tcBorders>
            <w:vAlign w:val="center"/>
          </w:tcPr>
          <w:p w14:paraId="0BAEB3CE" w14:textId="79DF6481" w:rsidR="00441CD6" w:rsidRPr="00471EA4" w:rsidRDefault="00441CD6" w:rsidP="00441CD6">
            <w:pPr>
              <w:rPr>
                <w:lang w:val="en-US"/>
                <w14:ligatures w14:val="standardContextual"/>
              </w:rPr>
            </w:pPr>
            <w:r w:rsidRPr="00471EA4">
              <w:rPr>
                <w:lang w:val="en-US"/>
                <w14:ligatures w14:val="standardContextual"/>
              </w:rPr>
              <w:t>Good</w:t>
            </w:r>
          </w:p>
        </w:tc>
        <w:tc>
          <w:tcPr>
            <w:tcW w:w="480" w:type="pct"/>
            <w:tcBorders>
              <w:top w:val="nil"/>
              <w:left w:val="nil"/>
              <w:bottom w:val="single" w:sz="12" w:space="0" w:color="008000"/>
              <w:right w:val="nil"/>
            </w:tcBorders>
            <w:vAlign w:val="center"/>
          </w:tcPr>
          <w:p w14:paraId="4834A0A8" w14:textId="7D2CB155" w:rsidR="00441CD6" w:rsidRPr="00471EA4" w:rsidRDefault="00441CD6" w:rsidP="00441CD6">
            <w:pPr>
              <w:rPr>
                <w:lang w:val="en-US"/>
                <w14:ligatures w14:val="standardContextual"/>
              </w:rPr>
            </w:pPr>
            <w:r w:rsidRPr="00471EA4">
              <w:rPr>
                <w:lang w:val="en-US"/>
                <w14:ligatures w14:val="standardContextual"/>
              </w:rPr>
              <w:t>97</w:t>
            </w:r>
            <w:r>
              <w:rPr>
                <w:lang w:val="en-US"/>
                <w14:ligatures w14:val="standardContextual"/>
              </w:rPr>
              <w:t>.</w:t>
            </w:r>
            <w:r w:rsidRPr="00471EA4">
              <w:rPr>
                <w:lang w:val="en-US"/>
                <w14:ligatures w14:val="standardContextual"/>
              </w:rPr>
              <w:t>9</w:t>
            </w:r>
          </w:p>
        </w:tc>
        <w:tc>
          <w:tcPr>
            <w:tcW w:w="640" w:type="pct"/>
            <w:tcBorders>
              <w:top w:val="nil"/>
              <w:left w:val="nil"/>
              <w:bottom w:val="single" w:sz="12" w:space="0" w:color="008000"/>
              <w:right w:val="nil"/>
            </w:tcBorders>
            <w:vAlign w:val="center"/>
          </w:tcPr>
          <w:p w14:paraId="26041710" w14:textId="18B4D68D" w:rsidR="00441CD6" w:rsidRPr="00471EA4" w:rsidRDefault="00441CD6" w:rsidP="00441CD6">
            <w:pPr>
              <w:rPr>
                <w:lang w:val="en-US"/>
                <w14:ligatures w14:val="standardContextual"/>
              </w:rPr>
            </w:pPr>
            <w:r w:rsidRPr="00471EA4">
              <w:rPr>
                <w:lang w:val="en-US"/>
                <w14:ligatures w14:val="standardContextual"/>
              </w:rPr>
              <w:t>Good</w:t>
            </w:r>
          </w:p>
        </w:tc>
      </w:tr>
    </w:tbl>
    <w:p w14:paraId="069114D4" w14:textId="2B28B491" w:rsidR="00E03481" w:rsidRDefault="00E03481" w:rsidP="00E56ADB">
      <w:pPr>
        <w:pStyle w:val="CETBodytext"/>
        <w:rPr>
          <w:lang w:val="en-GB"/>
        </w:rPr>
      </w:pPr>
    </w:p>
    <w:p w14:paraId="53A3D6A5" w14:textId="06EF03CD" w:rsidR="00E03481" w:rsidRDefault="00E04C3F" w:rsidP="00E56ADB">
      <w:pPr>
        <w:pStyle w:val="CETBodytext"/>
        <w:rPr>
          <w:lang w:val="en-GB"/>
        </w:rPr>
      </w:pPr>
      <w:r>
        <w:rPr>
          <w:lang w:val="en-GB"/>
        </w:rPr>
        <w:t>Therefore</w:t>
      </w:r>
      <w:r w:rsidR="007D68E5" w:rsidRPr="00E56ADB">
        <w:rPr>
          <w:lang w:val="en-GB"/>
        </w:rPr>
        <w:t xml:space="preserve">, it was possible to identify that the CUG that obtained the worst results was CUG 3, corresponding to the neighborhoods of Canapote, Daniel Lemaitre, Santa María, </w:t>
      </w:r>
      <w:r w:rsidR="007D68E5">
        <w:rPr>
          <w:lang w:val="en-GB"/>
        </w:rPr>
        <w:t>7</w:t>
      </w:r>
      <w:r w:rsidR="007D68E5" w:rsidRPr="00E56ADB">
        <w:rPr>
          <w:lang w:val="en-GB"/>
        </w:rPr>
        <w:t xml:space="preserve"> de Agosto</w:t>
      </w:r>
      <w:r>
        <w:rPr>
          <w:lang w:val="en-GB"/>
        </w:rPr>
        <w:t>,</w:t>
      </w:r>
      <w:r w:rsidR="007D68E5" w:rsidRPr="00E56ADB">
        <w:rPr>
          <w:lang w:val="en-GB"/>
        </w:rPr>
        <w:t xml:space="preserve"> and San Francisco.</w:t>
      </w:r>
    </w:p>
    <w:p w14:paraId="1EE58392" w14:textId="0BFEEC9C" w:rsidR="00847979" w:rsidRPr="000556B0" w:rsidRDefault="00847979" w:rsidP="00DF5D3E">
      <w:pPr>
        <w:pStyle w:val="CETBodytext"/>
        <w:spacing w:before="240"/>
        <w:rPr>
          <w:b/>
          <w:bCs/>
          <w:lang w:val="en-GB"/>
        </w:rPr>
      </w:pPr>
      <w:r w:rsidRPr="000556B0">
        <w:rPr>
          <w:b/>
          <w:bCs/>
          <w:lang w:val="en-GB"/>
        </w:rPr>
        <w:t>3.2.</w:t>
      </w:r>
      <w:r>
        <w:rPr>
          <w:b/>
          <w:bCs/>
          <w:lang w:val="en-GB"/>
        </w:rPr>
        <w:t>3</w:t>
      </w:r>
      <w:r w:rsidRPr="000556B0">
        <w:rPr>
          <w:b/>
          <w:bCs/>
          <w:lang w:val="en-GB"/>
        </w:rPr>
        <w:t xml:space="preserve"> </w:t>
      </w:r>
      <w:r w:rsidRPr="00847979">
        <w:rPr>
          <w:b/>
          <w:bCs/>
          <w:lang w:val="en-GB"/>
        </w:rPr>
        <w:t>Water quality indicator analysis</w:t>
      </w:r>
    </w:p>
    <w:p w14:paraId="3EFF7160" w14:textId="31F2CD2A" w:rsidR="007E50DC" w:rsidRPr="00727DCC" w:rsidRDefault="007E50DC" w:rsidP="002A7857">
      <w:pPr>
        <w:pStyle w:val="CETBodytext"/>
      </w:pPr>
      <w:r w:rsidRPr="00493DD1">
        <w:rPr>
          <w:lang w:val="en-GB"/>
        </w:rPr>
        <w:t xml:space="preserve">The WJWSI method uses the STORET water quality index to evaluate the physical, chemical, and biological parameters of water quality to determine which have met or exceeded the water quality standard (Juwana, 2012). Through this index, the limit values (maximum and minimum) of the indicator are defined, which are 0 and -30, respectively (Rintaka et al., 2019). For instance, a value of </w:t>
      </w:r>
      <w:r w:rsidR="008D4E99" w:rsidRPr="00493DD1">
        <w:rPr>
          <w:rFonts w:ascii="Arial MT" w:eastAsia="Arial MT" w:hAnsi="Arial MT" w:cs="Arial MT"/>
          <w:szCs w:val="18"/>
        </w:rPr>
        <w:t>«</w:t>
      </w:r>
      <w:r w:rsidRPr="00493DD1">
        <w:rPr>
          <w:lang w:val="en-GB"/>
        </w:rPr>
        <w:t>0</w:t>
      </w:r>
      <w:r w:rsidR="008D4E99" w:rsidRPr="00493DD1">
        <w:rPr>
          <w:rFonts w:ascii="Arial MT" w:eastAsia="Arial MT" w:hAnsi="Arial MT" w:cs="Arial MT"/>
          <w:szCs w:val="18"/>
        </w:rPr>
        <w:t>»</w:t>
      </w:r>
      <w:r w:rsidRPr="00493DD1">
        <w:rPr>
          <w:lang w:val="en-GB"/>
        </w:rPr>
        <w:t xml:space="preserve"> indicates that the water satisfies the quality parameters and has an </w:t>
      </w:r>
      <w:r w:rsidR="008D4E99" w:rsidRPr="00493DD1">
        <w:rPr>
          <w:rFonts w:ascii="Arial MT" w:eastAsia="Arial MT" w:hAnsi="Arial MT" w:cs="Arial MT"/>
          <w:szCs w:val="18"/>
        </w:rPr>
        <w:t>«</w:t>
      </w:r>
      <w:r w:rsidRPr="00493DD1">
        <w:rPr>
          <w:lang w:val="en-GB"/>
        </w:rPr>
        <w:t>A</w:t>
      </w:r>
      <w:r w:rsidR="008D4E99" w:rsidRPr="00493DD1">
        <w:rPr>
          <w:rFonts w:ascii="Arial MT" w:eastAsia="Arial MT" w:hAnsi="Arial MT" w:cs="Arial MT"/>
          <w:szCs w:val="18"/>
        </w:rPr>
        <w:t>»</w:t>
      </w:r>
      <w:r w:rsidRPr="00493DD1">
        <w:rPr>
          <w:lang w:val="en-GB"/>
        </w:rPr>
        <w:t xml:space="preserve"> classification. On the other hand, negative values indicate that the water does not satisfy the quality parameters and their classification goes from </w:t>
      </w:r>
      <w:r w:rsidR="008D4E99" w:rsidRPr="00493DD1">
        <w:rPr>
          <w:rFonts w:ascii="Arial MT" w:eastAsia="Arial MT" w:hAnsi="Arial MT" w:cs="Arial MT"/>
          <w:szCs w:val="18"/>
        </w:rPr>
        <w:t>«</w:t>
      </w:r>
      <w:r w:rsidRPr="00493DD1">
        <w:rPr>
          <w:lang w:val="en-GB"/>
        </w:rPr>
        <w:t>B</w:t>
      </w:r>
      <w:r w:rsidR="008D4E99" w:rsidRPr="00493DD1">
        <w:rPr>
          <w:rFonts w:ascii="Arial MT" w:eastAsia="Arial MT" w:hAnsi="Arial MT" w:cs="Arial MT"/>
          <w:szCs w:val="18"/>
        </w:rPr>
        <w:t>»</w:t>
      </w:r>
      <w:r w:rsidRPr="00493DD1">
        <w:rPr>
          <w:lang w:val="en-GB"/>
        </w:rPr>
        <w:t xml:space="preserve"> to </w:t>
      </w:r>
      <w:r w:rsidR="008D4E99" w:rsidRPr="00493DD1">
        <w:rPr>
          <w:rFonts w:ascii="Arial MT" w:eastAsia="Arial MT" w:hAnsi="Arial MT" w:cs="Arial MT"/>
          <w:szCs w:val="18"/>
        </w:rPr>
        <w:t>«</w:t>
      </w:r>
      <w:r w:rsidRPr="00493DD1">
        <w:rPr>
          <w:lang w:val="en-GB"/>
        </w:rPr>
        <w:t>D</w:t>
      </w:r>
      <w:r w:rsidR="008D4E99" w:rsidRPr="00493DD1">
        <w:rPr>
          <w:rFonts w:ascii="Arial MT" w:eastAsia="Arial MT" w:hAnsi="Arial MT" w:cs="Arial MT"/>
          <w:szCs w:val="18"/>
        </w:rPr>
        <w:t>»</w:t>
      </w:r>
      <w:r w:rsidRPr="00493DD1">
        <w:rPr>
          <w:lang w:val="en-GB"/>
        </w:rPr>
        <w:t>. Different water quality parameters for two seasons of the year (dry and rainy) were analyzed at 4 points (E-1, E1, E3, and E5) in Juan Angola Channel.</w:t>
      </w:r>
      <w:r w:rsidR="00493DD1">
        <w:rPr>
          <w:lang w:val="en-GB"/>
        </w:rPr>
        <w:t xml:space="preserve"> </w:t>
      </w:r>
      <w:r w:rsidRPr="00493DD1">
        <w:rPr>
          <w:lang w:val="en-GB"/>
        </w:rPr>
        <w:t>Sulthonuddin et al., (2019), explain the methodology of the STORET index, which compares the standard values of the parameters with the actual values obtained in the field trips (minimum-maximum - averages of each parameter), to obtain a total score that determines the classification of the water´s quality.</w:t>
      </w:r>
      <w:r w:rsidR="006B7D91">
        <w:rPr>
          <w:rFonts w:ascii="Arial MT" w:eastAsia="Arial MT" w:hAnsi="Arial MT" w:cs="Arial MT"/>
          <w:szCs w:val="18"/>
        </w:rPr>
        <w:t xml:space="preserve"> </w:t>
      </w:r>
      <w:r w:rsidRPr="0020595D">
        <w:t xml:space="preserve">Applying the aforementioned method, the classification of the quality level of the Juan Angola </w:t>
      </w:r>
      <w:r>
        <w:t>Creek</w:t>
      </w:r>
      <w:r w:rsidRPr="0020595D">
        <w:t xml:space="preserve"> for the rainy and dry seasons gave a class D score, that is, </w:t>
      </w:r>
      <w:r w:rsidR="008D4E99" w:rsidRPr="00441CD6">
        <w:rPr>
          <w:rFonts w:ascii="Arial MT" w:eastAsia="Arial MT" w:hAnsi="Arial MT" w:cs="Arial MT"/>
          <w:szCs w:val="18"/>
        </w:rPr>
        <w:t>«</w:t>
      </w:r>
      <w:r w:rsidR="003A4E69" w:rsidRPr="003A4E69">
        <w:t xml:space="preserve">Heavily </w:t>
      </w:r>
      <w:r w:rsidRPr="0020595D">
        <w:t>polluted</w:t>
      </w:r>
      <w:r w:rsidR="008D4E99" w:rsidRPr="00441CD6">
        <w:rPr>
          <w:rFonts w:ascii="Arial MT" w:eastAsia="Arial MT" w:hAnsi="Arial MT" w:cs="Arial MT"/>
          <w:szCs w:val="18"/>
        </w:rPr>
        <w:t>»</w:t>
      </w:r>
      <w:r w:rsidR="002A7857">
        <w:rPr>
          <w:rFonts w:ascii="Arial MT" w:eastAsia="Arial MT" w:hAnsi="Arial MT" w:cs="Arial MT"/>
          <w:szCs w:val="18"/>
        </w:rPr>
        <w:t xml:space="preserve"> with a total score of -50 for </w:t>
      </w:r>
      <w:r w:rsidR="006B7D91">
        <w:rPr>
          <w:rFonts w:ascii="Arial MT" w:eastAsia="Arial MT" w:hAnsi="Arial MT" w:cs="Arial MT"/>
          <w:szCs w:val="18"/>
        </w:rPr>
        <w:t xml:space="preserve">the </w:t>
      </w:r>
      <w:r w:rsidR="002A7857">
        <w:rPr>
          <w:rFonts w:ascii="Arial MT" w:eastAsia="Arial MT" w:hAnsi="Arial MT" w:cs="Arial MT"/>
          <w:szCs w:val="18"/>
        </w:rPr>
        <w:t xml:space="preserve">rainy season and -36 for </w:t>
      </w:r>
      <w:r w:rsidR="006B7D91">
        <w:rPr>
          <w:rFonts w:ascii="Arial MT" w:eastAsia="Arial MT" w:hAnsi="Arial MT" w:cs="Arial MT"/>
          <w:szCs w:val="18"/>
        </w:rPr>
        <w:t xml:space="preserve">the </w:t>
      </w:r>
      <w:r w:rsidR="002A7857">
        <w:rPr>
          <w:rFonts w:ascii="Arial MT" w:eastAsia="Arial MT" w:hAnsi="Arial MT" w:cs="Arial MT"/>
          <w:szCs w:val="18"/>
        </w:rPr>
        <w:t>dry season</w:t>
      </w:r>
      <w:r w:rsidRPr="0020595D">
        <w:t>.</w:t>
      </w:r>
    </w:p>
    <w:p w14:paraId="1E58A019" w14:textId="0732569A" w:rsidR="00B06150" w:rsidRPr="00B06150" w:rsidRDefault="00B06150" w:rsidP="00DF5D3E">
      <w:pPr>
        <w:pStyle w:val="CETBodytext"/>
        <w:spacing w:before="240"/>
        <w:rPr>
          <w:b/>
          <w:bCs/>
        </w:rPr>
      </w:pPr>
      <w:r w:rsidRPr="000556B0">
        <w:rPr>
          <w:b/>
          <w:bCs/>
          <w:lang w:val="en-GB"/>
        </w:rPr>
        <w:t>3.2.</w:t>
      </w:r>
      <w:r>
        <w:rPr>
          <w:b/>
          <w:bCs/>
          <w:lang w:val="en-GB"/>
        </w:rPr>
        <w:t>4</w:t>
      </w:r>
      <w:r w:rsidRPr="000556B0">
        <w:rPr>
          <w:b/>
          <w:bCs/>
          <w:lang w:val="en-GB"/>
        </w:rPr>
        <w:t xml:space="preserve"> </w:t>
      </w:r>
      <w:r w:rsidRPr="00B06150">
        <w:rPr>
          <w:b/>
          <w:bCs/>
        </w:rPr>
        <w:t>Recommendations for improvement</w:t>
      </w:r>
    </w:p>
    <w:p w14:paraId="2CA63E7A" w14:textId="786CB087" w:rsidR="00B06150" w:rsidRDefault="00B87375" w:rsidP="00E04C3F">
      <w:pPr>
        <w:pStyle w:val="CETBodytext"/>
        <w:rPr>
          <w:lang w:val="en-GB"/>
        </w:rPr>
      </w:pPr>
      <w:r w:rsidRPr="00B87375">
        <w:rPr>
          <w:lang w:val="en-GB"/>
        </w:rPr>
        <w:t xml:space="preserve">Based </w:t>
      </w:r>
      <w:r w:rsidR="00E04C3F" w:rsidRPr="00E04C3F">
        <w:rPr>
          <w:lang w:val="en-GB"/>
        </w:rPr>
        <w:t>on the results obtained from the analysis, taking into account the socioeconomic indicators and water quality parameters, recommendations for improvement were made for the indicators and sub-indicators that performed poorly in the evaluations at the city level and in all the CUGs studied such as poverty, unemployment, informality, and water quality; however, recommendations were added for the education and health impact indicators, since all their results were not always good and, therefore, were considered of great importance in the study.</w:t>
      </w:r>
      <w:r w:rsidR="006B7D91">
        <w:rPr>
          <w:lang w:val="en-GB"/>
        </w:rPr>
        <w:t xml:space="preserve"> </w:t>
      </w:r>
      <w:r w:rsidR="00E04C3F" w:rsidRPr="006B7D91">
        <w:rPr>
          <w:i/>
          <w:lang w:val="en-GB"/>
        </w:rPr>
        <w:t>Unemployment and Poverty:</w:t>
      </w:r>
      <w:r w:rsidR="00E04C3F" w:rsidRPr="00E04C3F">
        <w:rPr>
          <w:lang w:val="en-GB"/>
        </w:rPr>
        <w:t xml:space="preserve"> Identification, geo-referencing, and monitoring of the population. Poverty reduction plans include the relocation of families in risk areas or invasions. Implementation of comprehensive activities that allow the population to strengthen their human capital.</w:t>
      </w:r>
      <w:r w:rsidR="006B7D91">
        <w:rPr>
          <w:lang w:val="en-GB"/>
        </w:rPr>
        <w:t xml:space="preserve"> </w:t>
      </w:r>
      <w:r w:rsidR="00E04C3F" w:rsidRPr="006B7D91">
        <w:rPr>
          <w:i/>
          <w:lang w:val="en-GB"/>
        </w:rPr>
        <w:t>Informality:</w:t>
      </w:r>
      <w:r w:rsidR="00E04C3F" w:rsidRPr="00E04C3F">
        <w:rPr>
          <w:lang w:val="en-GB"/>
        </w:rPr>
        <w:t xml:space="preserve"> Develop training programs and linkage to the formal labour market. Search for entities that offer job training programs and those related to what the private sector demands. Offer Cartagena's labour force to investors and new companies.</w:t>
      </w:r>
      <w:r w:rsidR="006B7D91">
        <w:rPr>
          <w:lang w:val="en-GB"/>
        </w:rPr>
        <w:t xml:space="preserve"> </w:t>
      </w:r>
      <w:r w:rsidR="00E04C3F" w:rsidRPr="006B7D91">
        <w:rPr>
          <w:i/>
          <w:lang w:val="en-GB"/>
        </w:rPr>
        <w:t>Water quality</w:t>
      </w:r>
      <w:r w:rsidR="00E04C3F" w:rsidRPr="00E04C3F">
        <w:rPr>
          <w:lang w:val="en-GB"/>
        </w:rPr>
        <w:t>: Constant dredging of the area of influence. Campaigns and re-cleaning campaigns.</w:t>
      </w:r>
      <w:r w:rsidR="006B7D91">
        <w:rPr>
          <w:lang w:val="en-GB"/>
        </w:rPr>
        <w:t xml:space="preserve"> </w:t>
      </w:r>
      <w:r w:rsidR="00E04C3F" w:rsidRPr="006B7D91">
        <w:rPr>
          <w:i/>
          <w:lang w:val="en-GB"/>
        </w:rPr>
        <w:t>Education and health impact</w:t>
      </w:r>
      <w:r w:rsidR="00E04C3F" w:rsidRPr="00E04C3F">
        <w:rPr>
          <w:lang w:val="en-GB"/>
        </w:rPr>
        <w:t xml:space="preserve">: Carrying out awareness campaigns, both theoretical and practical, in schools and surrounding </w:t>
      </w:r>
      <w:r w:rsidR="009C6636" w:rsidRPr="00E04C3F">
        <w:rPr>
          <w:lang w:val="en-GB"/>
        </w:rPr>
        <w:t>neighbourhoods</w:t>
      </w:r>
      <w:r w:rsidR="00E04C3F" w:rsidRPr="00E04C3F">
        <w:rPr>
          <w:lang w:val="en-GB"/>
        </w:rPr>
        <w:t>, related to basic knowledge of hygiene, health, and the environment. Deepening of environmental issues in the institutions.</w:t>
      </w:r>
    </w:p>
    <w:p w14:paraId="7D2FF111" w14:textId="77777777" w:rsidR="00E04C3F" w:rsidRDefault="00E04C3F" w:rsidP="009050DB">
      <w:pPr>
        <w:pStyle w:val="CETHeading1"/>
        <w:numPr>
          <w:ilvl w:val="0"/>
          <w:numId w:val="0"/>
        </w:numPr>
        <w:jc w:val="both"/>
      </w:pPr>
      <w:r>
        <w:lastRenderedPageBreak/>
        <w:t xml:space="preserve">4. </w:t>
      </w:r>
      <w:r w:rsidR="00096BEA">
        <w:t>Conclusions</w:t>
      </w:r>
    </w:p>
    <w:p w14:paraId="7C46CD13" w14:textId="3CE5D894" w:rsidR="00DF5D3E" w:rsidRPr="00E04C3F" w:rsidRDefault="00CC3AF5" w:rsidP="009050DB">
      <w:pPr>
        <w:pStyle w:val="CETHeading1"/>
        <w:numPr>
          <w:ilvl w:val="0"/>
          <w:numId w:val="0"/>
        </w:numPr>
        <w:jc w:val="both"/>
        <w:rPr>
          <w:b w:val="0"/>
          <w:sz w:val="18"/>
        </w:rPr>
      </w:pPr>
      <w:r w:rsidRPr="00CC3AF5">
        <w:rPr>
          <w:b w:val="0"/>
          <w:sz w:val="18"/>
        </w:rPr>
        <w:t xml:space="preserve">Juan Angola creek is one of the most important bodies of water in the city of Cartagena (Colombia); however, through the </w:t>
      </w:r>
      <w:r w:rsidR="00427769" w:rsidRPr="00442808">
        <w:rPr>
          <w:rFonts w:ascii="Arial MT" w:eastAsia="Arial MT" w:hAnsi="Arial MT" w:cs="Arial MT"/>
          <w:b w:val="0"/>
          <w:bCs/>
          <w:szCs w:val="18"/>
        </w:rPr>
        <w:t>WJWSI</w:t>
      </w:r>
      <w:r w:rsidR="00427769" w:rsidRPr="00CC3AF5">
        <w:rPr>
          <w:b w:val="0"/>
          <w:sz w:val="18"/>
        </w:rPr>
        <w:t xml:space="preserve"> </w:t>
      </w:r>
      <w:r w:rsidRPr="00CC3AF5">
        <w:rPr>
          <w:b w:val="0"/>
          <w:sz w:val="18"/>
        </w:rPr>
        <w:t xml:space="preserve">methodology application, it was possible to observe that the water quality is inadequate. Although surrounding communities have potable water supply, still require improvements in coverage of public services, measures, or actions of improvement against poverty and unemployment. Juan Angola creek does not have good water quality, therefore, it is necessary the establishment action for the recovery of this ecosystem, although the water creek is not used for supply, affects the quality of life, health, sanitation, and biodiversity in the water body. Therefore, the importance of this study was based on the evaluation and analysis of indicators for the search for improvements related to projects towards the community focused on the aspects of greatest effect and impact on environmental conditions, such as the prioritization regarding the integral activities implementation that allow the population to strengthen their human capital through training programs and linkage to the formal labor market, as well as the incorporation of accompaniment by professional entities that help the community to find their routes out of poverty and unemployment. </w:t>
      </w:r>
      <w:r w:rsidR="00BC03BE">
        <w:rPr>
          <w:b w:val="0"/>
          <w:sz w:val="18"/>
        </w:rPr>
        <w:t xml:space="preserve"> </w:t>
      </w:r>
    </w:p>
    <w:p w14:paraId="1099F94A" w14:textId="1AD78C67" w:rsidR="00E04C3F" w:rsidRDefault="00E04C3F" w:rsidP="00177B97">
      <w:pPr>
        <w:pStyle w:val="CETHeading1"/>
        <w:numPr>
          <w:ilvl w:val="0"/>
          <w:numId w:val="0"/>
        </w:numPr>
      </w:pPr>
      <w:r w:rsidRPr="00E04C3F">
        <w:t>Acknowledgements</w:t>
      </w:r>
    </w:p>
    <w:p w14:paraId="55FCA46D" w14:textId="08135BC0" w:rsidR="00E04C3F" w:rsidRPr="00E04C3F" w:rsidRDefault="00E04C3F" w:rsidP="00E04C3F">
      <w:pPr>
        <w:pStyle w:val="CETBodytext"/>
      </w:pPr>
      <w:r w:rsidRPr="006D6714">
        <w:rPr>
          <w:lang w:eastAsia="ja-JP"/>
        </w:rPr>
        <w:t>The authors acknowledge the Universidad de Cartagena for their support with the development</w:t>
      </w:r>
      <w:r w:rsidRPr="000A46FB">
        <w:rPr>
          <w:lang w:val="en-GB"/>
        </w:rPr>
        <w:t xml:space="preserve"> </w:t>
      </w:r>
      <w:r w:rsidR="00C47BEA">
        <w:rPr>
          <w:lang w:val="en-GB"/>
        </w:rPr>
        <w:t xml:space="preserve">of </w:t>
      </w:r>
      <w:r w:rsidRPr="000A46FB">
        <w:rPr>
          <w:lang w:val="en-GB"/>
        </w:rPr>
        <w:t xml:space="preserve">the project </w:t>
      </w:r>
      <w:r w:rsidR="009C6636">
        <w:rPr>
          <w:lang w:val="en-GB"/>
        </w:rPr>
        <w:t>«</w:t>
      </w:r>
      <w:r w:rsidRPr="000A46FB">
        <w:rPr>
          <w:lang w:val="en-GB"/>
        </w:rPr>
        <w:t xml:space="preserve">Toxicological and environmental evaluation of the effect of heavy metals in the ecosystems associated with the Juan Angola </w:t>
      </w:r>
      <w:r>
        <w:rPr>
          <w:lang w:val="en-GB"/>
        </w:rPr>
        <w:t>Creek</w:t>
      </w:r>
      <w:r w:rsidRPr="000A46FB">
        <w:rPr>
          <w:lang w:val="en-GB"/>
        </w:rPr>
        <w:t xml:space="preserve"> (Ca</w:t>
      </w:r>
      <w:r>
        <w:rPr>
          <w:lang w:val="en-GB"/>
        </w:rPr>
        <w:t>rtagena-Bolivar) (Act 086-2019)</w:t>
      </w:r>
      <w:r w:rsidR="009C6636">
        <w:rPr>
          <w:lang w:val="en-GB"/>
        </w:rPr>
        <w:t>»</w:t>
      </w:r>
      <w:r>
        <w:rPr>
          <w:lang w:val="en-GB"/>
        </w:rPr>
        <w:t>.</w:t>
      </w:r>
    </w:p>
    <w:p w14:paraId="3CF66C03" w14:textId="5FDBF69A" w:rsidR="00DF5D3E" w:rsidRPr="00260CC6" w:rsidRDefault="00DF5D3E" w:rsidP="00DF5D3E">
      <w:pPr>
        <w:pStyle w:val="CETHeading1"/>
        <w:numPr>
          <w:ilvl w:val="0"/>
          <w:numId w:val="0"/>
        </w:numPr>
      </w:pPr>
      <w:r w:rsidRPr="00260CC6">
        <w:t>References</w:t>
      </w:r>
    </w:p>
    <w:p w14:paraId="18AC490A" w14:textId="04B8CAB2" w:rsidR="002170AC" w:rsidRPr="00101862" w:rsidRDefault="002170AC" w:rsidP="00A74E81">
      <w:pPr>
        <w:pStyle w:val="CETReferencetext"/>
        <w:spacing w:line="240" w:lineRule="auto"/>
        <w:rPr>
          <w:color w:val="FF0000"/>
          <w:lang w:val="es-CO"/>
        </w:rPr>
      </w:pPr>
      <w:r w:rsidRPr="00E84EBB">
        <w:rPr>
          <w:lang w:val="en-US"/>
        </w:rPr>
        <w:t xml:space="preserve">Álvarez, R., 2010, </w:t>
      </w:r>
      <w:r w:rsidR="00E84EBB" w:rsidRPr="00E84EBB">
        <w:rPr>
          <w:lang w:val="en-US"/>
        </w:rPr>
        <w:t xml:space="preserve">Juan Angola Creek, at the mercy of indolence. </w:t>
      </w:r>
      <w:r w:rsidR="00E84EBB" w:rsidRPr="00E84EBB">
        <w:rPr>
          <w:lang w:val="es-CO"/>
        </w:rPr>
        <w:t>El Universal</w:t>
      </w:r>
      <w:r w:rsidRPr="00101862">
        <w:rPr>
          <w:lang w:val="es-CO"/>
        </w:rPr>
        <w:t>. &lt;eluniversal.com.co/cartagena/cano-juan-angola-merced-de-la-indolencia-DHEU43702&gt; accessed</w:t>
      </w:r>
      <w:r w:rsidR="00AD7C0B">
        <w:rPr>
          <w:lang w:val="es-CO"/>
        </w:rPr>
        <w:t xml:space="preserve"> </w:t>
      </w:r>
      <w:bookmarkStart w:id="12" w:name="_Hlk125318094"/>
      <w:r w:rsidR="00AD7C0B">
        <w:rPr>
          <w:lang w:val="es-CO"/>
        </w:rPr>
        <w:t>06.12.2022.</w:t>
      </w:r>
      <w:bookmarkEnd w:id="12"/>
      <w:r w:rsidRPr="00101862">
        <w:rPr>
          <w:lang w:val="es-CO"/>
        </w:rPr>
        <w:t xml:space="preserve"> </w:t>
      </w:r>
    </w:p>
    <w:p w14:paraId="35CEBB3C" w14:textId="00CEFA9A" w:rsidR="002170AC" w:rsidRPr="00AD7C0B" w:rsidRDefault="002170AC" w:rsidP="00A74E81">
      <w:pPr>
        <w:pStyle w:val="CETReferencetext"/>
        <w:spacing w:line="240" w:lineRule="auto"/>
        <w:rPr>
          <w:lang w:val="en-US"/>
        </w:rPr>
      </w:pPr>
      <w:r w:rsidRPr="00E84EBB">
        <w:rPr>
          <w:lang w:val="en-US"/>
        </w:rPr>
        <w:t>Armirola, L., 2015</w:t>
      </w:r>
      <w:r w:rsidR="006B7D91">
        <w:rPr>
          <w:lang w:val="en-US"/>
        </w:rPr>
        <w:t xml:space="preserve">. </w:t>
      </w:r>
      <w:r w:rsidR="00E84EBB" w:rsidRPr="00E84EBB">
        <w:rPr>
          <w:lang w:val="en-US"/>
        </w:rPr>
        <w:t>Understanding the social representations of the environment in the community of Crespo, Cartagena de Indias [Master's thesis, Universidad del Norte].</w:t>
      </w:r>
      <w:r w:rsidR="00E84EBB">
        <w:rPr>
          <w:lang w:val="en-US"/>
        </w:rPr>
        <w:t xml:space="preserve"> </w:t>
      </w:r>
      <w:r w:rsidRPr="002170AC">
        <w:t xml:space="preserve">&lt;manglar.uninorte.edu.co/bitstream/handle/10584/8667/128737.pdf?sequence=1&amp;isAllowed=y&gt; </w:t>
      </w:r>
      <w:r w:rsidRPr="006B4888">
        <w:t>accessed</w:t>
      </w:r>
      <w:r>
        <w:t xml:space="preserve"> </w:t>
      </w:r>
      <w:r w:rsidR="00AD7C0B" w:rsidRPr="00AD7C0B">
        <w:rPr>
          <w:lang w:val="en-US"/>
        </w:rPr>
        <w:t>06.12.2022.</w:t>
      </w:r>
    </w:p>
    <w:p w14:paraId="1FF96BCF" w14:textId="1F708425" w:rsidR="002170AC" w:rsidRPr="00E84EBB" w:rsidRDefault="002170AC" w:rsidP="00A74E81">
      <w:pPr>
        <w:pStyle w:val="CETReferencetext"/>
        <w:spacing w:line="240" w:lineRule="auto"/>
        <w:rPr>
          <w:lang w:val="en-US"/>
        </w:rPr>
      </w:pPr>
      <w:r w:rsidRPr="00E84EBB">
        <w:rPr>
          <w:lang w:val="en-US"/>
        </w:rPr>
        <w:t xml:space="preserve">Calderón, G., Suárez, L., </w:t>
      </w:r>
      <w:r w:rsidR="00667B23">
        <w:rPr>
          <w:lang w:val="en-US"/>
        </w:rPr>
        <w:t>and</w:t>
      </w:r>
      <w:r w:rsidRPr="00E84EBB">
        <w:rPr>
          <w:lang w:val="en-US"/>
        </w:rPr>
        <w:t xml:space="preserve"> Beltrán, A., 2008, </w:t>
      </w:r>
      <w:r w:rsidR="00E84EBB" w:rsidRPr="00E84EBB">
        <w:rPr>
          <w:lang w:val="en-US"/>
        </w:rPr>
        <w:t>Environmental problems of the water bodies of Cartagena de Indias. Teknos Scientific Journal, 4(1).</w:t>
      </w:r>
      <w:r w:rsidR="00E84EBB">
        <w:rPr>
          <w:lang w:val="en-US"/>
        </w:rPr>
        <w:t xml:space="preserve"> </w:t>
      </w:r>
      <w:r w:rsidRPr="00E84EBB">
        <w:rPr>
          <w:lang w:val="en-US"/>
        </w:rPr>
        <w:t xml:space="preserve">&lt;revistastecnologicocomfenalco.info/index.php/teknos/article/view/710&gt; </w:t>
      </w:r>
    </w:p>
    <w:p w14:paraId="01391EAB" w14:textId="3B28E571" w:rsidR="00706812" w:rsidRDefault="00706812" w:rsidP="00A74E81">
      <w:pPr>
        <w:pStyle w:val="CETReferencetext"/>
        <w:spacing w:line="240" w:lineRule="auto"/>
        <w:rPr>
          <w:lang w:val="en-US"/>
        </w:rPr>
      </w:pPr>
      <w:r w:rsidRPr="00493DD1">
        <w:rPr>
          <w:lang w:val="en-US"/>
        </w:rPr>
        <w:t>Chin and Ng, 2015. A perspective study on the ur</w:t>
      </w:r>
      <w:r w:rsidR="00F119E0" w:rsidRPr="00493DD1">
        <w:rPr>
          <w:lang w:val="en-US"/>
        </w:rPr>
        <w:t>ban river pollution in Malaysia, Chemical</w:t>
      </w:r>
      <w:r w:rsidR="00F119E0" w:rsidRPr="00F119E0">
        <w:rPr>
          <w:lang w:val="en-US"/>
        </w:rPr>
        <w:t xml:space="preserve"> Engineering Transactions, 45, 745-750</w:t>
      </w:r>
      <w:r w:rsidR="00F119E0">
        <w:rPr>
          <w:lang w:val="en-US"/>
        </w:rPr>
        <w:t>.</w:t>
      </w:r>
      <w:r w:rsidR="00F119E0" w:rsidRPr="00F119E0">
        <w:t xml:space="preserve"> </w:t>
      </w:r>
      <w:r w:rsidR="00F119E0" w:rsidRPr="00F119E0">
        <w:rPr>
          <w:lang w:val="en-US"/>
        </w:rPr>
        <w:t>DOI:10.3303/CET1545125</w:t>
      </w:r>
    </w:p>
    <w:p w14:paraId="0C349A08" w14:textId="5C1A8A51" w:rsidR="002170AC" w:rsidRPr="002170AC" w:rsidRDefault="002170AC" w:rsidP="00A74E81">
      <w:pPr>
        <w:pStyle w:val="CETReferencetext"/>
        <w:spacing w:line="240" w:lineRule="auto"/>
      </w:pPr>
      <w:r w:rsidRPr="00E84EBB">
        <w:rPr>
          <w:lang w:val="en-US"/>
        </w:rPr>
        <w:t xml:space="preserve">Delgado-García, S. M.; Trujillo-González, J. M. </w:t>
      </w:r>
      <w:r w:rsidR="00667B23">
        <w:rPr>
          <w:lang w:val="en-US"/>
        </w:rPr>
        <w:t>and</w:t>
      </w:r>
      <w:r w:rsidRPr="00E84EBB">
        <w:rPr>
          <w:lang w:val="en-US"/>
        </w:rPr>
        <w:t xml:space="preserve"> Torres-Mora, M. A., 2017, </w:t>
      </w:r>
      <w:r w:rsidR="00E84EBB" w:rsidRPr="00E84EBB">
        <w:rPr>
          <w:lang w:val="en-US"/>
        </w:rPr>
        <w:t xml:space="preserve">Water management in rural communities; case study of the Guayuriba river basin, Meta-Colombia. </w:t>
      </w:r>
      <w:r w:rsidR="00E84EBB" w:rsidRPr="00260CC6">
        <w:rPr>
          <w:lang w:val="en-US"/>
        </w:rPr>
        <w:t>Luna Azul Journal.</w:t>
      </w:r>
      <w:r w:rsidRPr="002170AC">
        <w:t>, 45, 59-70. DOI: 10.17151/luaz.2017.45.5</w:t>
      </w:r>
      <w:r w:rsidR="00EC53BE">
        <w:t>.</w:t>
      </w:r>
    </w:p>
    <w:p w14:paraId="66FB30C4" w14:textId="3D6ABF40" w:rsidR="002170AC" w:rsidRPr="002170AC" w:rsidRDefault="002170AC" w:rsidP="00A74E81">
      <w:pPr>
        <w:pStyle w:val="CETReferencetext"/>
        <w:spacing w:line="240" w:lineRule="auto"/>
      </w:pPr>
      <w:r w:rsidRPr="002170AC">
        <w:t>Juwana, I</w:t>
      </w:r>
      <w:r>
        <w:t xml:space="preserve">., </w:t>
      </w:r>
      <w:r w:rsidRPr="002170AC">
        <w:t>2012</w:t>
      </w:r>
      <w:r>
        <w:t>,</w:t>
      </w:r>
      <w:r w:rsidRPr="002170AC">
        <w:t xml:space="preserve"> Development of a Water Wustainability Index for West Java, Indonesia (Doctoral dissertation, Victoria University). </w:t>
      </w:r>
      <w:r>
        <w:t>&lt;</w:t>
      </w:r>
      <w:r w:rsidRPr="002170AC">
        <w:t>vuir.vu.edu.au/19426/1/Iwan_Juwana.pdf</w:t>
      </w:r>
      <w:r>
        <w:t xml:space="preserve">&gt; </w:t>
      </w:r>
      <w:r w:rsidRPr="006B4888">
        <w:t>accessed</w:t>
      </w:r>
      <w:r>
        <w:t xml:space="preserve"> </w:t>
      </w:r>
      <w:r w:rsidR="004A1A42" w:rsidRPr="00260CC6">
        <w:rPr>
          <w:lang w:val="en-US"/>
        </w:rPr>
        <w:t>12</w:t>
      </w:r>
      <w:r w:rsidR="00AD7C0B" w:rsidRPr="00260CC6">
        <w:rPr>
          <w:lang w:val="en-US"/>
        </w:rPr>
        <w:t>.</w:t>
      </w:r>
      <w:r w:rsidR="004A1A42" w:rsidRPr="00260CC6">
        <w:rPr>
          <w:lang w:val="en-US"/>
        </w:rPr>
        <w:t>01</w:t>
      </w:r>
      <w:r w:rsidR="00AD7C0B" w:rsidRPr="00260CC6">
        <w:rPr>
          <w:lang w:val="en-US"/>
        </w:rPr>
        <w:t>.202</w:t>
      </w:r>
      <w:r w:rsidR="004A1A42" w:rsidRPr="00260CC6">
        <w:rPr>
          <w:lang w:val="en-US"/>
        </w:rPr>
        <w:t>3</w:t>
      </w:r>
      <w:r w:rsidR="00AD7C0B" w:rsidRPr="00260CC6">
        <w:rPr>
          <w:lang w:val="en-US"/>
        </w:rPr>
        <w:t>.</w:t>
      </w:r>
    </w:p>
    <w:p w14:paraId="4D8AB8B4" w14:textId="48EBCE8E" w:rsidR="002170AC" w:rsidRPr="00260CC6" w:rsidRDefault="002170AC" w:rsidP="00A74E81">
      <w:pPr>
        <w:pStyle w:val="CETReferencetext"/>
        <w:spacing w:line="240" w:lineRule="auto"/>
        <w:rPr>
          <w:lang w:val="en-US"/>
        </w:rPr>
      </w:pPr>
      <w:r w:rsidRPr="002170AC">
        <w:t xml:space="preserve">Juwana, I., Muttil, N., </w:t>
      </w:r>
      <w:r w:rsidR="00667B23">
        <w:t>and</w:t>
      </w:r>
      <w:r w:rsidRPr="002170AC">
        <w:t xml:space="preserve"> Perera, B. J. C., 2016</w:t>
      </w:r>
      <w:r>
        <w:t xml:space="preserve">, </w:t>
      </w:r>
      <w:r w:rsidRPr="002170AC">
        <w:t xml:space="preserve">Application of West Java water sustainability index to three water catchments in West Java, Indonesia. </w:t>
      </w:r>
      <w:r w:rsidRPr="00260CC6">
        <w:rPr>
          <w:lang w:val="en-US"/>
        </w:rPr>
        <w:t>Ecological indicators, 70, 401-408.</w:t>
      </w:r>
      <w:r w:rsidR="00AD7C0B" w:rsidRPr="00260CC6">
        <w:rPr>
          <w:lang w:val="en-US"/>
        </w:rPr>
        <w:t xml:space="preserve"> </w:t>
      </w:r>
      <w:r w:rsidRPr="00260CC6">
        <w:rPr>
          <w:lang w:val="en-US"/>
        </w:rPr>
        <w:t>doi.org/10.1016/j.ecolind.2016.06.017</w:t>
      </w:r>
      <w:r w:rsidR="00EC53BE" w:rsidRPr="00260CC6">
        <w:rPr>
          <w:lang w:val="en-US"/>
        </w:rPr>
        <w:t>.</w:t>
      </w:r>
    </w:p>
    <w:p w14:paraId="5C19B33F" w14:textId="0A34EC88" w:rsidR="002170AC" w:rsidRPr="004A1A42" w:rsidRDefault="002170AC" w:rsidP="00A74E81">
      <w:pPr>
        <w:pStyle w:val="CETReferencetext"/>
        <w:spacing w:line="240" w:lineRule="auto"/>
        <w:rPr>
          <w:lang w:val="en-US"/>
        </w:rPr>
      </w:pPr>
      <w:r w:rsidRPr="00E84EBB">
        <w:rPr>
          <w:lang w:val="en-US"/>
        </w:rPr>
        <w:t xml:space="preserve">López, M. T. </w:t>
      </w:r>
      <w:r w:rsidR="00667B23">
        <w:rPr>
          <w:lang w:val="en-US"/>
        </w:rPr>
        <w:t>and</w:t>
      </w:r>
      <w:r w:rsidRPr="00E84EBB">
        <w:rPr>
          <w:lang w:val="en-US"/>
        </w:rPr>
        <w:t xml:space="preserve"> Gentile, N., 2008, </w:t>
      </w:r>
      <w:r w:rsidR="00E84EBB" w:rsidRPr="00E84EBB">
        <w:rPr>
          <w:lang w:val="en-US"/>
        </w:rPr>
        <w:t>System of economic and social indicators: the importance of integrated analysis</w:t>
      </w:r>
      <w:r w:rsidR="00E84EBB">
        <w:rPr>
          <w:lang w:val="en-US"/>
        </w:rPr>
        <w:t>.</w:t>
      </w:r>
      <w:r w:rsidR="00E84EBB" w:rsidRPr="00E84EBB">
        <w:rPr>
          <w:lang w:val="en-US"/>
        </w:rPr>
        <w:t xml:space="preserve"> IX National Meeting of the Regional Economies Network within the framework of the Fénix Plan and II National Conference of Researchers of Regional Economies.</w:t>
      </w:r>
      <w:r w:rsidRPr="00E84EBB">
        <w:rPr>
          <w:lang w:val="en-US"/>
        </w:rPr>
        <w:t xml:space="preserve"> </w:t>
      </w:r>
      <w:r w:rsidRPr="004A1A42">
        <w:rPr>
          <w:lang w:val="en-US"/>
        </w:rPr>
        <w:t xml:space="preserve">&lt;eco.mdp.edu.ar/cendocu/repositorio/00408.pdf&gt; accessed </w:t>
      </w:r>
      <w:r w:rsidR="004A1A42" w:rsidRPr="004A1A42">
        <w:rPr>
          <w:lang w:val="en-US"/>
        </w:rPr>
        <w:t>05.12.2022.</w:t>
      </w:r>
    </w:p>
    <w:p w14:paraId="0A724DD7" w14:textId="14410E86" w:rsidR="004A1A42" w:rsidRDefault="002170AC" w:rsidP="00A74E81">
      <w:pPr>
        <w:pStyle w:val="CETReferencetext"/>
        <w:spacing w:line="240" w:lineRule="auto"/>
        <w:rPr>
          <w:lang w:val="en-US"/>
        </w:rPr>
      </w:pPr>
      <w:r w:rsidRPr="00E84EBB">
        <w:rPr>
          <w:lang w:val="en-US"/>
        </w:rPr>
        <w:t xml:space="preserve">Martínez, A, 2020, </w:t>
      </w:r>
      <w:r w:rsidR="00E84EBB" w:rsidRPr="00E84EBB">
        <w:rPr>
          <w:lang w:val="en-US"/>
        </w:rPr>
        <w:t>Strategies of resistance, environmental and climate governance in urban ecosystems: The defense of the Juan Angola Creek in Cartagena de Indias-</w:t>
      </w:r>
      <w:r w:rsidR="004A1A42">
        <w:rPr>
          <w:lang w:val="en-US"/>
        </w:rPr>
        <w:t xml:space="preserve"> </w:t>
      </w:r>
      <w:r w:rsidR="00E84EBB" w:rsidRPr="00E84EBB">
        <w:rPr>
          <w:lang w:val="en-US"/>
        </w:rPr>
        <w:t>Colombia</w:t>
      </w:r>
      <w:r w:rsidR="004A1A42">
        <w:rPr>
          <w:lang w:val="en-US"/>
        </w:rPr>
        <w:t xml:space="preserve">. </w:t>
      </w:r>
      <w:r w:rsidRPr="002170AC">
        <w:t xml:space="preserve">&lt;repositorio.flacsoandes.edu.ec/bitstream/10469/17375/2/TFLACSO-2020AVMM.pdf&gt; </w:t>
      </w:r>
      <w:r w:rsidRPr="006B4888">
        <w:t>accessed</w:t>
      </w:r>
      <w:r>
        <w:t xml:space="preserve"> </w:t>
      </w:r>
      <w:r w:rsidR="004A1A42">
        <w:rPr>
          <w:lang w:val="en-US"/>
        </w:rPr>
        <w:t>12</w:t>
      </w:r>
      <w:r w:rsidR="004A1A42" w:rsidRPr="004A1A42">
        <w:rPr>
          <w:lang w:val="en-US"/>
        </w:rPr>
        <w:t>.</w:t>
      </w:r>
      <w:r w:rsidR="004A1A42">
        <w:rPr>
          <w:lang w:val="en-US"/>
        </w:rPr>
        <w:t>01</w:t>
      </w:r>
      <w:r w:rsidR="004A1A42" w:rsidRPr="004A1A42">
        <w:rPr>
          <w:lang w:val="en-US"/>
        </w:rPr>
        <w:t>.202</w:t>
      </w:r>
      <w:r w:rsidR="004A1A42">
        <w:rPr>
          <w:lang w:val="en-US"/>
        </w:rPr>
        <w:t>3</w:t>
      </w:r>
      <w:r w:rsidR="004A1A42" w:rsidRPr="004A1A42">
        <w:rPr>
          <w:lang w:val="en-US"/>
        </w:rPr>
        <w:t>.</w:t>
      </w:r>
    </w:p>
    <w:p w14:paraId="1ED6E93F" w14:textId="4A0CCBFC" w:rsidR="00F119E0" w:rsidRPr="00F119E0" w:rsidRDefault="00F119E0" w:rsidP="00F119E0">
      <w:pPr>
        <w:pStyle w:val="CETReferencetext"/>
        <w:spacing w:line="240" w:lineRule="auto"/>
        <w:rPr>
          <w:lang w:val="en-US"/>
        </w:rPr>
      </w:pPr>
      <w:r w:rsidRPr="00493DD1">
        <w:rPr>
          <w:lang w:val="en-US"/>
        </w:rPr>
        <w:t>Ninalaya Ayra H.P., Lamadrid Jordan M.J., Castaneda Olivera C., Benites Alfaro E.G., Galvez J.J.O., 2021, Water Sustainability of the Yanacocha Lagoon: Future Scenarios for the Population of Carhuamayo, Junin, Peru, Chemical Engineering Transactions, 86, 487-492.</w:t>
      </w:r>
      <w:r w:rsidRPr="00493DD1">
        <w:t xml:space="preserve"> </w:t>
      </w:r>
      <w:r w:rsidRPr="00493DD1">
        <w:rPr>
          <w:lang w:val="en-US"/>
        </w:rPr>
        <w:t>DOI:10.3303/CET2186082</w:t>
      </w:r>
    </w:p>
    <w:p w14:paraId="7C0253C6" w14:textId="2E051F02" w:rsidR="002170AC" w:rsidRPr="004A1A42" w:rsidRDefault="002170AC" w:rsidP="00A74E81">
      <w:pPr>
        <w:pStyle w:val="CETReferencetext"/>
        <w:spacing w:line="240" w:lineRule="auto"/>
        <w:rPr>
          <w:color w:val="FF0000"/>
          <w:lang w:val="en-US"/>
        </w:rPr>
      </w:pPr>
      <w:r w:rsidRPr="00E84EBB">
        <w:rPr>
          <w:lang w:val="en-US"/>
        </w:rPr>
        <w:t xml:space="preserve">Ruiz, S., 2018, </w:t>
      </w:r>
      <w:r w:rsidR="00E84EBB" w:rsidRPr="00E84EBB">
        <w:rPr>
          <w:lang w:val="en-US"/>
        </w:rPr>
        <w:t xml:space="preserve">Analysis of the water levels of the Juan Angola Creek, Chambacú lagoon and San Lázaro lagoon in the city of Cartagena de Indias. </w:t>
      </w:r>
      <w:r w:rsidRPr="004A1A42">
        <w:rPr>
          <w:lang w:val="en-US"/>
        </w:rPr>
        <w:t xml:space="preserve">&lt;biblioteca.utb.edu.co/notas/tesis/0073639.pdf&gt; accessed </w:t>
      </w:r>
      <w:r w:rsidR="004A1A42">
        <w:rPr>
          <w:lang w:val="en-US"/>
        </w:rPr>
        <w:t>06.12</w:t>
      </w:r>
      <w:r w:rsidR="004A1A42" w:rsidRPr="004A1A42">
        <w:rPr>
          <w:lang w:val="en-US"/>
        </w:rPr>
        <w:t>.202</w:t>
      </w:r>
      <w:r w:rsidR="004A1A42">
        <w:rPr>
          <w:lang w:val="en-US"/>
        </w:rPr>
        <w:t>2</w:t>
      </w:r>
      <w:r w:rsidR="004A1A42" w:rsidRPr="004A1A42">
        <w:rPr>
          <w:lang w:val="en-US"/>
        </w:rPr>
        <w:t>.</w:t>
      </w:r>
    </w:p>
    <w:p w14:paraId="675D4EED" w14:textId="52E97B84" w:rsidR="002170AC" w:rsidRPr="002170AC" w:rsidRDefault="002170AC" w:rsidP="00A74E81">
      <w:pPr>
        <w:pStyle w:val="CETReferencetext"/>
        <w:spacing w:line="240" w:lineRule="auto"/>
        <w:rPr>
          <w:color w:val="FF0000"/>
        </w:rPr>
      </w:pPr>
      <w:r w:rsidRPr="002170AC">
        <w:t xml:space="preserve">Rintaka, W. E., Hastuti, A. W., Susilo, E., </w:t>
      </w:r>
      <w:r w:rsidR="00667B23">
        <w:t>and</w:t>
      </w:r>
      <w:r w:rsidRPr="002170AC">
        <w:t xml:space="preserve"> Radiarta, N.</w:t>
      </w:r>
      <w:r>
        <w:t xml:space="preserve">, </w:t>
      </w:r>
      <w:r w:rsidRPr="002170AC">
        <w:t>2019, The used of Storet Index to Assess Water Quality in Perancak Estuary, Bali, Indonesia. In IOP Conference Series: Earth and Environmental Science</w:t>
      </w:r>
      <w:r>
        <w:t xml:space="preserve">, </w:t>
      </w:r>
      <w:r w:rsidRPr="002170AC">
        <w:t>Vol. 246, No. 1, p. 01201</w:t>
      </w:r>
      <w:r>
        <w:t>,</w:t>
      </w:r>
      <w:r w:rsidRPr="002170AC">
        <w:t xml:space="preserve"> IOP Publishing. </w:t>
      </w:r>
      <w:r>
        <w:t>&lt;</w:t>
      </w:r>
      <w:r w:rsidRPr="002170AC">
        <w:t>iopscience.iop.org/article/10.1088/1755-1315/246/1/012012/pdf</w:t>
      </w:r>
      <w:r>
        <w:t xml:space="preserve">&gt; </w:t>
      </w:r>
      <w:r w:rsidRPr="006B4888">
        <w:t>accessed</w:t>
      </w:r>
      <w:r>
        <w:t xml:space="preserve"> </w:t>
      </w:r>
      <w:r w:rsidR="004A1A42">
        <w:rPr>
          <w:lang w:val="en-US"/>
        </w:rPr>
        <w:t>14</w:t>
      </w:r>
      <w:r w:rsidR="004A1A42" w:rsidRPr="004A1A42">
        <w:rPr>
          <w:lang w:val="en-US"/>
        </w:rPr>
        <w:t>.</w:t>
      </w:r>
      <w:r w:rsidR="004A1A42">
        <w:rPr>
          <w:lang w:val="en-US"/>
        </w:rPr>
        <w:t>01</w:t>
      </w:r>
      <w:r w:rsidR="004A1A42" w:rsidRPr="004A1A42">
        <w:rPr>
          <w:lang w:val="en-US"/>
        </w:rPr>
        <w:t>.202</w:t>
      </w:r>
      <w:r w:rsidR="004A1A42">
        <w:rPr>
          <w:lang w:val="en-US"/>
        </w:rPr>
        <w:t>3</w:t>
      </w:r>
      <w:r w:rsidR="004A1A42" w:rsidRPr="004A1A42">
        <w:rPr>
          <w:lang w:val="en-US"/>
        </w:rPr>
        <w:t>.</w:t>
      </w:r>
    </w:p>
    <w:p w14:paraId="3073F984" w14:textId="62B523EC" w:rsidR="00E06528" w:rsidRPr="002170AC" w:rsidRDefault="002170AC" w:rsidP="00EF722F">
      <w:pPr>
        <w:pStyle w:val="CETReferencetext"/>
        <w:spacing w:line="240" w:lineRule="auto"/>
      </w:pPr>
      <w:r w:rsidRPr="002170AC">
        <w:t>Sulthonuddin, I., Hartono, D.M, Utomo, S.W y Said, C.A.A.</w:t>
      </w:r>
      <w:r>
        <w:t xml:space="preserve">, </w:t>
      </w:r>
      <w:r w:rsidRPr="002170AC">
        <w:t>2019</w:t>
      </w:r>
      <w:r>
        <w:t>,</w:t>
      </w:r>
      <w:r w:rsidRPr="002170AC">
        <w:t xml:space="preserve"> Water Quality Assessment of Cimanuk River in West Java Using STORET Method. En IOP Conference Series: Earth and Environmental Science</w:t>
      </w:r>
      <w:r>
        <w:t xml:space="preserve">, </w:t>
      </w:r>
      <w:r w:rsidRPr="002170AC">
        <w:t>Vol. 239, No. 1, p. 012007</w:t>
      </w:r>
      <w:r>
        <w:t>,</w:t>
      </w:r>
      <w:r w:rsidRPr="002170AC">
        <w:t xml:space="preserve"> IOP Publishing. &lt;iopscience.iop.org/article/10.1088/1755-1315/239/1/012007/pdf&gt; accessed </w:t>
      </w:r>
      <w:r w:rsidR="004A1A42">
        <w:rPr>
          <w:lang w:val="en-US"/>
        </w:rPr>
        <w:t>14</w:t>
      </w:r>
      <w:r w:rsidR="004A1A42" w:rsidRPr="004A1A42">
        <w:rPr>
          <w:lang w:val="en-US"/>
        </w:rPr>
        <w:t>.</w:t>
      </w:r>
      <w:r w:rsidR="004A1A42">
        <w:rPr>
          <w:lang w:val="en-US"/>
        </w:rPr>
        <w:t>01</w:t>
      </w:r>
      <w:r w:rsidR="004A1A42" w:rsidRPr="004A1A42">
        <w:rPr>
          <w:lang w:val="en-US"/>
        </w:rPr>
        <w:t>.202</w:t>
      </w:r>
      <w:r w:rsidR="004A1A42">
        <w:rPr>
          <w:lang w:val="en-US"/>
        </w:rPr>
        <w:t>3</w:t>
      </w:r>
      <w:r w:rsidR="004A1A42" w:rsidRPr="004A1A42">
        <w:rPr>
          <w:lang w:val="en-US"/>
        </w:rPr>
        <w:t>.</w:t>
      </w:r>
    </w:p>
    <w:sectPr w:rsidR="00E06528" w:rsidRPr="002170AC"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38AB7C" w14:textId="77777777" w:rsidR="00654CEA" w:rsidRDefault="00654CEA" w:rsidP="004F5E36">
      <w:r>
        <w:separator/>
      </w:r>
    </w:p>
  </w:endnote>
  <w:endnote w:type="continuationSeparator" w:id="0">
    <w:p w14:paraId="76CBDE48" w14:textId="77777777" w:rsidR="00654CEA" w:rsidRDefault="00654CEA"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rial MT">
    <w:altName w:val="Arial"/>
    <w:charset w:val="01"/>
    <w:family w:val="swiss"/>
    <w:pitch w:val="variable"/>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8698DC" w14:textId="77777777" w:rsidR="00654CEA" w:rsidRDefault="00654CEA" w:rsidP="004F5E36">
      <w:r>
        <w:separator/>
      </w:r>
    </w:p>
  </w:footnote>
  <w:footnote w:type="continuationSeparator" w:id="0">
    <w:p w14:paraId="11AABFAB" w14:textId="77777777" w:rsidR="00654CEA" w:rsidRDefault="00654CEA" w:rsidP="004F5E3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58AF15E"/>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061216B2"/>
    <w:multiLevelType w:val="hybridMultilevel"/>
    <w:tmpl w:val="B392769E"/>
    <w:lvl w:ilvl="0" w:tplc="CB3EC00E">
      <w:start w:val="1"/>
      <w:numFmt w:val="bullet"/>
      <w:lvlText w:val=""/>
      <w:lvlJc w:val="left"/>
      <w:pPr>
        <w:ind w:left="720" w:hanging="360"/>
      </w:pPr>
      <w:rPr>
        <w:rFonts w:ascii="Symbol" w:hAnsi="Symbol" w:hint="default"/>
        <w:color w:val="00B0F0"/>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1" w15:restartNumberingAfterBreak="0">
    <w:nsid w:val="093726D9"/>
    <w:multiLevelType w:val="multilevel"/>
    <w:tmpl w:val="4218E976"/>
    <w:lvl w:ilvl="0">
      <w:start w:val="1"/>
      <w:numFmt w:val="decimal"/>
      <w:lvlText w:val="%1."/>
      <w:lvlJc w:val="left"/>
      <w:pPr>
        <w:ind w:left="345" w:hanging="224"/>
      </w:pPr>
      <w:rPr>
        <w:rFonts w:ascii="Arial" w:eastAsia="Arial" w:hAnsi="Arial" w:cs="Arial" w:hint="default"/>
        <w:b/>
        <w:bCs/>
        <w:spacing w:val="-1"/>
        <w:w w:val="99"/>
        <w:sz w:val="20"/>
        <w:szCs w:val="20"/>
        <w:lang w:val="en-US" w:eastAsia="en-US" w:bidi="ar-SA"/>
      </w:rPr>
    </w:lvl>
    <w:lvl w:ilvl="1">
      <w:start w:val="1"/>
      <w:numFmt w:val="decimal"/>
      <w:lvlText w:val="%1.%2"/>
      <w:lvlJc w:val="left"/>
      <w:pPr>
        <w:ind w:left="422" w:hanging="300"/>
      </w:pPr>
      <w:rPr>
        <w:rFonts w:ascii="Arial" w:eastAsia="Arial" w:hAnsi="Arial" w:cs="Arial" w:hint="default"/>
        <w:b/>
        <w:bCs/>
        <w:w w:val="99"/>
        <w:sz w:val="18"/>
        <w:szCs w:val="18"/>
        <w:lang w:val="en-US" w:eastAsia="en-US" w:bidi="ar-SA"/>
      </w:rPr>
    </w:lvl>
    <w:lvl w:ilvl="2">
      <w:numFmt w:val="bullet"/>
      <w:lvlText w:val="•"/>
      <w:lvlJc w:val="left"/>
      <w:pPr>
        <w:ind w:left="1376" w:hanging="300"/>
      </w:pPr>
      <w:rPr>
        <w:rFonts w:hint="default"/>
        <w:lang w:val="en-US" w:eastAsia="en-US" w:bidi="ar-SA"/>
      </w:rPr>
    </w:lvl>
    <w:lvl w:ilvl="3">
      <w:numFmt w:val="bullet"/>
      <w:lvlText w:val="•"/>
      <w:lvlJc w:val="left"/>
      <w:pPr>
        <w:ind w:left="2332" w:hanging="300"/>
      </w:pPr>
      <w:rPr>
        <w:rFonts w:hint="default"/>
        <w:lang w:val="en-US" w:eastAsia="en-US" w:bidi="ar-SA"/>
      </w:rPr>
    </w:lvl>
    <w:lvl w:ilvl="4">
      <w:numFmt w:val="bullet"/>
      <w:lvlText w:val="•"/>
      <w:lvlJc w:val="left"/>
      <w:pPr>
        <w:ind w:left="3288" w:hanging="300"/>
      </w:pPr>
      <w:rPr>
        <w:rFonts w:hint="default"/>
        <w:lang w:val="en-US" w:eastAsia="en-US" w:bidi="ar-SA"/>
      </w:rPr>
    </w:lvl>
    <w:lvl w:ilvl="5">
      <w:numFmt w:val="bullet"/>
      <w:lvlText w:val="•"/>
      <w:lvlJc w:val="left"/>
      <w:pPr>
        <w:ind w:left="4245" w:hanging="300"/>
      </w:pPr>
      <w:rPr>
        <w:rFonts w:hint="default"/>
        <w:lang w:val="en-US" w:eastAsia="en-US" w:bidi="ar-SA"/>
      </w:rPr>
    </w:lvl>
    <w:lvl w:ilvl="6">
      <w:numFmt w:val="bullet"/>
      <w:lvlText w:val="•"/>
      <w:lvlJc w:val="left"/>
      <w:pPr>
        <w:ind w:left="5201" w:hanging="300"/>
      </w:pPr>
      <w:rPr>
        <w:rFonts w:hint="default"/>
        <w:lang w:val="en-US" w:eastAsia="en-US" w:bidi="ar-SA"/>
      </w:rPr>
    </w:lvl>
    <w:lvl w:ilvl="7">
      <w:numFmt w:val="bullet"/>
      <w:lvlText w:val="•"/>
      <w:lvlJc w:val="left"/>
      <w:pPr>
        <w:ind w:left="6157" w:hanging="300"/>
      </w:pPr>
      <w:rPr>
        <w:rFonts w:hint="default"/>
        <w:lang w:val="en-US" w:eastAsia="en-US" w:bidi="ar-SA"/>
      </w:rPr>
    </w:lvl>
    <w:lvl w:ilvl="8">
      <w:numFmt w:val="bullet"/>
      <w:lvlText w:val="•"/>
      <w:lvlJc w:val="left"/>
      <w:pPr>
        <w:ind w:left="7113" w:hanging="300"/>
      </w:pPr>
      <w:rPr>
        <w:rFonts w:hint="default"/>
        <w:lang w:val="en-US" w:eastAsia="en-US" w:bidi="ar-SA"/>
      </w:rPr>
    </w:lvl>
  </w:abstractNum>
  <w:abstractNum w:abstractNumId="12" w15:restartNumberingAfterBreak="0">
    <w:nsid w:val="14617785"/>
    <w:multiLevelType w:val="hybridMultilevel"/>
    <w:tmpl w:val="81AC2B0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15:restartNumberingAfterBreak="0">
    <w:nsid w:val="14D0188F"/>
    <w:multiLevelType w:val="hybridMultilevel"/>
    <w:tmpl w:val="53647506"/>
    <w:lvl w:ilvl="0" w:tplc="E5D6D050">
      <w:start w:val="1"/>
      <w:numFmt w:val="bullet"/>
      <w:lvlText w:val=""/>
      <w:lvlJc w:val="left"/>
      <w:pPr>
        <w:ind w:left="720" w:hanging="360"/>
      </w:pPr>
      <w:rPr>
        <w:rFonts w:ascii="Symbol" w:hAnsi="Symbol" w:hint="default"/>
        <w:color w:val="00B050"/>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4" w15:restartNumberingAfterBreak="0">
    <w:nsid w:val="14EA0D03"/>
    <w:multiLevelType w:val="hybridMultilevel"/>
    <w:tmpl w:val="B9A2167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1101A97"/>
    <w:multiLevelType w:val="hybridMultilevel"/>
    <w:tmpl w:val="987428C8"/>
    <w:lvl w:ilvl="0" w:tplc="41DAAA50">
      <w:start w:val="1"/>
      <w:numFmt w:val="bullet"/>
      <w:lvlText w:val=""/>
      <w:lvlJc w:val="left"/>
      <w:pPr>
        <w:ind w:left="108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438217E"/>
    <w:multiLevelType w:val="multilevel"/>
    <w:tmpl w:val="0A9689BC"/>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absica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7"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3FCE7859"/>
    <w:multiLevelType w:val="hybridMultilevel"/>
    <w:tmpl w:val="7A9421B0"/>
    <w:lvl w:ilvl="0" w:tplc="444EB9C4">
      <w:start w:val="1"/>
      <w:numFmt w:val="decimal"/>
      <w:lvlText w:val="%1."/>
      <w:lvlJc w:val="righ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5"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5B813ADE"/>
    <w:multiLevelType w:val="hybridMultilevel"/>
    <w:tmpl w:val="995CE8B6"/>
    <w:lvl w:ilvl="0" w:tplc="0FB4A956">
      <w:start w:val="1"/>
      <w:numFmt w:val="bullet"/>
      <w:lvlText w:val=""/>
      <w:lvlJc w:val="left"/>
      <w:pPr>
        <w:ind w:left="720" w:hanging="360"/>
      </w:pPr>
      <w:rPr>
        <w:rFonts w:ascii="Symbol" w:hAnsi="Symbol" w:hint="default"/>
        <w:color w:val="FF0000"/>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7" w15:restartNumberingAfterBreak="0">
    <w:nsid w:val="5DAA0220"/>
    <w:multiLevelType w:val="hybridMultilevel"/>
    <w:tmpl w:val="FA38B94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8" w15:restartNumberingAfterBreak="0">
    <w:nsid w:val="5DDA36AC"/>
    <w:multiLevelType w:val="multilevel"/>
    <w:tmpl w:val="8CCC0828"/>
    <w:lvl w:ilvl="0">
      <w:start w:val="1"/>
      <w:numFmt w:val="decimal"/>
      <w:lvlText w:val="%1."/>
      <w:lvlJc w:val="left"/>
      <w:pPr>
        <w:ind w:left="345" w:hanging="224"/>
      </w:pPr>
      <w:rPr>
        <w:rFonts w:ascii="Arial" w:eastAsia="Arial" w:hAnsi="Arial" w:cs="Arial" w:hint="default"/>
        <w:b/>
        <w:bCs/>
        <w:spacing w:val="-1"/>
        <w:w w:val="99"/>
        <w:sz w:val="20"/>
        <w:szCs w:val="20"/>
        <w:lang w:val="en-US" w:eastAsia="en-US" w:bidi="ar-SA"/>
      </w:rPr>
    </w:lvl>
    <w:lvl w:ilvl="1">
      <w:start w:val="1"/>
      <w:numFmt w:val="decimal"/>
      <w:lvlText w:val="%1.%2"/>
      <w:lvlJc w:val="left"/>
      <w:pPr>
        <w:ind w:left="422" w:hanging="300"/>
      </w:pPr>
      <w:rPr>
        <w:rFonts w:ascii="Arial" w:eastAsia="Arial" w:hAnsi="Arial" w:cs="Arial" w:hint="default"/>
        <w:b/>
        <w:bCs/>
        <w:w w:val="99"/>
        <w:sz w:val="18"/>
        <w:szCs w:val="18"/>
        <w:lang w:val="en-US" w:eastAsia="en-US" w:bidi="ar-SA"/>
      </w:rPr>
    </w:lvl>
    <w:lvl w:ilvl="2">
      <w:numFmt w:val="bullet"/>
      <w:lvlText w:val="•"/>
      <w:lvlJc w:val="left"/>
      <w:pPr>
        <w:ind w:left="1376" w:hanging="300"/>
      </w:pPr>
      <w:rPr>
        <w:rFonts w:hint="default"/>
        <w:lang w:val="en-US" w:eastAsia="en-US" w:bidi="ar-SA"/>
      </w:rPr>
    </w:lvl>
    <w:lvl w:ilvl="3">
      <w:numFmt w:val="bullet"/>
      <w:lvlText w:val="•"/>
      <w:lvlJc w:val="left"/>
      <w:pPr>
        <w:ind w:left="2332" w:hanging="300"/>
      </w:pPr>
      <w:rPr>
        <w:rFonts w:hint="default"/>
        <w:lang w:val="en-US" w:eastAsia="en-US" w:bidi="ar-SA"/>
      </w:rPr>
    </w:lvl>
    <w:lvl w:ilvl="4">
      <w:numFmt w:val="bullet"/>
      <w:lvlText w:val="•"/>
      <w:lvlJc w:val="left"/>
      <w:pPr>
        <w:ind w:left="3288" w:hanging="300"/>
      </w:pPr>
      <w:rPr>
        <w:rFonts w:hint="default"/>
        <w:lang w:val="en-US" w:eastAsia="en-US" w:bidi="ar-SA"/>
      </w:rPr>
    </w:lvl>
    <w:lvl w:ilvl="5">
      <w:numFmt w:val="bullet"/>
      <w:lvlText w:val="•"/>
      <w:lvlJc w:val="left"/>
      <w:pPr>
        <w:ind w:left="4245" w:hanging="300"/>
      </w:pPr>
      <w:rPr>
        <w:rFonts w:hint="default"/>
        <w:lang w:val="en-US" w:eastAsia="en-US" w:bidi="ar-SA"/>
      </w:rPr>
    </w:lvl>
    <w:lvl w:ilvl="6">
      <w:numFmt w:val="bullet"/>
      <w:lvlText w:val="•"/>
      <w:lvlJc w:val="left"/>
      <w:pPr>
        <w:ind w:left="5201" w:hanging="300"/>
      </w:pPr>
      <w:rPr>
        <w:rFonts w:hint="default"/>
        <w:lang w:val="en-US" w:eastAsia="en-US" w:bidi="ar-SA"/>
      </w:rPr>
    </w:lvl>
    <w:lvl w:ilvl="7">
      <w:numFmt w:val="bullet"/>
      <w:lvlText w:val="•"/>
      <w:lvlJc w:val="left"/>
      <w:pPr>
        <w:ind w:left="6157" w:hanging="300"/>
      </w:pPr>
      <w:rPr>
        <w:rFonts w:hint="default"/>
        <w:lang w:val="en-US" w:eastAsia="en-US" w:bidi="ar-SA"/>
      </w:rPr>
    </w:lvl>
    <w:lvl w:ilvl="8">
      <w:numFmt w:val="bullet"/>
      <w:lvlText w:val="•"/>
      <w:lvlJc w:val="left"/>
      <w:pPr>
        <w:ind w:left="7113" w:hanging="300"/>
      </w:pPr>
      <w:rPr>
        <w:rFonts w:hint="default"/>
        <w:lang w:val="en-US" w:eastAsia="en-US" w:bidi="ar-SA"/>
      </w:rPr>
    </w:lvl>
  </w:abstractNum>
  <w:abstractNum w:abstractNumId="2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717E4AAF"/>
    <w:multiLevelType w:val="hybridMultilevel"/>
    <w:tmpl w:val="C9D2081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6"/>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24"/>
  </w:num>
  <w:num w:numId="13">
    <w:abstractNumId w:val="18"/>
  </w:num>
  <w:num w:numId="14">
    <w:abstractNumId w:val="25"/>
  </w:num>
  <w:num w:numId="15">
    <w:abstractNumId w:val="30"/>
  </w:num>
  <w:num w:numId="16">
    <w:abstractNumId w:val="29"/>
  </w:num>
  <w:num w:numId="17">
    <w:abstractNumId w:val="17"/>
  </w:num>
  <w:num w:numId="18">
    <w:abstractNumId w:val="18"/>
    <w:lvlOverride w:ilvl="0">
      <w:startOverride w:val="1"/>
    </w:lvlOverride>
  </w:num>
  <w:num w:numId="19">
    <w:abstractNumId w:val="23"/>
  </w:num>
  <w:num w:numId="20">
    <w:abstractNumId w:val="22"/>
  </w:num>
  <w:num w:numId="21">
    <w:abstractNumId w:val="20"/>
  </w:num>
  <w:num w:numId="22">
    <w:abstractNumId w:val="19"/>
  </w:num>
  <w:num w:numId="23">
    <w:abstractNumId w:val="28"/>
  </w:num>
  <w:num w:numId="24">
    <w:abstractNumId w:val="11"/>
  </w:num>
  <w:num w:numId="25">
    <w:abstractNumId w:val="27"/>
  </w:num>
  <w:num w:numId="26">
    <w:abstractNumId w:val="12"/>
  </w:num>
  <w:num w:numId="27">
    <w:abstractNumId w:val="21"/>
  </w:num>
  <w:num w:numId="28">
    <w:abstractNumId w:val="10"/>
  </w:num>
  <w:num w:numId="29">
    <w:abstractNumId w:val="13"/>
  </w:num>
  <w:num w:numId="30">
    <w:abstractNumId w:val="10"/>
  </w:num>
  <w:num w:numId="31">
    <w:abstractNumId w:val="15"/>
  </w:num>
  <w:num w:numId="32">
    <w:abstractNumId w:val="14"/>
  </w:num>
  <w:num w:numId="33">
    <w:abstractNumId w:val="26"/>
  </w:num>
  <w:num w:numId="34">
    <w:abstractNumId w:val="31"/>
  </w:num>
  <w:num w:numId="35">
    <w:abstractNumId w:val="16"/>
    <w:lvlOverride w:ilvl="0">
      <w:startOverride w:val="1"/>
    </w:lvlOverride>
    <w:lvlOverride w:ilvl="1">
      <w:startOverride w:val="2"/>
    </w:lvlOverride>
    <w:lvlOverride w:ilvl="2">
      <w:startOverride w:val="2"/>
    </w:lvlOverride>
  </w:num>
  <w:num w:numId="36">
    <w:abstractNumId w:val="16"/>
    <w:lvlOverride w:ilvl="0">
      <w:startOverride w:val="1"/>
    </w:lvlOverride>
    <w:lvlOverride w:ilvl="1">
      <w:startOverride w:val="2"/>
    </w:lvlOverride>
    <w:lvlOverride w:ilvl="2">
      <w:startOverride w:val="2"/>
    </w:lvlOverride>
  </w:num>
  <w:num w:numId="37">
    <w:abstractNumId w:val="16"/>
  </w:num>
  <w:num w:numId="38">
    <w:abstractNumId w:val="16"/>
    <w:lvlOverride w:ilvl="0">
      <w:startOverride w:val="1"/>
    </w:lvlOverride>
    <w:lvlOverride w:ilvl="1">
      <w:startOverride w:val="5"/>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7CB"/>
    <w:rsid w:val="0002544F"/>
    <w:rsid w:val="0003148D"/>
    <w:rsid w:val="00031547"/>
    <w:rsid w:val="00031EEC"/>
    <w:rsid w:val="000407E0"/>
    <w:rsid w:val="00051566"/>
    <w:rsid w:val="000556B0"/>
    <w:rsid w:val="00062A9A"/>
    <w:rsid w:val="00065058"/>
    <w:rsid w:val="00074B75"/>
    <w:rsid w:val="00086C39"/>
    <w:rsid w:val="00096416"/>
    <w:rsid w:val="00096549"/>
    <w:rsid w:val="00096BEA"/>
    <w:rsid w:val="000A03B2"/>
    <w:rsid w:val="000A1C7F"/>
    <w:rsid w:val="000A268D"/>
    <w:rsid w:val="000A40CC"/>
    <w:rsid w:val="000A46FB"/>
    <w:rsid w:val="000D0268"/>
    <w:rsid w:val="000D34BE"/>
    <w:rsid w:val="000E102F"/>
    <w:rsid w:val="000E32CB"/>
    <w:rsid w:val="000E36F1"/>
    <w:rsid w:val="000E3A73"/>
    <w:rsid w:val="000E414A"/>
    <w:rsid w:val="000E7885"/>
    <w:rsid w:val="000E7BB9"/>
    <w:rsid w:val="000F093C"/>
    <w:rsid w:val="000F787B"/>
    <w:rsid w:val="00101862"/>
    <w:rsid w:val="001030E0"/>
    <w:rsid w:val="00105BA6"/>
    <w:rsid w:val="0012091F"/>
    <w:rsid w:val="00126BC2"/>
    <w:rsid w:val="001308B6"/>
    <w:rsid w:val="0013121F"/>
    <w:rsid w:val="00131FE6"/>
    <w:rsid w:val="0013263F"/>
    <w:rsid w:val="001331DF"/>
    <w:rsid w:val="00134DE4"/>
    <w:rsid w:val="0014034D"/>
    <w:rsid w:val="00144BCB"/>
    <w:rsid w:val="00144D16"/>
    <w:rsid w:val="001479C8"/>
    <w:rsid w:val="00150D5D"/>
    <w:rsid w:val="00150E59"/>
    <w:rsid w:val="00152DE3"/>
    <w:rsid w:val="00155571"/>
    <w:rsid w:val="00156AFF"/>
    <w:rsid w:val="00164CF9"/>
    <w:rsid w:val="001667A6"/>
    <w:rsid w:val="00177B97"/>
    <w:rsid w:val="00184AD6"/>
    <w:rsid w:val="0018719D"/>
    <w:rsid w:val="00191AEC"/>
    <w:rsid w:val="001960BC"/>
    <w:rsid w:val="001A458E"/>
    <w:rsid w:val="001A4AF7"/>
    <w:rsid w:val="001B0349"/>
    <w:rsid w:val="001B1E93"/>
    <w:rsid w:val="001B65C1"/>
    <w:rsid w:val="001B6BBD"/>
    <w:rsid w:val="001C684B"/>
    <w:rsid w:val="001D0CFB"/>
    <w:rsid w:val="001D21AF"/>
    <w:rsid w:val="001D53FC"/>
    <w:rsid w:val="001E2A58"/>
    <w:rsid w:val="001F2DC0"/>
    <w:rsid w:val="001F42A5"/>
    <w:rsid w:val="001F7B9D"/>
    <w:rsid w:val="00201C93"/>
    <w:rsid w:val="002170AC"/>
    <w:rsid w:val="002172E0"/>
    <w:rsid w:val="002222F7"/>
    <w:rsid w:val="002224B4"/>
    <w:rsid w:val="00224AE8"/>
    <w:rsid w:val="00224CB7"/>
    <w:rsid w:val="002447EF"/>
    <w:rsid w:val="00251550"/>
    <w:rsid w:val="00257F40"/>
    <w:rsid w:val="00260CC6"/>
    <w:rsid w:val="00263B05"/>
    <w:rsid w:val="0026445E"/>
    <w:rsid w:val="0027221A"/>
    <w:rsid w:val="00274780"/>
    <w:rsid w:val="00275B61"/>
    <w:rsid w:val="00276C65"/>
    <w:rsid w:val="00280FAF"/>
    <w:rsid w:val="00282656"/>
    <w:rsid w:val="00296B83"/>
    <w:rsid w:val="002A6182"/>
    <w:rsid w:val="002A7857"/>
    <w:rsid w:val="002B0FC8"/>
    <w:rsid w:val="002B14CF"/>
    <w:rsid w:val="002B4015"/>
    <w:rsid w:val="002B78CE"/>
    <w:rsid w:val="002C2FB6"/>
    <w:rsid w:val="002D74DA"/>
    <w:rsid w:val="002E5FA7"/>
    <w:rsid w:val="002F310D"/>
    <w:rsid w:val="002F3309"/>
    <w:rsid w:val="003008CE"/>
    <w:rsid w:val="003009B7"/>
    <w:rsid w:val="00300E56"/>
    <w:rsid w:val="0030469C"/>
    <w:rsid w:val="00321CA6"/>
    <w:rsid w:val="00323763"/>
    <w:rsid w:val="00334C09"/>
    <w:rsid w:val="003403EF"/>
    <w:rsid w:val="003502DF"/>
    <w:rsid w:val="003514B7"/>
    <w:rsid w:val="00364F85"/>
    <w:rsid w:val="003723D4"/>
    <w:rsid w:val="003733EF"/>
    <w:rsid w:val="00381905"/>
    <w:rsid w:val="00384CC8"/>
    <w:rsid w:val="003871FD"/>
    <w:rsid w:val="003A1E30"/>
    <w:rsid w:val="003A2829"/>
    <w:rsid w:val="003A4E69"/>
    <w:rsid w:val="003A6E48"/>
    <w:rsid w:val="003A7D1C"/>
    <w:rsid w:val="003B304B"/>
    <w:rsid w:val="003B3146"/>
    <w:rsid w:val="003B490E"/>
    <w:rsid w:val="003E3625"/>
    <w:rsid w:val="003F015E"/>
    <w:rsid w:val="00400414"/>
    <w:rsid w:val="0041446B"/>
    <w:rsid w:val="00425CE5"/>
    <w:rsid w:val="00427769"/>
    <w:rsid w:val="0044071E"/>
    <w:rsid w:val="00441CD6"/>
    <w:rsid w:val="0044329C"/>
    <w:rsid w:val="00453E24"/>
    <w:rsid w:val="00457456"/>
    <w:rsid w:val="004577FE"/>
    <w:rsid w:val="00457B9C"/>
    <w:rsid w:val="0046164A"/>
    <w:rsid w:val="00461923"/>
    <w:rsid w:val="004628D2"/>
    <w:rsid w:val="00462DCD"/>
    <w:rsid w:val="004648AD"/>
    <w:rsid w:val="0046601F"/>
    <w:rsid w:val="004703A9"/>
    <w:rsid w:val="0047175E"/>
    <w:rsid w:val="00471EA4"/>
    <w:rsid w:val="004760DE"/>
    <w:rsid w:val="004763D7"/>
    <w:rsid w:val="004850E7"/>
    <w:rsid w:val="00493C76"/>
    <w:rsid w:val="00493DD1"/>
    <w:rsid w:val="004A004E"/>
    <w:rsid w:val="004A1A42"/>
    <w:rsid w:val="004A24CF"/>
    <w:rsid w:val="004C3D1D"/>
    <w:rsid w:val="004C7913"/>
    <w:rsid w:val="004D54DC"/>
    <w:rsid w:val="004E4DD6"/>
    <w:rsid w:val="004F3167"/>
    <w:rsid w:val="004F5E36"/>
    <w:rsid w:val="00507B47"/>
    <w:rsid w:val="00507BEF"/>
    <w:rsid w:val="00507CC9"/>
    <w:rsid w:val="005119A5"/>
    <w:rsid w:val="0051445B"/>
    <w:rsid w:val="00517694"/>
    <w:rsid w:val="005278B7"/>
    <w:rsid w:val="00532016"/>
    <w:rsid w:val="005346C8"/>
    <w:rsid w:val="00543E7D"/>
    <w:rsid w:val="00547A68"/>
    <w:rsid w:val="005531C9"/>
    <w:rsid w:val="00570C43"/>
    <w:rsid w:val="00583CE4"/>
    <w:rsid w:val="00584E26"/>
    <w:rsid w:val="00594F98"/>
    <w:rsid w:val="005A31CE"/>
    <w:rsid w:val="005B2110"/>
    <w:rsid w:val="005B61E6"/>
    <w:rsid w:val="005C2E47"/>
    <w:rsid w:val="005C77E1"/>
    <w:rsid w:val="005D668A"/>
    <w:rsid w:val="005D6A2F"/>
    <w:rsid w:val="005E1A82"/>
    <w:rsid w:val="005E794C"/>
    <w:rsid w:val="005F0A28"/>
    <w:rsid w:val="005F0E5E"/>
    <w:rsid w:val="005F12C0"/>
    <w:rsid w:val="00600535"/>
    <w:rsid w:val="00602D64"/>
    <w:rsid w:val="00610CD6"/>
    <w:rsid w:val="00620DEE"/>
    <w:rsid w:val="00621F92"/>
    <w:rsid w:val="0062280A"/>
    <w:rsid w:val="00623EEE"/>
    <w:rsid w:val="00625639"/>
    <w:rsid w:val="00625A85"/>
    <w:rsid w:val="00626675"/>
    <w:rsid w:val="00631B33"/>
    <w:rsid w:val="0064184D"/>
    <w:rsid w:val="006422CC"/>
    <w:rsid w:val="006427AB"/>
    <w:rsid w:val="006455D3"/>
    <w:rsid w:val="00654CEA"/>
    <w:rsid w:val="00660CD7"/>
    <w:rsid w:val="00660E3E"/>
    <w:rsid w:val="00662E74"/>
    <w:rsid w:val="00667B23"/>
    <w:rsid w:val="00677790"/>
    <w:rsid w:val="00680C23"/>
    <w:rsid w:val="00693766"/>
    <w:rsid w:val="00696A12"/>
    <w:rsid w:val="00696DB6"/>
    <w:rsid w:val="006A3281"/>
    <w:rsid w:val="006A4703"/>
    <w:rsid w:val="006B3809"/>
    <w:rsid w:val="006B4888"/>
    <w:rsid w:val="006B7D91"/>
    <w:rsid w:val="006C2E45"/>
    <w:rsid w:val="006C359C"/>
    <w:rsid w:val="006C5579"/>
    <w:rsid w:val="006D6E8B"/>
    <w:rsid w:val="006E737D"/>
    <w:rsid w:val="006F61B6"/>
    <w:rsid w:val="006F7812"/>
    <w:rsid w:val="007042FE"/>
    <w:rsid w:val="00706812"/>
    <w:rsid w:val="00713973"/>
    <w:rsid w:val="00720A24"/>
    <w:rsid w:val="00732386"/>
    <w:rsid w:val="0073514D"/>
    <w:rsid w:val="00740BB8"/>
    <w:rsid w:val="007447F3"/>
    <w:rsid w:val="0075499F"/>
    <w:rsid w:val="00757A54"/>
    <w:rsid w:val="007611A4"/>
    <w:rsid w:val="00762197"/>
    <w:rsid w:val="007661C8"/>
    <w:rsid w:val="0077098D"/>
    <w:rsid w:val="00776733"/>
    <w:rsid w:val="007915EA"/>
    <w:rsid w:val="007931FA"/>
    <w:rsid w:val="007A4861"/>
    <w:rsid w:val="007A7BBA"/>
    <w:rsid w:val="007B0C50"/>
    <w:rsid w:val="007B44B7"/>
    <w:rsid w:val="007B48F9"/>
    <w:rsid w:val="007C1A43"/>
    <w:rsid w:val="007D398A"/>
    <w:rsid w:val="007D68E5"/>
    <w:rsid w:val="007D6FD8"/>
    <w:rsid w:val="007E50DC"/>
    <w:rsid w:val="007F54A3"/>
    <w:rsid w:val="0080013E"/>
    <w:rsid w:val="00813288"/>
    <w:rsid w:val="00815A00"/>
    <w:rsid w:val="008168FC"/>
    <w:rsid w:val="00822CEC"/>
    <w:rsid w:val="00825DEF"/>
    <w:rsid w:val="00830996"/>
    <w:rsid w:val="008345F1"/>
    <w:rsid w:val="00847979"/>
    <w:rsid w:val="008578F5"/>
    <w:rsid w:val="00865B07"/>
    <w:rsid w:val="008667EA"/>
    <w:rsid w:val="008747FA"/>
    <w:rsid w:val="0087637F"/>
    <w:rsid w:val="00880AA2"/>
    <w:rsid w:val="00883388"/>
    <w:rsid w:val="00892AD5"/>
    <w:rsid w:val="00896C20"/>
    <w:rsid w:val="008A1512"/>
    <w:rsid w:val="008B19F4"/>
    <w:rsid w:val="008B1E70"/>
    <w:rsid w:val="008C7158"/>
    <w:rsid w:val="008D32B9"/>
    <w:rsid w:val="008D433B"/>
    <w:rsid w:val="008D4E99"/>
    <w:rsid w:val="008E566E"/>
    <w:rsid w:val="008E5A90"/>
    <w:rsid w:val="008E65A6"/>
    <w:rsid w:val="0090022A"/>
    <w:rsid w:val="0090161A"/>
    <w:rsid w:val="00901EB6"/>
    <w:rsid w:val="00904C62"/>
    <w:rsid w:val="009050DB"/>
    <w:rsid w:val="00922BA8"/>
    <w:rsid w:val="00924D1B"/>
    <w:rsid w:val="00924DAC"/>
    <w:rsid w:val="00927058"/>
    <w:rsid w:val="00942750"/>
    <w:rsid w:val="009450CE"/>
    <w:rsid w:val="00947179"/>
    <w:rsid w:val="0095164B"/>
    <w:rsid w:val="00954090"/>
    <w:rsid w:val="009573E7"/>
    <w:rsid w:val="00960E35"/>
    <w:rsid w:val="00963E05"/>
    <w:rsid w:val="00964A45"/>
    <w:rsid w:val="00967843"/>
    <w:rsid w:val="00967D54"/>
    <w:rsid w:val="00971028"/>
    <w:rsid w:val="00982216"/>
    <w:rsid w:val="00993B84"/>
    <w:rsid w:val="00996483"/>
    <w:rsid w:val="00996F5A"/>
    <w:rsid w:val="009A1DA7"/>
    <w:rsid w:val="009B041A"/>
    <w:rsid w:val="009C37C3"/>
    <w:rsid w:val="009C6636"/>
    <w:rsid w:val="009C7C86"/>
    <w:rsid w:val="009D2FF7"/>
    <w:rsid w:val="009E3C8A"/>
    <w:rsid w:val="009E7884"/>
    <w:rsid w:val="009E788A"/>
    <w:rsid w:val="009F088E"/>
    <w:rsid w:val="009F0E08"/>
    <w:rsid w:val="009F7DFD"/>
    <w:rsid w:val="00A1763D"/>
    <w:rsid w:val="00A17CEC"/>
    <w:rsid w:val="00A25B52"/>
    <w:rsid w:val="00A27EF0"/>
    <w:rsid w:val="00A42361"/>
    <w:rsid w:val="00A46A5F"/>
    <w:rsid w:val="00A50B20"/>
    <w:rsid w:val="00A51390"/>
    <w:rsid w:val="00A56CD3"/>
    <w:rsid w:val="00A60D13"/>
    <w:rsid w:val="00A66E23"/>
    <w:rsid w:val="00A72745"/>
    <w:rsid w:val="00A746EE"/>
    <w:rsid w:val="00A74E81"/>
    <w:rsid w:val="00A76EFC"/>
    <w:rsid w:val="00A8160C"/>
    <w:rsid w:val="00A91010"/>
    <w:rsid w:val="00A97F29"/>
    <w:rsid w:val="00AA702E"/>
    <w:rsid w:val="00AB0964"/>
    <w:rsid w:val="00AB5011"/>
    <w:rsid w:val="00AC7368"/>
    <w:rsid w:val="00AD16B9"/>
    <w:rsid w:val="00AD2F7B"/>
    <w:rsid w:val="00AD7C0B"/>
    <w:rsid w:val="00AE377D"/>
    <w:rsid w:val="00AF0EBA"/>
    <w:rsid w:val="00AF1C6B"/>
    <w:rsid w:val="00B02C8A"/>
    <w:rsid w:val="00B06150"/>
    <w:rsid w:val="00B1180E"/>
    <w:rsid w:val="00B17FBD"/>
    <w:rsid w:val="00B21558"/>
    <w:rsid w:val="00B23A72"/>
    <w:rsid w:val="00B30A35"/>
    <w:rsid w:val="00B3152F"/>
    <w:rsid w:val="00B315A6"/>
    <w:rsid w:val="00B31813"/>
    <w:rsid w:val="00B324CD"/>
    <w:rsid w:val="00B33365"/>
    <w:rsid w:val="00B41BC4"/>
    <w:rsid w:val="00B56EE7"/>
    <w:rsid w:val="00B57B36"/>
    <w:rsid w:val="00B57E6F"/>
    <w:rsid w:val="00B8686D"/>
    <w:rsid w:val="00B868A5"/>
    <w:rsid w:val="00B87375"/>
    <w:rsid w:val="00B93F69"/>
    <w:rsid w:val="00BB1DDC"/>
    <w:rsid w:val="00BB4E21"/>
    <w:rsid w:val="00BC03BE"/>
    <w:rsid w:val="00BC30C9"/>
    <w:rsid w:val="00BC4DB8"/>
    <w:rsid w:val="00BD077D"/>
    <w:rsid w:val="00BD1B3C"/>
    <w:rsid w:val="00BE3E58"/>
    <w:rsid w:val="00C01616"/>
    <w:rsid w:val="00C0162B"/>
    <w:rsid w:val="00C068ED"/>
    <w:rsid w:val="00C22E0C"/>
    <w:rsid w:val="00C345B1"/>
    <w:rsid w:val="00C350F8"/>
    <w:rsid w:val="00C40142"/>
    <w:rsid w:val="00C453DE"/>
    <w:rsid w:val="00C47BEA"/>
    <w:rsid w:val="00C52C3C"/>
    <w:rsid w:val="00C57182"/>
    <w:rsid w:val="00C57863"/>
    <w:rsid w:val="00C655FD"/>
    <w:rsid w:val="00C75407"/>
    <w:rsid w:val="00C870A8"/>
    <w:rsid w:val="00C91AC6"/>
    <w:rsid w:val="00C94434"/>
    <w:rsid w:val="00CA0D75"/>
    <w:rsid w:val="00CA1C95"/>
    <w:rsid w:val="00CA5A9C"/>
    <w:rsid w:val="00CC11C1"/>
    <w:rsid w:val="00CC3AF5"/>
    <w:rsid w:val="00CC4C20"/>
    <w:rsid w:val="00CD3517"/>
    <w:rsid w:val="00CD5FE2"/>
    <w:rsid w:val="00CE3147"/>
    <w:rsid w:val="00CE7C68"/>
    <w:rsid w:val="00D02B4C"/>
    <w:rsid w:val="00D040C4"/>
    <w:rsid w:val="00D05C1F"/>
    <w:rsid w:val="00D23B0C"/>
    <w:rsid w:val="00D26C60"/>
    <w:rsid w:val="00D35904"/>
    <w:rsid w:val="00D43700"/>
    <w:rsid w:val="00D46B7E"/>
    <w:rsid w:val="00D46C4C"/>
    <w:rsid w:val="00D549DC"/>
    <w:rsid w:val="00D57C84"/>
    <w:rsid w:val="00D6057D"/>
    <w:rsid w:val="00D70EC5"/>
    <w:rsid w:val="00D71640"/>
    <w:rsid w:val="00D836C5"/>
    <w:rsid w:val="00D84576"/>
    <w:rsid w:val="00DA1399"/>
    <w:rsid w:val="00DA24C6"/>
    <w:rsid w:val="00DA4D7B"/>
    <w:rsid w:val="00DC3D58"/>
    <w:rsid w:val="00DC7D64"/>
    <w:rsid w:val="00DD5F14"/>
    <w:rsid w:val="00DE264A"/>
    <w:rsid w:val="00DF2F8F"/>
    <w:rsid w:val="00DF5072"/>
    <w:rsid w:val="00DF5D3E"/>
    <w:rsid w:val="00E02D18"/>
    <w:rsid w:val="00E03481"/>
    <w:rsid w:val="00E041E7"/>
    <w:rsid w:val="00E04C3F"/>
    <w:rsid w:val="00E06528"/>
    <w:rsid w:val="00E23CA1"/>
    <w:rsid w:val="00E409A8"/>
    <w:rsid w:val="00E430EC"/>
    <w:rsid w:val="00E50C12"/>
    <w:rsid w:val="00E56ADB"/>
    <w:rsid w:val="00E65B91"/>
    <w:rsid w:val="00E706A5"/>
    <w:rsid w:val="00E7209D"/>
    <w:rsid w:val="00E72EAD"/>
    <w:rsid w:val="00E75BE5"/>
    <w:rsid w:val="00E77223"/>
    <w:rsid w:val="00E84EBB"/>
    <w:rsid w:val="00E8528B"/>
    <w:rsid w:val="00E85B94"/>
    <w:rsid w:val="00E93294"/>
    <w:rsid w:val="00E978D0"/>
    <w:rsid w:val="00EA4613"/>
    <w:rsid w:val="00EA4E99"/>
    <w:rsid w:val="00EA7F91"/>
    <w:rsid w:val="00EB1523"/>
    <w:rsid w:val="00EC0E49"/>
    <w:rsid w:val="00EC101F"/>
    <w:rsid w:val="00EC1D9F"/>
    <w:rsid w:val="00EC4448"/>
    <w:rsid w:val="00EC53BE"/>
    <w:rsid w:val="00ED7866"/>
    <w:rsid w:val="00EE0131"/>
    <w:rsid w:val="00EE17B0"/>
    <w:rsid w:val="00EF06D9"/>
    <w:rsid w:val="00EF0BA7"/>
    <w:rsid w:val="00EF722F"/>
    <w:rsid w:val="00F119E0"/>
    <w:rsid w:val="00F1583A"/>
    <w:rsid w:val="00F30C64"/>
    <w:rsid w:val="00F32BA2"/>
    <w:rsid w:val="00F32CDB"/>
    <w:rsid w:val="00F35CEC"/>
    <w:rsid w:val="00F464BE"/>
    <w:rsid w:val="00F465C5"/>
    <w:rsid w:val="00F5168C"/>
    <w:rsid w:val="00F565FE"/>
    <w:rsid w:val="00F62A79"/>
    <w:rsid w:val="00F63A70"/>
    <w:rsid w:val="00F65E98"/>
    <w:rsid w:val="00F7534E"/>
    <w:rsid w:val="00F90A0E"/>
    <w:rsid w:val="00FA1802"/>
    <w:rsid w:val="00FA21D0"/>
    <w:rsid w:val="00FA5F5F"/>
    <w:rsid w:val="00FB730C"/>
    <w:rsid w:val="00FC2695"/>
    <w:rsid w:val="00FC3E03"/>
    <w:rsid w:val="00FC3FC1"/>
    <w:rsid w:val="00FF71BE"/>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ET Top_page"/>
    <w:rsid w:val="007B44B7"/>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ar"/>
    <w:uiPriority w:val="9"/>
    <w:rsid w:val="004F5E36"/>
    <w:pPr>
      <w:tabs>
        <w:tab w:val="right" w:pos="7100"/>
      </w:tabs>
      <w:jc w:val="both"/>
      <w:outlineLvl w:val="0"/>
    </w:pPr>
    <w:rPr>
      <w:lang w:val="en-GB"/>
    </w:rPr>
  </w:style>
  <w:style w:type="paragraph" w:styleId="Ttulo2">
    <w:name w:val="heading 2"/>
    <w:basedOn w:val="Normal"/>
    <w:next w:val="Normal"/>
    <w:link w:val="Ttulo2C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623EEE"/>
    <w:pPr>
      <w:keepNext/>
      <w:numPr>
        <w:ilvl w:val="2"/>
        <w:numId w:val="1"/>
      </w:numPr>
      <w:suppressAutoHyphens/>
      <w:spacing w:before="240" w:after="120" w:line="240" w:lineRule="auto"/>
      <w:jc w:val="both"/>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absica1">
    <w:name w:val="Table Simple 1"/>
    <w:basedOn w:val="Tab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623EEE"/>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ario">
    <w:name w:val="annotation reference"/>
    <w:basedOn w:val="Fuentedeprrafopredeter"/>
    <w:uiPriority w:val="99"/>
    <w:semiHidden/>
    <w:unhideWhenUsed/>
    <w:rsid w:val="004577FE"/>
    <w:rPr>
      <w:sz w:val="16"/>
      <w:szCs w:val="16"/>
    </w:rPr>
  </w:style>
  <w:style w:type="paragraph" w:styleId="Textodeglobo">
    <w:name w:val="Balloon Text"/>
    <w:basedOn w:val="Normal"/>
    <w:link w:val="TextodegloboCar"/>
    <w:uiPriority w:val="99"/>
    <w:semiHidden/>
    <w:unhideWhenUsed/>
    <w:rsid w:val="000D34B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34BE"/>
    <w:rPr>
      <w:rFonts w:ascii="Tahoma" w:hAnsi="Tahoma" w:cs="Tahoma"/>
      <w:sz w:val="16"/>
      <w:szCs w:val="16"/>
    </w:rPr>
  </w:style>
  <w:style w:type="paragraph" w:styleId="Bibliografa">
    <w:name w:val="Bibliography"/>
    <w:basedOn w:val="CETReferencetext"/>
    <w:uiPriority w:val="37"/>
    <w:unhideWhenUsed/>
    <w:rsid w:val="00631B33"/>
    <w:pPr>
      <w:spacing w:line="240" w:lineRule="auto"/>
      <w:ind w:left="720" w:hanging="720"/>
    </w:pPr>
  </w:style>
  <w:style w:type="paragraph" w:styleId="Textoindependiente2">
    <w:name w:val="Body Text 2"/>
    <w:basedOn w:val="Normal"/>
    <w:link w:val="Textoindependiente2Car"/>
    <w:uiPriority w:val="99"/>
    <w:semiHidden/>
    <w:unhideWhenUsed/>
    <w:rsid w:val="0003148D"/>
    <w:pPr>
      <w:spacing w:after="120" w:line="480" w:lineRule="auto"/>
    </w:pPr>
  </w:style>
  <w:style w:type="character" w:customStyle="1" w:styleId="Textoindependiente2Car">
    <w:name w:val="Texto independiente 2 Car"/>
    <w:basedOn w:val="Fuentedeprrafopredeter"/>
    <w:link w:val="Textoindependiente2"/>
    <w:uiPriority w:val="99"/>
    <w:semiHidden/>
    <w:rsid w:val="0003148D"/>
  </w:style>
  <w:style w:type="paragraph" w:styleId="Textoindependiente3">
    <w:name w:val="Body Text 3"/>
    <w:basedOn w:val="Normal"/>
    <w:link w:val="Textoindependiente3Car"/>
    <w:uiPriority w:val="99"/>
    <w:semiHidden/>
    <w:unhideWhenUsed/>
    <w:rsid w:val="0003148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3148D"/>
    <w:rPr>
      <w:sz w:val="16"/>
      <w:szCs w:val="16"/>
    </w:rPr>
  </w:style>
  <w:style w:type="paragraph" w:styleId="Textoindependiente">
    <w:name w:val="Body Text"/>
    <w:basedOn w:val="Normal"/>
    <w:link w:val="TextoindependienteCar"/>
    <w:uiPriority w:val="99"/>
    <w:semiHidden/>
    <w:unhideWhenUsed/>
    <w:rsid w:val="0003148D"/>
    <w:pPr>
      <w:spacing w:after="120"/>
    </w:pPr>
  </w:style>
  <w:style w:type="character" w:customStyle="1" w:styleId="TextoindependienteCar">
    <w:name w:val="Texto independiente Car"/>
    <w:basedOn w:val="Fuentedeprrafopredeter"/>
    <w:link w:val="Textoindependiente"/>
    <w:uiPriority w:val="99"/>
    <w:semiHidden/>
    <w:rsid w:val="0003148D"/>
  </w:style>
  <w:style w:type="paragraph" w:styleId="Fecha">
    <w:name w:val="Date"/>
    <w:basedOn w:val="Normal"/>
    <w:next w:val="Normal"/>
    <w:link w:val="FechaCar"/>
    <w:uiPriority w:val="99"/>
    <w:semiHidden/>
    <w:unhideWhenUsed/>
    <w:rsid w:val="0003148D"/>
  </w:style>
  <w:style w:type="character" w:customStyle="1" w:styleId="FechaCar">
    <w:name w:val="Fecha Car"/>
    <w:basedOn w:val="Fuentedeprrafopredeter"/>
    <w:link w:val="Fecha"/>
    <w:uiPriority w:val="99"/>
    <w:semiHidden/>
    <w:rsid w:val="0003148D"/>
  </w:style>
  <w:style w:type="paragraph" w:styleId="Descripcin">
    <w:name w:val="caption"/>
    <w:basedOn w:val="Normal"/>
    <w:next w:val="Normal"/>
    <w:uiPriority w:val="35"/>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Continuarlista">
    <w:name w:val="List Continue"/>
    <w:basedOn w:val="Normal"/>
    <w:uiPriority w:val="99"/>
    <w:semiHidden/>
    <w:unhideWhenUsed/>
    <w:rsid w:val="0003148D"/>
    <w:pPr>
      <w:spacing w:after="120"/>
      <w:ind w:left="283"/>
      <w:contextualSpacing/>
    </w:pPr>
  </w:style>
  <w:style w:type="paragraph" w:styleId="Continuarlista2">
    <w:name w:val="List Continue 2"/>
    <w:basedOn w:val="Normal"/>
    <w:uiPriority w:val="99"/>
    <w:semiHidden/>
    <w:unhideWhenUsed/>
    <w:rsid w:val="0003148D"/>
    <w:pPr>
      <w:spacing w:after="120"/>
      <w:ind w:left="566"/>
      <w:contextualSpacing/>
    </w:pPr>
  </w:style>
  <w:style w:type="paragraph" w:styleId="Continuarlista3">
    <w:name w:val="List Continue 3"/>
    <w:basedOn w:val="Normal"/>
    <w:uiPriority w:val="99"/>
    <w:semiHidden/>
    <w:unhideWhenUsed/>
    <w:rsid w:val="0003148D"/>
    <w:pPr>
      <w:spacing w:after="120"/>
      <w:ind w:left="849"/>
      <w:contextualSpacing/>
    </w:pPr>
  </w:style>
  <w:style w:type="paragraph" w:styleId="Continuarlista4">
    <w:name w:val="List Continue 4"/>
    <w:basedOn w:val="Normal"/>
    <w:uiPriority w:val="99"/>
    <w:semiHidden/>
    <w:unhideWhenUsed/>
    <w:rsid w:val="0003148D"/>
    <w:pPr>
      <w:spacing w:after="120"/>
      <w:ind w:left="1132"/>
      <w:contextualSpacing/>
    </w:pPr>
  </w:style>
  <w:style w:type="paragraph" w:styleId="Continuarlista5">
    <w:name w:val="List Continue 5"/>
    <w:basedOn w:val="Normal"/>
    <w:uiPriority w:val="99"/>
    <w:semiHidden/>
    <w:unhideWhenUsed/>
    <w:rsid w:val="0003148D"/>
    <w:pPr>
      <w:spacing w:after="120"/>
      <w:ind w:left="1415"/>
      <w:contextualSpacing/>
    </w:pPr>
  </w:style>
  <w:style w:type="paragraph" w:styleId="Firma">
    <w:name w:val="Signature"/>
    <w:basedOn w:val="Normal"/>
    <w:link w:val="FirmaCar"/>
    <w:uiPriority w:val="99"/>
    <w:semiHidden/>
    <w:unhideWhenUsed/>
    <w:rsid w:val="0003148D"/>
    <w:pPr>
      <w:spacing w:line="240" w:lineRule="auto"/>
      <w:ind w:left="4252"/>
    </w:pPr>
  </w:style>
  <w:style w:type="character" w:customStyle="1" w:styleId="FirmaCar">
    <w:name w:val="Firma Car"/>
    <w:basedOn w:val="Fuentedeprrafopredeter"/>
    <w:link w:val="Firma"/>
    <w:uiPriority w:val="99"/>
    <w:semiHidden/>
    <w:rsid w:val="0003148D"/>
  </w:style>
  <w:style w:type="paragraph" w:styleId="Firmadecorreoelectrnico">
    <w:name w:val="E-mail Signature"/>
    <w:basedOn w:val="Normal"/>
    <w:link w:val="FirmadecorreoelectrnicoCar"/>
    <w:uiPriority w:val="99"/>
    <w:semiHidden/>
    <w:unhideWhenUsed/>
    <w:rsid w:val="0003148D"/>
    <w:pPr>
      <w:spacing w:line="240" w:lineRule="auto"/>
    </w:pPr>
  </w:style>
  <w:style w:type="character" w:customStyle="1" w:styleId="FirmadecorreoelectrnicoCar">
    <w:name w:val="Firma de correo electrónico Car"/>
    <w:basedOn w:val="Fuentedeprrafopredeter"/>
    <w:link w:val="Firmadecorreoelectrnico"/>
    <w:uiPriority w:val="99"/>
    <w:semiHidden/>
    <w:rsid w:val="0003148D"/>
  </w:style>
  <w:style w:type="paragraph" w:styleId="Saludo">
    <w:name w:val="Salutation"/>
    <w:basedOn w:val="Normal"/>
    <w:next w:val="Normal"/>
    <w:link w:val="SaludoCar"/>
    <w:uiPriority w:val="99"/>
    <w:semiHidden/>
    <w:unhideWhenUsed/>
    <w:rsid w:val="0003148D"/>
  </w:style>
  <w:style w:type="character" w:customStyle="1" w:styleId="SaludoCar">
    <w:name w:val="Saludo Car"/>
    <w:basedOn w:val="Fuentedeprrafopredeter"/>
    <w:link w:val="Saludo"/>
    <w:uiPriority w:val="99"/>
    <w:semiHidden/>
    <w:rsid w:val="0003148D"/>
  </w:style>
  <w:style w:type="paragraph" w:styleId="Cierre">
    <w:name w:val="Closing"/>
    <w:basedOn w:val="Normal"/>
    <w:link w:val="CierreCar"/>
    <w:uiPriority w:val="99"/>
    <w:semiHidden/>
    <w:unhideWhenUsed/>
    <w:rsid w:val="0003148D"/>
    <w:pPr>
      <w:spacing w:line="240" w:lineRule="auto"/>
      <w:ind w:left="4252"/>
    </w:pPr>
  </w:style>
  <w:style w:type="character" w:customStyle="1" w:styleId="CierreCar">
    <w:name w:val="Cierre Car"/>
    <w:basedOn w:val="Fuentedeprrafopredeter"/>
    <w:link w:val="Cierre"/>
    <w:uiPriority w:val="99"/>
    <w:semiHidden/>
    <w:rsid w:val="0003148D"/>
  </w:style>
  <w:style w:type="paragraph" w:styleId="ndice1">
    <w:name w:val="index 1"/>
    <w:basedOn w:val="Normal"/>
    <w:next w:val="Normal"/>
    <w:autoRedefine/>
    <w:uiPriority w:val="99"/>
    <w:semiHidden/>
    <w:unhideWhenUsed/>
    <w:rsid w:val="0003148D"/>
    <w:pPr>
      <w:spacing w:line="240" w:lineRule="auto"/>
      <w:ind w:left="220" w:hanging="220"/>
    </w:pPr>
  </w:style>
  <w:style w:type="paragraph" w:styleId="ndice2">
    <w:name w:val="index 2"/>
    <w:basedOn w:val="Normal"/>
    <w:next w:val="Normal"/>
    <w:autoRedefine/>
    <w:uiPriority w:val="99"/>
    <w:semiHidden/>
    <w:unhideWhenUsed/>
    <w:rsid w:val="0003148D"/>
    <w:pPr>
      <w:spacing w:line="240" w:lineRule="auto"/>
      <w:ind w:left="440" w:hanging="220"/>
    </w:pPr>
  </w:style>
  <w:style w:type="paragraph" w:styleId="ndice3">
    <w:name w:val="index 3"/>
    <w:basedOn w:val="Normal"/>
    <w:next w:val="Normal"/>
    <w:autoRedefine/>
    <w:uiPriority w:val="99"/>
    <w:semiHidden/>
    <w:unhideWhenUsed/>
    <w:rsid w:val="0003148D"/>
    <w:pPr>
      <w:spacing w:line="240" w:lineRule="auto"/>
      <w:ind w:left="660" w:hanging="220"/>
    </w:pPr>
  </w:style>
  <w:style w:type="paragraph" w:styleId="ndice4">
    <w:name w:val="index 4"/>
    <w:basedOn w:val="Normal"/>
    <w:next w:val="Normal"/>
    <w:autoRedefine/>
    <w:uiPriority w:val="99"/>
    <w:semiHidden/>
    <w:unhideWhenUsed/>
    <w:rsid w:val="0003148D"/>
    <w:pPr>
      <w:spacing w:line="240" w:lineRule="auto"/>
      <w:ind w:left="880" w:hanging="220"/>
    </w:pPr>
  </w:style>
  <w:style w:type="paragraph" w:styleId="ndice5">
    <w:name w:val="index 5"/>
    <w:basedOn w:val="Normal"/>
    <w:next w:val="Normal"/>
    <w:autoRedefine/>
    <w:uiPriority w:val="99"/>
    <w:semiHidden/>
    <w:unhideWhenUsed/>
    <w:rsid w:val="0003148D"/>
    <w:pPr>
      <w:spacing w:line="240" w:lineRule="auto"/>
      <w:ind w:left="1100" w:hanging="220"/>
    </w:pPr>
  </w:style>
  <w:style w:type="paragraph" w:styleId="ndice6">
    <w:name w:val="index 6"/>
    <w:basedOn w:val="Normal"/>
    <w:next w:val="Normal"/>
    <w:autoRedefine/>
    <w:uiPriority w:val="99"/>
    <w:semiHidden/>
    <w:unhideWhenUsed/>
    <w:rsid w:val="0003148D"/>
    <w:pPr>
      <w:spacing w:line="240" w:lineRule="auto"/>
      <w:ind w:left="1320" w:hanging="220"/>
    </w:pPr>
  </w:style>
  <w:style w:type="paragraph" w:styleId="ndice7">
    <w:name w:val="index 7"/>
    <w:basedOn w:val="Normal"/>
    <w:next w:val="Normal"/>
    <w:autoRedefine/>
    <w:uiPriority w:val="99"/>
    <w:semiHidden/>
    <w:unhideWhenUsed/>
    <w:rsid w:val="0003148D"/>
    <w:pPr>
      <w:spacing w:line="240" w:lineRule="auto"/>
      <w:ind w:left="1540" w:hanging="220"/>
    </w:pPr>
  </w:style>
  <w:style w:type="paragraph" w:styleId="ndice8">
    <w:name w:val="index 8"/>
    <w:basedOn w:val="Normal"/>
    <w:next w:val="Normal"/>
    <w:autoRedefine/>
    <w:uiPriority w:val="99"/>
    <w:semiHidden/>
    <w:unhideWhenUsed/>
    <w:rsid w:val="0003148D"/>
    <w:pPr>
      <w:spacing w:line="240" w:lineRule="auto"/>
      <w:ind w:left="1760" w:hanging="220"/>
    </w:pPr>
  </w:style>
  <w:style w:type="paragraph" w:styleId="ndice9">
    <w:name w:val="index 9"/>
    <w:basedOn w:val="Normal"/>
    <w:next w:val="Normal"/>
    <w:autoRedefine/>
    <w:uiPriority w:val="99"/>
    <w:semiHidden/>
    <w:unhideWhenUsed/>
    <w:rsid w:val="0003148D"/>
    <w:pPr>
      <w:spacing w:line="240" w:lineRule="auto"/>
      <w:ind w:left="1980" w:hanging="220"/>
    </w:pPr>
  </w:style>
  <w:style w:type="paragraph" w:styleId="Tabladeilustraciones">
    <w:name w:val="table of figures"/>
    <w:basedOn w:val="Normal"/>
    <w:next w:val="Normal"/>
    <w:uiPriority w:val="99"/>
    <w:semiHidden/>
    <w:unhideWhenUsed/>
    <w:rsid w:val="0003148D"/>
  </w:style>
  <w:style w:type="paragraph" w:styleId="Textoconsangra">
    <w:name w:val="table of authorities"/>
    <w:basedOn w:val="Normal"/>
    <w:next w:val="Normal"/>
    <w:uiPriority w:val="99"/>
    <w:semiHidden/>
    <w:unhideWhenUsed/>
    <w:rsid w:val="0003148D"/>
    <w:pPr>
      <w:ind w:left="220" w:hanging="220"/>
    </w:pPr>
  </w:style>
  <w:style w:type="paragraph" w:styleId="Direccinsobr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DireccinHTML">
    <w:name w:val="HTML Address"/>
    <w:basedOn w:val="Normal"/>
    <w:link w:val="DireccinHTMLCar"/>
    <w:uiPriority w:val="99"/>
    <w:semiHidden/>
    <w:unhideWhenUsed/>
    <w:rsid w:val="0003148D"/>
    <w:pPr>
      <w:spacing w:line="240" w:lineRule="auto"/>
    </w:pPr>
    <w:rPr>
      <w:i/>
      <w:iCs/>
    </w:rPr>
  </w:style>
  <w:style w:type="character" w:customStyle="1" w:styleId="DireccinHTMLCar">
    <w:name w:val="Dirección HTML Car"/>
    <w:basedOn w:val="Fuentedeprrafopredeter"/>
    <w:link w:val="DireccinHTML"/>
    <w:uiPriority w:val="99"/>
    <w:semiHidden/>
    <w:rsid w:val="0003148D"/>
    <w:rPr>
      <w:i/>
      <w:iCs/>
    </w:rPr>
  </w:style>
  <w:style w:type="paragraph" w:styleId="Remitedesobr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Encabezadodemensaje">
    <w:name w:val="Message Header"/>
    <w:basedOn w:val="Normal"/>
    <w:link w:val="EncabezadodemensajeC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03148D"/>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uiPriority w:val="99"/>
    <w:semiHidden/>
    <w:unhideWhenUsed/>
    <w:rsid w:val="0003148D"/>
    <w:pPr>
      <w:spacing w:line="240" w:lineRule="auto"/>
    </w:pPr>
  </w:style>
  <w:style w:type="character" w:customStyle="1" w:styleId="EncabezadodenotaCar">
    <w:name w:val="Encabezado de nota Car"/>
    <w:basedOn w:val="Fuentedeprrafopredeter"/>
    <w:link w:val="Encabezadodenota"/>
    <w:uiPriority w:val="99"/>
    <w:semiHidden/>
    <w:rsid w:val="0003148D"/>
  </w:style>
  <w:style w:type="paragraph" w:styleId="Mapadeldocumento">
    <w:name w:val="Document Map"/>
    <w:basedOn w:val="Normal"/>
    <w:link w:val="MapadeldocumentoCar"/>
    <w:uiPriority w:val="99"/>
    <w:semiHidden/>
    <w:unhideWhenUsed/>
    <w:rsid w:val="0003148D"/>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aconnmeros">
    <w:name w:val="List Number"/>
    <w:basedOn w:val="Normal"/>
    <w:uiPriority w:val="99"/>
    <w:semiHidden/>
    <w:unhideWhenUsed/>
    <w:rsid w:val="0003148D"/>
    <w:pPr>
      <w:numPr>
        <w:numId w:val="2"/>
      </w:numPr>
      <w:contextualSpacing/>
    </w:pPr>
  </w:style>
  <w:style w:type="paragraph" w:styleId="Listaconnmeros2">
    <w:name w:val="List Number 2"/>
    <w:basedOn w:val="Normal"/>
    <w:uiPriority w:val="99"/>
    <w:semiHidden/>
    <w:unhideWhenUsed/>
    <w:rsid w:val="0003148D"/>
    <w:pPr>
      <w:numPr>
        <w:numId w:val="3"/>
      </w:numPr>
      <w:contextualSpacing/>
    </w:pPr>
  </w:style>
  <w:style w:type="paragraph" w:styleId="Listaconnmeros3">
    <w:name w:val="List Number 3"/>
    <w:basedOn w:val="Normal"/>
    <w:uiPriority w:val="99"/>
    <w:semiHidden/>
    <w:unhideWhenUsed/>
    <w:rsid w:val="0003148D"/>
    <w:pPr>
      <w:numPr>
        <w:numId w:val="4"/>
      </w:numPr>
      <w:contextualSpacing/>
    </w:pPr>
  </w:style>
  <w:style w:type="paragraph" w:styleId="Listaconnmeros4">
    <w:name w:val="List Number 4"/>
    <w:basedOn w:val="Normal"/>
    <w:uiPriority w:val="99"/>
    <w:semiHidden/>
    <w:unhideWhenUsed/>
    <w:rsid w:val="0003148D"/>
    <w:pPr>
      <w:numPr>
        <w:numId w:val="5"/>
      </w:numPr>
      <w:contextualSpacing/>
    </w:pPr>
  </w:style>
  <w:style w:type="paragraph" w:styleId="Listaconnmeros5">
    <w:name w:val="List Number 5"/>
    <w:basedOn w:val="Normal"/>
    <w:uiPriority w:val="99"/>
    <w:semiHidden/>
    <w:unhideWhenUsed/>
    <w:rsid w:val="0003148D"/>
    <w:pPr>
      <w:numPr>
        <w:numId w:val="6"/>
      </w:numPr>
      <w:contextualSpacing/>
    </w:pPr>
  </w:style>
  <w:style w:type="paragraph" w:styleId="HTMLconformatoprevio">
    <w:name w:val="HTML Preformatted"/>
    <w:basedOn w:val="Normal"/>
    <w:link w:val="HTMLconformatoprevioCar"/>
    <w:uiPriority w:val="99"/>
    <w:semiHidden/>
    <w:unhideWhenUsed/>
    <w:rsid w:val="0003148D"/>
    <w:pPr>
      <w:spacing w:line="240" w:lineRule="auto"/>
    </w:pPr>
    <w:rPr>
      <w:rFonts w:ascii="Consolas" w:hAnsi="Consolas" w:cs="Consolas"/>
    </w:rPr>
  </w:style>
  <w:style w:type="character" w:customStyle="1" w:styleId="HTMLconformatoprevioCar">
    <w:name w:val="HTML con formato previo Car"/>
    <w:basedOn w:val="Fuentedeprrafopredeter"/>
    <w:link w:val="HTMLconformatoprevio"/>
    <w:uiPriority w:val="99"/>
    <w:semiHidden/>
    <w:rsid w:val="0003148D"/>
    <w:rPr>
      <w:rFonts w:ascii="Consolas" w:hAnsi="Consolas" w:cs="Consolas"/>
      <w:sz w:val="20"/>
      <w:szCs w:val="20"/>
    </w:rPr>
  </w:style>
  <w:style w:type="paragraph" w:styleId="Textoindependienteprimerasangra">
    <w:name w:val="Body Text First Indent"/>
    <w:basedOn w:val="Textoindependiente"/>
    <w:link w:val="TextoindependienteprimerasangraCar"/>
    <w:uiPriority w:val="99"/>
    <w:semiHidden/>
    <w:unhideWhenUsed/>
    <w:rsid w:val="0003148D"/>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03148D"/>
  </w:style>
  <w:style w:type="paragraph" w:styleId="Sangradetextonormal">
    <w:name w:val="Body Text Indent"/>
    <w:basedOn w:val="Normal"/>
    <w:link w:val="SangradetextonormalCar"/>
    <w:uiPriority w:val="99"/>
    <w:semiHidden/>
    <w:unhideWhenUsed/>
    <w:rsid w:val="0003148D"/>
    <w:pPr>
      <w:spacing w:after="120"/>
      <w:ind w:left="283"/>
    </w:pPr>
  </w:style>
  <w:style w:type="character" w:customStyle="1" w:styleId="SangradetextonormalCar">
    <w:name w:val="Sangría de texto normal Car"/>
    <w:basedOn w:val="Fuentedeprrafopredeter"/>
    <w:link w:val="Sangradetextonormal"/>
    <w:uiPriority w:val="99"/>
    <w:semiHidden/>
    <w:rsid w:val="0003148D"/>
  </w:style>
  <w:style w:type="paragraph" w:styleId="Textoindependienteprimerasangra2">
    <w:name w:val="Body Text First Indent 2"/>
    <w:basedOn w:val="Sangradetextonormal"/>
    <w:link w:val="Textoindependienteprimerasangra2Car"/>
    <w:uiPriority w:val="99"/>
    <w:semiHidden/>
    <w:unhideWhenUsed/>
    <w:rsid w:val="0003148D"/>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03148D"/>
  </w:style>
  <w:style w:type="paragraph" w:styleId="Listaconvietas">
    <w:name w:val="List Bullet"/>
    <w:basedOn w:val="Normal"/>
    <w:uiPriority w:val="99"/>
    <w:semiHidden/>
    <w:unhideWhenUsed/>
    <w:rsid w:val="0003148D"/>
    <w:pPr>
      <w:numPr>
        <w:numId w:val="7"/>
      </w:numPr>
      <w:contextualSpacing/>
    </w:pPr>
  </w:style>
  <w:style w:type="paragraph" w:styleId="Listaconvietas2">
    <w:name w:val="List Bullet 2"/>
    <w:basedOn w:val="Normal"/>
    <w:uiPriority w:val="99"/>
    <w:semiHidden/>
    <w:unhideWhenUsed/>
    <w:rsid w:val="0003148D"/>
    <w:pPr>
      <w:numPr>
        <w:numId w:val="8"/>
      </w:numPr>
      <w:contextualSpacing/>
    </w:pPr>
  </w:style>
  <w:style w:type="paragraph" w:styleId="Listaconvietas3">
    <w:name w:val="List Bullet 3"/>
    <w:basedOn w:val="Normal"/>
    <w:uiPriority w:val="99"/>
    <w:semiHidden/>
    <w:unhideWhenUsed/>
    <w:rsid w:val="0003148D"/>
    <w:pPr>
      <w:numPr>
        <w:numId w:val="9"/>
      </w:numPr>
      <w:contextualSpacing/>
    </w:pPr>
  </w:style>
  <w:style w:type="paragraph" w:styleId="Listaconvietas4">
    <w:name w:val="List Bullet 4"/>
    <w:basedOn w:val="Normal"/>
    <w:uiPriority w:val="99"/>
    <w:semiHidden/>
    <w:unhideWhenUsed/>
    <w:rsid w:val="0003148D"/>
    <w:pPr>
      <w:numPr>
        <w:numId w:val="10"/>
      </w:numPr>
      <w:contextualSpacing/>
    </w:pPr>
  </w:style>
  <w:style w:type="paragraph" w:styleId="Listaconvietas5">
    <w:name w:val="List Bullet 5"/>
    <w:basedOn w:val="Normal"/>
    <w:uiPriority w:val="99"/>
    <w:semiHidden/>
    <w:unhideWhenUsed/>
    <w:rsid w:val="0003148D"/>
    <w:pPr>
      <w:numPr>
        <w:numId w:val="11"/>
      </w:numPr>
      <w:contextualSpacing/>
    </w:pPr>
  </w:style>
  <w:style w:type="paragraph" w:styleId="Sangra2detindependiente">
    <w:name w:val="Body Text Indent 2"/>
    <w:basedOn w:val="Normal"/>
    <w:link w:val="Sangra2detindependienteCar"/>
    <w:uiPriority w:val="99"/>
    <w:semiHidden/>
    <w:unhideWhenUsed/>
    <w:rsid w:val="0003148D"/>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03148D"/>
  </w:style>
  <w:style w:type="paragraph" w:styleId="Sangra3detindependiente">
    <w:name w:val="Body Text Indent 3"/>
    <w:basedOn w:val="Normal"/>
    <w:link w:val="Sangra3detindependienteCar"/>
    <w:uiPriority w:val="99"/>
    <w:semiHidden/>
    <w:unhideWhenUsed/>
    <w:rsid w:val="0003148D"/>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03148D"/>
    <w:rPr>
      <w:sz w:val="16"/>
      <w:szCs w:val="16"/>
    </w:rPr>
  </w:style>
  <w:style w:type="paragraph" w:styleId="Sangranormal">
    <w:name w:val="Normal Indent"/>
    <w:basedOn w:val="Normal"/>
    <w:uiPriority w:val="99"/>
    <w:semiHidden/>
    <w:unhideWhenUsed/>
    <w:rsid w:val="0003148D"/>
    <w:pPr>
      <w:ind w:left="720"/>
    </w:pPr>
  </w:style>
  <w:style w:type="paragraph" w:styleId="Textocomentario">
    <w:name w:val="annotation text"/>
    <w:basedOn w:val="Normal"/>
    <w:link w:val="TextocomentarioCar"/>
    <w:uiPriority w:val="99"/>
    <w:unhideWhenUsed/>
    <w:rsid w:val="0003148D"/>
    <w:pPr>
      <w:spacing w:line="240" w:lineRule="auto"/>
    </w:pPr>
  </w:style>
  <w:style w:type="character" w:customStyle="1" w:styleId="TextocomentarioCar">
    <w:name w:val="Texto comentario Car"/>
    <w:basedOn w:val="Fuentedeprrafopredeter"/>
    <w:link w:val="Textocomentario"/>
    <w:uiPriority w:val="99"/>
    <w:rsid w:val="0003148D"/>
    <w:rPr>
      <w:sz w:val="20"/>
      <w:szCs w:val="20"/>
    </w:rPr>
  </w:style>
  <w:style w:type="paragraph" w:styleId="Asuntodelcomentario">
    <w:name w:val="annotation subject"/>
    <w:basedOn w:val="Textocomentario"/>
    <w:next w:val="Textocomentario"/>
    <w:link w:val="AsuntodelcomentarioCar"/>
    <w:uiPriority w:val="99"/>
    <w:semiHidden/>
    <w:unhideWhenUsed/>
    <w:rsid w:val="0003148D"/>
    <w:rPr>
      <w:b/>
      <w:bCs/>
    </w:rPr>
  </w:style>
  <w:style w:type="character" w:customStyle="1" w:styleId="AsuntodelcomentarioCar">
    <w:name w:val="Asunto del comentario Car"/>
    <w:basedOn w:val="TextocomentarioCar"/>
    <w:link w:val="Asuntodelcomentario"/>
    <w:uiPriority w:val="99"/>
    <w:semiHidden/>
    <w:rsid w:val="0003148D"/>
    <w:rPr>
      <w:b/>
      <w:bCs/>
      <w:sz w:val="20"/>
      <w:szCs w:val="20"/>
    </w:rPr>
  </w:style>
  <w:style w:type="paragraph" w:styleId="TDC1">
    <w:name w:val="toc 1"/>
    <w:basedOn w:val="Normal"/>
    <w:next w:val="Normal"/>
    <w:autoRedefine/>
    <w:uiPriority w:val="39"/>
    <w:semiHidden/>
    <w:unhideWhenUsed/>
    <w:rsid w:val="0003148D"/>
    <w:pPr>
      <w:spacing w:after="100"/>
    </w:pPr>
  </w:style>
  <w:style w:type="paragraph" w:styleId="TDC2">
    <w:name w:val="toc 2"/>
    <w:basedOn w:val="Normal"/>
    <w:next w:val="Normal"/>
    <w:autoRedefine/>
    <w:uiPriority w:val="39"/>
    <w:semiHidden/>
    <w:unhideWhenUsed/>
    <w:rsid w:val="0003148D"/>
    <w:pPr>
      <w:spacing w:after="100"/>
      <w:ind w:left="220"/>
    </w:pPr>
  </w:style>
  <w:style w:type="paragraph" w:styleId="TDC3">
    <w:name w:val="toc 3"/>
    <w:basedOn w:val="Normal"/>
    <w:next w:val="Normal"/>
    <w:autoRedefine/>
    <w:uiPriority w:val="39"/>
    <w:semiHidden/>
    <w:unhideWhenUsed/>
    <w:rsid w:val="0003148D"/>
    <w:pPr>
      <w:spacing w:after="100"/>
      <w:ind w:left="440"/>
    </w:pPr>
  </w:style>
  <w:style w:type="paragraph" w:styleId="TDC4">
    <w:name w:val="toc 4"/>
    <w:basedOn w:val="Normal"/>
    <w:next w:val="Normal"/>
    <w:autoRedefine/>
    <w:uiPriority w:val="39"/>
    <w:semiHidden/>
    <w:unhideWhenUsed/>
    <w:rsid w:val="0003148D"/>
    <w:pPr>
      <w:spacing w:after="100"/>
      <w:ind w:left="660"/>
    </w:pPr>
  </w:style>
  <w:style w:type="paragraph" w:styleId="TDC5">
    <w:name w:val="toc 5"/>
    <w:basedOn w:val="Normal"/>
    <w:next w:val="Normal"/>
    <w:autoRedefine/>
    <w:uiPriority w:val="39"/>
    <w:semiHidden/>
    <w:unhideWhenUsed/>
    <w:rsid w:val="0003148D"/>
    <w:pPr>
      <w:spacing w:after="100"/>
      <w:ind w:left="880"/>
    </w:pPr>
  </w:style>
  <w:style w:type="paragraph" w:styleId="TDC6">
    <w:name w:val="toc 6"/>
    <w:basedOn w:val="Normal"/>
    <w:next w:val="Normal"/>
    <w:autoRedefine/>
    <w:uiPriority w:val="39"/>
    <w:semiHidden/>
    <w:unhideWhenUsed/>
    <w:rsid w:val="0003148D"/>
    <w:pPr>
      <w:spacing w:after="100"/>
      <w:ind w:left="1100"/>
    </w:pPr>
  </w:style>
  <w:style w:type="paragraph" w:styleId="TDC7">
    <w:name w:val="toc 7"/>
    <w:basedOn w:val="Normal"/>
    <w:next w:val="Normal"/>
    <w:autoRedefine/>
    <w:uiPriority w:val="39"/>
    <w:semiHidden/>
    <w:unhideWhenUsed/>
    <w:rsid w:val="0003148D"/>
    <w:pPr>
      <w:spacing w:after="100"/>
      <w:ind w:left="1320"/>
    </w:pPr>
  </w:style>
  <w:style w:type="paragraph" w:styleId="TDC8">
    <w:name w:val="toc 8"/>
    <w:basedOn w:val="Normal"/>
    <w:next w:val="Normal"/>
    <w:autoRedefine/>
    <w:uiPriority w:val="39"/>
    <w:semiHidden/>
    <w:unhideWhenUsed/>
    <w:rsid w:val="0003148D"/>
    <w:pPr>
      <w:spacing w:after="100"/>
      <w:ind w:left="1540"/>
    </w:pPr>
  </w:style>
  <w:style w:type="paragraph" w:styleId="TDC9">
    <w:name w:val="toc 9"/>
    <w:basedOn w:val="Normal"/>
    <w:next w:val="Normal"/>
    <w:autoRedefine/>
    <w:uiPriority w:val="39"/>
    <w:semiHidden/>
    <w:unhideWhenUsed/>
    <w:rsid w:val="0003148D"/>
    <w:pPr>
      <w:spacing w:after="100"/>
      <w:ind w:left="1760"/>
    </w:pPr>
  </w:style>
  <w:style w:type="paragraph" w:styleId="Textodebloque">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macro">
    <w:name w:val="macro"/>
    <w:link w:val="TextomacroC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macroCar">
    <w:name w:val="Texto macro Car"/>
    <w:basedOn w:val="Fuentedeprrafopredeter"/>
    <w:link w:val="Textomacro"/>
    <w:uiPriority w:val="99"/>
    <w:semiHidden/>
    <w:rsid w:val="0003148D"/>
    <w:rPr>
      <w:rFonts w:ascii="Consolas" w:hAnsi="Consolas" w:cs="Consolas"/>
      <w:sz w:val="20"/>
      <w:szCs w:val="20"/>
    </w:rPr>
  </w:style>
  <w:style w:type="paragraph" w:styleId="Textosinformato">
    <w:name w:val="Plain Text"/>
    <w:basedOn w:val="Normal"/>
    <w:link w:val="TextosinformatoCar"/>
    <w:uiPriority w:val="99"/>
    <w:semiHidden/>
    <w:unhideWhenUsed/>
    <w:rsid w:val="0003148D"/>
    <w:pPr>
      <w:spacing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sid w:val="0003148D"/>
    <w:rPr>
      <w:rFonts w:ascii="Consolas" w:hAnsi="Consolas" w:cs="Consolas"/>
      <w:sz w:val="21"/>
      <w:szCs w:val="21"/>
    </w:rPr>
  </w:style>
  <w:style w:type="paragraph" w:styleId="Textonotapie">
    <w:name w:val="footnote text"/>
    <w:basedOn w:val="Normal"/>
    <w:link w:val="TextonotapieCar"/>
    <w:uiPriority w:val="99"/>
    <w:semiHidden/>
    <w:unhideWhenUsed/>
    <w:rsid w:val="0003148D"/>
    <w:pPr>
      <w:spacing w:line="240" w:lineRule="auto"/>
    </w:pPr>
  </w:style>
  <w:style w:type="character" w:customStyle="1" w:styleId="TextonotapieCar">
    <w:name w:val="Texto nota pie Car"/>
    <w:basedOn w:val="Fuentedeprrafopredeter"/>
    <w:link w:val="Textonotapie"/>
    <w:uiPriority w:val="99"/>
    <w:semiHidden/>
    <w:rsid w:val="0003148D"/>
    <w:rPr>
      <w:sz w:val="20"/>
      <w:szCs w:val="20"/>
    </w:rPr>
  </w:style>
  <w:style w:type="paragraph" w:styleId="Textonotaalfinal">
    <w:name w:val="endnote text"/>
    <w:basedOn w:val="Normal"/>
    <w:link w:val="TextonotaalfinalCar"/>
    <w:uiPriority w:val="99"/>
    <w:semiHidden/>
    <w:unhideWhenUsed/>
    <w:rsid w:val="0003148D"/>
    <w:pPr>
      <w:spacing w:line="240" w:lineRule="auto"/>
    </w:pPr>
  </w:style>
  <w:style w:type="character" w:customStyle="1" w:styleId="TextonotaalfinalCar">
    <w:name w:val="Texto nota al final Car"/>
    <w:basedOn w:val="Fuentedeprrafopredeter"/>
    <w:link w:val="Textonotaalfinal"/>
    <w:uiPriority w:val="99"/>
    <w:semiHidden/>
    <w:rsid w:val="0003148D"/>
    <w:rPr>
      <w:sz w:val="20"/>
      <w:szCs w:val="20"/>
    </w:rPr>
  </w:style>
  <w:style w:type="character" w:customStyle="1" w:styleId="Ttulo1Car">
    <w:name w:val="Título 1 Car"/>
    <w:basedOn w:val="Fuentedeprrafopredeter"/>
    <w:link w:val="Ttulo1"/>
    <w:uiPriority w:val="9"/>
    <w:rsid w:val="004F5E36"/>
    <w:rPr>
      <w:rFonts w:ascii="Arial" w:eastAsia="Times New Roman" w:hAnsi="Arial" w:cs="Times New Roman"/>
      <w:b/>
      <w:sz w:val="20"/>
      <w:szCs w:val="20"/>
      <w:lang w:val="en-GB"/>
    </w:rPr>
  </w:style>
  <w:style w:type="character" w:customStyle="1" w:styleId="Ttulo2Car">
    <w:name w:val="Título 2 Car"/>
    <w:basedOn w:val="Fuentedeprrafopredeter"/>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03148D"/>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
    <w:name w:val="index heading"/>
    <w:basedOn w:val="Normal"/>
    <w:next w:val="ndice1"/>
    <w:uiPriority w:val="99"/>
    <w:semiHidden/>
    <w:unhideWhenUsed/>
    <w:rsid w:val="0003148D"/>
    <w:rPr>
      <w:rFonts w:asciiTheme="majorHAnsi" w:eastAsiaTheme="majorEastAsia" w:hAnsiTheme="majorHAnsi" w:cstheme="majorBidi"/>
      <w:b/>
      <w:bCs/>
    </w:rPr>
  </w:style>
  <w:style w:type="paragraph" w:styleId="Encabezadodelista">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tuloTDC">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uentedeprrafopredeter"/>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Encabezado">
    <w:name w:val="header"/>
    <w:basedOn w:val="Normal"/>
    <w:link w:val="EncabezadoCar"/>
    <w:uiPriority w:val="99"/>
    <w:unhideWhenUsed/>
    <w:rsid w:val="005278B7"/>
    <w:pPr>
      <w:tabs>
        <w:tab w:val="clear" w:pos="7100"/>
        <w:tab w:val="center" w:pos="4819"/>
        <w:tab w:val="right" w:pos="9638"/>
      </w:tabs>
      <w:spacing w:line="240" w:lineRule="auto"/>
    </w:pPr>
  </w:style>
  <w:style w:type="character" w:customStyle="1" w:styleId="EncabezadoCar">
    <w:name w:val="Encabezado Car"/>
    <w:basedOn w:val="Fuentedeprrafopredeter"/>
    <w:link w:val="Encabezado"/>
    <w:uiPriority w:val="99"/>
    <w:rsid w:val="005278B7"/>
    <w:rPr>
      <w:rFonts w:ascii="Arial" w:eastAsia="Times New Roman" w:hAnsi="Arial" w:cs="Times New Roman"/>
      <w:sz w:val="18"/>
      <w:szCs w:val="20"/>
      <w:lang w:val="en-GB"/>
    </w:rPr>
  </w:style>
  <w:style w:type="paragraph" w:styleId="Piedepgina">
    <w:name w:val="footer"/>
    <w:basedOn w:val="Normal"/>
    <w:link w:val="PiedepginaCar"/>
    <w:uiPriority w:val="99"/>
    <w:unhideWhenUsed/>
    <w:rsid w:val="005278B7"/>
    <w:pPr>
      <w:tabs>
        <w:tab w:val="clear" w:pos="7100"/>
        <w:tab w:val="center" w:pos="4819"/>
        <w:tab w:val="right" w:pos="9638"/>
      </w:tabs>
      <w:spacing w:line="240" w:lineRule="auto"/>
    </w:pPr>
  </w:style>
  <w:style w:type="character" w:customStyle="1" w:styleId="PiedepginaCar">
    <w:name w:val="Pie de página Car"/>
    <w:basedOn w:val="Fuentedeprrafopredeter"/>
    <w:link w:val="Piedepgina"/>
    <w:uiPriority w:val="99"/>
    <w:rsid w:val="005278B7"/>
    <w:rPr>
      <w:rFonts w:ascii="Arial" w:eastAsia="Times New Roman" w:hAnsi="Arial" w:cs="Times New Roman"/>
      <w:sz w:val="18"/>
      <w:szCs w:val="20"/>
      <w:lang w:val="en-GB"/>
    </w:rPr>
  </w:style>
  <w:style w:type="table" w:styleId="Tablaconcuadrcula">
    <w:name w:val="Table Grid"/>
    <w:basedOn w:val="Tabla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04C62"/>
    <w:rPr>
      <w:color w:val="0000FF" w:themeColor="hyperlink"/>
      <w:u w:val="single"/>
    </w:rPr>
  </w:style>
  <w:style w:type="character" w:customStyle="1" w:styleId="eudoraheader">
    <w:name w:val="eudoraheader"/>
    <w:basedOn w:val="Fuentedeprrafopredeter"/>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rrafodelista">
    <w:name w:val="List Paragraph"/>
    <w:basedOn w:val="Normal"/>
    <w:uiPriority w:val="34"/>
    <w:qFormat/>
    <w:rsid w:val="00280FAF"/>
    <w:pPr>
      <w:ind w:left="720"/>
      <w:contextualSpacing/>
    </w:pPr>
  </w:style>
  <w:style w:type="character" w:customStyle="1" w:styleId="Mencinsinresolver1">
    <w:name w:val="Mención sin resolver1"/>
    <w:basedOn w:val="Fuentedeprrafopredeter"/>
    <w:uiPriority w:val="99"/>
    <w:semiHidden/>
    <w:unhideWhenUsed/>
    <w:rsid w:val="003A6E48"/>
    <w:rPr>
      <w:color w:val="605E5C"/>
      <w:shd w:val="clear" w:color="auto" w:fill="E1DFDD"/>
    </w:rPr>
  </w:style>
  <w:style w:type="table" w:styleId="Tablanormal2">
    <w:name w:val="Plain Table 2"/>
    <w:basedOn w:val="Tablanormal"/>
    <w:uiPriority w:val="42"/>
    <w:rsid w:val="007E50DC"/>
    <w:pPr>
      <w:spacing w:after="0" w:line="240" w:lineRule="auto"/>
    </w:pPr>
    <w:rPr>
      <w:rFonts w:ascii="Calibri" w:eastAsia="Calibri" w:hAnsi="Calibri" w:cs="Calibri"/>
      <w:lang w:val="es-CO" w:eastAsia="es-CO"/>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347836">
      <w:bodyDiv w:val="1"/>
      <w:marLeft w:val="0"/>
      <w:marRight w:val="0"/>
      <w:marTop w:val="0"/>
      <w:marBottom w:val="0"/>
      <w:divBdr>
        <w:top w:val="none" w:sz="0" w:space="0" w:color="auto"/>
        <w:left w:val="none" w:sz="0" w:space="0" w:color="auto"/>
        <w:bottom w:val="none" w:sz="0" w:space="0" w:color="auto"/>
        <w:right w:val="none" w:sz="0" w:space="0" w:color="auto"/>
      </w:divBdr>
    </w:div>
    <w:div w:id="138084962">
      <w:bodyDiv w:val="1"/>
      <w:marLeft w:val="0"/>
      <w:marRight w:val="0"/>
      <w:marTop w:val="0"/>
      <w:marBottom w:val="0"/>
      <w:divBdr>
        <w:top w:val="none" w:sz="0" w:space="0" w:color="auto"/>
        <w:left w:val="none" w:sz="0" w:space="0" w:color="auto"/>
        <w:bottom w:val="none" w:sz="0" w:space="0" w:color="auto"/>
        <w:right w:val="none" w:sz="0" w:space="0" w:color="auto"/>
      </w:divBdr>
    </w:div>
    <w:div w:id="206066720">
      <w:bodyDiv w:val="1"/>
      <w:marLeft w:val="0"/>
      <w:marRight w:val="0"/>
      <w:marTop w:val="0"/>
      <w:marBottom w:val="0"/>
      <w:divBdr>
        <w:top w:val="none" w:sz="0" w:space="0" w:color="auto"/>
        <w:left w:val="none" w:sz="0" w:space="0" w:color="auto"/>
        <w:bottom w:val="none" w:sz="0" w:space="0" w:color="auto"/>
        <w:right w:val="none" w:sz="0" w:space="0" w:color="auto"/>
      </w:divBdr>
    </w:div>
    <w:div w:id="249510727">
      <w:bodyDiv w:val="1"/>
      <w:marLeft w:val="0"/>
      <w:marRight w:val="0"/>
      <w:marTop w:val="0"/>
      <w:marBottom w:val="0"/>
      <w:divBdr>
        <w:top w:val="none" w:sz="0" w:space="0" w:color="auto"/>
        <w:left w:val="none" w:sz="0" w:space="0" w:color="auto"/>
        <w:bottom w:val="none" w:sz="0" w:space="0" w:color="auto"/>
        <w:right w:val="none" w:sz="0" w:space="0" w:color="auto"/>
      </w:divBdr>
    </w:div>
    <w:div w:id="312687802">
      <w:bodyDiv w:val="1"/>
      <w:marLeft w:val="0"/>
      <w:marRight w:val="0"/>
      <w:marTop w:val="0"/>
      <w:marBottom w:val="0"/>
      <w:divBdr>
        <w:top w:val="none" w:sz="0" w:space="0" w:color="auto"/>
        <w:left w:val="none" w:sz="0" w:space="0" w:color="auto"/>
        <w:bottom w:val="none" w:sz="0" w:space="0" w:color="auto"/>
        <w:right w:val="none" w:sz="0" w:space="0" w:color="auto"/>
      </w:divBdr>
    </w:div>
    <w:div w:id="412698969">
      <w:bodyDiv w:val="1"/>
      <w:marLeft w:val="0"/>
      <w:marRight w:val="0"/>
      <w:marTop w:val="0"/>
      <w:marBottom w:val="0"/>
      <w:divBdr>
        <w:top w:val="none" w:sz="0" w:space="0" w:color="auto"/>
        <w:left w:val="none" w:sz="0" w:space="0" w:color="auto"/>
        <w:bottom w:val="none" w:sz="0" w:space="0" w:color="auto"/>
        <w:right w:val="none" w:sz="0" w:space="0" w:color="auto"/>
      </w:divBdr>
    </w:div>
    <w:div w:id="500655634">
      <w:bodyDiv w:val="1"/>
      <w:marLeft w:val="0"/>
      <w:marRight w:val="0"/>
      <w:marTop w:val="0"/>
      <w:marBottom w:val="0"/>
      <w:divBdr>
        <w:top w:val="none" w:sz="0" w:space="0" w:color="auto"/>
        <w:left w:val="none" w:sz="0" w:space="0" w:color="auto"/>
        <w:bottom w:val="none" w:sz="0" w:space="0" w:color="auto"/>
        <w:right w:val="none" w:sz="0" w:space="0" w:color="auto"/>
      </w:divBdr>
    </w:div>
    <w:div w:id="765005550">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414400">
      <w:bodyDiv w:val="1"/>
      <w:marLeft w:val="0"/>
      <w:marRight w:val="0"/>
      <w:marTop w:val="0"/>
      <w:marBottom w:val="0"/>
      <w:divBdr>
        <w:top w:val="none" w:sz="0" w:space="0" w:color="auto"/>
        <w:left w:val="none" w:sz="0" w:space="0" w:color="auto"/>
        <w:bottom w:val="none" w:sz="0" w:space="0" w:color="auto"/>
        <w:right w:val="none" w:sz="0" w:space="0" w:color="auto"/>
      </w:divBdr>
    </w:div>
    <w:div w:id="817959047">
      <w:bodyDiv w:val="1"/>
      <w:marLeft w:val="0"/>
      <w:marRight w:val="0"/>
      <w:marTop w:val="0"/>
      <w:marBottom w:val="0"/>
      <w:divBdr>
        <w:top w:val="none" w:sz="0" w:space="0" w:color="auto"/>
        <w:left w:val="none" w:sz="0" w:space="0" w:color="auto"/>
        <w:bottom w:val="none" w:sz="0" w:space="0" w:color="auto"/>
        <w:right w:val="none" w:sz="0" w:space="0" w:color="auto"/>
      </w:divBdr>
    </w:div>
    <w:div w:id="850946712">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561784">
      <w:bodyDiv w:val="1"/>
      <w:marLeft w:val="0"/>
      <w:marRight w:val="0"/>
      <w:marTop w:val="0"/>
      <w:marBottom w:val="0"/>
      <w:divBdr>
        <w:top w:val="none" w:sz="0" w:space="0" w:color="auto"/>
        <w:left w:val="none" w:sz="0" w:space="0" w:color="auto"/>
        <w:bottom w:val="none" w:sz="0" w:space="0" w:color="auto"/>
        <w:right w:val="none" w:sz="0" w:space="0" w:color="auto"/>
      </w:divBdr>
    </w:div>
    <w:div w:id="1202551339">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63616979">
      <w:bodyDiv w:val="1"/>
      <w:marLeft w:val="0"/>
      <w:marRight w:val="0"/>
      <w:marTop w:val="0"/>
      <w:marBottom w:val="0"/>
      <w:divBdr>
        <w:top w:val="none" w:sz="0" w:space="0" w:color="auto"/>
        <w:left w:val="none" w:sz="0" w:space="0" w:color="auto"/>
        <w:bottom w:val="none" w:sz="0" w:space="0" w:color="auto"/>
        <w:right w:val="none" w:sz="0" w:space="0" w:color="auto"/>
      </w:divBdr>
    </w:div>
    <w:div w:id="1474521511">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62060211">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669707">
      <w:bodyDiv w:val="1"/>
      <w:marLeft w:val="0"/>
      <w:marRight w:val="0"/>
      <w:marTop w:val="0"/>
      <w:marBottom w:val="0"/>
      <w:divBdr>
        <w:top w:val="none" w:sz="0" w:space="0" w:color="auto"/>
        <w:left w:val="none" w:sz="0" w:space="0" w:color="auto"/>
        <w:bottom w:val="none" w:sz="0" w:space="0" w:color="auto"/>
        <w:right w:val="none" w:sz="0" w:space="0" w:color="auto"/>
      </w:divBdr>
    </w:div>
    <w:div w:id="1721830719">
      <w:bodyDiv w:val="1"/>
      <w:marLeft w:val="0"/>
      <w:marRight w:val="0"/>
      <w:marTop w:val="0"/>
      <w:marBottom w:val="0"/>
      <w:divBdr>
        <w:top w:val="none" w:sz="0" w:space="0" w:color="auto"/>
        <w:left w:val="none" w:sz="0" w:space="0" w:color="auto"/>
        <w:bottom w:val="none" w:sz="0" w:space="0" w:color="auto"/>
        <w:right w:val="none" w:sz="0" w:space="0" w:color="auto"/>
      </w:divBdr>
    </w:div>
    <w:div w:id="1933707941">
      <w:bodyDiv w:val="1"/>
      <w:marLeft w:val="0"/>
      <w:marRight w:val="0"/>
      <w:marTop w:val="0"/>
      <w:marBottom w:val="0"/>
      <w:divBdr>
        <w:top w:val="none" w:sz="0" w:space="0" w:color="auto"/>
        <w:left w:val="none" w:sz="0" w:space="0" w:color="auto"/>
        <w:bottom w:val="none" w:sz="0" w:space="0" w:color="auto"/>
        <w:right w:val="none" w:sz="0" w:space="0" w:color="auto"/>
      </w:divBdr>
    </w:div>
    <w:div w:id="2043550293">
      <w:bodyDiv w:val="1"/>
      <w:marLeft w:val="0"/>
      <w:marRight w:val="0"/>
      <w:marTop w:val="0"/>
      <w:marBottom w:val="0"/>
      <w:divBdr>
        <w:top w:val="none" w:sz="0" w:space="0" w:color="auto"/>
        <w:left w:val="none" w:sz="0" w:space="0" w:color="auto"/>
        <w:bottom w:val="none" w:sz="0" w:space="0" w:color="auto"/>
        <w:right w:val="none" w:sz="0" w:space="0" w:color="auto"/>
      </w:divBdr>
    </w:div>
    <w:div w:id="2065709801">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kojedad@unicartagena.edu.c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A0213B-0DD4-4933-B4AB-6B04F2D19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3831</Words>
  <Characters>22220</Characters>
  <Application>Microsoft Office Word</Application>
  <DocSecurity>0</DocSecurity>
  <Lines>822</Lines>
  <Paragraphs>342</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25709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Karina A Ojeda D</cp:lastModifiedBy>
  <cp:revision>2</cp:revision>
  <cp:lastPrinted>2015-05-12T18:31:00Z</cp:lastPrinted>
  <dcterms:created xsi:type="dcterms:W3CDTF">2023-04-04T16:13:00Z</dcterms:created>
  <dcterms:modified xsi:type="dcterms:W3CDTF">2023-04-04T16:13:00Z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GrammarlyDocumentId">
    <vt:lpwstr>5c141322af1d9d96efbf25e159de0e5e7bac67b8cf37252f37386917cbe73f22</vt:lpwstr>
  </property>
</Properties>
</file>