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0F39F7" w14:paraId="2A131A54" w14:textId="77777777" w:rsidTr="002F7835">
        <w:trPr>
          <w:trHeight w:val="852"/>
          <w:jc w:val="center"/>
        </w:trPr>
        <w:tc>
          <w:tcPr>
            <w:tcW w:w="6940" w:type="dxa"/>
            <w:vMerge w:val="restart"/>
            <w:tcBorders>
              <w:right w:val="single" w:sz="4" w:space="0" w:color="auto"/>
            </w:tcBorders>
          </w:tcPr>
          <w:p w14:paraId="38C3D2BA" w14:textId="77777777" w:rsidR="000A03B2" w:rsidRPr="000F39F7" w:rsidRDefault="000A03B2" w:rsidP="00DE264A">
            <w:pPr>
              <w:tabs>
                <w:tab w:val="left" w:pos="-108"/>
              </w:tabs>
              <w:ind w:left="-108"/>
              <w:jc w:val="left"/>
              <w:rPr>
                <w:rFonts w:cs="Arial"/>
                <w:b/>
                <w:bCs/>
                <w:i/>
                <w:iCs/>
                <w:color w:val="000066"/>
                <w:sz w:val="12"/>
                <w:szCs w:val="12"/>
                <w:lang w:val="en-US" w:eastAsia="it-IT"/>
              </w:rPr>
            </w:pPr>
            <w:r w:rsidRPr="000F39F7">
              <w:rPr>
                <w:rFonts w:ascii="AdvP6960" w:hAnsi="AdvP6960" w:cs="AdvP6960"/>
                <w:noProof/>
                <w:color w:val="241F20"/>
                <w:szCs w:val="18"/>
                <w:lang w:val="en-US"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0F39F7">
              <w:rPr>
                <w:rFonts w:ascii="AdvP6960" w:hAnsi="AdvP6960" w:cs="AdvP6960"/>
                <w:color w:val="241F20"/>
                <w:szCs w:val="18"/>
                <w:lang w:val="en-US" w:eastAsia="it-IT"/>
              </w:rPr>
              <w:t xml:space="preserve"> </w:t>
            </w:r>
            <w:r w:rsidRPr="000F39F7">
              <w:rPr>
                <w:rFonts w:cs="Arial"/>
                <w:b/>
                <w:bCs/>
                <w:i/>
                <w:iCs/>
                <w:color w:val="000066"/>
                <w:sz w:val="24"/>
                <w:szCs w:val="24"/>
                <w:lang w:val="en-US" w:eastAsia="it-IT"/>
              </w:rPr>
              <w:t>CHEMICAL ENGINEERING</w:t>
            </w:r>
            <w:r w:rsidRPr="000F39F7">
              <w:rPr>
                <w:rFonts w:cs="Arial"/>
                <w:b/>
                <w:bCs/>
                <w:i/>
                <w:iCs/>
                <w:color w:val="0033FF"/>
                <w:sz w:val="24"/>
                <w:szCs w:val="24"/>
                <w:lang w:val="en-US" w:eastAsia="it-IT"/>
              </w:rPr>
              <w:t xml:space="preserve"> </w:t>
            </w:r>
            <w:r w:rsidRPr="000F39F7">
              <w:rPr>
                <w:rFonts w:cs="Arial"/>
                <w:b/>
                <w:bCs/>
                <w:i/>
                <w:iCs/>
                <w:color w:val="666666"/>
                <w:sz w:val="24"/>
                <w:szCs w:val="24"/>
                <w:lang w:val="en-US" w:eastAsia="it-IT"/>
              </w:rPr>
              <w:t>TRANSACTIONS</w:t>
            </w:r>
            <w:r w:rsidRPr="000F39F7">
              <w:rPr>
                <w:color w:val="333333"/>
                <w:sz w:val="24"/>
                <w:szCs w:val="24"/>
                <w:lang w:val="en-US" w:eastAsia="it-IT"/>
              </w:rPr>
              <w:t xml:space="preserve"> </w:t>
            </w:r>
            <w:r w:rsidRPr="000F39F7">
              <w:rPr>
                <w:rFonts w:cs="Arial"/>
                <w:b/>
                <w:bCs/>
                <w:i/>
                <w:iCs/>
                <w:color w:val="000066"/>
                <w:sz w:val="27"/>
                <w:szCs w:val="27"/>
                <w:lang w:val="en-US" w:eastAsia="it-IT"/>
              </w:rPr>
              <w:br/>
            </w:r>
          </w:p>
          <w:p w14:paraId="4B780582" w14:textId="530285EB" w:rsidR="000A03B2" w:rsidRPr="000F39F7" w:rsidRDefault="00A76EFC" w:rsidP="001D21AF">
            <w:pPr>
              <w:tabs>
                <w:tab w:val="left" w:pos="-108"/>
              </w:tabs>
              <w:ind w:left="-108"/>
              <w:rPr>
                <w:rFonts w:cs="Arial"/>
                <w:b/>
                <w:bCs/>
                <w:i/>
                <w:iCs/>
                <w:color w:val="000066"/>
                <w:sz w:val="22"/>
                <w:szCs w:val="22"/>
                <w:lang w:val="en-US" w:eastAsia="it-IT"/>
              </w:rPr>
            </w:pPr>
            <w:r w:rsidRPr="000F39F7">
              <w:rPr>
                <w:rFonts w:cs="Arial"/>
                <w:b/>
                <w:bCs/>
                <w:i/>
                <w:iCs/>
                <w:color w:val="000066"/>
                <w:sz w:val="22"/>
                <w:szCs w:val="22"/>
                <w:lang w:val="en-US" w:eastAsia="it-IT"/>
              </w:rPr>
              <w:t xml:space="preserve">VOL. </w:t>
            </w:r>
            <w:r w:rsidR="0030152C" w:rsidRPr="000F39F7">
              <w:rPr>
                <w:rFonts w:cs="Arial"/>
                <w:b/>
                <w:bCs/>
                <w:i/>
                <w:iCs/>
                <w:color w:val="000066"/>
                <w:sz w:val="22"/>
                <w:szCs w:val="22"/>
                <w:lang w:val="en-US" w:eastAsia="it-IT"/>
              </w:rPr>
              <w:t xml:space="preserve">   </w:t>
            </w:r>
            <w:r w:rsidR="007B48F9" w:rsidRPr="000F39F7">
              <w:rPr>
                <w:rFonts w:cs="Arial"/>
                <w:b/>
                <w:bCs/>
                <w:i/>
                <w:iCs/>
                <w:color w:val="000066"/>
                <w:sz w:val="22"/>
                <w:szCs w:val="22"/>
                <w:lang w:val="en-US" w:eastAsia="it-IT"/>
              </w:rPr>
              <w:t>,</w:t>
            </w:r>
            <w:r w:rsidR="00FA5F5F" w:rsidRPr="000F39F7">
              <w:rPr>
                <w:rFonts w:cs="Arial"/>
                <w:b/>
                <w:bCs/>
                <w:i/>
                <w:iCs/>
                <w:color w:val="000066"/>
                <w:sz w:val="22"/>
                <w:szCs w:val="22"/>
                <w:lang w:val="en-US" w:eastAsia="it-IT"/>
              </w:rPr>
              <w:t xml:space="preserve"> </w:t>
            </w:r>
            <w:r w:rsidR="0030152C" w:rsidRPr="000F39F7">
              <w:rPr>
                <w:rFonts w:cs="Arial"/>
                <w:b/>
                <w:bCs/>
                <w:i/>
                <w:iCs/>
                <w:color w:val="000066"/>
                <w:sz w:val="22"/>
                <w:szCs w:val="22"/>
                <w:lang w:val="en-US" w:eastAsia="it-IT"/>
              </w:rPr>
              <w:t>2023</w:t>
            </w:r>
          </w:p>
        </w:tc>
        <w:tc>
          <w:tcPr>
            <w:tcW w:w="1842" w:type="dxa"/>
            <w:tcBorders>
              <w:left w:val="single" w:sz="4" w:space="0" w:color="auto"/>
              <w:bottom w:val="nil"/>
              <w:right w:val="single" w:sz="4" w:space="0" w:color="auto"/>
            </w:tcBorders>
          </w:tcPr>
          <w:p w14:paraId="56782132" w14:textId="77777777" w:rsidR="000A03B2" w:rsidRPr="000F39F7" w:rsidRDefault="000A03B2" w:rsidP="00CD5FE2">
            <w:pPr>
              <w:spacing w:line="140" w:lineRule="atLeast"/>
              <w:jc w:val="right"/>
              <w:rPr>
                <w:rFonts w:cs="Arial"/>
                <w:sz w:val="14"/>
                <w:szCs w:val="14"/>
                <w:lang w:val="en-US"/>
              </w:rPr>
            </w:pPr>
            <w:r w:rsidRPr="000F39F7">
              <w:rPr>
                <w:rFonts w:cs="Arial"/>
                <w:sz w:val="14"/>
                <w:szCs w:val="14"/>
                <w:lang w:val="en-US"/>
              </w:rPr>
              <w:t>A publication of</w:t>
            </w:r>
          </w:p>
          <w:p w14:paraId="599E5441" w14:textId="77777777" w:rsidR="000A03B2" w:rsidRPr="000F39F7" w:rsidRDefault="000A03B2" w:rsidP="00CD5FE2">
            <w:pPr>
              <w:jc w:val="right"/>
              <w:rPr>
                <w:lang w:val="en-US"/>
              </w:rPr>
            </w:pPr>
            <w:r w:rsidRPr="000F39F7">
              <w:rPr>
                <w:noProof/>
                <w:lang w:val="en-US"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0F39F7" w14:paraId="380FA3CD" w14:textId="77777777" w:rsidTr="002F7835">
        <w:trPr>
          <w:trHeight w:val="567"/>
          <w:jc w:val="center"/>
        </w:trPr>
        <w:tc>
          <w:tcPr>
            <w:tcW w:w="6940" w:type="dxa"/>
            <w:vMerge/>
            <w:tcBorders>
              <w:right w:val="single" w:sz="4" w:space="0" w:color="auto"/>
            </w:tcBorders>
          </w:tcPr>
          <w:p w14:paraId="39E5E4C1" w14:textId="77777777" w:rsidR="000A03B2" w:rsidRPr="000F39F7" w:rsidRDefault="000A03B2" w:rsidP="00CD5FE2">
            <w:pPr>
              <w:tabs>
                <w:tab w:val="left" w:pos="-108"/>
              </w:tabs>
              <w:rPr>
                <w:lang w:val="en-US"/>
              </w:rPr>
            </w:pPr>
          </w:p>
        </w:tc>
        <w:tc>
          <w:tcPr>
            <w:tcW w:w="1842" w:type="dxa"/>
            <w:tcBorders>
              <w:left w:val="single" w:sz="4" w:space="0" w:color="auto"/>
              <w:bottom w:val="nil"/>
              <w:right w:val="single" w:sz="4" w:space="0" w:color="auto"/>
            </w:tcBorders>
          </w:tcPr>
          <w:p w14:paraId="43858A98" w14:textId="77777777" w:rsidR="000A03B2" w:rsidRPr="000F39F7" w:rsidRDefault="000A03B2" w:rsidP="00CD5FE2">
            <w:pPr>
              <w:spacing w:line="140" w:lineRule="atLeast"/>
              <w:jc w:val="right"/>
              <w:rPr>
                <w:rFonts w:cs="Arial"/>
                <w:sz w:val="14"/>
                <w:szCs w:val="14"/>
                <w:lang w:val="en-US"/>
              </w:rPr>
            </w:pPr>
            <w:r w:rsidRPr="000F39F7">
              <w:rPr>
                <w:rFonts w:cs="Arial"/>
                <w:sz w:val="14"/>
                <w:szCs w:val="14"/>
                <w:lang w:val="en-US"/>
              </w:rPr>
              <w:t>The Italian Association</w:t>
            </w:r>
          </w:p>
          <w:p w14:paraId="7522B1D2" w14:textId="77777777" w:rsidR="000A03B2" w:rsidRPr="000F39F7" w:rsidRDefault="000A03B2" w:rsidP="00CD5FE2">
            <w:pPr>
              <w:spacing w:line="140" w:lineRule="atLeast"/>
              <w:jc w:val="right"/>
              <w:rPr>
                <w:rFonts w:cs="Arial"/>
                <w:sz w:val="14"/>
                <w:szCs w:val="14"/>
                <w:lang w:val="en-US"/>
              </w:rPr>
            </w:pPr>
            <w:r w:rsidRPr="000F39F7">
              <w:rPr>
                <w:rFonts w:cs="Arial"/>
                <w:sz w:val="14"/>
                <w:szCs w:val="14"/>
                <w:lang w:val="en-US"/>
              </w:rPr>
              <w:t>of Chemical Engineering</w:t>
            </w:r>
          </w:p>
          <w:p w14:paraId="4F0CC5DE" w14:textId="47FDB2FC" w:rsidR="000A03B2" w:rsidRPr="000F39F7" w:rsidRDefault="000D0268" w:rsidP="00CD5FE2">
            <w:pPr>
              <w:spacing w:line="140" w:lineRule="atLeast"/>
              <w:jc w:val="right"/>
              <w:rPr>
                <w:rFonts w:cs="Arial"/>
                <w:sz w:val="13"/>
                <w:szCs w:val="13"/>
                <w:lang w:val="en-US"/>
              </w:rPr>
            </w:pPr>
            <w:r w:rsidRPr="000F39F7">
              <w:rPr>
                <w:rFonts w:cs="Arial"/>
                <w:sz w:val="13"/>
                <w:szCs w:val="13"/>
                <w:lang w:val="en-US"/>
              </w:rPr>
              <w:t>Online at www.cetjournal.it</w:t>
            </w:r>
          </w:p>
        </w:tc>
      </w:tr>
      <w:tr w:rsidR="000A03B2" w:rsidRPr="000F39F7" w14:paraId="2D1B7169" w14:textId="77777777" w:rsidTr="002F7835">
        <w:trPr>
          <w:trHeight w:val="68"/>
          <w:jc w:val="center"/>
        </w:trPr>
        <w:tc>
          <w:tcPr>
            <w:tcW w:w="8782" w:type="dxa"/>
            <w:gridSpan w:val="2"/>
          </w:tcPr>
          <w:p w14:paraId="1D8DD3C9" w14:textId="77777777" w:rsidR="00AA7D26" w:rsidRPr="000F39F7" w:rsidRDefault="00AA7D26" w:rsidP="00AA7D26">
            <w:pPr>
              <w:ind w:left="-107"/>
              <w:outlineLvl w:val="2"/>
              <w:rPr>
                <w:rFonts w:ascii="Tahoma" w:hAnsi="Tahoma" w:cs="Tahoma"/>
                <w:bCs/>
                <w:color w:val="000000"/>
                <w:sz w:val="14"/>
                <w:szCs w:val="14"/>
                <w:lang w:val="en-US" w:eastAsia="it-IT"/>
              </w:rPr>
            </w:pPr>
            <w:r w:rsidRPr="000F39F7">
              <w:rPr>
                <w:rFonts w:ascii="Tahoma" w:hAnsi="Tahoma" w:cs="Tahoma"/>
                <w:iCs/>
                <w:color w:val="333333"/>
                <w:sz w:val="14"/>
                <w:szCs w:val="14"/>
                <w:lang w:val="en-US" w:eastAsia="it-IT"/>
              </w:rPr>
              <w:t>Guest Editors:</w:t>
            </w:r>
            <w:r w:rsidRPr="000F39F7">
              <w:rPr>
                <w:rFonts w:ascii="Tahoma" w:hAnsi="Tahoma" w:cs="Tahoma"/>
                <w:color w:val="000000"/>
                <w:sz w:val="14"/>
                <w:szCs w:val="14"/>
                <w:shd w:val="clear" w:color="auto" w:fill="FFFFFF"/>
                <w:lang w:val="en-US"/>
              </w:rPr>
              <w:t xml:space="preserve"> </w:t>
            </w:r>
            <w:r w:rsidRPr="000F39F7">
              <w:rPr>
                <w:rFonts w:ascii="Tahoma" w:hAnsi="Tahoma" w:cs="Tahoma"/>
                <w:sz w:val="14"/>
                <w:szCs w:val="14"/>
                <w:lang w:val="en-US"/>
              </w:rPr>
              <w:t xml:space="preserve">Sauro Pierucci, </w:t>
            </w:r>
            <w:r w:rsidRPr="000F39F7">
              <w:rPr>
                <w:rFonts w:ascii="Tahoma" w:hAnsi="Tahoma" w:cs="Tahoma"/>
                <w:sz w:val="14"/>
                <w:szCs w:val="14"/>
                <w:shd w:val="clear" w:color="auto" w:fill="FFFFFF"/>
                <w:lang w:val="en-US"/>
              </w:rPr>
              <w:t>Jiří Jaromír Klemeš</w:t>
            </w:r>
          </w:p>
          <w:p w14:paraId="1B0F1814" w14:textId="650290B9" w:rsidR="000A03B2" w:rsidRPr="000F39F7" w:rsidRDefault="00AA7D26" w:rsidP="00AA7D26">
            <w:pPr>
              <w:tabs>
                <w:tab w:val="left" w:pos="-108"/>
              </w:tabs>
              <w:spacing w:line="140" w:lineRule="atLeast"/>
              <w:ind w:left="-107"/>
              <w:jc w:val="left"/>
              <w:rPr>
                <w:lang w:val="en-US"/>
              </w:rPr>
            </w:pPr>
            <w:r w:rsidRPr="000F39F7">
              <w:rPr>
                <w:rFonts w:ascii="Tahoma" w:hAnsi="Tahoma" w:cs="Tahoma"/>
                <w:iCs/>
                <w:color w:val="333333"/>
                <w:sz w:val="14"/>
                <w:szCs w:val="14"/>
                <w:lang w:val="en-US" w:eastAsia="it-IT"/>
              </w:rPr>
              <w:t>Copyright © 2023, AIDIC Servizi S.r.l.</w:t>
            </w:r>
            <w:r w:rsidRPr="000F39F7">
              <w:rPr>
                <w:rFonts w:ascii="Tahoma" w:hAnsi="Tahoma" w:cs="Tahoma"/>
                <w:iCs/>
                <w:color w:val="333333"/>
                <w:sz w:val="14"/>
                <w:szCs w:val="14"/>
                <w:lang w:val="en-US" w:eastAsia="it-IT"/>
              </w:rPr>
              <w:br/>
            </w:r>
            <w:r w:rsidRPr="000F39F7">
              <w:rPr>
                <w:rFonts w:ascii="Tahoma" w:hAnsi="Tahoma" w:cs="Tahoma"/>
                <w:b/>
                <w:iCs/>
                <w:color w:val="000000"/>
                <w:sz w:val="14"/>
                <w:szCs w:val="14"/>
                <w:lang w:val="en-US" w:eastAsia="it-IT"/>
              </w:rPr>
              <w:t>ISBN</w:t>
            </w:r>
            <w:r w:rsidRPr="000F39F7">
              <w:rPr>
                <w:rFonts w:ascii="Tahoma" w:hAnsi="Tahoma" w:cs="Tahoma"/>
                <w:iCs/>
                <w:color w:val="000000"/>
                <w:sz w:val="14"/>
                <w:szCs w:val="14"/>
                <w:lang w:val="en-US" w:eastAsia="it-IT"/>
              </w:rPr>
              <w:t xml:space="preserve"> </w:t>
            </w:r>
            <w:r w:rsidRPr="000F39F7">
              <w:rPr>
                <w:rFonts w:ascii="Tahoma" w:hAnsi="Tahoma" w:cs="Tahoma"/>
                <w:sz w:val="14"/>
                <w:szCs w:val="14"/>
                <w:lang w:val="en-US"/>
              </w:rPr>
              <w:t>978-88-95608-98-3</w:t>
            </w:r>
            <w:r w:rsidRPr="000F39F7">
              <w:rPr>
                <w:rFonts w:ascii="Tahoma" w:hAnsi="Tahoma" w:cs="Tahoma"/>
                <w:iCs/>
                <w:color w:val="333333"/>
                <w:sz w:val="14"/>
                <w:szCs w:val="14"/>
                <w:lang w:val="en-US" w:eastAsia="it-IT"/>
              </w:rPr>
              <w:t xml:space="preserve">; </w:t>
            </w:r>
            <w:r w:rsidRPr="000F39F7">
              <w:rPr>
                <w:rFonts w:ascii="Tahoma" w:hAnsi="Tahoma" w:cs="Tahoma"/>
                <w:b/>
                <w:iCs/>
                <w:color w:val="333333"/>
                <w:sz w:val="14"/>
                <w:szCs w:val="14"/>
                <w:lang w:val="en-US" w:eastAsia="it-IT"/>
              </w:rPr>
              <w:t>ISSN</w:t>
            </w:r>
            <w:r w:rsidRPr="000F39F7">
              <w:rPr>
                <w:rFonts w:ascii="Tahoma" w:hAnsi="Tahoma" w:cs="Tahoma"/>
                <w:iCs/>
                <w:color w:val="333333"/>
                <w:sz w:val="14"/>
                <w:szCs w:val="14"/>
                <w:lang w:val="en-US" w:eastAsia="it-IT"/>
              </w:rPr>
              <w:t xml:space="preserve"> 2283-9216</w:t>
            </w:r>
          </w:p>
        </w:tc>
      </w:tr>
    </w:tbl>
    <w:p w14:paraId="2E667253" w14:textId="49B29C57" w:rsidR="00E978D0" w:rsidRPr="000F39F7" w:rsidRDefault="002F7835" w:rsidP="002F7835">
      <w:pPr>
        <w:pStyle w:val="CETTitle"/>
        <w:rPr>
          <w:lang w:val="en-US"/>
        </w:rPr>
      </w:pPr>
      <w:r w:rsidRPr="000F39F7">
        <w:rPr>
          <w:lang w:val="en-US"/>
        </w:rPr>
        <w:t xml:space="preserve">Co-precipitation of </w:t>
      </w:r>
      <w:r w:rsidR="00AD66E6">
        <w:rPr>
          <w:lang w:val="en-US"/>
        </w:rPr>
        <w:t>C</w:t>
      </w:r>
      <w:r w:rsidRPr="000F39F7">
        <w:rPr>
          <w:lang w:val="en-US"/>
        </w:rPr>
        <w:t xml:space="preserve">athode </w:t>
      </w:r>
      <w:r w:rsidR="00AD66E6">
        <w:rPr>
          <w:lang w:val="en-US"/>
        </w:rPr>
        <w:t>A</w:t>
      </w:r>
      <w:r w:rsidRPr="000F39F7">
        <w:rPr>
          <w:lang w:val="en-US"/>
        </w:rPr>
        <w:t xml:space="preserve">ctive </w:t>
      </w:r>
      <w:r w:rsidR="00AD66E6">
        <w:rPr>
          <w:lang w:val="en-US"/>
        </w:rPr>
        <w:t>M</w:t>
      </w:r>
      <w:r w:rsidRPr="000F39F7">
        <w:rPr>
          <w:lang w:val="en-US"/>
        </w:rPr>
        <w:t xml:space="preserve">aterials </w:t>
      </w:r>
      <w:r w:rsidR="00AD66E6">
        <w:rPr>
          <w:lang w:val="en-US"/>
        </w:rPr>
        <w:t>P</w:t>
      </w:r>
      <w:r w:rsidRPr="000F39F7">
        <w:rPr>
          <w:lang w:val="en-US"/>
        </w:rPr>
        <w:t xml:space="preserve">recursors in </w:t>
      </w:r>
      <w:r w:rsidR="00AD66E6">
        <w:rPr>
          <w:lang w:val="en-US"/>
        </w:rPr>
        <w:t>L</w:t>
      </w:r>
      <w:r w:rsidRPr="000F39F7">
        <w:rPr>
          <w:lang w:val="en-US"/>
        </w:rPr>
        <w:t xml:space="preserve">ithium-ion </w:t>
      </w:r>
      <w:r w:rsidR="00AD66E6">
        <w:rPr>
          <w:lang w:val="en-US"/>
        </w:rPr>
        <w:t>B</w:t>
      </w:r>
      <w:r w:rsidRPr="000F39F7">
        <w:rPr>
          <w:lang w:val="en-US"/>
        </w:rPr>
        <w:t xml:space="preserve">atteries </w:t>
      </w:r>
      <w:r w:rsidR="00AD66E6">
        <w:rPr>
          <w:lang w:val="en-US"/>
        </w:rPr>
        <w:t>R</w:t>
      </w:r>
      <w:r w:rsidRPr="000F39F7">
        <w:rPr>
          <w:lang w:val="en-US"/>
        </w:rPr>
        <w:t xml:space="preserve">ecycling: </w:t>
      </w:r>
      <w:r w:rsidR="00AD66E6">
        <w:rPr>
          <w:lang w:val="en-US"/>
        </w:rPr>
        <w:t>E</w:t>
      </w:r>
      <w:r w:rsidRPr="000F39F7">
        <w:rPr>
          <w:lang w:val="en-US"/>
        </w:rPr>
        <w:t xml:space="preserve">xperiments and </w:t>
      </w:r>
      <w:r w:rsidR="00AD66E6">
        <w:rPr>
          <w:lang w:val="en-US"/>
        </w:rPr>
        <w:t>M</w:t>
      </w:r>
      <w:r w:rsidRPr="000F39F7">
        <w:rPr>
          <w:lang w:val="en-US"/>
        </w:rPr>
        <w:t>odeling</w:t>
      </w:r>
    </w:p>
    <w:p w14:paraId="1C331FF1" w14:textId="650F1559" w:rsidR="002F7835" w:rsidRPr="000F4559" w:rsidRDefault="002F7835" w:rsidP="002F7835">
      <w:pPr>
        <w:pStyle w:val="CETAuthors"/>
        <w:rPr>
          <w:lang w:val="it-IT"/>
        </w:rPr>
      </w:pPr>
      <w:r w:rsidRPr="000F4559">
        <w:rPr>
          <w:lang w:val="it-IT"/>
        </w:rPr>
        <w:t>Marco Vaccari</w:t>
      </w:r>
      <w:r w:rsidRPr="000F4559">
        <w:rPr>
          <w:vertAlign w:val="superscript"/>
          <w:lang w:val="it-IT"/>
        </w:rPr>
        <w:t>*</w:t>
      </w:r>
      <w:r w:rsidRPr="000F4559">
        <w:rPr>
          <w:lang w:val="it-IT"/>
        </w:rPr>
        <w:t>, Federica Barontini, Antonio Bertei, Monica Puccini, and Leonardo</w:t>
      </w:r>
    </w:p>
    <w:p w14:paraId="0488FED2" w14:textId="0EB2E541" w:rsidR="00B57E6F" w:rsidRPr="000F39F7" w:rsidRDefault="002F7835" w:rsidP="002F7835">
      <w:pPr>
        <w:pStyle w:val="CETAuthors"/>
        <w:rPr>
          <w:lang w:val="en-US"/>
        </w:rPr>
      </w:pPr>
      <w:r w:rsidRPr="000F39F7">
        <w:rPr>
          <w:lang w:val="en-US"/>
        </w:rPr>
        <w:t>Tognotti</w:t>
      </w:r>
    </w:p>
    <w:p w14:paraId="6B2D21B3" w14:textId="73581EA8" w:rsidR="00B57E6F" w:rsidRPr="000F39F7" w:rsidRDefault="002F7835" w:rsidP="002F7835">
      <w:pPr>
        <w:pStyle w:val="CETAddress"/>
        <w:rPr>
          <w:lang w:val="en-US"/>
        </w:rPr>
      </w:pPr>
      <w:r w:rsidRPr="000F39F7">
        <w:rPr>
          <w:lang w:val="en-US"/>
        </w:rPr>
        <w:t>University of Pisa, Department of Civil and Industrial Engineering, Largo Lucio Lazzarino 2, 56126 Pisa (Italy)</w:t>
      </w:r>
      <w:r w:rsidR="00B57E6F" w:rsidRPr="000F39F7">
        <w:rPr>
          <w:lang w:val="en-US"/>
        </w:rPr>
        <w:t xml:space="preserve"> </w:t>
      </w:r>
    </w:p>
    <w:p w14:paraId="07A697E7" w14:textId="1CE991CA" w:rsidR="002F7835" w:rsidRPr="000F39F7" w:rsidRDefault="002F7835" w:rsidP="002F7835">
      <w:pPr>
        <w:pStyle w:val="CETemail"/>
        <w:rPr>
          <w:lang w:val="en-US"/>
        </w:rPr>
      </w:pPr>
      <w:r w:rsidRPr="000F39F7">
        <w:rPr>
          <w:lang w:val="en-US"/>
        </w:rPr>
        <w:t>*marco.vaccari@ing.unipi.it</w:t>
      </w:r>
    </w:p>
    <w:p w14:paraId="67D053C5" w14:textId="518CD107" w:rsidR="002F7835" w:rsidRPr="000F39F7" w:rsidRDefault="002F7835" w:rsidP="002F7835">
      <w:pPr>
        <w:pStyle w:val="CETBodytext"/>
      </w:pPr>
      <w:r w:rsidRPr="000F39F7">
        <w:t xml:space="preserve">Recycling lithium-ion batteries (LIBs) is becoming an imperative task given the large flow of spent batteries that in the next future will have to be managed. Among the current three main recycling routes to convert spent LIBs into recycled products, that is, pyrometallurgy, hydrometallurgy, or direct recycling, the co-precipitation route </w:t>
      </w:r>
      <w:r w:rsidR="008B18C6" w:rsidRPr="000F39F7">
        <w:t>l</w:t>
      </w:r>
      <w:r w:rsidR="008B18C6">
        <w:t>ies</w:t>
      </w:r>
      <w:r w:rsidRPr="000F39F7">
        <w:t xml:space="preserve"> between the last two routes: its key unit operations are the leaching of battery materials and the co-precipitation of a precursor for the re-synthesis of the cathode active material (CAM</w:t>
      </w:r>
      <w:r w:rsidR="00EE3FC4">
        <w:t>)</w:t>
      </w:r>
      <w:r w:rsidRPr="000F39F7">
        <w:t xml:space="preserve">. </w:t>
      </w:r>
      <w:r w:rsidR="00EE3FC4">
        <w:t>High</w:t>
      </w:r>
      <w:r w:rsidRPr="000F39F7">
        <w:t xml:space="preserve"> susceptib</w:t>
      </w:r>
      <w:r w:rsidR="00EE3FC4">
        <w:t xml:space="preserve">ility </w:t>
      </w:r>
      <w:r w:rsidRPr="000F39F7">
        <w:t xml:space="preserve">to impurities in the leached solution and </w:t>
      </w:r>
      <w:r w:rsidR="00EE3FC4">
        <w:t>a</w:t>
      </w:r>
      <w:r w:rsidRPr="000F39F7">
        <w:t xml:space="preserve"> str</w:t>
      </w:r>
      <w:r w:rsidR="00EE3FC4">
        <w:t>ong</w:t>
      </w:r>
      <w:r w:rsidRPr="000F39F7">
        <w:t xml:space="preserve"> link</w:t>
      </w:r>
      <w:r w:rsidR="00EE3FC4">
        <w:t xml:space="preserve"> between </w:t>
      </w:r>
      <w:r w:rsidR="00EE3FC4" w:rsidRPr="000F39F7">
        <w:t>high-quality CAM precursors</w:t>
      </w:r>
      <w:r w:rsidR="00EE3FC4">
        <w:t xml:space="preserve"> and</w:t>
      </w:r>
      <w:r w:rsidRPr="000F39F7">
        <w:t xml:space="preserve"> the composition of the dissolved metal salts</w:t>
      </w:r>
      <w:r w:rsidR="008B18C6">
        <w:t>, makes</w:t>
      </w:r>
      <w:r w:rsidRPr="000F39F7">
        <w:t xml:space="preserve"> experimental analysis on spent LIBs </w:t>
      </w:r>
      <w:r w:rsidR="008B18C6">
        <w:t xml:space="preserve">a </w:t>
      </w:r>
      <w:r w:rsidRPr="000F39F7">
        <w:t xml:space="preserve">crucial </w:t>
      </w:r>
      <w:r w:rsidR="008B18C6">
        <w:t xml:space="preserve">step </w:t>
      </w:r>
      <w:r w:rsidRPr="000F39F7">
        <w:t xml:space="preserve">to find the best operating conditions. </w:t>
      </w:r>
      <w:r w:rsidR="000D5336">
        <w:t xml:space="preserve">For this reason, we present an experimental campaign to </w:t>
      </w:r>
      <w:r w:rsidRPr="000F39F7">
        <w:t>study the co-precipitation and formation of</w:t>
      </w:r>
      <w:r w:rsidR="000D5336">
        <w:t xml:space="preserve"> the</w:t>
      </w:r>
      <w:r w:rsidRPr="000F39F7">
        <w:t xml:space="preserve"> complex chemical compounds</w:t>
      </w:r>
      <w:r w:rsidR="000D5336">
        <w:t xml:space="preserve"> involved in the process. Moreover</w:t>
      </w:r>
      <w:r w:rsidR="008B18C6" w:rsidRPr="000F39F7">
        <w:t>,</w:t>
      </w:r>
      <w:r w:rsidR="000D5336">
        <w:t xml:space="preserve"> we also exploit</w:t>
      </w:r>
      <w:r w:rsidR="008B18C6" w:rsidRPr="000F39F7">
        <w:t xml:space="preserve"> the </w:t>
      </w:r>
      <w:r w:rsidR="000D5336">
        <w:t>support</w:t>
      </w:r>
      <w:r w:rsidR="008B18C6" w:rsidRPr="000F39F7">
        <w:t xml:space="preserve"> </w:t>
      </w:r>
      <w:r w:rsidR="000D5336">
        <w:t>that</w:t>
      </w:r>
      <w:r w:rsidR="008B18C6" w:rsidRPr="000F39F7">
        <w:t xml:space="preserve"> </w:t>
      </w:r>
      <w:r w:rsidR="008B18C6">
        <w:t xml:space="preserve">rigorous </w:t>
      </w:r>
      <w:r w:rsidR="008B18C6" w:rsidRPr="000F39F7">
        <w:t xml:space="preserve">models </w:t>
      </w:r>
      <w:r w:rsidR="000D5336">
        <w:t xml:space="preserve">are giving </w:t>
      </w:r>
      <w:r w:rsidR="008B18C6" w:rsidRPr="000F39F7">
        <w:t xml:space="preserve">in many industrial fields, also benefiting chemical engineering and laboratory analysis. </w:t>
      </w:r>
      <w:r w:rsidR="008B18C6">
        <w:t>Therefore, i</w:t>
      </w:r>
      <w:r w:rsidRPr="000F39F7">
        <w:t xml:space="preserve">n this study we </w:t>
      </w:r>
      <w:r w:rsidR="00B72AF4">
        <w:t xml:space="preserve">also </w:t>
      </w:r>
      <w:r w:rsidRPr="000F39F7">
        <w:t>present a rigorous simulation model on UniSim Design</w:t>
      </w:r>
      <w:r w:rsidR="008B18C6" w:rsidRPr="008B18C6">
        <w:rPr>
          <w:vertAlign w:val="superscript"/>
        </w:rPr>
        <w:t>®</w:t>
      </w:r>
      <w:r w:rsidRPr="000F39F7">
        <w:t xml:space="preserve"> with the thermodynamic package OLI</w:t>
      </w:r>
      <w:r w:rsidR="008B18C6" w:rsidRPr="008B18C6">
        <w:rPr>
          <w:vertAlign w:val="superscript"/>
        </w:rPr>
        <w:t>®</w:t>
      </w:r>
      <w:r w:rsidRPr="000F39F7">
        <w:t xml:space="preserve"> that enables the possibility to consider most of the different liquid-solid equilibria needed. </w:t>
      </w:r>
      <w:r w:rsidR="008B18C6">
        <w:t xml:space="preserve">A validation of the model is performed with </w:t>
      </w:r>
      <w:r w:rsidR="008B18C6" w:rsidRPr="000F39F7">
        <w:t xml:space="preserve">experimental data </w:t>
      </w:r>
      <w:r w:rsidR="008B18C6">
        <w:t>and a</w:t>
      </w:r>
      <w:r w:rsidRPr="000F39F7">
        <w:t xml:space="preserve"> sensitivity analysis on metal concentrations, pH, </w:t>
      </w:r>
      <w:r w:rsidR="008B18C6">
        <w:t xml:space="preserve">and </w:t>
      </w:r>
      <w:r w:rsidRPr="000F39F7">
        <w:t>chelating agent is performed to find the critical parameters that regulate the co-precipitation outcomes</w:t>
      </w:r>
      <w:r w:rsidR="000D5336">
        <w:t>. The aim is to optimize the choice of</w:t>
      </w:r>
      <w:r w:rsidR="000D5336" w:rsidRPr="000F39F7">
        <w:t xml:space="preserve"> operating conditions</w:t>
      </w:r>
      <w:r w:rsidR="000D5336">
        <w:t xml:space="preserve"> to limit the number of </w:t>
      </w:r>
      <w:r w:rsidR="000D5336" w:rsidRPr="000F39F7">
        <w:t>laboratory tests and complex analyses that are often expensive and time-consumin</w:t>
      </w:r>
      <w:r w:rsidR="000D5336">
        <w:t>g</w:t>
      </w:r>
      <w:r w:rsidR="000D5336" w:rsidRPr="000F39F7">
        <w:t>.</w:t>
      </w:r>
    </w:p>
    <w:p w14:paraId="04B48471" w14:textId="48868369" w:rsidR="002F7835" w:rsidRPr="000F39F7" w:rsidRDefault="002F7835" w:rsidP="001A36D1">
      <w:pPr>
        <w:pStyle w:val="CETHeading1"/>
      </w:pPr>
      <w:r w:rsidRPr="000F39F7">
        <w:t xml:space="preserve">Introduction </w:t>
      </w:r>
    </w:p>
    <w:p w14:paraId="7EA46805" w14:textId="7DA4CB17" w:rsidR="00924C34" w:rsidRDefault="00740B77" w:rsidP="00000D92">
      <w:pPr>
        <w:pStyle w:val="CETBodytext"/>
      </w:pPr>
      <w:r>
        <w:t>The shift to electric vehicles that we are assisting in this decade will produce a</w:t>
      </w:r>
      <w:r w:rsidR="001A36D1" w:rsidRPr="000F39F7">
        <w:t xml:space="preserve"> large flow of spent </w:t>
      </w:r>
      <w:r w:rsidRPr="000F39F7">
        <w:t xml:space="preserve">lithium-ion batteries (LIBs) </w:t>
      </w:r>
      <w:r w:rsidR="001A36D1" w:rsidRPr="000F39F7">
        <w:t>that in the next future will have to be managed</w:t>
      </w:r>
      <w:r>
        <w:t>. Therefore, LIBs r</w:t>
      </w:r>
      <w:r w:rsidRPr="000F39F7">
        <w:t>ecycling</w:t>
      </w:r>
      <w:r>
        <w:t xml:space="preserve"> becomes a mandatory task</w:t>
      </w:r>
      <w:r w:rsidR="001A36D1" w:rsidRPr="000F39F7">
        <w:t>. The currently established LIB recycling options are mainly aimed at recovering metals as alloys or individual battery-grade salts, nevertheless, processes that allow valuable materials (such as Li, Ni, Co, Cu, Al) contained in the spent batteries to re-enter the same value chain are strongly needed to obtain a closed loop, especially for critical raw materials</w:t>
      </w:r>
      <w:r w:rsidR="00315F4F">
        <w:t xml:space="preserve"> </w:t>
      </w:r>
      <w:sdt>
        <w:sdtPr>
          <w:rPr>
            <w:color w:val="000000"/>
          </w:rPr>
          <w:tag w:val="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"/>
          <w:id w:val="-1089160591"/>
          <w:placeholder>
            <w:docPart w:val="DefaultPlaceholder_-1854013440"/>
          </w:placeholder>
        </w:sdtPr>
        <w:sdtContent>
          <w:r w:rsidR="000F4559" w:rsidRPr="000F4559">
            <w:rPr>
              <w:color w:val="000000"/>
            </w:rPr>
            <w:t>(Latini et al., 2022b; Sommerville et al., 2021)</w:t>
          </w:r>
        </w:sdtContent>
      </w:sdt>
      <w:r w:rsidR="001A36D1" w:rsidRPr="000F39F7">
        <w:t xml:space="preserve">. </w:t>
      </w:r>
      <w:r w:rsidR="00315F4F">
        <w:t xml:space="preserve">The </w:t>
      </w:r>
      <w:r w:rsidR="001A36D1" w:rsidRPr="000F39F7">
        <w:t xml:space="preserve">current three main recycling routes to convert spent LIBs into recycled products </w:t>
      </w:r>
      <w:r w:rsidR="00315F4F">
        <w:t>are</w:t>
      </w:r>
      <w:r w:rsidR="001A36D1" w:rsidRPr="000F39F7">
        <w:t xml:space="preserve"> pyrometallurgy, hydrometallurgy, </w:t>
      </w:r>
      <w:r w:rsidR="00315F4F">
        <w:t>and</w:t>
      </w:r>
      <w:r w:rsidR="001A36D1" w:rsidRPr="000F39F7">
        <w:t xml:space="preserve"> direct recycling</w:t>
      </w:r>
      <w:r w:rsidR="00315F4F">
        <w:t xml:space="preserve"> </w:t>
      </w:r>
      <w:sdt>
        <w:sdtPr>
          <w:rPr>
            <w:color w:val="000000"/>
          </w:rPr>
          <w:tag w:val="MENDELEY_CITATION_v3_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"/>
          <w:id w:val="-22398953"/>
          <w:placeholder>
            <w:docPart w:val="DefaultPlaceholder_-1854013440"/>
          </w:placeholder>
        </w:sdtPr>
        <w:sdtContent>
          <w:r w:rsidR="000F4559" w:rsidRPr="000F4559">
            <w:rPr>
              <w:color w:val="000000"/>
            </w:rPr>
            <w:t>(Latini et al., 2022a)</w:t>
          </w:r>
        </w:sdtContent>
      </w:sdt>
      <w:r w:rsidR="00315F4F">
        <w:t>.</w:t>
      </w:r>
      <w:r w:rsidR="001A36D1" w:rsidRPr="000F39F7">
        <w:t xml:space="preserve"> </w:t>
      </w:r>
      <w:r w:rsidR="00315F4F">
        <w:t>Among them</w:t>
      </w:r>
      <w:r>
        <w:t>,</w:t>
      </w:r>
      <w:r w:rsidR="00315F4F">
        <w:t xml:space="preserve"> t</w:t>
      </w:r>
      <w:r w:rsidR="001A36D1" w:rsidRPr="000F39F7">
        <w:t>he co-precipitation route can be classified as an hybrid one lying between the last two routes</w:t>
      </w:r>
      <w:r w:rsidR="00315F4F">
        <w:t xml:space="preserve"> consisting of</w:t>
      </w:r>
      <w:r w:rsidR="001A36D1" w:rsidRPr="000F39F7">
        <w:t xml:space="preserve"> leaching of battery materials and the co-precipitation of a precursor of the cathode active material (CAM), to be directly used in the manufacturing of new batteries</w:t>
      </w:r>
      <w:r w:rsidR="00315F4F">
        <w:t xml:space="preserve"> </w:t>
      </w:r>
      <w:sdt>
        <w:sdtPr>
          <w:rPr>
            <w:color w:val="000000"/>
          </w:rPr>
          <w:tag w:val="MENDELEY_CITATION_v3_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"/>
          <w:id w:val="-1985149905"/>
          <w:placeholder>
            <w:docPart w:val="DefaultPlaceholder_-1854013440"/>
          </w:placeholder>
        </w:sdtPr>
        <w:sdtContent>
          <w:r w:rsidR="000F4559" w:rsidRPr="000F4559">
            <w:rPr>
              <w:color w:val="000000"/>
            </w:rPr>
            <w:t>(Yang et al., 2017)</w:t>
          </w:r>
        </w:sdtContent>
      </w:sdt>
      <w:r w:rsidR="001A36D1" w:rsidRPr="000F39F7">
        <w:t>. Clearly, this route may be susceptible to impurities in the leached solution and the formation of the high-quality CAM precursors is strictly linked to the composition of the dissolved metal salts</w:t>
      </w:r>
      <w:r w:rsidR="00315F4F">
        <w:t xml:space="preserve"> </w:t>
      </w:r>
      <w:sdt>
        <w:sdtPr>
          <w:rPr>
            <w:color w:val="000000"/>
          </w:rPr>
          <w:tag w:val="MENDELEY_CITATION_v3_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"/>
          <w:id w:val="1999149643"/>
          <w:placeholder>
            <w:docPart w:val="DefaultPlaceholder_-1854013440"/>
          </w:placeholder>
        </w:sdtPr>
        <w:sdtContent>
          <w:r w:rsidR="000F4559" w:rsidRPr="000F4559">
            <w:rPr>
              <w:color w:val="000000"/>
            </w:rPr>
            <w:t>(Gerold et al., 2020)</w:t>
          </w:r>
        </w:sdtContent>
      </w:sdt>
      <w:r w:rsidR="001A36D1" w:rsidRPr="000F39F7">
        <w:t>. For this reason, experimental analysis on spent LIBs is crucial to find the best operating conditions to obtain a re-synthesized CAM taking into account economic and environmental constraints</w:t>
      </w:r>
      <w:r w:rsidR="00924C34">
        <w:t xml:space="preserve"> </w:t>
      </w:r>
      <w:sdt>
        <w:sdtPr>
          <w:rPr>
            <w:color w:val="000000"/>
          </w:rPr>
          <w:tag w:val="MENDELEY_CITATION_v3_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"/>
          <w:id w:val="-322206821"/>
          <w:placeholder>
            <w:docPart w:val="DefaultPlaceholder_-1854013440"/>
          </w:placeholder>
        </w:sdtPr>
        <w:sdtContent>
          <w:r w:rsidR="000F4559" w:rsidRPr="000F4559">
            <w:rPr>
              <w:color w:val="000000"/>
            </w:rPr>
            <w:t>(Beak et al., 2022)</w:t>
          </w:r>
        </w:sdtContent>
      </w:sdt>
      <w:r w:rsidR="001A36D1" w:rsidRPr="000F39F7">
        <w:t>.</w:t>
      </w:r>
      <w:r w:rsidR="00000D92">
        <w:t xml:space="preserve"> Among the cathode materials currently</w:t>
      </w:r>
      <w:r w:rsidR="00392922">
        <w:t xml:space="preserve"> used</w:t>
      </w:r>
      <w:r w:rsidR="00000D92">
        <w:t>, lithium</w:t>
      </w:r>
      <w:r w:rsidR="00584411">
        <w:t>-</w:t>
      </w:r>
      <w:r w:rsidR="00000D92">
        <w:t>nickel</w:t>
      </w:r>
      <w:r w:rsidR="00584411">
        <w:t>-</w:t>
      </w:r>
      <w:r w:rsidR="00000D92">
        <w:t>manganese</w:t>
      </w:r>
      <w:r w:rsidR="00584411">
        <w:t>-</w:t>
      </w:r>
      <w:r w:rsidR="00000D92">
        <w:t>cobalt oxides LiNi</w:t>
      </w:r>
      <w:r w:rsidR="00000D92" w:rsidRPr="000F4559">
        <w:rPr>
          <w:vertAlign w:val="subscript"/>
        </w:rPr>
        <w:t>x</w:t>
      </w:r>
      <w:r w:rsidR="00000D92">
        <w:t>Mn</w:t>
      </w:r>
      <w:r w:rsidR="00000D92" w:rsidRPr="000F4559">
        <w:rPr>
          <w:vertAlign w:val="subscript"/>
        </w:rPr>
        <w:t>y</w:t>
      </w:r>
      <w:r w:rsidR="00000D92">
        <w:t>Co</w:t>
      </w:r>
      <w:r w:rsidR="00000D92" w:rsidRPr="000F4559">
        <w:rPr>
          <w:vertAlign w:val="subscript"/>
        </w:rPr>
        <w:t>1-x-y</w:t>
      </w:r>
      <w:r w:rsidR="00000D92">
        <w:t>O</w:t>
      </w:r>
      <w:r w:rsidR="00000D92" w:rsidRPr="000F4559">
        <w:rPr>
          <w:vertAlign w:val="subscript"/>
        </w:rPr>
        <w:t>2</w:t>
      </w:r>
      <w:r w:rsidR="00000D92">
        <w:t xml:space="preserve"> (NMC)</w:t>
      </w:r>
      <w:r w:rsidR="00000D92" w:rsidRPr="00000D92">
        <w:t xml:space="preserve"> </w:t>
      </w:r>
      <w:r w:rsidR="00000D92">
        <w:t>have attracted much attention</w:t>
      </w:r>
      <w:r w:rsidR="000F4559">
        <w:t xml:space="preserve"> </w:t>
      </w:r>
      <w:sdt>
        <w:sdtPr>
          <w:rPr>
            <w:color w:val="000000"/>
          </w:rPr>
          <w:tag w:val="MENDELEY_CITATION_v3_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"/>
          <w:id w:val="-1585904709"/>
          <w:placeholder>
            <w:docPart w:val="DefaultPlaceholder_-1854013440"/>
          </w:placeholder>
        </w:sdtPr>
        <w:sdtContent>
          <w:r w:rsidR="000F4559" w:rsidRPr="000F4559">
            <w:rPr>
              <w:color w:val="000000"/>
            </w:rPr>
            <w:t>(Xu et al., 2017)</w:t>
          </w:r>
        </w:sdtContent>
      </w:sdt>
      <w:r w:rsidR="00000D92">
        <w:t>.</w:t>
      </w:r>
      <w:r w:rsidR="00BF30C5">
        <w:t xml:space="preserve"> </w:t>
      </w:r>
      <w:r w:rsidR="00FB37BF">
        <w:t>A t</w:t>
      </w:r>
      <w:r w:rsidR="00BF30C5">
        <w:t>ransition metal hydroxide</w:t>
      </w:r>
      <w:r w:rsidR="00ED4014">
        <w:t xml:space="preserve"> </w:t>
      </w:r>
      <w:r w:rsidR="00BF30C5">
        <w:t xml:space="preserve">precursor </w:t>
      </w:r>
      <w:r w:rsidR="00FB37BF">
        <w:t>is</w:t>
      </w:r>
      <w:r w:rsidR="00BF30C5">
        <w:t xml:space="preserve"> </w:t>
      </w:r>
      <w:r w:rsidR="00A22C83">
        <w:t xml:space="preserve">commonly </w:t>
      </w:r>
      <w:r w:rsidR="00BF30C5">
        <w:t>synthesized during the co</w:t>
      </w:r>
      <w:r w:rsidR="00A22C83">
        <w:t>-</w:t>
      </w:r>
      <w:r w:rsidR="00BF30C5">
        <w:t>precipitation</w:t>
      </w:r>
      <w:r w:rsidR="00ED4014">
        <w:t xml:space="preserve"> </w:t>
      </w:r>
      <w:r w:rsidR="00BF30C5">
        <w:t xml:space="preserve">process, whereas </w:t>
      </w:r>
      <w:r w:rsidR="00FB37BF">
        <w:t>its</w:t>
      </w:r>
      <w:r w:rsidR="00BF30C5">
        <w:t xml:space="preserve"> oxidation and lithiation occur during</w:t>
      </w:r>
      <w:r w:rsidR="00ED4014">
        <w:t xml:space="preserve"> </w:t>
      </w:r>
      <w:r w:rsidR="00252326">
        <w:t xml:space="preserve">the </w:t>
      </w:r>
      <w:r w:rsidR="00A22C83">
        <w:t xml:space="preserve">following </w:t>
      </w:r>
      <w:r w:rsidR="00252326">
        <w:t xml:space="preserve">sintering </w:t>
      </w:r>
      <w:r w:rsidR="00A22C83">
        <w:t>step</w:t>
      </w:r>
      <w:r w:rsidR="00BF30C5">
        <w:t>.</w:t>
      </w:r>
      <w:r w:rsidR="00ED4014">
        <w:t xml:space="preserve"> </w:t>
      </w:r>
      <w:r w:rsidR="00924C34">
        <w:t>Generally, in</w:t>
      </w:r>
      <w:r w:rsidR="00924C34" w:rsidRPr="000F39F7">
        <w:t xml:space="preserve"> co-precipitation</w:t>
      </w:r>
      <w:r w:rsidR="00924C34">
        <w:t xml:space="preserve"> tests</w:t>
      </w:r>
      <w:r w:rsidR="00924C34" w:rsidRPr="000F39F7">
        <w:t>, transition metal</w:t>
      </w:r>
      <w:r w:rsidR="00A73965">
        <w:t xml:space="preserve"> sul</w:t>
      </w:r>
      <w:r w:rsidR="00011F62">
        <w:t>f</w:t>
      </w:r>
      <w:r w:rsidR="00A73965">
        <w:t>ates</w:t>
      </w:r>
      <w:r w:rsidR="00924C34" w:rsidRPr="000F39F7">
        <w:t>, complexing agents, and sodium hydroxide</w:t>
      </w:r>
      <w:r w:rsidR="00924C34">
        <w:t xml:space="preserve"> (</w:t>
      </w:r>
      <w:r w:rsidR="00924C34" w:rsidRPr="000F39F7">
        <w:t>NaOH</w:t>
      </w:r>
      <w:r w:rsidR="00924C34">
        <w:t>)</w:t>
      </w:r>
      <w:r w:rsidR="00924C34" w:rsidRPr="000F39F7">
        <w:t xml:space="preserve"> are added in a stirred reactor under a nitrogen atmosphere</w:t>
      </w:r>
      <w:r w:rsidR="00924C34">
        <w:t xml:space="preserve"> that </w:t>
      </w:r>
      <w:r w:rsidR="00924C34" w:rsidRPr="000F39F7">
        <w:t>remove dissolved oxygen</w:t>
      </w:r>
      <w:r w:rsidR="00924C34">
        <w:t xml:space="preserve"> to avoid</w:t>
      </w:r>
      <w:r w:rsidR="00924C34" w:rsidRPr="000F39F7">
        <w:t xml:space="preserve"> unwanted </w:t>
      </w:r>
      <w:r w:rsidR="00924C34" w:rsidRPr="000F39F7">
        <w:lastRenderedPageBreak/>
        <w:t xml:space="preserve">oxidation </w:t>
      </w:r>
      <w:r w:rsidR="00A73965">
        <w:t>reactions</w:t>
      </w:r>
      <w:r w:rsidR="00924C34" w:rsidRPr="000F39F7">
        <w:t xml:space="preserve">. When an appropriate alkaline environment is ensured, the ternary hydroxide precipitates: </w:t>
      </w:r>
      <w:r w:rsidR="00924C34">
        <w:t>Ni</w:t>
      </w:r>
      <w:r w:rsidR="00924C34">
        <w:rPr>
          <w:vertAlign w:val="subscript"/>
        </w:rPr>
        <w:t>x</w:t>
      </w:r>
      <w:r w:rsidR="00924C34">
        <w:t>Mn</w:t>
      </w:r>
      <w:r w:rsidR="00924C34">
        <w:rPr>
          <w:vertAlign w:val="subscript"/>
        </w:rPr>
        <w:t>y</w:t>
      </w:r>
      <w:r w:rsidR="00924C34">
        <w:t>Co</w:t>
      </w:r>
      <w:r w:rsidR="00924C34" w:rsidRPr="00B62C4C">
        <w:rPr>
          <w:vertAlign w:val="subscript"/>
        </w:rPr>
        <w:t>1</w:t>
      </w:r>
      <w:r w:rsidR="00924C34">
        <w:rPr>
          <w:vertAlign w:val="subscript"/>
        </w:rPr>
        <w:t>-x-y</w:t>
      </w:r>
      <w:r w:rsidR="00924C34">
        <w:t>(OH)</w:t>
      </w:r>
      <w:r w:rsidR="00924C34" w:rsidRPr="00B62C4C">
        <w:rPr>
          <w:vertAlign w:val="subscript"/>
        </w:rPr>
        <w:t>2</w:t>
      </w:r>
      <w:r w:rsidR="00924C34" w:rsidRPr="000F39F7">
        <w:t xml:space="preserve">. </w:t>
      </w:r>
      <w:r w:rsidR="00924C34">
        <w:t>Our interest is in</w:t>
      </w:r>
      <w:r w:rsidR="00924C34" w:rsidRPr="000F39F7">
        <w:t xml:space="preserve"> </w:t>
      </w:r>
      <w:r w:rsidR="00924C34">
        <w:t>Ni</w:t>
      </w:r>
      <w:r w:rsidR="00924C34">
        <w:rPr>
          <w:vertAlign w:val="subscript"/>
        </w:rPr>
        <w:t>1/3</w:t>
      </w:r>
      <w:r w:rsidR="00924C34">
        <w:t>Mn</w:t>
      </w:r>
      <w:r w:rsidR="00924C34">
        <w:rPr>
          <w:vertAlign w:val="subscript"/>
        </w:rPr>
        <w:t>1/3</w:t>
      </w:r>
      <w:r w:rsidR="00924C34">
        <w:t>Co</w:t>
      </w:r>
      <w:r w:rsidR="00924C34" w:rsidRPr="00B62C4C">
        <w:rPr>
          <w:vertAlign w:val="subscript"/>
        </w:rPr>
        <w:t>1</w:t>
      </w:r>
      <w:r w:rsidR="00924C34">
        <w:rPr>
          <w:vertAlign w:val="subscript"/>
        </w:rPr>
        <w:t>/3</w:t>
      </w:r>
      <w:r w:rsidR="00924C34">
        <w:t>(OH)</w:t>
      </w:r>
      <w:r w:rsidR="00924C34" w:rsidRPr="00B62C4C">
        <w:rPr>
          <w:vertAlign w:val="subscript"/>
        </w:rPr>
        <w:t>2</w:t>
      </w:r>
      <w:r w:rsidR="00924C34" w:rsidRPr="000F39F7">
        <w:t xml:space="preserve">, which allows the recovery of the NMC111 cathode material </w:t>
      </w:r>
      <w:sdt>
        <w:sdtPr>
          <w:rPr>
            <w:color w:val="000000"/>
          </w:rPr>
          <w:tag w:val="MENDELEY_CITATION_v3_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"/>
          <w:id w:val="-45137473"/>
          <w:placeholder>
            <w:docPart w:val="3706CAFE68F9D34DB5E862FE000E5107"/>
          </w:placeholder>
        </w:sdtPr>
        <w:sdtContent>
          <w:r w:rsidR="000F4559" w:rsidRPr="000F4559">
            <w:rPr>
              <w:color w:val="000000"/>
            </w:rPr>
            <w:t>(You et al., 2021)</w:t>
          </w:r>
        </w:sdtContent>
      </w:sdt>
      <w:r w:rsidR="00924C34" w:rsidRPr="000F39F7">
        <w:t>. The formation of the precursor (ternary hydroxide) from the solution of metal sul</w:t>
      </w:r>
      <w:r w:rsidR="000F4559">
        <w:t>f</w:t>
      </w:r>
      <w:r w:rsidR="00924C34" w:rsidRPr="000F39F7">
        <w:t>ates involves multiple chemical-physical phenomena. NaOH, guarantee</w:t>
      </w:r>
      <w:r w:rsidR="00924C34">
        <w:t>s</w:t>
      </w:r>
      <w:r w:rsidR="00924C34" w:rsidRPr="000F39F7">
        <w:t xml:space="preserve"> the</w:t>
      </w:r>
      <w:r w:rsidR="00924C34">
        <w:t xml:space="preserve"> </w:t>
      </w:r>
      <w:r w:rsidR="00924C34" w:rsidRPr="000F39F7">
        <w:t>alkaline pH</w:t>
      </w:r>
      <w:r w:rsidR="00924C34">
        <w:t xml:space="preserve"> to</w:t>
      </w:r>
      <w:r w:rsidR="00924C34" w:rsidRPr="000F39F7">
        <w:t xml:space="preserve"> precipi</w:t>
      </w:r>
      <w:r w:rsidR="00924C34">
        <w:t>ta</w:t>
      </w:r>
      <w:r w:rsidR="00924C34" w:rsidRPr="000F39F7">
        <w:t>t</w:t>
      </w:r>
      <w:r w:rsidR="00924C34">
        <w:t>e</w:t>
      </w:r>
      <w:r w:rsidR="00924C34" w:rsidRPr="000F39F7">
        <w:t xml:space="preserve"> the ternary hydroxide,</w:t>
      </w:r>
      <w:r w:rsidR="00924C34">
        <w:t xml:space="preserve"> but</w:t>
      </w:r>
      <w:r w:rsidR="00924C34" w:rsidRPr="000F39F7">
        <w:t xml:space="preserve"> can </w:t>
      </w:r>
      <w:r w:rsidR="00924C34">
        <w:t xml:space="preserve">also </w:t>
      </w:r>
      <w:r w:rsidR="00924C34" w:rsidRPr="000F39F7">
        <w:t xml:space="preserve">lead to the presence </w:t>
      </w:r>
      <w:r w:rsidR="00924C34">
        <w:t>of</w:t>
      </w:r>
      <w:r w:rsidR="00924C34" w:rsidRPr="000F39F7">
        <w:t xml:space="preserve"> single hydroxides (</w:t>
      </w:r>
      <w:r w:rsidR="00924C34">
        <w:t>Ni(OH)</w:t>
      </w:r>
      <w:r w:rsidR="00924C34" w:rsidRPr="00EC348D">
        <w:rPr>
          <w:vertAlign w:val="subscript"/>
        </w:rPr>
        <w:t>2</w:t>
      </w:r>
      <w:r w:rsidR="00924C34">
        <w:t>, Mn(OH)</w:t>
      </w:r>
      <w:r w:rsidR="00924C34" w:rsidRPr="00EC348D">
        <w:rPr>
          <w:vertAlign w:val="subscript"/>
        </w:rPr>
        <w:t>2</w:t>
      </w:r>
      <w:r w:rsidR="00924C34">
        <w:t>, Co(OH)</w:t>
      </w:r>
      <w:r w:rsidR="00924C34" w:rsidRPr="00EC348D">
        <w:rPr>
          <w:vertAlign w:val="subscript"/>
        </w:rPr>
        <w:t>2</w:t>
      </w:r>
      <w:r w:rsidR="00924C34" w:rsidRPr="000F39F7">
        <w:t xml:space="preserve">). For this reason, ammonia is added to the solution as a chelating agent, </w:t>
      </w:r>
      <w:r w:rsidR="00924C34">
        <w:t>forming</w:t>
      </w:r>
      <w:r w:rsidR="00924C34" w:rsidRPr="000F39F7">
        <w:t xml:space="preserve"> complex</w:t>
      </w:r>
      <w:r w:rsidR="00924C34">
        <w:t>es</w:t>
      </w:r>
      <w:r w:rsidR="00924C34" w:rsidRPr="000F39F7">
        <w:t xml:space="preserve"> with the transition metals and minimiz</w:t>
      </w:r>
      <w:r w:rsidR="00924C34">
        <w:t>ing</w:t>
      </w:r>
      <w:r w:rsidR="00924C34" w:rsidRPr="000F39F7">
        <w:t xml:space="preserve"> the</w:t>
      </w:r>
      <w:r w:rsidR="000F4559">
        <w:t xml:space="preserve"> </w:t>
      </w:r>
      <w:r w:rsidR="000F4559" w:rsidRPr="000F39F7">
        <w:t>precipitation</w:t>
      </w:r>
      <w:r w:rsidR="00924C34" w:rsidRPr="000F39F7">
        <w:t xml:space="preserve"> </w:t>
      </w:r>
      <w:r w:rsidR="000F4559">
        <w:t xml:space="preserve">of </w:t>
      </w:r>
      <w:r w:rsidR="00924C34" w:rsidRPr="000F39F7">
        <w:t xml:space="preserve">individual </w:t>
      </w:r>
      <w:r w:rsidR="000F4559">
        <w:t>hydroxides</w:t>
      </w:r>
      <w:r w:rsidR="000F4559" w:rsidRPr="000F39F7">
        <w:t xml:space="preserve"> </w:t>
      </w:r>
      <w:sdt>
        <w:sdtPr>
          <w:rPr>
            <w:color w:val="000000"/>
          </w:rPr>
          <w:tag w:val="MENDELEY_CITATION_v3_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"/>
          <w:id w:val="-10604015"/>
          <w:placeholder>
            <w:docPart w:val="8E5DD3C390DD8248887D4652D9F56A72"/>
          </w:placeholder>
        </w:sdtPr>
        <w:sdtContent>
          <w:r w:rsidR="000F4559" w:rsidRPr="000F4559">
            <w:rPr>
              <w:color w:val="000000"/>
            </w:rPr>
            <w:t>(Barai et al., 2019)</w:t>
          </w:r>
        </w:sdtContent>
      </w:sdt>
      <w:r w:rsidR="00924C34" w:rsidRPr="000F39F7">
        <w:t>.</w:t>
      </w:r>
      <w:r w:rsidR="00924C34">
        <w:t xml:space="preserve"> </w:t>
      </w:r>
      <w:r w:rsidR="00BF286C" w:rsidRPr="00BF286C">
        <w:t>Initially the metal cations react with this chelating agent and form metal ammonia complex according to Eq. (1)</w:t>
      </w:r>
      <w:r w:rsidR="00924C34" w:rsidRPr="000F39F7">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
        <w:gridCol w:w="7337"/>
        <w:gridCol w:w="796"/>
      </w:tblGrid>
      <w:tr w:rsidR="00924C34" w14:paraId="03E56519" w14:textId="77777777" w:rsidTr="000F4559">
        <w:trPr>
          <w:trHeight w:val="345"/>
        </w:trPr>
        <w:tc>
          <w:tcPr>
            <w:tcW w:w="372" w:type="pct"/>
            <w:vAlign w:val="center"/>
          </w:tcPr>
          <w:p w14:paraId="04377704" w14:textId="77777777" w:rsidR="00924C34" w:rsidRDefault="00924C34" w:rsidP="00C278AB"/>
        </w:tc>
        <w:tc>
          <w:tcPr>
            <w:tcW w:w="4175" w:type="pct"/>
            <w:vAlign w:val="center"/>
          </w:tcPr>
          <w:p w14:paraId="7125249E" w14:textId="227A004E" w:rsidR="00924C34" w:rsidRPr="00CD4E52" w:rsidRDefault="00000000" w:rsidP="00C278AB">
            <w:pPr>
              <w:rPr>
                <w:rFonts w:eastAsiaTheme="minorEastAsia"/>
              </w:rPr>
            </w:pPr>
            <m:oMathPara>
              <m:oMath>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nNH</m:t>
                        </m:r>
                      </m:e>
                      <m:sub>
                        <m:r>
                          <w:rPr>
                            <w:rFonts w:ascii="Cambria Math" w:hAnsi="Cambria Math"/>
                          </w:rPr>
                          <m:t>3</m:t>
                        </m:r>
                      </m:sub>
                    </m:sSub>
                  </m:e>
                  <m:sub>
                    <m:r>
                      <w:rPr>
                        <w:rFonts w:ascii="Cambria Math" w:hAnsi="Cambria Math"/>
                      </w:rPr>
                      <m:t>(aq)</m:t>
                    </m:r>
                  </m:sub>
                </m:sSub>
                <m:r>
                  <w:rPr>
                    <w:rFonts w:ascii="Cambria Math" w:hAnsi="Cambria Math"/>
                  </w:rPr>
                  <m:t>→</m:t>
                </m:r>
                <m:sSubSup>
                  <m:sSubSupPr>
                    <m:ctrlPr>
                      <w:rPr>
                        <w:rFonts w:ascii="Cambria Math" w:hAnsi="Cambria Math"/>
                        <w:i/>
                      </w:rPr>
                    </m:ctrlPr>
                  </m:sSubSupPr>
                  <m:e>
                    <m:r>
                      <w:rPr>
                        <w:rFonts w:ascii="Cambria Math" w:hAnsi="Cambria Math"/>
                      </w:rPr>
                      <m:t>[M</m:t>
                    </m:r>
                    <m:sSub>
                      <m:sSubPr>
                        <m:ctrlPr>
                          <w:rPr>
                            <w:rFonts w:ascii="Cambria Math" w:hAnsi="Cambria Math"/>
                            <w:i/>
                          </w:rPr>
                        </m:ctrlPr>
                      </m:sSubPr>
                      <m:e>
                        <m:d>
                          <m:dPr>
                            <m:ctrlPr>
                              <w:rPr>
                                <w:rFonts w:ascii="Cambria Math" w:hAnsi="Cambria Math"/>
                                <w:i/>
                              </w:rPr>
                            </m:ctrlPr>
                          </m:dPr>
                          <m:e>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3</m:t>
                                </m:r>
                              </m:sub>
                            </m:sSub>
                          </m:e>
                        </m:d>
                      </m:e>
                      <m:sub>
                        <m:r>
                          <w:rPr>
                            <w:rFonts w:ascii="Cambria Math" w:hAnsi="Cambria Math"/>
                          </w:rPr>
                          <m:t>n</m:t>
                        </m:r>
                      </m:sub>
                    </m:sSub>
                    <m:r>
                      <w:rPr>
                        <w:rFonts w:ascii="Cambria Math" w:hAnsi="Cambria Math"/>
                      </w:rPr>
                      <m:t>]</m:t>
                    </m:r>
                  </m:e>
                  <m:sub>
                    <m:r>
                      <w:rPr>
                        <w:rFonts w:ascii="Cambria Math" w:hAnsi="Cambria Math"/>
                      </w:rPr>
                      <m:t>(aq)</m:t>
                    </m:r>
                  </m:sub>
                  <m:sup>
                    <m:r>
                      <w:rPr>
                        <w:rFonts w:ascii="Cambria Math" w:hAnsi="Cambria Math"/>
                      </w:rPr>
                      <m:t>2+</m:t>
                    </m:r>
                  </m:sup>
                </m:sSubSup>
              </m:oMath>
            </m:oMathPara>
          </w:p>
        </w:tc>
        <w:tc>
          <w:tcPr>
            <w:tcW w:w="453" w:type="pct"/>
            <w:vAlign w:val="center"/>
          </w:tcPr>
          <w:p w14:paraId="38FAADAC" w14:textId="77777777" w:rsidR="00924C34" w:rsidRDefault="00924C34" w:rsidP="00C278AB">
            <w:r>
              <w:t>(1)</w:t>
            </w:r>
          </w:p>
        </w:tc>
      </w:tr>
    </w:tbl>
    <w:p w14:paraId="126419BF" w14:textId="3D6A6769" w:rsidR="00924C34" w:rsidRPr="000F39F7" w:rsidRDefault="00BF286C" w:rsidP="00924C34">
      <w:pPr>
        <w:pStyle w:val="CETBodytext"/>
      </w:pPr>
      <w:r w:rsidRPr="00BF286C">
        <w:t xml:space="preserve">where </w:t>
      </w:r>
      <w:r w:rsidRPr="000F4559">
        <w:rPr>
          <w:i/>
          <w:iCs/>
        </w:rPr>
        <w:t>M</w:t>
      </w:r>
      <w:r w:rsidRPr="000F4559">
        <w:rPr>
          <w:i/>
          <w:iCs/>
          <w:vertAlign w:val="superscript"/>
        </w:rPr>
        <w:t>2+</w:t>
      </w:r>
      <w:r w:rsidRPr="00BF286C">
        <w:t xml:space="preserve"> indicates the metal cations which come from the dissociation of metal sulphates (</w:t>
      </w:r>
      <w:r w:rsidRPr="000F4559">
        <w:rPr>
          <w:i/>
          <w:iCs/>
        </w:rPr>
        <w:t>M = Ni,Mn,Co</w:t>
      </w:r>
      <w:r w:rsidRPr="00BF286C">
        <w:t xml:space="preserve">), and </w:t>
      </w:r>
      <w:r w:rsidRPr="000F4559">
        <w:rPr>
          <w:i/>
          <w:iCs/>
        </w:rPr>
        <w:t>n</w:t>
      </w:r>
      <w:r w:rsidRPr="00BF286C">
        <w:t xml:space="preserve"> can vary from 1 to 6.</w:t>
      </w:r>
      <w:r>
        <w:t xml:space="preserve"> </w:t>
      </w:r>
      <w:r w:rsidRPr="00BF286C">
        <w:t>The precipitation of transition metal hydroxide occurs through the reaction between metal ammonia complex and hydroxyl anions, according to Eq. (2)</w:t>
      </w:r>
      <w:r w:rsidR="00924C34" w:rsidRPr="000F39F7">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
        <w:gridCol w:w="7337"/>
        <w:gridCol w:w="796"/>
      </w:tblGrid>
      <w:tr w:rsidR="00BF286C" w14:paraId="274A5FCB" w14:textId="77777777" w:rsidTr="00643943">
        <w:trPr>
          <w:trHeight w:val="345"/>
        </w:trPr>
        <w:tc>
          <w:tcPr>
            <w:tcW w:w="372" w:type="pct"/>
          </w:tcPr>
          <w:p w14:paraId="58EE0048" w14:textId="77777777" w:rsidR="00BF286C" w:rsidRDefault="00BF286C" w:rsidP="00171D85"/>
        </w:tc>
        <w:tc>
          <w:tcPr>
            <w:tcW w:w="4175" w:type="pct"/>
            <w:vAlign w:val="center"/>
          </w:tcPr>
          <w:p w14:paraId="3D8DC1AB" w14:textId="77777777" w:rsidR="00BF286C" w:rsidRPr="00CD4E52" w:rsidRDefault="00000000" w:rsidP="00643943">
            <w:pPr>
              <w:jc w:val="center"/>
              <w:rPr>
                <w:rFonts w:eastAsiaTheme="minorEastAsia"/>
              </w:rPr>
            </w:pPr>
            <m:oMathPara>
              <m:oMath>
                <m:sSubSup>
                  <m:sSubSupPr>
                    <m:ctrlPr>
                      <w:rPr>
                        <w:rFonts w:ascii="Cambria Math" w:hAnsi="Cambria Math"/>
                        <w:i/>
                      </w:rPr>
                    </m:ctrlPr>
                  </m:sSubSupPr>
                  <m:e>
                    <m:r>
                      <w:rPr>
                        <w:rFonts w:ascii="Cambria Math" w:hAnsi="Cambria Math"/>
                      </w:rPr>
                      <m:t>[M</m:t>
                    </m:r>
                    <m:sSub>
                      <m:sSubPr>
                        <m:ctrlPr>
                          <w:rPr>
                            <w:rFonts w:ascii="Cambria Math" w:hAnsi="Cambria Math"/>
                            <w:i/>
                          </w:rPr>
                        </m:ctrlPr>
                      </m:sSubPr>
                      <m:e>
                        <m:d>
                          <m:dPr>
                            <m:ctrlPr>
                              <w:rPr>
                                <w:rFonts w:ascii="Cambria Math" w:hAnsi="Cambria Math"/>
                                <w:i/>
                              </w:rPr>
                            </m:ctrlPr>
                          </m:dPr>
                          <m:e>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3</m:t>
                                </m:r>
                              </m:sub>
                            </m:sSub>
                          </m:e>
                        </m:d>
                      </m:e>
                      <m:sub>
                        <m:r>
                          <w:rPr>
                            <w:rFonts w:ascii="Cambria Math" w:hAnsi="Cambria Math"/>
                          </w:rPr>
                          <m:t>n</m:t>
                        </m:r>
                      </m:sub>
                    </m:sSub>
                    <m:r>
                      <w:rPr>
                        <w:rFonts w:ascii="Cambria Math" w:hAnsi="Cambria Math"/>
                      </w:rPr>
                      <m:t>]</m:t>
                    </m:r>
                  </m:e>
                  <m:sub>
                    <m:r>
                      <w:rPr>
                        <w:rFonts w:ascii="Cambria Math" w:hAnsi="Cambria Math"/>
                      </w:rPr>
                      <m:t>(aq)</m:t>
                    </m:r>
                  </m:sub>
                  <m:sup>
                    <m:r>
                      <w:rPr>
                        <w:rFonts w:ascii="Cambria Math" w:hAnsi="Cambria Math"/>
                      </w:rPr>
                      <m:t>2+</m:t>
                    </m:r>
                  </m:sup>
                </m:sSubSup>
                <m:r>
                  <w:rPr>
                    <w:rFonts w:ascii="Cambria Math" w:hAnsi="Cambria Math"/>
                  </w:rPr>
                  <m:t>+2</m:t>
                </m:r>
                <m:sSup>
                  <m:sSupPr>
                    <m:ctrlPr>
                      <w:rPr>
                        <w:rFonts w:ascii="Cambria Math" w:hAnsi="Cambria Math"/>
                        <w:i/>
                      </w:rPr>
                    </m:ctrlPr>
                  </m:sSupPr>
                  <m:e>
                    <m:r>
                      <w:rPr>
                        <w:rFonts w:ascii="Cambria Math" w:hAnsi="Cambria Math"/>
                      </w:rPr>
                      <m:t>OH</m:t>
                    </m:r>
                  </m:e>
                  <m:sup>
                    <m:r>
                      <w:rPr>
                        <w:rFonts w:ascii="Cambria Math" w:hAnsi="Cambria Math"/>
                      </w:rPr>
                      <m:t>-</m:t>
                    </m:r>
                  </m:sup>
                </m:sSup>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M(OH)</m:t>
                        </m:r>
                      </m:e>
                      <m:sub>
                        <m:r>
                          <w:rPr>
                            <w:rFonts w:ascii="Cambria Math" w:hAnsi="Cambria Math"/>
                          </w:rPr>
                          <m:t>2</m:t>
                        </m:r>
                      </m:sub>
                    </m:sSub>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nNH</m:t>
                    </m:r>
                  </m:e>
                  <m:sub>
                    <m:r>
                      <w:rPr>
                        <w:rFonts w:ascii="Cambria Math" w:hAnsi="Cambria Math"/>
                      </w:rPr>
                      <m:t>3</m:t>
                    </m:r>
                  </m:sub>
                </m:sSub>
              </m:oMath>
            </m:oMathPara>
          </w:p>
        </w:tc>
        <w:tc>
          <w:tcPr>
            <w:tcW w:w="453" w:type="pct"/>
          </w:tcPr>
          <w:p w14:paraId="024B8C19" w14:textId="77777777" w:rsidR="00BF286C" w:rsidRDefault="00BF286C" w:rsidP="00171D85">
            <w:r>
              <w:t>(2)</w:t>
            </w:r>
          </w:p>
        </w:tc>
      </w:tr>
    </w:tbl>
    <w:p w14:paraId="47C667F4" w14:textId="4F7155F0" w:rsidR="00924C34" w:rsidRDefault="00924C34" w:rsidP="001A36D1">
      <w:pPr>
        <w:pStyle w:val="CETBodytext"/>
      </w:pPr>
      <w:r w:rsidRPr="000F39F7">
        <w:t xml:space="preserve">The precipitate is, therefore, the result of the dynamic equilibrium between the hydroxide and the ammonia complex </w:t>
      </w:r>
      <w:sdt>
        <w:sdtPr>
          <w:rPr>
            <w:color w:val="000000"/>
          </w:rPr>
          <w:tag w:val="MENDELEY_CITATION_v3_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"/>
          <w:id w:val="800425207"/>
          <w:placeholder>
            <w:docPart w:val="3706CAFE68F9D34DB5E862FE000E5107"/>
          </w:placeholder>
        </w:sdtPr>
        <w:sdtContent>
          <w:r w:rsidR="000F4559" w:rsidRPr="000F4559">
            <w:rPr>
              <w:color w:val="000000"/>
            </w:rPr>
            <w:t>(Wang et al., 2015)</w:t>
          </w:r>
        </w:sdtContent>
      </w:sdt>
      <w:r w:rsidRPr="000F39F7">
        <w:t>.</w:t>
      </w:r>
      <w:r>
        <w:t xml:space="preserve"> </w:t>
      </w:r>
      <w:r w:rsidRPr="000F39F7">
        <w:t>In general, three physical phenomena play important roles within chemical reactors during the co-precipitation process</w:t>
      </w:r>
      <w:r>
        <w:t xml:space="preserve"> that need to be considered for setting operating conditions</w:t>
      </w:r>
      <w:r w:rsidRPr="000F39F7">
        <w:t>:</w:t>
      </w:r>
      <w:r>
        <w:t xml:space="preserve"> n</w:t>
      </w:r>
      <w:r w:rsidRPr="000F39F7">
        <w:t>ucleation</w:t>
      </w:r>
      <w:r>
        <w:t xml:space="preserve">, growth, and aggregation </w:t>
      </w:r>
      <w:sdt>
        <w:sdtPr>
          <w:rPr>
            <w:color w:val="000000"/>
          </w:rPr>
          <w:tag w:val="MENDELEY_CITATION_v3_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"/>
          <w:id w:val="-846479732"/>
          <w:placeholder>
            <w:docPart w:val="3706CAFE68F9D34DB5E862FE000E5107"/>
          </w:placeholder>
        </w:sdtPr>
        <w:sdtContent>
          <w:r w:rsidR="000F4559" w:rsidRPr="000F4559">
            <w:rPr>
              <w:color w:val="000000"/>
            </w:rPr>
            <w:t>(Barai et al., 2019)</w:t>
          </w:r>
        </w:sdtContent>
      </w:sdt>
      <w:r>
        <w:t xml:space="preserve">. </w:t>
      </w:r>
    </w:p>
    <w:p w14:paraId="288FB64F" w14:textId="49FAB865" w:rsidR="00FE7480" w:rsidRPr="00740B77" w:rsidRDefault="001A36D1" w:rsidP="002F7835">
      <w:pPr>
        <w:pStyle w:val="CETBodytext"/>
      </w:pPr>
      <w:r w:rsidRPr="000F39F7">
        <w:t>On the other hand, the development of surrogate models is becoming more and more common in many industrial fields, also benefiting chemical engineering and laboratory analysis</w:t>
      </w:r>
      <w:r w:rsidR="00740B77">
        <w:t xml:space="preserve"> </w:t>
      </w:r>
      <w:sdt>
        <w:sdtPr>
          <w:rPr>
            <w:color w:val="000000"/>
          </w:rPr>
          <w:tag w:val="MENDELEY_CITATION_v3_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"/>
          <w:id w:val="-1994481373"/>
          <w:placeholder>
            <w:docPart w:val="DefaultPlaceholder_-1854013440"/>
          </w:placeholder>
        </w:sdtPr>
        <w:sdtContent>
          <w:r w:rsidR="000F4559" w:rsidRPr="000F4559">
            <w:rPr>
              <w:color w:val="000000"/>
            </w:rPr>
            <w:t>(Plesu et al., 2018)</w:t>
          </w:r>
        </w:sdtContent>
      </w:sdt>
      <w:r w:rsidRPr="000F39F7">
        <w:t>. Nevertheless, studying the co-precipitation and formation of complex chemical compounds requires laboratory tests and complex analyses that are often expensive and time-consuming. Therefore, developing a model that can forecast with sufficient reliability the outcomes of experiments (yield and composition of co-precipitated precursors) can give the opportunity to evaluat</w:t>
      </w:r>
      <w:r w:rsidR="00740B77">
        <w:t>e</w:t>
      </w:r>
      <w:r w:rsidRPr="000F39F7">
        <w:t xml:space="preserve"> the feasibility of varying different operation parameters to assist the laboratory tests and save both time and materials. </w:t>
      </w:r>
      <w:r w:rsidR="00740B77">
        <w:t>Therefore, in the following Sections the experimental campaign on LIBs co-precipitation and the correlated rigorous model developed i</w:t>
      </w:r>
      <w:r w:rsidR="00740B77" w:rsidRPr="000F39F7">
        <w:t>n this study</w:t>
      </w:r>
      <w:r w:rsidR="00740B77">
        <w:t xml:space="preserve"> are explained.</w:t>
      </w:r>
    </w:p>
    <w:p w14:paraId="75A565CC" w14:textId="46E62088" w:rsidR="00EE3FC4" w:rsidRPr="00EE3FC4" w:rsidRDefault="002F7835" w:rsidP="000F4559">
      <w:pPr>
        <w:pStyle w:val="CETHeading1"/>
      </w:pPr>
      <w:r w:rsidRPr="000F39F7">
        <w:t>Material</w:t>
      </w:r>
      <w:r w:rsidR="00C56B21">
        <w:t>s</w:t>
      </w:r>
      <w:r w:rsidRPr="000F39F7">
        <w:t xml:space="preserve"> and method</w:t>
      </w:r>
      <w:r w:rsidR="005B42DC">
        <w:t>s</w:t>
      </w:r>
    </w:p>
    <w:p w14:paraId="08B1E379" w14:textId="093BE355" w:rsidR="002F7835" w:rsidRDefault="002F7835" w:rsidP="00F62645">
      <w:pPr>
        <w:pStyle w:val="CETheadingx"/>
      </w:pPr>
      <w:r w:rsidRPr="000F39F7">
        <w:tab/>
        <w:t>Experiments</w:t>
      </w:r>
    </w:p>
    <w:p w14:paraId="250F0FC6" w14:textId="1FD878BB" w:rsidR="00D3606B" w:rsidRDefault="00D3606B" w:rsidP="00D3606B">
      <w:pPr>
        <w:pStyle w:val="CETBodytext"/>
      </w:pPr>
      <w:r>
        <w:t>Nickel sulfate hexahydrate (NiSO</w:t>
      </w:r>
      <w:r w:rsidRPr="000F4559">
        <w:rPr>
          <w:vertAlign w:val="subscript"/>
        </w:rPr>
        <w:t>4</w:t>
      </w:r>
      <w:r>
        <w:t>∙6H</w:t>
      </w:r>
      <w:r w:rsidRPr="000F4559">
        <w:rPr>
          <w:vertAlign w:val="subscript"/>
        </w:rPr>
        <w:t>2</w:t>
      </w:r>
      <w:r>
        <w:t>O), manganese sulfate monohydrate (MnSO</w:t>
      </w:r>
      <w:r w:rsidRPr="000F4559">
        <w:rPr>
          <w:vertAlign w:val="subscript"/>
        </w:rPr>
        <w:t>4</w:t>
      </w:r>
      <w:r>
        <w:t>∙H</w:t>
      </w:r>
      <w:r w:rsidRPr="000F4559">
        <w:rPr>
          <w:vertAlign w:val="subscript"/>
        </w:rPr>
        <w:t>2</w:t>
      </w:r>
      <w:r>
        <w:t>O), cobalt sulfate eptahydrate (CoSO</w:t>
      </w:r>
      <w:r w:rsidRPr="000F4559">
        <w:rPr>
          <w:vertAlign w:val="subscript"/>
        </w:rPr>
        <w:t>4</w:t>
      </w:r>
      <w:r>
        <w:t>·7H</w:t>
      </w:r>
      <w:r w:rsidRPr="000F4559">
        <w:rPr>
          <w:vertAlign w:val="subscript"/>
        </w:rPr>
        <w:t>2</w:t>
      </w:r>
      <w:r>
        <w:t>O), sulfuric acid, sodium hydroxide, ammonia solution, and bidistilled water were used as the starting materials in the co-precipitation study. The transition metal sulfates were dissolved in sulfuric acid solution in a molar ratio of Ni</w:t>
      </w:r>
      <w:r w:rsidRPr="000F4559">
        <w:rPr>
          <w:vertAlign w:val="superscript"/>
        </w:rPr>
        <w:t>2+</w:t>
      </w:r>
      <w:r>
        <w:t>: Co</w:t>
      </w:r>
      <w:r w:rsidRPr="000F4559">
        <w:rPr>
          <w:vertAlign w:val="superscript"/>
        </w:rPr>
        <w:t>2+</w:t>
      </w:r>
      <w:r>
        <w:t>: Mn</w:t>
      </w:r>
      <w:r w:rsidRPr="000F4559">
        <w:rPr>
          <w:vertAlign w:val="superscript"/>
        </w:rPr>
        <w:t>2+</w:t>
      </w:r>
      <w:r>
        <w:t xml:space="preserve"> = 1:1:1, </w:t>
      </w:r>
      <w:r w:rsidR="000F4559">
        <w:t>to</w:t>
      </w:r>
      <w:r>
        <w:t xml:space="preserve"> simulate the leachate deriving from the acid leaching step in a LIB recycling process. Sodium hydroxide was employed as precipitation agent, and ammonia as complexing agent.</w:t>
      </w:r>
      <w:r w:rsidR="000F4559">
        <w:t xml:space="preserve"> </w:t>
      </w:r>
      <w:r>
        <w:t xml:space="preserve">The co-precipitation experiments were carried out in a 500 mL four-necked glass reactor magnetically stirred placed in a temperature-controlled water bath. The reaction flask was equipped with </w:t>
      </w:r>
      <w:r w:rsidR="00A8034D">
        <w:t xml:space="preserve">a reagent dosing and addition system (typically </w:t>
      </w:r>
      <w:r>
        <w:t>a dropping funnel</w:t>
      </w:r>
      <w:r w:rsidR="00A8034D">
        <w:t>)</w:t>
      </w:r>
      <w:r>
        <w:t xml:space="preserve">, a probe for inert gas purge, probes for pH and temperature measurements, and a </w:t>
      </w:r>
      <w:r w:rsidR="000F4559">
        <w:t>vapor</w:t>
      </w:r>
      <w:r>
        <w:t xml:space="preserve"> condenser to prevent water loss due to evaporation (Figure 1a).</w:t>
      </w:r>
    </w:p>
    <w:p w14:paraId="0B475655" w14:textId="06D761E6" w:rsidR="000F39F7" w:rsidRDefault="00D3606B" w:rsidP="00D3606B">
      <w:pPr>
        <w:pStyle w:val="CETBodytext"/>
      </w:pPr>
      <w:r>
        <w:t xml:space="preserve">The solutions of sodium hydroxide and ammonia were added into the reactor containing the simulated leachate solution (Figure 1b). Further NaOH solution was added until the pH reached the value of 11.1. The mixture was maintained at 60 °C with continuous stirring at 250 rpm for 5 hours, while nitrogen gas was continuously bubbled into the reactor to remove </w:t>
      </w:r>
      <w:r w:rsidR="00011F62">
        <w:t xml:space="preserve">the dissolved </w:t>
      </w:r>
      <w:r>
        <w:t>oxygen. The pH of the solution, monitored by a pH</w:t>
      </w:r>
      <w:r w:rsidR="00A8034D">
        <w:t>-</w:t>
      </w:r>
      <w:r>
        <w:t>meter, was kept at the desired value through the addition of sodium hydroxide.</w:t>
      </w:r>
      <w:r w:rsidR="000F4559">
        <w:t xml:space="preserve"> </w:t>
      </w:r>
      <w:r>
        <w:t>Different operating conditions were explored in experimental co-precipitation tests, namely, different total metal sulfate concentration (</w:t>
      </w:r>
      <m:oMath>
        <m:sSub>
          <m:sSubPr>
            <m:ctrlPr>
              <w:rPr>
                <w:rFonts w:ascii="Cambria Math" w:hAnsi="Cambria Math"/>
                <w:i/>
                <w:iCs/>
              </w:rPr>
            </m:ctrlPr>
          </m:sSubPr>
          <m:e>
            <m:r>
              <w:rPr>
                <w:rFonts w:ascii="Cambria Math" w:hAnsi="Cambria Math"/>
              </w:rPr>
              <m:t>C</m:t>
            </m:r>
          </m:e>
          <m:sub>
            <m:r>
              <w:rPr>
                <w:rFonts w:ascii="Cambria Math" w:hAnsi="Cambria Math"/>
                <w:vertAlign w:val="subscript"/>
              </w:rPr>
              <m:t>M</m:t>
            </m:r>
          </m:sub>
        </m:sSub>
      </m:oMath>
      <w:r>
        <w:t>) and different ammonia concentration (</w:t>
      </w:r>
      <m:oMath>
        <m:sSub>
          <m:sSubPr>
            <m:ctrlPr>
              <w:rPr>
                <w:rFonts w:ascii="Cambria Math" w:hAnsi="Cambria Math"/>
                <w:i/>
                <w:iCs/>
              </w:rPr>
            </m:ctrlPr>
          </m:sSubPr>
          <m:e>
            <m:r>
              <w:rPr>
                <w:rFonts w:ascii="Cambria Math" w:hAnsi="Cambria Math"/>
              </w:rPr>
              <m:t>C</m:t>
            </m:r>
          </m:e>
          <m:sub>
            <m:r>
              <w:rPr>
                <w:rFonts w:ascii="Cambria Math" w:hAnsi="Cambria Math"/>
                <w:vertAlign w:val="subscript"/>
              </w:rPr>
              <m:t>N</m:t>
            </m:r>
            <m:sSub>
              <m:sSubPr>
                <m:ctrlPr>
                  <w:rPr>
                    <w:rFonts w:ascii="Cambria Math" w:hAnsi="Cambria Math"/>
                    <w:i/>
                    <w:iCs/>
                    <w:vertAlign w:val="subscript"/>
                  </w:rPr>
                </m:ctrlPr>
              </m:sSubPr>
              <m:e>
                <m:r>
                  <w:rPr>
                    <w:rFonts w:ascii="Cambria Math" w:hAnsi="Cambria Math"/>
                    <w:vertAlign w:val="subscript"/>
                  </w:rPr>
                  <m:t>H</m:t>
                </m:r>
              </m:e>
              <m:sub>
                <m:r>
                  <w:rPr>
                    <w:rFonts w:ascii="Cambria Math" w:hAnsi="Cambria Math"/>
                    <w:vertAlign w:val="subscript"/>
                  </w:rPr>
                  <m:t>3</m:t>
                </m:r>
              </m:sub>
            </m:sSub>
          </m:sub>
        </m:sSub>
      </m:oMath>
      <w:r>
        <w:t xml:space="preserve">) in the reaction mixture. Table 1 reports the operating conditions of the co-precipitation tests. Figure 1c shows the typical blue </w:t>
      </w:r>
      <w:r w:rsidR="000F4559">
        <w:t>color</w:t>
      </w:r>
      <w:r>
        <w:t xml:space="preserve"> of the reaction mixture just after the addition of the ammonia solution due to the formation of metal complexes, and Figure 1d the final pink colour of the mixture due to the formation of ternary hydroxide. The precipitate was vacuum-filtered, washed with deionized water, dried at 75 °C for 12 h, and weighed.</w:t>
      </w:r>
      <w:r w:rsidR="000F4559">
        <w:t xml:space="preserve"> To</w:t>
      </w:r>
      <w:r>
        <w:t xml:space="preserve"> determine the chemical composition of the precipitate, the sample was </w:t>
      </w:r>
      <w:r w:rsidR="00AC13FB">
        <w:t xml:space="preserve">analyzed by inductively coupled plasma optical emission spectrometry (ICP-OES, Thermo iCAP 7400DUO) </w:t>
      </w:r>
      <w:r w:rsidR="002D74BF">
        <w:t xml:space="preserve">after </w:t>
      </w:r>
      <w:r>
        <w:t>complete dissol</w:t>
      </w:r>
      <w:r w:rsidR="002D74BF">
        <w:t>ution</w:t>
      </w:r>
      <w:r>
        <w:t xml:space="preserve"> in aqua regia. The Ni, Mn, and Co contents were determined</w:t>
      </w:r>
      <w:r w:rsidR="002D74BF">
        <w:t xml:space="preserve"> </w:t>
      </w:r>
      <w:r>
        <w:t xml:space="preserve">using the following wavelengths: Ni 221.647 nm, Mn 257.610 nm, and Co 228.616 nm. Scanning electron microscopy </w:t>
      </w:r>
      <w:r w:rsidR="0083536C">
        <w:t xml:space="preserve">(SEM) </w:t>
      </w:r>
      <w:r>
        <w:t>analyses of the precipitate were performed using a FEI QUANTA 450 ESEM-FEG.</w:t>
      </w:r>
    </w:p>
    <w:p w14:paraId="02CF75B4" w14:textId="77777777" w:rsidR="000F39F7" w:rsidRPr="000F39F7" w:rsidRDefault="000F39F7" w:rsidP="000F39F7">
      <w:pPr>
        <w:pStyle w:val="CET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2217"/>
        <w:gridCol w:w="2217"/>
        <w:gridCol w:w="2217"/>
      </w:tblGrid>
      <w:tr w:rsidR="00E4203D" w14:paraId="5AB82F8C" w14:textId="156B51CD" w:rsidTr="000F4559">
        <w:tc>
          <w:tcPr>
            <w:tcW w:w="2435" w:type="dxa"/>
            <w:vAlign w:val="bottom"/>
          </w:tcPr>
          <w:p w14:paraId="67943CB2" w14:textId="015C2671" w:rsidR="00E4203D" w:rsidRDefault="00E4203D" w:rsidP="000F39F7">
            <w:pPr>
              <w:pStyle w:val="CETBodytext"/>
              <w:keepNext/>
            </w:pPr>
            <w:r w:rsidRPr="00067218">
              <w:rPr>
                <w:noProof/>
                <w:lang w:val="en-GB"/>
              </w:rPr>
              <w:lastRenderedPageBreak/>
              <w:drawing>
                <wp:inline distT="0" distB="0" distL="0" distR="0" wp14:anchorId="473B7A91" wp14:editId="2AC4CF84">
                  <wp:extent cx="1170000" cy="2091600"/>
                  <wp:effectExtent l="95250" t="95250" r="87630" b="99695"/>
                  <wp:docPr id="11" name="Immagine 10" descr="Immagine che contiene testo, interni, dispositivo, mugnaio&#10;&#10;Descrizione generata automaticamente">
                    <a:extLst xmlns:a="http://schemas.openxmlformats.org/drawingml/2006/main">
                      <a:ext uri="{FF2B5EF4-FFF2-40B4-BE49-F238E27FC236}">
                        <a16:creationId xmlns:a16="http://schemas.microsoft.com/office/drawing/2014/main" id="{3A9EA8B4-ADFE-459C-9200-C92746DBCC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0" descr="Immagine che contiene testo, interni, dispositivo, mugnaio&#10;&#10;Descrizione generata automaticamente">
                            <a:extLst>
                              <a:ext uri="{FF2B5EF4-FFF2-40B4-BE49-F238E27FC236}">
                                <a16:creationId xmlns:a16="http://schemas.microsoft.com/office/drawing/2014/main" id="{3A9EA8B4-ADFE-459C-9200-C92746DBCC70}"/>
                              </a:ext>
                            </a:extLst>
                          </pic:cNvPr>
                          <pic:cNvPicPr>
                            <a:picLocks noChangeAspect="1"/>
                          </pic:cNvPicPr>
                        </pic:nvPicPr>
                        <pic:blipFill>
                          <a:blip r:embed="rId10"/>
                          <a:stretch>
                            <a:fillRect/>
                          </a:stretch>
                        </pic:blipFill>
                        <pic:spPr>
                          <a:xfrm>
                            <a:off x="0" y="0"/>
                            <a:ext cx="1170000" cy="2091600"/>
                          </a:xfrm>
                          <a:prstGeom prst="rect">
                            <a:avLst/>
                          </a:prstGeom>
                          <a:ln w="88900" cap="sq">
                            <a:solidFill>
                              <a:srgbClr val="FFFFFF"/>
                            </a:solidFill>
                            <a:miter lim="800000"/>
                          </a:ln>
                          <a:effectLst>
                            <a:softEdge rad="0"/>
                          </a:effectLst>
                        </pic:spPr>
                      </pic:pic>
                    </a:graphicData>
                  </a:graphic>
                </wp:inline>
              </w:drawing>
            </w:r>
          </w:p>
        </w:tc>
        <w:tc>
          <w:tcPr>
            <w:tcW w:w="2114" w:type="dxa"/>
            <w:vAlign w:val="bottom"/>
          </w:tcPr>
          <w:p w14:paraId="3CE95E1E" w14:textId="1DE2256E" w:rsidR="00E4203D" w:rsidRDefault="00426A4B" w:rsidP="000F39F7">
            <w:pPr>
              <w:pStyle w:val="CETBodytext"/>
              <w:keepNext/>
            </w:pPr>
            <w:r>
              <w:rPr>
                <w:noProof/>
              </w:rPr>
              <w:drawing>
                <wp:inline distT="0" distB="0" distL="0" distR="0" wp14:anchorId="07C2B08D" wp14:editId="486621B5">
                  <wp:extent cx="1404000" cy="1821600"/>
                  <wp:effectExtent l="0" t="0" r="5715" b="762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rotWithShape="1">
                          <a:blip r:embed="rId11"/>
                          <a:srcRect b="9435"/>
                          <a:stretch/>
                        </pic:blipFill>
                        <pic:spPr bwMode="auto">
                          <a:xfrm>
                            <a:off x="0" y="0"/>
                            <a:ext cx="1404000" cy="1821600"/>
                          </a:xfrm>
                          <a:prstGeom prst="rect">
                            <a:avLst/>
                          </a:prstGeom>
                          <a:ln>
                            <a:noFill/>
                          </a:ln>
                          <a:extLst>
                            <a:ext uri="{53640926-AAD7-44D8-BBD7-CCE9431645EC}">
                              <a14:shadowObscured xmlns:a14="http://schemas.microsoft.com/office/drawing/2010/main"/>
                            </a:ext>
                          </a:extLst>
                        </pic:spPr>
                      </pic:pic>
                    </a:graphicData>
                  </a:graphic>
                </wp:inline>
              </w:drawing>
            </w:r>
          </w:p>
        </w:tc>
        <w:tc>
          <w:tcPr>
            <w:tcW w:w="2114" w:type="dxa"/>
            <w:vAlign w:val="bottom"/>
          </w:tcPr>
          <w:p w14:paraId="292F6B29" w14:textId="03EFF813" w:rsidR="00E4203D" w:rsidRDefault="00426A4B" w:rsidP="000F39F7">
            <w:pPr>
              <w:pStyle w:val="CETBodytext"/>
              <w:keepNext/>
            </w:pPr>
            <w:r>
              <w:rPr>
                <w:noProof/>
              </w:rPr>
              <w:drawing>
                <wp:inline distT="0" distB="0" distL="0" distR="0" wp14:anchorId="280C9C36" wp14:editId="29380D45">
                  <wp:extent cx="1404000" cy="1832400"/>
                  <wp:effectExtent l="0" t="0" r="571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rotWithShape="1">
                          <a:blip r:embed="rId12"/>
                          <a:srcRect t="784" b="10326"/>
                          <a:stretch/>
                        </pic:blipFill>
                        <pic:spPr bwMode="auto">
                          <a:xfrm>
                            <a:off x="0" y="0"/>
                            <a:ext cx="1404000" cy="1832400"/>
                          </a:xfrm>
                          <a:prstGeom prst="rect">
                            <a:avLst/>
                          </a:prstGeom>
                          <a:ln>
                            <a:noFill/>
                          </a:ln>
                          <a:extLst>
                            <a:ext uri="{53640926-AAD7-44D8-BBD7-CCE9431645EC}">
                              <a14:shadowObscured xmlns:a14="http://schemas.microsoft.com/office/drawing/2010/main"/>
                            </a:ext>
                          </a:extLst>
                        </pic:spPr>
                      </pic:pic>
                    </a:graphicData>
                  </a:graphic>
                </wp:inline>
              </w:drawing>
            </w:r>
          </w:p>
        </w:tc>
        <w:tc>
          <w:tcPr>
            <w:tcW w:w="2114" w:type="dxa"/>
            <w:vAlign w:val="bottom"/>
          </w:tcPr>
          <w:p w14:paraId="512DE5E9" w14:textId="3D70E261" w:rsidR="00E4203D" w:rsidRDefault="00426A4B" w:rsidP="000F39F7">
            <w:pPr>
              <w:pStyle w:val="CETBodytext"/>
              <w:keepNext/>
            </w:pPr>
            <w:r>
              <w:rPr>
                <w:noProof/>
              </w:rPr>
              <w:drawing>
                <wp:inline distT="0" distB="0" distL="0" distR="0" wp14:anchorId="2EA982A0" wp14:editId="2FBC56A3">
                  <wp:extent cx="1404000" cy="1832400"/>
                  <wp:effectExtent l="0" t="0" r="571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rotWithShape="1">
                          <a:blip r:embed="rId13"/>
                          <a:srcRect t="264" b="9842"/>
                          <a:stretch/>
                        </pic:blipFill>
                        <pic:spPr bwMode="auto">
                          <a:xfrm>
                            <a:off x="0" y="0"/>
                            <a:ext cx="1404000" cy="1832400"/>
                          </a:xfrm>
                          <a:prstGeom prst="rect">
                            <a:avLst/>
                          </a:prstGeom>
                          <a:ln>
                            <a:noFill/>
                          </a:ln>
                          <a:extLst>
                            <a:ext uri="{53640926-AAD7-44D8-BBD7-CCE9431645EC}">
                              <a14:shadowObscured xmlns:a14="http://schemas.microsoft.com/office/drawing/2010/main"/>
                            </a:ext>
                          </a:extLst>
                        </pic:spPr>
                      </pic:pic>
                    </a:graphicData>
                  </a:graphic>
                </wp:inline>
              </w:drawing>
            </w:r>
          </w:p>
        </w:tc>
      </w:tr>
      <w:tr w:rsidR="00E4203D" w14:paraId="287CA238" w14:textId="68D9FD93" w:rsidTr="000F4559">
        <w:tc>
          <w:tcPr>
            <w:tcW w:w="2435" w:type="dxa"/>
            <w:vAlign w:val="bottom"/>
          </w:tcPr>
          <w:p w14:paraId="6704F735" w14:textId="7B6B575F" w:rsidR="00E4203D" w:rsidRDefault="0053626C" w:rsidP="0053626C">
            <w:pPr>
              <w:pStyle w:val="CETBodytext"/>
              <w:keepNext/>
              <w:jc w:val="center"/>
            </w:pPr>
            <w:r>
              <w:t>a)</w:t>
            </w:r>
          </w:p>
        </w:tc>
        <w:tc>
          <w:tcPr>
            <w:tcW w:w="2114" w:type="dxa"/>
            <w:vAlign w:val="bottom"/>
          </w:tcPr>
          <w:p w14:paraId="448C94EE" w14:textId="7CB43A96" w:rsidR="00E4203D" w:rsidRDefault="0053626C" w:rsidP="0053626C">
            <w:pPr>
              <w:pStyle w:val="CETBodytext"/>
              <w:keepNext/>
              <w:jc w:val="center"/>
            </w:pPr>
            <w:r>
              <w:t>b)</w:t>
            </w:r>
          </w:p>
        </w:tc>
        <w:tc>
          <w:tcPr>
            <w:tcW w:w="2114" w:type="dxa"/>
            <w:vAlign w:val="bottom"/>
          </w:tcPr>
          <w:p w14:paraId="6F596E56" w14:textId="12C541DE" w:rsidR="00E4203D" w:rsidRDefault="0053626C" w:rsidP="0053626C">
            <w:pPr>
              <w:pStyle w:val="CETBodytext"/>
              <w:keepNext/>
              <w:jc w:val="center"/>
            </w:pPr>
            <w:r>
              <w:t>c)</w:t>
            </w:r>
          </w:p>
        </w:tc>
        <w:tc>
          <w:tcPr>
            <w:tcW w:w="2114" w:type="dxa"/>
            <w:vAlign w:val="bottom"/>
          </w:tcPr>
          <w:p w14:paraId="0DE1D9C1" w14:textId="071DFE91" w:rsidR="00E4203D" w:rsidRDefault="0053626C" w:rsidP="0053626C">
            <w:pPr>
              <w:pStyle w:val="CETBodytext"/>
              <w:keepNext/>
              <w:jc w:val="center"/>
            </w:pPr>
            <w:r>
              <w:t>d)</w:t>
            </w:r>
          </w:p>
        </w:tc>
      </w:tr>
    </w:tbl>
    <w:p w14:paraId="25C8EA57" w14:textId="5F7A9ED8" w:rsidR="00F62645" w:rsidRPr="000F39F7" w:rsidRDefault="000F39F7" w:rsidP="000F4559">
      <w:pPr>
        <w:pStyle w:val="CETCaption"/>
      </w:pPr>
      <w:r>
        <w:t xml:space="preserve">Figure </w:t>
      </w:r>
      <w:r>
        <w:fldChar w:fldCharType="begin"/>
      </w:r>
      <w:r>
        <w:instrText xml:space="preserve"> SEQ Figure \* ARABIC </w:instrText>
      </w:r>
      <w:r>
        <w:fldChar w:fldCharType="separate"/>
      </w:r>
      <w:r>
        <w:rPr>
          <w:noProof/>
        </w:rPr>
        <w:t>1</w:t>
      </w:r>
      <w:r>
        <w:fldChar w:fldCharType="end"/>
      </w:r>
      <w:r>
        <w:t xml:space="preserve"> </w:t>
      </w:r>
      <w:r w:rsidR="00B91EFC">
        <w:t>Experimental equipment used for co-precipitation tests (a) and reaction mixture evolution during a typical test: at the beginning (b); after</w:t>
      </w:r>
      <w:r w:rsidR="000F4559">
        <w:t xml:space="preserve"> </w:t>
      </w:r>
      <w:r w:rsidR="00B91EFC">
        <w:t>the complexing agent</w:t>
      </w:r>
      <w:r w:rsidR="000F4559">
        <w:t xml:space="preserve"> addition</w:t>
      </w:r>
      <w:r w:rsidR="00B91EFC">
        <w:t xml:space="preserve"> (c); </w:t>
      </w:r>
      <w:r w:rsidR="000F4559" w:rsidRPr="000F4559">
        <w:t>at the precipitation phase end</w:t>
      </w:r>
      <w:r w:rsidR="00B91EFC">
        <w:t xml:space="preserve"> (d)</w:t>
      </w:r>
    </w:p>
    <w:p w14:paraId="11110E37" w14:textId="17A0FFA9" w:rsidR="002F7835" w:rsidRPr="000F39F7" w:rsidRDefault="002F7835" w:rsidP="00F62645">
      <w:pPr>
        <w:pStyle w:val="CETheadingx"/>
      </w:pPr>
      <w:r w:rsidRPr="000F39F7">
        <w:tab/>
        <w:t>Rigorous simulation model</w:t>
      </w:r>
    </w:p>
    <w:p w14:paraId="28A685AE" w14:textId="26213FC3" w:rsidR="005B5BB4" w:rsidRPr="000F39F7" w:rsidRDefault="00F62645" w:rsidP="00F62645">
      <w:pPr>
        <w:pStyle w:val="CETBodytext"/>
      </w:pPr>
      <w:r w:rsidRPr="000F39F7">
        <w:t xml:space="preserve">The co-precipitation process has been </w:t>
      </w:r>
      <w:r w:rsidR="001C5E50" w:rsidRPr="000F39F7">
        <w:t>modelled</w:t>
      </w:r>
      <w:r w:rsidRPr="000F39F7">
        <w:t xml:space="preserve"> and simulated on UniSim Design</w:t>
      </w:r>
      <w:r w:rsidRPr="000F39F7">
        <w:rPr>
          <w:vertAlign w:val="superscript"/>
        </w:rPr>
        <w:t>®</w:t>
      </w:r>
      <w:r w:rsidRPr="000F39F7">
        <w:t xml:space="preserve"> R470 using the OLI Engine</w:t>
      </w:r>
      <w:r w:rsidRPr="000F39F7">
        <w:rPr>
          <w:vertAlign w:val="superscript"/>
        </w:rPr>
        <w:t>®</w:t>
      </w:r>
      <w:r w:rsidRPr="000F39F7">
        <w:t xml:space="preserve"> 10.0 package suitable for electrolytic equilibria. This model has the scope to clarify the effects of the various parameters involved in the experiments on the system. The list of components is defined using the MSE-GEMSE database as it contains most of the chemical species of interest. </w:t>
      </w:r>
      <w:r w:rsidR="00FE7480" w:rsidRPr="000F39F7">
        <w:t>The</w:t>
      </w:r>
      <w:r w:rsidR="006C105F" w:rsidRPr="000F39F7">
        <w:t xml:space="preserve"> scheme</w:t>
      </w:r>
      <w:r w:rsidR="00FE7480" w:rsidRPr="000F39F7">
        <w:t>s</w:t>
      </w:r>
      <w:r w:rsidR="006C105F" w:rsidRPr="000F39F7">
        <w:t xml:space="preserve"> of t</w:t>
      </w:r>
      <w:r w:rsidRPr="000F39F7">
        <w:t xml:space="preserve">he </w:t>
      </w:r>
      <w:r w:rsidR="006C105F" w:rsidRPr="000F39F7">
        <w:t>modelled experimental set-up</w:t>
      </w:r>
      <w:r w:rsidR="005B5BB4" w:rsidRPr="000F39F7">
        <w:t xml:space="preserve"> and the </w:t>
      </w:r>
      <w:r w:rsidR="00FE7480" w:rsidRPr="000F39F7">
        <w:t>one</w:t>
      </w:r>
      <w:r w:rsidR="005B5BB4" w:rsidRPr="000F39F7">
        <w:t xml:space="preserve"> used for the sensitivity analysis are</w:t>
      </w:r>
      <w:r w:rsidR="006C105F" w:rsidRPr="000F39F7">
        <w:t xml:space="preserve"> illustrated in </w:t>
      </w:r>
      <w:r w:rsidR="001D14D6" w:rsidRPr="000F39F7">
        <w:fldChar w:fldCharType="begin"/>
      </w:r>
      <w:r w:rsidR="001D14D6" w:rsidRPr="000F39F7">
        <w:instrText xml:space="preserve"> REF _Ref126763229 \h </w:instrText>
      </w:r>
      <w:r w:rsidR="001D14D6" w:rsidRPr="000F39F7">
        <w:fldChar w:fldCharType="separate"/>
      </w:r>
      <w:r w:rsidR="001D14D6" w:rsidRPr="000F39F7">
        <w:t xml:space="preserve">Figure </w:t>
      </w:r>
      <w:r w:rsidR="001D14D6">
        <w:rPr>
          <w:noProof/>
        </w:rPr>
        <w:t>2</w:t>
      </w:r>
      <w:r w:rsidR="001D14D6" w:rsidRPr="000F39F7">
        <w:fldChar w:fldCharType="end"/>
      </w:r>
      <w:r w:rsidR="006C105F" w:rsidRPr="000F39F7">
        <w:t xml:space="preserve">. </w:t>
      </w:r>
    </w:p>
    <w:p w14:paraId="399304EA" w14:textId="4123FF5C" w:rsidR="005B5BB4" w:rsidRPr="000F39F7" w:rsidRDefault="00EB01B0" w:rsidP="00F62645">
      <w:pPr>
        <w:pStyle w:val="CETBodytext"/>
      </w:pPr>
      <w:r w:rsidRPr="000F39F7">
        <w:rPr>
          <w:noProof/>
        </w:rPr>
        <w:drawing>
          <wp:inline distT="0" distB="0" distL="0" distR="0" wp14:anchorId="1D083AE0" wp14:editId="6A91C10F">
            <wp:extent cx="5578184" cy="20872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4"/>
                    <a:srcRect t="-1897" b="2315"/>
                    <a:stretch/>
                  </pic:blipFill>
                  <pic:spPr bwMode="auto">
                    <a:xfrm>
                      <a:off x="0" y="0"/>
                      <a:ext cx="5579745" cy="2087829"/>
                    </a:xfrm>
                    <a:prstGeom prst="rect">
                      <a:avLst/>
                    </a:prstGeom>
                    <a:ln>
                      <a:noFill/>
                    </a:ln>
                    <a:extLst>
                      <a:ext uri="{53640926-AAD7-44D8-BBD7-CCE9431645EC}">
                        <a14:shadowObscured xmlns:a14="http://schemas.microsoft.com/office/drawing/2010/main"/>
                      </a:ext>
                    </a:extLst>
                  </pic:spPr>
                </pic:pic>
              </a:graphicData>
            </a:graphic>
          </wp:inline>
        </w:drawing>
      </w:r>
    </w:p>
    <w:p w14:paraId="231730B0" w14:textId="5CF65BE9" w:rsidR="00F62645" w:rsidRPr="000F39F7" w:rsidRDefault="00F62645" w:rsidP="00F62645">
      <w:pPr>
        <w:pStyle w:val="CETCaption"/>
        <w:rPr>
          <w:lang w:val="en-US"/>
        </w:rPr>
      </w:pPr>
      <w:bookmarkStart w:id="0" w:name="_Ref126763229"/>
      <w:r w:rsidRPr="000F39F7">
        <w:rPr>
          <w:lang w:val="en-US"/>
        </w:rPr>
        <w:t xml:space="preserve">Figure </w:t>
      </w:r>
      <w:r w:rsidRPr="000F39F7">
        <w:rPr>
          <w:lang w:val="en-US"/>
        </w:rPr>
        <w:fldChar w:fldCharType="begin"/>
      </w:r>
      <w:r w:rsidRPr="000F39F7">
        <w:rPr>
          <w:lang w:val="en-US"/>
        </w:rPr>
        <w:instrText xml:space="preserve"> SEQ Figure \* ARABIC </w:instrText>
      </w:r>
      <w:r w:rsidRPr="000F39F7">
        <w:rPr>
          <w:lang w:val="en-US"/>
        </w:rPr>
        <w:fldChar w:fldCharType="separate"/>
      </w:r>
      <w:r w:rsidR="000F39F7">
        <w:rPr>
          <w:noProof/>
          <w:lang w:val="en-US"/>
        </w:rPr>
        <w:t>2</w:t>
      </w:r>
      <w:r w:rsidRPr="000F39F7">
        <w:rPr>
          <w:lang w:val="en-US"/>
        </w:rPr>
        <w:fldChar w:fldCharType="end"/>
      </w:r>
      <w:bookmarkEnd w:id="0"/>
      <w:r w:rsidRPr="000F39F7">
        <w:rPr>
          <w:lang w:val="en-US"/>
        </w:rPr>
        <w:t xml:space="preserve"> Experiments scheme</w:t>
      </w:r>
      <w:r w:rsidR="00386E46" w:rsidRPr="000F39F7">
        <w:rPr>
          <w:lang w:val="en-US"/>
        </w:rPr>
        <w:t>s</w:t>
      </w:r>
      <w:r w:rsidRPr="000F39F7">
        <w:rPr>
          <w:lang w:val="en-US"/>
        </w:rPr>
        <w:t xml:space="preserve"> simulated in UniSim Design</w:t>
      </w:r>
      <w:r w:rsidRPr="000F39F7">
        <w:rPr>
          <w:vertAlign w:val="superscript"/>
          <w:lang w:val="en-US"/>
        </w:rPr>
        <w:t>®</w:t>
      </w:r>
      <w:r w:rsidR="00386E46" w:rsidRPr="000F39F7">
        <w:rPr>
          <w:lang w:val="en-US"/>
        </w:rPr>
        <w:t>: experimental set-up on the left (</w:t>
      </w:r>
      <w:r w:rsidR="001D14D6" w:rsidRPr="000F39F7">
        <w:rPr>
          <w:lang w:val="en-US"/>
        </w:rPr>
        <w:t>a</w:t>
      </w:r>
      <w:r w:rsidR="00386E46" w:rsidRPr="000F39F7">
        <w:rPr>
          <w:lang w:val="en-US"/>
        </w:rPr>
        <w:t xml:space="preserve">) and a support configuration for sensitivity analysis </w:t>
      </w:r>
      <w:r w:rsidR="00FE7480" w:rsidRPr="000F39F7">
        <w:rPr>
          <w:lang w:val="en-US"/>
        </w:rPr>
        <w:t xml:space="preserve">on the right </w:t>
      </w:r>
      <w:r w:rsidR="00386E46" w:rsidRPr="000F39F7">
        <w:rPr>
          <w:lang w:val="en-US"/>
        </w:rPr>
        <w:t>(</w:t>
      </w:r>
      <w:r w:rsidR="001D14D6" w:rsidRPr="000F39F7">
        <w:rPr>
          <w:lang w:val="en-US"/>
        </w:rPr>
        <w:t>b</w:t>
      </w:r>
      <w:r w:rsidR="00386E46" w:rsidRPr="000F39F7">
        <w:rPr>
          <w:lang w:val="en-US"/>
        </w:rPr>
        <w:t xml:space="preserve">) </w:t>
      </w:r>
    </w:p>
    <w:p w14:paraId="1AB6FA81" w14:textId="7230D2A8" w:rsidR="001620A4" w:rsidRPr="000F39F7" w:rsidRDefault="006C105F" w:rsidP="00F62645">
      <w:pPr>
        <w:pStyle w:val="CETBodytext"/>
      </w:pPr>
      <w:r w:rsidRPr="000F39F7">
        <w:t xml:space="preserve">The reaction </w:t>
      </w:r>
      <w:r w:rsidR="001620A4" w:rsidRPr="000F39F7">
        <w:t xml:space="preserve">flask has been modelled using the </w:t>
      </w:r>
      <w:r w:rsidR="001620A4" w:rsidRPr="000F39F7">
        <w:rPr>
          <w:i/>
          <w:iCs/>
        </w:rPr>
        <w:t>Precipitator</w:t>
      </w:r>
      <w:r w:rsidR="001620A4" w:rsidRPr="000F39F7">
        <w:t xml:space="preserve"> unit, i.e. one of the devices that the software offers for the treatment of electrolytic systems modelling the precipitation of a selected ion in a stream entering the operation to achieve a specified target concentration in the effluent stream. Once the incoming streams are known, the calculated outputs are two (</w:t>
      </w:r>
      <w:r w:rsidR="001620A4" w:rsidRPr="000F39F7">
        <w:rPr>
          <w:i/>
          <w:iCs/>
        </w:rPr>
        <w:t>V</w:t>
      </w:r>
      <w:r w:rsidR="001620A4" w:rsidRPr="000F39F7">
        <w:t xml:space="preserve"> and </w:t>
      </w:r>
      <w:r w:rsidR="001620A4" w:rsidRPr="000F39F7">
        <w:rPr>
          <w:i/>
          <w:iCs/>
        </w:rPr>
        <w:t xml:space="preserve">L+S </w:t>
      </w:r>
      <w:r w:rsidR="001620A4" w:rsidRPr="000F39F7">
        <w:t xml:space="preserve">in </w:t>
      </w:r>
      <w:r w:rsidR="00517CA4" w:rsidRPr="000F39F7">
        <w:fldChar w:fldCharType="begin"/>
      </w:r>
      <w:r w:rsidR="00517CA4" w:rsidRPr="000F39F7">
        <w:instrText xml:space="preserve"> REF _Ref126763229 \h </w:instrText>
      </w:r>
      <w:r w:rsidR="00517CA4" w:rsidRPr="000F39F7">
        <w:fldChar w:fldCharType="separate"/>
      </w:r>
      <w:r w:rsidR="00517CA4" w:rsidRPr="000F39F7">
        <w:t xml:space="preserve">Figure </w:t>
      </w:r>
      <w:r w:rsidR="00517CA4">
        <w:rPr>
          <w:noProof/>
        </w:rPr>
        <w:t>2</w:t>
      </w:r>
      <w:r w:rsidR="00517CA4" w:rsidRPr="000F39F7">
        <w:fldChar w:fldCharType="end"/>
      </w:r>
      <w:r w:rsidR="001620A4" w:rsidRPr="000F39F7">
        <w:t xml:space="preserve">). </w:t>
      </w:r>
      <w:r w:rsidR="00F62645" w:rsidRPr="000F39F7">
        <w:t xml:space="preserve">The first represents a hypothetical vapor stream that could form under certain operating conditions, the second </w:t>
      </w:r>
      <w:r w:rsidR="001620A4" w:rsidRPr="000F39F7">
        <w:t>one is</w:t>
      </w:r>
      <w:r w:rsidR="00F62645" w:rsidRPr="000F39F7">
        <w:t xml:space="preserve"> the solid-liquid mixture to be filtered. </w:t>
      </w:r>
    </w:p>
    <w:p w14:paraId="292E85CA" w14:textId="50F5180D" w:rsidR="00F62645" w:rsidRPr="000F39F7" w:rsidRDefault="00F62645" w:rsidP="002F7835">
      <w:pPr>
        <w:pStyle w:val="CETBodytext"/>
      </w:pPr>
      <w:r w:rsidRPr="000F39F7">
        <w:t xml:space="preserve">The </w:t>
      </w:r>
      <w:r w:rsidR="001620A4" w:rsidRPr="000F39F7">
        <w:t>filtration</w:t>
      </w:r>
      <w:r w:rsidRPr="000F39F7">
        <w:t xml:space="preserve"> is performed in a </w:t>
      </w:r>
      <w:r w:rsidR="001620A4" w:rsidRPr="000F39F7">
        <w:rPr>
          <w:i/>
          <w:iCs/>
        </w:rPr>
        <w:t>S</w:t>
      </w:r>
      <w:r w:rsidRPr="000F39F7">
        <w:rPr>
          <w:i/>
          <w:iCs/>
        </w:rPr>
        <w:t xml:space="preserve">imple </w:t>
      </w:r>
      <w:r w:rsidR="001620A4" w:rsidRPr="000F39F7">
        <w:rPr>
          <w:i/>
          <w:iCs/>
        </w:rPr>
        <w:t>S</w:t>
      </w:r>
      <w:r w:rsidRPr="000F39F7">
        <w:rPr>
          <w:i/>
          <w:iCs/>
        </w:rPr>
        <w:t xml:space="preserve">olids </w:t>
      </w:r>
      <w:r w:rsidR="001620A4" w:rsidRPr="000F39F7">
        <w:rPr>
          <w:i/>
          <w:iCs/>
        </w:rPr>
        <w:t>S</w:t>
      </w:r>
      <w:r w:rsidRPr="000F39F7">
        <w:rPr>
          <w:i/>
          <w:iCs/>
        </w:rPr>
        <w:t>eparator</w:t>
      </w:r>
      <w:r w:rsidR="001620A4" w:rsidRPr="000F39F7">
        <w:t xml:space="preserve"> unit</w:t>
      </w:r>
      <w:r w:rsidRPr="000F39F7">
        <w:t>,</w:t>
      </w:r>
      <w:r w:rsidR="001620A4" w:rsidRPr="000F39F7">
        <w:t xml:space="preserve"> in which</w:t>
      </w:r>
      <w:r w:rsidRPr="000F39F7">
        <w:t xml:space="preserve"> the specified parameters </w:t>
      </w:r>
      <w:r w:rsidR="001620A4" w:rsidRPr="000F39F7">
        <w:t xml:space="preserve">have been set to </w:t>
      </w:r>
      <w:r w:rsidRPr="000F39F7">
        <w:t xml:space="preserve">guarantee </w:t>
      </w:r>
      <w:r w:rsidR="001620A4" w:rsidRPr="000F39F7">
        <w:t xml:space="preserve">an ideal </w:t>
      </w:r>
      <w:r w:rsidRPr="000F39F7">
        <w:t xml:space="preserve">perfect separation. </w:t>
      </w:r>
      <w:r w:rsidR="00E0468D" w:rsidRPr="000F39F7">
        <w:t>This</w:t>
      </w:r>
      <w:r w:rsidRPr="000F39F7">
        <w:t xml:space="preserve"> is a simplifying choice for simulation purposes</w:t>
      </w:r>
      <w:r w:rsidR="00E0468D" w:rsidRPr="000F39F7">
        <w:t xml:space="preserve"> to obtain streams</w:t>
      </w:r>
      <w:r w:rsidRPr="000F39F7">
        <w:t xml:space="preserve"> </w:t>
      </w:r>
      <w:r w:rsidRPr="000F39F7">
        <w:rPr>
          <w:i/>
          <w:iCs/>
        </w:rPr>
        <w:t>L</w:t>
      </w:r>
      <w:r w:rsidRPr="000F39F7">
        <w:t xml:space="preserve"> and </w:t>
      </w:r>
      <w:r w:rsidRPr="000F39F7">
        <w:rPr>
          <w:i/>
          <w:iCs/>
        </w:rPr>
        <w:t>S</w:t>
      </w:r>
      <w:r w:rsidRPr="000F39F7">
        <w:t xml:space="preserve"> </w:t>
      </w:r>
      <w:r w:rsidR="00E0468D" w:rsidRPr="000F39F7">
        <w:t xml:space="preserve">that </w:t>
      </w:r>
      <w:r w:rsidRPr="000F39F7">
        <w:t>represent the liquid and solid flows obtained after filtration</w:t>
      </w:r>
      <w:r w:rsidR="00E0468D" w:rsidRPr="000F39F7">
        <w:t xml:space="preserve"> respectively. The current </w:t>
      </w:r>
      <w:r w:rsidR="00E0468D" w:rsidRPr="000F39F7">
        <w:rPr>
          <w:i/>
          <w:iCs/>
        </w:rPr>
        <w:t>V'</w:t>
      </w:r>
      <w:r w:rsidR="00E0468D" w:rsidRPr="000F39F7">
        <w:t xml:space="preserve"> </w:t>
      </w:r>
      <w:r w:rsidR="00386E46" w:rsidRPr="000F39F7">
        <w:t>represents</w:t>
      </w:r>
      <w:r w:rsidR="00E0468D" w:rsidRPr="000F39F7">
        <w:t xml:space="preserve"> </w:t>
      </w:r>
      <w:r w:rsidR="00386E46" w:rsidRPr="000F39F7">
        <w:t xml:space="preserve">a </w:t>
      </w:r>
      <w:r w:rsidR="00E0468D" w:rsidRPr="000F39F7">
        <w:t xml:space="preserve">vapor stream that in our case </w:t>
      </w:r>
      <w:r w:rsidR="00386E46" w:rsidRPr="000F39F7">
        <w:t>has</w:t>
      </w:r>
      <w:r w:rsidR="00E0468D" w:rsidRPr="000F39F7">
        <w:t xml:space="preserve"> null</w:t>
      </w:r>
      <w:r w:rsidR="00386E46" w:rsidRPr="000F39F7">
        <w:t xml:space="preserve"> mass flow</w:t>
      </w:r>
      <w:r w:rsidR="00E0468D" w:rsidRPr="000F39F7">
        <w:t>. The input streams</w:t>
      </w:r>
      <w:r w:rsidR="00386E46" w:rsidRPr="000F39F7">
        <w:t xml:space="preserve"> simulated to replicate the experiments (</w:t>
      </w:r>
      <w:r w:rsidR="00471F78" w:rsidRPr="000F39F7">
        <w:fldChar w:fldCharType="begin"/>
      </w:r>
      <w:r w:rsidR="00471F78" w:rsidRPr="000F39F7">
        <w:instrText xml:space="preserve"> REF _Ref126763229 \h </w:instrText>
      </w:r>
      <w:r w:rsidR="00471F78" w:rsidRPr="000F39F7">
        <w:fldChar w:fldCharType="separate"/>
      </w:r>
      <w:r w:rsidR="00471F78" w:rsidRPr="000F39F7">
        <w:t xml:space="preserve">Figure </w:t>
      </w:r>
      <w:r w:rsidR="00471F78">
        <w:rPr>
          <w:noProof/>
        </w:rPr>
        <w:t>2</w:t>
      </w:r>
      <w:r w:rsidR="00471F78" w:rsidRPr="000F39F7">
        <w:fldChar w:fldCharType="end"/>
      </w:r>
      <w:r w:rsidR="00471F78" w:rsidRPr="000F39F7">
        <w:t>a</w:t>
      </w:r>
      <w:r w:rsidR="00386E46" w:rsidRPr="000F39F7">
        <w:t xml:space="preserve">) </w:t>
      </w:r>
      <w:r w:rsidR="005B5BB4" w:rsidRPr="000F39F7">
        <w:t>are represented by t</w:t>
      </w:r>
      <w:r w:rsidR="001620A4" w:rsidRPr="000F39F7">
        <w:t xml:space="preserve">he </w:t>
      </w:r>
      <w:r w:rsidR="001620A4" w:rsidRPr="000F39F7">
        <w:rPr>
          <w:i/>
          <w:iCs/>
        </w:rPr>
        <w:t>Leachate</w:t>
      </w:r>
      <w:r w:rsidR="005B5BB4" w:rsidRPr="000F39F7">
        <w:rPr>
          <w:i/>
          <w:iCs/>
        </w:rPr>
        <w:t xml:space="preserve"> </w:t>
      </w:r>
      <w:r w:rsidR="005B5BB4" w:rsidRPr="000F39F7">
        <w:t>to be treated</w:t>
      </w:r>
      <w:r w:rsidR="001620A4" w:rsidRPr="000F39F7">
        <w:t xml:space="preserve">, </w:t>
      </w:r>
      <w:r w:rsidR="005B5BB4" w:rsidRPr="000F39F7">
        <w:t xml:space="preserve">the ammonia </w:t>
      </w:r>
      <w:r w:rsidR="00E21CDC" w:rsidRPr="000F39F7">
        <w:t>and soda solutions (</w:t>
      </w:r>
      <w:r w:rsidR="001620A4" w:rsidRPr="000F39F7">
        <w:rPr>
          <w:i/>
          <w:iCs/>
        </w:rPr>
        <w:t>NH3aq</w:t>
      </w:r>
      <w:r w:rsidR="00E21CDC" w:rsidRPr="000F39F7">
        <w:rPr>
          <w:i/>
          <w:iCs/>
        </w:rPr>
        <w:t xml:space="preserve"> </w:t>
      </w:r>
      <w:r w:rsidR="00E21CDC" w:rsidRPr="000F39F7">
        <w:t>and</w:t>
      </w:r>
      <w:r w:rsidR="001620A4" w:rsidRPr="000F39F7">
        <w:rPr>
          <w:i/>
          <w:iCs/>
        </w:rPr>
        <w:t xml:space="preserve"> NaOHaq</w:t>
      </w:r>
      <w:r w:rsidR="00E21CDC" w:rsidRPr="000F39F7">
        <w:t>), and water</w:t>
      </w:r>
      <w:r w:rsidR="001620A4" w:rsidRPr="000F39F7">
        <w:t xml:space="preserve"> </w:t>
      </w:r>
      <w:r w:rsidR="001620A4" w:rsidRPr="000F39F7">
        <w:rPr>
          <w:i/>
          <w:iCs/>
        </w:rPr>
        <w:t>H2O</w:t>
      </w:r>
      <w:r w:rsidR="001620A4" w:rsidRPr="000F39F7">
        <w:t>.</w:t>
      </w:r>
      <w:r w:rsidR="00E21CDC" w:rsidRPr="000F39F7">
        <w:t xml:space="preserve"> </w:t>
      </w:r>
      <w:r w:rsidR="00DB1B7B" w:rsidRPr="000F39F7">
        <w:t>Operative conditions of these streams are fixed at 60°C and 1 atm.</w:t>
      </w:r>
      <w:r w:rsidR="000F39F7">
        <w:t xml:space="preserve"> </w:t>
      </w:r>
      <w:r w:rsidR="00E21CDC" w:rsidRPr="000F39F7">
        <w:t>It should be noted that the simulation mode</w:t>
      </w:r>
      <w:r w:rsidR="00643943">
        <w:t>l</w:t>
      </w:r>
      <w:r w:rsidR="00E21CDC" w:rsidRPr="000F39F7">
        <w:t xml:space="preserve"> treats continuous-time processes, therefore, to convert the volumes used in the tests into mass flows</w:t>
      </w:r>
      <w:r w:rsidR="00DB1B7B" w:rsidRPr="000F39F7">
        <w:t>,</w:t>
      </w:r>
      <w:r w:rsidR="00E21CDC" w:rsidRPr="000F39F7">
        <w:t xml:space="preserve"> the densities </w:t>
      </w:r>
      <w:r w:rsidR="00DB1B7B" w:rsidRPr="000F39F7">
        <w:t xml:space="preserve">of all the solutions used have been measured </w:t>
      </w:r>
      <w:r w:rsidR="00E21CDC" w:rsidRPr="000F39F7">
        <w:t>and a base time of 1 hour</w:t>
      </w:r>
      <w:r w:rsidR="000F4559">
        <w:t>,</w:t>
      </w:r>
      <w:r w:rsidR="000F4559" w:rsidRPr="000F4559">
        <w:t xml:space="preserve"> </w:t>
      </w:r>
      <w:r w:rsidR="000F4559" w:rsidRPr="000F4559">
        <w:lastRenderedPageBreak/>
        <w:t>which does not affect the simulation results</w:t>
      </w:r>
      <w:r w:rsidR="000F4559">
        <w:t>,</w:t>
      </w:r>
      <w:r w:rsidR="00E21CDC" w:rsidRPr="000F39F7">
        <w:t xml:space="preserve"> has been set.</w:t>
      </w:r>
      <w:r w:rsidR="00DB1B7B" w:rsidRPr="000F39F7">
        <w:t xml:space="preserve"> This necessary conversion prevents to </w:t>
      </w:r>
      <w:r w:rsidR="000F39F7" w:rsidRPr="000F39F7">
        <w:t>evidence the impact of using different</w:t>
      </w:r>
      <w:r w:rsidR="00DB1B7B" w:rsidRPr="000F39F7">
        <w:t xml:space="preserve"> </w:t>
      </w:r>
      <w:r w:rsidR="000F39F7" w:rsidRPr="000F39F7">
        <w:t xml:space="preserve">experimental procedures among </w:t>
      </w:r>
      <w:r w:rsidR="00DB1B7B" w:rsidRPr="000F39F7">
        <w:t>the performed experiments</w:t>
      </w:r>
      <w:r w:rsidR="000F39F7">
        <w:t>.</w:t>
      </w:r>
      <w:r w:rsidR="00DB1B7B" w:rsidRPr="000F39F7">
        <w:t xml:space="preserve"> </w:t>
      </w:r>
      <w:r w:rsidRPr="000F39F7">
        <w:t xml:space="preserve">Subsequently, case studies are set up in which the key parameters of the process, such as the total concentration of metals, the concentration of ammonia and the pH, are </w:t>
      </w:r>
      <w:r w:rsidR="00DB1B7B" w:rsidRPr="000F39F7">
        <w:t>varied</w:t>
      </w:r>
      <w:r w:rsidRPr="000F39F7">
        <w:t xml:space="preserve"> within the limits explored in the experimental tests</w:t>
      </w:r>
      <w:r w:rsidR="00DB1B7B" w:rsidRPr="000F39F7">
        <w:t xml:space="preserve"> (</w:t>
      </w:r>
      <w:r w:rsidR="001B6008" w:rsidRPr="000F39F7">
        <w:fldChar w:fldCharType="begin"/>
      </w:r>
      <w:r w:rsidR="001B6008" w:rsidRPr="000F39F7">
        <w:instrText xml:space="preserve"> REF _Ref126763229 \h </w:instrText>
      </w:r>
      <w:r w:rsidR="001B6008" w:rsidRPr="000F39F7">
        <w:fldChar w:fldCharType="separate"/>
      </w:r>
      <w:r w:rsidR="001B6008" w:rsidRPr="000F39F7">
        <w:t xml:space="preserve">Figure </w:t>
      </w:r>
      <w:r w:rsidR="001B6008">
        <w:rPr>
          <w:noProof/>
        </w:rPr>
        <w:t>2</w:t>
      </w:r>
      <w:r w:rsidR="001B6008" w:rsidRPr="000F39F7">
        <w:fldChar w:fldCharType="end"/>
      </w:r>
      <w:r w:rsidR="001B6008" w:rsidRPr="000F39F7">
        <w:t>b</w:t>
      </w:r>
      <w:r w:rsidR="00DB1B7B" w:rsidRPr="000F39F7">
        <w:t>)</w:t>
      </w:r>
      <w:r w:rsidRPr="000F39F7">
        <w:t xml:space="preserve">. Each case study evaluates a single parameter </w:t>
      </w:r>
      <w:r w:rsidR="00DB1B7B" w:rsidRPr="000F39F7">
        <w:t xml:space="preserve">at the time. </w:t>
      </w:r>
      <w:r w:rsidR="00E82C1F" w:rsidRPr="000F39F7">
        <w:t>In this context, t</w:t>
      </w:r>
      <w:r w:rsidR="00DB1B7B" w:rsidRPr="000F39F7">
        <w:t xml:space="preserve">he logical operation </w:t>
      </w:r>
      <w:r w:rsidR="00DB1B7B" w:rsidRPr="000F39F7">
        <w:rPr>
          <w:i/>
          <w:iCs/>
        </w:rPr>
        <w:t>Adjust</w:t>
      </w:r>
      <w:r w:rsidR="00DB1B7B" w:rsidRPr="000F39F7">
        <w:t xml:space="preserve"> has been used to </w:t>
      </w:r>
      <w:r w:rsidRPr="000F39F7">
        <w:t>change the value of a variable</w:t>
      </w:r>
      <w:r w:rsidR="00E82C1F" w:rsidRPr="000F39F7">
        <w:t xml:space="preserve"> (e.g., input soda concentration)</w:t>
      </w:r>
      <w:r w:rsidRPr="000F39F7">
        <w:t xml:space="preserve"> to satisfy a specific request in another variable</w:t>
      </w:r>
      <w:r w:rsidR="00E82C1F" w:rsidRPr="000F39F7">
        <w:t xml:space="preserve"> (e.g., pH in </w:t>
      </w:r>
      <w:r w:rsidR="00E82C1F" w:rsidRPr="000F39F7">
        <w:rPr>
          <w:i/>
          <w:iCs/>
        </w:rPr>
        <w:t>L+S</w:t>
      </w:r>
      <w:r w:rsidR="00E82C1F" w:rsidRPr="000F39F7">
        <w:t>), thus monitoring</w:t>
      </w:r>
      <w:r w:rsidRPr="000F39F7">
        <w:t xml:space="preserve"> the effects of each factor on the simulated process.</w:t>
      </w:r>
    </w:p>
    <w:p w14:paraId="099C6227" w14:textId="708F7BEB" w:rsidR="00265564" w:rsidRPr="000F39F7" w:rsidRDefault="00265564" w:rsidP="00F62645">
      <w:pPr>
        <w:pStyle w:val="CETHeading1"/>
      </w:pPr>
      <w:r w:rsidRPr="000F39F7">
        <w:t>Results</w:t>
      </w:r>
    </w:p>
    <w:p w14:paraId="10A314F1" w14:textId="35BCD1D2" w:rsidR="00121E5C" w:rsidRPr="000F4559" w:rsidRDefault="006C105F" w:rsidP="006C105F">
      <w:pPr>
        <w:pStyle w:val="CETBodytext"/>
        <w:rPr>
          <w:lang w:val="en-GB"/>
        </w:rPr>
      </w:pPr>
      <w:r w:rsidRPr="000F39F7">
        <w:t xml:space="preserve">In order to </w:t>
      </w:r>
      <w:r w:rsidR="008C4929" w:rsidRPr="000F39F7">
        <w:t>carry out a model validation</w:t>
      </w:r>
      <w:r w:rsidRPr="000F39F7">
        <w:t xml:space="preserve">, the various co-precipitation tests </w:t>
      </w:r>
      <w:r w:rsidR="007720CB" w:rsidRPr="000F39F7">
        <w:t>were</w:t>
      </w:r>
      <w:r w:rsidRPr="000F39F7">
        <w:t xml:space="preserve"> simulated on the </w:t>
      </w:r>
      <w:r w:rsidR="008C4929" w:rsidRPr="000F39F7">
        <w:t>developed model (</w:t>
      </w:r>
      <w:r w:rsidR="002A4BE5" w:rsidRPr="000F39F7">
        <w:fldChar w:fldCharType="begin"/>
      </w:r>
      <w:r w:rsidR="002A4BE5" w:rsidRPr="000F39F7">
        <w:instrText xml:space="preserve"> REF _Ref126763229 \h </w:instrText>
      </w:r>
      <w:r w:rsidR="002A4BE5" w:rsidRPr="000F39F7">
        <w:fldChar w:fldCharType="separate"/>
      </w:r>
      <w:r w:rsidR="002A4BE5" w:rsidRPr="000F39F7">
        <w:t xml:space="preserve">Figure </w:t>
      </w:r>
      <w:r w:rsidR="002A4BE5">
        <w:rPr>
          <w:noProof/>
        </w:rPr>
        <w:t>2</w:t>
      </w:r>
      <w:r w:rsidR="002A4BE5" w:rsidRPr="000F39F7">
        <w:fldChar w:fldCharType="end"/>
      </w:r>
      <w:r w:rsidR="002A4BE5" w:rsidRPr="000F39F7">
        <w:t>a</w:t>
      </w:r>
      <w:r w:rsidR="008C4929" w:rsidRPr="000F39F7">
        <w:t>) to compare the results with what obtained experimentally</w:t>
      </w:r>
      <w:r w:rsidRPr="000F39F7">
        <w:t xml:space="preserve">. </w:t>
      </w:r>
      <w:r w:rsidR="008C4929" w:rsidRPr="000F39F7">
        <w:t>To perform such a comparison some key aspects have to be underlined. F</w:t>
      </w:r>
      <w:r w:rsidRPr="000F39F7">
        <w:t>irst</w:t>
      </w:r>
      <w:r w:rsidR="008C4929" w:rsidRPr="000F39F7">
        <w:t xml:space="preserve">, being </w:t>
      </w:r>
      <w:r w:rsidRPr="000F39F7">
        <w:t xml:space="preserve">the ternary hydroxide </w:t>
      </w:r>
      <w:r w:rsidR="008C4929" w:rsidRPr="000F39F7">
        <w:t xml:space="preserve">a </w:t>
      </w:r>
      <w:r w:rsidR="005962F5" w:rsidRPr="000F39F7">
        <w:t>particular</w:t>
      </w:r>
      <w:r w:rsidR="008C4929" w:rsidRPr="000F39F7">
        <w:t xml:space="preserve"> non-standard chemical compound, </w:t>
      </w:r>
      <w:r w:rsidRPr="000F39F7">
        <w:t xml:space="preserve">is not present in the </w:t>
      </w:r>
      <w:r w:rsidR="008C4929" w:rsidRPr="000F39F7">
        <w:t xml:space="preserve">selected software </w:t>
      </w:r>
      <w:r w:rsidRPr="000F39F7">
        <w:t>database</w:t>
      </w:r>
      <w:r w:rsidR="008C4929" w:rsidRPr="000F39F7">
        <w:t>, hence</w:t>
      </w:r>
      <w:r w:rsidRPr="000F39F7">
        <w:t xml:space="preserve"> it is not possible to distinguish </w:t>
      </w:r>
      <w:r w:rsidR="002F102C" w:rsidRPr="000F39F7">
        <w:t xml:space="preserve">in the model results </w:t>
      </w:r>
      <w:r w:rsidRPr="000F39F7">
        <w:t xml:space="preserve">whether the precipitate contains single hydroxides or some </w:t>
      </w:r>
      <w:r w:rsidR="002F102C" w:rsidRPr="000F39F7">
        <w:t xml:space="preserve">other </w:t>
      </w:r>
      <w:r w:rsidRPr="000F39F7">
        <w:t xml:space="preserve">compound species (such as binary, ternary, etc.). </w:t>
      </w:r>
      <w:r w:rsidR="00D3491A">
        <w:t xml:space="preserve">A further limitation is related </w:t>
      </w:r>
      <w:r w:rsidRPr="000F39F7">
        <w:t xml:space="preserve">to the absence of ammonia complexes of cobalt and manganese among the compounds known to the software. However, </w:t>
      </w:r>
      <w:r w:rsidR="00FE3011" w:rsidRPr="000F39F7">
        <w:t>the presence</w:t>
      </w:r>
      <w:r w:rsidRPr="000F39F7">
        <w:t xml:space="preserve"> of the ammonia complexes of nickel makes it possible to evaluate the impact of ammonia on the process. For this reason, the sum of the molar flow rates of the</w:t>
      </w:r>
      <w:r w:rsidR="00FE3011" w:rsidRPr="000F39F7">
        <w:t xml:space="preserve"> formed</w:t>
      </w:r>
      <w:r w:rsidRPr="000F39F7">
        <w:t xml:space="preserve"> complexes </w:t>
      </w:r>
      <w:r w:rsidR="00FE3011" w:rsidRPr="000F39F7">
        <w:t xml:space="preserve">(the main contribution is from </w:t>
      </w:r>
      <m:oMath>
        <m:sSup>
          <m:sSupPr>
            <m:ctrlPr>
              <w:rPr>
                <w:rFonts w:ascii="Cambria Math" w:hAnsi="Cambria Math"/>
                <w:iCs/>
              </w:rPr>
            </m:ctrlPr>
          </m:sSupPr>
          <m:e>
            <m:d>
              <m:dPr>
                <m:begChr m:val="["/>
                <m:endChr m:val="]"/>
                <m:ctrlPr>
                  <w:rPr>
                    <w:rFonts w:ascii="Cambria Math" w:hAnsi="Cambria Math"/>
                    <w:iCs/>
                  </w:rPr>
                </m:ctrlPr>
              </m:dPr>
              <m:e>
                <m:r>
                  <m:rPr>
                    <m:sty m:val="p"/>
                  </m:rPr>
                  <w:rPr>
                    <w:rFonts w:ascii="Cambria Math" w:hAnsi="Cambria Math"/>
                  </w:rPr>
                  <m:t>Ni</m:t>
                </m:r>
                <m:sSub>
                  <m:sSubPr>
                    <m:ctrlPr>
                      <w:rPr>
                        <w:rFonts w:ascii="Cambria Math" w:hAnsi="Cambria Math"/>
                        <w:iCs/>
                      </w:rPr>
                    </m:ctrlPr>
                  </m:sSubPr>
                  <m:e>
                    <m:d>
                      <m:dPr>
                        <m:ctrlPr>
                          <w:rPr>
                            <w:rFonts w:ascii="Cambria Math" w:hAnsi="Cambria Math"/>
                            <w:iCs/>
                          </w:rPr>
                        </m:ctrlPr>
                      </m:dPr>
                      <m:e>
                        <m:sSub>
                          <m:sSubPr>
                            <m:ctrlPr>
                              <w:rPr>
                                <w:rFonts w:ascii="Cambria Math" w:hAnsi="Cambria Math"/>
                                <w:iCs/>
                              </w:rPr>
                            </m:ctrlPr>
                          </m:sSubPr>
                          <m:e>
                            <m:r>
                              <m:rPr>
                                <m:sty m:val="p"/>
                              </m:rPr>
                              <w:rPr>
                                <w:rFonts w:ascii="Cambria Math" w:hAnsi="Cambria Math"/>
                              </w:rPr>
                              <m:t>NH</m:t>
                            </m:r>
                          </m:e>
                          <m:sub>
                            <m:r>
                              <m:rPr>
                                <m:sty m:val="p"/>
                              </m:rPr>
                              <w:rPr>
                                <w:rFonts w:ascii="Cambria Math" w:hAnsi="Cambria Math"/>
                              </w:rPr>
                              <m:t>3</m:t>
                            </m:r>
                          </m:sub>
                        </m:sSub>
                      </m:e>
                    </m:d>
                  </m:e>
                  <m:sub>
                    <m:r>
                      <m:rPr>
                        <m:sty m:val="p"/>
                      </m:rPr>
                      <w:rPr>
                        <w:rFonts w:ascii="Cambria Math" w:hAnsi="Cambria Math"/>
                      </w:rPr>
                      <m:t>4</m:t>
                    </m:r>
                  </m:sub>
                </m:sSub>
              </m:e>
            </m:d>
          </m:e>
          <m:sup>
            <m:r>
              <m:rPr>
                <m:sty m:val="p"/>
              </m:rPr>
              <w:rPr>
                <w:rFonts w:ascii="Cambria Math" w:hAnsi="Cambria Math"/>
              </w:rPr>
              <m:t>2+</m:t>
            </m:r>
          </m:sup>
        </m:sSup>
      </m:oMath>
      <w:r w:rsidR="00FE3011" w:rsidRPr="000F39F7">
        <w:t xml:space="preserve">) </w:t>
      </w:r>
      <w:r w:rsidRPr="000F39F7">
        <w:t>is monitored</w:t>
      </w:r>
      <w:r w:rsidR="000F4559">
        <w:t>. We underline how we can only state that nickel is “lost” and left in solution with ammonia, while cobalt and manganese apparently always precipitate as single hydroxides, thus not giving information about the real dynamics</w:t>
      </w:r>
      <w:r w:rsidRPr="000F39F7">
        <w:t xml:space="preserve"> </w:t>
      </w:r>
      <w:r w:rsidR="000F4559">
        <w:t>of the NMC co-precipitation</w:t>
      </w:r>
      <w:r w:rsidRPr="000F39F7">
        <w:t xml:space="preserve">. </w:t>
      </w:r>
      <w:r w:rsidR="005962F5" w:rsidRPr="000F39F7">
        <w:t xml:space="preserve">As </w:t>
      </w:r>
      <w:r w:rsidR="007720CB" w:rsidRPr="000F39F7">
        <w:t>metrics of comparison, we define two yields</w:t>
      </w:r>
      <w:r w:rsidR="000F4559">
        <w:t>:</w:t>
      </w:r>
      <w:r w:rsidR="007720CB" w:rsidRPr="000F39F7">
        <w:t xml:space="preserve"> </w:t>
      </w:r>
      <w:r w:rsidR="000F4559">
        <w:t>t</w:t>
      </w:r>
      <w:r w:rsidR="007720CB" w:rsidRPr="000F39F7">
        <w:t>he first one is the experimental co-precipitation yield (</w:t>
      </w:r>
      <m:oMath>
        <m:sSub>
          <m:sSubPr>
            <m:ctrlPr>
              <w:rPr>
                <w:rFonts w:ascii="Cambria Math" w:hAnsi="Cambria Math"/>
                <w:i/>
              </w:rPr>
            </m:ctrlPr>
          </m:sSubPr>
          <m:e>
            <m:r>
              <w:rPr>
                <w:rFonts w:ascii="Cambria Math" w:hAnsi="Cambria Math"/>
              </w:rPr>
              <m:t>η</m:t>
            </m:r>
          </m:e>
          <m:sub>
            <m:r>
              <w:rPr>
                <w:rFonts w:ascii="Cambria Math" w:hAnsi="Cambria Math"/>
              </w:rPr>
              <m:t>cp, e</m:t>
            </m:r>
          </m:sub>
        </m:sSub>
      </m:oMath>
      <w:r w:rsidR="007720CB" w:rsidRPr="000F39F7">
        <w:t>) defined in Eq</w:t>
      </w:r>
      <w:r w:rsidR="00BF286C">
        <w:t>. (</w:t>
      </w:r>
      <w:r w:rsidR="006259B1">
        <w:t>3</w:t>
      </w:r>
      <w:r w:rsidR="00BF286C">
        <w:t>)</w:t>
      </w:r>
      <w:r w:rsidR="00402481">
        <w:t xml:space="preserve">, i.e., </w:t>
      </w:r>
      <w:r w:rsidR="00121E5C" w:rsidRPr="000F4559">
        <w:t xml:space="preserve">the measured mass </w:t>
      </w:r>
      <w:r w:rsidR="005A7D48" w:rsidRPr="000F4559">
        <w:t xml:space="preserve">of the </w:t>
      </w:r>
      <w:r w:rsidR="008D6F71" w:rsidRPr="000F4559">
        <w:t xml:space="preserve">precipitate </w:t>
      </w:r>
      <w:r w:rsidR="00121E5C" w:rsidRPr="000F4559">
        <w:t xml:space="preserve">with respect to the </w:t>
      </w:r>
      <w:r w:rsidR="008D6F71" w:rsidRPr="000F4559">
        <w:t>theoretical</w:t>
      </w:r>
      <w:r w:rsidR="00121E5C" w:rsidRPr="000F4559">
        <w:t xml:space="preserve"> on</w:t>
      </w:r>
      <w:r w:rsidR="00FE0022" w:rsidRPr="000F4559">
        <w:t>e</w:t>
      </w:r>
      <w:r w:rsidR="00363CA6" w:rsidRPr="000F4559">
        <w:t xml:space="preserve"> (assuming a complete precipitation reaction of </w:t>
      </w:r>
      <w:r w:rsidR="008B6C57" w:rsidRPr="000F4559">
        <w:t xml:space="preserve">transition </w:t>
      </w:r>
      <w:r w:rsidR="00363CA6" w:rsidRPr="000F4559">
        <w:t>metal sulphates as ternary metal hydroxide)</w:t>
      </w:r>
      <w:r w:rsidR="00121E5C" w:rsidRPr="000F4559">
        <w:t>.</w:t>
      </w:r>
    </w:p>
    <w:tbl>
      <w:tblPr>
        <w:tblW w:w="5000" w:type="pct"/>
        <w:tblLook w:val="04A0" w:firstRow="1" w:lastRow="0" w:firstColumn="1" w:lastColumn="0" w:noHBand="0" w:noVBand="1"/>
      </w:tblPr>
      <w:tblGrid>
        <w:gridCol w:w="7987"/>
        <w:gridCol w:w="800"/>
      </w:tblGrid>
      <w:tr w:rsidR="007720CB" w:rsidRPr="000F39F7" w14:paraId="7B50C55C" w14:textId="77777777" w:rsidTr="00C278AB">
        <w:tc>
          <w:tcPr>
            <w:tcW w:w="8188" w:type="dxa"/>
            <w:shd w:val="clear" w:color="auto" w:fill="auto"/>
            <w:vAlign w:val="center"/>
          </w:tcPr>
          <w:p w14:paraId="357C0A75" w14:textId="0A75F6DE" w:rsidR="007720CB" w:rsidRPr="000F39F7" w:rsidRDefault="00000000" w:rsidP="00C278AB">
            <w:pPr>
              <w:pStyle w:val="CETEquation"/>
              <w:rPr>
                <w:lang w:val="en-US"/>
              </w:rPr>
            </w:pPr>
            <m:oMathPara>
              <m:oMath>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cp, e</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measured mass of precipitate</m:t>
                    </m:r>
                  </m:num>
                  <m:den>
                    <m:r>
                      <w:rPr>
                        <w:rFonts w:ascii="Cambria Math" w:hAnsi="Cambria Math"/>
                        <w:lang w:val="en-US"/>
                      </w:rPr>
                      <m:t>theoretical mass of precipitate</m:t>
                    </m:r>
                  </m:den>
                </m:f>
              </m:oMath>
            </m:oMathPara>
          </w:p>
        </w:tc>
        <w:tc>
          <w:tcPr>
            <w:tcW w:w="815" w:type="dxa"/>
            <w:shd w:val="clear" w:color="auto" w:fill="auto"/>
            <w:vAlign w:val="center"/>
          </w:tcPr>
          <w:p w14:paraId="72A9E8B1" w14:textId="2E1CC755" w:rsidR="007720CB" w:rsidRPr="000F39F7" w:rsidRDefault="007720CB" w:rsidP="00C278AB">
            <w:pPr>
              <w:pStyle w:val="CETEquation"/>
              <w:jc w:val="right"/>
              <w:rPr>
                <w:lang w:val="en-US"/>
              </w:rPr>
            </w:pPr>
            <w:r w:rsidRPr="000F39F7">
              <w:rPr>
                <w:lang w:val="en-US"/>
              </w:rPr>
              <w:t>(</w:t>
            </w:r>
            <w:r w:rsidR="006259B1">
              <w:rPr>
                <w:lang w:val="en-US"/>
              </w:rPr>
              <w:t>3</w:t>
            </w:r>
            <w:r w:rsidRPr="000F39F7">
              <w:rPr>
                <w:lang w:val="en-US"/>
              </w:rPr>
              <w:t>)</w:t>
            </w:r>
          </w:p>
        </w:tc>
      </w:tr>
    </w:tbl>
    <w:p w14:paraId="0CE35CB9" w14:textId="523B4505" w:rsidR="007720CB" w:rsidRPr="000F39F7" w:rsidRDefault="00121E5C" w:rsidP="006C105F">
      <w:pPr>
        <w:pStyle w:val="CETBodytext"/>
      </w:pPr>
      <w:r w:rsidRPr="000F39F7">
        <w:t>On the other hand for the model results, considered the above mentioned limitations, we consider the modeled nickel precipitation yield that counts the moles of Ni(OH)</w:t>
      </w:r>
      <w:r w:rsidRPr="000F39F7">
        <w:rPr>
          <w:vertAlign w:val="subscript"/>
        </w:rPr>
        <w:t>2</w:t>
      </w:r>
      <w:r w:rsidRPr="000F39F7">
        <w:t xml:space="preserve"> in stream </w:t>
      </w:r>
      <w:r w:rsidRPr="000F39F7">
        <w:rPr>
          <w:i/>
          <w:iCs/>
        </w:rPr>
        <w:t>S</w:t>
      </w:r>
      <w:r w:rsidRPr="000F39F7">
        <w:t xml:space="preserve"> with respect to the moles of NiSO</w:t>
      </w:r>
      <w:r w:rsidRPr="000F39F7">
        <w:rPr>
          <w:vertAlign w:val="subscript"/>
        </w:rPr>
        <w:t>4</w:t>
      </w:r>
      <w:r w:rsidRPr="000F39F7">
        <w:t xml:space="preserve"> entering the reaction flask as defined in Eq. (</w:t>
      </w:r>
      <w:r w:rsidR="006259B1">
        <w:t>4</w:t>
      </w:r>
      <w:r w:rsidRPr="000F39F7">
        <w:t>)</w:t>
      </w:r>
      <w:r w:rsidR="003764BB" w:rsidRPr="000F39F7">
        <w:t>.</w:t>
      </w:r>
    </w:p>
    <w:tbl>
      <w:tblPr>
        <w:tblW w:w="5000" w:type="pct"/>
        <w:tblLook w:val="04A0" w:firstRow="1" w:lastRow="0" w:firstColumn="1" w:lastColumn="0" w:noHBand="0" w:noVBand="1"/>
      </w:tblPr>
      <w:tblGrid>
        <w:gridCol w:w="7986"/>
        <w:gridCol w:w="801"/>
      </w:tblGrid>
      <w:tr w:rsidR="00121E5C" w:rsidRPr="000F39F7" w14:paraId="6B5FEB50" w14:textId="77777777" w:rsidTr="00411439">
        <w:trPr>
          <w:trHeight w:val="567"/>
        </w:trPr>
        <w:tc>
          <w:tcPr>
            <w:tcW w:w="8188" w:type="dxa"/>
            <w:shd w:val="clear" w:color="auto" w:fill="auto"/>
            <w:vAlign w:val="center"/>
          </w:tcPr>
          <w:p w14:paraId="02C068A9" w14:textId="3348E336" w:rsidR="00121E5C" w:rsidRPr="000F39F7" w:rsidRDefault="00000000" w:rsidP="00C278AB">
            <w:pPr>
              <w:pStyle w:val="CETEquation"/>
              <w:rPr>
                <w:lang w:val="en-US"/>
              </w:rPr>
            </w:pPr>
            <m:oMathPara>
              <m:oMath>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Ni, m</m:t>
                    </m:r>
                  </m:sub>
                </m:sSub>
                <m:r>
                  <w:rPr>
                    <w:rFonts w:ascii="Cambria Math" w:hAnsi="Cambria Math"/>
                    <w:lang w:val="en-US"/>
                  </w:rPr>
                  <m:t>=</m:t>
                </m:r>
                <m:f>
                  <m:fPr>
                    <m:ctrlPr>
                      <w:rPr>
                        <w:rFonts w:ascii="Cambria Math" w:hAnsi="Cambria Math"/>
                        <w:i/>
                        <w:iCs/>
                        <w:lang w:val="en-US"/>
                      </w:rPr>
                    </m:ctrlPr>
                  </m:fPr>
                  <m:num>
                    <m:r>
                      <m:rPr>
                        <m:sty m:val="p"/>
                      </m:rPr>
                      <w:rPr>
                        <w:rFonts w:ascii="Cambria Math" w:hAnsi="Cambria Math"/>
                        <w:lang w:val="en-US"/>
                      </w:rPr>
                      <m:t>moles of Ni</m:t>
                    </m:r>
                    <m:sSub>
                      <m:sSubPr>
                        <m:ctrlPr>
                          <w:rPr>
                            <w:rFonts w:ascii="Cambria Math" w:hAnsi="Cambria Math"/>
                            <w:iCs/>
                            <w:lang w:val="en-US"/>
                          </w:rPr>
                        </m:ctrlPr>
                      </m:sSubPr>
                      <m:e>
                        <m:d>
                          <m:dPr>
                            <m:ctrlPr>
                              <w:rPr>
                                <w:rFonts w:ascii="Cambria Math" w:hAnsi="Cambria Math"/>
                                <w:iCs/>
                                <w:lang w:val="en-US"/>
                              </w:rPr>
                            </m:ctrlPr>
                          </m:dPr>
                          <m:e>
                            <m:r>
                              <m:rPr>
                                <m:sty m:val="p"/>
                              </m:rPr>
                              <w:rPr>
                                <w:rFonts w:ascii="Cambria Math" w:hAnsi="Cambria Math"/>
                                <w:lang w:val="en-US"/>
                              </w:rPr>
                              <m:t>OH</m:t>
                            </m:r>
                          </m:e>
                        </m:d>
                      </m:e>
                      <m:sub>
                        <m:r>
                          <m:rPr>
                            <m:sty m:val="p"/>
                          </m:rPr>
                          <w:rPr>
                            <w:rFonts w:ascii="Cambria Math" w:hAnsi="Cambria Math"/>
                            <w:lang w:val="en-US"/>
                          </w:rPr>
                          <m:t>2</m:t>
                        </m:r>
                      </m:sub>
                    </m:sSub>
                    <m:r>
                      <w:rPr>
                        <w:rFonts w:ascii="Cambria Math" w:hAnsi="Cambria Math"/>
                        <w:lang w:val="en-US"/>
                      </w:rPr>
                      <m:t xml:space="preserve"> </m:t>
                    </m:r>
                    <m:r>
                      <m:rPr>
                        <m:sty m:val="p"/>
                      </m:rPr>
                      <w:rPr>
                        <w:rFonts w:ascii="Cambria Math" w:hAnsi="Cambria Math"/>
                        <w:lang w:val="en-US"/>
                      </w:rPr>
                      <m:t>in</m:t>
                    </m:r>
                    <m:r>
                      <w:rPr>
                        <w:rFonts w:ascii="Cambria Math" w:hAnsi="Cambria Math"/>
                        <w:lang w:val="en-US"/>
                      </w:rPr>
                      <m:t xml:space="preserve"> S</m:t>
                    </m:r>
                    <m:ctrlPr>
                      <w:rPr>
                        <w:rFonts w:ascii="Cambria Math" w:hAnsi="Cambria Math"/>
                        <w:iCs/>
                        <w:lang w:val="en-US"/>
                      </w:rPr>
                    </m:ctrlPr>
                  </m:num>
                  <m:den>
                    <m:r>
                      <m:rPr>
                        <m:sty m:val="p"/>
                      </m:rPr>
                      <w:rPr>
                        <w:rFonts w:ascii="Cambria Math" w:hAnsi="Cambria Math"/>
                        <w:lang w:val="en-US"/>
                      </w:rPr>
                      <m:t xml:space="preserve">moles of </m:t>
                    </m:r>
                    <m:sSub>
                      <m:sSubPr>
                        <m:ctrlPr>
                          <w:rPr>
                            <w:rFonts w:ascii="Cambria Math" w:hAnsi="Cambria Math"/>
                            <w:lang w:val="en-US"/>
                          </w:rPr>
                        </m:ctrlPr>
                      </m:sSubPr>
                      <m:e>
                        <m:r>
                          <m:rPr>
                            <m:sty m:val="p"/>
                          </m:rPr>
                          <w:rPr>
                            <w:rFonts w:ascii="Cambria Math" w:hAnsi="Cambria Math"/>
                            <w:lang w:val="en-US"/>
                          </w:rPr>
                          <m:t>NiSO</m:t>
                        </m:r>
                      </m:e>
                      <m:sub>
                        <m:r>
                          <m:rPr>
                            <m:sty m:val="p"/>
                          </m:rPr>
                          <w:rPr>
                            <w:rFonts w:ascii="Cambria Math" w:hAnsi="Cambria Math"/>
                            <w:vertAlign w:val="subscript"/>
                            <w:lang w:val="en-US"/>
                          </w:rPr>
                          <m:t>4</m:t>
                        </m:r>
                      </m:sub>
                    </m:sSub>
                    <m:r>
                      <m:rPr>
                        <m:sty m:val="p"/>
                      </m:rPr>
                      <w:rPr>
                        <w:rFonts w:ascii="Cambria Math" w:hAnsi="Cambria Math"/>
                        <w:lang w:val="en-US"/>
                      </w:rPr>
                      <m:t xml:space="preserve"> in</m:t>
                    </m:r>
                    <m:r>
                      <w:rPr>
                        <w:rFonts w:ascii="Cambria Math" w:hAnsi="Cambria Math"/>
                        <w:lang w:val="en-US"/>
                      </w:rPr>
                      <m:t xml:space="preserve"> Leachate</m:t>
                    </m:r>
                  </m:den>
                </m:f>
              </m:oMath>
            </m:oMathPara>
          </w:p>
        </w:tc>
        <w:tc>
          <w:tcPr>
            <w:tcW w:w="815" w:type="dxa"/>
            <w:shd w:val="clear" w:color="auto" w:fill="auto"/>
            <w:vAlign w:val="center"/>
          </w:tcPr>
          <w:p w14:paraId="2A7BD325" w14:textId="07D30736" w:rsidR="00121E5C" w:rsidRPr="000F39F7" w:rsidRDefault="00121E5C" w:rsidP="00C278AB">
            <w:pPr>
              <w:pStyle w:val="CETEquation"/>
              <w:jc w:val="right"/>
              <w:rPr>
                <w:lang w:val="en-US"/>
              </w:rPr>
            </w:pPr>
            <w:r w:rsidRPr="000F39F7">
              <w:rPr>
                <w:lang w:val="en-US"/>
              </w:rPr>
              <w:t>(</w:t>
            </w:r>
            <w:r w:rsidR="006259B1">
              <w:rPr>
                <w:lang w:val="en-US"/>
              </w:rPr>
              <w:t>4</w:t>
            </w:r>
            <w:r w:rsidRPr="000F39F7">
              <w:rPr>
                <w:lang w:val="en-US"/>
              </w:rPr>
              <w:t>)</w:t>
            </w:r>
          </w:p>
        </w:tc>
      </w:tr>
    </w:tbl>
    <w:p w14:paraId="2833DE8B" w14:textId="6F0E239B" w:rsidR="005962F5" w:rsidRPr="000F39F7" w:rsidRDefault="006B24A0" w:rsidP="006C105F">
      <w:pPr>
        <w:pStyle w:val="CETBodytext"/>
      </w:pPr>
      <w:r w:rsidRPr="000F39F7">
        <w:t xml:space="preserve">Therefore, </w:t>
      </w:r>
      <w:r w:rsidRPr="000F39F7">
        <w:fldChar w:fldCharType="begin"/>
      </w:r>
      <w:r w:rsidRPr="000F39F7">
        <w:instrText xml:space="preserve"> REF _Ref126876590 \h  \* MERGEFORMAT </w:instrText>
      </w:r>
      <w:r w:rsidRPr="000F39F7">
        <w:fldChar w:fldCharType="separate"/>
      </w:r>
      <w:r w:rsidRPr="000F39F7">
        <w:t xml:space="preserve">Table </w:t>
      </w:r>
      <w:r w:rsidRPr="000F39F7">
        <w:rPr>
          <w:noProof/>
        </w:rPr>
        <w:t>1</w:t>
      </w:r>
      <w:r w:rsidRPr="000F39F7">
        <w:fldChar w:fldCharType="end"/>
      </w:r>
      <w:r w:rsidRPr="000F39F7">
        <w:t xml:space="preserve"> collects the results of the first 20 test performed and simulated comparing the two metrics.</w:t>
      </w:r>
    </w:p>
    <w:p w14:paraId="26C5CBA4" w14:textId="340AFE11" w:rsidR="005962F5" w:rsidRPr="000F39F7" w:rsidRDefault="005962F5" w:rsidP="005962F5">
      <w:pPr>
        <w:pStyle w:val="CETTabletitle"/>
        <w:rPr>
          <w:noProof/>
          <w:lang w:val="en-US"/>
        </w:rPr>
      </w:pPr>
      <w:bookmarkStart w:id="1" w:name="_Ref126876590"/>
      <w:r w:rsidRPr="000F39F7">
        <w:rPr>
          <w:lang w:val="en-US"/>
        </w:rPr>
        <w:t xml:space="preserve">Table </w:t>
      </w:r>
      <w:r w:rsidRPr="000F39F7">
        <w:rPr>
          <w:lang w:val="en-US"/>
        </w:rPr>
        <w:fldChar w:fldCharType="begin"/>
      </w:r>
      <w:r w:rsidRPr="000F39F7">
        <w:rPr>
          <w:lang w:val="en-US"/>
        </w:rPr>
        <w:instrText xml:space="preserve"> SEQ Table \* ARABIC </w:instrText>
      </w:r>
      <w:r w:rsidRPr="000F39F7">
        <w:rPr>
          <w:lang w:val="en-US"/>
        </w:rPr>
        <w:fldChar w:fldCharType="separate"/>
      </w:r>
      <w:r w:rsidRPr="000F39F7">
        <w:rPr>
          <w:noProof/>
          <w:lang w:val="en-US"/>
        </w:rPr>
        <w:t>1</w:t>
      </w:r>
      <w:r w:rsidRPr="000F39F7">
        <w:rPr>
          <w:lang w:val="en-US"/>
        </w:rPr>
        <w:fldChar w:fldCharType="end"/>
      </w:r>
      <w:bookmarkEnd w:id="1"/>
      <w:r w:rsidRPr="000F39F7">
        <w:rPr>
          <w:lang w:val="en-US"/>
        </w:rPr>
        <w:t xml:space="preserve"> Results comparison between experimental tests and simulated</w:t>
      </w:r>
      <w:r w:rsidRPr="000F39F7">
        <w:rPr>
          <w:noProof/>
          <w:lang w:val="en-US"/>
        </w:rPr>
        <w:t xml:space="preserve"> model</w:t>
      </w:r>
    </w:p>
    <w:p w14:paraId="57841E4D" w14:textId="77777777" w:rsidR="008C7306" w:rsidRPr="000F39F7" w:rsidRDefault="008C7306" w:rsidP="005962F5">
      <w:pPr>
        <w:pStyle w:val="CETTabletitle"/>
        <w:rPr>
          <w:lang w:val="en-US"/>
        </w:rPr>
        <w:sectPr w:rsidR="008C7306" w:rsidRPr="000F39F7" w:rsidSect="000F4559">
          <w:type w:val="continuous"/>
          <w:pgSz w:w="11906" w:h="16838" w:code="9"/>
          <w:pgMar w:top="1701" w:right="1418" w:bottom="1701" w:left="1701" w:header="1701" w:footer="0" w:gutter="0"/>
          <w:cols w:space="708"/>
          <w:formProt w:val="0"/>
          <w:titlePg/>
          <w:docGrid w:linePitch="360"/>
        </w:sectPr>
      </w:pPr>
    </w:p>
    <w:tbl>
      <w:tblPr>
        <w:tblW w:w="3996" w:type="dxa"/>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540"/>
        <w:gridCol w:w="864"/>
        <w:gridCol w:w="864"/>
        <w:gridCol w:w="864"/>
        <w:gridCol w:w="864"/>
      </w:tblGrid>
      <w:tr w:rsidR="008C7306" w:rsidRPr="000F39F7" w14:paraId="5DDFE330" w14:textId="77777777" w:rsidTr="008C7306">
        <w:tc>
          <w:tcPr>
            <w:tcW w:w="540" w:type="dxa"/>
            <w:tcBorders>
              <w:top w:val="single" w:sz="12" w:space="0" w:color="008000"/>
              <w:bottom w:val="single" w:sz="6" w:space="0" w:color="008000"/>
            </w:tcBorders>
            <w:shd w:val="clear" w:color="auto" w:fill="FFFFFF"/>
            <w:vAlign w:val="center"/>
          </w:tcPr>
          <w:p w14:paraId="596B699D" w14:textId="6A8C5B5E" w:rsidR="008C7306" w:rsidRPr="000F39F7" w:rsidRDefault="008C7306" w:rsidP="008C7306">
            <w:pPr>
              <w:pStyle w:val="CETBodytext"/>
              <w:jc w:val="center"/>
              <w:rPr>
                <w:rFonts w:ascii="AdvP6960" w:hAnsi="AdvP6960" w:cs="AdvP6960"/>
              </w:rPr>
            </w:pPr>
            <w:r w:rsidRPr="000F39F7">
              <w:rPr>
                <w:rFonts w:ascii="AdvP6960" w:hAnsi="AdvP6960" w:cs="AdvP6960"/>
              </w:rPr>
              <w:t>test</w:t>
            </w:r>
            <w:r w:rsidR="00B842CD">
              <w:rPr>
                <w:rFonts w:ascii="AdvP6960" w:hAnsi="AdvP6960" w:cs="AdvP6960"/>
              </w:rPr>
              <w:t xml:space="preserve"> ID</w:t>
            </w:r>
          </w:p>
        </w:tc>
        <w:tc>
          <w:tcPr>
            <w:tcW w:w="864" w:type="dxa"/>
            <w:tcBorders>
              <w:top w:val="single" w:sz="12" w:space="0" w:color="008000"/>
              <w:bottom w:val="single" w:sz="6" w:space="0" w:color="008000"/>
            </w:tcBorders>
            <w:shd w:val="clear" w:color="auto" w:fill="FFFFFF"/>
            <w:vAlign w:val="center"/>
          </w:tcPr>
          <w:p w14:paraId="22212895" w14:textId="16DD1D91" w:rsidR="008C7306" w:rsidRPr="000F39F7" w:rsidRDefault="00000000" w:rsidP="008C7306">
            <w:pPr>
              <w:pStyle w:val="CETBodytext"/>
              <w:jc w:val="center"/>
              <w:rPr>
                <w:rFonts w:ascii="Cambria Math" w:hAnsi="Cambria Math"/>
                <w:iCs/>
              </w:rPr>
            </w:pPr>
            <m:oMath>
              <m:sSub>
                <m:sSubPr>
                  <m:ctrlPr>
                    <w:rPr>
                      <w:rFonts w:ascii="Cambria Math" w:hAnsi="Cambria Math"/>
                      <w:i/>
                    </w:rPr>
                  </m:ctrlPr>
                </m:sSubPr>
                <m:e>
                  <m:r>
                    <w:rPr>
                      <w:rFonts w:ascii="Cambria Math" w:hAnsi="Cambria Math"/>
                    </w:rPr>
                    <m:t>C</m:t>
                  </m:r>
                </m:e>
                <m:sub>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3</m:t>
                      </m:r>
                    </m:sub>
                  </m:sSub>
                </m:sub>
              </m:sSub>
            </m:oMath>
            <w:r w:rsidR="00121E5C" w:rsidRPr="000F39F7">
              <w:t xml:space="preserve"> </w:t>
            </w:r>
            <w:r w:rsidR="008C7306" w:rsidRPr="000F39F7">
              <w:t>[</w:t>
            </w:r>
            <w:r w:rsidR="007720CB" w:rsidRPr="000F39F7">
              <w:t>M</w:t>
            </w:r>
            <w:r w:rsidR="008C7306" w:rsidRPr="000F39F7">
              <w:t>]</w:t>
            </w:r>
          </w:p>
        </w:tc>
        <w:tc>
          <w:tcPr>
            <w:tcW w:w="864" w:type="dxa"/>
            <w:tcBorders>
              <w:top w:val="single" w:sz="12" w:space="0" w:color="008000"/>
              <w:bottom w:val="single" w:sz="6" w:space="0" w:color="008000"/>
            </w:tcBorders>
            <w:shd w:val="clear" w:color="auto" w:fill="FFFFFF"/>
            <w:vAlign w:val="center"/>
          </w:tcPr>
          <w:p w14:paraId="6D1EB2BE" w14:textId="7DEA407F" w:rsidR="008C7306" w:rsidRPr="000F39F7" w:rsidRDefault="00000000" w:rsidP="008C7306">
            <w:pPr>
              <w:pStyle w:val="CETBodytext"/>
              <w:jc w:val="center"/>
            </w:pPr>
            <m:oMath>
              <m:sSub>
                <m:sSubPr>
                  <m:ctrlPr>
                    <w:rPr>
                      <w:rFonts w:ascii="Cambria Math" w:hAnsi="Cambria Math"/>
                      <w:i/>
                    </w:rPr>
                  </m:ctrlPr>
                </m:sSubPr>
                <m:e>
                  <m:r>
                    <w:rPr>
                      <w:rFonts w:ascii="Cambria Math" w:hAnsi="Cambria Math"/>
                    </w:rPr>
                    <m:t>C</m:t>
                  </m:r>
                </m:e>
                <m:sub>
                  <m:r>
                    <w:rPr>
                      <w:rFonts w:ascii="Cambria Math" w:hAnsi="Cambria Math"/>
                    </w:rPr>
                    <m:t>M</m:t>
                  </m:r>
                </m:sub>
              </m:sSub>
            </m:oMath>
            <w:r w:rsidR="00121E5C" w:rsidRPr="000F39F7">
              <w:t xml:space="preserve"> </w:t>
            </w:r>
            <w:r w:rsidR="008C7306" w:rsidRPr="000F39F7">
              <w:t>[</w:t>
            </w:r>
            <w:r w:rsidR="007720CB" w:rsidRPr="000F39F7">
              <w:t>M</w:t>
            </w:r>
            <w:r w:rsidR="008C7306" w:rsidRPr="000F39F7">
              <w:t>]</w:t>
            </w:r>
          </w:p>
        </w:tc>
        <w:tc>
          <w:tcPr>
            <w:tcW w:w="864" w:type="dxa"/>
            <w:tcBorders>
              <w:top w:val="single" w:sz="12" w:space="0" w:color="008000"/>
              <w:bottom w:val="single" w:sz="6" w:space="0" w:color="008000"/>
            </w:tcBorders>
            <w:shd w:val="clear" w:color="auto" w:fill="FFFFFF"/>
            <w:vAlign w:val="center"/>
          </w:tcPr>
          <w:p w14:paraId="4DBC2253" w14:textId="1E423E10" w:rsidR="008C7306" w:rsidRPr="000F39F7" w:rsidRDefault="00000000" w:rsidP="008C7306">
            <w:pPr>
              <w:pStyle w:val="CETBodytext"/>
              <w:jc w:val="center"/>
            </w:pPr>
            <m:oMath>
              <m:sSub>
                <m:sSubPr>
                  <m:ctrlPr>
                    <w:rPr>
                      <w:rFonts w:ascii="Cambria Math" w:hAnsi="Cambria Math"/>
                      <w:i/>
                    </w:rPr>
                  </m:ctrlPr>
                </m:sSubPr>
                <m:e>
                  <m:r>
                    <w:rPr>
                      <w:rFonts w:ascii="Cambria Math" w:hAnsi="Cambria Math"/>
                    </w:rPr>
                    <m:t>η</m:t>
                  </m:r>
                </m:e>
                <m:sub>
                  <m:r>
                    <w:rPr>
                      <w:rFonts w:ascii="Cambria Math" w:hAnsi="Cambria Math"/>
                    </w:rPr>
                    <m:t>cp, e</m:t>
                  </m:r>
                </m:sub>
              </m:sSub>
            </m:oMath>
            <w:r w:rsidR="008C7306" w:rsidRPr="000F39F7">
              <w:t xml:space="preserve"> [%]</w:t>
            </w:r>
          </w:p>
        </w:tc>
        <w:tc>
          <w:tcPr>
            <w:tcW w:w="864" w:type="dxa"/>
            <w:tcBorders>
              <w:top w:val="single" w:sz="12" w:space="0" w:color="008000"/>
              <w:bottom w:val="single" w:sz="6" w:space="0" w:color="008000"/>
            </w:tcBorders>
            <w:shd w:val="clear" w:color="auto" w:fill="FFFFFF"/>
            <w:vAlign w:val="center"/>
          </w:tcPr>
          <w:p w14:paraId="457DBB5E" w14:textId="151B18A6" w:rsidR="008C7306" w:rsidRPr="000F39F7" w:rsidRDefault="00000000" w:rsidP="008C7306">
            <w:pPr>
              <w:pStyle w:val="CETBodytext"/>
              <w:ind w:right="-1"/>
              <w:jc w:val="center"/>
              <w:rPr>
                <w:rFonts w:cs="Arial"/>
                <w:szCs w:val="18"/>
              </w:rPr>
            </w:pPr>
            <m:oMath>
              <m:sSub>
                <m:sSubPr>
                  <m:ctrlPr>
                    <w:rPr>
                      <w:rFonts w:ascii="Cambria Math" w:hAnsi="Cambria Math"/>
                      <w:i/>
                    </w:rPr>
                  </m:ctrlPr>
                </m:sSubPr>
                <m:e>
                  <m:r>
                    <w:rPr>
                      <w:rFonts w:ascii="Cambria Math" w:hAnsi="Cambria Math"/>
                    </w:rPr>
                    <m:t>η</m:t>
                  </m:r>
                </m:e>
                <m:sub>
                  <m:r>
                    <w:rPr>
                      <w:rFonts w:ascii="Cambria Math" w:hAnsi="Cambria Math"/>
                    </w:rPr>
                    <m:t>Ni, m</m:t>
                  </m:r>
                </m:sub>
              </m:sSub>
            </m:oMath>
            <w:r w:rsidR="008C7306" w:rsidRPr="000F39F7">
              <w:t xml:space="preserve"> [%]</w:t>
            </w:r>
          </w:p>
        </w:tc>
      </w:tr>
      <w:tr w:rsidR="007720CB" w:rsidRPr="000F39F7" w14:paraId="1E3F984B" w14:textId="77777777" w:rsidTr="008C7306">
        <w:tc>
          <w:tcPr>
            <w:tcW w:w="540" w:type="dxa"/>
            <w:shd w:val="clear" w:color="auto" w:fill="FFFFFF"/>
            <w:vAlign w:val="center"/>
          </w:tcPr>
          <w:p w14:paraId="3703B4A1" w14:textId="390E7890" w:rsidR="007720CB" w:rsidRPr="000F39F7" w:rsidRDefault="007720CB" w:rsidP="007720CB">
            <w:pPr>
              <w:pStyle w:val="CETBodytext"/>
              <w:jc w:val="center"/>
            </w:pPr>
            <w:r w:rsidRPr="000F39F7">
              <w:t>1</w:t>
            </w:r>
          </w:p>
        </w:tc>
        <w:tc>
          <w:tcPr>
            <w:tcW w:w="864" w:type="dxa"/>
            <w:shd w:val="clear" w:color="auto" w:fill="FFFFFF"/>
            <w:vAlign w:val="center"/>
          </w:tcPr>
          <w:p w14:paraId="711B9ED2" w14:textId="259A123F" w:rsidR="007720CB" w:rsidRPr="000F39F7" w:rsidRDefault="007720CB" w:rsidP="007720CB">
            <w:pPr>
              <w:pStyle w:val="CETBodytext"/>
              <w:jc w:val="center"/>
            </w:pPr>
            <w:r w:rsidRPr="000F39F7">
              <w:t>0</w:t>
            </w:r>
            <w:r w:rsidR="00014184">
              <w:t>.</w:t>
            </w:r>
            <w:r w:rsidRPr="000F39F7">
              <w:t>88</w:t>
            </w:r>
          </w:p>
        </w:tc>
        <w:tc>
          <w:tcPr>
            <w:tcW w:w="864" w:type="dxa"/>
            <w:shd w:val="clear" w:color="auto" w:fill="FFFFFF"/>
            <w:vAlign w:val="center"/>
          </w:tcPr>
          <w:p w14:paraId="4BA8DE31" w14:textId="22BAC059" w:rsidR="007720CB" w:rsidRPr="000F39F7" w:rsidRDefault="007720CB" w:rsidP="007720CB">
            <w:pPr>
              <w:pStyle w:val="CETBodytext"/>
              <w:jc w:val="center"/>
            </w:pPr>
            <w:r w:rsidRPr="000F39F7">
              <w:t>0</w:t>
            </w:r>
            <w:r w:rsidR="008E1F66">
              <w:t>.</w:t>
            </w:r>
            <w:r w:rsidRPr="000F39F7">
              <w:t>06</w:t>
            </w:r>
          </w:p>
        </w:tc>
        <w:tc>
          <w:tcPr>
            <w:tcW w:w="864" w:type="dxa"/>
            <w:shd w:val="clear" w:color="auto" w:fill="FFFFFF"/>
            <w:vAlign w:val="center"/>
          </w:tcPr>
          <w:p w14:paraId="2860DA0A" w14:textId="7171D86B" w:rsidR="007720CB" w:rsidRPr="000F39F7" w:rsidRDefault="007720CB" w:rsidP="007720CB">
            <w:pPr>
              <w:pStyle w:val="CETBodytext"/>
              <w:jc w:val="center"/>
              <w:rPr>
                <w:rFonts w:cs="Arial"/>
                <w:szCs w:val="18"/>
              </w:rPr>
            </w:pPr>
            <w:r w:rsidRPr="000F39F7">
              <w:rPr>
                <w:rFonts w:cs="Arial"/>
                <w:color w:val="000000"/>
                <w:szCs w:val="18"/>
              </w:rPr>
              <w:t>100</w:t>
            </w:r>
            <w:r w:rsidR="008E1F66">
              <w:rPr>
                <w:rFonts w:cs="Arial"/>
                <w:color w:val="000000"/>
                <w:szCs w:val="18"/>
              </w:rPr>
              <w:t>.</w:t>
            </w:r>
            <w:r w:rsidRPr="000F39F7">
              <w:rPr>
                <w:rFonts w:cs="Arial"/>
                <w:color w:val="000000"/>
                <w:szCs w:val="18"/>
              </w:rPr>
              <w:t>0</w:t>
            </w:r>
          </w:p>
        </w:tc>
        <w:tc>
          <w:tcPr>
            <w:tcW w:w="864" w:type="dxa"/>
            <w:shd w:val="clear" w:color="auto" w:fill="FFFFFF"/>
            <w:vAlign w:val="center"/>
          </w:tcPr>
          <w:p w14:paraId="26997C1D" w14:textId="378862A7" w:rsidR="007720CB" w:rsidRPr="000F39F7" w:rsidRDefault="007720CB" w:rsidP="007720CB">
            <w:pPr>
              <w:pStyle w:val="CETBodytext"/>
              <w:jc w:val="center"/>
              <w:rPr>
                <w:rFonts w:cs="Arial"/>
                <w:szCs w:val="18"/>
              </w:rPr>
            </w:pPr>
            <w:r w:rsidRPr="000F39F7">
              <w:t>98</w:t>
            </w:r>
            <w:r w:rsidR="008E1F66">
              <w:t>.</w:t>
            </w:r>
            <w:r w:rsidRPr="000F39F7">
              <w:t>9</w:t>
            </w:r>
          </w:p>
        </w:tc>
      </w:tr>
      <w:tr w:rsidR="007720CB" w:rsidRPr="000F39F7" w14:paraId="63F68EF7" w14:textId="77777777" w:rsidTr="008C7306">
        <w:tc>
          <w:tcPr>
            <w:tcW w:w="540" w:type="dxa"/>
            <w:shd w:val="clear" w:color="auto" w:fill="FFFFFF"/>
            <w:vAlign w:val="center"/>
          </w:tcPr>
          <w:p w14:paraId="2CE1002A" w14:textId="768DF855" w:rsidR="007720CB" w:rsidRPr="000F39F7" w:rsidRDefault="007720CB" w:rsidP="007720CB">
            <w:pPr>
              <w:pStyle w:val="CETBodytext"/>
              <w:jc w:val="center"/>
            </w:pPr>
            <w:r w:rsidRPr="000F39F7">
              <w:t>2</w:t>
            </w:r>
          </w:p>
        </w:tc>
        <w:tc>
          <w:tcPr>
            <w:tcW w:w="864" w:type="dxa"/>
            <w:shd w:val="clear" w:color="auto" w:fill="FFFFFF"/>
            <w:vAlign w:val="center"/>
          </w:tcPr>
          <w:p w14:paraId="08C24366" w14:textId="063D7C29" w:rsidR="007720CB" w:rsidRPr="000F39F7" w:rsidRDefault="007720CB" w:rsidP="007720CB">
            <w:pPr>
              <w:pStyle w:val="CETBodytext"/>
              <w:jc w:val="center"/>
              <w:rPr>
                <w:rFonts w:cs="Arial"/>
                <w:szCs w:val="18"/>
              </w:rPr>
            </w:pPr>
            <w:r w:rsidRPr="000F39F7">
              <w:t>0</w:t>
            </w:r>
            <w:r w:rsidR="00014184">
              <w:t>.</w:t>
            </w:r>
            <w:r w:rsidRPr="000F39F7">
              <w:t>88</w:t>
            </w:r>
          </w:p>
        </w:tc>
        <w:tc>
          <w:tcPr>
            <w:tcW w:w="864" w:type="dxa"/>
            <w:shd w:val="clear" w:color="auto" w:fill="FFFFFF"/>
            <w:vAlign w:val="center"/>
          </w:tcPr>
          <w:p w14:paraId="1FA064D7" w14:textId="7FD0DC0D" w:rsidR="007720CB" w:rsidRPr="000F39F7" w:rsidRDefault="007720CB" w:rsidP="007720CB">
            <w:pPr>
              <w:pStyle w:val="CETBodytext"/>
              <w:jc w:val="center"/>
              <w:rPr>
                <w:rFonts w:cs="Arial"/>
                <w:szCs w:val="18"/>
              </w:rPr>
            </w:pPr>
            <w:r w:rsidRPr="000F39F7">
              <w:t>0</w:t>
            </w:r>
            <w:r w:rsidR="008E1F66">
              <w:t>.</w:t>
            </w:r>
            <w:r w:rsidRPr="000F39F7">
              <w:t>06</w:t>
            </w:r>
          </w:p>
        </w:tc>
        <w:tc>
          <w:tcPr>
            <w:tcW w:w="864" w:type="dxa"/>
            <w:shd w:val="clear" w:color="auto" w:fill="FFFFFF"/>
            <w:vAlign w:val="center"/>
          </w:tcPr>
          <w:p w14:paraId="67495C34" w14:textId="0A96D08B" w:rsidR="007720CB" w:rsidRPr="000F39F7" w:rsidRDefault="007720CB" w:rsidP="007720CB">
            <w:pPr>
              <w:pStyle w:val="CETBodytext"/>
              <w:jc w:val="center"/>
              <w:rPr>
                <w:rFonts w:cs="Arial"/>
                <w:szCs w:val="18"/>
              </w:rPr>
            </w:pPr>
            <w:r w:rsidRPr="000F39F7">
              <w:rPr>
                <w:rFonts w:cs="Arial"/>
                <w:color w:val="000000"/>
                <w:szCs w:val="18"/>
              </w:rPr>
              <w:t>99</w:t>
            </w:r>
            <w:r w:rsidR="008E1F66">
              <w:rPr>
                <w:rFonts w:cs="Arial"/>
                <w:color w:val="000000"/>
                <w:szCs w:val="18"/>
              </w:rPr>
              <w:t>.</w:t>
            </w:r>
            <w:r w:rsidRPr="000F39F7">
              <w:rPr>
                <w:rFonts w:cs="Arial"/>
                <w:color w:val="000000"/>
                <w:szCs w:val="18"/>
              </w:rPr>
              <w:t>8</w:t>
            </w:r>
          </w:p>
        </w:tc>
        <w:tc>
          <w:tcPr>
            <w:tcW w:w="864" w:type="dxa"/>
            <w:shd w:val="clear" w:color="auto" w:fill="FFFFFF"/>
            <w:vAlign w:val="center"/>
          </w:tcPr>
          <w:p w14:paraId="04631767" w14:textId="56CB14AD" w:rsidR="007720CB" w:rsidRPr="000F39F7" w:rsidRDefault="007720CB" w:rsidP="007720CB">
            <w:pPr>
              <w:pStyle w:val="CETBodytext"/>
              <w:jc w:val="center"/>
              <w:rPr>
                <w:rFonts w:cs="Arial"/>
                <w:szCs w:val="18"/>
              </w:rPr>
            </w:pPr>
            <w:r w:rsidRPr="000F39F7">
              <w:t>98</w:t>
            </w:r>
            <w:r w:rsidR="008E1F66">
              <w:t>.</w:t>
            </w:r>
            <w:r w:rsidRPr="000F39F7">
              <w:t>9</w:t>
            </w:r>
          </w:p>
        </w:tc>
      </w:tr>
      <w:tr w:rsidR="007720CB" w:rsidRPr="000F39F7" w14:paraId="39405557" w14:textId="77777777" w:rsidTr="008C7306">
        <w:tc>
          <w:tcPr>
            <w:tcW w:w="540" w:type="dxa"/>
            <w:shd w:val="clear" w:color="auto" w:fill="FFFFFF"/>
            <w:vAlign w:val="center"/>
          </w:tcPr>
          <w:p w14:paraId="21B6270F" w14:textId="308292A3" w:rsidR="007720CB" w:rsidRPr="000F39F7" w:rsidRDefault="007720CB" w:rsidP="007720CB">
            <w:pPr>
              <w:pStyle w:val="CETBodytext"/>
              <w:jc w:val="center"/>
            </w:pPr>
            <w:r w:rsidRPr="000F39F7">
              <w:t>3</w:t>
            </w:r>
          </w:p>
        </w:tc>
        <w:tc>
          <w:tcPr>
            <w:tcW w:w="864" w:type="dxa"/>
            <w:shd w:val="clear" w:color="auto" w:fill="FFFFFF"/>
            <w:vAlign w:val="center"/>
          </w:tcPr>
          <w:p w14:paraId="371ECBC0" w14:textId="47E502D2" w:rsidR="007720CB" w:rsidRPr="000F39F7" w:rsidRDefault="007720CB" w:rsidP="007720CB">
            <w:pPr>
              <w:pStyle w:val="CETBodytext"/>
              <w:jc w:val="center"/>
              <w:rPr>
                <w:rFonts w:cs="Arial"/>
                <w:szCs w:val="18"/>
              </w:rPr>
            </w:pPr>
            <w:r w:rsidRPr="000F39F7">
              <w:t>0</w:t>
            </w:r>
            <w:r w:rsidR="00014184">
              <w:t>.</w:t>
            </w:r>
            <w:r w:rsidRPr="000F39F7">
              <w:t>86</w:t>
            </w:r>
          </w:p>
        </w:tc>
        <w:tc>
          <w:tcPr>
            <w:tcW w:w="864" w:type="dxa"/>
            <w:shd w:val="clear" w:color="auto" w:fill="FFFFFF"/>
            <w:vAlign w:val="center"/>
          </w:tcPr>
          <w:p w14:paraId="337B5F0A" w14:textId="37AA0130" w:rsidR="007720CB" w:rsidRPr="000F39F7" w:rsidRDefault="007720CB" w:rsidP="007720CB">
            <w:pPr>
              <w:pStyle w:val="CETBodytext"/>
              <w:jc w:val="center"/>
              <w:rPr>
                <w:rFonts w:cs="Arial"/>
                <w:szCs w:val="18"/>
              </w:rPr>
            </w:pPr>
            <w:r w:rsidRPr="000F39F7">
              <w:t>0</w:t>
            </w:r>
            <w:r w:rsidR="008E1F66">
              <w:t>.</w:t>
            </w:r>
            <w:r w:rsidRPr="000F39F7">
              <w:t>06</w:t>
            </w:r>
          </w:p>
        </w:tc>
        <w:tc>
          <w:tcPr>
            <w:tcW w:w="864" w:type="dxa"/>
            <w:shd w:val="clear" w:color="auto" w:fill="FFFFFF"/>
            <w:vAlign w:val="center"/>
          </w:tcPr>
          <w:p w14:paraId="1EF9D7C1" w14:textId="0FFC728C" w:rsidR="007720CB" w:rsidRPr="000F39F7" w:rsidRDefault="007720CB" w:rsidP="007720CB">
            <w:pPr>
              <w:pStyle w:val="CETBodytext"/>
              <w:jc w:val="center"/>
              <w:rPr>
                <w:rFonts w:cs="Arial"/>
                <w:szCs w:val="18"/>
              </w:rPr>
            </w:pPr>
            <w:r w:rsidRPr="000F39F7">
              <w:rPr>
                <w:rFonts w:cs="Arial"/>
                <w:color w:val="000000"/>
                <w:szCs w:val="18"/>
              </w:rPr>
              <w:t>93</w:t>
            </w:r>
            <w:r w:rsidR="008E1F66">
              <w:rPr>
                <w:rFonts w:cs="Arial"/>
                <w:color w:val="000000"/>
                <w:szCs w:val="18"/>
              </w:rPr>
              <w:t>.</w:t>
            </w:r>
            <w:r w:rsidRPr="000F39F7">
              <w:rPr>
                <w:rFonts w:cs="Arial"/>
                <w:color w:val="000000"/>
                <w:szCs w:val="18"/>
              </w:rPr>
              <w:t>6</w:t>
            </w:r>
          </w:p>
        </w:tc>
        <w:tc>
          <w:tcPr>
            <w:tcW w:w="864" w:type="dxa"/>
            <w:shd w:val="clear" w:color="auto" w:fill="FFFFFF"/>
            <w:vAlign w:val="center"/>
          </w:tcPr>
          <w:p w14:paraId="71D6C7C6" w14:textId="62C30BBF" w:rsidR="007720CB" w:rsidRPr="000F39F7" w:rsidRDefault="007720CB" w:rsidP="007720CB">
            <w:pPr>
              <w:pStyle w:val="CETBodytext"/>
              <w:jc w:val="center"/>
              <w:rPr>
                <w:rFonts w:cs="Arial"/>
                <w:szCs w:val="18"/>
              </w:rPr>
            </w:pPr>
            <w:r w:rsidRPr="000F39F7">
              <w:t>99</w:t>
            </w:r>
            <w:r w:rsidR="008E1F66">
              <w:t>.</w:t>
            </w:r>
            <w:r w:rsidRPr="000F39F7">
              <w:t>5</w:t>
            </w:r>
          </w:p>
        </w:tc>
      </w:tr>
      <w:tr w:rsidR="007720CB" w:rsidRPr="000F39F7" w14:paraId="14585252" w14:textId="77777777" w:rsidTr="008C7306">
        <w:tc>
          <w:tcPr>
            <w:tcW w:w="540" w:type="dxa"/>
            <w:shd w:val="clear" w:color="auto" w:fill="FFFFFF"/>
            <w:vAlign w:val="center"/>
          </w:tcPr>
          <w:p w14:paraId="359BA4C7" w14:textId="14EF61D6" w:rsidR="007720CB" w:rsidRPr="000F39F7" w:rsidRDefault="007720CB" w:rsidP="007720CB">
            <w:pPr>
              <w:pStyle w:val="CETBodytext"/>
              <w:jc w:val="center"/>
            </w:pPr>
            <w:r w:rsidRPr="000F39F7">
              <w:t>4</w:t>
            </w:r>
          </w:p>
        </w:tc>
        <w:tc>
          <w:tcPr>
            <w:tcW w:w="864" w:type="dxa"/>
            <w:shd w:val="clear" w:color="auto" w:fill="FFFFFF"/>
            <w:vAlign w:val="center"/>
          </w:tcPr>
          <w:p w14:paraId="7416BBFA" w14:textId="6FA682A3" w:rsidR="007720CB" w:rsidRPr="000F39F7" w:rsidRDefault="007720CB" w:rsidP="007720CB">
            <w:pPr>
              <w:pStyle w:val="CETBodytext"/>
              <w:jc w:val="center"/>
              <w:rPr>
                <w:rFonts w:cs="Arial"/>
                <w:szCs w:val="18"/>
              </w:rPr>
            </w:pPr>
            <w:r w:rsidRPr="000F39F7">
              <w:t>1</w:t>
            </w:r>
            <w:r w:rsidR="00014184">
              <w:t>.</w:t>
            </w:r>
            <w:r w:rsidRPr="000F39F7">
              <w:t>56</w:t>
            </w:r>
          </w:p>
        </w:tc>
        <w:tc>
          <w:tcPr>
            <w:tcW w:w="864" w:type="dxa"/>
            <w:shd w:val="clear" w:color="auto" w:fill="FFFFFF"/>
            <w:vAlign w:val="center"/>
          </w:tcPr>
          <w:p w14:paraId="273649B4" w14:textId="61EEA8C4" w:rsidR="007720CB" w:rsidRPr="000F39F7" w:rsidRDefault="007720CB" w:rsidP="007720CB">
            <w:pPr>
              <w:pStyle w:val="CETBodytext"/>
              <w:jc w:val="center"/>
              <w:rPr>
                <w:rFonts w:cs="Arial"/>
                <w:szCs w:val="18"/>
              </w:rPr>
            </w:pPr>
            <w:r w:rsidRPr="000F39F7">
              <w:t>0</w:t>
            </w:r>
            <w:r w:rsidR="008E1F66">
              <w:t>.</w:t>
            </w:r>
            <w:r w:rsidRPr="000F39F7">
              <w:t>07</w:t>
            </w:r>
          </w:p>
        </w:tc>
        <w:tc>
          <w:tcPr>
            <w:tcW w:w="864" w:type="dxa"/>
            <w:shd w:val="clear" w:color="auto" w:fill="FFFFFF"/>
            <w:vAlign w:val="center"/>
          </w:tcPr>
          <w:p w14:paraId="68B636CF" w14:textId="1BCD434B" w:rsidR="007720CB" w:rsidRPr="000F39F7" w:rsidRDefault="007720CB" w:rsidP="007720CB">
            <w:pPr>
              <w:pStyle w:val="CETBodytext"/>
              <w:jc w:val="center"/>
              <w:rPr>
                <w:rFonts w:cs="Arial"/>
                <w:szCs w:val="18"/>
              </w:rPr>
            </w:pPr>
            <w:r w:rsidRPr="000F39F7">
              <w:rPr>
                <w:rFonts w:cs="Arial"/>
                <w:color w:val="000000"/>
                <w:szCs w:val="18"/>
              </w:rPr>
              <w:t>64</w:t>
            </w:r>
            <w:r w:rsidR="008E1F66">
              <w:rPr>
                <w:rFonts w:cs="Arial"/>
                <w:color w:val="000000"/>
                <w:szCs w:val="18"/>
              </w:rPr>
              <w:t>.</w:t>
            </w:r>
            <w:r w:rsidRPr="000F39F7">
              <w:rPr>
                <w:rFonts w:cs="Arial"/>
                <w:color w:val="000000"/>
                <w:szCs w:val="18"/>
              </w:rPr>
              <w:t>2</w:t>
            </w:r>
          </w:p>
        </w:tc>
        <w:tc>
          <w:tcPr>
            <w:tcW w:w="864" w:type="dxa"/>
            <w:shd w:val="clear" w:color="auto" w:fill="FFFFFF"/>
            <w:vAlign w:val="center"/>
          </w:tcPr>
          <w:p w14:paraId="31619AC9" w14:textId="2C9B50CA" w:rsidR="007720CB" w:rsidRPr="000F39F7" w:rsidRDefault="007720CB" w:rsidP="007720CB">
            <w:pPr>
              <w:pStyle w:val="CETBodytext"/>
              <w:jc w:val="center"/>
              <w:rPr>
                <w:rFonts w:cs="Arial"/>
                <w:szCs w:val="18"/>
              </w:rPr>
            </w:pPr>
            <w:r w:rsidRPr="000F39F7">
              <w:t>78</w:t>
            </w:r>
            <w:r w:rsidR="008E1F66">
              <w:t>.</w:t>
            </w:r>
            <w:r w:rsidRPr="000F39F7">
              <w:t>0</w:t>
            </w:r>
          </w:p>
        </w:tc>
      </w:tr>
      <w:tr w:rsidR="007720CB" w:rsidRPr="000F39F7" w14:paraId="346AF532" w14:textId="77777777" w:rsidTr="008C7306">
        <w:tc>
          <w:tcPr>
            <w:tcW w:w="540" w:type="dxa"/>
            <w:shd w:val="clear" w:color="auto" w:fill="FFFFFF"/>
            <w:vAlign w:val="center"/>
          </w:tcPr>
          <w:p w14:paraId="26E9F1FD" w14:textId="3E8911CE" w:rsidR="007720CB" w:rsidRPr="000F39F7" w:rsidRDefault="007720CB" w:rsidP="007720CB">
            <w:pPr>
              <w:pStyle w:val="CETBodytext"/>
              <w:jc w:val="center"/>
            </w:pPr>
            <w:r w:rsidRPr="000F39F7">
              <w:t>5</w:t>
            </w:r>
          </w:p>
        </w:tc>
        <w:tc>
          <w:tcPr>
            <w:tcW w:w="864" w:type="dxa"/>
            <w:shd w:val="clear" w:color="auto" w:fill="FFFFFF"/>
            <w:vAlign w:val="center"/>
          </w:tcPr>
          <w:p w14:paraId="1B5ADD4C" w14:textId="5D77263B" w:rsidR="007720CB" w:rsidRPr="000F39F7" w:rsidRDefault="007720CB" w:rsidP="007720CB">
            <w:pPr>
              <w:pStyle w:val="CETBodytext"/>
              <w:jc w:val="center"/>
              <w:rPr>
                <w:rFonts w:cs="Arial"/>
                <w:szCs w:val="18"/>
              </w:rPr>
            </w:pPr>
            <w:r w:rsidRPr="000F39F7">
              <w:t>1</w:t>
            </w:r>
            <w:r w:rsidR="00014184">
              <w:t>.</w:t>
            </w:r>
            <w:r w:rsidRPr="000F39F7">
              <w:t>43</w:t>
            </w:r>
          </w:p>
        </w:tc>
        <w:tc>
          <w:tcPr>
            <w:tcW w:w="864" w:type="dxa"/>
            <w:shd w:val="clear" w:color="auto" w:fill="FFFFFF"/>
            <w:vAlign w:val="center"/>
          </w:tcPr>
          <w:p w14:paraId="07E8675B" w14:textId="3F027EE6" w:rsidR="007720CB" w:rsidRPr="000F39F7" w:rsidRDefault="007720CB" w:rsidP="007720CB">
            <w:pPr>
              <w:pStyle w:val="CETBodytext"/>
              <w:jc w:val="center"/>
              <w:rPr>
                <w:rFonts w:cs="Arial"/>
                <w:szCs w:val="18"/>
              </w:rPr>
            </w:pPr>
            <w:r w:rsidRPr="000F39F7">
              <w:t>0</w:t>
            </w:r>
            <w:r w:rsidR="008E1F66">
              <w:t>.</w:t>
            </w:r>
            <w:r w:rsidRPr="000F39F7">
              <w:t>15</w:t>
            </w:r>
          </w:p>
        </w:tc>
        <w:tc>
          <w:tcPr>
            <w:tcW w:w="864" w:type="dxa"/>
            <w:shd w:val="clear" w:color="auto" w:fill="FFFFFF"/>
            <w:vAlign w:val="center"/>
          </w:tcPr>
          <w:p w14:paraId="79D1D11E" w14:textId="5DCB12BF" w:rsidR="007720CB" w:rsidRPr="000F39F7" w:rsidRDefault="007720CB" w:rsidP="007720CB">
            <w:pPr>
              <w:pStyle w:val="CETBodytext"/>
              <w:jc w:val="center"/>
              <w:rPr>
                <w:rFonts w:cs="Arial"/>
                <w:szCs w:val="18"/>
              </w:rPr>
            </w:pPr>
            <w:r w:rsidRPr="000F39F7">
              <w:rPr>
                <w:rFonts w:cs="Arial"/>
                <w:color w:val="000000"/>
                <w:szCs w:val="18"/>
              </w:rPr>
              <w:t>85</w:t>
            </w:r>
            <w:r w:rsidR="008E1F66">
              <w:rPr>
                <w:rFonts w:cs="Arial"/>
                <w:color w:val="000000"/>
                <w:szCs w:val="18"/>
              </w:rPr>
              <w:t>.</w:t>
            </w:r>
            <w:r w:rsidRPr="000F39F7">
              <w:rPr>
                <w:rFonts w:cs="Arial"/>
                <w:color w:val="000000"/>
                <w:szCs w:val="18"/>
              </w:rPr>
              <w:t>2</w:t>
            </w:r>
          </w:p>
        </w:tc>
        <w:tc>
          <w:tcPr>
            <w:tcW w:w="864" w:type="dxa"/>
            <w:shd w:val="clear" w:color="auto" w:fill="FFFFFF"/>
            <w:vAlign w:val="center"/>
          </w:tcPr>
          <w:p w14:paraId="01505B8C" w14:textId="529B1761" w:rsidR="007720CB" w:rsidRPr="000F39F7" w:rsidRDefault="007720CB" w:rsidP="007720CB">
            <w:pPr>
              <w:pStyle w:val="CETBodytext"/>
              <w:jc w:val="center"/>
              <w:rPr>
                <w:rFonts w:cs="Arial"/>
                <w:szCs w:val="18"/>
              </w:rPr>
            </w:pPr>
            <w:r w:rsidRPr="000F39F7">
              <w:t>91</w:t>
            </w:r>
            <w:r w:rsidR="008E1F66">
              <w:t>.</w:t>
            </w:r>
            <w:r w:rsidRPr="000F39F7">
              <w:t>1</w:t>
            </w:r>
          </w:p>
        </w:tc>
      </w:tr>
      <w:tr w:rsidR="007720CB" w:rsidRPr="000F39F7" w14:paraId="458240A0" w14:textId="77777777" w:rsidTr="008C7306">
        <w:tc>
          <w:tcPr>
            <w:tcW w:w="540" w:type="dxa"/>
            <w:shd w:val="clear" w:color="auto" w:fill="FFFFFF"/>
            <w:vAlign w:val="center"/>
          </w:tcPr>
          <w:p w14:paraId="14733D9D" w14:textId="2B7CD51E" w:rsidR="007720CB" w:rsidRPr="000F39F7" w:rsidRDefault="007720CB" w:rsidP="007720CB">
            <w:pPr>
              <w:pStyle w:val="CETBodytext"/>
              <w:jc w:val="center"/>
            </w:pPr>
            <w:r w:rsidRPr="000F39F7">
              <w:t>6</w:t>
            </w:r>
          </w:p>
        </w:tc>
        <w:tc>
          <w:tcPr>
            <w:tcW w:w="864" w:type="dxa"/>
            <w:shd w:val="clear" w:color="auto" w:fill="FFFFFF"/>
            <w:vAlign w:val="center"/>
          </w:tcPr>
          <w:p w14:paraId="3E474920" w14:textId="22DCD6F5" w:rsidR="007720CB" w:rsidRPr="000F39F7" w:rsidRDefault="007720CB" w:rsidP="007720CB">
            <w:pPr>
              <w:pStyle w:val="CETBodytext"/>
              <w:jc w:val="center"/>
              <w:rPr>
                <w:rFonts w:cs="Arial"/>
                <w:szCs w:val="18"/>
              </w:rPr>
            </w:pPr>
            <w:r w:rsidRPr="000F39F7">
              <w:t>0</w:t>
            </w:r>
            <w:r w:rsidR="00014184">
              <w:t>.</w:t>
            </w:r>
            <w:r w:rsidRPr="000F39F7">
              <w:t>86</w:t>
            </w:r>
          </w:p>
        </w:tc>
        <w:tc>
          <w:tcPr>
            <w:tcW w:w="864" w:type="dxa"/>
            <w:shd w:val="clear" w:color="auto" w:fill="FFFFFF"/>
            <w:vAlign w:val="center"/>
          </w:tcPr>
          <w:p w14:paraId="4FCD2CA3" w14:textId="0D2F2C01" w:rsidR="007720CB" w:rsidRPr="000F39F7" w:rsidRDefault="007720CB" w:rsidP="007720CB">
            <w:pPr>
              <w:pStyle w:val="CETBodytext"/>
              <w:jc w:val="center"/>
              <w:rPr>
                <w:rFonts w:cs="Arial"/>
                <w:szCs w:val="18"/>
              </w:rPr>
            </w:pPr>
            <w:r w:rsidRPr="000F39F7">
              <w:t>0</w:t>
            </w:r>
            <w:r w:rsidR="008E1F66">
              <w:t>.</w:t>
            </w:r>
            <w:r w:rsidRPr="000F39F7">
              <w:t>06</w:t>
            </w:r>
          </w:p>
        </w:tc>
        <w:tc>
          <w:tcPr>
            <w:tcW w:w="864" w:type="dxa"/>
            <w:shd w:val="clear" w:color="auto" w:fill="FFFFFF"/>
            <w:vAlign w:val="center"/>
          </w:tcPr>
          <w:p w14:paraId="0D364528" w14:textId="65B7E246" w:rsidR="007720CB" w:rsidRPr="000F39F7" w:rsidRDefault="007720CB" w:rsidP="007720CB">
            <w:pPr>
              <w:pStyle w:val="CETBodytext"/>
              <w:jc w:val="center"/>
              <w:rPr>
                <w:rFonts w:cs="Arial"/>
                <w:szCs w:val="18"/>
              </w:rPr>
            </w:pPr>
            <w:r w:rsidRPr="000F39F7">
              <w:rPr>
                <w:rFonts w:cs="Arial"/>
                <w:color w:val="000000"/>
                <w:szCs w:val="18"/>
              </w:rPr>
              <w:t>95</w:t>
            </w:r>
            <w:r w:rsidR="008E1F66">
              <w:rPr>
                <w:rFonts w:cs="Arial"/>
                <w:color w:val="000000"/>
                <w:szCs w:val="18"/>
              </w:rPr>
              <w:t>.</w:t>
            </w:r>
            <w:r w:rsidRPr="000F39F7">
              <w:rPr>
                <w:rFonts w:cs="Arial"/>
                <w:color w:val="000000"/>
                <w:szCs w:val="18"/>
              </w:rPr>
              <w:t>8</w:t>
            </w:r>
          </w:p>
        </w:tc>
        <w:tc>
          <w:tcPr>
            <w:tcW w:w="864" w:type="dxa"/>
            <w:shd w:val="clear" w:color="auto" w:fill="FFFFFF"/>
            <w:vAlign w:val="center"/>
          </w:tcPr>
          <w:p w14:paraId="7607BE22" w14:textId="5A70954F" w:rsidR="007720CB" w:rsidRPr="000F39F7" w:rsidRDefault="007720CB" w:rsidP="007720CB">
            <w:pPr>
              <w:pStyle w:val="CETBodytext"/>
              <w:jc w:val="center"/>
              <w:rPr>
                <w:rFonts w:cs="Arial"/>
                <w:szCs w:val="18"/>
              </w:rPr>
            </w:pPr>
            <w:r w:rsidRPr="000F39F7">
              <w:t>99</w:t>
            </w:r>
            <w:r w:rsidR="008E1F66">
              <w:t>.</w:t>
            </w:r>
            <w:r w:rsidRPr="000F39F7">
              <w:t>7</w:t>
            </w:r>
          </w:p>
        </w:tc>
      </w:tr>
      <w:tr w:rsidR="007720CB" w:rsidRPr="000F39F7" w14:paraId="673353C2" w14:textId="77777777" w:rsidTr="008C7306">
        <w:tc>
          <w:tcPr>
            <w:tcW w:w="540" w:type="dxa"/>
            <w:shd w:val="clear" w:color="auto" w:fill="FFFFFF"/>
            <w:vAlign w:val="center"/>
          </w:tcPr>
          <w:p w14:paraId="7D696A42" w14:textId="6F08AC19" w:rsidR="007720CB" w:rsidRPr="000F39F7" w:rsidRDefault="007720CB" w:rsidP="007720CB">
            <w:pPr>
              <w:pStyle w:val="CETBodytext"/>
              <w:jc w:val="center"/>
            </w:pPr>
            <w:r w:rsidRPr="000F39F7">
              <w:t>7</w:t>
            </w:r>
          </w:p>
        </w:tc>
        <w:tc>
          <w:tcPr>
            <w:tcW w:w="864" w:type="dxa"/>
            <w:shd w:val="clear" w:color="auto" w:fill="FFFFFF"/>
            <w:vAlign w:val="center"/>
          </w:tcPr>
          <w:p w14:paraId="30F61D55" w14:textId="2C1CD789" w:rsidR="007720CB" w:rsidRPr="000F39F7" w:rsidRDefault="007720CB" w:rsidP="007720CB">
            <w:pPr>
              <w:pStyle w:val="CETBodytext"/>
              <w:jc w:val="center"/>
              <w:rPr>
                <w:rFonts w:cs="Arial"/>
                <w:szCs w:val="18"/>
              </w:rPr>
            </w:pPr>
            <w:r w:rsidRPr="000F39F7">
              <w:t>0</w:t>
            </w:r>
            <w:r w:rsidR="00014184">
              <w:t>.</w:t>
            </w:r>
            <w:r w:rsidRPr="000F39F7">
              <w:t>54</w:t>
            </w:r>
          </w:p>
        </w:tc>
        <w:tc>
          <w:tcPr>
            <w:tcW w:w="864" w:type="dxa"/>
            <w:shd w:val="clear" w:color="auto" w:fill="FFFFFF"/>
            <w:vAlign w:val="center"/>
          </w:tcPr>
          <w:p w14:paraId="6CD00C3C" w14:textId="69856275" w:rsidR="007720CB" w:rsidRPr="000F39F7" w:rsidRDefault="007720CB" w:rsidP="007720CB">
            <w:pPr>
              <w:pStyle w:val="CETBodytext"/>
              <w:jc w:val="center"/>
              <w:rPr>
                <w:rFonts w:cs="Arial"/>
                <w:szCs w:val="18"/>
              </w:rPr>
            </w:pPr>
            <w:r w:rsidRPr="000F39F7">
              <w:t>0</w:t>
            </w:r>
            <w:r w:rsidR="008E1F66">
              <w:t>.</w:t>
            </w:r>
            <w:r w:rsidRPr="000F39F7">
              <w:t>06</w:t>
            </w:r>
          </w:p>
        </w:tc>
        <w:tc>
          <w:tcPr>
            <w:tcW w:w="864" w:type="dxa"/>
            <w:shd w:val="clear" w:color="auto" w:fill="FFFFFF"/>
            <w:vAlign w:val="center"/>
          </w:tcPr>
          <w:p w14:paraId="04724925" w14:textId="3D1F0B7B" w:rsidR="007720CB" w:rsidRPr="000F39F7" w:rsidRDefault="007720CB" w:rsidP="007720CB">
            <w:pPr>
              <w:pStyle w:val="CETBodytext"/>
              <w:jc w:val="center"/>
              <w:rPr>
                <w:rFonts w:cs="Arial"/>
                <w:szCs w:val="18"/>
              </w:rPr>
            </w:pPr>
            <w:r w:rsidRPr="000F39F7">
              <w:rPr>
                <w:rFonts w:cs="Arial"/>
                <w:color w:val="000000"/>
                <w:szCs w:val="18"/>
              </w:rPr>
              <w:t>98</w:t>
            </w:r>
            <w:r w:rsidR="008E1F66">
              <w:rPr>
                <w:rFonts w:cs="Arial"/>
                <w:color w:val="000000"/>
                <w:szCs w:val="18"/>
              </w:rPr>
              <w:t>.</w:t>
            </w:r>
            <w:r w:rsidRPr="000F39F7">
              <w:rPr>
                <w:rFonts w:cs="Arial"/>
                <w:color w:val="000000"/>
                <w:szCs w:val="18"/>
              </w:rPr>
              <w:t>6</w:t>
            </w:r>
          </w:p>
        </w:tc>
        <w:tc>
          <w:tcPr>
            <w:tcW w:w="864" w:type="dxa"/>
            <w:shd w:val="clear" w:color="auto" w:fill="FFFFFF"/>
            <w:vAlign w:val="center"/>
          </w:tcPr>
          <w:p w14:paraId="2F6CC0EC" w14:textId="6B083384" w:rsidR="007720CB" w:rsidRPr="000F39F7" w:rsidRDefault="007720CB" w:rsidP="007720CB">
            <w:pPr>
              <w:pStyle w:val="CETBodytext"/>
              <w:jc w:val="center"/>
              <w:rPr>
                <w:rFonts w:cs="Arial"/>
                <w:szCs w:val="18"/>
              </w:rPr>
            </w:pPr>
            <w:r w:rsidRPr="000F39F7">
              <w:t>100</w:t>
            </w:r>
            <w:r w:rsidR="008E1F66">
              <w:t>.</w:t>
            </w:r>
            <w:r w:rsidRPr="000F39F7">
              <w:t>0</w:t>
            </w:r>
          </w:p>
        </w:tc>
      </w:tr>
      <w:tr w:rsidR="007720CB" w:rsidRPr="000F39F7" w14:paraId="12559E37" w14:textId="77777777" w:rsidTr="008C7306">
        <w:tc>
          <w:tcPr>
            <w:tcW w:w="540" w:type="dxa"/>
            <w:shd w:val="clear" w:color="auto" w:fill="FFFFFF"/>
            <w:vAlign w:val="center"/>
          </w:tcPr>
          <w:p w14:paraId="3931853C" w14:textId="3ABF30DF" w:rsidR="007720CB" w:rsidRPr="000F39F7" w:rsidRDefault="007720CB" w:rsidP="007720CB">
            <w:pPr>
              <w:pStyle w:val="CETBodytext"/>
              <w:jc w:val="center"/>
            </w:pPr>
            <w:r w:rsidRPr="000F39F7">
              <w:t>8</w:t>
            </w:r>
          </w:p>
        </w:tc>
        <w:tc>
          <w:tcPr>
            <w:tcW w:w="864" w:type="dxa"/>
            <w:shd w:val="clear" w:color="auto" w:fill="FFFFFF"/>
            <w:vAlign w:val="center"/>
          </w:tcPr>
          <w:p w14:paraId="37211F28" w14:textId="34AD33E2" w:rsidR="007720CB" w:rsidRPr="000F39F7" w:rsidRDefault="007720CB" w:rsidP="007720CB">
            <w:pPr>
              <w:pStyle w:val="CETBodytext"/>
              <w:jc w:val="center"/>
              <w:rPr>
                <w:rFonts w:cs="Arial"/>
                <w:szCs w:val="18"/>
              </w:rPr>
            </w:pPr>
            <w:r w:rsidRPr="000F39F7">
              <w:t>0</w:t>
            </w:r>
            <w:r w:rsidR="00014184">
              <w:t>.</w:t>
            </w:r>
            <w:r w:rsidRPr="000F39F7">
              <w:t>55</w:t>
            </w:r>
          </w:p>
        </w:tc>
        <w:tc>
          <w:tcPr>
            <w:tcW w:w="864" w:type="dxa"/>
            <w:shd w:val="clear" w:color="auto" w:fill="FFFFFF"/>
            <w:vAlign w:val="center"/>
          </w:tcPr>
          <w:p w14:paraId="0CB507AB" w14:textId="73AC325A" w:rsidR="007720CB" w:rsidRPr="000F39F7" w:rsidRDefault="007720CB" w:rsidP="007720CB">
            <w:pPr>
              <w:pStyle w:val="CETBodytext"/>
              <w:jc w:val="center"/>
              <w:rPr>
                <w:rFonts w:cs="Arial"/>
                <w:szCs w:val="18"/>
              </w:rPr>
            </w:pPr>
            <w:r w:rsidRPr="000F39F7">
              <w:t>0</w:t>
            </w:r>
            <w:r w:rsidR="008E1F66">
              <w:t>.</w:t>
            </w:r>
            <w:r w:rsidRPr="000F39F7">
              <w:t>06</w:t>
            </w:r>
          </w:p>
        </w:tc>
        <w:tc>
          <w:tcPr>
            <w:tcW w:w="864" w:type="dxa"/>
            <w:shd w:val="clear" w:color="auto" w:fill="FFFFFF"/>
            <w:vAlign w:val="center"/>
          </w:tcPr>
          <w:p w14:paraId="17F3DF33" w14:textId="30148AF3" w:rsidR="007720CB" w:rsidRPr="000F39F7" w:rsidRDefault="007720CB" w:rsidP="007720CB">
            <w:pPr>
              <w:pStyle w:val="CETBodytext"/>
              <w:jc w:val="center"/>
              <w:rPr>
                <w:rFonts w:cs="Arial"/>
                <w:szCs w:val="18"/>
              </w:rPr>
            </w:pPr>
            <w:r w:rsidRPr="000F39F7">
              <w:rPr>
                <w:rFonts w:cs="Arial"/>
                <w:color w:val="000000"/>
                <w:szCs w:val="18"/>
              </w:rPr>
              <w:t>100</w:t>
            </w:r>
            <w:r w:rsidR="008E1F66">
              <w:rPr>
                <w:rFonts w:cs="Arial"/>
                <w:color w:val="000000"/>
                <w:szCs w:val="18"/>
              </w:rPr>
              <w:t>.</w:t>
            </w:r>
            <w:r w:rsidRPr="000F39F7">
              <w:rPr>
                <w:rFonts w:cs="Arial"/>
                <w:color w:val="000000"/>
                <w:szCs w:val="18"/>
              </w:rPr>
              <w:t>0</w:t>
            </w:r>
          </w:p>
        </w:tc>
        <w:tc>
          <w:tcPr>
            <w:tcW w:w="864" w:type="dxa"/>
            <w:shd w:val="clear" w:color="auto" w:fill="FFFFFF"/>
            <w:vAlign w:val="center"/>
          </w:tcPr>
          <w:p w14:paraId="01C66439" w14:textId="1F23679E" w:rsidR="007720CB" w:rsidRPr="000F39F7" w:rsidRDefault="007720CB" w:rsidP="007720CB">
            <w:pPr>
              <w:pStyle w:val="CETBodytext"/>
              <w:jc w:val="center"/>
              <w:rPr>
                <w:rFonts w:cs="Arial"/>
                <w:szCs w:val="18"/>
              </w:rPr>
            </w:pPr>
            <w:r w:rsidRPr="000F39F7">
              <w:t>99</w:t>
            </w:r>
            <w:r w:rsidR="008E1F66">
              <w:t>.</w:t>
            </w:r>
            <w:r w:rsidRPr="000F39F7">
              <w:t>9</w:t>
            </w:r>
          </w:p>
        </w:tc>
      </w:tr>
      <w:tr w:rsidR="007720CB" w:rsidRPr="000F39F7" w14:paraId="682A777A" w14:textId="77777777" w:rsidTr="008C7306">
        <w:tc>
          <w:tcPr>
            <w:tcW w:w="540" w:type="dxa"/>
            <w:shd w:val="clear" w:color="auto" w:fill="FFFFFF"/>
            <w:vAlign w:val="center"/>
          </w:tcPr>
          <w:p w14:paraId="60FFB32C" w14:textId="53C2A32B" w:rsidR="007720CB" w:rsidRPr="000F39F7" w:rsidRDefault="007720CB" w:rsidP="007720CB">
            <w:pPr>
              <w:pStyle w:val="CETBodytext"/>
              <w:jc w:val="center"/>
            </w:pPr>
            <w:r w:rsidRPr="000F39F7">
              <w:t>9</w:t>
            </w:r>
          </w:p>
        </w:tc>
        <w:tc>
          <w:tcPr>
            <w:tcW w:w="864" w:type="dxa"/>
            <w:shd w:val="clear" w:color="auto" w:fill="FFFFFF"/>
            <w:vAlign w:val="center"/>
          </w:tcPr>
          <w:p w14:paraId="5CA0FF51" w14:textId="2C4ADBFC" w:rsidR="007720CB" w:rsidRPr="000F39F7" w:rsidRDefault="007720CB" w:rsidP="007720CB">
            <w:pPr>
              <w:pStyle w:val="CETBodytext"/>
              <w:jc w:val="center"/>
              <w:rPr>
                <w:rFonts w:cs="Arial"/>
                <w:szCs w:val="18"/>
              </w:rPr>
            </w:pPr>
            <w:r w:rsidRPr="000F39F7">
              <w:t>0</w:t>
            </w:r>
            <w:r w:rsidR="00014184">
              <w:t>.</w:t>
            </w:r>
            <w:r w:rsidRPr="000F39F7">
              <w:t>88</w:t>
            </w:r>
          </w:p>
        </w:tc>
        <w:tc>
          <w:tcPr>
            <w:tcW w:w="864" w:type="dxa"/>
            <w:shd w:val="clear" w:color="auto" w:fill="FFFFFF"/>
            <w:vAlign w:val="center"/>
          </w:tcPr>
          <w:p w14:paraId="276FBC24" w14:textId="4EE6263E" w:rsidR="007720CB" w:rsidRPr="000F39F7" w:rsidRDefault="007720CB" w:rsidP="007720CB">
            <w:pPr>
              <w:pStyle w:val="CETBodytext"/>
              <w:jc w:val="center"/>
              <w:rPr>
                <w:rFonts w:cs="Arial"/>
                <w:szCs w:val="18"/>
              </w:rPr>
            </w:pPr>
            <w:r w:rsidRPr="000F39F7">
              <w:t>0</w:t>
            </w:r>
            <w:r w:rsidR="008E1F66">
              <w:t>.</w:t>
            </w:r>
            <w:r w:rsidRPr="000F39F7">
              <w:t>13</w:t>
            </w:r>
          </w:p>
        </w:tc>
        <w:tc>
          <w:tcPr>
            <w:tcW w:w="864" w:type="dxa"/>
            <w:shd w:val="clear" w:color="auto" w:fill="FFFFFF"/>
            <w:vAlign w:val="center"/>
          </w:tcPr>
          <w:p w14:paraId="04917245" w14:textId="6E55EE3D" w:rsidR="007720CB" w:rsidRPr="000F39F7" w:rsidRDefault="007720CB" w:rsidP="007720CB">
            <w:pPr>
              <w:pStyle w:val="CETBodytext"/>
              <w:jc w:val="center"/>
              <w:rPr>
                <w:rFonts w:cs="Arial"/>
                <w:szCs w:val="18"/>
              </w:rPr>
            </w:pPr>
            <w:r w:rsidRPr="000F39F7">
              <w:rPr>
                <w:rFonts w:cs="Arial"/>
                <w:color w:val="000000"/>
                <w:szCs w:val="18"/>
              </w:rPr>
              <w:t>97</w:t>
            </w:r>
            <w:r w:rsidR="008E1F66">
              <w:rPr>
                <w:rFonts w:cs="Arial"/>
                <w:color w:val="000000"/>
                <w:szCs w:val="18"/>
              </w:rPr>
              <w:t>.</w:t>
            </w:r>
            <w:r w:rsidRPr="000F39F7">
              <w:rPr>
                <w:rFonts w:cs="Arial"/>
                <w:color w:val="000000"/>
                <w:szCs w:val="18"/>
              </w:rPr>
              <w:t>5</w:t>
            </w:r>
          </w:p>
        </w:tc>
        <w:tc>
          <w:tcPr>
            <w:tcW w:w="864" w:type="dxa"/>
            <w:shd w:val="clear" w:color="auto" w:fill="FFFFFF"/>
            <w:vAlign w:val="center"/>
          </w:tcPr>
          <w:p w14:paraId="5AD97597" w14:textId="71A19291" w:rsidR="007720CB" w:rsidRPr="000F39F7" w:rsidRDefault="007720CB" w:rsidP="007720CB">
            <w:pPr>
              <w:pStyle w:val="CETBodytext"/>
              <w:jc w:val="center"/>
              <w:rPr>
                <w:rFonts w:cs="Arial"/>
                <w:szCs w:val="18"/>
              </w:rPr>
            </w:pPr>
            <w:r w:rsidRPr="000F39F7">
              <w:t>100</w:t>
            </w:r>
            <w:r w:rsidR="008E1F66">
              <w:t>.</w:t>
            </w:r>
            <w:r w:rsidRPr="000F39F7">
              <w:t>0</w:t>
            </w:r>
          </w:p>
        </w:tc>
      </w:tr>
      <w:tr w:rsidR="007720CB" w:rsidRPr="000F39F7" w14:paraId="24D521DD" w14:textId="77777777" w:rsidTr="008C7306">
        <w:tc>
          <w:tcPr>
            <w:tcW w:w="540" w:type="dxa"/>
            <w:shd w:val="clear" w:color="auto" w:fill="FFFFFF"/>
            <w:vAlign w:val="center"/>
          </w:tcPr>
          <w:p w14:paraId="52099B85" w14:textId="60F5DFD7" w:rsidR="007720CB" w:rsidRPr="000F39F7" w:rsidRDefault="007720CB" w:rsidP="007720CB">
            <w:pPr>
              <w:pStyle w:val="CETBodytext"/>
              <w:jc w:val="center"/>
            </w:pPr>
            <w:r w:rsidRPr="000F39F7">
              <w:t>10</w:t>
            </w:r>
          </w:p>
        </w:tc>
        <w:tc>
          <w:tcPr>
            <w:tcW w:w="864" w:type="dxa"/>
            <w:shd w:val="clear" w:color="auto" w:fill="FFFFFF"/>
            <w:vAlign w:val="center"/>
          </w:tcPr>
          <w:p w14:paraId="34243A6C" w14:textId="5E80C0FB" w:rsidR="007720CB" w:rsidRPr="000F39F7" w:rsidRDefault="007720CB" w:rsidP="007720CB">
            <w:pPr>
              <w:pStyle w:val="CETBodytext"/>
              <w:jc w:val="center"/>
              <w:rPr>
                <w:rFonts w:cs="Arial"/>
                <w:szCs w:val="18"/>
              </w:rPr>
            </w:pPr>
            <w:r w:rsidRPr="000F39F7">
              <w:t>0</w:t>
            </w:r>
            <w:r w:rsidR="00014184">
              <w:t>.</w:t>
            </w:r>
            <w:r w:rsidRPr="000F39F7">
              <w:t>57</w:t>
            </w:r>
          </w:p>
        </w:tc>
        <w:tc>
          <w:tcPr>
            <w:tcW w:w="864" w:type="dxa"/>
            <w:shd w:val="clear" w:color="auto" w:fill="FFFFFF"/>
            <w:vAlign w:val="center"/>
          </w:tcPr>
          <w:p w14:paraId="6CE209C3" w14:textId="0C784437" w:rsidR="007720CB" w:rsidRPr="000F39F7" w:rsidRDefault="007720CB" w:rsidP="007720CB">
            <w:pPr>
              <w:pStyle w:val="CETBodytext"/>
              <w:jc w:val="center"/>
              <w:rPr>
                <w:rFonts w:cs="Arial"/>
                <w:szCs w:val="18"/>
              </w:rPr>
            </w:pPr>
            <w:r w:rsidRPr="000F39F7">
              <w:t>0</w:t>
            </w:r>
            <w:r w:rsidR="008E1F66">
              <w:t>.</w:t>
            </w:r>
            <w:r w:rsidRPr="000F39F7">
              <w:t>07</w:t>
            </w:r>
          </w:p>
        </w:tc>
        <w:tc>
          <w:tcPr>
            <w:tcW w:w="864" w:type="dxa"/>
            <w:shd w:val="clear" w:color="auto" w:fill="FFFFFF"/>
            <w:vAlign w:val="center"/>
          </w:tcPr>
          <w:p w14:paraId="369D7773" w14:textId="7CDD9C16" w:rsidR="007720CB" w:rsidRPr="000F39F7" w:rsidRDefault="007720CB" w:rsidP="007720CB">
            <w:pPr>
              <w:pStyle w:val="CETBodytext"/>
              <w:jc w:val="center"/>
              <w:rPr>
                <w:rFonts w:cs="Arial"/>
                <w:szCs w:val="18"/>
              </w:rPr>
            </w:pPr>
            <w:r w:rsidRPr="000F39F7">
              <w:rPr>
                <w:rFonts w:cs="Arial"/>
                <w:color w:val="000000"/>
                <w:szCs w:val="18"/>
              </w:rPr>
              <w:t>97</w:t>
            </w:r>
            <w:r w:rsidR="008E1F66">
              <w:rPr>
                <w:rFonts w:cs="Arial"/>
                <w:color w:val="000000"/>
                <w:szCs w:val="18"/>
              </w:rPr>
              <w:t>.</w:t>
            </w:r>
            <w:r w:rsidRPr="000F39F7">
              <w:rPr>
                <w:rFonts w:cs="Arial"/>
                <w:color w:val="000000"/>
                <w:szCs w:val="18"/>
              </w:rPr>
              <w:t>3</w:t>
            </w:r>
          </w:p>
        </w:tc>
        <w:tc>
          <w:tcPr>
            <w:tcW w:w="864" w:type="dxa"/>
            <w:shd w:val="clear" w:color="auto" w:fill="FFFFFF"/>
            <w:vAlign w:val="center"/>
          </w:tcPr>
          <w:p w14:paraId="51FC491F" w14:textId="5CB9FB57" w:rsidR="007720CB" w:rsidRPr="000F39F7" w:rsidRDefault="007720CB" w:rsidP="007720CB">
            <w:pPr>
              <w:pStyle w:val="CETBodytext"/>
              <w:jc w:val="center"/>
              <w:rPr>
                <w:rFonts w:cs="Arial"/>
                <w:szCs w:val="18"/>
              </w:rPr>
            </w:pPr>
            <w:r w:rsidRPr="000F39F7">
              <w:t>99</w:t>
            </w:r>
            <w:r w:rsidR="008E1F66">
              <w:t>.</w:t>
            </w:r>
            <w:r w:rsidRPr="000F39F7">
              <w:t>9</w:t>
            </w:r>
          </w:p>
        </w:tc>
      </w:tr>
      <w:tr w:rsidR="00121E5C" w:rsidRPr="000F39F7" w14:paraId="2A18FD9E" w14:textId="77777777" w:rsidTr="00C278AB">
        <w:tc>
          <w:tcPr>
            <w:tcW w:w="540" w:type="dxa"/>
            <w:tcBorders>
              <w:top w:val="single" w:sz="12" w:space="0" w:color="008000"/>
              <w:bottom w:val="single" w:sz="6" w:space="0" w:color="008000"/>
            </w:tcBorders>
            <w:shd w:val="clear" w:color="auto" w:fill="FFFFFF"/>
            <w:vAlign w:val="center"/>
          </w:tcPr>
          <w:p w14:paraId="1D6C3E53" w14:textId="2EF39569" w:rsidR="00121E5C" w:rsidRPr="000F39F7" w:rsidRDefault="00121E5C" w:rsidP="00121E5C">
            <w:pPr>
              <w:pStyle w:val="CETBodytext"/>
              <w:jc w:val="center"/>
              <w:rPr>
                <w:rFonts w:ascii="AdvP6960" w:hAnsi="AdvP6960" w:cs="AdvP6960"/>
              </w:rPr>
            </w:pPr>
            <w:r w:rsidRPr="000F39F7">
              <w:rPr>
                <w:rFonts w:ascii="AdvP6960" w:hAnsi="AdvP6960" w:cs="AdvP6960"/>
              </w:rPr>
              <w:t>test</w:t>
            </w:r>
            <w:r w:rsidR="00B842CD">
              <w:rPr>
                <w:rFonts w:ascii="AdvP6960" w:hAnsi="AdvP6960" w:cs="AdvP6960"/>
              </w:rPr>
              <w:t xml:space="preserve"> ID</w:t>
            </w:r>
          </w:p>
        </w:tc>
        <w:tc>
          <w:tcPr>
            <w:tcW w:w="864" w:type="dxa"/>
            <w:tcBorders>
              <w:top w:val="single" w:sz="12" w:space="0" w:color="008000"/>
              <w:bottom w:val="single" w:sz="6" w:space="0" w:color="008000"/>
            </w:tcBorders>
            <w:shd w:val="clear" w:color="auto" w:fill="FFFFFF"/>
            <w:vAlign w:val="center"/>
          </w:tcPr>
          <w:p w14:paraId="5C9FBE15" w14:textId="596F7ADE" w:rsidR="00121E5C" w:rsidRPr="000F39F7" w:rsidRDefault="00000000" w:rsidP="00121E5C">
            <w:pPr>
              <w:pStyle w:val="CETBodytext"/>
              <w:jc w:val="center"/>
              <w:rPr>
                <w:rFonts w:ascii="Cambria Math" w:hAnsi="Cambria Math"/>
                <w:iCs/>
              </w:rPr>
            </w:pPr>
            <m:oMath>
              <m:sSub>
                <m:sSubPr>
                  <m:ctrlPr>
                    <w:rPr>
                      <w:rFonts w:ascii="Cambria Math" w:hAnsi="Cambria Math"/>
                      <w:i/>
                    </w:rPr>
                  </m:ctrlPr>
                </m:sSubPr>
                <m:e>
                  <m:r>
                    <w:rPr>
                      <w:rFonts w:ascii="Cambria Math" w:hAnsi="Cambria Math"/>
                    </w:rPr>
                    <m:t>C</m:t>
                  </m:r>
                </m:e>
                <m:sub>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3</m:t>
                      </m:r>
                    </m:sub>
                  </m:sSub>
                </m:sub>
              </m:sSub>
            </m:oMath>
            <w:r w:rsidR="00121E5C" w:rsidRPr="000F39F7">
              <w:t xml:space="preserve"> [M]</w:t>
            </w:r>
          </w:p>
        </w:tc>
        <w:tc>
          <w:tcPr>
            <w:tcW w:w="864" w:type="dxa"/>
            <w:tcBorders>
              <w:top w:val="single" w:sz="12" w:space="0" w:color="008000"/>
              <w:bottom w:val="single" w:sz="6" w:space="0" w:color="008000"/>
            </w:tcBorders>
            <w:shd w:val="clear" w:color="auto" w:fill="FFFFFF"/>
            <w:vAlign w:val="center"/>
          </w:tcPr>
          <w:p w14:paraId="774C13DA" w14:textId="5F465912" w:rsidR="00121E5C" w:rsidRPr="000F39F7" w:rsidRDefault="00000000" w:rsidP="00121E5C">
            <w:pPr>
              <w:pStyle w:val="CETBodytext"/>
              <w:jc w:val="center"/>
            </w:pPr>
            <m:oMath>
              <m:sSub>
                <m:sSubPr>
                  <m:ctrlPr>
                    <w:rPr>
                      <w:rFonts w:ascii="Cambria Math" w:hAnsi="Cambria Math"/>
                      <w:i/>
                    </w:rPr>
                  </m:ctrlPr>
                </m:sSubPr>
                <m:e>
                  <m:r>
                    <w:rPr>
                      <w:rFonts w:ascii="Cambria Math" w:hAnsi="Cambria Math"/>
                    </w:rPr>
                    <m:t>C</m:t>
                  </m:r>
                </m:e>
                <m:sub>
                  <m:r>
                    <w:rPr>
                      <w:rFonts w:ascii="Cambria Math" w:hAnsi="Cambria Math"/>
                    </w:rPr>
                    <m:t>M</m:t>
                  </m:r>
                </m:sub>
              </m:sSub>
            </m:oMath>
            <w:r w:rsidR="00121E5C" w:rsidRPr="000F39F7">
              <w:t xml:space="preserve"> [M]</w:t>
            </w:r>
          </w:p>
        </w:tc>
        <w:tc>
          <w:tcPr>
            <w:tcW w:w="864" w:type="dxa"/>
            <w:tcBorders>
              <w:top w:val="single" w:sz="12" w:space="0" w:color="008000"/>
              <w:bottom w:val="single" w:sz="6" w:space="0" w:color="008000"/>
            </w:tcBorders>
            <w:shd w:val="clear" w:color="auto" w:fill="FFFFFF"/>
            <w:vAlign w:val="center"/>
          </w:tcPr>
          <w:p w14:paraId="3CA28570" w14:textId="1AF595D5" w:rsidR="00121E5C" w:rsidRPr="000F39F7" w:rsidRDefault="00000000" w:rsidP="00121E5C">
            <w:pPr>
              <w:pStyle w:val="CETBodytext"/>
              <w:jc w:val="center"/>
            </w:pPr>
            <m:oMath>
              <m:sSub>
                <m:sSubPr>
                  <m:ctrlPr>
                    <w:rPr>
                      <w:rFonts w:ascii="Cambria Math" w:hAnsi="Cambria Math"/>
                      <w:i/>
                    </w:rPr>
                  </m:ctrlPr>
                </m:sSubPr>
                <m:e>
                  <m:r>
                    <w:rPr>
                      <w:rFonts w:ascii="Cambria Math" w:hAnsi="Cambria Math"/>
                    </w:rPr>
                    <m:t>η</m:t>
                  </m:r>
                </m:e>
                <m:sub>
                  <m:r>
                    <w:rPr>
                      <w:rFonts w:ascii="Cambria Math" w:hAnsi="Cambria Math"/>
                    </w:rPr>
                    <m:t>cp, e</m:t>
                  </m:r>
                </m:sub>
              </m:sSub>
            </m:oMath>
            <w:r w:rsidR="00121E5C" w:rsidRPr="000F39F7">
              <w:t xml:space="preserve"> [%]</w:t>
            </w:r>
          </w:p>
        </w:tc>
        <w:tc>
          <w:tcPr>
            <w:tcW w:w="864" w:type="dxa"/>
            <w:tcBorders>
              <w:top w:val="single" w:sz="12" w:space="0" w:color="008000"/>
              <w:bottom w:val="single" w:sz="6" w:space="0" w:color="008000"/>
            </w:tcBorders>
            <w:shd w:val="clear" w:color="auto" w:fill="FFFFFF"/>
            <w:vAlign w:val="center"/>
          </w:tcPr>
          <w:p w14:paraId="41E5DB40" w14:textId="77777777" w:rsidR="00121E5C" w:rsidRPr="000F39F7" w:rsidRDefault="00000000" w:rsidP="00121E5C">
            <w:pPr>
              <w:pStyle w:val="CETBodytext"/>
              <w:ind w:right="-1"/>
              <w:jc w:val="center"/>
              <w:rPr>
                <w:rFonts w:cs="Arial"/>
                <w:szCs w:val="18"/>
              </w:rPr>
            </w:pPr>
            <m:oMath>
              <m:sSub>
                <m:sSubPr>
                  <m:ctrlPr>
                    <w:rPr>
                      <w:rFonts w:ascii="Cambria Math" w:hAnsi="Cambria Math"/>
                      <w:i/>
                    </w:rPr>
                  </m:ctrlPr>
                </m:sSubPr>
                <m:e>
                  <m:r>
                    <w:rPr>
                      <w:rFonts w:ascii="Cambria Math" w:hAnsi="Cambria Math"/>
                    </w:rPr>
                    <m:t>η</m:t>
                  </m:r>
                </m:e>
                <m:sub>
                  <m:r>
                    <w:rPr>
                      <w:rFonts w:ascii="Cambria Math" w:hAnsi="Cambria Math"/>
                    </w:rPr>
                    <m:t>Ni, m</m:t>
                  </m:r>
                </m:sub>
              </m:sSub>
            </m:oMath>
            <w:r w:rsidR="00121E5C" w:rsidRPr="000F39F7">
              <w:t xml:space="preserve"> [%]</w:t>
            </w:r>
          </w:p>
        </w:tc>
      </w:tr>
      <w:tr w:rsidR="007720CB" w:rsidRPr="000F39F7" w14:paraId="1AA2B523" w14:textId="77777777" w:rsidTr="00C278AB">
        <w:tc>
          <w:tcPr>
            <w:tcW w:w="540" w:type="dxa"/>
            <w:shd w:val="clear" w:color="auto" w:fill="FFFFFF"/>
            <w:vAlign w:val="center"/>
          </w:tcPr>
          <w:p w14:paraId="1BC6684C" w14:textId="5B4ED280" w:rsidR="007720CB" w:rsidRPr="000F39F7" w:rsidRDefault="007720CB" w:rsidP="007720CB">
            <w:pPr>
              <w:pStyle w:val="CETBodytext"/>
              <w:jc w:val="center"/>
            </w:pPr>
            <w:r w:rsidRPr="000F39F7">
              <w:t>11</w:t>
            </w:r>
          </w:p>
        </w:tc>
        <w:tc>
          <w:tcPr>
            <w:tcW w:w="864" w:type="dxa"/>
            <w:shd w:val="clear" w:color="auto" w:fill="FFFFFF"/>
            <w:vAlign w:val="center"/>
          </w:tcPr>
          <w:p w14:paraId="259BF38B" w14:textId="51B7B6FC" w:rsidR="007720CB" w:rsidRPr="000F39F7" w:rsidRDefault="007720CB" w:rsidP="007720CB">
            <w:pPr>
              <w:pStyle w:val="CETBodytext"/>
              <w:jc w:val="center"/>
            </w:pPr>
            <w:r w:rsidRPr="000F39F7">
              <w:t>0</w:t>
            </w:r>
            <w:r w:rsidR="008E1F66">
              <w:t>.</w:t>
            </w:r>
            <w:r w:rsidRPr="000F39F7">
              <w:t>98</w:t>
            </w:r>
          </w:p>
        </w:tc>
        <w:tc>
          <w:tcPr>
            <w:tcW w:w="864" w:type="dxa"/>
            <w:shd w:val="clear" w:color="auto" w:fill="FFFFFF"/>
            <w:vAlign w:val="center"/>
          </w:tcPr>
          <w:p w14:paraId="6ADADD5B" w14:textId="0FF3B339" w:rsidR="007720CB" w:rsidRPr="000F39F7" w:rsidRDefault="007720CB" w:rsidP="007720CB">
            <w:pPr>
              <w:pStyle w:val="CETBodytext"/>
              <w:jc w:val="center"/>
            </w:pPr>
            <w:r w:rsidRPr="000F39F7">
              <w:t>0</w:t>
            </w:r>
            <w:r w:rsidR="008E1F66">
              <w:t>.</w:t>
            </w:r>
            <w:r w:rsidRPr="000F39F7">
              <w:t>07</w:t>
            </w:r>
          </w:p>
        </w:tc>
        <w:tc>
          <w:tcPr>
            <w:tcW w:w="864" w:type="dxa"/>
            <w:shd w:val="clear" w:color="auto" w:fill="FFFFFF"/>
            <w:vAlign w:val="center"/>
          </w:tcPr>
          <w:p w14:paraId="696ADF4C" w14:textId="132F44BC" w:rsidR="007720CB" w:rsidRPr="000F39F7" w:rsidRDefault="007720CB" w:rsidP="007720CB">
            <w:pPr>
              <w:pStyle w:val="CETBodytext"/>
              <w:jc w:val="center"/>
            </w:pPr>
            <w:r w:rsidRPr="000F39F7">
              <w:t>94</w:t>
            </w:r>
            <w:r w:rsidR="008E1F66">
              <w:t>.</w:t>
            </w:r>
            <w:r w:rsidRPr="000F39F7">
              <w:t>8</w:t>
            </w:r>
          </w:p>
        </w:tc>
        <w:tc>
          <w:tcPr>
            <w:tcW w:w="864" w:type="dxa"/>
            <w:shd w:val="clear" w:color="auto" w:fill="FFFFFF"/>
            <w:vAlign w:val="center"/>
          </w:tcPr>
          <w:p w14:paraId="44054E89" w14:textId="176CAE86" w:rsidR="007720CB" w:rsidRPr="000F39F7" w:rsidRDefault="007720CB" w:rsidP="007720CB">
            <w:pPr>
              <w:pStyle w:val="CETBodytext"/>
              <w:jc w:val="center"/>
              <w:rPr>
                <w:rFonts w:cs="Arial"/>
                <w:szCs w:val="18"/>
              </w:rPr>
            </w:pPr>
            <w:r w:rsidRPr="000F39F7">
              <w:t>99</w:t>
            </w:r>
            <w:r w:rsidR="008E1F66">
              <w:t>.</w:t>
            </w:r>
            <w:r w:rsidRPr="000F39F7">
              <w:t>5</w:t>
            </w:r>
          </w:p>
        </w:tc>
      </w:tr>
      <w:tr w:rsidR="007720CB" w:rsidRPr="000F39F7" w14:paraId="5144F162" w14:textId="77777777" w:rsidTr="00C278AB">
        <w:tc>
          <w:tcPr>
            <w:tcW w:w="540" w:type="dxa"/>
            <w:shd w:val="clear" w:color="auto" w:fill="FFFFFF"/>
            <w:vAlign w:val="center"/>
          </w:tcPr>
          <w:p w14:paraId="6F0BD19C" w14:textId="79EE6511" w:rsidR="007720CB" w:rsidRPr="000F39F7" w:rsidRDefault="007720CB" w:rsidP="007720CB">
            <w:pPr>
              <w:pStyle w:val="CETBodytext"/>
              <w:jc w:val="center"/>
            </w:pPr>
            <w:r w:rsidRPr="000F39F7">
              <w:t>12</w:t>
            </w:r>
          </w:p>
        </w:tc>
        <w:tc>
          <w:tcPr>
            <w:tcW w:w="864" w:type="dxa"/>
            <w:shd w:val="clear" w:color="auto" w:fill="FFFFFF"/>
            <w:vAlign w:val="center"/>
          </w:tcPr>
          <w:p w14:paraId="33753BF8" w14:textId="3F70166F" w:rsidR="007720CB" w:rsidRPr="000F39F7" w:rsidRDefault="007720CB" w:rsidP="007720CB">
            <w:pPr>
              <w:pStyle w:val="CETBodytext"/>
              <w:jc w:val="center"/>
              <w:rPr>
                <w:rFonts w:cs="Arial"/>
                <w:szCs w:val="18"/>
              </w:rPr>
            </w:pPr>
            <w:r w:rsidRPr="000F39F7">
              <w:t>0</w:t>
            </w:r>
            <w:r w:rsidR="008E1F66">
              <w:t>.</w:t>
            </w:r>
            <w:r w:rsidRPr="000F39F7">
              <w:t>83</w:t>
            </w:r>
          </w:p>
        </w:tc>
        <w:tc>
          <w:tcPr>
            <w:tcW w:w="864" w:type="dxa"/>
            <w:shd w:val="clear" w:color="auto" w:fill="FFFFFF"/>
            <w:vAlign w:val="center"/>
          </w:tcPr>
          <w:p w14:paraId="338A5AF5" w14:textId="4A196C4D" w:rsidR="007720CB" w:rsidRPr="000F39F7" w:rsidRDefault="007720CB" w:rsidP="007720CB">
            <w:pPr>
              <w:pStyle w:val="CETBodytext"/>
              <w:jc w:val="center"/>
              <w:rPr>
                <w:rFonts w:cs="Arial"/>
                <w:szCs w:val="18"/>
              </w:rPr>
            </w:pPr>
            <w:r w:rsidRPr="000F39F7">
              <w:t>0</w:t>
            </w:r>
            <w:r w:rsidR="008E1F66">
              <w:t>.</w:t>
            </w:r>
            <w:r w:rsidRPr="000F39F7">
              <w:t>10</w:t>
            </w:r>
          </w:p>
        </w:tc>
        <w:tc>
          <w:tcPr>
            <w:tcW w:w="864" w:type="dxa"/>
            <w:shd w:val="clear" w:color="auto" w:fill="FFFFFF"/>
            <w:vAlign w:val="center"/>
          </w:tcPr>
          <w:p w14:paraId="5DD035E1" w14:textId="4C5CA6DB" w:rsidR="007720CB" w:rsidRPr="000F39F7" w:rsidRDefault="007720CB" w:rsidP="007720CB">
            <w:pPr>
              <w:pStyle w:val="CETBodytext"/>
              <w:jc w:val="center"/>
            </w:pPr>
            <w:r w:rsidRPr="000F39F7">
              <w:t>94</w:t>
            </w:r>
            <w:r w:rsidR="008E1F66">
              <w:t>.</w:t>
            </w:r>
            <w:r w:rsidRPr="000F39F7">
              <w:t>0</w:t>
            </w:r>
          </w:p>
        </w:tc>
        <w:tc>
          <w:tcPr>
            <w:tcW w:w="864" w:type="dxa"/>
            <w:shd w:val="clear" w:color="auto" w:fill="FFFFFF"/>
            <w:vAlign w:val="center"/>
          </w:tcPr>
          <w:p w14:paraId="17AFE084" w14:textId="1979F415" w:rsidR="007720CB" w:rsidRPr="000F39F7" w:rsidRDefault="007720CB" w:rsidP="007720CB">
            <w:pPr>
              <w:pStyle w:val="CETBodytext"/>
              <w:jc w:val="center"/>
              <w:rPr>
                <w:rFonts w:cs="Arial"/>
                <w:szCs w:val="18"/>
              </w:rPr>
            </w:pPr>
            <w:r w:rsidRPr="000F39F7">
              <w:t>99</w:t>
            </w:r>
            <w:r w:rsidR="008E1F66">
              <w:t>.</w:t>
            </w:r>
            <w:r w:rsidRPr="000F39F7">
              <w:t>7</w:t>
            </w:r>
          </w:p>
        </w:tc>
      </w:tr>
      <w:tr w:rsidR="007720CB" w:rsidRPr="000F39F7" w14:paraId="14BBDA40" w14:textId="77777777" w:rsidTr="00C278AB">
        <w:tc>
          <w:tcPr>
            <w:tcW w:w="540" w:type="dxa"/>
            <w:shd w:val="clear" w:color="auto" w:fill="FFFFFF"/>
            <w:vAlign w:val="center"/>
          </w:tcPr>
          <w:p w14:paraId="5CED16BD" w14:textId="49A844F2" w:rsidR="007720CB" w:rsidRPr="000F39F7" w:rsidRDefault="007720CB" w:rsidP="007720CB">
            <w:pPr>
              <w:pStyle w:val="CETBodytext"/>
              <w:jc w:val="center"/>
            </w:pPr>
            <w:r w:rsidRPr="000F39F7">
              <w:t>13</w:t>
            </w:r>
          </w:p>
        </w:tc>
        <w:tc>
          <w:tcPr>
            <w:tcW w:w="864" w:type="dxa"/>
            <w:shd w:val="clear" w:color="auto" w:fill="FFFFFF"/>
            <w:vAlign w:val="center"/>
          </w:tcPr>
          <w:p w14:paraId="0E8E3E35" w14:textId="769578E8" w:rsidR="007720CB" w:rsidRPr="000F39F7" w:rsidRDefault="007720CB" w:rsidP="007720CB">
            <w:pPr>
              <w:pStyle w:val="CETBodytext"/>
              <w:jc w:val="center"/>
              <w:rPr>
                <w:rFonts w:cs="Arial"/>
                <w:szCs w:val="18"/>
              </w:rPr>
            </w:pPr>
            <w:r w:rsidRPr="000F39F7">
              <w:t>0</w:t>
            </w:r>
            <w:r w:rsidR="008E1F66">
              <w:t>.</w:t>
            </w:r>
            <w:r w:rsidRPr="000F39F7">
              <w:t>59</w:t>
            </w:r>
          </w:p>
        </w:tc>
        <w:tc>
          <w:tcPr>
            <w:tcW w:w="864" w:type="dxa"/>
            <w:shd w:val="clear" w:color="auto" w:fill="FFFFFF"/>
            <w:vAlign w:val="center"/>
          </w:tcPr>
          <w:p w14:paraId="01F5402A" w14:textId="5F4C4DB9" w:rsidR="007720CB" w:rsidRPr="000F39F7" w:rsidRDefault="007720CB" w:rsidP="007720CB">
            <w:pPr>
              <w:pStyle w:val="CETBodytext"/>
              <w:jc w:val="center"/>
              <w:rPr>
                <w:rFonts w:cs="Arial"/>
                <w:szCs w:val="18"/>
              </w:rPr>
            </w:pPr>
            <w:r w:rsidRPr="000F39F7">
              <w:t>0</w:t>
            </w:r>
            <w:r w:rsidR="008E1F66">
              <w:t>.</w:t>
            </w:r>
            <w:r w:rsidRPr="000F39F7">
              <w:t>07</w:t>
            </w:r>
          </w:p>
        </w:tc>
        <w:tc>
          <w:tcPr>
            <w:tcW w:w="864" w:type="dxa"/>
            <w:shd w:val="clear" w:color="auto" w:fill="FFFFFF"/>
            <w:vAlign w:val="center"/>
          </w:tcPr>
          <w:p w14:paraId="38AB349E" w14:textId="0D4E8C59" w:rsidR="007720CB" w:rsidRPr="000F39F7" w:rsidRDefault="007720CB" w:rsidP="007720CB">
            <w:pPr>
              <w:pStyle w:val="CETBodytext"/>
              <w:jc w:val="center"/>
            </w:pPr>
            <w:r w:rsidRPr="000F39F7">
              <w:t>97</w:t>
            </w:r>
            <w:r w:rsidR="008E1F66">
              <w:t>.</w:t>
            </w:r>
            <w:r w:rsidRPr="000F39F7">
              <w:t>6</w:t>
            </w:r>
          </w:p>
        </w:tc>
        <w:tc>
          <w:tcPr>
            <w:tcW w:w="864" w:type="dxa"/>
            <w:shd w:val="clear" w:color="auto" w:fill="FFFFFF"/>
            <w:vAlign w:val="center"/>
          </w:tcPr>
          <w:p w14:paraId="1B0E756F" w14:textId="196AF984" w:rsidR="007720CB" w:rsidRPr="000F39F7" w:rsidRDefault="007720CB" w:rsidP="007720CB">
            <w:pPr>
              <w:pStyle w:val="CETBodytext"/>
              <w:jc w:val="center"/>
              <w:rPr>
                <w:rFonts w:cs="Arial"/>
                <w:szCs w:val="18"/>
              </w:rPr>
            </w:pPr>
            <w:r w:rsidRPr="000F39F7">
              <w:t>99</w:t>
            </w:r>
            <w:r w:rsidR="008E1F66">
              <w:t>.</w:t>
            </w:r>
            <w:r w:rsidRPr="000F39F7">
              <w:t>8</w:t>
            </w:r>
          </w:p>
        </w:tc>
      </w:tr>
      <w:tr w:rsidR="007720CB" w:rsidRPr="000F39F7" w14:paraId="62ED195E" w14:textId="77777777" w:rsidTr="00C278AB">
        <w:tc>
          <w:tcPr>
            <w:tcW w:w="540" w:type="dxa"/>
            <w:shd w:val="clear" w:color="auto" w:fill="FFFFFF"/>
            <w:vAlign w:val="center"/>
          </w:tcPr>
          <w:p w14:paraId="05B08233" w14:textId="5769D6D9" w:rsidR="007720CB" w:rsidRPr="000F39F7" w:rsidRDefault="007720CB" w:rsidP="007720CB">
            <w:pPr>
              <w:pStyle w:val="CETBodytext"/>
              <w:jc w:val="center"/>
            </w:pPr>
            <w:r w:rsidRPr="000F39F7">
              <w:t>14</w:t>
            </w:r>
          </w:p>
        </w:tc>
        <w:tc>
          <w:tcPr>
            <w:tcW w:w="864" w:type="dxa"/>
            <w:shd w:val="clear" w:color="auto" w:fill="FFFFFF"/>
            <w:vAlign w:val="center"/>
          </w:tcPr>
          <w:p w14:paraId="5F7F93CD" w14:textId="37F305DC" w:rsidR="007720CB" w:rsidRPr="000F39F7" w:rsidRDefault="007720CB" w:rsidP="007720CB">
            <w:pPr>
              <w:pStyle w:val="CETBodytext"/>
              <w:jc w:val="center"/>
              <w:rPr>
                <w:rFonts w:cs="Arial"/>
                <w:szCs w:val="18"/>
              </w:rPr>
            </w:pPr>
            <w:r w:rsidRPr="000F39F7">
              <w:t>0</w:t>
            </w:r>
            <w:r w:rsidR="008E1F66">
              <w:t>.</w:t>
            </w:r>
            <w:r w:rsidRPr="000F39F7">
              <w:t>58</w:t>
            </w:r>
          </w:p>
        </w:tc>
        <w:tc>
          <w:tcPr>
            <w:tcW w:w="864" w:type="dxa"/>
            <w:shd w:val="clear" w:color="auto" w:fill="FFFFFF"/>
            <w:vAlign w:val="center"/>
          </w:tcPr>
          <w:p w14:paraId="3C55FEEF" w14:textId="013498A6" w:rsidR="007720CB" w:rsidRPr="000F39F7" w:rsidRDefault="007720CB" w:rsidP="007720CB">
            <w:pPr>
              <w:pStyle w:val="CETBodytext"/>
              <w:jc w:val="center"/>
              <w:rPr>
                <w:rFonts w:cs="Arial"/>
                <w:szCs w:val="18"/>
              </w:rPr>
            </w:pPr>
            <w:r w:rsidRPr="000F39F7">
              <w:t>0</w:t>
            </w:r>
            <w:r w:rsidR="008E1F66">
              <w:t>.</w:t>
            </w:r>
            <w:r w:rsidRPr="000F39F7">
              <w:t>07</w:t>
            </w:r>
          </w:p>
        </w:tc>
        <w:tc>
          <w:tcPr>
            <w:tcW w:w="864" w:type="dxa"/>
            <w:shd w:val="clear" w:color="auto" w:fill="FFFFFF"/>
            <w:vAlign w:val="center"/>
          </w:tcPr>
          <w:p w14:paraId="4A21DA09" w14:textId="59D0D5F8" w:rsidR="007720CB" w:rsidRPr="000F39F7" w:rsidRDefault="007720CB" w:rsidP="007720CB">
            <w:pPr>
              <w:pStyle w:val="CETBodytext"/>
              <w:jc w:val="center"/>
            </w:pPr>
            <w:r w:rsidRPr="000F39F7">
              <w:t>93</w:t>
            </w:r>
            <w:r w:rsidR="008E1F66">
              <w:t>.</w:t>
            </w:r>
            <w:r w:rsidRPr="000F39F7">
              <w:t>4</w:t>
            </w:r>
          </w:p>
        </w:tc>
        <w:tc>
          <w:tcPr>
            <w:tcW w:w="864" w:type="dxa"/>
            <w:shd w:val="clear" w:color="auto" w:fill="FFFFFF"/>
            <w:vAlign w:val="center"/>
          </w:tcPr>
          <w:p w14:paraId="0FB6627D" w14:textId="3BAD77BE" w:rsidR="007720CB" w:rsidRPr="000F39F7" w:rsidRDefault="007720CB" w:rsidP="007720CB">
            <w:pPr>
              <w:pStyle w:val="CETBodytext"/>
              <w:jc w:val="center"/>
              <w:rPr>
                <w:rFonts w:cs="Arial"/>
                <w:szCs w:val="18"/>
              </w:rPr>
            </w:pPr>
            <w:r w:rsidRPr="000F39F7">
              <w:t>99</w:t>
            </w:r>
            <w:r w:rsidR="008E1F66">
              <w:t>.</w:t>
            </w:r>
            <w:r w:rsidRPr="000F39F7">
              <w:t>9</w:t>
            </w:r>
          </w:p>
        </w:tc>
      </w:tr>
      <w:tr w:rsidR="007720CB" w:rsidRPr="000F39F7" w14:paraId="33F57865" w14:textId="77777777" w:rsidTr="00C278AB">
        <w:tc>
          <w:tcPr>
            <w:tcW w:w="540" w:type="dxa"/>
            <w:shd w:val="clear" w:color="auto" w:fill="FFFFFF"/>
            <w:vAlign w:val="center"/>
          </w:tcPr>
          <w:p w14:paraId="3CF321AF" w14:textId="126421FE" w:rsidR="007720CB" w:rsidRPr="000F39F7" w:rsidRDefault="007720CB" w:rsidP="007720CB">
            <w:pPr>
              <w:pStyle w:val="CETBodytext"/>
              <w:jc w:val="center"/>
            </w:pPr>
            <w:r w:rsidRPr="000F39F7">
              <w:t>15</w:t>
            </w:r>
          </w:p>
        </w:tc>
        <w:tc>
          <w:tcPr>
            <w:tcW w:w="864" w:type="dxa"/>
            <w:shd w:val="clear" w:color="auto" w:fill="FFFFFF"/>
            <w:vAlign w:val="center"/>
          </w:tcPr>
          <w:p w14:paraId="56601E0D" w14:textId="08D78181" w:rsidR="007720CB" w:rsidRPr="000F39F7" w:rsidRDefault="007720CB" w:rsidP="007720CB">
            <w:pPr>
              <w:pStyle w:val="CETBodytext"/>
              <w:jc w:val="center"/>
              <w:rPr>
                <w:rFonts w:cs="Arial"/>
                <w:szCs w:val="18"/>
              </w:rPr>
            </w:pPr>
            <w:r w:rsidRPr="000F39F7">
              <w:t>0</w:t>
            </w:r>
            <w:r w:rsidR="008E1F66">
              <w:t>.</w:t>
            </w:r>
            <w:r w:rsidRPr="000F39F7">
              <w:t>59</w:t>
            </w:r>
          </w:p>
        </w:tc>
        <w:tc>
          <w:tcPr>
            <w:tcW w:w="864" w:type="dxa"/>
            <w:shd w:val="clear" w:color="auto" w:fill="FFFFFF"/>
            <w:vAlign w:val="center"/>
          </w:tcPr>
          <w:p w14:paraId="406DACA5" w14:textId="4E8FDE4C" w:rsidR="007720CB" w:rsidRPr="000F39F7" w:rsidRDefault="007720CB" w:rsidP="007720CB">
            <w:pPr>
              <w:pStyle w:val="CETBodytext"/>
              <w:jc w:val="center"/>
              <w:rPr>
                <w:rFonts w:cs="Arial"/>
                <w:szCs w:val="18"/>
              </w:rPr>
            </w:pPr>
            <w:r w:rsidRPr="000F39F7">
              <w:t>0</w:t>
            </w:r>
            <w:r w:rsidR="008E1F66">
              <w:t>.</w:t>
            </w:r>
            <w:r w:rsidRPr="000F39F7">
              <w:t>07</w:t>
            </w:r>
          </w:p>
        </w:tc>
        <w:tc>
          <w:tcPr>
            <w:tcW w:w="864" w:type="dxa"/>
            <w:shd w:val="clear" w:color="auto" w:fill="FFFFFF"/>
            <w:vAlign w:val="center"/>
          </w:tcPr>
          <w:p w14:paraId="4A84FA33" w14:textId="004FD870" w:rsidR="007720CB" w:rsidRPr="000F39F7" w:rsidRDefault="007720CB" w:rsidP="007720CB">
            <w:pPr>
              <w:pStyle w:val="CETBodytext"/>
              <w:jc w:val="center"/>
            </w:pPr>
            <w:r w:rsidRPr="000F39F7">
              <w:t>100</w:t>
            </w:r>
            <w:r w:rsidR="008E1F66">
              <w:t>.</w:t>
            </w:r>
            <w:r w:rsidRPr="000F39F7">
              <w:t>0</w:t>
            </w:r>
          </w:p>
        </w:tc>
        <w:tc>
          <w:tcPr>
            <w:tcW w:w="864" w:type="dxa"/>
            <w:shd w:val="clear" w:color="auto" w:fill="FFFFFF"/>
            <w:vAlign w:val="center"/>
          </w:tcPr>
          <w:p w14:paraId="6A7F6292" w14:textId="122EF777" w:rsidR="007720CB" w:rsidRPr="000F39F7" w:rsidRDefault="007720CB" w:rsidP="007720CB">
            <w:pPr>
              <w:pStyle w:val="CETBodytext"/>
              <w:jc w:val="center"/>
              <w:rPr>
                <w:rFonts w:cs="Arial"/>
                <w:szCs w:val="18"/>
              </w:rPr>
            </w:pPr>
            <w:r w:rsidRPr="000F39F7">
              <w:t>99</w:t>
            </w:r>
            <w:r w:rsidR="008E1F66">
              <w:t>.</w:t>
            </w:r>
            <w:r w:rsidRPr="000F39F7">
              <w:t>9</w:t>
            </w:r>
          </w:p>
        </w:tc>
      </w:tr>
      <w:tr w:rsidR="007720CB" w:rsidRPr="000F39F7" w14:paraId="605C3BA2" w14:textId="77777777" w:rsidTr="00C278AB">
        <w:tc>
          <w:tcPr>
            <w:tcW w:w="540" w:type="dxa"/>
            <w:shd w:val="clear" w:color="auto" w:fill="FFFFFF"/>
            <w:vAlign w:val="center"/>
          </w:tcPr>
          <w:p w14:paraId="6B18901B" w14:textId="2678DAFA" w:rsidR="007720CB" w:rsidRPr="000F39F7" w:rsidRDefault="007720CB" w:rsidP="007720CB">
            <w:pPr>
              <w:pStyle w:val="CETBodytext"/>
              <w:jc w:val="center"/>
            </w:pPr>
            <w:r w:rsidRPr="000F39F7">
              <w:t>16</w:t>
            </w:r>
          </w:p>
        </w:tc>
        <w:tc>
          <w:tcPr>
            <w:tcW w:w="864" w:type="dxa"/>
            <w:shd w:val="clear" w:color="auto" w:fill="FFFFFF"/>
            <w:vAlign w:val="center"/>
          </w:tcPr>
          <w:p w14:paraId="285D5EB6" w14:textId="2ED83B3E" w:rsidR="007720CB" w:rsidRPr="000F39F7" w:rsidRDefault="007720CB" w:rsidP="007720CB">
            <w:pPr>
              <w:pStyle w:val="CETBodytext"/>
              <w:jc w:val="center"/>
              <w:rPr>
                <w:rFonts w:cs="Arial"/>
                <w:szCs w:val="18"/>
              </w:rPr>
            </w:pPr>
            <w:r w:rsidRPr="000F39F7">
              <w:t>0</w:t>
            </w:r>
            <w:r w:rsidR="008E1F66">
              <w:t>.</w:t>
            </w:r>
            <w:r w:rsidRPr="000F39F7">
              <w:t>43</w:t>
            </w:r>
          </w:p>
        </w:tc>
        <w:tc>
          <w:tcPr>
            <w:tcW w:w="864" w:type="dxa"/>
            <w:shd w:val="clear" w:color="auto" w:fill="FFFFFF"/>
            <w:vAlign w:val="center"/>
          </w:tcPr>
          <w:p w14:paraId="21072C2F" w14:textId="38658568" w:rsidR="007720CB" w:rsidRPr="000F39F7" w:rsidRDefault="007720CB" w:rsidP="007720CB">
            <w:pPr>
              <w:pStyle w:val="CETBodytext"/>
              <w:jc w:val="center"/>
              <w:rPr>
                <w:rFonts w:cs="Arial"/>
                <w:szCs w:val="18"/>
              </w:rPr>
            </w:pPr>
            <w:r w:rsidRPr="000F39F7">
              <w:t>0</w:t>
            </w:r>
            <w:r w:rsidR="008E1F66">
              <w:t>.</w:t>
            </w:r>
            <w:r w:rsidRPr="000F39F7">
              <w:t>07</w:t>
            </w:r>
          </w:p>
        </w:tc>
        <w:tc>
          <w:tcPr>
            <w:tcW w:w="864" w:type="dxa"/>
            <w:shd w:val="clear" w:color="auto" w:fill="FFFFFF"/>
            <w:vAlign w:val="center"/>
          </w:tcPr>
          <w:p w14:paraId="2B36C62A" w14:textId="29BBC890" w:rsidR="007720CB" w:rsidRPr="000F39F7" w:rsidRDefault="007720CB" w:rsidP="007720CB">
            <w:pPr>
              <w:pStyle w:val="CETBodytext"/>
              <w:jc w:val="center"/>
            </w:pPr>
            <w:r w:rsidRPr="000F39F7">
              <w:t>95</w:t>
            </w:r>
            <w:r w:rsidR="008E1F66">
              <w:t>.</w:t>
            </w:r>
            <w:r w:rsidRPr="000F39F7">
              <w:t>0</w:t>
            </w:r>
          </w:p>
        </w:tc>
        <w:tc>
          <w:tcPr>
            <w:tcW w:w="864" w:type="dxa"/>
            <w:shd w:val="clear" w:color="auto" w:fill="FFFFFF"/>
            <w:vAlign w:val="center"/>
          </w:tcPr>
          <w:p w14:paraId="6F5D10D9" w14:textId="240A17BA" w:rsidR="007720CB" w:rsidRPr="000F39F7" w:rsidRDefault="007720CB" w:rsidP="007720CB">
            <w:pPr>
              <w:pStyle w:val="CETBodytext"/>
              <w:jc w:val="center"/>
              <w:rPr>
                <w:rFonts w:cs="Arial"/>
                <w:szCs w:val="18"/>
              </w:rPr>
            </w:pPr>
            <w:r w:rsidRPr="000F39F7">
              <w:t>100</w:t>
            </w:r>
            <w:r w:rsidR="008E1F66">
              <w:t>.</w:t>
            </w:r>
            <w:r w:rsidRPr="000F39F7">
              <w:t>0</w:t>
            </w:r>
          </w:p>
        </w:tc>
      </w:tr>
      <w:tr w:rsidR="007720CB" w:rsidRPr="000F39F7" w14:paraId="772131C3" w14:textId="77777777" w:rsidTr="00C278AB">
        <w:tc>
          <w:tcPr>
            <w:tcW w:w="540" w:type="dxa"/>
            <w:shd w:val="clear" w:color="auto" w:fill="FFFFFF"/>
            <w:vAlign w:val="center"/>
          </w:tcPr>
          <w:p w14:paraId="4D6897C8" w14:textId="05756A29" w:rsidR="007720CB" w:rsidRPr="000F39F7" w:rsidRDefault="007720CB" w:rsidP="007720CB">
            <w:pPr>
              <w:pStyle w:val="CETBodytext"/>
              <w:jc w:val="center"/>
            </w:pPr>
            <w:r w:rsidRPr="000F39F7">
              <w:t>17</w:t>
            </w:r>
          </w:p>
        </w:tc>
        <w:tc>
          <w:tcPr>
            <w:tcW w:w="864" w:type="dxa"/>
            <w:shd w:val="clear" w:color="auto" w:fill="FFFFFF"/>
            <w:vAlign w:val="center"/>
          </w:tcPr>
          <w:p w14:paraId="4093BD01" w14:textId="323D0520" w:rsidR="007720CB" w:rsidRPr="000F39F7" w:rsidRDefault="007720CB" w:rsidP="007720CB">
            <w:pPr>
              <w:pStyle w:val="CETBodytext"/>
              <w:jc w:val="center"/>
              <w:rPr>
                <w:rFonts w:cs="Arial"/>
                <w:szCs w:val="18"/>
              </w:rPr>
            </w:pPr>
            <w:r w:rsidRPr="000F39F7">
              <w:t>0</w:t>
            </w:r>
            <w:r w:rsidR="008E1F66">
              <w:t>.</w:t>
            </w:r>
            <w:r w:rsidRPr="000F39F7">
              <w:t>53</w:t>
            </w:r>
          </w:p>
        </w:tc>
        <w:tc>
          <w:tcPr>
            <w:tcW w:w="864" w:type="dxa"/>
            <w:shd w:val="clear" w:color="auto" w:fill="FFFFFF"/>
            <w:vAlign w:val="center"/>
          </w:tcPr>
          <w:p w14:paraId="7EC6B809" w14:textId="69FA6C32" w:rsidR="007720CB" w:rsidRPr="000F39F7" w:rsidRDefault="007720CB" w:rsidP="007720CB">
            <w:pPr>
              <w:pStyle w:val="CETBodytext"/>
              <w:jc w:val="center"/>
              <w:rPr>
                <w:rFonts w:cs="Arial"/>
                <w:szCs w:val="18"/>
              </w:rPr>
            </w:pPr>
            <w:r w:rsidRPr="000F39F7">
              <w:t>0</w:t>
            </w:r>
            <w:r w:rsidR="008E1F66">
              <w:t>.</w:t>
            </w:r>
            <w:r w:rsidRPr="000F39F7">
              <w:t>06</w:t>
            </w:r>
          </w:p>
        </w:tc>
        <w:tc>
          <w:tcPr>
            <w:tcW w:w="864" w:type="dxa"/>
            <w:shd w:val="clear" w:color="auto" w:fill="FFFFFF"/>
            <w:vAlign w:val="center"/>
          </w:tcPr>
          <w:p w14:paraId="288F27F5" w14:textId="4715B69F" w:rsidR="007720CB" w:rsidRPr="000F39F7" w:rsidRDefault="007720CB" w:rsidP="007720CB">
            <w:pPr>
              <w:pStyle w:val="CETBodytext"/>
              <w:jc w:val="center"/>
            </w:pPr>
            <w:r w:rsidRPr="000F39F7">
              <w:t>96</w:t>
            </w:r>
            <w:r w:rsidR="008E1F66">
              <w:t>.</w:t>
            </w:r>
            <w:r w:rsidRPr="000F39F7">
              <w:t>5</w:t>
            </w:r>
          </w:p>
        </w:tc>
        <w:tc>
          <w:tcPr>
            <w:tcW w:w="864" w:type="dxa"/>
            <w:shd w:val="clear" w:color="auto" w:fill="FFFFFF"/>
            <w:vAlign w:val="center"/>
          </w:tcPr>
          <w:p w14:paraId="16FCB10E" w14:textId="270BC04A" w:rsidR="007720CB" w:rsidRPr="000F39F7" w:rsidRDefault="007720CB" w:rsidP="007720CB">
            <w:pPr>
              <w:pStyle w:val="CETBodytext"/>
              <w:jc w:val="center"/>
              <w:rPr>
                <w:rFonts w:cs="Arial"/>
                <w:szCs w:val="18"/>
              </w:rPr>
            </w:pPr>
            <w:r w:rsidRPr="000F39F7">
              <w:t>99</w:t>
            </w:r>
            <w:r w:rsidR="008E1F66">
              <w:t>.</w:t>
            </w:r>
            <w:r w:rsidRPr="000F39F7">
              <w:t>9</w:t>
            </w:r>
          </w:p>
        </w:tc>
      </w:tr>
      <w:tr w:rsidR="007720CB" w:rsidRPr="000F39F7" w14:paraId="0C72DC1C" w14:textId="77777777" w:rsidTr="00C278AB">
        <w:tc>
          <w:tcPr>
            <w:tcW w:w="540" w:type="dxa"/>
            <w:shd w:val="clear" w:color="auto" w:fill="FFFFFF"/>
            <w:vAlign w:val="center"/>
          </w:tcPr>
          <w:p w14:paraId="4F7EF136" w14:textId="0476695C" w:rsidR="007720CB" w:rsidRPr="000F39F7" w:rsidRDefault="007720CB" w:rsidP="007720CB">
            <w:pPr>
              <w:pStyle w:val="CETBodytext"/>
              <w:jc w:val="center"/>
            </w:pPr>
            <w:r w:rsidRPr="000F39F7">
              <w:t>18</w:t>
            </w:r>
          </w:p>
        </w:tc>
        <w:tc>
          <w:tcPr>
            <w:tcW w:w="864" w:type="dxa"/>
            <w:shd w:val="clear" w:color="auto" w:fill="FFFFFF"/>
            <w:vAlign w:val="center"/>
          </w:tcPr>
          <w:p w14:paraId="53F889B2" w14:textId="08DC9826" w:rsidR="007720CB" w:rsidRPr="000F39F7" w:rsidRDefault="007720CB" w:rsidP="007720CB">
            <w:pPr>
              <w:pStyle w:val="CETBodytext"/>
              <w:jc w:val="center"/>
              <w:rPr>
                <w:rFonts w:cs="Arial"/>
                <w:szCs w:val="18"/>
              </w:rPr>
            </w:pPr>
            <w:r w:rsidRPr="000F39F7">
              <w:t>0</w:t>
            </w:r>
            <w:r w:rsidR="008E1F66">
              <w:t>.</w:t>
            </w:r>
            <w:r w:rsidRPr="000F39F7">
              <w:t>57</w:t>
            </w:r>
          </w:p>
        </w:tc>
        <w:tc>
          <w:tcPr>
            <w:tcW w:w="864" w:type="dxa"/>
            <w:shd w:val="clear" w:color="auto" w:fill="FFFFFF"/>
            <w:vAlign w:val="center"/>
          </w:tcPr>
          <w:p w14:paraId="00C74CC8" w14:textId="11C5A54D" w:rsidR="007720CB" w:rsidRPr="000F39F7" w:rsidRDefault="007720CB" w:rsidP="007720CB">
            <w:pPr>
              <w:pStyle w:val="CETBodytext"/>
              <w:jc w:val="center"/>
              <w:rPr>
                <w:rFonts w:cs="Arial"/>
                <w:szCs w:val="18"/>
              </w:rPr>
            </w:pPr>
            <w:r w:rsidRPr="000F39F7">
              <w:t>0</w:t>
            </w:r>
            <w:r w:rsidR="008E1F66">
              <w:t>.</w:t>
            </w:r>
            <w:r w:rsidRPr="000F39F7">
              <w:t>09</w:t>
            </w:r>
          </w:p>
        </w:tc>
        <w:tc>
          <w:tcPr>
            <w:tcW w:w="864" w:type="dxa"/>
            <w:shd w:val="clear" w:color="auto" w:fill="FFFFFF"/>
            <w:vAlign w:val="center"/>
          </w:tcPr>
          <w:p w14:paraId="78D94355" w14:textId="666336FD" w:rsidR="007720CB" w:rsidRPr="000F39F7" w:rsidRDefault="007720CB" w:rsidP="007720CB">
            <w:pPr>
              <w:pStyle w:val="CETBodytext"/>
              <w:jc w:val="center"/>
            </w:pPr>
            <w:r w:rsidRPr="000F39F7">
              <w:t>99</w:t>
            </w:r>
            <w:r w:rsidR="008E1F66">
              <w:t>.</w:t>
            </w:r>
            <w:r w:rsidRPr="000F39F7">
              <w:t>1</w:t>
            </w:r>
          </w:p>
        </w:tc>
        <w:tc>
          <w:tcPr>
            <w:tcW w:w="864" w:type="dxa"/>
            <w:shd w:val="clear" w:color="auto" w:fill="FFFFFF"/>
            <w:vAlign w:val="center"/>
          </w:tcPr>
          <w:p w14:paraId="41F91A4D" w14:textId="074174B6" w:rsidR="007720CB" w:rsidRPr="000F39F7" w:rsidRDefault="007720CB" w:rsidP="007720CB">
            <w:pPr>
              <w:pStyle w:val="CETBodytext"/>
              <w:jc w:val="center"/>
              <w:rPr>
                <w:rFonts w:cs="Arial"/>
                <w:szCs w:val="18"/>
              </w:rPr>
            </w:pPr>
            <w:r w:rsidRPr="000F39F7">
              <w:t>99</w:t>
            </w:r>
            <w:r w:rsidR="008E1F66">
              <w:t>.</w:t>
            </w:r>
            <w:r w:rsidRPr="000F39F7">
              <w:t>9</w:t>
            </w:r>
          </w:p>
        </w:tc>
      </w:tr>
      <w:tr w:rsidR="007720CB" w:rsidRPr="000F39F7" w14:paraId="68A1F688" w14:textId="77777777" w:rsidTr="00C278AB">
        <w:tc>
          <w:tcPr>
            <w:tcW w:w="540" w:type="dxa"/>
            <w:shd w:val="clear" w:color="auto" w:fill="FFFFFF"/>
            <w:vAlign w:val="center"/>
          </w:tcPr>
          <w:p w14:paraId="2D72D35F" w14:textId="4DB4A651" w:rsidR="007720CB" w:rsidRPr="000F39F7" w:rsidRDefault="007720CB" w:rsidP="007720CB">
            <w:pPr>
              <w:pStyle w:val="CETBodytext"/>
              <w:jc w:val="center"/>
            </w:pPr>
            <w:r w:rsidRPr="000F39F7">
              <w:t>19</w:t>
            </w:r>
          </w:p>
        </w:tc>
        <w:tc>
          <w:tcPr>
            <w:tcW w:w="864" w:type="dxa"/>
            <w:shd w:val="clear" w:color="auto" w:fill="FFFFFF"/>
            <w:vAlign w:val="center"/>
          </w:tcPr>
          <w:p w14:paraId="2923BC01" w14:textId="752713B3" w:rsidR="007720CB" w:rsidRPr="000F39F7" w:rsidRDefault="007720CB" w:rsidP="007720CB">
            <w:pPr>
              <w:pStyle w:val="CETBodytext"/>
              <w:jc w:val="center"/>
              <w:rPr>
                <w:rFonts w:cs="Arial"/>
                <w:szCs w:val="18"/>
              </w:rPr>
            </w:pPr>
            <w:r w:rsidRPr="000F39F7">
              <w:t>0</w:t>
            </w:r>
            <w:r w:rsidR="008E1F66">
              <w:t>.</w:t>
            </w:r>
            <w:r w:rsidRPr="000F39F7">
              <w:t>56</w:t>
            </w:r>
          </w:p>
        </w:tc>
        <w:tc>
          <w:tcPr>
            <w:tcW w:w="864" w:type="dxa"/>
            <w:shd w:val="clear" w:color="auto" w:fill="FFFFFF"/>
            <w:vAlign w:val="center"/>
          </w:tcPr>
          <w:p w14:paraId="5AF039B2" w14:textId="772BB2F5" w:rsidR="007720CB" w:rsidRPr="000F39F7" w:rsidRDefault="007720CB" w:rsidP="007720CB">
            <w:pPr>
              <w:pStyle w:val="CETBodytext"/>
              <w:jc w:val="center"/>
              <w:rPr>
                <w:rFonts w:cs="Arial"/>
                <w:szCs w:val="18"/>
              </w:rPr>
            </w:pPr>
            <w:r w:rsidRPr="000F39F7">
              <w:t>0</w:t>
            </w:r>
            <w:r w:rsidR="008E1F66">
              <w:t>.</w:t>
            </w:r>
            <w:r w:rsidRPr="000F39F7">
              <w:t>09</w:t>
            </w:r>
          </w:p>
        </w:tc>
        <w:tc>
          <w:tcPr>
            <w:tcW w:w="864" w:type="dxa"/>
            <w:shd w:val="clear" w:color="auto" w:fill="FFFFFF"/>
            <w:vAlign w:val="center"/>
          </w:tcPr>
          <w:p w14:paraId="4CE23881" w14:textId="627D67CC" w:rsidR="007720CB" w:rsidRPr="000F39F7" w:rsidRDefault="007720CB" w:rsidP="007720CB">
            <w:pPr>
              <w:pStyle w:val="CETBodytext"/>
              <w:jc w:val="center"/>
            </w:pPr>
            <w:r w:rsidRPr="000F39F7">
              <w:t>95</w:t>
            </w:r>
            <w:r w:rsidR="008E1F66">
              <w:t>.</w:t>
            </w:r>
            <w:r w:rsidRPr="000F39F7">
              <w:t>7</w:t>
            </w:r>
          </w:p>
        </w:tc>
        <w:tc>
          <w:tcPr>
            <w:tcW w:w="864" w:type="dxa"/>
            <w:shd w:val="clear" w:color="auto" w:fill="FFFFFF"/>
            <w:vAlign w:val="center"/>
          </w:tcPr>
          <w:p w14:paraId="1D9E9AB6" w14:textId="0003F4A0" w:rsidR="007720CB" w:rsidRPr="000F39F7" w:rsidRDefault="007720CB" w:rsidP="007720CB">
            <w:pPr>
              <w:pStyle w:val="CETBodytext"/>
              <w:jc w:val="center"/>
              <w:rPr>
                <w:rFonts w:cs="Arial"/>
                <w:szCs w:val="18"/>
              </w:rPr>
            </w:pPr>
            <w:r w:rsidRPr="000F39F7">
              <w:t>100</w:t>
            </w:r>
            <w:r w:rsidR="008E1F66">
              <w:t>.</w:t>
            </w:r>
            <w:r w:rsidRPr="000F39F7">
              <w:t>0</w:t>
            </w:r>
          </w:p>
        </w:tc>
      </w:tr>
      <w:tr w:rsidR="007720CB" w:rsidRPr="000F39F7" w14:paraId="2ADC20A4" w14:textId="77777777" w:rsidTr="00C278AB">
        <w:tc>
          <w:tcPr>
            <w:tcW w:w="540" w:type="dxa"/>
            <w:shd w:val="clear" w:color="auto" w:fill="FFFFFF"/>
            <w:vAlign w:val="center"/>
          </w:tcPr>
          <w:p w14:paraId="287BA503" w14:textId="6702E002" w:rsidR="007720CB" w:rsidRPr="000F39F7" w:rsidRDefault="007720CB" w:rsidP="007720CB">
            <w:pPr>
              <w:pStyle w:val="CETBodytext"/>
              <w:jc w:val="center"/>
            </w:pPr>
            <w:r w:rsidRPr="000F39F7">
              <w:t>20</w:t>
            </w:r>
          </w:p>
        </w:tc>
        <w:tc>
          <w:tcPr>
            <w:tcW w:w="864" w:type="dxa"/>
            <w:shd w:val="clear" w:color="auto" w:fill="FFFFFF"/>
            <w:vAlign w:val="center"/>
          </w:tcPr>
          <w:p w14:paraId="2A762342" w14:textId="32CC46BD" w:rsidR="007720CB" w:rsidRPr="000F39F7" w:rsidRDefault="007720CB" w:rsidP="007720CB">
            <w:pPr>
              <w:pStyle w:val="CETBodytext"/>
              <w:jc w:val="center"/>
              <w:rPr>
                <w:rFonts w:cs="Arial"/>
                <w:szCs w:val="18"/>
              </w:rPr>
            </w:pPr>
            <w:r w:rsidRPr="000F39F7">
              <w:t>0</w:t>
            </w:r>
            <w:r w:rsidR="008E1F66">
              <w:t>.</w:t>
            </w:r>
            <w:r w:rsidRPr="000F39F7">
              <w:t>57</w:t>
            </w:r>
          </w:p>
        </w:tc>
        <w:tc>
          <w:tcPr>
            <w:tcW w:w="864" w:type="dxa"/>
            <w:shd w:val="clear" w:color="auto" w:fill="FFFFFF"/>
            <w:vAlign w:val="center"/>
          </w:tcPr>
          <w:p w14:paraId="1133532D" w14:textId="61C2855E" w:rsidR="007720CB" w:rsidRPr="000F39F7" w:rsidRDefault="007720CB" w:rsidP="007720CB">
            <w:pPr>
              <w:pStyle w:val="CETBodytext"/>
              <w:jc w:val="center"/>
              <w:rPr>
                <w:rFonts w:cs="Arial"/>
                <w:szCs w:val="18"/>
              </w:rPr>
            </w:pPr>
            <w:r w:rsidRPr="000F39F7">
              <w:t>0</w:t>
            </w:r>
            <w:r w:rsidR="008E1F66">
              <w:t>.</w:t>
            </w:r>
            <w:r w:rsidRPr="000F39F7">
              <w:t>09</w:t>
            </w:r>
          </w:p>
        </w:tc>
        <w:tc>
          <w:tcPr>
            <w:tcW w:w="864" w:type="dxa"/>
            <w:shd w:val="clear" w:color="auto" w:fill="FFFFFF"/>
            <w:vAlign w:val="center"/>
          </w:tcPr>
          <w:p w14:paraId="790AA1A9" w14:textId="7E836476" w:rsidR="007720CB" w:rsidRPr="000F39F7" w:rsidRDefault="007720CB" w:rsidP="007720CB">
            <w:pPr>
              <w:pStyle w:val="CETBodytext"/>
              <w:jc w:val="center"/>
            </w:pPr>
            <w:r w:rsidRPr="000F39F7">
              <w:t>96</w:t>
            </w:r>
            <w:r w:rsidR="008E1F66">
              <w:t>.</w:t>
            </w:r>
            <w:r w:rsidRPr="000F39F7">
              <w:t>4</w:t>
            </w:r>
          </w:p>
        </w:tc>
        <w:tc>
          <w:tcPr>
            <w:tcW w:w="864" w:type="dxa"/>
            <w:shd w:val="clear" w:color="auto" w:fill="FFFFFF"/>
            <w:vAlign w:val="center"/>
          </w:tcPr>
          <w:p w14:paraId="27E8D911" w14:textId="11B20E63" w:rsidR="007720CB" w:rsidRPr="000F39F7" w:rsidRDefault="007720CB" w:rsidP="007720CB">
            <w:pPr>
              <w:pStyle w:val="CETBodytext"/>
              <w:jc w:val="center"/>
              <w:rPr>
                <w:rFonts w:cs="Arial"/>
                <w:szCs w:val="18"/>
              </w:rPr>
            </w:pPr>
            <w:r w:rsidRPr="000F39F7">
              <w:t>99</w:t>
            </w:r>
            <w:r w:rsidR="008E1F66">
              <w:t>.</w:t>
            </w:r>
            <w:r w:rsidRPr="000F39F7">
              <w:t>9</w:t>
            </w:r>
          </w:p>
        </w:tc>
      </w:tr>
    </w:tbl>
    <w:p w14:paraId="2DA801B6" w14:textId="40D0E607" w:rsidR="008C7306" w:rsidRPr="000F39F7" w:rsidRDefault="008C7306" w:rsidP="006C105F">
      <w:pPr>
        <w:pStyle w:val="CETBodytext"/>
        <w:sectPr w:rsidR="008C7306" w:rsidRPr="000F39F7" w:rsidSect="008C7306">
          <w:type w:val="continuous"/>
          <w:pgSz w:w="11906" w:h="16838" w:code="9"/>
          <w:pgMar w:top="1701" w:right="1418" w:bottom="1701" w:left="1701" w:header="1701" w:footer="0" w:gutter="0"/>
          <w:lnNumType w:countBy="1"/>
          <w:cols w:num="2" w:space="708"/>
          <w:formProt w:val="0"/>
          <w:titlePg/>
          <w:docGrid w:linePitch="360"/>
        </w:sectPr>
      </w:pPr>
    </w:p>
    <w:p w14:paraId="6FF34D92" w14:textId="6F737D7F" w:rsidR="00EA18E2" w:rsidRPr="000F39F7" w:rsidRDefault="006C105F" w:rsidP="006C105F">
      <w:pPr>
        <w:pStyle w:val="CETBodytext"/>
      </w:pPr>
      <w:r w:rsidRPr="000F39F7">
        <w:t xml:space="preserve">It is </w:t>
      </w:r>
      <w:r w:rsidR="006B24A0" w:rsidRPr="000F39F7">
        <w:t>underlined</w:t>
      </w:r>
      <w:r w:rsidRPr="000F39F7">
        <w:t xml:space="preserve"> that the molar flow rates of cobalt and manganese entering and leaving the system are equal, indicating that the precipitation yields of these metals are equal to 1</w:t>
      </w:r>
      <w:r w:rsidR="000F4559" w:rsidRPr="000F4559">
        <w:t xml:space="preserve"> </w:t>
      </w:r>
      <w:r w:rsidR="000F4559">
        <w:t>in the simulations</w:t>
      </w:r>
      <w:r w:rsidRPr="000F39F7">
        <w:t xml:space="preserve">. This is </w:t>
      </w:r>
      <w:r w:rsidR="00366836" w:rsidRPr="000F39F7">
        <w:t xml:space="preserve">probably </w:t>
      </w:r>
      <w:r w:rsidR="006B24A0" w:rsidRPr="000F39F7">
        <w:t xml:space="preserve">still </w:t>
      </w:r>
      <w:r w:rsidRPr="000F39F7">
        <w:t>due to the absence of the</w:t>
      </w:r>
      <w:r w:rsidR="006B24A0" w:rsidRPr="000F39F7">
        <w:t>ir</w:t>
      </w:r>
      <w:r w:rsidRPr="000F39F7">
        <w:t xml:space="preserve"> complexes as previously explained. As</w:t>
      </w:r>
      <w:r w:rsidR="006B24A0" w:rsidRPr="000F39F7">
        <w:t xml:space="preserve"> observed in </w:t>
      </w:r>
      <w:r w:rsidR="006B24A0" w:rsidRPr="000F39F7">
        <w:fldChar w:fldCharType="begin"/>
      </w:r>
      <w:r w:rsidR="006B24A0" w:rsidRPr="000F39F7">
        <w:instrText xml:space="preserve"> REF _Ref126876590 \h  \* MERGEFORMAT </w:instrText>
      </w:r>
      <w:r w:rsidR="006B24A0" w:rsidRPr="000F39F7">
        <w:fldChar w:fldCharType="separate"/>
      </w:r>
      <w:r w:rsidR="006B24A0" w:rsidRPr="000F39F7">
        <w:t xml:space="preserve">Table </w:t>
      </w:r>
      <w:r w:rsidR="006B24A0" w:rsidRPr="000F39F7">
        <w:rPr>
          <w:noProof/>
        </w:rPr>
        <w:t>1</w:t>
      </w:r>
      <w:r w:rsidR="006B24A0" w:rsidRPr="000F39F7">
        <w:fldChar w:fldCharType="end"/>
      </w:r>
      <w:r w:rsidRPr="000F39F7">
        <w:t xml:space="preserve">, </w:t>
      </w:r>
      <m:oMath>
        <m:sSub>
          <m:sSubPr>
            <m:ctrlPr>
              <w:rPr>
                <w:rFonts w:ascii="Cambria Math" w:hAnsi="Cambria Math"/>
                <w:i/>
              </w:rPr>
            </m:ctrlPr>
          </m:sSubPr>
          <m:e>
            <m:r>
              <w:rPr>
                <w:rFonts w:ascii="Cambria Math" w:hAnsi="Cambria Math"/>
              </w:rPr>
              <m:t>η</m:t>
            </m:r>
          </m:e>
          <m:sub>
            <m:r>
              <w:rPr>
                <w:rFonts w:ascii="Cambria Math" w:hAnsi="Cambria Math"/>
              </w:rPr>
              <m:t>Ni, m</m:t>
            </m:r>
          </m:sub>
        </m:sSub>
      </m:oMath>
      <w:r w:rsidRPr="000F39F7">
        <w:t xml:space="preserve"> is </w:t>
      </w:r>
      <w:r w:rsidR="006B24A0" w:rsidRPr="000F39F7">
        <w:t>almost always near to 100% with a minimum value of 98.9</w:t>
      </w:r>
      <w:r w:rsidR="000F4559">
        <w:t xml:space="preserve"> when excluding tests 4 and 5</w:t>
      </w:r>
      <w:r w:rsidRPr="000F39F7">
        <w:t xml:space="preserve">; in fact, part of </w:t>
      </w:r>
      <w:r w:rsidR="000F4559">
        <w:t>Ni</w:t>
      </w:r>
      <w:r w:rsidRPr="000F39F7">
        <w:t xml:space="preserve"> remains in solution in the form of a tetra-ammonia complex</w:t>
      </w:r>
      <w:r w:rsidR="006B24A0" w:rsidRPr="000F39F7">
        <w:t xml:space="preserve"> (</w:t>
      </w:r>
      <m:oMath>
        <m:sSup>
          <m:sSupPr>
            <m:ctrlPr>
              <w:rPr>
                <w:rFonts w:ascii="Cambria Math" w:hAnsi="Cambria Math"/>
                <w:iCs/>
              </w:rPr>
            </m:ctrlPr>
          </m:sSupPr>
          <m:e>
            <m:d>
              <m:dPr>
                <m:begChr m:val="["/>
                <m:endChr m:val="]"/>
                <m:ctrlPr>
                  <w:rPr>
                    <w:rFonts w:ascii="Cambria Math" w:hAnsi="Cambria Math"/>
                    <w:iCs/>
                  </w:rPr>
                </m:ctrlPr>
              </m:dPr>
              <m:e>
                <m:r>
                  <m:rPr>
                    <m:sty m:val="p"/>
                  </m:rPr>
                  <w:rPr>
                    <w:rFonts w:ascii="Cambria Math" w:hAnsi="Cambria Math"/>
                  </w:rPr>
                  <m:t>Ni</m:t>
                </m:r>
                <m:sSub>
                  <m:sSubPr>
                    <m:ctrlPr>
                      <w:rPr>
                        <w:rFonts w:ascii="Cambria Math" w:hAnsi="Cambria Math"/>
                        <w:iCs/>
                      </w:rPr>
                    </m:ctrlPr>
                  </m:sSubPr>
                  <m:e>
                    <m:d>
                      <m:dPr>
                        <m:ctrlPr>
                          <w:rPr>
                            <w:rFonts w:ascii="Cambria Math" w:hAnsi="Cambria Math"/>
                            <w:iCs/>
                          </w:rPr>
                        </m:ctrlPr>
                      </m:dPr>
                      <m:e>
                        <m:sSub>
                          <m:sSubPr>
                            <m:ctrlPr>
                              <w:rPr>
                                <w:rFonts w:ascii="Cambria Math" w:hAnsi="Cambria Math"/>
                                <w:iCs/>
                              </w:rPr>
                            </m:ctrlPr>
                          </m:sSubPr>
                          <m:e>
                            <m:r>
                              <m:rPr>
                                <m:sty m:val="p"/>
                              </m:rPr>
                              <w:rPr>
                                <w:rFonts w:ascii="Cambria Math" w:hAnsi="Cambria Math"/>
                              </w:rPr>
                              <m:t>NH</m:t>
                            </m:r>
                          </m:e>
                          <m:sub>
                            <m:r>
                              <m:rPr>
                                <m:sty m:val="p"/>
                              </m:rPr>
                              <w:rPr>
                                <w:rFonts w:ascii="Cambria Math" w:hAnsi="Cambria Math"/>
                              </w:rPr>
                              <m:t>3</m:t>
                            </m:r>
                          </m:sub>
                        </m:sSub>
                      </m:e>
                    </m:d>
                  </m:e>
                  <m:sub>
                    <m:r>
                      <m:rPr>
                        <m:sty m:val="p"/>
                      </m:rPr>
                      <w:rPr>
                        <w:rFonts w:ascii="Cambria Math" w:hAnsi="Cambria Math"/>
                      </w:rPr>
                      <m:t>4</m:t>
                    </m:r>
                  </m:sub>
                </m:sSub>
              </m:e>
            </m:d>
          </m:e>
          <m:sup>
            <m:r>
              <m:rPr>
                <m:sty m:val="p"/>
              </m:rPr>
              <w:rPr>
                <w:rFonts w:ascii="Cambria Math" w:hAnsi="Cambria Math"/>
              </w:rPr>
              <m:t>2+</m:t>
            </m:r>
          </m:sup>
        </m:sSup>
      </m:oMath>
      <w:r w:rsidR="006B24A0" w:rsidRPr="000F39F7">
        <w:rPr>
          <w:iCs/>
        </w:rPr>
        <w:t>)</w:t>
      </w:r>
      <w:r w:rsidRPr="000F39F7">
        <w:t>.</w:t>
      </w:r>
      <w:r w:rsidR="006B24A0" w:rsidRPr="000F39F7">
        <w:t xml:space="preserve"> Experimental results </w:t>
      </w:r>
      <w:r w:rsidR="00FE0022" w:rsidRPr="000F39F7">
        <w:t>give</w:t>
      </w:r>
      <w:r w:rsidR="006B24A0" w:rsidRPr="000F39F7">
        <w:t xml:space="preserve"> </w:t>
      </w:r>
      <w:r w:rsidR="00FE0022" w:rsidRPr="000F39F7">
        <w:t>a co-precipitation</w:t>
      </w:r>
      <w:r w:rsidRPr="000F39F7">
        <w:t xml:space="preserve"> </w:t>
      </w:r>
      <w:r w:rsidR="00FE0022" w:rsidRPr="000F39F7">
        <w:t>yield value that is almost always very high</w:t>
      </w:r>
      <w:r w:rsidR="000F4559">
        <w:t xml:space="preserve"> and in fair agreement with the simulated results</w:t>
      </w:r>
      <w:r w:rsidR="00FE0022" w:rsidRPr="000F39F7">
        <w:t>.</w:t>
      </w:r>
    </w:p>
    <w:p w14:paraId="07D56B55" w14:textId="6EA51B66" w:rsidR="006C105F" w:rsidRPr="000F39F7" w:rsidRDefault="006C105F" w:rsidP="006C105F">
      <w:pPr>
        <w:pStyle w:val="CETBodytext"/>
      </w:pPr>
      <w:r w:rsidRPr="000F39F7">
        <w:t>For tests 4 and 5</w:t>
      </w:r>
      <w:r w:rsidR="000F4559">
        <w:t>, featuring a high concentration of ammonia,</w:t>
      </w:r>
      <w:r w:rsidRPr="000F39F7">
        <w:t xml:space="preserve"> it is evident that the sum of the molar flow rates of the complexes is greater than that of the other tests. This is in agreement with the results of the experimental activity; in fact, the solution obtained after filtration had a bluish color typical of the nickel-ammonia complex and </w:t>
      </w:r>
      <w:r w:rsidR="00193208">
        <w:t xml:space="preserve">the results of the ICP-OES analyses indicated that </w:t>
      </w:r>
      <w:r w:rsidRPr="000F39F7">
        <w:t xml:space="preserve">the solid had a lower </w:t>
      </w:r>
      <w:r w:rsidR="000809A7">
        <w:t>content</w:t>
      </w:r>
      <w:r w:rsidR="000809A7" w:rsidRPr="000F39F7">
        <w:t xml:space="preserve"> </w:t>
      </w:r>
      <w:r w:rsidRPr="000F39F7">
        <w:t>of nickel</w:t>
      </w:r>
      <w:r w:rsidR="00FE0022" w:rsidRPr="000F39F7">
        <w:t xml:space="preserve">. This is reflected onto </w:t>
      </w:r>
      <w:r w:rsidR="00FE0022" w:rsidRPr="000F39F7">
        <w:lastRenderedPageBreak/>
        <w:t>such different values of the two metrics in</w:t>
      </w:r>
      <w:r w:rsidRPr="000F39F7">
        <w:t xml:space="preserve"> </w:t>
      </w:r>
      <w:r w:rsidR="00FE0022" w:rsidRPr="000F39F7">
        <w:fldChar w:fldCharType="begin"/>
      </w:r>
      <w:r w:rsidR="00FE0022" w:rsidRPr="000F39F7">
        <w:instrText xml:space="preserve"> REF _Ref126876590 \h  \* MERGEFORMAT </w:instrText>
      </w:r>
      <w:r w:rsidR="00FE0022" w:rsidRPr="000F39F7">
        <w:fldChar w:fldCharType="separate"/>
      </w:r>
      <w:r w:rsidR="00FE0022" w:rsidRPr="000F39F7">
        <w:t xml:space="preserve">Table </w:t>
      </w:r>
      <w:r w:rsidR="00FE0022" w:rsidRPr="000F39F7">
        <w:rPr>
          <w:noProof/>
        </w:rPr>
        <w:t>1</w:t>
      </w:r>
      <w:r w:rsidR="00FE0022" w:rsidRPr="000F39F7">
        <w:fldChar w:fldCharType="end"/>
      </w:r>
      <w:r w:rsidRPr="000F39F7">
        <w:t xml:space="preserve">. Also the </w:t>
      </w:r>
      <w:r w:rsidR="00193208">
        <w:t>yield</w:t>
      </w:r>
      <w:r w:rsidR="00193208" w:rsidRPr="000F39F7">
        <w:t xml:space="preserve"> </w:t>
      </w:r>
      <w:r w:rsidRPr="000F39F7">
        <w:t xml:space="preserve">of the </w:t>
      </w:r>
      <w:r w:rsidR="00EA18E2" w:rsidRPr="000F39F7">
        <w:t xml:space="preserve">precipitated </w:t>
      </w:r>
      <w:r w:rsidRPr="000F39F7">
        <w:t xml:space="preserve">solid (very different from the </w:t>
      </w:r>
      <w:r w:rsidR="00EA18E2" w:rsidRPr="000F39F7">
        <w:t>other ones</w:t>
      </w:r>
      <w:r w:rsidRPr="000F39F7">
        <w:t xml:space="preserve">) </w:t>
      </w:r>
      <w:r w:rsidR="00EA18E2" w:rsidRPr="000F39F7">
        <w:t>shows</w:t>
      </w:r>
      <w:r w:rsidRPr="000F39F7">
        <w:t xml:space="preserve"> that tests 4 and 5 have operating conditions which do not allow the precipitation of the ternary hydroxide and, therefore, which are not to be</w:t>
      </w:r>
      <w:r w:rsidR="000F4559">
        <w:t xml:space="preserve"> employed</w:t>
      </w:r>
      <w:r w:rsidRPr="000F39F7">
        <w:t>.</w:t>
      </w:r>
      <w:r w:rsidR="00FE0022" w:rsidRPr="000F39F7">
        <w:t xml:space="preserve"> In addition, even with the given limitation</w:t>
      </w:r>
      <w:r w:rsidR="000F4559">
        <w:t>s</w:t>
      </w:r>
      <w:r w:rsidR="00FE0022" w:rsidRPr="000F39F7">
        <w:t xml:space="preserve">, the model is also able to classify </w:t>
      </w:r>
      <w:r w:rsidR="00EE3FC4" w:rsidRPr="000F39F7">
        <w:t>these two sets of operating conditions</w:t>
      </w:r>
      <w:r w:rsidR="00FE0022" w:rsidRPr="000F39F7">
        <w:t xml:space="preserve"> as </w:t>
      </w:r>
      <w:r w:rsidR="000F4559">
        <w:t>inefficient o</w:t>
      </w:r>
      <w:r w:rsidR="00FE0022" w:rsidRPr="000F39F7">
        <w:t>nes.</w:t>
      </w:r>
    </w:p>
    <w:p w14:paraId="377EE004" w14:textId="43630D5F" w:rsidR="006C105F" w:rsidRPr="000F39F7" w:rsidRDefault="00CE3FA0" w:rsidP="006C105F">
      <w:pPr>
        <w:pStyle w:val="CETBodytext"/>
      </w:pPr>
      <w:r w:rsidRPr="000F39F7">
        <w:t xml:space="preserve">After the model validation a sensitivity analysis </w:t>
      </w:r>
      <w:r w:rsidR="00BA2AE4">
        <w:t>was</w:t>
      </w:r>
      <w:r w:rsidR="00BA2AE4" w:rsidRPr="000F39F7">
        <w:t xml:space="preserve"> </w:t>
      </w:r>
      <w:r w:rsidRPr="000F39F7">
        <w:t xml:space="preserve">performed to </w:t>
      </w:r>
      <w:r w:rsidR="006C105F" w:rsidRPr="000F39F7">
        <w:t xml:space="preserve">study the effect of some parameters on the precipitation yield. In particular, </w:t>
      </w:r>
      <w:r w:rsidR="00CF7C9E" w:rsidRPr="000F39F7">
        <w:t>varying</w:t>
      </w:r>
      <w:r w:rsidR="006C105F" w:rsidRPr="000F39F7">
        <w:t xml:space="preserve"> the ammonia concentration</w:t>
      </w:r>
      <w:r w:rsidR="00CF7C9E" w:rsidRPr="000F39F7">
        <w:t xml:space="preserve"> </w:t>
      </w:r>
      <w:r w:rsidR="00D67E10" w:rsidRPr="000F39F7">
        <w:t>(</w:t>
      </w:r>
      <m:oMath>
        <m:sSub>
          <m:sSubPr>
            <m:ctrlPr>
              <w:rPr>
                <w:rFonts w:ascii="Cambria Math" w:hAnsi="Cambria Math"/>
                <w:i/>
              </w:rPr>
            </m:ctrlPr>
          </m:sSubPr>
          <m:e>
            <m:r>
              <w:rPr>
                <w:rFonts w:ascii="Cambria Math" w:hAnsi="Cambria Math"/>
              </w:rPr>
              <m:t>C</m:t>
            </m:r>
          </m:e>
          <m:sub>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3</m:t>
                </m:r>
              </m:sub>
            </m:sSub>
          </m:sub>
        </m:sSub>
      </m:oMath>
      <w:r w:rsidR="00D67E10" w:rsidRPr="000F39F7">
        <w:t xml:space="preserve">) </w:t>
      </w:r>
      <w:r w:rsidR="00CF7C9E" w:rsidRPr="000F39F7">
        <w:t xml:space="preserve">in the solution from 0 to 2 </w:t>
      </w:r>
      <w:r w:rsidR="00D67E10" w:rsidRPr="000F39F7">
        <w:t>M</w:t>
      </w:r>
      <w:r w:rsidR="006C105F" w:rsidRPr="000F39F7">
        <w:t>, the total concentration of metals</w:t>
      </w:r>
      <w:r w:rsidR="00D67E10" w:rsidRPr="000F39F7">
        <w:t xml:space="preserve"> (</w:t>
      </w:r>
      <m:oMath>
        <m:sSub>
          <m:sSubPr>
            <m:ctrlPr>
              <w:rPr>
                <w:rFonts w:ascii="Cambria Math" w:hAnsi="Cambria Math"/>
                <w:i/>
              </w:rPr>
            </m:ctrlPr>
          </m:sSubPr>
          <m:e>
            <m:r>
              <w:rPr>
                <w:rFonts w:ascii="Cambria Math" w:hAnsi="Cambria Math"/>
              </w:rPr>
              <m:t>C</m:t>
            </m:r>
          </m:e>
          <m:sub>
            <m:r>
              <w:rPr>
                <w:rFonts w:ascii="Cambria Math" w:hAnsi="Cambria Math"/>
              </w:rPr>
              <m:t>M</m:t>
            </m:r>
          </m:sub>
        </m:sSub>
      </m:oMath>
      <w:r w:rsidR="00D67E10" w:rsidRPr="000F39F7">
        <w:t>)</w:t>
      </w:r>
      <w:r w:rsidR="006C105F" w:rsidRPr="000F39F7">
        <w:t xml:space="preserve"> and the pH</w:t>
      </w:r>
      <w:r w:rsidR="00D67E10" w:rsidRPr="000F39F7">
        <w:t xml:space="preserve"> of stream </w:t>
      </w:r>
      <w:r w:rsidR="00D67E10" w:rsidRPr="000F39F7">
        <w:rPr>
          <w:i/>
          <w:iCs/>
        </w:rPr>
        <w:t>L+S</w:t>
      </w:r>
      <w:r w:rsidR="006C105F" w:rsidRPr="000F39F7">
        <w:t xml:space="preserve"> </w:t>
      </w:r>
      <w:r w:rsidR="00D67E10" w:rsidRPr="000F39F7">
        <w:t>(</w:t>
      </w:r>
      <m:oMath>
        <m:r>
          <w:rPr>
            <w:rFonts w:ascii="Cambria Math" w:hAnsi="Cambria Math"/>
          </w:rPr>
          <m:t>p</m:t>
        </m:r>
        <m:sSub>
          <m:sSubPr>
            <m:ctrlPr>
              <w:rPr>
                <w:rFonts w:ascii="Cambria Math" w:hAnsi="Cambria Math"/>
                <w:i/>
              </w:rPr>
            </m:ctrlPr>
          </m:sSubPr>
          <m:e>
            <m:r>
              <w:rPr>
                <w:rFonts w:ascii="Cambria Math" w:hAnsi="Cambria Math"/>
              </w:rPr>
              <m:t>H</m:t>
            </m:r>
          </m:e>
          <m:sub>
            <m:r>
              <w:rPr>
                <w:rFonts w:ascii="Cambria Math" w:hAnsi="Cambria Math"/>
              </w:rPr>
              <m:t>L+S</m:t>
            </m:r>
          </m:sub>
        </m:sSub>
      </m:oMath>
      <w:r w:rsidR="00D67E10" w:rsidRPr="000F39F7">
        <w:t xml:space="preserve">) are varied individually </w:t>
      </w:r>
      <w:r w:rsidR="006C105F" w:rsidRPr="000F39F7">
        <w:t>evaluat</w:t>
      </w:r>
      <w:r w:rsidR="00D67E10" w:rsidRPr="000F39F7">
        <w:t>ing</w:t>
      </w:r>
      <w:r w:rsidR="006C105F" w:rsidRPr="000F39F7">
        <w:t xml:space="preserve"> </w:t>
      </w:r>
      <w:r w:rsidR="00D67E10" w:rsidRPr="000F39F7">
        <w:t>different</w:t>
      </w:r>
      <w:r w:rsidR="006C105F" w:rsidRPr="000F39F7">
        <w:t xml:space="preserve"> case studies</w:t>
      </w:r>
      <w:r w:rsidR="00D67E10" w:rsidRPr="000F39F7">
        <w:t xml:space="preserve"> as shown in </w:t>
      </w:r>
      <w:r w:rsidR="00250031" w:rsidRPr="000F39F7">
        <w:fldChar w:fldCharType="begin"/>
      </w:r>
      <w:r w:rsidR="00250031" w:rsidRPr="000F39F7">
        <w:instrText xml:space="preserve"> REF _Ref126858635 \h </w:instrText>
      </w:r>
      <w:r w:rsidR="00250031" w:rsidRPr="000F39F7">
        <w:fldChar w:fldCharType="separate"/>
      </w:r>
      <w:r w:rsidR="00250031" w:rsidRPr="000F39F7">
        <w:t xml:space="preserve">Figure </w:t>
      </w:r>
      <w:r w:rsidR="00250031">
        <w:rPr>
          <w:noProof/>
        </w:rPr>
        <w:t>3</w:t>
      </w:r>
      <w:r w:rsidR="00250031" w:rsidRPr="000F39F7">
        <w:fldChar w:fldCharType="end"/>
      </w:r>
      <w:r w:rsidR="006C105F" w:rsidRPr="000F39F7">
        <w:t xml:space="preserve">. </w:t>
      </w:r>
      <w:r w:rsidRPr="000F39F7">
        <w:t>As already explained, t</w:t>
      </w:r>
      <w:r w:rsidR="006C105F" w:rsidRPr="000F39F7">
        <w:t xml:space="preserve">he absence of the aforementioned compounds in the software database only </w:t>
      </w:r>
      <w:r w:rsidRPr="000F39F7">
        <w:t>allows</w:t>
      </w:r>
      <w:r w:rsidR="006C105F" w:rsidRPr="000F39F7">
        <w:t xml:space="preserve"> </w:t>
      </w:r>
      <w:r w:rsidRPr="000F39F7">
        <w:t>meaningful</w:t>
      </w:r>
      <w:r w:rsidR="006C105F" w:rsidRPr="000F39F7">
        <w:t xml:space="preserve"> evaluat</w:t>
      </w:r>
      <w:r w:rsidRPr="000F39F7">
        <w:t>ions of</w:t>
      </w:r>
      <w:r w:rsidR="006C105F" w:rsidRPr="000F39F7">
        <w:t xml:space="preserve"> the precipitation yield of nickel and not that of the other metals. Therefore, it is possible to identify the </w:t>
      </w:r>
      <w:r w:rsidR="00CF7C9E" w:rsidRPr="000F39F7">
        <w:t>a</w:t>
      </w:r>
      <w:r w:rsidRPr="000F39F7">
        <w:t>mmonia</w:t>
      </w:r>
      <w:r w:rsidR="006C105F" w:rsidRPr="000F39F7">
        <w:t xml:space="preserve"> concentration above which the process efficiency for nickel decreases. For the same reason, however, it is not possible to determine the minimum quantity of ammonia for the hydroxide to precipitate as a ternary and not individually.</w:t>
      </w:r>
    </w:p>
    <w:p w14:paraId="3D9DB2A6" w14:textId="350F4751" w:rsidR="000F4559" w:rsidRPr="000F39F7" w:rsidRDefault="000F4559" w:rsidP="000F4559">
      <w:pPr>
        <w:pStyle w:val="CETCaption"/>
        <w:spacing w:before="0"/>
        <w:jc w:val="center"/>
        <w:rPr>
          <w:lang w:val="en-US"/>
        </w:rPr>
      </w:pPr>
      <w:r>
        <w:rPr>
          <w:noProof/>
        </w:rPr>
        <w:drawing>
          <wp:inline distT="0" distB="0" distL="0" distR="0" wp14:anchorId="24DAC636" wp14:editId="0774FBD2">
            <wp:extent cx="4983303" cy="2335597"/>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414" t="4041" r="1234" b="9622"/>
                    <a:stretch/>
                  </pic:blipFill>
                  <pic:spPr bwMode="auto">
                    <a:xfrm>
                      <a:off x="0" y="0"/>
                      <a:ext cx="5005010" cy="2345771"/>
                    </a:xfrm>
                    <a:prstGeom prst="rect">
                      <a:avLst/>
                    </a:prstGeom>
                    <a:ln>
                      <a:noFill/>
                    </a:ln>
                    <a:extLst>
                      <a:ext uri="{53640926-AAD7-44D8-BBD7-CCE9431645EC}">
                        <a14:shadowObscured xmlns:a14="http://schemas.microsoft.com/office/drawing/2010/main"/>
                      </a:ext>
                    </a:extLst>
                  </pic:spPr>
                </pic:pic>
              </a:graphicData>
            </a:graphic>
          </wp:inline>
        </w:drawing>
      </w:r>
    </w:p>
    <w:p w14:paraId="6D44B0D9" w14:textId="724E5536" w:rsidR="006C105F" w:rsidRPr="000F39F7" w:rsidRDefault="00DA3446" w:rsidP="000F4559">
      <w:pPr>
        <w:pStyle w:val="CETCaption"/>
        <w:spacing w:before="0"/>
        <w:jc w:val="left"/>
        <w:rPr>
          <w:lang w:val="en-US"/>
        </w:rPr>
      </w:pPr>
      <w:bookmarkStart w:id="2" w:name="_Ref126858635"/>
      <w:r w:rsidRPr="000F39F7">
        <w:rPr>
          <w:lang w:val="en-US"/>
        </w:rPr>
        <w:t xml:space="preserve">Figure </w:t>
      </w:r>
      <w:r w:rsidRPr="000F39F7">
        <w:rPr>
          <w:lang w:val="en-US"/>
        </w:rPr>
        <w:fldChar w:fldCharType="begin"/>
      </w:r>
      <w:r w:rsidRPr="000F39F7">
        <w:rPr>
          <w:lang w:val="en-US"/>
        </w:rPr>
        <w:instrText xml:space="preserve"> SEQ Figure \* ARABIC </w:instrText>
      </w:r>
      <w:r w:rsidRPr="000F39F7">
        <w:rPr>
          <w:lang w:val="en-US"/>
        </w:rPr>
        <w:fldChar w:fldCharType="separate"/>
      </w:r>
      <w:r w:rsidR="000F39F7">
        <w:rPr>
          <w:noProof/>
          <w:lang w:val="en-US"/>
        </w:rPr>
        <w:t>3</w:t>
      </w:r>
      <w:r w:rsidRPr="000F39F7">
        <w:rPr>
          <w:lang w:val="en-US"/>
        </w:rPr>
        <w:fldChar w:fldCharType="end"/>
      </w:r>
      <w:bookmarkEnd w:id="2"/>
      <w:r w:rsidRPr="000F39F7">
        <w:rPr>
          <w:lang w:val="en-US"/>
        </w:rPr>
        <w:t xml:space="preserve"> </w:t>
      </w:r>
      <w:r w:rsidR="00FC3EFA">
        <w:rPr>
          <w:lang w:val="en-US"/>
        </w:rPr>
        <w:t xml:space="preserve">Sensitivity analysis </w:t>
      </w:r>
      <w:r w:rsidRPr="000F39F7">
        <w:rPr>
          <w:lang w:val="en-US"/>
        </w:rPr>
        <w:t>on nickel precipitation yield</w:t>
      </w:r>
      <w:r w:rsidR="00FC3EFA">
        <w:rPr>
          <w:lang w:val="en-US"/>
        </w:rPr>
        <w:t xml:space="preserve"> varying </w:t>
      </w:r>
      <m:oMath>
        <m:sSub>
          <m:sSubPr>
            <m:ctrlPr>
              <w:rPr>
                <w:rFonts w:ascii="Cambria Math" w:hAnsi="Cambria Math"/>
                <w:i w:val="0"/>
                <w:lang w:val="en-US"/>
              </w:rPr>
            </m:ctrlPr>
          </m:sSubPr>
          <m:e>
            <m:r>
              <w:rPr>
                <w:rFonts w:ascii="Cambria Math" w:hAnsi="Cambria Math"/>
                <w:lang w:val="en-US"/>
              </w:rPr>
              <m:t>C</m:t>
            </m:r>
          </m:e>
          <m:sub>
            <m:r>
              <w:rPr>
                <w:rFonts w:ascii="Cambria Math" w:hAnsi="Cambria Math"/>
                <w:lang w:val="en-US"/>
              </w:rPr>
              <m:t>N</m:t>
            </m:r>
            <m:sSub>
              <m:sSubPr>
                <m:ctrlPr>
                  <w:rPr>
                    <w:rFonts w:ascii="Cambria Math" w:hAnsi="Cambria Math"/>
                    <w:i w:val="0"/>
                    <w:lang w:val="en-US"/>
                  </w:rPr>
                </m:ctrlPr>
              </m:sSubPr>
              <m:e>
                <m:r>
                  <w:rPr>
                    <w:rFonts w:ascii="Cambria Math" w:hAnsi="Cambria Math"/>
                    <w:lang w:val="en-US"/>
                  </w:rPr>
                  <m:t>H</m:t>
                </m:r>
              </m:e>
              <m:sub>
                <m:r>
                  <w:rPr>
                    <w:rFonts w:ascii="Cambria Math" w:hAnsi="Cambria Math"/>
                    <w:lang w:val="en-US"/>
                  </w:rPr>
                  <m:t>3</m:t>
                </m:r>
              </m:sub>
            </m:sSub>
          </m:sub>
        </m:sSub>
      </m:oMath>
      <w:r w:rsidR="00FC3EFA">
        <w:rPr>
          <w:lang w:val="en-US"/>
        </w:rPr>
        <w:t>,</w:t>
      </w:r>
      <w:r w:rsidR="00FC3EFA" w:rsidRPr="00FC3EFA">
        <w:rPr>
          <w:rFonts w:ascii="Cambria Math" w:hAnsi="Cambria Math"/>
          <w:i w:val="0"/>
          <w:lang w:val="en-US"/>
        </w:rPr>
        <w:t xml:space="preserve"> </w:t>
      </w:r>
      <m:oMath>
        <m:sSub>
          <m:sSubPr>
            <m:ctrlPr>
              <w:rPr>
                <w:rFonts w:ascii="Cambria Math" w:hAnsi="Cambria Math"/>
                <w:i w:val="0"/>
                <w:lang w:val="en-US"/>
              </w:rPr>
            </m:ctrlPr>
          </m:sSubPr>
          <m:e>
            <m:r>
              <w:rPr>
                <w:rFonts w:ascii="Cambria Math" w:hAnsi="Cambria Math"/>
                <w:lang w:val="en-US"/>
              </w:rPr>
              <m:t>C</m:t>
            </m:r>
          </m:e>
          <m:sub>
            <m:r>
              <w:rPr>
                <w:rFonts w:ascii="Cambria Math" w:hAnsi="Cambria Math"/>
                <w:lang w:val="en-US"/>
              </w:rPr>
              <m:t>M</m:t>
            </m:r>
          </m:sub>
        </m:sSub>
      </m:oMath>
      <w:r w:rsidR="00FC3EFA">
        <w:rPr>
          <w:rFonts w:ascii="Cambria Math" w:hAnsi="Cambria Math"/>
          <w:i w:val="0"/>
          <w:lang w:val="en-US"/>
        </w:rPr>
        <w:t xml:space="preserve">, and </w:t>
      </w:r>
      <m:oMath>
        <m:r>
          <w:rPr>
            <w:rFonts w:ascii="Cambria Math" w:hAnsi="Cambria Math"/>
            <w:lang w:val="en-US"/>
          </w:rPr>
          <m:t>p</m:t>
        </m:r>
        <m:sSub>
          <m:sSubPr>
            <m:ctrlPr>
              <w:rPr>
                <w:rFonts w:ascii="Cambria Math" w:hAnsi="Cambria Math"/>
                <w:i w:val="0"/>
                <w:lang w:val="en-US"/>
              </w:rPr>
            </m:ctrlPr>
          </m:sSubPr>
          <m:e>
            <m:r>
              <w:rPr>
                <w:rFonts w:ascii="Cambria Math" w:hAnsi="Cambria Math"/>
                <w:lang w:val="en-US"/>
              </w:rPr>
              <m:t>H</m:t>
            </m:r>
          </m:e>
          <m:sub>
            <m:r>
              <w:rPr>
                <w:rFonts w:ascii="Cambria Math" w:hAnsi="Cambria Math"/>
                <w:lang w:val="en-US"/>
              </w:rPr>
              <m:t>L+S</m:t>
            </m:r>
          </m:sub>
        </m:sSub>
      </m:oMath>
      <w:r w:rsidR="00FC3EFA">
        <w:rPr>
          <w:lang w:val="en-US"/>
        </w:rPr>
        <w:t>.</w:t>
      </w:r>
    </w:p>
    <w:p w14:paraId="5988E888" w14:textId="11BB2F09" w:rsidR="000F4559" w:rsidRDefault="00D67E10" w:rsidP="00F62645">
      <w:pPr>
        <w:pStyle w:val="CETBodytext"/>
      </w:pPr>
      <w:r w:rsidRPr="000F39F7">
        <w:t xml:space="preserve">As shown in </w:t>
      </w:r>
      <w:r w:rsidR="008E1F66" w:rsidRPr="000F39F7">
        <w:fldChar w:fldCharType="begin"/>
      </w:r>
      <w:r w:rsidR="008E1F66" w:rsidRPr="000F39F7">
        <w:instrText xml:space="preserve"> REF _Ref126858635 \h </w:instrText>
      </w:r>
      <w:r w:rsidR="008E1F66" w:rsidRPr="000F39F7">
        <w:fldChar w:fldCharType="separate"/>
      </w:r>
      <w:r w:rsidR="008E1F66" w:rsidRPr="000F39F7">
        <w:t xml:space="preserve">Figure </w:t>
      </w:r>
      <w:r w:rsidR="008E1F66">
        <w:rPr>
          <w:noProof/>
        </w:rPr>
        <w:t>3</w:t>
      </w:r>
      <w:r w:rsidR="008E1F66" w:rsidRPr="000F39F7">
        <w:fldChar w:fldCharType="end"/>
      </w:r>
      <w:r w:rsidR="008E1F66" w:rsidRPr="000F39F7">
        <w:t xml:space="preserve"> </w:t>
      </w:r>
      <w:r w:rsidRPr="000F39F7">
        <w:t>for any of the tested fixed values</w:t>
      </w:r>
      <w:r w:rsidR="006C105F" w:rsidRPr="000F39F7">
        <w:t xml:space="preserve"> </w:t>
      </w:r>
      <w:r w:rsidRPr="000F39F7">
        <w:t>of</w:t>
      </w:r>
      <w:r w:rsidR="006C105F" w:rsidRPr="000F39F7">
        <w:t xml:space="preserve"> </w:t>
      </w:r>
      <m:oMath>
        <m:r>
          <w:rPr>
            <w:rFonts w:ascii="Cambria Math" w:hAnsi="Cambria Math"/>
          </w:rPr>
          <m:t>p</m:t>
        </m:r>
        <m:sSub>
          <m:sSubPr>
            <m:ctrlPr>
              <w:rPr>
                <w:rFonts w:ascii="Cambria Math" w:hAnsi="Cambria Math"/>
                <w:i/>
              </w:rPr>
            </m:ctrlPr>
          </m:sSubPr>
          <m:e>
            <m:r>
              <w:rPr>
                <w:rFonts w:ascii="Cambria Math" w:hAnsi="Cambria Math"/>
              </w:rPr>
              <m:t>H</m:t>
            </m:r>
          </m:e>
          <m:sub>
            <m:r>
              <w:rPr>
                <w:rFonts w:ascii="Cambria Math" w:hAnsi="Cambria Math"/>
              </w:rPr>
              <m:t>L+S</m:t>
            </m:r>
          </m:sub>
        </m:sSub>
      </m:oMath>
      <w:r w:rsidRPr="000F39F7">
        <w:t xml:space="preserve"> </w:t>
      </w:r>
      <w:r w:rsidR="006C105F" w:rsidRPr="000F39F7">
        <w:t xml:space="preserve">and </w:t>
      </w:r>
      <m:oMath>
        <m:sSub>
          <m:sSubPr>
            <m:ctrlPr>
              <w:rPr>
                <w:rFonts w:ascii="Cambria Math" w:hAnsi="Cambria Math"/>
                <w:i/>
              </w:rPr>
            </m:ctrlPr>
          </m:sSubPr>
          <m:e>
            <m:r>
              <w:rPr>
                <w:rFonts w:ascii="Cambria Math" w:hAnsi="Cambria Math"/>
              </w:rPr>
              <m:t>C</m:t>
            </m:r>
          </m:e>
          <m:sub>
            <m:r>
              <w:rPr>
                <w:rFonts w:ascii="Cambria Math" w:hAnsi="Cambria Math"/>
              </w:rPr>
              <m:t>M</m:t>
            </m:r>
          </m:sub>
        </m:sSub>
      </m:oMath>
      <w:r w:rsidR="006C105F" w:rsidRPr="000F39F7">
        <w:t xml:space="preserve">, a higher </w:t>
      </w:r>
      <w:r w:rsidRPr="000F39F7">
        <w:t xml:space="preserve">ammonia </w:t>
      </w:r>
      <w:r w:rsidR="006C105F" w:rsidRPr="000F39F7">
        <w:t>concentration leads to a decrease in the nickel yield. In fact, increas</w:t>
      </w:r>
      <w:r w:rsidRPr="000F39F7">
        <w:t>ing</w:t>
      </w:r>
      <w:r w:rsidR="006C105F" w:rsidRPr="000F39F7">
        <w:t xml:space="preserve"> </w:t>
      </w:r>
      <m:oMath>
        <m:sSub>
          <m:sSubPr>
            <m:ctrlPr>
              <w:rPr>
                <w:rFonts w:ascii="Cambria Math" w:hAnsi="Cambria Math"/>
                <w:i/>
              </w:rPr>
            </m:ctrlPr>
          </m:sSubPr>
          <m:e>
            <m:r>
              <w:rPr>
                <w:rFonts w:ascii="Cambria Math" w:hAnsi="Cambria Math"/>
              </w:rPr>
              <m:t>C</m:t>
            </m:r>
          </m:e>
          <m:sub>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3</m:t>
                </m:r>
              </m:sub>
            </m:sSub>
          </m:sub>
        </m:sSub>
      </m:oMath>
      <w:r w:rsidR="006C105F" w:rsidRPr="000F39F7">
        <w:t xml:space="preserve"> implies a greater quantity of complex in solution and, therefore, a lower availability of nickel for the formation of the ternary hydroxide (as </w:t>
      </w:r>
      <w:r w:rsidRPr="000F39F7">
        <w:t xml:space="preserve">also </w:t>
      </w:r>
      <w:r w:rsidR="006C105F" w:rsidRPr="000F39F7">
        <w:t xml:space="preserve">evident in </w:t>
      </w:r>
      <w:r w:rsidRPr="000F39F7">
        <w:t>experiments</w:t>
      </w:r>
      <w:r w:rsidR="006C105F" w:rsidRPr="000F39F7">
        <w:t xml:space="preserve"> 4 and 5).</w:t>
      </w:r>
      <w:r w:rsidR="00FE7480" w:rsidRPr="000F39F7">
        <w:t xml:space="preserve"> </w:t>
      </w:r>
      <w:r w:rsidR="008C47E3" w:rsidRPr="000F39F7">
        <w:t>An opposite trend can be noted for fixed values of</w:t>
      </w:r>
      <w:r w:rsidR="006C105F" w:rsidRPr="000F39F7">
        <w:t xml:space="preserve"> </w:t>
      </w:r>
      <m:oMath>
        <m:r>
          <w:rPr>
            <w:rFonts w:ascii="Cambria Math" w:hAnsi="Cambria Math"/>
          </w:rPr>
          <m:t>p</m:t>
        </m:r>
        <m:sSub>
          <m:sSubPr>
            <m:ctrlPr>
              <w:rPr>
                <w:rFonts w:ascii="Cambria Math" w:hAnsi="Cambria Math"/>
                <w:i/>
              </w:rPr>
            </m:ctrlPr>
          </m:sSubPr>
          <m:e>
            <m:r>
              <w:rPr>
                <w:rFonts w:ascii="Cambria Math" w:hAnsi="Cambria Math"/>
              </w:rPr>
              <m:t>H</m:t>
            </m:r>
          </m:e>
          <m:sub>
            <m:r>
              <w:rPr>
                <w:rFonts w:ascii="Cambria Math" w:hAnsi="Cambria Math"/>
              </w:rPr>
              <m:t>L+S</m:t>
            </m:r>
          </m:sub>
        </m:sSub>
      </m:oMath>
      <w:r w:rsidR="006C105F" w:rsidRPr="000F39F7">
        <w:t xml:space="preserve"> and </w:t>
      </w:r>
      <m:oMath>
        <m:sSub>
          <m:sSubPr>
            <m:ctrlPr>
              <w:rPr>
                <w:rFonts w:ascii="Cambria Math" w:hAnsi="Cambria Math"/>
                <w:i/>
              </w:rPr>
            </m:ctrlPr>
          </m:sSubPr>
          <m:e>
            <m:r>
              <w:rPr>
                <w:rFonts w:ascii="Cambria Math" w:hAnsi="Cambria Math"/>
              </w:rPr>
              <m:t>C</m:t>
            </m:r>
          </m:e>
          <m:sub>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3</m:t>
                </m:r>
              </m:sub>
            </m:sSub>
          </m:sub>
        </m:sSub>
      </m:oMath>
      <w:r w:rsidR="008C47E3" w:rsidRPr="000F39F7">
        <w:t xml:space="preserve">: </w:t>
      </w:r>
      <w:r w:rsidR="006C105F" w:rsidRPr="000F39F7">
        <w:t xml:space="preserve">a higher concentration of metals corresponds to a higher yield of nickel. </w:t>
      </w:r>
      <w:r w:rsidR="008C47E3" w:rsidRPr="000F39F7">
        <w:t>S</w:t>
      </w:r>
      <w:r w:rsidR="006C105F" w:rsidRPr="000F39F7">
        <w:t xml:space="preserve">ince the amount of ammonia is fixed, </w:t>
      </w:r>
      <w:r w:rsidR="008C47E3" w:rsidRPr="000F39F7">
        <w:t>the nickel that can be linked in complexes</w:t>
      </w:r>
      <w:r w:rsidR="006C105F" w:rsidRPr="000F39F7">
        <w:t xml:space="preserve"> is also approximately constant overall. </w:t>
      </w:r>
      <w:r w:rsidR="008C47E3" w:rsidRPr="000F39F7">
        <w:t>For this reason</w:t>
      </w:r>
      <w:r w:rsidR="006C105F" w:rsidRPr="000F39F7">
        <w:t>, a higher flo</w:t>
      </w:r>
      <w:r w:rsidR="008C47E3" w:rsidRPr="000F39F7">
        <w:t>w</w:t>
      </w:r>
      <w:r w:rsidR="006C105F" w:rsidRPr="000F39F7">
        <w:t>rate of incoming nickel leads to an increase in the metal in the solid.</w:t>
      </w:r>
      <w:r w:rsidR="00FE7480" w:rsidRPr="000F39F7">
        <w:t xml:space="preserve"> </w:t>
      </w:r>
      <w:r w:rsidR="006C105F" w:rsidRPr="000F39F7">
        <w:t xml:space="preserve">On the other hand, </w:t>
      </w:r>
      <w:r w:rsidR="008C47E3" w:rsidRPr="000F39F7">
        <w:t>for fixed values of</w:t>
      </w:r>
      <w:r w:rsidR="006C105F" w:rsidRPr="000F39F7">
        <w:t xml:space="preserve"> </w:t>
      </w:r>
      <m:oMath>
        <m:sSub>
          <m:sSubPr>
            <m:ctrlPr>
              <w:rPr>
                <w:rFonts w:ascii="Cambria Math" w:hAnsi="Cambria Math"/>
                <w:i/>
              </w:rPr>
            </m:ctrlPr>
          </m:sSubPr>
          <m:e>
            <m:r>
              <w:rPr>
                <w:rFonts w:ascii="Cambria Math" w:hAnsi="Cambria Math"/>
              </w:rPr>
              <m:t>C</m:t>
            </m:r>
          </m:e>
          <m:sub>
            <m:r>
              <w:rPr>
                <w:rFonts w:ascii="Cambria Math" w:hAnsi="Cambria Math"/>
              </w:rPr>
              <m:t>M</m:t>
            </m:r>
          </m:sub>
        </m:sSub>
      </m:oMath>
      <w:r w:rsidRPr="000F39F7">
        <w:t xml:space="preserve"> </w:t>
      </w:r>
      <w:r w:rsidR="006C105F" w:rsidRPr="000F39F7">
        <w:t xml:space="preserve">and </w:t>
      </w:r>
      <m:oMath>
        <m:sSub>
          <m:sSubPr>
            <m:ctrlPr>
              <w:rPr>
                <w:rFonts w:ascii="Cambria Math" w:hAnsi="Cambria Math"/>
                <w:i/>
              </w:rPr>
            </m:ctrlPr>
          </m:sSubPr>
          <m:e>
            <m:r>
              <w:rPr>
                <w:rFonts w:ascii="Cambria Math" w:hAnsi="Cambria Math"/>
              </w:rPr>
              <m:t>C</m:t>
            </m:r>
          </m:e>
          <m:sub>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3</m:t>
                </m:r>
              </m:sub>
            </m:sSub>
          </m:sub>
        </m:sSub>
      </m:oMath>
      <w:r w:rsidR="006C105F" w:rsidRPr="000F39F7">
        <w:t xml:space="preserve">, a higher </w:t>
      </w:r>
      <m:oMath>
        <m:r>
          <w:rPr>
            <w:rFonts w:ascii="Cambria Math" w:hAnsi="Cambria Math"/>
          </w:rPr>
          <m:t>p</m:t>
        </m:r>
        <m:sSub>
          <m:sSubPr>
            <m:ctrlPr>
              <w:rPr>
                <w:rFonts w:ascii="Cambria Math" w:hAnsi="Cambria Math"/>
                <w:i/>
              </w:rPr>
            </m:ctrlPr>
          </m:sSubPr>
          <m:e>
            <m:r>
              <w:rPr>
                <w:rFonts w:ascii="Cambria Math" w:hAnsi="Cambria Math"/>
              </w:rPr>
              <m:t>H</m:t>
            </m:r>
          </m:e>
          <m:sub>
            <m:r>
              <w:rPr>
                <w:rFonts w:ascii="Cambria Math" w:hAnsi="Cambria Math"/>
              </w:rPr>
              <m:t>L+S</m:t>
            </m:r>
          </m:sub>
        </m:sSub>
      </m:oMath>
      <w:r w:rsidR="008C47E3" w:rsidRPr="000F39F7">
        <w:t xml:space="preserve"> </w:t>
      </w:r>
      <w:r w:rsidR="006C105F" w:rsidRPr="000F39F7">
        <w:t xml:space="preserve">leads to a higher yield. Referring to </w:t>
      </w:r>
      <w:r w:rsidR="006C105F" w:rsidRPr="006259B1">
        <w:t>Eq. (2</w:t>
      </w:r>
      <w:r w:rsidR="006259B1" w:rsidRPr="006259B1">
        <w:t>)</w:t>
      </w:r>
      <w:r w:rsidR="006C105F" w:rsidRPr="000F39F7">
        <w:t>, the increase of OH</w:t>
      </w:r>
      <w:r w:rsidR="006C105F" w:rsidRPr="000F39F7">
        <w:rPr>
          <w:vertAlign w:val="superscript"/>
        </w:rPr>
        <w:t>-</w:t>
      </w:r>
      <w:r w:rsidR="006C105F" w:rsidRPr="000F39F7">
        <w:t xml:space="preserve"> ions involves the shift of the reaction equilibrium towards the formation of solid hydroxide</w:t>
      </w:r>
      <w:r w:rsidR="00FE7480" w:rsidRPr="000F39F7">
        <w:t xml:space="preserve">, </w:t>
      </w:r>
      <w:r w:rsidR="006C105F" w:rsidRPr="000F39F7">
        <w:t>increas</w:t>
      </w:r>
      <w:r w:rsidR="00FE7480" w:rsidRPr="000F39F7">
        <w:t>ing</w:t>
      </w:r>
      <w:r w:rsidR="006C105F" w:rsidRPr="000F39F7">
        <w:t xml:space="preserve"> </w:t>
      </w:r>
      <w:r w:rsidR="00FE7480" w:rsidRPr="000F39F7">
        <w:t xml:space="preserve">the nickel recovery </w:t>
      </w:r>
      <w:r w:rsidR="006C105F" w:rsidRPr="000F39F7">
        <w:t>yield.</w:t>
      </w:r>
      <w:r w:rsidR="000F4559">
        <w:t xml:space="preserve"> Finally, it</w:t>
      </w:r>
      <w:r w:rsidR="000F4559" w:rsidRPr="000F4559">
        <w:t xml:space="preserve"> must be commented that the model simulates only the equilibrium conditions</w:t>
      </w:r>
      <w:r w:rsidR="000F4559">
        <w:t xml:space="preserve"> and for this reason and the aforementioned limitations, a lower limit under which the concentration of ammonia is not sufficient to aid the formation of the trioxides compound cannot be calculated, i.e., </w:t>
      </w:r>
      <w:r w:rsidR="000F4559">
        <w:fldChar w:fldCharType="begin"/>
      </w:r>
      <w:r w:rsidR="000F4559">
        <w:instrText xml:space="preserve"> REF _Ref126858635 \h </w:instrText>
      </w:r>
      <w:r w:rsidR="000F4559">
        <w:fldChar w:fldCharType="separate"/>
      </w:r>
      <w:r w:rsidR="000F4559" w:rsidRPr="000F39F7">
        <w:t xml:space="preserve">Figure </w:t>
      </w:r>
      <w:r w:rsidR="000F4559">
        <w:rPr>
          <w:noProof/>
        </w:rPr>
        <w:t>3</w:t>
      </w:r>
      <w:r w:rsidR="000F4559">
        <w:fldChar w:fldCharType="end"/>
      </w:r>
      <w:r w:rsidR="000F4559">
        <w:t xml:space="preserve"> shows a maximum of </w:t>
      </w:r>
      <m:oMath>
        <m:sSub>
          <m:sSubPr>
            <m:ctrlPr>
              <w:rPr>
                <w:rFonts w:ascii="Cambria Math" w:hAnsi="Cambria Math"/>
                <w:i/>
              </w:rPr>
            </m:ctrlPr>
          </m:sSubPr>
          <m:e>
            <m:r>
              <w:rPr>
                <w:rFonts w:ascii="Cambria Math" w:hAnsi="Cambria Math"/>
              </w:rPr>
              <m:t>η</m:t>
            </m:r>
          </m:e>
          <m:sub>
            <m:r>
              <w:rPr>
                <w:rFonts w:ascii="Cambria Math" w:hAnsi="Cambria Math"/>
              </w:rPr>
              <m:t>Ni, m</m:t>
            </m:r>
          </m:sub>
        </m:sSub>
      </m:oMath>
      <w:r w:rsidR="000F4559">
        <w:t xml:space="preserve"> at </w:t>
      </w:r>
      <m:oMath>
        <m:sSub>
          <m:sSubPr>
            <m:ctrlPr>
              <w:rPr>
                <w:rFonts w:ascii="Cambria Math" w:hAnsi="Cambria Math"/>
                <w:i/>
              </w:rPr>
            </m:ctrlPr>
          </m:sSubPr>
          <m:e>
            <m:r>
              <w:rPr>
                <w:rFonts w:ascii="Cambria Math" w:hAnsi="Cambria Math"/>
              </w:rPr>
              <m:t>C</m:t>
            </m:r>
          </m:e>
          <m:sub>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3</m:t>
                </m:r>
              </m:sub>
            </m:sSub>
          </m:sub>
        </m:sSub>
      </m:oMath>
      <w:r w:rsidR="000F4559">
        <w:t>= 0. Furthermore,</w:t>
      </w:r>
      <w:r w:rsidR="000F4559" w:rsidRPr="000F4559">
        <w:t xml:space="preserve"> a good co-precipitation must also </w:t>
      </w:r>
      <w:r w:rsidR="000F4559">
        <w:t>consider</w:t>
      </w:r>
      <w:r w:rsidR="000F4559" w:rsidRPr="000F4559">
        <w:t xml:space="preserve"> the size of primary grains, their aggregation and homogeneity, </w:t>
      </w:r>
      <w:r w:rsidR="000F4559">
        <w:t>all</w:t>
      </w:r>
      <w:r w:rsidR="000F4559" w:rsidRPr="000F4559">
        <w:t xml:space="preserve"> depend</w:t>
      </w:r>
      <w:r w:rsidR="000F4559">
        <w:t>ing</w:t>
      </w:r>
      <w:r w:rsidR="000F4559" w:rsidRPr="000F4559">
        <w:t xml:space="preserve"> on </w:t>
      </w:r>
      <m:oMath>
        <m:r>
          <w:rPr>
            <w:rFonts w:ascii="Cambria Math" w:hAnsi="Cambria Math"/>
          </w:rPr>
          <m:t>p</m:t>
        </m:r>
        <m:sSub>
          <m:sSubPr>
            <m:ctrlPr>
              <w:rPr>
                <w:rFonts w:ascii="Cambria Math" w:hAnsi="Cambria Math"/>
                <w:i/>
              </w:rPr>
            </m:ctrlPr>
          </m:sSubPr>
          <m:e>
            <m:r>
              <w:rPr>
                <w:rFonts w:ascii="Cambria Math" w:hAnsi="Cambria Math"/>
              </w:rPr>
              <m:t>H</m:t>
            </m:r>
          </m:e>
          <m:sub>
            <m:r>
              <w:rPr>
                <w:rFonts w:ascii="Cambria Math" w:hAnsi="Cambria Math"/>
              </w:rPr>
              <m:t>L+S</m:t>
            </m:r>
          </m:sub>
        </m:sSub>
      </m:oMath>
      <w:r w:rsidR="000F4559">
        <w:t xml:space="preserve"> </w:t>
      </w:r>
      <w:r w:rsidR="000F4559" w:rsidRPr="000F4559">
        <w:t xml:space="preserve">and </w:t>
      </w:r>
      <m:oMath>
        <m:sSub>
          <m:sSubPr>
            <m:ctrlPr>
              <w:rPr>
                <w:rFonts w:ascii="Cambria Math" w:hAnsi="Cambria Math"/>
                <w:i/>
              </w:rPr>
            </m:ctrlPr>
          </m:sSubPr>
          <m:e>
            <m:r>
              <w:rPr>
                <w:rFonts w:ascii="Cambria Math" w:hAnsi="Cambria Math"/>
              </w:rPr>
              <m:t>C</m:t>
            </m:r>
          </m:e>
          <m:sub>
            <m:r>
              <w:rPr>
                <w:rFonts w:ascii="Cambria Math" w:hAnsi="Cambria Math"/>
              </w:rPr>
              <m:t>M</m:t>
            </m:r>
          </m:sub>
        </m:sSub>
      </m:oMath>
      <w:r w:rsidR="000F4559">
        <w:t xml:space="preserve"> </w:t>
      </w:r>
      <w:sdt>
        <w:sdtPr>
          <w:rPr>
            <w:color w:val="000000"/>
          </w:rPr>
          <w:tag w:val="MENDELEY_CITATION_v3_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"/>
          <w:id w:val="1539475814"/>
          <w:placeholder>
            <w:docPart w:val="DefaultPlaceholder_-1854013440"/>
          </w:placeholder>
        </w:sdtPr>
        <w:sdtContent>
          <w:r w:rsidR="000F4559" w:rsidRPr="000F4559">
            <w:rPr>
              <w:color w:val="000000"/>
            </w:rPr>
            <w:t>(Barai et al., 2019)</w:t>
          </w:r>
        </w:sdtContent>
      </w:sdt>
      <w:r w:rsidR="000F4559" w:rsidRPr="000F4559">
        <w:t>.</w:t>
      </w:r>
      <w:r w:rsidR="000F4559">
        <w:t xml:space="preserve"> </w:t>
      </w:r>
    </w:p>
    <w:p w14:paraId="313E8F4C" w14:textId="0ADF558C" w:rsidR="00265564" w:rsidRPr="000F39F7" w:rsidRDefault="00265564" w:rsidP="00F62645">
      <w:pPr>
        <w:pStyle w:val="CETHeading1"/>
      </w:pPr>
      <w:r w:rsidRPr="000F39F7">
        <w:t>Conclusions</w:t>
      </w:r>
    </w:p>
    <w:p w14:paraId="6292CBB5" w14:textId="1F6D73EB" w:rsidR="00066B41" w:rsidRDefault="00066B41" w:rsidP="006259B1">
      <w:pPr>
        <w:pStyle w:val="CETBodytext"/>
      </w:pPr>
      <w:r w:rsidRPr="00066B41">
        <w:t>The</w:t>
      </w:r>
      <w:r w:rsidR="009362E5">
        <w:t xml:space="preserve"> closed-loop</w:t>
      </w:r>
      <w:r w:rsidRPr="00066B41">
        <w:t xml:space="preserve"> regeneration of cathode materials </w:t>
      </w:r>
      <w:r>
        <w:t>is one of</w:t>
      </w:r>
      <w:r w:rsidRPr="00066B41">
        <w:t xml:space="preserve"> the highest value-added </w:t>
      </w:r>
      <w:r w:rsidR="00A16FEF" w:rsidRPr="00066B41">
        <w:t>directions</w:t>
      </w:r>
      <w:r w:rsidRPr="00066B41">
        <w:t xml:space="preserve"> in lithium-ion battery (LIB)</w:t>
      </w:r>
      <w:r>
        <w:t xml:space="preserve"> recycling. The </w:t>
      </w:r>
      <w:r w:rsidR="006259B1">
        <w:t xml:space="preserve">co-precipitation process </w:t>
      </w:r>
      <w:r w:rsidRPr="00066B41">
        <w:t xml:space="preserve">can be classified as </w:t>
      </w:r>
      <w:r w:rsidR="00A544AC">
        <w:t xml:space="preserve">a </w:t>
      </w:r>
      <w:r w:rsidRPr="00066B41">
        <w:t>recycling route lying between hydrometallurgy and direct recycling because it employs the leaching step while targeting the re-synthesis of cathode active materials</w:t>
      </w:r>
      <w:r w:rsidR="009362E5">
        <w:t xml:space="preserve"> (CAM), thus involving complex chemical equilibria. </w:t>
      </w:r>
    </w:p>
    <w:p w14:paraId="7A3E0EA2" w14:textId="069AE7EC" w:rsidR="00EB44E5" w:rsidRDefault="009362E5" w:rsidP="00066B41">
      <w:pPr>
        <w:pStyle w:val="CETBodytext"/>
      </w:pPr>
      <w:r>
        <w:t xml:space="preserve">In this work, the co-precipitation process of NMC111 </w:t>
      </w:r>
      <w:r w:rsidR="00DB440B">
        <w:t xml:space="preserve">precursor </w:t>
      </w:r>
      <w:r>
        <w:t>was</w:t>
      </w:r>
      <w:r w:rsidR="006259B1">
        <w:t xml:space="preserve"> studied</w:t>
      </w:r>
      <w:r>
        <w:t xml:space="preserve"> experimentally</w:t>
      </w:r>
      <w:r w:rsidR="006259B1">
        <w:t xml:space="preserve"> by varying the main parameters affecting the system, namely the </w:t>
      </w:r>
      <w:r w:rsidR="00A544AC" w:rsidRPr="00A544AC">
        <w:t xml:space="preserve">chelating agent </w:t>
      </w:r>
      <w:r w:rsidR="00A16FEF">
        <w:t>(</w:t>
      </w:r>
      <w:r w:rsidR="006259B1">
        <w:t>ammonia</w:t>
      </w:r>
      <w:r w:rsidR="00A16FEF">
        <w:t>)</w:t>
      </w:r>
      <w:r w:rsidR="006259B1">
        <w:t xml:space="preserve"> concentration, the total concentration of metals, as well as the pH</w:t>
      </w:r>
      <w:r w:rsidR="00A544AC">
        <w:t>,</w:t>
      </w:r>
      <w:r w:rsidR="006259B1">
        <w:t xml:space="preserve"> and the reaction time.</w:t>
      </w:r>
      <w:r w:rsidR="000F4559">
        <w:t xml:space="preserve"> </w:t>
      </w:r>
      <w:r>
        <w:t>Experimental tests have been also modeled on rigorous simulation software (</w:t>
      </w:r>
      <w:r w:rsidR="00A544AC" w:rsidRPr="000F39F7">
        <w:t>UniSim Design</w:t>
      </w:r>
      <w:r w:rsidR="00A544AC" w:rsidRPr="008B18C6">
        <w:rPr>
          <w:vertAlign w:val="superscript"/>
        </w:rPr>
        <w:t>®</w:t>
      </w:r>
      <w:r w:rsidR="00A544AC" w:rsidRPr="000F39F7">
        <w:t xml:space="preserve"> with OLI</w:t>
      </w:r>
      <w:r w:rsidR="00A544AC" w:rsidRPr="008B18C6">
        <w:rPr>
          <w:vertAlign w:val="superscript"/>
        </w:rPr>
        <w:t>®</w:t>
      </w:r>
      <w:r w:rsidR="00A544AC">
        <w:rPr>
          <w:vertAlign w:val="superscript"/>
        </w:rPr>
        <w:t xml:space="preserve"> </w:t>
      </w:r>
      <w:r w:rsidR="00A544AC">
        <w:t>Interface</w:t>
      </w:r>
      <w:r>
        <w:t>) to</w:t>
      </w:r>
      <w:r w:rsidR="00643943">
        <w:t xml:space="preserve"> possibly</w:t>
      </w:r>
      <w:r>
        <w:t xml:space="preserve"> </w:t>
      </w:r>
      <w:r w:rsidR="00643943">
        <w:t>optimize</w:t>
      </w:r>
      <w:r>
        <w:t xml:space="preserve"> the operative conditions. Given that the selected model database does include neither the ternary hydroxide nor the ammonia complexes of Co and Mn, the model results </w:t>
      </w:r>
      <w:r w:rsidR="00A16FEF">
        <w:t xml:space="preserve">were analyzed </w:t>
      </w:r>
      <w:r w:rsidR="00A544AC">
        <w:t>employing</w:t>
      </w:r>
      <w:r w:rsidR="00A16FEF">
        <w:t xml:space="preserve"> the nickel complexes in the solution. A sensitivity analysis </w:t>
      </w:r>
      <w:r w:rsidR="00A16FEF">
        <w:lastRenderedPageBreak/>
        <w:t>was also performed to address the Ni precipitation yield varying the operative parameters and evidencing a</w:t>
      </w:r>
      <w:r w:rsidR="000F4559">
        <w:t xml:space="preserve"> maximum</w:t>
      </w:r>
      <w:r w:rsidR="00A16FEF">
        <w:t xml:space="preserve"> value of ammonia concentration above which the co-precipitation performance decay</w:t>
      </w:r>
      <w:r w:rsidR="00A544AC">
        <w:t>ed</w:t>
      </w:r>
      <w:r w:rsidR="00A16FEF">
        <w:t xml:space="preserve"> sensibly. </w:t>
      </w:r>
      <w:r w:rsidR="00EB44E5">
        <w:t>A</w:t>
      </w:r>
      <w:r w:rsidR="00A16FEF">
        <w:t xml:space="preserve"> </w:t>
      </w:r>
      <w:r w:rsidR="00EB44E5">
        <w:t xml:space="preserve">comparison of </w:t>
      </w:r>
      <w:r w:rsidR="00A16FEF">
        <w:t xml:space="preserve">model </w:t>
      </w:r>
      <w:r w:rsidR="00EB44E5">
        <w:t>results and</w:t>
      </w:r>
      <w:r w:rsidR="00A16FEF">
        <w:t xml:space="preserve"> t</w:t>
      </w:r>
      <w:r w:rsidR="006259B1">
        <w:t xml:space="preserve">he </w:t>
      </w:r>
      <w:r w:rsidR="00A16FEF">
        <w:t xml:space="preserve">co-precipitation yields </w:t>
      </w:r>
      <w:r w:rsidR="006259B1">
        <w:t xml:space="preserve">obtained in the various </w:t>
      </w:r>
      <w:r w:rsidR="00A16FEF">
        <w:t xml:space="preserve">laboratory </w:t>
      </w:r>
      <w:r w:rsidR="006259B1">
        <w:t xml:space="preserve">tests </w:t>
      </w:r>
      <w:r w:rsidR="00EB44E5">
        <w:t>showed a quite satisfactory match</w:t>
      </w:r>
      <w:r w:rsidR="00643943">
        <w:t xml:space="preserve">. </w:t>
      </w:r>
      <w:r w:rsidR="00643943" w:rsidRPr="008824F2">
        <w:t>Although</w:t>
      </w:r>
      <w:r w:rsidR="00EB44E5" w:rsidRPr="008824F2">
        <w:t xml:space="preserve"> </w:t>
      </w:r>
      <w:r w:rsidR="006259B1" w:rsidRPr="008824F2">
        <w:t>it</w:t>
      </w:r>
      <w:r w:rsidR="00643943" w:rsidRPr="008824F2">
        <w:t xml:space="preserve"> was</w:t>
      </w:r>
      <w:r w:rsidR="006259B1" w:rsidRPr="008824F2">
        <w:t xml:space="preserve"> possible to identify </w:t>
      </w:r>
      <w:r w:rsidR="0084290D" w:rsidRPr="008824F2">
        <w:t>suitable</w:t>
      </w:r>
      <w:r w:rsidR="006259B1" w:rsidRPr="008824F2">
        <w:t xml:space="preserve"> operating conditions</w:t>
      </w:r>
      <w:r w:rsidR="00643943" w:rsidRPr="008824F2">
        <w:t>, a proper optimization procedure of those was not carried out given the lack of information in the model database and the derived number of uncertainties</w:t>
      </w:r>
      <w:r w:rsidR="000F4559" w:rsidRPr="008824F2">
        <w:t>.</w:t>
      </w:r>
    </w:p>
    <w:p w14:paraId="1EEF68A2" w14:textId="25A1B684" w:rsidR="0069681A" w:rsidRDefault="00643943" w:rsidP="00066B41">
      <w:pPr>
        <w:pStyle w:val="CETBodytext"/>
      </w:pPr>
      <w:r>
        <w:t>Furthermore, i</w:t>
      </w:r>
      <w:r w:rsidR="0069681A" w:rsidRPr="0069681A">
        <w:t>t is worthwhile noting that the developed model cannot include kinetic aspects or other aspects linked to the morphology of the final particles. However, it is well known that operative reaction conditions, such as reaction time, are key factors influencing the aggregate morphology and particle size distribution, which in turn affect the electrochemical performance of the material. Experimental investigations on the effect of operating conditions on particle morphology are currently in progress.</w:t>
      </w:r>
    </w:p>
    <w:p w14:paraId="6ABD8CEA" w14:textId="77777777" w:rsidR="00A73965" w:rsidRPr="000F39F7" w:rsidRDefault="00A73965" w:rsidP="00A73965">
      <w:pPr>
        <w:pStyle w:val="CETAcknowledgementstitle"/>
        <w:rPr>
          <w:lang w:val="en-US"/>
        </w:rPr>
      </w:pPr>
      <w:r w:rsidRPr="000F39F7">
        <w:rPr>
          <w:lang w:val="en-US"/>
        </w:rPr>
        <w:t>Acknowledgments</w:t>
      </w:r>
    </w:p>
    <w:p w14:paraId="220D4E84" w14:textId="49B7EA13" w:rsidR="00A73965" w:rsidRPr="000F4559" w:rsidRDefault="00A73965" w:rsidP="00FE7480">
      <w:pPr>
        <w:pStyle w:val="CETBodytext"/>
        <w:rPr>
          <w:lang w:val="it-IT"/>
        </w:rPr>
      </w:pPr>
      <w:r>
        <w:t xml:space="preserve">This research was supported by the University of Pisa through the </w:t>
      </w:r>
      <w:r w:rsidRPr="000F4559">
        <w:rPr>
          <w:lang w:val="en-GB"/>
        </w:rPr>
        <w:t>funding program “Progetti di Ricerca di Ateneo PRA 2020–2021”,</w:t>
      </w:r>
      <w:r>
        <w:t xml:space="preserve"> project no. </w:t>
      </w:r>
      <w:r w:rsidRPr="000F4559">
        <w:rPr>
          <w:lang w:val="it-IT"/>
        </w:rPr>
        <w:t>PRA_2020_48.</w:t>
      </w:r>
    </w:p>
    <w:p w14:paraId="368C2532" w14:textId="77777777" w:rsidR="00FE7480" w:rsidRPr="000F4559" w:rsidRDefault="00FE7480" w:rsidP="00FE7480">
      <w:pPr>
        <w:pStyle w:val="CETReference"/>
        <w:rPr>
          <w:lang w:val="it-IT"/>
        </w:rPr>
      </w:pPr>
      <w:r w:rsidRPr="000F4559">
        <w:rPr>
          <w:lang w:val="it-IT"/>
        </w:rPr>
        <w:t>References</w:t>
      </w:r>
    </w:p>
    <w:p w14:paraId="1BDB1703" w14:textId="03D9F503" w:rsidR="000F4559" w:rsidRPr="000F4559" w:rsidRDefault="000F4559" w:rsidP="000F4559">
      <w:pPr>
        <w:pStyle w:val="CETReference"/>
        <w:spacing w:before="0" w:after="0"/>
        <w:ind w:left="270" w:hanging="270"/>
        <w:rPr>
          <w:b w:val="0"/>
          <w:bCs/>
        </w:rPr>
      </w:pPr>
      <w:r w:rsidRPr="000F4559">
        <w:rPr>
          <w:b w:val="0"/>
          <w:bCs/>
        </w:rPr>
        <w:t xml:space="preserve">Barai P., Feng Z., Kondo H., Srinivasan V., 2019. Multiscale Computational Model for Particle Size Evolution during Coprecipitation of Li-Ion Battery Cathode Precursors. </w:t>
      </w:r>
      <w:r w:rsidR="00AD66E6" w:rsidRPr="00AD66E6">
        <w:rPr>
          <w:b w:val="0"/>
          <w:bCs/>
        </w:rPr>
        <w:t>The Journal of Physical Chemistry B</w:t>
      </w:r>
      <w:r w:rsidRPr="000F4559">
        <w:rPr>
          <w:b w:val="0"/>
          <w:bCs/>
        </w:rPr>
        <w:t xml:space="preserve"> 123, 3291–3303. </w:t>
      </w:r>
    </w:p>
    <w:p w14:paraId="3F0E8443" w14:textId="584B9C87" w:rsidR="000F4559" w:rsidRPr="000F4559" w:rsidRDefault="000F4559" w:rsidP="000F4559">
      <w:pPr>
        <w:pStyle w:val="CETReference"/>
        <w:spacing w:before="0" w:after="0"/>
        <w:ind w:left="270" w:hanging="270"/>
        <w:rPr>
          <w:b w:val="0"/>
          <w:bCs/>
        </w:rPr>
      </w:pPr>
      <w:r w:rsidRPr="000F4559">
        <w:rPr>
          <w:b w:val="0"/>
          <w:bCs/>
        </w:rPr>
        <w:t xml:space="preserve">Beak M., Park J., Park S., Jeong S., Kang J., Choi W., Yoon W.S., Kwon K., 2022. Understanding the effect of nonmetallic impurities in regenerated cathode materials for lithium-ion battery recycling by tracking down impurity elements. </w:t>
      </w:r>
      <w:r w:rsidR="00AD66E6" w:rsidRPr="00AD66E6">
        <w:rPr>
          <w:b w:val="0"/>
          <w:bCs/>
        </w:rPr>
        <w:t xml:space="preserve">Journal of Hazardous Materials </w:t>
      </w:r>
      <w:r w:rsidRPr="000F4559">
        <w:rPr>
          <w:b w:val="0"/>
          <w:bCs/>
        </w:rPr>
        <w:t xml:space="preserve">425, 127907. </w:t>
      </w:r>
    </w:p>
    <w:p w14:paraId="2AF4E4B2" w14:textId="2B80F7DF" w:rsidR="000F4559" w:rsidRPr="000F4559" w:rsidRDefault="000F4559" w:rsidP="000F4559">
      <w:pPr>
        <w:pStyle w:val="CETReference"/>
        <w:spacing w:before="0" w:after="0"/>
        <w:ind w:left="270" w:hanging="270"/>
        <w:rPr>
          <w:b w:val="0"/>
          <w:bCs/>
        </w:rPr>
      </w:pPr>
      <w:r w:rsidRPr="000F4559">
        <w:rPr>
          <w:b w:val="0"/>
          <w:bCs/>
        </w:rPr>
        <w:t xml:space="preserve">Gerold E., Luidold S., Antrekowitsch H., 2020. Selective precipitation of metal oxalates from </w:t>
      </w:r>
      <w:r w:rsidR="00AD66E6" w:rsidRPr="000F4559">
        <w:rPr>
          <w:b w:val="0"/>
          <w:bCs/>
        </w:rPr>
        <w:t>lithium-ion</w:t>
      </w:r>
      <w:r w:rsidRPr="000F4559">
        <w:rPr>
          <w:b w:val="0"/>
          <w:bCs/>
        </w:rPr>
        <w:t xml:space="preserve"> battery leach solutions. Metals 10, 1–15. </w:t>
      </w:r>
    </w:p>
    <w:p w14:paraId="0FF638CA" w14:textId="5510FC61" w:rsidR="000F4559" w:rsidRPr="000F4559" w:rsidRDefault="000F4559" w:rsidP="000F4559">
      <w:pPr>
        <w:pStyle w:val="CETReference"/>
        <w:spacing w:before="0" w:after="0"/>
        <w:ind w:left="270" w:hanging="270"/>
        <w:rPr>
          <w:b w:val="0"/>
          <w:bCs/>
        </w:rPr>
      </w:pPr>
      <w:r w:rsidRPr="000F4559">
        <w:rPr>
          <w:b w:val="0"/>
          <w:bCs/>
        </w:rPr>
        <w:t xml:space="preserve">Latini D., Lagnoni M., Brunazzi E., Mauri R., Nicolella C., </w:t>
      </w:r>
      <w:r w:rsidR="00AD66E6" w:rsidRPr="000F4559">
        <w:rPr>
          <w:b w:val="0"/>
          <w:bCs/>
        </w:rPr>
        <w:t xml:space="preserve">della </w:t>
      </w:r>
      <w:r w:rsidRPr="000F4559">
        <w:rPr>
          <w:b w:val="0"/>
          <w:bCs/>
        </w:rPr>
        <w:t xml:space="preserve">Posta P., Tognotti L., Bertei A., 2022a. Recycling of Lithium-Ion Batteries: Overview of Existing Processes, Analysis and Performance. </w:t>
      </w:r>
      <w:r w:rsidR="00AD66E6" w:rsidRPr="00AD66E6">
        <w:rPr>
          <w:b w:val="0"/>
          <w:bCs/>
        </w:rPr>
        <w:t>Chemical Engineering Transactions</w:t>
      </w:r>
      <w:r w:rsidRPr="000F4559">
        <w:rPr>
          <w:b w:val="0"/>
          <w:bCs/>
        </w:rPr>
        <w:t xml:space="preserve"> 96, 25–30. </w:t>
      </w:r>
    </w:p>
    <w:p w14:paraId="73ED52BB" w14:textId="455DB9EB" w:rsidR="000F4559" w:rsidRPr="000F4559" w:rsidRDefault="000F4559" w:rsidP="000F4559">
      <w:pPr>
        <w:pStyle w:val="CETReference"/>
        <w:spacing w:before="0" w:after="0"/>
        <w:ind w:left="270" w:hanging="270"/>
        <w:rPr>
          <w:b w:val="0"/>
          <w:bCs/>
        </w:rPr>
      </w:pPr>
      <w:r w:rsidRPr="000F4559">
        <w:rPr>
          <w:b w:val="0"/>
          <w:bCs/>
        </w:rPr>
        <w:t>Latini D., Vaccari M., Lagnoni M., Orefice</w:t>
      </w:r>
      <w:r w:rsidR="00AD66E6">
        <w:rPr>
          <w:b w:val="0"/>
          <w:bCs/>
        </w:rPr>
        <w:t xml:space="preserve"> </w:t>
      </w:r>
      <w:r w:rsidRPr="000F4559">
        <w:rPr>
          <w:b w:val="0"/>
          <w:bCs/>
        </w:rPr>
        <w:t xml:space="preserve">M., Mathieux F., Huisman J., Tognotti L., Bertei A., 2022b. A comprehensive review and classification of unit operations with assessment of outputs quality in lithium-ion battery recycling. </w:t>
      </w:r>
      <w:r w:rsidR="00AD66E6" w:rsidRPr="00AD66E6">
        <w:rPr>
          <w:b w:val="0"/>
          <w:bCs/>
        </w:rPr>
        <w:t>Journal of Power Sources</w:t>
      </w:r>
      <w:r w:rsidRPr="000F4559">
        <w:rPr>
          <w:b w:val="0"/>
          <w:bCs/>
        </w:rPr>
        <w:t xml:space="preserve"> 546, 231979. </w:t>
      </w:r>
    </w:p>
    <w:p w14:paraId="728BB65C" w14:textId="24E456ED" w:rsidR="000F4559" w:rsidRPr="000F4559" w:rsidRDefault="000F4559" w:rsidP="000F4559">
      <w:pPr>
        <w:pStyle w:val="CETReference"/>
        <w:spacing w:before="0" w:after="0"/>
        <w:ind w:left="270" w:hanging="270"/>
        <w:rPr>
          <w:b w:val="0"/>
          <w:bCs/>
        </w:rPr>
      </w:pPr>
      <w:r w:rsidRPr="000F4559">
        <w:rPr>
          <w:b w:val="0"/>
          <w:bCs/>
        </w:rPr>
        <w:t xml:space="preserve">Plesu V., Bonet J., Bonet-Ruiz A.E., Chavarria A., Iancu P., Llorens J., 2018. Surrogate model for carbon dioxide equilibrium absorption using aqueous monoethanolamine. </w:t>
      </w:r>
      <w:r w:rsidR="00AD66E6" w:rsidRPr="00AD66E6">
        <w:rPr>
          <w:b w:val="0"/>
          <w:bCs/>
        </w:rPr>
        <w:t>Chemical Engineering Transactions</w:t>
      </w:r>
      <w:r w:rsidRPr="000F4559">
        <w:rPr>
          <w:b w:val="0"/>
          <w:bCs/>
        </w:rPr>
        <w:t xml:space="preserve"> 70, 919–924. </w:t>
      </w:r>
    </w:p>
    <w:p w14:paraId="74DFCCF2" w14:textId="55C7BA29" w:rsidR="000F4559" w:rsidRPr="000F4559" w:rsidRDefault="000F4559" w:rsidP="000F4559">
      <w:pPr>
        <w:pStyle w:val="CETReference"/>
        <w:spacing w:before="0" w:after="0"/>
        <w:ind w:left="270" w:hanging="270"/>
        <w:rPr>
          <w:b w:val="0"/>
          <w:bCs/>
        </w:rPr>
      </w:pPr>
      <w:r w:rsidRPr="000F4559">
        <w:rPr>
          <w:b w:val="0"/>
          <w:bCs/>
        </w:rPr>
        <w:t xml:space="preserve">Sommerville R., Zhu P., Rajaeifar M.A., Heidrich O., Goodship V., Kendrick, E., 2021. A qualitative assessment of lithium ion battery recycling processes. </w:t>
      </w:r>
      <w:r w:rsidR="00AD66E6" w:rsidRPr="00AD66E6">
        <w:rPr>
          <w:b w:val="0"/>
          <w:bCs/>
        </w:rPr>
        <w:t>Resources, Conservation and Recycling</w:t>
      </w:r>
      <w:r w:rsidRPr="000F4559">
        <w:rPr>
          <w:b w:val="0"/>
          <w:bCs/>
        </w:rPr>
        <w:t xml:space="preserve"> 165</w:t>
      </w:r>
      <w:r w:rsidR="00AD66E6">
        <w:rPr>
          <w:b w:val="0"/>
          <w:bCs/>
        </w:rPr>
        <w:t xml:space="preserve">, </w:t>
      </w:r>
      <w:r w:rsidR="00AD66E6" w:rsidRPr="00AD66E6">
        <w:rPr>
          <w:b w:val="0"/>
          <w:bCs/>
        </w:rPr>
        <w:t>105219</w:t>
      </w:r>
      <w:r w:rsidRPr="000F4559">
        <w:rPr>
          <w:b w:val="0"/>
          <w:bCs/>
        </w:rPr>
        <w:t xml:space="preserve">. </w:t>
      </w:r>
    </w:p>
    <w:p w14:paraId="48C664E9" w14:textId="3EFFC445" w:rsidR="000F4559" w:rsidRPr="000F4559" w:rsidRDefault="000F4559" w:rsidP="000F4559">
      <w:pPr>
        <w:pStyle w:val="CETReference"/>
        <w:spacing w:before="0" w:after="0"/>
        <w:ind w:left="270" w:hanging="270"/>
        <w:rPr>
          <w:b w:val="0"/>
          <w:bCs/>
        </w:rPr>
      </w:pPr>
      <w:r w:rsidRPr="000F4559">
        <w:rPr>
          <w:b w:val="0"/>
          <w:bCs/>
        </w:rPr>
        <w:t xml:space="preserve">Wang D., Belharouak I., Ortega L.H., Zhang X., Xu R., Zhou D., Zhou G., Amine K., 2015. Synthesis of high capacity cathodes for lithium-ion batteries by morphology-tailored hydroxide co-precipitation. </w:t>
      </w:r>
      <w:r w:rsidR="00AD66E6" w:rsidRPr="00AD66E6">
        <w:rPr>
          <w:b w:val="0"/>
          <w:bCs/>
        </w:rPr>
        <w:t>Journal of Power Sources</w:t>
      </w:r>
      <w:r w:rsidRPr="000F4559">
        <w:rPr>
          <w:b w:val="0"/>
          <w:bCs/>
        </w:rPr>
        <w:t xml:space="preserve"> 274, 451–457. </w:t>
      </w:r>
    </w:p>
    <w:p w14:paraId="7E1A285D" w14:textId="385BA68F" w:rsidR="000F4559" w:rsidRPr="000F4559" w:rsidRDefault="000F4559" w:rsidP="000F4559">
      <w:pPr>
        <w:pStyle w:val="CETReference"/>
        <w:spacing w:before="0" w:after="0"/>
        <w:ind w:left="270" w:hanging="270"/>
        <w:rPr>
          <w:b w:val="0"/>
          <w:bCs/>
        </w:rPr>
      </w:pPr>
      <w:r w:rsidRPr="000F4559">
        <w:rPr>
          <w:b w:val="0"/>
          <w:bCs/>
        </w:rPr>
        <w:t>Xu J., Lin F., Doeff M.M., Tong W., 2017. A review of Ni-based layered oxides for rechargeable Li-ion batteries. J</w:t>
      </w:r>
      <w:r w:rsidR="00AD66E6" w:rsidRPr="00AD66E6">
        <w:rPr>
          <w:b w:val="0"/>
          <w:bCs/>
        </w:rPr>
        <w:t>ournal of Materials Chemistry</w:t>
      </w:r>
      <w:r w:rsidRPr="000F4559">
        <w:rPr>
          <w:b w:val="0"/>
          <w:bCs/>
        </w:rPr>
        <w:t xml:space="preserve"> </w:t>
      </w:r>
      <w:r w:rsidR="00AD66E6">
        <w:rPr>
          <w:b w:val="0"/>
          <w:bCs/>
        </w:rPr>
        <w:t>A</w:t>
      </w:r>
      <w:r w:rsidRPr="000F4559">
        <w:rPr>
          <w:b w:val="0"/>
          <w:bCs/>
        </w:rPr>
        <w:t xml:space="preserve"> 5, 874–901. </w:t>
      </w:r>
    </w:p>
    <w:p w14:paraId="4C8B834D" w14:textId="53D4122D" w:rsidR="000F4559" w:rsidRPr="000F4559" w:rsidRDefault="000F4559" w:rsidP="000F4559">
      <w:pPr>
        <w:pStyle w:val="CETReference"/>
        <w:spacing w:before="0" w:after="0"/>
        <w:ind w:left="270" w:hanging="270"/>
        <w:rPr>
          <w:b w:val="0"/>
          <w:bCs/>
        </w:rPr>
      </w:pPr>
      <w:r w:rsidRPr="000F4559">
        <w:rPr>
          <w:b w:val="0"/>
          <w:bCs/>
        </w:rPr>
        <w:t xml:space="preserve">Yang Y., Xu S., He Y., 2017. Lithium recycling and cathode material regeneration from acid leach liquor of spent lithium-ion battery via facile co-extraction and co-precipitation processes. Waste Management 64, 219–227. </w:t>
      </w:r>
    </w:p>
    <w:p w14:paraId="1F390335" w14:textId="2A59EB68" w:rsidR="000F4559" w:rsidRPr="000F4559" w:rsidRDefault="000F4559" w:rsidP="000F4559">
      <w:pPr>
        <w:pStyle w:val="CETReference"/>
        <w:spacing w:before="0" w:after="0"/>
        <w:ind w:left="270" w:hanging="270"/>
        <w:rPr>
          <w:lang w:val="it-IT"/>
        </w:rPr>
      </w:pPr>
      <w:r w:rsidRPr="000F4559">
        <w:rPr>
          <w:b w:val="0"/>
          <w:bCs/>
        </w:rPr>
        <w:t>You B., Wang Z., Shen F., Chang Y., Peng W., Li X., Guo H., Hu Q., Den</w:t>
      </w:r>
      <w:r w:rsidR="00AD66E6">
        <w:rPr>
          <w:b w:val="0"/>
          <w:bCs/>
        </w:rPr>
        <w:t>g</w:t>
      </w:r>
      <w:r w:rsidRPr="000F4559">
        <w:rPr>
          <w:b w:val="0"/>
          <w:bCs/>
        </w:rPr>
        <w:t xml:space="preserve"> C., Yang S., Yan G., Wang J., 2021. Research Progress of Single</w:t>
      </w:r>
      <w:r w:rsidRPr="000F4559">
        <w:rPr>
          <w:rFonts w:ascii="Cambria Math" w:hAnsi="Cambria Math" w:cs="Cambria Math"/>
          <w:b w:val="0"/>
          <w:bCs/>
        </w:rPr>
        <w:t>‐</w:t>
      </w:r>
      <w:r w:rsidRPr="000F4559">
        <w:rPr>
          <w:b w:val="0"/>
          <w:bCs/>
        </w:rPr>
        <w:t>Crystal Nickel</w:t>
      </w:r>
      <w:r w:rsidRPr="000F4559">
        <w:rPr>
          <w:rFonts w:ascii="Cambria Math" w:hAnsi="Cambria Math" w:cs="Cambria Math"/>
          <w:b w:val="0"/>
          <w:bCs/>
        </w:rPr>
        <w:t>‐</w:t>
      </w:r>
      <w:r w:rsidRPr="000F4559">
        <w:rPr>
          <w:b w:val="0"/>
          <w:bCs/>
        </w:rPr>
        <w:t xml:space="preserve">Rich Cathode Materials for Lithium Ion Batteries. Small Methods 5, 2100234. </w:t>
      </w:r>
    </w:p>
    <w:p w14:paraId="1033118D" w14:textId="7D2396A9" w:rsidR="00C91B7F" w:rsidRPr="00C91B7F" w:rsidRDefault="000F4559" w:rsidP="00C91B7F">
      <w:pPr>
        <w:pStyle w:val="CETReference"/>
        <w:spacing w:before="0" w:after="0"/>
        <w:ind w:left="270" w:hanging="270"/>
        <w:rPr>
          <w:b w:val="0"/>
          <w:bCs/>
        </w:rPr>
      </w:pPr>
      <w:r w:rsidRPr="000F4559">
        <w:rPr>
          <w:b w:val="0"/>
          <w:bCs/>
          <w:lang w:val="it-IT"/>
        </w:rPr>
        <w:t xml:space="preserve"> </w:t>
      </w:r>
    </w:p>
    <w:p w14:paraId="19C4FC68" w14:textId="77777777" w:rsidR="004628D2" w:rsidRPr="000F39F7" w:rsidRDefault="004628D2" w:rsidP="000F4559"/>
    <w:sectPr w:rsidR="004628D2" w:rsidRPr="000F39F7"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AF4CD" w14:textId="77777777" w:rsidR="0036254C" w:rsidRDefault="0036254C" w:rsidP="004F5E36">
      <w:r>
        <w:separator/>
      </w:r>
    </w:p>
  </w:endnote>
  <w:endnote w:type="continuationSeparator" w:id="0">
    <w:p w14:paraId="2D1769D2" w14:textId="77777777" w:rsidR="0036254C" w:rsidRDefault="0036254C"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dvP6960">
    <w:altName w:val="Cambria"/>
    <w:panose1 w:val="020B0604020202020204"/>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612F5" w14:textId="77777777" w:rsidR="0036254C" w:rsidRDefault="0036254C" w:rsidP="004F5E36">
      <w:r>
        <w:separator/>
      </w:r>
    </w:p>
  </w:footnote>
  <w:footnote w:type="continuationSeparator" w:id="0">
    <w:p w14:paraId="0A3E7EDB" w14:textId="77777777" w:rsidR="0036254C" w:rsidRDefault="0036254C"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385372179">
    <w:abstractNumId w:val="10"/>
  </w:num>
  <w:num w:numId="2" w16cid:durableId="2118720134">
    <w:abstractNumId w:val="8"/>
  </w:num>
  <w:num w:numId="3" w16cid:durableId="1616715381">
    <w:abstractNumId w:val="3"/>
  </w:num>
  <w:num w:numId="4" w16cid:durableId="1293055742">
    <w:abstractNumId w:val="2"/>
  </w:num>
  <w:num w:numId="5" w16cid:durableId="1356998331">
    <w:abstractNumId w:val="1"/>
  </w:num>
  <w:num w:numId="6" w16cid:durableId="690498948">
    <w:abstractNumId w:val="0"/>
  </w:num>
  <w:num w:numId="7" w16cid:durableId="2116098586">
    <w:abstractNumId w:val="9"/>
  </w:num>
  <w:num w:numId="8" w16cid:durableId="2136869155">
    <w:abstractNumId w:val="7"/>
  </w:num>
  <w:num w:numId="9" w16cid:durableId="563029772">
    <w:abstractNumId w:val="6"/>
  </w:num>
  <w:num w:numId="10" w16cid:durableId="12657309">
    <w:abstractNumId w:val="5"/>
  </w:num>
  <w:num w:numId="11" w16cid:durableId="1385065337">
    <w:abstractNumId w:val="4"/>
  </w:num>
  <w:num w:numId="12" w16cid:durableId="1331828968">
    <w:abstractNumId w:val="17"/>
  </w:num>
  <w:num w:numId="13" w16cid:durableId="1003892491">
    <w:abstractNumId w:val="12"/>
  </w:num>
  <w:num w:numId="14" w16cid:durableId="1518305034">
    <w:abstractNumId w:val="18"/>
  </w:num>
  <w:num w:numId="15" w16cid:durableId="1420715914">
    <w:abstractNumId w:val="20"/>
  </w:num>
  <w:num w:numId="16" w16cid:durableId="267544039">
    <w:abstractNumId w:val="19"/>
  </w:num>
  <w:num w:numId="17" w16cid:durableId="925041341">
    <w:abstractNumId w:val="11"/>
  </w:num>
  <w:num w:numId="18" w16cid:durableId="1644044532">
    <w:abstractNumId w:val="12"/>
    <w:lvlOverride w:ilvl="0">
      <w:startOverride w:val="1"/>
    </w:lvlOverride>
  </w:num>
  <w:num w:numId="19" w16cid:durableId="529949977">
    <w:abstractNumId w:val="16"/>
  </w:num>
  <w:num w:numId="20" w16cid:durableId="1844320479">
    <w:abstractNumId w:val="15"/>
  </w:num>
  <w:num w:numId="21" w16cid:durableId="1509906243">
    <w:abstractNumId w:val="14"/>
  </w:num>
  <w:num w:numId="22" w16cid:durableId="7886235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D92"/>
    <w:rsid w:val="000027C0"/>
    <w:rsid w:val="000052FB"/>
    <w:rsid w:val="000117CB"/>
    <w:rsid w:val="00011F62"/>
    <w:rsid w:val="00013C9F"/>
    <w:rsid w:val="00014184"/>
    <w:rsid w:val="00015A40"/>
    <w:rsid w:val="0003148D"/>
    <w:rsid w:val="00031EEC"/>
    <w:rsid w:val="00051566"/>
    <w:rsid w:val="000527E2"/>
    <w:rsid w:val="000562A9"/>
    <w:rsid w:val="00062A9A"/>
    <w:rsid w:val="00065058"/>
    <w:rsid w:val="00066B41"/>
    <w:rsid w:val="00067218"/>
    <w:rsid w:val="000809A7"/>
    <w:rsid w:val="00086C39"/>
    <w:rsid w:val="000A03B2"/>
    <w:rsid w:val="000D0268"/>
    <w:rsid w:val="000D34BE"/>
    <w:rsid w:val="000D5336"/>
    <w:rsid w:val="000E102F"/>
    <w:rsid w:val="000E36F1"/>
    <w:rsid w:val="000E3A73"/>
    <w:rsid w:val="000E414A"/>
    <w:rsid w:val="000F093C"/>
    <w:rsid w:val="000F39F7"/>
    <w:rsid w:val="000F4559"/>
    <w:rsid w:val="000F6058"/>
    <w:rsid w:val="000F787B"/>
    <w:rsid w:val="001063E7"/>
    <w:rsid w:val="0012091F"/>
    <w:rsid w:val="00121E5C"/>
    <w:rsid w:val="00126BC2"/>
    <w:rsid w:val="001308B6"/>
    <w:rsid w:val="0013121F"/>
    <w:rsid w:val="00131FE6"/>
    <w:rsid w:val="0013263F"/>
    <w:rsid w:val="001331DF"/>
    <w:rsid w:val="00134DE4"/>
    <w:rsid w:val="0014034D"/>
    <w:rsid w:val="00144D16"/>
    <w:rsid w:val="00150E59"/>
    <w:rsid w:val="00152DE3"/>
    <w:rsid w:val="001620A4"/>
    <w:rsid w:val="00164CF9"/>
    <w:rsid w:val="001667A6"/>
    <w:rsid w:val="00174147"/>
    <w:rsid w:val="00184AD6"/>
    <w:rsid w:val="00193208"/>
    <w:rsid w:val="001A36D1"/>
    <w:rsid w:val="001A4AF7"/>
    <w:rsid w:val="001B0349"/>
    <w:rsid w:val="001B1E93"/>
    <w:rsid w:val="001B6008"/>
    <w:rsid w:val="001B65C1"/>
    <w:rsid w:val="001B77D1"/>
    <w:rsid w:val="001C5E50"/>
    <w:rsid w:val="001C684B"/>
    <w:rsid w:val="001D0CFB"/>
    <w:rsid w:val="001D14D6"/>
    <w:rsid w:val="001D21AF"/>
    <w:rsid w:val="001D53FC"/>
    <w:rsid w:val="001F42A5"/>
    <w:rsid w:val="001F7B9D"/>
    <w:rsid w:val="00201C93"/>
    <w:rsid w:val="00203191"/>
    <w:rsid w:val="00205143"/>
    <w:rsid w:val="002224B4"/>
    <w:rsid w:val="00234579"/>
    <w:rsid w:val="002447EF"/>
    <w:rsid w:val="00250031"/>
    <w:rsid w:val="00251550"/>
    <w:rsid w:val="00252326"/>
    <w:rsid w:val="002560A0"/>
    <w:rsid w:val="00256E6E"/>
    <w:rsid w:val="00263B05"/>
    <w:rsid w:val="002650C6"/>
    <w:rsid w:val="00265564"/>
    <w:rsid w:val="0027221A"/>
    <w:rsid w:val="00275B61"/>
    <w:rsid w:val="00280FAF"/>
    <w:rsid w:val="00282656"/>
    <w:rsid w:val="00296B83"/>
    <w:rsid w:val="002A4BE5"/>
    <w:rsid w:val="002B4015"/>
    <w:rsid w:val="002B78CE"/>
    <w:rsid w:val="002C2FB6"/>
    <w:rsid w:val="002D74BF"/>
    <w:rsid w:val="002E5FA7"/>
    <w:rsid w:val="002F102C"/>
    <w:rsid w:val="002F3309"/>
    <w:rsid w:val="002F7835"/>
    <w:rsid w:val="003008CE"/>
    <w:rsid w:val="003009B7"/>
    <w:rsid w:val="00300E56"/>
    <w:rsid w:val="0030152C"/>
    <w:rsid w:val="0030469C"/>
    <w:rsid w:val="00315F4F"/>
    <w:rsid w:val="00321CA6"/>
    <w:rsid w:val="00323763"/>
    <w:rsid w:val="00323C5F"/>
    <w:rsid w:val="00331E3E"/>
    <w:rsid w:val="00334C09"/>
    <w:rsid w:val="00342575"/>
    <w:rsid w:val="0036254C"/>
    <w:rsid w:val="00363CA6"/>
    <w:rsid w:val="00363E36"/>
    <w:rsid w:val="003650B2"/>
    <w:rsid w:val="00366836"/>
    <w:rsid w:val="003723D4"/>
    <w:rsid w:val="003764BB"/>
    <w:rsid w:val="00381905"/>
    <w:rsid w:val="00384CC8"/>
    <w:rsid w:val="00386E46"/>
    <w:rsid w:val="003871FD"/>
    <w:rsid w:val="00392922"/>
    <w:rsid w:val="003A02B6"/>
    <w:rsid w:val="003A1E30"/>
    <w:rsid w:val="003A2829"/>
    <w:rsid w:val="003A3107"/>
    <w:rsid w:val="003A5CA6"/>
    <w:rsid w:val="003A7D1C"/>
    <w:rsid w:val="003B26E4"/>
    <w:rsid w:val="003B2D59"/>
    <w:rsid w:val="003B304B"/>
    <w:rsid w:val="003B3146"/>
    <w:rsid w:val="003B6182"/>
    <w:rsid w:val="003C06EC"/>
    <w:rsid w:val="003D772D"/>
    <w:rsid w:val="003E6C3B"/>
    <w:rsid w:val="003F015E"/>
    <w:rsid w:val="00400414"/>
    <w:rsid w:val="00402481"/>
    <w:rsid w:val="00411439"/>
    <w:rsid w:val="0041446B"/>
    <w:rsid w:val="00426A4B"/>
    <w:rsid w:val="00427D54"/>
    <w:rsid w:val="0044071E"/>
    <w:rsid w:val="0044329C"/>
    <w:rsid w:val="00453E24"/>
    <w:rsid w:val="00457456"/>
    <w:rsid w:val="004577FE"/>
    <w:rsid w:val="00457B9C"/>
    <w:rsid w:val="0046164A"/>
    <w:rsid w:val="004628D2"/>
    <w:rsid w:val="00462DCD"/>
    <w:rsid w:val="004648AD"/>
    <w:rsid w:val="004703A9"/>
    <w:rsid w:val="00471F78"/>
    <w:rsid w:val="004760DE"/>
    <w:rsid w:val="004763D7"/>
    <w:rsid w:val="004A004E"/>
    <w:rsid w:val="004A24CF"/>
    <w:rsid w:val="004A5464"/>
    <w:rsid w:val="004C2EEE"/>
    <w:rsid w:val="004C3D1D"/>
    <w:rsid w:val="004C3D84"/>
    <w:rsid w:val="004C7111"/>
    <w:rsid w:val="004C7913"/>
    <w:rsid w:val="004E4A3F"/>
    <w:rsid w:val="004E4DD6"/>
    <w:rsid w:val="004F5E36"/>
    <w:rsid w:val="00507B47"/>
    <w:rsid w:val="00507BEF"/>
    <w:rsid w:val="00507CC9"/>
    <w:rsid w:val="005119A5"/>
    <w:rsid w:val="00517CA4"/>
    <w:rsid w:val="005278B7"/>
    <w:rsid w:val="00532016"/>
    <w:rsid w:val="00533562"/>
    <w:rsid w:val="005346C8"/>
    <w:rsid w:val="0053626C"/>
    <w:rsid w:val="00543E7D"/>
    <w:rsid w:val="00547A68"/>
    <w:rsid w:val="005531C9"/>
    <w:rsid w:val="00570C43"/>
    <w:rsid w:val="00584411"/>
    <w:rsid w:val="005962F5"/>
    <w:rsid w:val="005A032A"/>
    <w:rsid w:val="005A7D48"/>
    <w:rsid w:val="005B2110"/>
    <w:rsid w:val="005B42DC"/>
    <w:rsid w:val="005B5BB4"/>
    <w:rsid w:val="005B61E6"/>
    <w:rsid w:val="005C5179"/>
    <w:rsid w:val="005C6827"/>
    <w:rsid w:val="005C77E1"/>
    <w:rsid w:val="005D668A"/>
    <w:rsid w:val="005D6A2F"/>
    <w:rsid w:val="005E1A82"/>
    <w:rsid w:val="005E794C"/>
    <w:rsid w:val="005F0A28"/>
    <w:rsid w:val="005F0E5E"/>
    <w:rsid w:val="005F3AE3"/>
    <w:rsid w:val="00600535"/>
    <w:rsid w:val="006066D1"/>
    <w:rsid w:val="00610CD6"/>
    <w:rsid w:val="00620DEE"/>
    <w:rsid w:val="00621F92"/>
    <w:rsid w:val="0062280A"/>
    <w:rsid w:val="00625639"/>
    <w:rsid w:val="006259B1"/>
    <w:rsid w:val="00631B33"/>
    <w:rsid w:val="00640334"/>
    <w:rsid w:val="0064184D"/>
    <w:rsid w:val="006422CC"/>
    <w:rsid w:val="00643943"/>
    <w:rsid w:val="00652DF1"/>
    <w:rsid w:val="00654698"/>
    <w:rsid w:val="00655BCB"/>
    <w:rsid w:val="00660E3E"/>
    <w:rsid w:val="00662E74"/>
    <w:rsid w:val="00680C23"/>
    <w:rsid w:val="00693766"/>
    <w:rsid w:val="0069681A"/>
    <w:rsid w:val="006A3281"/>
    <w:rsid w:val="006B24A0"/>
    <w:rsid w:val="006B4888"/>
    <w:rsid w:val="006C105F"/>
    <w:rsid w:val="006C2E45"/>
    <w:rsid w:val="006C359C"/>
    <w:rsid w:val="006C5579"/>
    <w:rsid w:val="006D6CFD"/>
    <w:rsid w:val="006D6E8B"/>
    <w:rsid w:val="006E1878"/>
    <w:rsid w:val="006E737D"/>
    <w:rsid w:val="00705F8C"/>
    <w:rsid w:val="00713973"/>
    <w:rsid w:val="00720A24"/>
    <w:rsid w:val="00721D9A"/>
    <w:rsid w:val="007233E9"/>
    <w:rsid w:val="00732386"/>
    <w:rsid w:val="0073385C"/>
    <w:rsid w:val="0073514D"/>
    <w:rsid w:val="00740B77"/>
    <w:rsid w:val="007447F3"/>
    <w:rsid w:val="0075032C"/>
    <w:rsid w:val="0075499F"/>
    <w:rsid w:val="007661C8"/>
    <w:rsid w:val="0077098D"/>
    <w:rsid w:val="007720CB"/>
    <w:rsid w:val="00780CC5"/>
    <w:rsid w:val="007869AA"/>
    <w:rsid w:val="007931FA"/>
    <w:rsid w:val="007A4861"/>
    <w:rsid w:val="007A7BBA"/>
    <w:rsid w:val="007B0C50"/>
    <w:rsid w:val="007B48F9"/>
    <w:rsid w:val="007C1A43"/>
    <w:rsid w:val="007D0951"/>
    <w:rsid w:val="0080013E"/>
    <w:rsid w:val="00813288"/>
    <w:rsid w:val="008168FC"/>
    <w:rsid w:val="00830996"/>
    <w:rsid w:val="00833BA1"/>
    <w:rsid w:val="008345F1"/>
    <w:rsid w:val="00834BDB"/>
    <w:rsid w:val="0083536C"/>
    <w:rsid w:val="0084290D"/>
    <w:rsid w:val="00865B07"/>
    <w:rsid w:val="008667EA"/>
    <w:rsid w:val="00873026"/>
    <w:rsid w:val="0087358A"/>
    <w:rsid w:val="0087637F"/>
    <w:rsid w:val="008824F2"/>
    <w:rsid w:val="00892AD5"/>
    <w:rsid w:val="00894674"/>
    <w:rsid w:val="008A1512"/>
    <w:rsid w:val="008A6EF5"/>
    <w:rsid w:val="008B18C6"/>
    <w:rsid w:val="008B6C57"/>
    <w:rsid w:val="008C47E3"/>
    <w:rsid w:val="008C4929"/>
    <w:rsid w:val="008C7306"/>
    <w:rsid w:val="008D32B9"/>
    <w:rsid w:val="008D433B"/>
    <w:rsid w:val="008D4A16"/>
    <w:rsid w:val="008D6F71"/>
    <w:rsid w:val="008E1F66"/>
    <w:rsid w:val="008E566E"/>
    <w:rsid w:val="0090161A"/>
    <w:rsid w:val="00901EB6"/>
    <w:rsid w:val="00904C62"/>
    <w:rsid w:val="00917A29"/>
    <w:rsid w:val="00922BA8"/>
    <w:rsid w:val="00924C34"/>
    <w:rsid w:val="00924DAC"/>
    <w:rsid w:val="00926821"/>
    <w:rsid w:val="00927058"/>
    <w:rsid w:val="00932938"/>
    <w:rsid w:val="009362E5"/>
    <w:rsid w:val="00942750"/>
    <w:rsid w:val="009450CE"/>
    <w:rsid w:val="009459BB"/>
    <w:rsid w:val="00947179"/>
    <w:rsid w:val="0095164B"/>
    <w:rsid w:val="00954090"/>
    <w:rsid w:val="009556C8"/>
    <w:rsid w:val="009573E7"/>
    <w:rsid w:val="00963E05"/>
    <w:rsid w:val="00964A45"/>
    <w:rsid w:val="00967843"/>
    <w:rsid w:val="00967D54"/>
    <w:rsid w:val="00971028"/>
    <w:rsid w:val="00993B84"/>
    <w:rsid w:val="00996483"/>
    <w:rsid w:val="00996F5A"/>
    <w:rsid w:val="009A2B14"/>
    <w:rsid w:val="009B041A"/>
    <w:rsid w:val="009C37C3"/>
    <w:rsid w:val="009C7C86"/>
    <w:rsid w:val="009D2FF7"/>
    <w:rsid w:val="009D4FC7"/>
    <w:rsid w:val="009E7884"/>
    <w:rsid w:val="009E788A"/>
    <w:rsid w:val="009F0E08"/>
    <w:rsid w:val="009F1DD4"/>
    <w:rsid w:val="00A019BB"/>
    <w:rsid w:val="00A10032"/>
    <w:rsid w:val="00A16FEF"/>
    <w:rsid w:val="00A1763D"/>
    <w:rsid w:val="00A17CEC"/>
    <w:rsid w:val="00A22C83"/>
    <w:rsid w:val="00A27EF0"/>
    <w:rsid w:val="00A42361"/>
    <w:rsid w:val="00A50B20"/>
    <w:rsid w:val="00A51390"/>
    <w:rsid w:val="00A544AC"/>
    <w:rsid w:val="00A60D13"/>
    <w:rsid w:val="00A718AF"/>
    <w:rsid w:val="00A7223D"/>
    <w:rsid w:val="00A72745"/>
    <w:rsid w:val="00A73965"/>
    <w:rsid w:val="00A76EFC"/>
    <w:rsid w:val="00A8034D"/>
    <w:rsid w:val="00A87D50"/>
    <w:rsid w:val="00A91010"/>
    <w:rsid w:val="00A97F29"/>
    <w:rsid w:val="00AA0306"/>
    <w:rsid w:val="00AA702E"/>
    <w:rsid w:val="00AA7D26"/>
    <w:rsid w:val="00AB0964"/>
    <w:rsid w:val="00AB4116"/>
    <w:rsid w:val="00AB5011"/>
    <w:rsid w:val="00AC13FB"/>
    <w:rsid w:val="00AC7368"/>
    <w:rsid w:val="00AD16B9"/>
    <w:rsid w:val="00AD29B7"/>
    <w:rsid w:val="00AD66E6"/>
    <w:rsid w:val="00AE377D"/>
    <w:rsid w:val="00AF0EBA"/>
    <w:rsid w:val="00AF74B1"/>
    <w:rsid w:val="00B02C8A"/>
    <w:rsid w:val="00B17FBD"/>
    <w:rsid w:val="00B315A6"/>
    <w:rsid w:val="00B31813"/>
    <w:rsid w:val="00B33365"/>
    <w:rsid w:val="00B46ADB"/>
    <w:rsid w:val="00B53A83"/>
    <w:rsid w:val="00B57B36"/>
    <w:rsid w:val="00B57E6F"/>
    <w:rsid w:val="00B72AF4"/>
    <w:rsid w:val="00B842CD"/>
    <w:rsid w:val="00B8686D"/>
    <w:rsid w:val="00B91EFC"/>
    <w:rsid w:val="00B93F69"/>
    <w:rsid w:val="00BA1FF8"/>
    <w:rsid w:val="00BA2AE4"/>
    <w:rsid w:val="00BB1DDC"/>
    <w:rsid w:val="00BC11D5"/>
    <w:rsid w:val="00BC1B33"/>
    <w:rsid w:val="00BC30C9"/>
    <w:rsid w:val="00BD077D"/>
    <w:rsid w:val="00BE3E58"/>
    <w:rsid w:val="00BF286C"/>
    <w:rsid w:val="00BF30C5"/>
    <w:rsid w:val="00C01616"/>
    <w:rsid w:val="00C0162B"/>
    <w:rsid w:val="00C068ED"/>
    <w:rsid w:val="00C17379"/>
    <w:rsid w:val="00C22E0C"/>
    <w:rsid w:val="00C23C56"/>
    <w:rsid w:val="00C2409C"/>
    <w:rsid w:val="00C30FE1"/>
    <w:rsid w:val="00C345B1"/>
    <w:rsid w:val="00C40142"/>
    <w:rsid w:val="00C52C3C"/>
    <w:rsid w:val="00C56B21"/>
    <w:rsid w:val="00C57182"/>
    <w:rsid w:val="00C57863"/>
    <w:rsid w:val="00C640AF"/>
    <w:rsid w:val="00C655FD"/>
    <w:rsid w:val="00C7012B"/>
    <w:rsid w:val="00C747C2"/>
    <w:rsid w:val="00C75407"/>
    <w:rsid w:val="00C870A8"/>
    <w:rsid w:val="00C91B7F"/>
    <w:rsid w:val="00C94434"/>
    <w:rsid w:val="00CA0D75"/>
    <w:rsid w:val="00CA1C95"/>
    <w:rsid w:val="00CA4DC5"/>
    <w:rsid w:val="00CA5A9C"/>
    <w:rsid w:val="00CC19CF"/>
    <w:rsid w:val="00CC4C20"/>
    <w:rsid w:val="00CD3517"/>
    <w:rsid w:val="00CD5FE2"/>
    <w:rsid w:val="00CE3FA0"/>
    <w:rsid w:val="00CE7C68"/>
    <w:rsid w:val="00CF7C9E"/>
    <w:rsid w:val="00D02B4C"/>
    <w:rsid w:val="00D040C4"/>
    <w:rsid w:val="00D20AD1"/>
    <w:rsid w:val="00D3491A"/>
    <w:rsid w:val="00D35FD7"/>
    <w:rsid w:val="00D3606B"/>
    <w:rsid w:val="00D46B7E"/>
    <w:rsid w:val="00D56136"/>
    <w:rsid w:val="00D57C84"/>
    <w:rsid w:val="00D6057D"/>
    <w:rsid w:val="00D67E10"/>
    <w:rsid w:val="00D71640"/>
    <w:rsid w:val="00D836C5"/>
    <w:rsid w:val="00D84576"/>
    <w:rsid w:val="00DA1399"/>
    <w:rsid w:val="00DA24C6"/>
    <w:rsid w:val="00DA3446"/>
    <w:rsid w:val="00DA4D7B"/>
    <w:rsid w:val="00DB1B7B"/>
    <w:rsid w:val="00DB440B"/>
    <w:rsid w:val="00DD0ACE"/>
    <w:rsid w:val="00DD271C"/>
    <w:rsid w:val="00DE057F"/>
    <w:rsid w:val="00DE264A"/>
    <w:rsid w:val="00DF5072"/>
    <w:rsid w:val="00DF6B9E"/>
    <w:rsid w:val="00E00DB7"/>
    <w:rsid w:val="00E02D18"/>
    <w:rsid w:val="00E041E7"/>
    <w:rsid w:val="00E0468D"/>
    <w:rsid w:val="00E206A7"/>
    <w:rsid w:val="00E21CDC"/>
    <w:rsid w:val="00E21F7D"/>
    <w:rsid w:val="00E23CA1"/>
    <w:rsid w:val="00E409A8"/>
    <w:rsid w:val="00E4203D"/>
    <w:rsid w:val="00E50C12"/>
    <w:rsid w:val="00E6092C"/>
    <w:rsid w:val="00E65B91"/>
    <w:rsid w:val="00E7209D"/>
    <w:rsid w:val="00E72EAD"/>
    <w:rsid w:val="00E77223"/>
    <w:rsid w:val="00E82C1F"/>
    <w:rsid w:val="00E8528B"/>
    <w:rsid w:val="00E85B94"/>
    <w:rsid w:val="00E978D0"/>
    <w:rsid w:val="00EA18E2"/>
    <w:rsid w:val="00EA3470"/>
    <w:rsid w:val="00EA4613"/>
    <w:rsid w:val="00EA7F91"/>
    <w:rsid w:val="00EB01B0"/>
    <w:rsid w:val="00EB1523"/>
    <w:rsid w:val="00EB44E5"/>
    <w:rsid w:val="00EC0E49"/>
    <w:rsid w:val="00EC101F"/>
    <w:rsid w:val="00EC1D9F"/>
    <w:rsid w:val="00ED4014"/>
    <w:rsid w:val="00EE0131"/>
    <w:rsid w:val="00EE17B0"/>
    <w:rsid w:val="00EE3FC4"/>
    <w:rsid w:val="00EF06D9"/>
    <w:rsid w:val="00F17CBF"/>
    <w:rsid w:val="00F3049E"/>
    <w:rsid w:val="00F30C64"/>
    <w:rsid w:val="00F32BA2"/>
    <w:rsid w:val="00F32CDB"/>
    <w:rsid w:val="00F37CC8"/>
    <w:rsid w:val="00F565FE"/>
    <w:rsid w:val="00F62645"/>
    <w:rsid w:val="00F63A70"/>
    <w:rsid w:val="00F63D8C"/>
    <w:rsid w:val="00F7534E"/>
    <w:rsid w:val="00F93EDF"/>
    <w:rsid w:val="00FA1802"/>
    <w:rsid w:val="00FA21D0"/>
    <w:rsid w:val="00FA5F5F"/>
    <w:rsid w:val="00FB37BF"/>
    <w:rsid w:val="00FB3A0B"/>
    <w:rsid w:val="00FB730C"/>
    <w:rsid w:val="00FC2695"/>
    <w:rsid w:val="00FC3E03"/>
    <w:rsid w:val="00FC3EFA"/>
    <w:rsid w:val="00FC3FC1"/>
    <w:rsid w:val="00FC608A"/>
    <w:rsid w:val="00FD4BDF"/>
    <w:rsid w:val="00FE0022"/>
    <w:rsid w:val="00FE3011"/>
    <w:rsid w:val="00FE7480"/>
    <w:rsid w:val="00FF480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qFormat/>
    <w:rsid w:val="00280FAF"/>
    <w:pPr>
      <w:ind w:left="720"/>
      <w:contextualSpacing/>
    </w:pPr>
  </w:style>
  <w:style w:type="character" w:styleId="UnresolvedMention">
    <w:name w:val="Unresolved Mention"/>
    <w:basedOn w:val="DefaultParagraphFont"/>
    <w:uiPriority w:val="99"/>
    <w:semiHidden/>
    <w:unhideWhenUsed/>
    <w:rsid w:val="002F7835"/>
    <w:rPr>
      <w:color w:val="605E5C"/>
      <w:shd w:val="clear" w:color="auto" w:fill="E1DFDD"/>
    </w:rPr>
  </w:style>
  <w:style w:type="character" w:styleId="LineNumber">
    <w:name w:val="line number"/>
    <w:basedOn w:val="DefaultParagraphFont"/>
    <w:uiPriority w:val="99"/>
    <w:semiHidden/>
    <w:unhideWhenUsed/>
    <w:rsid w:val="001A36D1"/>
  </w:style>
  <w:style w:type="character" w:styleId="PlaceholderText">
    <w:name w:val="Placeholder Text"/>
    <w:basedOn w:val="DefaultParagraphFont"/>
    <w:uiPriority w:val="99"/>
    <w:semiHidden/>
    <w:rsid w:val="001A36D1"/>
    <w:rPr>
      <w:color w:val="808080"/>
    </w:rPr>
  </w:style>
  <w:style w:type="paragraph" w:styleId="Revision">
    <w:name w:val="Revision"/>
    <w:hidden/>
    <w:uiPriority w:val="99"/>
    <w:semiHidden/>
    <w:rsid w:val="00256E6E"/>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61033">
      <w:bodyDiv w:val="1"/>
      <w:marLeft w:val="0"/>
      <w:marRight w:val="0"/>
      <w:marTop w:val="0"/>
      <w:marBottom w:val="0"/>
      <w:divBdr>
        <w:top w:val="none" w:sz="0" w:space="0" w:color="auto"/>
        <w:left w:val="none" w:sz="0" w:space="0" w:color="auto"/>
        <w:bottom w:val="none" w:sz="0" w:space="0" w:color="auto"/>
        <w:right w:val="none" w:sz="0" w:space="0" w:color="auto"/>
      </w:divBdr>
      <w:divsChild>
        <w:div w:id="579413222">
          <w:marLeft w:val="480"/>
          <w:marRight w:val="0"/>
          <w:marTop w:val="0"/>
          <w:marBottom w:val="0"/>
          <w:divBdr>
            <w:top w:val="none" w:sz="0" w:space="0" w:color="auto"/>
            <w:left w:val="none" w:sz="0" w:space="0" w:color="auto"/>
            <w:bottom w:val="none" w:sz="0" w:space="0" w:color="auto"/>
            <w:right w:val="none" w:sz="0" w:space="0" w:color="auto"/>
          </w:divBdr>
        </w:div>
        <w:div w:id="296374008">
          <w:marLeft w:val="480"/>
          <w:marRight w:val="0"/>
          <w:marTop w:val="0"/>
          <w:marBottom w:val="0"/>
          <w:divBdr>
            <w:top w:val="none" w:sz="0" w:space="0" w:color="auto"/>
            <w:left w:val="none" w:sz="0" w:space="0" w:color="auto"/>
            <w:bottom w:val="none" w:sz="0" w:space="0" w:color="auto"/>
            <w:right w:val="none" w:sz="0" w:space="0" w:color="auto"/>
          </w:divBdr>
        </w:div>
        <w:div w:id="588389551">
          <w:marLeft w:val="480"/>
          <w:marRight w:val="0"/>
          <w:marTop w:val="0"/>
          <w:marBottom w:val="0"/>
          <w:divBdr>
            <w:top w:val="none" w:sz="0" w:space="0" w:color="auto"/>
            <w:left w:val="none" w:sz="0" w:space="0" w:color="auto"/>
            <w:bottom w:val="none" w:sz="0" w:space="0" w:color="auto"/>
            <w:right w:val="none" w:sz="0" w:space="0" w:color="auto"/>
          </w:divBdr>
        </w:div>
        <w:div w:id="1745646507">
          <w:marLeft w:val="480"/>
          <w:marRight w:val="0"/>
          <w:marTop w:val="0"/>
          <w:marBottom w:val="0"/>
          <w:divBdr>
            <w:top w:val="none" w:sz="0" w:space="0" w:color="auto"/>
            <w:left w:val="none" w:sz="0" w:space="0" w:color="auto"/>
            <w:bottom w:val="none" w:sz="0" w:space="0" w:color="auto"/>
            <w:right w:val="none" w:sz="0" w:space="0" w:color="auto"/>
          </w:divBdr>
        </w:div>
        <w:div w:id="119761024">
          <w:marLeft w:val="480"/>
          <w:marRight w:val="0"/>
          <w:marTop w:val="0"/>
          <w:marBottom w:val="0"/>
          <w:divBdr>
            <w:top w:val="none" w:sz="0" w:space="0" w:color="auto"/>
            <w:left w:val="none" w:sz="0" w:space="0" w:color="auto"/>
            <w:bottom w:val="none" w:sz="0" w:space="0" w:color="auto"/>
            <w:right w:val="none" w:sz="0" w:space="0" w:color="auto"/>
          </w:divBdr>
        </w:div>
        <w:div w:id="345793319">
          <w:marLeft w:val="480"/>
          <w:marRight w:val="0"/>
          <w:marTop w:val="0"/>
          <w:marBottom w:val="0"/>
          <w:divBdr>
            <w:top w:val="none" w:sz="0" w:space="0" w:color="auto"/>
            <w:left w:val="none" w:sz="0" w:space="0" w:color="auto"/>
            <w:bottom w:val="none" w:sz="0" w:space="0" w:color="auto"/>
            <w:right w:val="none" w:sz="0" w:space="0" w:color="auto"/>
          </w:divBdr>
        </w:div>
      </w:divsChild>
    </w:div>
    <w:div w:id="300620340">
      <w:bodyDiv w:val="1"/>
      <w:marLeft w:val="0"/>
      <w:marRight w:val="0"/>
      <w:marTop w:val="0"/>
      <w:marBottom w:val="0"/>
      <w:divBdr>
        <w:top w:val="none" w:sz="0" w:space="0" w:color="auto"/>
        <w:left w:val="none" w:sz="0" w:space="0" w:color="auto"/>
        <w:bottom w:val="none" w:sz="0" w:space="0" w:color="auto"/>
        <w:right w:val="none" w:sz="0" w:space="0" w:color="auto"/>
      </w:divBdr>
      <w:divsChild>
        <w:div w:id="1004092436">
          <w:marLeft w:val="480"/>
          <w:marRight w:val="0"/>
          <w:marTop w:val="0"/>
          <w:marBottom w:val="0"/>
          <w:divBdr>
            <w:top w:val="none" w:sz="0" w:space="0" w:color="auto"/>
            <w:left w:val="none" w:sz="0" w:space="0" w:color="auto"/>
            <w:bottom w:val="none" w:sz="0" w:space="0" w:color="auto"/>
            <w:right w:val="none" w:sz="0" w:space="0" w:color="auto"/>
          </w:divBdr>
        </w:div>
        <w:div w:id="1632053716">
          <w:marLeft w:val="480"/>
          <w:marRight w:val="0"/>
          <w:marTop w:val="0"/>
          <w:marBottom w:val="0"/>
          <w:divBdr>
            <w:top w:val="none" w:sz="0" w:space="0" w:color="auto"/>
            <w:left w:val="none" w:sz="0" w:space="0" w:color="auto"/>
            <w:bottom w:val="none" w:sz="0" w:space="0" w:color="auto"/>
            <w:right w:val="none" w:sz="0" w:space="0" w:color="auto"/>
          </w:divBdr>
        </w:div>
        <w:div w:id="726227401">
          <w:marLeft w:val="480"/>
          <w:marRight w:val="0"/>
          <w:marTop w:val="0"/>
          <w:marBottom w:val="0"/>
          <w:divBdr>
            <w:top w:val="none" w:sz="0" w:space="0" w:color="auto"/>
            <w:left w:val="none" w:sz="0" w:space="0" w:color="auto"/>
            <w:bottom w:val="none" w:sz="0" w:space="0" w:color="auto"/>
            <w:right w:val="none" w:sz="0" w:space="0" w:color="auto"/>
          </w:divBdr>
        </w:div>
        <w:div w:id="289946069">
          <w:marLeft w:val="480"/>
          <w:marRight w:val="0"/>
          <w:marTop w:val="0"/>
          <w:marBottom w:val="0"/>
          <w:divBdr>
            <w:top w:val="none" w:sz="0" w:space="0" w:color="auto"/>
            <w:left w:val="none" w:sz="0" w:space="0" w:color="auto"/>
            <w:bottom w:val="none" w:sz="0" w:space="0" w:color="auto"/>
            <w:right w:val="none" w:sz="0" w:space="0" w:color="auto"/>
          </w:divBdr>
        </w:div>
        <w:div w:id="782578664">
          <w:marLeft w:val="480"/>
          <w:marRight w:val="0"/>
          <w:marTop w:val="0"/>
          <w:marBottom w:val="0"/>
          <w:divBdr>
            <w:top w:val="none" w:sz="0" w:space="0" w:color="auto"/>
            <w:left w:val="none" w:sz="0" w:space="0" w:color="auto"/>
            <w:bottom w:val="none" w:sz="0" w:space="0" w:color="auto"/>
            <w:right w:val="none" w:sz="0" w:space="0" w:color="auto"/>
          </w:divBdr>
        </w:div>
        <w:div w:id="1365911574">
          <w:marLeft w:val="480"/>
          <w:marRight w:val="0"/>
          <w:marTop w:val="0"/>
          <w:marBottom w:val="0"/>
          <w:divBdr>
            <w:top w:val="none" w:sz="0" w:space="0" w:color="auto"/>
            <w:left w:val="none" w:sz="0" w:space="0" w:color="auto"/>
            <w:bottom w:val="none" w:sz="0" w:space="0" w:color="auto"/>
            <w:right w:val="none" w:sz="0" w:space="0" w:color="auto"/>
          </w:divBdr>
        </w:div>
        <w:div w:id="1733968704">
          <w:marLeft w:val="480"/>
          <w:marRight w:val="0"/>
          <w:marTop w:val="0"/>
          <w:marBottom w:val="0"/>
          <w:divBdr>
            <w:top w:val="none" w:sz="0" w:space="0" w:color="auto"/>
            <w:left w:val="none" w:sz="0" w:space="0" w:color="auto"/>
            <w:bottom w:val="none" w:sz="0" w:space="0" w:color="auto"/>
            <w:right w:val="none" w:sz="0" w:space="0" w:color="auto"/>
          </w:divBdr>
        </w:div>
        <w:div w:id="281884731">
          <w:marLeft w:val="480"/>
          <w:marRight w:val="0"/>
          <w:marTop w:val="0"/>
          <w:marBottom w:val="0"/>
          <w:divBdr>
            <w:top w:val="none" w:sz="0" w:space="0" w:color="auto"/>
            <w:left w:val="none" w:sz="0" w:space="0" w:color="auto"/>
            <w:bottom w:val="none" w:sz="0" w:space="0" w:color="auto"/>
            <w:right w:val="none" w:sz="0" w:space="0" w:color="auto"/>
          </w:divBdr>
        </w:div>
        <w:div w:id="940844224">
          <w:marLeft w:val="480"/>
          <w:marRight w:val="0"/>
          <w:marTop w:val="0"/>
          <w:marBottom w:val="0"/>
          <w:divBdr>
            <w:top w:val="none" w:sz="0" w:space="0" w:color="auto"/>
            <w:left w:val="none" w:sz="0" w:space="0" w:color="auto"/>
            <w:bottom w:val="none" w:sz="0" w:space="0" w:color="auto"/>
            <w:right w:val="none" w:sz="0" w:space="0" w:color="auto"/>
          </w:divBdr>
        </w:div>
        <w:div w:id="1788229885">
          <w:marLeft w:val="480"/>
          <w:marRight w:val="0"/>
          <w:marTop w:val="0"/>
          <w:marBottom w:val="0"/>
          <w:divBdr>
            <w:top w:val="none" w:sz="0" w:space="0" w:color="auto"/>
            <w:left w:val="none" w:sz="0" w:space="0" w:color="auto"/>
            <w:bottom w:val="none" w:sz="0" w:space="0" w:color="auto"/>
            <w:right w:val="none" w:sz="0" w:space="0" w:color="auto"/>
          </w:divBdr>
        </w:div>
        <w:div w:id="1454010743">
          <w:marLeft w:val="480"/>
          <w:marRight w:val="0"/>
          <w:marTop w:val="0"/>
          <w:marBottom w:val="0"/>
          <w:divBdr>
            <w:top w:val="none" w:sz="0" w:space="0" w:color="auto"/>
            <w:left w:val="none" w:sz="0" w:space="0" w:color="auto"/>
            <w:bottom w:val="none" w:sz="0" w:space="0" w:color="auto"/>
            <w:right w:val="none" w:sz="0" w:space="0" w:color="auto"/>
          </w:divBdr>
        </w:div>
      </w:divsChild>
    </w:div>
    <w:div w:id="312956419">
      <w:bodyDiv w:val="1"/>
      <w:marLeft w:val="0"/>
      <w:marRight w:val="0"/>
      <w:marTop w:val="0"/>
      <w:marBottom w:val="0"/>
      <w:divBdr>
        <w:top w:val="none" w:sz="0" w:space="0" w:color="auto"/>
        <w:left w:val="none" w:sz="0" w:space="0" w:color="auto"/>
        <w:bottom w:val="none" w:sz="0" w:space="0" w:color="auto"/>
        <w:right w:val="none" w:sz="0" w:space="0" w:color="auto"/>
      </w:divBdr>
      <w:divsChild>
        <w:div w:id="108821588">
          <w:marLeft w:val="480"/>
          <w:marRight w:val="0"/>
          <w:marTop w:val="0"/>
          <w:marBottom w:val="0"/>
          <w:divBdr>
            <w:top w:val="none" w:sz="0" w:space="0" w:color="auto"/>
            <w:left w:val="none" w:sz="0" w:space="0" w:color="auto"/>
            <w:bottom w:val="none" w:sz="0" w:space="0" w:color="auto"/>
            <w:right w:val="none" w:sz="0" w:space="0" w:color="auto"/>
          </w:divBdr>
        </w:div>
        <w:div w:id="1545750052">
          <w:marLeft w:val="480"/>
          <w:marRight w:val="0"/>
          <w:marTop w:val="0"/>
          <w:marBottom w:val="0"/>
          <w:divBdr>
            <w:top w:val="none" w:sz="0" w:space="0" w:color="auto"/>
            <w:left w:val="none" w:sz="0" w:space="0" w:color="auto"/>
            <w:bottom w:val="none" w:sz="0" w:space="0" w:color="auto"/>
            <w:right w:val="none" w:sz="0" w:space="0" w:color="auto"/>
          </w:divBdr>
        </w:div>
        <w:div w:id="1739281538">
          <w:marLeft w:val="480"/>
          <w:marRight w:val="0"/>
          <w:marTop w:val="0"/>
          <w:marBottom w:val="0"/>
          <w:divBdr>
            <w:top w:val="none" w:sz="0" w:space="0" w:color="auto"/>
            <w:left w:val="none" w:sz="0" w:space="0" w:color="auto"/>
            <w:bottom w:val="none" w:sz="0" w:space="0" w:color="auto"/>
            <w:right w:val="none" w:sz="0" w:space="0" w:color="auto"/>
          </w:divBdr>
        </w:div>
        <w:div w:id="408309991">
          <w:marLeft w:val="480"/>
          <w:marRight w:val="0"/>
          <w:marTop w:val="0"/>
          <w:marBottom w:val="0"/>
          <w:divBdr>
            <w:top w:val="none" w:sz="0" w:space="0" w:color="auto"/>
            <w:left w:val="none" w:sz="0" w:space="0" w:color="auto"/>
            <w:bottom w:val="none" w:sz="0" w:space="0" w:color="auto"/>
            <w:right w:val="none" w:sz="0" w:space="0" w:color="auto"/>
          </w:divBdr>
        </w:div>
        <w:div w:id="1616910981">
          <w:marLeft w:val="480"/>
          <w:marRight w:val="0"/>
          <w:marTop w:val="0"/>
          <w:marBottom w:val="0"/>
          <w:divBdr>
            <w:top w:val="none" w:sz="0" w:space="0" w:color="auto"/>
            <w:left w:val="none" w:sz="0" w:space="0" w:color="auto"/>
            <w:bottom w:val="none" w:sz="0" w:space="0" w:color="auto"/>
            <w:right w:val="none" w:sz="0" w:space="0" w:color="auto"/>
          </w:divBdr>
        </w:div>
        <w:div w:id="1971743167">
          <w:marLeft w:val="480"/>
          <w:marRight w:val="0"/>
          <w:marTop w:val="0"/>
          <w:marBottom w:val="0"/>
          <w:divBdr>
            <w:top w:val="none" w:sz="0" w:space="0" w:color="auto"/>
            <w:left w:val="none" w:sz="0" w:space="0" w:color="auto"/>
            <w:bottom w:val="none" w:sz="0" w:space="0" w:color="auto"/>
            <w:right w:val="none" w:sz="0" w:space="0" w:color="auto"/>
          </w:divBdr>
        </w:div>
        <w:div w:id="1608655152">
          <w:marLeft w:val="480"/>
          <w:marRight w:val="0"/>
          <w:marTop w:val="0"/>
          <w:marBottom w:val="0"/>
          <w:divBdr>
            <w:top w:val="none" w:sz="0" w:space="0" w:color="auto"/>
            <w:left w:val="none" w:sz="0" w:space="0" w:color="auto"/>
            <w:bottom w:val="none" w:sz="0" w:space="0" w:color="auto"/>
            <w:right w:val="none" w:sz="0" w:space="0" w:color="auto"/>
          </w:divBdr>
        </w:div>
        <w:div w:id="1028992003">
          <w:marLeft w:val="480"/>
          <w:marRight w:val="0"/>
          <w:marTop w:val="0"/>
          <w:marBottom w:val="0"/>
          <w:divBdr>
            <w:top w:val="none" w:sz="0" w:space="0" w:color="auto"/>
            <w:left w:val="none" w:sz="0" w:space="0" w:color="auto"/>
            <w:bottom w:val="none" w:sz="0" w:space="0" w:color="auto"/>
            <w:right w:val="none" w:sz="0" w:space="0" w:color="auto"/>
          </w:divBdr>
        </w:div>
      </w:divsChild>
    </w:div>
    <w:div w:id="343363397">
      <w:bodyDiv w:val="1"/>
      <w:marLeft w:val="0"/>
      <w:marRight w:val="0"/>
      <w:marTop w:val="0"/>
      <w:marBottom w:val="0"/>
      <w:divBdr>
        <w:top w:val="none" w:sz="0" w:space="0" w:color="auto"/>
        <w:left w:val="none" w:sz="0" w:space="0" w:color="auto"/>
        <w:bottom w:val="none" w:sz="0" w:space="0" w:color="auto"/>
        <w:right w:val="none" w:sz="0" w:space="0" w:color="auto"/>
      </w:divBdr>
      <w:divsChild>
        <w:div w:id="138150902">
          <w:marLeft w:val="480"/>
          <w:marRight w:val="0"/>
          <w:marTop w:val="0"/>
          <w:marBottom w:val="0"/>
          <w:divBdr>
            <w:top w:val="none" w:sz="0" w:space="0" w:color="auto"/>
            <w:left w:val="none" w:sz="0" w:space="0" w:color="auto"/>
            <w:bottom w:val="none" w:sz="0" w:space="0" w:color="auto"/>
            <w:right w:val="none" w:sz="0" w:space="0" w:color="auto"/>
          </w:divBdr>
        </w:div>
        <w:div w:id="1949850551">
          <w:marLeft w:val="480"/>
          <w:marRight w:val="0"/>
          <w:marTop w:val="0"/>
          <w:marBottom w:val="0"/>
          <w:divBdr>
            <w:top w:val="none" w:sz="0" w:space="0" w:color="auto"/>
            <w:left w:val="none" w:sz="0" w:space="0" w:color="auto"/>
            <w:bottom w:val="none" w:sz="0" w:space="0" w:color="auto"/>
            <w:right w:val="none" w:sz="0" w:space="0" w:color="auto"/>
          </w:divBdr>
        </w:div>
        <w:div w:id="416177274">
          <w:marLeft w:val="480"/>
          <w:marRight w:val="0"/>
          <w:marTop w:val="0"/>
          <w:marBottom w:val="0"/>
          <w:divBdr>
            <w:top w:val="none" w:sz="0" w:space="0" w:color="auto"/>
            <w:left w:val="none" w:sz="0" w:space="0" w:color="auto"/>
            <w:bottom w:val="none" w:sz="0" w:space="0" w:color="auto"/>
            <w:right w:val="none" w:sz="0" w:space="0" w:color="auto"/>
          </w:divBdr>
        </w:div>
        <w:div w:id="1761097159">
          <w:marLeft w:val="480"/>
          <w:marRight w:val="0"/>
          <w:marTop w:val="0"/>
          <w:marBottom w:val="0"/>
          <w:divBdr>
            <w:top w:val="none" w:sz="0" w:space="0" w:color="auto"/>
            <w:left w:val="none" w:sz="0" w:space="0" w:color="auto"/>
            <w:bottom w:val="none" w:sz="0" w:space="0" w:color="auto"/>
            <w:right w:val="none" w:sz="0" w:space="0" w:color="auto"/>
          </w:divBdr>
        </w:div>
        <w:div w:id="512065171">
          <w:marLeft w:val="480"/>
          <w:marRight w:val="0"/>
          <w:marTop w:val="0"/>
          <w:marBottom w:val="0"/>
          <w:divBdr>
            <w:top w:val="none" w:sz="0" w:space="0" w:color="auto"/>
            <w:left w:val="none" w:sz="0" w:space="0" w:color="auto"/>
            <w:bottom w:val="none" w:sz="0" w:space="0" w:color="auto"/>
            <w:right w:val="none" w:sz="0" w:space="0" w:color="auto"/>
          </w:divBdr>
        </w:div>
        <w:div w:id="207106924">
          <w:marLeft w:val="480"/>
          <w:marRight w:val="0"/>
          <w:marTop w:val="0"/>
          <w:marBottom w:val="0"/>
          <w:divBdr>
            <w:top w:val="none" w:sz="0" w:space="0" w:color="auto"/>
            <w:left w:val="none" w:sz="0" w:space="0" w:color="auto"/>
            <w:bottom w:val="none" w:sz="0" w:space="0" w:color="auto"/>
            <w:right w:val="none" w:sz="0" w:space="0" w:color="auto"/>
          </w:divBdr>
        </w:div>
        <w:div w:id="1595476840">
          <w:marLeft w:val="480"/>
          <w:marRight w:val="0"/>
          <w:marTop w:val="0"/>
          <w:marBottom w:val="0"/>
          <w:divBdr>
            <w:top w:val="none" w:sz="0" w:space="0" w:color="auto"/>
            <w:left w:val="none" w:sz="0" w:space="0" w:color="auto"/>
            <w:bottom w:val="none" w:sz="0" w:space="0" w:color="auto"/>
            <w:right w:val="none" w:sz="0" w:space="0" w:color="auto"/>
          </w:divBdr>
        </w:div>
      </w:divsChild>
    </w:div>
    <w:div w:id="349260606">
      <w:bodyDiv w:val="1"/>
      <w:marLeft w:val="0"/>
      <w:marRight w:val="0"/>
      <w:marTop w:val="0"/>
      <w:marBottom w:val="0"/>
      <w:divBdr>
        <w:top w:val="none" w:sz="0" w:space="0" w:color="auto"/>
        <w:left w:val="none" w:sz="0" w:space="0" w:color="auto"/>
        <w:bottom w:val="none" w:sz="0" w:space="0" w:color="auto"/>
        <w:right w:val="none" w:sz="0" w:space="0" w:color="auto"/>
      </w:divBdr>
      <w:divsChild>
        <w:div w:id="1808937554">
          <w:marLeft w:val="480"/>
          <w:marRight w:val="0"/>
          <w:marTop w:val="0"/>
          <w:marBottom w:val="0"/>
          <w:divBdr>
            <w:top w:val="none" w:sz="0" w:space="0" w:color="auto"/>
            <w:left w:val="none" w:sz="0" w:space="0" w:color="auto"/>
            <w:bottom w:val="none" w:sz="0" w:space="0" w:color="auto"/>
            <w:right w:val="none" w:sz="0" w:space="0" w:color="auto"/>
          </w:divBdr>
        </w:div>
        <w:div w:id="398091374">
          <w:marLeft w:val="480"/>
          <w:marRight w:val="0"/>
          <w:marTop w:val="0"/>
          <w:marBottom w:val="0"/>
          <w:divBdr>
            <w:top w:val="none" w:sz="0" w:space="0" w:color="auto"/>
            <w:left w:val="none" w:sz="0" w:space="0" w:color="auto"/>
            <w:bottom w:val="none" w:sz="0" w:space="0" w:color="auto"/>
            <w:right w:val="none" w:sz="0" w:space="0" w:color="auto"/>
          </w:divBdr>
        </w:div>
        <w:div w:id="1832140259">
          <w:marLeft w:val="480"/>
          <w:marRight w:val="0"/>
          <w:marTop w:val="0"/>
          <w:marBottom w:val="0"/>
          <w:divBdr>
            <w:top w:val="none" w:sz="0" w:space="0" w:color="auto"/>
            <w:left w:val="none" w:sz="0" w:space="0" w:color="auto"/>
            <w:bottom w:val="none" w:sz="0" w:space="0" w:color="auto"/>
            <w:right w:val="none" w:sz="0" w:space="0" w:color="auto"/>
          </w:divBdr>
        </w:div>
        <w:div w:id="1215001693">
          <w:marLeft w:val="480"/>
          <w:marRight w:val="0"/>
          <w:marTop w:val="0"/>
          <w:marBottom w:val="0"/>
          <w:divBdr>
            <w:top w:val="none" w:sz="0" w:space="0" w:color="auto"/>
            <w:left w:val="none" w:sz="0" w:space="0" w:color="auto"/>
            <w:bottom w:val="none" w:sz="0" w:space="0" w:color="auto"/>
            <w:right w:val="none" w:sz="0" w:space="0" w:color="auto"/>
          </w:divBdr>
        </w:div>
        <w:div w:id="749235845">
          <w:marLeft w:val="480"/>
          <w:marRight w:val="0"/>
          <w:marTop w:val="0"/>
          <w:marBottom w:val="0"/>
          <w:divBdr>
            <w:top w:val="none" w:sz="0" w:space="0" w:color="auto"/>
            <w:left w:val="none" w:sz="0" w:space="0" w:color="auto"/>
            <w:bottom w:val="none" w:sz="0" w:space="0" w:color="auto"/>
            <w:right w:val="none" w:sz="0" w:space="0" w:color="auto"/>
          </w:divBdr>
        </w:div>
      </w:divsChild>
    </w:div>
    <w:div w:id="371462067">
      <w:bodyDiv w:val="1"/>
      <w:marLeft w:val="0"/>
      <w:marRight w:val="0"/>
      <w:marTop w:val="0"/>
      <w:marBottom w:val="0"/>
      <w:divBdr>
        <w:top w:val="none" w:sz="0" w:space="0" w:color="auto"/>
        <w:left w:val="none" w:sz="0" w:space="0" w:color="auto"/>
        <w:bottom w:val="none" w:sz="0" w:space="0" w:color="auto"/>
        <w:right w:val="none" w:sz="0" w:space="0" w:color="auto"/>
      </w:divBdr>
      <w:divsChild>
        <w:div w:id="1200052486">
          <w:marLeft w:val="480"/>
          <w:marRight w:val="0"/>
          <w:marTop w:val="0"/>
          <w:marBottom w:val="0"/>
          <w:divBdr>
            <w:top w:val="none" w:sz="0" w:space="0" w:color="auto"/>
            <w:left w:val="none" w:sz="0" w:space="0" w:color="auto"/>
            <w:bottom w:val="none" w:sz="0" w:space="0" w:color="auto"/>
            <w:right w:val="none" w:sz="0" w:space="0" w:color="auto"/>
          </w:divBdr>
        </w:div>
        <w:div w:id="1814906933">
          <w:marLeft w:val="480"/>
          <w:marRight w:val="0"/>
          <w:marTop w:val="0"/>
          <w:marBottom w:val="0"/>
          <w:divBdr>
            <w:top w:val="none" w:sz="0" w:space="0" w:color="auto"/>
            <w:left w:val="none" w:sz="0" w:space="0" w:color="auto"/>
            <w:bottom w:val="none" w:sz="0" w:space="0" w:color="auto"/>
            <w:right w:val="none" w:sz="0" w:space="0" w:color="auto"/>
          </w:divBdr>
        </w:div>
        <w:div w:id="755369753">
          <w:marLeft w:val="480"/>
          <w:marRight w:val="0"/>
          <w:marTop w:val="0"/>
          <w:marBottom w:val="0"/>
          <w:divBdr>
            <w:top w:val="none" w:sz="0" w:space="0" w:color="auto"/>
            <w:left w:val="none" w:sz="0" w:space="0" w:color="auto"/>
            <w:bottom w:val="none" w:sz="0" w:space="0" w:color="auto"/>
            <w:right w:val="none" w:sz="0" w:space="0" w:color="auto"/>
          </w:divBdr>
        </w:div>
        <w:div w:id="1438983173">
          <w:marLeft w:val="480"/>
          <w:marRight w:val="0"/>
          <w:marTop w:val="0"/>
          <w:marBottom w:val="0"/>
          <w:divBdr>
            <w:top w:val="none" w:sz="0" w:space="0" w:color="auto"/>
            <w:left w:val="none" w:sz="0" w:space="0" w:color="auto"/>
            <w:bottom w:val="none" w:sz="0" w:space="0" w:color="auto"/>
            <w:right w:val="none" w:sz="0" w:space="0" w:color="auto"/>
          </w:divBdr>
        </w:div>
        <w:div w:id="1798640649">
          <w:marLeft w:val="480"/>
          <w:marRight w:val="0"/>
          <w:marTop w:val="0"/>
          <w:marBottom w:val="0"/>
          <w:divBdr>
            <w:top w:val="none" w:sz="0" w:space="0" w:color="auto"/>
            <w:left w:val="none" w:sz="0" w:space="0" w:color="auto"/>
            <w:bottom w:val="none" w:sz="0" w:space="0" w:color="auto"/>
            <w:right w:val="none" w:sz="0" w:space="0" w:color="auto"/>
          </w:divBdr>
        </w:div>
        <w:div w:id="486673937">
          <w:marLeft w:val="480"/>
          <w:marRight w:val="0"/>
          <w:marTop w:val="0"/>
          <w:marBottom w:val="0"/>
          <w:divBdr>
            <w:top w:val="none" w:sz="0" w:space="0" w:color="auto"/>
            <w:left w:val="none" w:sz="0" w:space="0" w:color="auto"/>
            <w:bottom w:val="none" w:sz="0" w:space="0" w:color="auto"/>
            <w:right w:val="none" w:sz="0" w:space="0" w:color="auto"/>
          </w:divBdr>
        </w:div>
        <w:div w:id="676077627">
          <w:marLeft w:val="480"/>
          <w:marRight w:val="0"/>
          <w:marTop w:val="0"/>
          <w:marBottom w:val="0"/>
          <w:divBdr>
            <w:top w:val="none" w:sz="0" w:space="0" w:color="auto"/>
            <w:left w:val="none" w:sz="0" w:space="0" w:color="auto"/>
            <w:bottom w:val="none" w:sz="0" w:space="0" w:color="auto"/>
            <w:right w:val="none" w:sz="0" w:space="0" w:color="auto"/>
          </w:divBdr>
        </w:div>
      </w:divsChild>
    </w:div>
    <w:div w:id="618922770">
      <w:bodyDiv w:val="1"/>
      <w:marLeft w:val="0"/>
      <w:marRight w:val="0"/>
      <w:marTop w:val="0"/>
      <w:marBottom w:val="0"/>
      <w:divBdr>
        <w:top w:val="none" w:sz="0" w:space="0" w:color="auto"/>
        <w:left w:val="none" w:sz="0" w:space="0" w:color="auto"/>
        <w:bottom w:val="none" w:sz="0" w:space="0" w:color="auto"/>
        <w:right w:val="none" w:sz="0" w:space="0" w:color="auto"/>
      </w:divBdr>
    </w:div>
    <w:div w:id="690689914">
      <w:bodyDiv w:val="1"/>
      <w:marLeft w:val="0"/>
      <w:marRight w:val="0"/>
      <w:marTop w:val="0"/>
      <w:marBottom w:val="0"/>
      <w:divBdr>
        <w:top w:val="none" w:sz="0" w:space="0" w:color="auto"/>
        <w:left w:val="none" w:sz="0" w:space="0" w:color="auto"/>
        <w:bottom w:val="none" w:sz="0" w:space="0" w:color="auto"/>
        <w:right w:val="none" w:sz="0" w:space="0" w:color="auto"/>
      </w:divBdr>
      <w:divsChild>
        <w:div w:id="852454516">
          <w:marLeft w:val="480"/>
          <w:marRight w:val="0"/>
          <w:marTop w:val="0"/>
          <w:marBottom w:val="0"/>
          <w:divBdr>
            <w:top w:val="none" w:sz="0" w:space="0" w:color="auto"/>
            <w:left w:val="none" w:sz="0" w:space="0" w:color="auto"/>
            <w:bottom w:val="none" w:sz="0" w:space="0" w:color="auto"/>
            <w:right w:val="none" w:sz="0" w:space="0" w:color="auto"/>
          </w:divBdr>
        </w:div>
        <w:div w:id="1006909185">
          <w:marLeft w:val="480"/>
          <w:marRight w:val="0"/>
          <w:marTop w:val="0"/>
          <w:marBottom w:val="0"/>
          <w:divBdr>
            <w:top w:val="none" w:sz="0" w:space="0" w:color="auto"/>
            <w:left w:val="none" w:sz="0" w:space="0" w:color="auto"/>
            <w:bottom w:val="none" w:sz="0" w:space="0" w:color="auto"/>
            <w:right w:val="none" w:sz="0" w:space="0" w:color="auto"/>
          </w:divBdr>
        </w:div>
        <w:div w:id="782725241">
          <w:marLeft w:val="480"/>
          <w:marRight w:val="0"/>
          <w:marTop w:val="0"/>
          <w:marBottom w:val="0"/>
          <w:divBdr>
            <w:top w:val="none" w:sz="0" w:space="0" w:color="auto"/>
            <w:left w:val="none" w:sz="0" w:space="0" w:color="auto"/>
            <w:bottom w:val="none" w:sz="0" w:space="0" w:color="auto"/>
            <w:right w:val="none" w:sz="0" w:space="0" w:color="auto"/>
          </w:divBdr>
        </w:div>
        <w:div w:id="2025477108">
          <w:marLeft w:val="480"/>
          <w:marRight w:val="0"/>
          <w:marTop w:val="0"/>
          <w:marBottom w:val="0"/>
          <w:divBdr>
            <w:top w:val="none" w:sz="0" w:space="0" w:color="auto"/>
            <w:left w:val="none" w:sz="0" w:space="0" w:color="auto"/>
            <w:bottom w:val="none" w:sz="0" w:space="0" w:color="auto"/>
            <w:right w:val="none" w:sz="0" w:space="0" w:color="auto"/>
          </w:divBdr>
        </w:div>
        <w:div w:id="1749305430">
          <w:marLeft w:val="480"/>
          <w:marRight w:val="0"/>
          <w:marTop w:val="0"/>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8304">
      <w:bodyDiv w:val="1"/>
      <w:marLeft w:val="0"/>
      <w:marRight w:val="0"/>
      <w:marTop w:val="0"/>
      <w:marBottom w:val="0"/>
      <w:divBdr>
        <w:top w:val="none" w:sz="0" w:space="0" w:color="auto"/>
        <w:left w:val="none" w:sz="0" w:space="0" w:color="auto"/>
        <w:bottom w:val="none" w:sz="0" w:space="0" w:color="auto"/>
        <w:right w:val="none" w:sz="0" w:space="0" w:color="auto"/>
      </w:divBdr>
      <w:divsChild>
        <w:div w:id="1854567476">
          <w:marLeft w:val="480"/>
          <w:marRight w:val="0"/>
          <w:marTop w:val="0"/>
          <w:marBottom w:val="0"/>
          <w:divBdr>
            <w:top w:val="none" w:sz="0" w:space="0" w:color="auto"/>
            <w:left w:val="none" w:sz="0" w:space="0" w:color="auto"/>
            <w:bottom w:val="none" w:sz="0" w:space="0" w:color="auto"/>
            <w:right w:val="none" w:sz="0" w:space="0" w:color="auto"/>
          </w:divBdr>
        </w:div>
        <w:div w:id="383413851">
          <w:marLeft w:val="480"/>
          <w:marRight w:val="0"/>
          <w:marTop w:val="0"/>
          <w:marBottom w:val="0"/>
          <w:divBdr>
            <w:top w:val="none" w:sz="0" w:space="0" w:color="auto"/>
            <w:left w:val="none" w:sz="0" w:space="0" w:color="auto"/>
            <w:bottom w:val="none" w:sz="0" w:space="0" w:color="auto"/>
            <w:right w:val="none" w:sz="0" w:space="0" w:color="auto"/>
          </w:divBdr>
        </w:div>
        <w:div w:id="1391687046">
          <w:marLeft w:val="480"/>
          <w:marRight w:val="0"/>
          <w:marTop w:val="0"/>
          <w:marBottom w:val="0"/>
          <w:divBdr>
            <w:top w:val="none" w:sz="0" w:space="0" w:color="auto"/>
            <w:left w:val="none" w:sz="0" w:space="0" w:color="auto"/>
            <w:bottom w:val="none" w:sz="0" w:space="0" w:color="auto"/>
            <w:right w:val="none" w:sz="0" w:space="0" w:color="auto"/>
          </w:divBdr>
        </w:div>
        <w:div w:id="1323968350">
          <w:marLeft w:val="480"/>
          <w:marRight w:val="0"/>
          <w:marTop w:val="0"/>
          <w:marBottom w:val="0"/>
          <w:divBdr>
            <w:top w:val="none" w:sz="0" w:space="0" w:color="auto"/>
            <w:left w:val="none" w:sz="0" w:space="0" w:color="auto"/>
            <w:bottom w:val="none" w:sz="0" w:space="0" w:color="auto"/>
            <w:right w:val="none" w:sz="0" w:space="0" w:color="auto"/>
          </w:divBdr>
        </w:div>
        <w:div w:id="1736079742">
          <w:marLeft w:val="480"/>
          <w:marRight w:val="0"/>
          <w:marTop w:val="0"/>
          <w:marBottom w:val="0"/>
          <w:divBdr>
            <w:top w:val="none" w:sz="0" w:space="0" w:color="auto"/>
            <w:left w:val="none" w:sz="0" w:space="0" w:color="auto"/>
            <w:bottom w:val="none" w:sz="0" w:space="0" w:color="auto"/>
            <w:right w:val="none" w:sz="0" w:space="0" w:color="auto"/>
          </w:divBdr>
        </w:div>
        <w:div w:id="2134399962">
          <w:marLeft w:val="480"/>
          <w:marRight w:val="0"/>
          <w:marTop w:val="0"/>
          <w:marBottom w:val="0"/>
          <w:divBdr>
            <w:top w:val="none" w:sz="0" w:space="0" w:color="auto"/>
            <w:left w:val="none" w:sz="0" w:space="0" w:color="auto"/>
            <w:bottom w:val="none" w:sz="0" w:space="0" w:color="auto"/>
            <w:right w:val="none" w:sz="0" w:space="0" w:color="auto"/>
          </w:divBdr>
        </w:div>
        <w:div w:id="1407536414">
          <w:marLeft w:val="480"/>
          <w:marRight w:val="0"/>
          <w:marTop w:val="0"/>
          <w:marBottom w:val="0"/>
          <w:divBdr>
            <w:top w:val="none" w:sz="0" w:space="0" w:color="auto"/>
            <w:left w:val="none" w:sz="0" w:space="0" w:color="auto"/>
            <w:bottom w:val="none" w:sz="0" w:space="0" w:color="auto"/>
            <w:right w:val="none" w:sz="0" w:space="0" w:color="auto"/>
          </w:divBdr>
        </w:div>
        <w:div w:id="448817030">
          <w:marLeft w:val="480"/>
          <w:marRight w:val="0"/>
          <w:marTop w:val="0"/>
          <w:marBottom w:val="0"/>
          <w:divBdr>
            <w:top w:val="none" w:sz="0" w:space="0" w:color="auto"/>
            <w:left w:val="none" w:sz="0" w:space="0" w:color="auto"/>
            <w:bottom w:val="none" w:sz="0" w:space="0" w:color="auto"/>
            <w:right w:val="none" w:sz="0" w:space="0" w:color="auto"/>
          </w:divBdr>
        </w:div>
        <w:div w:id="846091474">
          <w:marLeft w:val="480"/>
          <w:marRight w:val="0"/>
          <w:marTop w:val="0"/>
          <w:marBottom w:val="0"/>
          <w:divBdr>
            <w:top w:val="none" w:sz="0" w:space="0" w:color="auto"/>
            <w:left w:val="none" w:sz="0" w:space="0" w:color="auto"/>
            <w:bottom w:val="none" w:sz="0" w:space="0" w:color="auto"/>
            <w:right w:val="none" w:sz="0" w:space="0" w:color="auto"/>
          </w:divBdr>
        </w:div>
      </w:divsChild>
    </w:div>
    <w:div w:id="830097772">
      <w:bodyDiv w:val="1"/>
      <w:marLeft w:val="0"/>
      <w:marRight w:val="0"/>
      <w:marTop w:val="0"/>
      <w:marBottom w:val="0"/>
      <w:divBdr>
        <w:top w:val="none" w:sz="0" w:space="0" w:color="auto"/>
        <w:left w:val="none" w:sz="0" w:space="0" w:color="auto"/>
        <w:bottom w:val="none" w:sz="0" w:space="0" w:color="auto"/>
        <w:right w:val="none" w:sz="0" w:space="0" w:color="auto"/>
      </w:divBdr>
      <w:divsChild>
        <w:div w:id="1525553446">
          <w:marLeft w:val="480"/>
          <w:marRight w:val="0"/>
          <w:marTop w:val="0"/>
          <w:marBottom w:val="0"/>
          <w:divBdr>
            <w:top w:val="none" w:sz="0" w:space="0" w:color="auto"/>
            <w:left w:val="none" w:sz="0" w:space="0" w:color="auto"/>
            <w:bottom w:val="none" w:sz="0" w:space="0" w:color="auto"/>
            <w:right w:val="none" w:sz="0" w:space="0" w:color="auto"/>
          </w:divBdr>
        </w:div>
        <w:div w:id="1368144283">
          <w:marLeft w:val="480"/>
          <w:marRight w:val="0"/>
          <w:marTop w:val="0"/>
          <w:marBottom w:val="0"/>
          <w:divBdr>
            <w:top w:val="none" w:sz="0" w:space="0" w:color="auto"/>
            <w:left w:val="none" w:sz="0" w:space="0" w:color="auto"/>
            <w:bottom w:val="none" w:sz="0" w:space="0" w:color="auto"/>
            <w:right w:val="none" w:sz="0" w:space="0" w:color="auto"/>
          </w:divBdr>
        </w:div>
        <w:div w:id="130369320">
          <w:marLeft w:val="480"/>
          <w:marRight w:val="0"/>
          <w:marTop w:val="0"/>
          <w:marBottom w:val="0"/>
          <w:divBdr>
            <w:top w:val="none" w:sz="0" w:space="0" w:color="auto"/>
            <w:left w:val="none" w:sz="0" w:space="0" w:color="auto"/>
            <w:bottom w:val="none" w:sz="0" w:space="0" w:color="auto"/>
            <w:right w:val="none" w:sz="0" w:space="0" w:color="auto"/>
          </w:divBdr>
        </w:div>
        <w:div w:id="1821801510">
          <w:marLeft w:val="480"/>
          <w:marRight w:val="0"/>
          <w:marTop w:val="0"/>
          <w:marBottom w:val="0"/>
          <w:divBdr>
            <w:top w:val="none" w:sz="0" w:space="0" w:color="auto"/>
            <w:left w:val="none" w:sz="0" w:space="0" w:color="auto"/>
            <w:bottom w:val="none" w:sz="0" w:space="0" w:color="auto"/>
            <w:right w:val="none" w:sz="0" w:space="0" w:color="auto"/>
          </w:divBdr>
        </w:div>
        <w:div w:id="1736275739">
          <w:marLeft w:val="480"/>
          <w:marRight w:val="0"/>
          <w:marTop w:val="0"/>
          <w:marBottom w:val="0"/>
          <w:divBdr>
            <w:top w:val="none" w:sz="0" w:space="0" w:color="auto"/>
            <w:left w:val="none" w:sz="0" w:space="0" w:color="auto"/>
            <w:bottom w:val="none" w:sz="0" w:space="0" w:color="auto"/>
            <w:right w:val="none" w:sz="0" w:space="0" w:color="auto"/>
          </w:divBdr>
        </w:div>
        <w:div w:id="2041474550">
          <w:marLeft w:val="480"/>
          <w:marRight w:val="0"/>
          <w:marTop w:val="0"/>
          <w:marBottom w:val="0"/>
          <w:divBdr>
            <w:top w:val="none" w:sz="0" w:space="0" w:color="auto"/>
            <w:left w:val="none" w:sz="0" w:space="0" w:color="auto"/>
            <w:bottom w:val="none" w:sz="0" w:space="0" w:color="auto"/>
            <w:right w:val="none" w:sz="0" w:space="0" w:color="auto"/>
          </w:divBdr>
        </w:div>
        <w:div w:id="458381474">
          <w:marLeft w:val="480"/>
          <w:marRight w:val="0"/>
          <w:marTop w:val="0"/>
          <w:marBottom w:val="0"/>
          <w:divBdr>
            <w:top w:val="none" w:sz="0" w:space="0" w:color="auto"/>
            <w:left w:val="none" w:sz="0" w:space="0" w:color="auto"/>
            <w:bottom w:val="none" w:sz="0" w:space="0" w:color="auto"/>
            <w:right w:val="none" w:sz="0" w:space="0" w:color="auto"/>
          </w:divBdr>
        </w:div>
        <w:div w:id="1546677417">
          <w:marLeft w:val="480"/>
          <w:marRight w:val="0"/>
          <w:marTop w:val="0"/>
          <w:marBottom w:val="0"/>
          <w:divBdr>
            <w:top w:val="none" w:sz="0" w:space="0" w:color="auto"/>
            <w:left w:val="none" w:sz="0" w:space="0" w:color="auto"/>
            <w:bottom w:val="none" w:sz="0" w:space="0" w:color="auto"/>
            <w:right w:val="none" w:sz="0" w:space="0" w:color="auto"/>
          </w:divBdr>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9655203">
      <w:bodyDiv w:val="1"/>
      <w:marLeft w:val="0"/>
      <w:marRight w:val="0"/>
      <w:marTop w:val="0"/>
      <w:marBottom w:val="0"/>
      <w:divBdr>
        <w:top w:val="none" w:sz="0" w:space="0" w:color="auto"/>
        <w:left w:val="none" w:sz="0" w:space="0" w:color="auto"/>
        <w:bottom w:val="none" w:sz="0" w:space="0" w:color="auto"/>
        <w:right w:val="none" w:sz="0" w:space="0" w:color="auto"/>
      </w:divBdr>
      <w:divsChild>
        <w:div w:id="2001157300">
          <w:marLeft w:val="480"/>
          <w:marRight w:val="0"/>
          <w:marTop w:val="0"/>
          <w:marBottom w:val="0"/>
          <w:divBdr>
            <w:top w:val="none" w:sz="0" w:space="0" w:color="auto"/>
            <w:left w:val="none" w:sz="0" w:space="0" w:color="auto"/>
            <w:bottom w:val="none" w:sz="0" w:space="0" w:color="auto"/>
            <w:right w:val="none" w:sz="0" w:space="0" w:color="auto"/>
          </w:divBdr>
        </w:div>
        <w:div w:id="1530341816">
          <w:marLeft w:val="480"/>
          <w:marRight w:val="0"/>
          <w:marTop w:val="0"/>
          <w:marBottom w:val="0"/>
          <w:divBdr>
            <w:top w:val="none" w:sz="0" w:space="0" w:color="auto"/>
            <w:left w:val="none" w:sz="0" w:space="0" w:color="auto"/>
            <w:bottom w:val="none" w:sz="0" w:space="0" w:color="auto"/>
            <w:right w:val="none" w:sz="0" w:space="0" w:color="auto"/>
          </w:divBdr>
        </w:div>
        <w:div w:id="20515396">
          <w:marLeft w:val="480"/>
          <w:marRight w:val="0"/>
          <w:marTop w:val="0"/>
          <w:marBottom w:val="0"/>
          <w:divBdr>
            <w:top w:val="none" w:sz="0" w:space="0" w:color="auto"/>
            <w:left w:val="none" w:sz="0" w:space="0" w:color="auto"/>
            <w:bottom w:val="none" w:sz="0" w:space="0" w:color="auto"/>
            <w:right w:val="none" w:sz="0" w:space="0" w:color="auto"/>
          </w:divBdr>
        </w:div>
        <w:div w:id="1794904199">
          <w:marLeft w:val="480"/>
          <w:marRight w:val="0"/>
          <w:marTop w:val="0"/>
          <w:marBottom w:val="0"/>
          <w:divBdr>
            <w:top w:val="none" w:sz="0" w:space="0" w:color="auto"/>
            <w:left w:val="none" w:sz="0" w:space="0" w:color="auto"/>
            <w:bottom w:val="none" w:sz="0" w:space="0" w:color="auto"/>
            <w:right w:val="none" w:sz="0" w:space="0" w:color="auto"/>
          </w:divBdr>
        </w:div>
        <w:div w:id="144905036">
          <w:marLeft w:val="480"/>
          <w:marRight w:val="0"/>
          <w:marTop w:val="0"/>
          <w:marBottom w:val="0"/>
          <w:divBdr>
            <w:top w:val="none" w:sz="0" w:space="0" w:color="auto"/>
            <w:left w:val="none" w:sz="0" w:space="0" w:color="auto"/>
            <w:bottom w:val="none" w:sz="0" w:space="0" w:color="auto"/>
            <w:right w:val="none" w:sz="0" w:space="0" w:color="auto"/>
          </w:divBdr>
        </w:div>
        <w:div w:id="1716738979">
          <w:marLeft w:val="480"/>
          <w:marRight w:val="0"/>
          <w:marTop w:val="0"/>
          <w:marBottom w:val="0"/>
          <w:divBdr>
            <w:top w:val="none" w:sz="0" w:space="0" w:color="auto"/>
            <w:left w:val="none" w:sz="0" w:space="0" w:color="auto"/>
            <w:bottom w:val="none" w:sz="0" w:space="0" w:color="auto"/>
            <w:right w:val="none" w:sz="0" w:space="0" w:color="auto"/>
          </w:divBdr>
        </w:div>
        <w:div w:id="522092234">
          <w:marLeft w:val="480"/>
          <w:marRight w:val="0"/>
          <w:marTop w:val="0"/>
          <w:marBottom w:val="0"/>
          <w:divBdr>
            <w:top w:val="none" w:sz="0" w:space="0" w:color="auto"/>
            <w:left w:val="none" w:sz="0" w:space="0" w:color="auto"/>
            <w:bottom w:val="none" w:sz="0" w:space="0" w:color="auto"/>
            <w:right w:val="none" w:sz="0" w:space="0" w:color="auto"/>
          </w:divBdr>
        </w:div>
        <w:div w:id="1024358128">
          <w:marLeft w:val="480"/>
          <w:marRight w:val="0"/>
          <w:marTop w:val="0"/>
          <w:marBottom w:val="0"/>
          <w:divBdr>
            <w:top w:val="none" w:sz="0" w:space="0" w:color="auto"/>
            <w:left w:val="none" w:sz="0" w:space="0" w:color="auto"/>
            <w:bottom w:val="none" w:sz="0" w:space="0" w:color="auto"/>
            <w:right w:val="none" w:sz="0" w:space="0" w:color="auto"/>
          </w:divBdr>
        </w:div>
        <w:div w:id="194730844">
          <w:marLeft w:val="480"/>
          <w:marRight w:val="0"/>
          <w:marTop w:val="0"/>
          <w:marBottom w:val="0"/>
          <w:divBdr>
            <w:top w:val="none" w:sz="0" w:space="0" w:color="auto"/>
            <w:left w:val="none" w:sz="0" w:space="0" w:color="auto"/>
            <w:bottom w:val="none" w:sz="0" w:space="0" w:color="auto"/>
            <w:right w:val="none" w:sz="0" w:space="0" w:color="auto"/>
          </w:divBdr>
        </w:div>
        <w:div w:id="176189216">
          <w:marLeft w:val="480"/>
          <w:marRight w:val="0"/>
          <w:marTop w:val="0"/>
          <w:marBottom w:val="0"/>
          <w:divBdr>
            <w:top w:val="none" w:sz="0" w:space="0" w:color="auto"/>
            <w:left w:val="none" w:sz="0" w:space="0" w:color="auto"/>
            <w:bottom w:val="none" w:sz="0" w:space="0" w:color="auto"/>
            <w:right w:val="none" w:sz="0" w:space="0" w:color="auto"/>
          </w:divBdr>
        </w:div>
        <w:div w:id="1504738201">
          <w:marLeft w:val="480"/>
          <w:marRight w:val="0"/>
          <w:marTop w:val="0"/>
          <w:marBottom w:val="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39516">
      <w:bodyDiv w:val="1"/>
      <w:marLeft w:val="0"/>
      <w:marRight w:val="0"/>
      <w:marTop w:val="0"/>
      <w:marBottom w:val="0"/>
      <w:divBdr>
        <w:top w:val="none" w:sz="0" w:space="0" w:color="auto"/>
        <w:left w:val="none" w:sz="0" w:space="0" w:color="auto"/>
        <w:bottom w:val="none" w:sz="0" w:space="0" w:color="auto"/>
        <w:right w:val="none" w:sz="0" w:space="0" w:color="auto"/>
      </w:divBdr>
      <w:divsChild>
        <w:div w:id="1981765443">
          <w:marLeft w:val="480"/>
          <w:marRight w:val="0"/>
          <w:marTop w:val="0"/>
          <w:marBottom w:val="0"/>
          <w:divBdr>
            <w:top w:val="none" w:sz="0" w:space="0" w:color="auto"/>
            <w:left w:val="none" w:sz="0" w:space="0" w:color="auto"/>
            <w:bottom w:val="none" w:sz="0" w:space="0" w:color="auto"/>
            <w:right w:val="none" w:sz="0" w:space="0" w:color="auto"/>
          </w:divBdr>
        </w:div>
        <w:div w:id="1246836909">
          <w:marLeft w:val="480"/>
          <w:marRight w:val="0"/>
          <w:marTop w:val="0"/>
          <w:marBottom w:val="0"/>
          <w:divBdr>
            <w:top w:val="none" w:sz="0" w:space="0" w:color="auto"/>
            <w:left w:val="none" w:sz="0" w:space="0" w:color="auto"/>
            <w:bottom w:val="none" w:sz="0" w:space="0" w:color="auto"/>
            <w:right w:val="none" w:sz="0" w:space="0" w:color="auto"/>
          </w:divBdr>
        </w:div>
        <w:div w:id="1621759951">
          <w:marLeft w:val="480"/>
          <w:marRight w:val="0"/>
          <w:marTop w:val="0"/>
          <w:marBottom w:val="0"/>
          <w:divBdr>
            <w:top w:val="none" w:sz="0" w:space="0" w:color="auto"/>
            <w:left w:val="none" w:sz="0" w:space="0" w:color="auto"/>
            <w:bottom w:val="none" w:sz="0" w:space="0" w:color="auto"/>
            <w:right w:val="none" w:sz="0" w:space="0" w:color="auto"/>
          </w:divBdr>
        </w:div>
        <w:div w:id="1902405636">
          <w:marLeft w:val="480"/>
          <w:marRight w:val="0"/>
          <w:marTop w:val="0"/>
          <w:marBottom w:val="0"/>
          <w:divBdr>
            <w:top w:val="none" w:sz="0" w:space="0" w:color="auto"/>
            <w:left w:val="none" w:sz="0" w:space="0" w:color="auto"/>
            <w:bottom w:val="none" w:sz="0" w:space="0" w:color="auto"/>
            <w:right w:val="none" w:sz="0" w:space="0" w:color="auto"/>
          </w:divBdr>
        </w:div>
        <w:div w:id="412363679">
          <w:marLeft w:val="480"/>
          <w:marRight w:val="0"/>
          <w:marTop w:val="0"/>
          <w:marBottom w:val="0"/>
          <w:divBdr>
            <w:top w:val="none" w:sz="0" w:space="0" w:color="auto"/>
            <w:left w:val="none" w:sz="0" w:space="0" w:color="auto"/>
            <w:bottom w:val="none" w:sz="0" w:space="0" w:color="auto"/>
            <w:right w:val="none" w:sz="0" w:space="0" w:color="auto"/>
          </w:divBdr>
        </w:div>
        <w:div w:id="2030832393">
          <w:marLeft w:val="480"/>
          <w:marRight w:val="0"/>
          <w:marTop w:val="0"/>
          <w:marBottom w:val="0"/>
          <w:divBdr>
            <w:top w:val="none" w:sz="0" w:space="0" w:color="auto"/>
            <w:left w:val="none" w:sz="0" w:space="0" w:color="auto"/>
            <w:bottom w:val="none" w:sz="0" w:space="0" w:color="auto"/>
            <w:right w:val="none" w:sz="0" w:space="0" w:color="auto"/>
          </w:divBdr>
        </w:div>
        <w:div w:id="1391734233">
          <w:marLeft w:val="480"/>
          <w:marRight w:val="0"/>
          <w:marTop w:val="0"/>
          <w:marBottom w:val="0"/>
          <w:divBdr>
            <w:top w:val="none" w:sz="0" w:space="0" w:color="auto"/>
            <w:left w:val="none" w:sz="0" w:space="0" w:color="auto"/>
            <w:bottom w:val="none" w:sz="0" w:space="0" w:color="auto"/>
            <w:right w:val="none" w:sz="0" w:space="0" w:color="auto"/>
          </w:divBdr>
        </w:div>
        <w:div w:id="1824420263">
          <w:marLeft w:val="480"/>
          <w:marRight w:val="0"/>
          <w:marTop w:val="0"/>
          <w:marBottom w:val="0"/>
          <w:divBdr>
            <w:top w:val="none" w:sz="0" w:space="0" w:color="auto"/>
            <w:left w:val="none" w:sz="0" w:space="0" w:color="auto"/>
            <w:bottom w:val="none" w:sz="0" w:space="0" w:color="auto"/>
            <w:right w:val="none" w:sz="0" w:space="0" w:color="auto"/>
          </w:divBdr>
        </w:div>
      </w:divsChild>
    </w:div>
    <w:div w:id="968820392">
      <w:bodyDiv w:val="1"/>
      <w:marLeft w:val="0"/>
      <w:marRight w:val="0"/>
      <w:marTop w:val="0"/>
      <w:marBottom w:val="0"/>
      <w:divBdr>
        <w:top w:val="none" w:sz="0" w:space="0" w:color="auto"/>
        <w:left w:val="none" w:sz="0" w:space="0" w:color="auto"/>
        <w:bottom w:val="none" w:sz="0" w:space="0" w:color="auto"/>
        <w:right w:val="none" w:sz="0" w:space="0" w:color="auto"/>
      </w:divBdr>
    </w:div>
    <w:div w:id="1012220514">
      <w:bodyDiv w:val="1"/>
      <w:marLeft w:val="0"/>
      <w:marRight w:val="0"/>
      <w:marTop w:val="0"/>
      <w:marBottom w:val="0"/>
      <w:divBdr>
        <w:top w:val="none" w:sz="0" w:space="0" w:color="auto"/>
        <w:left w:val="none" w:sz="0" w:space="0" w:color="auto"/>
        <w:bottom w:val="none" w:sz="0" w:space="0" w:color="auto"/>
        <w:right w:val="none" w:sz="0" w:space="0" w:color="auto"/>
      </w:divBdr>
      <w:divsChild>
        <w:div w:id="612859355">
          <w:marLeft w:val="480"/>
          <w:marRight w:val="0"/>
          <w:marTop w:val="0"/>
          <w:marBottom w:val="0"/>
          <w:divBdr>
            <w:top w:val="none" w:sz="0" w:space="0" w:color="auto"/>
            <w:left w:val="none" w:sz="0" w:space="0" w:color="auto"/>
            <w:bottom w:val="none" w:sz="0" w:space="0" w:color="auto"/>
            <w:right w:val="none" w:sz="0" w:space="0" w:color="auto"/>
          </w:divBdr>
        </w:div>
        <w:div w:id="1960918913">
          <w:marLeft w:val="480"/>
          <w:marRight w:val="0"/>
          <w:marTop w:val="0"/>
          <w:marBottom w:val="0"/>
          <w:divBdr>
            <w:top w:val="none" w:sz="0" w:space="0" w:color="auto"/>
            <w:left w:val="none" w:sz="0" w:space="0" w:color="auto"/>
            <w:bottom w:val="none" w:sz="0" w:space="0" w:color="auto"/>
            <w:right w:val="none" w:sz="0" w:space="0" w:color="auto"/>
          </w:divBdr>
        </w:div>
        <w:div w:id="1310212228">
          <w:marLeft w:val="480"/>
          <w:marRight w:val="0"/>
          <w:marTop w:val="0"/>
          <w:marBottom w:val="0"/>
          <w:divBdr>
            <w:top w:val="none" w:sz="0" w:space="0" w:color="auto"/>
            <w:left w:val="none" w:sz="0" w:space="0" w:color="auto"/>
            <w:bottom w:val="none" w:sz="0" w:space="0" w:color="auto"/>
            <w:right w:val="none" w:sz="0" w:space="0" w:color="auto"/>
          </w:divBdr>
        </w:div>
        <w:div w:id="283541128">
          <w:marLeft w:val="480"/>
          <w:marRight w:val="0"/>
          <w:marTop w:val="0"/>
          <w:marBottom w:val="0"/>
          <w:divBdr>
            <w:top w:val="none" w:sz="0" w:space="0" w:color="auto"/>
            <w:left w:val="none" w:sz="0" w:space="0" w:color="auto"/>
            <w:bottom w:val="none" w:sz="0" w:space="0" w:color="auto"/>
            <w:right w:val="none" w:sz="0" w:space="0" w:color="auto"/>
          </w:divBdr>
        </w:div>
        <w:div w:id="1497650030">
          <w:marLeft w:val="480"/>
          <w:marRight w:val="0"/>
          <w:marTop w:val="0"/>
          <w:marBottom w:val="0"/>
          <w:divBdr>
            <w:top w:val="none" w:sz="0" w:space="0" w:color="auto"/>
            <w:left w:val="none" w:sz="0" w:space="0" w:color="auto"/>
            <w:bottom w:val="none" w:sz="0" w:space="0" w:color="auto"/>
            <w:right w:val="none" w:sz="0" w:space="0" w:color="auto"/>
          </w:divBdr>
        </w:div>
        <w:div w:id="1199009555">
          <w:marLeft w:val="480"/>
          <w:marRight w:val="0"/>
          <w:marTop w:val="0"/>
          <w:marBottom w:val="0"/>
          <w:divBdr>
            <w:top w:val="none" w:sz="0" w:space="0" w:color="auto"/>
            <w:left w:val="none" w:sz="0" w:space="0" w:color="auto"/>
            <w:bottom w:val="none" w:sz="0" w:space="0" w:color="auto"/>
            <w:right w:val="none" w:sz="0" w:space="0" w:color="auto"/>
          </w:divBdr>
        </w:div>
        <w:div w:id="1511483114">
          <w:marLeft w:val="480"/>
          <w:marRight w:val="0"/>
          <w:marTop w:val="0"/>
          <w:marBottom w:val="0"/>
          <w:divBdr>
            <w:top w:val="none" w:sz="0" w:space="0" w:color="auto"/>
            <w:left w:val="none" w:sz="0" w:space="0" w:color="auto"/>
            <w:bottom w:val="none" w:sz="0" w:space="0" w:color="auto"/>
            <w:right w:val="none" w:sz="0" w:space="0" w:color="auto"/>
          </w:divBdr>
        </w:div>
      </w:divsChild>
    </w:div>
    <w:div w:id="1016661449">
      <w:bodyDiv w:val="1"/>
      <w:marLeft w:val="0"/>
      <w:marRight w:val="0"/>
      <w:marTop w:val="0"/>
      <w:marBottom w:val="0"/>
      <w:divBdr>
        <w:top w:val="none" w:sz="0" w:space="0" w:color="auto"/>
        <w:left w:val="none" w:sz="0" w:space="0" w:color="auto"/>
        <w:bottom w:val="none" w:sz="0" w:space="0" w:color="auto"/>
        <w:right w:val="none" w:sz="0" w:space="0" w:color="auto"/>
      </w:divBdr>
      <w:divsChild>
        <w:div w:id="625552521">
          <w:marLeft w:val="480"/>
          <w:marRight w:val="0"/>
          <w:marTop w:val="0"/>
          <w:marBottom w:val="0"/>
          <w:divBdr>
            <w:top w:val="none" w:sz="0" w:space="0" w:color="auto"/>
            <w:left w:val="none" w:sz="0" w:space="0" w:color="auto"/>
            <w:bottom w:val="none" w:sz="0" w:space="0" w:color="auto"/>
            <w:right w:val="none" w:sz="0" w:space="0" w:color="auto"/>
          </w:divBdr>
        </w:div>
        <w:div w:id="705763485">
          <w:marLeft w:val="480"/>
          <w:marRight w:val="0"/>
          <w:marTop w:val="0"/>
          <w:marBottom w:val="0"/>
          <w:divBdr>
            <w:top w:val="none" w:sz="0" w:space="0" w:color="auto"/>
            <w:left w:val="none" w:sz="0" w:space="0" w:color="auto"/>
            <w:bottom w:val="none" w:sz="0" w:space="0" w:color="auto"/>
            <w:right w:val="none" w:sz="0" w:space="0" w:color="auto"/>
          </w:divBdr>
        </w:div>
        <w:div w:id="1569530701">
          <w:marLeft w:val="480"/>
          <w:marRight w:val="0"/>
          <w:marTop w:val="0"/>
          <w:marBottom w:val="0"/>
          <w:divBdr>
            <w:top w:val="none" w:sz="0" w:space="0" w:color="auto"/>
            <w:left w:val="none" w:sz="0" w:space="0" w:color="auto"/>
            <w:bottom w:val="none" w:sz="0" w:space="0" w:color="auto"/>
            <w:right w:val="none" w:sz="0" w:space="0" w:color="auto"/>
          </w:divBdr>
        </w:div>
        <w:div w:id="1417750452">
          <w:marLeft w:val="480"/>
          <w:marRight w:val="0"/>
          <w:marTop w:val="0"/>
          <w:marBottom w:val="0"/>
          <w:divBdr>
            <w:top w:val="none" w:sz="0" w:space="0" w:color="auto"/>
            <w:left w:val="none" w:sz="0" w:space="0" w:color="auto"/>
            <w:bottom w:val="none" w:sz="0" w:space="0" w:color="auto"/>
            <w:right w:val="none" w:sz="0" w:space="0" w:color="auto"/>
          </w:divBdr>
        </w:div>
        <w:div w:id="1111824096">
          <w:marLeft w:val="480"/>
          <w:marRight w:val="0"/>
          <w:marTop w:val="0"/>
          <w:marBottom w:val="0"/>
          <w:divBdr>
            <w:top w:val="none" w:sz="0" w:space="0" w:color="auto"/>
            <w:left w:val="none" w:sz="0" w:space="0" w:color="auto"/>
            <w:bottom w:val="none" w:sz="0" w:space="0" w:color="auto"/>
            <w:right w:val="none" w:sz="0" w:space="0" w:color="auto"/>
          </w:divBdr>
        </w:div>
        <w:div w:id="755899268">
          <w:marLeft w:val="480"/>
          <w:marRight w:val="0"/>
          <w:marTop w:val="0"/>
          <w:marBottom w:val="0"/>
          <w:divBdr>
            <w:top w:val="none" w:sz="0" w:space="0" w:color="auto"/>
            <w:left w:val="none" w:sz="0" w:space="0" w:color="auto"/>
            <w:bottom w:val="none" w:sz="0" w:space="0" w:color="auto"/>
            <w:right w:val="none" w:sz="0" w:space="0" w:color="auto"/>
          </w:divBdr>
        </w:div>
        <w:div w:id="916793426">
          <w:marLeft w:val="480"/>
          <w:marRight w:val="0"/>
          <w:marTop w:val="0"/>
          <w:marBottom w:val="0"/>
          <w:divBdr>
            <w:top w:val="none" w:sz="0" w:space="0" w:color="auto"/>
            <w:left w:val="none" w:sz="0" w:space="0" w:color="auto"/>
            <w:bottom w:val="none" w:sz="0" w:space="0" w:color="auto"/>
            <w:right w:val="none" w:sz="0" w:space="0" w:color="auto"/>
          </w:divBdr>
        </w:div>
        <w:div w:id="1974746562">
          <w:marLeft w:val="480"/>
          <w:marRight w:val="0"/>
          <w:marTop w:val="0"/>
          <w:marBottom w:val="0"/>
          <w:divBdr>
            <w:top w:val="none" w:sz="0" w:space="0" w:color="auto"/>
            <w:left w:val="none" w:sz="0" w:space="0" w:color="auto"/>
            <w:bottom w:val="none" w:sz="0" w:space="0" w:color="auto"/>
            <w:right w:val="none" w:sz="0" w:space="0" w:color="auto"/>
          </w:divBdr>
        </w:div>
        <w:div w:id="1300839972">
          <w:marLeft w:val="480"/>
          <w:marRight w:val="0"/>
          <w:marTop w:val="0"/>
          <w:marBottom w:val="0"/>
          <w:divBdr>
            <w:top w:val="none" w:sz="0" w:space="0" w:color="auto"/>
            <w:left w:val="none" w:sz="0" w:space="0" w:color="auto"/>
            <w:bottom w:val="none" w:sz="0" w:space="0" w:color="auto"/>
            <w:right w:val="none" w:sz="0" w:space="0" w:color="auto"/>
          </w:divBdr>
        </w:div>
        <w:div w:id="302278915">
          <w:marLeft w:val="480"/>
          <w:marRight w:val="0"/>
          <w:marTop w:val="0"/>
          <w:marBottom w:val="0"/>
          <w:divBdr>
            <w:top w:val="none" w:sz="0" w:space="0" w:color="auto"/>
            <w:left w:val="none" w:sz="0" w:space="0" w:color="auto"/>
            <w:bottom w:val="none" w:sz="0" w:space="0" w:color="auto"/>
            <w:right w:val="none" w:sz="0" w:space="0" w:color="auto"/>
          </w:divBdr>
        </w:div>
      </w:divsChild>
    </w:div>
    <w:div w:id="1040397674">
      <w:bodyDiv w:val="1"/>
      <w:marLeft w:val="0"/>
      <w:marRight w:val="0"/>
      <w:marTop w:val="0"/>
      <w:marBottom w:val="0"/>
      <w:divBdr>
        <w:top w:val="none" w:sz="0" w:space="0" w:color="auto"/>
        <w:left w:val="none" w:sz="0" w:space="0" w:color="auto"/>
        <w:bottom w:val="none" w:sz="0" w:space="0" w:color="auto"/>
        <w:right w:val="none" w:sz="0" w:space="0" w:color="auto"/>
      </w:divBdr>
      <w:divsChild>
        <w:div w:id="752776251">
          <w:marLeft w:val="480"/>
          <w:marRight w:val="0"/>
          <w:marTop w:val="0"/>
          <w:marBottom w:val="0"/>
          <w:divBdr>
            <w:top w:val="none" w:sz="0" w:space="0" w:color="auto"/>
            <w:left w:val="none" w:sz="0" w:space="0" w:color="auto"/>
            <w:bottom w:val="none" w:sz="0" w:space="0" w:color="auto"/>
            <w:right w:val="none" w:sz="0" w:space="0" w:color="auto"/>
          </w:divBdr>
        </w:div>
        <w:div w:id="738788398">
          <w:marLeft w:val="480"/>
          <w:marRight w:val="0"/>
          <w:marTop w:val="0"/>
          <w:marBottom w:val="0"/>
          <w:divBdr>
            <w:top w:val="none" w:sz="0" w:space="0" w:color="auto"/>
            <w:left w:val="none" w:sz="0" w:space="0" w:color="auto"/>
            <w:bottom w:val="none" w:sz="0" w:space="0" w:color="auto"/>
            <w:right w:val="none" w:sz="0" w:space="0" w:color="auto"/>
          </w:divBdr>
        </w:div>
        <w:div w:id="1719159560">
          <w:marLeft w:val="480"/>
          <w:marRight w:val="0"/>
          <w:marTop w:val="0"/>
          <w:marBottom w:val="0"/>
          <w:divBdr>
            <w:top w:val="none" w:sz="0" w:space="0" w:color="auto"/>
            <w:left w:val="none" w:sz="0" w:space="0" w:color="auto"/>
            <w:bottom w:val="none" w:sz="0" w:space="0" w:color="auto"/>
            <w:right w:val="none" w:sz="0" w:space="0" w:color="auto"/>
          </w:divBdr>
        </w:div>
        <w:div w:id="103421621">
          <w:marLeft w:val="480"/>
          <w:marRight w:val="0"/>
          <w:marTop w:val="0"/>
          <w:marBottom w:val="0"/>
          <w:divBdr>
            <w:top w:val="none" w:sz="0" w:space="0" w:color="auto"/>
            <w:left w:val="none" w:sz="0" w:space="0" w:color="auto"/>
            <w:bottom w:val="none" w:sz="0" w:space="0" w:color="auto"/>
            <w:right w:val="none" w:sz="0" w:space="0" w:color="auto"/>
          </w:divBdr>
        </w:div>
      </w:divsChild>
    </w:div>
    <w:div w:id="1092700051">
      <w:bodyDiv w:val="1"/>
      <w:marLeft w:val="0"/>
      <w:marRight w:val="0"/>
      <w:marTop w:val="0"/>
      <w:marBottom w:val="0"/>
      <w:divBdr>
        <w:top w:val="none" w:sz="0" w:space="0" w:color="auto"/>
        <w:left w:val="none" w:sz="0" w:space="0" w:color="auto"/>
        <w:bottom w:val="none" w:sz="0" w:space="0" w:color="auto"/>
        <w:right w:val="none" w:sz="0" w:space="0" w:color="auto"/>
      </w:divBdr>
      <w:divsChild>
        <w:div w:id="1303774094">
          <w:marLeft w:val="480"/>
          <w:marRight w:val="0"/>
          <w:marTop w:val="0"/>
          <w:marBottom w:val="0"/>
          <w:divBdr>
            <w:top w:val="none" w:sz="0" w:space="0" w:color="auto"/>
            <w:left w:val="none" w:sz="0" w:space="0" w:color="auto"/>
            <w:bottom w:val="none" w:sz="0" w:space="0" w:color="auto"/>
            <w:right w:val="none" w:sz="0" w:space="0" w:color="auto"/>
          </w:divBdr>
        </w:div>
        <w:div w:id="2004502080">
          <w:marLeft w:val="480"/>
          <w:marRight w:val="0"/>
          <w:marTop w:val="0"/>
          <w:marBottom w:val="0"/>
          <w:divBdr>
            <w:top w:val="none" w:sz="0" w:space="0" w:color="auto"/>
            <w:left w:val="none" w:sz="0" w:space="0" w:color="auto"/>
            <w:bottom w:val="none" w:sz="0" w:space="0" w:color="auto"/>
            <w:right w:val="none" w:sz="0" w:space="0" w:color="auto"/>
          </w:divBdr>
        </w:div>
        <w:div w:id="650715248">
          <w:marLeft w:val="480"/>
          <w:marRight w:val="0"/>
          <w:marTop w:val="0"/>
          <w:marBottom w:val="0"/>
          <w:divBdr>
            <w:top w:val="none" w:sz="0" w:space="0" w:color="auto"/>
            <w:left w:val="none" w:sz="0" w:space="0" w:color="auto"/>
            <w:bottom w:val="none" w:sz="0" w:space="0" w:color="auto"/>
            <w:right w:val="none" w:sz="0" w:space="0" w:color="auto"/>
          </w:divBdr>
        </w:div>
        <w:div w:id="2122871039">
          <w:marLeft w:val="480"/>
          <w:marRight w:val="0"/>
          <w:marTop w:val="0"/>
          <w:marBottom w:val="0"/>
          <w:divBdr>
            <w:top w:val="none" w:sz="0" w:space="0" w:color="auto"/>
            <w:left w:val="none" w:sz="0" w:space="0" w:color="auto"/>
            <w:bottom w:val="none" w:sz="0" w:space="0" w:color="auto"/>
            <w:right w:val="none" w:sz="0" w:space="0" w:color="auto"/>
          </w:divBdr>
        </w:div>
        <w:div w:id="363411690">
          <w:marLeft w:val="480"/>
          <w:marRight w:val="0"/>
          <w:marTop w:val="0"/>
          <w:marBottom w:val="0"/>
          <w:divBdr>
            <w:top w:val="none" w:sz="0" w:space="0" w:color="auto"/>
            <w:left w:val="none" w:sz="0" w:space="0" w:color="auto"/>
            <w:bottom w:val="none" w:sz="0" w:space="0" w:color="auto"/>
            <w:right w:val="none" w:sz="0" w:space="0" w:color="auto"/>
          </w:divBdr>
        </w:div>
        <w:div w:id="2043939592">
          <w:marLeft w:val="480"/>
          <w:marRight w:val="0"/>
          <w:marTop w:val="0"/>
          <w:marBottom w:val="0"/>
          <w:divBdr>
            <w:top w:val="none" w:sz="0" w:space="0" w:color="auto"/>
            <w:left w:val="none" w:sz="0" w:space="0" w:color="auto"/>
            <w:bottom w:val="none" w:sz="0" w:space="0" w:color="auto"/>
            <w:right w:val="none" w:sz="0" w:space="0" w:color="auto"/>
          </w:divBdr>
        </w:div>
      </w:divsChild>
    </w:div>
    <w:div w:id="1143959229">
      <w:bodyDiv w:val="1"/>
      <w:marLeft w:val="0"/>
      <w:marRight w:val="0"/>
      <w:marTop w:val="0"/>
      <w:marBottom w:val="0"/>
      <w:divBdr>
        <w:top w:val="none" w:sz="0" w:space="0" w:color="auto"/>
        <w:left w:val="none" w:sz="0" w:space="0" w:color="auto"/>
        <w:bottom w:val="none" w:sz="0" w:space="0" w:color="auto"/>
        <w:right w:val="none" w:sz="0" w:space="0" w:color="auto"/>
      </w:divBdr>
      <w:divsChild>
        <w:div w:id="359819388">
          <w:marLeft w:val="480"/>
          <w:marRight w:val="0"/>
          <w:marTop w:val="0"/>
          <w:marBottom w:val="0"/>
          <w:divBdr>
            <w:top w:val="none" w:sz="0" w:space="0" w:color="auto"/>
            <w:left w:val="none" w:sz="0" w:space="0" w:color="auto"/>
            <w:bottom w:val="none" w:sz="0" w:space="0" w:color="auto"/>
            <w:right w:val="none" w:sz="0" w:space="0" w:color="auto"/>
          </w:divBdr>
        </w:div>
        <w:div w:id="31076854">
          <w:marLeft w:val="480"/>
          <w:marRight w:val="0"/>
          <w:marTop w:val="0"/>
          <w:marBottom w:val="0"/>
          <w:divBdr>
            <w:top w:val="none" w:sz="0" w:space="0" w:color="auto"/>
            <w:left w:val="none" w:sz="0" w:space="0" w:color="auto"/>
            <w:bottom w:val="none" w:sz="0" w:space="0" w:color="auto"/>
            <w:right w:val="none" w:sz="0" w:space="0" w:color="auto"/>
          </w:divBdr>
        </w:div>
        <w:div w:id="1335457857">
          <w:marLeft w:val="480"/>
          <w:marRight w:val="0"/>
          <w:marTop w:val="0"/>
          <w:marBottom w:val="0"/>
          <w:divBdr>
            <w:top w:val="none" w:sz="0" w:space="0" w:color="auto"/>
            <w:left w:val="none" w:sz="0" w:space="0" w:color="auto"/>
            <w:bottom w:val="none" w:sz="0" w:space="0" w:color="auto"/>
            <w:right w:val="none" w:sz="0" w:space="0" w:color="auto"/>
          </w:divBdr>
        </w:div>
        <w:div w:id="326060263">
          <w:marLeft w:val="480"/>
          <w:marRight w:val="0"/>
          <w:marTop w:val="0"/>
          <w:marBottom w:val="0"/>
          <w:divBdr>
            <w:top w:val="none" w:sz="0" w:space="0" w:color="auto"/>
            <w:left w:val="none" w:sz="0" w:space="0" w:color="auto"/>
            <w:bottom w:val="none" w:sz="0" w:space="0" w:color="auto"/>
            <w:right w:val="none" w:sz="0" w:space="0" w:color="auto"/>
          </w:divBdr>
        </w:div>
        <w:div w:id="1392264147">
          <w:marLeft w:val="480"/>
          <w:marRight w:val="0"/>
          <w:marTop w:val="0"/>
          <w:marBottom w:val="0"/>
          <w:divBdr>
            <w:top w:val="none" w:sz="0" w:space="0" w:color="auto"/>
            <w:left w:val="none" w:sz="0" w:space="0" w:color="auto"/>
            <w:bottom w:val="none" w:sz="0" w:space="0" w:color="auto"/>
            <w:right w:val="none" w:sz="0" w:space="0" w:color="auto"/>
          </w:divBdr>
        </w:div>
        <w:div w:id="490101955">
          <w:marLeft w:val="480"/>
          <w:marRight w:val="0"/>
          <w:marTop w:val="0"/>
          <w:marBottom w:val="0"/>
          <w:divBdr>
            <w:top w:val="none" w:sz="0" w:space="0" w:color="auto"/>
            <w:left w:val="none" w:sz="0" w:space="0" w:color="auto"/>
            <w:bottom w:val="none" w:sz="0" w:space="0" w:color="auto"/>
            <w:right w:val="none" w:sz="0" w:space="0" w:color="auto"/>
          </w:divBdr>
        </w:div>
      </w:divsChild>
    </w:div>
    <w:div w:id="1189296343">
      <w:bodyDiv w:val="1"/>
      <w:marLeft w:val="0"/>
      <w:marRight w:val="0"/>
      <w:marTop w:val="0"/>
      <w:marBottom w:val="0"/>
      <w:divBdr>
        <w:top w:val="none" w:sz="0" w:space="0" w:color="auto"/>
        <w:left w:val="none" w:sz="0" w:space="0" w:color="auto"/>
        <w:bottom w:val="none" w:sz="0" w:space="0" w:color="auto"/>
        <w:right w:val="none" w:sz="0" w:space="0" w:color="auto"/>
      </w:divBdr>
      <w:divsChild>
        <w:div w:id="511262354">
          <w:marLeft w:val="480"/>
          <w:marRight w:val="0"/>
          <w:marTop w:val="0"/>
          <w:marBottom w:val="0"/>
          <w:divBdr>
            <w:top w:val="none" w:sz="0" w:space="0" w:color="auto"/>
            <w:left w:val="none" w:sz="0" w:space="0" w:color="auto"/>
            <w:bottom w:val="none" w:sz="0" w:space="0" w:color="auto"/>
            <w:right w:val="none" w:sz="0" w:space="0" w:color="auto"/>
          </w:divBdr>
        </w:div>
        <w:div w:id="160047745">
          <w:marLeft w:val="480"/>
          <w:marRight w:val="0"/>
          <w:marTop w:val="0"/>
          <w:marBottom w:val="0"/>
          <w:divBdr>
            <w:top w:val="none" w:sz="0" w:space="0" w:color="auto"/>
            <w:left w:val="none" w:sz="0" w:space="0" w:color="auto"/>
            <w:bottom w:val="none" w:sz="0" w:space="0" w:color="auto"/>
            <w:right w:val="none" w:sz="0" w:space="0" w:color="auto"/>
          </w:divBdr>
        </w:div>
        <w:div w:id="1385179188">
          <w:marLeft w:val="480"/>
          <w:marRight w:val="0"/>
          <w:marTop w:val="0"/>
          <w:marBottom w:val="0"/>
          <w:divBdr>
            <w:top w:val="none" w:sz="0" w:space="0" w:color="auto"/>
            <w:left w:val="none" w:sz="0" w:space="0" w:color="auto"/>
            <w:bottom w:val="none" w:sz="0" w:space="0" w:color="auto"/>
            <w:right w:val="none" w:sz="0" w:space="0" w:color="auto"/>
          </w:divBdr>
        </w:div>
        <w:div w:id="1781299217">
          <w:marLeft w:val="480"/>
          <w:marRight w:val="0"/>
          <w:marTop w:val="0"/>
          <w:marBottom w:val="0"/>
          <w:divBdr>
            <w:top w:val="none" w:sz="0" w:space="0" w:color="auto"/>
            <w:left w:val="none" w:sz="0" w:space="0" w:color="auto"/>
            <w:bottom w:val="none" w:sz="0" w:space="0" w:color="auto"/>
            <w:right w:val="none" w:sz="0" w:space="0" w:color="auto"/>
          </w:divBdr>
        </w:div>
        <w:div w:id="1499928643">
          <w:marLeft w:val="480"/>
          <w:marRight w:val="0"/>
          <w:marTop w:val="0"/>
          <w:marBottom w:val="0"/>
          <w:divBdr>
            <w:top w:val="none" w:sz="0" w:space="0" w:color="auto"/>
            <w:left w:val="none" w:sz="0" w:space="0" w:color="auto"/>
            <w:bottom w:val="none" w:sz="0" w:space="0" w:color="auto"/>
            <w:right w:val="none" w:sz="0" w:space="0" w:color="auto"/>
          </w:divBdr>
        </w:div>
      </w:divsChild>
    </w:div>
    <w:div w:id="1232618506">
      <w:bodyDiv w:val="1"/>
      <w:marLeft w:val="0"/>
      <w:marRight w:val="0"/>
      <w:marTop w:val="0"/>
      <w:marBottom w:val="0"/>
      <w:divBdr>
        <w:top w:val="none" w:sz="0" w:space="0" w:color="auto"/>
        <w:left w:val="none" w:sz="0" w:space="0" w:color="auto"/>
        <w:bottom w:val="none" w:sz="0" w:space="0" w:color="auto"/>
        <w:right w:val="none" w:sz="0" w:space="0" w:color="auto"/>
      </w:divBdr>
      <w:divsChild>
        <w:div w:id="1598248773">
          <w:marLeft w:val="480"/>
          <w:marRight w:val="0"/>
          <w:marTop w:val="0"/>
          <w:marBottom w:val="0"/>
          <w:divBdr>
            <w:top w:val="none" w:sz="0" w:space="0" w:color="auto"/>
            <w:left w:val="none" w:sz="0" w:space="0" w:color="auto"/>
            <w:bottom w:val="none" w:sz="0" w:space="0" w:color="auto"/>
            <w:right w:val="none" w:sz="0" w:space="0" w:color="auto"/>
          </w:divBdr>
        </w:div>
        <w:div w:id="155195536">
          <w:marLeft w:val="480"/>
          <w:marRight w:val="0"/>
          <w:marTop w:val="0"/>
          <w:marBottom w:val="0"/>
          <w:divBdr>
            <w:top w:val="none" w:sz="0" w:space="0" w:color="auto"/>
            <w:left w:val="none" w:sz="0" w:space="0" w:color="auto"/>
            <w:bottom w:val="none" w:sz="0" w:space="0" w:color="auto"/>
            <w:right w:val="none" w:sz="0" w:space="0" w:color="auto"/>
          </w:divBdr>
        </w:div>
        <w:div w:id="1236545625">
          <w:marLeft w:val="480"/>
          <w:marRight w:val="0"/>
          <w:marTop w:val="0"/>
          <w:marBottom w:val="0"/>
          <w:divBdr>
            <w:top w:val="none" w:sz="0" w:space="0" w:color="auto"/>
            <w:left w:val="none" w:sz="0" w:space="0" w:color="auto"/>
            <w:bottom w:val="none" w:sz="0" w:space="0" w:color="auto"/>
            <w:right w:val="none" w:sz="0" w:space="0" w:color="auto"/>
          </w:divBdr>
        </w:div>
        <w:div w:id="1755857385">
          <w:marLeft w:val="480"/>
          <w:marRight w:val="0"/>
          <w:marTop w:val="0"/>
          <w:marBottom w:val="0"/>
          <w:divBdr>
            <w:top w:val="none" w:sz="0" w:space="0" w:color="auto"/>
            <w:left w:val="none" w:sz="0" w:space="0" w:color="auto"/>
            <w:bottom w:val="none" w:sz="0" w:space="0" w:color="auto"/>
            <w:right w:val="none" w:sz="0" w:space="0" w:color="auto"/>
          </w:divBdr>
        </w:div>
        <w:div w:id="866989895">
          <w:marLeft w:val="480"/>
          <w:marRight w:val="0"/>
          <w:marTop w:val="0"/>
          <w:marBottom w:val="0"/>
          <w:divBdr>
            <w:top w:val="none" w:sz="0" w:space="0" w:color="auto"/>
            <w:left w:val="none" w:sz="0" w:space="0" w:color="auto"/>
            <w:bottom w:val="none" w:sz="0" w:space="0" w:color="auto"/>
            <w:right w:val="none" w:sz="0" w:space="0" w:color="auto"/>
          </w:divBdr>
        </w:div>
        <w:div w:id="661274303">
          <w:marLeft w:val="480"/>
          <w:marRight w:val="0"/>
          <w:marTop w:val="0"/>
          <w:marBottom w:val="0"/>
          <w:divBdr>
            <w:top w:val="none" w:sz="0" w:space="0" w:color="auto"/>
            <w:left w:val="none" w:sz="0" w:space="0" w:color="auto"/>
            <w:bottom w:val="none" w:sz="0" w:space="0" w:color="auto"/>
            <w:right w:val="none" w:sz="0" w:space="0" w:color="auto"/>
          </w:divBdr>
        </w:div>
      </w:divsChild>
    </w:div>
    <w:div w:id="1377973983">
      <w:bodyDiv w:val="1"/>
      <w:marLeft w:val="0"/>
      <w:marRight w:val="0"/>
      <w:marTop w:val="0"/>
      <w:marBottom w:val="0"/>
      <w:divBdr>
        <w:top w:val="none" w:sz="0" w:space="0" w:color="auto"/>
        <w:left w:val="none" w:sz="0" w:space="0" w:color="auto"/>
        <w:bottom w:val="none" w:sz="0" w:space="0" w:color="auto"/>
        <w:right w:val="none" w:sz="0" w:space="0" w:color="auto"/>
      </w:divBdr>
      <w:divsChild>
        <w:div w:id="1858542268">
          <w:marLeft w:val="480"/>
          <w:marRight w:val="0"/>
          <w:marTop w:val="0"/>
          <w:marBottom w:val="0"/>
          <w:divBdr>
            <w:top w:val="none" w:sz="0" w:space="0" w:color="auto"/>
            <w:left w:val="none" w:sz="0" w:space="0" w:color="auto"/>
            <w:bottom w:val="none" w:sz="0" w:space="0" w:color="auto"/>
            <w:right w:val="none" w:sz="0" w:space="0" w:color="auto"/>
          </w:divBdr>
        </w:div>
        <w:div w:id="600340863">
          <w:marLeft w:val="480"/>
          <w:marRight w:val="0"/>
          <w:marTop w:val="0"/>
          <w:marBottom w:val="0"/>
          <w:divBdr>
            <w:top w:val="none" w:sz="0" w:space="0" w:color="auto"/>
            <w:left w:val="none" w:sz="0" w:space="0" w:color="auto"/>
            <w:bottom w:val="none" w:sz="0" w:space="0" w:color="auto"/>
            <w:right w:val="none" w:sz="0" w:space="0" w:color="auto"/>
          </w:divBdr>
        </w:div>
        <w:div w:id="713314996">
          <w:marLeft w:val="480"/>
          <w:marRight w:val="0"/>
          <w:marTop w:val="0"/>
          <w:marBottom w:val="0"/>
          <w:divBdr>
            <w:top w:val="none" w:sz="0" w:space="0" w:color="auto"/>
            <w:left w:val="none" w:sz="0" w:space="0" w:color="auto"/>
            <w:bottom w:val="none" w:sz="0" w:space="0" w:color="auto"/>
            <w:right w:val="none" w:sz="0" w:space="0" w:color="auto"/>
          </w:divBdr>
        </w:div>
        <w:div w:id="1383090658">
          <w:marLeft w:val="480"/>
          <w:marRight w:val="0"/>
          <w:marTop w:val="0"/>
          <w:marBottom w:val="0"/>
          <w:divBdr>
            <w:top w:val="none" w:sz="0" w:space="0" w:color="auto"/>
            <w:left w:val="none" w:sz="0" w:space="0" w:color="auto"/>
            <w:bottom w:val="none" w:sz="0" w:space="0" w:color="auto"/>
            <w:right w:val="none" w:sz="0" w:space="0" w:color="auto"/>
          </w:divBdr>
        </w:div>
        <w:div w:id="2087608851">
          <w:marLeft w:val="480"/>
          <w:marRight w:val="0"/>
          <w:marTop w:val="0"/>
          <w:marBottom w:val="0"/>
          <w:divBdr>
            <w:top w:val="none" w:sz="0" w:space="0" w:color="auto"/>
            <w:left w:val="none" w:sz="0" w:space="0" w:color="auto"/>
            <w:bottom w:val="none" w:sz="0" w:space="0" w:color="auto"/>
            <w:right w:val="none" w:sz="0" w:space="0" w:color="auto"/>
          </w:divBdr>
        </w:div>
        <w:div w:id="436490439">
          <w:marLeft w:val="480"/>
          <w:marRight w:val="0"/>
          <w:marTop w:val="0"/>
          <w:marBottom w:val="0"/>
          <w:divBdr>
            <w:top w:val="none" w:sz="0" w:space="0" w:color="auto"/>
            <w:left w:val="none" w:sz="0" w:space="0" w:color="auto"/>
            <w:bottom w:val="none" w:sz="0" w:space="0" w:color="auto"/>
            <w:right w:val="none" w:sz="0" w:space="0" w:color="auto"/>
          </w:divBdr>
        </w:div>
        <w:div w:id="1998192753">
          <w:marLeft w:val="480"/>
          <w:marRight w:val="0"/>
          <w:marTop w:val="0"/>
          <w:marBottom w:val="0"/>
          <w:divBdr>
            <w:top w:val="none" w:sz="0" w:space="0" w:color="auto"/>
            <w:left w:val="none" w:sz="0" w:space="0" w:color="auto"/>
            <w:bottom w:val="none" w:sz="0" w:space="0" w:color="auto"/>
            <w:right w:val="none" w:sz="0" w:space="0" w:color="auto"/>
          </w:divBdr>
        </w:div>
        <w:div w:id="1931769163">
          <w:marLeft w:val="480"/>
          <w:marRight w:val="0"/>
          <w:marTop w:val="0"/>
          <w:marBottom w:val="0"/>
          <w:divBdr>
            <w:top w:val="none" w:sz="0" w:space="0" w:color="auto"/>
            <w:left w:val="none" w:sz="0" w:space="0" w:color="auto"/>
            <w:bottom w:val="none" w:sz="0" w:space="0" w:color="auto"/>
            <w:right w:val="none" w:sz="0" w:space="0" w:color="auto"/>
          </w:divBdr>
        </w:div>
        <w:div w:id="1778941607">
          <w:marLeft w:val="480"/>
          <w:marRight w:val="0"/>
          <w:marTop w:val="0"/>
          <w:marBottom w:val="0"/>
          <w:divBdr>
            <w:top w:val="none" w:sz="0" w:space="0" w:color="auto"/>
            <w:left w:val="none" w:sz="0" w:space="0" w:color="auto"/>
            <w:bottom w:val="none" w:sz="0" w:space="0" w:color="auto"/>
            <w:right w:val="none" w:sz="0" w:space="0" w:color="auto"/>
          </w:divBdr>
        </w:div>
        <w:div w:id="1964261449">
          <w:marLeft w:val="480"/>
          <w:marRight w:val="0"/>
          <w:marTop w:val="0"/>
          <w:marBottom w:val="0"/>
          <w:divBdr>
            <w:top w:val="none" w:sz="0" w:space="0" w:color="auto"/>
            <w:left w:val="none" w:sz="0" w:space="0" w:color="auto"/>
            <w:bottom w:val="none" w:sz="0" w:space="0" w:color="auto"/>
            <w:right w:val="none" w:sz="0" w:space="0" w:color="auto"/>
          </w:divBdr>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29304178">
      <w:bodyDiv w:val="1"/>
      <w:marLeft w:val="0"/>
      <w:marRight w:val="0"/>
      <w:marTop w:val="0"/>
      <w:marBottom w:val="0"/>
      <w:divBdr>
        <w:top w:val="none" w:sz="0" w:space="0" w:color="auto"/>
        <w:left w:val="none" w:sz="0" w:space="0" w:color="auto"/>
        <w:bottom w:val="none" w:sz="0" w:space="0" w:color="auto"/>
        <w:right w:val="none" w:sz="0" w:space="0" w:color="auto"/>
      </w:divBdr>
      <w:divsChild>
        <w:div w:id="1285579933">
          <w:marLeft w:val="480"/>
          <w:marRight w:val="0"/>
          <w:marTop w:val="0"/>
          <w:marBottom w:val="0"/>
          <w:divBdr>
            <w:top w:val="none" w:sz="0" w:space="0" w:color="auto"/>
            <w:left w:val="none" w:sz="0" w:space="0" w:color="auto"/>
            <w:bottom w:val="none" w:sz="0" w:space="0" w:color="auto"/>
            <w:right w:val="none" w:sz="0" w:space="0" w:color="auto"/>
          </w:divBdr>
        </w:div>
        <w:div w:id="2098287622">
          <w:marLeft w:val="480"/>
          <w:marRight w:val="0"/>
          <w:marTop w:val="0"/>
          <w:marBottom w:val="0"/>
          <w:divBdr>
            <w:top w:val="none" w:sz="0" w:space="0" w:color="auto"/>
            <w:left w:val="none" w:sz="0" w:space="0" w:color="auto"/>
            <w:bottom w:val="none" w:sz="0" w:space="0" w:color="auto"/>
            <w:right w:val="none" w:sz="0" w:space="0" w:color="auto"/>
          </w:divBdr>
        </w:div>
        <w:div w:id="2047875698">
          <w:marLeft w:val="480"/>
          <w:marRight w:val="0"/>
          <w:marTop w:val="0"/>
          <w:marBottom w:val="0"/>
          <w:divBdr>
            <w:top w:val="none" w:sz="0" w:space="0" w:color="auto"/>
            <w:left w:val="none" w:sz="0" w:space="0" w:color="auto"/>
            <w:bottom w:val="none" w:sz="0" w:space="0" w:color="auto"/>
            <w:right w:val="none" w:sz="0" w:space="0" w:color="auto"/>
          </w:divBdr>
        </w:div>
        <w:div w:id="586571755">
          <w:marLeft w:val="480"/>
          <w:marRight w:val="0"/>
          <w:marTop w:val="0"/>
          <w:marBottom w:val="0"/>
          <w:divBdr>
            <w:top w:val="none" w:sz="0" w:space="0" w:color="auto"/>
            <w:left w:val="none" w:sz="0" w:space="0" w:color="auto"/>
            <w:bottom w:val="none" w:sz="0" w:space="0" w:color="auto"/>
            <w:right w:val="none" w:sz="0" w:space="0" w:color="auto"/>
          </w:divBdr>
        </w:div>
        <w:div w:id="1628777137">
          <w:marLeft w:val="480"/>
          <w:marRight w:val="0"/>
          <w:marTop w:val="0"/>
          <w:marBottom w:val="0"/>
          <w:divBdr>
            <w:top w:val="none" w:sz="0" w:space="0" w:color="auto"/>
            <w:left w:val="none" w:sz="0" w:space="0" w:color="auto"/>
            <w:bottom w:val="none" w:sz="0" w:space="0" w:color="auto"/>
            <w:right w:val="none" w:sz="0" w:space="0" w:color="auto"/>
          </w:divBdr>
        </w:div>
        <w:div w:id="1500582035">
          <w:marLeft w:val="480"/>
          <w:marRight w:val="0"/>
          <w:marTop w:val="0"/>
          <w:marBottom w:val="0"/>
          <w:divBdr>
            <w:top w:val="none" w:sz="0" w:space="0" w:color="auto"/>
            <w:left w:val="none" w:sz="0" w:space="0" w:color="auto"/>
            <w:bottom w:val="none" w:sz="0" w:space="0" w:color="auto"/>
            <w:right w:val="none" w:sz="0" w:space="0" w:color="auto"/>
          </w:divBdr>
        </w:div>
      </w:divsChild>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24200774">
      <w:bodyDiv w:val="1"/>
      <w:marLeft w:val="0"/>
      <w:marRight w:val="0"/>
      <w:marTop w:val="0"/>
      <w:marBottom w:val="0"/>
      <w:divBdr>
        <w:top w:val="none" w:sz="0" w:space="0" w:color="auto"/>
        <w:left w:val="none" w:sz="0" w:space="0" w:color="auto"/>
        <w:bottom w:val="none" w:sz="0" w:space="0" w:color="auto"/>
        <w:right w:val="none" w:sz="0" w:space="0" w:color="auto"/>
      </w:divBdr>
    </w:div>
    <w:div w:id="1530724675">
      <w:bodyDiv w:val="1"/>
      <w:marLeft w:val="0"/>
      <w:marRight w:val="0"/>
      <w:marTop w:val="0"/>
      <w:marBottom w:val="0"/>
      <w:divBdr>
        <w:top w:val="none" w:sz="0" w:space="0" w:color="auto"/>
        <w:left w:val="none" w:sz="0" w:space="0" w:color="auto"/>
        <w:bottom w:val="none" w:sz="0" w:space="0" w:color="auto"/>
        <w:right w:val="none" w:sz="0" w:space="0" w:color="auto"/>
      </w:divBdr>
      <w:divsChild>
        <w:div w:id="122315523">
          <w:marLeft w:val="480"/>
          <w:marRight w:val="0"/>
          <w:marTop w:val="0"/>
          <w:marBottom w:val="0"/>
          <w:divBdr>
            <w:top w:val="none" w:sz="0" w:space="0" w:color="auto"/>
            <w:left w:val="none" w:sz="0" w:space="0" w:color="auto"/>
            <w:bottom w:val="none" w:sz="0" w:space="0" w:color="auto"/>
            <w:right w:val="none" w:sz="0" w:space="0" w:color="auto"/>
          </w:divBdr>
        </w:div>
        <w:div w:id="246426396">
          <w:marLeft w:val="480"/>
          <w:marRight w:val="0"/>
          <w:marTop w:val="0"/>
          <w:marBottom w:val="0"/>
          <w:divBdr>
            <w:top w:val="none" w:sz="0" w:space="0" w:color="auto"/>
            <w:left w:val="none" w:sz="0" w:space="0" w:color="auto"/>
            <w:bottom w:val="none" w:sz="0" w:space="0" w:color="auto"/>
            <w:right w:val="none" w:sz="0" w:space="0" w:color="auto"/>
          </w:divBdr>
        </w:div>
        <w:div w:id="1963656349">
          <w:marLeft w:val="480"/>
          <w:marRight w:val="0"/>
          <w:marTop w:val="0"/>
          <w:marBottom w:val="0"/>
          <w:divBdr>
            <w:top w:val="none" w:sz="0" w:space="0" w:color="auto"/>
            <w:left w:val="none" w:sz="0" w:space="0" w:color="auto"/>
            <w:bottom w:val="none" w:sz="0" w:space="0" w:color="auto"/>
            <w:right w:val="none" w:sz="0" w:space="0" w:color="auto"/>
          </w:divBdr>
        </w:div>
        <w:div w:id="2000304531">
          <w:marLeft w:val="480"/>
          <w:marRight w:val="0"/>
          <w:marTop w:val="0"/>
          <w:marBottom w:val="0"/>
          <w:divBdr>
            <w:top w:val="none" w:sz="0" w:space="0" w:color="auto"/>
            <w:left w:val="none" w:sz="0" w:space="0" w:color="auto"/>
            <w:bottom w:val="none" w:sz="0" w:space="0" w:color="auto"/>
            <w:right w:val="none" w:sz="0" w:space="0" w:color="auto"/>
          </w:divBdr>
        </w:div>
        <w:div w:id="1599679270">
          <w:marLeft w:val="480"/>
          <w:marRight w:val="0"/>
          <w:marTop w:val="0"/>
          <w:marBottom w:val="0"/>
          <w:divBdr>
            <w:top w:val="none" w:sz="0" w:space="0" w:color="auto"/>
            <w:left w:val="none" w:sz="0" w:space="0" w:color="auto"/>
            <w:bottom w:val="none" w:sz="0" w:space="0" w:color="auto"/>
            <w:right w:val="none" w:sz="0" w:space="0" w:color="auto"/>
          </w:divBdr>
        </w:div>
        <w:div w:id="1753114799">
          <w:marLeft w:val="480"/>
          <w:marRight w:val="0"/>
          <w:marTop w:val="0"/>
          <w:marBottom w:val="0"/>
          <w:divBdr>
            <w:top w:val="none" w:sz="0" w:space="0" w:color="auto"/>
            <w:left w:val="none" w:sz="0" w:space="0" w:color="auto"/>
            <w:bottom w:val="none" w:sz="0" w:space="0" w:color="auto"/>
            <w:right w:val="none" w:sz="0" w:space="0" w:color="auto"/>
          </w:divBdr>
        </w:div>
        <w:div w:id="371807887">
          <w:marLeft w:val="480"/>
          <w:marRight w:val="0"/>
          <w:marTop w:val="0"/>
          <w:marBottom w:val="0"/>
          <w:divBdr>
            <w:top w:val="none" w:sz="0" w:space="0" w:color="auto"/>
            <w:left w:val="none" w:sz="0" w:space="0" w:color="auto"/>
            <w:bottom w:val="none" w:sz="0" w:space="0" w:color="auto"/>
            <w:right w:val="none" w:sz="0" w:space="0" w:color="auto"/>
          </w:divBdr>
        </w:div>
      </w:divsChild>
    </w:div>
    <w:div w:id="1667240882">
      <w:bodyDiv w:val="1"/>
      <w:marLeft w:val="0"/>
      <w:marRight w:val="0"/>
      <w:marTop w:val="0"/>
      <w:marBottom w:val="0"/>
      <w:divBdr>
        <w:top w:val="none" w:sz="0" w:space="0" w:color="auto"/>
        <w:left w:val="none" w:sz="0" w:space="0" w:color="auto"/>
        <w:bottom w:val="none" w:sz="0" w:space="0" w:color="auto"/>
        <w:right w:val="none" w:sz="0" w:space="0" w:color="auto"/>
      </w:divBdr>
      <w:divsChild>
        <w:div w:id="1653946715">
          <w:marLeft w:val="480"/>
          <w:marRight w:val="0"/>
          <w:marTop w:val="0"/>
          <w:marBottom w:val="0"/>
          <w:divBdr>
            <w:top w:val="none" w:sz="0" w:space="0" w:color="auto"/>
            <w:left w:val="none" w:sz="0" w:space="0" w:color="auto"/>
            <w:bottom w:val="none" w:sz="0" w:space="0" w:color="auto"/>
            <w:right w:val="none" w:sz="0" w:space="0" w:color="auto"/>
          </w:divBdr>
        </w:div>
        <w:div w:id="2054233499">
          <w:marLeft w:val="480"/>
          <w:marRight w:val="0"/>
          <w:marTop w:val="0"/>
          <w:marBottom w:val="0"/>
          <w:divBdr>
            <w:top w:val="none" w:sz="0" w:space="0" w:color="auto"/>
            <w:left w:val="none" w:sz="0" w:space="0" w:color="auto"/>
            <w:bottom w:val="none" w:sz="0" w:space="0" w:color="auto"/>
            <w:right w:val="none" w:sz="0" w:space="0" w:color="auto"/>
          </w:divBdr>
        </w:div>
        <w:div w:id="1726291026">
          <w:marLeft w:val="480"/>
          <w:marRight w:val="0"/>
          <w:marTop w:val="0"/>
          <w:marBottom w:val="0"/>
          <w:divBdr>
            <w:top w:val="none" w:sz="0" w:space="0" w:color="auto"/>
            <w:left w:val="none" w:sz="0" w:space="0" w:color="auto"/>
            <w:bottom w:val="none" w:sz="0" w:space="0" w:color="auto"/>
            <w:right w:val="none" w:sz="0" w:space="0" w:color="auto"/>
          </w:divBdr>
        </w:div>
        <w:div w:id="140856686">
          <w:marLeft w:val="480"/>
          <w:marRight w:val="0"/>
          <w:marTop w:val="0"/>
          <w:marBottom w:val="0"/>
          <w:divBdr>
            <w:top w:val="none" w:sz="0" w:space="0" w:color="auto"/>
            <w:left w:val="none" w:sz="0" w:space="0" w:color="auto"/>
            <w:bottom w:val="none" w:sz="0" w:space="0" w:color="auto"/>
            <w:right w:val="none" w:sz="0" w:space="0" w:color="auto"/>
          </w:divBdr>
        </w:div>
        <w:div w:id="383913185">
          <w:marLeft w:val="480"/>
          <w:marRight w:val="0"/>
          <w:marTop w:val="0"/>
          <w:marBottom w:val="0"/>
          <w:divBdr>
            <w:top w:val="none" w:sz="0" w:space="0" w:color="auto"/>
            <w:left w:val="none" w:sz="0" w:space="0" w:color="auto"/>
            <w:bottom w:val="none" w:sz="0" w:space="0" w:color="auto"/>
            <w:right w:val="none" w:sz="0" w:space="0" w:color="auto"/>
          </w:divBdr>
        </w:div>
        <w:div w:id="212037460">
          <w:marLeft w:val="480"/>
          <w:marRight w:val="0"/>
          <w:marTop w:val="0"/>
          <w:marBottom w:val="0"/>
          <w:divBdr>
            <w:top w:val="none" w:sz="0" w:space="0" w:color="auto"/>
            <w:left w:val="none" w:sz="0" w:space="0" w:color="auto"/>
            <w:bottom w:val="none" w:sz="0" w:space="0" w:color="auto"/>
            <w:right w:val="none" w:sz="0" w:space="0" w:color="auto"/>
          </w:divBdr>
        </w:div>
        <w:div w:id="554203275">
          <w:marLeft w:val="480"/>
          <w:marRight w:val="0"/>
          <w:marTop w:val="0"/>
          <w:marBottom w:val="0"/>
          <w:divBdr>
            <w:top w:val="none" w:sz="0" w:space="0" w:color="auto"/>
            <w:left w:val="none" w:sz="0" w:space="0" w:color="auto"/>
            <w:bottom w:val="none" w:sz="0" w:space="0" w:color="auto"/>
            <w:right w:val="none" w:sz="0" w:space="0" w:color="auto"/>
          </w:divBdr>
        </w:div>
        <w:div w:id="277446651">
          <w:marLeft w:val="480"/>
          <w:marRight w:val="0"/>
          <w:marTop w:val="0"/>
          <w:marBottom w:val="0"/>
          <w:divBdr>
            <w:top w:val="none" w:sz="0" w:space="0" w:color="auto"/>
            <w:left w:val="none" w:sz="0" w:space="0" w:color="auto"/>
            <w:bottom w:val="none" w:sz="0" w:space="0" w:color="auto"/>
            <w:right w:val="none" w:sz="0" w:space="0" w:color="auto"/>
          </w:divBdr>
        </w:div>
        <w:div w:id="1936746973">
          <w:marLeft w:val="480"/>
          <w:marRight w:val="0"/>
          <w:marTop w:val="0"/>
          <w:marBottom w:val="0"/>
          <w:divBdr>
            <w:top w:val="none" w:sz="0" w:space="0" w:color="auto"/>
            <w:left w:val="none" w:sz="0" w:space="0" w:color="auto"/>
            <w:bottom w:val="none" w:sz="0" w:space="0" w:color="auto"/>
            <w:right w:val="none" w:sz="0" w:space="0" w:color="auto"/>
          </w:divBdr>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8117">
      <w:bodyDiv w:val="1"/>
      <w:marLeft w:val="0"/>
      <w:marRight w:val="0"/>
      <w:marTop w:val="0"/>
      <w:marBottom w:val="0"/>
      <w:divBdr>
        <w:top w:val="none" w:sz="0" w:space="0" w:color="auto"/>
        <w:left w:val="none" w:sz="0" w:space="0" w:color="auto"/>
        <w:bottom w:val="none" w:sz="0" w:space="0" w:color="auto"/>
        <w:right w:val="none" w:sz="0" w:space="0" w:color="auto"/>
      </w:divBdr>
      <w:divsChild>
        <w:div w:id="943268647">
          <w:marLeft w:val="480"/>
          <w:marRight w:val="0"/>
          <w:marTop w:val="0"/>
          <w:marBottom w:val="0"/>
          <w:divBdr>
            <w:top w:val="none" w:sz="0" w:space="0" w:color="auto"/>
            <w:left w:val="none" w:sz="0" w:space="0" w:color="auto"/>
            <w:bottom w:val="none" w:sz="0" w:space="0" w:color="auto"/>
            <w:right w:val="none" w:sz="0" w:space="0" w:color="auto"/>
          </w:divBdr>
        </w:div>
        <w:div w:id="653341682">
          <w:marLeft w:val="480"/>
          <w:marRight w:val="0"/>
          <w:marTop w:val="0"/>
          <w:marBottom w:val="0"/>
          <w:divBdr>
            <w:top w:val="none" w:sz="0" w:space="0" w:color="auto"/>
            <w:left w:val="none" w:sz="0" w:space="0" w:color="auto"/>
            <w:bottom w:val="none" w:sz="0" w:space="0" w:color="auto"/>
            <w:right w:val="none" w:sz="0" w:space="0" w:color="auto"/>
          </w:divBdr>
        </w:div>
        <w:div w:id="1828353757">
          <w:marLeft w:val="480"/>
          <w:marRight w:val="0"/>
          <w:marTop w:val="0"/>
          <w:marBottom w:val="0"/>
          <w:divBdr>
            <w:top w:val="none" w:sz="0" w:space="0" w:color="auto"/>
            <w:left w:val="none" w:sz="0" w:space="0" w:color="auto"/>
            <w:bottom w:val="none" w:sz="0" w:space="0" w:color="auto"/>
            <w:right w:val="none" w:sz="0" w:space="0" w:color="auto"/>
          </w:divBdr>
        </w:div>
        <w:div w:id="942961712">
          <w:marLeft w:val="480"/>
          <w:marRight w:val="0"/>
          <w:marTop w:val="0"/>
          <w:marBottom w:val="0"/>
          <w:divBdr>
            <w:top w:val="none" w:sz="0" w:space="0" w:color="auto"/>
            <w:left w:val="none" w:sz="0" w:space="0" w:color="auto"/>
            <w:bottom w:val="none" w:sz="0" w:space="0" w:color="auto"/>
            <w:right w:val="none" w:sz="0" w:space="0" w:color="auto"/>
          </w:divBdr>
        </w:div>
        <w:div w:id="156767172">
          <w:marLeft w:val="480"/>
          <w:marRight w:val="0"/>
          <w:marTop w:val="0"/>
          <w:marBottom w:val="0"/>
          <w:divBdr>
            <w:top w:val="none" w:sz="0" w:space="0" w:color="auto"/>
            <w:left w:val="none" w:sz="0" w:space="0" w:color="auto"/>
            <w:bottom w:val="none" w:sz="0" w:space="0" w:color="auto"/>
            <w:right w:val="none" w:sz="0" w:space="0" w:color="auto"/>
          </w:divBdr>
        </w:div>
        <w:div w:id="1671327854">
          <w:marLeft w:val="480"/>
          <w:marRight w:val="0"/>
          <w:marTop w:val="0"/>
          <w:marBottom w:val="0"/>
          <w:divBdr>
            <w:top w:val="none" w:sz="0" w:space="0" w:color="auto"/>
            <w:left w:val="none" w:sz="0" w:space="0" w:color="auto"/>
            <w:bottom w:val="none" w:sz="0" w:space="0" w:color="auto"/>
            <w:right w:val="none" w:sz="0" w:space="0" w:color="auto"/>
          </w:divBdr>
        </w:div>
      </w:divsChild>
    </w:div>
    <w:div w:id="1738898736">
      <w:bodyDiv w:val="1"/>
      <w:marLeft w:val="0"/>
      <w:marRight w:val="0"/>
      <w:marTop w:val="0"/>
      <w:marBottom w:val="0"/>
      <w:divBdr>
        <w:top w:val="none" w:sz="0" w:space="0" w:color="auto"/>
        <w:left w:val="none" w:sz="0" w:space="0" w:color="auto"/>
        <w:bottom w:val="none" w:sz="0" w:space="0" w:color="auto"/>
        <w:right w:val="none" w:sz="0" w:space="0" w:color="auto"/>
      </w:divBdr>
    </w:div>
    <w:div w:id="1830710325">
      <w:bodyDiv w:val="1"/>
      <w:marLeft w:val="0"/>
      <w:marRight w:val="0"/>
      <w:marTop w:val="0"/>
      <w:marBottom w:val="0"/>
      <w:divBdr>
        <w:top w:val="none" w:sz="0" w:space="0" w:color="auto"/>
        <w:left w:val="none" w:sz="0" w:space="0" w:color="auto"/>
        <w:bottom w:val="none" w:sz="0" w:space="0" w:color="auto"/>
        <w:right w:val="none" w:sz="0" w:space="0" w:color="auto"/>
      </w:divBdr>
      <w:divsChild>
        <w:div w:id="937904631">
          <w:marLeft w:val="480"/>
          <w:marRight w:val="0"/>
          <w:marTop w:val="0"/>
          <w:marBottom w:val="0"/>
          <w:divBdr>
            <w:top w:val="none" w:sz="0" w:space="0" w:color="auto"/>
            <w:left w:val="none" w:sz="0" w:space="0" w:color="auto"/>
            <w:bottom w:val="none" w:sz="0" w:space="0" w:color="auto"/>
            <w:right w:val="none" w:sz="0" w:space="0" w:color="auto"/>
          </w:divBdr>
        </w:div>
        <w:div w:id="425465427">
          <w:marLeft w:val="480"/>
          <w:marRight w:val="0"/>
          <w:marTop w:val="0"/>
          <w:marBottom w:val="0"/>
          <w:divBdr>
            <w:top w:val="none" w:sz="0" w:space="0" w:color="auto"/>
            <w:left w:val="none" w:sz="0" w:space="0" w:color="auto"/>
            <w:bottom w:val="none" w:sz="0" w:space="0" w:color="auto"/>
            <w:right w:val="none" w:sz="0" w:space="0" w:color="auto"/>
          </w:divBdr>
        </w:div>
        <w:div w:id="2073578423">
          <w:marLeft w:val="480"/>
          <w:marRight w:val="0"/>
          <w:marTop w:val="0"/>
          <w:marBottom w:val="0"/>
          <w:divBdr>
            <w:top w:val="none" w:sz="0" w:space="0" w:color="auto"/>
            <w:left w:val="none" w:sz="0" w:space="0" w:color="auto"/>
            <w:bottom w:val="none" w:sz="0" w:space="0" w:color="auto"/>
            <w:right w:val="none" w:sz="0" w:space="0" w:color="auto"/>
          </w:divBdr>
        </w:div>
        <w:div w:id="1489662790">
          <w:marLeft w:val="480"/>
          <w:marRight w:val="0"/>
          <w:marTop w:val="0"/>
          <w:marBottom w:val="0"/>
          <w:divBdr>
            <w:top w:val="none" w:sz="0" w:space="0" w:color="auto"/>
            <w:left w:val="none" w:sz="0" w:space="0" w:color="auto"/>
            <w:bottom w:val="none" w:sz="0" w:space="0" w:color="auto"/>
            <w:right w:val="none" w:sz="0" w:space="0" w:color="auto"/>
          </w:divBdr>
        </w:div>
        <w:div w:id="3478539">
          <w:marLeft w:val="480"/>
          <w:marRight w:val="0"/>
          <w:marTop w:val="0"/>
          <w:marBottom w:val="0"/>
          <w:divBdr>
            <w:top w:val="none" w:sz="0" w:space="0" w:color="auto"/>
            <w:left w:val="none" w:sz="0" w:space="0" w:color="auto"/>
            <w:bottom w:val="none" w:sz="0" w:space="0" w:color="auto"/>
            <w:right w:val="none" w:sz="0" w:space="0" w:color="auto"/>
          </w:divBdr>
        </w:div>
      </w:divsChild>
    </w:div>
    <w:div w:id="1902515886">
      <w:bodyDiv w:val="1"/>
      <w:marLeft w:val="0"/>
      <w:marRight w:val="0"/>
      <w:marTop w:val="0"/>
      <w:marBottom w:val="0"/>
      <w:divBdr>
        <w:top w:val="none" w:sz="0" w:space="0" w:color="auto"/>
        <w:left w:val="none" w:sz="0" w:space="0" w:color="auto"/>
        <w:bottom w:val="none" w:sz="0" w:space="0" w:color="auto"/>
        <w:right w:val="none" w:sz="0" w:space="0" w:color="auto"/>
      </w:divBdr>
      <w:divsChild>
        <w:div w:id="1010983505">
          <w:marLeft w:val="480"/>
          <w:marRight w:val="0"/>
          <w:marTop w:val="0"/>
          <w:marBottom w:val="0"/>
          <w:divBdr>
            <w:top w:val="none" w:sz="0" w:space="0" w:color="auto"/>
            <w:left w:val="none" w:sz="0" w:space="0" w:color="auto"/>
            <w:bottom w:val="none" w:sz="0" w:space="0" w:color="auto"/>
            <w:right w:val="none" w:sz="0" w:space="0" w:color="auto"/>
          </w:divBdr>
        </w:div>
        <w:div w:id="1722899949">
          <w:marLeft w:val="480"/>
          <w:marRight w:val="0"/>
          <w:marTop w:val="0"/>
          <w:marBottom w:val="0"/>
          <w:divBdr>
            <w:top w:val="none" w:sz="0" w:space="0" w:color="auto"/>
            <w:left w:val="none" w:sz="0" w:space="0" w:color="auto"/>
            <w:bottom w:val="none" w:sz="0" w:space="0" w:color="auto"/>
            <w:right w:val="none" w:sz="0" w:space="0" w:color="auto"/>
          </w:divBdr>
        </w:div>
        <w:div w:id="1985695289">
          <w:marLeft w:val="480"/>
          <w:marRight w:val="0"/>
          <w:marTop w:val="0"/>
          <w:marBottom w:val="0"/>
          <w:divBdr>
            <w:top w:val="none" w:sz="0" w:space="0" w:color="auto"/>
            <w:left w:val="none" w:sz="0" w:space="0" w:color="auto"/>
            <w:bottom w:val="none" w:sz="0" w:space="0" w:color="auto"/>
            <w:right w:val="none" w:sz="0" w:space="0" w:color="auto"/>
          </w:divBdr>
        </w:div>
        <w:div w:id="194773914">
          <w:marLeft w:val="480"/>
          <w:marRight w:val="0"/>
          <w:marTop w:val="0"/>
          <w:marBottom w:val="0"/>
          <w:divBdr>
            <w:top w:val="none" w:sz="0" w:space="0" w:color="auto"/>
            <w:left w:val="none" w:sz="0" w:space="0" w:color="auto"/>
            <w:bottom w:val="none" w:sz="0" w:space="0" w:color="auto"/>
            <w:right w:val="none" w:sz="0" w:space="0" w:color="auto"/>
          </w:divBdr>
        </w:div>
        <w:div w:id="610861245">
          <w:marLeft w:val="480"/>
          <w:marRight w:val="0"/>
          <w:marTop w:val="0"/>
          <w:marBottom w:val="0"/>
          <w:divBdr>
            <w:top w:val="none" w:sz="0" w:space="0" w:color="auto"/>
            <w:left w:val="none" w:sz="0" w:space="0" w:color="auto"/>
            <w:bottom w:val="none" w:sz="0" w:space="0" w:color="auto"/>
            <w:right w:val="none" w:sz="0" w:space="0" w:color="auto"/>
          </w:divBdr>
        </w:div>
        <w:div w:id="1519732464">
          <w:marLeft w:val="480"/>
          <w:marRight w:val="0"/>
          <w:marTop w:val="0"/>
          <w:marBottom w:val="0"/>
          <w:divBdr>
            <w:top w:val="none" w:sz="0" w:space="0" w:color="auto"/>
            <w:left w:val="none" w:sz="0" w:space="0" w:color="auto"/>
            <w:bottom w:val="none" w:sz="0" w:space="0" w:color="auto"/>
            <w:right w:val="none" w:sz="0" w:space="0" w:color="auto"/>
          </w:divBdr>
        </w:div>
      </w:divsChild>
    </w:div>
    <w:div w:id="1912040495">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18D16E9A-0E84-B84D-BB7A-76D6A656DB25}"/>
      </w:docPartPr>
      <w:docPartBody>
        <w:p w:rsidR="00E822CF" w:rsidRDefault="00EC3B19">
          <w:r w:rsidRPr="006C1541">
            <w:rPr>
              <w:rStyle w:val="PlaceholderText"/>
            </w:rPr>
            <w:t>Click or tap here to enter text.</w:t>
          </w:r>
        </w:p>
      </w:docPartBody>
    </w:docPart>
    <w:docPart>
      <w:docPartPr>
        <w:name w:val="3706CAFE68F9D34DB5E862FE000E5107"/>
        <w:category>
          <w:name w:val="General"/>
          <w:gallery w:val="placeholder"/>
        </w:category>
        <w:types>
          <w:type w:val="bbPlcHdr"/>
        </w:types>
        <w:behaviors>
          <w:behavior w:val="content"/>
        </w:behaviors>
        <w:guid w:val="{B4C26D58-3530-094D-9394-C45DA6F3413B}"/>
      </w:docPartPr>
      <w:docPartBody>
        <w:p w:rsidR="00E822CF" w:rsidRDefault="00EC3B19" w:rsidP="00EC3B19">
          <w:pPr>
            <w:pStyle w:val="8E5DD3C390DD8248887D4652D9F56A72"/>
          </w:pPr>
          <w:r w:rsidRPr="006C1541">
            <w:rPr>
              <w:rStyle w:val="PlaceholderText"/>
            </w:rPr>
            <w:t>Click or tap here to enter text.</w:t>
          </w:r>
        </w:p>
      </w:docPartBody>
    </w:docPart>
    <w:docPart>
      <w:docPartPr>
        <w:name w:val="8E5DD3C390DD8248887D4652D9F56A72"/>
        <w:category>
          <w:name w:val="General"/>
          <w:gallery w:val="placeholder"/>
        </w:category>
        <w:types>
          <w:type w:val="bbPlcHdr"/>
        </w:types>
        <w:behaviors>
          <w:behavior w:val="content"/>
        </w:behaviors>
        <w:guid w:val="{960C5895-9599-7B4A-A2C6-331961794B9D}"/>
      </w:docPartPr>
      <w:docPartBody>
        <w:p w:rsidR="00E822CF" w:rsidRDefault="00EC3B19" w:rsidP="00EC3B19">
          <w:r w:rsidRPr="006C154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dvP6960">
    <w:altName w:val="Cambria"/>
    <w:panose1 w:val="020B0604020202020204"/>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B19"/>
    <w:rsid w:val="000625B0"/>
    <w:rsid w:val="00116551"/>
    <w:rsid w:val="004072A6"/>
    <w:rsid w:val="00421283"/>
    <w:rsid w:val="004447B3"/>
    <w:rsid w:val="00454D31"/>
    <w:rsid w:val="00464CBB"/>
    <w:rsid w:val="00530C1E"/>
    <w:rsid w:val="005F4135"/>
    <w:rsid w:val="005F67C3"/>
    <w:rsid w:val="00737F89"/>
    <w:rsid w:val="0074037B"/>
    <w:rsid w:val="008B2F4F"/>
    <w:rsid w:val="00927E2B"/>
    <w:rsid w:val="009A7140"/>
    <w:rsid w:val="009D0706"/>
    <w:rsid w:val="00A47385"/>
    <w:rsid w:val="00CF55E3"/>
    <w:rsid w:val="00E65608"/>
    <w:rsid w:val="00E822CF"/>
    <w:rsid w:val="00EC3B19"/>
    <w:rsid w:val="00FD6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55E3"/>
    <w:rPr>
      <w:color w:val="808080"/>
    </w:rPr>
  </w:style>
  <w:style w:type="paragraph" w:customStyle="1" w:styleId="8E5DD3C390DD8248887D4652D9F56A72">
    <w:name w:val="8E5DD3C390DD8248887D4652D9F56A72"/>
    <w:rsid w:val="00EC3B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658D28C-8524-024D-B51D-3593A1FFC092}">
  <we:reference id="wa104382081" version="1.46.0.0" store="en-US" storeType="OMEX"/>
  <we:alternateReferences>
    <we:reference id="WA104382081" version="1.46.0.0" store="" storeType="OMEX"/>
  </we:alternateReferences>
  <we:properties>
    <we:property name="MENDELEY_CITATIONS" value="[{&quot;citationID&quot;:&quot;MENDELEY_CITATION_3f71b15c-78dc-4924-960a-5e319bb9d2bc&quot;,&quot;properties&quot;:{&quot;noteIndex&quot;:0},&quot;isEdited&quot;:false,&quot;manualOverride&quot;:{&quot;isManuallyOverridden&quot;:false,&quot;citeprocText&quot;:&quot;(Latini et al., 2022b; Sommerville et al., 2021)&quot;,&quot;manualOverrideText&quot;:&quot;&quot;},&quot;citationTag&quot;:&quot;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&quot;,&quot;citationItems&quot;:[{&quot;id&quot;:&quot;6e5261bb-a885-3445-990d-854e236a0685&quot;,&quot;itemData&quot;:{&quot;type&quot;:&quot;article-journal&quot;,&quot;id&quot;:&quot;6e5261bb-a885-3445-990d-854e236a0685&quot;,&quot;title&quot;:&quot;A qualitative assessment of lithium ion battery recycling processes&quot;,&quot;author&quot;:[{&quot;family&quot;:&quot;Sommerville&quot;,&quot;given&quot;:&quot;Roberto&quot;,&quot;parse-names&quot;:false,&quot;dropping-particle&quot;:&quot;&quot;,&quot;non-dropping-particle&quot;:&quot;&quot;},{&quot;family&quot;:&quot;Zhu&quot;,&quot;given&quot;:&quot;Pengcheng&quot;,&quot;parse-names&quot;:false,&quot;dropping-particle&quot;:&quot;&quot;,&quot;non-dropping-particle&quot;:&quot;&quot;},{&quot;family&quot;:&quot;Rajaeifar&quot;,&quot;given&quot;:&quot;Mohammad Ali&quot;,&quot;parse-names&quot;:false,&quot;dropping-particle&quot;:&quot;&quot;,&quot;non-dropping-particle&quot;:&quot;&quot;},{&quot;family&quot;:&quot;Heidrich&quot;,&quot;given&quot;:&quot;Oliver&quot;,&quot;parse-names&quot;:false,&quot;dropping-particle&quot;:&quot;&quot;,&quot;non-dropping-particle&quot;:&quot;&quot;},{&quot;family&quot;:&quot;Goodship&quot;,&quot;given&quot;:&quot;Vannessa&quot;,&quot;parse-names&quot;:false,&quot;dropping-particle&quot;:&quot;&quot;,&quot;non-dropping-particle&quot;:&quot;&quot;},{&quot;family&quot;:&quot;Kendrick&quot;,&quot;given&quot;:&quot;Emma&quot;,&quot;parse-names&quot;:false,&quot;dropping-particle&quot;:&quot;&quot;,&quot;non-dropping-particle&quot;:&quot;&quot;}],&quot;container-title&quot;:&quot;Resources, Conservation and Recycling&quot;,&quot;container-title-short&quot;:&quot;Resour Conserv Recycl&quot;,&quot;DOI&quot;:&quot;10.1016/j.resconrec.2020.105219&quot;,&quot;ISSN&quot;:&quot;18790658&quot;,&quot;issued&quot;:{&quot;date-parts&quot;:[[2021,2,1]]},&quot;abstract&quot;:&quot;With the widespread adoption of e-mobility, there are high numbers of lithium Ion batteries (LIB) entering the waste stream. It is imperative that disposal and recycling strategies are developed and implemented. There is an urgent need for safe, environmentally friendly and economically affordable disposal routes for End of Life (EoL) LIBs. This study has looked at 44 commercial recyclers and assessed their recycling and reclamation processes. A novel qualitative assessment matrix termed “Strategic materials Weighting And Value Evaluation\&quot; (SWAVE) is proposed and used to compare the strategic importance and value of various materials in EoL LIBs. The sustainability and quality of recycled material are assessed by comparing the final form or composition after the recycling processes, the industrial processes and the industry type (primary sector, manufacturer or recycler). SWAVE is applied to each company, producing a score out of 20, with a higher number indicating that more materials can be recycled. The separation processes and resources from six of the prominent recycling companies are discussed further. The majority of recyclers use one or more of mechanical treatment, pyrometallurgy, or hydrometallurgy, concentrating upon high value metal extraction rather than closed-loop recycling of the metals or component materials, highlighting an environmental and technological gap. To improve the current circular economy of batteries reuse and repurposing of materials (closed-loop recycling), instead of purely recycling or recovery of metals should be considered for further development. Further studies of environmental trade-offs from recycling or recovering one material in preference to another is required.&quot;,&quot;publisher&quot;:&quot;Elsevier B.V.&quot;,&quot;volume&quot;:&quot;165&quot;},&quot;isTemporary&quot;:false},{&quot;id&quot;:&quot;81b66690-f6d4-3da8-a505-8a77ddb84756&quot;,&quot;itemData&quot;:{&quot;type&quot;:&quot;article-journal&quot;,&quot;id&quot;:&quot;81b66690-f6d4-3da8-a505-8a77ddb84756&quot;,&quot;title&quot;:&quot;A comprehensive review and classification of unit operations with assessment of outputs quality in lithium-ion battery recycling&quot;,&quot;author&quot;:[{&quot;family&quot;:&quot;Latini&quot;,&quot;given&quot;:&quot;Dario&quot;,&quot;parse-names&quot;:false,&quot;dropping-particle&quot;:&quot;&quot;,&quot;non-dropping-particle&quot;:&quot;&quot;},{&quot;family&quot;:&quot;Vaccari&quot;,&quot;given&quot;:&quot;Marco&quot;,&quot;parse-names&quot;:false,&quot;dropping-particle&quot;:&quot;&quot;,&quot;non-dropping-particle&quot;:&quot;&quot;},{&quot;family&quot;:&quot;Lagnoni&quot;,&quot;given&quot;:&quot;Marco&quot;,&quot;parse-names&quot;:false,&quot;dropping-particle&quot;:&quot;&quot;,&quot;non-dropping-particle&quot;:&quot;&quot;},{&quot;family&quot;:&quot;Orefice&quot;,&quot;given&quot;:&quot;Martina&quot;,&quot;parse-names&quot;:false,&quot;dropping-particle&quot;:&quot;&quot;,&quot;non-dropping-particle&quot;:&quot;&quot;},{&quot;family&quot;:&quot;Mathieux&quot;,&quot;given&quot;:&quot;Fabrice&quot;,&quot;parse-names&quot;:false,&quot;dropping-particle&quot;:&quot;&quot;,&quot;non-dropping-particle&quot;:&quot;&quot;},{&quot;family&quot;:&quot;Huisman&quot;,&quot;given&quot;:&quot;Jaco&quot;,&quot;parse-names&quot;:false,&quot;dropping-particle&quot;:&quot;&quot;,&quot;non-dropping-particle&quot;:&quot;&quot;},{&quot;family&quot;:&quot;Tognotti&quot;,&quot;given&quot;:&quot;Leonardo&quot;,&quot;parse-names&quot;:false,&quot;dropping-particle&quot;:&quot;&quot;,&quot;non-dropping-particle&quot;:&quot;&quot;},{&quot;family&quot;:&quot;Bertei&quot;,&quot;given&quot;:&quot;Antonio&quot;,&quot;parse-names&quot;:false,&quot;dropping-particle&quot;:&quot;&quot;,&quot;non-dropping-particle&quot;:&quot;&quot;}],&quot;container-title&quot;:&quot;Journal of Power Sources&quot;,&quot;container-title-short&quot;:&quot;J Power Sources&quot;,&quot;DOI&quot;:&quot;10.1016/j.jpowsour.2022.231979&quot;,&quot;ISSN&quot;:&quot;03787753&quot;,&quot;URL&quot;:&quot;https://linkinghub.elsevier.com/retrieve/pii/S0378775322009594&quot;,&quot;issued&quot;:{&quot;date-parts&quot;:[[2022,10]]},&quot;page&quot;:&quot;231979&quot;,&quot;abstract&quot;:&quot;Lithium-ion batteries (LIBs) are the core component of the electrification transition, being used in portable electronics, electric vehicles, and stationary energy storage. The exponential growth of LIB use generates a large flow of spent batteries which must be recycled. This paper provides a comprehensive review of industrial realities of LIB recycling companies in Europe, North America, and Asia. An in-depth description of representative pyrometallurgy-based and hydrometallurgy-based processes is reported, providing classification of unit operations, their industrial readiness, and quality of output materials. The analysis shows that the pyrometallurgical route can treat different LIB chemistries without pre-sorting, but Li is not recovered unless the slag is refined. Hydrometallurgy-based processes are more chemistry-specific and in, although being affected by losses of electrode active materials during the mechanical pre-treatments for black mass separation. Efforts are required to promote in Europe the industrial capacity and readiness of hydrometallurgical processes by facilitating sorting and mechanical separations. There is also the need for harmonization of criteria for outputs definitions and rules for calculating recycling efficiency indicators. This represents an opportunity for modeling to support quantitative techno-economic and environmental assessments of the entire LIB recycling chain.&quot;,&quot;volume&quot;:&quot;546&quot;},&quot;isTemporary&quot;:false}]},{&quot;citationID&quot;:&quot;MENDELEY_CITATION_a9dccd8c-7074-454d-8519-9a0e8153df46&quot;,&quot;properties&quot;:{&quot;noteIndex&quot;:0},&quot;isEdited&quot;:false,&quot;manualOverride&quot;:{&quot;isManuallyOverridden&quot;:false,&quot;citeprocText&quot;:&quot;(Latini et al., 2022a)&quot;,&quot;manualOverrideText&quot;:&quot;&quot;},&quot;citationTag&quot;:&quot;MENDELEY_CITATION_v3_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&quot;,&quot;citationItems&quot;:[{&quot;id&quot;:&quot;f8490e9c-4d65-3885-be62-a5e4104ab58c&quot;,&quot;itemData&quot;:{&quot;type&quot;:&quot;article-journal&quot;,&quot;id&quot;:&quot;f8490e9c-4d65-3885-be62-a5e4104ab58c&quot;,&quot;title&quot;:&quot;Recycling of Lithium-Ion Batteries: Overview of Existing Processes, Analysis and Performance&quot;,&quot;author&quot;:[{&quot;family&quot;:&quot;Latini&quot;,&quot;given&quot;:&quot;Dario&quot;,&quot;parse-names&quot;:false,&quot;dropping-particle&quot;:&quot;&quot;,&quot;non-dropping-particle&quot;:&quot;&quot;},{&quot;family&quot;:&quot;Lagnoni&quot;,&quot;given&quot;:&quot;Marco&quot;,&quot;parse-names&quot;:false,&quot;dropping-particle&quot;:&quot;&quot;,&quot;non-dropping-particle&quot;:&quot;&quot;},{&quot;family&quot;:&quot;Brunazzi&quot;,&quot;given&quot;:&quot;Elisabetta&quot;,&quot;parse-names&quot;:false,&quot;dropping-particle&quot;:&quot;&quot;,&quot;non-dropping-particle&quot;:&quot;&quot;},{&quot;family&quot;:&quot;Mauri&quot;,&quot;given&quot;:&quot;Roberto&quot;,&quot;parse-names&quot;:false,&quot;dropping-particle&quot;:&quot;&quot;,&quot;non-dropping-particle&quot;:&quot;&quot;},{&quot;family&quot;:&quot;Nicolella&quot;,&quot;given&quot;:&quot;Cristiano&quot;,&quot;parse-names&quot;:false,&quot;dropping-particle&quot;:&quot;&quot;,&quot;non-dropping-particle&quot;:&quot;&quot;},{&quot;family&quot;:&quot;Posta&quot;,&quot;given&quot;:&quot;Pompeo&quot;,&quot;parse-names&quot;:false,&quot;dropping-particle&quot;:&quot;della&quot;,&quot;non-dropping-particle&quot;:&quot;&quot;},{&quot;family&quot;:&quot;Tognotti&quot;,&quot;given&quot;:&quot;Leonardo&quot;,&quot;parse-names&quot;:false,&quot;dropping-particle&quot;:&quot;&quot;,&quot;non-dropping-particle&quot;:&quot;&quot;},{&quot;family&quot;:&quot;Bertei&quot;,&quot;given&quot;:&quot;Antonio&quot;,&quot;parse-names&quot;:false,&quot;dropping-particle&quot;:&quot;&quot;,&quot;non-dropping-particle&quot;:&quot;&quot;}],&quot;container-title&quot;:&quot;Chemical Engineering Transactions&quot;,&quot;container-title-short&quot;:&quot;Chem Eng Trans&quot;,&quot;accessed&quot;:{&quot;date-parts&quot;:[[2023,2,9]]},&quot;DOI&quot;:&quot;10.3303/CET2296005&quot;,&quot;ISSN&quot;:&quot;22839216&quot;,&quot;issued&quot;:{&quot;date-parts&quot;:[[2022]]},&quot;page&quot;:&quot;25-30&quot;,&quot;abstract&quot;:&quot;Lithium-ion batteries (LIBs) have become a widespread technology for electrochemical energy storage in the current era of digitalization and transport electrification, being used as electric stationary storage as well as for powering electric vehicles, e-bikes and portable electronic devices such as smartphones and laptops. However, LIBs contain valuable materials, such as cobalt, nickel, lithium and graphite, whose supply has become critical to meet the increasing demand of batteries. Therefore, proper recycling processes are required in order to recover these materials from spent batteries and re-use them to produce new batteries in a sustainable cycle. This contribution provides an extensive survey of the main recycling routes available today, focusing specifically on pyrometallurgical and hydrometallurgical processes based in Europe, North America and Asia. Attention is also devoted to the recycling behaviour of individuals and companies and to the possible ways to increase their recycling rate. The comparison of different processes allows for the ranking of best practices as well as the drawbacks of different process units, with identification of which materials can be recovered, their recovery rate, and an assessment of the overall recycling efficiency of the process for different battery sizes (small and large, for portable electronics and electric vehicles, respectively). The analysis reveals that pyrometallurgical processes can flexibly treat different LIB chemistries but, since the electrolyte and graphite are burnt in the process, the global recycling efficiency cannot compete with hydrometallurgical processes, especially for small format batteries. Nevertheless, hydrometallurgical processes typically require preliminary mechanical separation treatments to separate the black mass, which contains valuable electrodic materials, as well as complex precipitation steps, which eventually reduce the material recovery rate and the applicability to diverse LIB chemistries. Finally, the study reports an analysis of the electrochemical performance of a battery made with recycled materials, showing that even if recycled cathodic materials had a lower gravimetric capacity and solid-state diffusivity, the performance of a recycled battery could be compensated by simple minor changes to the cell design which would ultimately decrease the specific energy density by a few percent compared to a LIB made with virgin materials.&quot;,&quot;publisher&quot;:&quot;Italian Association of Chemical Engineering - AIDIC&quot;,&quot;volume&quot;:&quot;96&quot;},&quot;isTemporary&quot;:false}]},{&quot;citationID&quot;:&quot;MENDELEY_CITATION_fdc28713-94c5-48a8-b947-bac7800c79b0&quot;,&quot;properties&quot;:{&quot;noteIndex&quot;:0},&quot;isEdited&quot;:false,&quot;manualOverride&quot;:{&quot;isManuallyOverridden&quot;:false,&quot;citeprocText&quot;:&quot;(Yang et al., 2017)&quot;,&quot;manualOverrideText&quot;:&quot;&quot;},&quot;citationTag&quot;:&quot;MENDELEY_CITATION_v3_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&quot;,&quot;citationItems&quot;:[{&quot;id&quot;:&quot;3bf5d344-d587-34b0-b755-2905dbaf2a79&quot;,&quot;itemData&quot;:{&quot;type&quot;:&quot;article-journal&quot;,&quot;id&quot;:&quot;3bf5d344-d587-34b0-b755-2905dbaf2a79&quot;,&quot;title&quot;:&quot;Lithium recycling and cathode material regeneration from acid leach liquor of spent lithium-ion battery via facile co-extraction and co-precipitation processes&quot;,&quot;author&quot;:[{&quot;family&quot;:&quot;Yang&quot;,&quot;given&quot;:&quot;Yue&quot;,&quot;parse-names&quot;:false,&quot;dropping-particle&quot;:&quot;&quot;,&quot;non-dropping-particle&quot;:&quot;&quot;},{&quot;family&quot;:&quot;Xu&quot;,&quot;given&quot;:&quot;Shengming&quot;,&quot;parse-names&quot;:false,&quot;dropping-particle&quot;:&quot;&quot;,&quot;non-dropping-particle&quot;:&quot;&quot;},{&quot;family&quot;:&quot;He&quot;,&quot;given&quot;:&quot;Yinghe&quot;,&quot;parse-names&quot;:false,&quot;dropping-particle&quot;:&quot;&quot;,&quot;non-dropping-particle&quot;:&quot;&quot;}],&quot;container-title&quot;:&quot;Waste Management&quot;,&quot;accessed&quot;:{&quot;date-parts&quot;:[[2022,3,30]]},&quot;DOI&quot;:&quot;10.1016/j.wasman.2017.03.018&quot;,&quot;ISSN&quot;:&quot;18792456&quot;,&quot;PMID&quot;:&quot;28336333&quot;,&quot;issued&quot;:{&quot;date-parts&quot;:[[2017,6,1]]},&quot;page&quot;:&quot;219-227&quot;,&quot;abstract&quot;:&quot;A novel process for extracting transition metals, recovering lithium and regenerating cathode materials based on facile co-extraction and co-precipitation processes has been developed. 100% manganese, 99% cobalt and 85% nickel are co-extracted and separated from lithium by D2EHPA in kerosene. Then, Li is recovered from the raffinate as Li2CO3 with the purity of 99.2% by precipitation method. Finally, organic load phase is stripped with 0.5 M H2SO4, and the cathode material LiNi1/3Co1/3Mn1/3O2 is directly regenerated from stripping liquor without separating metal individually by co-precipitation method. The regenerative cathode material LiNi1/3Co1/3Mn1/3O2 is miro spherical morphology without any impurities, which can meet with LiNi1/3Co1/3Mn1/3O2 production standard of China and exhibits good electrochemical performance. Moreover, a waste battery management model is introduced to guarantee the material supply for spent battery recycling.&quot;,&quot;publisher&quot;:&quot;Elsevier Ltd&quot;,&quot;volume&quot;:&quot;64&quot;,&quot;container-title-short&quot;:&quot;&quot;},&quot;isTemporary&quot;:false}]},{&quot;citationID&quot;:&quot;MENDELEY_CITATION_f4c328f1-3d55-4fb9-88c2-053b0808572f&quot;,&quot;properties&quot;:{&quot;noteIndex&quot;:0},&quot;isEdited&quot;:false,&quot;manualOverride&quot;:{&quot;isManuallyOverridden&quot;:false,&quot;citeprocText&quot;:&quot;(Gerold et al., 2020)&quot;,&quot;manualOverrideText&quot;:&quot;&quot;},&quot;citationTag&quot;:&quot;MENDELEY_CITATION_v3_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&quot;,&quot;citationItems&quot;:[{&quot;id&quot;:&quot;b02d2bce-7ad2-31b8-b854-bd0dc02a0c85&quot;,&quot;itemData&quot;:{&quot;type&quot;:&quot;article-journal&quot;,&quot;id&quot;:&quot;b02d2bce-7ad2-31b8-b854-bd0dc02a0c85&quot;,&quot;title&quot;:&quot;Selective precipitation of metal oxalates from lithium ion battery leach solutions&quot;,&quot;author&quot;:[{&quot;family&quot;:&quot;Gerold&quot;,&quot;given&quot;:&quot;Eva&quot;,&quot;parse-names&quot;:false,&quot;dropping-particle&quot;:&quot;&quot;,&quot;non-dropping-particle&quot;:&quot;&quot;},{&quot;family&quot;:&quot;Luidold&quot;,&quot;given&quot;:&quot;Stefan&quot;,&quot;parse-names&quot;:false,&quot;dropping-particle&quot;:&quot;&quot;,&quot;non-dropping-particle&quot;:&quot;&quot;},{&quot;family&quot;:&quot;Antrekowitsch&quot;,&quot;given&quot;:&quot;Helmut&quot;,&quot;parse-names&quot;:false,&quot;dropping-particle&quot;:&quot;&quot;,&quot;non-dropping-particle&quot;:&quot;&quot;}],&quot;container-title&quot;:&quot;Metals&quot;,&quot;container-title-short&quot;:&quot;Metals (Basel)&quot;,&quot;accessed&quot;:{&quot;date-parts&quot;:[[2022,4,7]]},&quot;DOI&quot;:&quot;10.3390/MET10111435&quot;,&quot;ISSN&quot;:&quot;20754701&quot;,&quot;issued&quot;:{&quot;date-parts&quot;:[[2020,11,1]]},&quot;page&quot;:&quot;1-15&quot;,&quot;abstract&quot;:&quot;The separation of cobalt and nickel from sulfatic leach liquors of spent lithium-ion batteries is described in this paper. In addition to the base metals (e.g., cobalt and nickel), components such as manganese and lithium are also present in such leach liquors. The co-precipitation of these contaminants can be prevented during leach liquor processing by selective precipitation. For the recovery of a cobalt-nickel mixed material, oxalic acid serves as a suitable reagent. For the optimization of the precipitation retention time and yield, the dependence of the oxalic acid addition must be taken into account. In addition to efficiency, attention must also be given to the purity of the product. After this procedure, further processing of the products by calcination into oxides leads to better marketability. A series of experiments confirms the suitability of oxalic acid for precipitation of cobalt and nickel as a mixed oxalate from sulfatic liquors and also suggests a possible route for further processing of the products with increased marketability. The impurities in the resulting oxides are below 3%, whereby a sufficiently high purity of the mixed oxide can be achieved.&quot;,&quot;publisher&quot;:&quot;MDPI AG&quot;,&quot;issue&quot;:&quot;11&quot;,&quot;volume&quot;:&quot;10&quot;},&quot;isTemporary&quot;:false}]},{&quot;citationID&quot;:&quot;MENDELEY_CITATION_76d428ec-82b4-4332-b3af-cff145d26643&quot;,&quot;properties&quot;:{&quot;noteIndex&quot;:0},&quot;isEdited&quot;:false,&quot;manualOverride&quot;:{&quot;isManuallyOverridden&quot;:false,&quot;citeprocText&quot;:&quot;(Beak et al., 2022)&quot;,&quot;manualOverrideText&quot;:&quot;&quot;},&quot;citationTag&quot;:&quot;MENDELEY_CITATION_v3_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&quot;,&quot;citationItems&quot;:[{&quot;id&quot;:&quot;05fc9ada-2e38-3f80-a47a-6087811e47a3&quot;,&quot;itemData&quot;:{&quot;type&quot;:&quot;article-journal&quot;,&quot;id&quot;:&quot;05fc9ada-2e38-3f80-a47a-6087811e47a3&quot;,&quot;title&quot;:&quot;Understanding the effect of nonmetallic impurities in regenerated cathode materials for lithium-ion battery recycling by tracking down impurity elements&quot;,&quot;author&quot;:[{&quot;family&quot;:&quot;Beak&quot;,&quot;given&quot;:&quot;Mincheol&quot;,&quot;parse-names&quot;:false,&quot;dropping-particle&quot;:&quot;&quot;,&quot;non-dropping-particle&quot;:&quot;&quot;},{&quot;family&quot;:&quot;Park&quot;,&quot;given&quot;:&quot;Jangho&quot;,&quot;parse-names&quot;:false,&quot;dropping-particle&quot;:&quot;&quot;,&quot;non-dropping-particle&quot;:&quot;&quot;},{&quot;family&quot;:&quot;Park&quot;,&quot;given&quot;:&quot;Sanghyuk&quot;,&quot;parse-names&quot;:false,&quot;dropping-particle&quot;:&quot;&quot;,&quot;non-dropping-particle&quot;:&quot;&quot;},{&quot;family&quot;:&quot;Jeong&quot;,&quot;given&quot;:&quot;Seongdeock&quot;,&quot;parse-names&quot;:false,&quot;dropping-particle&quot;:&quot;&quot;,&quot;non-dropping-particle&quot;:&quot;&quot;},{&quot;family&quot;:&quot;Kang&quot;,&quot;given&quot;:&quot;Jingu&quot;,&quot;parse-names&quot;:false,&quot;dropping-particle&quot;:&quot;&quot;,&quot;non-dropping-particle&quot;:&quot;&quot;},{&quot;family&quot;:&quot;Choi&quot;,&quot;given&quot;:&quot;Woosung&quot;,&quot;parse-names&quot;:false,&quot;dropping-particle&quot;:&quot;&quot;,&quot;non-dropping-particle&quot;:&quot;&quot;},{&quot;family&quot;:&quot;Yoon&quot;,&quot;given&quot;:&quot;Won Sub&quot;,&quot;parse-names&quot;:false,&quot;dropping-particle&quot;:&quot;&quot;,&quot;non-dropping-particle&quot;:&quot;&quot;},{&quot;family&quot;:&quot;Kwon&quot;,&quot;given&quot;:&quot;Kyungjung&quot;,&quot;parse-names&quot;:false,&quot;dropping-particle&quot;:&quot;&quot;,&quot;non-dropping-particle&quot;:&quot;&quot;}],&quot;container-title&quot;:&quot;Journal of Hazardous Materials&quot;,&quot;container-title-short&quot;:&quot;J Hazard Mater&quot;,&quot;accessed&quot;:{&quot;date-parts&quot;:[[2023,2,10]]},&quot;DOI&quot;:&quot;10.1016/J.JHAZMAT.2021.127907&quot;,&quot;ISSN&quot;:&quot;0304-3894&quot;,&quot;PMID&quot;:&quot;34872036&quot;,&quot;issued&quot;:{&quot;date-parts&quot;:[[2022,3,5]]},&quot;page&quot;:&quot;127907&quot;,&quot;abstract&quot;:&quot;The regeneration of cathode materials would be the highest value-added direction in lithium-ion battery (LIB) recycling research. Li[NixMnyCoz]O2 (NMC) is regenerated from actual industrial scale LIB leachate and purified leachate to investigate the precipitation behavior of impurities, which include potentially toxic elements, such as F, Cl, and S. Regenerated precursors from the actual leachate, purified precursors, and a control sample are synthesized using the hydroxide co-precipitation method. Additionally, simulated precursors from simulated leachate are prepared in order to separate the effects of nonmetallic elements from the effects of metallic elements. The structure and electrochemical properties of the regenerated precursors and the corresponding cathode materials are examined. We first detect the presence of a significant amount of nonmetal elements, such as F as well as well-known metal elements, which include Al, Cu, and Fe, in the regenerated NMC. The concept of yield of precipitation (YOP) is introduced to assess the precipitation behavior of each element during the co-precipitation of the precursors. According to the concentration and YOP in the leachate and the precursors, six metal and three nonmetal elements are categorized. This categorization of impurity elements will certainly provide the LIB recycling industry with a valuable quality control guide.&quot;,&quot;publisher&quot;:&quot;Elsevier&quot;,&quot;volume&quot;:&quot;425&quot;},&quot;isTemporary&quot;:false}]},{&quot;citationID&quot;:&quot;MENDELEY_CITATION_253357b6-96bd-4c70-bbea-8be938939205&quot;,&quot;properties&quot;:{&quot;noteIndex&quot;:0},&quot;isEdited&quot;:false,&quot;manualOverride&quot;:{&quot;isManuallyOverridden&quot;:false,&quot;citeprocText&quot;:&quot;(Xu et al., 2017)&quot;,&quot;manualOverrideText&quot;:&quot;&quot;},&quot;citationTag&quot;:&quot;MENDELEY_CITATION_v3_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&quot;,&quot;citationItems&quot;:[{&quot;id&quot;:&quot;b1aa9720-e8c8-3d1e-8607-55deefa99335&quot;,&quot;itemData&quot;:{&quot;type&quot;:&quot;article-journal&quot;,&quot;id&quot;:&quot;b1aa9720-e8c8-3d1e-8607-55deefa99335&quot;,&quot;title&quot;:&quot;A review of Ni-based layered oxides for rechargeable Li-ion batteries&quot;,&quot;groupId&quot;:&quot;b1d852e5-8bf2-3cd1-b0fb-da1c6973679a&quot;,&quot;author&quot;:[{&quot;family&quot;:&quot;Xu&quot;,&quot;given&quot;:&quot;Jing&quot;,&quot;parse-names&quot;:false,&quot;dropping-particle&quot;:&quot;&quot;,&quot;non-dropping-particle&quot;:&quot;&quot;},{&quot;family&quot;:&quot;Lin&quot;,&quot;given&quot;:&quot;Feng&quot;,&quot;parse-names&quot;:false,&quot;dropping-particle&quot;:&quot;&quot;,&quot;non-dropping-particle&quot;:&quot;&quot;},{&quot;family&quot;:&quot;Doeff&quot;,&quot;given&quot;:&quot;Marca M.&quot;,&quot;parse-names&quot;:false,&quot;dropping-particle&quot;:&quot;&quot;,&quot;non-dropping-particle&quot;:&quot;&quot;},{&quot;family&quot;:&quot;Tong&quot;,&quot;given&quot;:&quot;Wei&quot;,&quot;parse-names&quot;:false,&quot;dropping-particle&quot;:&quot;&quot;,&quot;non-dropping-particle&quot;:&quot;&quot;}],&quot;container-title&quot;:&quot;Journal of Materials Chemistry A&quot;,&quot;container-title-short&quot;:&quot;J Mater Chem A Mater&quot;,&quot;DOI&quot;:&quot;10.1039/C6TA07991A&quot;,&quot;ISSN&quot;:&quot;20507496&quot;,&quot;issued&quot;:{&quot;date-parts&quot;:[[2017]]},&quot;page&quot;:&quot;874-901&quot;,&quot;abstract&quot;:&quot;The portable electronic market, vehicle electrification (electric vehicles or EVs) and grid electricity storage impose strict performance requirements on Li-ion batteries, the energy storage device of choice, for these demanding applications. Higher energy density than currently available is needed for these batteries, but a limited choice of materials for cathodes remains a bottleneck. Layered lithium metal oxides, particularly those with high Ni content, hold the greatest promise for high energy density Li-ion batteries because of their unique performance characteristics as well as for cost and availability considerations. In this article, we review Ni-based layered oxide materials as cathodes for high-energy Li-ion batteries. The scope of the review covers an extended chemical space, including traditional stoichiometric layered compounds and those containing two lithium ions per formula unit (with potentially even higher energy density), primarily from a materials design perspective. An in-depth understanding of the composition-structure-property map for each class of materials will be highlighted as well. The ultimate goal is to enable the discovery of new battery materials by integrating known wisdom with new principles of design, and unconventional experimental approaches (e.g., combinatorial chemistry).&quot;,&quot;publisher&quot;:&quot;Royal Society of Chemistry&quot;,&quot;issue&quot;:&quot;3&quot;,&quot;volume&quot;:&quot;5&quot;},&quot;isTemporary&quot;:false}]},{&quot;citationID&quot;:&quot;MENDELEY_CITATION_f43bb257-0245-45b3-9b45-50a6c3db88dd&quot;,&quot;properties&quot;:{&quot;noteIndex&quot;:0},&quot;isEdited&quot;:false,&quot;manualOverride&quot;:{&quot;isManuallyOverridden&quot;:false,&quot;citeprocText&quot;:&quot;(You et al., 2021)&quot;,&quot;manualOverrideText&quot;:&quot;&quot;},&quot;citationTag&quot;:&quot;MENDELEY_CITATION_v3_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&quot;,&quot;citationItems&quot;:[{&quot;id&quot;:&quot;1b4d4e82-0c84-363e-a7f7-f592d31a026b&quot;,&quot;itemData&quot;:{&quot;type&quot;:&quot;article-journal&quot;,&quot;id&quot;:&quot;1b4d4e82-0c84-363e-a7f7-f592d31a026b&quot;,&quot;title&quot;:&quot;Research Progress of Single‐Crystal Nickel‐Rich Cathode Materials for Lithium Ion Batteries&quot;,&quot;author&quot;:[{&quot;family&quot;:&quot;You&quot;,&quot;given&quot;:&quot;Bianzheng&quot;,&quot;parse-names&quot;:false,&quot;dropping-particle&quot;:&quot;&quot;,&quot;non-dropping-particle&quot;:&quot;&quot;},{&quot;family&quot;:&quot;Wang&quot;,&quot;given&quot;:&quot;Zhixing&quot;,&quot;parse-names&quot;:false,&quot;dropping-particle&quot;:&quot;&quot;,&quot;non-dropping-particle&quot;:&quot;&quot;},{&quot;family&quot;:&quot;Shen&quot;,&quot;given&quot;:&quot;Fang&quot;,&quot;parse-names&quot;:false,&quot;dropping-particle&quot;:&quot;&quot;,&quot;non-dropping-particle&quot;:&quot;&quot;},{&quot;family&quot;:&quot;Chang&quot;,&quot;given&quot;:&quot;Yijiao&quot;,&quot;parse-names&quot;:false,&quot;dropping-particle&quot;:&quot;&quot;,&quot;non-dropping-particle&quot;:&quot;&quot;},{&quot;family&quot;:&quot;Peng&quot;,&quot;given&quot;:&quot;Wenjie&quot;,&quot;parse-names&quot;:false,&quot;dropping-particle&quot;:&quot;&quot;,&quot;non-dropping-particle&quot;:&quot;&quot;},{&quot;family&quot;:&quot;Li&quot;,&quot;given&quot;:&quot;Xinhai&quot;,&quot;parse-names&quot;:false,&quot;dropping-particle&quot;:&quot;&quot;,&quot;non-dropping-particle&quot;:&quot;&quot;},{&quot;family&quot;:&quot;Guo&quot;,&quot;given&quot;:&quot;Huajun&quot;,&quot;parse-names&quot;:false,&quot;dropping-particle&quot;:&quot;&quot;,&quot;non-dropping-particle&quot;:&quot;&quot;},{&quot;family&quot;:&quot;Hu&quot;,&quot;given&quot;:&quot;Qiyang&quot;,&quot;parse-names&quot;:false,&quot;dropping-particle&quot;:&quot;&quot;,&quot;non-dropping-particle&quot;:&quot;&quot;},{&quot;family&quot;:&quot;Deng&quot;,&quot;given&quot;:&quot;Chengwei&quot;,&quot;parse-names&quot;:false,&quot;dropping-particle&quot;:&quot;&quot;,&quot;non-dropping-particle&quot;:&quot;&quot;},{&quot;family&quot;:&quot;Yang&quot;,&quot;given&quot;:&quot;Sheng&quot;,&quot;parse-names&quot;:false,&quot;dropping-particle&quot;:&quot;&quot;,&quot;non-dropping-particle&quot;:&quot;&quot;},{&quot;family&quot;:&quot;Yan&quot;,&quot;given&quot;:&quot;Guochun&quot;,&quot;parse-names&quot;:false,&quot;dropping-particle&quot;:&quot;&quot;,&quot;non-dropping-particle&quot;:&quot;&quot;},{&quot;family&quot;:&quot;Wang&quot;,&quot;given&quot;:&quot;Jiexi&quot;,&quot;parse-names&quot;:false,&quot;dropping-particle&quot;:&quot;&quot;,&quot;non-dropping-particle&quot;:&quot;&quot;}],&quot;container-title&quot;:&quot;Small Methods&quot;,&quot;container-title-short&quot;:&quot;Small Methods&quot;,&quot;DOI&quot;:&quot;10.1002/smtd.202100234&quot;,&quot;ISSN&quot;:&quot;2366-9608&quot;,&quot;issued&quot;:{&quot;date-parts&quot;:[[2021,8,9]]},&quot;page&quot;:&quot;2100234&quot;,&quot;issue&quot;:&quot;8&quot;,&quot;volume&quot;:&quot;5&quot;},&quot;isTemporary&quot;:false}]},{&quot;citationID&quot;:&quot;MENDELEY_CITATION_bd7af68d-cf53-4a75-9d2a-3b87d2229038&quot;,&quot;properties&quot;:{&quot;noteIndex&quot;:0},&quot;isEdited&quot;:false,&quot;manualOverride&quot;:{&quot;isManuallyOverridden&quot;:false,&quot;citeprocText&quot;:&quot;(Barai et al., 2019)&quot;,&quot;manualOverrideText&quot;:&quot;&quot;},&quot;citationTag&quot;:&quot;MENDELEY_CITATION_v3_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&quot;,&quot;citationItems&quot;:[{&quot;id&quot;:&quot;e1adf99c-4fde-3673-a0d2-93161e3f4f55&quot;,&quot;itemData&quot;:{&quot;type&quot;:&quot;article-journal&quot;,&quot;id&quot;:&quot;e1adf99c-4fde-3673-a0d2-93161e3f4f55&quot;,&quot;title&quot;:&quot;Multiscale Computational Model for Particle Size Evolution during Coprecipitation of Li-Ion Battery Cathode Precursors&quot;,&quot;author&quot;:[{&quot;family&quot;:&quot;Barai&quot;,&quot;given&quot;:&quot;Pallab&quot;,&quot;parse-names&quot;:false,&quot;dropping-particle&quot;:&quot;&quot;,&quot;non-dropping-particle&quot;:&quot;&quot;},{&quot;family&quot;:&quot;Feng&quot;,&quot;given&quot;:&quot;Zhange&quot;,&quot;parse-names&quot;:false,&quot;dropping-particle&quot;:&quot;&quot;,&quot;non-dropping-particle&quot;:&quot;&quot;},{&quot;family&quot;:&quot;Kondo&quot;,&quot;given&quot;:&quot;Hiroki&quot;,&quot;parse-names&quot;:false,&quot;dropping-particle&quot;:&quot;&quot;,&quot;non-dropping-particle&quot;:&quot;&quot;},{&quot;family&quot;:&quot;Srinivasan&quot;,&quot;given&quot;:&quot;Venkat&quot;,&quot;parse-names&quot;:false,&quot;dropping-particle&quot;:&quot;&quot;,&quot;non-dropping-particle&quot;:&quot;&quot;}],&quot;container-title&quot;:&quot;The Journal of Physical Chemistry B&quot;,&quot;container-title-short&quot;:&quot;J Phys Chem B&quot;,&quot;DOI&quot;:&quot;10.1021/acs.jpcb.8b12004&quot;,&quot;ISSN&quot;:&quot;1520-6106&quot;,&quot;issued&quot;:{&quot;date-parts&quot;:[[2019,4,18]]},&quot;page&quot;:&quot;3291-3303&quot;,&quot;issue&quot;:&quot;15&quot;,&quot;volume&quot;:&quot;123&quot;},&quot;isTemporary&quot;:false}]},{&quot;citationID&quot;:&quot;MENDELEY_CITATION_feb0df5b-6859-4cb8-b118-aa133e200ee3&quot;,&quot;properties&quot;:{&quot;noteIndex&quot;:0},&quot;isEdited&quot;:false,&quot;manualOverride&quot;:{&quot;isManuallyOverridden&quot;:false,&quot;citeprocText&quot;:&quot;(Wang et al., 2015)&quot;,&quot;manualOverrideText&quot;:&quot;&quot;},&quot;citationTag&quot;:&quot;MENDELEY_CITATION_v3_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&quot;,&quot;citationItems&quot;:[{&quot;id&quot;:&quot;69da0c8d-de43-36a1-8f16-bc5818d108cb&quot;,&quot;itemData&quot;:{&quot;type&quot;:&quot;article-journal&quot;,&quot;id&quot;:&quot;69da0c8d-de43-36a1-8f16-bc5818d108cb&quot;,&quot;title&quot;:&quot;Synthesis of high capacity cathodes for lithium-ion batteries by morphology-tailored hydroxide co-precipitation&quot;,&quot;author&quot;:[{&quot;family&quot;:&quot;Wang&quot;,&quot;given&quot;:&quot;Dapeng&quot;,&quot;parse-names&quot;:false,&quot;dropping-particle&quot;:&quot;&quot;,&quot;non-dropping-particle&quot;:&quot;&quot;},{&quot;family&quot;:&quot;Belharouak&quot;,&quot;given&quot;:&quot;Ilias&quot;,&quot;parse-names&quot;:false,&quot;dropping-particle&quot;:&quot;&quot;,&quot;non-dropping-particle&quot;:&quot;&quot;},{&quot;family&quot;:&quot;Ortega&quot;,&quot;given&quot;:&quot;Luis H.&quot;,&quot;parse-names&quot;:false,&quot;dropping-particle&quot;:&quot;&quot;,&quot;non-dropping-particle&quot;:&quot;&quot;},{&quot;family&quot;:&quot;Zhang&quot;,&quot;given&quot;:&quot;Xiaofeng&quot;,&quot;parse-names&quot;:false,&quot;dropping-particle&quot;:&quot;&quot;,&quot;non-dropping-particle&quot;:&quot;&quot;},{&quot;family&quot;:&quot;Xu&quot;,&quot;given&quot;:&quot;Rui&quot;,&quot;parse-names&quot;:false,&quot;dropping-particle&quot;:&quot;&quot;,&quot;non-dropping-particle&quot;:&quot;&quot;},{&quot;family&quot;:&quot;Zhou&quot;,&quot;given&quot;:&quot;Dehua&quot;,&quot;parse-names&quot;:false,&quot;dropping-particle&quot;:&quot;&quot;,&quot;non-dropping-particle&quot;:&quot;&quot;},{&quot;family&quot;:&quot;Zhou&quot;,&quot;given&quot;:&quot;Guangwen&quot;,&quot;parse-names&quot;:false,&quot;dropping-particle&quot;:&quot;&quot;,&quot;non-dropping-particle&quot;:&quot;&quot;},{&quot;family&quot;:&quot;Amine&quot;,&quot;given&quot;:&quot;Khalil&quot;,&quot;parse-names&quot;:false,&quot;dropping-particle&quot;:&quot;&quot;,&quot;non-dropping-particle&quot;:&quot;&quot;}],&quot;container-title&quot;:&quot;Journal of Power Sources&quot;,&quot;container-title-short&quot;:&quot;J Power Sources&quot;,&quot;DOI&quot;:&quot;10.1016/j.jpowsour.2014.10.016&quot;,&quot;ISSN&quot;:&quot;03787753&quot;,&quot;issued&quot;:{&quot;date-parts&quot;:[[2015,1]]},&quot;page&quot;:&quot;451-457&quot;,&quot;volume&quot;:&quot;274&quot;},&quot;isTemporary&quot;:false}]},{&quot;citationID&quot;:&quot;MENDELEY_CITATION_bad32f56-362a-4e69-9e8d-38578fa44f8f&quot;,&quot;properties&quot;:{&quot;noteIndex&quot;:0},&quot;isEdited&quot;:false,&quot;manualOverride&quot;:{&quot;isManuallyOverridden&quot;:false,&quot;citeprocText&quot;:&quot;(Barai et al., 2019)&quot;,&quot;manualOverrideText&quot;:&quot;&quot;},&quot;citationTag&quot;:&quot;MENDELEY_CITATION_v3_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&quot;,&quot;citationItems&quot;:[{&quot;id&quot;:&quot;e1adf99c-4fde-3673-a0d2-93161e3f4f55&quot;,&quot;itemData&quot;:{&quot;type&quot;:&quot;article-journal&quot;,&quot;id&quot;:&quot;e1adf99c-4fde-3673-a0d2-93161e3f4f55&quot;,&quot;title&quot;:&quot;Multiscale Computational Model for Particle Size Evolution during Coprecipitation of Li-Ion Battery Cathode Precursors&quot;,&quot;author&quot;:[{&quot;family&quot;:&quot;Barai&quot;,&quot;given&quot;:&quot;Pallab&quot;,&quot;parse-names&quot;:false,&quot;dropping-particle&quot;:&quot;&quot;,&quot;non-dropping-particle&quot;:&quot;&quot;},{&quot;family&quot;:&quot;Feng&quot;,&quot;given&quot;:&quot;Zhange&quot;,&quot;parse-names&quot;:false,&quot;dropping-particle&quot;:&quot;&quot;,&quot;non-dropping-particle&quot;:&quot;&quot;},{&quot;family&quot;:&quot;Kondo&quot;,&quot;given&quot;:&quot;Hiroki&quot;,&quot;parse-names&quot;:false,&quot;dropping-particle&quot;:&quot;&quot;,&quot;non-dropping-particle&quot;:&quot;&quot;},{&quot;family&quot;:&quot;Srinivasan&quot;,&quot;given&quot;:&quot;Venkat&quot;,&quot;parse-names&quot;:false,&quot;dropping-particle&quot;:&quot;&quot;,&quot;non-dropping-particle&quot;:&quot;&quot;}],&quot;container-title&quot;:&quot;The Journal of Physical Chemistry B&quot;,&quot;container-title-short&quot;:&quot;J Phys Chem B&quot;,&quot;DOI&quot;:&quot;10.1021/acs.jpcb.8b12004&quot;,&quot;ISSN&quot;:&quot;1520-6106&quot;,&quot;issued&quot;:{&quot;date-parts&quot;:[[2019,4,18]]},&quot;page&quot;:&quot;3291-3303&quot;,&quot;issue&quot;:&quot;15&quot;,&quot;volume&quot;:&quot;123&quot;},&quot;isTemporary&quot;:false}]},{&quot;citationID&quot;:&quot;MENDELEY_CITATION_c792b207-db90-40b0-be01-e25619f9cbd0&quot;,&quot;properties&quot;:{&quot;noteIndex&quot;:0},&quot;isEdited&quot;:false,&quot;manualOverride&quot;:{&quot;isManuallyOverridden&quot;:false,&quot;citeprocText&quot;:&quot;(Plesu et al., 2018)&quot;,&quot;manualOverrideText&quot;:&quot;&quot;},&quot;citationTag&quot;:&quot;MENDELEY_CITATION_v3_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&quot;,&quot;citationItems&quot;:[{&quot;id&quot;:&quot;d22742b0-9664-3209-888f-634e8238fe67&quot;,&quot;itemData&quot;:{&quot;type&quot;:&quot;article-journal&quot;,&quot;id&quot;:&quot;d22742b0-9664-3209-888f-634e8238fe67&quot;,&quot;title&quot;:&quot;Surrogate model for carbon dioxide equilibrium absorption using aqueous monoethanolamine&quot;,&quot;author&quot;:[{&quot;family&quot;:&quot;Plesu&quot;,&quot;given&quot;:&quot;Valentin&quot;,&quot;parse-names&quot;:false,&quot;dropping-particle&quot;:&quot;&quot;,&quot;non-dropping-particle&quot;:&quot;&quot;},{&quot;family&quot;:&quot;Bonet&quot;,&quot;given&quot;:&quot;Jordi&quot;,&quot;parse-names&quot;:false,&quot;dropping-particle&quot;:&quot;&quot;,&quot;non-dropping-particle&quot;:&quot;&quot;},{&quot;family&quot;:&quot;Bonet-Ruiz&quot;,&quot;given&quot;:&quot;Alexandra E.&quot;,&quot;parse-names&quot;:false,&quot;dropping-particle&quot;:&quot;&quot;,&quot;non-dropping-particle&quot;:&quot;&quot;},{&quot;family&quot;:&quot;Chavarria&quot;,&quot;given&quot;:&quot;Alan&quot;,&quot;parse-names&quot;:false,&quot;dropping-particle&quot;:&quot;&quot;,&quot;non-dropping-particle&quot;:&quot;&quot;},{&quot;family&quot;:&quot;Iancu&quot;,&quot;given&quot;:&quot;Petrica&quot;,&quot;parse-names&quot;:false,&quot;dropping-particle&quot;:&quot;&quot;,&quot;non-dropping-particle&quot;:&quot;&quot;},{&quot;family&quot;:&quot;Llorens&quot;,&quot;given&quot;:&quot;Joan&quot;,&quot;parse-names&quot;:false,&quot;dropping-particle&quot;:&quot;&quot;,&quot;non-dropping-particle&quot;:&quot;&quot;}],&quot;container-title&quot;:&quot;Chemical Engineering Transactions&quot;,&quot;container-title-short&quot;:&quot;Chem Eng Trans&quot;,&quot;accessed&quot;:{&quot;date-parts&quot;:[[2023,2,10]]},&quot;DOI&quot;:&quot;10.3303/CET1870154&quot;,&quot;ISSN&quot;:&quot;22839216&quot;,&quot;issued&quot;:{&quot;date-parts&quot;:[[2018]]},&quot;page&quot;:&quot;919-924&quot;,&quot;abstract&quot;:&quot;A novel surrogate model useful for designing CO2 absorption columns is provided to describe the vapour-liquid equilibrium of CO2 in a flue gas or biogas and aqueous monoethanolamine (MEA). The surrogate model is adjusted with experimental data and compared with dedicated software for electrolyte mixtures, i.e. OLI®. The assessment of CO2 partial pressure is conducted at different MEA concentrations, temperatures and loading of CO2/ MEA in the liquid phase. The OLI® model is in good agreement with the experimental data when MEA concentration is between 15 to 30 % wt, as well as for high MEA concentrations (between 45 and 60 % wt) at 60 °C. However, for temperatures above 80 °C, the model is in agreement with experimental data only when the load of CO2 in the liquid phase exceeds the range from 0.25 to 0.30 (usual industrial operating range is from 0.2 to 0.4). A point not addressed in experimental data in literature is the presence of MEA in the vapour phase, which overcomes the recommended values from health safety point of view at 100 °C. The presence of MEA in biogas could produce NOx. The influence of inert gas (CH4) on the equilibrium is considered to check the model suitability for biogas enrichment. The novel surrogate model provides a good regression of all the experimental data in the operating region and it is validated using Pareto diagrams.&quot;,&quot;publisher&quot;:&quot;Italian Association of Chemical Engineering - AIDIC&quot;,&quot;volume&quot;:&quot;70&quot;},&quot;isTemporary&quot;:false}]},{&quot;citationID&quot;:&quot;MENDELEY_CITATION_e8bbcd14-abc4-4d8c-a0c1-b3794ad01070&quot;,&quot;properties&quot;:{&quot;noteIndex&quot;:0},&quot;isEdited&quot;:false,&quot;manualOverride&quot;:{&quot;isManuallyOverridden&quot;:false,&quot;citeprocText&quot;:&quot;(Barai et al., 2019)&quot;,&quot;manualOverrideText&quot;:&quot;&quot;},&quot;citationTag&quot;:&quot;MENDELEY_CITATION_v3_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&quot;,&quot;citationItems&quot;:[{&quot;id&quot;:&quot;e1adf99c-4fde-3673-a0d2-93161e3f4f55&quot;,&quot;itemData&quot;:{&quot;type&quot;:&quot;article-journal&quot;,&quot;id&quot;:&quot;e1adf99c-4fde-3673-a0d2-93161e3f4f55&quot;,&quot;title&quot;:&quot;Multiscale Computational Model for Particle Size Evolution during Coprecipitation of Li-Ion Battery Cathode Precursors&quot;,&quot;author&quot;:[{&quot;family&quot;:&quot;Barai&quot;,&quot;given&quot;:&quot;Pallab&quot;,&quot;parse-names&quot;:false,&quot;dropping-particle&quot;:&quot;&quot;,&quot;non-dropping-particle&quot;:&quot;&quot;},{&quot;family&quot;:&quot;Feng&quot;,&quot;given&quot;:&quot;Zhange&quot;,&quot;parse-names&quot;:false,&quot;dropping-particle&quot;:&quot;&quot;,&quot;non-dropping-particle&quot;:&quot;&quot;},{&quot;family&quot;:&quot;Kondo&quot;,&quot;given&quot;:&quot;Hiroki&quot;,&quot;parse-names&quot;:false,&quot;dropping-particle&quot;:&quot;&quot;,&quot;non-dropping-particle&quot;:&quot;&quot;},{&quot;family&quot;:&quot;Srinivasan&quot;,&quot;given&quot;:&quot;Venkat&quot;,&quot;parse-names&quot;:false,&quot;dropping-particle&quot;:&quot;&quot;,&quot;non-dropping-particle&quot;:&quot;&quot;}],&quot;container-title&quot;:&quot;The Journal of Physical Chemistry B&quot;,&quot;container-title-short&quot;:&quot;J Phys Chem B&quot;,&quot;DOI&quot;:&quot;10.1021/acs.jpcb.8b12004&quot;,&quot;ISSN&quot;:&quot;1520-6106&quot;,&quot;issued&quot;:{&quot;date-parts&quot;:[[2019,4,18]]},&quot;page&quot;:&quot;3291-3303&quot;,&quot;issue&quot;:&quot;15&quot;,&quot;volume&quot;:&quot;123&quot;},&quot;isTemporary&quot;:false}]}]"/>
    <we:property name="MENDELEY_CITATIONS_LOCALE_CODE" value="&quot;en-US&quot;"/>
    <we:property name="MENDELEY_CITATIONS_STYLE" value="{&quot;id&quot;:&quot;https://www.zotero.org/styles/computers-and-chemical-engineering&quot;,&quot;title&quot;:&quot;Computers and Chemical Engineering&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6</Pages>
  <Words>3720</Words>
  <Characters>21209</Characters>
  <Application>Microsoft Office Word</Application>
  <DocSecurity>0</DocSecurity>
  <Lines>176</Lines>
  <Paragraphs>49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Marco Vaccari</cp:lastModifiedBy>
  <cp:revision>4</cp:revision>
  <cp:lastPrinted>2015-05-12T18:31:00Z</cp:lastPrinted>
  <dcterms:created xsi:type="dcterms:W3CDTF">2023-04-06T10:48:00Z</dcterms:created>
  <dcterms:modified xsi:type="dcterms:W3CDTF">2023-04-13T07:30:00Z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