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9B6427"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9B6427" w:rsidRDefault="000A03B2" w:rsidP="00DE264A">
            <w:pPr>
              <w:tabs>
                <w:tab w:val="left" w:pos="-108"/>
              </w:tabs>
              <w:ind w:left="-108"/>
              <w:jc w:val="left"/>
              <w:rPr>
                <w:rFonts w:cs="Arial"/>
                <w:b/>
                <w:bCs/>
                <w:i/>
                <w:iCs/>
                <w:color w:val="000066"/>
                <w:sz w:val="12"/>
                <w:szCs w:val="12"/>
                <w:lang w:val="en-US" w:eastAsia="it-IT"/>
              </w:rPr>
            </w:pPr>
            <w:r w:rsidRPr="009B6427">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9B6427">
              <w:rPr>
                <w:rFonts w:ascii="AdvP6960" w:hAnsi="AdvP6960" w:cs="AdvP6960"/>
                <w:color w:val="241F20"/>
                <w:szCs w:val="18"/>
                <w:lang w:val="en-US" w:eastAsia="it-IT"/>
              </w:rPr>
              <w:t xml:space="preserve"> </w:t>
            </w:r>
            <w:r w:rsidRPr="009B6427">
              <w:rPr>
                <w:rFonts w:cs="Arial"/>
                <w:b/>
                <w:bCs/>
                <w:i/>
                <w:iCs/>
                <w:color w:val="000066"/>
                <w:sz w:val="24"/>
                <w:szCs w:val="24"/>
                <w:lang w:val="en-US" w:eastAsia="it-IT"/>
              </w:rPr>
              <w:t>CHEMICAL ENGINEERING</w:t>
            </w:r>
            <w:r w:rsidRPr="009B6427">
              <w:rPr>
                <w:rFonts w:cs="Arial"/>
                <w:b/>
                <w:bCs/>
                <w:i/>
                <w:iCs/>
                <w:color w:val="0033FF"/>
                <w:sz w:val="24"/>
                <w:szCs w:val="24"/>
                <w:lang w:val="en-US" w:eastAsia="it-IT"/>
              </w:rPr>
              <w:t xml:space="preserve"> </w:t>
            </w:r>
            <w:r w:rsidRPr="009B6427">
              <w:rPr>
                <w:rFonts w:cs="Arial"/>
                <w:b/>
                <w:bCs/>
                <w:i/>
                <w:iCs/>
                <w:color w:val="666666"/>
                <w:sz w:val="24"/>
                <w:szCs w:val="24"/>
                <w:lang w:val="en-US" w:eastAsia="it-IT"/>
              </w:rPr>
              <w:t>TRANSACTIONS</w:t>
            </w:r>
            <w:r w:rsidRPr="009B6427">
              <w:rPr>
                <w:color w:val="333333"/>
                <w:sz w:val="24"/>
                <w:szCs w:val="24"/>
                <w:lang w:val="en-US" w:eastAsia="it-IT"/>
              </w:rPr>
              <w:t xml:space="preserve"> </w:t>
            </w:r>
            <w:r w:rsidRPr="009B6427">
              <w:rPr>
                <w:rFonts w:cs="Arial"/>
                <w:b/>
                <w:bCs/>
                <w:i/>
                <w:iCs/>
                <w:color w:val="000066"/>
                <w:sz w:val="27"/>
                <w:szCs w:val="27"/>
                <w:lang w:val="en-US" w:eastAsia="it-IT"/>
              </w:rPr>
              <w:br/>
            </w:r>
          </w:p>
          <w:p w14:paraId="4B780582" w14:textId="1C459820" w:rsidR="000A03B2" w:rsidRPr="009B6427" w:rsidRDefault="00A76EFC" w:rsidP="001D21AF">
            <w:pPr>
              <w:tabs>
                <w:tab w:val="left" w:pos="-108"/>
              </w:tabs>
              <w:ind w:left="-108"/>
              <w:rPr>
                <w:rFonts w:cs="Arial"/>
                <w:b/>
                <w:bCs/>
                <w:i/>
                <w:iCs/>
                <w:color w:val="000066"/>
                <w:sz w:val="22"/>
                <w:szCs w:val="22"/>
                <w:lang w:val="en-US" w:eastAsia="it-IT"/>
              </w:rPr>
            </w:pPr>
            <w:proofErr w:type="gramStart"/>
            <w:r w:rsidRPr="009B6427">
              <w:rPr>
                <w:rFonts w:cs="Arial"/>
                <w:b/>
                <w:bCs/>
                <w:i/>
                <w:iCs/>
                <w:color w:val="000066"/>
                <w:sz w:val="22"/>
                <w:szCs w:val="22"/>
                <w:lang w:val="en-US" w:eastAsia="it-IT"/>
              </w:rPr>
              <w:t xml:space="preserve">VOL. </w:t>
            </w:r>
            <w:r w:rsidR="007B48F9" w:rsidRPr="009B6427">
              <w:rPr>
                <w:rFonts w:cs="Arial"/>
                <w:b/>
                <w:bCs/>
                <w:i/>
                <w:iCs/>
                <w:color w:val="000066"/>
                <w:sz w:val="22"/>
                <w:szCs w:val="22"/>
                <w:lang w:val="en-US" w:eastAsia="it-IT"/>
              </w:rPr>
              <w:t>,</w:t>
            </w:r>
            <w:proofErr w:type="gramEnd"/>
            <w:r w:rsidR="00FA5F5F" w:rsidRPr="009B6427">
              <w:rPr>
                <w:rFonts w:cs="Arial"/>
                <w:b/>
                <w:bCs/>
                <w:i/>
                <w:iCs/>
                <w:color w:val="000066"/>
                <w:sz w:val="22"/>
                <w:szCs w:val="22"/>
                <w:lang w:val="en-US" w:eastAsia="it-IT"/>
              </w:rPr>
              <w:t xml:space="preserve"> 20</w:t>
            </w:r>
            <w:r w:rsidR="00DF5072" w:rsidRPr="009B6427">
              <w:rPr>
                <w:rFonts w:cs="Arial"/>
                <w:b/>
                <w:bCs/>
                <w:i/>
                <w:iCs/>
                <w:color w:val="000066"/>
                <w:sz w:val="22"/>
                <w:szCs w:val="22"/>
                <w:lang w:val="en-US" w:eastAsia="it-IT"/>
              </w:rPr>
              <w:t>2</w:t>
            </w:r>
            <w:r w:rsidR="008E6C94">
              <w:rPr>
                <w:rFonts w:cs="Arial"/>
                <w:b/>
                <w:bCs/>
                <w:i/>
                <w:iCs/>
                <w:color w:val="000066"/>
                <w:sz w:val="22"/>
                <w:szCs w:val="22"/>
                <w:lang w:val="en-US" w:eastAsia="it-IT"/>
              </w:rPr>
              <w:t>3</w:t>
            </w:r>
          </w:p>
        </w:tc>
        <w:tc>
          <w:tcPr>
            <w:tcW w:w="1843" w:type="dxa"/>
            <w:tcBorders>
              <w:left w:val="single" w:sz="4" w:space="0" w:color="auto"/>
              <w:bottom w:val="nil"/>
              <w:right w:val="single" w:sz="4" w:space="0" w:color="auto"/>
            </w:tcBorders>
          </w:tcPr>
          <w:p w14:paraId="56782132" w14:textId="77777777" w:rsidR="000A03B2" w:rsidRPr="009B6427" w:rsidRDefault="000A03B2" w:rsidP="00CD5FE2">
            <w:pPr>
              <w:spacing w:line="140" w:lineRule="atLeast"/>
              <w:jc w:val="right"/>
              <w:rPr>
                <w:rFonts w:cs="Arial"/>
                <w:sz w:val="14"/>
                <w:szCs w:val="14"/>
                <w:lang w:val="en-US"/>
              </w:rPr>
            </w:pPr>
            <w:r w:rsidRPr="009B6427">
              <w:rPr>
                <w:rFonts w:cs="Arial"/>
                <w:sz w:val="14"/>
                <w:szCs w:val="14"/>
                <w:lang w:val="en-US"/>
              </w:rPr>
              <w:t>A publication of</w:t>
            </w:r>
          </w:p>
          <w:p w14:paraId="599E5441" w14:textId="77777777" w:rsidR="000A03B2" w:rsidRPr="009B6427" w:rsidRDefault="000A03B2" w:rsidP="00CD5FE2">
            <w:pPr>
              <w:jc w:val="right"/>
              <w:rPr>
                <w:lang w:val="en-US"/>
              </w:rPr>
            </w:pPr>
            <w:r w:rsidRPr="009B6427">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B6427" w14:paraId="380FA3CD" w14:textId="77777777" w:rsidTr="00DE264A">
        <w:trPr>
          <w:trHeight w:val="567"/>
          <w:jc w:val="center"/>
        </w:trPr>
        <w:tc>
          <w:tcPr>
            <w:tcW w:w="6946" w:type="dxa"/>
            <w:vMerge/>
            <w:tcBorders>
              <w:right w:val="single" w:sz="4" w:space="0" w:color="auto"/>
            </w:tcBorders>
          </w:tcPr>
          <w:p w14:paraId="39E5E4C1" w14:textId="77777777" w:rsidR="000A03B2" w:rsidRPr="009B6427"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9B6427" w:rsidRDefault="000A03B2" w:rsidP="00CD5FE2">
            <w:pPr>
              <w:spacing w:line="140" w:lineRule="atLeast"/>
              <w:jc w:val="right"/>
              <w:rPr>
                <w:rFonts w:cs="Arial"/>
                <w:sz w:val="14"/>
                <w:szCs w:val="14"/>
                <w:lang w:val="en-US"/>
              </w:rPr>
            </w:pPr>
            <w:r w:rsidRPr="009B6427">
              <w:rPr>
                <w:rFonts w:cs="Arial"/>
                <w:sz w:val="14"/>
                <w:szCs w:val="14"/>
                <w:lang w:val="en-US"/>
              </w:rPr>
              <w:t>The Italian Association</w:t>
            </w:r>
          </w:p>
          <w:p w14:paraId="7522B1D2" w14:textId="77777777" w:rsidR="000A03B2" w:rsidRPr="009B6427" w:rsidRDefault="000A03B2" w:rsidP="00CD5FE2">
            <w:pPr>
              <w:spacing w:line="140" w:lineRule="atLeast"/>
              <w:jc w:val="right"/>
              <w:rPr>
                <w:rFonts w:cs="Arial"/>
                <w:sz w:val="14"/>
                <w:szCs w:val="14"/>
                <w:lang w:val="en-US"/>
              </w:rPr>
            </w:pPr>
            <w:r w:rsidRPr="009B6427">
              <w:rPr>
                <w:rFonts w:cs="Arial"/>
                <w:sz w:val="14"/>
                <w:szCs w:val="14"/>
                <w:lang w:val="en-US"/>
              </w:rPr>
              <w:t>of Chemical Engineering</w:t>
            </w:r>
          </w:p>
          <w:p w14:paraId="4F0CC5DE" w14:textId="47FDB2FC" w:rsidR="000A03B2" w:rsidRPr="009B6427" w:rsidRDefault="000D0268" w:rsidP="00CD5FE2">
            <w:pPr>
              <w:spacing w:line="140" w:lineRule="atLeast"/>
              <w:jc w:val="right"/>
              <w:rPr>
                <w:rFonts w:cs="Arial"/>
                <w:sz w:val="13"/>
                <w:szCs w:val="13"/>
                <w:lang w:val="en-US"/>
              </w:rPr>
            </w:pPr>
            <w:r w:rsidRPr="009B6427">
              <w:rPr>
                <w:rFonts w:cs="Arial"/>
                <w:sz w:val="13"/>
                <w:szCs w:val="13"/>
                <w:lang w:val="en-US"/>
              </w:rPr>
              <w:t>Online at www.cetjournal.it</w:t>
            </w:r>
          </w:p>
        </w:tc>
      </w:tr>
      <w:tr w:rsidR="000A03B2" w:rsidRPr="009B6427" w14:paraId="2D1B7169" w14:textId="77777777" w:rsidTr="00DE264A">
        <w:trPr>
          <w:trHeight w:val="68"/>
          <w:jc w:val="center"/>
        </w:trPr>
        <w:tc>
          <w:tcPr>
            <w:tcW w:w="8789" w:type="dxa"/>
            <w:gridSpan w:val="2"/>
          </w:tcPr>
          <w:p w14:paraId="4B0BB442" w14:textId="1AFDD26F" w:rsidR="00300E56" w:rsidRPr="008E6C94" w:rsidRDefault="00300E56" w:rsidP="00B57E6F">
            <w:pPr>
              <w:ind w:left="-107"/>
              <w:outlineLvl w:val="2"/>
              <w:rPr>
                <w:rFonts w:ascii="Tahoma" w:hAnsi="Tahoma" w:cs="Tahoma"/>
                <w:bCs/>
                <w:color w:val="000000"/>
                <w:sz w:val="14"/>
                <w:szCs w:val="14"/>
                <w:lang w:val="en-US" w:eastAsia="it-IT"/>
              </w:rPr>
            </w:pPr>
            <w:r w:rsidRPr="008E6C94">
              <w:rPr>
                <w:rFonts w:ascii="Tahoma" w:hAnsi="Tahoma" w:cs="Tahoma"/>
                <w:iCs/>
                <w:color w:val="333333"/>
                <w:sz w:val="14"/>
                <w:szCs w:val="14"/>
                <w:lang w:val="en-US" w:eastAsia="it-IT"/>
              </w:rPr>
              <w:t>Guest Editor:</w:t>
            </w:r>
            <w:r w:rsidR="001D21AF" w:rsidRPr="008E6C94">
              <w:rPr>
                <w:rFonts w:ascii="Tahoma" w:hAnsi="Tahoma" w:cs="Tahoma"/>
                <w:color w:val="000000"/>
                <w:sz w:val="14"/>
                <w:szCs w:val="14"/>
                <w:shd w:val="clear" w:color="auto" w:fill="FFFFFF"/>
                <w:lang w:val="en-US"/>
              </w:rPr>
              <w:t xml:space="preserve"> </w:t>
            </w:r>
            <w:proofErr w:type="spellStart"/>
            <w:r w:rsidR="008E6C94" w:rsidRPr="008E6C94">
              <w:rPr>
                <w:rFonts w:ascii="Tahoma" w:hAnsi="Tahoma" w:cs="Tahoma"/>
                <w:color w:val="000000"/>
                <w:sz w:val="14"/>
                <w:szCs w:val="14"/>
                <w:shd w:val="clear" w:color="auto" w:fill="FFFFFF"/>
                <w:lang w:val="en-US"/>
              </w:rPr>
              <w:t>Sauro</w:t>
            </w:r>
            <w:proofErr w:type="spellEnd"/>
            <w:r w:rsidR="008E6C94" w:rsidRPr="008E6C94">
              <w:rPr>
                <w:rFonts w:ascii="Tahoma" w:hAnsi="Tahoma" w:cs="Tahoma"/>
                <w:color w:val="000000"/>
                <w:sz w:val="14"/>
                <w:szCs w:val="14"/>
                <w:shd w:val="clear" w:color="auto" w:fill="FFFFFF"/>
                <w:lang w:val="en-US"/>
              </w:rPr>
              <w:t xml:space="preserve"> </w:t>
            </w:r>
            <w:proofErr w:type="spellStart"/>
            <w:r w:rsidR="008E6C94" w:rsidRPr="008E6C94">
              <w:rPr>
                <w:rFonts w:ascii="Tahoma" w:hAnsi="Tahoma" w:cs="Tahoma"/>
                <w:color w:val="000000"/>
                <w:sz w:val="14"/>
                <w:szCs w:val="14"/>
                <w:shd w:val="clear" w:color="auto" w:fill="FFFFFF"/>
                <w:lang w:val="en-US"/>
              </w:rPr>
              <w:t>Pierucci</w:t>
            </w:r>
            <w:proofErr w:type="spellEnd"/>
          </w:p>
          <w:p w14:paraId="1B0F1814" w14:textId="14831809" w:rsidR="000A03B2" w:rsidRPr="009B6427" w:rsidRDefault="00FA5F5F" w:rsidP="001D21AF">
            <w:pPr>
              <w:tabs>
                <w:tab w:val="left" w:pos="-108"/>
              </w:tabs>
              <w:spacing w:line="140" w:lineRule="atLeast"/>
              <w:ind w:left="-107"/>
              <w:jc w:val="left"/>
              <w:rPr>
                <w:lang w:val="en-US"/>
              </w:rPr>
            </w:pPr>
            <w:r w:rsidRPr="009B6427">
              <w:rPr>
                <w:rFonts w:ascii="Tahoma" w:hAnsi="Tahoma" w:cs="Tahoma"/>
                <w:iCs/>
                <w:color w:val="333333"/>
                <w:sz w:val="14"/>
                <w:szCs w:val="14"/>
                <w:lang w:val="en-US" w:eastAsia="it-IT"/>
              </w:rPr>
              <w:t>Copyright © 20</w:t>
            </w:r>
            <w:r w:rsidR="00DF5072" w:rsidRPr="009B6427">
              <w:rPr>
                <w:rFonts w:ascii="Tahoma" w:hAnsi="Tahoma" w:cs="Tahoma"/>
                <w:iCs/>
                <w:color w:val="333333"/>
                <w:sz w:val="14"/>
                <w:szCs w:val="14"/>
                <w:lang w:val="en-US" w:eastAsia="it-IT"/>
              </w:rPr>
              <w:t>2</w:t>
            </w:r>
            <w:r w:rsidR="008E6C94">
              <w:rPr>
                <w:rFonts w:ascii="Tahoma" w:hAnsi="Tahoma" w:cs="Tahoma"/>
                <w:iCs/>
                <w:color w:val="333333"/>
                <w:sz w:val="14"/>
                <w:szCs w:val="14"/>
                <w:lang w:val="en-US" w:eastAsia="it-IT"/>
              </w:rPr>
              <w:t>3</w:t>
            </w:r>
            <w:r w:rsidR="00904C62" w:rsidRPr="009B6427">
              <w:rPr>
                <w:rFonts w:ascii="Tahoma" w:hAnsi="Tahoma" w:cs="Tahoma"/>
                <w:iCs/>
                <w:color w:val="333333"/>
                <w:sz w:val="14"/>
                <w:szCs w:val="14"/>
                <w:lang w:val="en-US" w:eastAsia="it-IT"/>
              </w:rPr>
              <w:t xml:space="preserve">, AIDIC </w:t>
            </w:r>
            <w:proofErr w:type="spellStart"/>
            <w:r w:rsidR="00904C62" w:rsidRPr="009B6427">
              <w:rPr>
                <w:rFonts w:ascii="Tahoma" w:hAnsi="Tahoma" w:cs="Tahoma"/>
                <w:iCs/>
                <w:color w:val="333333"/>
                <w:sz w:val="14"/>
                <w:szCs w:val="14"/>
                <w:lang w:val="en-US" w:eastAsia="it-IT"/>
              </w:rPr>
              <w:t>Servizi</w:t>
            </w:r>
            <w:proofErr w:type="spellEnd"/>
            <w:r w:rsidR="00904C62" w:rsidRPr="009B6427">
              <w:rPr>
                <w:rFonts w:ascii="Tahoma" w:hAnsi="Tahoma" w:cs="Tahoma"/>
                <w:iCs/>
                <w:color w:val="333333"/>
                <w:sz w:val="14"/>
                <w:szCs w:val="14"/>
                <w:lang w:val="en-US" w:eastAsia="it-IT"/>
              </w:rPr>
              <w:t xml:space="preserve"> </w:t>
            </w:r>
            <w:proofErr w:type="spellStart"/>
            <w:r w:rsidR="00904C62" w:rsidRPr="009B6427">
              <w:rPr>
                <w:rFonts w:ascii="Tahoma" w:hAnsi="Tahoma" w:cs="Tahoma"/>
                <w:iCs/>
                <w:color w:val="333333"/>
                <w:sz w:val="14"/>
                <w:szCs w:val="14"/>
                <w:lang w:val="en-US" w:eastAsia="it-IT"/>
              </w:rPr>
              <w:t>S.r.l</w:t>
            </w:r>
            <w:proofErr w:type="spellEnd"/>
            <w:r w:rsidR="00904C62" w:rsidRPr="009B6427">
              <w:rPr>
                <w:rFonts w:ascii="Tahoma" w:hAnsi="Tahoma" w:cs="Tahoma"/>
                <w:iCs/>
                <w:color w:val="333333"/>
                <w:sz w:val="14"/>
                <w:szCs w:val="14"/>
                <w:lang w:val="en-US" w:eastAsia="it-IT"/>
              </w:rPr>
              <w:t>.</w:t>
            </w:r>
            <w:r w:rsidR="00300E56" w:rsidRPr="009B6427">
              <w:rPr>
                <w:rFonts w:ascii="Tahoma" w:hAnsi="Tahoma" w:cs="Tahoma"/>
                <w:iCs/>
                <w:color w:val="333333"/>
                <w:sz w:val="14"/>
                <w:szCs w:val="14"/>
                <w:lang w:val="en-US" w:eastAsia="it-IT"/>
              </w:rPr>
              <w:br/>
            </w:r>
            <w:r w:rsidR="00300E56" w:rsidRPr="009B6427">
              <w:rPr>
                <w:rFonts w:ascii="Tahoma" w:hAnsi="Tahoma" w:cs="Tahoma"/>
                <w:b/>
                <w:iCs/>
                <w:color w:val="000000"/>
                <w:sz w:val="14"/>
                <w:szCs w:val="14"/>
                <w:lang w:val="en-US" w:eastAsia="it-IT"/>
              </w:rPr>
              <w:t>ISBN</w:t>
            </w:r>
            <w:r w:rsidR="00300E56" w:rsidRPr="009B6427">
              <w:rPr>
                <w:rFonts w:ascii="Tahoma" w:hAnsi="Tahoma" w:cs="Tahoma"/>
                <w:iCs/>
                <w:color w:val="000000"/>
                <w:sz w:val="14"/>
                <w:szCs w:val="14"/>
                <w:lang w:val="en-US" w:eastAsia="it-IT"/>
              </w:rPr>
              <w:t xml:space="preserve"> </w:t>
            </w:r>
            <w:r w:rsidR="008E6C94">
              <w:rPr>
                <w:rFonts w:ascii="Tahoma" w:hAnsi="Tahoma" w:cs="Tahoma"/>
                <w:sz w:val="14"/>
                <w:szCs w:val="14"/>
              </w:rPr>
              <w:t>978-88-95608-98-3</w:t>
            </w:r>
            <w:r w:rsidR="007B48F9" w:rsidRPr="009B6427">
              <w:rPr>
                <w:rFonts w:ascii="Tahoma" w:hAnsi="Tahoma" w:cs="Tahoma"/>
                <w:iCs/>
                <w:color w:val="333333"/>
                <w:sz w:val="14"/>
                <w:szCs w:val="14"/>
                <w:lang w:val="en-US" w:eastAsia="it-IT"/>
              </w:rPr>
              <w:t>;</w:t>
            </w:r>
            <w:r w:rsidR="00300E56" w:rsidRPr="009B6427">
              <w:rPr>
                <w:rFonts w:ascii="Tahoma" w:hAnsi="Tahoma" w:cs="Tahoma"/>
                <w:iCs/>
                <w:color w:val="333333"/>
                <w:sz w:val="14"/>
                <w:szCs w:val="14"/>
                <w:lang w:val="en-US" w:eastAsia="it-IT"/>
              </w:rPr>
              <w:t xml:space="preserve"> </w:t>
            </w:r>
            <w:r w:rsidR="00300E56" w:rsidRPr="009B6427">
              <w:rPr>
                <w:rFonts w:ascii="Tahoma" w:hAnsi="Tahoma" w:cs="Tahoma"/>
                <w:b/>
                <w:iCs/>
                <w:color w:val="333333"/>
                <w:sz w:val="14"/>
                <w:szCs w:val="14"/>
                <w:lang w:val="en-US" w:eastAsia="it-IT"/>
              </w:rPr>
              <w:t>ISSN</w:t>
            </w:r>
            <w:r w:rsidR="00300E56" w:rsidRPr="009B6427">
              <w:rPr>
                <w:rFonts w:ascii="Tahoma" w:hAnsi="Tahoma" w:cs="Tahoma"/>
                <w:iCs/>
                <w:color w:val="333333"/>
                <w:sz w:val="14"/>
                <w:szCs w:val="14"/>
                <w:lang w:val="en-US" w:eastAsia="it-IT"/>
              </w:rPr>
              <w:t xml:space="preserve"> 2283-9216</w:t>
            </w:r>
          </w:p>
        </w:tc>
      </w:tr>
    </w:tbl>
    <w:p w14:paraId="10DAA130" w14:textId="77777777" w:rsidR="000A03B2" w:rsidRPr="00D57045" w:rsidRDefault="000A03B2" w:rsidP="000A03B2">
      <w:pPr>
        <w:pStyle w:val="CETAuthors"/>
        <w:sectPr w:rsidR="000A03B2" w:rsidRPr="00D57045" w:rsidSect="00CD5FE2">
          <w:type w:val="continuous"/>
          <w:pgSz w:w="11906" w:h="16838" w:code="9"/>
          <w:pgMar w:top="1701" w:right="1418" w:bottom="1701" w:left="1701" w:header="1701" w:footer="0" w:gutter="0"/>
          <w:cols w:space="708"/>
          <w:titlePg/>
          <w:docGrid w:linePitch="360"/>
        </w:sectPr>
      </w:pPr>
    </w:p>
    <w:p w14:paraId="2E667253" w14:textId="34AF4DCC" w:rsidR="00E978D0" w:rsidRPr="009B6427" w:rsidRDefault="00F05360" w:rsidP="00E978D0">
      <w:pPr>
        <w:pStyle w:val="CETTitle"/>
        <w:rPr>
          <w:lang w:val="en-US"/>
        </w:rPr>
      </w:pPr>
      <w:r w:rsidRPr="009B6427">
        <w:rPr>
          <w:lang w:val="en-US"/>
        </w:rPr>
        <w:t xml:space="preserve">Impact of </w:t>
      </w:r>
      <w:r w:rsidR="00307A97">
        <w:rPr>
          <w:lang w:val="en-US"/>
        </w:rPr>
        <w:t>W</w:t>
      </w:r>
      <w:r w:rsidRPr="009B6427">
        <w:rPr>
          <w:lang w:val="en-US"/>
        </w:rPr>
        <w:t xml:space="preserve">etting </w:t>
      </w:r>
      <w:r w:rsidR="00307A97">
        <w:rPr>
          <w:lang w:val="en-US"/>
        </w:rPr>
        <w:t>T</w:t>
      </w:r>
      <w:r w:rsidRPr="009B6427">
        <w:rPr>
          <w:lang w:val="en-US"/>
        </w:rPr>
        <w:t xml:space="preserve">ime on the </w:t>
      </w:r>
      <w:r w:rsidR="00307A97">
        <w:rPr>
          <w:lang w:val="en-US"/>
        </w:rPr>
        <w:t>D</w:t>
      </w:r>
      <w:r w:rsidRPr="009B6427">
        <w:rPr>
          <w:lang w:val="en-US"/>
        </w:rPr>
        <w:t xml:space="preserve">ischarge </w:t>
      </w:r>
      <w:r w:rsidR="00307A97">
        <w:rPr>
          <w:lang w:val="en-US"/>
        </w:rPr>
        <w:t>C</w:t>
      </w:r>
      <w:r w:rsidRPr="009B6427">
        <w:rPr>
          <w:lang w:val="en-US"/>
        </w:rPr>
        <w:t>apacity of Li-O</w:t>
      </w:r>
      <w:r w:rsidRPr="009B6427">
        <w:rPr>
          <w:vertAlign w:val="subscript"/>
          <w:lang w:val="en-US"/>
        </w:rPr>
        <w:t>2</w:t>
      </w:r>
      <w:r w:rsidRPr="009B6427">
        <w:rPr>
          <w:lang w:val="en-US"/>
        </w:rPr>
        <w:t xml:space="preserve"> </w:t>
      </w:r>
      <w:r w:rsidR="00307A97">
        <w:rPr>
          <w:lang w:val="en-US"/>
        </w:rPr>
        <w:t>B</w:t>
      </w:r>
      <w:r w:rsidRPr="009B6427">
        <w:rPr>
          <w:lang w:val="en-US"/>
        </w:rPr>
        <w:t>atteries</w:t>
      </w:r>
    </w:p>
    <w:p w14:paraId="0488FED2" w14:textId="2A427AD7" w:rsidR="00B57E6F" w:rsidRPr="00D57045" w:rsidRDefault="00F05360" w:rsidP="00B57E6F">
      <w:pPr>
        <w:pStyle w:val="CETAuthors"/>
        <w:rPr>
          <w:lang w:val="pt-BR"/>
        </w:rPr>
      </w:pPr>
      <w:r w:rsidRPr="00D57045">
        <w:rPr>
          <w:lang w:val="pt-BR"/>
        </w:rPr>
        <w:t>Jean Felipe Leal Silva, Thayane Carpanedo de Morais Nepel, Gustavo Doubek, Rubens Maciel Filho</w:t>
      </w:r>
    </w:p>
    <w:p w14:paraId="6AAC11CC" w14:textId="77777777" w:rsidR="00F05360" w:rsidRPr="00D57045" w:rsidRDefault="00F05360" w:rsidP="00F05360">
      <w:pPr>
        <w:pStyle w:val="CETAddress"/>
        <w:rPr>
          <w:lang w:val="pt-BR"/>
        </w:rPr>
      </w:pPr>
      <w:r w:rsidRPr="009B6427">
        <w:rPr>
          <w:lang w:val="en-US"/>
        </w:rPr>
        <w:t xml:space="preserve">Advanced Energy Storage Division – Center for Innovation on New Energies (AES/CINE), School of Chemical Engineering, University of Campinas (UNICAMP). </w:t>
      </w:r>
      <w:r w:rsidRPr="00D57045">
        <w:rPr>
          <w:lang w:val="pt-BR"/>
        </w:rPr>
        <w:t>Rua Michel Debrun, s/n, Campinas, SP, Brazil, ZIP code 13083-841.</w:t>
      </w:r>
    </w:p>
    <w:p w14:paraId="66339DE4" w14:textId="0FA7E0BD" w:rsidR="00F05360" w:rsidRPr="005E0E37" w:rsidRDefault="00F05360" w:rsidP="00F05360">
      <w:pPr>
        <w:pStyle w:val="CETemail"/>
        <w:rPr>
          <w:lang w:val="pt-BR"/>
        </w:rPr>
      </w:pPr>
      <w:r w:rsidRPr="005E0E37">
        <w:rPr>
          <w:lang w:val="pt-BR"/>
        </w:rPr>
        <w:t xml:space="preserve">jefelipe@outlook.com; </w:t>
      </w:r>
      <w:r w:rsidR="005E0E37" w:rsidRPr="005E0E37">
        <w:rPr>
          <w:lang w:val="pt-BR"/>
        </w:rPr>
        <w:t>jeanf@u</w:t>
      </w:r>
      <w:r w:rsidR="005E0E37">
        <w:rPr>
          <w:lang w:val="pt-BR"/>
        </w:rPr>
        <w:t>nicamp.br</w:t>
      </w:r>
    </w:p>
    <w:p w14:paraId="04A20C58" w14:textId="37F3EEE2" w:rsidR="00F05360" w:rsidRPr="009B6427" w:rsidRDefault="00F05360" w:rsidP="00600535">
      <w:pPr>
        <w:pStyle w:val="CETBodytext"/>
      </w:pPr>
      <w:r w:rsidRPr="009B6427">
        <w:t>The increasing adoption of solar and wind power for electricity production has spurred new projects for the development of cost-competitive energy storage technologies. Among the various promising options, Li-O</w:t>
      </w:r>
      <w:r w:rsidRPr="00D57045">
        <w:rPr>
          <w:vertAlign w:val="subscript"/>
        </w:rPr>
        <w:t>2</w:t>
      </w:r>
      <w:r w:rsidRPr="009B6427">
        <w:t xml:space="preserve"> batteries deserve special attention because of their potential high specific energy, which might lead to </w:t>
      </w:r>
      <w:r w:rsidR="009C5849">
        <w:t>decreased</w:t>
      </w:r>
      <w:r w:rsidRPr="009B6427">
        <w:t xml:space="preserve"> manufacturing and installation costs. Regarding the manufacturing costs, one of the steps with the most impact on manufacturing time is the wetting process, which might take days to complete. Improving this process has been crucial to reduce manufacturing costs and increase battery performance for lithium-ion batteries. This work provides an assessment of the impact of time of the wetting process on the performance of Li-O</w:t>
      </w:r>
      <w:r w:rsidRPr="009C5849">
        <w:rPr>
          <w:vertAlign w:val="subscript"/>
        </w:rPr>
        <w:t>2</w:t>
      </w:r>
      <w:r w:rsidRPr="009B6427">
        <w:t xml:space="preserve"> batteries. Li-O</w:t>
      </w:r>
      <w:r w:rsidRPr="00D57045">
        <w:rPr>
          <w:vertAlign w:val="subscript"/>
        </w:rPr>
        <w:t>2</w:t>
      </w:r>
      <w:r w:rsidRPr="009B6427">
        <w:t xml:space="preserve"> batteries were assembled using an O</w:t>
      </w:r>
      <w:r w:rsidRPr="00D57045">
        <w:rPr>
          <w:vertAlign w:val="subscript"/>
        </w:rPr>
        <w:t>2</w:t>
      </w:r>
      <w:r w:rsidRPr="009B6427">
        <w:t xml:space="preserve"> electrode based on carbon paper. </w:t>
      </w:r>
      <w:r w:rsidR="000D292D">
        <w:t>The s</w:t>
      </w:r>
      <w:r w:rsidRPr="009B6427">
        <w:t>eparator membrane and</w:t>
      </w:r>
      <w:r w:rsidR="000D292D">
        <w:t xml:space="preserve"> the</w:t>
      </w:r>
      <w:r w:rsidRPr="009B6427">
        <w:t xml:space="preserve"> O</w:t>
      </w:r>
      <w:r w:rsidRPr="00A723F7">
        <w:rPr>
          <w:vertAlign w:val="subscript"/>
        </w:rPr>
        <w:t>2</w:t>
      </w:r>
      <w:r w:rsidRPr="009B6427">
        <w:t xml:space="preserve"> electrode were immersed in the electrolyte solution for 1 h, 3 h, 9 h, 27 h, and 81 h, and deep discharge trials were performed for each case. </w:t>
      </w:r>
      <w:r w:rsidR="009C5849" w:rsidRPr="009C5849">
        <w:t>The capacity of the battery was measured and compared to the standard assembly procedure, in which the battery is assembled with electrolyte and left to rest for 72 h. After discharge, the electrodes were analyzed via scanning electron microscopy to identify the impact of electrolyte filling of the O</w:t>
      </w:r>
      <w:r w:rsidR="009C5849" w:rsidRPr="009C5849">
        <w:rPr>
          <w:vertAlign w:val="subscript"/>
        </w:rPr>
        <w:t>2</w:t>
      </w:r>
      <w:r w:rsidR="009C5849" w:rsidRPr="009C5849">
        <w:t xml:space="preserve"> electrode on the distribution of </w:t>
      </w:r>
      <w:r w:rsidR="000D292D">
        <w:t xml:space="preserve">the </w:t>
      </w:r>
      <w:r w:rsidR="009C5849" w:rsidRPr="009C5849">
        <w:t>discharge product over its surface. The results demonstrate the importance of investigating this process step in the manufacturing of batteries to ensure better performance of Li-O</w:t>
      </w:r>
      <w:r w:rsidR="009C5849" w:rsidRPr="009C5849">
        <w:rPr>
          <w:vertAlign w:val="subscript"/>
        </w:rPr>
        <w:t>2</w:t>
      </w:r>
      <w:r w:rsidR="009C5849" w:rsidRPr="009C5849">
        <w:t xml:space="preserve"> batteries.</w:t>
      </w:r>
    </w:p>
    <w:p w14:paraId="12B9BBED" w14:textId="77777777" w:rsidR="00F05360" w:rsidRPr="009B6427" w:rsidRDefault="00F05360" w:rsidP="00F05360">
      <w:pPr>
        <w:pStyle w:val="CETHeading1"/>
      </w:pPr>
      <w:r w:rsidRPr="009B6427">
        <w:t>Introduction</w:t>
      </w:r>
    </w:p>
    <w:p w14:paraId="7A6B2BAA" w14:textId="4A8024D9" w:rsidR="00F05360" w:rsidRPr="009B6427" w:rsidRDefault="003052DC" w:rsidP="00F05360">
      <w:pPr>
        <w:pStyle w:val="CETBodytext"/>
      </w:pPr>
      <w:r w:rsidRPr="009B6427">
        <w:t xml:space="preserve">According to recent reports, wind and solar </w:t>
      </w:r>
      <w:r w:rsidR="00254C42" w:rsidRPr="009B6427">
        <w:t xml:space="preserve">power </w:t>
      </w:r>
      <w:r w:rsidRPr="009B6427">
        <w:t>have become the most cost-competitive electricity sources in many regions across the globe</w:t>
      </w:r>
      <w:r w:rsidR="00415287">
        <w:t xml:space="preserve"> </w:t>
      </w:r>
      <w:r w:rsidR="00415287" w:rsidRPr="00415287">
        <w:t>(Lazard</w:t>
      </w:r>
      <w:r w:rsidR="00415287">
        <w:t>,</w:t>
      </w:r>
      <w:r w:rsidR="00415287" w:rsidRPr="00415287">
        <w:t xml:space="preserve"> 2020)</w:t>
      </w:r>
      <w:r w:rsidRPr="009B6427">
        <w:t xml:space="preserve">. </w:t>
      </w:r>
      <w:r w:rsidR="002967B9">
        <w:t>However, d</w:t>
      </w:r>
      <w:r w:rsidRPr="009B6427">
        <w:t>espite costing less than other conventional, fossil fuel-based electricity sources</w:t>
      </w:r>
      <w:r w:rsidR="00254C42" w:rsidRPr="009B6427">
        <w:t xml:space="preserve">, the wide adoption of wind and solar power </w:t>
      </w:r>
      <w:r w:rsidR="00717DD9">
        <w:t xml:space="preserve">for electricity production </w:t>
      </w:r>
      <w:r w:rsidR="00254C42" w:rsidRPr="009B6427">
        <w:t xml:space="preserve">faces </w:t>
      </w:r>
      <w:r w:rsidR="00B53EA2">
        <w:t xml:space="preserve">the </w:t>
      </w:r>
      <w:r w:rsidR="00254C42" w:rsidRPr="009B6427">
        <w:t>resistance of grid operators because of their intermittent nature</w:t>
      </w:r>
      <w:r w:rsidR="00415287">
        <w:t xml:space="preserve"> </w:t>
      </w:r>
      <w:r w:rsidR="00415287" w:rsidRPr="00415287">
        <w:t>(</w:t>
      </w:r>
      <w:proofErr w:type="spellStart"/>
      <w:r w:rsidR="00415287" w:rsidRPr="00415287">
        <w:t>Zalzar</w:t>
      </w:r>
      <w:proofErr w:type="spellEnd"/>
      <w:r w:rsidR="00415287" w:rsidRPr="00415287">
        <w:t xml:space="preserve"> et al.</w:t>
      </w:r>
      <w:r w:rsidR="00415287">
        <w:t>,</w:t>
      </w:r>
      <w:r w:rsidR="00415287" w:rsidRPr="00415287">
        <w:t xml:space="preserve"> 2020)</w:t>
      </w:r>
      <w:r w:rsidR="00254C42" w:rsidRPr="009B6427">
        <w:t xml:space="preserve">. Large-scale energy storage is one of the main solutions proposed to </w:t>
      </w:r>
      <w:r w:rsidR="00E74E94">
        <w:t>mitigate the effects of intermittency in electricity supply</w:t>
      </w:r>
      <w:r w:rsidR="00415287">
        <w:t xml:space="preserve"> </w:t>
      </w:r>
      <w:r w:rsidR="00415287" w:rsidRPr="00415287">
        <w:t>(Andresen et al.</w:t>
      </w:r>
      <w:r w:rsidR="00415287">
        <w:t>,</w:t>
      </w:r>
      <w:r w:rsidR="00415287" w:rsidRPr="00415287">
        <w:t xml:space="preserve"> 2014)</w:t>
      </w:r>
      <w:r w:rsidR="00254C42" w:rsidRPr="009B6427">
        <w:t xml:space="preserve">. </w:t>
      </w:r>
      <w:r w:rsidR="00717DD9">
        <w:t>Therefore, affordable energy storage technologies must be developed to be used in cost-competitive hybrid power systems</w:t>
      </w:r>
      <w:r w:rsidR="00415287">
        <w:t xml:space="preserve"> </w:t>
      </w:r>
      <w:r w:rsidR="00415287" w:rsidRPr="00415287">
        <w:t>(</w:t>
      </w:r>
      <w:proofErr w:type="spellStart"/>
      <w:r w:rsidR="00415287" w:rsidRPr="00415287">
        <w:t>Varbanov</w:t>
      </w:r>
      <w:proofErr w:type="spellEnd"/>
      <w:r w:rsidR="00415287" w:rsidRPr="00415287">
        <w:t xml:space="preserve"> et al.</w:t>
      </w:r>
      <w:r w:rsidR="00415287">
        <w:t>,</w:t>
      </w:r>
      <w:r w:rsidR="00415287" w:rsidRPr="00415287">
        <w:t xml:space="preserve"> 2019)</w:t>
      </w:r>
      <w:r w:rsidR="00717DD9">
        <w:t xml:space="preserve">. </w:t>
      </w:r>
      <w:r w:rsidR="00254C42" w:rsidRPr="009B6427">
        <w:t>Among the possible technologies being developed for energy storage, Li-O</w:t>
      </w:r>
      <w:r w:rsidR="00254C42" w:rsidRPr="009B6427">
        <w:rPr>
          <w:vertAlign w:val="subscript"/>
        </w:rPr>
        <w:t>2</w:t>
      </w:r>
      <w:r w:rsidR="00254C42" w:rsidRPr="009B6427">
        <w:t xml:space="preserve"> batteries deserve special attention because their potentially high specific energy might lead to decrease</w:t>
      </w:r>
      <w:r w:rsidR="00F160F4">
        <w:t>d</w:t>
      </w:r>
      <w:r w:rsidR="009B6427" w:rsidRPr="009B6427">
        <w:t xml:space="preserve"> </w:t>
      </w:r>
      <w:r w:rsidR="00254C42" w:rsidRPr="009B6427">
        <w:t>installation costs for large-scale energy storage</w:t>
      </w:r>
      <w:r w:rsidR="00F160F4">
        <w:t xml:space="preserve"> systems</w:t>
      </w:r>
      <w:r w:rsidR="00415287">
        <w:t xml:space="preserve"> (Leal Silva et al., 2021</w:t>
      </w:r>
      <w:r w:rsidR="00D1766A">
        <w:t>a</w:t>
      </w:r>
      <w:r w:rsidR="00415287">
        <w:t>)</w:t>
      </w:r>
      <w:r w:rsidR="00254C42" w:rsidRPr="009B6427">
        <w:t>.</w:t>
      </w:r>
    </w:p>
    <w:p w14:paraId="1E877214" w14:textId="5BA99EAC" w:rsidR="00EC606E" w:rsidRDefault="009B6427" w:rsidP="00F05360">
      <w:pPr>
        <w:pStyle w:val="CETBodytext"/>
      </w:pPr>
      <w:r w:rsidRPr="009B6427">
        <w:t xml:space="preserve">Research fields in the development of </w:t>
      </w:r>
      <w:r w:rsidR="00254C42" w:rsidRPr="009B6427">
        <w:t>Li-O</w:t>
      </w:r>
      <w:r w:rsidR="00254C42" w:rsidRPr="009B6427">
        <w:rPr>
          <w:vertAlign w:val="subscript"/>
        </w:rPr>
        <w:t>2</w:t>
      </w:r>
      <w:r w:rsidR="00254C42" w:rsidRPr="009B6427">
        <w:t xml:space="preserve"> batteries</w:t>
      </w:r>
      <w:r w:rsidRPr="009B6427">
        <w:t xml:space="preserve"> include electrode and/or electrolyte stability and </w:t>
      </w:r>
      <w:r w:rsidR="002872FE">
        <w:t>properties</w:t>
      </w:r>
      <w:r w:rsidRPr="009B6427">
        <w:t>, battery cycle</w:t>
      </w:r>
      <w:r w:rsidR="000D292D">
        <w:t xml:space="preserve"> </w:t>
      </w:r>
      <w:r w:rsidRPr="009B6427">
        <w:t>life, mass transport</w:t>
      </w:r>
      <w:r w:rsidR="00E74E94">
        <w:t>,</w:t>
      </w:r>
      <w:r w:rsidRPr="009B6427">
        <w:t xml:space="preserve"> and catalysis</w:t>
      </w:r>
      <w:r w:rsidR="00715E20">
        <w:t xml:space="preserve"> </w:t>
      </w:r>
      <w:r w:rsidR="00715E20" w:rsidRPr="00715E20">
        <w:t>(</w:t>
      </w:r>
      <w:proofErr w:type="spellStart"/>
      <w:r w:rsidR="00715E20" w:rsidRPr="00715E20">
        <w:t>Mahne</w:t>
      </w:r>
      <w:proofErr w:type="spellEnd"/>
      <w:r w:rsidR="00715E20" w:rsidRPr="00715E20">
        <w:t xml:space="preserve"> et al.</w:t>
      </w:r>
      <w:r w:rsidR="00715E20">
        <w:t>,</w:t>
      </w:r>
      <w:r w:rsidR="00715E20" w:rsidRPr="00715E20">
        <w:t xml:space="preserve"> 2017; Tan et al.</w:t>
      </w:r>
      <w:r w:rsidR="00715E20">
        <w:t>,</w:t>
      </w:r>
      <w:r w:rsidR="00715E20" w:rsidRPr="00715E20">
        <w:t xml:space="preserve"> 2017</w:t>
      </w:r>
      <w:r w:rsidR="009C5849">
        <w:t>; Leal Silva et al., 2022</w:t>
      </w:r>
      <w:r w:rsidR="00715E20" w:rsidRPr="00715E20">
        <w:t>)</w:t>
      </w:r>
      <w:r w:rsidRPr="009B6427">
        <w:t xml:space="preserve">. </w:t>
      </w:r>
      <w:r w:rsidR="00EC606E">
        <w:t xml:space="preserve">In the investigation of electrode and electrolyte behavior, the wetting of the electrode has been shown as a very important step in the manufacturing of lithium-ion batteries because of the floor space required to perform this activity in the factory and its impact </w:t>
      </w:r>
      <w:r w:rsidR="00B53EA2">
        <w:t>o</w:t>
      </w:r>
      <w:r w:rsidR="00EC606E">
        <w:t xml:space="preserve">n the final quality of the </w:t>
      </w:r>
      <w:r w:rsidR="006F6B48">
        <w:t>product</w:t>
      </w:r>
      <w:r w:rsidR="00D747B7">
        <w:t xml:space="preserve"> </w:t>
      </w:r>
      <w:r w:rsidR="00715E20">
        <w:t>(Wood et al., 2015)</w:t>
      </w:r>
      <w:r w:rsidR="00EC606E">
        <w:t>.</w:t>
      </w:r>
      <w:r w:rsidR="00D747B7">
        <w:t xml:space="preserve"> </w:t>
      </w:r>
      <w:r w:rsidR="00C20E41">
        <w:t xml:space="preserve">Currently, a typical electrode wetting process for a lithium-ion battery might be divided into three </w:t>
      </w:r>
      <w:r w:rsidR="006F6B48">
        <w:t xml:space="preserve">wetting </w:t>
      </w:r>
      <w:r w:rsidR="00C20E41">
        <w:t>steps, each one followed by 1–2 formation cycles of up to 24 h each</w:t>
      </w:r>
      <w:r w:rsidR="00415287">
        <w:t xml:space="preserve"> </w:t>
      </w:r>
      <w:r w:rsidR="00415287" w:rsidRPr="00415287">
        <w:t>(Wood</w:t>
      </w:r>
      <w:r w:rsidR="00415287">
        <w:t xml:space="preserve"> et al., </w:t>
      </w:r>
      <w:r w:rsidR="00415287" w:rsidRPr="00415287">
        <w:t>2019)</w:t>
      </w:r>
      <w:r w:rsidR="00C20E41">
        <w:t xml:space="preserve">. </w:t>
      </w:r>
      <w:r w:rsidR="0059124D">
        <w:t xml:space="preserve">The impact of the wetting time </w:t>
      </w:r>
      <w:r w:rsidR="00B53EA2">
        <w:t>o</w:t>
      </w:r>
      <w:r w:rsidR="0059124D">
        <w:t>n the performance of Li-O</w:t>
      </w:r>
      <w:r w:rsidR="0059124D" w:rsidRPr="00EC606E">
        <w:rPr>
          <w:vertAlign w:val="subscript"/>
        </w:rPr>
        <w:t>2</w:t>
      </w:r>
      <w:r w:rsidR="0059124D">
        <w:t xml:space="preserve"> batteries has not been thoroughly discussed in the literature yet because of the early stage of development of this technology. Nevertheless, the topic is </w:t>
      </w:r>
      <w:r w:rsidR="006F6B48">
        <w:t xml:space="preserve">clearly </w:t>
      </w:r>
      <w:r w:rsidR="0059124D">
        <w:t>of high importance</w:t>
      </w:r>
      <w:r w:rsidR="006F6B48">
        <w:t xml:space="preserve"> for Li-O</w:t>
      </w:r>
      <w:r w:rsidR="006F6B48" w:rsidRPr="006F6B48">
        <w:rPr>
          <w:vertAlign w:val="subscript"/>
        </w:rPr>
        <w:t>2</w:t>
      </w:r>
      <w:r w:rsidR="006F6B48">
        <w:t xml:space="preserve"> batteries </w:t>
      </w:r>
      <w:r w:rsidR="006F6B48">
        <w:lastRenderedPageBreak/>
        <w:t xml:space="preserve">because </w:t>
      </w:r>
      <w:r w:rsidR="0059124D">
        <w:t>careful control of wettability in Li-O</w:t>
      </w:r>
      <w:r w:rsidR="0059124D" w:rsidRPr="005B2C44">
        <w:rPr>
          <w:vertAlign w:val="subscript"/>
        </w:rPr>
        <w:t>2</w:t>
      </w:r>
      <w:r w:rsidR="0059124D">
        <w:t xml:space="preserve"> batteries ensure</w:t>
      </w:r>
      <w:r w:rsidR="006F6B48">
        <w:t>s</w:t>
      </w:r>
      <w:r w:rsidR="0059124D">
        <w:t xml:space="preserve"> </w:t>
      </w:r>
      <w:r w:rsidR="006F6B48">
        <w:t>better battery</w:t>
      </w:r>
      <w:r w:rsidR="0059124D">
        <w:t xml:space="preserve"> performance</w:t>
      </w:r>
      <w:r w:rsidR="00415287">
        <w:t xml:space="preserve"> </w:t>
      </w:r>
      <w:r w:rsidR="00415287" w:rsidRPr="00415287">
        <w:t>(Wang et al.</w:t>
      </w:r>
      <w:r w:rsidR="00415287">
        <w:t>,</w:t>
      </w:r>
      <w:r w:rsidR="00415287" w:rsidRPr="00415287">
        <w:t xml:space="preserve"> 2020</w:t>
      </w:r>
      <w:r w:rsidR="00DF7F5A">
        <w:t>a</w:t>
      </w:r>
      <w:r w:rsidR="00415287" w:rsidRPr="00415287">
        <w:t>)</w:t>
      </w:r>
      <w:r w:rsidR="006F6B48">
        <w:t>. This occurs</w:t>
      </w:r>
      <w:r w:rsidR="0059124D">
        <w:t xml:space="preserve"> because </w:t>
      </w:r>
      <w:r w:rsidR="006F6B48">
        <w:t>wettability impacts the</w:t>
      </w:r>
      <w:r w:rsidR="0059124D">
        <w:t xml:space="preserve"> delivery of reactants (Li</w:t>
      </w:r>
      <w:r w:rsidR="0059124D" w:rsidRPr="0059124D">
        <w:rPr>
          <w:vertAlign w:val="superscript"/>
        </w:rPr>
        <w:t>+</w:t>
      </w:r>
      <w:r w:rsidR="0059124D">
        <w:t xml:space="preserve"> and O</w:t>
      </w:r>
      <w:r w:rsidR="0059124D" w:rsidRPr="0059124D">
        <w:rPr>
          <w:vertAlign w:val="subscript"/>
        </w:rPr>
        <w:t>2</w:t>
      </w:r>
      <w:r w:rsidR="0059124D">
        <w:t xml:space="preserve">) to reaction sites </w:t>
      </w:r>
      <w:r w:rsidR="00EA792F">
        <w:t xml:space="preserve">of </w:t>
      </w:r>
      <w:r w:rsidR="0059124D">
        <w:t>the</w:t>
      </w:r>
      <w:r w:rsidR="00EA792F">
        <w:t xml:space="preserve"> porous</w:t>
      </w:r>
      <w:r w:rsidR="0059124D">
        <w:t xml:space="preserve"> electrode</w:t>
      </w:r>
      <w:r w:rsidR="00317A66">
        <w:t xml:space="preserve"> </w:t>
      </w:r>
      <w:r w:rsidR="00715E20">
        <w:t>(Sauter et al., 2020)</w:t>
      </w:r>
      <w:r w:rsidR="006F6B48">
        <w:t>.</w:t>
      </w:r>
      <w:r w:rsidR="000146CE">
        <w:t xml:space="preserve"> Moreover, incomplete wetting compromises battery lifetime and safety</w:t>
      </w:r>
      <w:r w:rsidR="00715E20">
        <w:t xml:space="preserve"> (</w:t>
      </w:r>
      <w:proofErr w:type="spellStart"/>
      <w:r w:rsidR="00715E20">
        <w:t>Lagadec</w:t>
      </w:r>
      <w:proofErr w:type="spellEnd"/>
      <w:r w:rsidR="00715E20">
        <w:t xml:space="preserve"> et al., 2018)</w:t>
      </w:r>
      <w:r w:rsidR="00086E9B">
        <w:t>.</w:t>
      </w:r>
    </w:p>
    <w:p w14:paraId="1CD6C3D6" w14:textId="6BF7F792" w:rsidR="005B2C44" w:rsidRDefault="005B2C44" w:rsidP="00F05360">
      <w:pPr>
        <w:pStyle w:val="CETBodytext"/>
      </w:pPr>
      <w:r>
        <w:t xml:space="preserve">Many properties influence the wettability of the electrode. For the electrolyte, properties such as viscosity and surface tension deserve special attention. As for the electrode itself, properties such as </w:t>
      </w:r>
      <w:r w:rsidR="00E74E94">
        <w:t>surface area, morphology, porous structure, and surface chemistry are the most important</w:t>
      </w:r>
      <w:r w:rsidR="00715E20">
        <w:t xml:space="preserve"> </w:t>
      </w:r>
      <w:r w:rsidR="00715E20" w:rsidRPr="00715E20">
        <w:t>(Carvalho et al.</w:t>
      </w:r>
      <w:r w:rsidR="00715E20">
        <w:t>,</w:t>
      </w:r>
      <w:r w:rsidR="00715E20" w:rsidRPr="00715E20">
        <w:t xml:space="preserve"> 2020; </w:t>
      </w:r>
      <w:proofErr w:type="spellStart"/>
      <w:r w:rsidR="00715E20" w:rsidRPr="00715E20">
        <w:t>Davoodabadi</w:t>
      </w:r>
      <w:proofErr w:type="spellEnd"/>
      <w:r w:rsidR="00715E20" w:rsidRPr="00715E20">
        <w:t xml:space="preserve"> et al.</w:t>
      </w:r>
      <w:r w:rsidR="00715E20">
        <w:t>,</w:t>
      </w:r>
      <w:r w:rsidR="00715E20" w:rsidRPr="00715E20">
        <w:t xml:space="preserve"> 2020; Xu et al.</w:t>
      </w:r>
      <w:r w:rsidR="00715E20">
        <w:t>,</w:t>
      </w:r>
      <w:r w:rsidR="00715E20" w:rsidRPr="00715E20">
        <w:t xml:space="preserve"> 2009)</w:t>
      </w:r>
      <w:r w:rsidR="00E74E94">
        <w:t xml:space="preserve">. </w:t>
      </w:r>
      <w:r w:rsidR="00F2390C">
        <w:t xml:space="preserve">Nevertheless, time is also an important variable as shown by the </w:t>
      </w:r>
      <w:r w:rsidR="00086E9B">
        <w:t>manufacturing methods</w:t>
      </w:r>
      <w:r w:rsidR="00F2390C">
        <w:t xml:space="preserve"> developed by the lithium-ion industry</w:t>
      </w:r>
      <w:r w:rsidR="00715E20">
        <w:t xml:space="preserve"> </w:t>
      </w:r>
      <w:r w:rsidR="00715E20" w:rsidRPr="00715E20">
        <w:t>(Wood et al.</w:t>
      </w:r>
      <w:r w:rsidR="00715E20">
        <w:t>,</w:t>
      </w:r>
      <w:r w:rsidR="00715E20" w:rsidRPr="00715E20">
        <w:t xml:space="preserve"> 2019)</w:t>
      </w:r>
      <w:r w:rsidR="00F2390C">
        <w:t xml:space="preserve">. </w:t>
      </w:r>
      <w:r w:rsidR="001A2FC0">
        <w:t>Therefore, studies for different combinations of materials are required to provide a general view of the problem of wetting time for Li-O</w:t>
      </w:r>
      <w:r w:rsidR="001A2FC0" w:rsidRPr="001A2FC0">
        <w:rPr>
          <w:vertAlign w:val="subscript"/>
        </w:rPr>
        <w:t>2</w:t>
      </w:r>
      <w:r w:rsidR="001A2FC0">
        <w:t xml:space="preserve"> batteries. </w:t>
      </w:r>
      <w:r w:rsidR="005B4CB1">
        <w:t>Bearing all this in min</w:t>
      </w:r>
      <w:r w:rsidR="00E45EF1">
        <w:t>d</w:t>
      </w:r>
      <w:r w:rsidR="005B4CB1">
        <w:t>, this</w:t>
      </w:r>
      <w:r w:rsidR="00C74820">
        <w:t xml:space="preserve"> work presents an assessment of the impact of wetting time </w:t>
      </w:r>
      <w:r w:rsidR="000D292D">
        <w:t>o</w:t>
      </w:r>
      <w:r w:rsidR="00C74820">
        <w:t>n the specific capacity of Li-O</w:t>
      </w:r>
      <w:r w:rsidR="00C74820" w:rsidRPr="00C74820">
        <w:rPr>
          <w:vertAlign w:val="subscript"/>
        </w:rPr>
        <w:t>2</w:t>
      </w:r>
      <w:r w:rsidR="00C74820">
        <w:t xml:space="preserve"> batteries. </w:t>
      </w:r>
      <w:r w:rsidR="00B53EA2">
        <w:t xml:space="preserve">The </w:t>
      </w:r>
      <w:r w:rsidR="00317A66">
        <w:t xml:space="preserve">glass microfiber filter used as </w:t>
      </w:r>
      <w:r w:rsidR="000D292D">
        <w:t xml:space="preserve">the </w:t>
      </w:r>
      <w:r w:rsidR="00B53EA2">
        <w:t>s</w:t>
      </w:r>
      <w:r w:rsidR="00C74820">
        <w:t xml:space="preserve">eparator membrane and </w:t>
      </w:r>
      <w:r w:rsidR="00317A66">
        <w:t>the carbon pa</w:t>
      </w:r>
      <w:r w:rsidR="00E45EF1">
        <w:t>p</w:t>
      </w:r>
      <w:r w:rsidR="00317A66">
        <w:t xml:space="preserve">er used as </w:t>
      </w:r>
      <w:r w:rsidR="000D292D">
        <w:t xml:space="preserve">the </w:t>
      </w:r>
      <w:r w:rsidR="00C74820">
        <w:t>O</w:t>
      </w:r>
      <w:r w:rsidR="00C74820" w:rsidRPr="001C18A6">
        <w:rPr>
          <w:vertAlign w:val="subscript"/>
        </w:rPr>
        <w:t>2</w:t>
      </w:r>
      <w:r w:rsidR="00C74820">
        <w:t xml:space="preserve"> electrode were immersed in </w:t>
      </w:r>
      <w:r w:rsidR="00B53EA2">
        <w:t xml:space="preserve">the </w:t>
      </w:r>
      <w:r w:rsidR="00C74820">
        <w:t xml:space="preserve">electrolyte for different lengths of time, and the batteries were assembled and tested thereafter. The results demonstrate the importance of this step to ensure </w:t>
      </w:r>
      <w:r w:rsidR="00B53EA2">
        <w:t xml:space="preserve">the </w:t>
      </w:r>
      <w:r w:rsidR="00C74820">
        <w:t>high specific capacity of these batteries</w:t>
      </w:r>
      <w:r w:rsidR="00B35B0F">
        <w:t xml:space="preserve">, and they represent a reference in the standards for battery assembly in </w:t>
      </w:r>
      <w:r w:rsidR="00B53EA2">
        <w:t xml:space="preserve">the </w:t>
      </w:r>
      <w:r w:rsidR="00B35B0F">
        <w:t>research and development of Li-O</w:t>
      </w:r>
      <w:r w:rsidR="00B35B0F" w:rsidRPr="00B35B0F">
        <w:rPr>
          <w:vertAlign w:val="subscript"/>
        </w:rPr>
        <w:t>2</w:t>
      </w:r>
      <w:r w:rsidR="00B35B0F">
        <w:t xml:space="preserve"> batteries.</w:t>
      </w:r>
    </w:p>
    <w:p w14:paraId="79406B9B" w14:textId="7F912C07" w:rsidR="00F05360" w:rsidRPr="009B6427" w:rsidRDefault="00D172FD" w:rsidP="00F05360">
      <w:pPr>
        <w:pStyle w:val="CETHeading1"/>
      </w:pPr>
      <w:r w:rsidRPr="009B6427">
        <w:t>Methodology</w:t>
      </w:r>
    </w:p>
    <w:p w14:paraId="6C0BCFDB" w14:textId="6B2B3194" w:rsidR="00F05360" w:rsidRPr="009B6427" w:rsidRDefault="00951DA7" w:rsidP="00F05360">
      <w:pPr>
        <w:pStyle w:val="CETheadingx"/>
      </w:pPr>
      <w:r w:rsidRPr="009B6427">
        <w:t>Electrodes and b</w:t>
      </w:r>
      <w:r w:rsidR="00D172FD" w:rsidRPr="009B6427">
        <w:t>attery assembly</w:t>
      </w:r>
    </w:p>
    <w:p w14:paraId="41E97C5D" w14:textId="4B41F41F" w:rsidR="004664FD" w:rsidRPr="009B6427" w:rsidRDefault="007D5D5B" w:rsidP="00F05360">
      <w:pPr>
        <w:pStyle w:val="CETBodytext"/>
      </w:pPr>
      <w:r w:rsidRPr="009B6427">
        <w:t>The O</w:t>
      </w:r>
      <w:r w:rsidRPr="009B6427">
        <w:rPr>
          <w:vertAlign w:val="subscript"/>
        </w:rPr>
        <w:t>2</w:t>
      </w:r>
      <w:r w:rsidRPr="009B6427">
        <w:t xml:space="preserve"> electrodes were made of carbon paper (</w:t>
      </w:r>
      <w:r w:rsidR="00A1347C" w:rsidRPr="009B6427">
        <w:t>TGP-H-060, Toray</w:t>
      </w:r>
      <w:r w:rsidRPr="009B6427">
        <w:t xml:space="preserve">) </w:t>
      </w:r>
      <w:r w:rsidR="004664FD" w:rsidRPr="009B6427">
        <w:t>and the separator</w:t>
      </w:r>
      <w:r w:rsidR="00E45EF1">
        <w:t>s</w:t>
      </w:r>
      <w:r w:rsidR="004664FD" w:rsidRPr="009B6427">
        <w:t xml:space="preserve"> were made of glass microfiber </w:t>
      </w:r>
      <w:r w:rsidR="00317A66">
        <w:t>filter</w:t>
      </w:r>
      <w:r w:rsidR="004664FD" w:rsidRPr="009B6427">
        <w:t xml:space="preserve"> (GF/A, Whatman). Both materials were cut into discs of 16 mm. </w:t>
      </w:r>
      <w:r w:rsidRPr="009B6427">
        <w:t>The discs were left to dry overnight in a</w:t>
      </w:r>
      <w:r w:rsidR="009B6B1C" w:rsidRPr="009B6427">
        <w:t>n</w:t>
      </w:r>
      <w:r w:rsidRPr="009B6427">
        <w:t xml:space="preserve"> oven at 80 °C</w:t>
      </w:r>
      <w:r w:rsidR="009B6B1C" w:rsidRPr="009B6427">
        <w:t xml:space="preserve"> and then left to rest inside the glovebox</w:t>
      </w:r>
      <w:r w:rsidR="00A1347C" w:rsidRPr="009B6427">
        <w:t xml:space="preserve"> workstation (</w:t>
      </w:r>
      <w:proofErr w:type="spellStart"/>
      <w:r w:rsidR="00A1347C" w:rsidRPr="009B6427">
        <w:t>Ar</w:t>
      </w:r>
      <w:proofErr w:type="spellEnd"/>
      <w:r w:rsidR="00A1347C" w:rsidRPr="009B6427">
        <w:t xml:space="preserve"> atmosphere, H</w:t>
      </w:r>
      <w:r w:rsidR="00A1347C" w:rsidRPr="009B6427">
        <w:rPr>
          <w:vertAlign w:val="subscript"/>
        </w:rPr>
        <w:t>2</w:t>
      </w:r>
      <w:r w:rsidR="00A1347C" w:rsidRPr="009B6427">
        <w:t>O&lt;10 ppm, O</w:t>
      </w:r>
      <w:r w:rsidR="00A1347C" w:rsidRPr="009B6427">
        <w:rPr>
          <w:vertAlign w:val="subscript"/>
        </w:rPr>
        <w:t>2</w:t>
      </w:r>
      <w:r w:rsidR="00A1347C" w:rsidRPr="009B6427">
        <w:t xml:space="preserve">&lt;10 ppm, </w:t>
      </w:r>
      <w:proofErr w:type="spellStart"/>
      <w:r w:rsidR="00A1347C" w:rsidRPr="009B6427">
        <w:t>MBraun</w:t>
      </w:r>
      <w:proofErr w:type="spellEnd"/>
      <w:r w:rsidR="00A1347C" w:rsidRPr="009B6427">
        <w:t xml:space="preserve"> MB10, M. BRAUN </w:t>
      </w:r>
      <w:proofErr w:type="spellStart"/>
      <w:r w:rsidR="00A1347C" w:rsidRPr="009B6427">
        <w:t>Inertgas-Systeme</w:t>
      </w:r>
      <w:proofErr w:type="spellEnd"/>
      <w:r w:rsidR="00A1347C" w:rsidRPr="009B6427">
        <w:t xml:space="preserve"> GmbH)</w:t>
      </w:r>
      <w:r w:rsidR="009B6B1C" w:rsidRPr="009B6427">
        <w:t xml:space="preserve"> for 24 h</w:t>
      </w:r>
      <w:r w:rsidR="009342D2" w:rsidRPr="009B6427">
        <w:t xml:space="preserve">. </w:t>
      </w:r>
      <w:r w:rsidR="004D0AE6">
        <w:t>The electrolyte</w:t>
      </w:r>
      <w:r w:rsidR="009342D2" w:rsidRPr="009B6427">
        <w:t xml:space="preserve"> solution </w:t>
      </w:r>
      <w:r w:rsidR="004D0AE6">
        <w:t>containing</w:t>
      </w:r>
      <w:r w:rsidR="009342D2" w:rsidRPr="009B6427">
        <w:t xml:space="preserve"> 0.1 mol L</w:t>
      </w:r>
      <w:r w:rsidR="009342D2" w:rsidRPr="009B6427">
        <w:rPr>
          <w:vertAlign w:val="superscript"/>
        </w:rPr>
        <w:t>-1</w:t>
      </w:r>
      <w:r w:rsidR="009342D2" w:rsidRPr="009B6427">
        <w:t xml:space="preserve"> lithium perchlorate (</w:t>
      </w:r>
      <w:r w:rsidR="004054F8" w:rsidRPr="009B6427">
        <w:t>LiClO</w:t>
      </w:r>
      <w:r w:rsidR="004054F8" w:rsidRPr="009B6427">
        <w:rPr>
          <w:vertAlign w:val="subscript"/>
        </w:rPr>
        <w:t>4</w:t>
      </w:r>
      <w:r w:rsidR="004054F8" w:rsidRPr="009B6427">
        <w:t xml:space="preserve">, </w:t>
      </w:r>
      <w:r w:rsidR="009342D2" w:rsidRPr="009B6427">
        <w:t xml:space="preserve">≥99.99% trace metal basis, Sigma-Aldrich) in </w:t>
      </w:r>
      <w:proofErr w:type="spellStart"/>
      <w:r w:rsidR="009342D2" w:rsidRPr="009B6427">
        <w:t>dimethylsulfoxide</w:t>
      </w:r>
      <w:proofErr w:type="spellEnd"/>
      <w:r w:rsidR="009342D2" w:rsidRPr="009B6427">
        <w:t xml:space="preserve"> (DMSO, ≥99.9%, Sigma-Aldrich)</w:t>
      </w:r>
      <w:r w:rsidR="004054F8" w:rsidRPr="009B6427">
        <w:t xml:space="preserve"> was prepared inside the glovebox workstation. The water content of the electrolyte was measured via coulometric Karl Fischer titration (852 </w:t>
      </w:r>
      <w:proofErr w:type="spellStart"/>
      <w:r w:rsidR="004054F8" w:rsidRPr="009B6427">
        <w:t>Titrando</w:t>
      </w:r>
      <w:proofErr w:type="spellEnd"/>
      <w:r w:rsidR="004054F8" w:rsidRPr="009B6427">
        <w:t xml:space="preserve"> </w:t>
      </w:r>
      <w:proofErr w:type="spellStart"/>
      <w:r w:rsidR="004054F8" w:rsidRPr="009B6427">
        <w:t>Metrohm</w:t>
      </w:r>
      <w:proofErr w:type="spellEnd"/>
      <w:r w:rsidR="004054F8" w:rsidRPr="009B6427">
        <w:t xml:space="preserve"> AG, Switzerland).</w:t>
      </w:r>
    </w:p>
    <w:p w14:paraId="566A64F1" w14:textId="36881E87" w:rsidR="00604947" w:rsidRPr="009B6427" w:rsidRDefault="00711728" w:rsidP="00F05360">
      <w:pPr>
        <w:pStyle w:val="CETBodytext"/>
      </w:pPr>
      <w:r w:rsidRPr="009B6427">
        <w:t>The O</w:t>
      </w:r>
      <w:r w:rsidRPr="009B6427">
        <w:rPr>
          <w:vertAlign w:val="subscript"/>
        </w:rPr>
        <w:t>2</w:t>
      </w:r>
      <w:r w:rsidRPr="009B6427">
        <w:t xml:space="preserve"> electrodes </w:t>
      </w:r>
      <w:r w:rsidR="004664FD" w:rsidRPr="009B6427">
        <w:t xml:space="preserve">and separator membranes </w:t>
      </w:r>
      <w:r w:rsidRPr="009B6427">
        <w:t>were immersed in electrolyte solution inside a Petri dish</w:t>
      </w:r>
      <w:r w:rsidR="00D3085F">
        <w:t xml:space="preserve"> that was </w:t>
      </w:r>
      <w:r w:rsidR="00D3085F" w:rsidRPr="009B6427">
        <w:t>sealed using Parafilm M and kept inside the glovebox workstation</w:t>
      </w:r>
      <w:r w:rsidRPr="009B6427">
        <w:t xml:space="preserve"> </w:t>
      </w:r>
      <w:r w:rsidR="004D0AE6">
        <w:t>during different wetting times:</w:t>
      </w:r>
      <w:r w:rsidRPr="009B6427">
        <w:t xml:space="preserve"> 1, 3, 9, 27, and 81 h</w:t>
      </w:r>
      <w:r w:rsidR="0047041D">
        <w:t xml:space="preserve">, chosen in a geometric progression. The same was carried out for the standard </w:t>
      </w:r>
      <w:r w:rsidR="0055232C">
        <w:t xml:space="preserve">time of 72 h. </w:t>
      </w:r>
      <w:r w:rsidR="004664FD" w:rsidRPr="009B6427">
        <w:t xml:space="preserve">After the wetting time has passed, the battery was assembled inside a testing cell using a Li foil </w:t>
      </w:r>
      <w:bookmarkStart w:id="0" w:name="_Hlk81910768"/>
      <w:r w:rsidR="004664FD" w:rsidRPr="009B6427">
        <w:t>(Tob Machine, 99.99%)</w:t>
      </w:r>
      <w:bookmarkEnd w:id="0"/>
      <w:r w:rsidR="004664FD" w:rsidRPr="009B6427">
        <w:t>, the separator membrane, the O</w:t>
      </w:r>
      <w:r w:rsidR="004664FD" w:rsidRPr="009B6427">
        <w:rPr>
          <w:vertAlign w:val="subscript"/>
        </w:rPr>
        <w:t>2</w:t>
      </w:r>
      <w:r w:rsidR="004664FD" w:rsidRPr="009B6427">
        <w:t xml:space="preserve"> electrode</w:t>
      </w:r>
      <w:r w:rsidR="00362CFF" w:rsidRPr="009B6427">
        <w:t xml:space="preserve">, and </w:t>
      </w:r>
      <w:r w:rsidR="004D0AE6">
        <w:t>a stainless-steel</w:t>
      </w:r>
      <w:r w:rsidR="00362CFF" w:rsidRPr="009B6427">
        <w:t xml:space="preserve"> current collector/spring assembly</w:t>
      </w:r>
      <w:r w:rsidR="004664FD" w:rsidRPr="009B6427">
        <w:t xml:space="preserve">. In this process, the electrode and separator were removed from the electrolyte solution using tweezers and the </w:t>
      </w:r>
      <w:r w:rsidR="00362CFF" w:rsidRPr="009B6427">
        <w:t xml:space="preserve">excess </w:t>
      </w:r>
      <w:r w:rsidR="003470EC">
        <w:t>liquid</w:t>
      </w:r>
      <w:r w:rsidR="00362CFF" w:rsidRPr="009B6427">
        <w:t xml:space="preserve"> was </w:t>
      </w:r>
      <w:r w:rsidR="005E7FDC">
        <w:t>drawn off</w:t>
      </w:r>
      <w:r w:rsidR="00362CFF" w:rsidRPr="009B6427">
        <w:t xml:space="preserve"> by touching the discs </w:t>
      </w:r>
      <w:r w:rsidR="005E7FDC">
        <w:t>to</w:t>
      </w:r>
      <w:r w:rsidR="00362CFF" w:rsidRPr="009B6427">
        <w:t xml:space="preserve"> the side</w:t>
      </w:r>
      <w:r w:rsidR="005E7FDC">
        <w:t>wall</w:t>
      </w:r>
      <w:r w:rsidR="00362CFF" w:rsidRPr="009B6427">
        <w:t xml:space="preserve"> of the Petri dish. </w:t>
      </w:r>
      <w:r w:rsidR="005E7FDC">
        <w:t>After assembly, t</w:t>
      </w:r>
      <w:r w:rsidR="00362CFF" w:rsidRPr="009B6427">
        <w:t>he testing cell was closed and immediately removed from the glovebox workstation. The</w:t>
      </w:r>
      <w:r w:rsidR="005E7FDC">
        <w:t xml:space="preserve">n, the cell was purged to remove </w:t>
      </w:r>
      <w:proofErr w:type="spellStart"/>
      <w:r w:rsidR="005E7FDC">
        <w:t>Ar</w:t>
      </w:r>
      <w:proofErr w:type="spellEnd"/>
      <w:r w:rsidR="005E7FDC">
        <w:t xml:space="preserve"> and filled with</w:t>
      </w:r>
      <w:r w:rsidR="00362CFF" w:rsidRPr="009B6427">
        <w:t xml:space="preserve"> 3 bar of pure O</w:t>
      </w:r>
      <w:r w:rsidR="00362CFF" w:rsidRPr="009B6427">
        <w:rPr>
          <w:vertAlign w:val="subscript"/>
        </w:rPr>
        <w:t>2</w:t>
      </w:r>
      <w:r w:rsidR="005E7FDC">
        <w:t xml:space="preserve"> to work in a closed </w:t>
      </w:r>
      <w:r w:rsidR="00EC28A8">
        <w:t xml:space="preserve">pressurized </w:t>
      </w:r>
      <w:r w:rsidR="005E7FDC">
        <w:t>system.</w:t>
      </w:r>
    </w:p>
    <w:p w14:paraId="40D7593F" w14:textId="262AB238" w:rsidR="00F05360" w:rsidRPr="009B6427" w:rsidRDefault="00D172FD" w:rsidP="00F05360">
      <w:pPr>
        <w:pStyle w:val="CETheadingx"/>
      </w:pPr>
      <w:r w:rsidRPr="009B6427">
        <w:t xml:space="preserve">Deep discharge and </w:t>
      </w:r>
      <w:r w:rsidR="00EF297C" w:rsidRPr="009B6427">
        <w:t>analysis</w:t>
      </w:r>
    </w:p>
    <w:p w14:paraId="410D044B" w14:textId="22E19127" w:rsidR="00765F4E" w:rsidRPr="009B6427" w:rsidRDefault="00765F4E" w:rsidP="00765F4E">
      <w:pPr>
        <w:pStyle w:val="ListParagraph"/>
        <w:ind w:left="0"/>
        <w:rPr>
          <w:lang w:val="en-US"/>
        </w:rPr>
      </w:pPr>
      <w:r w:rsidRPr="009B6427">
        <w:rPr>
          <w:lang w:val="en-US"/>
        </w:rPr>
        <w:t xml:space="preserve">Galvanostatic deep discharge was performed on an </w:t>
      </w:r>
      <w:bookmarkStart w:id="1" w:name="_Hlk81910328"/>
      <w:proofErr w:type="spellStart"/>
      <w:r w:rsidRPr="009B6427">
        <w:rPr>
          <w:lang w:val="en-US"/>
        </w:rPr>
        <w:t>Arbin</w:t>
      </w:r>
      <w:proofErr w:type="spellEnd"/>
      <w:r w:rsidRPr="009B6427">
        <w:rPr>
          <w:lang w:val="en-US"/>
        </w:rPr>
        <w:t xml:space="preserve"> </w:t>
      </w:r>
      <w:r w:rsidR="005A0137">
        <w:rPr>
          <w:lang w:val="en-US"/>
        </w:rPr>
        <w:t>Laboratory Battery Testing System</w:t>
      </w:r>
      <w:r w:rsidRPr="009B6427">
        <w:rPr>
          <w:lang w:val="en-US"/>
        </w:rPr>
        <w:t xml:space="preserve"> (LBT21084, </w:t>
      </w:r>
      <w:proofErr w:type="spellStart"/>
      <w:r w:rsidRPr="009B6427">
        <w:rPr>
          <w:lang w:val="en-US"/>
        </w:rPr>
        <w:t>Arbin</w:t>
      </w:r>
      <w:proofErr w:type="spellEnd"/>
      <w:r w:rsidRPr="009B6427">
        <w:rPr>
          <w:lang w:val="en-US"/>
        </w:rPr>
        <w:t xml:space="preserve"> Instruments LLC, USA)</w:t>
      </w:r>
      <w:bookmarkEnd w:id="1"/>
      <w:r w:rsidRPr="009B6427">
        <w:rPr>
          <w:lang w:val="en-US"/>
        </w:rPr>
        <w:t>. The battery rest</w:t>
      </w:r>
      <w:r w:rsidR="005A0137">
        <w:rPr>
          <w:lang w:val="en-US"/>
        </w:rPr>
        <w:t>ed</w:t>
      </w:r>
      <w:r w:rsidRPr="009B6427">
        <w:rPr>
          <w:lang w:val="en-US"/>
        </w:rPr>
        <w:t xml:space="preserve"> for 30 min under O</w:t>
      </w:r>
      <w:r w:rsidRPr="009B6427">
        <w:rPr>
          <w:vertAlign w:val="subscript"/>
          <w:lang w:val="en-US"/>
        </w:rPr>
        <w:t>2</w:t>
      </w:r>
      <w:r w:rsidRPr="009B6427">
        <w:rPr>
          <w:lang w:val="en-US"/>
        </w:rPr>
        <w:t xml:space="preserve"> pressure </w:t>
      </w:r>
      <w:bookmarkStart w:id="2" w:name="_Hlk81910144"/>
      <w:r w:rsidRPr="009B6427">
        <w:rPr>
          <w:lang w:val="en-US"/>
        </w:rPr>
        <w:t xml:space="preserve">before discharge </w:t>
      </w:r>
      <w:r w:rsidR="000D292D">
        <w:rPr>
          <w:lang w:val="en-US"/>
        </w:rPr>
        <w:t xml:space="preserve">was </w:t>
      </w:r>
      <w:r w:rsidRPr="009B6427">
        <w:rPr>
          <w:lang w:val="en-US"/>
        </w:rPr>
        <w:t>initiate</w:t>
      </w:r>
      <w:r w:rsidR="005A0137">
        <w:rPr>
          <w:lang w:val="en-US"/>
        </w:rPr>
        <w:t>d</w:t>
      </w:r>
      <w:r w:rsidRPr="009B6427">
        <w:rPr>
          <w:lang w:val="en-US"/>
        </w:rPr>
        <w:t xml:space="preserve"> at 50 </w:t>
      </w:r>
      <w:proofErr w:type="spellStart"/>
      <w:r w:rsidRPr="009B6427">
        <w:rPr>
          <w:lang w:val="en-US"/>
        </w:rPr>
        <w:t>μA</w:t>
      </w:r>
      <w:bookmarkEnd w:id="2"/>
      <w:proofErr w:type="spellEnd"/>
      <w:r w:rsidRPr="009B6427">
        <w:rPr>
          <w:lang w:val="en-US"/>
        </w:rPr>
        <w:t>.</w:t>
      </w:r>
      <w:r w:rsidR="005406BA" w:rsidRPr="009B6427">
        <w:rPr>
          <w:lang w:val="en-US"/>
        </w:rPr>
        <w:t xml:space="preserve"> After the cut-off potential of 2.2 V was reached, the battery was purged with N</w:t>
      </w:r>
      <w:r w:rsidR="005406BA" w:rsidRPr="009B6427">
        <w:rPr>
          <w:vertAlign w:val="subscript"/>
          <w:lang w:val="en-US"/>
        </w:rPr>
        <w:t>2</w:t>
      </w:r>
      <w:r w:rsidR="005406BA" w:rsidRPr="009B6427">
        <w:rPr>
          <w:lang w:val="en-US"/>
        </w:rPr>
        <w:t xml:space="preserve"> and the battery was disassembled inside the glovebox workstation.</w:t>
      </w:r>
      <w:r w:rsidRPr="009B6427">
        <w:rPr>
          <w:lang w:val="en-US"/>
        </w:rPr>
        <w:t xml:space="preserve"> The deep discharge test</w:t>
      </w:r>
      <w:r w:rsidR="005406BA" w:rsidRPr="009B6427">
        <w:rPr>
          <w:lang w:val="en-US"/>
        </w:rPr>
        <w:t>s</w:t>
      </w:r>
      <w:r w:rsidRPr="009B6427">
        <w:rPr>
          <w:lang w:val="en-US"/>
        </w:rPr>
        <w:t xml:space="preserve"> w</w:t>
      </w:r>
      <w:r w:rsidR="005406BA" w:rsidRPr="009B6427">
        <w:rPr>
          <w:lang w:val="en-US"/>
        </w:rPr>
        <w:t>ere</w:t>
      </w:r>
      <w:r w:rsidRPr="009B6427">
        <w:rPr>
          <w:lang w:val="en-US"/>
        </w:rPr>
        <w:t xml:space="preserve"> performed in duplicate for each resting time. The total discharge capacity was normalized by the average mass of carbon paper of electrodes of 16 mm</w:t>
      </w:r>
      <w:r w:rsidR="005A0137">
        <w:rPr>
          <w:lang w:val="en-US"/>
        </w:rPr>
        <w:t xml:space="preserve"> in diameter</w:t>
      </w:r>
      <w:r w:rsidRPr="009B6427">
        <w:rPr>
          <w:lang w:val="en-US"/>
        </w:rPr>
        <w:t xml:space="preserve">. The morphology of the discharge product was analyzed via scanning electron microscopy (SEM, Quattro S, </w:t>
      </w:r>
      <w:bookmarkStart w:id="3" w:name="_Hlk81910442"/>
      <w:proofErr w:type="spellStart"/>
      <w:r w:rsidRPr="009B6427">
        <w:rPr>
          <w:lang w:val="en-US"/>
        </w:rPr>
        <w:t>Thermo</w:t>
      </w:r>
      <w:proofErr w:type="spellEnd"/>
      <w:r w:rsidRPr="009B6427">
        <w:rPr>
          <w:lang w:val="en-US"/>
        </w:rPr>
        <w:t xml:space="preserve"> Fischer Scientific Inc., US</w:t>
      </w:r>
      <w:bookmarkEnd w:id="3"/>
      <w:r w:rsidRPr="009B6427">
        <w:rPr>
          <w:lang w:val="en-US"/>
        </w:rPr>
        <w:t>) at 10 kV at a working distance of ~10 mm by using a secondary electron detector.</w:t>
      </w:r>
    </w:p>
    <w:p w14:paraId="1012620F" w14:textId="7C51B52E" w:rsidR="00EF297C" w:rsidRPr="009B6427" w:rsidRDefault="00EF297C" w:rsidP="00EF297C">
      <w:pPr>
        <w:pStyle w:val="CETHeading1"/>
      </w:pPr>
      <w:r w:rsidRPr="009B6427">
        <w:t>Results and Discussion</w:t>
      </w:r>
    </w:p>
    <w:p w14:paraId="1E9BA158" w14:textId="59B21046" w:rsidR="002C7164" w:rsidRPr="009B6427" w:rsidRDefault="002C7164" w:rsidP="002C7164">
      <w:pPr>
        <w:pStyle w:val="CETheadingx"/>
      </w:pPr>
      <w:r>
        <w:t>Results of discharge capacity</w:t>
      </w:r>
    </w:p>
    <w:p w14:paraId="749EC729" w14:textId="340F6F2D" w:rsidR="00D04304" w:rsidRDefault="00E85E77" w:rsidP="002C7164">
      <w:pPr>
        <w:pStyle w:val="CETBodytext"/>
      </w:pPr>
      <w:r>
        <w:t>Figure 1</w:t>
      </w:r>
      <w:r w:rsidR="00531FD8">
        <w:t xml:space="preserve"> shows the increase in </w:t>
      </w:r>
      <w:r w:rsidR="00B53EA2">
        <w:t xml:space="preserve">the </w:t>
      </w:r>
      <w:r w:rsidR="00531FD8">
        <w:t xml:space="preserve">specific capacity of the battery as the wetting time increases. </w:t>
      </w:r>
      <w:r w:rsidR="0076274A">
        <w:t xml:space="preserve">It is possible to observe that the largest increase in capacity occurs from 9 to 27 h, thus indicating that a </w:t>
      </w:r>
      <w:r w:rsidR="00EC28A8">
        <w:t>higher</w:t>
      </w:r>
      <w:r w:rsidR="0076274A">
        <w:t xml:space="preserve"> wetting time is more desirable. </w:t>
      </w:r>
      <w:r w:rsidR="00940E31">
        <w:t xml:space="preserve">A possible cause for this problem is that a wetting time lower than 27 h was not enough to promote the formation of the triple-phase interface, fundamental to </w:t>
      </w:r>
      <w:r w:rsidR="00E45EF1">
        <w:t xml:space="preserve">the </w:t>
      </w:r>
      <w:r w:rsidR="00940E31">
        <w:t>proper delivery of reactants (Li</w:t>
      </w:r>
      <w:r w:rsidR="00940E31" w:rsidRPr="00940E31">
        <w:rPr>
          <w:vertAlign w:val="superscript"/>
        </w:rPr>
        <w:t>+</w:t>
      </w:r>
      <w:r w:rsidR="00940E31">
        <w:t xml:space="preserve"> and O</w:t>
      </w:r>
      <w:r w:rsidR="00940E31" w:rsidRPr="00940E31">
        <w:rPr>
          <w:vertAlign w:val="subscript"/>
        </w:rPr>
        <w:t>2</w:t>
      </w:r>
      <w:r w:rsidR="00940E31">
        <w:t>) to reaction sites</w:t>
      </w:r>
      <w:r w:rsidR="00715E20">
        <w:t xml:space="preserve"> (Carvalho et al., 2020)</w:t>
      </w:r>
      <w:r w:rsidR="00940E31">
        <w:t xml:space="preserve">. </w:t>
      </w:r>
      <w:r w:rsidR="0076274A">
        <w:t>The wetting time of 81 h provided a similar result compared to 27 h</w:t>
      </w:r>
      <w:r w:rsidR="00E262A6">
        <w:t xml:space="preserve"> (inside their error margin)</w:t>
      </w:r>
      <w:r w:rsidR="0076274A">
        <w:t xml:space="preserve">, despite the large increase in wetting time. Therefore, </w:t>
      </w:r>
      <w:r w:rsidR="00E262A6">
        <w:t xml:space="preserve">a resting time in </w:t>
      </w:r>
      <w:r w:rsidR="00940E31">
        <w:t xml:space="preserve">the </w:t>
      </w:r>
      <w:r w:rsidR="00E262A6">
        <w:t>range</w:t>
      </w:r>
      <w:r w:rsidR="00940E31">
        <w:t xml:space="preserve"> of 27–81 h</w:t>
      </w:r>
      <w:r w:rsidR="00E262A6">
        <w:t xml:space="preserve"> </w:t>
      </w:r>
      <w:r w:rsidR="00880BC6">
        <w:t>yields satisfactory results.</w:t>
      </w:r>
      <w:r w:rsidR="00A447A0">
        <w:t xml:space="preserve"> </w:t>
      </w:r>
      <w:r w:rsidR="00E75260">
        <w:t>More</w:t>
      </w:r>
      <w:r w:rsidR="00E45EF1">
        <w:t>ov</w:t>
      </w:r>
      <w:r w:rsidR="00E75260">
        <w:t xml:space="preserve">er, this result indicates the importance of reporting this information on research papers as some works report resting times ranging from </w:t>
      </w:r>
      <w:r w:rsidR="00BD2C5F">
        <w:t>1 h</w:t>
      </w:r>
      <w:r w:rsidR="00E75260">
        <w:t xml:space="preserve"> to 8 h</w:t>
      </w:r>
      <w:r w:rsidR="00715E20">
        <w:t xml:space="preserve"> </w:t>
      </w:r>
      <w:r w:rsidR="00715E20" w:rsidRPr="00715E20">
        <w:t>(Dong et al.</w:t>
      </w:r>
      <w:r w:rsidR="00715E20">
        <w:t>,</w:t>
      </w:r>
      <w:r w:rsidR="00715E20" w:rsidRPr="00715E20">
        <w:t xml:space="preserve"> 2018; Hu et al.</w:t>
      </w:r>
      <w:r w:rsidR="00715E20">
        <w:t>,</w:t>
      </w:r>
      <w:r w:rsidR="00715E20" w:rsidRPr="00715E20">
        <w:t xml:space="preserve"> </w:t>
      </w:r>
      <w:r w:rsidR="00715E20" w:rsidRPr="00715E20">
        <w:lastRenderedPageBreak/>
        <w:t>2015; Oh et al.</w:t>
      </w:r>
      <w:r w:rsidR="00715E20">
        <w:t>,</w:t>
      </w:r>
      <w:r w:rsidR="00715E20" w:rsidRPr="00715E20">
        <w:t xml:space="preserve"> 2013)</w:t>
      </w:r>
      <w:r w:rsidR="00E75260">
        <w:t>, which is not enough.</w:t>
      </w:r>
      <w:r w:rsidR="0047041D">
        <w:t xml:space="preserve"> </w:t>
      </w:r>
      <w:r w:rsidR="008D58C2">
        <w:t>Figure 2 presents the discharge profile of all tested batteries. Instabilities in the potential drop were observed for all cases, and this problem was already observed in other trials using carbon paper as the O</w:t>
      </w:r>
      <w:r w:rsidR="008D58C2" w:rsidRPr="008D58C2">
        <w:rPr>
          <w:vertAlign w:val="subscript"/>
        </w:rPr>
        <w:t>2</w:t>
      </w:r>
      <w:r w:rsidR="008D58C2">
        <w:t xml:space="preserve"> electrode</w:t>
      </w:r>
      <w:r w:rsidR="00715E20">
        <w:t xml:space="preserve"> </w:t>
      </w:r>
      <w:r w:rsidR="00715E20" w:rsidRPr="00715E20">
        <w:t>(</w:t>
      </w:r>
      <w:proofErr w:type="spellStart"/>
      <w:r w:rsidR="00715E20" w:rsidRPr="00715E20">
        <w:t>Schwenke</w:t>
      </w:r>
      <w:proofErr w:type="spellEnd"/>
      <w:r w:rsidR="00715E20" w:rsidRPr="00715E20">
        <w:t xml:space="preserve"> et al.</w:t>
      </w:r>
      <w:r w:rsidR="00715E20">
        <w:t>,</w:t>
      </w:r>
      <w:r w:rsidR="00715E20" w:rsidRPr="00715E20">
        <w:t xml:space="preserve"> 2015)</w:t>
      </w:r>
      <w:r w:rsidR="008D58C2">
        <w:t>.</w:t>
      </w:r>
      <w:r w:rsidR="00840107">
        <w:t xml:space="preserve"> It is important to mention that these results reflect the effect of wetting time in</w:t>
      </w:r>
      <w:r w:rsidR="00A3654C">
        <w:t xml:space="preserve"> both electrode and membrane in a situation of excess electrolyte.</w:t>
      </w:r>
    </w:p>
    <w:p w14:paraId="07EAC55B" w14:textId="54A1F672" w:rsidR="00D04304" w:rsidRDefault="00D04304" w:rsidP="002C7164">
      <w:pPr>
        <w:pStyle w:val="CETBodytext"/>
      </w:pPr>
    </w:p>
    <w:p w14:paraId="64784AB4" w14:textId="6F636CAB" w:rsidR="00D04304" w:rsidRDefault="0047041D" w:rsidP="002C7164">
      <w:pPr>
        <w:pStyle w:val="CETBodytext"/>
      </w:pPr>
      <w:r>
        <w:rPr>
          <w:noProof/>
        </w:rPr>
        <w:drawing>
          <wp:inline distT="0" distB="0" distL="0" distR="0" wp14:anchorId="26DBDDD0" wp14:editId="2370D0B1">
            <wp:extent cx="4572000" cy="1330960"/>
            <wp:effectExtent l="0" t="0" r="0" b="254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330960"/>
                    </a:xfrm>
                    <a:prstGeom prst="rect">
                      <a:avLst/>
                    </a:prstGeom>
                    <a:noFill/>
                    <a:ln>
                      <a:noFill/>
                    </a:ln>
                  </pic:spPr>
                </pic:pic>
              </a:graphicData>
            </a:graphic>
          </wp:inline>
        </w:drawing>
      </w:r>
    </w:p>
    <w:p w14:paraId="2E9363D5" w14:textId="32EA5610" w:rsidR="00E85E77" w:rsidRDefault="00E85E77" w:rsidP="00E85E77">
      <w:pPr>
        <w:pStyle w:val="CETCaption"/>
        <w:rPr>
          <w:lang w:val="en-US"/>
        </w:rPr>
      </w:pPr>
      <w:r w:rsidRPr="009B6427">
        <w:rPr>
          <w:rStyle w:val="CETCaptionCarattere"/>
          <w:i/>
          <w:lang w:val="en-US"/>
        </w:rPr>
        <w:t xml:space="preserve">Figure 1: </w:t>
      </w:r>
      <w:r>
        <w:rPr>
          <w:rStyle w:val="CETCaptionCarattere"/>
          <w:i/>
          <w:lang w:val="en-US"/>
        </w:rPr>
        <w:t>Average specific capacity for each</w:t>
      </w:r>
      <w:r w:rsidRPr="009B6427">
        <w:rPr>
          <w:lang w:val="en-US"/>
        </w:rPr>
        <w:t xml:space="preserve"> </w:t>
      </w:r>
      <w:r w:rsidR="0076274A">
        <w:rPr>
          <w:lang w:val="en-US"/>
        </w:rPr>
        <w:t>wetting time</w:t>
      </w:r>
    </w:p>
    <w:p w14:paraId="62F46154" w14:textId="77777777" w:rsidR="00E82D8F" w:rsidRPr="009B6427" w:rsidRDefault="00E82D8F" w:rsidP="00E85E77">
      <w:pPr>
        <w:pStyle w:val="CETCaption"/>
        <w:rPr>
          <w:lang w:val="en-US"/>
        </w:rPr>
      </w:pPr>
    </w:p>
    <w:p w14:paraId="0808D3B4" w14:textId="05E5092B" w:rsidR="00A54D95" w:rsidRDefault="0047041D" w:rsidP="002C7164">
      <w:pPr>
        <w:pStyle w:val="CETBodytext"/>
      </w:pPr>
      <w:r>
        <w:rPr>
          <w:noProof/>
        </w:rPr>
        <w:drawing>
          <wp:inline distT="0" distB="0" distL="0" distR="0" wp14:anchorId="709107ED" wp14:editId="36B7415E">
            <wp:extent cx="5486400" cy="36576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8327F58" w14:textId="1339189A" w:rsidR="00E85E77" w:rsidRPr="009B6427" w:rsidRDefault="00E85E77" w:rsidP="00E85E77">
      <w:pPr>
        <w:pStyle w:val="CETCaption"/>
        <w:rPr>
          <w:lang w:val="en-US"/>
        </w:rPr>
      </w:pPr>
      <w:r w:rsidRPr="009B6427">
        <w:rPr>
          <w:rStyle w:val="CETCaptionCarattere"/>
          <w:i/>
          <w:lang w:val="en-US"/>
        </w:rPr>
        <w:t xml:space="preserve">Figure </w:t>
      </w:r>
      <w:r w:rsidR="0076274A">
        <w:rPr>
          <w:rStyle w:val="CETCaptionCarattere"/>
          <w:i/>
          <w:lang w:val="en-US"/>
        </w:rPr>
        <w:t>2</w:t>
      </w:r>
      <w:r w:rsidRPr="009B6427">
        <w:rPr>
          <w:rStyle w:val="CETCaptionCarattere"/>
          <w:i/>
          <w:lang w:val="en-US"/>
        </w:rPr>
        <w:t xml:space="preserve">: </w:t>
      </w:r>
      <w:r w:rsidR="0076274A">
        <w:rPr>
          <w:rStyle w:val="CETCaptionCarattere"/>
          <w:i/>
          <w:lang w:val="en-US"/>
        </w:rPr>
        <w:t>Discharge profile of batteries for each wetting time: a) 1 h, b) 3 h, c) 9h, d) 27 h, e) 81 h</w:t>
      </w:r>
      <w:r w:rsidR="0047041D">
        <w:rPr>
          <w:rStyle w:val="CETCaptionCarattere"/>
          <w:i/>
          <w:lang w:val="en-US"/>
        </w:rPr>
        <w:t>, and f) 72 h (standard condition). The red and brown lines indicate different tests of the duplicate.</w:t>
      </w:r>
    </w:p>
    <w:p w14:paraId="03F3533A" w14:textId="6741D078" w:rsidR="007A6C03" w:rsidRPr="009B6427" w:rsidRDefault="007A6C03" w:rsidP="007A6C03">
      <w:pPr>
        <w:pStyle w:val="CETheadingx"/>
      </w:pPr>
      <w:r>
        <w:t>Morphology of discharge product</w:t>
      </w:r>
    </w:p>
    <w:p w14:paraId="3D3227ED" w14:textId="63EA0ED8" w:rsidR="00E85E77" w:rsidRPr="009B6427" w:rsidRDefault="007A6C03" w:rsidP="007A6C03">
      <w:pPr>
        <w:pStyle w:val="CETBodytext"/>
      </w:pPr>
      <w:r>
        <w:t xml:space="preserve">Figure </w:t>
      </w:r>
      <w:r w:rsidR="008D58C2">
        <w:t>3</w:t>
      </w:r>
      <w:r>
        <w:t xml:space="preserve"> shows </w:t>
      </w:r>
      <w:r w:rsidR="00A3654C">
        <w:t>the morphology of the discharge product for the different wetting times considered in this study. For the smallest time</w:t>
      </w:r>
      <w:r w:rsidR="008C7228">
        <w:t>,</w:t>
      </w:r>
      <w:r w:rsidR="00A3654C">
        <w:t xml:space="preserve"> 1 h (Figure 3a, left), it is possible to observe </w:t>
      </w:r>
      <w:r w:rsidR="0009121A">
        <w:t xml:space="preserve">low amounts of discharge product and </w:t>
      </w:r>
      <w:r w:rsidR="00A3654C">
        <w:t xml:space="preserve">that </w:t>
      </w:r>
      <w:r w:rsidR="0009121A">
        <w:t>it</w:t>
      </w:r>
      <w:r w:rsidR="00A3654C">
        <w:t xml:space="preserve"> is not well distributed </w:t>
      </w:r>
      <w:r w:rsidR="0009121A">
        <w:t>over</w:t>
      </w:r>
      <w:r w:rsidR="00A3654C">
        <w:t xml:space="preserve"> the surface of the carbon fibers. A </w:t>
      </w:r>
      <w:r w:rsidR="00921E56">
        <w:t>close</w:t>
      </w:r>
      <w:r w:rsidR="00E3346F">
        <w:t>r</w:t>
      </w:r>
      <w:r w:rsidR="00A3654C">
        <w:t xml:space="preserve"> look (Figure 3a, right) shows that in this case</w:t>
      </w:r>
      <w:r w:rsidR="00B53EA2">
        <w:t>,</w:t>
      </w:r>
      <w:r w:rsidR="00A3654C">
        <w:t xml:space="preserve"> the discharge product </w:t>
      </w:r>
      <w:r w:rsidR="008C7228">
        <w:t>deposits</w:t>
      </w:r>
      <w:r w:rsidR="00921E56">
        <w:t xml:space="preserve"> mostly as a thin film over the surface of the carbon fibers. This thin film is observed as the initial </w:t>
      </w:r>
      <w:r w:rsidR="008C7228">
        <w:t>deposition</w:t>
      </w:r>
      <w:r w:rsidR="00921E56">
        <w:t xml:space="preserve"> of the discharge product </w:t>
      </w:r>
      <w:r w:rsidR="008C7228">
        <w:t>in</w:t>
      </w:r>
      <w:r w:rsidR="00921E56">
        <w:t xml:space="preserve"> many </w:t>
      </w:r>
      <w:r w:rsidR="008C7228">
        <w:t xml:space="preserve">other </w:t>
      </w:r>
      <w:r w:rsidR="00921E56">
        <w:t xml:space="preserve">systems </w:t>
      </w:r>
      <w:r w:rsidR="00715E20" w:rsidRPr="00715E20">
        <w:t>(Dou et al.</w:t>
      </w:r>
      <w:r w:rsidR="00715E20">
        <w:t>,</w:t>
      </w:r>
      <w:r w:rsidR="00715E20" w:rsidRPr="00715E20">
        <w:t xml:space="preserve"> 2021; Lau and Archer</w:t>
      </w:r>
      <w:r w:rsidR="00715E20">
        <w:t>,</w:t>
      </w:r>
      <w:r w:rsidR="00715E20" w:rsidRPr="00715E20">
        <w:t xml:space="preserve"> 2015)</w:t>
      </w:r>
      <w:r w:rsidR="008C7228">
        <w:t xml:space="preserve"> </w:t>
      </w:r>
      <w:r w:rsidR="00921E56">
        <w:t>and might have been observed here as the final form of the film of discharge product because of the small discharge capacity. On the other hand, as the discharge progresses further, more product is deposited into the surface of the O</w:t>
      </w:r>
      <w:r w:rsidR="00921E56" w:rsidRPr="00921E56">
        <w:rPr>
          <w:vertAlign w:val="subscript"/>
        </w:rPr>
        <w:t>2</w:t>
      </w:r>
      <w:r w:rsidR="00921E56">
        <w:t xml:space="preserve"> electrode.</w:t>
      </w:r>
      <w:r w:rsidR="00BE7C26">
        <w:t xml:space="preserve"> This was the case </w:t>
      </w:r>
      <w:r w:rsidR="00E3346F">
        <w:t>for</w:t>
      </w:r>
      <w:r w:rsidR="00BE7C26">
        <w:t xml:space="preserve"> the batteries with larger wetting time</w:t>
      </w:r>
      <w:r w:rsidR="00B53EA2">
        <w:t>s</w:t>
      </w:r>
      <w:r w:rsidR="00BE7C26">
        <w:t xml:space="preserve">. </w:t>
      </w:r>
      <w:r w:rsidR="00921E56">
        <w:t xml:space="preserve">For instance, </w:t>
      </w:r>
      <w:r w:rsidR="00921E56">
        <w:lastRenderedPageBreak/>
        <w:t>the formation of a discharge product</w:t>
      </w:r>
      <w:r w:rsidR="00C90EC8">
        <w:t xml:space="preserve"> </w:t>
      </w:r>
      <w:r w:rsidR="00E3346F">
        <w:t xml:space="preserve">film </w:t>
      </w:r>
      <w:r w:rsidR="00C90EC8">
        <w:t xml:space="preserve">with many crystals of </w:t>
      </w:r>
      <w:r w:rsidR="00B36AA5">
        <w:t>toroidal shape</w:t>
      </w:r>
      <w:r w:rsidR="00921E56">
        <w:t xml:space="preserve"> is </w:t>
      </w:r>
      <w:r w:rsidR="00CA5203">
        <w:t>observed for a wetting time of 9 h</w:t>
      </w:r>
      <w:r w:rsidR="00C90EC8">
        <w:t xml:space="preserve"> (Figure </w:t>
      </w:r>
      <w:r w:rsidR="00B36AA5">
        <w:t>3</w:t>
      </w:r>
      <w:r w:rsidR="00C90EC8">
        <w:t>c)</w:t>
      </w:r>
      <w:r w:rsidR="00CA5203">
        <w:t>.</w:t>
      </w:r>
      <w:r w:rsidR="00BE7C26">
        <w:t xml:space="preserve"> </w:t>
      </w:r>
      <w:r w:rsidR="00086E9B">
        <w:t xml:space="preserve">Besides that, many agglomerates of discharge product were already visible for this discharge time. </w:t>
      </w:r>
      <w:r w:rsidR="00BE7C26">
        <w:t>These results indicate that the wetting times of 1 h and 3 h are insufficient for efficient use of the electrode</w:t>
      </w:r>
      <w:r w:rsidR="00C90EC8">
        <w:t>.</w:t>
      </w:r>
    </w:p>
    <w:p w14:paraId="544C416A" w14:textId="26028946" w:rsidR="00E85E77" w:rsidRPr="009B6427" w:rsidRDefault="00880BC6" w:rsidP="00E85E77">
      <w:pPr>
        <w:pStyle w:val="CETCaption"/>
        <w:rPr>
          <w:lang w:val="en-US"/>
        </w:rPr>
      </w:pPr>
      <w:r>
        <w:rPr>
          <w:noProof/>
        </w:rPr>
        <w:drawing>
          <wp:inline distT="0" distB="0" distL="0" distR="0" wp14:anchorId="50EBA9CA" wp14:editId="06454BA7">
            <wp:extent cx="5498327" cy="7331103"/>
            <wp:effectExtent l="0" t="0" r="7620" b="3175"/>
            <wp:docPr id="3" name="Picture 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10;&#10;Description automatically generated"/>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5504181" cy="7338908"/>
                    </a:xfrm>
                    <a:prstGeom prst="rect">
                      <a:avLst/>
                    </a:prstGeom>
                    <a:noFill/>
                    <a:ln>
                      <a:noFill/>
                    </a:ln>
                  </pic:spPr>
                </pic:pic>
              </a:graphicData>
            </a:graphic>
          </wp:inline>
        </w:drawing>
      </w:r>
      <w:r w:rsidR="00E85E77" w:rsidRPr="00E85E77">
        <w:rPr>
          <w:rStyle w:val="CETCaptionCarattere"/>
          <w:i/>
          <w:lang w:val="en-US"/>
        </w:rPr>
        <w:t xml:space="preserve"> </w:t>
      </w:r>
      <w:r w:rsidR="00E85E77" w:rsidRPr="009B6427">
        <w:rPr>
          <w:rStyle w:val="CETCaptionCarattere"/>
          <w:i/>
          <w:lang w:val="en-US"/>
        </w:rPr>
        <w:t xml:space="preserve">Figure </w:t>
      </w:r>
      <w:r w:rsidR="007A6C03">
        <w:rPr>
          <w:rStyle w:val="CETCaptionCarattere"/>
          <w:i/>
          <w:lang w:val="en-US"/>
        </w:rPr>
        <w:t>3:</w:t>
      </w:r>
      <w:r w:rsidR="00CA5203">
        <w:rPr>
          <w:rStyle w:val="CETCaptionCarattere"/>
          <w:i/>
          <w:lang w:val="en-US"/>
        </w:rPr>
        <w:t xml:space="preserve"> Morphology of discharge product of Li-O</w:t>
      </w:r>
      <w:r w:rsidR="00CA5203" w:rsidRPr="00CA5203">
        <w:rPr>
          <w:rStyle w:val="CETCaptionCarattere"/>
          <w:i/>
          <w:vertAlign w:val="subscript"/>
          <w:lang w:val="en-US"/>
        </w:rPr>
        <w:t>2</w:t>
      </w:r>
      <w:r w:rsidR="00CA5203">
        <w:rPr>
          <w:rStyle w:val="CETCaptionCarattere"/>
          <w:i/>
          <w:lang w:val="en-US"/>
        </w:rPr>
        <w:t xml:space="preserve"> batteries with different wetting times: a) 1 h, b) 3 h, c) 9 h, d) 27 h, and e) 81 h; </w:t>
      </w:r>
      <w:r w:rsidR="00B36AA5">
        <w:rPr>
          <w:rStyle w:val="CETCaptionCarattere"/>
          <w:i/>
          <w:lang w:val="en-US"/>
        </w:rPr>
        <w:t>the image on the</w:t>
      </w:r>
      <w:r w:rsidR="00CA5203">
        <w:rPr>
          <w:rStyle w:val="CETCaptionCarattere"/>
          <w:i/>
          <w:lang w:val="en-US"/>
        </w:rPr>
        <w:t xml:space="preserve"> right </w:t>
      </w:r>
      <w:r w:rsidR="00B36AA5">
        <w:rPr>
          <w:rStyle w:val="CETCaptionCarattere"/>
          <w:i/>
          <w:lang w:val="en-US"/>
        </w:rPr>
        <w:t>shows</w:t>
      </w:r>
      <w:r w:rsidR="00CA5203">
        <w:rPr>
          <w:rStyle w:val="CETCaptionCarattere"/>
          <w:i/>
          <w:lang w:val="en-US"/>
        </w:rPr>
        <w:t xml:space="preserve"> a </w:t>
      </w:r>
      <w:r w:rsidR="00B36AA5">
        <w:rPr>
          <w:rStyle w:val="CETCaptionCarattere"/>
          <w:i/>
          <w:lang w:val="en-US"/>
        </w:rPr>
        <w:t>10</w:t>
      </w:r>
      <w:r w:rsidR="00B36AA5" w:rsidRPr="00B36AA5">
        <w:rPr>
          <w:rStyle w:val="CETCaptionCarattere"/>
          <w:i/>
          <w:lang w:val="en-US"/>
        </w:rPr>
        <w:t>×</w:t>
      </w:r>
      <w:r w:rsidR="00B36AA5">
        <w:rPr>
          <w:rStyle w:val="CETCaptionCarattere"/>
          <w:i/>
          <w:lang w:val="en-US"/>
        </w:rPr>
        <w:t xml:space="preserve"> zoom</w:t>
      </w:r>
      <w:r w:rsidR="00CA5203">
        <w:rPr>
          <w:rStyle w:val="CETCaptionCarattere"/>
          <w:i/>
          <w:lang w:val="en-US"/>
        </w:rPr>
        <w:t xml:space="preserve"> of the center</w:t>
      </w:r>
      <w:r w:rsidR="00B36AA5">
        <w:rPr>
          <w:rStyle w:val="CETCaptionCarattere"/>
          <w:i/>
          <w:lang w:val="en-US"/>
        </w:rPr>
        <w:t xml:space="preserve"> of the image on the left</w:t>
      </w:r>
    </w:p>
    <w:p w14:paraId="645EA0EC" w14:textId="1539189C" w:rsidR="00DB4AAE" w:rsidRPr="009B6427" w:rsidRDefault="00B36AA5" w:rsidP="002C7164">
      <w:pPr>
        <w:pStyle w:val="CETBodytext"/>
      </w:pPr>
      <w:r>
        <w:lastRenderedPageBreak/>
        <w:t>Figure 3d and Figure 3e show that a sufficiently long wetting time</w:t>
      </w:r>
      <w:r w:rsidR="00E3346F">
        <w:t>, higher than 27 h,</w:t>
      </w:r>
      <w:r>
        <w:t xml:space="preserve"> allows the electrode to discharge to a point </w:t>
      </w:r>
      <w:r w:rsidR="00136419">
        <w:t>where</w:t>
      </w:r>
      <w:r w:rsidR="008A172F">
        <w:t xml:space="preserve"> the surface becomes fully covered with large crystals of Li</w:t>
      </w:r>
      <w:r w:rsidR="008A172F" w:rsidRPr="00136419">
        <w:rPr>
          <w:vertAlign w:val="subscript"/>
        </w:rPr>
        <w:t>2</w:t>
      </w:r>
      <w:r w:rsidR="008A172F">
        <w:t>O</w:t>
      </w:r>
      <w:r w:rsidR="008A172F" w:rsidRPr="00136419">
        <w:rPr>
          <w:vertAlign w:val="subscript"/>
        </w:rPr>
        <w:t>2</w:t>
      </w:r>
      <w:r w:rsidR="003C0ECA">
        <w:t>, thus producing batteries with high specific capacity.</w:t>
      </w:r>
      <w:r w:rsidR="0000790C">
        <w:t xml:space="preserve"> The shape of these crystals is very similar to the shape of other crystals of Li</w:t>
      </w:r>
      <w:r w:rsidR="0000790C" w:rsidRPr="0000790C">
        <w:rPr>
          <w:vertAlign w:val="subscript"/>
        </w:rPr>
        <w:t>2</w:t>
      </w:r>
      <w:r w:rsidR="0000790C">
        <w:t>O</w:t>
      </w:r>
      <w:r w:rsidR="0000790C" w:rsidRPr="0000790C">
        <w:rPr>
          <w:vertAlign w:val="subscript"/>
        </w:rPr>
        <w:t>2</w:t>
      </w:r>
      <w:r w:rsidR="0000790C">
        <w:t xml:space="preserve"> reported in the literature, which is expected </w:t>
      </w:r>
      <w:r w:rsidR="00715E20">
        <w:t>since</w:t>
      </w:r>
      <w:r w:rsidR="0000790C">
        <w:t xml:space="preserve"> the electrolyte contains 94 ppm of water according to results of Karl-Fischer titration</w:t>
      </w:r>
      <w:r w:rsidR="000D292D">
        <w:t>,</w:t>
      </w:r>
      <w:r w:rsidR="00715E20">
        <w:t xml:space="preserve"> and no LiOH formation is expected in these conditions </w:t>
      </w:r>
      <w:r w:rsidR="00715E20" w:rsidRPr="00715E20">
        <w:t>(</w:t>
      </w:r>
      <w:proofErr w:type="spellStart"/>
      <w:r w:rsidR="00715E20" w:rsidRPr="00715E20">
        <w:t>Aetukuri</w:t>
      </w:r>
      <w:proofErr w:type="spellEnd"/>
      <w:r w:rsidR="00715E20" w:rsidRPr="00715E20">
        <w:t xml:space="preserve"> et al.</w:t>
      </w:r>
      <w:r w:rsidR="00715E20">
        <w:t>,</w:t>
      </w:r>
      <w:r w:rsidR="00715E20" w:rsidRPr="00715E20">
        <w:t xml:space="preserve"> 2015; </w:t>
      </w:r>
      <w:proofErr w:type="spellStart"/>
      <w:r w:rsidR="00715E20" w:rsidRPr="00715E20">
        <w:t>Schwenke</w:t>
      </w:r>
      <w:proofErr w:type="spellEnd"/>
      <w:r w:rsidR="00715E20" w:rsidRPr="00715E20">
        <w:t xml:space="preserve"> et al.</w:t>
      </w:r>
      <w:r w:rsidR="00715E20">
        <w:t>,</w:t>
      </w:r>
      <w:r w:rsidR="00715E20" w:rsidRPr="00715E20">
        <w:t xml:space="preserve"> 2015; Yang et al.</w:t>
      </w:r>
      <w:r w:rsidR="00715E20">
        <w:t>,</w:t>
      </w:r>
      <w:r w:rsidR="00715E20" w:rsidRPr="00715E20">
        <w:t xml:space="preserve"> 2016)</w:t>
      </w:r>
      <w:r w:rsidR="0000790C">
        <w:t>.</w:t>
      </w:r>
      <w:r w:rsidR="008A172F">
        <w:t xml:space="preserve"> Many of </w:t>
      </w:r>
      <w:r w:rsidR="003C0ECA">
        <w:t>these crystals</w:t>
      </w:r>
      <w:r w:rsidR="00136419">
        <w:t xml:space="preserve"> present a toroidal shape, and some </w:t>
      </w:r>
      <w:r w:rsidR="003C0ECA">
        <w:t xml:space="preserve">of these shapes </w:t>
      </w:r>
      <w:r w:rsidR="00136419">
        <w:t xml:space="preserve">are covered by a layer of </w:t>
      </w:r>
      <w:r w:rsidR="00536D0A">
        <w:t>platelet-like crystals. This morphology leads to a less resistive layer of discharge product and helps the battery to last longer before reaching the cut-off potential</w:t>
      </w:r>
      <w:r w:rsidR="00715E20">
        <w:t xml:space="preserve"> </w:t>
      </w:r>
      <w:r w:rsidR="00715E20" w:rsidRPr="00715E20">
        <w:t>(</w:t>
      </w:r>
      <w:proofErr w:type="spellStart"/>
      <w:r w:rsidR="00715E20" w:rsidRPr="00715E20">
        <w:t>Sahapatsombut</w:t>
      </w:r>
      <w:proofErr w:type="spellEnd"/>
      <w:r w:rsidR="00715E20">
        <w:t xml:space="preserve"> et al.</w:t>
      </w:r>
      <w:r w:rsidR="00715E20" w:rsidRPr="00715E20">
        <w:t>, 2013)</w:t>
      </w:r>
      <w:r w:rsidR="00536D0A">
        <w:t>.</w:t>
      </w:r>
      <w:r w:rsidR="003C0ECA">
        <w:t xml:space="preserve"> However, despite these results indicat</w:t>
      </w:r>
      <w:r w:rsidR="00E82D8F">
        <w:t>ing</w:t>
      </w:r>
      <w:r w:rsidR="003C0ECA">
        <w:t xml:space="preserve"> that a </w:t>
      </w:r>
      <w:r w:rsidR="00E82D8F">
        <w:t>longer</w:t>
      </w:r>
      <w:r w:rsidR="003C0ECA">
        <w:t xml:space="preserve"> wetting process leads to increase capacity, it is important to mention that O</w:t>
      </w:r>
      <w:r w:rsidR="003C0ECA" w:rsidRPr="003C0ECA">
        <w:rPr>
          <w:vertAlign w:val="subscript"/>
        </w:rPr>
        <w:t>2</w:t>
      </w:r>
      <w:r w:rsidR="003C0ECA">
        <w:t xml:space="preserve"> is a limiting reactant in a homogeneous medium made of liquid</w:t>
      </w:r>
      <w:r w:rsidR="00715E20">
        <w:t xml:space="preserve"> (Silva et al., 202</w:t>
      </w:r>
      <w:r w:rsidR="009C5849">
        <w:t>2</w:t>
      </w:r>
      <w:r w:rsidR="00715E20">
        <w:t>)</w:t>
      </w:r>
      <w:r w:rsidR="003C0ECA">
        <w:t xml:space="preserve">. Therefore, other studies should also evaluate the impact of wetting time </w:t>
      </w:r>
      <w:r w:rsidR="000D292D">
        <w:t>o</w:t>
      </w:r>
      <w:r w:rsidR="003C0ECA">
        <w:t>n electrodes with more lyophobic conditions</w:t>
      </w:r>
      <w:r w:rsidR="00E82D8F">
        <w:t xml:space="preserve"> as they </w:t>
      </w:r>
      <w:r w:rsidR="00B53EA2">
        <w:t xml:space="preserve">have </w:t>
      </w:r>
      <w:r w:rsidR="003C0ECA">
        <w:t>better discharge capacity</w:t>
      </w:r>
      <w:r w:rsidR="00E82D8F">
        <w:t xml:space="preserve"> when compared to lyophilic electrodes</w:t>
      </w:r>
      <w:r w:rsidR="00EF6009">
        <w:t xml:space="preserve"> </w:t>
      </w:r>
      <w:r w:rsidR="00EF6009" w:rsidRPr="00EF6009">
        <w:t>(Wang and Li</w:t>
      </w:r>
      <w:r w:rsidR="00EF6009">
        <w:t>,</w:t>
      </w:r>
      <w:r w:rsidR="00EF6009" w:rsidRPr="00EF6009">
        <w:t xml:space="preserve"> 2018)</w:t>
      </w:r>
      <w:r w:rsidR="00D1766A">
        <w:t xml:space="preserve">, and these studies should include the effect of additives in the electrolyte solution, such as water (Leal Silva </w:t>
      </w:r>
      <w:r w:rsidR="00D1766A" w:rsidRPr="00DF7F5A">
        <w:t>et al</w:t>
      </w:r>
      <w:r w:rsidR="00D1766A" w:rsidRPr="00D1766A">
        <w:rPr>
          <w:i/>
          <w:iCs/>
        </w:rPr>
        <w:t>.</w:t>
      </w:r>
      <w:r w:rsidR="00D1766A">
        <w:t xml:space="preserve">, 2021b) or redox mediators </w:t>
      </w:r>
      <w:r w:rsidR="00DF7F5A">
        <w:t>(Wang et al., 2020b), which play a crucial role in battery performance</w:t>
      </w:r>
      <w:r w:rsidR="00D1766A">
        <w:t>.</w:t>
      </w:r>
    </w:p>
    <w:p w14:paraId="29DB61C4" w14:textId="7DA57467" w:rsidR="00EF297C" w:rsidRPr="009B6427" w:rsidRDefault="00EF297C" w:rsidP="00EF297C">
      <w:pPr>
        <w:pStyle w:val="CETHeading1"/>
      </w:pPr>
      <w:r w:rsidRPr="009B6427">
        <w:t>Conclusion</w:t>
      </w:r>
    </w:p>
    <w:p w14:paraId="02F9E1B9" w14:textId="29337D1C" w:rsidR="00A723F7" w:rsidRPr="009B6427" w:rsidRDefault="00E82D8F" w:rsidP="00EF297C">
      <w:pPr>
        <w:pStyle w:val="CETBodytext"/>
      </w:pPr>
      <w:r>
        <w:t>Li-O</w:t>
      </w:r>
      <w:r w:rsidR="0056199F" w:rsidRPr="00A8409F">
        <w:rPr>
          <w:vertAlign w:val="subscript"/>
        </w:rPr>
        <w:t>2</w:t>
      </w:r>
      <w:r w:rsidR="0056199F">
        <w:t xml:space="preserve"> batteries represent </w:t>
      </w:r>
      <w:r w:rsidR="00A8409F">
        <w:t>the next frontier in the development of electrochemical energy storage devices</w:t>
      </w:r>
      <w:r w:rsidR="00A723F7">
        <w:t xml:space="preserve"> because their high theoretical energy density might lead to decreased manufacturing costs. Currently, research and development </w:t>
      </w:r>
      <w:r w:rsidR="00B53EA2">
        <w:t>efforts on</w:t>
      </w:r>
      <w:r w:rsidR="00A723F7">
        <w:t xml:space="preserve"> these batteries </w:t>
      </w:r>
      <w:r w:rsidR="00B53EA2">
        <w:t>are</w:t>
      </w:r>
      <w:r w:rsidR="00A723F7">
        <w:t xml:space="preserve"> focused on the search </w:t>
      </w:r>
      <w:r w:rsidR="00B53EA2">
        <w:t>for</w:t>
      </w:r>
      <w:r w:rsidR="00A723F7">
        <w:t xml:space="preserve"> new, stable materials to provide high-performance electrodes. </w:t>
      </w:r>
      <w:r w:rsidR="00394722">
        <w:t xml:space="preserve">One </w:t>
      </w:r>
      <w:r w:rsidR="00D03E2E">
        <w:t>important</w:t>
      </w:r>
      <w:r w:rsidR="00394722">
        <w:t xml:space="preserve"> variable</w:t>
      </w:r>
      <w:r w:rsidR="00D03E2E">
        <w:t xml:space="preserve"> related to both the research stage and the manufacturing of batteries is the wetting time, which has a direct influence on the performance of the battery. </w:t>
      </w:r>
      <w:r w:rsidR="00394722">
        <w:t xml:space="preserve">This work presented an analysis of the impact of wetting time on the specific capacity of </w:t>
      </w:r>
      <w:r w:rsidR="00D03E2E">
        <w:t>Li-O</w:t>
      </w:r>
      <w:r w:rsidR="00D03E2E" w:rsidRPr="00D03E2E">
        <w:rPr>
          <w:vertAlign w:val="subscript"/>
        </w:rPr>
        <w:t>2</w:t>
      </w:r>
      <w:r w:rsidR="00394722">
        <w:t xml:space="preserve"> batter</w:t>
      </w:r>
      <w:r w:rsidR="00D03E2E">
        <w:t>ies</w:t>
      </w:r>
      <w:r w:rsidR="00394722">
        <w:t>. According to discharge capacity results, wetting times of 27 h and 81 h presented similar results</w:t>
      </w:r>
      <w:r w:rsidR="0055232C">
        <w:t xml:space="preserve"> compared to the current standard of 72 h</w:t>
      </w:r>
      <w:r w:rsidR="00394722">
        <w:t xml:space="preserve">, thus indicating that increasing the wetting time </w:t>
      </w:r>
      <w:r w:rsidR="0055232C">
        <w:t>beyond 27 h</w:t>
      </w:r>
      <w:r w:rsidR="00394722">
        <w:t xml:space="preserve"> does not yield a great increase in capacity</w:t>
      </w:r>
      <w:r w:rsidR="00E3346F">
        <w:t xml:space="preserve"> when using</w:t>
      </w:r>
      <w:r w:rsidR="0055232C">
        <w:t xml:space="preserve"> </w:t>
      </w:r>
      <w:r w:rsidR="00E3346F">
        <w:t>carbon paper as the O</w:t>
      </w:r>
      <w:r w:rsidR="00E3346F" w:rsidRPr="00D03E2E">
        <w:rPr>
          <w:vertAlign w:val="subscript"/>
        </w:rPr>
        <w:t>2</w:t>
      </w:r>
      <w:r w:rsidR="00E3346F">
        <w:t xml:space="preserve"> electrode and a </w:t>
      </w:r>
      <w:proofErr w:type="spellStart"/>
      <w:r w:rsidR="00E3346F">
        <w:t>dimethylsulfoxide</w:t>
      </w:r>
      <w:proofErr w:type="spellEnd"/>
      <w:r w:rsidR="00E3346F">
        <w:t>-based electrolyte</w:t>
      </w:r>
      <w:r w:rsidR="00394722">
        <w:t xml:space="preserve">. Analysis of the morphology of the discharge product showed that the low capacity observed in low wetting times might be a consequence of insufficient </w:t>
      </w:r>
      <w:r w:rsidR="00E3346F">
        <w:t>reactants</w:t>
      </w:r>
      <w:r w:rsidR="00394722">
        <w:t xml:space="preserve"> for the deep discharge to continue. Therefore, wetting times of 1 h or 3 h must be avoided. </w:t>
      </w:r>
      <w:r w:rsidR="006C28D3">
        <w:t xml:space="preserve">In addition, </w:t>
      </w:r>
      <w:r w:rsidR="000A7349">
        <w:t xml:space="preserve">for wetting times of 27 or 81 h, a mixture of </w:t>
      </w:r>
      <w:proofErr w:type="spellStart"/>
      <w:r w:rsidR="000A7349">
        <w:t>toroids</w:t>
      </w:r>
      <w:proofErr w:type="spellEnd"/>
      <w:r w:rsidR="000A7349">
        <w:t xml:space="preserve"> and platelet-like crystals was observed, which are structures that decrease the electronic resistance of the layer of </w:t>
      </w:r>
      <w:r w:rsidR="000D292D">
        <w:t xml:space="preserve">the </w:t>
      </w:r>
      <w:r w:rsidR="000A7349">
        <w:t xml:space="preserve">discharge product. </w:t>
      </w:r>
      <w:r w:rsidR="00D03E2E">
        <w:t>It should be noted that the</w:t>
      </w:r>
      <w:r w:rsidR="000A7349">
        <w:t>se</w:t>
      </w:r>
      <w:r w:rsidR="00D03E2E">
        <w:t xml:space="preserve"> tests considered carbon paper as the O</w:t>
      </w:r>
      <w:r w:rsidR="00D03E2E" w:rsidRPr="00D03E2E">
        <w:rPr>
          <w:vertAlign w:val="subscript"/>
        </w:rPr>
        <w:t>2</w:t>
      </w:r>
      <w:r w:rsidR="00D03E2E">
        <w:t xml:space="preserve"> electrode </w:t>
      </w:r>
      <w:r w:rsidR="000A7349">
        <w:t xml:space="preserve">and a </w:t>
      </w:r>
      <w:proofErr w:type="spellStart"/>
      <w:r w:rsidR="000A7349">
        <w:t>dimethylsulfoxide</w:t>
      </w:r>
      <w:proofErr w:type="spellEnd"/>
      <w:r w:rsidR="000A7349">
        <w:t>-based electrolyte; other</w:t>
      </w:r>
      <w:r w:rsidR="00D03E2E">
        <w:t xml:space="preserve"> tests should also consider other electrode materials and different electrolyte compositions to draw more general conclusions regarding the wetting time for Li-O</w:t>
      </w:r>
      <w:r w:rsidR="00D03E2E" w:rsidRPr="00D03E2E">
        <w:rPr>
          <w:vertAlign w:val="subscript"/>
        </w:rPr>
        <w:t>2</w:t>
      </w:r>
      <w:r w:rsidR="00D03E2E">
        <w:t xml:space="preserve"> batteries. Nevertheless, they demonstrate the importance of this step to achieve the full potential of electrode materials.</w:t>
      </w:r>
    </w:p>
    <w:p w14:paraId="4658587F" w14:textId="77777777" w:rsidR="00EF297C" w:rsidRPr="009B6427" w:rsidRDefault="00EF297C" w:rsidP="00EF297C">
      <w:pPr>
        <w:pStyle w:val="CETAcknowledgementstitle"/>
        <w:rPr>
          <w:lang w:val="en-US"/>
        </w:rPr>
      </w:pPr>
      <w:r w:rsidRPr="009B6427">
        <w:rPr>
          <w:lang w:val="en-US"/>
        </w:rPr>
        <w:t>Acknowledgments</w:t>
      </w:r>
    </w:p>
    <w:p w14:paraId="2FA914C9" w14:textId="729D4B9E" w:rsidR="00EF297C" w:rsidRPr="009B6427" w:rsidRDefault="00EF297C" w:rsidP="00EF297C">
      <w:pPr>
        <w:pStyle w:val="CETBodytext"/>
      </w:pPr>
      <w:r w:rsidRPr="009B6427">
        <w:t xml:space="preserve">The authors gratefully acknowledge the support from FAPESP (the Sao Paulo Research Foundation, Grant Numbers 2017/11958-1, 2018/16663-2), Shell, the strategic importance of the support given by ANP (Brazil’s National Oil, Natural Gas, and Biofuels Agency) through the R&amp;D levy regulation, and the </w:t>
      </w:r>
      <w:proofErr w:type="spellStart"/>
      <w:r w:rsidRPr="009B6427">
        <w:t>Coordenação</w:t>
      </w:r>
      <w:proofErr w:type="spellEnd"/>
      <w:r w:rsidRPr="009B6427">
        <w:t xml:space="preserve"> de </w:t>
      </w:r>
      <w:proofErr w:type="spellStart"/>
      <w:r w:rsidRPr="009B6427">
        <w:t>Aperfeiçoamento</w:t>
      </w:r>
      <w:proofErr w:type="spellEnd"/>
      <w:r w:rsidRPr="009B6427">
        <w:t xml:space="preserve"> de </w:t>
      </w:r>
      <w:proofErr w:type="spellStart"/>
      <w:r w:rsidRPr="009B6427">
        <w:t>Pessoal</w:t>
      </w:r>
      <w:proofErr w:type="spellEnd"/>
      <w:r w:rsidRPr="009B6427">
        <w:t xml:space="preserve"> de </w:t>
      </w:r>
      <w:proofErr w:type="spellStart"/>
      <w:r w:rsidRPr="009B6427">
        <w:t>Nível</w:t>
      </w:r>
      <w:proofErr w:type="spellEnd"/>
      <w:r w:rsidRPr="009B6427">
        <w:t xml:space="preserve"> Superior - </w:t>
      </w:r>
      <w:proofErr w:type="spellStart"/>
      <w:r w:rsidRPr="009B6427">
        <w:t>Brasil</w:t>
      </w:r>
      <w:proofErr w:type="spellEnd"/>
      <w:r w:rsidRPr="009B6427">
        <w:t xml:space="preserve"> (CAPES) - Finance Code 001.</w:t>
      </w:r>
    </w:p>
    <w:p w14:paraId="4DE998D6" w14:textId="12C92DCC" w:rsidR="00EF297C" w:rsidRDefault="00EF297C" w:rsidP="00EF297C">
      <w:pPr>
        <w:pStyle w:val="CETReference"/>
        <w:rPr>
          <w:lang w:val="en-US"/>
        </w:rPr>
      </w:pPr>
      <w:r w:rsidRPr="009B6427">
        <w:rPr>
          <w:lang w:val="en-US"/>
        </w:rPr>
        <w:t>References</w:t>
      </w:r>
    </w:p>
    <w:p w14:paraId="6B067856" w14:textId="450ABE23" w:rsidR="008D585E" w:rsidRPr="008D585E" w:rsidRDefault="008D585E" w:rsidP="008D585E">
      <w:pPr>
        <w:pStyle w:val="CETReferencetext"/>
        <w:rPr>
          <w:lang w:val="en-US"/>
        </w:rPr>
      </w:pPr>
      <w:proofErr w:type="spellStart"/>
      <w:r w:rsidRPr="008D585E">
        <w:rPr>
          <w:lang w:val="en-US"/>
        </w:rPr>
        <w:t>Aetukuri</w:t>
      </w:r>
      <w:proofErr w:type="spellEnd"/>
      <w:r w:rsidRPr="008D585E">
        <w:rPr>
          <w:lang w:val="en-US"/>
        </w:rPr>
        <w:t xml:space="preserve">, </w:t>
      </w:r>
      <w:r>
        <w:rPr>
          <w:lang w:val="en-US"/>
        </w:rPr>
        <w:t>N.</w:t>
      </w:r>
      <w:r w:rsidRPr="008D585E">
        <w:rPr>
          <w:lang w:val="en-US"/>
        </w:rPr>
        <w:t>B., McCloskey</w:t>
      </w:r>
      <w:r w:rsidR="006C7C94">
        <w:rPr>
          <w:lang w:val="en-US"/>
        </w:rPr>
        <w:t xml:space="preserve"> B.D.</w:t>
      </w:r>
      <w:r w:rsidRPr="008D585E">
        <w:rPr>
          <w:lang w:val="en-US"/>
        </w:rPr>
        <w:t>, García</w:t>
      </w:r>
      <w:r w:rsidR="006C7C94">
        <w:rPr>
          <w:lang w:val="en-US"/>
        </w:rPr>
        <w:t xml:space="preserve"> J.M.</w:t>
      </w:r>
      <w:r w:rsidRPr="008D585E">
        <w:rPr>
          <w:lang w:val="en-US"/>
        </w:rPr>
        <w:t>, Krupp</w:t>
      </w:r>
      <w:r w:rsidR="006C7C94">
        <w:rPr>
          <w:lang w:val="en-US"/>
        </w:rPr>
        <w:t xml:space="preserve"> L.E.</w:t>
      </w:r>
      <w:r w:rsidRPr="008D585E">
        <w:rPr>
          <w:lang w:val="en-US"/>
        </w:rPr>
        <w:t>, Viswanathan</w:t>
      </w:r>
      <w:r w:rsidR="006C7C94">
        <w:rPr>
          <w:lang w:val="en-US"/>
        </w:rPr>
        <w:t xml:space="preserve"> V.</w:t>
      </w:r>
      <w:r w:rsidRPr="008D585E">
        <w:rPr>
          <w:lang w:val="en-US"/>
        </w:rPr>
        <w:t xml:space="preserve">, </w:t>
      </w:r>
      <w:proofErr w:type="spellStart"/>
      <w:r w:rsidRPr="008D585E">
        <w:rPr>
          <w:lang w:val="en-US"/>
        </w:rPr>
        <w:t>Luntz</w:t>
      </w:r>
      <w:proofErr w:type="spellEnd"/>
      <w:r w:rsidR="006C7C94">
        <w:rPr>
          <w:lang w:val="en-US"/>
        </w:rPr>
        <w:t xml:space="preserve"> A.C.,</w:t>
      </w:r>
      <w:r w:rsidRPr="008D585E">
        <w:rPr>
          <w:lang w:val="en-US"/>
        </w:rPr>
        <w:t xml:space="preserve"> 2015</w:t>
      </w:r>
      <w:r w:rsidR="006C7C94">
        <w:rPr>
          <w:lang w:val="en-US"/>
        </w:rPr>
        <w:t>,</w:t>
      </w:r>
      <w:r w:rsidRPr="008D585E">
        <w:rPr>
          <w:lang w:val="en-US"/>
        </w:rPr>
        <w:t xml:space="preserve"> Solvating Additives Drive Solution-Mediated Electrochemistry and Enhance Toroid Growth in Non-Aqueous Li–O</w:t>
      </w:r>
      <w:r w:rsidRPr="006C7C94">
        <w:rPr>
          <w:vertAlign w:val="subscript"/>
          <w:lang w:val="en-US"/>
        </w:rPr>
        <w:t>2</w:t>
      </w:r>
      <w:r w:rsidRPr="008D585E">
        <w:rPr>
          <w:lang w:val="en-US"/>
        </w:rPr>
        <w:t xml:space="preserve"> Batteries</w:t>
      </w:r>
      <w:r w:rsidR="006C7C94">
        <w:rPr>
          <w:lang w:val="en-US"/>
        </w:rPr>
        <w:t>,</w:t>
      </w:r>
      <w:r w:rsidRPr="008D585E">
        <w:rPr>
          <w:lang w:val="en-US"/>
        </w:rPr>
        <w:t xml:space="preserve"> Nature Chemistry</w:t>
      </w:r>
      <w:r w:rsidR="006C7C94">
        <w:rPr>
          <w:lang w:val="en-US"/>
        </w:rPr>
        <w:t>,</w:t>
      </w:r>
      <w:r w:rsidRPr="008D585E">
        <w:rPr>
          <w:lang w:val="en-US"/>
        </w:rPr>
        <w:t xml:space="preserve"> 7(1):50–56.</w:t>
      </w:r>
    </w:p>
    <w:p w14:paraId="724368EF" w14:textId="5F25AE75" w:rsidR="008D585E" w:rsidRPr="008D585E" w:rsidRDefault="008D585E" w:rsidP="008D585E">
      <w:pPr>
        <w:pStyle w:val="CETReferencetext"/>
        <w:rPr>
          <w:lang w:val="en-US"/>
        </w:rPr>
      </w:pPr>
      <w:r w:rsidRPr="008D585E">
        <w:rPr>
          <w:lang w:val="en-US"/>
        </w:rPr>
        <w:t xml:space="preserve">Andresen, </w:t>
      </w:r>
      <w:r w:rsidR="006C7C94">
        <w:rPr>
          <w:lang w:val="en-US"/>
        </w:rPr>
        <w:t>G.</w:t>
      </w:r>
      <w:r w:rsidRPr="008D585E">
        <w:rPr>
          <w:lang w:val="en-US"/>
        </w:rPr>
        <w:t>B., Rodriguez</w:t>
      </w:r>
      <w:r w:rsidR="006C7C94">
        <w:rPr>
          <w:lang w:val="en-US"/>
        </w:rPr>
        <w:t xml:space="preserve"> R.A.</w:t>
      </w:r>
      <w:r w:rsidRPr="008D585E">
        <w:rPr>
          <w:lang w:val="en-US"/>
        </w:rPr>
        <w:t>, Becker</w:t>
      </w:r>
      <w:r w:rsidR="006C7C94">
        <w:rPr>
          <w:lang w:val="en-US"/>
        </w:rPr>
        <w:t xml:space="preserve"> S.</w:t>
      </w:r>
      <w:r w:rsidRPr="008D585E">
        <w:rPr>
          <w:lang w:val="en-US"/>
        </w:rPr>
        <w:t>, Greiner</w:t>
      </w:r>
      <w:r w:rsidR="006C7C94">
        <w:rPr>
          <w:lang w:val="en-US"/>
        </w:rPr>
        <w:t xml:space="preserve"> M.,</w:t>
      </w:r>
      <w:r w:rsidRPr="008D585E">
        <w:rPr>
          <w:lang w:val="en-US"/>
        </w:rPr>
        <w:t xml:space="preserve"> 2014</w:t>
      </w:r>
      <w:r w:rsidR="006C7C94">
        <w:rPr>
          <w:lang w:val="en-US"/>
        </w:rPr>
        <w:t>,</w:t>
      </w:r>
      <w:r w:rsidRPr="008D585E">
        <w:rPr>
          <w:lang w:val="en-US"/>
        </w:rPr>
        <w:t xml:space="preserve"> The Potential for Arbitrage of Wind and Solar Surplus Power in Denmark</w:t>
      </w:r>
      <w:r w:rsidR="006C7C94">
        <w:rPr>
          <w:lang w:val="en-US"/>
        </w:rPr>
        <w:t>,</w:t>
      </w:r>
      <w:r w:rsidRPr="008D585E">
        <w:rPr>
          <w:lang w:val="en-US"/>
        </w:rPr>
        <w:t xml:space="preserve"> Energy</w:t>
      </w:r>
      <w:r w:rsidR="00203DAA">
        <w:rPr>
          <w:lang w:val="en-US"/>
        </w:rPr>
        <w:t>,</w:t>
      </w:r>
      <w:r w:rsidRPr="008D585E">
        <w:rPr>
          <w:lang w:val="en-US"/>
        </w:rPr>
        <w:t xml:space="preserve"> 76:49–58.</w:t>
      </w:r>
    </w:p>
    <w:p w14:paraId="1F1D9608" w14:textId="369DCF47" w:rsidR="008D585E" w:rsidRPr="008D585E" w:rsidRDefault="008D585E" w:rsidP="008D585E">
      <w:pPr>
        <w:pStyle w:val="CETReferencetext"/>
        <w:rPr>
          <w:lang w:val="en-US"/>
        </w:rPr>
      </w:pPr>
      <w:r w:rsidRPr="006C7C94">
        <w:rPr>
          <w:lang w:val="en-US"/>
        </w:rPr>
        <w:t xml:space="preserve">Carvalho, V.S., Miranda A.N., Nunes W.G., Costa L.H., </w:t>
      </w:r>
      <w:proofErr w:type="spellStart"/>
      <w:r w:rsidRPr="006C7C94">
        <w:rPr>
          <w:lang w:val="en-US"/>
        </w:rPr>
        <w:t>Pascon</w:t>
      </w:r>
      <w:proofErr w:type="spellEnd"/>
      <w:r w:rsidRPr="006C7C94">
        <w:rPr>
          <w:lang w:val="en-US"/>
        </w:rPr>
        <w:t xml:space="preserve"> A.M., Rodella C.B., </w:t>
      </w:r>
      <w:proofErr w:type="spellStart"/>
      <w:r w:rsidRPr="006C7C94">
        <w:rPr>
          <w:lang w:val="en-US"/>
        </w:rPr>
        <w:t>Zanin</w:t>
      </w:r>
      <w:proofErr w:type="spellEnd"/>
      <w:r w:rsidRPr="006C7C94">
        <w:rPr>
          <w:lang w:val="en-US"/>
        </w:rPr>
        <w:t xml:space="preserve"> H., Doubek</w:t>
      </w:r>
      <w:r w:rsidR="006C7C94" w:rsidRPr="006C7C94">
        <w:rPr>
          <w:lang w:val="en-US"/>
        </w:rPr>
        <w:t xml:space="preserve"> G.,</w:t>
      </w:r>
      <w:r w:rsidRPr="006C7C94">
        <w:rPr>
          <w:lang w:val="en-US"/>
        </w:rPr>
        <w:t xml:space="preserve"> </w:t>
      </w:r>
      <w:r w:rsidRPr="008D585E">
        <w:rPr>
          <w:lang w:val="en-US"/>
        </w:rPr>
        <w:t>2020</w:t>
      </w:r>
      <w:r w:rsidR="006C7C94">
        <w:rPr>
          <w:lang w:val="en-US"/>
        </w:rPr>
        <w:t>,</w:t>
      </w:r>
      <w:r w:rsidRPr="008D585E">
        <w:rPr>
          <w:lang w:val="en-US"/>
        </w:rPr>
        <w:t xml:space="preserve"> Radially Ordered Carbon Nanotubes Performance for Li-O</w:t>
      </w:r>
      <w:r w:rsidRPr="006C7C94">
        <w:rPr>
          <w:vertAlign w:val="subscript"/>
          <w:lang w:val="en-US"/>
        </w:rPr>
        <w:t>2</w:t>
      </w:r>
      <w:r w:rsidRPr="008D585E">
        <w:rPr>
          <w:lang w:val="en-US"/>
        </w:rPr>
        <w:t xml:space="preserve"> Batteries: Pre-Treatment Influence on Capacity and Discharge Product</w:t>
      </w:r>
      <w:r w:rsidR="006C7C94">
        <w:rPr>
          <w:lang w:val="en-US"/>
        </w:rPr>
        <w:t xml:space="preserve">s, </w:t>
      </w:r>
      <w:r w:rsidRPr="008D585E">
        <w:rPr>
          <w:lang w:val="en-US"/>
        </w:rPr>
        <w:t>Catalysis Today</w:t>
      </w:r>
      <w:r w:rsidR="00203DAA">
        <w:rPr>
          <w:lang w:val="en-US"/>
        </w:rPr>
        <w:t>,</w:t>
      </w:r>
      <w:r w:rsidRPr="008D585E">
        <w:rPr>
          <w:lang w:val="en-US"/>
        </w:rPr>
        <w:t xml:space="preserve"> 348:299–306.</w:t>
      </w:r>
    </w:p>
    <w:p w14:paraId="4D117876" w14:textId="0A27DEDF" w:rsidR="008D585E" w:rsidRPr="008D585E" w:rsidRDefault="008D585E" w:rsidP="008D585E">
      <w:pPr>
        <w:pStyle w:val="CETReferencetext"/>
        <w:rPr>
          <w:lang w:val="en-US"/>
        </w:rPr>
      </w:pPr>
      <w:proofErr w:type="spellStart"/>
      <w:r w:rsidRPr="008D585E">
        <w:rPr>
          <w:lang w:val="en-US"/>
        </w:rPr>
        <w:t>Davoodabadi</w:t>
      </w:r>
      <w:proofErr w:type="spellEnd"/>
      <w:r w:rsidR="00203DAA">
        <w:rPr>
          <w:lang w:val="en-US"/>
        </w:rPr>
        <w:t xml:space="preserve"> A.</w:t>
      </w:r>
      <w:r w:rsidRPr="008D585E">
        <w:rPr>
          <w:lang w:val="en-US"/>
        </w:rPr>
        <w:t xml:space="preserve">, </w:t>
      </w:r>
      <w:proofErr w:type="spellStart"/>
      <w:r w:rsidRPr="008D585E">
        <w:rPr>
          <w:lang w:val="en-US"/>
        </w:rPr>
        <w:t>Jin</w:t>
      </w:r>
      <w:proofErr w:type="spellEnd"/>
      <w:r w:rsidR="00203DAA">
        <w:rPr>
          <w:lang w:val="en-US"/>
        </w:rPr>
        <w:t xml:space="preserve"> C.</w:t>
      </w:r>
      <w:r w:rsidRPr="008D585E">
        <w:rPr>
          <w:lang w:val="en-US"/>
        </w:rPr>
        <w:t>, Wood</w:t>
      </w:r>
      <w:r w:rsidR="00203DAA">
        <w:rPr>
          <w:lang w:val="en-US"/>
        </w:rPr>
        <w:t xml:space="preserve"> D.L.</w:t>
      </w:r>
      <w:r w:rsidRPr="008D585E">
        <w:rPr>
          <w:lang w:val="en-US"/>
        </w:rPr>
        <w:t>, Singler</w:t>
      </w:r>
      <w:r w:rsidR="00203DAA">
        <w:rPr>
          <w:lang w:val="en-US"/>
        </w:rPr>
        <w:t xml:space="preserve"> T.J.</w:t>
      </w:r>
      <w:r w:rsidRPr="008D585E">
        <w:rPr>
          <w:lang w:val="en-US"/>
        </w:rPr>
        <w:t>, Li</w:t>
      </w:r>
      <w:r w:rsidR="00203DAA">
        <w:rPr>
          <w:lang w:val="en-US"/>
        </w:rPr>
        <w:t xml:space="preserve"> J.,</w:t>
      </w:r>
      <w:r w:rsidRPr="008D585E">
        <w:rPr>
          <w:lang w:val="en-US"/>
        </w:rPr>
        <w:t xml:space="preserve"> 2020</w:t>
      </w:r>
      <w:r w:rsidR="00203DAA">
        <w:rPr>
          <w:lang w:val="en-US"/>
        </w:rPr>
        <w:t>,</w:t>
      </w:r>
      <w:r w:rsidRPr="008D585E">
        <w:rPr>
          <w:lang w:val="en-US"/>
        </w:rPr>
        <w:t xml:space="preserve"> On Electrolyte Wetting through Lithium-Ion Battery Separators</w:t>
      </w:r>
      <w:r w:rsidR="00203DAA">
        <w:rPr>
          <w:lang w:val="en-US"/>
        </w:rPr>
        <w:t>,</w:t>
      </w:r>
      <w:r w:rsidRPr="008D585E">
        <w:rPr>
          <w:lang w:val="en-US"/>
        </w:rPr>
        <w:t xml:space="preserve"> Extreme Mechanics Letters 40:100960.</w:t>
      </w:r>
    </w:p>
    <w:p w14:paraId="3247329D" w14:textId="56BADFAE" w:rsidR="008D585E" w:rsidRPr="008D585E" w:rsidRDefault="008D585E" w:rsidP="00203DAA">
      <w:pPr>
        <w:pStyle w:val="CETReferencetext"/>
        <w:rPr>
          <w:lang w:val="en-US"/>
        </w:rPr>
      </w:pPr>
      <w:r w:rsidRPr="008D585E">
        <w:rPr>
          <w:lang w:val="en-US"/>
        </w:rPr>
        <w:t>Dong</w:t>
      </w:r>
      <w:r w:rsidR="00203DAA">
        <w:rPr>
          <w:lang w:val="en-US"/>
        </w:rPr>
        <w:t xml:space="preserve"> Q.</w:t>
      </w:r>
      <w:r w:rsidRPr="008D585E">
        <w:rPr>
          <w:lang w:val="en-US"/>
        </w:rPr>
        <w:t>, Yao</w:t>
      </w:r>
      <w:r w:rsidR="00203DAA">
        <w:rPr>
          <w:lang w:val="en-US"/>
        </w:rPr>
        <w:t xml:space="preserve"> X.</w:t>
      </w:r>
      <w:r w:rsidRPr="008D585E">
        <w:rPr>
          <w:lang w:val="en-US"/>
        </w:rPr>
        <w:t>, Zhao</w:t>
      </w:r>
      <w:r w:rsidR="00203DAA">
        <w:rPr>
          <w:lang w:val="en-US"/>
        </w:rPr>
        <w:t xml:space="preserve"> Y.</w:t>
      </w:r>
      <w:r w:rsidRPr="008D585E">
        <w:rPr>
          <w:lang w:val="en-US"/>
        </w:rPr>
        <w:t>, Qi</w:t>
      </w:r>
      <w:r w:rsidR="00203DAA">
        <w:rPr>
          <w:lang w:val="en-US"/>
        </w:rPr>
        <w:t xml:space="preserve"> M.</w:t>
      </w:r>
      <w:r w:rsidRPr="008D585E">
        <w:rPr>
          <w:lang w:val="en-US"/>
        </w:rPr>
        <w:t>, Zhang</w:t>
      </w:r>
      <w:r w:rsidR="00203DAA">
        <w:rPr>
          <w:lang w:val="en-US"/>
        </w:rPr>
        <w:t xml:space="preserve"> X.</w:t>
      </w:r>
      <w:r w:rsidRPr="008D585E">
        <w:rPr>
          <w:lang w:val="en-US"/>
        </w:rPr>
        <w:t>, Sun</w:t>
      </w:r>
      <w:r w:rsidR="00203DAA">
        <w:rPr>
          <w:lang w:val="en-US"/>
        </w:rPr>
        <w:t xml:space="preserve"> H.</w:t>
      </w:r>
      <w:r w:rsidRPr="008D585E">
        <w:rPr>
          <w:lang w:val="en-US"/>
        </w:rPr>
        <w:t>, He</w:t>
      </w:r>
      <w:r w:rsidR="00203DAA">
        <w:rPr>
          <w:lang w:val="en-US"/>
        </w:rPr>
        <w:t xml:space="preserve"> Y.</w:t>
      </w:r>
      <w:r w:rsidRPr="008D585E">
        <w:rPr>
          <w:lang w:val="en-US"/>
        </w:rPr>
        <w:t>, Wang</w:t>
      </w:r>
      <w:r w:rsidR="00203DAA">
        <w:rPr>
          <w:lang w:val="en-US"/>
        </w:rPr>
        <w:t xml:space="preserve"> D., </w:t>
      </w:r>
      <w:r w:rsidRPr="008D585E">
        <w:rPr>
          <w:lang w:val="en-US"/>
        </w:rPr>
        <w:t>2018</w:t>
      </w:r>
      <w:r w:rsidR="00203DAA">
        <w:rPr>
          <w:lang w:val="en-US"/>
        </w:rPr>
        <w:t xml:space="preserve">, </w:t>
      </w:r>
      <w:proofErr w:type="spellStart"/>
      <w:r w:rsidRPr="008D585E">
        <w:rPr>
          <w:lang w:val="en-US"/>
        </w:rPr>
        <w:t>Cathodically</w:t>
      </w:r>
      <w:proofErr w:type="spellEnd"/>
      <w:r w:rsidRPr="008D585E">
        <w:rPr>
          <w:lang w:val="en-US"/>
        </w:rPr>
        <w:t xml:space="preserve"> Stable Li-O</w:t>
      </w:r>
      <w:r w:rsidRPr="00203DAA">
        <w:rPr>
          <w:vertAlign w:val="subscript"/>
          <w:lang w:val="en-US"/>
        </w:rPr>
        <w:t>2</w:t>
      </w:r>
      <w:r w:rsidRPr="008D585E">
        <w:rPr>
          <w:lang w:val="en-US"/>
        </w:rPr>
        <w:t xml:space="preserve"> Battery Operations Using Water-in-Salt Electrolyte</w:t>
      </w:r>
      <w:r w:rsidR="00203DAA">
        <w:rPr>
          <w:lang w:val="en-US"/>
        </w:rPr>
        <w:t>,</w:t>
      </w:r>
      <w:r w:rsidRPr="008D585E">
        <w:rPr>
          <w:lang w:val="en-US"/>
        </w:rPr>
        <w:t xml:space="preserve"> Chem</w:t>
      </w:r>
      <w:r w:rsidR="00203DAA">
        <w:rPr>
          <w:lang w:val="en-US"/>
        </w:rPr>
        <w:t>,</w:t>
      </w:r>
      <w:r w:rsidRPr="008D585E">
        <w:rPr>
          <w:lang w:val="en-US"/>
        </w:rPr>
        <w:t xml:space="preserve"> 4(6):1345–58.</w:t>
      </w:r>
    </w:p>
    <w:p w14:paraId="706D9284" w14:textId="5C9D14B3" w:rsidR="008D585E" w:rsidRPr="008D585E" w:rsidRDefault="008D585E" w:rsidP="008D585E">
      <w:pPr>
        <w:pStyle w:val="CETReferencetext"/>
        <w:rPr>
          <w:lang w:val="en-US"/>
        </w:rPr>
      </w:pPr>
      <w:r w:rsidRPr="008D585E">
        <w:rPr>
          <w:lang w:val="en-US"/>
        </w:rPr>
        <w:t>Dou</w:t>
      </w:r>
      <w:r w:rsidR="00203DAA">
        <w:rPr>
          <w:lang w:val="en-US"/>
        </w:rPr>
        <w:t xml:space="preserve"> Y.,</w:t>
      </w:r>
      <w:r w:rsidRPr="008D585E">
        <w:rPr>
          <w:lang w:val="en-US"/>
        </w:rPr>
        <w:t xml:space="preserve"> Wang</w:t>
      </w:r>
      <w:r w:rsidR="00203DAA">
        <w:rPr>
          <w:lang w:val="en-US"/>
        </w:rPr>
        <w:t xml:space="preserve"> X. G.</w:t>
      </w:r>
      <w:r w:rsidRPr="008D585E">
        <w:rPr>
          <w:lang w:val="en-US"/>
        </w:rPr>
        <w:t>, Wang</w:t>
      </w:r>
      <w:r w:rsidR="00203DAA">
        <w:rPr>
          <w:lang w:val="en-US"/>
        </w:rPr>
        <w:t xml:space="preserve"> D.</w:t>
      </w:r>
      <w:r w:rsidRPr="008D585E">
        <w:rPr>
          <w:lang w:val="en-US"/>
        </w:rPr>
        <w:t>, Zhang</w:t>
      </w:r>
      <w:r w:rsidR="00203DAA">
        <w:rPr>
          <w:lang w:val="en-US"/>
        </w:rPr>
        <w:t xml:space="preserve"> Q.</w:t>
      </w:r>
      <w:r w:rsidRPr="008D585E">
        <w:rPr>
          <w:lang w:val="en-US"/>
        </w:rPr>
        <w:t>, Wang</w:t>
      </w:r>
      <w:r w:rsidR="00203DAA">
        <w:rPr>
          <w:lang w:val="en-US"/>
        </w:rPr>
        <w:t xml:space="preserve"> C.</w:t>
      </w:r>
      <w:r w:rsidRPr="008D585E">
        <w:rPr>
          <w:lang w:val="en-US"/>
        </w:rPr>
        <w:t>, Chen</w:t>
      </w:r>
      <w:r w:rsidR="00203DAA">
        <w:rPr>
          <w:lang w:val="en-US"/>
        </w:rPr>
        <w:t xml:space="preserve"> G.</w:t>
      </w:r>
      <w:r w:rsidRPr="008D585E">
        <w:rPr>
          <w:lang w:val="en-US"/>
        </w:rPr>
        <w:t>, Wei</w:t>
      </w:r>
      <w:r w:rsidR="00203DAA">
        <w:rPr>
          <w:lang w:val="en-US"/>
        </w:rPr>
        <w:t xml:space="preserve"> Y</w:t>
      </w:r>
      <w:r w:rsidRPr="008D585E">
        <w:rPr>
          <w:lang w:val="en-US"/>
        </w:rPr>
        <w:t>, Zhou</w:t>
      </w:r>
      <w:r w:rsidR="00203DAA">
        <w:rPr>
          <w:lang w:val="en-US"/>
        </w:rPr>
        <w:t xml:space="preserve"> Z.,</w:t>
      </w:r>
      <w:r w:rsidRPr="008D585E">
        <w:rPr>
          <w:lang w:val="en-US"/>
        </w:rPr>
        <w:t xml:space="preserve"> 2021</w:t>
      </w:r>
      <w:r w:rsidR="00203DAA">
        <w:rPr>
          <w:lang w:val="en-US"/>
        </w:rPr>
        <w:t xml:space="preserve">, </w:t>
      </w:r>
      <w:r w:rsidRPr="008D585E">
        <w:rPr>
          <w:lang w:val="en-US"/>
        </w:rPr>
        <w:t>Tuning the Structure and Morphology of Li</w:t>
      </w:r>
      <w:r w:rsidRPr="00203DAA">
        <w:rPr>
          <w:vertAlign w:val="subscript"/>
          <w:lang w:val="en-US"/>
        </w:rPr>
        <w:t>2</w:t>
      </w:r>
      <w:r w:rsidRPr="008D585E">
        <w:rPr>
          <w:lang w:val="en-US"/>
        </w:rPr>
        <w:t>O</w:t>
      </w:r>
      <w:r w:rsidRPr="00203DAA">
        <w:rPr>
          <w:vertAlign w:val="subscript"/>
          <w:lang w:val="en-US"/>
        </w:rPr>
        <w:t>2</w:t>
      </w:r>
      <w:r w:rsidRPr="008D585E">
        <w:rPr>
          <w:lang w:val="en-US"/>
        </w:rPr>
        <w:t xml:space="preserve"> by Controlling the Crystallinity of Catalysts for Li-O</w:t>
      </w:r>
      <w:r w:rsidRPr="00203DAA">
        <w:rPr>
          <w:vertAlign w:val="subscript"/>
          <w:lang w:val="en-US"/>
        </w:rPr>
        <w:t>2</w:t>
      </w:r>
      <w:r w:rsidRPr="008D585E">
        <w:rPr>
          <w:lang w:val="en-US"/>
        </w:rPr>
        <w:t xml:space="preserve"> Batteries</w:t>
      </w:r>
      <w:r w:rsidR="00203DAA">
        <w:rPr>
          <w:lang w:val="en-US"/>
        </w:rPr>
        <w:t>,</w:t>
      </w:r>
      <w:r w:rsidRPr="008D585E">
        <w:rPr>
          <w:lang w:val="en-US"/>
        </w:rPr>
        <w:t xml:space="preserve"> Chemical Engineering Journal</w:t>
      </w:r>
      <w:r w:rsidR="00203DAA">
        <w:rPr>
          <w:lang w:val="en-US"/>
        </w:rPr>
        <w:t>,</w:t>
      </w:r>
      <w:r w:rsidRPr="008D585E">
        <w:rPr>
          <w:lang w:val="en-US"/>
        </w:rPr>
        <w:t xml:space="preserve"> 409:128145.</w:t>
      </w:r>
    </w:p>
    <w:p w14:paraId="369AB7DB" w14:textId="06B22781" w:rsidR="008D585E" w:rsidRPr="008D585E" w:rsidRDefault="008D585E" w:rsidP="008D585E">
      <w:pPr>
        <w:pStyle w:val="CETReferencetext"/>
        <w:rPr>
          <w:lang w:val="en-US"/>
        </w:rPr>
      </w:pPr>
      <w:r w:rsidRPr="008D585E">
        <w:rPr>
          <w:lang w:val="en-US"/>
        </w:rPr>
        <w:lastRenderedPageBreak/>
        <w:t>Hu</w:t>
      </w:r>
      <w:r w:rsidR="00203DAA">
        <w:rPr>
          <w:lang w:val="en-US"/>
        </w:rPr>
        <w:t xml:space="preserve"> X.</w:t>
      </w:r>
      <w:r w:rsidRPr="008D585E">
        <w:rPr>
          <w:lang w:val="en-US"/>
        </w:rPr>
        <w:t>, Zhu</w:t>
      </w:r>
      <w:r w:rsidR="00203DAA">
        <w:rPr>
          <w:lang w:val="en-US"/>
        </w:rPr>
        <w:t xml:space="preserve"> Z.</w:t>
      </w:r>
      <w:r w:rsidRPr="008D585E">
        <w:rPr>
          <w:lang w:val="en-US"/>
        </w:rPr>
        <w:t>, Cheng</w:t>
      </w:r>
      <w:r w:rsidR="00203DAA">
        <w:rPr>
          <w:lang w:val="en-US"/>
        </w:rPr>
        <w:t xml:space="preserve"> F.</w:t>
      </w:r>
      <w:r w:rsidRPr="008D585E">
        <w:rPr>
          <w:lang w:val="en-US"/>
        </w:rPr>
        <w:t>, Tao</w:t>
      </w:r>
      <w:r w:rsidR="00203DAA">
        <w:rPr>
          <w:lang w:val="en-US"/>
        </w:rPr>
        <w:t xml:space="preserve"> Z.</w:t>
      </w:r>
      <w:r w:rsidRPr="008D585E">
        <w:rPr>
          <w:lang w:val="en-US"/>
        </w:rPr>
        <w:t>, Chen</w:t>
      </w:r>
      <w:r w:rsidR="00203DAA">
        <w:rPr>
          <w:lang w:val="en-US"/>
        </w:rPr>
        <w:t xml:space="preserve"> J., </w:t>
      </w:r>
      <w:r w:rsidRPr="008D585E">
        <w:rPr>
          <w:lang w:val="en-US"/>
        </w:rPr>
        <w:t>2015</w:t>
      </w:r>
      <w:r w:rsidR="00203DAA">
        <w:rPr>
          <w:lang w:val="en-US"/>
        </w:rPr>
        <w:t>,</w:t>
      </w:r>
      <w:r w:rsidRPr="008D585E">
        <w:rPr>
          <w:lang w:val="en-US"/>
        </w:rPr>
        <w:t xml:space="preserve"> Micro-Nano Structured Ni-MOFs as High-Performance Cathode Catalyst for Rechargeable Li–O</w:t>
      </w:r>
      <w:r w:rsidRPr="00203DAA">
        <w:rPr>
          <w:vertAlign w:val="subscript"/>
          <w:lang w:val="en-US"/>
        </w:rPr>
        <w:t>2</w:t>
      </w:r>
      <w:r w:rsidRPr="008D585E">
        <w:rPr>
          <w:lang w:val="en-US"/>
        </w:rPr>
        <w:t xml:space="preserve"> Batteries</w:t>
      </w:r>
      <w:r w:rsidR="00203DAA">
        <w:rPr>
          <w:lang w:val="en-US"/>
        </w:rPr>
        <w:t>,</w:t>
      </w:r>
      <w:r w:rsidRPr="008D585E">
        <w:rPr>
          <w:lang w:val="en-US"/>
        </w:rPr>
        <w:t xml:space="preserve"> Nanoscale</w:t>
      </w:r>
      <w:r w:rsidR="00203DAA">
        <w:rPr>
          <w:lang w:val="en-US"/>
        </w:rPr>
        <w:t>,</w:t>
      </w:r>
      <w:r w:rsidRPr="008D585E">
        <w:rPr>
          <w:lang w:val="en-US"/>
        </w:rPr>
        <w:t xml:space="preserve"> 7(28):11833–40.</w:t>
      </w:r>
    </w:p>
    <w:p w14:paraId="688C2798" w14:textId="6B1B4338" w:rsidR="008D585E" w:rsidRPr="008D585E" w:rsidRDefault="008D585E" w:rsidP="008D585E">
      <w:pPr>
        <w:pStyle w:val="CETReferencetext"/>
        <w:rPr>
          <w:lang w:val="en-US"/>
        </w:rPr>
      </w:pPr>
      <w:proofErr w:type="spellStart"/>
      <w:r w:rsidRPr="008D585E">
        <w:rPr>
          <w:lang w:val="en-US"/>
        </w:rPr>
        <w:t>Lagadec</w:t>
      </w:r>
      <w:proofErr w:type="spellEnd"/>
      <w:r w:rsidR="00203DAA">
        <w:rPr>
          <w:lang w:val="en-US"/>
        </w:rPr>
        <w:t xml:space="preserve"> M.F.</w:t>
      </w:r>
      <w:r w:rsidRPr="008D585E">
        <w:rPr>
          <w:lang w:val="en-US"/>
        </w:rPr>
        <w:t>, Zahn</w:t>
      </w:r>
      <w:r w:rsidR="00203DAA">
        <w:rPr>
          <w:lang w:val="en-US"/>
        </w:rPr>
        <w:t xml:space="preserve"> R.</w:t>
      </w:r>
      <w:r w:rsidRPr="008D585E">
        <w:rPr>
          <w:lang w:val="en-US"/>
        </w:rPr>
        <w:t>, Wood</w:t>
      </w:r>
      <w:r w:rsidR="00203DAA">
        <w:rPr>
          <w:lang w:val="en-US"/>
        </w:rPr>
        <w:t xml:space="preserve"> V.,</w:t>
      </w:r>
      <w:r w:rsidRPr="008D585E">
        <w:rPr>
          <w:lang w:val="en-US"/>
        </w:rPr>
        <w:t xml:space="preserve"> 2018</w:t>
      </w:r>
      <w:r w:rsidR="00203DAA">
        <w:rPr>
          <w:lang w:val="en-US"/>
        </w:rPr>
        <w:t>,</w:t>
      </w:r>
      <w:r w:rsidRPr="008D585E">
        <w:rPr>
          <w:lang w:val="en-US"/>
        </w:rPr>
        <w:t xml:space="preserve"> Characterization and Performance Evaluation of Lithium-Ion Battery Separators</w:t>
      </w:r>
      <w:r w:rsidR="00203DAA">
        <w:rPr>
          <w:lang w:val="en-US"/>
        </w:rPr>
        <w:t>,</w:t>
      </w:r>
      <w:r w:rsidRPr="008D585E">
        <w:rPr>
          <w:lang w:val="en-US"/>
        </w:rPr>
        <w:t xml:space="preserve"> Nature Energy</w:t>
      </w:r>
      <w:r w:rsidR="00203DAA">
        <w:rPr>
          <w:lang w:val="en-US"/>
        </w:rPr>
        <w:t>,</w:t>
      </w:r>
      <w:r w:rsidRPr="008D585E">
        <w:rPr>
          <w:lang w:val="en-US"/>
        </w:rPr>
        <w:t xml:space="preserve"> 2018 4:1 4(1):16–25.</w:t>
      </w:r>
    </w:p>
    <w:p w14:paraId="63D7E6A8" w14:textId="42B01D3F" w:rsidR="008D585E" w:rsidRPr="008D585E" w:rsidRDefault="008D585E" w:rsidP="008D585E">
      <w:pPr>
        <w:pStyle w:val="CETReferencetext"/>
        <w:rPr>
          <w:lang w:val="en-US"/>
        </w:rPr>
      </w:pPr>
      <w:r w:rsidRPr="008D585E">
        <w:rPr>
          <w:lang w:val="en-US"/>
        </w:rPr>
        <w:t>Lau</w:t>
      </w:r>
      <w:r w:rsidR="00953799">
        <w:rPr>
          <w:lang w:val="en-US"/>
        </w:rPr>
        <w:t xml:space="preserve"> S.</w:t>
      </w:r>
      <w:r w:rsidRPr="008D585E">
        <w:rPr>
          <w:lang w:val="en-US"/>
        </w:rPr>
        <w:t>, Archer</w:t>
      </w:r>
      <w:r w:rsidR="00953799">
        <w:rPr>
          <w:lang w:val="en-US"/>
        </w:rPr>
        <w:t xml:space="preserve"> L.A.,</w:t>
      </w:r>
      <w:r w:rsidRPr="008D585E">
        <w:rPr>
          <w:lang w:val="en-US"/>
        </w:rPr>
        <w:t xml:space="preserve"> 2015</w:t>
      </w:r>
      <w:r w:rsidR="00953799">
        <w:rPr>
          <w:lang w:val="en-US"/>
        </w:rPr>
        <w:t>,</w:t>
      </w:r>
      <w:r w:rsidRPr="008D585E">
        <w:rPr>
          <w:lang w:val="en-US"/>
        </w:rPr>
        <w:t xml:space="preserve"> Nucleation and Growth of Lithium Peroxide in the Li-O</w:t>
      </w:r>
      <w:r w:rsidRPr="00953799">
        <w:rPr>
          <w:vertAlign w:val="subscript"/>
          <w:lang w:val="en-US"/>
        </w:rPr>
        <w:t>2</w:t>
      </w:r>
      <w:r w:rsidRPr="008D585E">
        <w:rPr>
          <w:lang w:val="en-US"/>
        </w:rPr>
        <w:t xml:space="preserve"> Battery.</w:t>
      </w:r>
      <w:r w:rsidR="00953799">
        <w:rPr>
          <w:lang w:val="en-US"/>
        </w:rPr>
        <w:t>,</w:t>
      </w:r>
      <w:r w:rsidRPr="008D585E">
        <w:rPr>
          <w:lang w:val="en-US"/>
        </w:rPr>
        <w:t xml:space="preserve"> Nano Letters</w:t>
      </w:r>
      <w:r w:rsidR="00953799">
        <w:rPr>
          <w:lang w:val="en-US"/>
        </w:rPr>
        <w:t>,</w:t>
      </w:r>
      <w:r w:rsidRPr="008D585E">
        <w:rPr>
          <w:lang w:val="en-US"/>
        </w:rPr>
        <w:t xml:space="preserve"> 15(9):5995–6002.</w:t>
      </w:r>
    </w:p>
    <w:p w14:paraId="6CB89F35" w14:textId="3AF49D80" w:rsidR="008D585E" w:rsidRPr="008D585E" w:rsidRDefault="008D585E" w:rsidP="008D585E">
      <w:pPr>
        <w:pStyle w:val="CETReferencetext"/>
        <w:rPr>
          <w:lang w:val="en-US"/>
        </w:rPr>
      </w:pPr>
      <w:r w:rsidRPr="008D585E">
        <w:rPr>
          <w:lang w:val="en-US"/>
        </w:rPr>
        <w:t>Lazard</w:t>
      </w:r>
      <w:r w:rsidR="00953799">
        <w:rPr>
          <w:lang w:val="en-US"/>
        </w:rPr>
        <w:t>,</w:t>
      </w:r>
      <w:r w:rsidRPr="008D585E">
        <w:rPr>
          <w:lang w:val="en-US"/>
        </w:rPr>
        <w:t xml:space="preserve"> 2020</w:t>
      </w:r>
      <w:r w:rsidR="00953799">
        <w:rPr>
          <w:lang w:val="en-US"/>
        </w:rPr>
        <w:t>,</w:t>
      </w:r>
      <w:r w:rsidRPr="008D585E">
        <w:rPr>
          <w:lang w:val="en-US"/>
        </w:rPr>
        <w:t xml:space="preserve"> Lazard’s Levelized Cost of Energy Analysis – Version 14.0</w:t>
      </w:r>
      <w:r w:rsidR="00953799">
        <w:rPr>
          <w:lang w:val="en-US"/>
        </w:rPr>
        <w:t>,</w:t>
      </w:r>
      <w:r w:rsidRPr="008D585E">
        <w:rPr>
          <w:lang w:val="en-US"/>
        </w:rPr>
        <w:t xml:space="preserve"> New York, US.</w:t>
      </w:r>
    </w:p>
    <w:p w14:paraId="01C0AED7" w14:textId="2C6F7249" w:rsidR="008D585E" w:rsidRDefault="008D585E" w:rsidP="008D585E">
      <w:pPr>
        <w:pStyle w:val="CETReferencetext"/>
        <w:rPr>
          <w:lang w:val="en-US"/>
        </w:rPr>
      </w:pPr>
      <w:r w:rsidRPr="00953799">
        <w:rPr>
          <w:lang w:val="en-US"/>
        </w:rPr>
        <w:t>Leal Silva</w:t>
      </w:r>
      <w:r w:rsidR="00953799" w:rsidRPr="00953799">
        <w:rPr>
          <w:lang w:val="en-US"/>
        </w:rPr>
        <w:t xml:space="preserve"> J.F.</w:t>
      </w:r>
      <w:r w:rsidRPr="00953799">
        <w:rPr>
          <w:lang w:val="en-US"/>
        </w:rPr>
        <w:t>, Doubek</w:t>
      </w:r>
      <w:r w:rsidR="00953799" w:rsidRPr="00953799">
        <w:rPr>
          <w:lang w:val="en-US"/>
        </w:rPr>
        <w:t xml:space="preserve"> G.</w:t>
      </w:r>
      <w:r w:rsidRPr="00953799">
        <w:rPr>
          <w:lang w:val="en-US"/>
        </w:rPr>
        <w:t>, Maciel Filho</w:t>
      </w:r>
      <w:r w:rsidR="00953799" w:rsidRPr="00953799">
        <w:rPr>
          <w:lang w:val="en-US"/>
        </w:rPr>
        <w:t xml:space="preserve"> R.,</w:t>
      </w:r>
      <w:r w:rsidRPr="00953799">
        <w:rPr>
          <w:lang w:val="en-US"/>
        </w:rPr>
        <w:t xml:space="preserve"> 2021</w:t>
      </w:r>
      <w:r w:rsidR="00D1766A">
        <w:rPr>
          <w:lang w:val="en-US"/>
        </w:rPr>
        <w:t>a</w:t>
      </w:r>
      <w:r w:rsidR="00953799" w:rsidRPr="00953799">
        <w:rPr>
          <w:lang w:val="en-US"/>
        </w:rPr>
        <w:t>,</w:t>
      </w:r>
      <w:r w:rsidRPr="00953799">
        <w:rPr>
          <w:lang w:val="en-US"/>
        </w:rPr>
        <w:t xml:space="preserve"> </w:t>
      </w:r>
      <w:r w:rsidRPr="008D585E">
        <w:rPr>
          <w:lang w:val="en-US"/>
        </w:rPr>
        <w:t>Impact of the Catalytic Activity of Carbon Nanotubes in the Performance of Li-O</w:t>
      </w:r>
      <w:r w:rsidRPr="00953799">
        <w:rPr>
          <w:vertAlign w:val="subscript"/>
          <w:lang w:val="en-US"/>
        </w:rPr>
        <w:t>2</w:t>
      </w:r>
      <w:r w:rsidRPr="008D585E">
        <w:rPr>
          <w:lang w:val="en-US"/>
        </w:rPr>
        <w:t xml:space="preserve"> Batteries</w:t>
      </w:r>
      <w:r w:rsidR="00953799">
        <w:rPr>
          <w:lang w:val="en-US"/>
        </w:rPr>
        <w:t>,</w:t>
      </w:r>
      <w:r w:rsidRPr="008D585E">
        <w:rPr>
          <w:lang w:val="en-US"/>
        </w:rPr>
        <w:t xml:space="preserve"> Chemical Engineering Transactions</w:t>
      </w:r>
      <w:r w:rsidR="00953799">
        <w:rPr>
          <w:lang w:val="en-US"/>
        </w:rPr>
        <w:t>,</w:t>
      </w:r>
      <w:r w:rsidRPr="008D585E">
        <w:rPr>
          <w:lang w:val="en-US"/>
        </w:rPr>
        <w:t xml:space="preserve"> 86:499–504.</w:t>
      </w:r>
    </w:p>
    <w:p w14:paraId="1FA94EA1" w14:textId="02F7CF60" w:rsidR="00D1766A" w:rsidRDefault="00D1766A" w:rsidP="00D1766A">
      <w:pPr>
        <w:pStyle w:val="CETReferencetext"/>
        <w:rPr>
          <w:lang w:val="en-US"/>
        </w:rPr>
      </w:pPr>
      <w:r w:rsidRPr="00953799">
        <w:rPr>
          <w:lang w:val="en-US"/>
        </w:rPr>
        <w:t xml:space="preserve">Leal Silva J.F., </w:t>
      </w:r>
      <w:proofErr w:type="spellStart"/>
      <w:r>
        <w:rPr>
          <w:lang w:val="en-US"/>
        </w:rPr>
        <w:t>Ignácio</w:t>
      </w:r>
      <w:proofErr w:type="spellEnd"/>
      <w:r>
        <w:rPr>
          <w:lang w:val="en-US"/>
        </w:rPr>
        <w:t xml:space="preserve"> G.E., </w:t>
      </w:r>
      <w:r w:rsidRPr="00953799">
        <w:rPr>
          <w:lang w:val="en-US"/>
        </w:rPr>
        <w:t xml:space="preserve">Doubek G., </w:t>
      </w:r>
      <w:proofErr w:type="spellStart"/>
      <w:r>
        <w:rPr>
          <w:lang w:val="en-US"/>
        </w:rPr>
        <w:t>Nepel</w:t>
      </w:r>
      <w:proofErr w:type="spellEnd"/>
      <w:r>
        <w:rPr>
          <w:lang w:val="en-US"/>
        </w:rPr>
        <w:t xml:space="preserve"> T.C.M., </w:t>
      </w:r>
      <w:r w:rsidRPr="00953799">
        <w:rPr>
          <w:lang w:val="en-US"/>
        </w:rPr>
        <w:t>Maciel Filho R., 2021</w:t>
      </w:r>
      <w:r>
        <w:rPr>
          <w:lang w:val="en-US"/>
        </w:rPr>
        <w:t>b</w:t>
      </w:r>
      <w:r w:rsidRPr="00953799">
        <w:rPr>
          <w:lang w:val="en-US"/>
        </w:rPr>
        <w:t xml:space="preserve">, </w:t>
      </w:r>
      <w:r w:rsidRPr="00D1766A">
        <w:rPr>
          <w:lang w:val="en-US"/>
        </w:rPr>
        <w:t>Dry Solvents for Batteries: Equilibrium Study of Water</w:t>
      </w:r>
      <w:r>
        <w:rPr>
          <w:lang w:val="en-US"/>
        </w:rPr>
        <w:t xml:space="preserve"> </w:t>
      </w:r>
      <w:r w:rsidRPr="00D1766A">
        <w:rPr>
          <w:lang w:val="en-US"/>
        </w:rPr>
        <w:t>Adsorption from Dimethyl Sulfoxide using 3A Zeolite</w:t>
      </w:r>
      <w:r>
        <w:rPr>
          <w:lang w:val="en-US"/>
        </w:rPr>
        <w:t>,</w:t>
      </w:r>
      <w:r w:rsidRPr="008D585E">
        <w:rPr>
          <w:lang w:val="en-US"/>
        </w:rPr>
        <w:t xml:space="preserve"> Chemical Engineering Transactions</w:t>
      </w:r>
      <w:r>
        <w:rPr>
          <w:lang w:val="en-US"/>
        </w:rPr>
        <w:t>,</w:t>
      </w:r>
      <w:r w:rsidRPr="008D585E">
        <w:rPr>
          <w:lang w:val="en-US"/>
        </w:rPr>
        <w:t xml:space="preserve"> 86:</w:t>
      </w:r>
      <w:r>
        <w:rPr>
          <w:lang w:val="en-US"/>
        </w:rPr>
        <w:t>1093-1098</w:t>
      </w:r>
      <w:r w:rsidRPr="008D585E">
        <w:rPr>
          <w:lang w:val="en-US"/>
        </w:rPr>
        <w:t>.</w:t>
      </w:r>
    </w:p>
    <w:p w14:paraId="3E1AB045" w14:textId="6D7DD0D9" w:rsidR="009C5849" w:rsidRDefault="009C5849" w:rsidP="008D585E">
      <w:pPr>
        <w:pStyle w:val="CETReferencetext"/>
        <w:rPr>
          <w:lang w:val="en-US"/>
        </w:rPr>
      </w:pPr>
      <w:r w:rsidRPr="009C5849">
        <w:rPr>
          <w:lang w:val="en-US"/>
        </w:rPr>
        <w:t xml:space="preserve">Leal Silva J.F., </w:t>
      </w:r>
      <w:proofErr w:type="spellStart"/>
      <w:r w:rsidRPr="009C5849">
        <w:rPr>
          <w:lang w:val="en-US"/>
        </w:rPr>
        <w:t>Policano</w:t>
      </w:r>
      <w:proofErr w:type="spellEnd"/>
      <w:r w:rsidRPr="009C5849">
        <w:rPr>
          <w:lang w:val="en-US"/>
        </w:rPr>
        <w:t xml:space="preserve"> M.C., </w:t>
      </w:r>
      <w:proofErr w:type="spellStart"/>
      <w:r w:rsidRPr="009C5849">
        <w:rPr>
          <w:lang w:val="en-US"/>
        </w:rPr>
        <w:t>Tonon</w:t>
      </w:r>
      <w:proofErr w:type="spellEnd"/>
      <w:r w:rsidRPr="009C5849">
        <w:rPr>
          <w:lang w:val="en-US"/>
        </w:rPr>
        <w:t xml:space="preserve"> G.C., </w:t>
      </w:r>
      <w:proofErr w:type="spellStart"/>
      <w:r w:rsidRPr="009C5849">
        <w:rPr>
          <w:lang w:val="en-US"/>
        </w:rPr>
        <w:t>Anchieta</w:t>
      </w:r>
      <w:proofErr w:type="spellEnd"/>
      <w:r w:rsidRPr="009C5849">
        <w:rPr>
          <w:lang w:val="en-US"/>
        </w:rPr>
        <w:t xml:space="preserve"> C</w:t>
      </w:r>
      <w:r>
        <w:rPr>
          <w:lang w:val="en-US"/>
        </w:rPr>
        <w:t>.</w:t>
      </w:r>
      <w:r w:rsidRPr="009C5849">
        <w:rPr>
          <w:lang w:val="en-US"/>
        </w:rPr>
        <w:t>G</w:t>
      </w:r>
      <w:r>
        <w:rPr>
          <w:lang w:val="en-US"/>
        </w:rPr>
        <w:t>.</w:t>
      </w:r>
      <w:r w:rsidRPr="009C5849">
        <w:rPr>
          <w:lang w:val="en-US"/>
        </w:rPr>
        <w:t>, Doubek G., Maciel Filho R., 202</w:t>
      </w:r>
      <w:r>
        <w:rPr>
          <w:lang w:val="en-US"/>
        </w:rPr>
        <w:t>2</w:t>
      </w:r>
      <w:r w:rsidRPr="009C5849">
        <w:rPr>
          <w:lang w:val="en-US"/>
        </w:rPr>
        <w:t>,</w:t>
      </w:r>
      <w:r w:rsidRPr="009C5849">
        <w:t xml:space="preserve"> </w:t>
      </w:r>
      <w:r w:rsidRPr="009C5849">
        <w:rPr>
          <w:lang w:val="en-US"/>
        </w:rPr>
        <w:t>The potential of hydrophobic membranes in enabling the operation of lithium-air batteries with ambient air</w:t>
      </w:r>
      <w:r>
        <w:rPr>
          <w:lang w:val="en-US"/>
        </w:rPr>
        <w:t xml:space="preserve">, </w:t>
      </w:r>
      <w:r w:rsidRPr="009C5849">
        <w:rPr>
          <w:lang w:val="en-US"/>
        </w:rPr>
        <w:t>Chemical Engineering Journal Advances</w:t>
      </w:r>
      <w:r>
        <w:rPr>
          <w:lang w:val="en-US"/>
        </w:rPr>
        <w:t xml:space="preserve">, </w:t>
      </w:r>
      <w:r w:rsidRPr="009C5849">
        <w:rPr>
          <w:lang w:val="en-US"/>
        </w:rPr>
        <w:t>11</w:t>
      </w:r>
      <w:r>
        <w:rPr>
          <w:lang w:val="en-US"/>
        </w:rPr>
        <w:t xml:space="preserve">, </w:t>
      </w:r>
      <w:r w:rsidRPr="009C5849">
        <w:rPr>
          <w:lang w:val="en-US"/>
        </w:rPr>
        <w:t>100336</w:t>
      </w:r>
      <w:r>
        <w:rPr>
          <w:lang w:val="en-US"/>
        </w:rPr>
        <w:t>.</w:t>
      </w:r>
    </w:p>
    <w:p w14:paraId="580027E0" w14:textId="32ECB64F" w:rsidR="008D585E" w:rsidRPr="008D585E" w:rsidRDefault="008D585E" w:rsidP="008D585E">
      <w:pPr>
        <w:pStyle w:val="CETReferencetext"/>
        <w:rPr>
          <w:lang w:val="en-US"/>
        </w:rPr>
      </w:pPr>
      <w:proofErr w:type="spellStart"/>
      <w:r w:rsidRPr="008D585E">
        <w:rPr>
          <w:lang w:val="en-US"/>
        </w:rPr>
        <w:t>Mahne</w:t>
      </w:r>
      <w:proofErr w:type="spellEnd"/>
      <w:r w:rsidR="00953799">
        <w:rPr>
          <w:lang w:val="en-US"/>
        </w:rPr>
        <w:t xml:space="preserve"> N.</w:t>
      </w:r>
      <w:r w:rsidRPr="008D585E">
        <w:rPr>
          <w:lang w:val="en-US"/>
        </w:rPr>
        <w:t>, Fontaine</w:t>
      </w:r>
      <w:r w:rsidR="00953799">
        <w:rPr>
          <w:lang w:val="en-US"/>
        </w:rPr>
        <w:t xml:space="preserve"> O.</w:t>
      </w:r>
      <w:r w:rsidRPr="008D585E">
        <w:rPr>
          <w:lang w:val="en-US"/>
        </w:rPr>
        <w:t xml:space="preserve">, </w:t>
      </w:r>
      <w:proofErr w:type="spellStart"/>
      <w:r w:rsidRPr="008D585E">
        <w:rPr>
          <w:lang w:val="en-US"/>
        </w:rPr>
        <w:t>Thotiyl</w:t>
      </w:r>
      <w:proofErr w:type="spellEnd"/>
      <w:r w:rsidR="00953799">
        <w:rPr>
          <w:lang w:val="en-US"/>
        </w:rPr>
        <w:t xml:space="preserve"> M.O.</w:t>
      </w:r>
      <w:r w:rsidRPr="008D585E">
        <w:rPr>
          <w:lang w:val="en-US"/>
        </w:rPr>
        <w:t xml:space="preserve">, </w:t>
      </w:r>
      <w:proofErr w:type="spellStart"/>
      <w:r w:rsidRPr="008D585E">
        <w:rPr>
          <w:lang w:val="en-US"/>
        </w:rPr>
        <w:t>Wilkening</w:t>
      </w:r>
      <w:proofErr w:type="spellEnd"/>
      <w:r w:rsidR="00953799">
        <w:rPr>
          <w:lang w:val="en-US"/>
        </w:rPr>
        <w:t xml:space="preserve"> M.</w:t>
      </w:r>
      <w:r w:rsidRPr="008D585E">
        <w:rPr>
          <w:lang w:val="en-US"/>
        </w:rPr>
        <w:t xml:space="preserve">, </w:t>
      </w:r>
      <w:proofErr w:type="spellStart"/>
      <w:r w:rsidRPr="008D585E">
        <w:rPr>
          <w:lang w:val="en-US"/>
        </w:rPr>
        <w:t>Freunberger</w:t>
      </w:r>
      <w:proofErr w:type="spellEnd"/>
      <w:r w:rsidR="00953799">
        <w:rPr>
          <w:lang w:val="en-US"/>
        </w:rPr>
        <w:t xml:space="preserve"> S.A.,</w:t>
      </w:r>
      <w:r w:rsidRPr="008D585E">
        <w:rPr>
          <w:lang w:val="en-US"/>
        </w:rPr>
        <w:t xml:space="preserve"> 2017</w:t>
      </w:r>
      <w:r w:rsidR="00953799">
        <w:rPr>
          <w:lang w:val="en-US"/>
        </w:rPr>
        <w:t>,</w:t>
      </w:r>
      <w:r w:rsidRPr="008D585E">
        <w:rPr>
          <w:lang w:val="en-US"/>
        </w:rPr>
        <w:t xml:space="preserve"> Mechanism and Performance of Lithium-Oxygen Batteries-a Perspective</w:t>
      </w:r>
      <w:r w:rsidR="00953799">
        <w:rPr>
          <w:lang w:val="en-US"/>
        </w:rPr>
        <w:t>,</w:t>
      </w:r>
      <w:r w:rsidRPr="008D585E">
        <w:rPr>
          <w:lang w:val="en-US"/>
        </w:rPr>
        <w:t xml:space="preserve"> Chemical Science</w:t>
      </w:r>
      <w:r w:rsidR="00953799">
        <w:rPr>
          <w:lang w:val="en-US"/>
        </w:rPr>
        <w:t>,</w:t>
      </w:r>
      <w:r w:rsidRPr="008D585E">
        <w:rPr>
          <w:lang w:val="en-US"/>
        </w:rPr>
        <w:t xml:space="preserve"> 8(10):6716–29.</w:t>
      </w:r>
    </w:p>
    <w:p w14:paraId="190697F1" w14:textId="2B459E47" w:rsidR="008D585E" w:rsidRPr="008D585E" w:rsidRDefault="008D585E" w:rsidP="008D585E">
      <w:pPr>
        <w:pStyle w:val="CETReferencetext"/>
        <w:rPr>
          <w:lang w:val="en-US"/>
        </w:rPr>
      </w:pPr>
      <w:r w:rsidRPr="008D585E">
        <w:rPr>
          <w:lang w:val="en-US"/>
        </w:rPr>
        <w:t>Oh</w:t>
      </w:r>
      <w:r w:rsidR="00953799">
        <w:rPr>
          <w:lang w:val="en-US"/>
        </w:rPr>
        <w:t xml:space="preserve"> D.</w:t>
      </w:r>
      <w:r w:rsidRPr="008D585E">
        <w:rPr>
          <w:lang w:val="en-US"/>
        </w:rPr>
        <w:t>, Qi</w:t>
      </w:r>
      <w:r w:rsidR="00953799">
        <w:rPr>
          <w:lang w:val="en-US"/>
        </w:rPr>
        <w:t xml:space="preserve"> J.</w:t>
      </w:r>
      <w:r w:rsidRPr="008D585E">
        <w:rPr>
          <w:lang w:val="en-US"/>
        </w:rPr>
        <w:t>, Lu</w:t>
      </w:r>
      <w:r w:rsidR="00953799">
        <w:rPr>
          <w:lang w:val="en-US"/>
        </w:rPr>
        <w:t xml:space="preserve"> Y.C.</w:t>
      </w:r>
      <w:r w:rsidRPr="008D585E">
        <w:rPr>
          <w:lang w:val="en-US"/>
        </w:rPr>
        <w:t>, Zhang</w:t>
      </w:r>
      <w:r w:rsidR="00953799">
        <w:rPr>
          <w:lang w:val="en-US"/>
        </w:rPr>
        <w:t xml:space="preserve"> Y.</w:t>
      </w:r>
      <w:r w:rsidRPr="008D585E">
        <w:rPr>
          <w:lang w:val="en-US"/>
        </w:rPr>
        <w:t>, Shao-Horn</w:t>
      </w:r>
      <w:r w:rsidR="00953799">
        <w:rPr>
          <w:lang w:val="en-US"/>
        </w:rPr>
        <w:t xml:space="preserve"> Y.</w:t>
      </w:r>
      <w:r w:rsidRPr="008D585E">
        <w:rPr>
          <w:lang w:val="en-US"/>
        </w:rPr>
        <w:t>, Belcher</w:t>
      </w:r>
      <w:r w:rsidR="00953799">
        <w:rPr>
          <w:lang w:val="en-US"/>
        </w:rPr>
        <w:t xml:space="preserve"> A.M.,</w:t>
      </w:r>
      <w:r w:rsidRPr="008D585E">
        <w:rPr>
          <w:lang w:val="en-US"/>
        </w:rPr>
        <w:t xml:space="preserve"> 2013</w:t>
      </w:r>
      <w:r w:rsidR="00953799">
        <w:rPr>
          <w:lang w:val="en-US"/>
        </w:rPr>
        <w:t>,</w:t>
      </w:r>
      <w:r w:rsidRPr="008D585E">
        <w:rPr>
          <w:lang w:val="en-US"/>
        </w:rPr>
        <w:t xml:space="preserve"> Biologically Enhanced Cathode Design for Improved Capacity and Cycle Life for Lithium-Oxygen Batteries</w:t>
      </w:r>
      <w:r w:rsidR="00953799">
        <w:rPr>
          <w:lang w:val="en-US"/>
        </w:rPr>
        <w:t>,</w:t>
      </w:r>
      <w:r w:rsidRPr="008D585E">
        <w:rPr>
          <w:lang w:val="en-US"/>
        </w:rPr>
        <w:t xml:space="preserve"> Nature Communications</w:t>
      </w:r>
      <w:r w:rsidR="00953799">
        <w:rPr>
          <w:lang w:val="en-US"/>
        </w:rPr>
        <w:t>,</w:t>
      </w:r>
      <w:r w:rsidRPr="008D585E">
        <w:rPr>
          <w:lang w:val="en-US"/>
        </w:rPr>
        <w:t xml:space="preserve"> 4(1):1–8.</w:t>
      </w:r>
    </w:p>
    <w:p w14:paraId="2CFFC1AF" w14:textId="45EE3763" w:rsidR="008D585E" w:rsidRPr="008D585E" w:rsidRDefault="008D585E" w:rsidP="008D585E">
      <w:pPr>
        <w:pStyle w:val="CETReferencetext"/>
        <w:rPr>
          <w:lang w:val="en-US"/>
        </w:rPr>
      </w:pPr>
      <w:proofErr w:type="spellStart"/>
      <w:r w:rsidRPr="008D585E">
        <w:rPr>
          <w:lang w:val="en-US"/>
        </w:rPr>
        <w:t>Sahapatsombut</w:t>
      </w:r>
      <w:proofErr w:type="spellEnd"/>
      <w:r w:rsidR="00953799">
        <w:rPr>
          <w:lang w:val="en-US"/>
        </w:rPr>
        <w:t xml:space="preserve"> U.</w:t>
      </w:r>
      <w:r w:rsidRPr="008D585E">
        <w:rPr>
          <w:lang w:val="en-US"/>
        </w:rPr>
        <w:t>, Cheng</w:t>
      </w:r>
      <w:r w:rsidR="00953799">
        <w:rPr>
          <w:lang w:val="en-US"/>
        </w:rPr>
        <w:t xml:space="preserve"> H</w:t>
      </w:r>
      <w:r w:rsidRPr="008D585E">
        <w:rPr>
          <w:lang w:val="en-US"/>
        </w:rPr>
        <w:t>, Scott</w:t>
      </w:r>
      <w:r w:rsidR="00953799">
        <w:rPr>
          <w:lang w:val="en-US"/>
        </w:rPr>
        <w:t xml:space="preserve"> K</w:t>
      </w:r>
      <w:r w:rsidRPr="008D585E">
        <w:rPr>
          <w:lang w:val="en-US"/>
        </w:rPr>
        <w:t>.</w:t>
      </w:r>
      <w:r w:rsidR="00953799">
        <w:rPr>
          <w:lang w:val="en-US"/>
        </w:rPr>
        <w:t>,</w:t>
      </w:r>
      <w:r w:rsidRPr="008D585E">
        <w:rPr>
          <w:lang w:val="en-US"/>
        </w:rPr>
        <w:t xml:space="preserve"> 2013</w:t>
      </w:r>
      <w:r w:rsidR="00953799">
        <w:rPr>
          <w:lang w:val="en-US"/>
        </w:rPr>
        <w:t>,</w:t>
      </w:r>
      <w:r w:rsidRPr="008D585E">
        <w:rPr>
          <w:lang w:val="en-US"/>
        </w:rPr>
        <w:t xml:space="preserve"> Modelling the Micro–Macro Homogeneous Cycling </w:t>
      </w:r>
      <w:proofErr w:type="spellStart"/>
      <w:r w:rsidRPr="008D585E">
        <w:rPr>
          <w:lang w:val="en-US"/>
        </w:rPr>
        <w:t>Behaviour</w:t>
      </w:r>
      <w:proofErr w:type="spellEnd"/>
      <w:r w:rsidRPr="008D585E">
        <w:rPr>
          <w:lang w:val="en-US"/>
        </w:rPr>
        <w:t xml:space="preserve"> of a Lithium–Air Battery</w:t>
      </w:r>
      <w:r w:rsidR="00953799">
        <w:rPr>
          <w:lang w:val="en-US"/>
        </w:rPr>
        <w:t>,</w:t>
      </w:r>
      <w:r w:rsidRPr="008D585E">
        <w:rPr>
          <w:lang w:val="en-US"/>
        </w:rPr>
        <w:t xml:space="preserve"> Journal of Power Sources</w:t>
      </w:r>
      <w:r w:rsidR="00953799">
        <w:rPr>
          <w:lang w:val="en-US"/>
        </w:rPr>
        <w:t>,</w:t>
      </w:r>
      <w:r w:rsidRPr="008D585E">
        <w:rPr>
          <w:lang w:val="en-US"/>
        </w:rPr>
        <w:t xml:space="preserve"> 227:243–53.</w:t>
      </w:r>
    </w:p>
    <w:p w14:paraId="6AB614D6" w14:textId="46147E6D" w:rsidR="008D585E" w:rsidRPr="008D585E" w:rsidRDefault="008D585E" w:rsidP="008D585E">
      <w:pPr>
        <w:pStyle w:val="CETReferencetext"/>
        <w:rPr>
          <w:lang w:val="en-US"/>
        </w:rPr>
      </w:pPr>
      <w:r w:rsidRPr="008D585E">
        <w:rPr>
          <w:lang w:val="en-US"/>
        </w:rPr>
        <w:t>Sauter</w:t>
      </w:r>
      <w:r w:rsidR="00953799">
        <w:rPr>
          <w:lang w:val="en-US"/>
        </w:rPr>
        <w:t xml:space="preserve"> C.</w:t>
      </w:r>
      <w:r w:rsidRPr="008D585E">
        <w:rPr>
          <w:lang w:val="en-US"/>
        </w:rPr>
        <w:t>,</w:t>
      </w:r>
      <w:r w:rsidR="00953799" w:rsidRPr="008D585E">
        <w:rPr>
          <w:lang w:val="en-US"/>
        </w:rPr>
        <w:t xml:space="preserve"> </w:t>
      </w:r>
      <w:r w:rsidRPr="008D585E">
        <w:rPr>
          <w:lang w:val="en-US"/>
        </w:rPr>
        <w:t>Zahn</w:t>
      </w:r>
      <w:r w:rsidR="00953799">
        <w:rPr>
          <w:lang w:val="en-US"/>
        </w:rPr>
        <w:t xml:space="preserve"> R.</w:t>
      </w:r>
      <w:r w:rsidRPr="008D585E">
        <w:rPr>
          <w:lang w:val="en-US"/>
        </w:rPr>
        <w:t>, Wood</w:t>
      </w:r>
      <w:r w:rsidR="00953799">
        <w:rPr>
          <w:lang w:val="en-US"/>
        </w:rPr>
        <w:t xml:space="preserve"> V.,</w:t>
      </w:r>
      <w:r w:rsidRPr="008D585E">
        <w:rPr>
          <w:lang w:val="en-US"/>
        </w:rPr>
        <w:t xml:space="preserve"> 2020</w:t>
      </w:r>
      <w:r w:rsidR="00953799">
        <w:rPr>
          <w:lang w:val="en-US"/>
        </w:rPr>
        <w:t>,</w:t>
      </w:r>
      <w:r w:rsidRPr="008D585E">
        <w:rPr>
          <w:lang w:val="en-US"/>
        </w:rPr>
        <w:t xml:space="preserve"> Understanding Electrolyte Infilling of Lithium</w:t>
      </w:r>
      <w:r w:rsidR="00953799">
        <w:rPr>
          <w:lang w:val="en-US"/>
        </w:rPr>
        <w:t>-</w:t>
      </w:r>
      <w:r w:rsidRPr="008D585E">
        <w:rPr>
          <w:lang w:val="en-US"/>
        </w:rPr>
        <w:t>Ion Batteries</w:t>
      </w:r>
      <w:r w:rsidR="00953799">
        <w:rPr>
          <w:lang w:val="en-US"/>
        </w:rPr>
        <w:t>,</w:t>
      </w:r>
      <w:r w:rsidRPr="008D585E">
        <w:rPr>
          <w:lang w:val="en-US"/>
        </w:rPr>
        <w:t xml:space="preserve"> Journal of The Electrochemical Society</w:t>
      </w:r>
      <w:r w:rsidR="00953799">
        <w:rPr>
          <w:lang w:val="en-US"/>
        </w:rPr>
        <w:t>,</w:t>
      </w:r>
      <w:r w:rsidRPr="008D585E">
        <w:rPr>
          <w:lang w:val="en-US"/>
        </w:rPr>
        <w:t xml:space="preserve"> 167(10):100546.</w:t>
      </w:r>
    </w:p>
    <w:p w14:paraId="664A53C5" w14:textId="6011D55D" w:rsidR="008D585E" w:rsidRPr="008D585E" w:rsidRDefault="008D585E" w:rsidP="008D585E">
      <w:pPr>
        <w:pStyle w:val="CETReferencetext"/>
        <w:rPr>
          <w:lang w:val="en-US"/>
        </w:rPr>
      </w:pPr>
      <w:proofErr w:type="spellStart"/>
      <w:r w:rsidRPr="008D585E">
        <w:rPr>
          <w:lang w:val="en-US"/>
        </w:rPr>
        <w:t>Schwenke</w:t>
      </w:r>
      <w:proofErr w:type="spellEnd"/>
      <w:r w:rsidRPr="008D585E">
        <w:rPr>
          <w:lang w:val="en-US"/>
        </w:rPr>
        <w:t>, K</w:t>
      </w:r>
      <w:r w:rsidR="00953799">
        <w:rPr>
          <w:lang w:val="en-US"/>
        </w:rPr>
        <w:t>.U.</w:t>
      </w:r>
      <w:r w:rsidRPr="008D585E">
        <w:rPr>
          <w:lang w:val="en-US"/>
        </w:rPr>
        <w:t>, Metzger</w:t>
      </w:r>
      <w:r w:rsidR="00953799">
        <w:rPr>
          <w:lang w:val="en-US"/>
        </w:rPr>
        <w:t xml:space="preserve"> M.</w:t>
      </w:r>
      <w:r w:rsidRPr="008D585E">
        <w:rPr>
          <w:lang w:val="en-US"/>
        </w:rPr>
        <w:t xml:space="preserve">, </w:t>
      </w:r>
      <w:proofErr w:type="spellStart"/>
      <w:r w:rsidRPr="008D585E">
        <w:rPr>
          <w:lang w:val="en-US"/>
        </w:rPr>
        <w:t>Restle</w:t>
      </w:r>
      <w:proofErr w:type="spellEnd"/>
      <w:r w:rsidR="00953799">
        <w:rPr>
          <w:lang w:val="en-US"/>
        </w:rPr>
        <w:t xml:space="preserve"> T.</w:t>
      </w:r>
      <w:r w:rsidRPr="008D585E">
        <w:rPr>
          <w:lang w:val="en-US"/>
        </w:rPr>
        <w:t xml:space="preserve">, </w:t>
      </w:r>
      <w:proofErr w:type="spellStart"/>
      <w:r w:rsidRPr="008D585E">
        <w:rPr>
          <w:lang w:val="en-US"/>
        </w:rPr>
        <w:t>Piana</w:t>
      </w:r>
      <w:proofErr w:type="spellEnd"/>
      <w:r w:rsidR="00953799">
        <w:rPr>
          <w:lang w:val="en-US"/>
        </w:rPr>
        <w:t xml:space="preserve"> M.</w:t>
      </w:r>
      <w:r w:rsidRPr="008D585E">
        <w:rPr>
          <w:lang w:val="en-US"/>
        </w:rPr>
        <w:t xml:space="preserve">, </w:t>
      </w:r>
      <w:proofErr w:type="spellStart"/>
      <w:r w:rsidRPr="008D585E">
        <w:rPr>
          <w:lang w:val="en-US"/>
        </w:rPr>
        <w:t>Gasteiger</w:t>
      </w:r>
      <w:proofErr w:type="spellEnd"/>
      <w:r w:rsidR="00953799">
        <w:rPr>
          <w:lang w:val="en-US"/>
        </w:rPr>
        <w:t xml:space="preserve"> H.A.,</w:t>
      </w:r>
      <w:r w:rsidRPr="008D585E">
        <w:rPr>
          <w:lang w:val="en-US"/>
        </w:rPr>
        <w:t xml:space="preserve"> 2015</w:t>
      </w:r>
      <w:r w:rsidR="00953799">
        <w:rPr>
          <w:lang w:val="en-US"/>
        </w:rPr>
        <w:t xml:space="preserve">, </w:t>
      </w:r>
      <w:r w:rsidRPr="008D585E">
        <w:rPr>
          <w:lang w:val="en-US"/>
        </w:rPr>
        <w:t>The Influence of Water and Protons on Li</w:t>
      </w:r>
      <w:r w:rsidRPr="00953799">
        <w:rPr>
          <w:vertAlign w:val="subscript"/>
          <w:lang w:val="en-US"/>
        </w:rPr>
        <w:t>2</w:t>
      </w:r>
      <w:r w:rsidRPr="008D585E">
        <w:rPr>
          <w:lang w:val="en-US"/>
        </w:rPr>
        <w:t>O</w:t>
      </w:r>
      <w:r w:rsidRPr="00953799">
        <w:rPr>
          <w:vertAlign w:val="subscript"/>
          <w:lang w:val="en-US"/>
        </w:rPr>
        <w:t>2</w:t>
      </w:r>
      <w:r w:rsidRPr="008D585E">
        <w:rPr>
          <w:lang w:val="en-US"/>
        </w:rPr>
        <w:t xml:space="preserve"> Crystal Growth in Aprotic Li-O</w:t>
      </w:r>
      <w:r w:rsidRPr="00953799">
        <w:rPr>
          <w:vertAlign w:val="subscript"/>
          <w:lang w:val="en-US"/>
        </w:rPr>
        <w:t>2</w:t>
      </w:r>
      <w:r w:rsidRPr="008D585E">
        <w:rPr>
          <w:lang w:val="en-US"/>
        </w:rPr>
        <w:t xml:space="preserve"> Cells</w:t>
      </w:r>
      <w:r w:rsidR="00953799">
        <w:rPr>
          <w:lang w:val="en-US"/>
        </w:rPr>
        <w:t>,</w:t>
      </w:r>
      <w:r w:rsidRPr="008D585E">
        <w:rPr>
          <w:lang w:val="en-US"/>
        </w:rPr>
        <w:t xml:space="preserve"> Journal of The Electrochemical Society</w:t>
      </w:r>
      <w:r w:rsidR="00953799">
        <w:rPr>
          <w:lang w:val="en-US"/>
        </w:rPr>
        <w:t>,</w:t>
      </w:r>
      <w:r w:rsidRPr="008D585E">
        <w:rPr>
          <w:lang w:val="en-US"/>
        </w:rPr>
        <w:t xml:space="preserve"> 162(4):A573–84.</w:t>
      </w:r>
    </w:p>
    <w:p w14:paraId="753368E9" w14:textId="77777777" w:rsidR="009C5849" w:rsidRPr="009C5849" w:rsidRDefault="009C5849" w:rsidP="009C5849">
      <w:pPr>
        <w:pStyle w:val="CETReferencetext"/>
        <w:rPr>
          <w:lang w:val="en-US"/>
        </w:rPr>
      </w:pPr>
      <w:r w:rsidRPr="009C5849">
        <w:rPr>
          <w:lang w:val="en-US"/>
        </w:rPr>
        <w:t>Silva J.F.</w:t>
      </w:r>
      <w:r>
        <w:rPr>
          <w:lang w:val="en-US"/>
        </w:rPr>
        <w:t>L.</w:t>
      </w:r>
      <w:r w:rsidRPr="009C5849">
        <w:rPr>
          <w:lang w:val="en-US"/>
        </w:rPr>
        <w:t xml:space="preserve">, Doubek G., Maciel Filho R., 2022, Gas diffusion channels in Li-O2 batteries: a comparison of wet and flooded electrodes, in: </w:t>
      </w:r>
      <w:proofErr w:type="spellStart"/>
      <w:r w:rsidRPr="009C5849">
        <w:rPr>
          <w:lang w:val="en-US"/>
        </w:rPr>
        <w:t>Montastruc</w:t>
      </w:r>
      <w:proofErr w:type="spellEnd"/>
      <w:r w:rsidRPr="009C5849">
        <w:rPr>
          <w:lang w:val="en-US"/>
        </w:rPr>
        <w:t xml:space="preserve">, L., </w:t>
      </w:r>
      <w:proofErr w:type="spellStart"/>
      <w:r w:rsidRPr="009C5849">
        <w:rPr>
          <w:lang w:val="en-US"/>
        </w:rPr>
        <w:t>Negny</w:t>
      </w:r>
      <w:proofErr w:type="spellEnd"/>
      <w:r w:rsidRPr="009C5849">
        <w:rPr>
          <w:lang w:val="en-US"/>
        </w:rPr>
        <w:t>, S.B.T.-C.A.C.E. (Eds.), 32 European Symposium on Computer Aided Process Engineering. Elsevier, pp. 361–366.</w:t>
      </w:r>
    </w:p>
    <w:p w14:paraId="4C7C9A56" w14:textId="6B4F4468" w:rsidR="008D585E" w:rsidRPr="008D585E" w:rsidRDefault="008D585E" w:rsidP="008D585E">
      <w:pPr>
        <w:pStyle w:val="CETReferencetext"/>
        <w:rPr>
          <w:lang w:val="en-US"/>
        </w:rPr>
      </w:pPr>
      <w:r w:rsidRPr="008D585E">
        <w:rPr>
          <w:lang w:val="en-US"/>
        </w:rPr>
        <w:t>Tan</w:t>
      </w:r>
      <w:r w:rsidR="00953799">
        <w:rPr>
          <w:lang w:val="en-US"/>
        </w:rPr>
        <w:t xml:space="preserve"> P.</w:t>
      </w:r>
      <w:r w:rsidRPr="008D585E">
        <w:rPr>
          <w:lang w:val="en-US"/>
        </w:rPr>
        <w:t>, Jiang</w:t>
      </w:r>
      <w:r w:rsidR="0043367C">
        <w:rPr>
          <w:lang w:val="en-US"/>
        </w:rPr>
        <w:t xml:space="preserve"> </w:t>
      </w:r>
      <w:r w:rsidR="0043367C" w:rsidRPr="008D585E">
        <w:rPr>
          <w:lang w:val="en-US"/>
        </w:rPr>
        <w:t>H.R.</w:t>
      </w:r>
      <w:r w:rsidRPr="008D585E">
        <w:rPr>
          <w:lang w:val="en-US"/>
        </w:rPr>
        <w:t>, Zhu</w:t>
      </w:r>
      <w:r w:rsidR="0043367C" w:rsidRPr="0043367C">
        <w:rPr>
          <w:lang w:val="en-US"/>
        </w:rPr>
        <w:t xml:space="preserve"> </w:t>
      </w:r>
      <w:r w:rsidR="0043367C" w:rsidRPr="008D585E">
        <w:rPr>
          <w:lang w:val="en-US"/>
        </w:rPr>
        <w:t>X.B.</w:t>
      </w:r>
      <w:r w:rsidRPr="008D585E">
        <w:rPr>
          <w:lang w:val="en-US"/>
        </w:rPr>
        <w:t>, An</w:t>
      </w:r>
      <w:r w:rsidR="0043367C" w:rsidRPr="0043367C">
        <w:rPr>
          <w:lang w:val="en-US"/>
        </w:rPr>
        <w:t xml:space="preserve"> </w:t>
      </w:r>
      <w:r w:rsidR="0043367C" w:rsidRPr="008D585E">
        <w:rPr>
          <w:lang w:val="en-US"/>
        </w:rPr>
        <w:t>L.</w:t>
      </w:r>
      <w:r w:rsidRPr="008D585E">
        <w:rPr>
          <w:lang w:val="en-US"/>
        </w:rPr>
        <w:t>, Jung</w:t>
      </w:r>
      <w:r w:rsidR="0043367C" w:rsidRPr="0043367C">
        <w:rPr>
          <w:lang w:val="en-US"/>
        </w:rPr>
        <w:t xml:space="preserve"> </w:t>
      </w:r>
      <w:r w:rsidR="0043367C" w:rsidRPr="008D585E">
        <w:rPr>
          <w:lang w:val="en-US"/>
        </w:rPr>
        <w:t>C.Y.</w:t>
      </w:r>
      <w:r w:rsidRPr="008D585E">
        <w:rPr>
          <w:lang w:val="en-US"/>
        </w:rPr>
        <w:t>, Wu</w:t>
      </w:r>
      <w:r w:rsidR="0043367C" w:rsidRPr="0043367C">
        <w:rPr>
          <w:lang w:val="en-US"/>
        </w:rPr>
        <w:t xml:space="preserve"> </w:t>
      </w:r>
      <w:r w:rsidR="0043367C" w:rsidRPr="008D585E">
        <w:rPr>
          <w:lang w:val="en-US"/>
        </w:rPr>
        <w:t>M.C.</w:t>
      </w:r>
      <w:r w:rsidRPr="008D585E">
        <w:rPr>
          <w:lang w:val="en-US"/>
        </w:rPr>
        <w:t>, Shi</w:t>
      </w:r>
      <w:r w:rsidR="0043367C" w:rsidRPr="0043367C">
        <w:rPr>
          <w:lang w:val="en-US"/>
        </w:rPr>
        <w:t xml:space="preserve"> </w:t>
      </w:r>
      <w:r w:rsidR="0043367C" w:rsidRPr="008D585E">
        <w:rPr>
          <w:lang w:val="en-US"/>
        </w:rPr>
        <w:t>L.</w:t>
      </w:r>
      <w:r w:rsidRPr="008D585E">
        <w:rPr>
          <w:lang w:val="en-US"/>
        </w:rPr>
        <w:t xml:space="preserve">, </w:t>
      </w:r>
      <w:proofErr w:type="spellStart"/>
      <w:r w:rsidRPr="008D585E">
        <w:rPr>
          <w:lang w:val="en-US"/>
        </w:rPr>
        <w:t>Shyy</w:t>
      </w:r>
      <w:proofErr w:type="spellEnd"/>
      <w:r w:rsidR="0043367C" w:rsidRPr="0043367C">
        <w:rPr>
          <w:lang w:val="en-US"/>
        </w:rPr>
        <w:t xml:space="preserve"> </w:t>
      </w:r>
      <w:r w:rsidR="0043367C" w:rsidRPr="008D585E">
        <w:rPr>
          <w:lang w:val="en-US"/>
        </w:rPr>
        <w:t>W.</w:t>
      </w:r>
      <w:r w:rsidRPr="008D585E">
        <w:rPr>
          <w:lang w:val="en-US"/>
        </w:rPr>
        <w:t>, Zhao</w:t>
      </w:r>
      <w:r w:rsidR="0043367C" w:rsidRPr="0043367C">
        <w:rPr>
          <w:lang w:val="en-US"/>
        </w:rPr>
        <w:t xml:space="preserve"> </w:t>
      </w:r>
      <w:r w:rsidR="0043367C" w:rsidRPr="008D585E">
        <w:rPr>
          <w:lang w:val="en-US"/>
        </w:rPr>
        <w:t>T.S.</w:t>
      </w:r>
      <w:r w:rsidR="0043367C">
        <w:rPr>
          <w:lang w:val="en-US"/>
        </w:rPr>
        <w:t>,</w:t>
      </w:r>
      <w:r w:rsidRPr="008D585E">
        <w:rPr>
          <w:lang w:val="en-US"/>
        </w:rPr>
        <w:t xml:space="preserve"> 2017</w:t>
      </w:r>
      <w:r w:rsidR="0043367C">
        <w:rPr>
          <w:lang w:val="en-US"/>
        </w:rPr>
        <w:t>,</w:t>
      </w:r>
      <w:r w:rsidRPr="008D585E">
        <w:rPr>
          <w:lang w:val="en-US"/>
        </w:rPr>
        <w:t xml:space="preserve"> Advances and Challenges in Lithium-Air Batteries</w:t>
      </w:r>
      <w:r w:rsidR="0043367C">
        <w:rPr>
          <w:lang w:val="en-US"/>
        </w:rPr>
        <w:t>,</w:t>
      </w:r>
      <w:r w:rsidRPr="008D585E">
        <w:rPr>
          <w:lang w:val="en-US"/>
        </w:rPr>
        <w:t xml:space="preserve"> Applied Energy</w:t>
      </w:r>
      <w:r w:rsidR="0043367C">
        <w:rPr>
          <w:lang w:val="en-US"/>
        </w:rPr>
        <w:t>,</w:t>
      </w:r>
      <w:r w:rsidRPr="008D585E">
        <w:rPr>
          <w:lang w:val="en-US"/>
        </w:rPr>
        <w:t xml:space="preserve"> 204:780–806.</w:t>
      </w:r>
    </w:p>
    <w:p w14:paraId="6339B30D" w14:textId="4BDE4D5C" w:rsidR="008D585E" w:rsidRPr="008D585E" w:rsidRDefault="008D585E" w:rsidP="008D585E">
      <w:pPr>
        <w:pStyle w:val="CETReferencetext"/>
        <w:rPr>
          <w:lang w:val="en-US"/>
        </w:rPr>
      </w:pPr>
      <w:proofErr w:type="spellStart"/>
      <w:r w:rsidRPr="008D585E">
        <w:rPr>
          <w:lang w:val="en-US"/>
        </w:rPr>
        <w:t>Varbanov</w:t>
      </w:r>
      <w:proofErr w:type="spellEnd"/>
      <w:r w:rsidR="0043367C">
        <w:rPr>
          <w:lang w:val="en-US"/>
        </w:rPr>
        <w:t xml:space="preserve"> P.S.</w:t>
      </w:r>
      <w:r w:rsidRPr="008D585E">
        <w:rPr>
          <w:lang w:val="en-US"/>
        </w:rPr>
        <w:t>, Walmsley</w:t>
      </w:r>
      <w:r w:rsidR="0043367C">
        <w:rPr>
          <w:lang w:val="en-US"/>
        </w:rPr>
        <w:t xml:space="preserve"> T.G.</w:t>
      </w:r>
      <w:r w:rsidRPr="008D585E">
        <w:rPr>
          <w:lang w:val="en-US"/>
        </w:rPr>
        <w:t xml:space="preserve">, </w:t>
      </w:r>
      <w:proofErr w:type="spellStart"/>
      <w:r w:rsidRPr="008D585E">
        <w:rPr>
          <w:lang w:val="en-US"/>
        </w:rPr>
        <w:t>Klemeš</w:t>
      </w:r>
      <w:proofErr w:type="spellEnd"/>
      <w:r w:rsidR="0043367C">
        <w:rPr>
          <w:lang w:val="en-US"/>
        </w:rPr>
        <w:t xml:space="preserve"> J.J.</w:t>
      </w:r>
      <w:r w:rsidRPr="008D585E">
        <w:rPr>
          <w:lang w:val="en-US"/>
        </w:rPr>
        <w:t xml:space="preserve">, </w:t>
      </w:r>
      <w:proofErr w:type="spellStart"/>
      <w:r w:rsidRPr="008D585E">
        <w:rPr>
          <w:lang w:val="en-US"/>
        </w:rPr>
        <w:t>Seferlis</w:t>
      </w:r>
      <w:proofErr w:type="spellEnd"/>
      <w:r w:rsidR="0043367C">
        <w:rPr>
          <w:lang w:val="en-US"/>
        </w:rPr>
        <w:t xml:space="preserve"> P.</w:t>
      </w:r>
      <w:r w:rsidRPr="008D585E">
        <w:rPr>
          <w:lang w:val="en-US"/>
        </w:rPr>
        <w:t>, Jiang</w:t>
      </w:r>
      <w:r w:rsidR="0043367C">
        <w:rPr>
          <w:lang w:val="en-US"/>
        </w:rPr>
        <w:t xml:space="preserve"> Y.</w:t>
      </w:r>
      <w:r w:rsidRPr="008D585E">
        <w:rPr>
          <w:lang w:val="en-US"/>
        </w:rPr>
        <w:t>, Kang</w:t>
      </w:r>
      <w:r w:rsidR="0043367C">
        <w:rPr>
          <w:lang w:val="en-US"/>
        </w:rPr>
        <w:t xml:space="preserve"> L.</w:t>
      </w:r>
      <w:r w:rsidRPr="008D585E">
        <w:rPr>
          <w:lang w:val="en-US"/>
        </w:rPr>
        <w:t>, Liu</w:t>
      </w:r>
      <w:r w:rsidR="0043367C">
        <w:rPr>
          <w:lang w:val="en-US"/>
        </w:rPr>
        <w:t xml:space="preserve"> Y</w:t>
      </w:r>
      <w:r w:rsidRPr="008D585E">
        <w:rPr>
          <w:lang w:val="en-US"/>
        </w:rPr>
        <w:t>.</w:t>
      </w:r>
      <w:r w:rsidR="0043367C">
        <w:rPr>
          <w:lang w:val="en-US"/>
        </w:rPr>
        <w:t>,</w:t>
      </w:r>
      <w:r w:rsidRPr="008D585E">
        <w:rPr>
          <w:lang w:val="en-US"/>
        </w:rPr>
        <w:t xml:space="preserve"> 2019</w:t>
      </w:r>
      <w:r w:rsidR="0043367C">
        <w:rPr>
          <w:lang w:val="en-US"/>
        </w:rPr>
        <w:t xml:space="preserve">, </w:t>
      </w:r>
      <w:r w:rsidRPr="008D585E">
        <w:rPr>
          <w:lang w:val="en-US"/>
        </w:rPr>
        <w:t>Impacts of Supply-Demand Characteristics on Optimal Configuration of Energy Storage System with Multiple Types of Batteries</w:t>
      </w:r>
      <w:r w:rsidR="0043367C">
        <w:rPr>
          <w:lang w:val="en-US"/>
        </w:rPr>
        <w:t>,</w:t>
      </w:r>
      <w:r w:rsidRPr="008D585E">
        <w:rPr>
          <w:lang w:val="en-US"/>
        </w:rPr>
        <w:t xml:space="preserve"> Chemical Engineering Transactions</w:t>
      </w:r>
      <w:r w:rsidR="0043367C">
        <w:rPr>
          <w:lang w:val="en-US"/>
        </w:rPr>
        <w:t>,</w:t>
      </w:r>
      <w:r w:rsidRPr="008D585E">
        <w:rPr>
          <w:lang w:val="en-US"/>
        </w:rPr>
        <w:t xml:space="preserve"> 76:1117–22.</w:t>
      </w:r>
    </w:p>
    <w:p w14:paraId="3796E373" w14:textId="0BE4C8EF" w:rsidR="008D585E" w:rsidRPr="008D585E" w:rsidRDefault="008D585E" w:rsidP="008D585E">
      <w:pPr>
        <w:pStyle w:val="CETReferencetext"/>
        <w:rPr>
          <w:lang w:val="en-US"/>
        </w:rPr>
      </w:pPr>
      <w:r w:rsidRPr="008D585E">
        <w:rPr>
          <w:lang w:val="en-US"/>
        </w:rPr>
        <w:t>Wang</w:t>
      </w:r>
      <w:r w:rsidR="0043367C">
        <w:rPr>
          <w:lang w:val="en-US"/>
        </w:rPr>
        <w:t xml:space="preserve"> F.</w:t>
      </w:r>
      <w:r w:rsidRPr="008D585E">
        <w:rPr>
          <w:lang w:val="en-US"/>
        </w:rPr>
        <w:t>, Li</w:t>
      </w:r>
      <w:r w:rsidR="0043367C">
        <w:rPr>
          <w:lang w:val="en-US"/>
        </w:rPr>
        <w:t xml:space="preserve"> X</w:t>
      </w:r>
      <w:r w:rsidRPr="008D585E">
        <w:rPr>
          <w:lang w:val="en-US"/>
        </w:rPr>
        <w:t>.</w:t>
      </w:r>
      <w:r w:rsidR="0043367C">
        <w:rPr>
          <w:lang w:val="en-US"/>
        </w:rPr>
        <w:t>,</w:t>
      </w:r>
      <w:r w:rsidRPr="008D585E">
        <w:rPr>
          <w:lang w:val="en-US"/>
        </w:rPr>
        <w:t xml:space="preserve"> 2018</w:t>
      </w:r>
      <w:r w:rsidR="0043367C">
        <w:rPr>
          <w:lang w:val="en-US"/>
        </w:rPr>
        <w:t>,</w:t>
      </w:r>
      <w:r w:rsidRPr="008D585E">
        <w:rPr>
          <w:lang w:val="en-US"/>
        </w:rPr>
        <w:t xml:space="preserve"> Effects of the Electrode Wettability on the Deep Discharge Capacity of Li–O</w:t>
      </w:r>
      <w:r w:rsidRPr="0043367C">
        <w:rPr>
          <w:vertAlign w:val="subscript"/>
          <w:lang w:val="en-US"/>
        </w:rPr>
        <w:t>2</w:t>
      </w:r>
      <w:r w:rsidRPr="008D585E">
        <w:rPr>
          <w:lang w:val="en-US"/>
        </w:rPr>
        <w:t xml:space="preserve"> Batteries</w:t>
      </w:r>
      <w:r w:rsidR="0043367C">
        <w:rPr>
          <w:lang w:val="en-US"/>
        </w:rPr>
        <w:t>,</w:t>
      </w:r>
      <w:r w:rsidRPr="008D585E">
        <w:rPr>
          <w:lang w:val="en-US"/>
        </w:rPr>
        <w:t xml:space="preserve"> ACS Omega</w:t>
      </w:r>
      <w:r w:rsidR="0043367C">
        <w:rPr>
          <w:lang w:val="en-US"/>
        </w:rPr>
        <w:t>,</w:t>
      </w:r>
      <w:r w:rsidRPr="008D585E">
        <w:rPr>
          <w:lang w:val="en-US"/>
        </w:rPr>
        <w:t xml:space="preserve"> 3(6):6006–12.</w:t>
      </w:r>
    </w:p>
    <w:p w14:paraId="32A07192" w14:textId="4A71D045" w:rsidR="008D585E" w:rsidRDefault="008D585E" w:rsidP="008D585E">
      <w:pPr>
        <w:pStyle w:val="CETReferencetext"/>
        <w:rPr>
          <w:lang w:val="en-US"/>
        </w:rPr>
      </w:pPr>
      <w:r w:rsidRPr="008D585E">
        <w:rPr>
          <w:lang w:val="en-US"/>
        </w:rPr>
        <w:t>Wang</w:t>
      </w:r>
      <w:r w:rsidR="0043367C">
        <w:rPr>
          <w:lang w:val="en-US"/>
        </w:rPr>
        <w:t xml:space="preserve"> F.</w:t>
      </w:r>
      <w:r w:rsidRPr="008D585E">
        <w:rPr>
          <w:lang w:val="en-US"/>
        </w:rPr>
        <w:t>, Li</w:t>
      </w:r>
      <w:r w:rsidR="0043367C">
        <w:rPr>
          <w:lang w:val="en-US"/>
        </w:rPr>
        <w:t xml:space="preserve"> X.</w:t>
      </w:r>
      <w:r w:rsidRPr="008D585E">
        <w:rPr>
          <w:lang w:val="en-US"/>
        </w:rPr>
        <w:t>, Hao</w:t>
      </w:r>
      <w:r w:rsidR="0043367C">
        <w:rPr>
          <w:lang w:val="en-US"/>
        </w:rPr>
        <w:t xml:space="preserve"> X.</w:t>
      </w:r>
      <w:r w:rsidRPr="008D585E">
        <w:rPr>
          <w:lang w:val="en-US"/>
        </w:rPr>
        <w:t>, Tan</w:t>
      </w:r>
      <w:r w:rsidR="0043367C">
        <w:rPr>
          <w:lang w:val="en-US"/>
        </w:rPr>
        <w:t xml:space="preserve"> J.,</w:t>
      </w:r>
      <w:r w:rsidRPr="008D585E">
        <w:rPr>
          <w:lang w:val="en-US"/>
        </w:rPr>
        <w:t xml:space="preserve"> 2020</w:t>
      </w:r>
      <w:r w:rsidR="00DF7F5A">
        <w:rPr>
          <w:lang w:val="en-US"/>
        </w:rPr>
        <w:t>a</w:t>
      </w:r>
      <w:r w:rsidR="0043367C">
        <w:rPr>
          <w:lang w:val="en-US"/>
        </w:rPr>
        <w:t>,</w:t>
      </w:r>
      <w:r w:rsidRPr="008D585E">
        <w:rPr>
          <w:lang w:val="en-US"/>
        </w:rPr>
        <w:t xml:space="preserve"> Review and Recent Advances in Mass Transfer in Positive Electrodes of Aprotic Li-O</w:t>
      </w:r>
      <w:r w:rsidRPr="0043367C">
        <w:rPr>
          <w:vertAlign w:val="subscript"/>
          <w:lang w:val="en-US"/>
        </w:rPr>
        <w:t>2</w:t>
      </w:r>
      <w:r w:rsidRPr="008D585E">
        <w:rPr>
          <w:lang w:val="en-US"/>
        </w:rPr>
        <w:t xml:space="preserve"> Batteries</w:t>
      </w:r>
      <w:r w:rsidR="0043367C">
        <w:rPr>
          <w:lang w:val="en-US"/>
        </w:rPr>
        <w:t>,</w:t>
      </w:r>
      <w:r w:rsidRPr="008D585E">
        <w:rPr>
          <w:lang w:val="en-US"/>
        </w:rPr>
        <w:t xml:space="preserve"> ACS Applied Energy Materials</w:t>
      </w:r>
      <w:r w:rsidR="0043367C">
        <w:rPr>
          <w:lang w:val="en-US"/>
        </w:rPr>
        <w:t>,</w:t>
      </w:r>
      <w:r w:rsidRPr="008D585E">
        <w:rPr>
          <w:lang w:val="en-US"/>
        </w:rPr>
        <w:t xml:space="preserve"> 3(3):2258–70.</w:t>
      </w:r>
    </w:p>
    <w:p w14:paraId="0C60A4B3" w14:textId="04ED6661" w:rsidR="00DF7F5A" w:rsidRDefault="00DF7F5A" w:rsidP="008D585E">
      <w:pPr>
        <w:pStyle w:val="CETReferencetext"/>
        <w:rPr>
          <w:lang w:val="en-US"/>
        </w:rPr>
      </w:pPr>
      <w:r>
        <w:rPr>
          <w:lang w:val="en-US"/>
        </w:rPr>
        <w:t xml:space="preserve">Wang H., Wang </w:t>
      </w:r>
      <w:proofErr w:type="spellStart"/>
      <w:proofErr w:type="gramStart"/>
      <w:r>
        <w:rPr>
          <w:lang w:val="en-US"/>
        </w:rPr>
        <w:t>X.,Li</w:t>
      </w:r>
      <w:proofErr w:type="spellEnd"/>
      <w:proofErr w:type="gramEnd"/>
      <w:r>
        <w:rPr>
          <w:lang w:val="en-US"/>
        </w:rPr>
        <w:t xml:space="preserve"> M., Zheng L., Guan D., Huang X., Xu J., Yu J., 2020b, </w:t>
      </w:r>
      <w:r w:rsidRPr="00DF7F5A">
        <w:rPr>
          <w:lang w:val="en-US"/>
        </w:rPr>
        <w:t>Porous Materials Applied in Nonaqueous Li–O2 Batteries: Status and Perspectives</w:t>
      </w:r>
      <w:r>
        <w:rPr>
          <w:lang w:val="en-US"/>
        </w:rPr>
        <w:t xml:space="preserve">, </w:t>
      </w:r>
      <w:r w:rsidRPr="00DF7F5A">
        <w:rPr>
          <w:lang w:val="en-US"/>
        </w:rPr>
        <w:t>Adv</w:t>
      </w:r>
      <w:r>
        <w:rPr>
          <w:lang w:val="en-US"/>
        </w:rPr>
        <w:t>anced Materials,</w:t>
      </w:r>
      <w:r w:rsidRPr="00DF7F5A">
        <w:rPr>
          <w:lang w:val="en-US"/>
        </w:rPr>
        <w:t xml:space="preserve"> 32, 2002559.</w:t>
      </w:r>
    </w:p>
    <w:p w14:paraId="5031A9C2" w14:textId="707159A1" w:rsidR="008D585E" w:rsidRPr="008D585E" w:rsidRDefault="008D585E" w:rsidP="008D585E">
      <w:pPr>
        <w:pStyle w:val="CETReferencetext"/>
        <w:rPr>
          <w:lang w:val="en-US"/>
        </w:rPr>
      </w:pPr>
      <w:r w:rsidRPr="008D585E">
        <w:rPr>
          <w:lang w:val="en-US"/>
        </w:rPr>
        <w:t>Wood</w:t>
      </w:r>
      <w:r w:rsidR="0043367C">
        <w:rPr>
          <w:lang w:val="en-US"/>
        </w:rPr>
        <w:t xml:space="preserve"> D.L.</w:t>
      </w:r>
      <w:r w:rsidRPr="008D585E">
        <w:rPr>
          <w:lang w:val="en-US"/>
        </w:rPr>
        <w:t>, Li</w:t>
      </w:r>
      <w:r w:rsidR="0043367C">
        <w:rPr>
          <w:lang w:val="en-US"/>
        </w:rPr>
        <w:t xml:space="preserve"> J.</w:t>
      </w:r>
      <w:r w:rsidRPr="008D585E">
        <w:rPr>
          <w:lang w:val="en-US"/>
        </w:rPr>
        <w:t>, An</w:t>
      </w:r>
      <w:r w:rsidR="0043367C">
        <w:rPr>
          <w:lang w:val="en-US"/>
        </w:rPr>
        <w:t xml:space="preserve"> S.J.,</w:t>
      </w:r>
      <w:r w:rsidRPr="008D585E">
        <w:rPr>
          <w:lang w:val="en-US"/>
        </w:rPr>
        <w:t xml:space="preserve"> 2019</w:t>
      </w:r>
      <w:r w:rsidR="0043367C">
        <w:rPr>
          <w:lang w:val="en-US"/>
        </w:rPr>
        <w:t xml:space="preserve">, </w:t>
      </w:r>
      <w:r w:rsidRPr="008D585E">
        <w:rPr>
          <w:lang w:val="en-US"/>
        </w:rPr>
        <w:t>Formation Challenges of Lithium-Ion Battery Manufacturing</w:t>
      </w:r>
      <w:r w:rsidR="0043367C">
        <w:rPr>
          <w:lang w:val="en-US"/>
        </w:rPr>
        <w:t>,</w:t>
      </w:r>
      <w:r w:rsidRPr="008D585E">
        <w:rPr>
          <w:lang w:val="en-US"/>
        </w:rPr>
        <w:t xml:space="preserve"> Joule</w:t>
      </w:r>
      <w:r w:rsidR="0043367C">
        <w:rPr>
          <w:lang w:val="en-US"/>
        </w:rPr>
        <w:t>,</w:t>
      </w:r>
      <w:r w:rsidRPr="008D585E">
        <w:rPr>
          <w:lang w:val="en-US"/>
        </w:rPr>
        <w:t xml:space="preserve"> 3(12):2884–88.</w:t>
      </w:r>
    </w:p>
    <w:p w14:paraId="1C4A4867" w14:textId="06638855" w:rsidR="008D585E" w:rsidRPr="008D585E" w:rsidRDefault="008D585E" w:rsidP="008D585E">
      <w:pPr>
        <w:pStyle w:val="CETReferencetext"/>
        <w:rPr>
          <w:lang w:val="en-US"/>
        </w:rPr>
      </w:pPr>
      <w:r w:rsidRPr="008D585E">
        <w:rPr>
          <w:lang w:val="en-US"/>
        </w:rPr>
        <w:t>Wood</w:t>
      </w:r>
      <w:r w:rsidR="0043367C">
        <w:rPr>
          <w:lang w:val="en-US"/>
        </w:rPr>
        <w:t xml:space="preserve"> D.L.</w:t>
      </w:r>
      <w:r w:rsidRPr="008D585E">
        <w:rPr>
          <w:lang w:val="en-US"/>
        </w:rPr>
        <w:t>, Li</w:t>
      </w:r>
      <w:r w:rsidR="0043367C">
        <w:rPr>
          <w:lang w:val="en-US"/>
        </w:rPr>
        <w:t xml:space="preserve"> J.</w:t>
      </w:r>
      <w:r w:rsidRPr="008D585E">
        <w:rPr>
          <w:lang w:val="en-US"/>
        </w:rPr>
        <w:t>, Daniel</w:t>
      </w:r>
      <w:r w:rsidR="0043367C">
        <w:rPr>
          <w:lang w:val="en-US"/>
        </w:rPr>
        <w:t xml:space="preserve"> C.,</w:t>
      </w:r>
      <w:r w:rsidRPr="008D585E">
        <w:rPr>
          <w:lang w:val="en-US"/>
        </w:rPr>
        <w:t xml:space="preserve"> 2015</w:t>
      </w:r>
      <w:r w:rsidR="0043367C">
        <w:rPr>
          <w:lang w:val="en-US"/>
        </w:rPr>
        <w:t xml:space="preserve">, </w:t>
      </w:r>
      <w:r w:rsidRPr="008D585E">
        <w:rPr>
          <w:lang w:val="en-US"/>
        </w:rPr>
        <w:t xml:space="preserve">Prospects for Reducing the Processing Cost of </w:t>
      </w:r>
      <w:r w:rsidR="00415287" w:rsidRPr="008D585E">
        <w:rPr>
          <w:lang w:val="en-US"/>
        </w:rPr>
        <w:t>Lithium-Ion</w:t>
      </w:r>
      <w:r w:rsidRPr="008D585E">
        <w:rPr>
          <w:lang w:val="en-US"/>
        </w:rPr>
        <w:t xml:space="preserve"> Batteries</w:t>
      </w:r>
      <w:r w:rsidR="00415287">
        <w:rPr>
          <w:lang w:val="en-US"/>
        </w:rPr>
        <w:t>,</w:t>
      </w:r>
      <w:r w:rsidRPr="008D585E">
        <w:rPr>
          <w:lang w:val="en-US"/>
        </w:rPr>
        <w:t xml:space="preserve"> Journal of Power Sources</w:t>
      </w:r>
      <w:r w:rsidR="00415287">
        <w:rPr>
          <w:lang w:val="en-US"/>
        </w:rPr>
        <w:t>,</w:t>
      </w:r>
      <w:r w:rsidRPr="008D585E">
        <w:rPr>
          <w:lang w:val="en-US"/>
        </w:rPr>
        <w:t xml:space="preserve"> 275:234–42.</w:t>
      </w:r>
    </w:p>
    <w:p w14:paraId="68C8517C" w14:textId="619D41DC" w:rsidR="008D585E" w:rsidRPr="008D585E" w:rsidRDefault="008D585E" w:rsidP="008D585E">
      <w:pPr>
        <w:pStyle w:val="CETReferencetext"/>
        <w:rPr>
          <w:lang w:val="en-US"/>
        </w:rPr>
      </w:pPr>
      <w:r w:rsidRPr="008D585E">
        <w:rPr>
          <w:lang w:val="en-US"/>
        </w:rPr>
        <w:t>Xu</w:t>
      </w:r>
      <w:r w:rsidR="00415287">
        <w:rPr>
          <w:lang w:val="en-US"/>
        </w:rPr>
        <w:t xml:space="preserve"> W.</w:t>
      </w:r>
      <w:r w:rsidRPr="008D585E">
        <w:rPr>
          <w:lang w:val="en-US"/>
        </w:rPr>
        <w:t>, Xiao</w:t>
      </w:r>
      <w:r w:rsidR="00415287">
        <w:rPr>
          <w:lang w:val="en-US"/>
        </w:rPr>
        <w:t xml:space="preserve"> J.</w:t>
      </w:r>
      <w:r w:rsidRPr="008D585E">
        <w:rPr>
          <w:lang w:val="en-US"/>
        </w:rPr>
        <w:t>, Zhang</w:t>
      </w:r>
      <w:r w:rsidR="00415287">
        <w:rPr>
          <w:lang w:val="en-US"/>
        </w:rPr>
        <w:t xml:space="preserve"> J.</w:t>
      </w:r>
      <w:r w:rsidRPr="008D585E">
        <w:rPr>
          <w:lang w:val="en-US"/>
        </w:rPr>
        <w:t>, Wang</w:t>
      </w:r>
      <w:r w:rsidR="00415287">
        <w:rPr>
          <w:lang w:val="en-US"/>
        </w:rPr>
        <w:t xml:space="preserve"> D.</w:t>
      </w:r>
      <w:r w:rsidRPr="008D585E">
        <w:rPr>
          <w:lang w:val="en-US"/>
        </w:rPr>
        <w:t>, Zhang</w:t>
      </w:r>
      <w:r w:rsidR="00415287">
        <w:rPr>
          <w:lang w:val="en-US"/>
        </w:rPr>
        <w:t xml:space="preserve"> J.G.,</w:t>
      </w:r>
      <w:r w:rsidRPr="008D585E">
        <w:rPr>
          <w:lang w:val="en-US"/>
        </w:rPr>
        <w:t xml:space="preserve"> 2009</w:t>
      </w:r>
      <w:r w:rsidR="00415287">
        <w:rPr>
          <w:lang w:val="en-US"/>
        </w:rPr>
        <w:t>,</w:t>
      </w:r>
      <w:r w:rsidRPr="008D585E">
        <w:rPr>
          <w:lang w:val="en-US"/>
        </w:rPr>
        <w:t xml:space="preserve"> Optimization of Nonaqueous Electrolytes for Primary Lithium/Air Batteries Operated in Ambient Environment</w:t>
      </w:r>
      <w:r w:rsidR="00415287">
        <w:rPr>
          <w:lang w:val="en-US"/>
        </w:rPr>
        <w:t xml:space="preserve">, </w:t>
      </w:r>
      <w:r w:rsidRPr="008D585E">
        <w:rPr>
          <w:lang w:val="en-US"/>
        </w:rPr>
        <w:t>Journal of The Electrochemical Society</w:t>
      </w:r>
      <w:r w:rsidR="00415287">
        <w:rPr>
          <w:lang w:val="en-US"/>
        </w:rPr>
        <w:t>,</w:t>
      </w:r>
      <w:r w:rsidRPr="008D585E">
        <w:rPr>
          <w:lang w:val="en-US"/>
        </w:rPr>
        <w:t xml:space="preserve"> 156(10):A773.</w:t>
      </w:r>
    </w:p>
    <w:p w14:paraId="67EAF97B" w14:textId="2F8AB0C0" w:rsidR="008D585E" w:rsidRPr="008D585E" w:rsidRDefault="008D585E" w:rsidP="008D585E">
      <w:pPr>
        <w:pStyle w:val="CETReferencetext"/>
        <w:rPr>
          <w:lang w:val="en-US"/>
        </w:rPr>
      </w:pPr>
      <w:r w:rsidRPr="008D585E">
        <w:rPr>
          <w:lang w:val="en-US"/>
        </w:rPr>
        <w:t>Yang</w:t>
      </w:r>
      <w:r w:rsidR="00415287">
        <w:rPr>
          <w:lang w:val="en-US"/>
        </w:rPr>
        <w:t xml:space="preserve"> C.</w:t>
      </w:r>
      <w:r w:rsidRPr="008D585E">
        <w:rPr>
          <w:lang w:val="en-US"/>
        </w:rPr>
        <w:t>, Wong</w:t>
      </w:r>
      <w:r w:rsidR="00415287">
        <w:rPr>
          <w:lang w:val="en-US"/>
        </w:rPr>
        <w:t xml:space="preserve"> R.A.</w:t>
      </w:r>
      <w:r w:rsidRPr="008D585E">
        <w:rPr>
          <w:lang w:val="en-US"/>
        </w:rPr>
        <w:t>, Hong</w:t>
      </w:r>
      <w:r w:rsidR="00415287">
        <w:rPr>
          <w:lang w:val="en-US"/>
        </w:rPr>
        <w:t xml:space="preserve"> M.</w:t>
      </w:r>
      <w:r w:rsidRPr="008D585E">
        <w:rPr>
          <w:lang w:val="en-US"/>
        </w:rPr>
        <w:t>, Yamanaka</w:t>
      </w:r>
      <w:r w:rsidR="00415287">
        <w:rPr>
          <w:lang w:val="en-US"/>
        </w:rPr>
        <w:t xml:space="preserve"> K.</w:t>
      </w:r>
      <w:r w:rsidRPr="008D585E">
        <w:rPr>
          <w:lang w:val="en-US"/>
        </w:rPr>
        <w:t xml:space="preserve">, </w:t>
      </w:r>
      <w:proofErr w:type="spellStart"/>
      <w:r w:rsidRPr="008D585E">
        <w:rPr>
          <w:lang w:val="en-US"/>
        </w:rPr>
        <w:t>Ohta</w:t>
      </w:r>
      <w:proofErr w:type="spellEnd"/>
      <w:r w:rsidR="00415287">
        <w:rPr>
          <w:lang w:val="en-US"/>
        </w:rPr>
        <w:t xml:space="preserve"> T.</w:t>
      </w:r>
      <w:r w:rsidRPr="008D585E">
        <w:rPr>
          <w:lang w:val="en-US"/>
        </w:rPr>
        <w:t>, Byon</w:t>
      </w:r>
      <w:r w:rsidR="00415287">
        <w:rPr>
          <w:lang w:val="en-US"/>
        </w:rPr>
        <w:t xml:space="preserve"> H.R.,</w:t>
      </w:r>
      <w:r w:rsidRPr="008D585E">
        <w:rPr>
          <w:lang w:val="en-US"/>
        </w:rPr>
        <w:t xml:space="preserve"> 2016</w:t>
      </w:r>
      <w:r w:rsidR="00415287">
        <w:rPr>
          <w:lang w:val="en-US"/>
        </w:rPr>
        <w:t>,</w:t>
      </w:r>
      <w:r w:rsidRPr="008D585E">
        <w:rPr>
          <w:lang w:val="en-US"/>
        </w:rPr>
        <w:t xml:space="preserve"> Unexpected Li</w:t>
      </w:r>
      <w:r w:rsidRPr="00415287">
        <w:rPr>
          <w:vertAlign w:val="subscript"/>
          <w:lang w:val="en-US"/>
        </w:rPr>
        <w:t>2</w:t>
      </w:r>
      <w:r w:rsidRPr="008D585E">
        <w:rPr>
          <w:lang w:val="en-US"/>
        </w:rPr>
        <w:t>O</w:t>
      </w:r>
      <w:r w:rsidRPr="00415287">
        <w:rPr>
          <w:vertAlign w:val="subscript"/>
          <w:lang w:val="en-US"/>
        </w:rPr>
        <w:t>2</w:t>
      </w:r>
      <w:r w:rsidRPr="008D585E">
        <w:rPr>
          <w:lang w:val="en-US"/>
        </w:rPr>
        <w:t xml:space="preserve"> Film Growth on Carbon Nanotube Electrodes with CeO</w:t>
      </w:r>
      <w:r w:rsidRPr="00415287">
        <w:rPr>
          <w:vertAlign w:val="subscript"/>
          <w:lang w:val="en-US"/>
        </w:rPr>
        <w:t>2</w:t>
      </w:r>
      <w:r w:rsidRPr="008D585E">
        <w:rPr>
          <w:lang w:val="en-US"/>
        </w:rPr>
        <w:t xml:space="preserve"> Nanoparticles in Li-O</w:t>
      </w:r>
      <w:r w:rsidRPr="00415287">
        <w:rPr>
          <w:vertAlign w:val="subscript"/>
          <w:lang w:val="en-US"/>
        </w:rPr>
        <w:t>2</w:t>
      </w:r>
      <w:r w:rsidRPr="008D585E">
        <w:rPr>
          <w:lang w:val="en-US"/>
        </w:rPr>
        <w:t xml:space="preserve"> Batteries</w:t>
      </w:r>
      <w:r w:rsidR="00415287">
        <w:rPr>
          <w:lang w:val="en-US"/>
        </w:rPr>
        <w:t>,</w:t>
      </w:r>
      <w:r w:rsidRPr="008D585E">
        <w:rPr>
          <w:lang w:val="en-US"/>
        </w:rPr>
        <w:t xml:space="preserve"> Nano Letters</w:t>
      </w:r>
      <w:r w:rsidR="00415287">
        <w:rPr>
          <w:lang w:val="en-US"/>
        </w:rPr>
        <w:t>,</w:t>
      </w:r>
      <w:r w:rsidRPr="008D585E">
        <w:rPr>
          <w:lang w:val="en-US"/>
        </w:rPr>
        <w:t xml:space="preserve"> 16(5):2969–74.</w:t>
      </w:r>
    </w:p>
    <w:p w14:paraId="3C71D20E" w14:textId="763BCFA0" w:rsidR="008D585E" w:rsidRPr="008D585E" w:rsidRDefault="008D585E" w:rsidP="008D585E">
      <w:pPr>
        <w:pStyle w:val="CETReferencetext"/>
        <w:rPr>
          <w:lang w:val="en-US"/>
        </w:rPr>
      </w:pPr>
      <w:proofErr w:type="spellStart"/>
      <w:r w:rsidRPr="00415287">
        <w:rPr>
          <w:lang w:val="en-US"/>
        </w:rPr>
        <w:t>Zalzar</w:t>
      </w:r>
      <w:proofErr w:type="spellEnd"/>
      <w:r w:rsidR="00415287" w:rsidRPr="00415287">
        <w:rPr>
          <w:lang w:val="en-US"/>
        </w:rPr>
        <w:t xml:space="preserve"> S.</w:t>
      </w:r>
      <w:r w:rsidRPr="00415287">
        <w:rPr>
          <w:lang w:val="en-US"/>
        </w:rPr>
        <w:t xml:space="preserve">, </w:t>
      </w:r>
      <w:proofErr w:type="spellStart"/>
      <w:r w:rsidRPr="00415287">
        <w:rPr>
          <w:lang w:val="en-US"/>
        </w:rPr>
        <w:t>Bompard</w:t>
      </w:r>
      <w:proofErr w:type="spellEnd"/>
      <w:r w:rsidR="00415287" w:rsidRPr="00415287">
        <w:rPr>
          <w:lang w:val="en-US"/>
        </w:rPr>
        <w:t xml:space="preserve"> E.</w:t>
      </w:r>
      <w:r w:rsidRPr="00415287">
        <w:rPr>
          <w:lang w:val="en-US"/>
        </w:rPr>
        <w:t xml:space="preserve">, </w:t>
      </w:r>
      <w:proofErr w:type="spellStart"/>
      <w:r w:rsidRPr="00415287">
        <w:rPr>
          <w:lang w:val="en-US"/>
        </w:rPr>
        <w:t>Purvins</w:t>
      </w:r>
      <w:proofErr w:type="spellEnd"/>
      <w:r w:rsidR="00415287" w:rsidRPr="00415287">
        <w:rPr>
          <w:lang w:val="en-US"/>
        </w:rPr>
        <w:t xml:space="preserve"> A.</w:t>
      </w:r>
      <w:r w:rsidRPr="00415287">
        <w:rPr>
          <w:lang w:val="en-US"/>
        </w:rPr>
        <w:t xml:space="preserve">, </w:t>
      </w:r>
      <w:proofErr w:type="spellStart"/>
      <w:r w:rsidRPr="00415287">
        <w:rPr>
          <w:lang w:val="en-US"/>
        </w:rPr>
        <w:t>Masera</w:t>
      </w:r>
      <w:proofErr w:type="spellEnd"/>
      <w:r w:rsidR="00415287" w:rsidRPr="00415287">
        <w:rPr>
          <w:lang w:val="en-US"/>
        </w:rPr>
        <w:t xml:space="preserve"> M.,</w:t>
      </w:r>
      <w:r w:rsidRPr="00415287">
        <w:rPr>
          <w:lang w:val="en-US"/>
        </w:rPr>
        <w:t xml:space="preserve"> </w:t>
      </w:r>
      <w:r w:rsidRPr="008D585E">
        <w:rPr>
          <w:lang w:val="en-US"/>
        </w:rPr>
        <w:t>2020</w:t>
      </w:r>
      <w:r w:rsidR="00415287">
        <w:rPr>
          <w:lang w:val="en-US"/>
        </w:rPr>
        <w:t xml:space="preserve">, </w:t>
      </w:r>
      <w:r w:rsidRPr="008D585E">
        <w:rPr>
          <w:lang w:val="en-US"/>
        </w:rPr>
        <w:t>The Impacts of an Integrated European Adjustment Market for Electricity under High Share of Renewables</w:t>
      </w:r>
      <w:r w:rsidR="00415287">
        <w:rPr>
          <w:lang w:val="en-US"/>
        </w:rPr>
        <w:t>,</w:t>
      </w:r>
      <w:r w:rsidRPr="008D585E">
        <w:rPr>
          <w:lang w:val="en-US"/>
        </w:rPr>
        <w:t xml:space="preserve"> Energy Policy</w:t>
      </w:r>
      <w:r w:rsidR="00415287">
        <w:rPr>
          <w:lang w:val="en-US"/>
        </w:rPr>
        <w:t>,</w:t>
      </w:r>
      <w:r w:rsidRPr="008D585E">
        <w:rPr>
          <w:lang w:val="en-US"/>
        </w:rPr>
        <w:t xml:space="preserve"> 136:111055.</w:t>
      </w:r>
    </w:p>
    <w:sectPr w:rsidR="008D585E" w:rsidRPr="008D585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CDBC4" w14:textId="77777777" w:rsidR="00C6660A" w:rsidRDefault="00C6660A" w:rsidP="004F5E36">
      <w:r>
        <w:separator/>
      </w:r>
    </w:p>
  </w:endnote>
  <w:endnote w:type="continuationSeparator" w:id="0">
    <w:p w14:paraId="77C43CB1" w14:textId="77777777" w:rsidR="00C6660A" w:rsidRDefault="00C6660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1BA3C" w14:textId="77777777" w:rsidR="00C6660A" w:rsidRDefault="00C6660A" w:rsidP="004F5E36">
      <w:r>
        <w:separator/>
      </w:r>
    </w:p>
  </w:footnote>
  <w:footnote w:type="continuationSeparator" w:id="0">
    <w:p w14:paraId="2897D5FA" w14:textId="77777777" w:rsidR="00C6660A" w:rsidRDefault="00C6660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45311721">
    <w:abstractNumId w:val="10"/>
  </w:num>
  <w:num w:numId="2" w16cid:durableId="770048437">
    <w:abstractNumId w:val="8"/>
  </w:num>
  <w:num w:numId="3" w16cid:durableId="1186406211">
    <w:abstractNumId w:val="3"/>
  </w:num>
  <w:num w:numId="4" w16cid:durableId="1642660635">
    <w:abstractNumId w:val="2"/>
  </w:num>
  <w:num w:numId="5" w16cid:durableId="1090590144">
    <w:abstractNumId w:val="1"/>
  </w:num>
  <w:num w:numId="6" w16cid:durableId="1401095105">
    <w:abstractNumId w:val="0"/>
  </w:num>
  <w:num w:numId="7" w16cid:durableId="1691368410">
    <w:abstractNumId w:val="9"/>
  </w:num>
  <w:num w:numId="8" w16cid:durableId="32585720">
    <w:abstractNumId w:val="7"/>
  </w:num>
  <w:num w:numId="9" w16cid:durableId="370149833">
    <w:abstractNumId w:val="6"/>
  </w:num>
  <w:num w:numId="10" w16cid:durableId="1704938215">
    <w:abstractNumId w:val="5"/>
  </w:num>
  <w:num w:numId="11" w16cid:durableId="1239288030">
    <w:abstractNumId w:val="4"/>
  </w:num>
  <w:num w:numId="12" w16cid:durableId="354579767">
    <w:abstractNumId w:val="17"/>
  </w:num>
  <w:num w:numId="13" w16cid:durableId="1428766326">
    <w:abstractNumId w:val="12"/>
  </w:num>
  <w:num w:numId="14" w16cid:durableId="182592267">
    <w:abstractNumId w:val="18"/>
  </w:num>
  <w:num w:numId="15" w16cid:durableId="1052537936">
    <w:abstractNumId w:val="20"/>
  </w:num>
  <w:num w:numId="16" w16cid:durableId="397098219">
    <w:abstractNumId w:val="19"/>
  </w:num>
  <w:num w:numId="17" w16cid:durableId="1636988461">
    <w:abstractNumId w:val="11"/>
  </w:num>
  <w:num w:numId="18" w16cid:durableId="780032999">
    <w:abstractNumId w:val="12"/>
    <w:lvlOverride w:ilvl="0">
      <w:startOverride w:val="1"/>
    </w:lvlOverride>
  </w:num>
  <w:num w:numId="19" w16cid:durableId="1099832451">
    <w:abstractNumId w:val="16"/>
  </w:num>
  <w:num w:numId="20" w16cid:durableId="1982616436">
    <w:abstractNumId w:val="15"/>
  </w:num>
  <w:num w:numId="21" w16cid:durableId="907302382">
    <w:abstractNumId w:val="14"/>
  </w:num>
  <w:num w:numId="22" w16cid:durableId="14900932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Mq8FAPRH4tEtAAAA"/>
  </w:docVars>
  <w:rsids>
    <w:rsidRoot w:val="000E414A"/>
    <w:rsid w:val="000027C0"/>
    <w:rsid w:val="000052FB"/>
    <w:rsid w:val="0000790C"/>
    <w:rsid w:val="000117CB"/>
    <w:rsid w:val="000146CE"/>
    <w:rsid w:val="0003148D"/>
    <w:rsid w:val="00031EEC"/>
    <w:rsid w:val="00051566"/>
    <w:rsid w:val="00062A9A"/>
    <w:rsid w:val="00065058"/>
    <w:rsid w:val="00086C39"/>
    <w:rsid w:val="00086E9B"/>
    <w:rsid w:val="0009121A"/>
    <w:rsid w:val="000A03B2"/>
    <w:rsid w:val="000A7349"/>
    <w:rsid w:val="000D0268"/>
    <w:rsid w:val="000D292D"/>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355D6"/>
    <w:rsid w:val="00136419"/>
    <w:rsid w:val="0014034D"/>
    <w:rsid w:val="00144D16"/>
    <w:rsid w:val="00150E59"/>
    <w:rsid w:val="00152DE3"/>
    <w:rsid w:val="00164CF9"/>
    <w:rsid w:val="001667A6"/>
    <w:rsid w:val="001771C3"/>
    <w:rsid w:val="00184AD6"/>
    <w:rsid w:val="0018731C"/>
    <w:rsid w:val="00194C27"/>
    <w:rsid w:val="001A2FC0"/>
    <w:rsid w:val="001A4AF7"/>
    <w:rsid w:val="001B0349"/>
    <w:rsid w:val="001B1E93"/>
    <w:rsid w:val="001B65C1"/>
    <w:rsid w:val="001C18A6"/>
    <w:rsid w:val="001C684B"/>
    <w:rsid w:val="001D0CFB"/>
    <w:rsid w:val="001D21AF"/>
    <w:rsid w:val="001D53FC"/>
    <w:rsid w:val="001F42A5"/>
    <w:rsid w:val="001F7B9D"/>
    <w:rsid w:val="00201C93"/>
    <w:rsid w:val="00203DAA"/>
    <w:rsid w:val="002224B4"/>
    <w:rsid w:val="00230C2A"/>
    <w:rsid w:val="002447EF"/>
    <w:rsid w:val="00251550"/>
    <w:rsid w:val="00254C42"/>
    <w:rsid w:val="00263B05"/>
    <w:rsid w:val="0027221A"/>
    <w:rsid w:val="00275B61"/>
    <w:rsid w:val="00280FAF"/>
    <w:rsid w:val="00282656"/>
    <w:rsid w:val="002872FE"/>
    <w:rsid w:val="002967B9"/>
    <w:rsid w:val="00296B83"/>
    <w:rsid w:val="002B4015"/>
    <w:rsid w:val="002B78CE"/>
    <w:rsid w:val="002C2FB6"/>
    <w:rsid w:val="002C7164"/>
    <w:rsid w:val="002D1FFA"/>
    <w:rsid w:val="002E5FA7"/>
    <w:rsid w:val="002F3309"/>
    <w:rsid w:val="002F36CD"/>
    <w:rsid w:val="003008CE"/>
    <w:rsid w:val="003009B7"/>
    <w:rsid w:val="00300E56"/>
    <w:rsid w:val="0030469C"/>
    <w:rsid w:val="003052DC"/>
    <w:rsid w:val="00307A97"/>
    <w:rsid w:val="00317A66"/>
    <w:rsid w:val="00321CA6"/>
    <w:rsid w:val="00323763"/>
    <w:rsid w:val="00334C09"/>
    <w:rsid w:val="003470EC"/>
    <w:rsid w:val="00362CFF"/>
    <w:rsid w:val="003723D4"/>
    <w:rsid w:val="00381905"/>
    <w:rsid w:val="00384CC8"/>
    <w:rsid w:val="003871FD"/>
    <w:rsid w:val="00392304"/>
    <w:rsid w:val="00394722"/>
    <w:rsid w:val="003A1E30"/>
    <w:rsid w:val="003A2829"/>
    <w:rsid w:val="003A7D1C"/>
    <w:rsid w:val="003B304B"/>
    <w:rsid w:val="003B3146"/>
    <w:rsid w:val="003C0ECA"/>
    <w:rsid w:val="003F015E"/>
    <w:rsid w:val="00400414"/>
    <w:rsid w:val="004054F8"/>
    <w:rsid w:val="0041446B"/>
    <w:rsid w:val="00415287"/>
    <w:rsid w:val="0043367C"/>
    <w:rsid w:val="0044071E"/>
    <w:rsid w:val="0044329C"/>
    <w:rsid w:val="00451513"/>
    <w:rsid w:val="00453E24"/>
    <w:rsid w:val="00457456"/>
    <w:rsid w:val="004577FE"/>
    <w:rsid w:val="00457B9C"/>
    <w:rsid w:val="0046164A"/>
    <w:rsid w:val="004628D2"/>
    <w:rsid w:val="00462DCD"/>
    <w:rsid w:val="004648AD"/>
    <w:rsid w:val="004664FD"/>
    <w:rsid w:val="004703A9"/>
    <w:rsid w:val="0047041D"/>
    <w:rsid w:val="004760DE"/>
    <w:rsid w:val="004763D7"/>
    <w:rsid w:val="004A004E"/>
    <w:rsid w:val="004A24CF"/>
    <w:rsid w:val="004C3D1D"/>
    <w:rsid w:val="004C7913"/>
    <w:rsid w:val="004D0AE6"/>
    <w:rsid w:val="004E4DD6"/>
    <w:rsid w:val="004F5E36"/>
    <w:rsid w:val="00507B47"/>
    <w:rsid w:val="00507BEF"/>
    <w:rsid w:val="00507CC9"/>
    <w:rsid w:val="005119A5"/>
    <w:rsid w:val="005278B7"/>
    <w:rsid w:val="00527E25"/>
    <w:rsid w:val="00531FD8"/>
    <w:rsid w:val="00532016"/>
    <w:rsid w:val="005346C8"/>
    <w:rsid w:val="00536D0A"/>
    <w:rsid w:val="005406BA"/>
    <w:rsid w:val="00543E7D"/>
    <w:rsid w:val="00547A68"/>
    <w:rsid w:val="0055232C"/>
    <w:rsid w:val="005531C9"/>
    <w:rsid w:val="0055325A"/>
    <w:rsid w:val="0056199F"/>
    <w:rsid w:val="00570C43"/>
    <w:rsid w:val="0059124D"/>
    <w:rsid w:val="005A0137"/>
    <w:rsid w:val="005B2110"/>
    <w:rsid w:val="005B2C44"/>
    <w:rsid w:val="005B4CB1"/>
    <w:rsid w:val="005B61E6"/>
    <w:rsid w:val="005C77E1"/>
    <w:rsid w:val="005D668A"/>
    <w:rsid w:val="005D6A2F"/>
    <w:rsid w:val="005E0E37"/>
    <w:rsid w:val="005E1A82"/>
    <w:rsid w:val="005E794C"/>
    <w:rsid w:val="005E7FDC"/>
    <w:rsid w:val="005F0A28"/>
    <w:rsid w:val="005F0E5E"/>
    <w:rsid w:val="00600535"/>
    <w:rsid w:val="00604947"/>
    <w:rsid w:val="00610CD6"/>
    <w:rsid w:val="00620DEE"/>
    <w:rsid w:val="00621F92"/>
    <w:rsid w:val="0062280A"/>
    <w:rsid w:val="00625639"/>
    <w:rsid w:val="00631B33"/>
    <w:rsid w:val="0064184D"/>
    <w:rsid w:val="006422CC"/>
    <w:rsid w:val="00660E3E"/>
    <w:rsid w:val="00662E74"/>
    <w:rsid w:val="00665388"/>
    <w:rsid w:val="00680C23"/>
    <w:rsid w:val="00693766"/>
    <w:rsid w:val="006A3281"/>
    <w:rsid w:val="006B4888"/>
    <w:rsid w:val="006C28D3"/>
    <w:rsid w:val="006C2E45"/>
    <w:rsid w:val="006C359C"/>
    <w:rsid w:val="006C5579"/>
    <w:rsid w:val="006C7C94"/>
    <w:rsid w:val="006D6E8B"/>
    <w:rsid w:val="006E737D"/>
    <w:rsid w:val="006F04D0"/>
    <w:rsid w:val="006F6B48"/>
    <w:rsid w:val="00711728"/>
    <w:rsid w:val="00713973"/>
    <w:rsid w:val="00715E20"/>
    <w:rsid w:val="00717DD9"/>
    <w:rsid w:val="00720A24"/>
    <w:rsid w:val="00732386"/>
    <w:rsid w:val="0073514D"/>
    <w:rsid w:val="007447F3"/>
    <w:rsid w:val="0075499F"/>
    <w:rsid w:val="0076274A"/>
    <w:rsid w:val="00765F4E"/>
    <w:rsid w:val="007661C8"/>
    <w:rsid w:val="0076769D"/>
    <w:rsid w:val="0077098D"/>
    <w:rsid w:val="007931FA"/>
    <w:rsid w:val="007A4861"/>
    <w:rsid w:val="007A6C03"/>
    <w:rsid w:val="007A7BBA"/>
    <w:rsid w:val="007B0C50"/>
    <w:rsid w:val="007B48F9"/>
    <w:rsid w:val="007C1A43"/>
    <w:rsid w:val="007D269E"/>
    <w:rsid w:val="007D5D5B"/>
    <w:rsid w:val="0080013E"/>
    <w:rsid w:val="00805F54"/>
    <w:rsid w:val="00813288"/>
    <w:rsid w:val="008168FC"/>
    <w:rsid w:val="00830996"/>
    <w:rsid w:val="008345F1"/>
    <w:rsid w:val="00836DC6"/>
    <w:rsid w:val="00840107"/>
    <w:rsid w:val="00865B07"/>
    <w:rsid w:val="008667EA"/>
    <w:rsid w:val="0087637F"/>
    <w:rsid w:val="00880BC6"/>
    <w:rsid w:val="00892AD5"/>
    <w:rsid w:val="008A1512"/>
    <w:rsid w:val="008A172F"/>
    <w:rsid w:val="008C7228"/>
    <w:rsid w:val="008D32B9"/>
    <w:rsid w:val="008D433B"/>
    <w:rsid w:val="008D585E"/>
    <w:rsid w:val="008D58C2"/>
    <w:rsid w:val="008E566E"/>
    <w:rsid w:val="008E6C94"/>
    <w:rsid w:val="008F52EC"/>
    <w:rsid w:val="0090161A"/>
    <w:rsid w:val="00901EB6"/>
    <w:rsid w:val="00904C62"/>
    <w:rsid w:val="00921E56"/>
    <w:rsid w:val="00922BA8"/>
    <w:rsid w:val="00924DAC"/>
    <w:rsid w:val="00927058"/>
    <w:rsid w:val="009341B5"/>
    <w:rsid w:val="009342D2"/>
    <w:rsid w:val="00940E31"/>
    <w:rsid w:val="00942750"/>
    <w:rsid w:val="009450CE"/>
    <w:rsid w:val="00947179"/>
    <w:rsid w:val="0095164B"/>
    <w:rsid w:val="00951DA7"/>
    <w:rsid w:val="00953799"/>
    <w:rsid w:val="00954090"/>
    <w:rsid w:val="009573E7"/>
    <w:rsid w:val="00963E05"/>
    <w:rsid w:val="00964A45"/>
    <w:rsid w:val="00967843"/>
    <w:rsid w:val="00967D54"/>
    <w:rsid w:val="00971028"/>
    <w:rsid w:val="00993B84"/>
    <w:rsid w:val="00996483"/>
    <w:rsid w:val="00996F5A"/>
    <w:rsid w:val="009B041A"/>
    <w:rsid w:val="009B6427"/>
    <w:rsid w:val="009B6B1C"/>
    <w:rsid w:val="009C37C3"/>
    <w:rsid w:val="009C5849"/>
    <w:rsid w:val="009C7C86"/>
    <w:rsid w:val="009D2FF7"/>
    <w:rsid w:val="009D570F"/>
    <w:rsid w:val="009E7884"/>
    <w:rsid w:val="009E788A"/>
    <w:rsid w:val="009F0E08"/>
    <w:rsid w:val="00A1347C"/>
    <w:rsid w:val="00A1763D"/>
    <w:rsid w:val="00A17CEC"/>
    <w:rsid w:val="00A27EF0"/>
    <w:rsid w:val="00A3654C"/>
    <w:rsid w:val="00A42361"/>
    <w:rsid w:val="00A447A0"/>
    <w:rsid w:val="00A50B20"/>
    <w:rsid w:val="00A51390"/>
    <w:rsid w:val="00A54D95"/>
    <w:rsid w:val="00A60D13"/>
    <w:rsid w:val="00A723F7"/>
    <w:rsid w:val="00A72745"/>
    <w:rsid w:val="00A75706"/>
    <w:rsid w:val="00A76EFC"/>
    <w:rsid w:val="00A8409F"/>
    <w:rsid w:val="00A91010"/>
    <w:rsid w:val="00A97F29"/>
    <w:rsid w:val="00AA6AF0"/>
    <w:rsid w:val="00AA702E"/>
    <w:rsid w:val="00AB0964"/>
    <w:rsid w:val="00AB5011"/>
    <w:rsid w:val="00AC59A7"/>
    <w:rsid w:val="00AC7368"/>
    <w:rsid w:val="00AD16B9"/>
    <w:rsid w:val="00AE377D"/>
    <w:rsid w:val="00AF0EBA"/>
    <w:rsid w:val="00B02C8A"/>
    <w:rsid w:val="00B17FBD"/>
    <w:rsid w:val="00B315A6"/>
    <w:rsid w:val="00B31813"/>
    <w:rsid w:val="00B33365"/>
    <w:rsid w:val="00B33B0B"/>
    <w:rsid w:val="00B35B0F"/>
    <w:rsid w:val="00B36AA5"/>
    <w:rsid w:val="00B53EA2"/>
    <w:rsid w:val="00B57B36"/>
    <w:rsid w:val="00B57E6F"/>
    <w:rsid w:val="00B6465F"/>
    <w:rsid w:val="00B70421"/>
    <w:rsid w:val="00B8686D"/>
    <w:rsid w:val="00B93F69"/>
    <w:rsid w:val="00BB1DDC"/>
    <w:rsid w:val="00BC30C9"/>
    <w:rsid w:val="00BD077D"/>
    <w:rsid w:val="00BD10A7"/>
    <w:rsid w:val="00BD2C5F"/>
    <w:rsid w:val="00BE3E58"/>
    <w:rsid w:val="00BE7C26"/>
    <w:rsid w:val="00C01616"/>
    <w:rsid w:val="00C0162B"/>
    <w:rsid w:val="00C05433"/>
    <w:rsid w:val="00C068ED"/>
    <w:rsid w:val="00C20E41"/>
    <w:rsid w:val="00C22E0C"/>
    <w:rsid w:val="00C345B1"/>
    <w:rsid w:val="00C40142"/>
    <w:rsid w:val="00C52C3C"/>
    <w:rsid w:val="00C57182"/>
    <w:rsid w:val="00C57863"/>
    <w:rsid w:val="00C655FD"/>
    <w:rsid w:val="00C6660A"/>
    <w:rsid w:val="00C74820"/>
    <w:rsid w:val="00C75407"/>
    <w:rsid w:val="00C870A8"/>
    <w:rsid w:val="00C90EC8"/>
    <w:rsid w:val="00C94434"/>
    <w:rsid w:val="00CA0D75"/>
    <w:rsid w:val="00CA1C95"/>
    <w:rsid w:val="00CA5203"/>
    <w:rsid w:val="00CA5A9C"/>
    <w:rsid w:val="00CC4C20"/>
    <w:rsid w:val="00CD3517"/>
    <w:rsid w:val="00CD5FE2"/>
    <w:rsid w:val="00CE7C68"/>
    <w:rsid w:val="00D02B4C"/>
    <w:rsid w:val="00D03E2E"/>
    <w:rsid w:val="00D040C4"/>
    <w:rsid w:val="00D04304"/>
    <w:rsid w:val="00D141FA"/>
    <w:rsid w:val="00D172FD"/>
    <w:rsid w:val="00D1766A"/>
    <w:rsid w:val="00D3085F"/>
    <w:rsid w:val="00D446C2"/>
    <w:rsid w:val="00D46B7E"/>
    <w:rsid w:val="00D57045"/>
    <w:rsid w:val="00D57C84"/>
    <w:rsid w:val="00D6057D"/>
    <w:rsid w:val="00D71640"/>
    <w:rsid w:val="00D747B7"/>
    <w:rsid w:val="00D836C5"/>
    <w:rsid w:val="00D84576"/>
    <w:rsid w:val="00D87732"/>
    <w:rsid w:val="00D946E7"/>
    <w:rsid w:val="00DA1399"/>
    <w:rsid w:val="00DA24C6"/>
    <w:rsid w:val="00DA4D7B"/>
    <w:rsid w:val="00DB4AAE"/>
    <w:rsid w:val="00DC23A9"/>
    <w:rsid w:val="00DD0A65"/>
    <w:rsid w:val="00DD1602"/>
    <w:rsid w:val="00DE264A"/>
    <w:rsid w:val="00DF5072"/>
    <w:rsid w:val="00DF5FE1"/>
    <w:rsid w:val="00DF7F5A"/>
    <w:rsid w:val="00E02D18"/>
    <w:rsid w:val="00E041E7"/>
    <w:rsid w:val="00E23CA1"/>
    <w:rsid w:val="00E262A6"/>
    <w:rsid w:val="00E3346F"/>
    <w:rsid w:val="00E409A8"/>
    <w:rsid w:val="00E45EF1"/>
    <w:rsid w:val="00E50C12"/>
    <w:rsid w:val="00E65B91"/>
    <w:rsid w:val="00E7209D"/>
    <w:rsid w:val="00E72EAD"/>
    <w:rsid w:val="00E74E94"/>
    <w:rsid w:val="00E75260"/>
    <w:rsid w:val="00E77223"/>
    <w:rsid w:val="00E82D8F"/>
    <w:rsid w:val="00E8528B"/>
    <w:rsid w:val="00E85B94"/>
    <w:rsid w:val="00E85E77"/>
    <w:rsid w:val="00E978D0"/>
    <w:rsid w:val="00EA278A"/>
    <w:rsid w:val="00EA4613"/>
    <w:rsid w:val="00EA792F"/>
    <w:rsid w:val="00EA7F91"/>
    <w:rsid w:val="00EB1523"/>
    <w:rsid w:val="00EC0E49"/>
    <w:rsid w:val="00EC101F"/>
    <w:rsid w:val="00EC1D9F"/>
    <w:rsid w:val="00EC28A8"/>
    <w:rsid w:val="00EC606E"/>
    <w:rsid w:val="00EE0131"/>
    <w:rsid w:val="00EE17B0"/>
    <w:rsid w:val="00EF06D9"/>
    <w:rsid w:val="00EF297C"/>
    <w:rsid w:val="00EF6009"/>
    <w:rsid w:val="00F050AA"/>
    <w:rsid w:val="00F05360"/>
    <w:rsid w:val="00F160F4"/>
    <w:rsid w:val="00F2390C"/>
    <w:rsid w:val="00F30C64"/>
    <w:rsid w:val="00F32BA2"/>
    <w:rsid w:val="00F32CDB"/>
    <w:rsid w:val="00F565FE"/>
    <w:rsid w:val="00F63A70"/>
    <w:rsid w:val="00F7534E"/>
    <w:rsid w:val="00FA1802"/>
    <w:rsid w:val="00FA21D0"/>
    <w:rsid w:val="00FA5F5F"/>
    <w:rsid w:val="00FB730C"/>
    <w:rsid w:val="00FC2695"/>
    <w:rsid w:val="00FC3E03"/>
    <w:rsid w:val="00FC3FC1"/>
    <w:rsid w:val="00FF2E7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2767"/>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TotalTime>
  <Pages>6</Pages>
  <Words>3099</Words>
  <Characters>17665</Characters>
  <Application>Microsoft Office Word</Application>
  <DocSecurity>0</DocSecurity>
  <Lines>147</Lines>
  <Paragraphs>41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Jean Felipe Leal Silva</cp:lastModifiedBy>
  <cp:revision>37</cp:revision>
  <cp:lastPrinted>2015-05-12T18:31:00Z</cp:lastPrinted>
  <dcterms:created xsi:type="dcterms:W3CDTF">2021-09-21T10:42:00Z</dcterms:created>
  <dcterms:modified xsi:type="dcterms:W3CDTF">2023-04-10T15:11:00Z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609e71e0-d672-3206-afb8-b7f5fba57d34</vt:lpwstr>
  </property>
  <property fmtid="{D5CDD505-2E9C-101B-9397-08002B2CF9AE}" pid="6" name="Mendeley Citation Style_1">
    <vt:lpwstr>http://www.zotero.org/styles/american-sociological-association</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http://www.zotero.org/styles/american-sociological-association</vt:lpwstr>
  </property>
  <property fmtid="{D5CDD505-2E9C-101B-9397-08002B2CF9AE}" pid="10" name="Mendeley Recent Style Name 1_1">
    <vt:lpwstr>American Sociological Association 6th edition</vt:lpwstr>
  </property>
  <property fmtid="{D5CDD505-2E9C-101B-9397-08002B2CF9AE}" pid="11" name="Mendeley Recent Style Id 2_1">
    <vt:lpwstr>http://www.zotero.org/styles/bioresource-technology</vt:lpwstr>
  </property>
  <property fmtid="{D5CDD505-2E9C-101B-9397-08002B2CF9AE}" pid="12" name="Mendeley Recent Style Name 2_1">
    <vt:lpwstr>Bioresource Technology</vt:lpwstr>
  </property>
  <property fmtid="{D5CDD505-2E9C-101B-9397-08002B2CF9AE}" pid="13" name="Mendeley Recent Style Id 3_1">
    <vt:lpwstr>http://www.zotero.org/styles/chemical-engineering-journal</vt:lpwstr>
  </property>
  <property fmtid="{D5CDD505-2E9C-101B-9397-08002B2CF9AE}" pid="14" name="Mendeley Recent Style Name 3_1">
    <vt:lpwstr>Chemical Engineering Journal</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http://www.zotero.org/styles/fuel</vt:lpwstr>
  </property>
  <property fmtid="{D5CDD505-2E9C-101B-9397-08002B2CF9AE}" pid="20" name="Mendeley Recent Style Name 6_1">
    <vt:lpwstr>Fuel</vt:lpwstr>
  </property>
  <property fmtid="{D5CDD505-2E9C-101B-9397-08002B2CF9AE}" pid="21" name="Mendeley Recent Style Id 7_1">
    <vt:lpwstr>http://www.zotero.org/styles/journal-of-power-sources</vt:lpwstr>
  </property>
  <property fmtid="{D5CDD505-2E9C-101B-9397-08002B2CF9AE}" pid="22" name="Mendeley Recent Style Name 7_1">
    <vt:lpwstr>Journal of Power Sources</vt:lpwstr>
  </property>
  <property fmtid="{D5CDD505-2E9C-101B-9397-08002B2CF9AE}" pid="23" name="Mendeley Recent Style Id 8_1">
    <vt:lpwstr>http://www.zotero.org/styles/membranes</vt:lpwstr>
  </property>
  <property fmtid="{D5CDD505-2E9C-101B-9397-08002B2CF9AE}" pid="24" name="Mendeley Recent Style Name 8_1">
    <vt:lpwstr>Membranes</vt:lpwstr>
  </property>
  <property fmtid="{D5CDD505-2E9C-101B-9397-08002B2CF9AE}" pid="25" name="Mendeley Recent Style Id 9_1">
    <vt:lpwstr>http://www.zotero.org/styles/modern-humanities-research-association</vt:lpwstr>
  </property>
  <property fmtid="{D5CDD505-2E9C-101B-9397-08002B2CF9AE}" pid="26" name="Mendeley Recent Style Name 9_1">
    <vt:lpwstr>Modern Humanities Research Association 3rd edition (note with bibliography)</vt:lpwstr>
  </property>
</Properties>
</file>