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E2003D">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E2003D">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E2003D">
        <w:trPr>
          <w:trHeight w:val="68"/>
          <w:jc w:val="center"/>
        </w:trPr>
        <w:tc>
          <w:tcPr>
            <w:tcW w:w="8782"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Sauro Pierucci</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231CBAED" w:rsidR="00E978D0" w:rsidRPr="00B57B36" w:rsidRDefault="00E2003D" w:rsidP="00E978D0">
      <w:pPr>
        <w:pStyle w:val="CETTitle"/>
      </w:pPr>
      <w:r w:rsidRPr="00E2003D">
        <w:t xml:space="preserve">The </w:t>
      </w:r>
      <w:r w:rsidR="00A05F25">
        <w:t>H</w:t>
      </w:r>
      <w:r w:rsidRPr="00E2003D">
        <w:t xml:space="preserve">ydrothermal </w:t>
      </w:r>
      <w:r w:rsidR="00A05F25">
        <w:t>C</w:t>
      </w:r>
      <w:r w:rsidRPr="00E2003D">
        <w:t xml:space="preserve">arbonization </w:t>
      </w:r>
      <w:r w:rsidR="00A05F25">
        <w:t>P</w:t>
      </w:r>
      <w:r w:rsidRPr="00E2003D">
        <w:t xml:space="preserve">rocess for </w:t>
      </w:r>
      <w:r w:rsidR="00A05F25">
        <w:t>W</w:t>
      </w:r>
      <w:r w:rsidRPr="00E2003D">
        <w:t xml:space="preserve">aste </w:t>
      </w:r>
      <w:r w:rsidR="00A05F25">
        <w:t>V</w:t>
      </w:r>
      <w:r w:rsidRPr="00E2003D">
        <w:t xml:space="preserve">alorisation: a </w:t>
      </w:r>
      <w:r w:rsidR="00A05F25">
        <w:t>S</w:t>
      </w:r>
      <w:r w:rsidRPr="00E2003D">
        <w:t xml:space="preserve">tudy on the </w:t>
      </w:r>
      <w:r w:rsidR="00A05F25">
        <w:t>E</w:t>
      </w:r>
      <w:r w:rsidRPr="00E2003D">
        <w:t xml:space="preserve">ffect of </w:t>
      </w:r>
      <w:r w:rsidR="00A05F25">
        <w:t>P</w:t>
      </w:r>
      <w:r w:rsidRPr="00E2003D">
        <w:t xml:space="preserve">rocess </w:t>
      </w:r>
      <w:r w:rsidR="00A05F25">
        <w:t>C</w:t>
      </w:r>
      <w:r w:rsidRPr="00E2003D">
        <w:t xml:space="preserve">onditions on the </w:t>
      </w:r>
      <w:r w:rsidR="00A05F25">
        <w:t>Y</w:t>
      </w:r>
      <w:r w:rsidRPr="00E2003D">
        <w:t xml:space="preserve">ield and </w:t>
      </w:r>
      <w:r w:rsidR="00A05F25">
        <w:t>P</w:t>
      </w:r>
      <w:r w:rsidRPr="00E2003D">
        <w:t xml:space="preserve">roperties of </w:t>
      </w:r>
      <w:r w:rsidR="00A05F25">
        <w:t>H</w:t>
      </w:r>
      <w:r w:rsidRPr="00E2003D">
        <w:t xml:space="preserve">ydrochars from </w:t>
      </w:r>
      <w:r w:rsidR="00A05F25">
        <w:t>M</w:t>
      </w:r>
      <w:r w:rsidRPr="00E2003D">
        <w:t xml:space="preserve">unicipal </w:t>
      </w:r>
      <w:r w:rsidR="00A05F25">
        <w:t>S</w:t>
      </w:r>
      <w:r w:rsidRPr="00E2003D">
        <w:t xml:space="preserve">olid </w:t>
      </w:r>
      <w:r w:rsidR="00A05F25">
        <w:t>W</w:t>
      </w:r>
      <w:r w:rsidRPr="00E2003D">
        <w:t>aste</w:t>
      </w:r>
    </w:p>
    <w:p w14:paraId="0488FED2" w14:textId="745BC8A5" w:rsidR="00B57E6F" w:rsidRPr="00685F7B" w:rsidRDefault="00685F7B" w:rsidP="00B57E6F">
      <w:pPr>
        <w:pStyle w:val="CETAuthors"/>
        <w:rPr>
          <w:lang w:val="it-IT"/>
        </w:rPr>
      </w:pPr>
      <w:r w:rsidRPr="00685F7B">
        <w:rPr>
          <w:lang w:val="it-IT"/>
        </w:rPr>
        <w:t>Federica Barontini</w:t>
      </w:r>
      <w:r w:rsidRPr="00685F7B">
        <w:rPr>
          <w:vertAlign w:val="superscript"/>
          <w:lang w:val="it-IT"/>
        </w:rPr>
        <w:t>a</w:t>
      </w:r>
      <w:r w:rsidR="00B57E6F" w:rsidRPr="00685F7B">
        <w:rPr>
          <w:vertAlign w:val="superscript"/>
          <w:lang w:val="it-IT"/>
        </w:rPr>
        <w:t>,</w:t>
      </w:r>
      <w:r w:rsidR="00F81C3D">
        <w:rPr>
          <w:vertAlign w:val="superscript"/>
          <w:lang w:val="it-IT"/>
        </w:rPr>
        <w:t>d</w:t>
      </w:r>
      <w:r w:rsidR="00B57E6F" w:rsidRPr="00685F7B">
        <w:rPr>
          <w:lang w:val="it-IT"/>
        </w:rPr>
        <w:t xml:space="preserve">*, </w:t>
      </w:r>
      <w:r w:rsidRPr="00685F7B">
        <w:rPr>
          <w:lang w:val="it-IT"/>
        </w:rPr>
        <w:t>Sandra Vitolo</w:t>
      </w:r>
      <w:r w:rsidRPr="00685F7B">
        <w:rPr>
          <w:vertAlign w:val="superscript"/>
          <w:lang w:val="it-IT"/>
        </w:rPr>
        <w:t>a</w:t>
      </w:r>
      <w:r w:rsidR="00F81C3D">
        <w:rPr>
          <w:vertAlign w:val="superscript"/>
          <w:lang w:val="it-IT"/>
        </w:rPr>
        <w:t>,d</w:t>
      </w:r>
      <w:r w:rsidRPr="00685F7B">
        <w:rPr>
          <w:lang w:val="it-IT"/>
        </w:rPr>
        <w:t>, Ri</w:t>
      </w:r>
      <w:r>
        <w:rPr>
          <w:lang w:val="it-IT"/>
        </w:rPr>
        <w:t>ccardo Gori</w:t>
      </w:r>
      <w:r>
        <w:rPr>
          <w:vertAlign w:val="superscript"/>
          <w:lang w:val="it-IT"/>
        </w:rPr>
        <w:t>b</w:t>
      </w:r>
      <w:r w:rsidR="00F81C3D">
        <w:rPr>
          <w:vertAlign w:val="superscript"/>
          <w:lang w:val="it-IT"/>
        </w:rPr>
        <w:t>,d</w:t>
      </w:r>
      <w:r w:rsidRPr="00685F7B">
        <w:rPr>
          <w:lang w:val="it-IT"/>
        </w:rPr>
        <w:t>, Leonello Trivelli</w:t>
      </w:r>
      <w:r>
        <w:rPr>
          <w:vertAlign w:val="superscript"/>
          <w:lang w:val="it-IT"/>
        </w:rPr>
        <w:t>c</w:t>
      </w:r>
      <w:r w:rsidRPr="00685F7B">
        <w:rPr>
          <w:lang w:val="it-IT"/>
        </w:rPr>
        <w:t>, Monica Puccin</w:t>
      </w:r>
      <w:r>
        <w:rPr>
          <w:lang w:val="it-IT"/>
        </w:rPr>
        <w:t>i</w:t>
      </w:r>
      <w:r w:rsidRPr="00685F7B">
        <w:rPr>
          <w:vertAlign w:val="superscript"/>
          <w:lang w:val="it-IT"/>
        </w:rPr>
        <w:t>a</w:t>
      </w:r>
      <w:r w:rsidR="00F81C3D">
        <w:rPr>
          <w:vertAlign w:val="superscript"/>
          <w:lang w:val="it-IT"/>
        </w:rPr>
        <w:t>,d</w:t>
      </w:r>
    </w:p>
    <w:p w14:paraId="6B2D21B3" w14:textId="47007310" w:rsidR="00B57E6F" w:rsidRPr="00B83FD1" w:rsidRDefault="00B57E6F" w:rsidP="00B57E6F">
      <w:pPr>
        <w:pStyle w:val="CETAddress"/>
        <w:rPr>
          <w:lang w:val="it-IT"/>
        </w:rPr>
      </w:pPr>
      <w:r w:rsidRPr="00B83FD1">
        <w:rPr>
          <w:vertAlign w:val="superscript"/>
          <w:lang w:val="it-IT"/>
        </w:rPr>
        <w:t>a</w:t>
      </w:r>
      <w:r w:rsidR="00B83FD1" w:rsidRPr="00B83FD1">
        <w:rPr>
          <w:lang w:val="it-IT"/>
        </w:rPr>
        <w:t>Dipartimento di Ingegneria Civile e Industriale, Università di Pisa, Largo Lucio Lazzarino 2, 56122 Pisa, Italy</w:t>
      </w:r>
      <w:r w:rsidR="00B83FD1">
        <w:rPr>
          <w:lang w:val="it-IT"/>
        </w:rPr>
        <w:t>.</w:t>
      </w:r>
    </w:p>
    <w:p w14:paraId="6787EEA7" w14:textId="3339AFBA" w:rsidR="00B83FD1" w:rsidRPr="00112043" w:rsidRDefault="00B83FD1" w:rsidP="00112043">
      <w:pPr>
        <w:pStyle w:val="CETAddress"/>
        <w:rPr>
          <w:lang w:val="it-IT"/>
        </w:rPr>
      </w:pPr>
      <w:r w:rsidRPr="00112043">
        <w:rPr>
          <w:vertAlign w:val="superscript"/>
          <w:lang w:val="it-IT"/>
        </w:rPr>
        <w:t>b</w:t>
      </w:r>
      <w:r w:rsidR="00112043" w:rsidRPr="00112043">
        <w:rPr>
          <w:lang w:val="it-IT"/>
        </w:rPr>
        <w:t>Dipartimento di Ingegneria Civile e Ambientale, Università di Firenze</w:t>
      </w:r>
      <w:r w:rsidR="00112043">
        <w:rPr>
          <w:lang w:val="it-IT"/>
        </w:rPr>
        <w:t>,</w:t>
      </w:r>
      <w:r w:rsidR="00112043" w:rsidRPr="00112043">
        <w:rPr>
          <w:lang w:val="it-IT"/>
        </w:rPr>
        <w:t xml:space="preserve"> via S. Marta 3, 50139 F</w:t>
      </w:r>
      <w:r w:rsidR="00F81C3D">
        <w:rPr>
          <w:lang w:val="it-IT"/>
        </w:rPr>
        <w:t>irenze</w:t>
      </w:r>
      <w:r w:rsidR="00112043" w:rsidRPr="00112043">
        <w:rPr>
          <w:lang w:val="it-IT"/>
        </w:rPr>
        <w:t>, Italy.</w:t>
      </w:r>
    </w:p>
    <w:p w14:paraId="3D72B0B0" w14:textId="34CA8E71" w:rsidR="00B57E6F" w:rsidRDefault="00B83FD1" w:rsidP="00B57E6F">
      <w:pPr>
        <w:pStyle w:val="CETAddress"/>
        <w:rPr>
          <w:lang w:val="it-IT"/>
        </w:rPr>
      </w:pPr>
      <w:r w:rsidRPr="00B40D3E">
        <w:rPr>
          <w:vertAlign w:val="superscript"/>
          <w:lang w:val="it-IT"/>
        </w:rPr>
        <w:t>c</w:t>
      </w:r>
      <w:r w:rsidR="00B40D3E" w:rsidRPr="00B40D3E">
        <w:rPr>
          <w:lang w:val="it-IT"/>
        </w:rPr>
        <w:t>Scapigliato S.r.l</w:t>
      </w:r>
      <w:r w:rsidR="00A66B34">
        <w:rPr>
          <w:lang w:val="it-IT"/>
        </w:rPr>
        <w:t>.</w:t>
      </w:r>
      <w:r w:rsidR="00B40D3E" w:rsidRPr="00B40D3E">
        <w:rPr>
          <w:lang w:val="it-IT"/>
        </w:rPr>
        <w:t>, Loc.Scapigliato, SR 206, 57016 Rosignano Marittimo (Livorno), Italy.</w:t>
      </w:r>
    </w:p>
    <w:p w14:paraId="59C75992" w14:textId="46419B58" w:rsidR="00F81C3D" w:rsidRPr="00B40D3E" w:rsidRDefault="00F0693D" w:rsidP="00B57E6F">
      <w:pPr>
        <w:pStyle w:val="CETAddress"/>
        <w:rPr>
          <w:lang w:val="it-IT"/>
        </w:rPr>
      </w:pPr>
      <w:r>
        <w:rPr>
          <w:vertAlign w:val="superscript"/>
          <w:lang w:val="it-IT"/>
        </w:rPr>
        <w:t>d</w:t>
      </w:r>
      <w:r w:rsidRPr="00F0693D">
        <w:rPr>
          <w:lang w:val="it-IT"/>
        </w:rPr>
        <w:t>Consorzio Interuniversitario Nazionale per la Scienza e Tecnologia dei Materiali</w:t>
      </w:r>
      <w:r w:rsidR="00AF178C">
        <w:rPr>
          <w:lang w:val="it-IT"/>
        </w:rPr>
        <w:t xml:space="preserve"> (INSTM)</w:t>
      </w:r>
      <w:r>
        <w:rPr>
          <w:lang w:val="it-IT"/>
        </w:rPr>
        <w:t>, via</w:t>
      </w:r>
      <w:r w:rsidR="00586FE2">
        <w:rPr>
          <w:lang w:val="it-IT"/>
        </w:rPr>
        <w:t xml:space="preserve"> </w:t>
      </w:r>
      <w:r w:rsidRPr="00F0693D">
        <w:rPr>
          <w:lang w:val="it-IT"/>
        </w:rPr>
        <w:t>Giusti</w:t>
      </w:r>
      <w:r>
        <w:rPr>
          <w:lang w:val="it-IT"/>
        </w:rPr>
        <w:t xml:space="preserve"> </w:t>
      </w:r>
      <w:r w:rsidRPr="00F0693D">
        <w:rPr>
          <w:lang w:val="it-IT"/>
        </w:rPr>
        <w:t>9</w:t>
      </w:r>
      <w:r w:rsidR="00F81C3D" w:rsidRPr="00112043">
        <w:rPr>
          <w:lang w:val="it-IT"/>
        </w:rPr>
        <w:t>, 501</w:t>
      </w:r>
      <w:r>
        <w:rPr>
          <w:lang w:val="it-IT"/>
        </w:rPr>
        <w:t>21</w:t>
      </w:r>
      <w:r w:rsidR="00F81C3D" w:rsidRPr="00112043">
        <w:rPr>
          <w:lang w:val="it-IT"/>
        </w:rPr>
        <w:t xml:space="preserve"> F</w:t>
      </w:r>
      <w:r w:rsidR="00F81C3D">
        <w:rPr>
          <w:lang w:val="it-IT"/>
        </w:rPr>
        <w:t>irenze</w:t>
      </w:r>
      <w:r w:rsidR="00F81C3D" w:rsidRPr="00112043">
        <w:rPr>
          <w:lang w:val="it-IT"/>
        </w:rPr>
        <w:t>, Italy.</w:t>
      </w:r>
    </w:p>
    <w:p w14:paraId="73F1267A" w14:textId="3F58A7C8" w:rsidR="00B57E6F" w:rsidRPr="00402B2D" w:rsidRDefault="00B57E6F" w:rsidP="00B57E6F">
      <w:pPr>
        <w:pStyle w:val="CETemail"/>
      </w:pPr>
      <w:r w:rsidRPr="00B40D3E">
        <w:rPr>
          <w:lang w:val="it-IT"/>
        </w:rPr>
        <w:t xml:space="preserve"> </w:t>
      </w:r>
      <w:r w:rsidR="00922D54" w:rsidRPr="00402B2D">
        <w:t>federica.barontini</w:t>
      </w:r>
      <w:r w:rsidRPr="00402B2D">
        <w:t>@</w:t>
      </w:r>
      <w:r w:rsidR="00922D54" w:rsidRPr="00402B2D">
        <w:t>unipi.it</w:t>
      </w:r>
    </w:p>
    <w:p w14:paraId="433909CB" w14:textId="3F42C5C8" w:rsidR="00402B2D" w:rsidRPr="00402B2D" w:rsidRDefault="00402B2D" w:rsidP="00402B2D">
      <w:pPr>
        <w:pStyle w:val="CETBodytext"/>
        <w:rPr>
          <w:lang w:val="en-GB"/>
        </w:rPr>
      </w:pPr>
      <w:r w:rsidRPr="00402B2D">
        <w:rPr>
          <w:lang w:val="en-GB"/>
        </w:rPr>
        <w:t>Hydrothermal carbonization (HTC) has received considerable attention in recent years for its potential to process heterogeneous organic wastes with high moisture contents. Unlike other thermochemical processes, HTC does not require drying of the feedstock as a pre-treatment. Performed in aqueous conditions at moderate temperatures under autogenous pressure, HTC produces a carbon rich solid phase, referred to as hydrochar, which can be directly used as a solid fuel, or it can be better exploited for new applications.</w:t>
      </w:r>
      <w:r>
        <w:rPr>
          <w:lang w:val="en-GB"/>
        </w:rPr>
        <w:t xml:space="preserve"> </w:t>
      </w:r>
      <w:r w:rsidRPr="00402B2D">
        <w:rPr>
          <w:lang w:val="en-GB"/>
        </w:rPr>
        <w:t>In the present work the potential valorization by HTC of a waste stream from mechanical biological treatment of mixed municipal solid waste, namely the under-sieve fraction from the mechanical treatment stage, was explored. This stream does not have any potential for material recovery, and it is usually landfilled after aerobic biostabilization.</w:t>
      </w:r>
    </w:p>
    <w:p w14:paraId="6893AF25" w14:textId="7E398616" w:rsidR="00600535" w:rsidRPr="00402B2D" w:rsidRDefault="00402B2D" w:rsidP="00402B2D">
      <w:pPr>
        <w:pStyle w:val="CETBodytext"/>
        <w:rPr>
          <w:lang w:val="en-GB"/>
        </w:rPr>
      </w:pPr>
      <w:r w:rsidRPr="00402B2D">
        <w:rPr>
          <w:lang w:val="en-GB"/>
        </w:rPr>
        <w:t>HTC tests were carried out in a laboratory-scale reactor. The joint effect of different process parameters on the yield and physicochemical properties of the hydrochar produced was investigated. The design of experiments (DoE) / response surface methodology (RSM) approach was used for the analysis of the influence of temperature, time and solid load on the mass yield and properties of hydrochar. Quantitative relationships between responses and process parameters were determined. The results obtained demonstrated the feasibility of HTC for mixed municipal solid waste, suggesting HTC as a promising alternative treatment path to current waste management.</w:t>
      </w:r>
    </w:p>
    <w:p w14:paraId="476B2F2E" w14:textId="77777777" w:rsidR="00600535" w:rsidRPr="00B57B36" w:rsidRDefault="00600535" w:rsidP="00600535">
      <w:pPr>
        <w:pStyle w:val="CETHeading1"/>
        <w:rPr>
          <w:lang w:val="en-GB"/>
        </w:rPr>
      </w:pPr>
      <w:r w:rsidRPr="00B57B36">
        <w:rPr>
          <w:lang w:val="en-GB"/>
        </w:rPr>
        <w:t>Introduction</w:t>
      </w:r>
    </w:p>
    <w:p w14:paraId="63C57851" w14:textId="50A215C4" w:rsidR="00897086" w:rsidRPr="00897086" w:rsidRDefault="00897086" w:rsidP="00897086">
      <w:pPr>
        <w:pStyle w:val="CETBodytext"/>
        <w:rPr>
          <w:lang w:val="en-GB"/>
        </w:rPr>
      </w:pPr>
      <w:r w:rsidRPr="00897086">
        <w:rPr>
          <w:lang w:val="en-GB"/>
        </w:rPr>
        <w:t>Global production of municipal solid waste</w:t>
      </w:r>
      <w:r w:rsidR="00FA42F8">
        <w:rPr>
          <w:lang w:val="en-GB"/>
        </w:rPr>
        <w:t xml:space="preserve"> (MSW)</w:t>
      </w:r>
      <w:r w:rsidRPr="00897086">
        <w:rPr>
          <w:lang w:val="en-GB"/>
        </w:rPr>
        <w:t xml:space="preserve"> is increasing constantly in last years. A considerable amount of the total waste which is not suitable for recycling is incinerated or landfilled, posing severe environmental concerns. The increasing need to safely dispose of waste together with the need to find new renewable energy alternatives to fossil fuels has promoted the investigation for more efficient and reliable technologies for waste energy exploitation and conversion towards valuable materials.</w:t>
      </w:r>
    </w:p>
    <w:p w14:paraId="29A5A287" w14:textId="1D1FF600" w:rsidR="00897086" w:rsidRDefault="00897086" w:rsidP="00897086">
      <w:pPr>
        <w:pStyle w:val="CETBodytext"/>
        <w:rPr>
          <w:lang w:val="en-GB"/>
        </w:rPr>
      </w:pPr>
      <w:r w:rsidRPr="00897086">
        <w:rPr>
          <w:lang w:val="en-GB"/>
        </w:rPr>
        <w:t>Hydrothermal carbonization (HTC) has received considerable attention in recent years for its potential to process heterogeneous organic wastes</w:t>
      </w:r>
      <w:r w:rsidR="00194330">
        <w:rPr>
          <w:lang w:val="en-GB"/>
        </w:rPr>
        <w:t xml:space="preserve"> (Libra et al., 2011)</w:t>
      </w:r>
      <w:r w:rsidRPr="00897086">
        <w:rPr>
          <w:lang w:val="en-GB"/>
        </w:rPr>
        <w:t>. Performed in aqueous conditions at moderate temperatures (ranging from 180 °C to 300 °C) under autogenous pressure, HTC produces a carbon rich solid phase, referred to as hydrochar</w:t>
      </w:r>
      <w:r w:rsidR="00803EAD">
        <w:rPr>
          <w:lang w:val="en-GB"/>
        </w:rPr>
        <w:t xml:space="preserve"> (</w:t>
      </w:r>
      <w:r w:rsidR="00515214">
        <w:rPr>
          <w:lang w:val="en-GB"/>
        </w:rPr>
        <w:t>Kambo and Dutta, 2015</w:t>
      </w:r>
      <w:r w:rsidR="00803EAD">
        <w:rPr>
          <w:lang w:val="en-GB"/>
        </w:rPr>
        <w:t>)</w:t>
      </w:r>
      <w:r w:rsidRPr="00897086">
        <w:rPr>
          <w:lang w:val="en-GB"/>
        </w:rPr>
        <w:t>. Hydrochar can be directly used as a solid fuel, or it can be better exploited for new applications, such as for carbon dioxide sequestration, and for wastewater treatment</w:t>
      </w:r>
      <w:r w:rsidR="00242902">
        <w:rPr>
          <w:lang w:val="en-GB"/>
        </w:rPr>
        <w:t xml:space="preserve"> (Maniscalco et al., 2020)</w:t>
      </w:r>
      <w:r w:rsidRPr="00897086">
        <w:rPr>
          <w:lang w:val="en-GB"/>
        </w:rPr>
        <w:t>. Indeed, its condensed carbon structure and moderate porosity make hydrochar attractive as a feedstock for the production of materials such as catalysts, adsorbents, and activated carbons</w:t>
      </w:r>
      <w:r w:rsidR="004F13AD">
        <w:rPr>
          <w:lang w:val="en-GB"/>
        </w:rPr>
        <w:t xml:space="preserve"> (Tekin et al., 2014)</w:t>
      </w:r>
      <w:r w:rsidRPr="00897086">
        <w:rPr>
          <w:lang w:val="en-GB"/>
        </w:rPr>
        <w:t xml:space="preserve">. Unlike thermochemical processes such as combustion, pyrolysis and gasification, HTC does not require drying of the feedstock as a pre-treatment. This makes HTC applicable to a wide variety of </w:t>
      </w:r>
      <w:r w:rsidRPr="00897086">
        <w:rPr>
          <w:lang w:val="en-GB"/>
        </w:rPr>
        <w:lastRenderedPageBreak/>
        <w:t>carbonaceous wastes with varying but high moisture contents, including agricultural residues</w:t>
      </w:r>
      <w:r w:rsidR="000A3DAC">
        <w:rPr>
          <w:lang w:val="en-GB"/>
        </w:rPr>
        <w:t xml:space="preserve"> (Pavlovic et al., 2013)</w:t>
      </w:r>
      <w:r w:rsidRPr="00897086">
        <w:rPr>
          <w:lang w:val="en-GB"/>
        </w:rPr>
        <w:t>, sewage sludge</w:t>
      </w:r>
      <w:r w:rsidR="00E30B1F">
        <w:rPr>
          <w:lang w:val="en-GB"/>
        </w:rPr>
        <w:t xml:space="preserve"> (Tasca et al., 2019)</w:t>
      </w:r>
      <w:r w:rsidRPr="00897086">
        <w:rPr>
          <w:lang w:val="en-GB"/>
        </w:rPr>
        <w:t xml:space="preserve">, and the organic fraction of </w:t>
      </w:r>
      <w:r w:rsidR="00FA42F8">
        <w:rPr>
          <w:lang w:val="en-GB"/>
        </w:rPr>
        <w:t>MSW</w:t>
      </w:r>
      <w:r w:rsidR="00E30B1F">
        <w:rPr>
          <w:lang w:val="en-GB"/>
        </w:rPr>
        <w:t xml:space="preserve"> (Lucian et al., 2018)</w:t>
      </w:r>
      <w:r w:rsidRPr="00897086">
        <w:rPr>
          <w:lang w:val="en-GB"/>
        </w:rPr>
        <w:t>.</w:t>
      </w:r>
    </w:p>
    <w:p w14:paraId="63F858D2" w14:textId="563756A0" w:rsidR="0070618D" w:rsidRDefault="0070618D" w:rsidP="0070618D">
      <w:pPr>
        <w:pStyle w:val="CETBodytext"/>
        <w:rPr>
          <w:lang w:val="en-GB"/>
        </w:rPr>
      </w:pPr>
      <w:r w:rsidRPr="0070618D">
        <w:rPr>
          <w:lang w:val="en-GB"/>
        </w:rPr>
        <w:t xml:space="preserve">In </w:t>
      </w:r>
      <w:r>
        <w:rPr>
          <w:lang w:val="en-GB"/>
        </w:rPr>
        <w:t>many European</w:t>
      </w:r>
      <w:r w:rsidRPr="0070618D">
        <w:rPr>
          <w:lang w:val="en-GB"/>
        </w:rPr>
        <w:t xml:space="preserve"> countries, mixed MSW is commonly sent to a mechanical biological treatment</w:t>
      </w:r>
      <w:r>
        <w:rPr>
          <w:lang w:val="en-GB"/>
        </w:rPr>
        <w:t xml:space="preserve"> </w:t>
      </w:r>
      <w:r w:rsidRPr="0070618D">
        <w:rPr>
          <w:lang w:val="en-GB"/>
        </w:rPr>
        <w:t xml:space="preserve">(MBT) plant with the aim of generating </w:t>
      </w:r>
      <w:r>
        <w:rPr>
          <w:lang w:val="en-GB"/>
        </w:rPr>
        <w:t>a</w:t>
      </w:r>
      <w:r w:rsidRPr="0070618D">
        <w:rPr>
          <w:lang w:val="en-GB"/>
        </w:rPr>
        <w:t xml:space="preserve"> stream with improved</w:t>
      </w:r>
      <w:r>
        <w:rPr>
          <w:lang w:val="en-GB"/>
        </w:rPr>
        <w:t xml:space="preserve"> </w:t>
      </w:r>
      <w:r w:rsidRPr="0070618D">
        <w:rPr>
          <w:lang w:val="en-GB"/>
        </w:rPr>
        <w:t>combustible characteristics which</w:t>
      </w:r>
      <w:r>
        <w:rPr>
          <w:lang w:val="en-GB"/>
        </w:rPr>
        <w:t xml:space="preserve"> </w:t>
      </w:r>
      <w:r w:rsidRPr="0070618D">
        <w:rPr>
          <w:lang w:val="en-GB"/>
        </w:rPr>
        <w:t xml:space="preserve">can be classified as Solid Recovered Fuel. </w:t>
      </w:r>
      <w:r w:rsidR="006B432C">
        <w:rPr>
          <w:lang w:val="en-GB"/>
        </w:rPr>
        <w:t>T</w:t>
      </w:r>
      <w:r w:rsidRPr="0070618D">
        <w:rPr>
          <w:lang w:val="en-GB"/>
        </w:rPr>
        <w:t>he</w:t>
      </w:r>
      <w:r w:rsidR="0049497C">
        <w:rPr>
          <w:lang w:val="en-GB"/>
        </w:rPr>
        <w:t xml:space="preserve"> </w:t>
      </w:r>
      <w:r w:rsidRPr="0070618D">
        <w:rPr>
          <w:lang w:val="en-GB"/>
        </w:rPr>
        <w:t>mechanical treatment stage of mixed MSW generates a second</w:t>
      </w:r>
      <w:r w:rsidR="0049497C">
        <w:rPr>
          <w:lang w:val="en-GB"/>
        </w:rPr>
        <w:t xml:space="preserve"> </w:t>
      </w:r>
      <w:r w:rsidRPr="0070618D">
        <w:rPr>
          <w:lang w:val="en-GB"/>
        </w:rPr>
        <w:t xml:space="preserve">waste stream, </w:t>
      </w:r>
      <w:r w:rsidR="00D446F7">
        <w:rPr>
          <w:lang w:val="en-GB"/>
        </w:rPr>
        <w:t>that</w:t>
      </w:r>
      <w:r w:rsidRPr="0070618D">
        <w:rPr>
          <w:lang w:val="en-GB"/>
        </w:rPr>
        <w:t xml:space="preserve"> is generally separated on a size basis by industrial</w:t>
      </w:r>
      <w:r w:rsidR="00D446F7">
        <w:rPr>
          <w:lang w:val="en-GB"/>
        </w:rPr>
        <w:t xml:space="preserve"> </w:t>
      </w:r>
      <w:r w:rsidRPr="0070618D">
        <w:rPr>
          <w:lang w:val="en-GB"/>
        </w:rPr>
        <w:t xml:space="preserve">sieving equipment, </w:t>
      </w:r>
      <w:r w:rsidR="00D446F7">
        <w:rPr>
          <w:lang w:val="en-GB"/>
        </w:rPr>
        <w:t xml:space="preserve">i.e., an </w:t>
      </w:r>
      <w:r w:rsidR="00D446F7" w:rsidRPr="00D446F7">
        <w:rPr>
          <w:lang w:val="en-GB"/>
        </w:rPr>
        <w:t>under-sieve fraction</w:t>
      </w:r>
      <w:r w:rsidR="00D446F7">
        <w:rPr>
          <w:lang w:val="en-GB"/>
        </w:rPr>
        <w:t xml:space="preserve">, which is a fraction </w:t>
      </w:r>
      <w:r w:rsidRPr="0070618D">
        <w:rPr>
          <w:lang w:val="en-GB"/>
        </w:rPr>
        <w:t xml:space="preserve">with high moisture content </w:t>
      </w:r>
      <w:r w:rsidR="00D446F7">
        <w:rPr>
          <w:lang w:val="en-GB"/>
        </w:rPr>
        <w:t xml:space="preserve">containing different materials </w:t>
      </w:r>
      <w:r w:rsidRPr="0070618D">
        <w:rPr>
          <w:lang w:val="en-GB"/>
        </w:rPr>
        <w:t>such</w:t>
      </w:r>
      <w:r w:rsidR="00D446F7">
        <w:rPr>
          <w:lang w:val="en-GB"/>
        </w:rPr>
        <w:t xml:space="preserve"> </w:t>
      </w:r>
      <w:r w:rsidRPr="0070618D">
        <w:rPr>
          <w:lang w:val="en-GB"/>
        </w:rPr>
        <w:t xml:space="preserve">as residual food waste, paper and cardboard, </w:t>
      </w:r>
      <w:r w:rsidR="0044319E">
        <w:rPr>
          <w:lang w:val="en-GB"/>
        </w:rPr>
        <w:t>plastics, metals, inert</w:t>
      </w:r>
      <w:r w:rsidRPr="0070618D">
        <w:rPr>
          <w:lang w:val="en-GB"/>
        </w:rPr>
        <w:t xml:space="preserve">. This stream </w:t>
      </w:r>
      <w:r w:rsidR="00214648">
        <w:rPr>
          <w:lang w:val="en-GB"/>
        </w:rPr>
        <w:t xml:space="preserve">(named </w:t>
      </w:r>
      <w:r w:rsidR="00E05452">
        <w:rPr>
          <w:lang w:val="en-GB"/>
        </w:rPr>
        <w:t>MBT-</w:t>
      </w:r>
      <w:r w:rsidR="00214648">
        <w:rPr>
          <w:lang w:val="en-GB"/>
        </w:rPr>
        <w:t xml:space="preserve">USF in the following) </w:t>
      </w:r>
      <w:r w:rsidRPr="0070618D">
        <w:rPr>
          <w:lang w:val="en-GB"/>
        </w:rPr>
        <w:t>does not have any potential for material</w:t>
      </w:r>
      <w:r w:rsidR="00D446F7">
        <w:rPr>
          <w:lang w:val="en-GB"/>
        </w:rPr>
        <w:t xml:space="preserve"> </w:t>
      </w:r>
      <w:r w:rsidRPr="0070618D">
        <w:rPr>
          <w:lang w:val="en-GB"/>
        </w:rPr>
        <w:t xml:space="preserve">recovery, and it is usually aerobically </w:t>
      </w:r>
      <w:r w:rsidR="006B432C">
        <w:rPr>
          <w:lang w:val="en-GB"/>
        </w:rPr>
        <w:t>bio</w:t>
      </w:r>
      <w:r w:rsidRPr="0070618D">
        <w:rPr>
          <w:lang w:val="en-GB"/>
        </w:rPr>
        <w:t>stabilized before being landfilled</w:t>
      </w:r>
      <w:r w:rsidR="00214648">
        <w:rPr>
          <w:lang w:val="en-GB"/>
        </w:rPr>
        <w:t xml:space="preserve">. </w:t>
      </w:r>
    </w:p>
    <w:p w14:paraId="01D5B9D2" w14:textId="2BBF9EC7" w:rsidR="00897086" w:rsidRPr="00897086" w:rsidRDefault="00C26683" w:rsidP="00897086">
      <w:pPr>
        <w:pStyle w:val="CETBodytext"/>
        <w:rPr>
          <w:lang w:val="en-GB"/>
        </w:rPr>
      </w:pPr>
      <w:r>
        <w:rPr>
          <w:lang w:val="en-GB"/>
        </w:rPr>
        <w:t>In t</w:t>
      </w:r>
      <w:r w:rsidR="006B432C">
        <w:rPr>
          <w:lang w:val="en-GB"/>
        </w:rPr>
        <w:t>he present study</w:t>
      </w:r>
      <w:r w:rsidR="0044319E" w:rsidRPr="0044319E">
        <w:rPr>
          <w:lang w:val="en-GB"/>
        </w:rPr>
        <w:t xml:space="preserve"> the application of HTC to </w:t>
      </w:r>
      <w:r w:rsidR="00E05452">
        <w:rPr>
          <w:lang w:val="en-GB"/>
        </w:rPr>
        <w:t>MBT-USF</w:t>
      </w:r>
      <w:r>
        <w:rPr>
          <w:lang w:val="en-GB"/>
        </w:rPr>
        <w:t xml:space="preserve"> was proposed, as a potential path for the recovery and valorisation of this waste stream.</w:t>
      </w:r>
      <w:r w:rsidR="00E74D75" w:rsidRPr="00E74D75">
        <w:rPr>
          <w:lang w:val="en-GB"/>
        </w:rPr>
        <w:t xml:space="preserve"> </w:t>
      </w:r>
      <w:r w:rsidR="00E74D75" w:rsidRPr="00897086">
        <w:rPr>
          <w:lang w:val="en-GB"/>
        </w:rPr>
        <w:t>MBT</w:t>
      </w:r>
      <w:r w:rsidR="00E74D75">
        <w:rPr>
          <w:lang w:val="en-GB"/>
        </w:rPr>
        <w:t>-USF</w:t>
      </w:r>
      <w:r w:rsidR="00E74D75" w:rsidRPr="00897086">
        <w:rPr>
          <w:lang w:val="en-GB"/>
        </w:rPr>
        <w:t xml:space="preserve"> </w:t>
      </w:r>
      <w:r w:rsidR="00E74D75">
        <w:rPr>
          <w:lang w:val="en-GB"/>
        </w:rPr>
        <w:t>was</w:t>
      </w:r>
      <w:r w:rsidR="00E74D75" w:rsidRPr="00897086">
        <w:rPr>
          <w:lang w:val="en-GB"/>
        </w:rPr>
        <w:t xml:space="preserve"> provided by a waste management company located in Tuscany (Italy).</w:t>
      </w:r>
      <w:r w:rsidR="00E74D75" w:rsidRPr="00E74D75">
        <w:rPr>
          <w:lang w:val="en-GB"/>
        </w:rPr>
        <w:t xml:space="preserve"> </w:t>
      </w:r>
      <w:r w:rsidR="00E74D75" w:rsidRPr="00897086">
        <w:rPr>
          <w:lang w:val="en-GB"/>
        </w:rPr>
        <w:t xml:space="preserve">HTC tests were carried out in a </w:t>
      </w:r>
      <w:r w:rsidR="00E74D75">
        <w:rPr>
          <w:lang w:val="en-GB"/>
        </w:rPr>
        <w:t>laboratory-scale</w:t>
      </w:r>
      <w:r w:rsidR="00E74D75" w:rsidRPr="00897086">
        <w:rPr>
          <w:lang w:val="en-GB"/>
        </w:rPr>
        <w:t xml:space="preserve"> reactor</w:t>
      </w:r>
      <w:r w:rsidR="00E74D75">
        <w:rPr>
          <w:lang w:val="en-GB"/>
        </w:rPr>
        <w:t xml:space="preserve">. </w:t>
      </w:r>
      <w:r w:rsidR="00897086" w:rsidRPr="00897086">
        <w:rPr>
          <w:lang w:val="en-GB"/>
        </w:rPr>
        <w:t xml:space="preserve">The joint effect of different process parameters on the yield and physicochemical properties of the hydrochar </w:t>
      </w:r>
      <w:r w:rsidR="006A0DB6">
        <w:rPr>
          <w:lang w:val="en-GB"/>
        </w:rPr>
        <w:t>produced</w:t>
      </w:r>
      <w:r w:rsidR="00E74D75">
        <w:rPr>
          <w:lang w:val="en-GB"/>
        </w:rPr>
        <w:t xml:space="preserve"> was investigated</w:t>
      </w:r>
      <w:r w:rsidR="00897086" w:rsidRPr="00897086">
        <w:rPr>
          <w:lang w:val="en-GB"/>
        </w:rPr>
        <w:t>.</w:t>
      </w:r>
      <w:r w:rsidR="00E74D75" w:rsidRPr="00E74D75">
        <w:rPr>
          <w:lang w:val="en-GB"/>
        </w:rPr>
        <w:t xml:space="preserve"> </w:t>
      </w:r>
      <w:r w:rsidR="00E74D75">
        <w:rPr>
          <w:lang w:val="en-GB"/>
        </w:rPr>
        <w:t>T</w:t>
      </w:r>
      <w:r w:rsidR="00E74D75" w:rsidRPr="00897086">
        <w:rPr>
          <w:lang w:val="en-GB"/>
        </w:rPr>
        <w:t>he design of experiments (DoE) / response surface methodology (RSM) approach</w:t>
      </w:r>
      <w:r w:rsidR="00E74D75">
        <w:rPr>
          <w:lang w:val="en-GB"/>
        </w:rPr>
        <w:t xml:space="preserve"> was used for the analysis of the </w:t>
      </w:r>
      <w:r w:rsidR="00897086" w:rsidRPr="00897086">
        <w:rPr>
          <w:lang w:val="en-GB"/>
        </w:rPr>
        <w:t>influence of temperature, time and solid load on the mass yield and properties of hydrochar</w:t>
      </w:r>
      <w:r w:rsidR="00E74D75">
        <w:rPr>
          <w:lang w:val="en-GB"/>
        </w:rPr>
        <w:t>.</w:t>
      </w:r>
    </w:p>
    <w:p w14:paraId="357BED6D" w14:textId="13E66437" w:rsidR="0018183E" w:rsidRDefault="0018183E" w:rsidP="0018183E">
      <w:pPr>
        <w:pStyle w:val="CETHeading1"/>
      </w:pPr>
      <w:r>
        <w:t>Materials and Methods</w:t>
      </w:r>
    </w:p>
    <w:p w14:paraId="18C9C46E" w14:textId="4DC9A89E" w:rsidR="0018183E" w:rsidRDefault="00C37043" w:rsidP="0018183E">
      <w:pPr>
        <w:pStyle w:val="CETheadingx"/>
      </w:pPr>
      <w:r>
        <w:t>Materials</w:t>
      </w:r>
    </w:p>
    <w:p w14:paraId="2E74FBDE" w14:textId="4D5A7EA2" w:rsidR="0092570E" w:rsidRDefault="00C62920" w:rsidP="00897086">
      <w:pPr>
        <w:pStyle w:val="CETBodytext"/>
        <w:rPr>
          <w:lang w:val="en-GB"/>
        </w:rPr>
      </w:pPr>
      <w:r w:rsidRPr="00C62920">
        <w:rPr>
          <w:lang w:val="en-GB"/>
        </w:rPr>
        <w:t xml:space="preserve">MBT-USF </w:t>
      </w:r>
      <w:r w:rsidR="00F74C27" w:rsidRPr="009973D7">
        <w:rPr>
          <w:lang w:val="en-GB"/>
        </w:rPr>
        <w:t>(Figure 1a)</w:t>
      </w:r>
      <w:r w:rsidR="00F74C27">
        <w:rPr>
          <w:lang w:val="en-GB"/>
        </w:rPr>
        <w:t xml:space="preserve"> </w:t>
      </w:r>
      <w:r>
        <w:rPr>
          <w:lang w:val="en-GB"/>
        </w:rPr>
        <w:t>was</w:t>
      </w:r>
      <w:r w:rsidR="00963DA7" w:rsidRPr="009973D7">
        <w:rPr>
          <w:lang w:val="en-GB"/>
        </w:rPr>
        <w:t xml:space="preserve"> provided by </w:t>
      </w:r>
      <w:r>
        <w:rPr>
          <w:lang w:val="en-GB"/>
        </w:rPr>
        <w:t xml:space="preserve">Scapigliato S.r.l., </w:t>
      </w:r>
      <w:r w:rsidR="00963DA7" w:rsidRPr="009973D7">
        <w:rPr>
          <w:lang w:val="en-GB"/>
        </w:rPr>
        <w:t>a waste management company located in Tuscany</w:t>
      </w:r>
      <w:r w:rsidR="004D6A5B" w:rsidRPr="009973D7">
        <w:rPr>
          <w:lang w:val="en-GB"/>
        </w:rPr>
        <w:t>.</w:t>
      </w:r>
    </w:p>
    <w:p w14:paraId="76D10ADD" w14:textId="009291E1" w:rsidR="007C179F" w:rsidRDefault="00352148" w:rsidP="007C179F">
      <w:pPr>
        <w:pStyle w:val="CETBodytext"/>
        <w:rPr>
          <w:lang w:val="en-GB"/>
        </w:rPr>
      </w:pPr>
      <w:r w:rsidRPr="00352148">
        <w:rPr>
          <w:lang w:val="en-GB"/>
        </w:rPr>
        <w:t xml:space="preserve">The </w:t>
      </w:r>
      <w:r>
        <w:rPr>
          <w:lang w:val="en-GB"/>
        </w:rPr>
        <w:t>sample</w:t>
      </w:r>
      <w:r w:rsidRPr="00352148">
        <w:rPr>
          <w:lang w:val="en-GB"/>
        </w:rPr>
        <w:t xml:space="preserve"> was milled using a Retsch SM 100 cutting mill, with the </w:t>
      </w:r>
      <w:r>
        <w:rPr>
          <w:lang w:val="en-GB"/>
        </w:rPr>
        <w:t>aid</w:t>
      </w:r>
      <w:r w:rsidRPr="00352148">
        <w:rPr>
          <w:lang w:val="en-GB"/>
        </w:rPr>
        <w:t xml:space="preserve"> of liquid nitrogen</w:t>
      </w:r>
      <w:r>
        <w:rPr>
          <w:lang w:val="en-GB"/>
        </w:rPr>
        <w:t>,</w:t>
      </w:r>
      <w:r w:rsidRPr="00352148">
        <w:rPr>
          <w:lang w:val="en-GB"/>
        </w:rPr>
        <w:t xml:space="preserve"> to reduce the dimensions below 4</w:t>
      </w:r>
      <w:r>
        <w:rPr>
          <w:lang w:val="en-GB"/>
        </w:rPr>
        <w:t xml:space="preserve"> </w:t>
      </w:r>
      <w:r w:rsidRPr="00352148">
        <w:rPr>
          <w:lang w:val="en-GB"/>
        </w:rPr>
        <w:t>mm</w:t>
      </w:r>
      <w:r>
        <w:rPr>
          <w:lang w:val="en-GB"/>
        </w:rPr>
        <w:t xml:space="preserve">. </w:t>
      </w:r>
      <w:r w:rsidR="00C46E9E">
        <w:rPr>
          <w:lang w:val="en-GB"/>
        </w:rPr>
        <w:t>The</w:t>
      </w:r>
      <w:r w:rsidR="007C179F">
        <w:rPr>
          <w:lang w:val="en-GB"/>
        </w:rPr>
        <w:t xml:space="preserve"> moisture </w:t>
      </w:r>
      <w:r w:rsidR="00C46E9E">
        <w:rPr>
          <w:lang w:val="en-GB"/>
        </w:rPr>
        <w:t xml:space="preserve">content </w:t>
      </w:r>
      <w:r w:rsidR="00C96FC1">
        <w:rPr>
          <w:lang w:val="en-GB"/>
        </w:rPr>
        <w:t xml:space="preserve">of the milled sample </w:t>
      </w:r>
      <w:r w:rsidR="006521CD">
        <w:rPr>
          <w:lang w:val="en-GB"/>
        </w:rPr>
        <w:t xml:space="preserve">was </w:t>
      </w:r>
      <w:r w:rsidR="00C46E9E">
        <w:rPr>
          <w:lang w:val="en-GB"/>
        </w:rPr>
        <w:t>39.4 wt</w:t>
      </w:r>
      <w:r w:rsidR="00056259">
        <w:rPr>
          <w:lang w:val="en-GB"/>
        </w:rPr>
        <w:t xml:space="preserve"> </w:t>
      </w:r>
      <w:r w:rsidR="00C46E9E">
        <w:rPr>
          <w:lang w:val="en-GB"/>
        </w:rPr>
        <w:t>%</w:t>
      </w:r>
      <w:r w:rsidR="006521CD">
        <w:rPr>
          <w:lang w:val="en-GB"/>
        </w:rPr>
        <w:t xml:space="preserve">. Proximate analysis, ultimate analysis and heating value determination were </w:t>
      </w:r>
      <w:r w:rsidR="007C179F" w:rsidRPr="007C179F">
        <w:rPr>
          <w:lang w:val="en-GB"/>
        </w:rPr>
        <w:t xml:space="preserve">performed </w:t>
      </w:r>
      <w:r w:rsidR="00A84EB8">
        <w:rPr>
          <w:lang w:val="en-GB"/>
        </w:rPr>
        <w:t>following the methodologies briefly described herein</w:t>
      </w:r>
      <w:r w:rsidR="007C179F" w:rsidRPr="007C179F">
        <w:rPr>
          <w:lang w:val="en-GB"/>
        </w:rPr>
        <w:t>.</w:t>
      </w:r>
      <w:r w:rsidR="006521CD">
        <w:rPr>
          <w:lang w:val="en-GB"/>
        </w:rPr>
        <w:t xml:space="preserve"> </w:t>
      </w:r>
      <w:r w:rsidR="007C179F" w:rsidRPr="007C179F">
        <w:rPr>
          <w:lang w:val="en-GB"/>
        </w:rPr>
        <w:t>Volatile Matter (VM), Fixed Carbon</w:t>
      </w:r>
      <w:r w:rsidR="006521CD">
        <w:rPr>
          <w:lang w:val="en-GB"/>
        </w:rPr>
        <w:t xml:space="preserve"> </w:t>
      </w:r>
      <w:r w:rsidR="007C179F" w:rsidRPr="007C179F">
        <w:rPr>
          <w:lang w:val="en-GB"/>
        </w:rPr>
        <w:t>(FC) and Ash content</w:t>
      </w:r>
      <w:r w:rsidR="00B434AB">
        <w:rPr>
          <w:lang w:val="en-GB"/>
        </w:rPr>
        <w:t>, i.e., proximate analysis,</w:t>
      </w:r>
      <w:r w:rsidR="007C179F" w:rsidRPr="007C179F">
        <w:rPr>
          <w:lang w:val="en-GB"/>
        </w:rPr>
        <w:t xml:space="preserve"> were determined by thermogravimetric (TG)</w:t>
      </w:r>
      <w:r w:rsidR="00AD5546">
        <w:rPr>
          <w:lang w:val="en-GB"/>
        </w:rPr>
        <w:t xml:space="preserve"> </w:t>
      </w:r>
      <w:r w:rsidR="007C179F" w:rsidRPr="007C179F">
        <w:rPr>
          <w:lang w:val="en-GB"/>
        </w:rPr>
        <w:t>analysis</w:t>
      </w:r>
      <w:r w:rsidR="00AD5546">
        <w:rPr>
          <w:lang w:val="en-GB"/>
        </w:rPr>
        <w:t xml:space="preserve"> using a</w:t>
      </w:r>
      <w:r w:rsidR="007C179F" w:rsidRPr="007C179F">
        <w:rPr>
          <w:lang w:val="en-GB"/>
        </w:rPr>
        <w:t xml:space="preserve"> TA Instruments Q-500 thermobalance</w:t>
      </w:r>
      <w:r w:rsidR="00B434AB">
        <w:rPr>
          <w:lang w:val="en-GB"/>
        </w:rPr>
        <w:t xml:space="preserve">. </w:t>
      </w:r>
      <w:r w:rsidR="007C179F" w:rsidRPr="007C179F">
        <w:rPr>
          <w:lang w:val="en-GB"/>
        </w:rPr>
        <w:t>Ultimate analysis was carried out with a LECO TruSpec CHN</w:t>
      </w:r>
      <w:r w:rsidR="00B434AB">
        <w:rPr>
          <w:lang w:val="en-GB"/>
        </w:rPr>
        <w:t xml:space="preserve"> </w:t>
      </w:r>
      <w:r w:rsidR="007C179F" w:rsidRPr="007C179F">
        <w:rPr>
          <w:lang w:val="en-GB"/>
        </w:rPr>
        <w:t>Elemental Analyzer</w:t>
      </w:r>
      <w:r w:rsidR="00B434AB">
        <w:rPr>
          <w:lang w:val="en-GB"/>
        </w:rPr>
        <w:t>, t</w:t>
      </w:r>
      <w:r w:rsidR="007C179F" w:rsidRPr="007C179F">
        <w:rPr>
          <w:lang w:val="en-GB"/>
        </w:rPr>
        <w:t>he oxygen content was evaluated</w:t>
      </w:r>
      <w:r w:rsidR="00B434AB">
        <w:rPr>
          <w:lang w:val="en-GB"/>
        </w:rPr>
        <w:t xml:space="preserve"> </w:t>
      </w:r>
      <w:r w:rsidR="007C179F" w:rsidRPr="007C179F">
        <w:rPr>
          <w:lang w:val="en-GB"/>
        </w:rPr>
        <w:t>by difference. A LECO AC-500 Calorimeter was used for heating value</w:t>
      </w:r>
      <w:r w:rsidR="00B434AB">
        <w:rPr>
          <w:lang w:val="en-GB"/>
        </w:rPr>
        <w:t xml:space="preserve"> </w:t>
      </w:r>
      <w:r w:rsidR="007C179F" w:rsidRPr="007C179F">
        <w:rPr>
          <w:lang w:val="en-GB"/>
        </w:rPr>
        <w:t>determination, according to EN 14918 test method.</w:t>
      </w:r>
      <w:r w:rsidR="00C12EFA">
        <w:rPr>
          <w:lang w:val="en-GB"/>
        </w:rPr>
        <w:t xml:space="preserve"> </w:t>
      </w:r>
      <w:r w:rsidR="00C12EFA" w:rsidRPr="00D27F59">
        <w:rPr>
          <w:lang w:val="en-GB"/>
        </w:rPr>
        <w:t xml:space="preserve">The results of </w:t>
      </w:r>
      <w:r w:rsidR="00317F02" w:rsidRPr="00D27F59">
        <w:rPr>
          <w:lang w:val="en-GB"/>
        </w:rPr>
        <w:t>material characterization are reported in Table 1.</w:t>
      </w:r>
    </w:p>
    <w:p w14:paraId="65C3DA0C" w14:textId="6ACF5AFE" w:rsidR="00CC0571" w:rsidRDefault="00CC0571" w:rsidP="00CC0571">
      <w:pPr>
        <w:pStyle w:val="CETheadingx"/>
      </w:pPr>
      <w:r>
        <w:t>Hydrothermal Carbonization</w:t>
      </w:r>
    </w:p>
    <w:p w14:paraId="4D5756A5" w14:textId="4CCABFF6" w:rsidR="0092570E" w:rsidRDefault="0007284E" w:rsidP="0007284E">
      <w:pPr>
        <w:pStyle w:val="CETBodytext"/>
        <w:rPr>
          <w:lang w:val="en-GB"/>
        </w:rPr>
      </w:pPr>
      <w:r w:rsidRPr="0007284E">
        <w:rPr>
          <w:lang w:val="en-GB"/>
        </w:rPr>
        <w:t xml:space="preserve">Hydrothermal carbonization </w:t>
      </w:r>
      <w:r w:rsidR="004D6A5B">
        <w:rPr>
          <w:lang w:val="en-GB"/>
        </w:rPr>
        <w:t>experiments</w:t>
      </w:r>
      <w:r w:rsidR="0038105A">
        <w:rPr>
          <w:lang w:val="en-GB"/>
        </w:rPr>
        <w:t xml:space="preserve"> </w:t>
      </w:r>
      <w:r w:rsidRPr="0007284E">
        <w:rPr>
          <w:lang w:val="en-GB"/>
        </w:rPr>
        <w:t>w</w:t>
      </w:r>
      <w:r w:rsidR="0038105A">
        <w:rPr>
          <w:lang w:val="en-GB"/>
        </w:rPr>
        <w:t>ere</w:t>
      </w:r>
      <w:r w:rsidRPr="0007284E">
        <w:rPr>
          <w:lang w:val="en-GB"/>
        </w:rPr>
        <w:t xml:space="preserve"> </w:t>
      </w:r>
      <w:r w:rsidR="004D6A5B">
        <w:rPr>
          <w:lang w:val="en-GB"/>
        </w:rPr>
        <w:t>carried out</w:t>
      </w:r>
      <w:r w:rsidRPr="0007284E">
        <w:rPr>
          <w:lang w:val="en-GB"/>
        </w:rPr>
        <w:t xml:space="preserve"> in </w:t>
      </w:r>
      <w:r w:rsidR="004D6A5B">
        <w:rPr>
          <w:lang w:val="en-GB"/>
        </w:rPr>
        <w:t>a 300 mL</w:t>
      </w:r>
      <w:r w:rsidRPr="0007284E">
        <w:rPr>
          <w:lang w:val="en-GB"/>
        </w:rPr>
        <w:t xml:space="preserve"> AISI 316</w:t>
      </w:r>
      <w:r w:rsidR="0038105A">
        <w:rPr>
          <w:lang w:val="en-GB"/>
        </w:rPr>
        <w:t xml:space="preserve"> </w:t>
      </w:r>
      <w:r w:rsidRPr="0007284E">
        <w:rPr>
          <w:lang w:val="en-GB"/>
        </w:rPr>
        <w:t xml:space="preserve">stainless-steel </w:t>
      </w:r>
      <w:r w:rsidR="0038105A">
        <w:rPr>
          <w:lang w:val="en-GB"/>
        </w:rPr>
        <w:t xml:space="preserve">PARR 4566 </w:t>
      </w:r>
      <w:r w:rsidRPr="0007284E">
        <w:rPr>
          <w:lang w:val="en-GB"/>
        </w:rPr>
        <w:t>reactor, equipped with</w:t>
      </w:r>
      <w:r w:rsidR="0038105A">
        <w:rPr>
          <w:lang w:val="en-GB"/>
        </w:rPr>
        <w:t xml:space="preserve"> </w:t>
      </w:r>
      <w:r w:rsidRPr="0007284E">
        <w:rPr>
          <w:lang w:val="en-GB"/>
        </w:rPr>
        <w:t xml:space="preserve">a mechanical agitator, </w:t>
      </w:r>
      <w:r w:rsidR="004D6A5B">
        <w:rPr>
          <w:lang w:val="en-GB"/>
        </w:rPr>
        <w:t xml:space="preserve">an </w:t>
      </w:r>
      <w:r w:rsidRPr="0007284E">
        <w:rPr>
          <w:lang w:val="en-GB"/>
        </w:rPr>
        <w:t xml:space="preserve">electric heating system, </w:t>
      </w:r>
      <w:r w:rsidR="004D6A5B">
        <w:rPr>
          <w:lang w:val="en-GB"/>
        </w:rPr>
        <w:t xml:space="preserve">a </w:t>
      </w:r>
      <w:r w:rsidRPr="0007284E">
        <w:rPr>
          <w:lang w:val="en-GB"/>
        </w:rPr>
        <w:t>thermocouple,</w:t>
      </w:r>
      <w:r w:rsidR="0038105A">
        <w:rPr>
          <w:lang w:val="en-GB"/>
        </w:rPr>
        <w:t xml:space="preserve"> </w:t>
      </w:r>
      <w:r w:rsidRPr="0007284E">
        <w:rPr>
          <w:lang w:val="en-GB"/>
        </w:rPr>
        <w:t>a pressure gauge</w:t>
      </w:r>
      <w:r w:rsidR="0038105A">
        <w:rPr>
          <w:lang w:val="en-GB"/>
        </w:rPr>
        <w:t>, and a pressure transducer</w:t>
      </w:r>
      <w:r w:rsidR="004D6A5B">
        <w:rPr>
          <w:lang w:val="en-GB"/>
        </w:rPr>
        <w:t xml:space="preserve"> (Figure 1b)</w:t>
      </w:r>
      <w:r w:rsidRPr="0007284E">
        <w:rPr>
          <w:lang w:val="en-GB"/>
        </w:rPr>
        <w:t>. The reactor temperature</w:t>
      </w:r>
      <w:r w:rsidR="00DC6825">
        <w:rPr>
          <w:lang w:val="en-GB"/>
        </w:rPr>
        <w:t xml:space="preserve"> was controlled by a</w:t>
      </w:r>
      <w:r w:rsidR="00190F35" w:rsidRPr="00190F35">
        <w:t xml:space="preserve"> </w:t>
      </w:r>
      <w:r w:rsidR="00190F35" w:rsidRPr="00190F35">
        <w:rPr>
          <w:lang w:val="en-GB"/>
        </w:rPr>
        <w:t>Parr 4848 Process Controller</w:t>
      </w:r>
      <w:r w:rsidR="00DC6825">
        <w:rPr>
          <w:lang w:val="en-GB"/>
        </w:rPr>
        <w:t xml:space="preserve">. </w:t>
      </w:r>
      <w:r w:rsidRPr="0007284E">
        <w:rPr>
          <w:lang w:val="en-GB"/>
        </w:rPr>
        <w:t xml:space="preserve">HTC experimental tests were </w:t>
      </w:r>
      <w:r w:rsidR="004D6A5B">
        <w:rPr>
          <w:lang w:val="en-GB"/>
        </w:rPr>
        <w:t>performed</w:t>
      </w:r>
      <w:r w:rsidRPr="0007284E">
        <w:rPr>
          <w:lang w:val="en-GB"/>
        </w:rPr>
        <w:t xml:space="preserve"> at different</w:t>
      </w:r>
      <w:r w:rsidR="004D6A5B">
        <w:rPr>
          <w:lang w:val="en-GB"/>
        </w:rPr>
        <w:t xml:space="preserve"> </w:t>
      </w:r>
      <w:r w:rsidRPr="0007284E">
        <w:rPr>
          <w:lang w:val="en-GB"/>
        </w:rPr>
        <w:t>reaction temperatures (190–2</w:t>
      </w:r>
      <w:r w:rsidR="004D6A5B">
        <w:rPr>
          <w:lang w:val="en-GB"/>
        </w:rPr>
        <w:t>50 °</w:t>
      </w:r>
      <w:r w:rsidRPr="0007284E">
        <w:rPr>
          <w:lang w:val="en-GB"/>
        </w:rPr>
        <w:t>C), reaction times</w:t>
      </w:r>
      <w:r w:rsidR="004D6A5B">
        <w:rPr>
          <w:lang w:val="en-GB"/>
        </w:rPr>
        <w:t xml:space="preserve"> </w:t>
      </w:r>
      <w:r w:rsidRPr="0007284E">
        <w:rPr>
          <w:lang w:val="en-GB"/>
        </w:rPr>
        <w:t>(</w:t>
      </w:r>
      <w:r w:rsidR="004D6A5B">
        <w:rPr>
          <w:lang w:val="en-GB"/>
        </w:rPr>
        <w:t>60</w:t>
      </w:r>
      <w:r w:rsidRPr="0007284E">
        <w:rPr>
          <w:lang w:val="en-GB"/>
        </w:rPr>
        <w:t>–240 min), and solid content of the feedstock (5–</w:t>
      </w:r>
      <w:r w:rsidR="004D6A5B">
        <w:rPr>
          <w:lang w:val="en-GB"/>
        </w:rPr>
        <w:t>25</w:t>
      </w:r>
      <w:r w:rsidRPr="0007284E">
        <w:rPr>
          <w:lang w:val="en-GB"/>
        </w:rPr>
        <w:t xml:space="preserve"> wt %),</w:t>
      </w:r>
      <w:r w:rsidR="004D6A5B">
        <w:rPr>
          <w:lang w:val="en-GB"/>
        </w:rPr>
        <w:t xml:space="preserve"> </w:t>
      </w:r>
      <w:r w:rsidRPr="0007284E">
        <w:rPr>
          <w:lang w:val="en-GB"/>
        </w:rPr>
        <w:t xml:space="preserve">according to the randomized design matrix obtained by </w:t>
      </w:r>
      <w:r w:rsidR="00397B0F">
        <w:rPr>
          <w:lang w:val="en-GB"/>
        </w:rPr>
        <w:t>DoE-</w:t>
      </w:r>
      <w:r w:rsidRPr="0007284E">
        <w:rPr>
          <w:lang w:val="en-GB"/>
        </w:rPr>
        <w:t>RSM design.</w:t>
      </w:r>
      <w:r w:rsidR="00397B0F">
        <w:rPr>
          <w:lang w:val="en-GB"/>
        </w:rPr>
        <w:t xml:space="preserve"> </w:t>
      </w:r>
      <w:r w:rsidR="00893E36">
        <w:rPr>
          <w:lang w:val="en-GB"/>
        </w:rPr>
        <w:t>For each test t</w:t>
      </w:r>
      <w:r w:rsidR="00D27F59">
        <w:rPr>
          <w:lang w:val="en-GB"/>
        </w:rPr>
        <w:t xml:space="preserve">he milled sample </w:t>
      </w:r>
      <w:r w:rsidR="00D27F59" w:rsidRPr="00D27F59">
        <w:rPr>
          <w:lang w:val="en-GB"/>
        </w:rPr>
        <w:t xml:space="preserve">was mixed with water to reach the </w:t>
      </w:r>
      <w:r w:rsidR="00346EE3">
        <w:rPr>
          <w:lang w:val="en-GB"/>
        </w:rPr>
        <w:t>required solid content</w:t>
      </w:r>
      <w:r w:rsidR="00D27F59" w:rsidRPr="00D27F59">
        <w:rPr>
          <w:lang w:val="en-GB"/>
        </w:rPr>
        <w:t xml:space="preserve"> valu</w:t>
      </w:r>
      <w:r w:rsidR="00346EE3">
        <w:rPr>
          <w:lang w:val="en-GB"/>
        </w:rPr>
        <w:t xml:space="preserve">e. </w:t>
      </w:r>
      <w:r w:rsidRPr="0007284E">
        <w:rPr>
          <w:lang w:val="en-GB"/>
        </w:rPr>
        <w:t xml:space="preserve">The mixture of solid and liquid products </w:t>
      </w:r>
      <w:r w:rsidR="00397B0F">
        <w:rPr>
          <w:lang w:val="en-GB"/>
        </w:rPr>
        <w:t xml:space="preserve">obtained at the end </w:t>
      </w:r>
      <w:r w:rsidR="00346EE3">
        <w:rPr>
          <w:lang w:val="en-GB"/>
        </w:rPr>
        <w:t>of the</w:t>
      </w:r>
      <w:r w:rsidR="00397B0F">
        <w:rPr>
          <w:lang w:val="en-GB"/>
        </w:rPr>
        <w:t xml:space="preserve"> HTC test </w:t>
      </w:r>
      <w:r w:rsidRPr="0007284E">
        <w:rPr>
          <w:lang w:val="en-GB"/>
        </w:rPr>
        <w:t xml:space="preserve">was </w:t>
      </w:r>
      <w:r w:rsidR="00643DA8">
        <w:rPr>
          <w:lang w:val="en-GB"/>
        </w:rPr>
        <w:t>recovered</w:t>
      </w:r>
      <w:r w:rsidRPr="0007284E">
        <w:rPr>
          <w:lang w:val="en-GB"/>
        </w:rPr>
        <w:t xml:space="preserve"> from</w:t>
      </w:r>
      <w:r w:rsidR="00397B0F">
        <w:rPr>
          <w:lang w:val="en-GB"/>
        </w:rPr>
        <w:t xml:space="preserve"> </w:t>
      </w:r>
      <w:r w:rsidRPr="0007284E">
        <w:rPr>
          <w:lang w:val="en-GB"/>
        </w:rPr>
        <w:t xml:space="preserve">the </w:t>
      </w:r>
      <w:r w:rsidR="008D395F">
        <w:rPr>
          <w:lang w:val="en-GB"/>
        </w:rPr>
        <w:t xml:space="preserve">reaction </w:t>
      </w:r>
      <w:r w:rsidRPr="0007284E">
        <w:rPr>
          <w:lang w:val="en-GB"/>
        </w:rPr>
        <w:t xml:space="preserve">vessel and the solid </w:t>
      </w:r>
      <w:r w:rsidR="00397B0F">
        <w:rPr>
          <w:lang w:val="en-GB"/>
        </w:rPr>
        <w:t>fraction</w:t>
      </w:r>
      <w:r w:rsidRPr="0007284E">
        <w:rPr>
          <w:lang w:val="en-GB"/>
        </w:rPr>
        <w:t xml:space="preserve"> was separated by vacuum filtration.</w:t>
      </w:r>
      <w:r w:rsidR="00397B0F">
        <w:rPr>
          <w:lang w:val="en-GB"/>
        </w:rPr>
        <w:t xml:space="preserve"> </w:t>
      </w:r>
      <w:r w:rsidRPr="0007284E">
        <w:rPr>
          <w:lang w:val="en-GB"/>
        </w:rPr>
        <w:t xml:space="preserve">The solid </w:t>
      </w:r>
      <w:r w:rsidR="00397B0F">
        <w:rPr>
          <w:lang w:val="en-GB"/>
        </w:rPr>
        <w:t>product</w:t>
      </w:r>
      <w:r w:rsidRPr="0007284E">
        <w:rPr>
          <w:lang w:val="en-GB"/>
        </w:rPr>
        <w:t xml:space="preserve"> </w:t>
      </w:r>
      <w:r w:rsidR="00643DA8">
        <w:rPr>
          <w:lang w:val="en-GB"/>
        </w:rPr>
        <w:t xml:space="preserve">(hydrochar) </w:t>
      </w:r>
      <w:r w:rsidRPr="0007284E">
        <w:rPr>
          <w:lang w:val="en-GB"/>
        </w:rPr>
        <w:t xml:space="preserve">was dried at 105 </w:t>
      </w:r>
      <w:r w:rsidR="00397B0F">
        <w:rPr>
          <w:lang w:val="en-GB"/>
        </w:rPr>
        <w:t>°C for 12 hours</w:t>
      </w:r>
      <w:r w:rsidR="00643DA8">
        <w:rPr>
          <w:lang w:val="en-GB"/>
        </w:rPr>
        <w:t xml:space="preserve">, </w:t>
      </w:r>
      <w:r w:rsidRPr="0007284E">
        <w:rPr>
          <w:lang w:val="en-GB"/>
        </w:rPr>
        <w:t xml:space="preserve">weighed and stored </w:t>
      </w:r>
      <w:r w:rsidR="00643DA8">
        <w:rPr>
          <w:lang w:val="en-GB"/>
        </w:rPr>
        <w:t>for</w:t>
      </w:r>
      <w:r w:rsidRPr="0007284E">
        <w:rPr>
          <w:lang w:val="en-GB"/>
        </w:rPr>
        <w:t xml:space="preserve"> characterization.</w:t>
      </w:r>
      <w:r w:rsidR="008D395F">
        <w:rPr>
          <w:lang w:val="en-GB"/>
        </w:rPr>
        <w:t xml:space="preserve"> </w:t>
      </w:r>
      <w:r w:rsidR="008D395F" w:rsidRPr="008D395F">
        <w:rPr>
          <w:lang w:val="en-GB"/>
        </w:rPr>
        <w:t xml:space="preserve">Proximate analysis, ultimate analysis and heating value determination </w:t>
      </w:r>
      <w:r w:rsidR="008D395F">
        <w:rPr>
          <w:lang w:val="en-GB"/>
        </w:rPr>
        <w:t xml:space="preserve">of hydrochar samples </w:t>
      </w:r>
      <w:r w:rsidR="008D395F" w:rsidRPr="008D395F">
        <w:rPr>
          <w:lang w:val="en-GB"/>
        </w:rPr>
        <w:t xml:space="preserve">were performed </w:t>
      </w:r>
      <w:r w:rsidR="00E36DE5">
        <w:rPr>
          <w:lang w:val="en-GB"/>
        </w:rPr>
        <w:t xml:space="preserve">following the </w:t>
      </w:r>
      <w:r w:rsidR="005801C8">
        <w:rPr>
          <w:lang w:val="en-GB"/>
        </w:rPr>
        <w:t xml:space="preserve">same </w:t>
      </w:r>
      <w:r w:rsidR="00E36DE5">
        <w:rPr>
          <w:lang w:val="en-GB"/>
        </w:rPr>
        <w:t xml:space="preserve">methodologies described </w:t>
      </w:r>
      <w:r w:rsidR="005801C8">
        <w:rPr>
          <w:lang w:val="en-GB"/>
        </w:rPr>
        <w:t>for feedstock characterization</w:t>
      </w:r>
      <w:r w:rsidR="00E36DE5">
        <w:rPr>
          <w:lang w:val="en-GB"/>
        </w:rPr>
        <w:t>.</w:t>
      </w:r>
    </w:p>
    <w:p w14:paraId="4962AAA3" w14:textId="77777777" w:rsidR="00A30436" w:rsidRPr="00B57B36" w:rsidRDefault="00A30436" w:rsidP="0015212C">
      <w:pPr>
        <w:pStyle w:val="CETCaption"/>
        <w:jc w:val="center"/>
      </w:pPr>
      <w:r>
        <w:rPr>
          <w:noProof/>
        </w:rPr>
        <w:drawing>
          <wp:inline distT="0" distB="0" distL="0" distR="0" wp14:anchorId="4D340336" wp14:editId="200E1171">
            <wp:extent cx="3128400" cy="1440000"/>
            <wp:effectExtent l="0" t="0" r="0" b="825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8400" cy="1440000"/>
                    </a:xfrm>
                    <a:prstGeom prst="rect">
                      <a:avLst/>
                    </a:prstGeom>
                    <a:noFill/>
                  </pic:spPr>
                </pic:pic>
              </a:graphicData>
            </a:graphic>
          </wp:inline>
        </w:drawing>
      </w:r>
    </w:p>
    <w:p w14:paraId="69391052" w14:textId="2D16892F" w:rsidR="00A30436" w:rsidRDefault="00A30436" w:rsidP="00A30436">
      <w:pPr>
        <w:pStyle w:val="CETCaption"/>
      </w:pPr>
      <w:r w:rsidRPr="00BD077D">
        <w:rPr>
          <w:rStyle w:val="CETCaptionCarattere"/>
          <w:i/>
        </w:rPr>
        <w:t xml:space="preserve">Figure 1: </w:t>
      </w:r>
      <w:r>
        <w:rPr>
          <w:rStyle w:val="CETCaptionCarattere"/>
          <w:i/>
        </w:rPr>
        <w:t>a) MBT-USF</w:t>
      </w:r>
      <w:r>
        <w:t>; b) experimental equipment used for HTC tests.</w:t>
      </w:r>
    </w:p>
    <w:p w14:paraId="269C81BC" w14:textId="77777777" w:rsidR="0015212C" w:rsidRPr="00B57B36" w:rsidRDefault="0015212C" w:rsidP="0015212C">
      <w:pPr>
        <w:pStyle w:val="CETTabletitle"/>
      </w:pPr>
      <w:r w:rsidRPr="00B57B36">
        <w:t xml:space="preserve">Table 1: </w:t>
      </w:r>
      <w:r>
        <w:t>Results of feedstock characterization (on a dry basis)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18"/>
        <w:gridCol w:w="1114"/>
        <w:gridCol w:w="1115"/>
        <w:gridCol w:w="1088"/>
        <w:gridCol w:w="1088"/>
        <w:gridCol w:w="1088"/>
        <w:gridCol w:w="1088"/>
        <w:gridCol w:w="1088"/>
      </w:tblGrid>
      <w:tr w:rsidR="0015212C" w:rsidRPr="00B57B36" w14:paraId="2369684D" w14:textId="77777777" w:rsidTr="00515800">
        <w:tc>
          <w:tcPr>
            <w:tcW w:w="1118" w:type="dxa"/>
            <w:tcBorders>
              <w:top w:val="single" w:sz="12" w:space="0" w:color="008000"/>
              <w:bottom w:val="single" w:sz="6" w:space="0" w:color="008000"/>
            </w:tcBorders>
            <w:shd w:val="clear" w:color="auto" w:fill="FFFFFF"/>
          </w:tcPr>
          <w:p w14:paraId="5D29BE92" w14:textId="77777777" w:rsidR="0015212C" w:rsidRPr="00B57B36" w:rsidRDefault="0015212C" w:rsidP="00515800">
            <w:pPr>
              <w:pStyle w:val="CETBodytext"/>
              <w:rPr>
                <w:lang w:val="en-GB"/>
              </w:rPr>
            </w:pPr>
            <w:r>
              <w:rPr>
                <w:lang w:val="en-GB"/>
              </w:rPr>
              <w:t>VM [wt %]</w:t>
            </w:r>
          </w:p>
        </w:tc>
        <w:tc>
          <w:tcPr>
            <w:tcW w:w="1114" w:type="dxa"/>
            <w:tcBorders>
              <w:top w:val="single" w:sz="12" w:space="0" w:color="008000"/>
              <w:bottom w:val="single" w:sz="6" w:space="0" w:color="008000"/>
            </w:tcBorders>
            <w:shd w:val="clear" w:color="auto" w:fill="FFFFFF"/>
          </w:tcPr>
          <w:p w14:paraId="2580C680" w14:textId="77777777" w:rsidR="0015212C" w:rsidRPr="00B57B36" w:rsidRDefault="0015212C" w:rsidP="00515800">
            <w:pPr>
              <w:pStyle w:val="CETBodytext"/>
              <w:rPr>
                <w:lang w:val="en-GB"/>
              </w:rPr>
            </w:pPr>
            <w:r>
              <w:rPr>
                <w:lang w:val="en-GB"/>
              </w:rPr>
              <w:t>FC [wt %]</w:t>
            </w:r>
          </w:p>
        </w:tc>
        <w:tc>
          <w:tcPr>
            <w:tcW w:w="1115" w:type="dxa"/>
            <w:tcBorders>
              <w:top w:val="single" w:sz="12" w:space="0" w:color="008000"/>
              <w:bottom w:val="single" w:sz="6" w:space="0" w:color="008000"/>
            </w:tcBorders>
            <w:shd w:val="clear" w:color="auto" w:fill="FFFFFF"/>
          </w:tcPr>
          <w:p w14:paraId="584BDFB6" w14:textId="77777777" w:rsidR="0015212C" w:rsidRPr="00B57B36" w:rsidRDefault="0015212C" w:rsidP="00515800">
            <w:pPr>
              <w:pStyle w:val="CETBodytext"/>
              <w:rPr>
                <w:lang w:val="en-GB"/>
              </w:rPr>
            </w:pPr>
            <w:r>
              <w:rPr>
                <w:lang w:val="en-GB"/>
              </w:rPr>
              <w:t>Ash [wt %]</w:t>
            </w:r>
          </w:p>
        </w:tc>
        <w:tc>
          <w:tcPr>
            <w:tcW w:w="1088" w:type="dxa"/>
            <w:tcBorders>
              <w:top w:val="single" w:sz="12" w:space="0" w:color="008000"/>
              <w:bottom w:val="single" w:sz="6" w:space="0" w:color="008000"/>
            </w:tcBorders>
            <w:shd w:val="clear" w:color="auto" w:fill="FFFFFF"/>
          </w:tcPr>
          <w:p w14:paraId="71D22055" w14:textId="77777777" w:rsidR="0015212C" w:rsidRPr="00B57B36" w:rsidRDefault="0015212C" w:rsidP="00515800">
            <w:pPr>
              <w:pStyle w:val="CETBodytext"/>
              <w:ind w:right="-1"/>
              <w:rPr>
                <w:rFonts w:cs="Arial"/>
                <w:szCs w:val="18"/>
                <w:lang w:val="en-GB"/>
              </w:rPr>
            </w:pPr>
            <w:r>
              <w:rPr>
                <w:lang w:val="en-GB"/>
              </w:rPr>
              <w:t>C [wt %]</w:t>
            </w:r>
          </w:p>
        </w:tc>
        <w:tc>
          <w:tcPr>
            <w:tcW w:w="1088" w:type="dxa"/>
            <w:tcBorders>
              <w:top w:val="single" w:sz="12" w:space="0" w:color="008000"/>
              <w:bottom w:val="single" w:sz="6" w:space="0" w:color="008000"/>
            </w:tcBorders>
            <w:shd w:val="clear" w:color="auto" w:fill="FFFFFF"/>
          </w:tcPr>
          <w:p w14:paraId="252F4734" w14:textId="77777777" w:rsidR="0015212C" w:rsidRPr="00B57B36" w:rsidRDefault="0015212C" w:rsidP="00515800">
            <w:pPr>
              <w:pStyle w:val="CETBodytext"/>
              <w:ind w:right="-1"/>
              <w:rPr>
                <w:rFonts w:cs="Arial"/>
                <w:szCs w:val="18"/>
                <w:lang w:val="en-GB"/>
              </w:rPr>
            </w:pPr>
            <w:r>
              <w:rPr>
                <w:lang w:val="en-GB"/>
              </w:rPr>
              <w:t>H [wt %]</w:t>
            </w:r>
          </w:p>
        </w:tc>
        <w:tc>
          <w:tcPr>
            <w:tcW w:w="1088" w:type="dxa"/>
            <w:tcBorders>
              <w:top w:val="single" w:sz="12" w:space="0" w:color="008000"/>
              <w:bottom w:val="single" w:sz="6" w:space="0" w:color="008000"/>
            </w:tcBorders>
            <w:shd w:val="clear" w:color="auto" w:fill="FFFFFF"/>
          </w:tcPr>
          <w:p w14:paraId="21CB6624" w14:textId="77777777" w:rsidR="0015212C" w:rsidRPr="00B57B36" w:rsidRDefault="0015212C" w:rsidP="00515800">
            <w:pPr>
              <w:pStyle w:val="CETBodytext"/>
              <w:ind w:right="-1"/>
              <w:rPr>
                <w:rFonts w:cs="Arial"/>
                <w:szCs w:val="18"/>
                <w:lang w:val="en-GB"/>
              </w:rPr>
            </w:pPr>
            <w:r>
              <w:rPr>
                <w:lang w:val="en-GB"/>
              </w:rPr>
              <w:t>N [wt %]</w:t>
            </w:r>
          </w:p>
        </w:tc>
        <w:tc>
          <w:tcPr>
            <w:tcW w:w="1088" w:type="dxa"/>
            <w:tcBorders>
              <w:top w:val="single" w:sz="12" w:space="0" w:color="008000"/>
              <w:bottom w:val="single" w:sz="6" w:space="0" w:color="008000"/>
            </w:tcBorders>
            <w:shd w:val="clear" w:color="auto" w:fill="FFFFFF"/>
          </w:tcPr>
          <w:p w14:paraId="131A3B2A" w14:textId="77777777" w:rsidR="0015212C" w:rsidRPr="00B57B36" w:rsidRDefault="0015212C" w:rsidP="00515800">
            <w:pPr>
              <w:pStyle w:val="CETBodytext"/>
              <w:ind w:right="-1"/>
              <w:rPr>
                <w:rFonts w:cs="Arial"/>
                <w:szCs w:val="18"/>
                <w:lang w:val="en-GB"/>
              </w:rPr>
            </w:pPr>
            <w:r>
              <w:rPr>
                <w:lang w:val="en-GB"/>
              </w:rPr>
              <w:t>O [wt %]</w:t>
            </w:r>
          </w:p>
        </w:tc>
        <w:tc>
          <w:tcPr>
            <w:tcW w:w="1088" w:type="dxa"/>
            <w:tcBorders>
              <w:top w:val="single" w:sz="12" w:space="0" w:color="008000"/>
              <w:bottom w:val="single" w:sz="6" w:space="0" w:color="008000"/>
            </w:tcBorders>
            <w:shd w:val="clear" w:color="auto" w:fill="FFFFFF"/>
          </w:tcPr>
          <w:p w14:paraId="705C63B1" w14:textId="77777777" w:rsidR="0015212C" w:rsidRPr="00B57B36" w:rsidRDefault="0015212C" w:rsidP="00515800">
            <w:pPr>
              <w:pStyle w:val="CETBodytext"/>
              <w:ind w:right="-1"/>
              <w:rPr>
                <w:rFonts w:cs="Arial"/>
                <w:szCs w:val="18"/>
                <w:lang w:val="en-GB"/>
              </w:rPr>
            </w:pPr>
            <w:r>
              <w:rPr>
                <w:lang w:val="en-GB"/>
              </w:rPr>
              <w:t>HHV [MJ/kg]</w:t>
            </w:r>
          </w:p>
        </w:tc>
      </w:tr>
      <w:tr w:rsidR="0015212C" w:rsidRPr="00B57B36" w14:paraId="35752A20" w14:textId="77777777" w:rsidTr="00515800">
        <w:tc>
          <w:tcPr>
            <w:tcW w:w="1118" w:type="dxa"/>
            <w:shd w:val="clear" w:color="auto" w:fill="FFFFFF"/>
          </w:tcPr>
          <w:p w14:paraId="1DD31423" w14:textId="77777777" w:rsidR="0015212C" w:rsidRPr="00B57B36" w:rsidRDefault="0015212C" w:rsidP="00515800">
            <w:pPr>
              <w:pStyle w:val="CETBodytext"/>
              <w:ind w:right="-1"/>
              <w:rPr>
                <w:rFonts w:cs="Arial"/>
                <w:szCs w:val="18"/>
                <w:lang w:val="en-GB"/>
              </w:rPr>
            </w:pPr>
            <w:r>
              <w:rPr>
                <w:rFonts w:cs="Arial"/>
                <w:szCs w:val="18"/>
                <w:lang w:val="en-GB"/>
              </w:rPr>
              <w:t>55.66</w:t>
            </w:r>
          </w:p>
        </w:tc>
        <w:tc>
          <w:tcPr>
            <w:tcW w:w="1114" w:type="dxa"/>
            <w:shd w:val="clear" w:color="auto" w:fill="FFFFFF"/>
          </w:tcPr>
          <w:p w14:paraId="45B8451A" w14:textId="77777777" w:rsidR="0015212C" w:rsidRPr="00B57B36" w:rsidRDefault="0015212C" w:rsidP="00515800">
            <w:pPr>
              <w:pStyle w:val="CETBodytext"/>
              <w:ind w:right="-1"/>
              <w:rPr>
                <w:rFonts w:cs="Arial"/>
                <w:szCs w:val="18"/>
                <w:lang w:val="en-GB"/>
              </w:rPr>
            </w:pPr>
            <w:r>
              <w:rPr>
                <w:rFonts w:cs="Arial"/>
                <w:szCs w:val="18"/>
                <w:lang w:val="en-GB"/>
              </w:rPr>
              <w:t>4.89</w:t>
            </w:r>
          </w:p>
        </w:tc>
        <w:tc>
          <w:tcPr>
            <w:tcW w:w="1115" w:type="dxa"/>
            <w:shd w:val="clear" w:color="auto" w:fill="FFFFFF"/>
          </w:tcPr>
          <w:p w14:paraId="493FCDBD" w14:textId="77777777" w:rsidR="0015212C" w:rsidRPr="00B57B36" w:rsidRDefault="0015212C" w:rsidP="00515800">
            <w:pPr>
              <w:pStyle w:val="CETBodytext"/>
              <w:ind w:right="-1"/>
              <w:rPr>
                <w:rFonts w:cs="Arial"/>
                <w:szCs w:val="18"/>
                <w:lang w:val="en-GB"/>
              </w:rPr>
            </w:pPr>
            <w:r>
              <w:rPr>
                <w:rFonts w:cs="Arial"/>
                <w:szCs w:val="18"/>
                <w:lang w:val="en-GB"/>
              </w:rPr>
              <w:t>39.45</w:t>
            </w:r>
          </w:p>
        </w:tc>
        <w:tc>
          <w:tcPr>
            <w:tcW w:w="1088" w:type="dxa"/>
            <w:shd w:val="clear" w:color="auto" w:fill="FFFFFF"/>
          </w:tcPr>
          <w:p w14:paraId="2FC49697" w14:textId="77777777" w:rsidR="0015212C" w:rsidRPr="00B57B36" w:rsidRDefault="0015212C" w:rsidP="00515800">
            <w:pPr>
              <w:pStyle w:val="CETBodytext"/>
              <w:ind w:right="-1"/>
              <w:rPr>
                <w:rFonts w:cs="Arial"/>
                <w:szCs w:val="18"/>
                <w:lang w:val="en-GB"/>
              </w:rPr>
            </w:pPr>
            <w:r>
              <w:rPr>
                <w:rFonts w:cs="Arial"/>
                <w:szCs w:val="18"/>
                <w:lang w:val="en-GB"/>
              </w:rPr>
              <w:t>29.42</w:t>
            </w:r>
          </w:p>
        </w:tc>
        <w:tc>
          <w:tcPr>
            <w:tcW w:w="1088" w:type="dxa"/>
            <w:shd w:val="clear" w:color="auto" w:fill="FFFFFF"/>
          </w:tcPr>
          <w:p w14:paraId="23D1EAE9" w14:textId="77777777" w:rsidR="0015212C" w:rsidRPr="00B57B36" w:rsidRDefault="0015212C" w:rsidP="00515800">
            <w:pPr>
              <w:pStyle w:val="CETBodytext"/>
              <w:ind w:right="-1"/>
              <w:rPr>
                <w:rFonts w:cs="Arial"/>
                <w:szCs w:val="18"/>
                <w:lang w:val="en-GB"/>
              </w:rPr>
            </w:pPr>
            <w:r>
              <w:rPr>
                <w:rFonts w:cs="Arial"/>
                <w:szCs w:val="18"/>
                <w:lang w:val="en-GB"/>
              </w:rPr>
              <w:t>3.96</w:t>
            </w:r>
          </w:p>
        </w:tc>
        <w:tc>
          <w:tcPr>
            <w:tcW w:w="1088" w:type="dxa"/>
            <w:shd w:val="clear" w:color="auto" w:fill="FFFFFF"/>
          </w:tcPr>
          <w:p w14:paraId="472DAE22" w14:textId="77777777" w:rsidR="0015212C" w:rsidRPr="00B57B36" w:rsidRDefault="0015212C" w:rsidP="00515800">
            <w:pPr>
              <w:pStyle w:val="CETBodytext"/>
              <w:ind w:right="-1"/>
              <w:rPr>
                <w:rFonts w:cs="Arial"/>
                <w:szCs w:val="18"/>
                <w:lang w:val="en-GB"/>
              </w:rPr>
            </w:pPr>
            <w:r>
              <w:rPr>
                <w:rFonts w:cs="Arial"/>
                <w:szCs w:val="18"/>
                <w:lang w:val="en-GB"/>
              </w:rPr>
              <w:t>1.17</w:t>
            </w:r>
          </w:p>
        </w:tc>
        <w:tc>
          <w:tcPr>
            <w:tcW w:w="1088" w:type="dxa"/>
            <w:shd w:val="clear" w:color="auto" w:fill="FFFFFF"/>
          </w:tcPr>
          <w:p w14:paraId="3E7E1EC0" w14:textId="77777777" w:rsidR="0015212C" w:rsidRPr="00B57B36" w:rsidRDefault="0015212C" w:rsidP="00515800">
            <w:pPr>
              <w:pStyle w:val="CETBodytext"/>
              <w:ind w:right="-1"/>
              <w:rPr>
                <w:rFonts w:cs="Arial"/>
                <w:szCs w:val="18"/>
                <w:lang w:val="en-GB"/>
              </w:rPr>
            </w:pPr>
            <w:r>
              <w:rPr>
                <w:rFonts w:cs="Arial"/>
                <w:szCs w:val="18"/>
                <w:lang w:val="en-GB"/>
              </w:rPr>
              <w:t>26.00</w:t>
            </w:r>
          </w:p>
        </w:tc>
        <w:tc>
          <w:tcPr>
            <w:tcW w:w="1088" w:type="dxa"/>
            <w:shd w:val="clear" w:color="auto" w:fill="FFFFFF"/>
          </w:tcPr>
          <w:p w14:paraId="076E81C5" w14:textId="77777777" w:rsidR="0015212C" w:rsidRPr="00B57B36" w:rsidRDefault="0015212C" w:rsidP="00515800">
            <w:pPr>
              <w:pStyle w:val="CETBodytext"/>
              <w:ind w:right="-1"/>
              <w:rPr>
                <w:rFonts w:cs="Arial"/>
                <w:szCs w:val="18"/>
                <w:lang w:val="en-GB"/>
              </w:rPr>
            </w:pPr>
            <w:r>
              <w:rPr>
                <w:rFonts w:cs="Arial"/>
                <w:szCs w:val="18"/>
                <w:lang w:val="en-GB"/>
              </w:rPr>
              <w:t>12.50</w:t>
            </w:r>
          </w:p>
        </w:tc>
      </w:tr>
    </w:tbl>
    <w:p w14:paraId="6CA204A3" w14:textId="12EE2F6D" w:rsidR="00CC0571" w:rsidRDefault="00CC0571" w:rsidP="00CC0571">
      <w:pPr>
        <w:pStyle w:val="CETheadingx"/>
      </w:pPr>
      <w:r>
        <w:lastRenderedPageBreak/>
        <w:t>Design of Experiments</w:t>
      </w:r>
      <w:r w:rsidR="007A4E3C" w:rsidRPr="007A4E3C">
        <w:t xml:space="preserve"> </w:t>
      </w:r>
      <w:r w:rsidR="007A4E3C">
        <w:t xml:space="preserve">– </w:t>
      </w:r>
      <w:r w:rsidR="007A4E3C" w:rsidRPr="007A4E3C">
        <w:t>Response Surface Methodology</w:t>
      </w:r>
    </w:p>
    <w:p w14:paraId="6B79E2E4" w14:textId="2A785F2C" w:rsidR="0092570E" w:rsidRDefault="003255A0" w:rsidP="00046B65">
      <w:pPr>
        <w:pStyle w:val="CETBodytext"/>
        <w:rPr>
          <w:lang w:val="en-GB"/>
        </w:rPr>
      </w:pPr>
      <w:r>
        <w:t>HTC tests</w:t>
      </w:r>
      <w:r w:rsidRPr="003255A0">
        <w:t xml:space="preserve"> were planned according to the Design of Experiments (DoE) method, under the Response Surface Methodology (RSM) approach. The Design Expert 11 software was used to carry out DoE/RSM procedures. </w:t>
      </w:r>
      <w:r>
        <w:t>Temperature (A), reaction time (B), and solid content (C), were selected as independent</w:t>
      </w:r>
      <w:r w:rsidR="009B3A96">
        <w:t xml:space="preserve"> </w:t>
      </w:r>
      <w:r>
        <w:t>variables</w:t>
      </w:r>
      <w:r w:rsidR="00AF1F01">
        <w:t>.</w:t>
      </w:r>
      <w:r>
        <w:t xml:space="preserve"> </w:t>
      </w:r>
      <w:r w:rsidR="00046B65">
        <w:t>Table 2 shows the levels selected for the process variables. The experimental design was performed according to a three factorial f</w:t>
      </w:r>
      <w:r w:rsidR="00046B65" w:rsidRPr="00DC748C">
        <w:t xml:space="preserve">ace </w:t>
      </w:r>
      <w:r w:rsidR="00046B65">
        <w:t>c</w:t>
      </w:r>
      <w:r w:rsidR="00046B65" w:rsidRPr="00DC748C">
        <w:t xml:space="preserve">entered </w:t>
      </w:r>
      <w:r w:rsidR="00046B65">
        <w:t>d</w:t>
      </w:r>
      <w:r w:rsidR="00046B65" w:rsidRPr="00DC748C">
        <w:t>esign</w:t>
      </w:r>
      <w:r w:rsidR="00046B65">
        <w:t xml:space="preserve">, with six axial points and six replicates at the central point. </w:t>
      </w:r>
      <w:r w:rsidRPr="003255A0">
        <w:rPr>
          <w:lang w:val="en-GB"/>
        </w:rPr>
        <w:t>The</w:t>
      </w:r>
      <w:r w:rsidR="009B3A96">
        <w:rPr>
          <w:lang w:val="en-GB"/>
        </w:rPr>
        <w:t xml:space="preserve"> </w:t>
      </w:r>
      <w:r w:rsidRPr="003255A0">
        <w:rPr>
          <w:lang w:val="en-GB"/>
        </w:rPr>
        <w:t>experimental sequence was randomized with the aim</w:t>
      </w:r>
      <w:r w:rsidR="009B3A96">
        <w:rPr>
          <w:lang w:val="en-GB"/>
        </w:rPr>
        <w:t xml:space="preserve"> </w:t>
      </w:r>
      <w:r w:rsidRPr="003255A0">
        <w:rPr>
          <w:lang w:val="en-GB"/>
        </w:rPr>
        <w:t>to reduce the effects of uncontrolled factors.</w:t>
      </w:r>
    </w:p>
    <w:p w14:paraId="493E8341" w14:textId="07E79FB8" w:rsidR="00270F15" w:rsidRDefault="003D3288" w:rsidP="003D3288">
      <w:pPr>
        <w:pStyle w:val="CETBodytext"/>
        <w:rPr>
          <w:lang w:val="en-GB"/>
        </w:rPr>
      </w:pPr>
      <w:r w:rsidRPr="003D3288">
        <w:rPr>
          <w:lang w:val="en-GB"/>
        </w:rPr>
        <w:t>The responses selected to assess the HTC process performance</w:t>
      </w:r>
      <w:r>
        <w:rPr>
          <w:lang w:val="en-GB"/>
        </w:rPr>
        <w:t xml:space="preserve"> </w:t>
      </w:r>
      <w:r w:rsidRPr="003D3288">
        <w:rPr>
          <w:lang w:val="en-GB"/>
        </w:rPr>
        <w:t xml:space="preserve">were </w:t>
      </w:r>
      <w:r w:rsidR="00750D67">
        <w:rPr>
          <w:lang w:val="en-GB"/>
        </w:rPr>
        <w:t xml:space="preserve">the following: </w:t>
      </w:r>
      <w:r w:rsidR="00270F15" w:rsidRPr="00270F15">
        <w:rPr>
          <w:lang w:val="en-GB"/>
        </w:rPr>
        <w:t>hydrochar yield (Y)</w:t>
      </w:r>
      <w:r w:rsidR="00EC50EE">
        <w:rPr>
          <w:lang w:val="en-GB"/>
        </w:rPr>
        <w:t>,</w:t>
      </w:r>
      <w:r w:rsidR="00270F15" w:rsidRPr="00270F15">
        <w:rPr>
          <w:lang w:val="en-GB"/>
        </w:rPr>
        <w:t xml:space="preserve"> carbon yield (C yield),</w:t>
      </w:r>
      <w:r w:rsidR="00EC50EE">
        <w:rPr>
          <w:lang w:val="en-GB"/>
        </w:rPr>
        <w:t xml:space="preserve"> hydrochar H/C atomic ratio, hydrochar O/C atomic ratio, hydrochar ash content, hydrochar higher heating value (HHV), energy densification (ED), and energy recovery efficiency (ERE).</w:t>
      </w:r>
      <w:r w:rsidR="009B32F1">
        <w:rPr>
          <w:lang w:val="en-GB"/>
        </w:rPr>
        <w:t xml:space="preserve"> </w:t>
      </w:r>
      <w:r w:rsidR="00FE2755">
        <w:rPr>
          <w:lang w:val="en-GB"/>
        </w:rPr>
        <w:t>H</w:t>
      </w:r>
      <w:r w:rsidR="00FE2755" w:rsidRPr="00270F15">
        <w:rPr>
          <w:lang w:val="en-GB"/>
        </w:rPr>
        <w:t>ydrochar yield (Y)</w:t>
      </w:r>
      <w:r w:rsidR="00FE2755">
        <w:rPr>
          <w:lang w:val="en-GB"/>
        </w:rPr>
        <w:t>,</w:t>
      </w:r>
      <w:r w:rsidR="00FE2755" w:rsidRPr="00270F15">
        <w:rPr>
          <w:lang w:val="en-GB"/>
        </w:rPr>
        <w:t xml:space="preserve"> carbon yield (C yield),</w:t>
      </w:r>
      <w:r w:rsidR="00FE2755">
        <w:rPr>
          <w:lang w:val="en-GB"/>
        </w:rPr>
        <w:t xml:space="preserve"> energy densification (ED), and energy recovery efficiency (ERE) were defined as reported in Eq</w:t>
      </w:r>
      <w:r w:rsidR="00CF506C">
        <w:rPr>
          <w:lang w:val="en-GB"/>
        </w:rPr>
        <w:t>s</w:t>
      </w:r>
      <w:r w:rsidR="00804941">
        <w:rPr>
          <w:lang w:val="en-GB"/>
        </w:rPr>
        <w:t>(</w:t>
      </w:r>
      <w:r w:rsidR="00FE2755">
        <w:rPr>
          <w:lang w:val="en-GB"/>
        </w:rPr>
        <w:t>1</w:t>
      </w:r>
      <w:r w:rsidR="00804941">
        <w:rPr>
          <w:lang w:val="en-GB"/>
        </w:rPr>
        <w:t>)</w:t>
      </w:r>
      <w:r w:rsidR="00CF506C">
        <w:rPr>
          <w:lang w:val="en-GB"/>
        </w:rPr>
        <w:t>–</w:t>
      </w:r>
      <w:r w:rsidR="00804941">
        <w:rPr>
          <w:lang w:val="en-GB"/>
        </w:rPr>
        <w:t>(</w:t>
      </w:r>
      <w:r w:rsidR="00FE2755">
        <w:rPr>
          <w:lang w:val="en-GB"/>
        </w:rPr>
        <w:t>4</w:t>
      </w:r>
      <w:r w:rsidR="00804941">
        <w:rPr>
          <w:lang w:val="en-GB"/>
        </w:rPr>
        <w:t>)</w:t>
      </w:r>
      <w:r w:rsidR="00FE2755">
        <w:rPr>
          <w:lang w:val="en-GB"/>
        </w:rPr>
        <w:t>.</w:t>
      </w:r>
    </w:p>
    <w:tbl>
      <w:tblPr>
        <w:tblW w:w="5000" w:type="pct"/>
        <w:tblLook w:val="04A0" w:firstRow="1" w:lastRow="0" w:firstColumn="1" w:lastColumn="0" w:noHBand="0" w:noVBand="1"/>
      </w:tblPr>
      <w:tblGrid>
        <w:gridCol w:w="7985"/>
        <w:gridCol w:w="802"/>
      </w:tblGrid>
      <w:tr w:rsidR="00804941" w:rsidRPr="00B57B36" w14:paraId="7C44759E" w14:textId="77777777" w:rsidTr="000A48C0">
        <w:tc>
          <w:tcPr>
            <w:tcW w:w="7985" w:type="dxa"/>
            <w:shd w:val="clear" w:color="auto" w:fill="auto"/>
            <w:vAlign w:val="center"/>
          </w:tcPr>
          <w:p w14:paraId="34CCE746" w14:textId="2BB3AC28" w:rsidR="00804941" w:rsidRPr="007C42A5" w:rsidRDefault="006E5600" w:rsidP="007C42A5">
            <w:pPr>
              <w:pStyle w:val="CETEquation"/>
              <w:rPr>
                <w:rFonts w:cs="Arial"/>
              </w:rPr>
            </w:pPr>
            <m:oMathPara>
              <m:oMathParaPr>
                <m:jc m:val="left"/>
              </m:oMathParaPr>
              <m:oMath>
                <m:r>
                  <w:rPr>
                    <w:rFonts w:ascii="Cambria Math" w:hAnsi="Cambria Math" w:cs="Arial"/>
                  </w:rPr>
                  <m:t>Y</m:t>
                </m:r>
                <m:r>
                  <m:rPr>
                    <m:sty m:val="p"/>
                  </m:rPr>
                  <w:rPr>
                    <w:rFonts w:ascii="Cambria Math" w:hAnsi="Cambria Math" w:cs="Arial"/>
                  </w:rPr>
                  <m:t>=</m:t>
                </m:r>
                <m:f>
                  <m:fPr>
                    <m:ctrlPr>
                      <w:rPr>
                        <w:rFonts w:ascii="Cambria Math" w:hAnsi="Cambria Math" w:cs="Arial"/>
                      </w:rPr>
                    </m:ctrlPr>
                  </m:fPr>
                  <m:num>
                    <m:r>
                      <w:rPr>
                        <w:rFonts w:ascii="Cambria Math" w:hAnsi="Cambria Math" w:cs="Arial"/>
                      </w:rPr>
                      <m:t>mass</m:t>
                    </m:r>
                    <m:r>
                      <m:rPr>
                        <m:sty m:val="p"/>
                      </m:rPr>
                      <w:rPr>
                        <w:rFonts w:ascii="Cambria Math" w:hAnsi="Cambria Math" w:cs="Arial"/>
                      </w:rPr>
                      <m:t xml:space="preserve"> </m:t>
                    </m:r>
                    <m:r>
                      <w:rPr>
                        <w:rFonts w:ascii="Cambria Math" w:hAnsi="Cambria Math" w:cs="Arial"/>
                      </w:rPr>
                      <m:t>of</m:t>
                    </m:r>
                    <m:r>
                      <m:rPr>
                        <m:sty m:val="p"/>
                      </m:rPr>
                      <w:rPr>
                        <w:rFonts w:ascii="Cambria Math" w:hAnsi="Cambria Math" w:cs="Arial"/>
                      </w:rPr>
                      <m:t xml:space="preserve"> </m:t>
                    </m:r>
                    <m:r>
                      <w:rPr>
                        <w:rFonts w:ascii="Cambria Math" w:hAnsi="Cambria Math" w:cs="Arial"/>
                      </w:rPr>
                      <m:t>dry</m:t>
                    </m:r>
                    <m:r>
                      <m:rPr>
                        <m:sty m:val="p"/>
                      </m:rPr>
                      <w:rPr>
                        <w:rFonts w:ascii="Cambria Math" w:hAnsi="Cambria Math" w:cs="Arial"/>
                      </w:rPr>
                      <m:t xml:space="preserve"> </m:t>
                    </m:r>
                    <m:r>
                      <w:rPr>
                        <w:rFonts w:ascii="Cambria Math" w:hAnsi="Cambria Math" w:cs="Arial"/>
                      </w:rPr>
                      <m:t>hydrochar</m:t>
                    </m:r>
                  </m:num>
                  <m:den>
                    <m:r>
                      <w:rPr>
                        <w:rFonts w:ascii="Cambria Math" w:hAnsi="Cambria Math" w:cs="Arial"/>
                      </w:rPr>
                      <m:t>mass</m:t>
                    </m:r>
                    <m:r>
                      <m:rPr>
                        <m:sty m:val="p"/>
                      </m:rPr>
                      <w:rPr>
                        <w:rFonts w:ascii="Cambria Math" w:hAnsi="Cambria Math" w:cs="Arial"/>
                      </w:rPr>
                      <m:t xml:space="preserve"> </m:t>
                    </m:r>
                    <m:r>
                      <w:rPr>
                        <w:rFonts w:ascii="Cambria Math" w:hAnsi="Cambria Math" w:cs="Arial"/>
                      </w:rPr>
                      <m:t>of</m:t>
                    </m:r>
                    <m:r>
                      <m:rPr>
                        <m:sty m:val="p"/>
                      </m:rPr>
                      <w:rPr>
                        <w:rFonts w:ascii="Cambria Math" w:hAnsi="Cambria Math" w:cs="Arial"/>
                      </w:rPr>
                      <m:t xml:space="preserve"> </m:t>
                    </m:r>
                    <m:r>
                      <w:rPr>
                        <w:rFonts w:ascii="Cambria Math" w:hAnsi="Cambria Math" w:cs="Arial"/>
                      </w:rPr>
                      <m:t>dry</m:t>
                    </m:r>
                    <m:r>
                      <m:rPr>
                        <m:sty m:val="p"/>
                      </m:rPr>
                      <w:rPr>
                        <w:rFonts w:ascii="Cambria Math" w:hAnsi="Cambria Math" w:cs="Arial"/>
                      </w:rPr>
                      <m:t xml:space="preserve"> </m:t>
                    </m:r>
                    <m:r>
                      <w:rPr>
                        <w:rFonts w:ascii="Cambria Math" w:hAnsi="Cambria Math" w:cs="Arial"/>
                      </w:rPr>
                      <m:t>feedstock</m:t>
                    </m:r>
                  </m:den>
                </m:f>
                <m:r>
                  <m:rPr>
                    <m:sty m:val="p"/>
                  </m:rPr>
                  <w:rPr>
                    <w:rFonts w:ascii="Cambria Math" w:hAnsi="Cambria Math" w:cs="Arial"/>
                  </w:rPr>
                  <m:t>∙</m:t>
                </m:r>
                <m:r>
                  <w:rPr>
                    <w:rFonts w:ascii="Cambria Math" w:hAnsi="Cambria Math" w:cs="Arial"/>
                  </w:rPr>
                  <m:t>100</m:t>
                </m:r>
              </m:oMath>
            </m:oMathPara>
          </w:p>
        </w:tc>
        <w:tc>
          <w:tcPr>
            <w:tcW w:w="802" w:type="dxa"/>
            <w:shd w:val="clear" w:color="auto" w:fill="auto"/>
            <w:vAlign w:val="center"/>
          </w:tcPr>
          <w:p w14:paraId="33D13755" w14:textId="77777777" w:rsidR="00804941" w:rsidRPr="00B57B36" w:rsidRDefault="00804941" w:rsidP="006404A9">
            <w:pPr>
              <w:pStyle w:val="CETEquation"/>
              <w:jc w:val="right"/>
            </w:pPr>
            <w:r w:rsidRPr="00B57B36">
              <w:t>(1)</w:t>
            </w:r>
          </w:p>
        </w:tc>
      </w:tr>
      <w:tr w:rsidR="000A48C0" w:rsidRPr="00B57B36" w14:paraId="60D8E402" w14:textId="77777777" w:rsidTr="000A48C0">
        <w:tc>
          <w:tcPr>
            <w:tcW w:w="7985" w:type="dxa"/>
            <w:shd w:val="clear" w:color="auto" w:fill="auto"/>
            <w:vAlign w:val="center"/>
          </w:tcPr>
          <w:p w14:paraId="5A7E5B50" w14:textId="429E6212" w:rsidR="000A48C0" w:rsidRPr="000A48C0" w:rsidRDefault="005801C8" w:rsidP="006404A9">
            <w:pPr>
              <w:pStyle w:val="CETEquation"/>
              <w:rPr>
                <w:rFonts w:ascii="Cambria Math" w:hAnsi="Cambria Math" w:cs="Arial"/>
                <w:oMath/>
              </w:rPr>
            </w:pPr>
            <m:oMathPara>
              <m:oMathParaPr>
                <m:jc m:val="left"/>
              </m:oMathParaPr>
              <m:oMath>
                <m:r>
                  <w:rPr>
                    <w:rFonts w:ascii="Cambria Math" w:hAnsi="Cambria Math" w:cs="Arial"/>
                  </w:rPr>
                  <m:t>C yield=Y∙</m:t>
                </m:r>
                <m:f>
                  <m:fPr>
                    <m:ctrlPr>
                      <w:rPr>
                        <w:rFonts w:ascii="Cambria Math" w:hAnsi="Cambria Math" w:cs="Arial"/>
                        <w:i/>
                        <w:iCs/>
                      </w:rPr>
                    </m:ctrlPr>
                  </m:fPr>
                  <m:num>
                    <m:r>
                      <w:rPr>
                        <w:rFonts w:ascii="Cambria Math" w:hAnsi="Cambria Math" w:cs="Arial"/>
                      </w:rPr>
                      <m:t>C content of dry hydrochar</m:t>
                    </m:r>
                  </m:num>
                  <m:den>
                    <m:r>
                      <w:rPr>
                        <w:rFonts w:ascii="Cambria Math" w:hAnsi="Cambria Math" w:cs="Arial"/>
                      </w:rPr>
                      <m:t>C content of dry feedstock</m:t>
                    </m:r>
                  </m:den>
                </m:f>
                <m:r>
                  <w:rPr>
                    <w:rFonts w:ascii="Cambria Math" w:hAnsi="Cambria Math" w:cs="Arial"/>
                  </w:rPr>
                  <m:t>∙100</m:t>
                </m:r>
              </m:oMath>
            </m:oMathPara>
          </w:p>
        </w:tc>
        <w:tc>
          <w:tcPr>
            <w:tcW w:w="802" w:type="dxa"/>
            <w:shd w:val="clear" w:color="auto" w:fill="auto"/>
            <w:vAlign w:val="center"/>
          </w:tcPr>
          <w:p w14:paraId="3C81F676" w14:textId="73EF45B6" w:rsidR="000A48C0" w:rsidRPr="00B57B36" w:rsidRDefault="000A48C0" w:rsidP="006404A9">
            <w:pPr>
              <w:pStyle w:val="CETEquation"/>
              <w:jc w:val="right"/>
            </w:pPr>
            <w:r w:rsidRPr="00B57B36">
              <w:t>(</w:t>
            </w:r>
            <w:r>
              <w:t>2</w:t>
            </w:r>
            <w:r w:rsidRPr="00B57B36">
              <w:t>)</w:t>
            </w:r>
          </w:p>
        </w:tc>
      </w:tr>
      <w:tr w:rsidR="000A48C0" w:rsidRPr="00B57B36" w14:paraId="6FB57218" w14:textId="77777777" w:rsidTr="000A48C0">
        <w:tc>
          <w:tcPr>
            <w:tcW w:w="7985" w:type="dxa"/>
            <w:shd w:val="clear" w:color="auto" w:fill="auto"/>
            <w:vAlign w:val="center"/>
          </w:tcPr>
          <w:p w14:paraId="0AD97B65" w14:textId="0EE2E6F3" w:rsidR="000A48C0" w:rsidRPr="000A48C0" w:rsidRDefault="002430A6" w:rsidP="006404A9">
            <w:pPr>
              <w:pStyle w:val="CETEquation"/>
              <w:rPr>
                <w:rFonts w:ascii="Cambria Math" w:hAnsi="Cambria Math" w:cs="Arial"/>
                <w:oMath/>
              </w:rPr>
            </w:pPr>
            <m:oMathPara>
              <m:oMathParaPr>
                <m:jc m:val="left"/>
              </m:oMathParaPr>
              <m:oMath>
                <m:r>
                  <w:rPr>
                    <w:rFonts w:ascii="Cambria Math" w:hAnsi="Cambria Math" w:cs="Arial"/>
                  </w:rPr>
                  <m:t>ED=</m:t>
                </m:r>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HHV</m:t>
                        </m:r>
                      </m:e>
                      <m:sub>
                        <m:r>
                          <w:rPr>
                            <w:rFonts w:ascii="Cambria Math" w:hAnsi="Cambria Math" w:cs="Arial"/>
                          </w:rPr>
                          <m:t>dry hydrochar</m:t>
                        </m:r>
                      </m:sub>
                    </m:sSub>
                  </m:num>
                  <m:den>
                    <m:sSub>
                      <m:sSubPr>
                        <m:ctrlPr>
                          <w:rPr>
                            <w:rFonts w:ascii="Cambria Math" w:hAnsi="Cambria Math" w:cs="Arial"/>
                            <w:i/>
                            <w:iCs/>
                          </w:rPr>
                        </m:ctrlPr>
                      </m:sSubPr>
                      <m:e>
                        <m:r>
                          <w:rPr>
                            <w:rFonts w:ascii="Cambria Math" w:hAnsi="Cambria Math" w:cs="Arial"/>
                          </w:rPr>
                          <m:t>HHV</m:t>
                        </m:r>
                      </m:e>
                      <m:sub>
                        <m:r>
                          <w:rPr>
                            <w:rFonts w:ascii="Cambria Math" w:hAnsi="Cambria Math" w:cs="Arial"/>
                          </w:rPr>
                          <m:t>dry feedstock</m:t>
                        </m:r>
                      </m:sub>
                    </m:sSub>
                  </m:den>
                </m:f>
              </m:oMath>
            </m:oMathPara>
          </w:p>
        </w:tc>
        <w:tc>
          <w:tcPr>
            <w:tcW w:w="802" w:type="dxa"/>
            <w:shd w:val="clear" w:color="auto" w:fill="auto"/>
            <w:vAlign w:val="center"/>
          </w:tcPr>
          <w:p w14:paraId="545F8671" w14:textId="73D63A8B" w:rsidR="000A48C0" w:rsidRPr="00B57B36" w:rsidRDefault="000A48C0" w:rsidP="006404A9">
            <w:pPr>
              <w:pStyle w:val="CETEquation"/>
              <w:jc w:val="right"/>
            </w:pPr>
            <w:r w:rsidRPr="00B57B36">
              <w:t>(</w:t>
            </w:r>
            <w:r>
              <w:t>3</w:t>
            </w:r>
            <w:r w:rsidRPr="00B57B36">
              <w:t>)</w:t>
            </w:r>
          </w:p>
        </w:tc>
      </w:tr>
      <w:tr w:rsidR="00FD57A6" w:rsidRPr="00B57B36" w14:paraId="2248FD6D" w14:textId="77777777" w:rsidTr="000A48C0">
        <w:tc>
          <w:tcPr>
            <w:tcW w:w="7985" w:type="dxa"/>
            <w:shd w:val="clear" w:color="auto" w:fill="auto"/>
            <w:vAlign w:val="center"/>
          </w:tcPr>
          <w:p w14:paraId="466494D8" w14:textId="188FD597" w:rsidR="00FD57A6" w:rsidRPr="000A48C0" w:rsidRDefault="00FD57A6" w:rsidP="00FD57A6">
            <w:pPr>
              <w:pStyle w:val="CETEquation"/>
              <w:rPr>
                <w:rFonts w:ascii="Cambria Math" w:hAnsi="Cambria Math" w:cs="Arial"/>
                <w:oMath/>
              </w:rPr>
            </w:pPr>
            <m:oMathPara>
              <m:oMathParaPr>
                <m:jc m:val="left"/>
              </m:oMathParaPr>
              <m:oMath>
                <m:r>
                  <w:rPr>
                    <w:rFonts w:ascii="Cambria Math" w:hAnsi="Cambria Math" w:cs="Arial"/>
                  </w:rPr>
                  <m:t>ERE=Y∙</m:t>
                </m:r>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HHV</m:t>
                        </m:r>
                      </m:e>
                      <m:sub>
                        <m:r>
                          <w:rPr>
                            <w:rFonts w:ascii="Cambria Math" w:hAnsi="Cambria Math" w:cs="Arial"/>
                          </w:rPr>
                          <m:t>dry hydrochar</m:t>
                        </m:r>
                      </m:sub>
                    </m:sSub>
                  </m:num>
                  <m:den>
                    <m:sSub>
                      <m:sSubPr>
                        <m:ctrlPr>
                          <w:rPr>
                            <w:rFonts w:ascii="Cambria Math" w:hAnsi="Cambria Math" w:cs="Arial"/>
                            <w:i/>
                            <w:iCs/>
                          </w:rPr>
                        </m:ctrlPr>
                      </m:sSubPr>
                      <m:e>
                        <m:r>
                          <w:rPr>
                            <w:rFonts w:ascii="Cambria Math" w:hAnsi="Cambria Math" w:cs="Arial"/>
                          </w:rPr>
                          <m:t>HHV</m:t>
                        </m:r>
                      </m:e>
                      <m:sub>
                        <m:r>
                          <w:rPr>
                            <w:rFonts w:ascii="Cambria Math" w:hAnsi="Cambria Math" w:cs="Arial"/>
                          </w:rPr>
                          <m:t>dry feedstock</m:t>
                        </m:r>
                      </m:sub>
                    </m:sSub>
                  </m:den>
                </m:f>
              </m:oMath>
            </m:oMathPara>
          </w:p>
        </w:tc>
        <w:tc>
          <w:tcPr>
            <w:tcW w:w="802" w:type="dxa"/>
            <w:shd w:val="clear" w:color="auto" w:fill="auto"/>
            <w:vAlign w:val="center"/>
          </w:tcPr>
          <w:p w14:paraId="1BAEF711" w14:textId="5EACEA3D" w:rsidR="00FD57A6" w:rsidRPr="00B57B36" w:rsidRDefault="00FD57A6" w:rsidP="00FD57A6">
            <w:pPr>
              <w:pStyle w:val="CETEquation"/>
              <w:jc w:val="right"/>
            </w:pPr>
            <w:r w:rsidRPr="00B57B36">
              <w:t>(</w:t>
            </w:r>
            <w:r>
              <w:t>4</w:t>
            </w:r>
            <w:r w:rsidRPr="00B57B36">
              <w:t>)</w:t>
            </w:r>
          </w:p>
        </w:tc>
      </w:tr>
    </w:tbl>
    <w:p w14:paraId="59A88995" w14:textId="73BDFC0F" w:rsidR="00C33B71" w:rsidRPr="00B57B36" w:rsidRDefault="00C33B71" w:rsidP="00C33B71">
      <w:pPr>
        <w:pStyle w:val="CETTabletitle"/>
      </w:pPr>
      <w:r w:rsidRPr="00B57B36">
        <w:t xml:space="preserve">Table </w:t>
      </w:r>
      <w:r w:rsidR="00617C8D">
        <w:t>2</w:t>
      </w:r>
      <w:r w:rsidRPr="00B57B36">
        <w:t xml:space="preserve">: </w:t>
      </w:r>
      <w:r w:rsidR="00955C1C" w:rsidRPr="00955C1C">
        <w:t xml:space="preserve">Independent variables: </w:t>
      </w:r>
      <w:r w:rsidR="00782B99">
        <w:t xml:space="preserve">name, </w:t>
      </w:r>
      <w:r w:rsidR="00955C1C" w:rsidRPr="00955C1C">
        <w:t xml:space="preserve">units and </w:t>
      </w:r>
      <w:r w:rsidR="00782B99">
        <w:t>levels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835"/>
        <w:gridCol w:w="1361"/>
        <w:gridCol w:w="1361"/>
      </w:tblGrid>
      <w:tr w:rsidR="004B7760" w:rsidRPr="00B57B36" w14:paraId="4AE7E6F3" w14:textId="77777777" w:rsidTr="00CE14AA">
        <w:tc>
          <w:tcPr>
            <w:tcW w:w="2835" w:type="dxa"/>
            <w:tcBorders>
              <w:top w:val="single" w:sz="12" w:space="0" w:color="008000"/>
              <w:bottom w:val="single" w:sz="6" w:space="0" w:color="008000"/>
            </w:tcBorders>
            <w:shd w:val="clear" w:color="auto" w:fill="FFFFFF"/>
          </w:tcPr>
          <w:p w14:paraId="31B302B4" w14:textId="63B2C159" w:rsidR="004B7760" w:rsidRPr="00B57B36" w:rsidRDefault="004B7760" w:rsidP="006404A9">
            <w:pPr>
              <w:pStyle w:val="CETBodytext"/>
              <w:rPr>
                <w:lang w:val="en-GB"/>
              </w:rPr>
            </w:pPr>
            <w:r>
              <w:rPr>
                <w:lang w:val="en-GB"/>
              </w:rPr>
              <w:t>Factor</w:t>
            </w:r>
            <w:r w:rsidRPr="00B57B36">
              <w:rPr>
                <w:lang w:val="en-GB"/>
              </w:rPr>
              <w:t xml:space="preserve"> </w:t>
            </w:r>
          </w:p>
        </w:tc>
        <w:tc>
          <w:tcPr>
            <w:tcW w:w="1361" w:type="dxa"/>
            <w:tcBorders>
              <w:top w:val="single" w:sz="12" w:space="0" w:color="008000"/>
              <w:bottom w:val="single" w:sz="6" w:space="0" w:color="008000"/>
            </w:tcBorders>
            <w:shd w:val="clear" w:color="auto" w:fill="FFFFFF"/>
          </w:tcPr>
          <w:p w14:paraId="3B7B8A9C" w14:textId="1321D629" w:rsidR="004B7760" w:rsidRPr="00B57B36" w:rsidRDefault="004B7760" w:rsidP="006404A9">
            <w:pPr>
              <w:pStyle w:val="CETBodytext"/>
              <w:rPr>
                <w:lang w:val="en-GB"/>
              </w:rPr>
            </w:pPr>
            <w:r>
              <w:rPr>
                <w:lang w:val="en-GB"/>
              </w:rPr>
              <w:t>Low level (-1)</w:t>
            </w:r>
          </w:p>
        </w:tc>
        <w:tc>
          <w:tcPr>
            <w:tcW w:w="1361" w:type="dxa"/>
            <w:tcBorders>
              <w:top w:val="single" w:sz="12" w:space="0" w:color="008000"/>
              <w:bottom w:val="single" w:sz="6" w:space="0" w:color="008000"/>
            </w:tcBorders>
            <w:shd w:val="clear" w:color="auto" w:fill="FFFFFF"/>
          </w:tcPr>
          <w:p w14:paraId="0D8146A3" w14:textId="477F60BE" w:rsidR="004B7760" w:rsidRPr="00B57B36" w:rsidRDefault="004B7760" w:rsidP="006404A9">
            <w:pPr>
              <w:pStyle w:val="CETBodytext"/>
              <w:rPr>
                <w:lang w:val="en-GB"/>
              </w:rPr>
            </w:pPr>
            <w:r>
              <w:rPr>
                <w:lang w:val="en-GB"/>
              </w:rPr>
              <w:t>High level (+1)</w:t>
            </w:r>
          </w:p>
        </w:tc>
      </w:tr>
      <w:tr w:rsidR="004B7760" w:rsidRPr="00B57B36" w14:paraId="23A877B7" w14:textId="77777777" w:rsidTr="00CE14AA">
        <w:tc>
          <w:tcPr>
            <w:tcW w:w="2835" w:type="dxa"/>
            <w:shd w:val="clear" w:color="auto" w:fill="FFFFFF"/>
          </w:tcPr>
          <w:p w14:paraId="3D93E2E7" w14:textId="55512792" w:rsidR="004B7760" w:rsidRPr="00B57B36" w:rsidRDefault="004B7760" w:rsidP="006404A9">
            <w:pPr>
              <w:pStyle w:val="CETBodytext"/>
              <w:rPr>
                <w:lang w:val="en-GB"/>
              </w:rPr>
            </w:pPr>
            <w:r w:rsidRPr="0036469E">
              <w:rPr>
                <w:lang w:val="en-GB"/>
              </w:rPr>
              <w:t>A</w:t>
            </w:r>
            <w:r>
              <w:rPr>
                <w:lang w:val="en-GB"/>
              </w:rPr>
              <w:t>:</w:t>
            </w:r>
            <w:r w:rsidRPr="0036469E">
              <w:rPr>
                <w:lang w:val="en-GB"/>
              </w:rPr>
              <w:t xml:space="preserve"> Temperature [</w:t>
            </w:r>
            <w:r>
              <w:rPr>
                <w:lang w:val="en-GB"/>
              </w:rPr>
              <w:t>°</w:t>
            </w:r>
            <w:r w:rsidRPr="0036469E">
              <w:rPr>
                <w:lang w:val="en-GB"/>
              </w:rPr>
              <w:t>C]</w:t>
            </w:r>
          </w:p>
        </w:tc>
        <w:tc>
          <w:tcPr>
            <w:tcW w:w="1361" w:type="dxa"/>
            <w:shd w:val="clear" w:color="auto" w:fill="FFFFFF"/>
          </w:tcPr>
          <w:p w14:paraId="6D747D99" w14:textId="190F87DE" w:rsidR="004B7760" w:rsidRPr="00B57B36" w:rsidRDefault="004B7760" w:rsidP="006404A9">
            <w:pPr>
              <w:pStyle w:val="CETBodytext"/>
              <w:rPr>
                <w:lang w:val="en-GB"/>
              </w:rPr>
            </w:pPr>
            <w:r>
              <w:rPr>
                <w:lang w:val="en-GB"/>
              </w:rPr>
              <w:t>190</w:t>
            </w:r>
          </w:p>
        </w:tc>
        <w:tc>
          <w:tcPr>
            <w:tcW w:w="1361" w:type="dxa"/>
            <w:shd w:val="clear" w:color="auto" w:fill="FFFFFF"/>
          </w:tcPr>
          <w:p w14:paraId="290353F0" w14:textId="5094530B" w:rsidR="004B7760" w:rsidRPr="00B57B36" w:rsidRDefault="004B7760" w:rsidP="006404A9">
            <w:pPr>
              <w:pStyle w:val="CETBodytext"/>
              <w:rPr>
                <w:lang w:val="en-GB"/>
              </w:rPr>
            </w:pPr>
            <w:r>
              <w:rPr>
                <w:lang w:val="en-GB"/>
              </w:rPr>
              <w:t>250</w:t>
            </w:r>
          </w:p>
        </w:tc>
      </w:tr>
      <w:tr w:rsidR="004B7760" w:rsidRPr="00B57B36" w14:paraId="16F28989" w14:textId="77777777" w:rsidTr="00CE14AA">
        <w:tc>
          <w:tcPr>
            <w:tcW w:w="2835" w:type="dxa"/>
            <w:shd w:val="clear" w:color="auto" w:fill="FFFFFF"/>
          </w:tcPr>
          <w:p w14:paraId="7144507C" w14:textId="122ECA04" w:rsidR="004B7760" w:rsidRPr="00B57B36" w:rsidRDefault="004B7760" w:rsidP="006404A9">
            <w:pPr>
              <w:pStyle w:val="CETBodytext"/>
              <w:rPr>
                <w:lang w:val="en-GB"/>
              </w:rPr>
            </w:pPr>
            <w:r w:rsidRPr="0002536A">
              <w:rPr>
                <w:lang w:val="en-GB"/>
              </w:rPr>
              <w:t>B</w:t>
            </w:r>
            <w:r>
              <w:rPr>
                <w:lang w:val="en-GB"/>
              </w:rPr>
              <w:t>:</w:t>
            </w:r>
            <w:r w:rsidRPr="0002536A">
              <w:rPr>
                <w:lang w:val="en-GB"/>
              </w:rPr>
              <w:t xml:space="preserve"> Time [min]</w:t>
            </w:r>
          </w:p>
        </w:tc>
        <w:tc>
          <w:tcPr>
            <w:tcW w:w="1361" w:type="dxa"/>
            <w:shd w:val="clear" w:color="auto" w:fill="FFFFFF"/>
          </w:tcPr>
          <w:p w14:paraId="64D0AACB" w14:textId="247990A8" w:rsidR="004B7760" w:rsidRPr="00B57B36" w:rsidRDefault="004B7760" w:rsidP="006404A9">
            <w:pPr>
              <w:pStyle w:val="CETBodytext"/>
              <w:rPr>
                <w:lang w:val="en-GB"/>
              </w:rPr>
            </w:pPr>
            <w:r>
              <w:rPr>
                <w:lang w:val="en-GB"/>
              </w:rPr>
              <w:t>60</w:t>
            </w:r>
          </w:p>
        </w:tc>
        <w:tc>
          <w:tcPr>
            <w:tcW w:w="1361" w:type="dxa"/>
            <w:shd w:val="clear" w:color="auto" w:fill="FFFFFF"/>
          </w:tcPr>
          <w:p w14:paraId="3435106D" w14:textId="228D861C" w:rsidR="004B7760" w:rsidRPr="00B57B36" w:rsidRDefault="004B7760" w:rsidP="006404A9">
            <w:pPr>
              <w:pStyle w:val="CETBodytext"/>
              <w:rPr>
                <w:lang w:val="en-GB"/>
              </w:rPr>
            </w:pPr>
            <w:r>
              <w:rPr>
                <w:lang w:val="en-GB"/>
              </w:rPr>
              <w:t>240</w:t>
            </w:r>
          </w:p>
        </w:tc>
      </w:tr>
      <w:tr w:rsidR="004B7760" w:rsidRPr="00B57B36" w14:paraId="0866988E" w14:textId="77777777" w:rsidTr="00CE14AA">
        <w:tc>
          <w:tcPr>
            <w:tcW w:w="2835" w:type="dxa"/>
            <w:shd w:val="clear" w:color="auto" w:fill="FFFFFF"/>
          </w:tcPr>
          <w:p w14:paraId="11055FFB" w14:textId="3205B8FB" w:rsidR="004B7760" w:rsidRPr="00B57B36" w:rsidRDefault="004B7760" w:rsidP="006404A9">
            <w:pPr>
              <w:pStyle w:val="CETBodytext"/>
              <w:ind w:right="-1"/>
              <w:rPr>
                <w:rFonts w:cs="Arial"/>
                <w:szCs w:val="18"/>
                <w:lang w:val="en-GB"/>
              </w:rPr>
            </w:pPr>
            <w:r w:rsidRPr="0002536A">
              <w:rPr>
                <w:rFonts w:cs="Arial"/>
                <w:szCs w:val="18"/>
                <w:lang w:val="en-GB"/>
              </w:rPr>
              <w:t>C</w:t>
            </w:r>
            <w:r>
              <w:rPr>
                <w:rFonts w:cs="Arial"/>
                <w:szCs w:val="18"/>
                <w:lang w:val="en-GB"/>
              </w:rPr>
              <w:t>:</w:t>
            </w:r>
            <w:r w:rsidRPr="0002536A">
              <w:rPr>
                <w:rFonts w:cs="Arial"/>
                <w:szCs w:val="18"/>
                <w:lang w:val="en-GB"/>
              </w:rPr>
              <w:t xml:space="preserve"> Solid content [wt %]</w:t>
            </w:r>
          </w:p>
        </w:tc>
        <w:tc>
          <w:tcPr>
            <w:tcW w:w="1361" w:type="dxa"/>
            <w:shd w:val="clear" w:color="auto" w:fill="FFFFFF"/>
          </w:tcPr>
          <w:p w14:paraId="163FD204" w14:textId="2A5EA6D5" w:rsidR="004B7760" w:rsidRPr="00B57B36" w:rsidRDefault="004B7760" w:rsidP="006404A9">
            <w:pPr>
              <w:pStyle w:val="CETBodytext"/>
              <w:ind w:right="-1"/>
              <w:rPr>
                <w:rFonts w:cs="Arial"/>
                <w:szCs w:val="18"/>
                <w:lang w:val="en-GB"/>
              </w:rPr>
            </w:pPr>
            <w:r>
              <w:rPr>
                <w:rFonts w:cs="Arial"/>
                <w:szCs w:val="18"/>
                <w:lang w:val="en-GB"/>
              </w:rPr>
              <w:t>5</w:t>
            </w:r>
          </w:p>
        </w:tc>
        <w:tc>
          <w:tcPr>
            <w:tcW w:w="1361" w:type="dxa"/>
            <w:shd w:val="clear" w:color="auto" w:fill="FFFFFF"/>
          </w:tcPr>
          <w:p w14:paraId="29688EEA" w14:textId="1A5BEC39" w:rsidR="004B7760" w:rsidRPr="00B57B36" w:rsidRDefault="004B7760" w:rsidP="006404A9">
            <w:pPr>
              <w:pStyle w:val="CETBodytext"/>
              <w:ind w:right="-1"/>
              <w:rPr>
                <w:rFonts w:cs="Arial"/>
                <w:szCs w:val="18"/>
                <w:lang w:val="en-GB"/>
              </w:rPr>
            </w:pPr>
            <w:r>
              <w:rPr>
                <w:rFonts w:cs="Arial"/>
                <w:szCs w:val="18"/>
                <w:lang w:val="en-GB"/>
              </w:rPr>
              <w:t>25</w:t>
            </w:r>
          </w:p>
        </w:tc>
      </w:tr>
    </w:tbl>
    <w:p w14:paraId="4DED7FEF" w14:textId="2B51DAED" w:rsidR="00D664C1" w:rsidRDefault="00D664C1" w:rsidP="00897086">
      <w:pPr>
        <w:pStyle w:val="CETBodytext"/>
        <w:rPr>
          <w:lang w:val="en-GB"/>
        </w:rPr>
      </w:pPr>
    </w:p>
    <w:p w14:paraId="7D03C537" w14:textId="41744469" w:rsidR="00F94B33" w:rsidRDefault="00F94B33" w:rsidP="00F94B33">
      <w:pPr>
        <w:pStyle w:val="CETHeading1"/>
      </w:pPr>
      <w:r>
        <w:t>Results and Discussion</w:t>
      </w:r>
    </w:p>
    <w:p w14:paraId="45996575" w14:textId="4CF67ED6" w:rsidR="00A339FC" w:rsidRDefault="002F616E" w:rsidP="00897086">
      <w:pPr>
        <w:pStyle w:val="CETBodytext"/>
        <w:rPr>
          <w:lang w:val="en-GB"/>
        </w:rPr>
      </w:pPr>
      <w:r>
        <w:rPr>
          <w:lang w:val="en-GB"/>
        </w:rPr>
        <w:t xml:space="preserve">The </w:t>
      </w:r>
      <w:r w:rsidR="00A339FC" w:rsidRPr="00A339FC">
        <w:rPr>
          <w:lang w:val="en-GB"/>
        </w:rPr>
        <w:t>most significant parameters that influence</w:t>
      </w:r>
      <w:r>
        <w:rPr>
          <w:lang w:val="en-GB"/>
        </w:rPr>
        <w:t xml:space="preserve"> </w:t>
      </w:r>
      <w:r w:rsidR="00A339FC" w:rsidRPr="00A339FC">
        <w:rPr>
          <w:lang w:val="en-GB"/>
        </w:rPr>
        <w:t xml:space="preserve">thermochemical conversion </w:t>
      </w:r>
      <w:r>
        <w:rPr>
          <w:lang w:val="en-GB"/>
        </w:rPr>
        <w:t xml:space="preserve">processes </w:t>
      </w:r>
      <w:r w:rsidR="00A339FC" w:rsidRPr="00A339FC">
        <w:rPr>
          <w:lang w:val="en-GB"/>
        </w:rPr>
        <w:t>are temperature and residence</w:t>
      </w:r>
      <w:r>
        <w:rPr>
          <w:lang w:val="en-GB"/>
        </w:rPr>
        <w:t xml:space="preserve"> </w:t>
      </w:r>
      <w:r w:rsidR="00A339FC" w:rsidRPr="00A339FC">
        <w:rPr>
          <w:lang w:val="en-GB"/>
        </w:rPr>
        <w:t>time. Both these parameters influence the physicochemical</w:t>
      </w:r>
      <w:r>
        <w:rPr>
          <w:lang w:val="en-GB"/>
        </w:rPr>
        <w:t xml:space="preserve"> </w:t>
      </w:r>
      <w:r w:rsidR="00A339FC" w:rsidRPr="00A339FC">
        <w:rPr>
          <w:lang w:val="en-GB"/>
        </w:rPr>
        <w:t>characteristics of char</w:t>
      </w:r>
      <w:r>
        <w:rPr>
          <w:lang w:val="en-GB"/>
        </w:rPr>
        <w:t>s</w:t>
      </w:r>
      <w:r w:rsidR="00A339FC" w:rsidRPr="00A339FC">
        <w:rPr>
          <w:lang w:val="en-GB"/>
        </w:rPr>
        <w:t xml:space="preserve"> produced</w:t>
      </w:r>
      <w:r>
        <w:rPr>
          <w:lang w:val="en-GB"/>
        </w:rPr>
        <w:t>.</w:t>
      </w:r>
      <w:r w:rsidR="00A339FC" w:rsidRPr="00A339FC">
        <w:rPr>
          <w:lang w:val="en-GB"/>
        </w:rPr>
        <w:t xml:space="preserve"> To characterize HTC operating conditions</w:t>
      </w:r>
      <w:r>
        <w:rPr>
          <w:lang w:val="en-GB"/>
        </w:rPr>
        <w:t xml:space="preserve"> </w:t>
      </w:r>
      <w:r w:rsidR="00A339FC" w:rsidRPr="00A339FC">
        <w:rPr>
          <w:lang w:val="en-GB"/>
        </w:rPr>
        <w:t>and compare hydrochars obtained with different temperature</w:t>
      </w:r>
      <w:r>
        <w:rPr>
          <w:lang w:val="en-GB"/>
        </w:rPr>
        <w:t xml:space="preserve"> </w:t>
      </w:r>
      <w:r w:rsidR="00A339FC" w:rsidRPr="00A339FC">
        <w:rPr>
          <w:lang w:val="en-GB"/>
        </w:rPr>
        <w:t xml:space="preserve">and residence time, a severity factor </w:t>
      </w:r>
      <w:r w:rsidR="00A339FC" w:rsidRPr="00C534A0">
        <w:rPr>
          <w:i/>
          <w:iCs/>
          <w:lang w:val="en-GB"/>
        </w:rPr>
        <w:t>f</w:t>
      </w:r>
      <w:r w:rsidR="00A339FC" w:rsidRPr="00A339FC">
        <w:rPr>
          <w:lang w:val="en-GB"/>
        </w:rPr>
        <w:t xml:space="preserve"> </w:t>
      </w:r>
      <w:r w:rsidR="00C534A0">
        <w:rPr>
          <w:lang w:val="en-GB"/>
        </w:rPr>
        <w:t>was</w:t>
      </w:r>
      <w:r w:rsidR="00A339FC" w:rsidRPr="00A339FC">
        <w:rPr>
          <w:lang w:val="en-GB"/>
        </w:rPr>
        <w:t xml:space="preserve"> introduced</w:t>
      </w:r>
      <w:r w:rsidR="00C534A0">
        <w:rPr>
          <w:lang w:val="en-GB"/>
        </w:rPr>
        <w:t xml:space="preserve"> in the literature </w:t>
      </w:r>
      <w:r w:rsidRPr="002F616E">
        <w:rPr>
          <w:lang w:val="en-GB"/>
        </w:rPr>
        <w:t>(Funke and Ziegler, 2010):</w:t>
      </w:r>
    </w:p>
    <w:tbl>
      <w:tblPr>
        <w:tblW w:w="5000" w:type="pct"/>
        <w:tblLook w:val="04A0" w:firstRow="1" w:lastRow="0" w:firstColumn="1" w:lastColumn="0" w:noHBand="0" w:noVBand="1"/>
      </w:tblPr>
      <w:tblGrid>
        <w:gridCol w:w="7983"/>
        <w:gridCol w:w="804"/>
      </w:tblGrid>
      <w:tr w:rsidR="000F7682" w:rsidRPr="00B57B36" w14:paraId="25CAEBAF" w14:textId="77777777" w:rsidTr="005E1DA0">
        <w:tc>
          <w:tcPr>
            <w:tcW w:w="8188" w:type="dxa"/>
            <w:shd w:val="clear" w:color="auto" w:fill="auto"/>
            <w:vAlign w:val="center"/>
          </w:tcPr>
          <w:p w14:paraId="25D15977" w14:textId="6D1CD3FC" w:rsidR="000F7682" w:rsidRPr="00AD6D0F" w:rsidRDefault="00AD6D0F" w:rsidP="005E1DA0">
            <w:pPr>
              <w:pStyle w:val="CETEquation"/>
            </w:pPr>
            <m:oMathPara>
              <m:oMathParaPr>
                <m:jc m:val="left"/>
              </m:oMathParaPr>
              <m:oMath>
                <m:r>
                  <w:rPr>
                    <w:rFonts w:ascii="Cambria Math" w:hAnsi="Cambria Math"/>
                  </w:rPr>
                  <m:t>f=50∙</m:t>
                </m:r>
                <m:sSup>
                  <m:sSupPr>
                    <m:ctrlPr>
                      <w:rPr>
                        <w:rFonts w:ascii="Cambria Math" w:hAnsi="Cambria Math"/>
                        <w:i/>
                      </w:rPr>
                    </m:ctrlPr>
                  </m:sSupPr>
                  <m:e>
                    <m:r>
                      <w:rPr>
                        <w:rFonts w:ascii="Cambria Math" w:hAnsi="Cambria Math"/>
                      </w:rPr>
                      <m:t>t</m:t>
                    </m:r>
                  </m:e>
                  <m:sup>
                    <m:r>
                      <w:rPr>
                        <w:rFonts w:ascii="Cambria Math" w:hAnsi="Cambria Math"/>
                      </w:rPr>
                      <m:t>0.2</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3500</m:t>
                        </m:r>
                      </m:num>
                      <m:den>
                        <m:r>
                          <w:rPr>
                            <w:rFonts w:ascii="Cambria Math" w:hAnsi="Cambria Math"/>
                          </w:rPr>
                          <m:t>T</m:t>
                        </m:r>
                      </m:den>
                    </m:f>
                  </m:sup>
                </m:sSup>
              </m:oMath>
            </m:oMathPara>
          </w:p>
        </w:tc>
        <w:tc>
          <w:tcPr>
            <w:tcW w:w="815" w:type="dxa"/>
            <w:shd w:val="clear" w:color="auto" w:fill="auto"/>
            <w:vAlign w:val="center"/>
          </w:tcPr>
          <w:p w14:paraId="6B61E63F" w14:textId="095CACA6" w:rsidR="000F7682" w:rsidRPr="00B57B36" w:rsidRDefault="000F7682" w:rsidP="005E1DA0">
            <w:pPr>
              <w:pStyle w:val="CETEquation"/>
              <w:jc w:val="right"/>
            </w:pPr>
            <w:r w:rsidRPr="00B57B36">
              <w:t>(</w:t>
            </w:r>
            <w:r>
              <w:t>5</w:t>
            </w:r>
            <w:r w:rsidRPr="00B57B36">
              <w:t>)</w:t>
            </w:r>
          </w:p>
        </w:tc>
      </w:tr>
    </w:tbl>
    <w:p w14:paraId="7D058DC4" w14:textId="46259FA9" w:rsidR="00A17DDE" w:rsidRDefault="00C534A0" w:rsidP="006F6867">
      <w:pPr>
        <w:pStyle w:val="CETBodytext"/>
        <w:rPr>
          <w:lang w:val="en-GB"/>
        </w:rPr>
      </w:pPr>
      <w:r>
        <w:rPr>
          <w:lang w:val="en-GB"/>
        </w:rPr>
        <w:t>w</w:t>
      </w:r>
      <w:r w:rsidR="006F6867" w:rsidRPr="006F6867">
        <w:rPr>
          <w:lang w:val="en-GB"/>
        </w:rPr>
        <w:t>here</w:t>
      </w:r>
      <w:r>
        <w:rPr>
          <w:lang w:val="en-GB"/>
        </w:rPr>
        <w:t xml:space="preserve"> </w:t>
      </w:r>
      <w:r w:rsidR="006F6867" w:rsidRPr="00EB4D56">
        <w:rPr>
          <w:i/>
          <w:iCs/>
          <w:lang w:val="en-GB"/>
        </w:rPr>
        <w:t>t</w:t>
      </w:r>
      <w:r w:rsidR="006F6867" w:rsidRPr="006F6867">
        <w:rPr>
          <w:lang w:val="en-GB"/>
        </w:rPr>
        <w:t xml:space="preserve"> is the duration of the thermochemical treatment (s) and </w:t>
      </w:r>
      <w:r w:rsidR="006F6867" w:rsidRPr="00EB4D56">
        <w:rPr>
          <w:i/>
          <w:iCs/>
          <w:lang w:val="en-GB"/>
        </w:rPr>
        <w:t>T</w:t>
      </w:r>
      <w:r>
        <w:rPr>
          <w:lang w:val="en-GB"/>
        </w:rPr>
        <w:t xml:space="preserve"> </w:t>
      </w:r>
      <w:r w:rsidR="006F6867" w:rsidRPr="006F6867">
        <w:rPr>
          <w:lang w:val="en-GB"/>
        </w:rPr>
        <w:t xml:space="preserve">is </w:t>
      </w:r>
      <w:r w:rsidR="00EB4D56">
        <w:rPr>
          <w:lang w:val="en-GB"/>
        </w:rPr>
        <w:t xml:space="preserve">the </w:t>
      </w:r>
      <w:r w:rsidR="006F6867" w:rsidRPr="006F6867">
        <w:rPr>
          <w:lang w:val="en-GB"/>
        </w:rPr>
        <w:t xml:space="preserve">temperature (K). An enhanced process severity is </w:t>
      </w:r>
      <w:r>
        <w:rPr>
          <w:lang w:val="en-GB"/>
        </w:rPr>
        <w:t>related</w:t>
      </w:r>
      <w:r w:rsidR="006F6867" w:rsidRPr="006F6867">
        <w:rPr>
          <w:lang w:val="en-GB"/>
        </w:rPr>
        <w:t xml:space="preserve"> to a </w:t>
      </w:r>
      <w:r w:rsidR="00A17DDE">
        <w:rPr>
          <w:lang w:val="en-GB"/>
        </w:rPr>
        <w:t xml:space="preserve">higher </w:t>
      </w:r>
      <w:r w:rsidR="006F6867" w:rsidRPr="006F6867">
        <w:rPr>
          <w:lang w:val="en-GB"/>
        </w:rPr>
        <w:t>temperature</w:t>
      </w:r>
      <w:r>
        <w:rPr>
          <w:lang w:val="en-GB"/>
        </w:rPr>
        <w:t xml:space="preserve"> </w:t>
      </w:r>
      <w:r w:rsidR="006F6867" w:rsidRPr="006F6867">
        <w:rPr>
          <w:lang w:val="en-GB"/>
        </w:rPr>
        <w:t>and/or major residence time.</w:t>
      </w:r>
    </w:p>
    <w:p w14:paraId="23A93711" w14:textId="1FA3DA65" w:rsidR="001E1A3C" w:rsidRDefault="005B63C3" w:rsidP="006F6867">
      <w:pPr>
        <w:pStyle w:val="CETBodytext"/>
        <w:rPr>
          <w:lang w:val="en-GB"/>
        </w:rPr>
      </w:pPr>
      <w:r>
        <w:rPr>
          <w:lang w:val="en-GB"/>
        </w:rPr>
        <w:t xml:space="preserve">The results of HTC runs performed </w:t>
      </w:r>
      <w:r w:rsidR="00646972">
        <w:rPr>
          <w:lang w:val="en-GB"/>
        </w:rPr>
        <w:t xml:space="preserve">on </w:t>
      </w:r>
      <w:r w:rsidR="00992B6E">
        <w:rPr>
          <w:lang w:val="en-GB"/>
        </w:rPr>
        <w:t>MBT-USF</w:t>
      </w:r>
      <w:r w:rsidR="00646972">
        <w:rPr>
          <w:lang w:val="en-GB"/>
        </w:rPr>
        <w:t xml:space="preserve"> were evaluated as a function o</w:t>
      </w:r>
      <w:r w:rsidR="001E1A3C">
        <w:rPr>
          <w:lang w:val="en-GB"/>
        </w:rPr>
        <w:t>f</w:t>
      </w:r>
      <w:r w:rsidR="00646972">
        <w:rPr>
          <w:lang w:val="en-GB"/>
        </w:rPr>
        <w:t xml:space="preserve"> process severit</w:t>
      </w:r>
      <w:r w:rsidR="001E1A3C">
        <w:rPr>
          <w:lang w:val="en-GB"/>
        </w:rPr>
        <w:t>y.</w:t>
      </w:r>
      <w:r w:rsidR="0020735F">
        <w:rPr>
          <w:lang w:val="en-GB"/>
        </w:rPr>
        <w:t xml:space="preserve"> The results obtained for hydrochar yield, carbon yield, hydrocar </w:t>
      </w:r>
      <w:r w:rsidR="0020735F" w:rsidRPr="0020735F">
        <w:rPr>
          <w:lang w:val="en-GB"/>
        </w:rPr>
        <w:t xml:space="preserve">heating value, </w:t>
      </w:r>
      <w:r w:rsidR="0020735F">
        <w:rPr>
          <w:lang w:val="en-GB"/>
        </w:rPr>
        <w:t xml:space="preserve">and </w:t>
      </w:r>
      <w:r w:rsidR="0020735F" w:rsidRPr="0020735F">
        <w:rPr>
          <w:lang w:val="en-GB"/>
        </w:rPr>
        <w:t>energy recovery efficiency (ERE)</w:t>
      </w:r>
      <w:r w:rsidR="00B97EFE">
        <w:rPr>
          <w:lang w:val="en-GB"/>
        </w:rPr>
        <w:t xml:space="preserve"> are shown in Figure 2 for different values of the feedstock solid content used in experimental tests</w:t>
      </w:r>
      <w:r w:rsidR="0020735F" w:rsidRPr="0020735F">
        <w:rPr>
          <w:lang w:val="en-GB"/>
        </w:rPr>
        <w:t>.</w:t>
      </w:r>
    </w:p>
    <w:p w14:paraId="74A9DAE6" w14:textId="2DB6EFD5" w:rsidR="00E256F6" w:rsidRDefault="00EE04B9" w:rsidP="006F6867">
      <w:pPr>
        <w:pStyle w:val="CETBodytext"/>
        <w:rPr>
          <w:lang w:val="en-GB"/>
        </w:rPr>
      </w:pPr>
      <w:r w:rsidRPr="00EE04B9">
        <w:rPr>
          <w:lang w:val="en-GB"/>
        </w:rPr>
        <w:t xml:space="preserve">HTC treatments </w:t>
      </w:r>
      <w:r w:rsidR="00E256F6">
        <w:rPr>
          <w:lang w:val="en-GB"/>
        </w:rPr>
        <w:t>carried out</w:t>
      </w:r>
      <w:r w:rsidRPr="00EE04B9">
        <w:rPr>
          <w:lang w:val="en-GB"/>
        </w:rPr>
        <w:t xml:space="preserve"> at higher severit</w:t>
      </w:r>
      <w:r w:rsidR="00E256F6">
        <w:rPr>
          <w:lang w:val="en-GB"/>
        </w:rPr>
        <w:t>y</w:t>
      </w:r>
      <w:r w:rsidRPr="00EE04B9">
        <w:rPr>
          <w:lang w:val="en-GB"/>
        </w:rPr>
        <w:t xml:space="preserve"> show decreasing hydrochar yield</w:t>
      </w:r>
      <w:r w:rsidR="004679DD">
        <w:rPr>
          <w:lang w:val="en-GB"/>
        </w:rPr>
        <w:t xml:space="preserve"> (Figure 2a)</w:t>
      </w:r>
      <w:r w:rsidRPr="00EE04B9">
        <w:rPr>
          <w:lang w:val="en-GB"/>
        </w:rPr>
        <w:t xml:space="preserve">. </w:t>
      </w:r>
      <w:r w:rsidR="00E256F6" w:rsidRPr="00E256F6">
        <w:rPr>
          <w:lang w:val="en-GB"/>
        </w:rPr>
        <w:t xml:space="preserve">Indeed, under hydrothermal conditions, the carbonization </w:t>
      </w:r>
      <w:r w:rsidR="006A3664">
        <w:rPr>
          <w:lang w:val="en-GB"/>
        </w:rPr>
        <w:t>involves</w:t>
      </w:r>
      <w:r w:rsidR="00E256F6" w:rsidRPr="00E256F6">
        <w:rPr>
          <w:lang w:val="en-GB"/>
        </w:rPr>
        <w:t xml:space="preserve"> the degradation and re-organization of biomass polymers into an aqueous phase and therefore a mass loss is expected mainly from solubilisation of reaction intermediates and inorganic components of the biomass; a minor loss is due to the release of carbon dioxide</w:t>
      </w:r>
      <w:r w:rsidR="006A3664">
        <w:rPr>
          <w:lang w:val="en-GB"/>
        </w:rPr>
        <w:t xml:space="preserve"> in the gaseous phase due to decarboxylation reactions</w:t>
      </w:r>
      <w:r w:rsidR="00E256F6" w:rsidRPr="00E256F6">
        <w:rPr>
          <w:lang w:val="en-GB"/>
        </w:rPr>
        <w:t xml:space="preserve">. This </w:t>
      </w:r>
      <w:r w:rsidR="009F2629">
        <w:rPr>
          <w:lang w:val="en-GB"/>
        </w:rPr>
        <w:t xml:space="preserve">mass </w:t>
      </w:r>
      <w:r w:rsidR="00E256F6" w:rsidRPr="00E256F6">
        <w:rPr>
          <w:lang w:val="en-GB"/>
        </w:rPr>
        <w:t xml:space="preserve">loss increases with temperature and reaction time. </w:t>
      </w:r>
      <w:r w:rsidR="009F2629">
        <w:rPr>
          <w:lang w:val="en-GB"/>
        </w:rPr>
        <w:t xml:space="preserve">However, for severity values higher than 0.35, </w:t>
      </w:r>
      <w:r w:rsidR="009F2629" w:rsidRPr="00EE04B9">
        <w:rPr>
          <w:lang w:val="en-GB"/>
        </w:rPr>
        <w:t xml:space="preserve">a slight increase in hydrochar yield </w:t>
      </w:r>
      <w:r w:rsidR="009F2629">
        <w:rPr>
          <w:lang w:val="en-GB"/>
        </w:rPr>
        <w:t xml:space="preserve">is observed, since </w:t>
      </w:r>
      <w:r w:rsidR="00E256F6" w:rsidRPr="00E256F6">
        <w:rPr>
          <w:lang w:val="en-GB"/>
        </w:rPr>
        <w:t xml:space="preserve">re-condensation </w:t>
      </w:r>
      <w:r w:rsidR="00BA4F37">
        <w:rPr>
          <w:lang w:val="en-GB"/>
        </w:rPr>
        <w:t xml:space="preserve">reactions </w:t>
      </w:r>
      <w:r w:rsidR="00E256F6" w:rsidRPr="00E256F6">
        <w:rPr>
          <w:lang w:val="en-GB"/>
        </w:rPr>
        <w:t>occur at higher temperatures and prolonged reaction times.</w:t>
      </w:r>
    </w:p>
    <w:p w14:paraId="2482328D" w14:textId="72067E87" w:rsidR="006A3664" w:rsidRDefault="00197C36" w:rsidP="006F6867">
      <w:pPr>
        <w:pStyle w:val="CETBodytext"/>
        <w:rPr>
          <w:lang w:val="en-GB"/>
        </w:rPr>
      </w:pPr>
      <w:r>
        <w:rPr>
          <w:lang w:val="en-GB"/>
        </w:rPr>
        <w:t>A</w:t>
      </w:r>
      <w:r w:rsidRPr="00197C36">
        <w:rPr>
          <w:lang w:val="en-GB"/>
        </w:rPr>
        <w:t xml:space="preserve"> decrease of carbon yield with severity</w:t>
      </w:r>
      <w:r>
        <w:rPr>
          <w:lang w:val="en-GB"/>
        </w:rPr>
        <w:t xml:space="preserve"> is observed up to a severity value of roughly 0.3 (Figure 2b). As </w:t>
      </w:r>
      <w:r w:rsidRPr="00197C36">
        <w:rPr>
          <w:lang w:val="en-GB"/>
        </w:rPr>
        <w:t xml:space="preserve">severity increases, the increase of </w:t>
      </w:r>
      <w:r w:rsidR="009D6E74">
        <w:rPr>
          <w:lang w:val="en-GB"/>
        </w:rPr>
        <w:t xml:space="preserve">the hydrochar </w:t>
      </w:r>
      <w:r w:rsidRPr="00197C36">
        <w:rPr>
          <w:lang w:val="en-GB"/>
        </w:rPr>
        <w:t xml:space="preserve">carbon </w:t>
      </w:r>
      <w:r w:rsidR="009D6E74">
        <w:rPr>
          <w:lang w:val="en-GB"/>
        </w:rPr>
        <w:t xml:space="preserve">content </w:t>
      </w:r>
      <w:r w:rsidRPr="00197C36">
        <w:rPr>
          <w:lang w:val="en-GB"/>
        </w:rPr>
        <w:t>does not compensate the decrease of char mass yield</w:t>
      </w:r>
      <w:r w:rsidR="009D6E74">
        <w:rPr>
          <w:lang w:val="en-GB"/>
        </w:rPr>
        <w:t xml:space="preserve">. For higher </w:t>
      </w:r>
      <w:r w:rsidR="009D6E74" w:rsidRPr="009D6E74">
        <w:rPr>
          <w:i/>
          <w:iCs/>
          <w:lang w:val="en-GB"/>
        </w:rPr>
        <w:t>f</w:t>
      </w:r>
      <w:r w:rsidR="009D6E74">
        <w:rPr>
          <w:lang w:val="en-GB"/>
        </w:rPr>
        <w:t xml:space="preserve"> values, </w:t>
      </w:r>
      <w:r w:rsidR="00BA4F37">
        <w:rPr>
          <w:lang w:val="en-GB"/>
        </w:rPr>
        <w:t xml:space="preserve">the carbon yield increases: </w:t>
      </w:r>
      <w:r w:rsidR="006A3664" w:rsidRPr="00E256F6">
        <w:rPr>
          <w:lang w:val="en-GB"/>
        </w:rPr>
        <w:t xml:space="preserve">the re-condensation of a carbonaceous matrix increasingly richer in carbon </w:t>
      </w:r>
      <w:r w:rsidR="00B535AC">
        <w:rPr>
          <w:lang w:val="en-GB"/>
        </w:rPr>
        <w:t>takes place</w:t>
      </w:r>
      <w:r w:rsidR="006A3664" w:rsidRPr="00E256F6">
        <w:rPr>
          <w:lang w:val="en-GB"/>
        </w:rPr>
        <w:t xml:space="preserve"> at higher temperatures and reaction times.</w:t>
      </w:r>
    </w:p>
    <w:p w14:paraId="68DBB660" w14:textId="7128F929" w:rsidR="00AC3752" w:rsidRDefault="008B7D6F" w:rsidP="0005260A">
      <w:pPr>
        <w:pStyle w:val="CETBodytext"/>
        <w:rPr>
          <w:lang w:val="en-GB"/>
        </w:rPr>
      </w:pPr>
      <w:r>
        <w:rPr>
          <w:lang w:val="en-GB"/>
        </w:rPr>
        <w:lastRenderedPageBreak/>
        <w:t>The results in Figure 2c</w:t>
      </w:r>
      <w:r w:rsidR="00E5254B" w:rsidRPr="00E5254B">
        <w:rPr>
          <w:lang w:val="en-GB"/>
        </w:rPr>
        <w:t xml:space="preserve"> </w:t>
      </w:r>
      <w:r>
        <w:rPr>
          <w:lang w:val="en-GB"/>
        </w:rPr>
        <w:t>indicate that</w:t>
      </w:r>
      <w:r w:rsidR="00E5254B" w:rsidRPr="00E5254B">
        <w:rPr>
          <w:lang w:val="en-GB"/>
        </w:rPr>
        <w:t xml:space="preserve"> the </w:t>
      </w:r>
      <w:r>
        <w:rPr>
          <w:lang w:val="en-GB"/>
        </w:rPr>
        <w:t>heating</w:t>
      </w:r>
      <w:r w:rsidR="00E5254B" w:rsidRPr="00E5254B">
        <w:rPr>
          <w:lang w:val="en-GB"/>
        </w:rPr>
        <w:t xml:space="preserve"> value </w:t>
      </w:r>
      <w:r>
        <w:rPr>
          <w:lang w:val="en-GB"/>
        </w:rPr>
        <w:t>of the produced hydrochar in</w:t>
      </w:r>
      <w:r w:rsidR="00E5254B" w:rsidRPr="00E5254B">
        <w:rPr>
          <w:lang w:val="en-GB"/>
        </w:rPr>
        <w:t xml:space="preserve"> low severity</w:t>
      </w:r>
      <w:r>
        <w:rPr>
          <w:lang w:val="en-GB"/>
        </w:rPr>
        <w:t xml:space="preserve"> operating conditions</w:t>
      </w:r>
      <w:r w:rsidR="00E5254B" w:rsidRPr="00E5254B">
        <w:rPr>
          <w:lang w:val="en-GB"/>
        </w:rPr>
        <w:t xml:space="preserve"> is much higher than the </w:t>
      </w:r>
      <w:r>
        <w:rPr>
          <w:lang w:val="en-GB"/>
        </w:rPr>
        <w:t>feedstock HHV (Table 1)</w:t>
      </w:r>
      <w:r w:rsidR="00E5254B" w:rsidRPr="00E5254B">
        <w:rPr>
          <w:lang w:val="en-GB"/>
        </w:rPr>
        <w:t xml:space="preserve">. </w:t>
      </w:r>
      <w:r w:rsidR="00AC3752" w:rsidRPr="00AC3752">
        <w:rPr>
          <w:lang w:val="en-GB"/>
        </w:rPr>
        <w:t xml:space="preserve">During HTC the degradation of hemicellulose </w:t>
      </w:r>
      <w:r w:rsidR="00AC3752">
        <w:rPr>
          <w:lang w:val="en-GB"/>
        </w:rPr>
        <w:t>(a component present in the organic fraction of municipal solid waste</w:t>
      </w:r>
      <w:r w:rsidR="004C4C80">
        <w:rPr>
          <w:lang w:val="en-GB"/>
        </w:rPr>
        <w:t>)</w:t>
      </w:r>
      <w:r w:rsidR="00AC3752">
        <w:rPr>
          <w:lang w:val="en-GB"/>
        </w:rPr>
        <w:t xml:space="preserve">, </w:t>
      </w:r>
      <w:r w:rsidR="00AC3752" w:rsidRPr="00AC3752">
        <w:rPr>
          <w:lang w:val="en-GB"/>
        </w:rPr>
        <w:t xml:space="preserve">occurs at </w:t>
      </w:r>
      <w:r w:rsidR="00AC3752">
        <w:rPr>
          <w:lang w:val="en-GB"/>
        </w:rPr>
        <w:t xml:space="preserve">relatively </w:t>
      </w:r>
      <w:r w:rsidR="00AC3752" w:rsidRPr="00AC3752">
        <w:rPr>
          <w:lang w:val="en-GB"/>
        </w:rPr>
        <w:t>low temperatures</w:t>
      </w:r>
      <w:r w:rsidR="005A71C1">
        <w:rPr>
          <w:lang w:val="en-GB"/>
        </w:rPr>
        <w:t xml:space="preserve"> (about 180 °C)</w:t>
      </w:r>
      <w:r w:rsidR="00AC3752">
        <w:rPr>
          <w:lang w:val="en-GB"/>
        </w:rPr>
        <w:t>; h</w:t>
      </w:r>
      <w:r w:rsidR="00AC3752" w:rsidRPr="00AC3752">
        <w:rPr>
          <w:lang w:val="en-GB"/>
        </w:rPr>
        <w:t>ence, the removal of hemicellulose from the feedstock lead</w:t>
      </w:r>
      <w:r w:rsidR="004C4C80">
        <w:rPr>
          <w:lang w:val="en-GB"/>
        </w:rPr>
        <w:t>s</w:t>
      </w:r>
      <w:r w:rsidR="00AC3752" w:rsidRPr="00AC3752">
        <w:rPr>
          <w:lang w:val="en-GB"/>
        </w:rPr>
        <w:t xml:space="preserve"> to an increase in energy density</w:t>
      </w:r>
      <w:r w:rsidR="004C4C80">
        <w:rPr>
          <w:lang w:val="en-GB"/>
        </w:rPr>
        <w:t xml:space="preserve">. </w:t>
      </w:r>
      <w:r w:rsidR="001977B5">
        <w:rPr>
          <w:lang w:val="en-GB"/>
        </w:rPr>
        <w:t xml:space="preserve">As severity increases, </w:t>
      </w:r>
      <w:r w:rsidR="00ED36CD">
        <w:rPr>
          <w:lang w:val="en-GB"/>
        </w:rPr>
        <w:t>t</w:t>
      </w:r>
      <w:r w:rsidR="00E65F2C" w:rsidRPr="00E65F2C">
        <w:rPr>
          <w:lang w:val="en-GB"/>
        </w:rPr>
        <w:t>he carbon transformation into soluble products results in an</w:t>
      </w:r>
      <w:r w:rsidR="00ED36CD">
        <w:rPr>
          <w:lang w:val="en-GB"/>
        </w:rPr>
        <w:t xml:space="preserve"> </w:t>
      </w:r>
      <w:r w:rsidR="00E65F2C" w:rsidRPr="00E65F2C">
        <w:rPr>
          <w:lang w:val="en-GB"/>
        </w:rPr>
        <w:t xml:space="preserve">initial decrease of </w:t>
      </w:r>
      <w:r w:rsidR="008F233A">
        <w:rPr>
          <w:lang w:val="en-GB"/>
        </w:rPr>
        <w:t>hydrochar HHV</w:t>
      </w:r>
      <w:r w:rsidR="00E65F2C" w:rsidRPr="00E65F2C">
        <w:rPr>
          <w:lang w:val="en-GB"/>
        </w:rPr>
        <w:t xml:space="preserve">. </w:t>
      </w:r>
      <w:r w:rsidR="008F233A">
        <w:rPr>
          <w:lang w:val="en-GB"/>
        </w:rPr>
        <w:t>With a</w:t>
      </w:r>
      <w:r w:rsidR="00E65F2C" w:rsidRPr="00E65F2C">
        <w:rPr>
          <w:lang w:val="en-GB"/>
        </w:rPr>
        <w:t xml:space="preserve"> </w:t>
      </w:r>
      <w:r w:rsidR="008F233A">
        <w:rPr>
          <w:lang w:val="en-GB"/>
        </w:rPr>
        <w:t xml:space="preserve">further </w:t>
      </w:r>
      <w:r w:rsidR="00E65F2C" w:rsidRPr="00E65F2C">
        <w:rPr>
          <w:lang w:val="en-GB"/>
        </w:rPr>
        <w:t>increas</w:t>
      </w:r>
      <w:r w:rsidR="008F233A">
        <w:rPr>
          <w:lang w:val="en-GB"/>
        </w:rPr>
        <w:t xml:space="preserve">e of process </w:t>
      </w:r>
      <w:r w:rsidR="00E65F2C" w:rsidRPr="00E65F2C">
        <w:rPr>
          <w:lang w:val="en-GB"/>
        </w:rPr>
        <w:t>severity, the</w:t>
      </w:r>
      <w:r w:rsidR="008F233A">
        <w:rPr>
          <w:lang w:val="en-GB"/>
        </w:rPr>
        <w:t xml:space="preserve"> </w:t>
      </w:r>
      <w:r w:rsidR="00E65F2C" w:rsidRPr="00E65F2C">
        <w:rPr>
          <w:lang w:val="en-GB"/>
        </w:rPr>
        <w:t xml:space="preserve">enhancement of </w:t>
      </w:r>
      <w:r w:rsidR="008F233A">
        <w:rPr>
          <w:lang w:val="en-GB"/>
        </w:rPr>
        <w:t>the</w:t>
      </w:r>
      <w:r w:rsidR="00E65F2C" w:rsidRPr="00E65F2C">
        <w:rPr>
          <w:lang w:val="en-GB"/>
        </w:rPr>
        <w:t xml:space="preserve"> carbon content of the</w:t>
      </w:r>
      <w:r w:rsidR="008F233A">
        <w:rPr>
          <w:lang w:val="en-GB"/>
        </w:rPr>
        <w:t xml:space="preserve"> </w:t>
      </w:r>
      <w:r w:rsidR="00E65F2C" w:rsidRPr="00E65F2C">
        <w:rPr>
          <w:lang w:val="en-GB"/>
        </w:rPr>
        <w:t>solid matrix together with the decrease of the oxygen content</w:t>
      </w:r>
      <w:r w:rsidR="008F233A">
        <w:rPr>
          <w:lang w:val="en-GB"/>
        </w:rPr>
        <w:t xml:space="preserve"> </w:t>
      </w:r>
      <w:r w:rsidR="00E65F2C" w:rsidRPr="00E65F2C">
        <w:rPr>
          <w:lang w:val="en-GB"/>
        </w:rPr>
        <w:t>become more significant</w:t>
      </w:r>
      <w:r w:rsidR="008F233A">
        <w:rPr>
          <w:lang w:val="en-GB"/>
        </w:rPr>
        <w:t>, s</w:t>
      </w:r>
      <w:r w:rsidR="008F233A" w:rsidRPr="00E65F2C">
        <w:rPr>
          <w:lang w:val="en-GB"/>
        </w:rPr>
        <w:t>o</w:t>
      </w:r>
      <w:r w:rsidR="00E65F2C" w:rsidRPr="00E65F2C">
        <w:rPr>
          <w:lang w:val="en-GB"/>
        </w:rPr>
        <w:t xml:space="preserve">, </w:t>
      </w:r>
      <w:r w:rsidR="0005260A">
        <w:rPr>
          <w:lang w:val="en-GB"/>
        </w:rPr>
        <w:t>hydrochar HHV increases. T</w:t>
      </w:r>
      <w:r w:rsidR="00E65F2C" w:rsidRPr="00E65F2C">
        <w:rPr>
          <w:lang w:val="en-GB"/>
        </w:rPr>
        <w:t>he energy densification</w:t>
      </w:r>
      <w:r w:rsidR="008F233A">
        <w:rPr>
          <w:lang w:val="en-GB"/>
        </w:rPr>
        <w:t xml:space="preserve"> </w:t>
      </w:r>
      <w:r w:rsidR="0005260A">
        <w:rPr>
          <w:lang w:val="en-GB"/>
        </w:rPr>
        <w:t>(ED) obviously exhibits the same trend of hydrochar HHV</w:t>
      </w:r>
      <w:r w:rsidR="00E65F2C" w:rsidRPr="00E65F2C">
        <w:rPr>
          <w:lang w:val="en-GB"/>
        </w:rPr>
        <w:t>.</w:t>
      </w:r>
    </w:p>
    <w:p w14:paraId="562634E9" w14:textId="6C65C60F" w:rsidR="00AC3752" w:rsidRDefault="0005260A" w:rsidP="00AC3752">
      <w:pPr>
        <w:pStyle w:val="CETBodytext"/>
        <w:rPr>
          <w:lang w:val="en-GB"/>
        </w:rPr>
      </w:pPr>
      <w:r>
        <w:rPr>
          <w:lang w:val="en-GB"/>
        </w:rPr>
        <w:t>S</w:t>
      </w:r>
      <w:r w:rsidR="00AC3752" w:rsidRPr="00AC3752">
        <w:rPr>
          <w:lang w:val="en-GB"/>
        </w:rPr>
        <w:t>ince an increase of severity</w:t>
      </w:r>
      <w:r>
        <w:rPr>
          <w:lang w:val="en-GB"/>
        </w:rPr>
        <w:t xml:space="preserve"> </w:t>
      </w:r>
      <w:r w:rsidR="00AC3752" w:rsidRPr="00AC3752">
        <w:rPr>
          <w:lang w:val="en-GB"/>
        </w:rPr>
        <w:t xml:space="preserve">produces also </w:t>
      </w:r>
      <w:r w:rsidR="00F11DCA">
        <w:rPr>
          <w:lang w:val="en-GB"/>
        </w:rPr>
        <w:t>variations in</w:t>
      </w:r>
      <w:r w:rsidR="00AC3752" w:rsidRPr="00AC3752">
        <w:rPr>
          <w:lang w:val="en-GB"/>
        </w:rPr>
        <w:t xml:space="preserve"> </w:t>
      </w:r>
      <w:r w:rsidR="00BD6C59">
        <w:rPr>
          <w:lang w:val="en-GB"/>
        </w:rPr>
        <w:t>hydrochar</w:t>
      </w:r>
      <w:r w:rsidR="00AC3752" w:rsidRPr="00AC3752">
        <w:rPr>
          <w:lang w:val="en-GB"/>
        </w:rPr>
        <w:t xml:space="preserve"> mass yield, the </w:t>
      </w:r>
      <w:r w:rsidR="00BD6C59">
        <w:rPr>
          <w:lang w:val="en-GB"/>
        </w:rPr>
        <w:t xml:space="preserve">performance of the </w:t>
      </w:r>
      <w:r w:rsidR="00AC3752" w:rsidRPr="00AC3752">
        <w:rPr>
          <w:lang w:val="en-GB"/>
        </w:rPr>
        <w:t>HTC process is better evaluated</w:t>
      </w:r>
      <w:r w:rsidR="00BD6C59">
        <w:rPr>
          <w:lang w:val="en-GB"/>
        </w:rPr>
        <w:t xml:space="preserve"> </w:t>
      </w:r>
      <w:r w:rsidR="00AC3752" w:rsidRPr="00AC3752">
        <w:rPr>
          <w:lang w:val="en-GB"/>
        </w:rPr>
        <w:t xml:space="preserve">by the </w:t>
      </w:r>
      <w:r w:rsidR="00A41BCA" w:rsidRPr="00A41BCA">
        <w:rPr>
          <w:lang w:val="en-GB"/>
        </w:rPr>
        <w:t>energy recovery efficiency (ERE</w:t>
      </w:r>
      <w:r w:rsidR="00A41BCA">
        <w:rPr>
          <w:lang w:val="en-GB"/>
        </w:rPr>
        <w:t>)</w:t>
      </w:r>
      <w:r w:rsidR="00AC3752" w:rsidRPr="00AC3752">
        <w:rPr>
          <w:lang w:val="en-GB"/>
        </w:rPr>
        <w:t>.</w:t>
      </w:r>
      <w:r w:rsidR="00A41BCA">
        <w:rPr>
          <w:lang w:val="en-GB"/>
        </w:rPr>
        <w:t xml:space="preserve"> </w:t>
      </w:r>
      <w:r w:rsidR="00F11DCA">
        <w:rPr>
          <w:lang w:val="en-GB"/>
        </w:rPr>
        <w:t>The results obtained for ERE (Figure 2d) show</w:t>
      </w:r>
      <w:r w:rsidR="005844D2">
        <w:rPr>
          <w:lang w:val="en-GB"/>
        </w:rPr>
        <w:t xml:space="preserve"> a trend similar to those of hydrochar yield and HHV, with</w:t>
      </w:r>
      <w:r w:rsidR="005844D2" w:rsidRPr="005844D2">
        <w:rPr>
          <w:lang w:val="en-GB"/>
        </w:rPr>
        <w:t xml:space="preserve"> maximum value</w:t>
      </w:r>
      <w:r w:rsidR="005844D2">
        <w:rPr>
          <w:lang w:val="en-GB"/>
        </w:rPr>
        <w:t>s</w:t>
      </w:r>
      <w:r w:rsidR="005844D2" w:rsidRPr="005844D2">
        <w:rPr>
          <w:lang w:val="en-GB"/>
        </w:rPr>
        <w:t xml:space="preserve"> of ERE</w:t>
      </w:r>
      <w:r w:rsidR="005844D2">
        <w:rPr>
          <w:lang w:val="en-GB"/>
        </w:rPr>
        <w:t xml:space="preserve"> for low severity operating conditions.</w:t>
      </w:r>
    </w:p>
    <w:p w14:paraId="5278CEF9" w14:textId="29C0A355" w:rsidR="00661628" w:rsidRPr="00B57B36" w:rsidRDefault="00253380" w:rsidP="009C5CFA">
      <w:pPr>
        <w:pStyle w:val="CETCaption"/>
        <w:jc w:val="center"/>
      </w:pPr>
      <w:r>
        <w:rPr>
          <w:noProof/>
        </w:rPr>
        <w:drawing>
          <wp:inline distT="0" distB="0" distL="0" distR="0" wp14:anchorId="17260D86" wp14:editId="49FD9A1C">
            <wp:extent cx="3895090" cy="2815502"/>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1622"/>
                    <a:stretch/>
                  </pic:blipFill>
                  <pic:spPr bwMode="auto">
                    <a:xfrm>
                      <a:off x="0" y="0"/>
                      <a:ext cx="3895200" cy="2815582"/>
                    </a:xfrm>
                    <a:prstGeom prst="rect">
                      <a:avLst/>
                    </a:prstGeom>
                    <a:noFill/>
                    <a:ln>
                      <a:noFill/>
                    </a:ln>
                    <a:extLst>
                      <a:ext uri="{53640926-AAD7-44D8-BBD7-CCE9431645EC}">
                        <a14:shadowObscured xmlns:a14="http://schemas.microsoft.com/office/drawing/2010/main"/>
                      </a:ext>
                    </a:extLst>
                  </pic:spPr>
                </pic:pic>
              </a:graphicData>
            </a:graphic>
          </wp:inline>
        </w:drawing>
      </w:r>
    </w:p>
    <w:p w14:paraId="7FA8F9B3" w14:textId="358E0BC9" w:rsidR="00661628" w:rsidRPr="00BD077D" w:rsidRDefault="00661628" w:rsidP="00C3550B">
      <w:pPr>
        <w:pStyle w:val="CETCaption"/>
      </w:pPr>
      <w:r w:rsidRPr="00BD077D">
        <w:rPr>
          <w:rStyle w:val="CETCaptionCarattere"/>
          <w:i/>
        </w:rPr>
        <w:t xml:space="preserve">Figure </w:t>
      </w:r>
      <w:r w:rsidR="00D867CF">
        <w:rPr>
          <w:rStyle w:val="CETCaptionCarattere"/>
          <w:i/>
        </w:rPr>
        <w:t>2</w:t>
      </w:r>
      <w:r w:rsidRPr="00BD077D">
        <w:rPr>
          <w:rStyle w:val="CETCaptionCarattere"/>
          <w:i/>
        </w:rPr>
        <w:t xml:space="preserve">: </w:t>
      </w:r>
      <w:r w:rsidR="00C3550B" w:rsidRPr="00C3550B">
        <w:rPr>
          <w:rStyle w:val="CETCaptionCarattere"/>
          <w:i/>
        </w:rPr>
        <w:t xml:space="preserve">Effect of </w:t>
      </w:r>
      <w:r w:rsidR="00C3550B">
        <w:rPr>
          <w:rStyle w:val="CETCaptionCarattere"/>
          <w:i/>
        </w:rPr>
        <w:t>process</w:t>
      </w:r>
      <w:r w:rsidR="00C3550B" w:rsidRPr="00C3550B">
        <w:rPr>
          <w:rStyle w:val="CETCaptionCarattere"/>
          <w:i/>
        </w:rPr>
        <w:t xml:space="preserve"> severity and solid content of the</w:t>
      </w:r>
      <w:r w:rsidR="00C3550B">
        <w:rPr>
          <w:rStyle w:val="CETCaptionCarattere"/>
          <w:i/>
        </w:rPr>
        <w:t xml:space="preserve"> </w:t>
      </w:r>
      <w:r w:rsidR="00C3550B" w:rsidRPr="00C3550B">
        <w:rPr>
          <w:rStyle w:val="CETCaptionCarattere"/>
          <w:i/>
        </w:rPr>
        <w:t>feedstock</w:t>
      </w:r>
      <w:r w:rsidR="00C3550B">
        <w:rPr>
          <w:rStyle w:val="CETCaptionCarattere"/>
          <w:i/>
        </w:rPr>
        <w:t xml:space="preserve"> on hydrochar </w:t>
      </w:r>
      <w:r w:rsidR="00D867CF">
        <w:rPr>
          <w:rStyle w:val="CETCaptionCarattere"/>
          <w:i/>
        </w:rPr>
        <w:t>yield (a)</w:t>
      </w:r>
      <w:r w:rsidR="006A78F5">
        <w:rPr>
          <w:rStyle w:val="CETCaptionCarattere"/>
          <w:i/>
        </w:rPr>
        <w:t>, carbon yield (b),</w:t>
      </w:r>
      <w:r w:rsidR="00D867CF">
        <w:rPr>
          <w:rStyle w:val="CETCaptionCarattere"/>
          <w:i/>
        </w:rPr>
        <w:t xml:space="preserve"> </w:t>
      </w:r>
      <w:r w:rsidR="006D5CDA">
        <w:rPr>
          <w:rStyle w:val="CETCaptionCarattere"/>
          <w:i/>
        </w:rPr>
        <w:t xml:space="preserve">hydrochar higher heating value (c), </w:t>
      </w:r>
      <w:r w:rsidR="00D867CF">
        <w:rPr>
          <w:rStyle w:val="CETCaptionCarattere"/>
          <w:i/>
        </w:rPr>
        <w:t>and energy recovery efficiency (</w:t>
      </w:r>
      <w:r w:rsidR="006D5CDA">
        <w:rPr>
          <w:rStyle w:val="CETCaptionCarattere"/>
          <w:i/>
        </w:rPr>
        <w:t>d</w:t>
      </w:r>
      <w:r w:rsidR="00D867CF">
        <w:rPr>
          <w:rStyle w:val="CETCaptionCarattere"/>
          <w:i/>
        </w:rPr>
        <w:t>).</w:t>
      </w:r>
    </w:p>
    <w:p w14:paraId="7B6CEAFF" w14:textId="0527A285" w:rsidR="008834BD" w:rsidRDefault="008834BD" w:rsidP="008D2A05">
      <w:pPr>
        <w:pStyle w:val="CETBodytext"/>
        <w:rPr>
          <w:lang w:val="en-GB"/>
        </w:rPr>
      </w:pPr>
      <w:r w:rsidRPr="008834BD">
        <w:rPr>
          <w:lang w:val="en-GB"/>
        </w:rPr>
        <w:t xml:space="preserve">The influence of temperature, time and solid load on the mass yields and properties of the hydrochar produced was </w:t>
      </w:r>
      <w:r>
        <w:rPr>
          <w:lang w:val="en-GB"/>
        </w:rPr>
        <w:t>further analyzed</w:t>
      </w:r>
      <w:r w:rsidRPr="008834BD">
        <w:rPr>
          <w:lang w:val="en-GB"/>
        </w:rPr>
        <w:t xml:space="preserve"> by the response surface methodology (RSM) approach</w:t>
      </w:r>
      <w:r>
        <w:rPr>
          <w:lang w:val="en-GB"/>
        </w:rPr>
        <w:t>.</w:t>
      </w:r>
      <w:r w:rsidR="00963DA7">
        <w:rPr>
          <w:lang w:val="en-GB"/>
        </w:rPr>
        <w:t xml:space="preserve"> </w:t>
      </w:r>
      <w:r w:rsidR="00963DA7" w:rsidRPr="00963DA7">
        <w:rPr>
          <w:lang w:val="en-GB"/>
        </w:rPr>
        <w:t xml:space="preserve">The effect of the key </w:t>
      </w:r>
      <w:r w:rsidR="00963DA7">
        <w:rPr>
          <w:lang w:val="en-GB"/>
        </w:rPr>
        <w:t xml:space="preserve">operative </w:t>
      </w:r>
      <w:r w:rsidR="00963DA7" w:rsidRPr="00963DA7">
        <w:rPr>
          <w:lang w:val="en-GB"/>
        </w:rPr>
        <w:t>parameters</w:t>
      </w:r>
      <w:r w:rsidR="00963DA7">
        <w:rPr>
          <w:lang w:val="en-GB"/>
        </w:rPr>
        <w:t>, namely, temperature,</w:t>
      </w:r>
      <w:r w:rsidR="00963DA7" w:rsidRPr="00963DA7">
        <w:rPr>
          <w:lang w:val="en-GB"/>
        </w:rPr>
        <w:t xml:space="preserve"> reaction time, and </w:t>
      </w:r>
      <w:r w:rsidR="00963DA7">
        <w:rPr>
          <w:lang w:val="en-GB"/>
        </w:rPr>
        <w:t>solid content,</w:t>
      </w:r>
      <w:r w:rsidR="00963DA7" w:rsidRPr="00963DA7">
        <w:rPr>
          <w:lang w:val="en-GB"/>
        </w:rPr>
        <w:t xml:space="preserve"> on the target response</w:t>
      </w:r>
      <w:r w:rsidR="00963DA7">
        <w:rPr>
          <w:lang w:val="en-GB"/>
        </w:rPr>
        <w:t>s</w:t>
      </w:r>
      <w:r w:rsidR="00963DA7" w:rsidRPr="00963DA7">
        <w:rPr>
          <w:lang w:val="en-GB"/>
        </w:rPr>
        <w:t>, as well as the influence of their interaction,</w:t>
      </w:r>
      <w:r w:rsidR="00963DA7">
        <w:rPr>
          <w:lang w:val="en-GB"/>
        </w:rPr>
        <w:t xml:space="preserve"> w</w:t>
      </w:r>
      <w:r w:rsidR="008D2A05">
        <w:rPr>
          <w:lang w:val="en-GB"/>
        </w:rPr>
        <w:t xml:space="preserve">as investigated, </w:t>
      </w:r>
      <w:r w:rsidR="008D2A05" w:rsidRPr="008D2A05">
        <w:rPr>
          <w:lang w:val="en-GB"/>
        </w:rPr>
        <w:t>with the aim to provide insight into the choice of</w:t>
      </w:r>
      <w:r w:rsidR="008D2A05">
        <w:rPr>
          <w:lang w:val="en-GB"/>
        </w:rPr>
        <w:t xml:space="preserve"> </w:t>
      </w:r>
      <w:r w:rsidR="008D2A05" w:rsidRPr="008D2A05">
        <w:rPr>
          <w:lang w:val="en-GB"/>
        </w:rPr>
        <w:t>the operating conditions required to fit the desired application.</w:t>
      </w:r>
    </w:p>
    <w:p w14:paraId="4D3B0BC3" w14:textId="34DADF0C" w:rsidR="008834BD" w:rsidRPr="008834BD" w:rsidRDefault="008834BD" w:rsidP="008834BD">
      <w:pPr>
        <w:pStyle w:val="CETBodytext"/>
        <w:rPr>
          <w:lang w:val="en-GB"/>
        </w:rPr>
      </w:pPr>
      <w:r w:rsidRPr="008834BD">
        <w:rPr>
          <w:lang w:val="en-GB"/>
        </w:rPr>
        <w:t xml:space="preserve">The results of the RSM analysis on </w:t>
      </w:r>
      <w:r w:rsidR="00EA5A4A">
        <w:rPr>
          <w:lang w:val="en-GB"/>
        </w:rPr>
        <w:t>selected</w:t>
      </w:r>
      <w:r w:rsidRPr="008834BD">
        <w:rPr>
          <w:lang w:val="en-GB"/>
        </w:rPr>
        <w:t xml:space="preserve"> test responses are reported and discussed next.</w:t>
      </w:r>
    </w:p>
    <w:p w14:paraId="347358B5" w14:textId="4F61DD98" w:rsidR="002033AA" w:rsidRDefault="008834BD" w:rsidP="008834BD">
      <w:pPr>
        <w:pStyle w:val="CETBodytext"/>
        <w:rPr>
          <w:lang w:val="en-GB"/>
        </w:rPr>
      </w:pPr>
      <w:r w:rsidRPr="008834BD">
        <w:rPr>
          <w:lang w:val="en-GB"/>
        </w:rPr>
        <w:t>The following mathematical model was obtained for</w:t>
      </w:r>
      <w:r w:rsidR="002033AA">
        <w:rPr>
          <w:lang w:val="en-GB"/>
        </w:rPr>
        <w:t xml:space="preserve"> hydrochar yield:</w:t>
      </w:r>
    </w:p>
    <w:tbl>
      <w:tblPr>
        <w:tblW w:w="5000" w:type="pct"/>
        <w:tblLook w:val="04A0" w:firstRow="1" w:lastRow="0" w:firstColumn="1" w:lastColumn="0" w:noHBand="0" w:noVBand="1"/>
      </w:tblPr>
      <w:tblGrid>
        <w:gridCol w:w="7985"/>
        <w:gridCol w:w="802"/>
      </w:tblGrid>
      <w:tr w:rsidR="002033AA" w:rsidRPr="00B57B36" w14:paraId="50BAAEBE" w14:textId="77777777" w:rsidTr="002032C8">
        <w:tc>
          <w:tcPr>
            <w:tcW w:w="7985" w:type="dxa"/>
            <w:shd w:val="clear" w:color="auto" w:fill="auto"/>
            <w:vAlign w:val="center"/>
          </w:tcPr>
          <w:p w14:paraId="7196FCD5" w14:textId="5E55FFCF" w:rsidR="002033AA" w:rsidRPr="007C42A5" w:rsidRDefault="002033AA" w:rsidP="002032C8">
            <w:pPr>
              <w:pStyle w:val="CETEquation"/>
              <w:rPr>
                <w:rFonts w:cs="Arial"/>
              </w:rPr>
            </w:pPr>
            <m:oMathPara>
              <m:oMathParaPr>
                <m:jc m:val="left"/>
              </m:oMathParaPr>
              <m:oMath>
                <m:r>
                  <w:rPr>
                    <w:rFonts w:ascii="Cambria Math" w:hAnsi="Cambria Math" w:cs="Arial"/>
                  </w:rPr>
                  <m:t>y</m:t>
                </m:r>
                <m:r>
                  <m:rPr>
                    <m:sty m:val="p"/>
                  </m:rPr>
                  <w:rPr>
                    <w:rFonts w:ascii="Cambria Math" w:hAnsi="Cambria Math" w:cs="Arial"/>
                  </w:rPr>
                  <m:t>=</m:t>
                </m:r>
                <m:r>
                  <w:rPr>
                    <w:rFonts w:ascii="Cambria Math" w:hAnsi="Cambria Math" w:cs="Arial"/>
                  </w:rPr>
                  <m:t>67.04-5.22A+2.69C</m:t>
                </m:r>
              </m:oMath>
            </m:oMathPara>
          </w:p>
        </w:tc>
        <w:tc>
          <w:tcPr>
            <w:tcW w:w="802" w:type="dxa"/>
            <w:shd w:val="clear" w:color="auto" w:fill="auto"/>
            <w:vAlign w:val="center"/>
          </w:tcPr>
          <w:p w14:paraId="486E763C" w14:textId="13E9C7D4" w:rsidR="002033AA" w:rsidRPr="00B57B36" w:rsidRDefault="002033AA" w:rsidP="002032C8">
            <w:pPr>
              <w:pStyle w:val="CETEquation"/>
              <w:jc w:val="right"/>
            </w:pPr>
            <w:r w:rsidRPr="00B57B36">
              <w:t>(</w:t>
            </w:r>
            <w:r>
              <w:t>6</w:t>
            </w:r>
            <w:r w:rsidRPr="00B57B36">
              <w:t>)</w:t>
            </w:r>
          </w:p>
        </w:tc>
      </w:tr>
    </w:tbl>
    <w:p w14:paraId="70476435" w14:textId="3C1BBCA4" w:rsidR="009C5CFA" w:rsidRDefault="006B6897" w:rsidP="009C5CFA">
      <w:pPr>
        <w:pStyle w:val="CETBodytext"/>
        <w:rPr>
          <w:lang w:val="en-GB"/>
        </w:rPr>
      </w:pPr>
      <w:r w:rsidRPr="006B6897">
        <w:rPr>
          <w:lang w:val="en-GB"/>
        </w:rPr>
        <w:t xml:space="preserve">The </w:t>
      </w:r>
      <w:r>
        <w:rPr>
          <w:lang w:val="en-GB"/>
        </w:rPr>
        <w:t>Analysis of Variance (</w:t>
      </w:r>
      <w:r w:rsidRPr="006B6897">
        <w:rPr>
          <w:lang w:val="en-GB"/>
        </w:rPr>
        <w:t>ANOVA</w:t>
      </w:r>
      <w:r>
        <w:rPr>
          <w:lang w:val="en-GB"/>
        </w:rPr>
        <w:t>)</w:t>
      </w:r>
      <w:r w:rsidRPr="006B6897">
        <w:rPr>
          <w:lang w:val="en-GB"/>
        </w:rPr>
        <w:t xml:space="preserve"> (</w:t>
      </w:r>
      <w:r>
        <w:rPr>
          <w:lang w:val="en-GB"/>
        </w:rPr>
        <w:t xml:space="preserve">Table </w:t>
      </w:r>
      <w:r w:rsidR="00025E11">
        <w:rPr>
          <w:lang w:val="en-GB"/>
        </w:rPr>
        <w:t>3</w:t>
      </w:r>
      <w:r w:rsidRPr="006B6897">
        <w:rPr>
          <w:lang w:val="en-GB"/>
        </w:rPr>
        <w:t>) revealed that temperature</w:t>
      </w:r>
      <w:r>
        <w:rPr>
          <w:lang w:val="en-GB"/>
        </w:rPr>
        <w:t xml:space="preserve"> and </w:t>
      </w:r>
      <w:r w:rsidRPr="006B6897">
        <w:rPr>
          <w:lang w:val="en-GB"/>
        </w:rPr>
        <w:t>solid content are significant process variables (p value</w:t>
      </w:r>
      <w:r>
        <w:rPr>
          <w:lang w:val="en-GB"/>
        </w:rPr>
        <w:t xml:space="preserve"> </w:t>
      </w:r>
      <w:r w:rsidRPr="006B6897">
        <w:rPr>
          <w:lang w:val="en-GB"/>
        </w:rPr>
        <w:t>&lt; 0.05), while the lack-of-fit is not significant (p value &gt; 0.1),</w:t>
      </w:r>
      <w:r>
        <w:rPr>
          <w:lang w:val="en-GB"/>
        </w:rPr>
        <w:t xml:space="preserve"> </w:t>
      </w:r>
      <w:r w:rsidRPr="006B6897">
        <w:rPr>
          <w:lang w:val="en-GB"/>
        </w:rPr>
        <w:t xml:space="preserve">denoting good predictivity of </w:t>
      </w:r>
      <w:r>
        <w:rPr>
          <w:lang w:val="en-GB"/>
        </w:rPr>
        <w:t xml:space="preserve">the </w:t>
      </w:r>
      <w:r w:rsidRPr="006B6897">
        <w:rPr>
          <w:lang w:val="en-GB"/>
        </w:rPr>
        <w:t>model.</w:t>
      </w:r>
      <w:r w:rsidR="008742E3">
        <w:rPr>
          <w:lang w:val="en-GB"/>
        </w:rPr>
        <w:t xml:space="preserve"> The model is linear and time is not significant.</w:t>
      </w:r>
      <w:r w:rsidR="0015212C">
        <w:rPr>
          <w:lang w:val="en-GB"/>
        </w:rPr>
        <w:t xml:space="preserve"> </w:t>
      </w:r>
      <w:r w:rsidR="009C5CFA" w:rsidRPr="00D671DF">
        <w:rPr>
          <w:lang w:val="en-GB"/>
        </w:rPr>
        <w:t xml:space="preserve">The relationship between </w:t>
      </w:r>
      <w:r w:rsidR="009C5CFA">
        <w:rPr>
          <w:lang w:val="en-GB"/>
        </w:rPr>
        <w:t>process parameters and responses may be</w:t>
      </w:r>
      <w:r w:rsidR="009C5CFA" w:rsidRPr="00D671DF">
        <w:rPr>
          <w:lang w:val="en-GB"/>
        </w:rPr>
        <w:t xml:space="preserve"> graphically represented by</w:t>
      </w:r>
      <w:r w:rsidR="009C5CFA">
        <w:rPr>
          <w:lang w:val="en-GB"/>
        </w:rPr>
        <w:t xml:space="preserve"> </w:t>
      </w:r>
      <w:r w:rsidR="009C5CFA" w:rsidRPr="00D671DF">
        <w:rPr>
          <w:lang w:val="en-GB"/>
        </w:rPr>
        <w:t>three-dimensional response surface plot</w:t>
      </w:r>
      <w:r w:rsidR="009C5CFA">
        <w:rPr>
          <w:lang w:val="en-GB"/>
        </w:rPr>
        <w:t xml:space="preserve">s. </w:t>
      </w:r>
      <w:r w:rsidR="009C5CFA" w:rsidRPr="008742E3">
        <w:rPr>
          <w:lang w:val="en-GB"/>
        </w:rPr>
        <w:t xml:space="preserve">Figure </w:t>
      </w:r>
      <w:r w:rsidR="009C5CFA">
        <w:rPr>
          <w:lang w:val="en-GB"/>
        </w:rPr>
        <w:t>3</w:t>
      </w:r>
      <w:r w:rsidR="009C5CFA" w:rsidRPr="008742E3">
        <w:rPr>
          <w:lang w:val="en-GB"/>
        </w:rPr>
        <w:t xml:space="preserve"> shows the response surfaces of the hydrochar yield as a function of temperature and time </w:t>
      </w:r>
      <w:r w:rsidR="009C5CFA">
        <w:rPr>
          <w:lang w:val="en-GB"/>
        </w:rPr>
        <w:t>for different values of t</w:t>
      </w:r>
      <w:r w:rsidR="009C5CFA" w:rsidRPr="008742E3">
        <w:rPr>
          <w:lang w:val="en-GB"/>
        </w:rPr>
        <w:t>he solid</w:t>
      </w:r>
      <w:r w:rsidR="009C5CFA">
        <w:rPr>
          <w:lang w:val="en-GB"/>
        </w:rPr>
        <w:t xml:space="preserve"> content.</w:t>
      </w:r>
      <w:r w:rsidR="009C5CFA" w:rsidRPr="008742E3">
        <w:rPr>
          <w:lang w:val="en-GB"/>
        </w:rPr>
        <w:t xml:space="preserve"> It can be observed the hydrochar yield increases with increasing solid</w:t>
      </w:r>
      <w:r w:rsidR="009C5CFA">
        <w:rPr>
          <w:lang w:val="en-GB"/>
        </w:rPr>
        <w:t xml:space="preserve"> content</w:t>
      </w:r>
      <w:r w:rsidR="009C5CFA" w:rsidRPr="008742E3">
        <w:rPr>
          <w:lang w:val="en-GB"/>
        </w:rPr>
        <w:t xml:space="preserve"> and decreasing temperature.</w:t>
      </w:r>
    </w:p>
    <w:p w14:paraId="1EA02AC5" w14:textId="77777777" w:rsidR="0015212C" w:rsidRDefault="0015212C" w:rsidP="0015212C">
      <w:pPr>
        <w:pStyle w:val="CETBodytext"/>
        <w:rPr>
          <w:lang w:val="en-GB"/>
        </w:rPr>
      </w:pPr>
      <w:r w:rsidRPr="008834BD">
        <w:rPr>
          <w:lang w:val="en-GB"/>
        </w:rPr>
        <w:t>The mathematical model</w:t>
      </w:r>
      <w:r>
        <w:rPr>
          <w:lang w:val="en-GB"/>
        </w:rPr>
        <w:t xml:space="preserve"> </w:t>
      </w:r>
      <w:r w:rsidRPr="008834BD">
        <w:rPr>
          <w:lang w:val="en-GB"/>
        </w:rPr>
        <w:t>obtained for</w:t>
      </w:r>
      <w:r>
        <w:rPr>
          <w:lang w:val="en-GB"/>
        </w:rPr>
        <w:t xml:space="preserve"> carbon yield is reported in Eq(7):</w:t>
      </w:r>
    </w:p>
    <w:tbl>
      <w:tblPr>
        <w:tblW w:w="5000" w:type="pct"/>
        <w:tblLook w:val="04A0" w:firstRow="1" w:lastRow="0" w:firstColumn="1" w:lastColumn="0" w:noHBand="0" w:noVBand="1"/>
      </w:tblPr>
      <w:tblGrid>
        <w:gridCol w:w="7985"/>
        <w:gridCol w:w="802"/>
      </w:tblGrid>
      <w:tr w:rsidR="0015212C" w:rsidRPr="00B57B36" w14:paraId="119F7039" w14:textId="77777777" w:rsidTr="00515800">
        <w:tc>
          <w:tcPr>
            <w:tcW w:w="7985" w:type="dxa"/>
            <w:shd w:val="clear" w:color="auto" w:fill="auto"/>
            <w:vAlign w:val="center"/>
          </w:tcPr>
          <w:p w14:paraId="0195816A" w14:textId="77777777" w:rsidR="0015212C" w:rsidRPr="007C42A5" w:rsidRDefault="0015212C" w:rsidP="00515800">
            <w:pPr>
              <w:pStyle w:val="CETEquation"/>
              <w:rPr>
                <w:rFonts w:cs="Arial"/>
              </w:rPr>
            </w:pPr>
            <m:oMathPara>
              <m:oMathParaPr>
                <m:jc m:val="left"/>
              </m:oMathParaPr>
              <m:oMath>
                <m:r>
                  <w:rPr>
                    <w:rFonts w:ascii="Cambria Math" w:hAnsi="Cambria Math" w:cs="Arial"/>
                  </w:rPr>
                  <m:t>y</m:t>
                </m:r>
                <m:r>
                  <m:rPr>
                    <m:sty m:val="p"/>
                  </m:rPr>
                  <w:rPr>
                    <w:rFonts w:ascii="Cambria Math" w:hAnsi="Cambria Math" w:cs="Arial"/>
                  </w:rPr>
                  <m:t>=</m:t>
                </m:r>
                <m:r>
                  <w:rPr>
                    <w:rFonts w:ascii="Cambria Math" w:hAnsi="Cambria Math" w:cs="Arial"/>
                  </w:rPr>
                  <m:t>63.30-11.70A-1.51B+3.21C+5.64AB+7.61AC+7.98</m:t>
                </m:r>
                <m:sSup>
                  <m:sSupPr>
                    <m:ctrlPr>
                      <w:rPr>
                        <w:rFonts w:ascii="Cambria Math" w:hAnsi="Cambria Math" w:cs="Arial"/>
                        <w:i/>
                      </w:rPr>
                    </m:ctrlPr>
                  </m:sSupPr>
                  <m:e>
                    <m:r>
                      <w:rPr>
                        <w:rFonts w:ascii="Cambria Math" w:hAnsi="Cambria Math" w:cs="Arial"/>
                      </w:rPr>
                      <m:t>B</m:t>
                    </m:r>
                  </m:e>
                  <m:sup>
                    <m:r>
                      <w:rPr>
                        <w:rFonts w:ascii="Cambria Math" w:hAnsi="Cambria Math" w:cs="Arial"/>
                      </w:rPr>
                      <m:t>2</m:t>
                    </m:r>
                  </m:sup>
                </m:sSup>
              </m:oMath>
            </m:oMathPara>
          </w:p>
        </w:tc>
        <w:tc>
          <w:tcPr>
            <w:tcW w:w="802" w:type="dxa"/>
            <w:shd w:val="clear" w:color="auto" w:fill="auto"/>
            <w:vAlign w:val="center"/>
          </w:tcPr>
          <w:p w14:paraId="5F927BAC" w14:textId="77777777" w:rsidR="0015212C" w:rsidRPr="00B57B36" w:rsidRDefault="0015212C" w:rsidP="00515800">
            <w:pPr>
              <w:pStyle w:val="CETEquation"/>
              <w:jc w:val="right"/>
            </w:pPr>
            <w:r w:rsidRPr="00B57B36">
              <w:t>(</w:t>
            </w:r>
            <w:r>
              <w:t>7</w:t>
            </w:r>
            <w:r w:rsidRPr="00B57B36">
              <w:t>)</w:t>
            </w:r>
          </w:p>
        </w:tc>
      </w:tr>
    </w:tbl>
    <w:p w14:paraId="7F088C7A" w14:textId="77777777" w:rsidR="006500DA" w:rsidRDefault="006500DA" w:rsidP="006500DA">
      <w:pPr>
        <w:pStyle w:val="CETBodytext"/>
        <w:rPr>
          <w:lang w:val="en-GB"/>
        </w:rPr>
      </w:pPr>
      <w:r w:rsidRPr="00BA4FCF">
        <w:rPr>
          <w:lang w:val="en-GB"/>
        </w:rPr>
        <w:t xml:space="preserve">Figure </w:t>
      </w:r>
      <w:r>
        <w:rPr>
          <w:lang w:val="en-GB"/>
        </w:rPr>
        <w:t>4</w:t>
      </w:r>
      <w:r w:rsidRPr="00BA4FCF">
        <w:rPr>
          <w:lang w:val="en-GB"/>
        </w:rPr>
        <w:t xml:space="preserve"> shows the response surfaces of the carbon yield as a function of temperature and time as the solid</w:t>
      </w:r>
      <w:r>
        <w:rPr>
          <w:lang w:val="en-GB"/>
        </w:rPr>
        <w:t xml:space="preserve"> content </w:t>
      </w:r>
      <w:r w:rsidRPr="00BA4FCF">
        <w:rPr>
          <w:lang w:val="en-GB"/>
        </w:rPr>
        <w:t xml:space="preserve">varies. </w:t>
      </w:r>
      <w:r>
        <w:rPr>
          <w:lang w:val="en-GB"/>
        </w:rPr>
        <w:t xml:space="preserve">The </w:t>
      </w:r>
      <w:r w:rsidRPr="00BA4FCF">
        <w:rPr>
          <w:lang w:val="en-GB"/>
        </w:rPr>
        <w:t>carbon yield is high</w:t>
      </w:r>
      <w:r>
        <w:rPr>
          <w:lang w:val="en-GB"/>
        </w:rPr>
        <w:t>er</w:t>
      </w:r>
      <w:r w:rsidRPr="00BA4FCF">
        <w:rPr>
          <w:lang w:val="en-GB"/>
        </w:rPr>
        <w:t xml:space="preserve"> for lower temperature</w:t>
      </w:r>
      <w:r>
        <w:rPr>
          <w:lang w:val="en-GB"/>
        </w:rPr>
        <w:t>s and shorter reaction times</w:t>
      </w:r>
      <w:r w:rsidRPr="00BA4FCF">
        <w:rPr>
          <w:lang w:val="en-GB"/>
        </w:rPr>
        <w:t xml:space="preserve">. It can also be </w:t>
      </w:r>
      <w:r>
        <w:rPr>
          <w:lang w:val="en-GB"/>
        </w:rPr>
        <w:t xml:space="preserve">noted </w:t>
      </w:r>
      <w:r w:rsidRPr="00BA4FCF">
        <w:rPr>
          <w:lang w:val="en-GB"/>
        </w:rPr>
        <w:t>that for high solid</w:t>
      </w:r>
      <w:r>
        <w:rPr>
          <w:lang w:val="en-GB"/>
        </w:rPr>
        <w:t xml:space="preserve"> content</w:t>
      </w:r>
      <w:r w:rsidRPr="00BA4FCF">
        <w:rPr>
          <w:lang w:val="en-GB"/>
        </w:rPr>
        <w:t xml:space="preserve"> the </w:t>
      </w:r>
      <w:r>
        <w:rPr>
          <w:lang w:val="en-GB"/>
        </w:rPr>
        <w:t xml:space="preserve">process </w:t>
      </w:r>
      <w:r w:rsidRPr="00BA4FCF">
        <w:rPr>
          <w:lang w:val="en-GB"/>
        </w:rPr>
        <w:t>severity does not significantly affect</w:t>
      </w:r>
      <w:r>
        <w:rPr>
          <w:lang w:val="en-GB"/>
        </w:rPr>
        <w:t xml:space="preserve"> carbon yield (Figure 4c).</w:t>
      </w:r>
    </w:p>
    <w:p w14:paraId="7663CCED" w14:textId="77777777" w:rsidR="00C450B7" w:rsidRPr="00B57B36" w:rsidRDefault="00C450B7" w:rsidP="00C450B7">
      <w:pPr>
        <w:pStyle w:val="CETTabletitle"/>
      </w:pPr>
      <w:r w:rsidRPr="00B57B36">
        <w:lastRenderedPageBreak/>
        <w:t xml:space="preserve">Table </w:t>
      </w:r>
      <w:r>
        <w:t>3</w:t>
      </w:r>
      <w:r w:rsidRPr="00B57B36">
        <w:t xml:space="preserve">: </w:t>
      </w:r>
      <w:r w:rsidRPr="00AA63E6">
        <w:t>ANOVA results and model statistics for hydrochar yield</w:t>
      </w:r>
      <w:r>
        <w:t xml:space="preserve"> response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14"/>
        <w:gridCol w:w="1474"/>
        <w:gridCol w:w="454"/>
        <w:gridCol w:w="1247"/>
        <w:gridCol w:w="1134"/>
        <w:gridCol w:w="1134"/>
        <w:gridCol w:w="1134"/>
      </w:tblGrid>
      <w:tr w:rsidR="00C450B7" w:rsidRPr="00B57B36" w14:paraId="60F11553" w14:textId="77777777" w:rsidTr="00515800">
        <w:tc>
          <w:tcPr>
            <w:tcW w:w="1814" w:type="dxa"/>
            <w:tcBorders>
              <w:top w:val="single" w:sz="12" w:space="0" w:color="008000"/>
              <w:bottom w:val="single" w:sz="6" w:space="0" w:color="008000"/>
            </w:tcBorders>
            <w:shd w:val="clear" w:color="auto" w:fill="FFFFFF"/>
          </w:tcPr>
          <w:p w14:paraId="6DB9A95D" w14:textId="77777777" w:rsidR="00C450B7" w:rsidRPr="00B57B36" w:rsidRDefault="00C450B7" w:rsidP="00515800">
            <w:pPr>
              <w:pStyle w:val="CETBodytext"/>
              <w:rPr>
                <w:lang w:val="en-GB"/>
              </w:rPr>
            </w:pPr>
            <w:r>
              <w:rPr>
                <w:lang w:val="en-GB"/>
              </w:rPr>
              <w:t>Source</w:t>
            </w:r>
          </w:p>
        </w:tc>
        <w:tc>
          <w:tcPr>
            <w:tcW w:w="1474" w:type="dxa"/>
            <w:tcBorders>
              <w:top w:val="single" w:sz="12" w:space="0" w:color="008000"/>
              <w:bottom w:val="single" w:sz="6" w:space="0" w:color="008000"/>
            </w:tcBorders>
            <w:shd w:val="clear" w:color="auto" w:fill="FFFFFF"/>
          </w:tcPr>
          <w:p w14:paraId="06A34C00" w14:textId="77777777" w:rsidR="00C450B7" w:rsidRPr="00B57B36" w:rsidRDefault="00C450B7" w:rsidP="00515800">
            <w:pPr>
              <w:pStyle w:val="CETBodytext"/>
              <w:rPr>
                <w:lang w:val="en-GB"/>
              </w:rPr>
            </w:pPr>
            <w:r>
              <w:rPr>
                <w:lang w:val="en-GB"/>
              </w:rPr>
              <w:t>Sum of Squares</w:t>
            </w:r>
          </w:p>
        </w:tc>
        <w:tc>
          <w:tcPr>
            <w:tcW w:w="454" w:type="dxa"/>
            <w:tcBorders>
              <w:top w:val="single" w:sz="12" w:space="0" w:color="008000"/>
              <w:bottom w:val="single" w:sz="6" w:space="0" w:color="008000"/>
            </w:tcBorders>
            <w:shd w:val="clear" w:color="auto" w:fill="FFFFFF"/>
          </w:tcPr>
          <w:p w14:paraId="41A74F2D" w14:textId="77777777" w:rsidR="00C450B7" w:rsidRPr="00B57B36" w:rsidRDefault="00C450B7" w:rsidP="00515800">
            <w:pPr>
              <w:pStyle w:val="CETBodytext"/>
              <w:rPr>
                <w:lang w:val="en-GB"/>
              </w:rPr>
            </w:pPr>
            <w:r>
              <w:rPr>
                <w:lang w:val="en-GB"/>
              </w:rPr>
              <w:t>df</w:t>
            </w:r>
          </w:p>
        </w:tc>
        <w:tc>
          <w:tcPr>
            <w:tcW w:w="1247" w:type="dxa"/>
            <w:tcBorders>
              <w:top w:val="single" w:sz="12" w:space="0" w:color="008000"/>
              <w:bottom w:val="single" w:sz="6" w:space="0" w:color="008000"/>
            </w:tcBorders>
            <w:shd w:val="clear" w:color="auto" w:fill="FFFFFF"/>
          </w:tcPr>
          <w:p w14:paraId="4A954D82" w14:textId="77777777" w:rsidR="00C450B7" w:rsidRPr="00B57B36" w:rsidRDefault="00C450B7" w:rsidP="00515800">
            <w:pPr>
              <w:pStyle w:val="CETBodytext"/>
              <w:ind w:right="-1"/>
              <w:rPr>
                <w:rFonts w:cs="Arial"/>
                <w:szCs w:val="18"/>
                <w:lang w:val="en-GB"/>
              </w:rPr>
            </w:pPr>
            <w:r>
              <w:rPr>
                <w:rFonts w:cs="Arial"/>
                <w:szCs w:val="18"/>
                <w:lang w:val="en-GB"/>
              </w:rPr>
              <w:t>Mean Square</w:t>
            </w:r>
          </w:p>
        </w:tc>
        <w:tc>
          <w:tcPr>
            <w:tcW w:w="1134" w:type="dxa"/>
            <w:tcBorders>
              <w:top w:val="single" w:sz="12" w:space="0" w:color="008000"/>
              <w:bottom w:val="single" w:sz="6" w:space="0" w:color="008000"/>
            </w:tcBorders>
            <w:shd w:val="clear" w:color="auto" w:fill="FFFFFF"/>
          </w:tcPr>
          <w:p w14:paraId="5CCB5E19" w14:textId="77777777" w:rsidR="00C450B7" w:rsidRPr="00B57B36" w:rsidRDefault="00C450B7" w:rsidP="00515800">
            <w:pPr>
              <w:pStyle w:val="CETBodytext"/>
              <w:ind w:right="-1"/>
              <w:rPr>
                <w:rFonts w:cs="Arial"/>
                <w:szCs w:val="18"/>
                <w:lang w:val="en-GB"/>
              </w:rPr>
            </w:pPr>
            <w:r>
              <w:rPr>
                <w:rFonts w:cs="Arial"/>
                <w:szCs w:val="18"/>
                <w:lang w:val="en-GB"/>
              </w:rPr>
              <w:t>F-value</w:t>
            </w:r>
          </w:p>
        </w:tc>
        <w:tc>
          <w:tcPr>
            <w:tcW w:w="1134" w:type="dxa"/>
            <w:tcBorders>
              <w:top w:val="single" w:sz="12" w:space="0" w:color="008000"/>
              <w:bottom w:val="single" w:sz="6" w:space="0" w:color="008000"/>
            </w:tcBorders>
            <w:shd w:val="clear" w:color="auto" w:fill="FFFFFF"/>
          </w:tcPr>
          <w:p w14:paraId="00E5D82D" w14:textId="77777777" w:rsidR="00C450B7" w:rsidRPr="00B57B36" w:rsidRDefault="00C450B7" w:rsidP="00515800">
            <w:pPr>
              <w:pStyle w:val="CETBodytext"/>
              <w:ind w:right="-1"/>
              <w:rPr>
                <w:rFonts w:cs="Arial"/>
                <w:szCs w:val="18"/>
                <w:lang w:val="en-GB"/>
              </w:rPr>
            </w:pPr>
            <w:r>
              <w:rPr>
                <w:rFonts w:cs="Arial"/>
                <w:szCs w:val="18"/>
                <w:lang w:val="en-GB"/>
              </w:rPr>
              <w:t>p-value</w:t>
            </w:r>
          </w:p>
        </w:tc>
        <w:tc>
          <w:tcPr>
            <w:tcW w:w="1134" w:type="dxa"/>
            <w:tcBorders>
              <w:top w:val="single" w:sz="12" w:space="0" w:color="008000"/>
              <w:bottom w:val="single" w:sz="6" w:space="0" w:color="008000"/>
            </w:tcBorders>
            <w:shd w:val="clear" w:color="auto" w:fill="FFFFFF"/>
          </w:tcPr>
          <w:p w14:paraId="0CA2E9D4" w14:textId="77777777" w:rsidR="00C450B7" w:rsidRPr="00B57B36" w:rsidRDefault="00C450B7" w:rsidP="00515800">
            <w:pPr>
              <w:pStyle w:val="CETBodytext"/>
              <w:ind w:right="-1"/>
              <w:rPr>
                <w:rFonts w:cs="Arial"/>
                <w:szCs w:val="18"/>
                <w:lang w:val="en-GB"/>
              </w:rPr>
            </w:pPr>
          </w:p>
        </w:tc>
      </w:tr>
      <w:tr w:rsidR="00C450B7" w:rsidRPr="00B57B36" w14:paraId="7FE22FD8" w14:textId="77777777" w:rsidTr="00515800">
        <w:tc>
          <w:tcPr>
            <w:tcW w:w="1814" w:type="dxa"/>
            <w:shd w:val="clear" w:color="auto" w:fill="FFFFFF"/>
          </w:tcPr>
          <w:p w14:paraId="1BCBF60C" w14:textId="77777777" w:rsidR="00C450B7" w:rsidRPr="00B57B36" w:rsidRDefault="00C450B7" w:rsidP="00515800">
            <w:pPr>
              <w:pStyle w:val="CETBodytext"/>
              <w:rPr>
                <w:lang w:val="en-GB"/>
              </w:rPr>
            </w:pPr>
            <w:r>
              <w:rPr>
                <w:lang w:val="en-GB"/>
              </w:rPr>
              <w:t>Model</w:t>
            </w:r>
          </w:p>
        </w:tc>
        <w:tc>
          <w:tcPr>
            <w:tcW w:w="1474" w:type="dxa"/>
            <w:shd w:val="clear" w:color="auto" w:fill="FFFFFF"/>
          </w:tcPr>
          <w:p w14:paraId="7AAAE0E7" w14:textId="77777777" w:rsidR="00C450B7" w:rsidRPr="00B57B36" w:rsidRDefault="00C450B7" w:rsidP="00515800">
            <w:pPr>
              <w:pStyle w:val="CETBodytext"/>
              <w:rPr>
                <w:lang w:val="en-GB"/>
              </w:rPr>
            </w:pPr>
            <w:r>
              <w:rPr>
                <w:lang w:val="en-GB"/>
              </w:rPr>
              <w:t>345.42</w:t>
            </w:r>
          </w:p>
        </w:tc>
        <w:tc>
          <w:tcPr>
            <w:tcW w:w="454" w:type="dxa"/>
            <w:shd w:val="clear" w:color="auto" w:fill="FFFFFF"/>
          </w:tcPr>
          <w:p w14:paraId="0883071E" w14:textId="77777777" w:rsidR="00C450B7" w:rsidRPr="00B57B36" w:rsidRDefault="00C450B7" w:rsidP="00515800">
            <w:pPr>
              <w:pStyle w:val="CETBodytext"/>
              <w:rPr>
                <w:lang w:val="en-GB"/>
              </w:rPr>
            </w:pPr>
            <w:r>
              <w:rPr>
                <w:lang w:val="en-GB"/>
              </w:rPr>
              <w:t>2</w:t>
            </w:r>
          </w:p>
        </w:tc>
        <w:tc>
          <w:tcPr>
            <w:tcW w:w="1247" w:type="dxa"/>
            <w:shd w:val="clear" w:color="auto" w:fill="FFFFFF"/>
          </w:tcPr>
          <w:p w14:paraId="25B4AD7E" w14:textId="77777777" w:rsidR="00C450B7" w:rsidRPr="00B57B36" w:rsidRDefault="00C450B7" w:rsidP="00515800">
            <w:pPr>
              <w:pStyle w:val="CETBodytext"/>
              <w:ind w:right="-1"/>
              <w:rPr>
                <w:rFonts w:cs="Arial"/>
                <w:szCs w:val="18"/>
                <w:lang w:val="en-GB"/>
              </w:rPr>
            </w:pPr>
            <w:r>
              <w:rPr>
                <w:rFonts w:cs="Arial"/>
                <w:szCs w:val="18"/>
                <w:lang w:val="en-GB"/>
              </w:rPr>
              <w:t>172.71</w:t>
            </w:r>
          </w:p>
        </w:tc>
        <w:tc>
          <w:tcPr>
            <w:tcW w:w="1134" w:type="dxa"/>
            <w:shd w:val="clear" w:color="auto" w:fill="FFFFFF"/>
          </w:tcPr>
          <w:p w14:paraId="1F7078F7" w14:textId="77777777" w:rsidR="00C450B7" w:rsidRPr="00B57B36" w:rsidRDefault="00C450B7" w:rsidP="00515800">
            <w:pPr>
              <w:pStyle w:val="CETBodytext"/>
              <w:ind w:right="-1"/>
              <w:rPr>
                <w:rFonts w:cs="Arial"/>
                <w:szCs w:val="18"/>
                <w:lang w:val="en-GB"/>
              </w:rPr>
            </w:pPr>
            <w:r>
              <w:rPr>
                <w:rFonts w:cs="Arial"/>
                <w:szCs w:val="18"/>
                <w:lang w:val="en-GB"/>
              </w:rPr>
              <w:t>40.58</w:t>
            </w:r>
          </w:p>
        </w:tc>
        <w:tc>
          <w:tcPr>
            <w:tcW w:w="1134" w:type="dxa"/>
            <w:shd w:val="clear" w:color="auto" w:fill="FFFFFF"/>
          </w:tcPr>
          <w:p w14:paraId="38DD6C6E" w14:textId="77777777" w:rsidR="00C450B7" w:rsidRPr="00B57B36" w:rsidRDefault="00C450B7" w:rsidP="00515800">
            <w:pPr>
              <w:pStyle w:val="CETBodytext"/>
              <w:ind w:right="-1"/>
              <w:rPr>
                <w:rFonts w:cs="Arial"/>
                <w:szCs w:val="18"/>
                <w:lang w:val="en-GB"/>
              </w:rPr>
            </w:pPr>
            <w:r>
              <w:rPr>
                <w:rFonts w:cs="Arial"/>
                <w:szCs w:val="18"/>
                <w:lang w:val="en-GB"/>
              </w:rPr>
              <w:t>&lt; 0.0001</w:t>
            </w:r>
          </w:p>
        </w:tc>
        <w:tc>
          <w:tcPr>
            <w:tcW w:w="1134" w:type="dxa"/>
            <w:shd w:val="clear" w:color="auto" w:fill="FFFFFF"/>
          </w:tcPr>
          <w:p w14:paraId="2195837E" w14:textId="77777777" w:rsidR="00C450B7" w:rsidRPr="00B57B36" w:rsidRDefault="00C450B7" w:rsidP="00515800">
            <w:pPr>
              <w:pStyle w:val="CETBodytext"/>
              <w:ind w:right="-1"/>
              <w:rPr>
                <w:rFonts w:cs="Arial"/>
                <w:szCs w:val="18"/>
                <w:lang w:val="en-GB"/>
              </w:rPr>
            </w:pPr>
            <w:r>
              <w:rPr>
                <w:rFonts w:cs="Arial"/>
                <w:szCs w:val="18"/>
                <w:lang w:val="en-GB"/>
              </w:rPr>
              <w:t>significant</w:t>
            </w:r>
          </w:p>
        </w:tc>
      </w:tr>
      <w:tr w:rsidR="00C450B7" w:rsidRPr="00B57B36" w14:paraId="5A732F47" w14:textId="77777777" w:rsidTr="00515800">
        <w:tc>
          <w:tcPr>
            <w:tcW w:w="1814" w:type="dxa"/>
            <w:shd w:val="clear" w:color="auto" w:fill="FFFFFF"/>
          </w:tcPr>
          <w:p w14:paraId="23525EB7" w14:textId="77777777" w:rsidR="00C450B7" w:rsidRPr="00B57B36" w:rsidRDefault="00C450B7" w:rsidP="00515800">
            <w:pPr>
              <w:pStyle w:val="CETBodytext"/>
              <w:rPr>
                <w:lang w:val="en-GB"/>
              </w:rPr>
            </w:pPr>
            <w:r>
              <w:rPr>
                <w:lang w:val="en-GB"/>
              </w:rPr>
              <w:t>A – Temperature</w:t>
            </w:r>
          </w:p>
        </w:tc>
        <w:tc>
          <w:tcPr>
            <w:tcW w:w="1474" w:type="dxa"/>
            <w:shd w:val="clear" w:color="auto" w:fill="FFFFFF"/>
          </w:tcPr>
          <w:p w14:paraId="2A086607" w14:textId="77777777" w:rsidR="00C450B7" w:rsidRPr="00B57B36" w:rsidRDefault="00C450B7" w:rsidP="00515800">
            <w:pPr>
              <w:pStyle w:val="CETBodytext"/>
              <w:rPr>
                <w:lang w:val="en-GB"/>
              </w:rPr>
            </w:pPr>
            <w:r>
              <w:rPr>
                <w:lang w:val="en-GB"/>
              </w:rPr>
              <w:t>272.92</w:t>
            </w:r>
          </w:p>
        </w:tc>
        <w:tc>
          <w:tcPr>
            <w:tcW w:w="454" w:type="dxa"/>
            <w:shd w:val="clear" w:color="auto" w:fill="FFFFFF"/>
          </w:tcPr>
          <w:p w14:paraId="1F3EE254" w14:textId="77777777" w:rsidR="00C450B7" w:rsidRPr="00B57B36" w:rsidRDefault="00C450B7" w:rsidP="00515800">
            <w:pPr>
              <w:pStyle w:val="CETBodytext"/>
              <w:rPr>
                <w:lang w:val="en-GB"/>
              </w:rPr>
            </w:pPr>
            <w:r>
              <w:rPr>
                <w:lang w:val="en-GB"/>
              </w:rPr>
              <w:t>1</w:t>
            </w:r>
          </w:p>
        </w:tc>
        <w:tc>
          <w:tcPr>
            <w:tcW w:w="1247" w:type="dxa"/>
            <w:shd w:val="clear" w:color="auto" w:fill="FFFFFF"/>
          </w:tcPr>
          <w:p w14:paraId="4A7D6471" w14:textId="77777777" w:rsidR="00C450B7" w:rsidRPr="00B57B36" w:rsidRDefault="00C450B7" w:rsidP="00515800">
            <w:pPr>
              <w:pStyle w:val="CETBodytext"/>
              <w:ind w:right="-1"/>
              <w:rPr>
                <w:rFonts w:cs="Arial"/>
                <w:szCs w:val="18"/>
                <w:lang w:val="en-GB"/>
              </w:rPr>
            </w:pPr>
            <w:r>
              <w:rPr>
                <w:rFonts w:cs="Arial"/>
                <w:szCs w:val="18"/>
                <w:lang w:val="en-GB"/>
              </w:rPr>
              <w:t>272.92</w:t>
            </w:r>
          </w:p>
        </w:tc>
        <w:tc>
          <w:tcPr>
            <w:tcW w:w="1134" w:type="dxa"/>
            <w:shd w:val="clear" w:color="auto" w:fill="FFFFFF"/>
          </w:tcPr>
          <w:p w14:paraId="4783182B" w14:textId="77777777" w:rsidR="00C450B7" w:rsidRPr="00B57B36" w:rsidRDefault="00C450B7" w:rsidP="00515800">
            <w:pPr>
              <w:pStyle w:val="CETBodytext"/>
              <w:ind w:right="-1"/>
              <w:rPr>
                <w:rFonts w:cs="Arial"/>
                <w:szCs w:val="18"/>
                <w:lang w:val="en-GB"/>
              </w:rPr>
            </w:pPr>
            <w:r>
              <w:rPr>
                <w:rFonts w:cs="Arial"/>
                <w:szCs w:val="18"/>
                <w:lang w:val="en-GB"/>
              </w:rPr>
              <w:t>64.13</w:t>
            </w:r>
          </w:p>
        </w:tc>
        <w:tc>
          <w:tcPr>
            <w:tcW w:w="1134" w:type="dxa"/>
            <w:shd w:val="clear" w:color="auto" w:fill="FFFFFF"/>
          </w:tcPr>
          <w:p w14:paraId="0B4310A7" w14:textId="77777777" w:rsidR="00C450B7" w:rsidRPr="00B57B36" w:rsidRDefault="00C450B7" w:rsidP="00515800">
            <w:pPr>
              <w:pStyle w:val="CETBodytext"/>
              <w:ind w:right="-1"/>
              <w:rPr>
                <w:rFonts w:cs="Arial"/>
                <w:szCs w:val="18"/>
                <w:lang w:val="en-GB"/>
              </w:rPr>
            </w:pPr>
            <w:r>
              <w:rPr>
                <w:rFonts w:cs="Arial"/>
                <w:szCs w:val="18"/>
                <w:lang w:val="en-GB"/>
              </w:rPr>
              <w:t>&lt; 0.0001</w:t>
            </w:r>
          </w:p>
        </w:tc>
        <w:tc>
          <w:tcPr>
            <w:tcW w:w="1134" w:type="dxa"/>
            <w:shd w:val="clear" w:color="auto" w:fill="FFFFFF"/>
          </w:tcPr>
          <w:p w14:paraId="26E280C8" w14:textId="77777777" w:rsidR="00C450B7" w:rsidRPr="00B57B36" w:rsidRDefault="00C450B7" w:rsidP="00515800">
            <w:pPr>
              <w:pStyle w:val="CETBodytext"/>
              <w:ind w:right="-1"/>
              <w:rPr>
                <w:rFonts w:cs="Arial"/>
                <w:szCs w:val="18"/>
                <w:lang w:val="en-GB"/>
              </w:rPr>
            </w:pPr>
          </w:p>
        </w:tc>
      </w:tr>
      <w:tr w:rsidR="00C450B7" w:rsidRPr="00B57B36" w14:paraId="72C5E950" w14:textId="77777777" w:rsidTr="00515800">
        <w:tc>
          <w:tcPr>
            <w:tcW w:w="1814" w:type="dxa"/>
            <w:shd w:val="clear" w:color="auto" w:fill="FFFFFF"/>
          </w:tcPr>
          <w:p w14:paraId="0FE9A098" w14:textId="77777777" w:rsidR="00C450B7" w:rsidRPr="00B57B36" w:rsidRDefault="00C450B7" w:rsidP="00515800">
            <w:pPr>
              <w:pStyle w:val="CETBodytext"/>
              <w:rPr>
                <w:lang w:val="en-GB"/>
              </w:rPr>
            </w:pPr>
            <w:r>
              <w:rPr>
                <w:lang w:val="en-GB"/>
              </w:rPr>
              <w:t>C – Solid content</w:t>
            </w:r>
          </w:p>
        </w:tc>
        <w:tc>
          <w:tcPr>
            <w:tcW w:w="1474" w:type="dxa"/>
            <w:shd w:val="clear" w:color="auto" w:fill="FFFFFF"/>
          </w:tcPr>
          <w:p w14:paraId="10C2ACFB" w14:textId="77777777" w:rsidR="00C450B7" w:rsidRPr="00B57B36" w:rsidRDefault="00C450B7" w:rsidP="00515800">
            <w:pPr>
              <w:pStyle w:val="CETBodytext"/>
              <w:rPr>
                <w:lang w:val="en-GB"/>
              </w:rPr>
            </w:pPr>
            <w:r>
              <w:rPr>
                <w:lang w:val="en-GB"/>
              </w:rPr>
              <w:t>72.50</w:t>
            </w:r>
          </w:p>
        </w:tc>
        <w:tc>
          <w:tcPr>
            <w:tcW w:w="454" w:type="dxa"/>
            <w:shd w:val="clear" w:color="auto" w:fill="FFFFFF"/>
          </w:tcPr>
          <w:p w14:paraId="1772D0C8" w14:textId="77777777" w:rsidR="00C450B7" w:rsidRPr="00B57B36" w:rsidRDefault="00C450B7" w:rsidP="00515800">
            <w:pPr>
              <w:pStyle w:val="CETBodytext"/>
              <w:rPr>
                <w:lang w:val="en-GB"/>
              </w:rPr>
            </w:pPr>
            <w:r>
              <w:rPr>
                <w:lang w:val="en-GB"/>
              </w:rPr>
              <w:t>1</w:t>
            </w:r>
          </w:p>
        </w:tc>
        <w:tc>
          <w:tcPr>
            <w:tcW w:w="1247" w:type="dxa"/>
            <w:shd w:val="clear" w:color="auto" w:fill="FFFFFF"/>
          </w:tcPr>
          <w:p w14:paraId="2AC059F4" w14:textId="77777777" w:rsidR="00C450B7" w:rsidRPr="00B57B36" w:rsidRDefault="00C450B7" w:rsidP="00515800">
            <w:pPr>
              <w:pStyle w:val="CETBodytext"/>
              <w:ind w:right="-1"/>
              <w:rPr>
                <w:rFonts w:cs="Arial"/>
                <w:szCs w:val="18"/>
                <w:lang w:val="en-GB"/>
              </w:rPr>
            </w:pPr>
            <w:r>
              <w:rPr>
                <w:rFonts w:cs="Arial"/>
                <w:szCs w:val="18"/>
                <w:lang w:val="en-GB"/>
              </w:rPr>
              <w:t>72.50</w:t>
            </w:r>
          </w:p>
        </w:tc>
        <w:tc>
          <w:tcPr>
            <w:tcW w:w="1134" w:type="dxa"/>
            <w:shd w:val="clear" w:color="auto" w:fill="FFFFFF"/>
          </w:tcPr>
          <w:p w14:paraId="3047C28E" w14:textId="77777777" w:rsidR="00C450B7" w:rsidRPr="00B57B36" w:rsidRDefault="00C450B7" w:rsidP="00515800">
            <w:pPr>
              <w:pStyle w:val="CETBodytext"/>
              <w:ind w:right="-1"/>
              <w:rPr>
                <w:rFonts w:cs="Arial"/>
                <w:szCs w:val="18"/>
                <w:lang w:val="en-GB"/>
              </w:rPr>
            </w:pPr>
            <w:r>
              <w:rPr>
                <w:rFonts w:cs="Arial"/>
                <w:szCs w:val="18"/>
                <w:lang w:val="en-GB"/>
              </w:rPr>
              <w:t>17.04</w:t>
            </w:r>
          </w:p>
        </w:tc>
        <w:tc>
          <w:tcPr>
            <w:tcW w:w="1134" w:type="dxa"/>
            <w:shd w:val="clear" w:color="auto" w:fill="FFFFFF"/>
          </w:tcPr>
          <w:p w14:paraId="4BFF7E0D" w14:textId="77777777" w:rsidR="00C450B7" w:rsidRPr="00B57B36" w:rsidRDefault="00C450B7" w:rsidP="00515800">
            <w:pPr>
              <w:pStyle w:val="CETBodytext"/>
              <w:ind w:right="-1"/>
              <w:rPr>
                <w:rFonts w:cs="Arial"/>
                <w:szCs w:val="18"/>
                <w:lang w:val="en-GB"/>
              </w:rPr>
            </w:pPr>
            <w:r>
              <w:rPr>
                <w:rFonts w:cs="Arial"/>
                <w:szCs w:val="18"/>
                <w:lang w:val="en-GB"/>
              </w:rPr>
              <w:t>0.0007</w:t>
            </w:r>
          </w:p>
        </w:tc>
        <w:tc>
          <w:tcPr>
            <w:tcW w:w="1134" w:type="dxa"/>
            <w:shd w:val="clear" w:color="auto" w:fill="FFFFFF"/>
          </w:tcPr>
          <w:p w14:paraId="2393A8F8" w14:textId="77777777" w:rsidR="00C450B7" w:rsidRPr="00B57B36" w:rsidRDefault="00C450B7" w:rsidP="00515800">
            <w:pPr>
              <w:pStyle w:val="CETBodytext"/>
              <w:ind w:right="-1"/>
              <w:rPr>
                <w:rFonts w:cs="Arial"/>
                <w:szCs w:val="18"/>
                <w:lang w:val="en-GB"/>
              </w:rPr>
            </w:pPr>
          </w:p>
        </w:tc>
      </w:tr>
      <w:tr w:rsidR="00C450B7" w:rsidRPr="00B57B36" w14:paraId="561A3723" w14:textId="77777777" w:rsidTr="00515800">
        <w:tc>
          <w:tcPr>
            <w:tcW w:w="1814" w:type="dxa"/>
            <w:shd w:val="clear" w:color="auto" w:fill="FFFFFF"/>
          </w:tcPr>
          <w:p w14:paraId="2D949D3F" w14:textId="77777777" w:rsidR="00C450B7" w:rsidRPr="00B57B36" w:rsidRDefault="00C450B7" w:rsidP="00515800">
            <w:pPr>
              <w:pStyle w:val="CETBodytext"/>
              <w:rPr>
                <w:lang w:val="en-GB"/>
              </w:rPr>
            </w:pPr>
            <w:r>
              <w:rPr>
                <w:lang w:val="en-GB"/>
              </w:rPr>
              <w:t>Residual</w:t>
            </w:r>
          </w:p>
        </w:tc>
        <w:tc>
          <w:tcPr>
            <w:tcW w:w="1474" w:type="dxa"/>
            <w:shd w:val="clear" w:color="auto" w:fill="FFFFFF"/>
          </w:tcPr>
          <w:p w14:paraId="3961450A" w14:textId="77777777" w:rsidR="00C450B7" w:rsidRPr="00B57B36" w:rsidRDefault="00C450B7" w:rsidP="00515800">
            <w:pPr>
              <w:pStyle w:val="CETBodytext"/>
              <w:rPr>
                <w:lang w:val="en-GB"/>
              </w:rPr>
            </w:pPr>
            <w:r>
              <w:rPr>
                <w:lang w:val="en-GB"/>
              </w:rPr>
              <w:t>72.35</w:t>
            </w:r>
          </w:p>
        </w:tc>
        <w:tc>
          <w:tcPr>
            <w:tcW w:w="454" w:type="dxa"/>
            <w:shd w:val="clear" w:color="auto" w:fill="FFFFFF"/>
          </w:tcPr>
          <w:p w14:paraId="63A27197" w14:textId="77777777" w:rsidR="00C450B7" w:rsidRPr="00B57B36" w:rsidRDefault="00C450B7" w:rsidP="00515800">
            <w:pPr>
              <w:pStyle w:val="CETBodytext"/>
              <w:rPr>
                <w:lang w:val="en-GB"/>
              </w:rPr>
            </w:pPr>
            <w:r>
              <w:rPr>
                <w:lang w:val="en-GB"/>
              </w:rPr>
              <w:t>17</w:t>
            </w:r>
          </w:p>
        </w:tc>
        <w:tc>
          <w:tcPr>
            <w:tcW w:w="1247" w:type="dxa"/>
            <w:shd w:val="clear" w:color="auto" w:fill="FFFFFF"/>
          </w:tcPr>
          <w:p w14:paraId="69EC8957" w14:textId="77777777" w:rsidR="00C450B7" w:rsidRPr="00B57B36" w:rsidRDefault="00C450B7" w:rsidP="00515800">
            <w:pPr>
              <w:pStyle w:val="CETBodytext"/>
              <w:ind w:right="-1"/>
              <w:rPr>
                <w:rFonts w:cs="Arial"/>
                <w:szCs w:val="18"/>
                <w:lang w:val="en-GB"/>
              </w:rPr>
            </w:pPr>
            <w:r>
              <w:rPr>
                <w:rFonts w:cs="Arial"/>
                <w:szCs w:val="18"/>
                <w:lang w:val="en-GB"/>
              </w:rPr>
              <w:t>4.26</w:t>
            </w:r>
          </w:p>
        </w:tc>
        <w:tc>
          <w:tcPr>
            <w:tcW w:w="1134" w:type="dxa"/>
            <w:shd w:val="clear" w:color="auto" w:fill="FFFFFF"/>
          </w:tcPr>
          <w:p w14:paraId="325DC67E"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52949B3A"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2A13D68A" w14:textId="77777777" w:rsidR="00C450B7" w:rsidRPr="00B57B36" w:rsidRDefault="00C450B7" w:rsidP="00515800">
            <w:pPr>
              <w:pStyle w:val="CETBodytext"/>
              <w:ind w:right="-1"/>
              <w:rPr>
                <w:rFonts w:cs="Arial"/>
                <w:szCs w:val="18"/>
                <w:lang w:val="en-GB"/>
              </w:rPr>
            </w:pPr>
          </w:p>
        </w:tc>
      </w:tr>
      <w:tr w:rsidR="00C450B7" w:rsidRPr="00B57B36" w14:paraId="6252220D" w14:textId="77777777" w:rsidTr="00515800">
        <w:tc>
          <w:tcPr>
            <w:tcW w:w="1814" w:type="dxa"/>
            <w:shd w:val="clear" w:color="auto" w:fill="FFFFFF"/>
          </w:tcPr>
          <w:p w14:paraId="46C20CBC" w14:textId="77777777" w:rsidR="00C450B7" w:rsidRPr="00B57B36" w:rsidRDefault="00C450B7" w:rsidP="00515800">
            <w:pPr>
              <w:pStyle w:val="CETBodytext"/>
              <w:rPr>
                <w:lang w:val="en-GB"/>
              </w:rPr>
            </w:pPr>
            <w:r>
              <w:rPr>
                <w:lang w:val="en-GB"/>
              </w:rPr>
              <w:t>Lack of Fit</w:t>
            </w:r>
          </w:p>
        </w:tc>
        <w:tc>
          <w:tcPr>
            <w:tcW w:w="1474" w:type="dxa"/>
            <w:shd w:val="clear" w:color="auto" w:fill="FFFFFF"/>
          </w:tcPr>
          <w:p w14:paraId="1D6F6C07" w14:textId="77777777" w:rsidR="00C450B7" w:rsidRPr="00B57B36" w:rsidRDefault="00C450B7" w:rsidP="00515800">
            <w:pPr>
              <w:pStyle w:val="CETBodytext"/>
              <w:rPr>
                <w:lang w:val="en-GB"/>
              </w:rPr>
            </w:pPr>
            <w:r>
              <w:rPr>
                <w:lang w:val="en-GB"/>
              </w:rPr>
              <w:t>54.02</w:t>
            </w:r>
          </w:p>
        </w:tc>
        <w:tc>
          <w:tcPr>
            <w:tcW w:w="454" w:type="dxa"/>
            <w:shd w:val="clear" w:color="auto" w:fill="FFFFFF"/>
          </w:tcPr>
          <w:p w14:paraId="56901951" w14:textId="77777777" w:rsidR="00C450B7" w:rsidRPr="00B57B36" w:rsidRDefault="00C450B7" w:rsidP="00515800">
            <w:pPr>
              <w:pStyle w:val="CETBodytext"/>
              <w:rPr>
                <w:lang w:val="en-GB"/>
              </w:rPr>
            </w:pPr>
            <w:r>
              <w:rPr>
                <w:lang w:val="en-GB"/>
              </w:rPr>
              <w:t>12</w:t>
            </w:r>
          </w:p>
        </w:tc>
        <w:tc>
          <w:tcPr>
            <w:tcW w:w="1247" w:type="dxa"/>
            <w:shd w:val="clear" w:color="auto" w:fill="FFFFFF"/>
          </w:tcPr>
          <w:p w14:paraId="71280AEB" w14:textId="77777777" w:rsidR="00C450B7" w:rsidRPr="00B57B36" w:rsidRDefault="00C450B7" w:rsidP="00515800">
            <w:pPr>
              <w:pStyle w:val="CETBodytext"/>
              <w:ind w:right="-1"/>
              <w:rPr>
                <w:rFonts w:cs="Arial"/>
                <w:szCs w:val="18"/>
                <w:lang w:val="en-GB"/>
              </w:rPr>
            </w:pPr>
            <w:r>
              <w:rPr>
                <w:rFonts w:cs="Arial"/>
                <w:szCs w:val="18"/>
                <w:lang w:val="en-GB"/>
              </w:rPr>
              <w:t>4.50</w:t>
            </w:r>
          </w:p>
        </w:tc>
        <w:tc>
          <w:tcPr>
            <w:tcW w:w="1134" w:type="dxa"/>
            <w:shd w:val="clear" w:color="auto" w:fill="FFFFFF"/>
          </w:tcPr>
          <w:p w14:paraId="2837D90D" w14:textId="77777777" w:rsidR="00C450B7" w:rsidRPr="00B57B36" w:rsidRDefault="00C450B7" w:rsidP="00515800">
            <w:pPr>
              <w:pStyle w:val="CETBodytext"/>
              <w:ind w:right="-1"/>
              <w:rPr>
                <w:rFonts w:cs="Arial"/>
                <w:szCs w:val="18"/>
                <w:lang w:val="en-GB"/>
              </w:rPr>
            </w:pPr>
            <w:r>
              <w:rPr>
                <w:rFonts w:cs="Arial"/>
                <w:szCs w:val="18"/>
                <w:lang w:val="en-GB"/>
              </w:rPr>
              <w:t>1.23</w:t>
            </w:r>
          </w:p>
        </w:tc>
        <w:tc>
          <w:tcPr>
            <w:tcW w:w="1134" w:type="dxa"/>
            <w:shd w:val="clear" w:color="auto" w:fill="FFFFFF"/>
          </w:tcPr>
          <w:p w14:paraId="018E8EFC" w14:textId="77777777" w:rsidR="00C450B7" w:rsidRPr="00B57B36" w:rsidRDefault="00C450B7" w:rsidP="00515800">
            <w:pPr>
              <w:pStyle w:val="CETBodytext"/>
              <w:ind w:right="-1"/>
              <w:rPr>
                <w:rFonts w:cs="Arial"/>
                <w:szCs w:val="18"/>
                <w:lang w:val="en-GB"/>
              </w:rPr>
            </w:pPr>
            <w:r>
              <w:rPr>
                <w:rFonts w:cs="Arial"/>
                <w:szCs w:val="18"/>
                <w:lang w:val="en-GB"/>
              </w:rPr>
              <w:t>0.4381</w:t>
            </w:r>
          </w:p>
        </w:tc>
        <w:tc>
          <w:tcPr>
            <w:tcW w:w="1134" w:type="dxa"/>
            <w:shd w:val="clear" w:color="auto" w:fill="FFFFFF"/>
          </w:tcPr>
          <w:p w14:paraId="5510030E" w14:textId="77777777" w:rsidR="00C450B7" w:rsidRPr="00B57B36" w:rsidRDefault="00C450B7" w:rsidP="00515800">
            <w:pPr>
              <w:pStyle w:val="CETBodytext"/>
              <w:ind w:right="-1"/>
              <w:rPr>
                <w:rFonts w:cs="Arial"/>
                <w:szCs w:val="18"/>
                <w:lang w:val="en-GB"/>
              </w:rPr>
            </w:pPr>
            <w:r>
              <w:rPr>
                <w:rFonts w:cs="Arial"/>
                <w:szCs w:val="18"/>
                <w:lang w:val="en-GB"/>
              </w:rPr>
              <w:t>not significant</w:t>
            </w:r>
          </w:p>
        </w:tc>
      </w:tr>
      <w:tr w:rsidR="00C450B7" w:rsidRPr="00B57B36" w14:paraId="239F5E9D" w14:textId="77777777" w:rsidTr="00515800">
        <w:tc>
          <w:tcPr>
            <w:tcW w:w="1814" w:type="dxa"/>
            <w:shd w:val="clear" w:color="auto" w:fill="FFFFFF"/>
          </w:tcPr>
          <w:p w14:paraId="03F13C98" w14:textId="77777777" w:rsidR="00C450B7" w:rsidRPr="00B57B36" w:rsidRDefault="00C450B7" w:rsidP="00515800">
            <w:pPr>
              <w:pStyle w:val="CETBodytext"/>
              <w:rPr>
                <w:lang w:val="en-GB"/>
              </w:rPr>
            </w:pPr>
            <w:r>
              <w:rPr>
                <w:lang w:val="en-GB"/>
              </w:rPr>
              <w:t>Pure Error</w:t>
            </w:r>
          </w:p>
        </w:tc>
        <w:tc>
          <w:tcPr>
            <w:tcW w:w="1474" w:type="dxa"/>
            <w:shd w:val="clear" w:color="auto" w:fill="FFFFFF"/>
          </w:tcPr>
          <w:p w14:paraId="58AE4DF6" w14:textId="77777777" w:rsidR="00C450B7" w:rsidRPr="00B57B36" w:rsidRDefault="00C450B7" w:rsidP="00515800">
            <w:pPr>
              <w:pStyle w:val="CETBodytext"/>
              <w:rPr>
                <w:lang w:val="en-GB"/>
              </w:rPr>
            </w:pPr>
            <w:r>
              <w:rPr>
                <w:lang w:val="en-GB"/>
              </w:rPr>
              <w:t>18.33</w:t>
            </w:r>
          </w:p>
        </w:tc>
        <w:tc>
          <w:tcPr>
            <w:tcW w:w="454" w:type="dxa"/>
            <w:shd w:val="clear" w:color="auto" w:fill="FFFFFF"/>
          </w:tcPr>
          <w:p w14:paraId="31F1BFCB" w14:textId="77777777" w:rsidR="00C450B7" w:rsidRPr="00B57B36" w:rsidRDefault="00C450B7" w:rsidP="00515800">
            <w:pPr>
              <w:pStyle w:val="CETBodytext"/>
              <w:rPr>
                <w:lang w:val="en-GB"/>
              </w:rPr>
            </w:pPr>
            <w:r>
              <w:rPr>
                <w:lang w:val="en-GB"/>
              </w:rPr>
              <w:t>5</w:t>
            </w:r>
          </w:p>
        </w:tc>
        <w:tc>
          <w:tcPr>
            <w:tcW w:w="1247" w:type="dxa"/>
            <w:shd w:val="clear" w:color="auto" w:fill="FFFFFF"/>
          </w:tcPr>
          <w:p w14:paraId="22579807" w14:textId="77777777" w:rsidR="00C450B7" w:rsidRPr="00B57B36" w:rsidRDefault="00C450B7" w:rsidP="00515800">
            <w:pPr>
              <w:pStyle w:val="CETBodytext"/>
              <w:ind w:right="-1"/>
              <w:rPr>
                <w:rFonts w:cs="Arial"/>
                <w:szCs w:val="18"/>
                <w:lang w:val="en-GB"/>
              </w:rPr>
            </w:pPr>
            <w:r>
              <w:rPr>
                <w:rFonts w:cs="Arial"/>
                <w:szCs w:val="18"/>
                <w:lang w:val="en-GB"/>
              </w:rPr>
              <w:t>3.67</w:t>
            </w:r>
          </w:p>
        </w:tc>
        <w:tc>
          <w:tcPr>
            <w:tcW w:w="1134" w:type="dxa"/>
            <w:shd w:val="clear" w:color="auto" w:fill="FFFFFF"/>
          </w:tcPr>
          <w:p w14:paraId="157010BF"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073F3ED1"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205979B9" w14:textId="77777777" w:rsidR="00C450B7" w:rsidRPr="00B57B36" w:rsidRDefault="00C450B7" w:rsidP="00515800">
            <w:pPr>
              <w:pStyle w:val="CETBodytext"/>
              <w:ind w:right="-1"/>
              <w:rPr>
                <w:rFonts w:cs="Arial"/>
                <w:szCs w:val="18"/>
                <w:lang w:val="en-GB"/>
              </w:rPr>
            </w:pPr>
          </w:p>
        </w:tc>
      </w:tr>
      <w:tr w:rsidR="00C450B7" w:rsidRPr="00B57B36" w14:paraId="0FA90DC6" w14:textId="77777777" w:rsidTr="00515800">
        <w:tc>
          <w:tcPr>
            <w:tcW w:w="1814" w:type="dxa"/>
            <w:shd w:val="clear" w:color="auto" w:fill="FFFFFF"/>
          </w:tcPr>
          <w:p w14:paraId="33FD6D8D" w14:textId="77777777" w:rsidR="00C450B7" w:rsidRPr="00B57B36" w:rsidRDefault="00C450B7" w:rsidP="00515800">
            <w:pPr>
              <w:pStyle w:val="CETBodytext"/>
              <w:rPr>
                <w:lang w:val="en-GB"/>
              </w:rPr>
            </w:pPr>
            <w:r>
              <w:rPr>
                <w:lang w:val="en-GB"/>
              </w:rPr>
              <w:t>Cor Total</w:t>
            </w:r>
          </w:p>
        </w:tc>
        <w:tc>
          <w:tcPr>
            <w:tcW w:w="1474" w:type="dxa"/>
            <w:shd w:val="clear" w:color="auto" w:fill="FFFFFF"/>
          </w:tcPr>
          <w:p w14:paraId="1C607CC3" w14:textId="77777777" w:rsidR="00C450B7" w:rsidRPr="00B57B36" w:rsidRDefault="00C450B7" w:rsidP="00515800">
            <w:pPr>
              <w:pStyle w:val="CETBodytext"/>
              <w:rPr>
                <w:lang w:val="en-GB"/>
              </w:rPr>
            </w:pPr>
            <w:r>
              <w:rPr>
                <w:lang w:val="en-GB"/>
              </w:rPr>
              <w:t>417.77</w:t>
            </w:r>
          </w:p>
        </w:tc>
        <w:tc>
          <w:tcPr>
            <w:tcW w:w="454" w:type="dxa"/>
            <w:shd w:val="clear" w:color="auto" w:fill="FFFFFF"/>
          </w:tcPr>
          <w:p w14:paraId="3C9F03B5" w14:textId="77777777" w:rsidR="00C450B7" w:rsidRPr="00B57B36" w:rsidRDefault="00C450B7" w:rsidP="00515800">
            <w:pPr>
              <w:pStyle w:val="CETBodytext"/>
              <w:rPr>
                <w:lang w:val="en-GB"/>
              </w:rPr>
            </w:pPr>
            <w:r>
              <w:rPr>
                <w:lang w:val="en-GB"/>
              </w:rPr>
              <w:t>19</w:t>
            </w:r>
          </w:p>
        </w:tc>
        <w:tc>
          <w:tcPr>
            <w:tcW w:w="1247" w:type="dxa"/>
            <w:shd w:val="clear" w:color="auto" w:fill="FFFFFF"/>
          </w:tcPr>
          <w:p w14:paraId="3B5DF971"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1F3730DB"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2359FC01"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4E257FEA" w14:textId="77777777" w:rsidR="00C450B7" w:rsidRPr="00B57B36" w:rsidRDefault="00C450B7" w:rsidP="00515800">
            <w:pPr>
              <w:pStyle w:val="CETBodytext"/>
              <w:ind w:right="-1"/>
              <w:rPr>
                <w:rFonts w:cs="Arial"/>
                <w:szCs w:val="18"/>
                <w:lang w:val="en-GB"/>
              </w:rPr>
            </w:pPr>
          </w:p>
        </w:tc>
      </w:tr>
      <w:tr w:rsidR="00C450B7" w:rsidRPr="00B57B36" w14:paraId="6A1FAC19" w14:textId="77777777" w:rsidTr="00515800">
        <w:tc>
          <w:tcPr>
            <w:tcW w:w="1814" w:type="dxa"/>
            <w:shd w:val="clear" w:color="auto" w:fill="FFFFFF"/>
          </w:tcPr>
          <w:p w14:paraId="63822FA2" w14:textId="77777777" w:rsidR="00C450B7" w:rsidRPr="00B57B36" w:rsidRDefault="00C450B7" w:rsidP="00515800">
            <w:pPr>
              <w:pStyle w:val="CETBodytext"/>
              <w:rPr>
                <w:lang w:val="en-GB"/>
              </w:rPr>
            </w:pPr>
            <w:r>
              <w:rPr>
                <w:lang w:val="en-GB"/>
              </w:rPr>
              <w:t>Fit Statistics</w:t>
            </w:r>
          </w:p>
        </w:tc>
        <w:tc>
          <w:tcPr>
            <w:tcW w:w="1474" w:type="dxa"/>
            <w:shd w:val="clear" w:color="auto" w:fill="FFFFFF"/>
          </w:tcPr>
          <w:p w14:paraId="146A375D" w14:textId="77777777" w:rsidR="00C450B7" w:rsidRPr="00B57B36" w:rsidRDefault="00C450B7" w:rsidP="00515800">
            <w:pPr>
              <w:pStyle w:val="CETBodytext"/>
              <w:rPr>
                <w:lang w:val="en-GB"/>
              </w:rPr>
            </w:pPr>
          </w:p>
        </w:tc>
        <w:tc>
          <w:tcPr>
            <w:tcW w:w="454" w:type="dxa"/>
            <w:shd w:val="clear" w:color="auto" w:fill="FFFFFF"/>
          </w:tcPr>
          <w:p w14:paraId="49DAB8A3" w14:textId="77777777" w:rsidR="00C450B7" w:rsidRPr="00B57B36" w:rsidRDefault="00C450B7" w:rsidP="00515800">
            <w:pPr>
              <w:pStyle w:val="CETBodytext"/>
              <w:rPr>
                <w:lang w:val="en-GB"/>
              </w:rPr>
            </w:pPr>
          </w:p>
        </w:tc>
        <w:tc>
          <w:tcPr>
            <w:tcW w:w="1247" w:type="dxa"/>
            <w:shd w:val="clear" w:color="auto" w:fill="FFFFFF"/>
          </w:tcPr>
          <w:p w14:paraId="66EA147D"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3D20DFFE"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313DF249"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30849A49" w14:textId="77777777" w:rsidR="00C450B7" w:rsidRPr="00B57B36" w:rsidRDefault="00C450B7" w:rsidP="00515800">
            <w:pPr>
              <w:pStyle w:val="CETBodytext"/>
              <w:ind w:right="-1"/>
              <w:rPr>
                <w:rFonts w:cs="Arial"/>
                <w:szCs w:val="18"/>
                <w:lang w:val="en-GB"/>
              </w:rPr>
            </w:pPr>
          </w:p>
        </w:tc>
      </w:tr>
      <w:tr w:rsidR="00C450B7" w:rsidRPr="00B57B36" w14:paraId="761DF777" w14:textId="77777777" w:rsidTr="00515800">
        <w:tc>
          <w:tcPr>
            <w:tcW w:w="1814" w:type="dxa"/>
            <w:shd w:val="clear" w:color="auto" w:fill="FFFFFF"/>
          </w:tcPr>
          <w:p w14:paraId="5C1A2328" w14:textId="77777777" w:rsidR="00C450B7" w:rsidRPr="00B57B36" w:rsidRDefault="00C450B7" w:rsidP="00515800">
            <w:pPr>
              <w:pStyle w:val="CETBodytext"/>
              <w:rPr>
                <w:lang w:val="en-GB"/>
              </w:rPr>
            </w:pPr>
            <w:r>
              <w:rPr>
                <w:lang w:val="en-GB"/>
              </w:rPr>
              <w:t>R</w:t>
            </w:r>
            <w:r w:rsidRPr="001D065E">
              <w:rPr>
                <w:vertAlign w:val="superscript"/>
                <w:lang w:val="en-GB"/>
              </w:rPr>
              <w:t>2</w:t>
            </w:r>
          </w:p>
        </w:tc>
        <w:tc>
          <w:tcPr>
            <w:tcW w:w="1474" w:type="dxa"/>
            <w:shd w:val="clear" w:color="auto" w:fill="FFFFFF"/>
          </w:tcPr>
          <w:p w14:paraId="71C39AD5" w14:textId="77777777" w:rsidR="00C450B7" w:rsidRPr="00B57B36" w:rsidRDefault="00C450B7" w:rsidP="00515800">
            <w:pPr>
              <w:pStyle w:val="CETBodytext"/>
              <w:rPr>
                <w:lang w:val="en-GB"/>
              </w:rPr>
            </w:pPr>
            <w:r>
              <w:rPr>
                <w:lang w:val="en-GB"/>
              </w:rPr>
              <w:t>0.8268</w:t>
            </w:r>
          </w:p>
        </w:tc>
        <w:tc>
          <w:tcPr>
            <w:tcW w:w="454" w:type="dxa"/>
            <w:shd w:val="clear" w:color="auto" w:fill="FFFFFF"/>
          </w:tcPr>
          <w:p w14:paraId="7817CD65" w14:textId="77777777" w:rsidR="00C450B7" w:rsidRPr="00B57B36" w:rsidRDefault="00C450B7" w:rsidP="00515800">
            <w:pPr>
              <w:pStyle w:val="CETBodytext"/>
              <w:rPr>
                <w:lang w:val="en-GB"/>
              </w:rPr>
            </w:pPr>
          </w:p>
        </w:tc>
        <w:tc>
          <w:tcPr>
            <w:tcW w:w="1247" w:type="dxa"/>
            <w:shd w:val="clear" w:color="auto" w:fill="FFFFFF"/>
          </w:tcPr>
          <w:p w14:paraId="442F8ACF"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6EED0F6C"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1775957A"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14F42AE3" w14:textId="77777777" w:rsidR="00C450B7" w:rsidRPr="00B57B36" w:rsidRDefault="00C450B7" w:rsidP="00515800">
            <w:pPr>
              <w:pStyle w:val="CETBodytext"/>
              <w:ind w:right="-1"/>
              <w:rPr>
                <w:rFonts w:cs="Arial"/>
                <w:szCs w:val="18"/>
                <w:lang w:val="en-GB"/>
              </w:rPr>
            </w:pPr>
          </w:p>
        </w:tc>
      </w:tr>
      <w:tr w:rsidR="00C450B7" w:rsidRPr="00B57B36" w14:paraId="36CA7CF0" w14:textId="77777777" w:rsidTr="00515800">
        <w:tc>
          <w:tcPr>
            <w:tcW w:w="1814" w:type="dxa"/>
            <w:shd w:val="clear" w:color="auto" w:fill="FFFFFF"/>
          </w:tcPr>
          <w:p w14:paraId="76AB887D" w14:textId="77777777" w:rsidR="00C450B7" w:rsidRPr="00B57B36" w:rsidRDefault="00C450B7" w:rsidP="00515800">
            <w:pPr>
              <w:pStyle w:val="CETBodytext"/>
              <w:rPr>
                <w:lang w:val="en-GB"/>
              </w:rPr>
            </w:pPr>
            <w:r>
              <w:rPr>
                <w:lang w:val="en-GB"/>
              </w:rPr>
              <w:t>Adjusted R</w:t>
            </w:r>
            <w:r w:rsidRPr="001D065E">
              <w:rPr>
                <w:vertAlign w:val="superscript"/>
                <w:lang w:val="en-GB"/>
              </w:rPr>
              <w:t>2</w:t>
            </w:r>
          </w:p>
        </w:tc>
        <w:tc>
          <w:tcPr>
            <w:tcW w:w="1474" w:type="dxa"/>
            <w:shd w:val="clear" w:color="auto" w:fill="FFFFFF"/>
          </w:tcPr>
          <w:p w14:paraId="2DA011C8" w14:textId="77777777" w:rsidR="00C450B7" w:rsidRPr="00B57B36" w:rsidRDefault="00C450B7" w:rsidP="00515800">
            <w:pPr>
              <w:pStyle w:val="CETBodytext"/>
              <w:rPr>
                <w:lang w:val="en-GB"/>
              </w:rPr>
            </w:pPr>
            <w:r>
              <w:rPr>
                <w:lang w:val="en-GB"/>
              </w:rPr>
              <w:t>0.8064</w:t>
            </w:r>
          </w:p>
        </w:tc>
        <w:tc>
          <w:tcPr>
            <w:tcW w:w="454" w:type="dxa"/>
            <w:shd w:val="clear" w:color="auto" w:fill="FFFFFF"/>
          </w:tcPr>
          <w:p w14:paraId="70D6EE8F" w14:textId="77777777" w:rsidR="00C450B7" w:rsidRPr="00B57B36" w:rsidRDefault="00C450B7" w:rsidP="00515800">
            <w:pPr>
              <w:pStyle w:val="CETBodytext"/>
              <w:rPr>
                <w:lang w:val="en-GB"/>
              </w:rPr>
            </w:pPr>
          </w:p>
        </w:tc>
        <w:tc>
          <w:tcPr>
            <w:tcW w:w="1247" w:type="dxa"/>
            <w:shd w:val="clear" w:color="auto" w:fill="FFFFFF"/>
          </w:tcPr>
          <w:p w14:paraId="008ADA0A"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69DB6F4C"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2249A342"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7E08E873" w14:textId="77777777" w:rsidR="00C450B7" w:rsidRPr="00B57B36" w:rsidRDefault="00C450B7" w:rsidP="00515800">
            <w:pPr>
              <w:pStyle w:val="CETBodytext"/>
              <w:ind w:right="-1"/>
              <w:rPr>
                <w:rFonts w:cs="Arial"/>
                <w:szCs w:val="18"/>
                <w:lang w:val="en-GB"/>
              </w:rPr>
            </w:pPr>
          </w:p>
        </w:tc>
      </w:tr>
      <w:tr w:rsidR="00C450B7" w:rsidRPr="00B57B36" w14:paraId="51404319" w14:textId="77777777" w:rsidTr="00515800">
        <w:tc>
          <w:tcPr>
            <w:tcW w:w="1814" w:type="dxa"/>
            <w:shd w:val="clear" w:color="auto" w:fill="FFFFFF"/>
          </w:tcPr>
          <w:p w14:paraId="1127D217" w14:textId="77777777" w:rsidR="00C450B7" w:rsidRPr="00B57B36" w:rsidRDefault="00C450B7" w:rsidP="00515800">
            <w:pPr>
              <w:pStyle w:val="CETBodytext"/>
              <w:rPr>
                <w:lang w:val="en-GB"/>
              </w:rPr>
            </w:pPr>
            <w:r>
              <w:rPr>
                <w:lang w:val="en-GB"/>
              </w:rPr>
              <w:t>Predicted R</w:t>
            </w:r>
            <w:r w:rsidRPr="001D065E">
              <w:rPr>
                <w:vertAlign w:val="superscript"/>
                <w:lang w:val="en-GB"/>
              </w:rPr>
              <w:t>2</w:t>
            </w:r>
          </w:p>
        </w:tc>
        <w:tc>
          <w:tcPr>
            <w:tcW w:w="1474" w:type="dxa"/>
            <w:shd w:val="clear" w:color="auto" w:fill="FFFFFF"/>
          </w:tcPr>
          <w:p w14:paraId="3FB37A19" w14:textId="77777777" w:rsidR="00C450B7" w:rsidRPr="00B57B36" w:rsidRDefault="00C450B7" w:rsidP="00515800">
            <w:pPr>
              <w:pStyle w:val="CETBodytext"/>
              <w:rPr>
                <w:lang w:val="en-GB"/>
              </w:rPr>
            </w:pPr>
            <w:r>
              <w:rPr>
                <w:lang w:val="en-GB"/>
              </w:rPr>
              <w:t>0.7549</w:t>
            </w:r>
          </w:p>
        </w:tc>
        <w:tc>
          <w:tcPr>
            <w:tcW w:w="454" w:type="dxa"/>
            <w:shd w:val="clear" w:color="auto" w:fill="FFFFFF"/>
          </w:tcPr>
          <w:p w14:paraId="635FDE55" w14:textId="77777777" w:rsidR="00C450B7" w:rsidRPr="00B57B36" w:rsidRDefault="00C450B7" w:rsidP="00515800">
            <w:pPr>
              <w:pStyle w:val="CETBodytext"/>
              <w:rPr>
                <w:lang w:val="en-GB"/>
              </w:rPr>
            </w:pPr>
          </w:p>
        </w:tc>
        <w:tc>
          <w:tcPr>
            <w:tcW w:w="1247" w:type="dxa"/>
            <w:shd w:val="clear" w:color="auto" w:fill="FFFFFF"/>
          </w:tcPr>
          <w:p w14:paraId="6FE14721"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3072BE8A"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3D049038" w14:textId="77777777" w:rsidR="00C450B7" w:rsidRPr="00B57B36" w:rsidRDefault="00C450B7" w:rsidP="00515800">
            <w:pPr>
              <w:pStyle w:val="CETBodytext"/>
              <w:ind w:right="-1"/>
              <w:rPr>
                <w:rFonts w:cs="Arial"/>
                <w:szCs w:val="18"/>
                <w:lang w:val="en-GB"/>
              </w:rPr>
            </w:pPr>
          </w:p>
        </w:tc>
        <w:tc>
          <w:tcPr>
            <w:tcW w:w="1134" w:type="dxa"/>
            <w:shd w:val="clear" w:color="auto" w:fill="FFFFFF"/>
          </w:tcPr>
          <w:p w14:paraId="731D973F" w14:textId="77777777" w:rsidR="00C450B7" w:rsidRPr="00B57B36" w:rsidRDefault="00C450B7" w:rsidP="00515800">
            <w:pPr>
              <w:pStyle w:val="CETBodytext"/>
              <w:ind w:right="-1"/>
              <w:rPr>
                <w:rFonts w:cs="Arial"/>
                <w:szCs w:val="18"/>
                <w:lang w:val="en-GB"/>
              </w:rPr>
            </w:pPr>
          </w:p>
        </w:tc>
      </w:tr>
    </w:tbl>
    <w:p w14:paraId="295AEFA0" w14:textId="77777777" w:rsidR="00C450B7" w:rsidRDefault="00C450B7" w:rsidP="00C450B7">
      <w:pPr>
        <w:pStyle w:val="CETBodytext"/>
        <w:rPr>
          <w:lang w:val="en-GB"/>
        </w:rPr>
      </w:pPr>
    </w:p>
    <w:p w14:paraId="1AF7CD1A" w14:textId="79666D15" w:rsidR="00E5131A" w:rsidRDefault="00E5131A" w:rsidP="00E5131A">
      <w:pPr>
        <w:pStyle w:val="CETBodytext"/>
        <w:rPr>
          <w:lang w:val="en-GB"/>
        </w:rPr>
      </w:pPr>
      <w:r w:rsidRPr="008834BD">
        <w:rPr>
          <w:lang w:val="en-GB"/>
        </w:rPr>
        <w:t>The following mathematical model was obtained for</w:t>
      </w:r>
      <w:r>
        <w:rPr>
          <w:lang w:val="en-GB"/>
        </w:rPr>
        <w:t xml:space="preserve"> energy recovery efficiency (ERE):</w:t>
      </w:r>
    </w:p>
    <w:tbl>
      <w:tblPr>
        <w:tblW w:w="5000" w:type="pct"/>
        <w:tblLook w:val="04A0" w:firstRow="1" w:lastRow="0" w:firstColumn="1" w:lastColumn="0" w:noHBand="0" w:noVBand="1"/>
      </w:tblPr>
      <w:tblGrid>
        <w:gridCol w:w="7985"/>
        <w:gridCol w:w="802"/>
      </w:tblGrid>
      <w:tr w:rsidR="00E5131A" w:rsidRPr="00B57B36" w14:paraId="205966BF" w14:textId="77777777" w:rsidTr="00C32F00">
        <w:tc>
          <w:tcPr>
            <w:tcW w:w="7985" w:type="dxa"/>
            <w:shd w:val="clear" w:color="auto" w:fill="auto"/>
            <w:vAlign w:val="center"/>
          </w:tcPr>
          <w:p w14:paraId="2F842567" w14:textId="00AE9216" w:rsidR="00E5131A" w:rsidRPr="007C42A5" w:rsidRDefault="00E5131A" w:rsidP="00C32F00">
            <w:pPr>
              <w:pStyle w:val="CETEquation"/>
              <w:rPr>
                <w:rFonts w:cs="Arial"/>
              </w:rPr>
            </w:pPr>
            <m:oMathPara>
              <m:oMathParaPr>
                <m:jc m:val="left"/>
              </m:oMathParaPr>
              <m:oMath>
                <m:r>
                  <w:rPr>
                    <w:rFonts w:ascii="Cambria Math" w:hAnsi="Cambria Math" w:cs="Arial"/>
                  </w:rPr>
                  <m:t>y</m:t>
                </m:r>
                <m:r>
                  <m:rPr>
                    <m:sty m:val="p"/>
                  </m:rPr>
                  <w:rPr>
                    <w:rFonts w:ascii="Cambria Math" w:hAnsi="Cambria Math" w:cs="Arial"/>
                  </w:rPr>
                  <m:t>=</m:t>
                </m:r>
                <m:r>
                  <w:rPr>
                    <w:rFonts w:ascii="Cambria Math" w:hAnsi="Cambria Math" w:cs="Arial"/>
                  </w:rPr>
                  <m:t>68.44-8.81A-9.63B+3.38AB+9.88</m:t>
                </m:r>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w:rPr>
                    <w:rFonts w:ascii="Cambria Math" w:hAnsi="Cambria Math" w:cs="Arial"/>
                  </w:rPr>
                  <m:t>+10.65</m:t>
                </m:r>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w:rPr>
                    <w:rFonts w:ascii="Cambria Math" w:hAnsi="Cambria Math" w:cs="Arial"/>
                  </w:rPr>
                  <m:t>B</m:t>
                </m:r>
              </m:oMath>
            </m:oMathPara>
          </w:p>
        </w:tc>
        <w:tc>
          <w:tcPr>
            <w:tcW w:w="802" w:type="dxa"/>
            <w:shd w:val="clear" w:color="auto" w:fill="auto"/>
            <w:vAlign w:val="center"/>
          </w:tcPr>
          <w:p w14:paraId="7B9BBAC7" w14:textId="2FECB4E6" w:rsidR="00E5131A" w:rsidRPr="00B57B36" w:rsidRDefault="00E5131A" w:rsidP="00C32F00">
            <w:pPr>
              <w:pStyle w:val="CETEquation"/>
              <w:jc w:val="right"/>
            </w:pPr>
            <w:r w:rsidRPr="00B57B36">
              <w:t>(</w:t>
            </w:r>
            <w:r w:rsidR="003C637B">
              <w:t>8</w:t>
            </w:r>
            <w:r w:rsidRPr="00B57B36">
              <w:t>)</w:t>
            </w:r>
          </w:p>
        </w:tc>
      </w:tr>
    </w:tbl>
    <w:p w14:paraId="1BE7E25C" w14:textId="3A7894E1" w:rsidR="0036267D" w:rsidRDefault="003C637B" w:rsidP="006F6867">
      <w:pPr>
        <w:pStyle w:val="CETBodytext"/>
        <w:rPr>
          <w:lang w:val="en-GB"/>
        </w:rPr>
      </w:pPr>
      <w:r>
        <w:rPr>
          <w:lang w:val="en-GB"/>
        </w:rPr>
        <w:t xml:space="preserve">The </w:t>
      </w:r>
      <w:r w:rsidR="000A4EB6">
        <w:rPr>
          <w:lang w:val="en-GB"/>
        </w:rPr>
        <w:t xml:space="preserve">corresponding </w:t>
      </w:r>
      <w:r w:rsidRPr="003C637B">
        <w:rPr>
          <w:lang w:val="en-GB"/>
        </w:rPr>
        <w:t>three-dimensional response surface plot</w:t>
      </w:r>
      <w:r>
        <w:rPr>
          <w:lang w:val="en-GB"/>
        </w:rPr>
        <w:t xml:space="preserve"> </w:t>
      </w:r>
      <w:r w:rsidR="000A4EB6">
        <w:rPr>
          <w:lang w:val="en-GB"/>
        </w:rPr>
        <w:t>is shown in Figure 5. T</w:t>
      </w:r>
      <w:r w:rsidR="000A4EB6" w:rsidRPr="000A4EB6">
        <w:rPr>
          <w:lang w:val="en-GB"/>
        </w:rPr>
        <w:t xml:space="preserve">emperature and </w:t>
      </w:r>
      <w:r w:rsidR="000A4EB6">
        <w:rPr>
          <w:lang w:val="en-GB"/>
        </w:rPr>
        <w:t xml:space="preserve">time </w:t>
      </w:r>
      <w:r w:rsidR="000A4EB6" w:rsidRPr="000A4EB6">
        <w:rPr>
          <w:lang w:val="en-GB"/>
        </w:rPr>
        <w:t>are significant process variables</w:t>
      </w:r>
      <w:r w:rsidR="000A4EB6">
        <w:rPr>
          <w:lang w:val="en-GB"/>
        </w:rPr>
        <w:t xml:space="preserve">, while ERE </w:t>
      </w:r>
      <w:r w:rsidR="000A4EB6" w:rsidRPr="000A4EB6">
        <w:rPr>
          <w:lang w:val="en-GB"/>
        </w:rPr>
        <w:t>does not depend on the solid</w:t>
      </w:r>
      <w:r w:rsidR="000A4EB6">
        <w:rPr>
          <w:lang w:val="en-GB"/>
        </w:rPr>
        <w:t xml:space="preserve"> content. As evident from Eq(8) and Figure 5, </w:t>
      </w:r>
      <w:r w:rsidRPr="003C637B">
        <w:rPr>
          <w:lang w:val="en-GB"/>
        </w:rPr>
        <w:t xml:space="preserve">the energy </w:t>
      </w:r>
      <w:r w:rsidR="000A4EB6" w:rsidRPr="000A4EB6">
        <w:rPr>
          <w:lang w:val="en-GB"/>
        </w:rPr>
        <w:t xml:space="preserve">recovery efficiency </w:t>
      </w:r>
      <w:r w:rsidRPr="003C637B">
        <w:rPr>
          <w:lang w:val="en-GB"/>
        </w:rPr>
        <w:t xml:space="preserve">is higher </w:t>
      </w:r>
      <w:r w:rsidR="000A4EB6" w:rsidRPr="000A4EB6">
        <w:rPr>
          <w:lang w:val="en-GB"/>
        </w:rPr>
        <w:t>for lower temperatures and shorter reaction times</w:t>
      </w:r>
      <w:r w:rsidRPr="003C637B">
        <w:rPr>
          <w:lang w:val="en-GB"/>
        </w:rPr>
        <w:t>.</w:t>
      </w:r>
    </w:p>
    <w:p w14:paraId="02CB7667" w14:textId="0807A532" w:rsidR="00230C64" w:rsidRPr="00B57B36" w:rsidRDefault="00230C64" w:rsidP="00230C64">
      <w:pPr>
        <w:pStyle w:val="CETCaption"/>
      </w:pPr>
      <w:r>
        <w:rPr>
          <w:noProof/>
        </w:rPr>
        <w:drawing>
          <wp:inline distT="0" distB="0" distL="0" distR="0" wp14:anchorId="434D333D" wp14:editId="28591395">
            <wp:extent cx="5533200" cy="16560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3200" cy="1656000"/>
                    </a:xfrm>
                    <a:prstGeom prst="rect">
                      <a:avLst/>
                    </a:prstGeom>
                    <a:noFill/>
                  </pic:spPr>
                </pic:pic>
              </a:graphicData>
            </a:graphic>
          </wp:inline>
        </w:drawing>
      </w:r>
    </w:p>
    <w:p w14:paraId="528A041D" w14:textId="143FD73D" w:rsidR="00230C64" w:rsidRPr="00BD077D" w:rsidRDefault="00230C64" w:rsidP="00536D90">
      <w:pPr>
        <w:pStyle w:val="CETCaption"/>
      </w:pPr>
      <w:r w:rsidRPr="00BD077D">
        <w:rPr>
          <w:rStyle w:val="CETCaptionCarattere"/>
          <w:i/>
        </w:rPr>
        <w:t xml:space="preserve">Figure </w:t>
      </w:r>
      <w:r>
        <w:rPr>
          <w:rStyle w:val="CETCaptionCarattere"/>
          <w:i/>
        </w:rPr>
        <w:t>3</w:t>
      </w:r>
      <w:r w:rsidRPr="00BD077D">
        <w:rPr>
          <w:rStyle w:val="CETCaptionCarattere"/>
          <w:i/>
        </w:rPr>
        <w:t xml:space="preserve">: </w:t>
      </w:r>
      <w:r w:rsidR="00536D90" w:rsidRPr="00536D90">
        <w:rPr>
          <w:rStyle w:val="CETCaptionCarattere"/>
          <w:i/>
        </w:rPr>
        <w:t xml:space="preserve">3D response surface graphs obtained by RSM for </w:t>
      </w:r>
      <w:r w:rsidR="00536D90">
        <w:rPr>
          <w:rStyle w:val="CETCaptionCarattere"/>
          <w:i/>
        </w:rPr>
        <w:t xml:space="preserve">hydrochar </w:t>
      </w:r>
      <w:r w:rsidR="00536D90" w:rsidRPr="00536D90">
        <w:rPr>
          <w:rStyle w:val="CETCaptionCarattere"/>
          <w:i/>
        </w:rPr>
        <w:t>yield</w:t>
      </w:r>
      <w:r w:rsidR="00536D90">
        <w:rPr>
          <w:rStyle w:val="CETCaptionCarattere"/>
          <w:i/>
        </w:rPr>
        <w:t xml:space="preserve"> </w:t>
      </w:r>
      <w:r w:rsidR="00536D90" w:rsidRPr="00536D90">
        <w:rPr>
          <w:rStyle w:val="CETCaptionCarattere"/>
          <w:i/>
        </w:rPr>
        <w:t>as a function of temperature and</w:t>
      </w:r>
      <w:r w:rsidR="00536D90">
        <w:rPr>
          <w:rStyle w:val="CETCaptionCarattere"/>
          <w:i/>
        </w:rPr>
        <w:t xml:space="preserve"> </w:t>
      </w:r>
      <w:r w:rsidR="00536D90" w:rsidRPr="00536D90">
        <w:rPr>
          <w:rStyle w:val="CETCaptionCarattere"/>
          <w:i/>
        </w:rPr>
        <w:t>time</w:t>
      </w:r>
      <w:r w:rsidR="00DC47B5">
        <w:rPr>
          <w:rStyle w:val="CETCaptionCarattere"/>
          <w:i/>
        </w:rPr>
        <w:t>;</w:t>
      </w:r>
      <w:r w:rsidR="00536D90" w:rsidRPr="00536D90">
        <w:rPr>
          <w:rStyle w:val="CETCaptionCarattere"/>
          <w:i/>
        </w:rPr>
        <w:t xml:space="preserve"> (a) </w:t>
      </w:r>
      <w:r w:rsidR="00DC47B5">
        <w:rPr>
          <w:rStyle w:val="CETCaptionCarattere"/>
          <w:i/>
        </w:rPr>
        <w:t>5 wt % solid content</w:t>
      </w:r>
      <w:r w:rsidR="00536D90" w:rsidRPr="00536D90">
        <w:rPr>
          <w:rStyle w:val="CETCaptionCarattere"/>
          <w:i/>
        </w:rPr>
        <w:t xml:space="preserve">, (b) </w:t>
      </w:r>
      <w:r w:rsidR="00DC47B5">
        <w:rPr>
          <w:rStyle w:val="CETCaptionCarattere"/>
          <w:i/>
        </w:rPr>
        <w:t>15 wt % solid content</w:t>
      </w:r>
      <w:r w:rsidR="00536D90" w:rsidRPr="00536D90">
        <w:rPr>
          <w:rStyle w:val="CETCaptionCarattere"/>
          <w:i/>
        </w:rPr>
        <w:t xml:space="preserve">, (c) </w:t>
      </w:r>
      <w:r w:rsidR="00DC47B5">
        <w:rPr>
          <w:rStyle w:val="CETCaptionCarattere"/>
          <w:i/>
        </w:rPr>
        <w:t>25 wt % solid content</w:t>
      </w:r>
      <w:r w:rsidR="00536D90" w:rsidRPr="00536D90">
        <w:rPr>
          <w:rStyle w:val="CETCaptionCarattere"/>
          <w:i/>
        </w:rPr>
        <w:t>.</w:t>
      </w:r>
    </w:p>
    <w:p w14:paraId="218D8A2F" w14:textId="557635A2" w:rsidR="00C673F6" w:rsidRPr="00B57B36" w:rsidRDefault="00C673F6" w:rsidP="00C673F6">
      <w:pPr>
        <w:pStyle w:val="CETCaption"/>
      </w:pPr>
      <w:r>
        <w:rPr>
          <w:noProof/>
        </w:rPr>
        <w:drawing>
          <wp:inline distT="0" distB="0" distL="0" distR="0" wp14:anchorId="3F732D09" wp14:editId="0851FE6A">
            <wp:extent cx="5572800" cy="1692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800" cy="1692000"/>
                    </a:xfrm>
                    <a:prstGeom prst="rect">
                      <a:avLst/>
                    </a:prstGeom>
                    <a:noFill/>
                  </pic:spPr>
                </pic:pic>
              </a:graphicData>
            </a:graphic>
          </wp:inline>
        </w:drawing>
      </w:r>
    </w:p>
    <w:p w14:paraId="4DFAF9F3" w14:textId="2130241B" w:rsidR="00C673F6" w:rsidRPr="00BD077D" w:rsidRDefault="00C673F6" w:rsidP="00C673F6">
      <w:pPr>
        <w:pStyle w:val="CETCaption"/>
      </w:pPr>
      <w:r w:rsidRPr="00BD077D">
        <w:rPr>
          <w:rStyle w:val="CETCaptionCarattere"/>
          <w:i/>
        </w:rPr>
        <w:t xml:space="preserve">Figure </w:t>
      </w:r>
      <w:r>
        <w:rPr>
          <w:rStyle w:val="CETCaptionCarattere"/>
          <w:i/>
        </w:rPr>
        <w:t>4</w:t>
      </w:r>
      <w:r w:rsidRPr="00BD077D">
        <w:rPr>
          <w:rStyle w:val="CETCaptionCarattere"/>
          <w:i/>
        </w:rPr>
        <w:t xml:space="preserve">: </w:t>
      </w:r>
      <w:r w:rsidRPr="00536D90">
        <w:rPr>
          <w:rStyle w:val="CETCaptionCarattere"/>
          <w:i/>
        </w:rPr>
        <w:t xml:space="preserve">3D response surface graphs obtained by RSM for </w:t>
      </w:r>
      <w:r>
        <w:rPr>
          <w:rStyle w:val="CETCaptionCarattere"/>
          <w:i/>
        </w:rPr>
        <w:t xml:space="preserve">carbon </w:t>
      </w:r>
      <w:r w:rsidRPr="00536D90">
        <w:rPr>
          <w:rStyle w:val="CETCaptionCarattere"/>
          <w:i/>
        </w:rPr>
        <w:t>yield</w:t>
      </w:r>
      <w:r>
        <w:rPr>
          <w:rStyle w:val="CETCaptionCarattere"/>
          <w:i/>
        </w:rPr>
        <w:t xml:space="preserve"> </w:t>
      </w:r>
      <w:r w:rsidRPr="00536D90">
        <w:rPr>
          <w:rStyle w:val="CETCaptionCarattere"/>
          <w:i/>
        </w:rPr>
        <w:t>as a function of temperature and</w:t>
      </w:r>
      <w:r>
        <w:rPr>
          <w:rStyle w:val="CETCaptionCarattere"/>
          <w:i/>
        </w:rPr>
        <w:t xml:space="preserve"> </w:t>
      </w:r>
      <w:r w:rsidRPr="00536D90">
        <w:rPr>
          <w:rStyle w:val="CETCaptionCarattere"/>
          <w:i/>
        </w:rPr>
        <w:t>time</w:t>
      </w:r>
      <w:r>
        <w:rPr>
          <w:rStyle w:val="CETCaptionCarattere"/>
          <w:i/>
        </w:rPr>
        <w:t>;</w:t>
      </w:r>
      <w:r w:rsidRPr="00536D90">
        <w:rPr>
          <w:rStyle w:val="CETCaptionCarattere"/>
          <w:i/>
        </w:rPr>
        <w:t xml:space="preserve"> (a) </w:t>
      </w:r>
      <w:r>
        <w:rPr>
          <w:rStyle w:val="CETCaptionCarattere"/>
          <w:i/>
        </w:rPr>
        <w:t>5 wt % solid content</w:t>
      </w:r>
      <w:r w:rsidRPr="00536D90">
        <w:rPr>
          <w:rStyle w:val="CETCaptionCarattere"/>
          <w:i/>
        </w:rPr>
        <w:t xml:space="preserve">, (b) </w:t>
      </w:r>
      <w:r>
        <w:rPr>
          <w:rStyle w:val="CETCaptionCarattere"/>
          <w:i/>
        </w:rPr>
        <w:t>15 wt % solid content</w:t>
      </w:r>
      <w:r w:rsidRPr="00536D90">
        <w:rPr>
          <w:rStyle w:val="CETCaptionCarattere"/>
          <w:i/>
        </w:rPr>
        <w:t xml:space="preserve">, (c) </w:t>
      </w:r>
      <w:r>
        <w:rPr>
          <w:rStyle w:val="CETCaptionCarattere"/>
          <w:i/>
        </w:rPr>
        <w:t>25 wt % solid content</w:t>
      </w:r>
      <w:r w:rsidRPr="00536D90">
        <w:rPr>
          <w:rStyle w:val="CETCaptionCarattere"/>
          <w:i/>
        </w:rPr>
        <w:t>.</w:t>
      </w:r>
    </w:p>
    <w:p w14:paraId="2D10683D" w14:textId="4BC2BB7C" w:rsidR="00455620" w:rsidRDefault="00455620" w:rsidP="00455620">
      <w:pPr>
        <w:pStyle w:val="CETBodytext"/>
        <w:rPr>
          <w:lang w:val="en-GB"/>
        </w:rPr>
      </w:pPr>
      <w:r>
        <w:rPr>
          <w:lang w:val="en-GB"/>
        </w:rPr>
        <w:t>An</w:t>
      </w:r>
      <w:r w:rsidRPr="00DA28E6">
        <w:rPr>
          <w:lang w:val="en-GB"/>
        </w:rPr>
        <w:t xml:space="preserve"> optimization of the </w:t>
      </w:r>
      <w:r>
        <w:rPr>
          <w:lang w:val="en-GB"/>
        </w:rPr>
        <w:t xml:space="preserve">ERE response </w:t>
      </w:r>
      <w:r w:rsidRPr="00DA28E6">
        <w:rPr>
          <w:lang w:val="en-GB"/>
        </w:rPr>
        <w:t>was carried out by referring to the parametric model</w:t>
      </w:r>
      <w:r>
        <w:rPr>
          <w:lang w:val="en-GB"/>
        </w:rPr>
        <w:t xml:space="preserve"> </w:t>
      </w:r>
      <w:r w:rsidRPr="00DA28E6">
        <w:rPr>
          <w:lang w:val="en-GB"/>
        </w:rPr>
        <w:t xml:space="preserve">obtained. The optimization of the </w:t>
      </w:r>
      <w:r>
        <w:rPr>
          <w:lang w:val="en-GB"/>
        </w:rPr>
        <w:t>HTC</w:t>
      </w:r>
      <w:r w:rsidRPr="00DA28E6">
        <w:rPr>
          <w:lang w:val="en-GB"/>
        </w:rPr>
        <w:t xml:space="preserve"> process was </w:t>
      </w:r>
      <w:r>
        <w:rPr>
          <w:lang w:val="en-GB"/>
        </w:rPr>
        <w:t xml:space="preserve">performed </w:t>
      </w:r>
      <w:r w:rsidRPr="00DA28E6">
        <w:rPr>
          <w:lang w:val="en-GB"/>
        </w:rPr>
        <w:t>with the aim of identifying the optimum set of input</w:t>
      </w:r>
      <w:r>
        <w:rPr>
          <w:lang w:val="en-GB"/>
        </w:rPr>
        <w:t xml:space="preserve"> </w:t>
      </w:r>
      <w:r w:rsidRPr="00DA28E6">
        <w:rPr>
          <w:lang w:val="en-GB"/>
        </w:rPr>
        <w:t>parameters to the process which</w:t>
      </w:r>
      <w:r>
        <w:rPr>
          <w:lang w:val="en-GB"/>
        </w:rPr>
        <w:t xml:space="preserve"> </w:t>
      </w:r>
      <w:r w:rsidRPr="00DA28E6">
        <w:rPr>
          <w:lang w:val="en-GB"/>
        </w:rPr>
        <w:t xml:space="preserve">maximizes the </w:t>
      </w:r>
      <w:r w:rsidRPr="00F60318">
        <w:rPr>
          <w:lang w:val="en-GB"/>
        </w:rPr>
        <w:t>energy recovery efficiency</w:t>
      </w:r>
      <w:r>
        <w:rPr>
          <w:lang w:val="en-GB"/>
        </w:rPr>
        <w:t xml:space="preserve">. </w:t>
      </w:r>
      <w:r w:rsidRPr="00DA28E6">
        <w:rPr>
          <w:lang w:val="en-GB"/>
        </w:rPr>
        <w:t>By setting th</w:t>
      </w:r>
      <w:r>
        <w:rPr>
          <w:lang w:val="en-GB"/>
        </w:rPr>
        <w:t>is</w:t>
      </w:r>
      <w:r w:rsidRPr="00DA28E6">
        <w:rPr>
          <w:lang w:val="en-GB"/>
        </w:rPr>
        <w:t xml:space="preserve"> objective, the software provided</w:t>
      </w:r>
      <w:r>
        <w:rPr>
          <w:lang w:val="en-GB"/>
        </w:rPr>
        <w:t xml:space="preserve"> </w:t>
      </w:r>
      <w:r w:rsidRPr="00DA28E6">
        <w:rPr>
          <w:lang w:val="en-GB"/>
        </w:rPr>
        <w:t xml:space="preserve">the </w:t>
      </w:r>
      <w:r>
        <w:rPr>
          <w:lang w:val="en-GB"/>
        </w:rPr>
        <w:t xml:space="preserve">following operative conditions: 190 °C reaction temperature and 60 min reaction time (ERE does not depend </w:t>
      </w:r>
      <w:r>
        <w:rPr>
          <w:lang w:val="en-GB"/>
        </w:rPr>
        <w:lastRenderedPageBreak/>
        <w:t xml:space="preserve">on solid load). Two validation tests were conducted in these conditions, using two different values of solid load (5 wt % and 25 wt %). For </w:t>
      </w:r>
      <w:r w:rsidRPr="00E868A8">
        <w:rPr>
          <w:lang w:val="en-GB"/>
        </w:rPr>
        <w:t xml:space="preserve">both runs, the measured responses </w:t>
      </w:r>
      <w:r>
        <w:rPr>
          <w:lang w:val="en-GB"/>
        </w:rPr>
        <w:t>were</w:t>
      </w:r>
      <w:r w:rsidRPr="00E868A8">
        <w:rPr>
          <w:lang w:val="en-GB"/>
        </w:rPr>
        <w:t xml:space="preserve"> within the ranges predicted by the model</w:t>
      </w:r>
      <w:r>
        <w:rPr>
          <w:lang w:val="en-GB"/>
        </w:rPr>
        <w:t>.</w:t>
      </w:r>
    </w:p>
    <w:p w14:paraId="6641B983" w14:textId="2E8D3F4A" w:rsidR="00F36CE8" w:rsidRPr="00B57B36" w:rsidRDefault="00B56B00" w:rsidP="00B56B00">
      <w:pPr>
        <w:pStyle w:val="CETCaption"/>
        <w:jc w:val="center"/>
      </w:pPr>
      <w:r>
        <w:rPr>
          <w:noProof/>
        </w:rPr>
        <w:drawing>
          <wp:inline distT="0" distB="0" distL="0" distR="0" wp14:anchorId="30EFAA04" wp14:editId="089F5B91">
            <wp:extent cx="2163600" cy="1936800"/>
            <wp:effectExtent l="0" t="0" r="8255"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3600" cy="1936800"/>
                    </a:xfrm>
                    <a:prstGeom prst="rect">
                      <a:avLst/>
                    </a:prstGeom>
                    <a:noFill/>
                  </pic:spPr>
                </pic:pic>
              </a:graphicData>
            </a:graphic>
          </wp:inline>
        </w:drawing>
      </w:r>
    </w:p>
    <w:p w14:paraId="0276D29A" w14:textId="28C660DD" w:rsidR="00F36CE8" w:rsidRPr="00BD077D" w:rsidRDefault="00F36CE8" w:rsidP="00F36CE8">
      <w:pPr>
        <w:pStyle w:val="CETCaption"/>
      </w:pPr>
      <w:r w:rsidRPr="00BD077D">
        <w:rPr>
          <w:rStyle w:val="CETCaptionCarattere"/>
          <w:i/>
        </w:rPr>
        <w:t xml:space="preserve">Figure </w:t>
      </w:r>
      <w:r>
        <w:rPr>
          <w:rStyle w:val="CETCaptionCarattere"/>
          <w:i/>
        </w:rPr>
        <w:t>5</w:t>
      </w:r>
      <w:r w:rsidRPr="00BD077D">
        <w:rPr>
          <w:rStyle w:val="CETCaptionCarattere"/>
          <w:i/>
        </w:rPr>
        <w:t xml:space="preserve">: </w:t>
      </w:r>
      <w:r w:rsidRPr="00536D90">
        <w:rPr>
          <w:rStyle w:val="CETCaptionCarattere"/>
          <w:i/>
        </w:rPr>
        <w:t xml:space="preserve">3D response surface graph obtained by RSM for </w:t>
      </w:r>
      <w:r>
        <w:rPr>
          <w:rStyle w:val="CETCaptionCarattere"/>
          <w:i/>
        </w:rPr>
        <w:t>energy recovery efficiency</w:t>
      </w:r>
      <w:r w:rsidRPr="00536D90">
        <w:rPr>
          <w:rStyle w:val="CETCaptionCarattere"/>
          <w:i/>
        </w:rPr>
        <w:t xml:space="preserve"> </w:t>
      </w:r>
      <w:r>
        <w:rPr>
          <w:rStyle w:val="CETCaptionCarattere"/>
          <w:i/>
        </w:rPr>
        <w:t xml:space="preserve">(ERE) </w:t>
      </w:r>
      <w:r w:rsidRPr="00536D90">
        <w:rPr>
          <w:rStyle w:val="CETCaptionCarattere"/>
          <w:i/>
        </w:rPr>
        <w:t>as a function of temperature and</w:t>
      </w:r>
      <w:r>
        <w:rPr>
          <w:rStyle w:val="CETCaptionCarattere"/>
          <w:i/>
        </w:rPr>
        <w:t xml:space="preserve"> </w:t>
      </w:r>
      <w:r w:rsidRPr="00536D90">
        <w:rPr>
          <w:rStyle w:val="CETCaptionCarattere"/>
          <w:i/>
        </w:rPr>
        <w:t>time</w:t>
      </w:r>
      <w:r>
        <w:rPr>
          <w:rStyle w:val="CETCaptionCarattere"/>
          <w:i/>
        </w:rPr>
        <w:t>.</w:t>
      </w:r>
    </w:p>
    <w:p w14:paraId="279DB1BB" w14:textId="77777777" w:rsidR="00FF4B1C" w:rsidRPr="00B57B36" w:rsidRDefault="00FF4B1C" w:rsidP="00FF4B1C">
      <w:pPr>
        <w:pStyle w:val="CETHeading1"/>
        <w:rPr>
          <w:lang w:val="en-GB"/>
        </w:rPr>
      </w:pPr>
      <w:r w:rsidRPr="00B57B36">
        <w:rPr>
          <w:lang w:val="en-GB"/>
        </w:rPr>
        <w:t>Conclusions</w:t>
      </w:r>
    </w:p>
    <w:p w14:paraId="0D1EAF4F" w14:textId="433C6C35" w:rsidR="00E0639E" w:rsidRPr="00E0639E" w:rsidRDefault="004C7BA7" w:rsidP="00A24E50">
      <w:pPr>
        <w:pStyle w:val="CETBodytext"/>
        <w:rPr>
          <w:lang w:val="en-GB"/>
        </w:rPr>
      </w:pPr>
      <w:r>
        <w:rPr>
          <w:lang w:val="en-GB"/>
        </w:rPr>
        <w:t>In the present work the</w:t>
      </w:r>
      <w:r w:rsidR="00A24E50" w:rsidRPr="00A24E50">
        <w:rPr>
          <w:lang w:val="en-GB"/>
        </w:rPr>
        <w:t xml:space="preserve"> </w:t>
      </w:r>
      <w:r>
        <w:rPr>
          <w:lang w:val="en-GB"/>
        </w:rPr>
        <w:t xml:space="preserve">potential </w:t>
      </w:r>
      <w:r w:rsidR="00A24E50" w:rsidRPr="00A24E50">
        <w:rPr>
          <w:lang w:val="en-GB"/>
        </w:rPr>
        <w:t>valoriz</w:t>
      </w:r>
      <w:r>
        <w:rPr>
          <w:lang w:val="en-GB"/>
        </w:rPr>
        <w:t>ation</w:t>
      </w:r>
      <w:r w:rsidR="00A24E50" w:rsidRPr="00A24E50">
        <w:rPr>
          <w:lang w:val="en-GB"/>
        </w:rPr>
        <w:t xml:space="preserve"> by HTC </w:t>
      </w:r>
      <w:r>
        <w:rPr>
          <w:lang w:val="en-GB"/>
        </w:rPr>
        <w:t xml:space="preserve">of </w:t>
      </w:r>
      <w:r w:rsidR="00A24E50" w:rsidRPr="00A24E50">
        <w:rPr>
          <w:lang w:val="en-GB"/>
        </w:rPr>
        <w:t>a</w:t>
      </w:r>
      <w:r>
        <w:rPr>
          <w:lang w:val="en-GB"/>
        </w:rPr>
        <w:t xml:space="preserve"> waste </w:t>
      </w:r>
      <w:r w:rsidR="00A24E50" w:rsidRPr="00A24E50">
        <w:rPr>
          <w:lang w:val="en-GB"/>
        </w:rPr>
        <w:t>stream</w:t>
      </w:r>
      <w:r>
        <w:rPr>
          <w:lang w:val="en-GB"/>
        </w:rPr>
        <w:t xml:space="preserve">, </w:t>
      </w:r>
      <w:r w:rsidR="00A24E50" w:rsidRPr="00A24E50">
        <w:rPr>
          <w:lang w:val="en-GB"/>
        </w:rPr>
        <w:t>the wet fraction mechanically separated from mixed MSW or</w:t>
      </w:r>
      <w:r>
        <w:rPr>
          <w:lang w:val="en-GB"/>
        </w:rPr>
        <w:t xml:space="preserve"> </w:t>
      </w:r>
      <w:r w:rsidR="00A24E50" w:rsidRPr="00A24E50">
        <w:rPr>
          <w:lang w:val="en-GB"/>
        </w:rPr>
        <w:t>under</w:t>
      </w:r>
      <w:r w:rsidR="00D446F7">
        <w:rPr>
          <w:lang w:val="en-GB"/>
        </w:rPr>
        <w:t>-</w:t>
      </w:r>
      <w:r w:rsidR="00A24E50" w:rsidRPr="00A24E50">
        <w:rPr>
          <w:lang w:val="en-GB"/>
        </w:rPr>
        <w:t>sieve fraction</w:t>
      </w:r>
      <w:r>
        <w:rPr>
          <w:lang w:val="en-GB"/>
        </w:rPr>
        <w:t>, was explored</w:t>
      </w:r>
      <w:r w:rsidR="00A24E50" w:rsidRPr="00A24E50">
        <w:rPr>
          <w:lang w:val="en-GB"/>
        </w:rPr>
        <w:t>.</w:t>
      </w:r>
      <w:r>
        <w:rPr>
          <w:lang w:val="en-GB"/>
        </w:rPr>
        <w:t xml:space="preserve"> </w:t>
      </w:r>
      <w:r w:rsidR="00E0639E" w:rsidRPr="00E0639E">
        <w:rPr>
          <w:lang w:val="en-GB"/>
        </w:rPr>
        <w:t>The influence of temperature, time and solid load on the mass yields and properties of the hydrochar produced was investigated by the design of experiments (DoE) / response surface methodology (RSM) approach</w:t>
      </w:r>
      <w:r w:rsidR="00E0639E">
        <w:rPr>
          <w:lang w:val="en-GB"/>
        </w:rPr>
        <w:t xml:space="preserve">. Quantitative </w:t>
      </w:r>
      <w:r w:rsidR="00E0639E" w:rsidRPr="00E0639E">
        <w:rPr>
          <w:lang w:val="en-GB"/>
        </w:rPr>
        <w:t xml:space="preserve">relationships between responses and process parameters were </w:t>
      </w:r>
      <w:r w:rsidR="00661448">
        <w:rPr>
          <w:lang w:val="en-GB"/>
        </w:rPr>
        <w:t>determined</w:t>
      </w:r>
      <w:r w:rsidR="00E0639E" w:rsidRPr="00E0639E">
        <w:rPr>
          <w:lang w:val="en-GB"/>
        </w:rPr>
        <w:t>.</w:t>
      </w:r>
    </w:p>
    <w:p w14:paraId="145C5F94" w14:textId="374A8842" w:rsidR="00476A52" w:rsidRPr="006D47A1" w:rsidRDefault="00E0639E" w:rsidP="00661448">
      <w:pPr>
        <w:pStyle w:val="CETBodytext"/>
        <w:rPr>
          <w:lang w:val="en-GB"/>
        </w:rPr>
      </w:pPr>
      <w:r w:rsidRPr="00E0639E">
        <w:rPr>
          <w:lang w:val="en-GB"/>
        </w:rPr>
        <w:t xml:space="preserve">The results obtained demonstrated the feasibility of HTC for mixed municipal solid waste, suggesting HTC as a promising alternative treatment path to current waste management. </w:t>
      </w:r>
      <w:r w:rsidR="00476A52" w:rsidRPr="006D47A1">
        <w:rPr>
          <w:lang w:val="en-GB"/>
        </w:rPr>
        <w:t xml:space="preserve">Hydrothermal carbonization can play an innovative role in </w:t>
      </w:r>
      <w:r w:rsidR="00476A52">
        <w:rPr>
          <w:lang w:val="en-GB"/>
        </w:rPr>
        <w:t>waste</w:t>
      </w:r>
      <w:r w:rsidR="00476A52" w:rsidRPr="006D47A1">
        <w:rPr>
          <w:lang w:val="en-GB"/>
        </w:rPr>
        <w:t xml:space="preserve"> treatment and</w:t>
      </w:r>
      <w:r w:rsidR="00476A52">
        <w:rPr>
          <w:lang w:val="en-GB"/>
        </w:rPr>
        <w:t xml:space="preserve"> </w:t>
      </w:r>
      <w:r w:rsidR="00476A52" w:rsidRPr="006D47A1">
        <w:rPr>
          <w:lang w:val="en-GB"/>
        </w:rPr>
        <w:t>valori</w:t>
      </w:r>
      <w:r w:rsidR="00476A52">
        <w:rPr>
          <w:lang w:val="en-GB"/>
        </w:rPr>
        <w:t>s</w:t>
      </w:r>
      <w:r w:rsidR="00476A52" w:rsidRPr="006D47A1">
        <w:rPr>
          <w:lang w:val="en-GB"/>
        </w:rPr>
        <w:t>ation</w:t>
      </w:r>
      <w:r w:rsidR="00476A52">
        <w:rPr>
          <w:lang w:val="en-GB"/>
        </w:rPr>
        <w:t>.</w:t>
      </w:r>
      <w:r w:rsidR="00476A52" w:rsidRPr="00E0639E">
        <w:rPr>
          <w:lang w:val="en-GB"/>
        </w:rPr>
        <w:t xml:space="preserve"> </w:t>
      </w:r>
      <w:r w:rsidRPr="00E0639E">
        <w:rPr>
          <w:lang w:val="en-GB"/>
        </w:rPr>
        <w:t>Transforming municipal solid waste into a renewable fuel would mitigate environmental issues associated with landfilling, while providing a renewable energy source.</w:t>
      </w:r>
      <w:r w:rsidR="00661448">
        <w:rPr>
          <w:lang w:val="en-GB"/>
        </w:rPr>
        <w:t xml:space="preserve"> Further potential applications </w:t>
      </w:r>
      <w:r w:rsidR="002B71D1" w:rsidRPr="002B71D1">
        <w:rPr>
          <w:lang w:val="en-GB"/>
        </w:rPr>
        <w:t xml:space="preserve">of the hydrochar produced </w:t>
      </w:r>
      <w:r w:rsidR="00661448">
        <w:rPr>
          <w:lang w:val="en-GB"/>
        </w:rPr>
        <w:t xml:space="preserve">will be </w:t>
      </w:r>
      <w:r w:rsidR="002B71D1">
        <w:rPr>
          <w:lang w:val="en-GB"/>
        </w:rPr>
        <w:t xml:space="preserve">investigated, </w:t>
      </w:r>
      <w:r w:rsidR="00661448" w:rsidRPr="00661448">
        <w:rPr>
          <w:lang w:val="en-GB"/>
        </w:rPr>
        <w:t>such as fertilizer for soil amendment in agriculture, filler in composite materials</w:t>
      </w:r>
      <w:r w:rsidR="002B71D1">
        <w:rPr>
          <w:lang w:val="en-GB"/>
        </w:rPr>
        <w:t xml:space="preserve">, </w:t>
      </w:r>
      <w:r w:rsidR="00661448" w:rsidRPr="00661448">
        <w:rPr>
          <w:lang w:val="en-GB"/>
        </w:rPr>
        <w:t>and adsorbent for gas and liquid contaminants removal.</w:t>
      </w:r>
    </w:p>
    <w:p w14:paraId="4D40F66D" w14:textId="77777777" w:rsidR="00EE04B9" w:rsidRPr="00B57B36" w:rsidRDefault="00EE04B9" w:rsidP="00EE04B9">
      <w:pPr>
        <w:pStyle w:val="CETAcknowledgementstitle"/>
      </w:pPr>
      <w:r w:rsidRPr="00B57B36">
        <w:t>Acknowledgments</w:t>
      </w:r>
    </w:p>
    <w:p w14:paraId="55FF8E14" w14:textId="6760F56C" w:rsidR="00FF4B1C" w:rsidRDefault="00646AED" w:rsidP="00646AED">
      <w:pPr>
        <w:pStyle w:val="CETBodytext"/>
        <w:rPr>
          <w:lang w:val="en-GB"/>
        </w:rPr>
      </w:pPr>
      <w:r w:rsidRPr="00646AED">
        <w:rPr>
          <w:lang w:val="en-GB"/>
        </w:rPr>
        <w:t>The authors wish to thank Scapigliato S.r.l. for their financial support.</w:t>
      </w:r>
    </w:p>
    <w:p w14:paraId="32C19D73" w14:textId="77777777" w:rsidR="00FF4B1C" w:rsidRPr="00921CDE" w:rsidRDefault="00FF4B1C" w:rsidP="00FF4B1C">
      <w:pPr>
        <w:pStyle w:val="CETReference"/>
      </w:pPr>
      <w:r w:rsidRPr="00921CDE">
        <w:t>References</w:t>
      </w:r>
    </w:p>
    <w:p w14:paraId="7FA75FF1" w14:textId="655A3A2C" w:rsidR="00273871" w:rsidRDefault="00273871" w:rsidP="00273871">
      <w:pPr>
        <w:pStyle w:val="CETReferencetext"/>
      </w:pPr>
      <w:r>
        <w:t>Funke A., Ziegler F., 2010, Hydrothermal carbonization of biomass: a summary and discussion of chemical mechanisms for process engineering, Biofuels Bioprod. Biorefining 4, 160–177.</w:t>
      </w:r>
    </w:p>
    <w:p w14:paraId="2B34B508" w14:textId="435CB884" w:rsidR="005750B1" w:rsidRDefault="005750B1" w:rsidP="005750B1">
      <w:pPr>
        <w:pStyle w:val="CETReferencetext"/>
      </w:pPr>
      <w:r>
        <w:t>Kambo H., Dutta A., 2015, A comparative review of biochar and hydrochar in terms of production, physico-chemical properties and applications, Renew. Sustain. Energy Rev. 45, 359–378.</w:t>
      </w:r>
    </w:p>
    <w:p w14:paraId="605851E0" w14:textId="632F5DF7" w:rsidR="00F368B1" w:rsidRDefault="00F368B1" w:rsidP="00F368B1">
      <w:pPr>
        <w:pStyle w:val="CETReferencetext"/>
      </w:pPr>
      <w:r>
        <w:t>Libra J.A., Ro K.S., Kammann C., Funke A., Berge N.D., Neubauer Y., Titirici M.-M., Fühner C., Bens O., Kern J., Emmerich K.-H., 2011, Hydrothermal carbonization of biomass residuals: a comparative review of the chemistry, processes and applications of wet and dry pyrolysis, Biofuels 2, 71–106.</w:t>
      </w:r>
    </w:p>
    <w:p w14:paraId="6A322F14" w14:textId="6FF7E57F" w:rsidR="00775B8F" w:rsidRPr="00C66B7D" w:rsidRDefault="00775B8F" w:rsidP="00C66B7D">
      <w:pPr>
        <w:pStyle w:val="CETReferencetext"/>
      </w:pPr>
      <w:r w:rsidRPr="00C66B7D">
        <w:t xml:space="preserve">Lucian M., Volpe M., Gao L., Piro G., Goldfarb J.L., Fiori L., </w:t>
      </w:r>
      <w:r w:rsidR="00C66B7D">
        <w:t xml:space="preserve">2018, </w:t>
      </w:r>
      <w:r w:rsidR="00C66B7D" w:rsidRPr="00C66B7D">
        <w:t>Impact of hydrothermal carbonization conditions on the formation of</w:t>
      </w:r>
      <w:r w:rsidR="00C66B7D">
        <w:t xml:space="preserve"> </w:t>
      </w:r>
      <w:r w:rsidR="00C66B7D" w:rsidRPr="00C66B7D">
        <w:t>hydrochars and secondary chars from the organic fraction of municipal solid</w:t>
      </w:r>
      <w:r w:rsidR="00C66B7D">
        <w:t xml:space="preserve"> </w:t>
      </w:r>
      <w:r w:rsidR="00C66B7D" w:rsidRPr="00C66B7D">
        <w:t>waste</w:t>
      </w:r>
      <w:r w:rsidR="00C66B7D">
        <w:t>, Fuel, 233, 257</w:t>
      </w:r>
      <w:r w:rsidR="00C66B7D" w:rsidRPr="00A002BE">
        <w:t>–</w:t>
      </w:r>
      <w:r w:rsidR="00C66B7D">
        <w:t>268.</w:t>
      </w:r>
    </w:p>
    <w:p w14:paraId="06BE656F" w14:textId="547A501A" w:rsidR="009D09F5" w:rsidRDefault="009D09F5" w:rsidP="009D09F5">
      <w:pPr>
        <w:pStyle w:val="CETReferencetext"/>
      </w:pPr>
      <w:r w:rsidRPr="009D09F5">
        <w:t>Maniscalco M.P., Volpe M., Messineo A., 2020, Hydrothermal Carbonization as a Valuable Tool for</w:t>
      </w:r>
      <w:r>
        <w:t xml:space="preserve"> </w:t>
      </w:r>
      <w:r w:rsidRPr="009D09F5">
        <w:t>Energy and Environmental Applications: A Review</w:t>
      </w:r>
      <w:r>
        <w:t xml:space="preserve">, </w:t>
      </w:r>
      <w:r w:rsidRPr="009D09F5">
        <w:t>Energies</w:t>
      </w:r>
      <w:r>
        <w:t>,</w:t>
      </w:r>
      <w:r w:rsidRPr="009D09F5">
        <w:t xml:space="preserve"> 13, 4098</w:t>
      </w:r>
      <w:r>
        <w:t>.</w:t>
      </w:r>
    </w:p>
    <w:p w14:paraId="735FC8FD" w14:textId="2AD5B660" w:rsidR="00D20DD5" w:rsidRPr="009D09F5" w:rsidRDefault="00D20DD5" w:rsidP="00D20DD5">
      <w:pPr>
        <w:pStyle w:val="CETReferencetext"/>
      </w:pPr>
      <w:r>
        <w:t>Pavlovic I., Knez Z., Skerget M., 2013</w:t>
      </w:r>
      <w:r w:rsidR="005750B1">
        <w:t>,</w:t>
      </w:r>
      <w:r>
        <w:t xml:space="preserve"> Hydrothermal reactions of agricultural and food processing wastes in sub- and supercritical water: a review of fundamentals, mechanisms, and state of research</w:t>
      </w:r>
      <w:r w:rsidR="00F93727">
        <w:t>,</w:t>
      </w:r>
      <w:r>
        <w:t xml:space="preserve"> J. Agric. Food Chem. 61, 8003–8025.</w:t>
      </w:r>
    </w:p>
    <w:p w14:paraId="715981C3" w14:textId="4F0CB53E" w:rsidR="00FF4B1C" w:rsidRDefault="00A002BE" w:rsidP="00A002BE">
      <w:pPr>
        <w:pStyle w:val="CETReferencetext"/>
      </w:pPr>
      <w:r w:rsidRPr="00A002BE">
        <w:t xml:space="preserve">Tasca A.L., Puccini M., Gori R., Corsi I., </w:t>
      </w:r>
      <w:r w:rsidR="00C83D2B">
        <w:t xml:space="preserve">Raspolli </w:t>
      </w:r>
      <w:r w:rsidRPr="00A002BE">
        <w:t>Galletti A.M., Vitolo S., 2019, Hydrothermal carbonization of sewage sludge: a critical analysis of process severity, hydrochar properties</w:t>
      </w:r>
      <w:r>
        <w:t xml:space="preserve"> </w:t>
      </w:r>
      <w:r w:rsidRPr="00A002BE">
        <w:t>and environmental implications</w:t>
      </w:r>
      <w:r>
        <w:t>,</w:t>
      </w:r>
      <w:r w:rsidRPr="00A002BE">
        <w:t xml:space="preserve"> Waste Management</w:t>
      </w:r>
      <w:r w:rsidR="009D09F5">
        <w:t>,</w:t>
      </w:r>
      <w:r w:rsidRPr="00A002BE">
        <w:t xml:space="preserve"> 93,</w:t>
      </w:r>
      <w:r>
        <w:t xml:space="preserve"> </w:t>
      </w:r>
      <w:r w:rsidRPr="00A002BE">
        <w:t>1–13.</w:t>
      </w:r>
    </w:p>
    <w:p w14:paraId="7836149E" w14:textId="0C571E20" w:rsidR="0092570E" w:rsidRDefault="00F93727" w:rsidP="00F965F3">
      <w:pPr>
        <w:pStyle w:val="CETReferencetext"/>
      </w:pPr>
      <w:r>
        <w:t>Tekin K., Karagöz S., Bektas S., 2014, A review of hydrothermal biomass processing, Renew. Sustain. Energy Rev. 40, 673–687.</w:t>
      </w:r>
    </w:p>
    <w:sectPr w:rsidR="0092570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BED80" w14:textId="77777777" w:rsidR="00392601" w:rsidRDefault="00392601" w:rsidP="004F5E36">
      <w:r>
        <w:separator/>
      </w:r>
    </w:p>
  </w:endnote>
  <w:endnote w:type="continuationSeparator" w:id="0">
    <w:p w14:paraId="4D67336F" w14:textId="77777777" w:rsidR="00392601" w:rsidRDefault="0039260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E98C6" w14:textId="77777777" w:rsidR="00392601" w:rsidRDefault="00392601" w:rsidP="004F5E36">
      <w:r>
        <w:separator/>
      </w:r>
    </w:p>
  </w:footnote>
  <w:footnote w:type="continuationSeparator" w:id="0">
    <w:p w14:paraId="1A9CC739" w14:textId="77777777" w:rsidR="00392601" w:rsidRDefault="0039260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621D"/>
    <w:rsid w:val="00021CDD"/>
    <w:rsid w:val="0002536A"/>
    <w:rsid w:val="00025E11"/>
    <w:rsid w:val="0003148D"/>
    <w:rsid w:val="00031B38"/>
    <w:rsid w:val="00031EEC"/>
    <w:rsid w:val="00043B4A"/>
    <w:rsid w:val="00046B65"/>
    <w:rsid w:val="00047097"/>
    <w:rsid w:val="0004791A"/>
    <w:rsid w:val="00051566"/>
    <w:rsid w:val="0005260A"/>
    <w:rsid w:val="00056259"/>
    <w:rsid w:val="000562A9"/>
    <w:rsid w:val="00056D83"/>
    <w:rsid w:val="00062A9A"/>
    <w:rsid w:val="00065058"/>
    <w:rsid w:val="0007284E"/>
    <w:rsid w:val="00086C39"/>
    <w:rsid w:val="000A03B2"/>
    <w:rsid w:val="000A3DAC"/>
    <w:rsid w:val="000A48C0"/>
    <w:rsid w:val="000A4EB6"/>
    <w:rsid w:val="000D0268"/>
    <w:rsid w:val="000D2241"/>
    <w:rsid w:val="000D34BE"/>
    <w:rsid w:val="000E102F"/>
    <w:rsid w:val="000E36F1"/>
    <w:rsid w:val="000E3A73"/>
    <w:rsid w:val="000E414A"/>
    <w:rsid w:val="000F093C"/>
    <w:rsid w:val="000F7682"/>
    <w:rsid w:val="000F787B"/>
    <w:rsid w:val="00101367"/>
    <w:rsid w:val="00112043"/>
    <w:rsid w:val="0012091F"/>
    <w:rsid w:val="00126BC2"/>
    <w:rsid w:val="001308B6"/>
    <w:rsid w:val="0013121F"/>
    <w:rsid w:val="00131FE6"/>
    <w:rsid w:val="0013263F"/>
    <w:rsid w:val="00132FB9"/>
    <w:rsid w:val="001331DF"/>
    <w:rsid w:val="00134DE4"/>
    <w:rsid w:val="0014034D"/>
    <w:rsid w:val="00144D16"/>
    <w:rsid w:val="00144F3F"/>
    <w:rsid w:val="00150E59"/>
    <w:rsid w:val="0015212C"/>
    <w:rsid w:val="0015237A"/>
    <w:rsid w:val="00152DE3"/>
    <w:rsid w:val="00163A6C"/>
    <w:rsid w:val="00164CF9"/>
    <w:rsid w:val="001667A6"/>
    <w:rsid w:val="00171BB4"/>
    <w:rsid w:val="0018183E"/>
    <w:rsid w:val="0018280D"/>
    <w:rsid w:val="00184AD6"/>
    <w:rsid w:val="00187119"/>
    <w:rsid w:val="00190F35"/>
    <w:rsid w:val="00194330"/>
    <w:rsid w:val="00196C18"/>
    <w:rsid w:val="001977B5"/>
    <w:rsid w:val="00197C36"/>
    <w:rsid w:val="001A4AF7"/>
    <w:rsid w:val="001B0349"/>
    <w:rsid w:val="001B1E93"/>
    <w:rsid w:val="001B3B56"/>
    <w:rsid w:val="001B65C1"/>
    <w:rsid w:val="001C684B"/>
    <w:rsid w:val="001C70F9"/>
    <w:rsid w:val="001D065E"/>
    <w:rsid w:val="001D0CFB"/>
    <w:rsid w:val="001D21AF"/>
    <w:rsid w:val="001D53FC"/>
    <w:rsid w:val="001E1A3C"/>
    <w:rsid w:val="001E3B0A"/>
    <w:rsid w:val="001E5F9E"/>
    <w:rsid w:val="001F42A5"/>
    <w:rsid w:val="001F60AA"/>
    <w:rsid w:val="001F7B9D"/>
    <w:rsid w:val="00201C93"/>
    <w:rsid w:val="002033AA"/>
    <w:rsid w:val="00205707"/>
    <w:rsid w:val="0020638A"/>
    <w:rsid w:val="0020735F"/>
    <w:rsid w:val="00214648"/>
    <w:rsid w:val="0021540D"/>
    <w:rsid w:val="002224B4"/>
    <w:rsid w:val="00230C64"/>
    <w:rsid w:val="00231C76"/>
    <w:rsid w:val="00233688"/>
    <w:rsid w:val="00242902"/>
    <w:rsid w:val="002430A6"/>
    <w:rsid w:val="002447EF"/>
    <w:rsid w:val="00251550"/>
    <w:rsid w:val="00253380"/>
    <w:rsid w:val="002534A7"/>
    <w:rsid w:val="0025543E"/>
    <w:rsid w:val="00263B05"/>
    <w:rsid w:val="00270F15"/>
    <w:rsid w:val="0027221A"/>
    <w:rsid w:val="00273871"/>
    <w:rsid w:val="00275B61"/>
    <w:rsid w:val="00280FAF"/>
    <w:rsid w:val="00282656"/>
    <w:rsid w:val="00296B83"/>
    <w:rsid w:val="002B4015"/>
    <w:rsid w:val="002B71D1"/>
    <w:rsid w:val="002B78CE"/>
    <w:rsid w:val="002C2FB6"/>
    <w:rsid w:val="002D79BF"/>
    <w:rsid w:val="002E5FA7"/>
    <w:rsid w:val="002F3309"/>
    <w:rsid w:val="002F616E"/>
    <w:rsid w:val="002F6623"/>
    <w:rsid w:val="002F694C"/>
    <w:rsid w:val="003008CE"/>
    <w:rsid w:val="003009B7"/>
    <w:rsid w:val="00300E56"/>
    <w:rsid w:val="0030152C"/>
    <w:rsid w:val="0030469C"/>
    <w:rsid w:val="00317F02"/>
    <w:rsid w:val="00320E8D"/>
    <w:rsid w:val="00321314"/>
    <w:rsid w:val="00321CA6"/>
    <w:rsid w:val="00323763"/>
    <w:rsid w:val="00323C5F"/>
    <w:rsid w:val="003255A0"/>
    <w:rsid w:val="00334C09"/>
    <w:rsid w:val="00346EE3"/>
    <w:rsid w:val="00352148"/>
    <w:rsid w:val="0036267D"/>
    <w:rsid w:val="0036469E"/>
    <w:rsid w:val="003723D4"/>
    <w:rsid w:val="003735AA"/>
    <w:rsid w:val="00376323"/>
    <w:rsid w:val="0038105A"/>
    <w:rsid w:val="00381905"/>
    <w:rsid w:val="00384CC8"/>
    <w:rsid w:val="003871FD"/>
    <w:rsid w:val="00392601"/>
    <w:rsid w:val="00397B0F"/>
    <w:rsid w:val="003A136E"/>
    <w:rsid w:val="003A1E30"/>
    <w:rsid w:val="003A2829"/>
    <w:rsid w:val="003A7D1C"/>
    <w:rsid w:val="003B304B"/>
    <w:rsid w:val="003B3146"/>
    <w:rsid w:val="003C637B"/>
    <w:rsid w:val="003D3288"/>
    <w:rsid w:val="003F015E"/>
    <w:rsid w:val="00400414"/>
    <w:rsid w:val="00402478"/>
    <w:rsid w:val="00402B2D"/>
    <w:rsid w:val="0041446B"/>
    <w:rsid w:val="004174C9"/>
    <w:rsid w:val="00420C0D"/>
    <w:rsid w:val="0042236B"/>
    <w:rsid w:val="0043136D"/>
    <w:rsid w:val="0044071E"/>
    <w:rsid w:val="0044319E"/>
    <w:rsid w:val="0044329C"/>
    <w:rsid w:val="004447D2"/>
    <w:rsid w:val="00453C5D"/>
    <w:rsid w:val="00453E24"/>
    <w:rsid w:val="00455620"/>
    <w:rsid w:val="00457456"/>
    <w:rsid w:val="004577FE"/>
    <w:rsid w:val="00457B9C"/>
    <w:rsid w:val="0046164A"/>
    <w:rsid w:val="004628D2"/>
    <w:rsid w:val="00462DCD"/>
    <w:rsid w:val="004648AD"/>
    <w:rsid w:val="004679DD"/>
    <w:rsid w:val="004703A9"/>
    <w:rsid w:val="004760DE"/>
    <w:rsid w:val="004763D7"/>
    <w:rsid w:val="00476A52"/>
    <w:rsid w:val="00486944"/>
    <w:rsid w:val="00492B21"/>
    <w:rsid w:val="0049497C"/>
    <w:rsid w:val="004A004E"/>
    <w:rsid w:val="004A24CF"/>
    <w:rsid w:val="004B7760"/>
    <w:rsid w:val="004C3D1D"/>
    <w:rsid w:val="004C3D84"/>
    <w:rsid w:val="004C4C80"/>
    <w:rsid w:val="004C7913"/>
    <w:rsid w:val="004C7BA7"/>
    <w:rsid w:val="004D6A5B"/>
    <w:rsid w:val="004E4DD6"/>
    <w:rsid w:val="004F13AD"/>
    <w:rsid w:val="004F5CED"/>
    <w:rsid w:val="004F5E36"/>
    <w:rsid w:val="00507B47"/>
    <w:rsid w:val="00507BEF"/>
    <w:rsid w:val="00507CC9"/>
    <w:rsid w:val="005119A5"/>
    <w:rsid w:val="00515214"/>
    <w:rsid w:val="005278B7"/>
    <w:rsid w:val="005319FB"/>
    <w:rsid w:val="00532016"/>
    <w:rsid w:val="005346C8"/>
    <w:rsid w:val="00536D90"/>
    <w:rsid w:val="00540AA6"/>
    <w:rsid w:val="0054146D"/>
    <w:rsid w:val="00543E7D"/>
    <w:rsid w:val="00547A68"/>
    <w:rsid w:val="00552A61"/>
    <w:rsid w:val="005531C9"/>
    <w:rsid w:val="00570C43"/>
    <w:rsid w:val="005750B1"/>
    <w:rsid w:val="005757DF"/>
    <w:rsid w:val="005801C8"/>
    <w:rsid w:val="005844D2"/>
    <w:rsid w:val="00586FE2"/>
    <w:rsid w:val="005A71C1"/>
    <w:rsid w:val="005B2110"/>
    <w:rsid w:val="005B61E6"/>
    <w:rsid w:val="005B63C3"/>
    <w:rsid w:val="005C77E1"/>
    <w:rsid w:val="005D2DEF"/>
    <w:rsid w:val="005D400D"/>
    <w:rsid w:val="005D668A"/>
    <w:rsid w:val="005D6A2F"/>
    <w:rsid w:val="005E1A82"/>
    <w:rsid w:val="005E794C"/>
    <w:rsid w:val="005F0A28"/>
    <w:rsid w:val="005F0E5E"/>
    <w:rsid w:val="00600535"/>
    <w:rsid w:val="00610CD6"/>
    <w:rsid w:val="006160E0"/>
    <w:rsid w:val="00616C40"/>
    <w:rsid w:val="00617C8D"/>
    <w:rsid w:val="00620DEE"/>
    <w:rsid w:val="00621F92"/>
    <w:rsid w:val="0062280A"/>
    <w:rsid w:val="00625639"/>
    <w:rsid w:val="00627215"/>
    <w:rsid w:val="00631359"/>
    <w:rsid w:val="00631B33"/>
    <w:rsid w:val="0064184D"/>
    <w:rsid w:val="006422CC"/>
    <w:rsid w:val="00643DA8"/>
    <w:rsid w:val="00646972"/>
    <w:rsid w:val="00646AED"/>
    <w:rsid w:val="00647DF6"/>
    <w:rsid w:val="006500DA"/>
    <w:rsid w:val="006521CD"/>
    <w:rsid w:val="00660E3E"/>
    <w:rsid w:val="00661448"/>
    <w:rsid w:val="00661628"/>
    <w:rsid w:val="00661FFF"/>
    <w:rsid w:val="00662E74"/>
    <w:rsid w:val="00680C23"/>
    <w:rsid w:val="00685F7B"/>
    <w:rsid w:val="00693766"/>
    <w:rsid w:val="006A0DB6"/>
    <w:rsid w:val="006A3281"/>
    <w:rsid w:val="006A3664"/>
    <w:rsid w:val="006A78F5"/>
    <w:rsid w:val="006B3403"/>
    <w:rsid w:val="006B432C"/>
    <w:rsid w:val="006B4888"/>
    <w:rsid w:val="006B6897"/>
    <w:rsid w:val="006C2E45"/>
    <w:rsid w:val="006C359C"/>
    <w:rsid w:val="006C5579"/>
    <w:rsid w:val="006D47A1"/>
    <w:rsid w:val="006D5CDA"/>
    <w:rsid w:val="006D6E8B"/>
    <w:rsid w:val="006E29AD"/>
    <w:rsid w:val="006E5600"/>
    <w:rsid w:val="006E737D"/>
    <w:rsid w:val="006F6867"/>
    <w:rsid w:val="007054AC"/>
    <w:rsid w:val="0070618D"/>
    <w:rsid w:val="00711E98"/>
    <w:rsid w:val="00713973"/>
    <w:rsid w:val="00715760"/>
    <w:rsid w:val="00720A24"/>
    <w:rsid w:val="00732386"/>
    <w:rsid w:val="0073514D"/>
    <w:rsid w:val="00736F11"/>
    <w:rsid w:val="007447F3"/>
    <w:rsid w:val="007474C0"/>
    <w:rsid w:val="00750D67"/>
    <w:rsid w:val="0075499F"/>
    <w:rsid w:val="007661C8"/>
    <w:rsid w:val="0077098D"/>
    <w:rsid w:val="00775A24"/>
    <w:rsid w:val="00775B8F"/>
    <w:rsid w:val="00782B99"/>
    <w:rsid w:val="007931FA"/>
    <w:rsid w:val="007A4861"/>
    <w:rsid w:val="007A4E3C"/>
    <w:rsid w:val="007A7BBA"/>
    <w:rsid w:val="007B0C50"/>
    <w:rsid w:val="007B48F9"/>
    <w:rsid w:val="007C179F"/>
    <w:rsid w:val="007C1A43"/>
    <w:rsid w:val="007C360E"/>
    <w:rsid w:val="007C42A5"/>
    <w:rsid w:val="007D0951"/>
    <w:rsid w:val="007E279A"/>
    <w:rsid w:val="0080013E"/>
    <w:rsid w:val="008034F0"/>
    <w:rsid w:val="00803EAD"/>
    <w:rsid w:val="00804941"/>
    <w:rsid w:val="00806093"/>
    <w:rsid w:val="008127AE"/>
    <w:rsid w:val="00813288"/>
    <w:rsid w:val="008168FC"/>
    <w:rsid w:val="008259B2"/>
    <w:rsid w:val="00830996"/>
    <w:rsid w:val="00830EDA"/>
    <w:rsid w:val="008345F1"/>
    <w:rsid w:val="00861520"/>
    <w:rsid w:val="00865B07"/>
    <w:rsid w:val="008667EA"/>
    <w:rsid w:val="008742E3"/>
    <w:rsid w:val="0087637F"/>
    <w:rsid w:val="00882841"/>
    <w:rsid w:val="008834BD"/>
    <w:rsid w:val="00892AD5"/>
    <w:rsid w:val="00893E36"/>
    <w:rsid w:val="00897086"/>
    <w:rsid w:val="008A1512"/>
    <w:rsid w:val="008B011C"/>
    <w:rsid w:val="008B4B4B"/>
    <w:rsid w:val="008B7D6F"/>
    <w:rsid w:val="008B7E56"/>
    <w:rsid w:val="008D12B0"/>
    <w:rsid w:val="008D2A05"/>
    <w:rsid w:val="008D32B9"/>
    <w:rsid w:val="008D341A"/>
    <w:rsid w:val="008D395F"/>
    <w:rsid w:val="008D433B"/>
    <w:rsid w:val="008D4A16"/>
    <w:rsid w:val="008E566E"/>
    <w:rsid w:val="008F233A"/>
    <w:rsid w:val="0090161A"/>
    <w:rsid w:val="00901EB6"/>
    <w:rsid w:val="00904C62"/>
    <w:rsid w:val="00921CDE"/>
    <w:rsid w:val="00922BA8"/>
    <w:rsid w:val="00922D54"/>
    <w:rsid w:val="00924DAC"/>
    <w:rsid w:val="0092570E"/>
    <w:rsid w:val="00926555"/>
    <w:rsid w:val="00927058"/>
    <w:rsid w:val="00942750"/>
    <w:rsid w:val="009450CE"/>
    <w:rsid w:val="009459BB"/>
    <w:rsid w:val="009463B9"/>
    <w:rsid w:val="00947179"/>
    <w:rsid w:val="0095164B"/>
    <w:rsid w:val="00954090"/>
    <w:rsid w:val="00955C1C"/>
    <w:rsid w:val="009573E7"/>
    <w:rsid w:val="00963DA7"/>
    <w:rsid w:val="00963E05"/>
    <w:rsid w:val="00964A45"/>
    <w:rsid w:val="00967843"/>
    <w:rsid w:val="00967D54"/>
    <w:rsid w:val="00971028"/>
    <w:rsid w:val="00974D92"/>
    <w:rsid w:val="0097538B"/>
    <w:rsid w:val="009824C8"/>
    <w:rsid w:val="00983492"/>
    <w:rsid w:val="00992B6E"/>
    <w:rsid w:val="00993B84"/>
    <w:rsid w:val="00996483"/>
    <w:rsid w:val="00996F5A"/>
    <w:rsid w:val="009973D7"/>
    <w:rsid w:val="009A5F48"/>
    <w:rsid w:val="009B041A"/>
    <w:rsid w:val="009B1272"/>
    <w:rsid w:val="009B32F1"/>
    <w:rsid w:val="009B3A96"/>
    <w:rsid w:val="009C37C3"/>
    <w:rsid w:val="009C5CFA"/>
    <w:rsid w:val="009C7C86"/>
    <w:rsid w:val="009D09F5"/>
    <w:rsid w:val="009D2FF7"/>
    <w:rsid w:val="009D6E74"/>
    <w:rsid w:val="009E00B3"/>
    <w:rsid w:val="009E7884"/>
    <w:rsid w:val="009E788A"/>
    <w:rsid w:val="009F0E08"/>
    <w:rsid w:val="009F1339"/>
    <w:rsid w:val="009F2629"/>
    <w:rsid w:val="009F4D68"/>
    <w:rsid w:val="00A002BE"/>
    <w:rsid w:val="00A026E4"/>
    <w:rsid w:val="00A03431"/>
    <w:rsid w:val="00A05F25"/>
    <w:rsid w:val="00A1763D"/>
    <w:rsid w:val="00A17CEC"/>
    <w:rsid w:val="00A17DDE"/>
    <w:rsid w:val="00A24E50"/>
    <w:rsid w:val="00A271C7"/>
    <w:rsid w:val="00A27EF0"/>
    <w:rsid w:val="00A30436"/>
    <w:rsid w:val="00A339FC"/>
    <w:rsid w:val="00A35FF6"/>
    <w:rsid w:val="00A418E1"/>
    <w:rsid w:val="00A41BCA"/>
    <w:rsid w:val="00A42361"/>
    <w:rsid w:val="00A50B20"/>
    <w:rsid w:val="00A51390"/>
    <w:rsid w:val="00A53157"/>
    <w:rsid w:val="00A60D13"/>
    <w:rsid w:val="00A66A45"/>
    <w:rsid w:val="00A66B34"/>
    <w:rsid w:val="00A71BBD"/>
    <w:rsid w:val="00A7223D"/>
    <w:rsid w:val="00A72745"/>
    <w:rsid w:val="00A76EFC"/>
    <w:rsid w:val="00A840DD"/>
    <w:rsid w:val="00A84EB8"/>
    <w:rsid w:val="00A87D50"/>
    <w:rsid w:val="00A91010"/>
    <w:rsid w:val="00A95AE6"/>
    <w:rsid w:val="00A97F29"/>
    <w:rsid w:val="00AA63E6"/>
    <w:rsid w:val="00AA702E"/>
    <w:rsid w:val="00AA7D26"/>
    <w:rsid w:val="00AB0964"/>
    <w:rsid w:val="00AB5011"/>
    <w:rsid w:val="00AC3752"/>
    <w:rsid w:val="00AC7368"/>
    <w:rsid w:val="00AD16B9"/>
    <w:rsid w:val="00AD5546"/>
    <w:rsid w:val="00AD6D0F"/>
    <w:rsid w:val="00AE377D"/>
    <w:rsid w:val="00AF0EBA"/>
    <w:rsid w:val="00AF178C"/>
    <w:rsid w:val="00AF1F01"/>
    <w:rsid w:val="00B02C8A"/>
    <w:rsid w:val="00B1775C"/>
    <w:rsid w:val="00B17FBD"/>
    <w:rsid w:val="00B279C3"/>
    <w:rsid w:val="00B315A6"/>
    <w:rsid w:val="00B31813"/>
    <w:rsid w:val="00B33365"/>
    <w:rsid w:val="00B40D3E"/>
    <w:rsid w:val="00B434AB"/>
    <w:rsid w:val="00B535AC"/>
    <w:rsid w:val="00B54060"/>
    <w:rsid w:val="00B5515F"/>
    <w:rsid w:val="00B56B00"/>
    <w:rsid w:val="00B57B36"/>
    <w:rsid w:val="00B57E6F"/>
    <w:rsid w:val="00B83FD1"/>
    <w:rsid w:val="00B8686D"/>
    <w:rsid w:val="00B9399F"/>
    <w:rsid w:val="00B93F69"/>
    <w:rsid w:val="00B97EFE"/>
    <w:rsid w:val="00BA4F37"/>
    <w:rsid w:val="00BA4FCF"/>
    <w:rsid w:val="00BA5A18"/>
    <w:rsid w:val="00BB1DDC"/>
    <w:rsid w:val="00BB419F"/>
    <w:rsid w:val="00BB43FF"/>
    <w:rsid w:val="00BC30C9"/>
    <w:rsid w:val="00BC6E2B"/>
    <w:rsid w:val="00BD077D"/>
    <w:rsid w:val="00BD6C59"/>
    <w:rsid w:val="00BE3E58"/>
    <w:rsid w:val="00BE4586"/>
    <w:rsid w:val="00BF740E"/>
    <w:rsid w:val="00C01616"/>
    <w:rsid w:val="00C0162B"/>
    <w:rsid w:val="00C068ED"/>
    <w:rsid w:val="00C111E5"/>
    <w:rsid w:val="00C12EFA"/>
    <w:rsid w:val="00C17900"/>
    <w:rsid w:val="00C22E0C"/>
    <w:rsid w:val="00C25B10"/>
    <w:rsid w:val="00C26683"/>
    <w:rsid w:val="00C33B71"/>
    <w:rsid w:val="00C345B1"/>
    <w:rsid w:val="00C3550B"/>
    <w:rsid w:val="00C37043"/>
    <w:rsid w:val="00C40142"/>
    <w:rsid w:val="00C42B73"/>
    <w:rsid w:val="00C450B7"/>
    <w:rsid w:val="00C46E9E"/>
    <w:rsid w:val="00C52C3C"/>
    <w:rsid w:val="00C534A0"/>
    <w:rsid w:val="00C546A4"/>
    <w:rsid w:val="00C57182"/>
    <w:rsid w:val="00C57863"/>
    <w:rsid w:val="00C62920"/>
    <w:rsid w:val="00C633E3"/>
    <w:rsid w:val="00C640AF"/>
    <w:rsid w:val="00C655FD"/>
    <w:rsid w:val="00C66B7D"/>
    <w:rsid w:val="00C673F6"/>
    <w:rsid w:val="00C7051A"/>
    <w:rsid w:val="00C75407"/>
    <w:rsid w:val="00C83D2B"/>
    <w:rsid w:val="00C870A8"/>
    <w:rsid w:val="00C90829"/>
    <w:rsid w:val="00C94434"/>
    <w:rsid w:val="00C96FC1"/>
    <w:rsid w:val="00CA0D75"/>
    <w:rsid w:val="00CA1C95"/>
    <w:rsid w:val="00CA22EC"/>
    <w:rsid w:val="00CA5A9C"/>
    <w:rsid w:val="00CC0571"/>
    <w:rsid w:val="00CC4C20"/>
    <w:rsid w:val="00CD3517"/>
    <w:rsid w:val="00CD5FE2"/>
    <w:rsid w:val="00CE14AA"/>
    <w:rsid w:val="00CE362A"/>
    <w:rsid w:val="00CE7C68"/>
    <w:rsid w:val="00CF506C"/>
    <w:rsid w:val="00D02B4C"/>
    <w:rsid w:val="00D040C4"/>
    <w:rsid w:val="00D20AD1"/>
    <w:rsid w:val="00D20DD5"/>
    <w:rsid w:val="00D27F59"/>
    <w:rsid w:val="00D446F7"/>
    <w:rsid w:val="00D46B7E"/>
    <w:rsid w:val="00D478A0"/>
    <w:rsid w:val="00D526A6"/>
    <w:rsid w:val="00D57C84"/>
    <w:rsid w:val="00D6057D"/>
    <w:rsid w:val="00D664C1"/>
    <w:rsid w:val="00D671DF"/>
    <w:rsid w:val="00D708A8"/>
    <w:rsid w:val="00D71640"/>
    <w:rsid w:val="00D73244"/>
    <w:rsid w:val="00D836C5"/>
    <w:rsid w:val="00D84576"/>
    <w:rsid w:val="00D867CF"/>
    <w:rsid w:val="00D91DB2"/>
    <w:rsid w:val="00DA1399"/>
    <w:rsid w:val="00DA24C6"/>
    <w:rsid w:val="00DA28E6"/>
    <w:rsid w:val="00DA4D7B"/>
    <w:rsid w:val="00DC47B5"/>
    <w:rsid w:val="00DC6825"/>
    <w:rsid w:val="00DC748C"/>
    <w:rsid w:val="00DD271C"/>
    <w:rsid w:val="00DE264A"/>
    <w:rsid w:val="00DF19CD"/>
    <w:rsid w:val="00DF3471"/>
    <w:rsid w:val="00DF5072"/>
    <w:rsid w:val="00E02D18"/>
    <w:rsid w:val="00E041E7"/>
    <w:rsid w:val="00E05452"/>
    <w:rsid w:val="00E0639E"/>
    <w:rsid w:val="00E2003D"/>
    <w:rsid w:val="00E2143A"/>
    <w:rsid w:val="00E23CA1"/>
    <w:rsid w:val="00E256F6"/>
    <w:rsid w:val="00E30B1F"/>
    <w:rsid w:val="00E34B19"/>
    <w:rsid w:val="00E36DE5"/>
    <w:rsid w:val="00E409A8"/>
    <w:rsid w:val="00E40E0F"/>
    <w:rsid w:val="00E448FB"/>
    <w:rsid w:val="00E50C12"/>
    <w:rsid w:val="00E5131A"/>
    <w:rsid w:val="00E5254B"/>
    <w:rsid w:val="00E65B91"/>
    <w:rsid w:val="00E65F2C"/>
    <w:rsid w:val="00E71FFC"/>
    <w:rsid w:val="00E7209D"/>
    <w:rsid w:val="00E72EAD"/>
    <w:rsid w:val="00E74D75"/>
    <w:rsid w:val="00E77223"/>
    <w:rsid w:val="00E8528B"/>
    <w:rsid w:val="00E85B94"/>
    <w:rsid w:val="00E868A8"/>
    <w:rsid w:val="00E978D0"/>
    <w:rsid w:val="00EA4613"/>
    <w:rsid w:val="00EA56AB"/>
    <w:rsid w:val="00EA5A4A"/>
    <w:rsid w:val="00EA7F91"/>
    <w:rsid w:val="00EB1523"/>
    <w:rsid w:val="00EB4D56"/>
    <w:rsid w:val="00EC0E49"/>
    <w:rsid w:val="00EC101F"/>
    <w:rsid w:val="00EC1D9F"/>
    <w:rsid w:val="00EC50EE"/>
    <w:rsid w:val="00ED36CD"/>
    <w:rsid w:val="00EE0131"/>
    <w:rsid w:val="00EE04B9"/>
    <w:rsid w:val="00EE17B0"/>
    <w:rsid w:val="00EE654F"/>
    <w:rsid w:val="00EF06D9"/>
    <w:rsid w:val="00EF49CF"/>
    <w:rsid w:val="00F0365F"/>
    <w:rsid w:val="00F0693D"/>
    <w:rsid w:val="00F11DCA"/>
    <w:rsid w:val="00F3049E"/>
    <w:rsid w:val="00F30C64"/>
    <w:rsid w:val="00F32BA2"/>
    <w:rsid w:val="00F32CDB"/>
    <w:rsid w:val="00F368B1"/>
    <w:rsid w:val="00F36CE8"/>
    <w:rsid w:val="00F565FE"/>
    <w:rsid w:val="00F60318"/>
    <w:rsid w:val="00F60505"/>
    <w:rsid w:val="00F61906"/>
    <w:rsid w:val="00F63A70"/>
    <w:rsid w:val="00F63D8C"/>
    <w:rsid w:val="00F74C27"/>
    <w:rsid w:val="00F7534E"/>
    <w:rsid w:val="00F81C3D"/>
    <w:rsid w:val="00F93727"/>
    <w:rsid w:val="00F93EDF"/>
    <w:rsid w:val="00F94B33"/>
    <w:rsid w:val="00F965F3"/>
    <w:rsid w:val="00FA1802"/>
    <w:rsid w:val="00FA21D0"/>
    <w:rsid w:val="00FA325A"/>
    <w:rsid w:val="00FA42F8"/>
    <w:rsid w:val="00FA5F5F"/>
    <w:rsid w:val="00FB0EA0"/>
    <w:rsid w:val="00FB23F2"/>
    <w:rsid w:val="00FB3AE4"/>
    <w:rsid w:val="00FB730C"/>
    <w:rsid w:val="00FC2695"/>
    <w:rsid w:val="00FC3E03"/>
    <w:rsid w:val="00FC3FC1"/>
    <w:rsid w:val="00FD57A6"/>
    <w:rsid w:val="00FD67A9"/>
    <w:rsid w:val="00FE2755"/>
    <w:rsid w:val="00FF263C"/>
    <w:rsid w:val="00FF4B1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6E56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2972</Words>
  <Characters>16944</Characters>
  <Application>Microsoft Office Word</Application>
  <DocSecurity>0</DocSecurity>
  <Lines>141</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Federica Barontini</cp:lastModifiedBy>
  <cp:revision>3</cp:revision>
  <cp:lastPrinted>2015-05-12T18:31:00Z</cp:lastPrinted>
  <dcterms:created xsi:type="dcterms:W3CDTF">2023-04-14T16:59:00Z</dcterms:created>
  <dcterms:modified xsi:type="dcterms:W3CDTF">2023-04-14T17:01:00Z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