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2FCB" w14:textId="77777777" w:rsidR="00D8071B" w:rsidRDefault="00D8071B">
      <w:pPr>
        <w:widowControl w:val="0"/>
        <w:pBdr>
          <w:top w:val="nil"/>
          <w:left w:val="nil"/>
          <w:bottom w:val="nil"/>
          <w:right w:val="nil"/>
          <w:between w:val="nil"/>
        </w:pBdr>
        <w:spacing w:line="276" w:lineRule="auto"/>
        <w:jc w:val="left"/>
        <w:rPr>
          <w:color w:val="000000"/>
          <w:sz w:val="22"/>
          <w:szCs w:val="22"/>
        </w:rPr>
      </w:pPr>
    </w:p>
    <w:tbl>
      <w:tblPr>
        <w:tblStyle w:val="af7"/>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D8071B" w14:paraId="1324DB40" w14:textId="77777777">
        <w:trPr>
          <w:trHeight w:val="852"/>
          <w:jc w:val="center"/>
        </w:trPr>
        <w:tc>
          <w:tcPr>
            <w:tcW w:w="6940" w:type="dxa"/>
            <w:vMerge w:val="restart"/>
            <w:tcBorders>
              <w:right w:val="single" w:sz="4" w:space="0" w:color="000000"/>
            </w:tcBorders>
          </w:tcPr>
          <w:p w14:paraId="246463FA" w14:textId="77777777" w:rsidR="00D8071B"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1F005989" wp14:editId="6B779616">
                  <wp:extent cx="640080" cy="373380"/>
                  <wp:effectExtent l="0" t="0" r="0" b="0"/>
                  <wp:docPr id="1287744807" name="image4.jpg" descr="cetlogo"/>
                  <wp:cNvGraphicFramePr/>
                  <a:graphic xmlns:a="http://schemas.openxmlformats.org/drawingml/2006/main">
                    <a:graphicData uri="http://schemas.openxmlformats.org/drawingml/2006/picture">
                      <pic:pic xmlns:pic="http://schemas.openxmlformats.org/drawingml/2006/picture">
                        <pic:nvPicPr>
                          <pic:cNvPr id="0" name="image4.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3A5C3082" w14:textId="77777777" w:rsidR="00D8071B" w:rsidRDefault="00000000">
            <w:pPr>
              <w:tabs>
                <w:tab w:val="left" w:pos="-108"/>
              </w:tabs>
              <w:ind w:left="-108"/>
              <w:rPr>
                <w:b/>
                <w:i/>
                <w:color w:val="000066"/>
                <w:sz w:val="22"/>
                <w:szCs w:val="22"/>
              </w:rPr>
            </w:pPr>
            <w:r>
              <w:rPr>
                <w:b/>
                <w:i/>
                <w:color w:val="000066"/>
                <w:sz w:val="22"/>
                <w:szCs w:val="22"/>
              </w:rPr>
              <w:t>VOL.    , 2025</w:t>
            </w:r>
          </w:p>
        </w:tc>
        <w:tc>
          <w:tcPr>
            <w:tcW w:w="1842" w:type="dxa"/>
            <w:tcBorders>
              <w:left w:val="single" w:sz="4" w:space="0" w:color="000000"/>
              <w:bottom w:val="nil"/>
              <w:right w:val="single" w:sz="4" w:space="0" w:color="000000"/>
            </w:tcBorders>
          </w:tcPr>
          <w:p w14:paraId="7DBDB806" w14:textId="77777777" w:rsidR="00D8071B" w:rsidRDefault="00000000">
            <w:pPr>
              <w:jc w:val="right"/>
              <w:rPr>
                <w:sz w:val="14"/>
                <w:szCs w:val="14"/>
              </w:rPr>
            </w:pPr>
            <w:r>
              <w:rPr>
                <w:sz w:val="14"/>
                <w:szCs w:val="14"/>
              </w:rPr>
              <w:t>A publication of</w:t>
            </w:r>
          </w:p>
          <w:p w14:paraId="7249C559" w14:textId="77777777" w:rsidR="00D8071B" w:rsidRDefault="00000000">
            <w:pPr>
              <w:jc w:val="right"/>
            </w:pPr>
            <w:r>
              <w:rPr>
                <w:noProof/>
              </w:rPr>
              <w:drawing>
                <wp:inline distT="0" distB="0" distL="0" distR="0" wp14:anchorId="65C5C878" wp14:editId="6FA894CF">
                  <wp:extent cx="670560" cy="358140"/>
                  <wp:effectExtent l="0" t="0" r="0" b="0"/>
                  <wp:docPr id="1287744809"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D8071B" w14:paraId="7DCAE58C" w14:textId="77777777">
        <w:trPr>
          <w:trHeight w:val="567"/>
          <w:jc w:val="center"/>
        </w:trPr>
        <w:tc>
          <w:tcPr>
            <w:tcW w:w="6940" w:type="dxa"/>
            <w:vMerge/>
            <w:tcBorders>
              <w:right w:val="single" w:sz="4" w:space="0" w:color="000000"/>
            </w:tcBorders>
          </w:tcPr>
          <w:p w14:paraId="07FBD9BB" w14:textId="77777777" w:rsidR="00D8071B" w:rsidRDefault="00D8071B">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3DC863E" w14:textId="77777777" w:rsidR="00D8071B" w:rsidRDefault="00000000">
            <w:pPr>
              <w:jc w:val="right"/>
              <w:rPr>
                <w:sz w:val="14"/>
                <w:szCs w:val="14"/>
              </w:rPr>
            </w:pPr>
            <w:r>
              <w:rPr>
                <w:sz w:val="14"/>
                <w:szCs w:val="14"/>
              </w:rPr>
              <w:t>The Italian Association</w:t>
            </w:r>
          </w:p>
          <w:p w14:paraId="1E16D1EA" w14:textId="77777777" w:rsidR="00D8071B" w:rsidRDefault="00000000">
            <w:pPr>
              <w:jc w:val="right"/>
              <w:rPr>
                <w:sz w:val="14"/>
                <w:szCs w:val="14"/>
              </w:rPr>
            </w:pPr>
            <w:r>
              <w:rPr>
                <w:sz w:val="14"/>
                <w:szCs w:val="14"/>
              </w:rPr>
              <w:t>of Chemical Engineering</w:t>
            </w:r>
          </w:p>
          <w:p w14:paraId="6C7FCC3B" w14:textId="77777777" w:rsidR="00D8071B" w:rsidRDefault="00000000">
            <w:pPr>
              <w:jc w:val="right"/>
              <w:rPr>
                <w:sz w:val="13"/>
                <w:szCs w:val="13"/>
              </w:rPr>
            </w:pPr>
            <w:r>
              <w:rPr>
                <w:sz w:val="13"/>
                <w:szCs w:val="13"/>
              </w:rPr>
              <w:t>Online at www.cetjournal.it</w:t>
            </w:r>
          </w:p>
        </w:tc>
      </w:tr>
      <w:tr w:rsidR="00D8071B" w14:paraId="4F12B980" w14:textId="77777777">
        <w:trPr>
          <w:trHeight w:val="68"/>
          <w:jc w:val="center"/>
        </w:trPr>
        <w:tc>
          <w:tcPr>
            <w:tcW w:w="8782" w:type="dxa"/>
            <w:gridSpan w:val="2"/>
          </w:tcPr>
          <w:p w14:paraId="6BD51E46" w14:textId="77777777" w:rsidR="00D8071B"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w:t>
            </w:r>
          </w:p>
          <w:p w14:paraId="69F74B5A" w14:textId="77777777" w:rsidR="00D8071B" w:rsidRDefault="00000000">
            <w:pPr>
              <w:tabs>
                <w:tab w:val="left" w:pos="-108"/>
              </w:tabs>
              <w:ind w:left="-107"/>
              <w:jc w:val="left"/>
            </w:pPr>
            <w:r>
              <w:rPr>
                <w:rFonts w:ascii="Tahoma" w:eastAsia="Tahoma" w:hAnsi="Tahoma" w:cs="Tahoma"/>
                <w:color w:val="333333"/>
                <w:sz w:val="14"/>
                <w:szCs w:val="14"/>
              </w:rPr>
              <w:t>Copyright © 2025, AIDIC Servizi S.r.l.</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1C633C5E" w14:textId="77777777" w:rsidR="00D8071B" w:rsidRDefault="00000000">
      <w:pPr>
        <w:spacing w:before="480" w:after="120"/>
        <w:jc w:val="center"/>
        <w:rPr>
          <w:sz w:val="32"/>
          <w:szCs w:val="32"/>
        </w:rPr>
      </w:pPr>
      <w:r>
        <w:rPr>
          <w:sz w:val="32"/>
          <w:szCs w:val="32"/>
        </w:rPr>
        <w:t>Computer-Aided simulation of the hydrogen production process from palm rachis in María La Baja</w:t>
      </w:r>
    </w:p>
    <w:p w14:paraId="260FA5F6" w14:textId="77777777" w:rsidR="00D8071B" w:rsidRPr="00D76D9A" w:rsidRDefault="00000000">
      <w:pPr>
        <w:keepNext/>
        <w:pBdr>
          <w:top w:val="nil"/>
          <w:left w:val="nil"/>
          <w:bottom w:val="nil"/>
          <w:right w:val="nil"/>
          <w:between w:val="nil"/>
        </w:pBdr>
        <w:spacing w:after="120"/>
        <w:rPr>
          <w:color w:val="000000"/>
          <w:sz w:val="24"/>
          <w:szCs w:val="24"/>
          <w:lang w:val="es-CO"/>
        </w:rPr>
      </w:pPr>
      <w:r w:rsidRPr="00D76D9A">
        <w:rPr>
          <w:color w:val="000000"/>
          <w:sz w:val="24"/>
          <w:szCs w:val="24"/>
          <w:lang w:val="es-CO"/>
        </w:rPr>
        <w:t>Tamy C. Herrera-Rodríguez</w:t>
      </w:r>
      <w:r w:rsidRPr="00D76D9A">
        <w:rPr>
          <w:color w:val="000000"/>
          <w:sz w:val="24"/>
          <w:szCs w:val="24"/>
          <w:vertAlign w:val="superscript"/>
          <w:lang w:val="es-CO"/>
        </w:rPr>
        <w:t>a</w:t>
      </w:r>
      <w:r w:rsidRPr="00D76D9A">
        <w:rPr>
          <w:color w:val="000000"/>
          <w:sz w:val="24"/>
          <w:szCs w:val="24"/>
          <w:lang w:val="es-CO"/>
        </w:rPr>
        <w:t>, Paola A. Acevedo Pabón</w:t>
      </w:r>
      <w:r w:rsidRPr="00D76D9A">
        <w:rPr>
          <w:color w:val="000000"/>
          <w:sz w:val="24"/>
          <w:szCs w:val="24"/>
          <w:vertAlign w:val="superscript"/>
          <w:lang w:val="es-CO"/>
        </w:rPr>
        <w:t>b</w:t>
      </w:r>
      <w:r w:rsidRPr="00D76D9A">
        <w:rPr>
          <w:color w:val="000000"/>
          <w:sz w:val="24"/>
          <w:szCs w:val="24"/>
          <w:lang w:val="es-CO"/>
        </w:rPr>
        <w:t>, Ángel D. González-Delgado</w:t>
      </w:r>
      <w:r w:rsidRPr="00D76D9A">
        <w:rPr>
          <w:color w:val="000000"/>
          <w:sz w:val="24"/>
          <w:szCs w:val="24"/>
          <w:vertAlign w:val="superscript"/>
          <w:lang w:val="es-CO"/>
        </w:rPr>
        <w:t>a</w:t>
      </w:r>
      <w:r w:rsidRPr="00D76D9A">
        <w:rPr>
          <w:color w:val="000000"/>
          <w:sz w:val="24"/>
          <w:szCs w:val="24"/>
          <w:lang w:val="es-CO"/>
        </w:rPr>
        <w:t>*</w:t>
      </w:r>
    </w:p>
    <w:p w14:paraId="415E909B" w14:textId="77777777" w:rsidR="00D8071B" w:rsidRDefault="00000000">
      <w:pPr>
        <w:keepNext/>
        <w:pBdr>
          <w:top w:val="nil"/>
          <w:left w:val="nil"/>
          <w:bottom w:val="nil"/>
          <w:right w:val="nil"/>
          <w:between w:val="nil"/>
        </w:pBdr>
        <w:rPr>
          <w:color w:val="000000"/>
          <w:sz w:val="16"/>
          <w:szCs w:val="16"/>
        </w:rPr>
      </w:pPr>
      <w:r>
        <w:rPr>
          <w:color w:val="000000"/>
          <w:sz w:val="16"/>
          <w:szCs w:val="16"/>
          <w:vertAlign w:val="superscript"/>
        </w:rPr>
        <w:t>a</w:t>
      </w:r>
      <w:r>
        <w:rPr>
          <w:color w:val="000000"/>
          <w:sz w:val="16"/>
          <w:szCs w:val="16"/>
        </w:rPr>
        <w:t>Nanomaterials and Computer Aided Process Engineering Research Group (NIPAC), Chemical Engineering Department,</w:t>
      </w:r>
    </w:p>
    <w:p w14:paraId="63DE53A9" w14:textId="77777777" w:rsidR="00D8071B" w:rsidRDefault="00000000">
      <w:pPr>
        <w:keepNext/>
        <w:pBdr>
          <w:top w:val="nil"/>
          <w:left w:val="nil"/>
          <w:bottom w:val="nil"/>
          <w:right w:val="nil"/>
          <w:between w:val="nil"/>
        </w:pBdr>
        <w:rPr>
          <w:color w:val="000000"/>
          <w:sz w:val="16"/>
          <w:szCs w:val="16"/>
        </w:rPr>
      </w:pPr>
      <w:r>
        <w:rPr>
          <w:color w:val="000000"/>
          <w:sz w:val="16"/>
          <w:szCs w:val="16"/>
        </w:rPr>
        <w:t xml:space="preserve">Faculty of Engineering, University of Cartagena, Av. del Consulado Calle 30 No. 48-152, Cartagena, Colombia. </w:t>
      </w:r>
    </w:p>
    <w:p w14:paraId="633C73ED" w14:textId="77777777" w:rsidR="00D8071B" w:rsidRDefault="00000000">
      <w:pPr>
        <w:keepNext/>
        <w:pBdr>
          <w:top w:val="nil"/>
          <w:left w:val="nil"/>
          <w:bottom w:val="nil"/>
          <w:right w:val="nil"/>
          <w:between w:val="nil"/>
        </w:pBdr>
        <w:rPr>
          <w:color w:val="000000"/>
          <w:sz w:val="16"/>
          <w:szCs w:val="16"/>
        </w:rPr>
      </w:pPr>
      <w:r>
        <w:rPr>
          <w:color w:val="000000"/>
          <w:sz w:val="16"/>
          <w:szCs w:val="16"/>
          <w:vertAlign w:val="superscript"/>
        </w:rPr>
        <w:t>b</w:t>
      </w:r>
      <w:r>
        <w:rPr>
          <w:color w:val="000000"/>
          <w:sz w:val="16"/>
          <w:szCs w:val="16"/>
        </w:rPr>
        <w:t>Chemical Engineering Department, Faculty of Engineering, EAN University, Carrera 11 78-47, Bogotá, Colombia.</w:t>
      </w:r>
    </w:p>
    <w:p w14:paraId="21383CC4" w14:textId="77777777" w:rsidR="00D8071B" w:rsidRDefault="00000000">
      <w:pPr>
        <w:rPr>
          <w:sz w:val="16"/>
          <w:szCs w:val="16"/>
        </w:rPr>
      </w:pPr>
      <w:r>
        <w:rPr>
          <w:sz w:val="16"/>
          <w:szCs w:val="16"/>
        </w:rPr>
        <w:t>agonzalezd1@unicartagena.edu.co</w:t>
      </w:r>
    </w:p>
    <w:p w14:paraId="057FF3BD" w14:textId="77777777" w:rsidR="00D8071B" w:rsidRDefault="00D8071B"/>
    <w:p w14:paraId="18B6468C" w14:textId="77777777" w:rsidR="00D8071B" w:rsidRDefault="00000000">
      <w:pPr>
        <w:pBdr>
          <w:top w:val="nil"/>
          <w:left w:val="nil"/>
          <w:bottom w:val="nil"/>
          <w:right w:val="nil"/>
          <w:between w:val="nil"/>
        </w:pBdr>
        <w:rPr>
          <w:color w:val="000000"/>
        </w:rPr>
      </w:pPr>
      <w:r>
        <w:rPr>
          <w:color w:val="000000"/>
        </w:rPr>
        <w:t>In the world, 20 million palm rachis are produced annually; this is a fibrous residue resulting from the use of the palm fruit. In Colombia, approximately 400,000 tons of empty fruit bunches (palm rachis) are generated each year, so the expansion of this crop has generated concerns due to the deforestation of land used for palm plantations. In addition, palm oil production generates a large amount of waste, such as the rachis, which is often not adequately utilized, contributing to waste management problems and greenhouse gas emissions; however, the rachis can be used for the generation of value-added products or energy, because it is a biomass rich in lignocellulosic material and fiber. According to the above, it is proposed to use the palm rachis cultivated in María la Baja, located in the department of Bolívar, to obtain hydrogen, to stop burning this biomass and obtain a product that can be used mainly as fuel or energy. In this study, the modeling and simulation of the hydrogen synthesis process from palm rachis produced in María la Baja, Bolívar, were conducted using Aspen Plus. According to the results, the thermodynamic model used allows predicting the behavior of the process in an efficient way, since the properties of the validated substances fit the data reported in the literature. The process simulation helped to evaluate the technical feasibility of the assembly of a hydrogen production plant from rachis, allowing decision making for the improvement of the process not only at a technical level, but also at an economic, energetic and environmental level, optimizing the operative conditions such as temperature and pressure, minimizing the production of undesired substances and maximizing the synthesis of the product of interest.</w:t>
      </w:r>
      <w:r>
        <w:t xml:space="preserve"> </w:t>
      </w:r>
      <w:r>
        <w:rPr>
          <w:color w:val="000000"/>
        </w:rPr>
        <w:t>According to the simulation, hydrogen with properties exceeding 95% accuracy is obtained, which indicates that it is possible to produce this product through indirect gasification of palm residues at a temperature of 900 °C. This process indicates that it is possible to obtain 5,056 kg/h of hydrogen from 85,557 kg/h of empty fruit bunches (EFB).</w:t>
      </w:r>
    </w:p>
    <w:p w14:paraId="23BD14C5"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1. Introduction</w:t>
      </w:r>
    </w:p>
    <w:p w14:paraId="27D28DFA"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 xml:space="preserve">The transition to energy systems based on renewable sources is an alternative to improve environmental sustainability by harnessing solar, wind, or biomass energy, such as agro-industrial waste. The goal is to stop using fossil fuel-based energy sources, which generate large amounts of substances that contribute to pollution and the greenhouse effect (Qamaruzzaman, 2025; Barragán et al., 2025). Some of the sources correspond to residual biomass, which can be seeds, shells, and all waste containing usable lignocellulosic material. The cultivation of oil palm is a significant activity in Colombia, used for extracting crude palm oil (CPO), which is widely used in the food industry. However, this process produces waste such as fiber, kernel, rachis, or empty fruit bunches (EFB), palm oil mill effluent (POME), primarily (Zhang and Lim, 2024; Rajakal et al., 2024). These wastes were initially accumulated, leading to the presence of insects in the deposit areas and leachates. Another form of utilization is the burning of this biomass for energy production in boilers (Reyes et al., 2009). As an alternative for biomass valorization, hydrogen can be obtained through different techniques, including </w:t>
      </w:r>
      <w:r>
        <w:rPr>
          <w:rFonts w:eastAsia="Arial" w:cs="Arial"/>
          <w:color w:val="000000"/>
          <w:szCs w:val="18"/>
        </w:rPr>
        <w:lastRenderedPageBreak/>
        <w:t>gasification and pyrolysis. The production of biofuels from this raw material allows the decarbonization of industries and the reduction of pollution in the regions (Zhang et al., 2025).</w:t>
      </w:r>
    </w:p>
    <w:p w14:paraId="5CC854CD" w14:textId="77777777" w:rsidR="00D8071B" w:rsidRDefault="00000000">
      <w:pPr>
        <w:pBdr>
          <w:top w:val="nil"/>
          <w:left w:val="nil"/>
          <w:bottom w:val="nil"/>
          <w:right w:val="nil"/>
          <w:between w:val="nil"/>
        </w:pBdr>
        <w:rPr>
          <w:color w:val="000000"/>
        </w:rPr>
      </w:pPr>
      <w:r>
        <w:rPr>
          <w:color w:val="000000"/>
        </w:rPr>
        <w:t>To identify the sustainability and economic feasibility of these processes, it is necessary to design and simulate their behavior using computer-aided tools, representing in a simplified or detailed manner each of the stages of the process of interest, considering pressure, temperature, and stream composition conditions (González et al., 2022). This research develops the computer-aided simulation of the hydrogen production process from palm rachis produced in María La Baja (Bolívar). A hydrogen synthesis process was modeled based on the gasification of rachis (waste from crude palm oil extraction). Aspen Plus software was used, considering data from literature and experimental results to represent the actual conditions of the palm waste valorization process. The goal is to contribute to the development of sustainable solutions in the region by leveraging the potential of agricultural waste for energy generation and reducing environmental impacts through hydrogen production from palm cultivation waste.</w:t>
      </w:r>
    </w:p>
    <w:p w14:paraId="0C6A12A5"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2. Materials and methods</w:t>
      </w:r>
    </w:p>
    <w:p w14:paraId="5C59F312" w14:textId="77777777" w:rsidR="00D8071B" w:rsidRDefault="00000000">
      <w:pPr>
        <w:keepNext/>
        <w:pBdr>
          <w:top w:val="nil"/>
          <w:left w:val="nil"/>
          <w:bottom w:val="nil"/>
          <w:right w:val="nil"/>
          <w:between w:val="nil"/>
        </w:pBdr>
        <w:spacing w:before="120" w:after="120" w:line="240" w:lineRule="auto"/>
        <w:rPr>
          <w:b/>
          <w:color w:val="000000"/>
        </w:rPr>
      </w:pPr>
      <w:r>
        <w:rPr>
          <w:b/>
          <w:color w:val="000000"/>
        </w:rPr>
        <w:t>2.1 Process description</w:t>
      </w:r>
    </w:p>
    <w:p w14:paraId="01CEDD0C" w14:textId="77777777" w:rsidR="00D8071B" w:rsidRDefault="00000000">
      <w:pPr>
        <w:pBdr>
          <w:top w:val="nil"/>
          <w:left w:val="nil"/>
          <w:bottom w:val="nil"/>
          <w:right w:val="nil"/>
          <w:between w:val="nil"/>
        </w:pBdr>
        <w:rPr>
          <w:color w:val="000000"/>
        </w:rPr>
      </w:pPr>
      <w:r>
        <w:t xml:space="preserve">The simulation was developed using the Aspen Plus process simulation software, for which it was necessary to define temperature and pressure conditions for the area (María La Baja), compositions, among others. Figure 1 shows the schematic representation of the hydrogen synthesis process from palm rachis. </w:t>
      </w:r>
      <w:r>
        <w:rPr>
          <w:color w:val="000000"/>
        </w:rPr>
        <w:t>The process begins with the reception of the palm rachis after extracting the crude palm oil (CPO). It is then sent to a mill to reduce its size and facilitate drying. Once the biomass is broken into smaller pieces, it is dried at a temperature of 101 °C to remove the moisture content of the rachis, which exceeds 45 %. Subsequently, the dehydrated biomass is sent to a reactor where indirect gasification occurs in the absence of oxygen at a temperature of 400 to 600 °C. At this stage, the rachis releases its light components as volatile gases, and a solid residue known as biochar is obtained. The produced biochar is then sent to the gasification reactor to be mixed with steam to generate certain gases, such as hydrogen (H</w:t>
      </w:r>
      <w:r>
        <w:rPr>
          <w:color w:val="000000"/>
          <w:vertAlign w:val="subscript"/>
        </w:rPr>
        <w:t>2</w:t>
      </w:r>
      <w:r>
        <w:rPr>
          <w:color w:val="000000"/>
        </w:rPr>
        <w:t>), carbon dioxide (CO</w:t>
      </w:r>
      <w:r>
        <w:rPr>
          <w:color w:val="000000"/>
          <w:vertAlign w:val="subscript"/>
        </w:rPr>
        <w:t>2</w:t>
      </w:r>
      <w:r>
        <w:rPr>
          <w:color w:val="000000"/>
        </w:rPr>
        <w:t>), carbon monoxide (CO), and methane (CH</w:t>
      </w:r>
      <w:r>
        <w:rPr>
          <w:color w:val="000000"/>
          <w:vertAlign w:val="subscript"/>
        </w:rPr>
        <w:t>4</w:t>
      </w:r>
      <w:r>
        <w:rPr>
          <w:color w:val="000000"/>
        </w:rPr>
        <w:t>).</w:t>
      </w:r>
    </w:p>
    <w:p w14:paraId="7802D139" w14:textId="77777777" w:rsidR="00D8071B" w:rsidRDefault="00000000">
      <w:pPr>
        <w:spacing w:before="280" w:after="280" w:line="240" w:lineRule="auto"/>
        <w:jc w:val="left"/>
        <w:rPr>
          <w:i/>
          <w:color w:val="000000"/>
        </w:rPr>
      </w:pPr>
      <w:r>
        <w:rPr>
          <w:rFonts w:ascii="Times New Roman" w:hAnsi="Times New Roman"/>
          <w:noProof/>
          <w:sz w:val="24"/>
          <w:szCs w:val="24"/>
        </w:rPr>
        <w:drawing>
          <wp:inline distT="0" distB="0" distL="0" distR="0" wp14:anchorId="3161B4A6" wp14:editId="0C5C0A11">
            <wp:extent cx="5581650" cy="2101748"/>
            <wp:effectExtent l="0" t="0" r="0" b="0"/>
            <wp:docPr id="12877448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81650" cy="2101748"/>
                    </a:xfrm>
                    <a:prstGeom prst="rect">
                      <a:avLst/>
                    </a:prstGeom>
                    <a:ln/>
                  </pic:spPr>
                </pic:pic>
              </a:graphicData>
            </a:graphic>
          </wp:inline>
        </w:drawing>
      </w:r>
      <w:r>
        <w:rPr>
          <w:i/>
          <w:color w:val="000000"/>
        </w:rPr>
        <w:t>Figure 1: Process Flow Diagram for Hydrogen Production from Palm Rachis</w:t>
      </w:r>
    </w:p>
    <w:p w14:paraId="1F217CEF" w14:textId="77777777" w:rsidR="00D8071B" w:rsidRDefault="00000000">
      <w:pPr>
        <w:pBdr>
          <w:top w:val="nil"/>
          <w:left w:val="nil"/>
          <w:bottom w:val="nil"/>
          <w:right w:val="nil"/>
          <w:between w:val="nil"/>
        </w:pBdr>
        <w:rPr>
          <w:color w:val="000000"/>
        </w:rPr>
      </w:pPr>
      <w:r>
        <w:rPr>
          <w:color w:val="000000"/>
        </w:rPr>
        <w:t>Then, the gas mixture is cleaned to remove impurities or unwanted solids. Carbon monoxide (CO) is converted into hydrogen through a Water Gas Shift (WGS) reactor, where CO reacts with steam to produce additional hydrogen. In the next stage, water is removed, and the gas mixture is sent to a Pressure Swing Adsorption (PSA) unit, where hydrogen is purified by eliminating impurities such as CO</w:t>
      </w:r>
      <w:r>
        <w:rPr>
          <w:rFonts w:ascii="Cambria Math" w:eastAsia="Cambria Math" w:hAnsi="Cambria Math" w:cs="Cambria Math"/>
          <w:color w:val="000000"/>
        </w:rPr>
        <w:t>₂</w:t>
      </w:r>
      <w:r>
        <w:rPr>
          <w:color w:val="000000"/>
        </w:rPr>
        <w:t>, CH</w:t>
      </w:r>
      <w:r>
        <w:rPr>
          <w:rFonts w:ascii="Cambria Math" w:eastAsia="Cambria Math" w:hAnsi="Cambria Math" w:cs="Cambria Math"/>
          <w:color w:val="000000"/>
        </w:rPr>
        <w:t>₄</w:t>
      </w:r>
      <w:r>
        <w:rPr>
          <w:color w:val="000000"/>
        </w:rPr>
        <w:t>, and N</w:t>
      </w:r>
      <w:r>
        <w:rPr>
          <w:rFonts w:ascii="Cambria Math" w:eastAsia="Cambria Math" w:hAnsi="Cambria Math" w:cs="Cambria Math"/>
          <w:color w:val="000000"/>
        </w:rPr>
        <w:t>₂</w:t>
      </w:r>
      <w:r>
        <w:rPr>
          <w:color w:val="000000"/>
        </w:rPr>
        <w:t>. This purification process can achieve hydrogen purity levels of up to 99.99% (Kalman et al., 2022). As a result, hydrogen is obtained as the main product, while impurities are considered as waste. Figure 1 shows the process flow diagram.</w:t>
      </w:r>
    </w:p>
    <w:p w14:paraId="62C2A5BA" w14:textId="77777777" w:rsidR="00D8071B" w:rsidRDefault="00000000">
      <w:pPr>
        <w:pBdr>
          <w:top w:val="nil"/>
          <w:left w:val="nil"/>
          <w:bottom w:val="nil"/>
          <w:right w:val="nil"/>
          <w:between w:val="nil"/>
        </w:pBdr>
        <w:spacing w:before="240" w:after="240"/>
        <w:rPr>
          <w:b/>
          <w:color w:val="000000"/>
        </w:rPr>
      </w:pPr>
      <w:r>
        <w:rPr>
          <w:b/>
          <w:color w:val="000000"/>
        </w:rPr>
        <w:t>2.2 Biomass characterization</w:t>
      </w:r>
    </w:p>
    <w:p w14:paraId="605CC6A8" w14:textId="5D1AB4F0" w:rsidR="00D8071B" w:rsidRDefault="00000000">
      <w:pPr>
        <w:pBdr>
          <w:top w:val="nil"/>
          <w:left w:val="nil"/>
          <w:bottom w:val="nil"/>
          <w:right w:val="nil"/>
          <w:between w:val="nil"/>
        </w:pBdr>
        <w:rPr>
          <w:color w:val="000000"/>
        </w:rPr>
      </w:pPr>
      <w:r>
        <w:t>To determine the constituent compounds of the palm rachis, the biomass samples were characterized by proximate and ultimate analysis. Proximate analysis allows the identification of moisture content, ash, volatile material and fixed carbon present in the ash content. These techniques allow the composition of hydrogen, carbon, oxygen, sulfur and carbon to be determined by elemental or proximate and final analysis, making it possible to identify the chemical properties of a compound (Racero-Galaraga et al., 2024)</w:t>
      </w:r>
      <w:r>
        <w:rPr>
          <w:color w:val="000000"/>
        </w:rPr>
        <w:t xml:space="preserve"> and assessing how </w:t>
      </w:r>
      <w:r>
        <w:rPr>
          <w:color w:val="000000"/>
        </w:rPr>
        <w:lastRenderedPageBreak/>
        <w:t xml:space="preserve">suitable raw material is </w:t>
      </w:r>
      <w:r w:rsidR="00D76D9A">
        <w:rPr>
          <w:color w:val="000000"/>
        </w:rPr>
        <w:t>to produce</w:t>
      </w:r>
      <w:r>
        <w:rPr>
          <w:color w:val="000000"/>
        </w:rPr>
        <w:t xml:space="preserve"> the desired product, in this case, hydrogen. Table </w:t>
      </w:r>
      <w:r>
        <w:t>1</w:t>
      </w:r>
      <w:r>
        <w:rPr>
          <w:color w:val="000000"/>
        </w:rPr>
        <w:t xml:space="preserve"> shows the content of C, H, O, N, and S in a sample of rachis or empty fruit bunch (EFB) analyzed at an external laboratory. Likewise, it shows a moisture content above 50%, which must be removed before gasification.</w:t>
      </w:r>
    </w:p>
    <w:p w14:paraId="623DFF0F" w14:textId="77777777" w:rsidR="00D8071B" w:rsidRDefault="00000000">
      <w:pPr>
        <w:keepNext/>
        <w:pBdr>
          <w:top w:val="nil"/>
          <w:left w:val="nil"/>
          <w:bottom w:val="nil"/>
          <w:right w:val="nil"/>
          <w:between w:val="nil"/>
        </w:pBdr>
        <w:spacing w:before="240" w:after="80" w:line="240" w:lineRule="auto"/>
        <w:rPr>
          <w:i/>
          <w:color w:val="000000"/>
        </w:rPr>
      </w:pPr>
      <w:r>
        <w:rPr>
          <w:i/>
          <w:color w:val="000000"/>
        </w:rPr>
        <w:t>Table 1: Chemical composition of the palm rachis from María la Baja, Bolívar.</w:t>
      </w:r>
    </w:p>
    <w:tbl>
      <w:tblPr>
        <w:tblStyle w:val="af8"/>
        <w:tblW w:w="379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1650"/>
        <w:gridCol w:w="2145"/>
      </w:tblGrid>
      <w:tr w:rsidR="00D8071B" w14:paraId="3108D79C" w14:textId="77777777">
        <w:trPr>
          <w:trHeight w:val="235"/>
        </w:trPr>
        <w:tc>
          <w:tcPr>
            <w:tcW w:w="1650" w:type="dxa"/>
            <w:tcBorders>
              <w:top w:val="single" w:sz="12" w:space="0" w:color="008000"/>
              <w:bottom w:val="single" w:sz="6" w:space="0" w:color="008000"/>
            </w:tcBorders>
            <w:shd w:val="clear" w:color="auto" w:fill="FFFFFF"/>
          </w:tcPr>
          <w:p w14:paraId="7F6ECF17" w14:textId="77777777" w:rsidR="00D8071B" w:rsidRDefault="00000000">
            <w:r>
              <w:t>Parameter</w:t>
            </w:r>
          </w:p>
        </w:tc>
        <w:tc>
          <w:tcPr>
            <w:tcW w:w="2145" w:type="dxa"/>
            <w:tcBorders>
              <w:top w:val="single" w:sz="12" w:space="0" w:color="008000"/>
              <w:bottom w:val="single" w:sz="6" w:space="0" w:color="008000"/>
            </w:tcBorders>
            <w:shd w:val="clear" w:color="auto" w:fill="FFFFFF"/>
          </w:tcPr>
          <w:p w14:paraId="590BB418" w14:textId="77777777" w:rsidR="00D8071B" w:rsidRDefault="00000000">
            <w:r>
              <w:t>Rachis</w:t>
            </w:r>
          </w:p>
        </w:tc>
      </w:tr>
      <w:tr w:rsidR="00D8071B" w14:paraId="6D02873B" w14:textId="77777777">
        <w:trPr>
          <w:trHeight w:val="250"/>
        </w:trPr>
        <w:tc>
          <w:tcPr>
            <w:tcW w:w="1650" w:type="dxa"/>
            <w:shd w:val="clear" w:color="auto" w:fill="FFFFFF"/>
            <w:vAlign w:val="center"/>
          </w:tcPr>
          <w:p w14:paraId="3B443BD0" w14:textId="77777777" w:rsidR="00D8071B" w:rsidRDefault="00000000">
            <w:pPr>
              <w:tabs>
                <w:tab w:val="left" w:pos="1372"/>
              </w:tabs>
            </w:pPr>
            <w:r>
              <w:t xml:space="preserve">Moisture </w:t>
            </w:r>
          </w:p>
        </w:tc>
        <w:tc>
          <w:tcPr>
            <w:tcW w:w="2145" w:type="dxa"/>
            <w:shd w:val="clear" w:color="auto" w:fill="FFFFFF"/>
          </w:tcPr>
          <w:p w14:paraId="43B7609F" w14:textId="77777777" w:rsidR="00D8071B" w:rsidRDefault="00000000">
            <w:r>
              <w:t>59.13 %</w:t>
            </w:r>
          </w:p>
        </w:tc>
      </w:tr>
      <w:tr w:rsidR="00D8071B" w14:paraId="4B748E3E" w14:textId="77777777">
        <w:trPr>
          <w:trHeight w:val="240"/>
        </w:trPr>
        <w:tc>
          <w:tcPr>
            <w:tcW w:w="1650" w:type="dxa"/>
            <w:tcBorders>
              <w:bottom w:val="single" w:sz="4" w:space="0" w:color="2D8226"/>
            </w:tcBorders>
            <w:shd w:val="clear" w:color="auto" w:fill="FFFFFF"/>
            <w:vAlign w:val="center"/>
          </w:tcPr>
          <w:p w14:paraId="150AC99D" w14:textId="77777777" w:rsidR="00D8071B" w:rsidRDefault="00000000">
            <w:r>
              <w:t>Total solids</w:t>
            </w:r>
          </w:p>
        </w:tc>
        <w:tc>
          <w:tcPr>
            <w:tcW w:w="2145" w:type="dxa"/>
            <w:tcBorders>
              <w:bottom w:val="single" w:sz="4" w:space="0" w:color="2D8226"/>
            </w:tcBorders>
            <w:shd w:val="clear" w:color="auto" w:fill="FFFFFF"/>
          </w:tcPr>
          <w:p w14:paraId="59E54428" w14:textId="77777777" w:rsidR="00D8071B" w:rsidRDefault="00000000">
            <w:r>
              <w:t>40.87 %</w:t>
            </w:r>
          </w:p>
        </w:tc>
      </w:tr>
      <w:tr w:rsidR="00D8071B" w14:paraId="7ABA3DBA" w14:textId="77777777">
        <w:trPr>
          <w:trHeight w:val="240"/>
        </w:trPr>
        <w:tc>
          <w:tcPr>
            <w:tcW w:w="3795" w:type="dxa"/>
            <w:gridSpan w:val="2"/>
            <w:tcBorders>
              <w:bottom w:val="single" w:sz="4" w:space="0" w:color="2D8226"/>
            </w:tcBorders>
            <w:shd w:val="clear" w:color="auto" w:fill="FFFFFF"/>
            <w:vAlign w:val="center"/>
          </w:tcPr>
          <w:p w14:paraId="5181C6F3" w14:textId="77777777" w:rsidR="00D8071B" w:rsidRDefault="00000000">
            <w:r>
              <w:t>Proximate analysis (dry basis)</w:t>
            </w:r>
          </w:p>
        </w:tc>
      </w:tr>
      <w:tr w:rsidR="00D8071B" w14:paraId="68E9157C" w14:textId="77777777">
        <w:trPr>
          <w:trHeight w:val="240"/>
        </w:trPr>
        <w:tc>
          <w:tcPr>
            <w:tcW w:w="1650" w:type="dxa"/>
            <w:tcBorders>
              <w:top w:val="single" w:sz="4" w:space="0" w:color="2D8226"/>
            </w:tcBorders>
            <w:shd w:val="clear" w:color="auto" w:fill="FFFFFF"/>
            <w:vAlign w:val="center"/>
          </w:tcPr>
          <w:p w14:paraId="55DF0686" w14:textId="77777777" w:rsidR="00D8071B" w:rsidRDefault="00000000">
            <w:r>
              <w:t>Volatile matter</w:t>
            </w:r>
          </w:p>
        </w:tc>
        <w:tc>
          <w:tcPr>
            <w:tcW w:w="2145" w:type="dxa"/>
            <w:tcBorders>
              <w:top w:val="single" w:sz="4" w:space="0" w:color="2D8226"/>
            </w:tcBorders>
            <w:shd w:val="clear" w:color="auto" w:fill="FFFFFF"/>
          </w:tcPr>
          <w:p w14:paraId="680A298E" w14:textId="77777777" w:rsidR="00D8071B" w:rsidRDefault="00000000">
            <w:r>
              <w:t>82.56 %</w:t>
            </w:r>
          </w:p>
        </w:tc>
      </w:tr>
      <w:tr w:rsidR="00D8071B" w14:paraId="6E817C7C" w14:textId="77777777">
        <w:trPr>
          <w:trHeight w:val="240"/>
        </w:trPr>
        <w:tc>
          <w:tcPr>
            <w:tcW w:w="1650" w:type="dxa"/>
            <w:shd w:val="clear" w:color="auto" w:fill="FFFFFF"/>
            <w:vAlign w:val="center"/>
          </w:tcPr>
          <w:p w14:paraId="50EA1B46" w14:textId="77777777" w:rsidR="00D8071B" w:rsidRDefault="00000000">
            <w:r>
              <w:t>Fixed carbon</w:t>
            </w:r>
          </w:p>
        </w:tc>
        <w:tc>
          <w:tcPr>
            <w:tcW w:w="2145" w:type="dxa"/>
            <w:shd w:val="clear" w:color="auto" w:fill="FFFFFF"/>
          </w:tcPr>
          <w:p w14:paraId="4025357B" w14:textId="77777777" w:rsidR="00D8071B" w:rsidRDefault="00000000">
            <w:r>
              <w:t>7.85 %</w:t>
            </w:r>
          </w:p>
        </w:tc>
      </w:tr>
      <w:tr w:rsidR="00D8071B" w14:paraId="15B91804" w14:textId="77777777">
        <w:trPr>
          <w:trHeight w:val="240"/>
        </w:trPr>
        <w:tc>
          <w:tcPr>
            <w:tcW w:w="1650" w:type="dxa"/>
            <w:tcBorders>
              <w:bottom w:val="single" w:sz="4" w:space="0" w:color="2D8226"/>
            </w:tcBorders>
            <w:shd w:val="clear" w:color="auto" w:fill="FFFFFF"/>
            <w:vAlign w:val="center"/>
          </w:tcPr>
          <w:p w14:paraId="789181DA" w14:textId="77777777" w:rsidR="00D8071B" w:rsidRDefault="00000000">
            <w:r>
              <w:t>Ash</w:t>
            </w:r>
          </w:p>
        </w:tc>
        <w:tc>
          <w:tcPr>
            <w:tcW w:w="2145" w:type="dxa"/>
            <w:tcBorders>
              <w:bottom w:val="single" w:sz="4" w:space="0" w:color="2D8226"/>
            </w:tcBorders>
            <w:shd w:val="clear" w:color="auto" w:fill="FFFFFF"/>
          </w:tcPr>
          <w:p w14:paraId="012F7C1D" w14:textId="77777777" w:rsidR="00D8071B" w:rsidRDefault="00000000">
            <w:r>
              <w:t>9.58 %</w:t>
            </w:r>
          </w:p>
        </w:tc>
      </w:tr>
      <w:tr w:rsidR="00D8071B" w14:paraId="041FA9BC" w14:textId="77777777">
        <w:trPr>
          <w:trHeight w:val="240"/>
        </w:trPr>
        <w:tc>
          <w:tcPr>
            <w:tcW w:w="3795" w:type="dxa"/>
            <w:gridSpan w:val="2"/>
            <w:tcBorders>
              <w:top w:val="single" w:sz="4" w:space="0" w:color="2D8226"/>
              <w:bottom w:val="single" w:sz="4" w:space="0" w:color="2D8226"/>
            </w:tcBorders>
            <w:shd w:val="clear" w:color="auto" w:fill="FFFFFF"/>
            <w:vAlign w:val="center"/>
          </w:tcPr>
          <w:p w14:paraId="78DAFCC2" w14:textId="77777777" w:rsidR="00D8071B" w:rsidRDefault="00000000">
            <w:r>
              <w:t>Ultimate analysis (dry basis)</w:t>
            </w:r>
          </w:p>
        </w:tc>
      </w:tr>
      <w:tr w:rsidR="00D8071B" w14:paraId="5C0F19BE" w14:textId="77777777">
        <w:trPr>
          <w:trHeight w:val="240"/>
        </w:trPr>
        <w:tc>
          <w:tcPr>
            <w:tcW w:w="1650" w:type="dxa"/>
            <w:tcBorders>
              <w:top w:val="single" w:sz="4" w:space="0" w:color="2D8226"/>
            </w:tcBorders>
            <w:shd w:val="clear" w:color="auto" w:fill="FFFFFF"/>
            <w:vAlign w:val="center"/>
          </w:tcPr>
          <w:p w14:paraId="4DBF47EB" w14:textId="77777777" w:rsidR="00D8071B" w:rsidRDefault="00000000">
            <w:r>
              <w:t>Carbon</w:t>
            </w:r>
          </w:p>
        </w:tc>
        <w:tc>
          <w:tcPr>
            <w:tcW w:w="2145" w:type="dxa"/>
            <w:tcBorders>
              <w:top w:val="single" w:sz="4" w:space="0" w:color="2D8226"/>
            </w:tcBorders>
            <w:shd w:val="clear" w:color="auto" w:fill="FFFFFF"/>
          </w:tcPr>
          <w:p w14:paraId="3E36EC2C" w14:textId="77777777" w:rsidR="00D8071B" w:rsidRDefault="00000000">
            <w:r>
              <w:t>49.73 %</w:t>
            </w:r>
          </w:p>
        </w:tc>
      </w:tr>
      <w:tr w:rsidR="00D8071B" w14:paraId="334B0262" w14:textId="77777777">
        <w:trPr>
          <w:trHeight w:val="240"/>
        </w:trPr>
        <w:tc>
          <w:tcPr>
            <w:tcW w:w="1650" w:type="dxa"/>
            <w:shd w:val="clear" w:color="auto" w:fill="FFFFFF"/>
            <w:vAlign w:val="center"/>
          </w:tcPr>
          <w:p w14:paraId="4A5B6BFC" w14:textId="77777777" w:rsidR="00D8071B" w:rsidRDefault="00000000">
            <w:r>
              <w:t>Hydrogen</w:t>
            </w:r>
          </w:p>
        </w:tc>
        <w:tc>
          <w:tcPr>
            <w:tcW w:w="2145" w:type="dxa"/>
            <w:shd w:val="clear" w:color="auto" w:fill="FFFFFF"/>
          </w:tcPr>
          <w:p w14:paraId="304A73D8" w14:textId="77777777" w:rsidR="00D8071B" w:rsidRDefault="00000000">
            <w:r>
              <w:t>5.72 %</w:t>
            </w:r>
          </w:p>
        </w:tc>
      </w:tr>
      <w:tr w:rsidR="00D8071B" w14:paraId="176FC876" w14:textId="77777777">
        <w:trPr>
          <w:trHeight w:val="240"/>
        </w:trPr>
        <w:tc>
          <w:tcPr>
            <w:tcW w:w="1650" w:type="dxa"/>
            <w:shd w:val="clear" w:color="auto" w:fill="FFFFFF"/>
            <w:vAlign w:val="center"/>
          </w:tcPr>
          <w:p w14:paraId="5FA72611" w14:textId="77777777" w:rsidR="00D8071B" w:rsidRDefault="00000000">
            <w:r>
              <w:t>Oxygen</w:t>
            </w:r>
          </w:p>
        </w:tc>
        <w:tc>
          <w:tcPr>
            <w:tcW w:w="2145" w:type="dxa"/>
            <w:shd w:val="clear" w:color="auto" w:fill="FFFFFF"/>
          </w:tcPr>
          <w:p w14:paraId="2A6C4A6C" w14:textId="77777777" w:rsidR="00D8071B" w:rsidRDefault="00000000">
            <w:r>
              <w:t>34.06 %</w:t>
            </w:r>
          </w:p>
        </w:tc>
      </w:tr>
      <w:tr w:rsidR="00D8071B" w14:paraId="6BF3ED4A" w14:textId="77777777">
        <w:trPr>
          <w:trHeight w:val="240"/>
        </w:trPr>
        <w:tc>
          <w:tcPr>
            <w:tcW w:w="1650" w:type="dxa"/>
            <w:shd w:val="clear" w:color="auto" w:fill="FFFFFF"/>
            <w:vAlign w:val="center"/>
          </w:tcPr>
          <w:p w14:paraId="366A0553" w14:textId="77777777" w:rsidR="00D8071B" w:rsidRDefault="00000000">
            <w:r>
              <w:t>Nitrogen</w:t>
            </w:r>
          </w:p>
        </w:tc>
        <w:tc>
          <w:tcPr>
            <w:tcW w:w="2145" w:type="dxa"/>
            <w:shd w:val="clear" w:color="auto" w:fill="FFFFFF"/>
          </w:tcPr>
          <w:p w14:paraId="1C5B0C4F" w14:textId="77777777" w:rsidR="00D8071B" w:rsidRDefault="00000000">
            <w:r>
              <w:t>0.90 %</w:t>
            </w:r>
          </w:p>
        </w:tc>
      </w:tr>
      <w:tr w:rsidR="00D8071B" w14:paraId="0A2F859E" w14:textId="77777777">
        <w:trPr>
          <w:trHeight w:val="240"/>
        </w:trPr>
        <w:tc>
          <w:tcPr>
            <w:tcW w:w="1650" w:type="dxa"/>
            <w:shd w:val="clear" w:color="auto" w:fill="FFFFFF"/>
            <w:vAlign w:val="center"/>
          </w:tcPr>
          <w:p w14:paraId="07E331BD" w14:textId="77777777" w:rsidR="00D8071B" w:rsidRDefault="00000000">
            <w:r>
              <w:t>Sulfur</w:t>
            </w:r>
          </w:p>
        </w:tc>
        <w:tc>
          <w:tcPr>
            <w:tcW w:w="2145" w:type="dxa"/>
            <w:shd w:val="clear" w:color="auto" w:fill="FFFFFF"/>
          </w:tcPr>
          <w:p w14:paraId="31F7CAE5" w14:textId="77777777" w:rsidR="00D8071B" w:rsidRDefault="00000000">
            <w:r>
              <w:t>0.05 %</w:t>
            </w:r>
          </w:p>
        </w:tc>
      </w:tr>
    </w:tbl>
    <w:p w14:paraId="5C25AA61" w14:textId="77777777" w:rsidR="00D8071B" w:rsidRDefault="00D8071B">
      <w:pPr>
        <w:pBdr>
          <w:top w:val="nil"/>
          <w:left w:val="nil"/>
          <w:bottom w:val="nil"/>
          <w:right w:val="nil"/>
          <w:between w:val="nil"/>
        </w:pBdr>
        <w:rPr>
          <w:color w:val="000000"/>
        </w:rPr>
      </w:pPr>
    </w:p>
    <w:p w14:paraId="2C063CFB" w14:textId="77777777" w:rsidR="00D8071B" w:rsidRDefault="00000000">
      <w:pPr>
        <w:pBdr>
          <w:top w:val="nil"/>
          <w:left w:val="nil"/>
          <w:bottom w:val="nil"/>
          <w:right w:val="nil"/>
          <w:between w:val="nil"/>
        </w:pBdr>
        <w:rPr>
          <w:color w:val="000000"/>
        </w:rPr>
      </w:pPr>
      <w:r>
        <w:rPr>
          <w:color w:val="000000"/>
        </w:rPr>
        <w:t>With this characterization and additional information obtained from the literature, it is possible to feed the Aspen Plus software with the biomass composition, allowing for a better simulation of the properties of the rachis used, in this case, the one resulting from the crude palm oil extraction process in the department of Bolívar, Colombia, specifically in María la Baja.</w:t>
      </w:r>
    </w:p>
    <w:p w14:paraId="065E38B0" w14:textId="77777777" w:rsidR="00D8071B" w:rsidRDefault="00000000">
      <w:pPr>
        <w:keepNext/>
        <w:pBdr>
          <w:top w:val="nil"/>
          <w:left w:val="nil"/>
          <w:bottom w:val="nil"/>
          <w:right w:val="nil"/>
          <w:between w:val="nil"/>
        </w:pBdr>
        <w:spacing w:before="240" w:after="120" w:line="240" w:lineRule="auto"/>
        <w:rPr>
          <w:b/>
          <w:color w:val="000000"/>
          <w:sz w:val="20"/>
        </w:rPr>
      </w:pPr>
      <w:r>
        <w:rPr>
          <w:b/>
          <w:color w:val="000000"/>
          <w:sz w:val="20"/>
        </w:rPr>
        <w:t>3. Results and discussion</w:t>
      </w:r>
    </w:p>
    <w:p w14:paraId="67B160B2" w14:textId="40D55B05" w:rsidR="00D8071B" w:rsidRDefault="00000000">
      <w:pPr>
        <w:pBdr>
          <w:top w:val="nil"/>
          <w:left w:val="nil"/>
          <w:bottom w:val="nil"/>
          <w:right w:val="nil"/>
          <w:between w:val="nil"/>
        </w:pBdr>
        <w:rPr>
          <w:color w:val="000000"/>
        </w:rPr>
      </w:pPr>
      <w:r>
        <w:rPr>
          <w:color w:val="000000"/>
        </w:rPr>
        <w:t>Below are the results of the hydrogen production simulation from palm rachis through indirect gasification, using computer-aided process engineering (CAPE), which allows for the optimization of resources and time by considering thermodynamic and molecular phenomena. This makes it possible to develop processes at a pilot or industrial scale (González et al., 2022). To carry out the simulation, the thermodynamic package was initially selected. According to the Aspen manual and the processes reported in the literature, the most suitable model is the Peng-Robinson model, as it tends to be more accurate when studying processes with hydrocarbon mixtures (Al-Ali, 2021)</w:t>
      </w:r>
      <w:r w:rsidR="0012480C">
        <w:rPr>
          <w:color w:val="000000"/>
        </w:rPr>
        <w:t xml:space="preserve"> </w:t>
      </w:r>
      <w:r w:rsidR="0012480C" w:rsidRPr="0012480C">
        <w:rPr>
          <w:color w:val="000000"/>
        </w:rPr>
        <w:t>and allows estimating physical properties of the components that are mainly produced in gasification (</w:t>
      </w:r>
      <w:r w:rsidR="0012480C">
        <w:rPr>
          <w:color w:val="000000"/>
        </w:rPr>
        <w:t>Galiano et al., 2017</w:t>
      </w:r>
      <w:r w:rsidR="0012480C" w:rsidRPr="0012480C">
        <w:rPr>
          <w:color w:val="000000"/>
        </w:rPr>
        <w:t>)</w:t>
      </w:r>
      <w:r>
        <w:rPr>
          <w:color w:val="000000"/>
        </w:rPr>
        <w:t>. Additionally, the chemical substances, temperature and pressure conditions, and required equipment were specified to adequately represent the process.</w:t>
      </w:r>
    </w:p>
    <w:p w14:paraId="5F78F7E5" w14:textId="77777777" w:rsidR="002E0FA2" w:rsidRDefault="002E0FA2" w:rsidP="002E0FA2">
      <w:pPr>
        <w:rPr>
          <w:color w:val="222222"/>
          <w:sz w:val="20"/>
          <w:highlight w:val="white"/>
          <w:lang w:val="es-CO"/>
        </w:rPr>
      </w:pPr>
    </w:p>
    <w:p w14:paraId="592FFEBC" w14:textId="77777777" w:rsidR="00D8071B" w:rsidRDefault="00000000">
      <w:pPr>
        <w:pBdr>
          <w:top w:val="nil"/>
          <w:left w:val="nil"/>
          <w:bottom w:val="nil"/>
          <w:right w:val="nil"/>
          <w:between w:val="nil"/>
        </w:pBdr>
        <w:rPr>
          <w:b/>
        </w:rPr>
      </w:pPr>
      <w:r>
        <w:rPr>
          <w:b/>
          <w:color w:val="000000"/>
        </w:rPr>
        <w:t>3.1 Simulation</w:t>
      </w:r>
    </w:p>
    <w:p w14:paraId="214C57AD" w14:textId="77777777" w:rsidR="00D8071B" w:rsidRDefault="00D8071B">
      <w:pPr>
        <w:pBdr>
          <w:top w:val="nil"/>
          <w:left w:val="nil"/>
          <w:bottom w:val="nil"/>
          <w:right w:val="nil"/>
          <w:between w:val="nil"/>
        </w:pBdr>
        <w:rPr>
          <w:b/>
        </w:rPr>
      </w:pPr>
    </w:p>
    <w:p w14:paraId="78E74F82" w14:textId="64D89B5F" w:rsidR="00D8071B" w:rsidRDefault="00000000" w:rsidP="00D76D9A">
      <w:pPr>
        <w:pBdr>
          <w:top w:val="nil"/>
          <w:left w:val="nil"/>
          <w:bottom w:val="nil"/>
          <w:right w:val="nil"/>
          <w:between w:val="nil"/>
        </w:pBdr>
      </w:pPr>
      <w:r>
        <w:t>For the production of hydrogen through indirect gasification of palm rachis produced in María la Baja, Bolívar, several considerations were made, including the use of different equipment to best represent the behavior of each stage. Likewise, substances and solution models were considered with the same objective. Figure 2 shows the simulation diagram in Aspen Plus, where the equipment, inputs, and outputs of the hydrogen production process are displayed. The process began with the reception of the palm rachis (EFB), which was sent to a ball mill (MILL/CRUSHER) to reduce its size and facilitate drying in a DRYER, where moisture was removed, generating a steam stream. The dehydrated biomass was then sent to a gasification train consisting of two reactors (INDIRECT GASIFICATION/R-GIBBS), where the palm rachis was converted into a gas mixture, known as syngas, at a temperature of 900°C. Generally, the gasification process occurs at temperatures ranging from 800 to 1200°C in the presence of steam, air, or oxygen, involving both exothermic and endothermic reactions (Rajabi et al., 2019). To ensure higher hydrogen production, steam was used as the gasifying agent, as it is one of the most efficient methodologies for obtaining hydrogen from biomass (Basu and Kaushal, 2024; Parthasarathy and Narayanan, 2014).</w:t>
      </w:r>
      <w:r w:rsidR="00D76D9A">
        <w:t xml:space="preserve"> </w:t>
      </w:r>
      <w:r>
        <w:t>The resulting stream (stream 9) from gasification passes through a cyclone separator (CYC SEP/SSPLIT), where impurities or ash are separated from the gaseous stream containing the product of interest. The latter then undergoes a washing process (CLEANER/FLASH) to remove any remaining ash and unwanted material (Neubauer, 2013), producing a residual stream (16).</w:t>
      </w:r>
    </w:p>
    <w:p w14:paraId="5CE21B19" w14:textId="77777777" w:rsidR="00D8071B" w:rsidRDefault="00000000">
      <w:pPr>
        <w:spacing w:before="240" w:after="240"/>
      </w:pPr>
      <w:r>
        <w:rPr>
          <w:noProof/>
        </w:rPr>
        <w:lastRenderedPageBreak/>
        <w:drawing>
          <wp:inline distT="0" distB="0" distL="0" distR="0" wp14:anchorId="41FAE5C6" wp14:editId="514DAE3A">
            <wp:extent cx="5581650" cy="2247922"/>
            <wp:effectExtent l="0" t="0" r="0" b="0"/>
            <wp:docPr id="1287744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309" b="18598"/>
                    <a:stretch>
                      <a:fillRect/>
                    </a:stretch>
                  </pic:blipFill>
                  <pic:spPr>
                    <a:xfrm>
                      <a:off x="0" y="0"/>
                      <a:ext cx="5581650" cy="2247922"/>
                    </a:xfrm>
                    <a:prstGeom prst="rect">
                      <a:avLst/>
                    </a:prstGeom>
                    <a:ln/>
                  </pic:spPr>
                </pic:pic>
              </a:graphicData>
            </a:graphic>
          </wp:inline>
        </w:drawing>
      </w:r>
      <w:r w:rsidRPr="0012480C">
        <w:rPr>
          <w:rStyle w:val="CETCaptionCarattere"/>
        </w:rPr>
        <w:t>Figure 2: Process Flow Diagram for Hydrogen Production from Palm Rachis in the Maria la Baja</w:t>
      </w:r>
    </w:p>
    <w:p w14:paraId="69366512" w14:textId="77777777" w:rsidR="00D8071B" w:rsidRDefault="00000000">
      <w:pPr>
        <w:keepNext/>
        <w:spacing w:before="120" w:after="120" w:line="240" w:lineRule="auto"/>
      </w:pPr>
      <w:bookmarkStart w:id="0" w:name="_heading=h.c4u3fcqk5yjf" w:colFirst="0" w:colLast="0"/>
      <w:bookmarkEnd w:id="0"/>
      <w:r>
        <w:t>The syngas-rich stream (stream 17) is then sent to a WGS reactor, where hydrogen production is increased through the reaction between steam and carbon monoxide, forming H₂ and CO₂. This reactor operates in two stages: one at high temperature and another at low temperature, as lower temperatures favor hydrogen production due to the exothermic nature of the reaction (Ghasemzadeh et al., 2017). Next, a SCRUBBER removes any remaining water vapor before the gas enters the PSA unit. The hydrogen-rich stream is purified in an absorption column or PSA (Pressure Swing Adsorption), obtaining a high-purity product. Based on this process, from 85,557 kg/h of feedstock, 5,056 kg/h of hydrogen is obtained. Table 2 shows the compositions of the main process streams and their operating conditions.</w:t>
      </w:r>
    </w:p>
    <w:p w14:paraId="66D05F52" w14:textId="77777777" w:rsidR="00D8071B" w:rsidRDefault="00000000">
      <w:pPr>
        <w:keepNext/>
        <w:pBdr>
          <w:top w:val="nil"/>
          <w:left w:val="nil"/>
          <w:bottom w:val="nil"/>
          <w:right w:val="nil"/>
          <w:between w:val="nil"/>
        </w:pBdr>
        <w:spacing w:before="120" w:after="120" w:line="240" w:lineRule="auto"/>
        <w:rPr>
          <w:i/>
          <w:color w:val="000000"/>
        </w:rPr>
      </w:pPr>
      <w:bookmarkStart w:id="1" w:name="_heading=h.4y6xaz6kpg0p" w:colFirst="0" w:colLast="0"/>
      <w:bookmarkEnd w:id="1"/>
      <w:r>
        <w:rPr>
          <w:i/>
        </w:rPr>
        <w:t>T</w:t>
      </w:r>
      <w:r>
        <w:rPr>
          <w:i/>
          <w:color w:val="000000"/>
        </w:rPr>
        <w:t xml:space="preserve">able </w:t>
      </w:r>
      <w:r>
        <w:rPr>
          <w:i/>
        </w:rPr>
        <w:t>2</w:t>
      </w:r>
      <w:r>
        <w:rPr>
          <w:i/>
          <w:color w:val="000000"/>
        </w:rPr>
        <w:t>: Chemical compositions of the hydrogen production process from palm rachis</w:t>
      </w:r>
    </w:p>
    <w:tbl>
      <w:tblPr>
        <w:tblStyle w:val="af9"/>
        <w:tblW w:w="8025" w:type="dxa"/>
        <w:tblInd w:w="0" w:type="dxa"/>
        <w:tblBorders>
          <w:top w:val="single" w:sz="12" w:space="0" w:color="008000"/>
          <w:bottom w:val="single" w:sz="12" w:space="0" w:color="008000"/>
        </w:tblBorders>
        <w:tblLayout w:type="fixed"/>
        <w:tblLook w:val="0000" w:firstRow="0" w:lastRow="0" w:firstColumn="0" w:lastColumn="0" w:noHBand="0" w:noVBand="0"/>
      </w:tblPr>
      <w:tblGrid>
        <w:gridCol w:w="795"/>
        <w:gridCol w:w="825"/>
        <w:gridCol w:w="765"/>
        <w:gridCol w:w="765"/>
        <w:gridCol w:w="945"/>
        <w:gridCol w:w="840"/>
        <w:gridCol w:w="810"/>
        <w:gridCol w:w="825"/>
        <w:gridCol w:w="750"/>
        <w:gridCol w:w="705"/>
      </w:tblGrid>
      <w:tr w:rsidR="00D8071B" w14:paraId="607183EA" w14:textId="77777777">
        <w:trPr>
          <w:trHeight w:val="235"/>
        </w:trPr>
        <w:tc>
          <w:tcPr>
            <w:tcW w:w="795" w:type="dxa"/>
            <w:tcBorders>
              <w:top w:val="single" w:sz="12" w:space="0" w:color="008000"/>
              <w:bottom w:val="single" w:sz="6" w:space="0" w:color="008000"/>
            </w:tcBorders>
            <w:shd w:val="clear" w:color="auto" w:fill="FFFFFF"/>
          </w:tcPr>
          <w:p w14:paraId="62E5A953" w14:textId="77777777" w:rsidR="00D8071B" w:rsidRDefault="00000000">
            <w:pPr>
              <w:pBdr>
                <w:top w:val="nil"/>
                <w:left w:val="nil"/>
                <w:bottom w:val="nil"/>
                <w:right w:val="nil"/>
                <w:between w:val="nil"/>
              </w:pBdr>
              <w:rPr>
                <w:color w:val="000000"/>
              </w:rPr>
            </w:pPr>
            <w:r>
              <w:t>T (°C)</w:t>
            </w:r>
          </w:p>
        </w:tc>
        <w:tc>
          <w:tcPr>
            <w:tcW w:w="825" w:type="dxa"/>
            <w:tcBorders>
              <w:top w:val="single" w:sz="12" w:space="0" w:color="008000"/>
              <w:bottom w:val="single" w:sz="6" w:space="0" w:color="008000"/>
            </w:tcBorders>
            <w:shd w:val="clear" w:color="auto" w:fill="FFFFFF"/>
          </w:tcPr>
          <w:p w14:paraId="1F9DBB82" w14:textId="77777777" w:rsidR="00D8071B" w:rsidRDefault="00000000">
            <w:pPr>
              <w:pBdr>
                <w:top w:val="nil"/>
                <w:left w:val="nil"/>
                <w:bottom w:val="nil"/>
                <w:right w:val="nil"/>
                <w:between w:val="nil"/>
              </w:pBdr>
            </w:pPr>
            <w:r>
              <w:t>30</w:t>
            </w:r>
          </w:p>
        </w:tc>
        <w:tc>
          <w:tcPr>
            <w:tcW w:w="765" w:type="dxa"/>
            <w:tcBorders>
              <w:top w:val="single" w:sz="12" w:space="0" w:color="008000"/>
              <w:bottom w:val="single" w:sz="6" w:space="0" w:color="008000"/>
            </w:tcBorders>
            <w:shd w:val="clear" w:color="auto" w:fill="FFFFFF"/>
          </w:tcPr>
          <w:p w14:paraId="012F225A" w14:textId="77777777" w:rsidR="00D8071B" w:rsidRDefault="00000000">
            <w:pPr>
              <w:pBdr>
                <w:top w:val="nil"/>
                <w:left w:val="nil"/>
                <w:bottom w:val="nil"/>
                <w:right w:val="nil"/>
                <w:between w:val="nil"/>
              </w:pBdr>
            </w:pPr>
            <w:r>
              <w:t>900</w:t>
            </w:r>
          </w:p>
        </w:tc>
        <w:tc>
          <w:tcPr>
            <w:tcW w:w="765" w:type="dxa"/>
            <w:tcBorders>
              <w:top w:val="single" w:sz="12" w:space="0" w:color="008000"/>
              <w:bottom w:val="single" w:sz="6" w:space="0" w:color="008000"/>
            </w:tcBorders>
            <w:shd w:val="clear" w:color="auto" w:fill="FFFFFF"/>
          </w:tcPr>
          <w:p w14:paraId="08458C0C" w14:textId="77777777" w:rsidR="00D8071B" w:rsidRDefault="00000000">
            <w:pPr>
              <w:pBdr>
                <w:top w:val="nil"/>
                <w:left w:val="nil"/>
                <w:bottom w:val="nil"/>
                <w:right w:val="nil"/>
                <w:between w:val="nil"/>
              </w:pBdr>
            </w:pPr>
            <w:r>
              <w:t>450</w:t>
            </w:r>
          </w:p>
        </w:tc>
        <w:tc>
          <w:tcPr>
            <w:tcW w:w="945" w:type="dxa"/>
            <w:tcBorders>
              <w:top w:val="single" w:sz="12" w:space="0" w:color="008000"/>
              <w:bottom w:val="single" w:sz="6" w:space="0" w:color="008000"/>
            </w:tcBorders>
            <w:shd w:val="clear" w:color="auto" w:fill="FFFFFF"/>
          </w:tcPr>
          <w:p w14:paraId="6F1A686C" w14:textId="77777777" w:rsidR="00D8071B" w:rsidRDefault="00000000">
            <w:pPr>
              <w:pBdr>
                <w:top w:val="nil"/>
                <w:left w:val="nil"/>
                <w:bottom w:val="nil"/>
                <w:right w:val="nil"/>
                <w:between w:val="nil"/>
              </w:pBdr>
            </w:pPr>
            <w:r>
              <w:t>600</w:t>
            </w:r>
          </w:p>
        </w:tc>
        <w:tc>
          <w:tcPr>
            <w:tcW w:w="840" w:type="dxa"/>
            <w:tcBorders>
              <w:top w:val="single" w:sz="12" w:space="0" w:color="008000"/>
              <w:bottom w:val="single" w:sz="6" w:space="0" w:color="008000"/>
            </w:tcBorders>
            <w:shd w:val="clear" w:color="auto" w:fill="FFFFFF"/>
          </w:tcPr>
          <w:p w14:paraId="6324E830" w14:textId="77777777" w:rsidR="00D8071B" w:rsidRDefault="00000000">
            <w:pPr>
              <w:pBdr>
                <w:top w:val="nil"/>
                <w:left w:val="nil"/>
                <w:bottom w:val="nil"/>
                <w:right w:val="nil"/>
                <w:between w:val="nil"/>
              </w:pBdr>
            </w:pPr>
            <w:r>
              <w:t>30</w:t>
            </w:r>
          </w:p>
        </w:tc>
        <w:tc>
          <w:tcPr>
            <w:tcW w:w="810" w:type="dxa"/>
            <w:tcBorders>
              <w:top w:val="single" w:sz="12" w:space="0" w:color="008000"/>
              <w:bottom w:val="single" w:sz="6" w:space="0" w:color="008000"/>
            </w:tcBorders>
            <w:shd w:val="clear" w:color="auto" w:fill="FFFFFF"/>
          </w:tcPr>
          <w:p w14:paraId="19EC5FB8" w14:textId="77777777" w:rsidR="00D8071B" w:rsidRDefault="00000000">
            <w:r>
              <w:t>30</w:t>
            </w:r>
          </w:p>
        </w:tc>
        <w:tc>
          <w:tcPr>
            <w:tcW w:w="825" w:type="dxa"/>
            <w:tcBorders>
              <w:top w:val="single" w:sz="12" w:space="0" w:color="008000"/>
              <w:bottom w:val="single" w:sz="6" w:space="0" w:color="008000"/>
            </w:tcBorders>
            <w:shd w:val="clear" w:color="auto" w:fill="FFFFFF"/>
          </w:tcPr>
          <w:p w14:paraId="1C20C700" w14:textId="77777777" w:rsidR="00D8071B" w:rsidRDefault="00000000">
            <w:pPr>
              <w:pBdr>
                <w:top w:val="nil"/>
                <w:left w:val="nil"/>
                <w:bottom w:val="nil"/>
                <w:right w:val="nil"/>
                <w:between w:val="nil"/>
              </w:pBdr>
            </w:pPr>
            <w:r>
              <w:t>10</w:t>
            </w:r>
          </w:p>
        </w:tc>
        <w:tc>
          <w:tcPr>
            <w:tcW w:w="750" w:type="dxa"/>
            <w:tcBorders>
              <w:top w:val="single" w:sz="12" w:space="0" w:color="008000"/>
              <w:bottom w:val="single" w:sz="6" w:space="0" w:color="008000"/>
            </w:tcBorders>
            <w:shd w:val="clear" w:color="auto" w:fill="FFFFFF"/>
          </w:tcPr>
          <w:p w14:paraId="307F0479" w14:textId="77777777" w:rsidR="00D8071B" w:rsidRDefault="00000000">
            <w:pPr>
              <w:pBdr>
                <w:top w:val="nil"/>
                <w:left w:val="nil"/>
                <w:bottom w:val="nil"/>
                <w:right w:val="nil"/>
                <w:between w:val="nil"/>
              </w:pBdr>
            </w:pPr>
            <w:r>
              <w:t>40</w:t>
            </w:r>
          </w:p>
        </w:tc>
        <w:tc>
          <w:tcPr>
            <w:tcW w:w="705" w:type="dxa"/>
            <w:tcBorders>
              <w:top w:val="single" w:sz="12" w:space="0" w:color="008000"/>
              <w:bottom w:val="single" w:sz="6" w:space="0" w:color="008000"/>
            </w:tcBorders>
            <w:shd w:val="clear" w:color="auto" w:fill="FFFFFF"/>
          </w:tcPr>
          <w:p w14:paraId="13DB55A6" w14:textId="77777777" w:rsidR="00D8071B" w:rsidRDefault="00000000">
            <w:pPr>
              <w:pBdr>
                <w:top w:val="nil"/>
                <w:left w:val="nil"/>
                <w:bottom w:val="nil"/>
                <w:right w:val="nil"/>
                <w:between w:val="nil"/>
              </w:pBdr>
            </w:pPr>
            <w:r>
              <w:t>40</w:t>
            </w:r>
          </w:p>
        </w:tc>
      </w:tr>
      <w:tr w:rsidR="00D8071B" w14:paraId="3D2D48F1" w14:textId="77777777">
        <w:trPr>
          <w:trHeight w:val="235"/>
        </w:trPr>
        <w:tc>
          <w:tcPr>
            <w:tcW w:w="795" w:type="dxa"/>
            <w:tcBorders>
              <w:top w:val="single" w:sz="12" w:space="0" w:color="008000"/>
              <w:bottom w:val="single" w:sz="6" w:space="0" w:color="008000"/>
            </w:tcBorders>
            <w:shd w:val="clear" w:color="auto" w:fill="FFFFFF"/>
          </w:tcPr>
          <w:p w14:paraId="7DDE9433" w14:textId="77777777" w:rsidR="00D8071B" w:rsidRDefault="00000000">
            <w:pPr>
              <w:pBdr>
                <w:top w:val="nil"/>
                <w:left w:val="nil"/>
                <w:bottom w:val="nil"/>
                <w:right w:val="nil"/>
                <w:between w:val="nil"/>
              </w:pBdr>
              <w:rPr>
                <w:color w:val="000000"/>
              </w:rPr>
            </w:pPr>
            <w:r>
              <w:t>P (bar)</w:t>
            </w:r>
          </w:p>
        </w:tc>
        <w:tc>
          <w:tcPr>
            <w:tcW w:w="825" w:type="dxa"/>
            <w:tcBorders>
              <w:top w:val="single" w:sz="12" w:space="0" w:color="008000"/>
              <w:bottom w:val="single" w:sz="6" w:space="0" w:color="008000"/>
            </w:tcBorders>
            <w:shd w:val="clear" w:color="auto" w:fill="FFFFFF"/>
          </w:tcPr>
          <w:p w14:paraId="5EE873D1" w14:textId="77777777" w:rsidR="00D8071B" w:rsidRDefault="00000000">
            <w:pPr>
              <w:pBdr>
                <w:top w:val="nil"/>
                <w:left w:val="nil"/>
                <w:bottom w:val="nil"/>
                <w:right w:val="nil"/>
                <w:between w:val="nil"/>
              </w:pBdr>
            </w:pPr>
            <w:r>
              <w:t>1</w:t>
            </w:r>
          </w:p>
        </w:tc>
        <w:tc>
          <w:tcPr>
            <w:tcW w:w="765" w:type="dxa"/>
            <w:tcBorders>
              <w:top w:val="single" w:sz="12" w:space="0" w:color="008000"/>
              <w:bottom w:val="single" w:sz="6" w:space="0" w:color="008000"/>
            </w:tcBorders>
            <w:shd w:val="clear" w:color="auto" w:fill="FFFFFF"/>
          </w:tcPr>
          <w:p w14:paraId="16B00C8B" w14:textId="77777777" w:rsidR="00D8071B" w:rsidRDefault="00000000">
            <w:pPr>
              <w:pBdr>
                <w:top w:val="nil"/>
                <w:left w:val="nil"/>
                <w:bottom w:val="nil"/>
                <w:right w:val="nil"/>
                <w:between w:val="nil"/>
              </w:pBdr>
            </w:pPr>
            <w:r>
              <w:t>60</w:t>
            </w:r>
          </w:p>
        </w:tc>
        <w:tc>
          <w:tcPr>
            <w:tcW w:w="765" w:type="dxa"/>
            <w:tcBorders>
              <w:top w:val="single" w:sz="12" w:space="0" w:color="008000"/>
              <w:bottom w:val="single" w:sz="6" w:space="0" w:color="008000"/>
            </w:tcBorders>
            <w:shd w:val="clear" w:color="auto" w:fill="FFFFFF"/>
          </w:tcPr>
          <w:p w14:paraId="7ADDEE62" w14:textId="77777777" w:rsidR="00D8071B" w:rsidRDefault="00000000">
            <w:pPr>
              <w:pBdr>
                <w:top w:val="nil"/>
                <w:left w:val="nil"/>
                <w:bottom w:val="nil"/>
                <w:right w:val="nil"/>
                <w:between w:val="nil"/>
              </w:pBdr>
            </w:pPr>
            <w:r>
              <w:t>10</w:t>
            </w:r>
          </w:p>
        </w:tc>
        <w:tc>
          <w:tcPr>
            <w:tcW w:w="945" w:type="dxa"/>
            <w:tcBorders>
              <w:top w:val="single" w:sz="12" w:space="0" w:color="008000"/>
              <w:bottom w:val="single" w:sz="6" w:space="0" w:color="008000"/>
            </w:tcBorders>
            <w:shd w:val="clear" w:color="auto" w:fill="FFFFFF"/>
          </w:tcPr>
          <w:p w14:paraId="2F0F2727" w14:textId="77777777" w:rsidR="00D8071B" w:rsidRDefault="00000000">
            <w:pPr>
              <w:pBdr>
                <w:top w:val="nil"/>
                <w:left w:val="nil"/>
                <w:bottom w:val="nil"/>
                <w:right w:val="nil"/>
                <w:between w:val="nil"/>
              </w:pBdr>
            </w:pPr>
            <w:r>
              <w:t>60</w:t>
            </w:r>
          </w:p>
        </w:tc>
        <w:tc>
          <w:tcPr>
            <w:tcW w:w="840" w:type="dxa"/>
            <w:tcBorders>
              <w:top w:val="single" w:sz="12" w:space="0" w:color="008000"/>
              <w:bottom w:val="single" w:sz="6" w:space="0" w:color="008000"/>
            </w:tcBorders>
            <w:shd w:val="clear" w:color="auto" w:fill="FFFFFF"/>
          </w:tcPr>
          <w:p w14:paraId="735DDF41" w14:textId="77777777" w:rsidR="00D8071B" w:rsidRDefault="00000000">
            <w:pPr>
              <w:pBdr>
                <w:top w:val="nil"/>
                <w:left w:val="nil"/>
                <w:bottom w:val="nil"/>
                <w:right w:val="nil"/>
                <w:between w:val="nil"/>
              </w:pBdr>
            </w:pPr>
            <w:r>
              <w:t>1</w:t>
            </w:r>
          </w:p>
        </w:tc>
        <w:tc>
          <w:tcPr>
            <w:tcW w:w="810" w:type="dxa"/>
            <w:tcBorders>
              <w:top w:val="single" w:sz="12" w:space="0" w:color="008000"/>
              <w:bottom w:val="single" w:sz="6" w:space="0" w:color="008000"/>
            </w:tcBorders>
            <w:shd w:val="clear" w:color="auto" w:fill="FFFFFF"/>
          </w:tcPr>
          <w:p w14:paraId="734AA384" w14:textId="77777777" w:rsidR="00D8071B" w:rsidRDefault="00000000">
            <w:r>
              <w:t>1</w:t>
            </w:r>
          </w:p>
        </w:tc>
        <w:tc>
          <w:tcPr>
            <w:tcW w:w="825" w:type="dxa"/>
            <w:tcBorders>
              <w:top w:val="single" w:sz="12" w:space="0" w:color="008000"/>
              <w:bottom w:val="single" w:sz="6" w:space="0" w:color="008000"/>
            </w:tcBorders>
            <w:shd w:val="clear" w:color="auto" w:fill="FFFFFF"/>
          </w:tcPr>
          <w:p w14:paraId="116FF62B" w14:textId="77777777" w:rsidR="00D8071B" w:rsidRDefault="00000000">
            <w:pPr>
              <w:pBdr>
                <w:top w:val="nil"/>
                <w:left w:val="nil"/>
                <w:bottom w:val="nil"/>
                <w:right w:val="nil"/>
                <w:between w:val="nil"/>
              </w:pBdr>
            </w:pPr>
            <w:r>
              <w:t>60</w:t>
            </w:r>
          </w:p>
        </w:tc>
        <w:tc>
          <w:tcPr>
            <w:tcW w:w="750" w:type="dxa"/>
            <w:tcBorders>
              <w:top w:val="single" w:sz="12" w:space="0" w:color="008000"/>
              <w:bottom w:val="single" w:sz="6" w:space="0" w:color="008000"/>
            </w:tcBorders>
            <w:shd w:val="clear" w:color="auto" w:fill="FFFFFF"/>
          </w:tcPr>
          <w:p w14:paraId="0F4382CD" w14:textId="77777777" w:rsidR="00D8071B" w:rsidRDefault="00000000">
            <w:pPr>
              <w:pBdr>
                <w:top w:val="nil"/>
                <w:left w:val="nil"/>
                <w:bottom w:val="nil"/>
                <w:right w:val="nil"/>
                <w:between w:val="nil"/>
              </w:pBdr>
            </w:pPr>
            <w:r>
              <w:t>45</w:t>
            </w:r>
          </w:p>
        </w:tc>
        <w:tc>
          <w:tcPr>
            <w:tcW w:w="705" w:type="dxa"/>
            <w:tcBorders>
              <w:top w:val="single" w:sz="12" w:space="0" w:color="008000"/>
              <w:bottom w:val="single" w:sz="6" w:space="0" w:color="008000"/>
            </w:tcBorders>
            <w:shd w:val="clear" w:color="auto" w:fill="FFFFFF"/>
          </w:tcPr>
          <w:p w14:paraId="2BFDA846" w14:textId="77777777" w:rsidR="00D8071B" w:rsidRDefault="00000000">
            <w:pPr>
              <w:pBdr>
                <w:top w:val="nil"/>
                <w:left w:val="nil"/>
                <w:bottom w:val="nil"/>
                <w:right w:val="nil"/>
                <w:between w:val="nil"/>
              </w:pBdr>
            </w:pPr>
            <w:r>
              <w:t>45</w:t>
            </w:r>
          </w:p>
        </w:tc>
      </w:tr>
      <w:tr w:rsidR="00D8071B" w14:paraId="175598A0" w14:textId="77777777">
        <w:trPr>
          <w:trHeight w:val="235"/>
        </w:trPr>
        <w:tc>
          <w:tcPr>
            <w:tcW w:w="795" w:type="dxa"/>
            <w:tcBorders>
              <w:top w:val="single" w:sz="12" w:space="0" w:color="008000"/>
              <w:bottom w:val="single" w:sz="6" w:space="0" w:color="008000"/>
            </w:tcBorders>
            <w:shd w:val="clear" w:color="auto" w:fill="FFFFFF"/>
          </w:tcPr>
          <w:p w14:paraId="0D541248" w14:textId="77777777" w:rsidR="00D8071B" w:rsidRDefault="00000000">
            <w:pPr>
              <w:pBdr>
                <w:top w:val="nil"/>
                <w:left w:val="nil"/>
                <w:bottom w:val="nil"/>
                <w:right w:val="nil"/>
                <w:between w:val="nil"/>
              </w:pBdr>
              <w:rPr>
                <w:color w:val="000000"/>
              </w:rPr>
            </w:pPr>
            <w:r>
              <w:t>Flow (kg/h)</w:t>
            </w:r>
          </w:p>
        </w:tc>
        <w:tc>
          <w:tcPr>
            <w:tcW w:w="825" w:type="dxa"/>
            <w:tcBorders>
              <w:top w:val="single" w:sz="12" w:space="0" w:color="008000"/>
              <w:bottom w:val="single" w:sz="6" w:space="0" w:color="008000"/>
            </w:tcBorders>
            <w:shd w:val="clear" w:color="auto" w:fill="FFFFFF"/>
          </w:tcPr>
          <w:p w14:paraId="6D4E07A1" w14:textId="77777777" w:rsidR="00D8071B" w:rsidRDefault="00000000">
            <w:pPr>
              <w:pBdr>
                <w:top w:val="nil"/>
                <w:left w:val="nil"/>
                <w:bottom w:val="nil"/>
                <w:right w:val="nil"/>
                <w:between w:val="nil"/>
              </w:pBdr>
            </w:pPr>
            <w:r>
              <w:t>85,557</w:t>
            </w:r>
          </w:p>
        </w:tc>
        <w:tc>
          <w:tcPr>
            <w:tcW w:w="765" w:type="dxa"/>
            <w:tcBorders>
              <w:top w:val="single" w:sz="12" w:space="0" w:color="008000"/>
              <w:bottom w:val="single" w:sz="6" w:space="0" w:color="008000"/>
            </w:tcBorders>
            <w:shd w:val="clear" w:color="auto" w:fill="FFFFFF"/>
          </w:tcPr>
          <w:p w14:paraId="6587A385" w14:textId="77777777" w:rsidR="00D8071B" w:rsidRDefault="00000000">
            <w:r>
              <w:t>85,557</w:t>
            </w:r>
          </w:p>
        </w:tc>
        <w:tc>
          <w:tcPr>
            <w:tcW w:w="765" w:type="dxa"/>
            <w:tcBorders>
              <w:top w:val="single" w:sz="12" w:space="0" w:color="008000"/>
              <w:bottom w:val="single" w:sz="6" w:space="0" w:color="008000"/>
            </w:tcBorders>
            <w:shd w:val="clear" w:color="auto" w:fill="FFFFFF"/>
          </w:tcPr>
          <w:p w14:paraId="1F992539" w14:textId="77777777" w:rsidR="00D8071B" w:rsidRDefault="00000000">
            <w:pPr>
              <w:pBdr>
                <w:top w:val="nil"/>
                <w:left w:val="nil"/>
                <w:bottom w:val="nil"/>
                <w:right w:val="nil"/>
                <w:between w:val="nil"/>
              </w:pBdr>
            </w:pPr>
            <w:r>
              <w:t>20,833</w:t>
            </w:r>
          </w:p>
        </w:tc>
        <w:tc>
          <w:tcPr>
            <w:tcW w:w="945" w:type="dxa"/>
            <w:tcBorders>
              <w:top w:val="single" w:sz="12" w:space="0" w:color="008000"/>
              <w:bottom w:val="single" w:sz="6" w:space="0" w:color="008000"/>
            </w:tcBorders>
            <w:shd w:val="clear" w:color="auto" w:fill="FFFFFF"/>
          </w:tcPr>
          <w:p w14:paraId="5135B181" w14:textId="77777777" w:rsidR="00D8071B" w:rsidRDefault="00000000">
            <w:pPr>
              <w:pBdr>
                <w:top w:val="nil"/>
                <w:left w:val="nil"/>
                <w:bottom w:val="nil"/>
                <w:right w:val="nil"/>
                <w:between w:val="nil"/>
              </w:pBdr>
            </w:pPr>
            <w:r>
              <w:t>95,974</w:t>
            </w:r>
          </w:p>
        </w:tc>
        <w:tc>
          <w:tcPr>
            <w:tcW w:w="840" w:type="dxa"/>
            <w:tcBorders>
              <w:top w:val="single" w:sz="12" w:space="0" w:color="008000"/>
              <w:bottom w:val="single" w:sz="6" w:space="0" w:color="008000"/>
            </w:tcBorders>
            <w:shd w:val="clear" w:color="auto" w:fill="FFFFFF"/>
          </w:tcPr>
          <w:p w14:paraId="13E78BBD" w14:textId="77777777" w:rsidR="00D8071B" w:rsidRDefault="00000000">
            <w:pPr>
              <w:pBdr>
                <w:top w:val="nil"/>
                <w:left w:val="nil"/>
                <w:bottom w:val="nil"/>
                <w:right w:val="nil"/>
                <w:between w:val="nil"/>
              </w:pBdr>
            </w:pPr>
            <w:r>
              <w:t>250,000</w:t>
            </w:r>
          </w:p>
        </w:tc>
        <w:tc>
          <w:tcPr>
            <w:tcW w:w="810" w:type="dxa"/>
            <w:tcBorders>
              <w:top w:val="single" w:sz="12" w:space="0" w:color="008000"/>
              <w:bottom w:val="single" w:sz="6" w:space="0" w:color="008000"/>
            </w:tcBorders>
            <w:shd w:val="clear" w:color="auto" w:fill="FFFFFF"/>
          </w:tcPr>
          <w:p w14:paraId="34E89E63" w14:textId="77777777" w:rsidR="00D8071B" w:rsidRDefault="00000000">
            <w:r>
              <w:t>288,942</w:t>
            </w:r>
          </w:p>
        </w:tc>
        <w:tc>
          <w:tcPr>
            <w:tcW w:w="825" w:type="dxa"/>
            <w:tcBorders>
              <w:top w:val="single" w:sz="12" w:space="0" w:color="008000"/>
              <w:bottom w:val="single" w:sz="6" w:space="0" w:color="008000"/>
            </w:tcBorders>
            <w:shd w:val="clear" w:color="auto" w:fill="FFFFFF"/>
          </w:tcPr>
          <w:p w14:paraId="5B1115CD" w14:textId="77777777" w:rsidR="00D8071B" w:rsidRDefault="00000000">
            <w:pPr>
              <w:pBdr>
                <w:top w:val="nil"/>
                <w:left w:val="nil"/>
                <w:bottom w:val="nil"/>
                <w:right w:val="nil"/>
                <w:between w:val="nil"/>
              </w:pBdr>
            </w:pPr>
            <w:r>
              <w:t>72,961</w:t>
            </w:r>
          </w:p>
        </w:tc>
        <w:tc>
          <w:tcPr>
            <w:tcW w:w="750" w:type="dxa"/>
            <w:tcBorders>
              <w:top w:val="single" w:sz="12" w:space="0" w:color="008000"/>
              <w:bottom w:val="single" w:sz="6" w:space="0" w:color="008000"/>
            </w:tcBorders>
            <w:shd w:val="clear" w:color="auto" w:fill="FFFFFF"/>
          </w:tcPr>
          <w:p w14:paraId="397E5182" w14:textId="77777777" w:rsidR="00D8071B" w:rsidRDefault="00000000">
            <w:pPr>
              <w:pBdr>
                <w:top w:val="nil"/>
                <w:left w:val="nil"/>
                <w:bottom w:val="nil"/>
                <w:right w:val="nil"/>
                <w:between w:val="nil"/>
              </w:pBdr>
            </w:pPr>
            <w:r>
              <w:t>5,056</w:t>
            </w:r>
          </w:p>
        </w:tc>
        <w:tc>
          <w:tcPr>
            <w:tcW w:w="705" w:type="dxa"/>
            <w:tcBorders>
              <w:top w:val="single" w:sz="12" w:space="0" w:color="008000"/>
              <w:bottom w:val="single" w:sz="6" w:space="0" w:color="008000"/>
            </w:tcBorders>
            <w:shd w:val="clear" w:color="auto" w:fill="FFFFFF"/>
          </w:tcPr>
          <w:p w14:paraId="3E09C19E" w14:textId="77777777" w:rsidR="00D8071B" w:rsidRDefault="00000000">
            <w:pPr>
              <w:pBdr>
                <w:top w:val="nil"/>
                <w:left w:val="nil"/>
                <w:bottom w:val="nil"/>
                <w:right w:val="nil"/>
                <w:between w:val="nil"/>
              </w:pBdr>
            </w:pPr>
            <w:r>
              <w:t>37,626</w:t>
            </w:r>
          </w:p>
        </w:tc>
      </w:tr>
      <w:tr w:rsidR="00D8071B" w14:paraId="750A2E4D" w14:textId="77777777">
        <w:trPr>
          <w:trHeight w:val="235"/>
        </w:trPr>
        <w:tc>
          <w:tcPr>
            <w:tcW w:w="795" w:type="dxa"/>
            <w:tcBorders>
              <w:top w:val="single" w:sz="12" w:space="0" w:color="008000"/>
              <w:bottom w:val="single" w:sz="6" w:space="0" w:color="008000"/>
            </w:tcBorders>
            <w:shd w:val="clear" w:color="auto" w:fill="FFFFFF"/>
          </w:tcPr>
          <w:p w14:paraId="49CCFDE1" w14:textId="77777777" w:rsidR="00D8071B" w:rsidRDefault="00000000">
            <w:pPr>
              <w:pBdr>
                <w:top w:val="nil"/>
                <w:left w:val="nil"/>
                <w:bottom w:val="nil"/>
                <w:right w:val="nil"/>
                <w:between w:val="nil"/>
              </w:pBdr>
              <w:rPr>
                <w:color w:val="000000"/>
              </w:rPr>
            </w:pPr>
            <w:r>
              <w:rPr>
                <w:color w:val="000000"/>
              </w:rPr>
              <w:t>Stream</w:t>
            </w:r>
          </w:p>
        </w:tc>
        <w:tc>
          <w:tcPr>
            <w:tcW w:w="825" w:type="dxa"/>
            <w:tcBorders>
              <w:top w:val="single" w:sz="12" w:space="0" w:color="008000"/>
              <w:bottom w:val="single" w:sz="6" w:space="0" w:color="008000"/>
            </w:tcBorders>
            <w:shd w:val="clear" w:color="auto" w:fill="FFFFFF"/>
          </w:tcPr>
          <w:p w14:paraId="58346CB7" w14:textId="77777777" w:rsidR="00D8071B" w:rsidRDefault="00000000">
            <w:pPr>
              <w:pBdr>
                <w:top w:val="nil"/>
                <w:left w:val="nil"/>
                <w:bottom w:val="nil"/>
                <w:right w:val="nil"/>
                <w:between w:val="nil"/>
              </w:pBdr>
              <w:rPr>
                <w:color w:val="000000"/>
              </w:rPr>
            </w:pPr>
            <w:r>
              <w:t>1</w:t>
            </w:r>
          </w:p>
        </w:tc>
        <w:tc>
          <w:tcPr>
            <w:tcW w:w="765" w:type="dxa"/>
            <w:tcBorders>
              <w:top w:val="single" w:sz="12" w:space="0" w:color="008000"/>
              <w:bottom w:val="single" w:sz="6" w:space="0" w:color="008000"/>
            </w:tcBorders>
            <w:shd w:val="clear" w:color="auto" w:fill="FFFFFF"/>
          </w:tcPr>
          <w:p w14:paraId="6E3B895C" w14:textId="77777777" w:rsidR="00D8071B" w:rsidRDefault="00000000">
            <w:pPr>
              <w:pBdr>
                <w:top w:val="nil"/>
                <w:left w:val="nil"/>
                <w:bottom w:val="nil"/>
                <w:right w:val="nil"/>
                <w:between w:val="nil"/>
              </w:pBdr>
            </w:pPr>
            <w:r>
              <w:t>6</w:t>
            </w:r>
          </w:p>
        </w:tc>
        <w:tc>
          <w:tcPr>
            <w:tcW w:w="765" w:type="dxa"/>
            <w:tcBorders>
              <w:top w:val="single" w:sz="12" w:space="0" w:color="008000"/>
              <w:bottom w:val="single" w:sz="6" w:space="0" w:color="008000"/>
            </w:tcBorders>
            <w:shd w:val="clear" w:color="auto" w:fill="FFFFFF"/>
          </w:tcPr>
          <w:p w14:paraId="7D11894D" w14:textId="77777777" w:rsidR="00D8071B" w:rsidRDefault="00000000">
            <w:pPr>
              <w:pBdr>
                <w:top w:val="nil"/>
                <w:left w:val="nil"/>
                <w:bottom w:val="nil"/>
                <w:right w:val="nil"/>
                <w:between w:val="nil"/>
              </w:pBdr>
              <w:rPr>
                <w:color w:val="000000"/>
              </w:rPr>
            </w:pPr>
            <w:r>
              <w:t>7</w:t>
            </w:r>
            <w:r>
              <w:rPr>
                <w:color w:val="000000"/>
              </w:rPr>
              <w:t xml:space="preserve"> </w:t>
            </w:r>
          </w:p>
        </w:tc>
        <w:tc>
          <w:tcPr>
            <w:tcW w:w="945" w:type="dxa"/>
            <w:tcBorders>
              <w:top w:val="single" w:sz="12" w:space="0" w:color="008000"/>
              <w:bottom w:val="single" w:sz="6" w:space="0" w:color="008000"/>
            </w:tcBorders>
            <w:shd w:val="clear" w:color="auto" w:fill="FFFFFF"/>
          </w:tcPr>
          <w:p w14:paraId="24CD4AFB" w14:textId="77777777" w:rsidR="00D8071B" w:rsidRDefault="00000000">
            <w:pPr>
              <w:pBdr>
                <w:top w:val="nil"/>
                <w:left w:val="nil"/>
                <w:bottom w:val="nil"/>
                <w:right w:val="nil"/>
                <w:between w:val="nil"/>
              </w:pBdr>
            </w:pPr>
            <w:r>
              <w:t>9</w:t>
            </w:r>
          </w:p>
        </w:tc>
        <w:tc>
          <w:tcPr>
            <w:tcW w:w="840" w:type="dxa"/>
            <w:tcBorders>
              <w:top w:val="single" w:sz="12" w:space="0" w:color="008000"/>
              <w:bottom w:val="single" w:sz="6" w:space="0" w:color="008000"/>
            </w:tcBorders>
            <w:shd w:val="clear" w:color="auto" w:fill="FFFFFF"/>
          </w:tcPr>
          <w:p w14:paraId="72C24A55" w14:textId="77777777" w:rsidR="00D8071B" w:rsidRDefault="00000000">
            <w:pPr>
              <w:pBdr>
                <w:top w:val="nil"/>
                <w:left w:val="nil"/>
                <w:bottom w:val="nil"/>
                <w:right w:val="nil"/>
                <w:between w:val="nil"/>
              </w:pBdr>
            </w:pPr>
            <w:r>
              <w:t>12</w:t>
            </w:r>
          </w:p>
        </w:tc>
        <w:tc>
          <w:tcPr>
            <w:tcW w:w="810" w:type="dxa"/>
            <w:tcBorders>
              <w:top w:val="single" w:sz="12" w:space="0" w:color="008000"/>
              <w:bottom w:val="single" w:sz="6" w:space="0" w:color="008000"/>
            </w:tcBorders>
            <w:shd w:val="clear" w:color="auto" w:fill="FFFFFF"/>
          </w:tcPr>
          <w:p w14:paraId="22AAA634" w14:textId="77777777" w:rsidR="00D8071B" w:rsidRDefault="00000000">
            <w:r>
              <w:t>13</w:t>
            </w:r>
          </w:p>
        </w:tc>
        <w:tc>
          <w:tcPr>
            <w:tcW w:w="825" w:type="dxa"/>
            <w:tcBorders>
              <w:top w:val="single" w:sz="12" w:space="0" w:color="008000"/>
              <w:bottom w:val="single" w:sz="6" w:space="0" w:color="008000"/>
            </w:tcBorders>
            <w:shd w:val="clear" w:color="auto" w:fill="FFFFFF"/>
          </w:tcPr>
          <w:p w14:paraId="07B6CE2B" w14:textId="77777777" w:rsidR="00D8071B" w:rsidRDefault="00000000">
            <w:pPr>
              <w:pBdr>
                <w:top w:val="nil"/>
                <w:left w:val="nil"/>
                <w:bottom w:val="nil"/>
                <w:right w:val="nil"/>
                <w:between w:val="nil"/>
              </w:pBdr>
            </w:pPr>
            <w:r>
              <w:t>15</w:t>
            </w:r>
          </w:p>
        </w:tc>
        <w:tc>
          <w:tcPr>
            <w:tcW w:w="750" w:type="dxa"/>
            <w:tcBorders>
              <w:top w:val="single" w:sz="12" w:space="0" w:color="008000"/>
              <w:bottom w:val="single" w:sz="6" w:space="0" w:color="008000"/>
            </w:tcBorders>
            <w:shd w:val="clear" w:color="auto" w:fill="FFFFFF"/>
          </w:tcPr>
          <w:p w14:paraId="0B1000B8" w14:textId="77777777" w:rsidR="00D8071B" w:rsidRDefault="00000000">
            <w:pPr>
              <w:pBdr>
                <w:top w:val="nil"/>
                <w:left w:val="nil"/>
                <w:bottom w:val="nil"/>
                <w:right w:val="nil"/>
                <w:between w:val="nil"/>
              </w:pBdr>
            </w:pPr>
            <w:r>
              <w:t>28</w:t>
            </w:r>
          </w:p>
        </w:tc>
        <w:tc>
          <w:tcPr>
            <w:tcW w:w="705" w:type="dxa"/>
            <w:tcBorders>
              <w:top w:val="single" w:sz="12" w:space="0" w:color="008000"/>
              <w:bottom w:val="single" w:sz="6" w:space="0" w:color="008000"/>
            </w:tcBorders>
            <w:shd w:val="clear" w:color="auto" w:fill="FFFFFF"/>
          </w:tcPr>
          <w:p w14:paraId="7FF8560D" w14:textId="77777777" w:rsidR="00D8071B" w:rsidRDefault="00000000">
            <w:pPr>
              <w:pBdr>
                <w:top w:val="nil"/>
                <w:left w:val="nil"/>
                <w:bottom w:val="nil"/>
                <w:right w:val="nil"/>
                <w:between w:val="nil"/>
              </w:pBdr>
            </w:pPr>
            <w:r>
              <w:t>29</w:t>
            </w:r>
          </w:p>
        </w:tc>
      </w:tr>
      <w:tr w:rsidR="00D8071B" w14:paraId="6CE19AF9" w14:textId="77777777">
        <w:trPr>
          <w:trHeight w:val="250"/>
        </w:trPr>
        <w:tc>
          <w:tcPr>
            <w:tcW w:w="795" w:type="dxa"/>
            <w:shd w:val="clear" w:color="auto" w:fill="FFFFFF"/>
            <w:vAlign w:val="center"/>
          </w:tcPr>
          <w:p w14:paraId="229F2A4C" w14:textId="77777777" w:rsidR="00D8071B" w:rsidRDefault="00000000">
            <w:pPr>
              <w:pBdr>
                <w:top w:val="nil"/>
                <w:left w:val="nil"/>
                <w:bottom w:val="nil"/>
                <w:right w:val="nil"/>
                <w:between w:val="nil"/>
              </w:pBdr>
              <w:tabs>
                <w:tab w:val="left" w:pos="1372"/>
              </w:tabs>
              <w:rPr>
                <w:color w:val="000000"/>
              </w:rPr>
            </w:pPr>
            <w:r>
              <w:t>CO</w:t>
            </w:r>
          </w:p>
        </w:tc>
        <w:tc>
          <w:tcPr>
            <w:tcW w:w="825" w:type="dxa"/>
            <w:shd w:val="clear" w:color="auto" w:fill="FFFFFF"/>
          </w:tcPr>
          <w:p w14:paraId="4F2675DB" w14:textId="77777777" w:rsidR="00D8071B" w:rsidRDefault="00000000">
            <w:pPr>
              <w:rPr>
                <w:color w:val="000000"/>
              </w:rPr>
            </w:pPr>
            <w:r>
              <w:t>0.000</w:t>
            </w:r>
          </w:p>
        </w:tc>
        <w:tc>
          <w:tcPr>
            <w:tcW w:w="765" w:type="dxa"/>
            <w:shd w:val="clear" w:color="auto" w:fill="FFFFFF"/>
          </w:tcPr>
          <w:p w14:paraId="11844102" w14:textId="77777777" w:rsidR="00D8071B" w:rsidRDefault="00000000">
            <w:r>
              <w:t>0.000</w:t>
            </w:r>
          </w:p>
        </w:tc>
        <w:tc>
          <w:tcPr>
            <w:tcW w:w="765" w:type="dxa"/>
            <w:shd w:val="clear" w:color="auto" w:fill="FFFFFF"/>
          </w:tcPr>
          <w:p w14:paraId="19BE932A" w14:textId="77777777" w:rsidR="00D8071B" w:rsidRDefault="00000000">
            <w:pPr>
              <w:rPr>
                <w:color w:val="000000"/>
              </w:rPr>
            </w:pPr>
            <w:r>
              <w:t>0.000</w:t>
            </w:r>
          </w:p>
        </w:tc>
        <w:tc>
          <w:tcPr>
            <w:tcW w:w="945" w:type="dxa"/>
            <w:shd w:val="clear" w:color="auto" w:fill="FFFFFF"/>
          </w:tcPr>
          <w:p w14:paraId="3F2076E4" w14:textId="77777777" w:rsidR="00D8071B" w:rsidRDefault="00000000">
            <w:pPr>
              <w:pBdr>
                <w:top w:val="nil"/>
                <w:left w:val="nil"/>
                <w:bottom w:val="nil"/>
                <w:right w:val="nil"/>
                <w:between w:val="nil"/>
              </w:pBdr>
              <w:rPr>
                <w:color w:val="000000"/>
              </w:rPr>
            </w:pPr>
            <w:r>
              <w:t>0.225</w:t>
            </w:r>
          </w:p>
        </w:tc>
        <w:tc>
          <w:tcPr>
            <w:tcW w:w="840" w:type="dxa"/>
            <w:shd w:val="clear" w:color="auto" w:fill="FFFFFF"/>
          </w:tcPr>
          <w:p w14:paraId="5B7DF15A" w14:textId="77777777" w:rsidR="00D8071B" w:rsidRDefault="00000000">
            <w:pPr>
              <w:pBdr>
                <w:top w:val="nil"/>
                <w:left w:val="nil"/>
                <w:bottom w:val="nil"/>
                <w:right w:val="nil"/>
                <w:between w:val="nil"/>
              </w:pBdr>
            </w:pPr>
            <w:r>
              <w:t>0.000</w:t>
            </w:r>
          </w:p>
        </w:tc>
        <w:tc>
          <w:tcPr>
            <w:tcW w:w="810" w:type="dxa"/>
            <w:shd w:val="clear" w:color="auto" w:fill="FFFFFF"/>
          </w:tcPr>
          <w:p w14:paraId="09A0F273" w14:textId="77777777" w:rsidR="00D8071B" w:rsidRDefault="00000000">
            <w:r>
              <w:t>0.000</w:t>
            </w:r>
          </w:p>
        </w:tc>
        <w:tc>
          <w:tcPr>
            <w:tcW w:w="825" w:type="dxa"/>
            <w:shd w:val="clear" w:color="auto" w:fill="FFFFFF"/>
          </w:tcPr>
          <w:p w14:paraId="7E81D6B4" w14:textId="77777777" w:rsidR="00D8071B" w:rsidRDefault="00000000">
            <w:r>
              <w:t>0.000</w:t>
            </w:r>
          </w:p>
        </w:tc>
        <w:tc>
          <w:tcPr>
            <w:tcW w:w="750" w:type="dxa"/>
            <w:shd w:val="clear" w:color="auto" w:fill="FFFFFF"/>
          </w:tcPr>
          <w:p w14:paraId="5616A8AE" w14:textId="77777777" w:rsidR="00D8071B" w:rsidRDefault="00000000">
            <w:r>
              <w:t>0.000</w:t>
            </w:r>
          </w:p>
        </w:tc>
        <w:tc>
          <w:tcPr>
            <w:tcW w:w="705" w:type="dxa"/>
            <w:shd w:val="clear" w:color="auto" w:fill="FFFFFF"/>
          </w:tcPr>
          <w:p w14:paraId="3E520DA0" w14:textId="77777777" w:rsidR="00D8071B" w:rsidRDefault="00000000">
            <w:pPr>
              <w:pBdr>
                <w:top w:val="nil"/>
                <w:left w:val="nil"/>
                <w:bottom w:val="nil"/>
                <w:right w:val="nil"/>
                <w:between w:val="nil"/>
              </w:pBdr>
            </w:pPr>
            <w:r>
              <w:t>0.050</w:t>
            </w:r>
          </w:p>
        </w:tc>
      </w:tr>
      <w:tr w:rsidR="00D8071B" w14:paraId="482E0ADB" w14:textId="77777777">
        <w:trPr>
          <w:trHeight w:val="250"/>
        </w:trPr>
        <w:tc>
          <w:tcPr>
            <w:tcW w:w="795" w:type="dxa"/>
            <w:shd w:val="clear" w:color="auto" w:fill="FFFFFF"/>
            <w:vAlign w:val="center"/>
          </w:tcPr>
          <w:p w14:paraId="26033938" w14:textId="77777777" w:rsidR="00D8071B" w:rsidRDefault="00000000">
            <w:pPr>
              <w:pBdr>
                <w:top w:val="nil"/>
                <w:left w:val="nil"/>
                <w:bottom w:val="nil"/>
                <w:right w:val="nil"/>
                <w:between w:val="nil"/>
              </w:pBdr>
              <w:rPr>
                <w:color w:val="000000"/>
              </w:rPr>
            </w:pPr>
            <w:r>
              <w:t>O</w:t>
            </w:r>
            <w:r>
              <w:rPr>
                <w:vertAlign w:val="subscript"/>
              </w:rPr>
              <w:t>2</w:t>
            </w:r>
          </w:p>
        </w:tc>
        <w:tc>
          <w:tcPr>
            <w:tcW w:w="825" w:type="dxa"/>
            <w:shd w:val="clear" w:color="auto" w:fill="FFFFFF"/>
          </w:tcPr>
          <w:p w14:paraId="64B6EF6F" w14:textId="77777777" w:rsidR="00D8071B" w:rsidRDefault="00000000">
            <w:pPr>
              <w:rPr>
                <w:color w:val="000000"/>
              </w:rPr>
            </w:pPr>
            <w:r>
              <w:t>0.000</w:t>
            </w:r>
          </w:p>
        </w:tc>
        <w:tc>
          <w:tcPr>
            <w:tcW w:w="765" w:type="dxa"/>
            <w:shd w:val="clear" w:color="auto" w:fill="FFFFFF"/>
          </w:tcPr>
          <w:p w14:paraId="590C6A36" w14:textId="77777777" w:rsidR="00D8071B" w:rsidRDefault="00000000">
            <w:r>
              <w:t>0.288</w:t>
            </w:r>
          </w:p>
        </w:tc>
        <w:tc>
          <w:tcPr>
            <w:tcW w:w="765" w:type="dxa"/>
            <w:shd w:val="clear" w:color="auto" w:fill="FFFFFF"/>
          </w:tcPr>
          <w:p w14:paraId="4C53813E" w14:textId="77777777" w:rsidR="00D8071B" w:rsidRDefault="00000000">
            <w:pPr>
              <w:rPr>
                <w:color w:val="000000"/>
              </w:rPr>
            </w:pPr>
            <w:r>
              <w:t>0.000</w:t>
            </w:r>
          </w:p>
        </w:tc>
        <w:tc>
          <w:tcPr>
            <w:tcW w:w="945" w:type="dxa"/>
            <w:shd w:val="clear" w:color="auto" w:fill="FFFFFF"/>
          </w:tcPr>
          <w:p w14:paraId="3A920961" w14:textId="77777777" w:rsidR="00D8071B" w:rsidRDefault="00000000">
            <w:pPr>
              <w:pBdr>
                <w:top w:val="nil"/>
                <w:left w:val="nil"/>
                <w:bottom w:val="nil"/>
                <w:right w:val="nil"/>
                <w:between w:val="nil"/>
              </w:pBdr>
              <w:rPr>
                <w:color w:val="000000"/>
              </w:rPr>
            </w:pPr>
            <w:r>
              <w:t>3.0x10</w:t>
            </w:r>
            <w:r>
              <w:rPr>
                <w:vertAlign w:val="superscript"/>
              </w:rPr>
              <w:t>-5</w:t>
            </w:r>
          </w:p>
        </w:tc>
        <w:tc>
          <w:tcPr>
            <w:tcW w:w="840" w:type="dxa"/>
            <w:shd w:val="clear" w:color="auto" w:fill="FFFFFF"/>
          </w:tcPr>
          <w:p w14:paraId="0F7EB09F" w14:textId="77777777" w:rsidR="00D8071B" w:rsidRDefault="00000000">
            <w:pPr>
              <w:pBdr>
                <w:top w:val="nil"/>
                <w:left w:val="nil"/>
                <w:bottom w:val="nil"/>
                <w:right w:val="nil"/>
                <w:between w:val="nil"/>
              </w:pBdr>
            </w:pPr>
            <w:r>
              <w:t>0.258</w:t>
            </w:r>
          </w:p>
        </w:tc>
        <w:tc>
          <w:tcPr>
            <w:tcW w:w="810" w:type="dxa"/>
            <w:shd w:val="clear" w:color="auto" w:fill="FFFFFF"/>
          </w:tcPr>
          <w:p w14:paraId="0A4A8A33" w14:textId="77777777" w:rsidR="00D8071B" w:rsidRDefault="00000000">
            <w:r>
              <w:t>0.029</w:t>
            </w:r>
          </w:p>
        </w:tc>
        <w:tc>
          <w:tcPr>
            <w:tcW w:w="825" w:type="dxa"/>
            <w:shd w:val="clear" w:color="auto" w:fill="FFFFFF"/>
          </w:tcPr>
          <w:p w14:paraId="68A4701C" w14:textId="77777777" w:rsidR="00D8071B" w:rsidRDefault="00000000">
            <w:r>
              <w:t>0.000</w:t>
            </w:r>
          </w:p>
        </w:tc>
        <w:tc>
          <w:tcPr>
            <w:tcW w:w="750" w:type="dxa"/>
            <w:shd w:val="clear" w:color="auto" w:fill="FFFFFF"/>
          </w:tcPr>
          <w:p w14:paraId="076DDB1C" w14:textId="77777777" w:rsidR="00D8071B" w:rsidRDefault="00000000">
            <w:r>
              <w:t>0.000</w:t>
            </w:r>
          </w:p>
        </w:tc>
        <w:tc>
          <w:tcPr>
            <w:tcW w:w="705" w:type="dxa"/>
            <w:shd w:val="clear" w:color="auto" w:fill="FFFFFF"/>
          </w:tcPr>
          <w:p w14:paraId="1C7B7B18" w14:textId="77777777" w:rsidR="00D8071B" w:rsidRDefault="00000000">
            <w:pPr>
              <w:pBdr>
                <w:top w:val="nil"/>
                <w:left w:val="nil"/>
                <w:bottom w:val="nil"/>
                <w:right w:val="nil"/>
                <w:between w:val="nil"/>
              </w:pBdr>
            </w:pPr>
            <w:r>
              <w:t>0.000</w:t>
            </w:r>
          </w:p>
        </w:tc>
      </w:tr>
      <w:tr w:rsidR="00D8071B" w14:paraId="6AFB099F" w14:textId="77777777">
        <w:trPr>
          <w:trHeight w:val="250"/>
        </w:trPr>
        <w:tc>
          <w:tcPr>
            <w:tcW w:w="795" w:type="dxa"/>
            <w:shd w:val="clear" w:color="auto" w:fill="FFFFFF"/>
          </w:tcPr>
          <w:p w14:paraId="296343CF" w14:textId="77777777" w:rsidR="00D8071B" w:rsidRDefault="00000000">
            <w:pPr>
              <w:pBdr>
                <w:top w:val="nil"/>
                <w:left w:val="nil"/>
                <w:bottom w:val="nil"/>
                <w:right w:val="nil"/>
                <w:between w:val="nil"/>
              </w:pBdr>
              <w:rPr>
                <w:color w:val="000000"/>
              </w:rPr>
            </w:pPr>
            <w:r>
              <w:t>H</w:t>
            </w:r>
            <w:r>
              <w:rPr>
                <w:vertAlign w:val="subscript"/>
              </w:rPr>
              <w:t>2</w:t>
            </w:r>
            <w:r>
              <w:t>O</w:t>
            </w:r>
          </w:p>
        </w:tc>
        <w:tc>
          <w:tcPr>
            <w:tcW w:w="825" w:type="dxa"/>
            <w:shd w:val="clear" w:color="auto" w:fill="FFFFFF"/>
          </w:tcPr>
          <w:p w14:paraId="602D2447" w14:textId="77777777" w:rsidR="00D8071B" w:rsidRDefault="00000000">
            <w:pPr>
              <w:rPr>
                <w:color w:val="000000"/>
              </w:rPr>
            </w:pPr>
            <w:r>
              <w:t>0.000</w:t>
            </w:r>
          </w:p>
        </w:tc>
        <w:tc>
          <w:tcPr>
            <w:tcW w:w="765" w:type="dxa"/>
            <w:shd w:val="clear" w:color="auto" w:fill="FFFFFF"/>
          </w:tcPr>
          <w:p w14:paraId="3ED5ADF5" w14:textId="77777777" w:rsidR="00D8071B" w:rsidRDefault="00000000">
            <w:pPr>
              <w:pBdr>
                <w:top w:val="nil"/>
                <w:left w:val="nil"/>
                <w:bottom w:val="nil"/>
                <w:right w:val="nil"/>
                <w:between w:val="nil"/>
              </w:pBdr>
            </w:pPr>
            <w:r>
              <w:t>0.000</w:t>
            </w:r>
          </w:p>
        </w:tc>
        <w:tc>
          <w:tcPr>
            <w:tcW w:w="765" w:type="dxa"/>
            <w:shd w:val="clear" w:color="auto" w:fill="FFFFFF"/>
          </w:tcPr>
          <w:p w14:paraId="267F54A4" w14:textId="77777777" w:rsidR="00D8071B" w:rsidRDefault="00000000">
            <w:pPr>
              <w:pBdr>
                <w:top w:val="nil"/>
                <w:left w:val="nil"/>
                <w:bottom w:val="nil"/>
                <w:right w:val="nil"/>
                <w:between w:val="nil"/>
              </w:pBdr>
              <w:rPr>
                <w:color w:val="000000"/>
              </w:rPr>
            </w:pPr>
            <w:r>
              <w:t>1.000</w:t>
            </w:r>
          </w:p>
        </w:tc>
        <w:tc>
          <w:tcPr>
            <w:tcW w:w="945" w:type="dxa"/>
            <w:shd w:val="clear" w:color="auto" w:fill="FFFFFF"/>
          </w:tcPr>
          <w:p w14:paraId="7DDED9BD" w14:textId="77777777" w:rsidR="00D8071B" w:rsidRDefault="00000000">
            <w:pPr>
              <w:pBdr>
                <w:top w:val="nil"/>
                <w:left w:val="nil"/>
                <w:bottom w:val="nil"/>
                <w:right w:val="nil"/>
                <w:between w:val="nil"/>
              </w:pBdr>
              <w:rPr>
                <w:color w:val="000000"/>
              </w:rPr>
            </w:pPr>
            <w:r>
              <w:t>0.115</w:t>
            </w:r>
          </w:p>
        </w:tc>
        <w:tc>
          <w:tcPr>
            <w:tcW w:w="840" w:type="dxa"/>
            <w:shd w:val="clear" w:color="auto" w:fill="FFFFFF"/>
          </w:tcPr>
          <w:p w14:paraId="69541068" w14:textId="77777777" w:rsidR="00D8071B" w:rsidRDefault="00000000">
            <w:r>
              <w:t>0.000</w:t>
            </w:r>
          </w:p>
        </w:tc>
        <w:tc>
          <w:tcPr>
            <w:tcW w:w="810" w:type="dxa"/>
            <w:shd w:val="clear" w:color="auto" w:fill="FFFFFF"/>
          </w:tcPr>
          <w:p w14:paraId="59066396" w14:textId="77777777" w:rsidR="00D8071B" w:rsidRDefault="00000000">
            <w:r>
              <w:t>0.000</w:t>
            </w:r>
          </w:p>
        </w:tc>
        <w:tc>
          <w:tcPr>
            <w:tcW w:w="825" w:type="dxa"/>
            <w:shd w:val="clear" w:color="auto" w:fill="FFFFFF"/>
          </w:tcPr>
          <w:p w14:paraId="65274A5B" w14:textId="77777777" w:rsidR="00D8071B" w:rsidRDefault="00000000">
            <w:r>
              <w:t>1.000</w:t>
            </w:r>
          </w:p>
        </w:tc>
        <w:tc>
          <w:tcPr>
            <w:tcW w:w="750" w:type="dxa"/>
            <w:shd w:val="clear" w:color="auto" w:fill="FFFFFF"/>
          </w:tcPr>
          <w:p w14:paraId="2F5C6F3C" w14:textId="77777777" w:rsidR="00D8071B" w:rsidRDefault="00000000">
            <w:r>
              <w:t>0.000</w:t>
            </w:r>
          </w:p>
        </w:tc>
        <w:tc>
          <w:tcPr>
            <w:tcW w:w="705" w:type="dxa"/>
            <w:shd w:val="clear" w:color="auto" w:fill="FFFFFF"/>
          </w:tcPr>
          <w:p w14:paraId="0824130A" w14:textId="77777777" w:rsidR="00D8071B" w:rsidRDefault="00000000">
            <w:pPr>
              <w:pBdr>
                <w:top w:val="nil"/>
                <w:left w:val="nil"/>
                <w:bottom w:val="nil"/>
                <w:right w:val="nil"/>
                <w:between w:val="nil"/>
              </w:pBdr>
            </w:pPr>
            <w:r>
              <w:t>0.002</w:t>
            </w:r>
          </w:p>
        </w:tc>
      </w:tr>
      <w:tr w:rsidR="00D8071B" w14:paraId="4C9AD5C4" w14:textId="77777777">
        <w:trPr>
          <w:trHeight w:val="250"/>
        </w:trPr>
        <w:tc>
          <w:tcPr>
            <w:tcW w:w="795" w:type="dxa"/>
            <w:shd w:val="clear" w:color="auto" w:fill="FFFFFF"/>
          </w:tcPr>
          <w:p w14:paraId="3BAD124C" w14:textId="77777777" w:rsidR="00D8071B" w:rsidRDefault="00000000">
            <w:pPr>
              <w:pBdr>
                <w:top w:val="nil"/>
                <w:left w:val="nil"/>
                <w:bottom w:val="nil"/>
                <w:right w:val="nil"/>
                <w:between w:val="nil"/>
              </w:pBdr>
            </w:pPr>
            <w:r>
              <w:t>H</w:t>
            </w:r>
            <w:r>
              <w:rPr>
                <w:vertAlign w:val="subscript"/>
              </w:rPr>
              <w:t>2</w:t>
            </w:r>
          </w:p>
        </w:tc>
        <w:tc>
          <w:tcPr>
            <w:tcW w:w="825" w:type="dxa"/>
            <w:shd w:val="clear" w:color="auto" w:fill="FFFFFF"/>
          </w:tcPr>
          <w:p w14:paraId="79A3B90F" w14:textId="77777777" w:rsidR="00D8071B" w:rsidRDefault="00000000">
            <w:pPr>
              <w:rPr>
                <w:color w:val="000000"/>
              </w:rPr>
            </w:pPr>
            <w:r>
              <w:t>0.000</w:t>
            </w:r>
          </w:p>
        </w:tc>
        <w:tc>
          <w:tcPr>
            <w:tcW w:w="765" w:type="dxa"/>
            <w:shd w:val="clear" w:color="auto" w:fill="FFFFFF"/>
          </w:tcPr>
          <w:p w14:paraId="18FF7148" w14:textId="77777777" w:rsidR="00D8071B" w:rsidRDefault="00000000">
            <w:r>
              <w:t>0.043</w:t>
            </w:r>
          </w:p>
        </w:tc>
        <w:tc>
          <w:tcPr>
            <w:tcW w:w="765" w:type="dxa"/>
            <w:shd w:val="clear" w:color="auto" w:fill="FFFFFF"/>
          </w:tcPr>
          <w:p w14:paraId="1AA9A250" w14:textId="77777777" w:rsidR="00D8071B" w:rsidRDefault="00000000">
            <w:pPr>
              <w:rPr>
                <w:color w:val="000000"/>
              </w:rPr>
            </w:pPr>
            <w:r>
              <w:t>0.000</w:t>
            </w:r>
          </w:p>
        </w:tc>
        <w:tc>
          <w:tcPr>
            <w:tcW w:w="945" w:type="dxa"/>
            <w:shd w:val="clear" w:color="auto" w:fill="FFFFFF"/>
          </w:tcPr>
          <w:p w14:paraId="78C491A7" w14:textId="77777777" w:rsidR="00D8071B" w:rsidRDefault="00000000">
            <w:pPr>
              <w:pBdr>
                <w:top w:val="nil"/>
                <w:left w:val="nil"/>
                <w:bottom w:val="nil"/>
                <w:right w:val="nil"/>
                <w:between w:val="nil"/>
              </w:pBdr>
              <w:rPr>
                <w:color w:val="000000"/>
              </w:rPr>
            </w:pPr>
            <w:r>
              <w:t>0.022</w:t>
            </w:r>
          </w:p>
        </w:tc>
        <w:tc>
          <w:tcPr>
            <w:tcW w:w="840" w:type="dxa"/>
            <w:shd w:val="clear" w:color="auto" w:fill="FFFFFF"/>
          </w:tcPr>
          <w:p w14:paraId="2814B585" w14:textId="77777777" w:rsidR="00D8071B" w:rsidRDefault="00000000">
            <w:r>
              <w:t>0.000</w:t>
            </w:r>
          </w:p>
        </w:tc>
        <w:tc>
          <w:tcPr>
            <w:tcW w:w="810" w:type="dxa"/>
            <w:shd w:val="clear" w:color="auto" w:fill="FFFFFF"/>
          </w:tcPr>
          <w:p w14:paraId="3D8480EA" w14:textId="77777777" w:rsidR="00D8071B" w:rsidRDefault="00000000">
            <w:r>
              <w:t>0.000</w:t>
            </w:r>
          </w:p>
        </w:tc>
        <w:tc>
          <w:tcPr>
            <w:tcW w:w="825" w:type="dxa"/>
            <w:shd w:val="clear" w:color="auto" w:fill="FFFFFF"/>
          </w:tcPr>
          <w:p w14:paraId="1F52636E" w14:textId="77777777" w:rsidR="00D8071B" w:rsidRDefault="00000000">
            <w:r>
              <w:t>0.000</w:t>
            </w:r>
          </w:p>
        </w:tc>
        <w:tc>
          <w:tcPr>
            <w:tcW w:w="750" w:type="dxa"/>
            <w:shd w:val="clear" w:color="auto" w:fill="FFFFFF"/>
          </w:tcPr>
          <w:p w14:paraId="36BD454F" w14:textId="77777777" w:rsidR="00D8071B" w:rsidRDefault="00000000">
            <w:pPr>
              <w:pBdr>
                <w:top w:val="nil"/>
                <w:left w:val="nil"/>
                <w:bottom w:val="nil"/>
                <w:right w:val="nil"/>
                <w:between w:val="nil"/>
              </w:pBdr>
            </w:pPr>
            <w:r>
              <w:t>1.000</w:t>
            </w:r>
          </w:p>
        </w:tc>
        <w:tc>
          <w:tcPr>
            <w:tcW w:w="705" w:type="dxa"/>
            <w:shd w:val="clear" w:color="auto" w:fill="FFFFFF"/>
          </w:tcPr>
          <w:p w14:paraId="1618B314" w14:textId="77777777" w:rsidR="00D8071B" w:rsidRDefault="00000000">
            <w:pPr>
              <w:pBdr>
                <w:top w:val="nil"/>
                <w:left w:val="nil"/>
                <w:bottom w:val="nil"/>
                <w:right w:val="nil"/>
                <w:between w:val="nil"/>
              </w:pBdr>
            </w:pPr>
            <w:r>
              <w:t>0.000</w:t>
            </w:r>
          </w:p>
        </w:tc>
      </w:tr>
      <w:tr w:rsidR="00D8071B" w14:paraId="427E0677" w14:textId="77777777">
        <w:trPr>
          <w:trHeight w:val="250"/>
        </w:trPr>
        <w:tc>
          <w:tcPr>
            <w:tcW w:w="795" w:type="dxa"/>
            <w:shd w:val="clear" w:color="auto" w:fill="FFFFFF"/>
          </w:tcPr>
          <w:p w14:paraId="6B078F53" w14:textId="77777777" w:rsidR="00D8071B" w:rsidRDefault="00000000">
            <w:pPr>
              <w:pBdr>
                <w:top w:val="nil"/>
                <w:left w:val="nil"/>
                <w:bottom w:val="nil"/>
                <w:right w:val="nil"/>
                <w:between w:val="nil"/>
              </w:pBdr>
            </w:pPr>
            <w:r>
              <w:t>CH</w:t>
            </w:r>
            <w:r>
              <w:rPr>
                <w:vertAlign w:val="subscript"/>
              </w:rPr>
              <w:t>4</w:t>
            </w:r>
          </w:p>
        </w:tc>
        <w:tc>
          <w:tcPr>
            <w:tcW w:w="825" w:type="dxa"/>
            <w:shd w:val="clear" w:color="auto" w:fill="FFFFFF"/>
          </w:tcPr>
          <w:p w14:paraId="1C125C2A" w14:textId="77777777" w:rsidR="00D8071B" w:rsidRDefault="00000000">
            <w:pPr>
              <w:rPr>
                <w:color w:val="000000"/>
              </w:rPr>
            </w:pPr>
            <w:r>
              <w:t>0.000</w:t>
            </w:r>
          </w:p>
        </w:tc>
        <w:tc>
          <w:tcPr>
            <w:tcW w:w="765" w:type="dxa"/>
            <w:shd w:val="clear" w:color="auto" w:fill="FFFFFF"/>
          </w:tcPr>
          <w:p w14:paraId="07667839" w14:textId="77777777" w:rsidR="00D8071B" w:rsidRDefault="00000000">
            <w:r>
              <w:t>0.000</w:t>
            </w:r>
          </w:p>
        </w:tc>
        <w:tc>
          <w:tcPr>
            <w:tcW w:w="765" w:type="dxa"/>
            <w:shd w:val="clear" w:color="auto" w:fill="FFFFFF"/>
          </w:tcPr>
          <w:p w14:paraId="011EE8B2" w14:textId="77777777" w:rsidR="00D8071B" w:rsidRDefault="00000000">
            <w:pPr>
              <w:rPr>
                <w:color w:val="000000"/>
              </w:rPr>
            </w:pPr>
            <w:r>
              <w:t>0.000</w:t>
            </w:r>
          </w:p>
        </w:tc>
        <w:tc>
          <w:tcPr>
            <w:tcW w:w="945" w:type="dxa"/>
            <w:shd w:val="clear" w:color="auto" w:fill="FFFFFF"/>
          </w:tcPr>
          <w:p w14:paraId="19D19ACE" w14:textId="77777777" w:rsidR="00D8071B" w:rsidRDefault="00000000">
            <w:pPr>
              <w:pBdr>
                <w:top w:val="nil"/>
                <w:left w:val="nil"/>
                <w:bottom w:val="nil"/>
                <w:right w:val="nil"/>
                <w:between w:val="nil"/>
              </w:pBdr>
              <w:rPr>
                <w:color w:val="000000"/>
              </w:rPr>
            </w:pPr>
            <w:r>
              <w:t>0.061</w:t>
            </w:r>
          </w:p>
        </w:tc>
        <w:tc>
          <w:tcPr>
            <w:tcW w:w="840" w:type="dxa"/>
            <w:shd w:val="clear" w:color="auto" w:fill="FFFFFF"/>
          </w:tcPr>
          <w:p w14:paraId="192C95C6" w14:textId="77777777" w:rsidR="00D8071B" w:rsidRDefault="00000000">
            <w:r>
              <w:t>0.000</w:t>
            </w:r>
          </w:p>
        </w:tc>
        <w:tc>
          <w:tcPr>
            <w:tcW w:w="810" w:type="dxa"/>
            <w:shd w:val="clear" w:color="auto" w:fill="FFFFFF"/>
          </w:tcPr>
          <w:p w14:paraId="5E7A901A" w14:textId="77777777" w:rsidR="00D8071B" w:rsidRDefault="00000000">
            <w:r>
              <w:t>0.000</w:t>
            </w:r>
          </w:p>
        </w:tc>
        <w:tc>
          <w:tcPr>
            <w:tcW w:w="825" w:type="dxa"/>
            <w:shd w:val="clear" w:color="auto" w:fill="FFFFFF"/>
          </w:tcPr>
          <w:p w14:paraId="1EF71C5D" w14:textId="77777777" w:rsidR="00D8071B" w:rsidRDefault="00000000">
            <w:r>
              <w:t>0.000</w:t>
            </w:r>
          </w:p>
        </w:tc>
        <w:tc>
          <w:tcPr>
            <w:tcW w:w="750" w:type="dxa"/>
            <w:shd w:val="clear" w:color="auto" w:fill="FFFFFF"/>
          </w:tcPr>
          <w:p w14:paraId="0907CE97" w14:textId="77777777" w:rsidR="00D8071B" w:rsidRDefault="00000000">
            <w:r>
              <w:t>0.000</w:t>
            </w:r>
          </w:p>
        </w:tc>
        <w:tc>
          <w:tcPr>
            <w:tcW w:w="705" w:type="dxa"/>
            <w:shd w:val="clear" w:color="auto" w:fill="FFFFFF"/>
          </w:tcPr>
          <w:p w14:paraId="0B8D302E" w14:textId="77777777" w:rsidR="00D8071B" w:rsidRDefault="00000000">
            <w:pPr>
              <w:pBdr>
                <w:top w:val="nil"/>
                <w:left w:val="nil"/>
                <w:bottom w:val="nil"/>
                <w:right w:val="nil"/>
                <w:between w:val="nil"/>
              </w:pBdr>
            </w:pPr>
            <w:r>
              <w:t>0.011</w:t>
            </w:r>
          </w:p>
        </w:tc>
      </w:tr>
      <w:tr w:rsidR="00D8071B" w14:paraId="3FFC4F96" w14:textId="77777777">
        <w:trPr>
          <w:trHeight w:val="250"/>
        </w:trPr>
        <w:tc>
          <w:tcPr>
            <w:tcW w:w="795" w:type="dxa"/>
            <w:shd w:val="clear" w:color="auto" w:fill="FFFFFF"/>
          </w:tcPr>
          <w:p w14:paraId="77CACE15" w14:textId="77777777" w:rsidR="00D8071B" w:rsidRDefault="00000000">
            <w:pPr>
              <w:pBdr>
                <w:top w:val="nil"/>
                <w:left w:val="nil"/>
                <w:bottom w:val="nil"/>
                <w:right w:val="nil"/>
                <w:between w:val="nil"/>
              </w:pBdr>
            </w:pPr>
            <w:r>
              <w:t>C</w:t>
            </w:r>
          </w:p>
        </w:tc>
        <w:tc>
          <w:tcPr>
            <w:tcW w:w="825" w:type="dxa"/>
            <w:shd w:val="clear" w:color="auto" w:fill="FFFFFF"/>
          </w:tcPr>
          <w:p w14:paraId="3A50E714" w14:textId="77777777" w:rsidR="00D8071B" w:rsidRDefault="00000000">
            <w:pPr>
              <w:rPr>
                <w:color w:val="000000"/>
              </w:rPr>
            </w:pPr>
            <w:r>
              <w:t>0.000</w:t>
            </w:r>
          </w:p>
        </w:tc>
        <w:tc>
          <w:tcPr>
            <w:tcW w:w="765" w:type="dxa"/>
            <w:shd w:val="clear" w:color="auto" w:fill="FFFFFF"/>
          </w:tcPr>
          <w:p w14:paraId="4CBDB006" w14:textId="77777777" w:rsidR="00D8071B" w:rsidRDefault="00000000">
            <w:r>
              <w:t>0.618</w:t>
            </w:r>
          </w:p>
        </w:tc>
        <w:tc>
          <w:tcPr>
            <w:tcW w:w="765" w:type="dxa"/>
            <w:shd w:val="clear" w:color="auto" w:fill="FFFFFF"/>
          </w:tcPr>
          <w:p w14:paraId="2416B424" w14:textId="77777777" w:rsidR="00D8071B" w:rsidRDefault="00000000">
            <w:pPr>
              <w:rPr>
                <w:color w:val="000000"/>
              </w:rPr>
            </w:pPr>
            <w:r>
              <w:t>0.000</w:t>
            </w:r>
          </w:p>
        </w:tc>
        <w:tc>
          <w:tcPr>
            <w:tcW w:w="945" w:type="dxa"/>
            <w:shd w:val="clear" w:color="auto" w:fill="FFFFFF"/>
          </w:tcPr>
          <w:p w14:paraId="16099A61" w14:textId="77777777" w:rsidR="00D8071B" w:rsidRDefault="00000000">
            <w:r>
              <w:t>0.365</w:t>
            </w:r>
          </w:p>
        </w:tc>
        <w:tc>
          <w:tcPr>
            <w:tcW w:w="840" w:type="dxa"/>
            <w:shd w:val="clear" w:color="auto" w:fill="FFFFFF"/>
          </w:tcPr>
          <w:p w14:paraId="097431CA" w14:textId="77777777" w:rsidR="00D8071B" w:rsidRDefault="00000000">
            <w:r>
              <w:t>0.000</w:t>
            </w:r>
          </w:p>
        </w:tc>
        <w:tc>
          <w:tcPr>
            <w:tcW w:w="810" w:type="dxa"/>
            <w:shd w:val="clear" w:color="auto" w:fill="FFFFFF"/>
          </w:tcPr>
          <w:p w14:paraId="49A6CEDA" w14:textId="77777777" w:rsidR="00D8071B" w:rsidRDefault="00000000">
            <w:r>
              <w:t>0.048</w:t>
            </w:r>
          </w:p>
        </w:tc>
        <w:tc>
          <w:tcPr>
            <w:tcW w:w="825" w:type="dxa"/>
            <w:shd w:val="clear" w:color="auto" w:fill="FFFFFF"/>
          </w:tcPr>
          <w:p w14:paraId="1F5A4B14" w14:textId="77777777" w:rsidR="00D8071B" w:rsidRDefault="00000000">
            <w:r>
              <w:t>0.000</w:t>
            </w:r>
          </w:p>
        </w:tc>
        <w:tc>
          <w:tcPr>
            <w:tcW w:w="750" w:type="dxa"/>
            <w:shd w:val="clear" w:color="auto" w:fill="FFFFFF"/>
          </w:tcPr>
          <w:p w14:paraId="65FEF57C" w14:textId="77777777" w:rsidR="00D8071B" w:rsidRDefault="00000000">
            <w:r>
              <w:t>0.000</w:t>
            </w:r>
          </w:p>
        </w:tc>
        <w:tc>
          <w:tcPr>
            <w:tcW w:w="705" w:type="dxa"/>
            <w:shd w:val="clear" w:color="auto" w:fill="FFFFFF"/>
          </w:tcPr>
          <w:p w14:paraId="011C913C" w14:textId="77777777" w:rsidR="00D8071B" w:rsidRDefault="00000000">
            <w:r>
              <w:t>0.000</w:t>
            </w:r>
          </w:p>
        </w:tc>
      </w:tr>
      <w:tr w:rsidR="00D8071B" w14:paraId="7CC18838" w14:textId="77777777">
        <w:trPr>
          <w:trHeight w:val="250"/>
        </w:trPr>
        <w:tc>
          <w:tcPr>
            <w:tcW w:w="795" w:type="dxa"/>
            <w:shd w:val="clear" w:color="auto" w:fill="FFFFFF"/>
          </w:tcPr>
          <w:p w14:paraId="4D860E73" w14:textId="77777777" w:rsidR="00D8071B" w:rsidRDefault="00000000">
            <w:pPr>
              <w:pBdr>
                <w:top w:val="nil"/>
                <w:left w:val="nil"/>
                <w:bottom w:val="nil"/>
                <w:right w:val="nil"/>
                <w:between w:val="nil"/>
              </w:pBdr>
            </w:pPr>
            <w:r>
              <w:t>Ash</w:t>
            </w:r>
          </w:p>
        </w:tc>
        <w:tc>
          <w:tcPr>
            <w:tcW w:w="825" w:type="dxa"/>
            <w:shd w:val="clear" w:color="auto" w:fill="FFFFFF"/>
          </w:tcPr>
          <w:p w14:paraId="2AE538BB" w14:textId="77777777" w:rsidR="00D8071B" w:rsidRDefault="00000000">
            <w:pPr>
              <w:rPr>
                <w:color w:val="000000"/>
              </w:rPr>
            </w:pPr>
            <w:r>
              <w:t>0.000</w:t>
            </w:r>
          </w:p>
        </w:tc>
        <w:tc>
          <w:tcPr>
            <w:tcW w:w="765" w:type="dxa"/>
            <w:shd w:val="clear" w:color="auto" w:fill="FFFFFF"/>
          </w:tcPr>
          <w:p w14:paraId="36BE2770" w14:textId="77777777" w:rsidR="00D8071B" w:rsidRDefault="00000000">
            <w:r>
              <w:t>0.046</w:t>
            </w:r>
          </w:p>
        </w:tc>
        <w:tc>
          <w:tcPr>
            <w:tcW w:w="765" w:type="dxa"/>
            <w:shd w:val="clear" w:color="auto" w:fill="FFFFFF"/>
          </w:tcPr>
          <w:p w14:paraId="37FBD4CC" w14:textId="77777777" w:rsidR="00D8071B" w:rsidRDefault="00000000">
            <w:pPr>
              <w:rPr>
                <w:color w:val="000000"/>
              </w:rPr>
            </w:pPr>
            <w:r>
              <w:t>0.000</w:t>
            </w:r>
          </w:p>
        </w:tc>
        <w:tc>
          <w:tcPr>
            <w:tcW w:w="945" w:type="dxa"/>
            <w:shd w:val="clear" w:color="auto" w:fill="FFFFFF"/>
          </w:tcPr>
          <w:p w14:paraId="531F592B" w14:textId="77777777" w:rsidR="00D8071B" w:rsidRDefault="00000000">
            <w:r>
              <w:t>0.041</w:t>
            </w:r>
          </w:p>
        </w:tc>
        <w:tc>
          <w:tcPr>
            <w:tcW w:w="840" w:type="dxa"/>
            <w:shd w:val="clear" w:color="auto" w:fill="FFFFFF"/>
          </w:tcPr>
          <w:p w14:paraId="74ACB643" w14:textId="77777777" w:rsidR="00D8071B" w:rsidRDefault="00000000">
            <w:r>
              <w:t>0.000</w:t>
            </w:r>
          </w:p>
        </w:tc>
        <w:tc>
          <w:tcPr>
            <w:tcW w:w="810" w:type="dxa"/>
            <w:shd w:val="clear" w:color="auto" w:fill="FFFFFF"/>
          </w:tcPr>
          <w:p w14:paraId="20D91AE8" w14:textId="77777777" w:rsidR="00D8071B" w:rsidRDefault="00000000">
            <w:r>
              <w:t>0.013</w:t>
            </w:r>
          </w:p>
        </w:tc>
        <w:tc>
          <w:tcPr>
            <w:tcW w:w="825" w:type="dxa"/>
            <w:shd w:val="clear" w:color="auto" w:fill="FFFFFF"/>
          </w:tcPr>
          <w:p w14:paraId="43EA05C8" w14:textId="77777777" w:rsidR="00D8071B" w:rsidRDefault="00000000">
            <w:r>
              <w:t>0.000</w:t>
            </w:r>
          </w:p>
        </w:tc>
        <w:tc>
          <w:tcPr>
            <w:tcW w:w="750" w:type="dxa"/>
            <w:shd w:val="clear" w:color="auto" w:fill="FFFFFF"/>
          </w:tcPr>
          <w:p w14:paraId="03EC98C9" w14:textId="77777777" w:rsidR="00D8071B" w:rsidRDefault="00000000">
            <w:r>
              <w:t>0.000</w:t>
            </w:r>
          </w:p>
        </w:tc>
        <w:tc>
          <w:tcPr>
            <w:tcW w:w="705" w:type="dxa"/>
            <w:shd w:val="clear" w:color="auto" w:fill="FFFFFF"/>
          </w:tcPr>
          <w:p w14:paraId="26AE034E" w14:textId="77777777" w:rsidR="00D8071B" w:rsidRDefault="00000000">
            <w:r>
              <w:t>0.000</w:t>
            </w:r>
          </w:p>
        </w:tc>
      </w:tr>
      <w:tr w:rsidR="00D8071B" w14:paraId="234A6BAF" w14:textId="77777777">
        <w:trPr>
          <w:trHeight w:val="250"/>
        </w:trPr>
        <w:tc>
          <w:tcPr>
            <w:tcW w:w="795" w:type="dxa"/>
            <w:shd w:val="clear" w:color="auto" w:fill="FFFFFF"/>
          </w:tcPr>
          <w:p w14:paraId="2793D816" w14:textId="77777777" w:rsidR="00D8071B" w:rsidRDefault="00000000">
            <w:pPr>
              <w:pBdr>
                <w:top w:val="nil"/>
                <w:left w:val="nil"/>
                <w:bottom w:val="nil"/>
                <w:right w:val="nil"/>
                <w:between w:val="nil"/>
              </w:pBdr>
            </w:pPr>
            <w:r>
              <w:t>SO</w:t>
            </w:r>
            <w:r>
              <w:rPr>
                <w:vertAlign w:val="subscript"/>
              </w:rPr>
              <w:t>2</w:t>
            </w:r>
          </w:p>
        </w:tc>
        <w:tc>
          <w:tcPr>
            <w:tcW w:w="825" w:type="dxa"/>
            <w:shd w:val="clear" w:color="auto" w:fill="FFFFFF"/>
          </w:tcPr>
          <w:p w14:paraId="6DD594B0" w14:textId="77777777" w:rsidR="00D8071B" w:rsidRDefault="00000000">
            <w:pPr>
              <w:rPr>
                <w:color w:val="000000"/>
              </w:rPr>
            </w:pPr>
            <w:r>
              <w:t>0.000</w:t>
            </w:r>
          </w:p>
        </w:tc>
        <w:tc>
          <w:tcPr>
            <w:tcW w:w="765" w:type="dxa"/>
            <w:shd w:val="clear" w:color="auto" w:fill="FFFFFF"/>
          </w:tcPr>
          <w:p w14:paraId="35B615D4" w14:textId="77777777" w:rsidR="00D8071B" w:rsidRDefault="00000000">
            <w:r>
              <w:t>0.000</w:t>
            </w:r>
          </w:p>
        </w:tc>
        <w:tc>
          <w:tcPr>
            <w:tcW w:w="765" w:type="dxa"/>
            <w:shd w:val="clear" w:color="auto" w:fill="FFFFFF"/>
          </w:tcPr>
          <w:p w14:paraId="25704374" w14:textId="77777777" w:rsidR="00D8071B" w:rsidRDefault="00000000">
            <w:pPr>
              <w:rPr>
                <w:color w:val="000000"/>
              </w:rPr>
            </w:pPr>
            <w:r>
              <w:t>0.000</w:t>
            </w:r>
          </w:p>
        </w:tc>
        <w:tc>
          <w:tcPr>
            <w:tcW w:w="945" w:type="dxa"/>
            <w:shd w:val="clear" w:color="auto" w:fill="FFFFFF"/>
          </w:tcPr>
          <w:p w14:paraId="5ED88005" w14:textId="77777777" w:rsidR="00D8071B" w:rsidRDefault="00000000">
            <w:r>
              <w:t>0.008</w:t>
            </w:r>
          </w:p>
        </w:tc>
        <w:tc>
          <w:tcPr>
            <w:tcW w:w="840" w:type="dxa"/>
            <w:shd w:val="clear" w:color="auto" w:fill="FFFFFF"/>
          </w:tcPr>
          <w:p w14:paraId="32B43993" w14:textId="77777777" w:rsidR="00D8071B" w:rsidRDefault="00000000">
            <w:r>
              <w:t>0.000</w:t>
            </w:r>
          </w:p>
        </w:tc>
        <w:tc>
          <w:tcPr>
            <w:tcW w:w="810" w:type="dxa"/>
            <w:shd w:val="clear" w:color="auto" w:fill="FFFFFF"/>
          </w:tcPr>
          <w:p w14:paraId="47119C9C" w14:textId="77777777" w:rsidR="00D8071B" w:rsidRDefault="00000000">
            <w:r>
              <w:t>0.000</w:t>
            </w:r>
          </w:p>
        </w:tc>
        <w:tc>
          <w:tcPr>
            <w:tcW w:w="825" w:type="dxa"/>
            <w:shd w:val="clear" w:color="auto" w:fill="FFFFFF"/>
          </w:tcPr>
          <w:p w14:paraId="09B1EF35" w14:textId="77777777" w:rsidR="00D8071B" w:rsidRDefault="00000000">
            <w:r>
              <w:t>0.000</w:t>
            </w:r>
          </w:p>
        </w:tc>
        <w:tc>
          <w:tcPr>
            <w:tcW w:w="750" w:type="dxa"/>
            <w:shd w:val="clear" w:color="auto" w:fill="FFFFFF"/>
          </w:tcPr>
          <w:p w14:paraId="0A327243" w14:textId="77777777" w:rsidR="00D8071B" w:rsidRDefault="00000000">
            <w:r>
              <w:t>0.000</w:t>
            </w:r>
          </w:p>
        </w:tc>
        <w:tc>
          <w:tcPr>
            <w:tcW w:w="705" w:type="dxa"/>
            <w:shd w:val="clear" w:color="auto" w:fill="FFFFFF"/>
          </w:tcPr>
          <w:p w14:paraId="4C563C0C" w14:textId="77777777" w:rsidR="00D8071B" w:rsidRDefault="00000000">
            <w:r>
              <w:t>0.000</w:t>
            </w:r>
          </w:p>
        </w:tc>
      </w:tr>
      <w:tr w:rsidR="00D8071B" w14:paraId="537756B7" w14:textId="77777777">
        <w:trPr>
          <w:trHeight w:val="250"/>
        </w:trPr>
        <w:tc>
          <w:tcPr>
            <w:tcW w:w="795" w:type="dxa"/>
            <w:shd w:val="clear" w:color="auto" w:fill="FFFFFF"/>
          </w:tcPr>
          <w:p w14:paraId="7911CB73" w14:textId="77777777" w:rsidR="00D8071B" w:rsidRDefault="00000000">
            <w:pPr>
              <w:pBdr>
                <w:top w:val="nil"/>
                <w:left w:val="nil"/>
                <w:bottom w:val="nil"/>
                <w:right w:val="nil"/>
                <w:between w:val="nil"/>
              </w:pBdr>
            </w:pPr>
            <w:r>
              <w:t>Rachis</w:t>
            </w:r>
          </w:p>
        </w:tc>
        <w:tc>
          <w:tcPr>
            <w:tcW w:w="825" w:type="dxa"/>
            <w:shd w:val="clear" w:color="auto" w:fill="FFFFFF"/>
          </w:tcPr>
          <w:p w14:paraId="3AB6E16E" w14:textId="77777777" w:rsidR="00D8071B" w:rsidRDefault="00000000">
            <w:pPr>
              <w:pBdr>
                <w:top w:val="nil"/>
                <w:left w:val="nil"/>
                <w:bottom w:val="nil"/>
                <w:right w:val="nil"/>
                <w:between w:val="nil"/>
              </w:pBdr>
              <w:rPr>
                <w:color w:val="000000"/>
              </w:rPr>
            </w:pPr>
            <w:r>
              <w:t>1.000</w:t>
            </w:r>
          </w:p>
        </w:tc>
        <w:tc>
          <w:tcPr>
            <w:tcW w:w="765" w:type="dxa"/>
            <w:shd w:val="clear" w:color="auto" w:fill="FFFFFF"/>
          </w:tcPr>
          <w:p w14:paraId="14F30D1C" w14:textId="77777777" w:rsidR="00D8071B" w:rsidRDefault="00000000">
            <w:r>
              <w:t>0.000</w:t>
            </w:r>
          </w:p>
        </w:tc>
        <w:tc>
          <w:tcPr>
            <w:tcW w:w="765" w:type="dxa"/>
            <w:shd w:val="clear" w:color="auto" w:fill="FFFFFF"/>
          </w:tcPr>
          <w:p w14:paraId="4B4A9DF9" w14:textId="77777777" w:rsidR="00D8071B" w:rsidRDefault="00000000">
            <w:pPr>
              <w:rPr>
                <w:color w:val="000000"/>
              </w:rPr>
            </w:pPr>
            <w:r>
              <w:t>0.000</w:t>
            </w:r>
          </w:p>
        </w:tc>
        <w:tc>
          <w:tcPr>
            <w:tcW w:w="945" w:type="dxa"/>
            <w:shd w:val="clear" w:color="auto" w:fill="FFFFFF"/>
          </w:tcPr>
          <w:p w14:paraId="089B3925" w14:textId="77777777" w:rsidR="00D8071B" w:rsidRDefault="00000000">
            <w:r>
              <w:t>0.000</w:t>
            </w:r>
          </w:p>
        </w:tc>
        <w:tc>
          <w:tcPr>
            <w:tcW w:w="840" w:type="dxa"/>
            <w:shd w:val="clear" w:color="auto" w:fill="FFFFFF"/>
          </w:tcPr>
          <w:p w14:paraId="45EBF232" w14:textId="77777777" w:rsidR="00D8071B" w:rsidRDefault="00000000">
            <w:r>
              <w:t>0.000</w:t>
            </w:r>
          </w:p>
        </w:tc>
        <w:tc>
          <w:tcPr>
            <w:tcW w:w="810" w:type="dxa"/>
            <w:shd w:val="clear" w:color="auto" w:fill="FFFFFF"/>
          </w:tcPr>
          <w:p w14:paraId="07B73305" w14:textId="77777777" w:rsidR="00D8071B" w:rsidRDefault="00000000">
            <w:r>
              <w:t>0.000</w:t>
            </w:r>
          </w:p>
        </w:tc>
        <w:tc>
          <w:tcPr>
            <w:tcW w:w="825" w:type="dxa"/>
            <w:shd w:val="clear" w:color="auto" w:fill="FFFFFF"/>
          </w:tcPr>
          <w:p w14:paraId="1A2D0BE7" w14:textId="77777777" w:rsidR="00D8071B" w:rsidRDefault="00000000">
            <w:r>
              <w:t>0.000</w:t>
            </w:r>
          </w:p>
        </w:tc>
        <w:tc>
          <w:tcPr>
            <w:tcW w:w="750" w:type="dxa"/>
            <w:shd w:val="clear" w:color="auto" w:fill="FFFFFF"/>
          </w:tcPr>
          <w:p w14:paraId="4D2E6287" w14:textId="77777777" w:rsidR="00D8071B" w:rsidRDefault="00000000">
            <w:r>
              <w:t>0.000</w:t>
            </w:r>
          </w:p>
        </w:tc>
        <w:tc>
          <w:tcPr>
            <w:tcW w:w="705" w:type="dxa"/>
            <w:shd w:val="clear" w:color="auto" w:fill="FFFFFF"/>
          </w:tcPr>
          <w:p w14:paraId="0786A512" w14:textId="77777777" w:rsidR="00D8071B" w:rsidRDefault="00000000">
            <w:r>
              <w:t>0.000</w:t>
            </w:r>
          </w:p>
        </w:tc>
      </w:tr>
      <w:tr w:rsidR="00D8071B" w14:paraId="2E059AA5" w14:textId="77777777">
        <w:trPr>
          <w:trHeight w:val="250"/>
        </w:trPr>
        <w:tc>
          <w:tcPr>
            <w:tcW w:w="795" w:type="dxa"/>
            <w:shd w:val="clear" w:color="auto" w:fill="FFFFFF"/>
          </w:tcPr>
          <w:p w14:paraId="244686A5" w14:textId="77777777" w:rsidR="00D8071B" w:rsidRDefault="00000000">
            <w:pPr>
              <w:pBdr>
                <w:top w:val="nil"/>
                <w:left w:val="nil"/>
                <w:bottom w:val="nil"/>
                <w:right w:val="nil"/>
                <w:between w:val="nil"/>
              </w:pBdr>
            </w:pPr>
            <w:r>
              <w:t>CO</w:t>
            </w:r>
            <w:r>
              <w:rPr>
                <w:vertAlign w:val="subscript"/>
              </w:rPr>
              <w:t>2</w:t>
            </w:r>
          </w:p>
        </w:tc>
        <w:tc>
          <w:tcPr>
            <w:tcW w:w="825" w:type="dxa"/>
            <w:shd w:val="clear" w:color="auto" w:fill="FFFFFF"/>
          </w:tcPr>
          <w:p w14:paraId="40A82B74" w14:textId="77777777" w:rsidR="00D8071B" w:rsidRDefault="00000000">
            <w:pPr>
              <w:rPr>
                <w:color w:val="000000"/>
              </w:rPr>
            </w:pPr>
            <w:r>
              <w:t>0.000</w:t>
            </w:r>
          </w:p>
        </w:tc>
        <w:tc>
          <w:tcPr>
            <w:tcW w:w="765" w:type="dxa"/>
            <w:shd w:val="clear" w:color="auto" w:fill="FFFFFF"/>
          </w:tcPr>
          <w:p w14:paraId="0E97CDDF" w14:textId="77777777" w:rsidR="00D8071B" w:rsidRDefault="00000000">
            <w:r>
              <w:t>0.000</w:t>
            </w:r>
          </w:p>
        </w:tc>
        <w:tc>
          <w:tcPr>
            <w:tcW w:w="765" w:type="dxa"/>
            <w:shd w:val="clear" w:color="auto" w:fill="FFFFFF"/>
          </w:tcPr>
          <w:p w14:paraId="70C1977C" w14:textId="77777777" w:rsidR="00D8071B" w:rsidRDefault="00000000">
            <w:pPr>
              <w:rPr>
                <w:color w:val="000000"/>
              </w:rPr>
            </w:pPr>
            <w:r>
              <w:t>0.000</w:t>
            </w:r>
          </w:p>
        </w:tc>
        <w:tc>
          <w:tcPr>
            <w:tcW w:w="945" w:type="dxa"/>
            <w:shd w:val="clear" w:color="auto" w:fill="FFFFFF"/>
          </w:tcPr>
          <w:p w14:paraId="4DDD6815" w14:textId="77777777" w:rsidR="00D8071B" w:rsidRDefault="00000000">
            <w:r>
              <w:t>0.163</w:t>
            </w:r>
          </w:p>
        </w:tc>
        <w:tc>
          <w:tcPr>
            <w:tcW w:w="840" w:type="dxa"/>
            <w:shd w:val="clear" w:color="auto" w:fill="FFFFFF"/>
          </w:tcPr>
          <w:p w14:paraId="41EEC72B" w14:textId="77777777" w:rsidR="00D8071B" w:rsidRDefault="00000000">
            <w:r>
              <w:t>0.000</w:t>
            </w:r>
          </w:p>
        </w:tc>
        <w:tc>
          <w:tcPr>
            <w:tcW w:w="810" w:type="dxa"/>
            <w:shd w:val="clear" w:color="auto" w:fill="FFFFFF"/>
          </w:tcPr>
          <w:p w14:paraId="005B98C9" w14:textId="77777777" w:rsidR="00D8071B" w:rsidRDefault="00000000">
            <w:r>
              <w:t>0.267</w:t>
            </w:r>
          </w:p>
        </w:tc>
        <w:tc>
          <w:tcPr>
            <w:tcW w:w="825" w:type="dxa"/>
            <w:shd w:val="clear" w:color="auto" w:fill="FFFFFF"/>
          </w:tcPr>
          <w:p w14:paraId="55011A87" w14:textId="77777777" w:rsidR="00D8071B" w:rsidRDefault="00000000">
            <w:r>
              <w:t>0.000</w:t>
            </w:r>
          </w:p>
        </w:tc>
        <w:tc>
          <w:tcPr>
            <w:tcW w:w="750" w:type="dxa"/>
            <w:shd w:val="clear" w:color="auto" w:fill="FFFFFF"/>
          </w:tcPr>
          <w:p w14:paraId="2663A023" w14:textId="77777777" w:rsidR="00D8071B" w:rsidRDefault="00000000">
            <w:r>
              <w:t>0.000</w:t>
            </w:r>
          </w:p>
        </w:tc>
        <w:tc>
          <w:tcPr>
            <w:tcW w:w="705" w:type="dxa"/>
            <w:shd w:val="clear" w:color="auto" w:fill="FFFFFF"/>
          </w:tcPr>
          <w:p w14:paraId="57032093" w14:textId="77777777" w:rsidR="00D8071B" w:rsidRDefault="00000000">
            <w:r>
              <w:t>0.936</w:t>
            </w:r>
          </w:p>
        </w:tc>
      </w:tr>
      <w:tr w:rsidR="00D8071B" w14:paraId="414DA9DE" w14:textId="77777777">
        <w:trPr>
          <w:trHeight w:val="250"/>
        </w:trPr>
        <w:tc>
          <w:tcPr>
            <w:tcW w:w="795" w:type="dxa"/>
            <w:shd w:val="clear" w:color="auto" w:fill="FFFFFF"/>
          </w:tcPr>
          <w:p w14:paraId="280A6D5B" w14:textId="77777777" w:rsidR="00D8071B" w:rsidRDefault="00000000">
            <w:pPr>
              <w:pBdr>
                <w:top w:val="nil"/>
                <w:left w:val="nil"/>
                <w:bottom w:val="nil"/>
                <w:right w:val="nil"/>
                <w:between w:val="nil"/>
              </w:pBdr>
            </w:pPr>
            <w:r>
              <w:t>S</w:t>
            </w:r>
          </w:p>
        </w:tc>
        <w:tc>
          <w:tcPr>
            <w:tcW w:w="825" w:type="dxa"/>
            <w:shd w:val="clear" w:color="auto" w:fill="FFFFFF"/>
          </w:tcPr>
          <w:p w14:paraId="3312057D" w14:textId="77777777" w:rsidR="00D8071B" w:rsidRDefault="00000000">
            <w:pPr>
              <w:rPr>
                <w:color w:val="000000"/>
              </w:rPr>
            </w:pPr>
            <w:r>
              <w:t>0.000</w:t>
            </w:r>
          </w:p>
        </w:tc>
        <w:tc>
          <w:tcPr>
            <w:tcW w:w="765" w:type="dxa"/>
            <w:shd w:val="clear" w:color="auto" w:fill="FFFFFF"/>
          </w:tcPr>
          <w:p w14:paraId="5569668C" w14:textId="77777777" w:rsidR="00D8071B" w:rsidRDefault="00000000">
            <w:r>
              <w:t>0.005</w:t>
            </w:r>
          </w:p>
        </w:tc>
        <w:tc>
          <w:tcPr>
            <w:tcW w:w="765" w:type="dxa"/>
            <w:shd w:val="clear" w:color="auto" w:fill="FFFFFF"/>
          </w:tcPr>
          <w:p w14:paraId="478FF668" w14:textId="77777777" w:rsidR="00D8071B" w:rsidRDefault="00000000">
            <w:pPr>
              <w:rPr>
                <w:color w:val="000000"/>
              </w:rPr>
            </w:pPr>
            <w:r>
              <w:t>0.000</w:t>
            </w:r>
          </w:p>
        </w:tc>
        <w:tc>
          <w:tcPr>
            <w:tcW w:w="945" w:type="dxa"/>
            <w:shd w:val="clear" w:color="auto" w:fill="FFFFFF"/>
          </w:tcPr>
          <w:p w14:paraId="78ECBCAF" w14:textId="77777777" w:rsidR="00D8071B" w:rsidRDefault="00000000">
            <w:r>
              <w:t>3.8x10</w:t>
            </w:r>
            <w:r>
              <w:rPr>
                <w:vertAlign w:val="superscript"/>
              </w:rPr>
              <w:t>-5</w:t>
            </w:r>
          </w:p>
        </w:tc>
        <w:tc>
          <w:tcPr>
            <w:tcW w:w="840" w:type="dxa"/>
            <w:shd w:val="clear" w:color="auto" w:fill="FFFFFF"/>
          </w:tcPr>
          <w:p w14:paraId="2D0F7BAA" w14:textId="77777777" w:rsidR="00D8071B" w:rsidRDefault="00000000">
            <w:r>
              <w:t>0.742</w:t>
            </w:r>
          </w:p>
        </w:tc>
        <w:tc>
          <w:tcPr>
            <w:tcW w:w="810" w:type="dxa"/>
            <w:shd w:val="clear" w:color="auto" w:fill="FFFFFF"/>
          </w:tcPr>
          <w:p w14:paraId="4607E66C" w14:textId="77777777" w:rsidR="00D8071B" w:rsidRDefault="00000000">
            <w:r>
              <w:t>0.000</w:t>
            </w:r>
          </w:p>
        </w:tc>
        <w:tc>
          <w:tcPr>
            <w:tcW w:w="825" w:type="dxa"/>
            <w:shd w:val="clear" w:color="auto" w:fill="FFFFFF"/>
          </w:tcPr>
          <w:p w14:paraId="381FA9E2" w14:textId="77777777" w:rsidR="00D8071B" w:rsidRDefault="00000000">
            <w:r>
              <w:t>0.000</w:t>
            </w:r>
          </w:p>
        </w:tc>
        <w:tc>
          <w:tcPr>
            <w:tcW w:w="750" w:type="dxa"/>
            <w:shd w:val="clear" w:color="auto" w:fill="FFFFFF"/>
          </w:tcPr>
          <w:p w14:paraId="31C5051D" w14:textId="77777777" w:rsidR="00D8071B" w:rsidRDefault="00000000">
            <w:r>
              <w:t>0.000</w:t>
            </w:r>
          </w:p>
        </w:tc>
        <w:tc>
          <w:tcPr>
            <w:tcW w:w="705" w:type="dxa"/>
            <w:shd w:val="clear" w:color="auto" w:fill="FFFFFF"/>
          </w:tcPr>
          <w:p w14:paraId="6E620459" w14:textId="77777777" w:rsidR="00D8071B" w:rsidRDefault="00000000">
            <w:r>
              <w:t>0.000</w:t>
            </w:r>
          </w:p>
        </w:tc>
      </w:tr>
      <w:tr w:rsidR="00D8071B" w14:paraId="40356EB3" w14:textId="77777777">
        <w:trPr>
          <w:trHeight w:val="250"/>
        </w:trPr>
        <w:tc>
          <w:tcPr>
            <w:tcW w:w="795" w:type="dxa"/>
            <w:shd w:val="clear" w:color="auto" w:fill="FFFFFF"/>
          </w:tcPr>
          <w:p w14:paraId="5B7A73E7" w14:textId="77777777" w:rsidR="00D8071B" w:rsidRDefault="00000000">
            <w:pPr>
              <w:pBdr>
                <w:top w:val="nil"/>
                <w:left w:val="nil"/>
                <w:bottom w:val="nil"/>
                <w:right w:val="nil"/>
                <w:between w:val="nil"/>
              </w:pBdr>
            </w:pPr>
            <w:r>
              <w:t>N</w:t>
            </w:r>
            <w:r>
              <w:rPr>
                <w:vertAlign w:val="subscript"/>
              </w:rPr>
              <w:t>2</w:t>
            </w:r>
          </w:p>
        </w:tc>
        <w:tc>
          <w:tcPr>
            <w:tcW w:w="825" w:type="dxa"/>
            <w:shd w:val="clear" w:color="auto" w:fill="FFFFFF"/>
          </w:tcPr>
          <w:p w14:paraId="03BD3EFC" w14:textId="77777777" w:rsidR="00D8071B" w:rsidRDefault="00000000">
            <w:pPr>
              <w:rPr>
                <w:color w:val="000000"/>
              </w:rPr>
            </w:pPr>
            <w:r>
              <w:t>0.000</w:t>
            </w:r>
          </w:p>
        </w:tc>
        <w:tc>
          <w:tcPr>
            <w:tcW w:w="765" w:type="dxa"/>
            <w:shd w:val="clear" w:color="auto" w:fill="FFFFFF"/>
          </w:tcPr>
          <w:p w14:paraId="0E2609C4" w14:textId="77777777" w:rsidR="00D8071B" w:rsidRDefault="00000000">
            <w:r>
              <w:t>0.000</w:t>
            </w:r>
          </w:p>
        </w:tc>
        <w:tc>
          <w:tcPr>
            <w:tcW w:w="765" w:type="dxa"/>
            <w:shd w:val="clear" w:color="auto" w:fill="FFFFFF"/>
          </w:tcPr>
          <w:p w14:paraId="64514ADD" w14:textId="77777777" w:rsidR="00D8071B" w:rsidRDefault="00000000">
            <w:pPr>
              <w:rPr>
                <w:color w:val="000000"/>
              </w:rPr>
            </w:pPr>
            <w:r>
              <w:t>0.000</w:t>
            </w:r>
          </w:p>
        </w:tc>
        <w:tc>
          <w:tcPr>
            <w:tcW w:w="945" w:type="dxa"/>
            <w:shd w:val="clear" w:color="auto" w:fill="FFFFFF"/>
          </w:tcPr>
          <w:p w14:paraId="1DB1F600" w14:textId="77777777" w:rsidR="00D8071B" w:rsidRDefault="00000000">
            <w:r>
              <w:t>0.000</w:t>
            </w:r>
          </w:p>
        </w:tc>
        <w:tc>
          <w:tcPr>
            <w:tcW w:w="840" w:type="dxa"/>
            <w:shd w:val="clear" w:color="auto" w:fill="FFFFFF"/>
          </w:tcPr>
          <w:p w14:paraId="4F371F30" w14:textId="77777777" w:rsidR="00D8071B" w:rsidRDefault="00000000">
            <w:r>
              <w:t>0.000</w:t>
            </w:r>
          </w:p>
        </w:tc>
        <w:tc>
          <w:tcPr>
            <w:tcW w:w="810" w:type="dxa"/>
            <w:shd w:val="clear" w:color="auto" w:fill="FFFFFF"/>
          </w:tcPr>
          <w:p w14:paraId="10B44F54" w14:textId="77777777" w:rsidR="00D8071B" w:rsidRDefault="00000000">
            <w:r>
              <w:t>0.642</w:t>
            </w:r>
          </w:p>
        </w:tc>
        <w:tc>
          <w:tcPr>
            <w:tcW w:w="825" w:type="dxa"/>
            <w:shd w:val="clear" w:color="auto" w:fill="FFFFFF"/>
          </w:tcPr>
          <w:p w14:paraId="705409A7" w14:textId="77777777" w:rsidR="00D8071B" w:rsidRDefault="00000000">
            <w:r>
              <w:t>0.000</w:t>
            </w:r>
          </w:p>
        </w:tc>
        <w:tc>
          <w:tcPr>
            <w:tcW w:w="750" w:type="dxa"/>
            <w:shd w:val="clear" w:color="auto" w:fill="FFFFFF"/>
          </w:tcPr>
          <w:p w14:paraId="63033816" w14:textId="77777777" w:rsidR="00D8071B" w:rsidRDefault="00000000">
            <w:r>
              <w:t>0.000</w:t>
            </w:r>
          </w:p>
        </w:tc>
        <w:tc>
          <w:tcPr>
            <w:tcW w:w="705" w:type="dxa"/>
            <w:shd w:val="clear" w:color="auto" w:fill="FFFFFF"/>
          </w:tcPr>
          <w:p w14:paraId="0D8B9DE7" w14:textId="77777777" w:rsidR="00D8071B" w:rsidRDefault="00000000">
            <w:r>
              <w:t>0.000</w:t>
            </w:r>
          </w:p>
        </w:tc>
      </w:tr>
      <w:tr w:rsidR="00D8071B" w14:paraId="1237D452" w14:textId="77777777">
        <w:trPr>
          <w:trHeight w:val="250"/>
        </w:trPr>
        <w:tc>
          <w:tcPr>
            <w:tcW w:w="795" w:type="dxa"/>
            <w:shd w:val="clear" w:color="auto" w:fill="FFFFFF"/>
          </w:tcPr>
          <w:p w14:paraId="5CE4A351" w14:textId="77777777" w:rsidR="00D8071B" w:rsidRDefault="00000000">
            <w:pPr>
              <w:pBdr>
                <w:top w:val="nil"/>
                <w:left w:val="nil"/>
                <w:bottom w:val="nil"/>
                <w:right w:val="nil"/>
                <w:between w:val="nil"/>
              </w:pBdr>
            </w:pPr>
            <w:r>
              <w:t>Char</w:t>
            </w:r>
          </w:p>
        </w:tc>
        <w:tc>
          <w:tcPr>
            <w:tcW w:w="825" w:type="dxa"/>
            <w:shd w:val="clear" w:color="auto" w:fill="FFFFFF"/>
          </w:tcPr>
          <w:p w14:paraId="4A5A2F8B" w14:textId="77777777" w:rsidR="00D8071B" w:rsidRDefault="00000000">
            <w:pPr>
              <w:rPr>
                <w:color w:val="000000"/>
              </w:rPr>
            </w:pPr>
            <w:r>
              <w:t>0.000</w:t>
            </w:r>
          </w:p>
        </w:tc>
        <w:tc>
          <w:tcPr>
            <w:tcW w:w="765" w:type="dxa"/>
            <w:shd w:val="clear" w:color="auto" w:fill="FFFFFF"/>
          </w:tcPr>
          <w:p w14:paraId="00DECE87" w14:textId="77777777" w:rsidR="00D8071B" w:rsidRDefault="00000000">
            <w:r>
              <w:t>0.000</w:t>
            </w:r>
          </w:p>
        </w:tc>
        <w:tc>
          <w:tcPr>
            <w:tcW w:w="765" w:type="dxa"/>
            <w:shd w:val="clear" w:color="auto" w:fill="FFFFFF"/>
          </w:tcPr>
          <w:p w14:paraId="7EA5BB26" w14:textId="77777777" w:rsidR="00D8071B" w:rsidRDefault="00000000">
            <w:pPr>
              <w:rPr>
                <w:color w:val="000000"/>
              </w:rPr>
            </w:pPr>
            <w:r>
              <w:t>0.000</w:t>
            </w:r>
          </w:p>
        </w:tc>
        <w:tc>
          <w:tcPr>
            <w:tcW w:w="945" w:type="dxa"/>
            <w:shd w:val="clear" w:color="auto" w:fill="FFFFFF"/>
          </w:tcPr>
          <w:p w14:paraId="3709A428" w14:textId="77777777" w:rsidR="00D8071B" w:rsidRDefault="00000000">
            <w:r>
              <w:t>0.000</w:t>
            </w:r>
          </w:p>
        </w:tc>
        <w:tc>
          <w:tcPr>
            <w:tcW w:w="840" w:type="dxa"/>
            <w:shd w:val="clear" w:color="auto" w:fill="FFFFFF"/>
          </w:tcPr>
          <w:p w14:paraId="07EB6196" w14:textId="77777777" w:rsidR="00D8071B" w:rsidRDefault="00000000">
            <w:r>
              <w:t>0.000</w:t>
            </w:r>
          </w:p>
        </w:tc>
        <w:tc>
          <w:tcPr>
            <w:tcW w:w="810" w:type="dxa"/>
            <w:shd w:val="clear" w:color="auto" w:fill="FFFFFF"/>
          </w:tcPr>
          <w:p w14:paraId="6C0B5CCE" w14:textId="77777777" w:rsidR="00D8071B" w:rsidRDefault="00000000">
            <w:r>
              <w:t>0.000</w:t>
            </w:r>
          </w:p>
        </w:tc>
        <w:tc>
          <w:tcPr>
            <w:tcW w:w="825" w:type="dxa"/>
            <w:shd w:val="clear" w:color="auto" w:fill="FFFFFF"/>
          </w:tcPr>
          <w:p w14:paraId="0AF43636" w14:textId="77777777" w:rsidR="00D8071B" w:rsidRDefault="00000000">
            <w:r>
              <w:t>0.000</w:t>
            </w:r>
          </w:p>
        </w:tc>
        <w:tc>
          <w:tcPr>
            <w:tcW w:w="750" w:type="dxa"/>
            <w:shd w:val="clear" w:color="auto" w:fill="FFFFFF"/>
          </w:tcPr>
          <w:p w14:paraId="55D07455" w14:textId="77777777" w:rsidR="00D8071B" w:rsidRDefault="00000000">
            <w:r>
              <w:t>0.000</w:t>
            </w:r>
          </w:p>
        </w:tc>
        <w:tc>
          <w:tcPr>
            <w:tcW w:w="705" w:type="dxa"/>
            <w:shd w:val="clear" w:color="auto" w:fill="FFFFFF"/>
          </w:tcPr>
          <w:p w14:paraId="390BBBFE" w14:textId="77777777" w:rsidR="00D8071B" w:rsidRDefault="00000000">
            <w:r>
              <w:t>0.000</w:t>
            </w:r>
          </w:p>
        </w:tc>
      </w:tr>
      <w:tr w:rsidR="00D8071B" w14:paraId="76376A68" w14:textId="77777777">
        <w:trPr>
          <w:trHeight w:val="250"/>
        </w:trPr>
        <w:tc>
          <w:tcPr>
            <w:tcW w:w="795" w:type="dxa"/>
            <w:shd w:val="clear" w:color="auto" w:fill="FFFFFF"/>
          </w:tcPr>
          <w:p w14:paraId="02D9077D" w14:textId="77777777" w:rsidR="00D8071B" w:rsidRDefault="00000000">
            <w:pPr>
              <w:pBdr>
                <w:top w:val="nil"/>
                <w:left w:val="nil"/>
                <w:bottom w:val="nil"/>
                <w:right w:val="nil"/>
                <w:between w:val="nil"/>
              </w:pBdr>
            </w:pPr>
            <w:r>
              <w:t>Total</w:t>
            </w:r>
          </w:p>
        </w:tc>
        <w:tc>
          <w:tcPr>
            <w:tcW w:w="825" w:type="dxa"/>
            <w:shd w:val="clear" w:color="auto" w:fill="FFFFFF"/>
          </w:tcPr>
          <w:p w14:paraId="5B00F4A4" w14:textId="77777777" w:rsidR="00D8071B" w:rsidRDefault="00000000">
            <w:pPr>
              <w:pBdr>
                <w:top w:val="nil"/>
                <w:left w:val="nil"/>
                <w:bottom w:val="nil"/>
                <w:right w:val="nil"/>
                <w:between w:val="nil"/>
              </w:pBdr>
              <w:rPr>
                <w:color w:val="000000"/>
              </w:rPr>
            </w:pPr>
            <w:r>
              <w:t>1.000</w:t>
            </w:r>
          </w:p>
        </w:tc>
        <w:tc>
          <w:tcPr>
            <w:tcW w:w="765" w:type="dxa"/>
            <w:shd w:val="clear" w:color="auto" w:fill="FFFFFF"/>
          </w:tcPr>
          <w:p w14:paraId="4EB61431" w14:textId="77777777" w:rsidR="00D8071B" w:rsidRDefault="00000000">
            <w:pPr>
              <w:pBdr>
                <w:top w:val="nil"/>
                <w:left w:val="nil"/>
                <w:bottom w:val="nil"/>
                <w:right w:val="nil"/>
                <w:between w:val="nil"/>
              </w:pBdr>
            </w:pPr>
            <w:r>
              <w:t>1.000</w:t>
            </w:r>
          </w:p>
        </w:tc>
        <w:tc>
          <w:tcPr>
            <w:tcW w:w="765" w:type="dxa"/>
            <w:shd w:val="clear" w:color="auto" w:fill="FFFFFF"/>
          </w:tcPr>
          <w:p w14:paraId="3A3179C3" w14:textId="77777777" w:rsidR="00D8071B" w:rsidRDefault="00000000">
            <w:pPr>
              <w:pBdr>
                <w:top w:val="nil"/>
                <w:left w:val="nil"/>
                <w:bottom w:val="nil"/>
                <w:right w:val="nil"/>
                <w:between w:val="nil"/>
              </w:pBdr>
              <w:rPr>
                <w:color w:val="000000"/>
              </w:rPr>
            </w:pPr>
            <w:r>
              <w:t>1.000</w:t>
            </w:r>
          </w:p>
        </w:tc>
        <w:tc>
          <w:tcPr>
            <w:tcW w:w="945" w:type="dxa"/>
            <w:shd w:val="clear" w:color="auto" w:fill="FFFFFF"/>
          </w:tcPr>
          <w:p w14:paraId="1718FF24" w14:textId="77777777" w:rsidR="00D8071B" w:rsidRDefault="00000000">
            <w:pPr>
              <w:pBdr>
                <w:top w:val="nil"/>
                <w:left w:val="nil"/>
                <w:bottom w:val="nil"/>
                <w:right w:val="nil"/>
                <w:between w:val="nil"/>
              </w:pBdr>
              <w:rPr>
                <w:color w:val="000000"/>
              </w:rPr>
            </w:pPr>
            <w:r>
              <w:t>1.000</w:t>
            </w:r>
          </w:p>
        </w:tc>
        <w:tc>
          <w:tcPr>
            <w:tcW w:w="840" w:type="dxa"/>
            <w:shd w:val="clear" w:color="auto" w:fill="FFFFFF"/>
          </w:tcPr>
          <w:p w14:paraId="3500BEA0" w14:textId="77777777" w:rsidR="00D8071B" w:rsidRDefault="00000000">
            <w:pPr>
              <w:pBdr>
                <w:top w:val="nil"/>
                <w:left w:val="nil"/>
                <w:bottom w:val="nil"/>
                <w:right w:val="nil"/>
                <w:between w:val="nil"/>
              </w:pBdr>
            </w:pPr>
            <w:r>
              <w:t>1.000</w:t>
            </w:r>
          </w:p>
        </w:tc>
        <w:tc>
          <w:tcPr>
            <w:tcW w:w="810" w:type="dxa"/>
            <w:shd w:val="clear" w:color="auto" w:fill="FFFFFF"/>
          </w:tcPr>
          <w:p w14:paraId="789DE2F4" w14:textId="77777777" w:rsidR="00D8071B" w:rsidRDefault="00000000">
            <w:r>
              <w:t>1.000</w:t>
            </w:r>
          </w:p>
        </w:tc>
        <w:tc>
          <w:tcPr>
            <w:tcW w:w="825" w:type="dxa"/>
            <w:shd w:val="clear" w:color="auto" w:fill="FFFFFF"/>
          </w:tcPr>
          <w:p w14:paraId="5C189AE2" w14:textId="77777777" w:rsidR="00D8071B" w:rsidRDefault="00000000">
            <w:r>
              <w:t>1.000</w:t>
            </w:r>
          </w:p>
        </w:tc>
        <w:tc>
          <w:tcPr>
            <w:tcW w:w="750" w:type="dxa"/>
            <w:shd w:val="clear" w:color="auto" w:fill="FFFFFF"/>
          </w:tcPr>
          <w:p w14:paraId="36FAADD6" w14:textId="77777777" w:rsidR="00D8071B" w:rsidRDefault="00000000">
            <w:pPr>
              <w:pBdr>
                <w:top w:val="nil"/>
                <w:left w:val="nil"/>
                <w:bottom w:val="nil"/>
                <w:right w:val="nil"/>
                <w:between w:val="nil"/>
              </w:pBdr>
            </w:pPr>
            <w:r>
              <w:t>1.000</w:t>
            </w:r>
          </w:p>
        </w:tc>
        <w:tc>
          <w:tcPr>
            <w:tcW w:w="705" w:type="dxa"/>
            <w:shd w:val="clear" w:color="auto" w:fill="FFFFFF"/>
          </w:tcPr>
          <w:p w14:paraId="49EBCD7F" w14:textId="77777777" w:rsidR="00D8071B" w:rsidRDefault="00000000">
            <w:pPr>
              <w:pBdr>
                <w:top w:val="nil"/>
                <w:left w:val="nil"/>
                <w:bottom w:val="nil"/>
                <w:right w:val="nil"/>
                <w:between w:val="nil"/>
              </w:pBdr>
            </w:pPr>
            <w:r>
              <w:t>1.000</w:t>
            </w:r>
          </w:p>
        </w:tc>
      </w:tr>
    </w:tbl>
    <w:p w14:paraId="46FA1FDA" w14:textId="77777777" w:rsidR="00D8071B" w:rsidRDefault="00000000">
      <w:pPr>
        <w:keepNext/>
        <w:pBdr>
          <w:top w:val="nil"/>
          <w:left w:val="nil"/>
          <w:bottom w:val="nil"/>
          <w:right w:val="nil"/>
          <w:between w:val="nil"/>
        </w:pBdr>
        <w:spacing w:before="120" w:after="120" w:line="240" w:lineRule="auto"/>
        <w:rPr>
          <w:b/>
          <w:color w:val="000000"/>
        </w:rPr>
      </w:pPr>
      <w:r>
        <w:rPr>
          <w:b/>
          <w:color w:val="000000"/>
        </w:rPr>
        <w:t>3.2 Validation</w:t>
      </w:r>
    </w:p>
    <w:p w14:paraId="04A4C2A5" w14:textId="77777777" w:rsidR="00D8071B" w:rsidRDefault="00000000">
      <w:pPr>
        <w:keepNext/>
        <w:pBdr>
          <w:top w:val="nil"/>
          <w:left w:val="nil"/>
          <w:bottom w:val="nil"/>
          <w:right w:val="nil"/>
          <w:between w:val="nil"/>
        </w:pBdr>
        <w:spacing w:before="120" w:after="120" w:line="240" w:lineRule="auto"/>
      </w:pPr>
      <w:r>
        <w:t>After simulating the hydrogen production process from oil palm rachis under the conditions of María la Baja, the results were validated by comparing some properties of the target product. For hydrogen (stream 28), a molecular weight of 2.0158 kg/mol was observed. Table 3 presents some properties of hydrogen to validate whether the decisions made during the simulation were appropriate.</w:t>
      </w:r>
    </w:p>
    <w:p w14:paraId="4377DD2D" w14:textId="77777777" w:rsidR="002E0FA2" w:rsidRDefault="002E0FA2" w:rsidP="002E0FA2">
      <w:pPr>
        <w:pBdr>
          <w:top w:val="nil"/>
          <w:left w:val="nil"/>
          <w:bottom w:val="nil"/>
          <w:right w:val="nil"/>
          <w:between w:val="nil"/>
        </w:pBdr>
        <w:rPr>
          <w:color w:val="FF0000"/>
        </w:rPr>
      </w:pPr>
      <w:r>
        <w:rPr>
          <w:rFonts w:eastAsia="Arial" w:cs="Arial"/>
          <w:color w:val="000000"/>
          <w:szCs w:val="18"/>
        </w:rPr>
        <w:t xml:space="preserve">In the previous table, two important properties for evaluating the energy behavior of the obtained hydrogen are observed: thermal conductivity and heat capacity. According to these data, the evaluated properties show an approximation above 95%. Specifically, thermal conductivity achieved an approximation of 96.13%, while heat capacity reached 98.81%. These values indicate that the considerations made allow for obtaining hydrogen with </w:t>
      </w:r>
      <w:r>
        <w:rPr>
          <w:rFonts w:eastAsia="Arial" w:cs="Arial"/>
          <w:color w:val="000000"/>
          <w:szCs w:val="18"/>
        </w:rPr>
        <w:lastRenderedPageBreak/>
        <w:t>characteristics similar to those reported in other studies. It is worth noting that the properties evaluated by Kliche et al. (2011) were measured at a temperature of 25°C and a pressure of 1 bar, whereas the present study was conducted under the conditions of the Bolívar department, considering 30°C and 1 bar. Validating these properties is necessary, as they help determine the efficiency with which hydrogen can transfer heat and how much energy is required to change the gas temperature.</w:t>
      </w:r>
    </w:p>
    <w:p w14:paraId="3FCBDC41" w14:textId="77777777" w:rsidR="00D8071B" w:rsidRDefault="00000000">
      <w:pPr>
        <w:keepNext/>
        <w:pBdr>
          <w:top w:val="nil"/>
          <w:left w:val="nil"/>
          <w:bottom w:val="nil"/>
          <w:right w:val="nil"/>
          <w:between w:val="nil"/>
        </w:pBdr>
        <w:spacing w:before="240" w:after="80" w:line="240" w:lineRule="auto"/>
        <w:rPr>
          <w:i/>
          <w:color w:val="000000"/>
        </w:rPr>
      </w:pPr>
      <w:r>
        <w:rPr>
          <w:i/>
          <w:color w:val="000000"/>
        </w:rPr>
        <w:t xml:space="preserve">Table </w:t>
      </w:r>
      <w:r>
        <w:rPr>
          <w:i/>
        </w:rPr>
        <w:t>3</w:t>
      </w:r>
      <w:r>
        <w:rPr>
          <w:i/>
          <w:color w:val="000000"/>
        </w:rPr>
        <w:t>: Validation of Hydrogen Properties from Oil Palm Rachis</w:t>
      </w:r>
    </w:p>
    <w:tbl>
      <w:tblPr>
        <w:tblStyle w:val="afa"/>
        <w:tblW w:w="8538" w:type="dxa"/>
        <w:tblInd w:w="0" w:type="dxa"/>
        <w:tblBorders>
          <w:top w:val="single" w:sz="12" w:space="0" w:color="008000"/>
          <w:bottom w:val="single" w:sz="12" w:space="0" w:color="008000"/>
        </w:tblBorders>
        <w:tblLayout w:type="fixed"/>
        <w:tblLook w:val="0000" w:firstRow="0" w:lastRow="0" w:firstColumn="0" w:lastColumn="0" w:noHBand="0" w:noVBand="0"/>
      </w:tblPr>
      <w:tblGrid>
        <w:gridCol w:w="2694"/>
        <w:gridCol w:w="1842"/>
        <w:gridCol w:w="1843"/>
        <w:gridCol w:w="2159"/>
      </w:tblGrid>
      <w:tr w:rsidR="00D8071B" w14:paraId="7D48D600" w14:textId="77777777">
        <w:trPr>
          <w:trHeight w:val="235"/>
        </w:trPr>
        <w:tc>
          <w:tcPr>
            <w:tcW w:w="2694" w:type="dxa"/>
            <w:tcBorders>
              <w:top w:val="single" w:sz="12" w:space="0" w:color="008000"/>
              <w:bottom w:val="single" w:sz="6" w:space="0" w:color="008000"/>
            </w:tcBorders>
            <w:shd w:val="clear" w:color="auto" w:fill="FFFFFF"/>
          </w:tcPr>
          <w:p w14:paraId="0ACD78D1" w14:textId="77777777" w:rsidR="00D8071B" w:rsidRDefault="00000000">
            <w:pPr>
              <w:pBdr>
                <w:top w:val="nil"/>
                <w:left w:val="nil"/>
                <w:bottom w:val="nil"/>
                <w:right w:val="nil"/>
                <w:between w:val="nil"/>
              </w:pBdr>
              <w:rPr>
                <w:color w:val="000000"/>
              </w:rPr>
            </w:pPr>
            <w:r>
              <w:rPr>
                <w:color w:val="000000"/>
              </w:rPr>
              <w:t>Properties</w:t>
            </w:r>
          </w:p>
        </w:tc>
        <w:tc>
          <w:tcPr>
            <w:tcW w:w="1842" w:type="dxa"/>
            <w:tcBorders>
              <w:top w:val="single" w:sz="12" w:space="0" w:color="008000"/>
              <w:bottom w:val="single" w:sz="6" w:space="0" w:color="008000"/>
            </w:tcBorders>
            <w:shd w:val="clear" w:color="auto" w:fill="FFFFFF"/>
          </w:tcPr>
          <w:p w14:paraId="07A09D2E" w14:textId="77777777" w:rsidR="00D8071B" w:rsidRDefault="00000000">
            <w:pPr>
              <w:pBdr>
                <w:top w:val="nil"/>
                <w:left w:val="nil"/>
                <w:bottom w:val="nil"/>
                <w:right w:val="nil"/>
                <w:between w:val="nil"/>
              </w:pBdr>
              <w:rPr>
                <w:color w:val="000000"/>
              </w:rPr>
            </w:pPr>
            <w:r>
              <w:rPr>
                <w:color w:val="000000"/>
              </w:rPr>
              <w:t>This work</w:t>
            </w:r>
          </w:p>
        </w:tc>
        <w:tc>
          <w:tcPr>
            <w:tcW w:w="1843" w:type="dxa"/>
            <w:tcBorders>
              <w:top w:val="single" w:sz="12" w:space="0" w:color="008000"/>
              <w:bottom w:val="single" w:sz="6" w:space="0" w:color="008000"/>
            </w:tcBorders>
            <w:shd w:val="clear" w:color="auto" w:fill="FFFFFF"/>
          </w:tcPr>
          <w:p w14:paraId="37BAAA7B" w14:textId="77777777" w:rsidR="00D8071B" w:rsidRDefault="00000000">
            <w:pPr>
              <w:pBdr>
                <w:top w:val="nil"/>
                <w:left w:val="nil"/>
                <w:bottom w:val="nil"/>
                <w:right w:val="nil"/>
                <w:between w:val="nil"/>
              </w:pBdr>
              <w:rPr>
                <w:color w:val="000000"/>
              </w:rPr>
            </w:pPr>
            <w:r>
              <w:t>Kliche et al. (2011)</w:t>
            </w:r>
          </w:p>
        </w:tc>
        <w:tc>
          <w:tcPr>
            <w:tcW w:w="2159" w:type="dxa"/>
            <w:tcBorders>
              <w:top w:val="single" w:sz="12" w:space="0" w:color="008000"/>
              <w:bottom w:val="single" w:sz="6" w:space="0" w:color="008000"/>
            </w:tcBorders>
            <w:shd w:val="clear" w:color="auto" w:fill="FFFFFF"/>
          </w:tcPr>
          <w:p w14:paraId="0F2AF014" w14:textId="77777777" w:rsidR="00D8071B" w:rsidRDefault="00000000">
            <w:pPr>
              <w:pBdr>
                <w:top w:val="nil"/>
                <w:left w:val="nil"/>
                <w:bottom w:val="nil"/>
                <w:right w:val="nil"/>
                <w:between w:val="nil"/>
              </w:pBdr>
              <w:rPr>
                <w:color w:val="000000"/>
              </w:rPr>
            </w:pPr>
            <w:r>
              <w:rPr>
                <w:color w:val="000000"/>
              </w:rPr>
              <w:t>Accuracy (%)</w:t>
            </w:r>
          </w:p>
        </w:tc>
      </w:tr>
      <w:tr w:rsidR="00D8071B" w14:paraId="15DB62B4" w14:textId="77777777">
        <w:trPr>
          <w:trHeight w:val="250"/>
        </w:trPr>
        <w:tc>
          <w:tcPr>
            <w:tcW w:w="2694" w:type="dxa"/>
            <w:shd w:val="clear" w:color="auto" w:fill="FFFFFF"/>
            <w:vAlign w:val="center"/>
          </w:tcPr>
          <w:p w14:paraId="6E46BAAE" w14:textId="77777777" w:rsidR="00D8071B" w:rsidRDefault="00000000">
            <w:pPr>
              <w:pBdr>
                <w:top w:val="nil"/>
                <w:left w:val="nil"/>
                <w:bottom w:val="nil"/>
                <w:right w:val="nil"/>
                <w:between w:val="nil"/>
              </w:pBdr>
              <w:rPr>
                <w:color w:val="000000"/>
              </w:rPr>
            </w:pPr>
            <w:r>
              <w:rPr>
                <w:color w:val="000000"/>
              </w:rPr>
              <w:t>Heat capacity (Kj/kg.K)</w:t>
            </w:r>
          </w:p>
        </w:tc>
        <w:tc>
          <w:tcPr>
            <w:tcW w:w="1842" w:type="dxa"/>
            <w:shd w:val="clear" w:color="auto" w:fill="FFFFFF"/>
          </w:tcPr>
          <w:p w14:paraId="2A7488A4" w14:textId="77777777" w:rsidR="00D8071B" w:rsidRDefault="00000000">
            <w:pPr>
              <w:pBdr>
                <w:top w:val="nil"/>
                <w:left w:val="nil"/>
                <w:bottom w:val="nil"/>
                <w:right w:val="nil"/>
                <w:between w:val="nil"/>
              </w:pBdr>
              <w:rPr>
                <w:color w:val="000000"/>
              </w:rPr>
            </w:pPr>
            <w:r>
              <w:t>14.45</w:t>
            </w:r>
          </w:p>
        </w:tc>
        <w:tc>
          <w:tcPr>
            <w:tcW w:w="1843" w:type="dxa"/>
            <w:shd w:val="clear" w:color="auto" w:fill="FFFFFF"/>
          </w:tcPr>
          <w:p w14:paraId="53AAD6EA" w14:textId="77777777" w:rsidR="00D8071B" w:rsidRDefault="00000000">
            <w:pPr>
              <w:pBdr>
                <w:top w:val="nil"/>
                <w:left w:val="nil"/>
                <w:bottom w:val="nil"/>
                <w:right w:val="nil"/>
                <w:between w:val="nil"/>
              </w:pBdr>
              <w:rPr>
                <w:color w:val="000000"/>
              </w:rPr>
            </w:pPr>
            <w:r>
              <w:t>14.29</w:t>
            </w:r>
          </w:p>
        </w:tc>
        <w:tc>
          <w:tcPr>
            <w:tcW w:w="2159" w:type="dxa"/>
            <w:shd w:val="clear" w:color="auto" w:fill="FFFFFF"/>
          </w:tcPr>
          <w:p w14:paraId="5C03B8F4" w14:textId="77777777" w:rsidR="00D8071B" w:rsidRDefault="00000000">
            <w:pPr>
              <w:pBdr>
                <w:top w:val="nil"/>
                <w:left w:val="nil"/>
                <w:bottom w:val="nil"/>
                <w:right w:val="nil"/>
                <w:between w:val="nil"/>
              </w:pBdr>
              <w:rPr>
                <w:color w:val="000000"/>
              </w:rPr>
            </w:pPr>
            <w:r>
              <w:t>98.81</w:t>
            </w:r>
          </w:p>
        </w:tc>
      </w:tr>
      <w:tr w:rsidR="00D8071B" w14:paraId="248936A6" w14:textId="77777777">
        <w:trPr>
          <w:trHeight w:val="250"/>
        </w:trPr>
        <w:tc>
          <w:tcPr>
            <w:tcW w:w="2694" w:type="dxa"/>
            <w:shd w:val="clear" w:color="auto" w:fill="FFFFFF"/>
          </w:tcPr>
          <w:p w14:paraId="1C6642BF" w14:textId="77777777" w:rsidR="00D8071B" w:rsidRDefault="00000000">
            <w:pPr>
              <w:pBdr>
                <w:top w:val="nil"/>
                <w:left w:val="nil"/>
                <w:bottom w:val="nil"/>
                <w:right w:val="nil"/>
                <w:between w:val="nil"/>
              </w:pBdr>
              <w:rPr>
                <w:color w:val="000000"/>
              </w:rPr>
            </w:pPr>
            <w:r>
              <w:rPr>
                <w:color w:val="000000"/>
              </w:rPr>
              <w:t>Thermal conductivity (W/m.K)</w:t>
            </w:r>
          </w:p>
        </w:tc>
        <w:tc>
          <w:tcPr>
            <w:tcW w:w="1842" w:type="dxa"/>
            <w:shd w:val="clear" w:color="auto" w:fill="FFFFFF"/>
          </w:tcPr>
          <w:p w14:paraId="1A1B6B70" w14:textId="77777777" w:rsidR="00D8071B" w:rsidRDefault="00000000">
            <w:pPr>
              <w:pBdr>
                <w:top w:val="nil"/>
                <w:left w:val="nil"/>
                <w:bottom w:val="nil"/>
                <w:right w:val="nil"/>
                <w:between w:val="nil"/>
              </w:pBdr>
              <w:rPr>
                <w:color w:val="000000"/>
              </w:rPr>
            </w:pPr>
            <w:r>
              <w:t>0.188</w:t>
            </w:r>
          </w:p>
        </w:tc>
        <w:tc>
          <w:tcPr>
            <w:tcW w:w="1843" w:type="dxa"/>
            <w:shd w:val="clear" w:color="auto" w:fill="FFFFFF"/>
          </w:tcPr>
          <w:p w14:paraId="28F55732" w14:textId="77777777" w:rsidR="00D8071B" w:rsidRDefault="00000000">
            <w:pPr>
              <w:pBdr>
                <w:top w:val="nil"/>
                <w:left w:val="nil"/>
                <w:bottom w:val="nil"/>
                <w:right w:val="nil"/>
                <w:between w:val="nil"/>
              </w:pBdr>
              <w:rPr>
                <w:color w:val="000000"/>
              </w:rPr>
            </w:pPr>
            <w:r>
              <w:t xml:space="preserve">0.181 </w:t>
            </w:r>
          </w:p>
        </w:tc>
        <w:tc>
          <w:tcPr>
            <w:tcW w:w="2159" w:type="dxa"/>
            <w:shd w:val="clear" w:color="auto" w:fill="FFFFFF"/>
          </w:tcPr>
          <w:p w14:paraId="671ED2C8" w14:textId="77777777" w:rsidR="00D8071B" w:rsidRDefault="00000000">
            <w:pPr>
              <w:pBdr>
                <w:top w:val="nil"/>
                <w:left w:val="nil"/>
                <w:bottom w:val="nil"/>
                <w:right w:val="nil"/>
                <w:between w:val="nil"/>
              </w:pBdr>
              <w:rPr>
                <w:color w:val="000000"/>
              </w:rPr>
            </w:pPr>
            <w:r>
              <w:t>96.13</w:t>
            </w:r>
          </w:p>
        </w:tc>
      </w:tr>
    </w:tbl>
    <w:p w14:paraId="3F0238AD" w14:textId="77777777" w:rsidR="00D8071B" w:rsidRDefault="00D8071B">
      <w:pPr>
        <w:pBdr>
          <w:top w:val="nil"/>
          <w:left w:val="nil"/>
          <w:bottom w:val="nil"/>
          <w:right w:val="nil"/>
          <w:between w:val="nil"/>
        </w:pBdr>
        <w:rPr>
          <w:rFonts w:eastAsia="Arial" w:cs="Arial"/>
          <w:color w:val="000000"/>
          <w:szCs w:val="18"/>
        </w:rPr>
      </w:pPr>
    </w:p>
    <w:p w14:paraId="1AD458D9" w14:textId="77777777" w:rsidR="00D8071B" w:rsidRDefault="00D8071B">
      <w:pPr>
        <w:pBdr>
          <w:top w:val="nil"/>
          <w:left w:val="nil"/>
          <w:bottom w:val="nil"/>
          <w:right w:val="nil"/>
          <w:between w:val="nil"/>
        </w:pBdr>
        <w:rPr>
          <w:color w:val="FF0000"/>
        </w:rPr>
      </w:pPr>
    </w:p>
    <w:p w14:paraId="41A85201" w14:textId="77777777" w:rsidR="0012480C" w:rsidRDefault="00000000" w:rsidP="0012480C">
      <w:pPr>
        <w:pStyle w:val="CETBodytext"/>
      </w:pPr>
      <w:r w:rsidRPr="002E0FA2">
        <w:t>Various types of biomass with elemental compositions similar to that of palm rachis have been reported in the literature. Rabea et al. (2023) conducted hydrogen production from wood chips via gasification, where the ultimate analysis revealed a comparable composition of carbon, hydrogen, and sulfur, owing to the organic nature and similar characteristics of the materials. Several studies have demonstrated the significance of incorporating syngas cleaning processes, which contribute to improved system performance. Méramo et al. (2020) developed a model of the gasification process of cassava and rice for hydrogen production, including gas cleaning and CO</w:t>
      </w:r>
      <w:r w:rsidRPr="002E0FA2">
        <w:rPr>
          <w:rFonts w:ascii="Cambria Math" w:hAnsi="Cambria Math" w:cs="Cambria Math"/>
        </w:rPr>
        <w:t>₂</w:t>
      </w:r>
      <w:r w:rsidRPr="002E0FA2">
        <w:t xml:space="preserve"> capture stages to purify the desired product. Likewise, Bach et al. (2019) performed steam gasification of wood, also integrating a CO</w:t>
      </w:r>
      <w:r w:rsidRPr="002E0FA2">
        <w:rPr>
          <w:rFonts w:ascii="Cambria Math" w:hAnsi="Cambria Math" w:cs="Cambria Math"/>
        </w:rPr>
        <w:t>₂</w:t>
      </w:r>
      <w:r w:rsidRPr="002E0FA2">
        <w:t xml:space="preserve"> capture stage to obtain hydrogen with higher concentration and calorific value.</w:t>
      </w:r>
      <w:r w:rsidR="00D76D9A" w:rsidRPr="002E0FA2">
        <w:t xml:space="preserve"> </w:t>
      </w:r>
    </w:p>
    <w:p w14:paraId="5D0CD839" w14:textId="77777777" w:rsidR="0012480C" w:rsidRDefault="0012480C" w:rsidP="0012480C">
      <w:pPr>
        <w:pStyle w:val="CETBodytext"/>
      </w:pPr>
    </w:p>
    <w:p w14:paraId="31F3D0EE" w14:textId="715ECDDF" w:rsidR="00D8071B" w:rsidRPr="002E0FA2" w:rsidRDefault="00000000" w:rsidP="0012480C">
      <w:pPr>
        <w:pStyle w:val="CETBodytext"/>
      </w:pPr>
      <w:r w:rsidRPr="002E0FA2">
        <w:t xml:space="preserve">The present study focuses solely on the design and simulation of the hydrogen production process from palm rachis; however, various process evaluation methods are currently under development. One such method is Life Cycle Assessment (LCA), which involves the evaluation of different environmental indicators, </w:t>
      </w:r>
      <w:r w:rsidR="00D76D9A" w:rsidRPr="002E0FA2">
        <w:t>considering</w:t>
      </w:r>
      <w:r w:rsidRPr="002E0FA2">
        <w:t xml:space="preserve"> the use of various energy sources and their contributions to overall process-related pollution. It is important to note that LCA enables the assessment of environmental implications across the entire process chain, from raw material reception and product synthesis to final use. Future work aims to evaluate hydrogen production using different methodologies that support the assessment of the process’s sustainability. In this context, a techno-economic sensitivity analysis is proposed, involving variations in raw material costs, operating expenses, processing capacity, and other factors to identify how the process responds to such changes. Additionally, future research should consider comparing different hydrogen production methodologies from an economic perspective.</w:t>
      </w:r>
    </w:p>
    <w:p w14:paraId="71A2F68D" w14:textId="77777777" w:rsidR="00D8071B" w:rsidRDefault="00000000">
      <w:pPr>
        <w:keepNext/>
        <w:pBdr>
          <w:top w:val="nil"/>
          <w:left w:val="nil"/>
          <w:bottom w:val="nil"/>
          <w:right w:val="nil"/>
          <w:between w:val="nil"/>
        </w:pBdr>
        <w:spacing w:before="240" w:after="120" w:line="240" w:lineRule="auto"/>
        <w:rPr>
          <w:rFonts w:eastAsia="Arial" w:cs="Arial"/>
          <w:b/>
          <w:color w:val="000000"/>
          <w:sz w:val="20"/>
        </w:rPr>
      </w:pPr>
      <w:r>
        <w:rPr>
          <w:rFonts w:eastAsia="Arial" w:cs="Arial"/>
          <w:b/>
          <w:color w:val="000000"/>
          <w:sz w:val="20"/>
        </w:rPr>
        <w:t xml:space="preserve">4. Conclusions </w:t>
      </w:r>
    </w:p>
    <w:p w14:paraId="13D972FD"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computer-aided simulation of the hydrogen production process from palm rachis in María La Baja allowed for the evaluation of the technical and energy viability of this alternative within the context of regional bioeconomy. Through computational modeling, key parameters influencing the process efficiency were identified, optimizing operational conditions to maximize biomass conversion into hydrogen. The results highlight the potential of palm rachis as a renewable resource for hydrogen generation, contributing to energy diversification and the valorization of agro-industrial waste in the region. Moreover, the use of simulation tools facilitates informed decision-making for the design and scaling of such processes. Finally, this study emphasizes the importance of continuing experimental research and techno-economic analysis to validate the developed models and assess the long-term sustainability of hydrogen production from biomass in rural settings.</w:t>
      </w:r>
    </w:p>
    <w:p w14:paraId="181D1FD1"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production of hydrogen is an alternative for utilizing waste from the palm cultivation and the crude palm oil extraction process. In this way, part of the pollution generated in these processes is eliminated, and biomass that is typically burned for energy generation within the same system is valorized.</w:t>
      </w:r>
    </w:p>
    <w:p w14:paraId="305A487A" w14:textId="77777777" w:rsidR="00D8071B" w:rsidRDefault="00000000">
      <w:pPr>
        <w:keepNext/>
        <w:pBdr>
          <w:top w:val="nil"/>
          <w:left w:val="nil"/>
          <w:bottom w:val="nil"/>
          <w:right w:val="nil"/>
          <w:between w:val="nil"/>
        </w:pBdr>
        <w:spacing w:before="120" w:after="120" w:line="240" w:lineRule="auto"/>
        <w:rPr>
          <w:rFonts w:eastAsia="Arial" w:cs="Arial"/>
          <w:b/>
          <w:color w:val="000000"/>
          <w:szCs w:val="18"/>
        </w:rPr>
        <w:sectPr w:rsidR="00D8071B">
          <w:pgSz w:w="11906" w:h="16838"/>
          <w:pgMar w:top="1701" w:right="1418" w:bottom="1701" w:left="1701" w:header="1701" w:footer="0" w:gutter="0"/>
          <w:pgNumType w:start="1"/>
          <w:cols w:space="720"/>
          <w:titlePg/>
        </w:sectPr>
      </w:pPr>
      <w:r>
        <w:rPr>
          <w:rFonts w:eastAsia="Arial" w:cs="Arial"/>
          <w:b/>
          <w:color w:val="000000"/>
          <w:szCs w:val="18"/>
        </w:rPr>
        <w:t>Nomenclature</w:t>
      </w:r>
    </w:p>
    <w:p w14:paraId="129B48F7" w14:textId="77777777" w:rsidR="00D8071B" w:rsidRDefault="00000000">
      <w:pPr>
        <w:rPr>
          <w:color w:val="000000"/>
        </w:rPr>
      </w:pPr>
      <w:r>
        <w:rPr>
          <w:color w:val="000000"/>
        </w:rPr>
        <w:t>CPO – Crude Palm Oil</w:t>
      </w:r>
    </w:p>
    <w:p w14:paraId="6A4ADAA2" w14:textId="77777777" w:rsidR="00D8071B" w:rsidRDefault="00000000">
      <w:pPr>
        <w:rPr>
          <w:color w:val="000000"/>
        </w:rPr>
      </w:pPr>
      <w:r>
        <w:rPr>
          <w:color w:val="000000"/>
        </w:rPr>
        <w:t>PSA – Pressure Swing Adsorption</w:t>
      </w:r>
    </w:p>
    <w:p w14:paraId="54B26DD0" w14:textId="77777777" w:rsidR="00D8071B" w:rsidRPr="00D76D9A" w:rsidRDefault="00000000">
      <w:pPr>
        <w:rPr>
          <w:color w:val="FF0000"/>
          <w:lang w:val="fr-FR"/>
        </w:rPr>
      </w:pPr>
      <w:r w:rsidRPr="00D76D9A">
        <w:rPr>
          <w:color w:val="000000"/>
          <w:lang w:val="fr-FR"/>
        </w:rPr>
        <w:t>CO – Carbon monoxide</w:t>
      </w:r>
    </w:p>
    <w:p w14:paraId="5C2BB328" w14:textId="77777777" w:rsidR="00D8071B" w:rsidRPr="00D76D9A" w:rsidRDefault="00000000">
      <w:pPr>
        <w:rPr>
          <w:color w:val="000000"/>
          <w:lang w:val="fr-FR"/>
        </w:rPr>
      </w:pPr>
      <w:r w:rsidRPr="00D76D9A">
        <w:rPr>
          <w:color w:val="000000"/>
          <w:lang w:val="fr-FR"/>
        </w:rPr>
        <w:t>CO</w:t>
      </w:r>
      <w:r w:rsidRPr="00D76D9A">
        <w:rPr>
          <w:rFonts w:ascii="Cambria Math" w:eastAsia="Cambria Math" w:hAnsi="Cambria Math" w:cs="Cambria Math"/>
          <w:color w:val="000000"/>
          <w:lang w:val="fr-FR"/>
        </w:rPr>
        <w:t>₂</w:t>
      </w:r>
      <w:r w:rsidRPr="00D76D9A">
        <w:rPr>
          <w:color w:val="000000"/>
          <w:lang w:val="fr-FR"/>
        </w:rPr>
        <w:t xml:space="preserve"> – Carbon Dioxide</w:t>
      </w:r>
    </w:p>
    <w:p w14:paraId="1384E345" w14:textId="77777777" w:rsidR="00D8071B" w:rsidRPr="00D76D9A" w:rsidRDefault="00000000">
      <w:pPr>
        <w:rPr>
          <w:color w:val="000000"/>
          <w:lang w:val="fr-FR"/>
        </w:rPr>
      </w:pPr>
      <w:r w:rsidRPr="00D76D9A">
        <w:rPr>
          <w:color w:val="000000"/>
          <w:lang w:val="fr-FR"/>
        </w:rPr>
        <w:t>CH</w:t>
      </w:r>
      <w:r w:rsidRPr="00D76D9A">
        <w:rPr>
          <w:rFonts w:ascii="Cambria Math" w:eastAsia="Cambria Math" w:hAnsi="Cambria Math" w:cs="Cambria Math"/>
          <w:color w:val="000000"/>
          <w:lang w:val="fr-FR"/>
        </w:rPr>
        <w:t xml:space="preserve">₄ </w:t>
      </w:r>
      <w:r w:rsidRPr="00D76D9A">
        <w:rPr>
          <w:color w:val="000000"/>
          <w:lang w:val="fr-FR"/>
        </w:rPr>
        <w:t>– Methane</w:t>
      </w:r>
    </w:p>
    <w:p w14:paraId="6C0F8A75" w14:textId="77777777" w:rsidR="00D8071B" w:rsidRPr="00D76D9A" w:rsidRDefault="00000000">
      <w:pPr>
        <w:rPr>
          <w:color w:val="000000"/>
          <w:lang w:val="fr-FR"/>
        </w:rPr>
      </w:pPr>
      <w:r w:rsidRPr="00D76D9A">
        <w:rPr>
          <w:color w:val="000000"/>
          <w:lang w:val="fr-FR"/>
        </w:rPr>
        <w:t>N</w:t>
      </w:r>
      <w:r w:rsidRPr="00D76D9A">
        <w:rPr>
          <w:rFonts w:ascii="Cambria Math" w:eastAsia="Cambria Math" w:hAnsi="Cambria Math" w:cs="Cambria Math"/>
          <w:color w:val="000000"/>
          <w:lang w:val="fr-FR"/>
        </w:rPr>
        <w:t xml:space="preserve">₂ </w:t>
      </w:r>
      <w:r w:rsidRPr="00D76D9A">
        <w:rPr>
          <w:color w:val="000000"/>
          <w:lang w:val="fr-FR"/>
        </w:rPr>
        <w:t>– Nitrogen</w:t>
      </w:r>
    </w:p>
    <w:p w14:paraId="2B3F93C8" w14:textId="77777777" w:rsidR="00D8071B" w:rsidRPr="00D76D9A" w:rsidRDefault="00000000">
      <w:pPr>
        <w:rPr>
          <w:color w:val="000000"/>
          <w:lang w:val="fr-FR"/>
        </w:rPr>
      </w:pPr>
      <w:r w:rsidRPr="00D76D9A">
        <w:rPr>
          <w:color w:val="000000"/>
          <w:lang w:val="fr-FR"/>
        </w:rPr>
        <w:t>H</w:t>
      </w:r>
      <w:r w:rsidRPr="00D76D9A">
        <w:rPr>
          <w:rFonts w:ascii="Cambria Math" w:eastAsia="Cambria Math" w:hAnsi="Cambria Math" w:cs="Cambria Math"/>
          <w:color w:val="000000"/>
          <w:lang w:val="fr-FR"/>
        </w:rPr>
        <w:t xml:space="preserve">₂ </w:t>
      </w:r>
      <w:r w:rsidRPr="00D76D9A">
        <w:rPr>
          <w:color w:val="000000"/>
          <w:lang w:val="fr-FR"/>
        </w:rPr>
        <w:t>– Hydrogen</w:t>
      </w:r>
    </w:p>
    <w:p w14:paraId="41151B13" w14:textId="77777777" w:rsidR="00D8071B" w:rsidRDefault="00000000">
      <w:pPr>
        <w:rPr>
          <w:color w:val="000000"/>
        </w:rPr>
      </w:pPr>
      <w:r>
        <w:rPr>
          <w:color w:val="000000"/>
        </w:rPr>
        <w:t>EFB – Empty Fruit Bunch</w:t>
      </w:r>
    </w:p>
    <w:p w14:paraId="61BC8350" w14:textId="77777777" w:rsidR="00D8071B" w:rsidRDefault="00000000">
      <w:pPr>
        <w:rPr>
          <w:color w:val="000000"/>
        </w:rPr>
      </w:pPr>
      <w:r>
        <w:rPr>
          <w:color w:val="000000"/>
        </w:rPr>
        <w:t>POME – Palm Oil Mill Effluent</w:t>
      </w:r>
    </w:p>
    <w:p w14:paraId="180684FB" w14:textId="77777777" w:rsidR="00D8071B" w:rsidRDefault="00000000">
      <w:pPr>
        <w:rPr>
          <w:color w:val="000000"/>
        </w:rPr>
      </w:pPr>
      <w:r>
        <w:rPr>
          <w:color w:val="000000"/>
        </w:rPr>
        <w:t>CAPE – Computer-aided Process Engineering</w:t>
      </w:r>
    </w:p>
    <w:p w14:paraId="4D2860C2" w14:textId="77777777" w:rsidR="00D8071B" w:rsidRDefault="00000000">
      <w:pPr>
        <w:rPr>
          <w:color w:val="000000"/>
        </w:rPr>
      </w:pPr>
      <w:r>
        <w:rPr>
          <w:color w:val="000000"/>
        </w:rPr>
        <w:t>T – Temperature</w:t>
      </w:r>
    </w:p>
    <w:p w14:paraId="2114C892" w14:textId="77777777" w:rsidR="00D8071B" w:rsidRDefault="00000000">
      <w:pPr>
        <w:rPr>
          <w:color w:val="000000"/>
        </w:rPr>
      </w:pPr>
      <w:r>
        <w:rPr>
          <w:color w:val="000000"/>
        </w:rPr>
        <w:t xml:space="preserve">P – Pressure </w:t>
      </w:r>
    </w:p>
    <w:p w14:paraId="355F5791" w14:textId="77777777" w:rsidR="00D8071B" w:rsidRDefault="00000000">
      <w:pPr>
        <w:rPr>
          <w:color w:val="000000"/>
        </w:rPr>
        <w:sectPr w:rsidR="00D8071B">
          <w:type w:val="continuous"/>
          <w:pgSz w:w="11906" w:h="16838"/>
          <w:pgMar w:top="1701" w:right="1418" w:bottom="1701" w:left="1701" w:header="1701" w:footer="0" w:gutter="0"/>
          <w:cols w:num="2" w:space="720" w:equalWidth="0">
            <w:col w:w="4033" w:space="720"/>
            <w:col w:w="4033" w:space="0"/>
          </w:cols>
        </w:sectPr>
      </w:pPr>
      <w:r>
        <w:rPr>
          <w:color w:val="000000"/>
        </w:rPr>
        <w:t>WGS – Water gas shift</w:t>
      </w:r>
    </w:p>
    <w:p w14:paraId="25AF16F1" w14:textId="51F0C4EB" w:rsidR="00D8071B" w:rsidRDefault="00000000">
      <w:pPr>
        <w:pBdr>
          <w:top w:val="nil"/>
          <w:left w:val="nil"/>
          <w:bottom w:val="nil"/>
          <w:right w:val="nil"/>
          <w:between w:val="nil"/>
        </w:pBdr>
        <w:spacing w:before="200" w:after="120"/>
        <w:rPr>
          <w:rFonts w:eastAsia="Arial" w:cs="Arial"/>
          <w:b/>
          <w:color w:val="000000"/>
          <w:szCs w:val="18"/>
        </w:rPr>
      </w:pPr>
      <w:r>
        <w:rPr>
          <w:rFonts w:eastAsia="Arial" w:cs="Arial"/>
          <w:b/>
          <w:color w:val="000000"/>
          <w:szCs w:val="18"/>
        </w:rPr>
        <w:lastRenderedPageBreak/>
        <w:t>Acknowledgments</w:t>
      </w:r>
    </w:p>
    <w:p w14:paraId="490FD70B" w14:textId="77777777" w:rsidR="00D8071B" w:rsidRDefault="00000000">
      <w:pPr>
        <w:pBdr>
          <w:top w:val="nil"/>
          <w:left w:val="nil"/>
          <w:bottom w:val="nil"/>
          <w:right w:val="nil"/>
          <w:between w:val="nil"/>
        </w:pBdr>
        <w:rPr>
          <w:rFonts w:eastAsia="Arial" w:cs="Arial"/>
          <w:color w:val="000000"/>
          <w:szCs w:val="18"/>
        </w:rPr>
      </w:pPr>
      <w:r>
        <w:rPr>
          <w:rFonts w:eastAsia="Arial" w:cs="Arial"/>
          <w:color w:val="000000"/>
          <w:szCs w:val="18"/>
        </w:rPr>
        <w:t>The authors gratefully acknowledge the financial support provided by the Universidad de Cartagena and the Colombian Ministry of Science, Technology, and Innovation (MINCIENCIAS) for this research. This work was funded under the project “Development and implementation of a methodology to evaluate social, technical, economic, and environmental aspects of hydrogen production from palm rachis in Sabana de Torres and María La Baja,” with project code SIGP 100495.</w:t>
      </w:r>
    </w:p>
    <w:p w14:paraId="7FB9A360" w14:textId="77777777" w:rsidR="00D8071B" w:rsidRDefault="00000000">
      <w:pPr>
        <w:pBdr>
          <w:top w:val="nil"/>
          <w:left w:val="nil"/>
          <w:bottom w:val="nil"/>
          <w:right w:val="nil"/>
          <w:between w:val="nil"/>
        </w:pBdr>
        <w:spacing w:before="200" w:after="120" w:line="240" w:lineRule="auto"/>
        <w:rPr>
          <w:rFonts w:eastAsia="Arial" w:cs="Arial"/>
          <w:b/>
          <w:color w:val="000000"/>
          <w:szCs w:val="18"/>
        </w:rPr>
      </w:pPr>
      <w:r>
        <w:rPr>
          <w:rFonts w:eastAsia="Arial" w:cs="Arial"/>
          <w:b/>
          <w:color w:val="000000"/>
          <w:szCs w:val="18"/>
        </w:rPr>
        <w:t>References</w:t>
      </w:r>
    </w:p>
    <w:p w14:paraId="40D536DB" w14:textId="77777777" w:rsidR="002E0FA2" w:rsidRDefault="00000000">
      <w:pPr>
        <w:pBdr>
          <w:top w:val="nil"/>
          <w:left w:val="nil"/>
          <w:bottom w:val="nil"/>
          <w:right w:val="nil"/>
          <w:between w:val="nil"/>
        </w:pBdr>
        <w:ind w:left="284" w:hanging="284"/>
      </w:pPr>
      <w:r>
        <w:rPr>
          <w:rFonts w:eastAsia="Arial" w:cs="Arial"/>
          <w:color w:val="000000"/>
          <w:szCs w:val="18"/>
        </w:rPr>
        <w:t>Al-Ali H., 2021, Process simulation for crude oil stabilization by using Aspen Hysys, Upstream Oil and Gas Technology, 7, 100039.</w:t>
      </w:r>
      <w:r w:rsidR="002E0FA2" w:rsidRPr="002E0FA2">
        <w:t xml:space="preserve"> </w:t>
      </w:r>
    </w:p>
    <w:p w14:paraId="0FBD86AD" w14:textId="2243EB17" w:rsidR="00D8071B" w:rsidRDefault="002E0FA2">
      <w:pPr>
        <w:pBdr>
          <w:top w:val="nil"/>
          <w:left w:val="nil"/>
          <w:bottom w:val="nil"/>
          <w:right w:val="nil"/>
          <w:between w:val="nil"/>
        </w:pBdr>
        <w:ind w:left="284" w:hanging="284"/>
        <w:rPr>
          <w:rFonts w:ascii="Fira Sans" w:eastAsia="Fira Sans" w:hAnsi="Fira Sans" w:cs="Fira Sans"/>
          <w:color w:val="000000"/>
          <w:sz w:val="22"/>
          <w:szCs w:val="22"/>
        </w:rPr>
      </w:pPr>
      <w:r w:rsidRPr="002E0FA2">
        <w:rPr>
          <w:rFonts w:eastAsia="Arial" w:cs="Arial"/>
          <w:color w:val="000000"/>
          <w:szCs w:val="18"/>
        </w:rPr>
        <w:t>Bach Q.V.</w:t>
      </w:r>
      <w:r>
        <w:rPr>
          <w:rFonts w:eastAsia="Arial" w:cs="Arial"/>
          <w:color w:val="000000"/>
          <w:szCs w:val="18"/>
        </w:rPr>
        <w:t>,</w:t>
      </w:r>
      <w:r w:rsidRPr="002E0FA2">
        <w:rPr>
          <w:rFonts w:eastAsia="Arial" w:cs="Arial"/>
          <w:color w:val="000000"/>
          <w:szCs w:val="18"/>
        </w:rPr>
        <w:t xml:space="preserve"> Gye H.</w:t>
      </w:r>
      <w:r>
        <w:rPr>
          <w:rFonts w:eastAsia="Arial" w:cs="Arial"/>
          <w:color w:val="000000"/>
          <w:szCs w:val="18"/>
        </w:rPr>
        <w:t xml:space="preserve">, </w:t>
      </w:r>
      <w:r w:rsidRPr="002E0FA2">
        <w:rPr>
          <w:rFonts w:eastAsia="Arial" w:cs="Arial"/>
          <w:color w:val="000000"/>
          <w:szCs w:val="18"/>
        </w:rPr>
        <w:t>Song D.</w:t>
      </w:r>
      <w:r>
        <w:rPr>
          <w:rFonts w:eastAsia="Arial" w:cs="Arial"/>
          <w:color w:val="000000"/>
          <w:szCs w:val="18"/>
        </w:rPr>
        <w:t xml:space="preserve">, </w:t>
      </w:r>
      <w:r w:rsidRPr="002E0FA2">
        <w:rPr>
          <w:rFonts w:eastAsia="Arial" w:cs="Arial"/>
          <w:color w:val="000000"/>
          <w:szCs w:val="18"/>
        </w:rPr>
        <w:t>Lee C.</w:t>
      </w:r>
      <w:r>
        <w:rPr>
          <w:rFonts w:eastAsia="Arial" w:cs="Arial"/>
          <w:color w:val="000000"/>
          <w:szCs w:val="18"/>
        </w:rPr>
        <w:t xml:space="preserve">, 2019, </w:t>
      </w:r>
      <w:r w:rsidRPr="002E0FA2">
        <w:rPr>
          <w:rFonts w:eastAsia="Arial" w:cs="Arial"/>
          <w:color w:val="000000"/>
          <w:szCs w:val="18"/>
        </w:rPr>
        <w:t>High Quality Product Gas from Biomass Steam Gasification Combined with Torrefaction and Carbon Dioxide Capture Processes. Int</w:t>
      </w:r>
      <w:r>
        <w:rPr>
          <w:rFonts w:eastAsia="Arial" w:cs="Arial"/>
          <w:color w:val="000000"/>
          <w:szCs w:val="18"/>
        </w:rPr>
        <w:t>ernational Journal</w:t>
      </w:r>
      <w:r w:rsidRPr="002E0FA2">
        <w:rPr>
          <w:rFonts w:eastAsia="Arial" w:cs="Arial"/>
          <w:color w:val="000000"/>
          <w:szCs w:val="18"/>
        </w:rPr>
        <w:t xml:space="preserve"> Hydrogen Energy</w:t>
      </w:r>
      <w:r>
        <w:rPr>
          <w:rFonts w:eastAsia="Arial" w:cs="Arial"/>
          <w:color w:val="000000"/>
          <w:szCs w:val="18"/>
        </w:rPr>
        <w:t xml:space="preserve">, </w:t>
      </w:r>
      <w:r w:rsidRPr="002E0FA2">
        <w:rPr>
          <w:rFonts w:eastAsia="Arial" w:cs="Arial"/>
          <w:color w:val="000000"/>
          <w:szCs w:val="18"/>
        </w:rPr>
        <w:t>44, 14387</w:t>
      </w:r>
      <w:r>
        <w:rPr>
          <w:rFonts w:eastAsia="Arial" w:cs="Arial"/>
          <w:color w:val="000000"/>
          <w:szCs w:val="18"/>
        </w:rPr>
        <w:t>-</w:t>
      </w:r>
      <w:r w:rsidRPr="002E0FA2">
        <w:rPr>
          <w:rFonts w:eastAsia="Arial" w:cs="Arial"/>
          <w:color w:val="000000"/>
          <w:szCs w:val="18"/>
        </w:rPr>
        <w:t>14394.</w:t>
      </w:r>
    </w:p>
    <w:p w14:paraId="74E4446E" w14:textId="77777777" w:rsidR="00D8071B" w:rsidRDefault="00000000">
      <w:pPr>
        <w:pBdr>
          <w:top w:val="nil"/>
          <w:left w:val="nil"/>
          <w:bottom w:val="nil"/>
          <w:right w:val="nil"/>
          <w:between w:val="nil"/>
        </w:pBdr>
        <w:ind w:left="284" w:hanging="284"/>
      </w:pPr>
      <w:r>
        <w:rPr>
          <w:rFonts w:eastAsia="Arial" w:cs="Arial"/>
          <w:color w:val="000000"/>
          <w:szCs w:val="18"/>
        </w:rPr>
        <w:t>Barragán-Ocaña A., Cecilio-Ayala E., Silva-Borjas P., Cortés-Ruiz J. A., Hernández E.-Y., 2025, Policies and sustainable energy transition in the global environment: Challenges for Latin America, Heliyon</w:t>
      </w:r>
      <w:r>
        <w:t xml:space="preserve">, 11, e42295. </w:t>
      </w:r>
      <w:r>
        <w:rPr>
          <w:rFonts w:eastAsia="Arial" w:cs="Arial"/>
          <w:color w:val="000000"/>
          <w:szCs w:val="18"/>
        </w:rPr>
        <w:t xml:space="preserve"> </w:t>
      </w:r>
    </w:p>
    <w:p w14:paraId="36E2DF34" w14:textId="77777777" w:rsidR="0012480C"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Basu</w:t>
      </w:r>
      <w:r>
        <w:t xml:space="preserve"> </w:t>
      </w:r>
      <w:r>
        <w:rPr>
          <w:rFonts w:eastAsia="Arial" w:cs="Arial"/>
          <w:color w:val="000000"/>
          <w:szCs w:val="18"/>
        </w:rPr>
        <w:t>P., Kaushal P., 2024, Biomass Gasification, Pyrolysis, and Torrefaction: Practical Design, Theory, and Climate Change Mitigation. 4th edn. Chapter 11 - Hydrogen production and fuel cells</w:t>
      </w:r>
      <w:r>
        <w:t>,</w:t>
      </w:r>
      <w:r>
        <w:rPr>
          <w:rFonts w:eastAsia="Arial" w:cs="Arial"/>
          <w:color w:val="000000"/>
          <w:szCs w:val="18"/>
        </w:rPr>
        <w:t xml:space="preserve"> Elsevier, 397-430. </w:t>
      </w:r>
    </w:p>
    <w:p w14:paraId="742228E4" w14:textId="68D1CBCC" w:rsidR="00D8071B" w:rsidRDefault="0012480C">
      <w:pPr>
        <w:pBdr>
          <w:top w:val="nil"/>
          <w:left w:val="nil"/>
          <w:bottom w:val="nil"/>
          <w:right w:val="nil"/>
          <w:between w:val="nil"/>
        </w:pBdr>
        <w:ind w:left="284" w:hanging="284"/>
        <w:rPr>
          <w:rFonts w:eastAsia="Arial" w:cs="Arial"/>
          <w:color w:val="000000"/>
          <w:szCs w:val="18"/>
        </w:rPr>
      </w:pPr>
      <w:r w:rsidRPr="0012480C">
        <w:rPr>
          <w:rFonts w:eastAsia="Arial" w:cs="Arial"/>
          <w:color w:val="000000"/>
          <w:szCs w:val="18"/>
        </w:rPr>
        <w:t>Gagliano A., Nocera F., Bruno M.</w:t>
      </w:r>
      <w:r>
        <w:rPr>
          <w:rFonts w:eastAsia="Arial" w:cs="Arial"/>
          <w:color w:val="000000"/>
          <w:szCs w:val="18"/>
        </w:rPr>
        <w:t>,</w:t>
      </w:r>
      <w:r w:rsidRPr="0012480C">
        <w:rPr>
          <w:rFonts w:eastAsia="Arial" w:cs="Arial"/>
          <w:color w:val="000000"/>
          <w:szCs w:val="18"/>
        </w:rPr>
        <w:t xml:space="preserve"> Cardillo G., 2017</w:t>
      </w:r>
      <w:r>
        <w:rPr>
          <w:rFonts w:eastAsia="Arial" w:cs="Arial"/>
          <w:color w:val="000000"/>
          <w:szCs w:val="18"/>
        </w:rPr>
        <w:t>,</w:t>
      </w:r>
      <w:r w:rsidRPr="0012480C">
        <w:rPr>
          <w:rFonts w:eastAsia="Arial" w:cs="Arial"/>
          <w:color w:val="000000"/>
          <w:szCs w:val="18"/>
        </w:rPr>
        <w:t xml:space="preserve"> Development of an equilibrium-based model of gasification of biomass by Aspen Plus</w:t>
      </w:r>
      <w:r>
        <w:rPr>
          <w:rFonts w:eastAsia="Arial" w:cs="Arial"/>
          <w:color w:val="000000"/>
          <w:szCs w:val="18"/>
        </w:rPr>
        <w:t>,</w:t>
      </w:r>
      <w:r w:rsidRPr="0012480C">
        <w:rPr>
          <w:rFonts w:eastAsia="Arial" w:cs="Arial"/>
          <w:color w:val="000000"/>
          <w:szCs w:val="18"/>
        </w:rPr>
        <w:t xml:space="preserve"> Energy Procedia, 111,</w:t>
      </w:r>
      <w:r>
        <w:rPr>
          <w:rFonts w:eastAsia="Arial" w:cs="Arial"/>
          <w:color w:val="000000"/>
          <w:szCs w:val="18"/>
        </w:rPr>
        <w:t xml:space="preserve"> </w:t>
      </w:r>
      <w:r w:rsidRPr="0012480C">
        <w:rPr>
          <w:rFonts w:eastAsia="Arial" w:cs="Arial"/>
          <w:color w:val="000000"/>
          <w:szCs w:val="18"/>
        </w:rPr>
        <w:t>1010–1019.</w:t>
      </w:r>
    </w:p>
    <w:p w14:paraId="5D87B99F" w14:textId="5CD41BD3"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Ghasemzadeh K., Zeynali R., Basile A., Iulianelli A., 2017, CFD analysis of a hybrid sorption-enhanced membrane reactor for hydrogen production during WGS reaction, International Journal of Hydrogen Energy, 42(43), 26914-26923.</w:t>
      </w:r>
    </w:p>
    <w:p w14:paraId="3AE90046" w14:textId="77777777" w:rsidR="00D8071B" w:rsidRPr="00D76D9A" w:rsidRDefault="00000000">
      <w:pPr>
        <w:pBdr>
          <w:top w:val="nil"/>
          <w:left w:val="nil"/>
          <w:bottom w:val="nil"/>
          <w:right w:val="nil"/>
          <w:between w:val="nil"/>
        </w:pBdr>
        <w:ind w:left="284" w:hanging="284"/>
        <w:rPr>
          <w:rFonts w:ascii="Fira Sans" w:eastAsia="Fira Sans" w:hAnsi="Fira Sans" w:cs="Fira Sans"/>
          <w:color w:val="000000"/>
          <w:sz w:val="22"/>
          <w:szCs w:val="22"/>
          <w:lang w:val="es-CO"/>
        </w:rPr>
      </w:pPr>
      <w:r w:rsidRPr="00D76D9A">
        <w:rPr>
          <w:rFonts w:eastAsia="Arial" w:cs="Arial"/>
          <w:color w:val="000000"/>
          <w:szCs w:val="18"/>
          <w:lang w:val="es-CO"/>
        </w:rPr>
        <w:t>González-Delgado Á. D., Moreno-Sader K. A., Martínez-Consuegra J. D., 2022, Biorrefinación sostenible del camarón: Desarrollos desde la ingeniería de procesos asistida por computador, Corporación Universitaria Minuto de Dios-UNIMINUTO.</w:t>
      </w:r>
      <w:r w:rsidRPr="00D76D9A">
        <w:rPr>
          <w:rFonts w:ascii="Fira Sans" w:eastAsia="Fira Sans" w:hAnsi="Fira Sans" w:cs="Fira Sans"/>
          <w:color w:val="000000"/>
          <w:sz w:val="22"/>
          <w:szCs w:val="22"/>
          <w:highlight w:val="white"/>
          <w:lang w:val="es-CO"/>
        </w:rPr>
        <w:t xml:space="preserve"> </w:t>
      </w:r>
    </w:p>
    <w:p w14:paraId="17BC4C6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Kalman V., Voigt J., Jordan C., Harasek M., 2022, Hydrogen Purification by Pressure Swing Adsorption: High-Pressure PSA Performance in Recovery from Seasonal Storage, Sustainability, 14(21), 14037. </w:t>
      </w:r>
    </w:p>
    <w:p w14:paraId="36FD39EF" w14:textId="77777777" w:rsidR="00D76D9A"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Kliche K., Billat S., Hedrich F., Ziegler C., Zengerle R., 2011, Sensor for gas analysis based on thermal conductivity, specific heat capacity and thermal diffusivity, IEEE 24th International Conference on Micro </w:t>
      </w:r>
      <w:r w:rsidR="00D76D9A">
        <w:rPr>
          <w:rFonts w:eastAsia="Arial" w:cs="Arial"/>
          <w:color w:val="000000"/>
          <w:szCs w:val="18"/>
        </w:rPr>
        <w:t>Electromechanical</w:t>
      </w:r>
      <w:r>
        <w:rPr>
          <w:rFonts w:eastAsia="Arial" w:cs="Arial"/>
          <w:color w:val="000000"/>
          <w:szCs w:val="18"/>
        </w:rPr>
        <w:t xml:space="preserve"> Systems, 769-772. </w:t>
      </w:r>
    </w:p>
    <w:p w14:paraId="2DCBF67E" w14:textId="4148A996" w:rsidR="00D8071B" w:rsidRPr="002E0FA2" w:rsidRDefault="00D76D9A">
      <w:pPr>
        <w:pBdr>
          <w:top w:val="nil"/>
          <w:left w:val="nil"/>
          <w:bottom w:val="nil"/>
          <w:right w:val="nil"/>
          <w:between w:val="nil"/>
        </w:pBdr>
        <w:ind w:left="284" w:hanging="284"/>
        <w:rPr>
          <w:rFonts w:eastAsia="Arial" w:cs="Arial"/>
          <w:color w:val="000000"/>
          <w:szCs w:val="18"/>
        </w:rPr>
      </w:pPr>
      <w:r w:rsidRPr="002E0FA2">
        <w:rPr>
          <w:rFonts w:eastAsia="Arial" w:cs="Arial"/>
          <w:color w:val="000000"/>
          <w:szCs w:val="18"/>
        </w:rPr>
        <w:t>Meramo S</w:t>
      </w:r>
      <w:r w:rsidRPr="002E0FA2">
        <w:rPr>
          <w:rFonts w:eastAsia="Arial" w:cs="Arial"/>
          <w:color w:val="000000"/>
          <w:szCs w:val="18"/>
        </w:rPr>
        <w:t>.,</w:t>
      </w:r>
      <w:r w:rsidRPr="002E0FA2">
        <w:rPr>
          <w:rFonts w:eastAsia="Arial" w:cs="Arial"/>
          <w:color w:val="000000"/>
          <w:szCs w:val="18"/>
        </w:rPr>
        <w:t xml:space="preserve"> Puello P.</w:t>
      </w:r>
      <w:r w:rsidRPr="002E0FA2">
        <w:rPr>
          <w:rFonts w:eastAsia="Arial" w:cs="Arial"/>
          <w:color w:val="000000"/>
          <w:szCs w:val="18"/>
        </w:rPr>
        <w:t>,</w:t>
      </w:r>
      <w:r w:rsidRPr="002E0FA2">
        <w:rPr>
          <w:rFonts w:eastAsia="Arial" w:cs="Arial"/>
          <w:color w:val="000000"/>
          <w:szCs w:val="18"/>
        </w:rPr>
        <w:t xml:space="preserve"> Cabarcas A.</w:t>
      </w:r>
      <w:r w:rsidRPr="002E0FA2">
        <w:rPr>
          <w:rFonts w:eastAsia="Arial" w:cs="Arial"/>
          <w:color w:val="000000"/>
          <w:szCs w:val="18"/>
        </w:rPr>
        <w:t xml:space="preserve">, </w:t>
      </w:r>
      <w:r w:rsidR="002E0FA2" w:rsidRPr="002E0FA2">
        <w:rPr>
          <w:rFonts w:eastAsia="Arial" w:cs="Arial"/>
          <w:color w:val="000000"/>
          <w:szCs w:val="18"/>
        </w:rPr>
        <w:t xml:space="preserve">2020, </w:t>
      </w:r>
      <w:r w:rsidR="002E0FA2" w:rsidRPr="002E0FA2">
        <w:rPr>
          <w:rFonts w:eastAsia="Arial" w:cs="Arial"/>
          <w:color w:val="000000"/>
          <w:szCs w:val="18"/>
        </w:rPr>
        <w:t>Process Analysis of Hydrogen Production via Biomass Gasification under Computer-Aided Safety and Environmental Assessments</w:t>
      </w:r>
      <w:r w:rsidR="002E0FA2">
        <w:rPr>
          <w:rFonts w:eastAsia="Arial" w:cs="Arial"/>
          <w:color w:val="000000"/>
          <w:szCs w:val="18"/>
        </w:rPr>
        <w:t xml:space="preserve">, </w:t>
      </w:r>
      <w:r w:rsidRPr="002E0FA2">
        <w:rPr>
          <w:rFonts w:eastAsia="Arial" w:cs="Arial"/>
          <w:color w:val="000000"/>
          <w:szCs w:val="18"/>
        </w:rPr>
        <w:t>ACS Omega</w:t>
      </w:r>
      <w:r w:rsidR="002E0FA2">
        <w:rPr>
          <w:rFonts w:eastAsia="Arial" w:cs="Arial"/>
          <w:color w:val="000000"/>
          <w:szCs w:val="18"/>
        </w:rPr>
        <w:t xml:space="preserve">, </w:t>
      </w:r>
      <w:r w:rsidRPr="002E0FA2">
        <w:rPr>
          <w:rFonts w:eastAsia="Arial" w:cs="Arial"/>
          <w:color w:val="000000"/>
          <w:szCs w:val="18"/>
        </w:rPr>
        <w:t>5 , 19667</w:t>
      </w:r>
      <w:r w:rsidR="002E0FA2">
        <w:rPr>
          <w:rFonts w:eastAsia="Arial" w:cs="Arial"/>
          <w:color w:val="000000"/>
          <w:szCs w:val="18"/>
        </w:rPr>
        <w:t>-</w:t>
      </w:r>
      <w:r w:rsidRPr="002E0FA2">
        <w:rPr>
          <w:rFonts w:eastAsia="Arial" w:cs="Arial"/>
          <w:color w:val="000000"/>
          <w:szCs w:val="18"/>
        </w:rPr>
        <w:t>19681</w:t>
      </w:r>
      <w:r w:rsidR="002E0FA2">
        <w:rPr>
          <w:rFonts w:eastAsia="Arial" w:cs="Arial"/>
          <w:color w:val="000000"/>
          <w:szCs w:val="18"/>
        </w:rPr>
        <w:t>.</w:t>
      </w:r>
    </w:p>
    <w:p w14:paraId="04BC08E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Neubauer Y., 2013, Biomass gasification, in Biomass Combustion Science, Technology and Engineering. Woodhead Publishing Series in Energy. Woodhead Publishing, 106-129. </w:t>
      </w:r>
    </w:p>
    <w:p w14:paraId="3CAE6A8C"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Parthasarathy P., Narayanan K.S., 2014, Hydrogen production from steam gasification of biomass: Influence of process parameters on hydrogen yield – A review, Renewable Energy, 66, 570-579. </w:t>
      </w:r>
    </w:p>
    <w:p w14:paraId="0A3A5487" w14:textId="77777777" w:rsidR="00D8071B" w:rsidRDefault="00000000">
      <w:pPr>
        <w:pBdr>
          <w:top w:val="nil"/>
          <w:left w:val="nil"/>
          <w:bottom w:val="nil"/>
          <w:right w:val="nil"/>
          <w:between w:val="nil"/>
        </w:pBdr>
        <w:ind w:left="284" w:hanging="284"/>
      </w:pPr>
      <w:r>
        <w:rPr>
          <w:rFonts w:eastAsia="Arial" w:cs="Arial"/>
          <w:color w:val="000000"/>
          <w:szCs w:val="18"/>
        </w:rPr>
        <w:t xml:space="preserve">Qamaruzzaman M., 2025, Driving energy transition in BRI nations: The role of education, globalization, trade liberalization, and financial deepening – A comprehensive linear and nonlinear approach, Energy Strategy Reviews, 57, 101620. </w:t>
      </w:r>
      <w:hyperlink r:id="rId10">
        <w:r>
          <w:rPr>
            <w:rFonts w:eastAsia="Arial" w:cs="Arial"/>
            <w:color w:val="000000"/>
            <w:szCs w:val="18"/>
          </w:rPr>
          <w:t xml:space="preserve"> </w:t>
        </w:r>
      </w:hyperlink>
    </w:p>
    <w:p w14:paraId="7AC98672" w14:textId="77777777" w:rsidR="00D8071B" w:rsidRDefault="00000000">
      <w:pPr>
        <w:pBdr>
          <w:top w:val="nil"/>
          <w:left w:val="nil"/>
          <w:bottom w:val="nil"/>
          <w:right w:val="nil"/>
          <w:between w:val="nil"/>
        </w:pBdr>
        <w:ind w:left="284" w:hanging="284"/>
        <w:rPr>
          <w:rFonts w:eastAsia="Arial" w:cs="Arial"/>
          <w:color w:val="000000"/>
          <w:szCs w:val="18"/>
        </w:rPr>
      </w:pPr>
      <w:r>
        <w:t>Rabea K., Michailos S., Hughes K.J., Ingham D., Pourkashanian M., 2023, Comprehensive process simulation of a biomass-based hydrogen production system through gasification within the BECCS concept in a commercial two-stage fixed bed gasifier, Energy Conversion and Management, 298, 117812.</w:t>
      </w:r>
      <w:r>
        <w:rPr>
          <w:rFonts w:eastAsia="Arial" w:cs="Arial"/>
          <w:color w:val="000000"/>
          <w:szCs w:val="18"/>
        </w:rPr>
        <w:t xml:space="preserve"> </w:t>
      </w:r>
    </w:p>
    <w:p w14:paraId="2037C797"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Racero-Galaraga D., Rhenals-Julio J.D., Sofan-German S., Mendoza J.M., Bula-Silvera A., 2024</w:t>
      </w:r>
      <w:r>
        <w:t xml:space="preserve">, </w:t>
      </w:r>
      <w:r>
        <w:rPr>
          <w:rFonts w:eastAsia="Arial" w:cs="Arial"/>
          <w:color w:val="000000"/>
          <w:szCs w:val="18"/>
        </w:rPr>
        <w:t>Proximate analysis in biomass: Standards, applications and key characteristics, Results in Chemistry, 12, 101886.</w:t>
      </w:r>
    </w:p>
    <w:p w14:paraId="16F0AF38"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 xml:space="preserve">Rajabi M., Mehrpooya M., Haibo Z., Huang Z., 2019, Chemical looping technology in CHP (combined heat and power) and CCHP (combined cooling heating and power) systems: A critical review, Applied Energy, 253, 113544. </w:t>
      </w:r>
    </w:p>
    <w:p w14:paraId="2A7EB623" w14:textId="77777777" w:rsidR="00D8071B" w:rsidRDefault="00000000">
      <w:pPr>
        <w:pBdr>
          <w:top w:val="nil"/>
          <w:left w:val="nil"/>
          <w:bottom w:val="nil"/>
          <w:right w:val="nil"/>
          <w:between w:val="nil"/>
        </w:pBdr>
        <w:ind w:left="284" w:hanging="284"/>
        <w:rPr>
          <w:rFonts w:ascii="Fira Sans" w:eastAsia="Fira Sans" w:hAnsi="Fira Sans" w:cs="Fira Sans"/>
          <w:color w:val="000000"/>
          <w:sz w:val="22"/>
          <w:szCs w:val="22"/>
        </w:rPr>
      </w:pPr>
      <w:r>
        <w:rPr>
          <w:rFonts w:eastAsia="Arial" w:cs="Arial"/>
          <w:color w:val="000000"/>
          <w:szCs w:val="18"/>
        </w:rPr>
        <w:t>Rajakal J.P., How B.S., Andiappan V., Ng L.Y., Ng D., 2024, Evaluation of Decarbonisation Pathways for Palm Oil Mills Integrated with Carbon Capture and Storage, Chemical Engineering Transactions, 114, 445-450.</w:t>
      </w:r>
    </w:p>
    <w:p w14:paraId="5A1E186E" w14:textId="77777777" w:rsidR="00D8071B" w:rsidRDefault="00000000">
      <w:pPr>
        <w:pBdr>
          <w:top w:val="nil"/>
          <w:left w:val="nil"/>
          <w:bottom w:val="nil"/>
          <w:right w:val="nil"/>
          <w:between w:val="nil"/>
        </w:pBdr>
        <w:ind w:left="284" w:hanging="284"/>
        <w:rPr>
          <w:rFonts w:ascii="Fira Sans" w:eastAsia="Fira Sans" w:hAnsi="Fira Sans" w:cs="Fira Sans"/>
          <w:color w:val="000000"/>
          <w:sz w:val="22"/>
          <w:szCs w:val="22"/>
        </w:rPr>
      </w:pPr>
      <w:r w:rsidRPr="00D76D9A">
        <w:rPr>
          <w:rFonts w:eastAsia="Arial" w:cs="Arial"/>
          <w:color w:val="000000"/>
          <w:szCs w:val="18"/>
          <w:lang w:val="es-CO"/>
        </w:rPr>
        <w:t xml:space="preserve">Reyes Ortiz, S. P., Ortiz García, J. A., Barbosa, N. P., 2009, Aprovechamiento de los residuos de la palma africana - Utilization of waste from oil palm. </w:t>
      </w:r>
      <w:r>
        <w:rPr>
          <w:rFonts w:eastAsia="Arial" w:cs="Arial"/>
          <w:color w:val="000000"/>
          <w:szCs w:val="18"/>
        </w:rPr>
        <w:t>Universidad Cooperativa de Colombia, Facultad de Ingenierías, Sede Villavicencio.</w:t>
      </w:r>
    </w:p>
    <w:p w14:paraId="4F9C2B3F" w14:textId="77777777" w:rsidR="00D8071B" w:rsidRDefault="00000000">
      <w:pPr>
        <w:pBdr>
          <w:top w:val="nil"/>
          <w:left w:val="nil"/>
          <w:bottom w:val="nil"/>
          <w:right w:val="nil"/>
          <w:between w:val="nil"/>
        </w:pBdr>
        <w:ind w:left="284" w:hanging="284"/>
        <w:rPr>
          <w:rFonts w:eastAsia="Arial" w:cs="Arial"/>
          <w:color w:val="000000"/>
          <w:szCs w:val="18"/>
        </w:rPr>
      </w:pPr>
      <w:r>
        <w:rPr>
          <w:rFonts w:eastAsia="Arial" w:cs="Arial"/>
          <w:color w:val="000000"/>
          <w:szCs w:val="18"/>
        </w:rPr>
        <w:t>Zhang J.T.Z., Lim J.S., 2024, Optimisation of Crystallisation Recipe for Varied Cloud Points Characteristics in Palm Oil Fractions, Chemical Engineering Transactions, 114, 529-534.</w:t>
      </w:r>
    </w:p>
    <w:p w14:paraId="4A78FFF6" w14:textId="1230E9C7" w:rsidR="00D8071B" w:rsidRDefault="00000000" w:rsidP="0012480C">
      <w:pPr>
        <w:pBdr>
          <w:top w:val="nil"/>
          <w:left w:val="nil"/>
          <w:bottom w:val="nil"/>
          <w:right w:val="nil"/>
          <w:between w:val="nil"/>
        </w:pBdr>
        <w:ind w:left="284" w:hanging="284"/>
        <w:rPr>
          <w:color w:val="FF0000"/>
          <w:sz w:val="20"/>
          <w:u w:val="single"/>
        </w:rPr>
      </w:pPr>
      <w:r>
        <w:rPr>
          <w:rFonts w:eastAsia="Arial" w:cs="Arial"/>
          <w:color w:val="000000"/>
          <w:szCs w:val="18"/>
        </w:rPr>
        <w:t>Zhang Y., Hou D., Sun X., Zhu X., Yan B., Chen G., 2025, Different pretreatment of biomass for gasification: A critical review, Journal of the Energy Institute, 119, 101992.</w:t>
      </w:r>
      <w:hyperlink r:id="rId11">
        <w:r>
          <w:rPr>
            <w:rFonts w:eastAsia="Arial" w:cs="Arial"/>
            <w:color w:val="000000"/>
            <w:szCs w:val="18"/>
          </w:rPr>
          <w:t xml:space="preserve"> </w:t>
        </w:r>
      </w:hyperlink>
    </w:p>
    <w:sectPr w:rsidR="00D8071B">
      <w:type w:val="continuous"/>
      <w:pgSz w:w="11906" w:h="16838"/>
      <w:pgMar w:top="1701" w:right="1418" w:bottom="1701" w:left="1701" w:header="1701"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33FE329-782F-444C-B20A-BBA5D382CF76}"/>
    <w:embedBold r:id="rId2" w:fontKey="{62B8FC0B-D166-40B3-8E68-42E921122307}"/>
    <w:embedItalic r:id="rId3" w:fontKey="{D071F6D9-A3C9-4EDC-8A78-0F759A7BE291}"/>
    <w:embedBoldItalic r:id="rId4" w:fontKey="{CF9845AB-3537-441A-B674-835D2BC04541}"/>
  </w:font>
  <w:font w:name="Tahoma">
    <w:panose1 w:val="020B0604030504040204"/>
    <w:charset w:val="00"/>
    <w:family w:val="swiss"/>
    <w:pitch w:val="variable"/>
    <w:sig w:usb0="E1002EFF" w:usb1="C000605B" w:usb2="00000029" w:usb3="00000000" w:csb0="000101FF" w:csb1="00000000"/>
    <w:embedRegular r:id="rId5" w:fontKey="{647060AF-FAB8-4AD8-AD78-AE86BC2B7D29}"/>
    <w:embedBold r:id="rId6" w:fontKey="{215125E9-58B6-4413-BBF7-2FD636641ACF}"/>
  </w:font>
  <w:font w:name="Consolas">
    <w:panose1 w:val="020B0609020204030204"/>
    <w:charset w:val="00"/>
    <w:family w:val="modern"/>
    <w:pitch w:val="fixed"/>
    <w:sig w:usb0="E00006FF" w:usb1="0000FCFF" w:usb2="00000001" w:usb3="00000000" w:csb0="0000019F" w:csb1="00000000"/>
    <w:embedRegular r:id="rId7" w:fontKey="{E8FC93F5-288E-4EBF-9B15-EED2D2B0A914}"/>
  </w:font>
  <w:font w:name="Georgia">
    <w:panose1 w:val="02040502050405020303"/>
    <w:charset w:val="00"/>
    <w:family w:val="roman"/>
    <w:pitch w:val="variable"/>
    <w:sig w:usb0="00000287" w:usb1="00000000" w:usb2="00000000" w:usb3="00000000" w:csb0="0000009F" w:csb1="00000000"/>
    <w:embedRegular r:id="rId8" w:fontKey="{9AEB9382-8C18-4E78-BEA1-8A33631F68AB}"/>
    <w:embedItalic r:id="rId9" w:fontKey="{E452AD97-7788-4F79-BA35-20BFD8E6B5FE}"/>
  </w:font>
  <w:font w:name="AdvP6960">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0" w:fontKey="{6E7E33A9-461C-4F4D-94A0-01F6766A9CDD}"/>
  </w:font>
  <w:font w:name="Fira Sans">
    <w:charset w:val="00"/>
    <w:family w:val="swiss"/>
    <w:pitch w:val="variable"/>
    <w:sig w:usb0="600002FF" w:usb1="00000001" w:usb2="00000000" w:usb3="00000000" w:csb0="0000019F" w:csb1="00000000"/>
    <w:embedRegular r:id="rId11" w:fontKey="{87B72D28-E012-4266-A7A9-61308FB52B6D}"/>
  </w:font>
  <w:font w:name="Calibri">
    <w:panose1 w:val="020F0502020204030204"/>
    <w:charset w:val="00"/>
    <w:family w:val="swiss"/>
    <w:pitch w:val="variable"/>
    <w:sig w:usb0="E4002EFF" w:usb1="C000247B" w:usb2="00000009" w:usb3="00000000" w:csb0="000001FF" w:csb1="00000000"/>
    <w:embedRegular r:id="rId12" w:fontKey="{87865C88-70FC-4920-83F7-556EB88503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9F4D3C"/>
    <w:multiLevelType w:val="multilevel"/>
    <w:tmpl w:val="83E2DD74"/>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DA42CCC"/>
    <w:multiLevelType w:val="multilevel"/>
    <w:tmpl w:val="77AA4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CETheadingx"/>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5982392">
    <w:abstractNumId w:val="1"/>
  </w:num>
  <w:num w:numId="2" w16cid:durableId="80578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71B"/>
    <w:rsid w:val="0012480C"/>
    <w:rsid w:val="00187926"/>
    <w:rsid w:val="002E0FA2"/>
    <w:rsid w:val="00D76D9A"/>
    <w:rsid w:val="00D8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FE078"/>
  <w15:docId w15:val="{00180487-90EF-42F2-AEB2-4A551896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US" w:eastAsia="en-US"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620DEE"/>
    <w:rPr>
      <w:rFonts w:eastAsia="Times New Roman" w:cs="Times New Roman"/>
      <w:szCs w:val="20"/>
    </w:rPr>
  </w:style>
  <w:style w:type="paragraph" w:styleId="Ttulo1">
    <w:name w:val="heading 1"/>
    <w:basedOn w:val="CETHeading1"/>
    <w:next w:val="Normal"/>
    <w:link w:val="Ttulo1Car"/>
    <w:uiPriority w:val="9"/>
    <w:qFormat/>
    <w:rsid w:val="004F5E36"/>
    <w:pPr>
      <w:tabs>
        <w:tab w:val="clear" w:pos="360"/>
      </w:tabs>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rPr>
  </w:style>
  <w:style w:type="paragraph" w:customStyle="1" w:styleId="CETBodytext">
    <w:name w:val="CET Body text"/>
    <w:link w:val="CETBodytextCarattere"/>
    <w:qFormat/>
    <w:rsid w:val="000E414A"/>
    <w:rPr>
      <w:rFonts w:eastAsia="Times New Roman" w:cs="Times New Roman"/>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6"/>
    <w:pPr>
      <w:spacing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Pr>
  </w:style>
  <w:style w:type="table" w:customStyle="1" w:styleId="a4">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5">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table" w:customStyle="1" w:styleId="a7">
    <w:basedOn w:val="TableNormal6"/>
    <w:pPr>
      <w:spacing w:line="240" w:lineRule="auto"/>
    </w:pPr>
    <w:rPr>
      <w:rFonts w:ascii="Times New Roman" w:eastAsia="Times New Roman" w:hAnsi="Times New Roman" w:cs="Times New Roman"/>
      <w:sz w:val="20"/>
      <w:szCs w:val="20"/>
    </w:rPr>
    <w:tblPr>
      <w:tblStyleRowBandSize w:val="1"/>
      <w:tblStyleColBandSize w:val="1"/>
    </w:tblPr>
    <w:tcPr>
      <w:shd w:val="clear" w:color="auto" w:fill="auto"/>
    </w:tcPr>
  </w:style>
  <w:style w:type="character" w:styleId="Textodelmarcadordeposicin">
    <w:name w:val="Placeholder Text"/>
    <w:basedOn w:val="Fuentedeprrafopredeter"/>
    <w:uiPriority w:val="99"/>
    <w:semiHidden/>
    <w:rsid w:val="007140A6"/>
    <w:rPr>
      <w:color w:val="666666"/>
    </w:rPr>
  </w:style>
  <w:style w:type="character" w:styleId="Mencinsinresolver">
    <w:name w:val="Unresolved Mention"/>
    <w:basedOn w:val="Fuentedeprrafopredeter"/>
    <w:uiPriority w:val="99"/>
    <w:semiHidden/>
    <w:unhideWhenUsed/>
    <w:rsid w:val="00DD599B"/>
    <w:rPr>
      <w:color w:val="605E5C"/>
      <w:shd w:val="clear" w:color="auto" w:fill="E1DFDD"/>
    </w:r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Pr>
  </w:style>
  <w:style w:type="character" w:customStyle="1" w:styleId="anchor-text">
    <w:name w:val="anchor-text"/>
    <w:basedOn w:val="Fuentedeprrafopredeter"/>
    <w:rsid w:val="002C4AB7"/>
  </w:style>
  <w:style w:type="character" w:styleId="Textoennegrita">
    <w:name w:val="Strong"/>
    <w:basedOn w:val="Fuentedeprrafopredeter"/>
    <w:uiPriority w:val="22"/>
    <w:qFormat/>
    <w:rsid w:val="0006632A"/>
    <w:rPr>
      <w:b/>
      <w:bCs/>
    </w:r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doi.org/10.1016/j.joei.2025.101992" TargetMode="External"/><Relationship Id="rId5" Type="http://schemas.openxmlformats.org/officeDocument/2006/relationships/webSettings" Target="webSettings.xml"/><Relationship Id="rId10" Type="http://schemas.openxmlformats.org/officeDocument/2006/relationships/hyperlink" Target="https://doi.org/10.1016/j.esr.2024.101620"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WOoPE/vEnmMBZIAOPX6Cpwpvw==">CgMxLjAyDmguYzR1M2ZjcWs1eWpmMg5oLmM0dTNmY3FrNXlqZjIOaC40eTZ4YXo2a3BnMHA4AHIhMTEzWVNWSlRtZTlSQlVvcDNNaTc2dGpwVlhYNEpmcmpa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3484</Words>
  <Characters>19860</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Angel Dario González-Delgado</cp:lastModifiedBy>
  <cp:revision>3</cp:revision>
  <dcterms:created xsi:type="dcterms:W3CDTF">2025-02-05T22:29:00Z</dcterms:created>
  <dcterms:modified xsi:type="dcterms:W3CDTF">2025-04-16T01:02:00Z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