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57555" w14:paraId="2A131A54" w14:textId="77777777" w:rsidTr="00AC7FDB">
        <w:trPr>
          <w:trHeight w:val="852"/>
          <w:jc w:val="center"/>
        </w:trPr>
        <w:tc>
          <w:tcPr>
            <w:tcW w:w="6940" w:type="dxa"/>
            <w:vMerge w:val="restart"/>
            <w:tcBorders>
              <w:right w:val="single" w:sz="4" w:space="0" w:color="auto"/>
            </w:tcBorders>
          </w:tcPr>
          <w:p w14:paraId="38C3D2BA" w14:textId="77777777" w:rsidR="000A03B2" w:rsidRPr="00F57555" w:rsidRDefault="000A03B2" w:rsidP="00DE264A">
            <w:pPr>
              <w:tabs>
                <w:tab w:val="left" w:pos="-108"/>
              </w:tabs>
              <w:ind w:left="-108"/>
              <w:jc w:val="left"/>
              <w:rPr>
                <w:rFonts w:cs="Arial"/>
                <w:b/>
                <w:bCs/>
                <w:i/>
                <w:iCs/>
                <w:color w:val="000066"/>
                <w:sz w:val="12"/>
                <w:szCs w:val="12"/>
                <w:lang w:eastAsia="it-IT"/>
              </w:rPr>
            </w:pPr>
            <w:bookmarkStart w:id="0" w:name="_Hlk145068772"/>
            <w:r w:rsidRPr="00F57555">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57555">
              <w:rPr>
                <w:rFonts w:ascii="AdvP6960" w:hAnsi="AdvP6960" w:cs="AdvP6960"/>
                <w:color w:val="241F20"/>
                <w:szCs w:val="18"/>
                <w:lang w:eastAsia="it-IT"/>
              </w:rPr>
              <w:t xml:space="preserve"> </w:t>
            </w:r>
            <w:r w:rsidRPr="00F57555">
              <w:rPr>
                <w:rFonts w:cs="Arial"/>
                <w:b/>
                <w:bCs/>
                <w:i/>
                <w:iCs/>
                <w:color w:val="000066"/>
                <w:sz w:val="24"/>
                <w:szCs w:val="24"/>
                <w:lang w:eastAsia="it-IT"/>
              </w:rPr>
              <w:t>CHEMICAL ENGINEERING</w:t>
            </w:r>
            <w:r w:rsidRPr="00F57555">
              <w:rPr>
                <w:rFonts w:cs="Arial"/>
                <w:b/>
                <w:bCs/>
                <w:i/>
                <w:iCs/>
                <w:color w:val="0033FF"/>
                <w:sz w:val="24"/>
                <w:szCs w:val="24"/>
                <w:lang w:eastAsia="it-IT"/>
              </w:rPr>
              <w:t xml:space="preserve"> </w:t>
            </w:r>
            <w:r w:rsidRPr="00F57555">
              <w:rPr>
                <w:rFonts w:cs="Arial"/>
                <w:b/>
                <w:bCs/>
                <w:i/>
                <w:iCs/>
                <w:color w:val="666666"/>
                <w:sz w:val="24"/>
                <w:szCs w:val="24"/>
                <w:lang w:eastAsia="it-IT"/>
              </w:rPr>
              <w:t>TRANSACTIONS</w:t>
            </w:r>
            <w:r w:rsidRPr="00F57555">
              <w:rPr>
                <w:color w:val="333333"/>
                <w:sz w:val="24"/>
                <w:szCs w:val="24"/>
                <w:lang w:eastAsia="it-IT"/>
              </w:rPr>
              <w:t xml:space="preserve"> </w:t>
            </w:r>
            <w:r w:rsidRPr="00F57555">
              <w:rPr>
                <w:rFonts w:cs="Arial"/>
                <w:b/>
                <w:bCs/>
                <w:i/>
                <w:iCs/>
                <w:color w:val="000066"/>
                <w:sz w:val="27"/>
                <w:szCs w:val="27"/>
                <w:lang w:eastAsia="it-IT"/>
              </w:rPr>
              <w:br/>
            </w:r>
          </w:p>
          <w:p w14:paraId="4B780582" w14:textId="47EF826C" w:rsidR="000A03B2" w:rsidRPr="00F57555" w:rsidRDefault="00A76EFC" w:rsidP="001D21AF">
            <w:pPr>
              <w:tabs>
                <w:tab w:val="left" w:pos="-108"/>
              </w:tabs>
              <w:ind w:left="-108"/>
              <w:rPr>
                <w:rFonts w:cs="Arial"/>
                <w:b/>
                <w:bCs/>
                <w:i/>
                <w:iCs/>
                <w:color w:val="000066"/>
                <w:sz w:val="22"/>
                <w:szCs w:val="22"/>
                <w:lang w:eastAsia="it-IT"/>
              </w:rPr>
            </w:pPr>
            <w:r w:rsidRPr="00F57555">
              <w:rPr>
                <w:rFonts w:cs="Arial"/>
                <w:b/>
                <w:bCs/>
                <w:i/>
                <w:iCs/>
                <w:color w:val="000066"/>
                <w:sz w:val="22"/>
                <w:szCs w:val="22"/>
                <w:lang w:eastAsia="it-IT"/>
              </w:rPr>
              <w:t>VOL.</w:t>
            </w:r>
            <w:r w:rsidR="00785BF9" w:rsidRPr="00F57555">
              <w:rPr>
                <w:rFonts w:cs="Arial"/>
                <w:b/>
                <w:bCs/>
                <w:i/>
                <w:iCs/>
                <w:color w:val="000066"/>
                <w:sz w:val="22"/>
                <w:szCs w:val="22"/>
                <w:lang w:eastAsia="it-IT"/>
              </w:rPr>
              <w:t xml:space="preserve"> </w:t>
            </w:r>
            <w:r w:rsidR="00994C6A" w:rsidRPr="00F57555">
              <w:rPr>
                <w:rFonts w:cs="Arial"/>
                <w:b/>
                <w:bCs/>
                <w:i/>
                <w:iCs/>
                <w:color w:val="000066"/>
                <w:sz w:val="22"/>
                <w:szCs w:val="22"/>
                <w:lang w:eastAsia="it-IT"/>
              </w:rPr>
              <w:t>xxx</w:t>
            </w:r>
            <w:r w:rsidR="007B48F9" w:rsidRPr="00F57555">
              <w:rPr>
                <w:rFonts w:cs="Arial"/>
                <w:b/>
                <w:bCs/>
                <w:i/>
                <w:iCs/>
                <w:color w:val="000066"/>
                <w:sz w:val="22"/>
                <w:szCs w:val="22"/>
                <w:lang w:eastAsia="it-IT"/>
              </w:rPr>
              <w:t>,</w:t>
            </w:r>
            <w:r w:rsidR="00FA5F5F" w:rsidRPr="00F57555">
              <w:rPr>
                <w:rFonts w:cs="Arial"/>
                <w:b/>
                <w:bCs/>
                <w:i/>
                <w:iCs/>
                <w:color w:val="000066"/>
                <w:sz w:val="22"/>
                <w:szCs w:val="22"/>
                <w:lang w:eastAsia="it-IT"/>
              </w:rPr>
              <w:t xml:space="preserve"> </w:t>
            </w:r>
            <w:r w:rsidR="0030152C" w:rsidRPr="00F57555">
              <w:rPr>
                <w:rFonts w:cs="Arial"/>
                <w:b/>
                <w:bCs/>
                <w:i/>
                <w:iCs/>
                <w:color w:val="000066"/>
                <w:sz w:val="22"/>
                <w:szCs w:val="22"/>
                <w:lang w:eastAsia="it-IT"/>
              </w:rPr>
              <w:t>202</w:t>
            </w:r>
            <w:r w:rsidR="00994C6A" w:rsidRPr="00F57555">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F57555" w:rsidRDefault="000A03B2" w:rsidP="00CD5FE2">
            <w:pPr>
              <w:spacing w:line="140" w:lineRule="atLeast"/>
              <w:jc w:val="right"/>
              <w:rPr>
                <w:rFonts w:cs="Arial"/>
                <w:sz w:val="14"/>
                <w:szCs w:val="14"/>
              </w:rPr>
            </w:pPr>
            <w:r w:rsidRPr="00F57555">
              <w:rPr>
                <w:rFonts w:cs="Arial"/>
                <w:sz w:val="14"/>
                <w:szCs w:val="14"/>
              </w:rPr>
              <w:t>A publication of</w:t>
            </w:r>
          </w:p>
          <w:p w14:paraId="599E5441" w14:textId="77777777" w:rsidR="000A03B2" w:rsidRPr="00F57555" w:rsidRDefault="000A03B2" w:rsidP="00CD5FE2">
            <w:pPr>
              <w:jc w:val="right"/>
            </w:pPr>
            <w:r w:rsidRPr="00F57555">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57555" w14:paraId="380FA3CD" w14:textId="77777777" w:rsidTr="00AC7FDB">
        <w:trPr>
          <w:trHeight w:val="567"/>
          <w:jc w:val="center"/>
        </w:trPr>
        <w:tc>
          <w:tcPr>
            <w:tcW w:w="6940" w:type="dxa"/>
            <w:vMerge/>
            <w:tcBorders>
              <w:right w:val="single" w:sz="4" w:space="0" w:color="auto"/>
            </w:tcBorders>
          </w:tcPr>
          <w:p w14:paraId="39E5E4C1" w14:textId="77777777" w:rsidR="000A03B2" w:rsidRPr="00F57555"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F57555" w:rsidRDefault="000A03B2" w:rsidP="00CD5FE2">
            <w:pPr>
              <w:spacing w:line="140" w:lineRule="atLeast"/>
              <w:jc w:val="right"/>
              <w:rPr>
                <w:rFonts w:cs="Arial"/>
                <w:sz w:val="14"/>
                <w:szCs w:val="14"/>
              </w:rPr>
            </w:pPr>
            <w:r w:rsidRPr="00F57555">
              <w:rPr>
                <w:rFonts w:cs="Arial"/>
                <w:sz w:val="14"/>
                <w:szCs w:val="14"/>
              </w:rPr>
              <w:t>The Italian Association</w:t>
            </w:r>
          </w:p>
          <w:p w14:paraId="7522B1D2" w14:textId="77777777" w:rsidR="000A03B2" w:rsidRPr="00F57555" w:rsidRDefault="000A03B2" w:rsidP="00CD5FE2">
            <w:pPr>
              <w:spacing w:line="140" w:lineRule="atLeast"/>
              <w:jc w:val="right"/>
              <w:rPr>
                <w:rFonts w:cs="Arial"/>
                <w:sz w:val="14"/>
                <w:szCs w:val="14"/>
              </w:rPr>
            </w:pPr>
            <w:r w:rsidRPr="00F57555">
              <w:rPr>
                <w:rFonts w:cs="Arial"/>
                <w:sz w:val="14"/>
                <w:szCs w:val="14"/>
              </w:rPr>
              <w:t>of Chemical Engineering</w:t>
            </w:r>
          </w:p>
          <w:p w14:paraId="4F0CC5DE" w14:textId="47FDB2FC" w:rsidR="000A03B2" w:rsidRPr="00F57555" w:rsidRDefault="000D0268" w:rsidP="00CD5FE2">
            <w:pPr>
              <w:spacing w:line="140" w:lineRule="atLeast"/>
              <w:jc w:val="right"/>
              <w:rPr>
                <w:rFonts w:cs="Arial"/>
                <w:sz w:val="13"/>
                <w:szCs w:val="13"/>
              </w:rPr>
            </w:pPr>
            <w:r w:rsidRPr="00F57555">
              <w:rPr>
                <w:rFonts w:cs="Arial"/>
                <w:sz w:val="13"/>
                <w:szCs w:val="13"/>
              </w:rPr>
              <w:t>Online at www.cetjournal.it</w:t>
            </w:r>
          </w:p>
        </w:tc>
      </w:tr>
      <w:tr w:rsidR="000A03B2" w:rsidRPr="00F57555" w14:paraId="2D1B7169" w14:textId="77777777" w:rsidTr="00AC7FDB">
        <w:trPr>
          <w:trHeight w:val="68"/>
          <w:jc w:val="center"/>
        </w:trPr>
        <w:tc>
          <w:tcPr>
            <w:tcW w:w="8782" w:type="dxa"/>
            <w:gridSpan w:val="2"/>
          </w:tcPr>
          <w:p w14:paraId="1D8DD3C9" w14:textId="025D7B18" w:rsidR="00AA7D26" w:rsidRPr="000955B5" w:rsidRDefault="00AA7D26" w:rsidP="007D610D">
            <w:pPr>
              <w:ind w:left="-107"/>
              <w:outlineLvl w:val="2"/>
              <w:rPr>
                <w:rFonts w:ascii="Tahoma" w:hAnsi="Tahoma" w:cs="Tahoma"/>
                <w:color w:val="000000"/>
                <w:sz w:val="14"/>
                <w:szCs w:val="14"/>
                <w:shd w:val="clear" w:color="auto" w:fill="FFFFFF"/>
                <w:lang w:val="it-IT"/>
              </w:rPr>
            </w:pPr>
            <w:r w:rsidRPr="000955B5">
              <w:rPr>
                <w:rFonts w:ascii="Tahoma" w:hAnsi="Tahoma" w:cs="Tahoma"/>
                <w:iCs/>
                <w:color w:val="333333"/>
                <w:sz w:val="14"/>
                <w:szCs w:val="14"/>
                <w:lang w:val="it-IT" w:eastAsia="it-IT"/>
              </w:rPr>
              <w:t>Guest Editors:</w:t>
            </w:r>
            <w:r w:rsidR="007D610D" w:rsidRPr="000955B5">
              <w:rPr>
                <w:rFonts w:ascii="Aptos" w:eastAsiaTheme="minorHAnsi" w:hAnsi="Aptos" w:cs="Aptos"/>
                <w:sz w:val="22"/>
                <w:szCs w:val="22"/>
                <w:lang w:val="it-IT"/>
                <w14:ligatures w14:val="standardContextual"/>
              </w:rPr>
              <w:t xml:space="preserve"> </w:t>
            </w:r>
            <w:r w:rsidR="007D610D" w:rsidRPr="000955B5">
              <w:rPr>
                <w:rFonts w:ascii="Tahoma" w:hAnsi="Tahoma" w:cs="Tahoma"/>
                <w:color w:val="000000"/>
                <w:sz w:val="14"/>
                <w:szCs w:val="14"/>
                <w:shd w:val="clear" w:color="auto" w:fill="FFFFFF"/>
                <w:lang w:val="it-IT"/>
              </w:rPr>
              <w:t xml:space="preserve">Fabrizio Bezzo, </w:t>
            </w:r>
            <w:r w:rsidR="001D3D32" w:rsidRPr="000955B5">
              <w:rPr>
                <w:rFonts w:ascii="Tahoma" w:hAnsi="Tahoma" w:cs="Tahoma"/>
                <w:color w:val="000000"/>
                <w:sz w:val="14"/>
                <w:szCs w:val="14"/>
                <w:shd w:val="clear" w:color="auto" w:fill="FFFFFF"/>
                <w:lang w:val="it-IT"/>
              </w:rPr>
              <w:t>Flavio Manenti</w:t>
            </w:r>
            <w:r w:rsidR="00304CE8" w:rsidRPr="000955B5">
              <w:rPr>
                <w:rFonts w:ascii="Tahoma" w:hAnsi="Tahoma" w:cs="Tahoma"/>
                <w:color w:val="000000"/>
                <w:sz w:val="14"/>
                <w:szCs w:val="14"/>
                <w:shd w:val="clear" w:color="auto" w:fill="FFFFFF"/>
                <w:lang w:val="it-IT"/>
              </w:rPr>
              <w:t>,</w:t>
            </w:r>
            <w:r w:rsidR="001D3D32" w:rsidRPr="000955B5">
              <w:rPr>
                <w:rFonts w:ascii="Tahoma" w:hAnsi="Tahoma" w:cs="Tahoma"/>
                <w:color w:val="000000"/>
                <w:sz w:val="14"/>
                <w:szCs w:val="14"/>
                <w:shd w:val="clear" w:color="auto" w:fill="FFFFFF"/>
                <w:lang w:val="it-IT"/>
              </w:rPr>
              <w:t xml:space="preserve"> </w:t>
            </w:r>
            <w:r w:rsidR="007D610D" w:rsidRPr="000955B5">
              <w:rPr>
                <w:rFonts w:ascii="Tahoma" w:hAnsi="Tahoma" w:cs="Tahoma"/>
                <w:color w:val="000000"/>
                <w:sz w:val="14"/>
                <w:szCs w:val="14"/>
                <w:shd w:val="clear" w:color="auto" w:fill="FFFFFF"/>
                <w:lang w:val="it-IT"/>
              </w:rPr>
              <w:t>Gabriele Pannocchia, Almerinda di Benedetto</w:t>
            </w:r>
          </w:p>
          <w:p w14:paraId="1B0F1814" w14:textId="7C54DC3A" w:rsidR="000A03B2" w:rsidRPr="00F57555" w:rsidRDefault="00AA7D26" w:rsidP="00AA7D26">
            <w:pPr>
              <w:tabs>
                <w:tab w:val="left" w:pos="-108"/>
              </w:tabs>
              <w:spacing w:line="140" w:lineRule="atLeast"/>
              <w:ind w:left="-107"/>
              <w:jc w:val="left"/>
            </w:pPr>
            <w:r w:rsidRPr="00F57555">
              <w:rPr>
                <w:rFonts w:ascii="Tahoma" w:hAnsi="Tahoma" w:cs="Tahoma"/>
                <w:iCs/>
                <w:color w:val="333333"/>
                <w:sz w:val="14"/>
                <w:szCs w:val="14"/>
                <w:lang w:eastAsia="it-IT"/>
              </w:rPr>
              <w:t>Copyright © 202</w:t>
            </w:r>
            <w:r w:rsidR="00994C6A" w:rsidRPr="00F57555">
              <w:rPr>
                <w:rFonts w:ascii="Tahoma" w:hAnsi="Tahoma" w:cs="Tahoma"/>
                <w:iCs/>
                <w:color w:val="333333"/>
                <w:sz w:val="14"/>
                <w:szCs w:val="14"/>
                <w:lang w:eastAsia="it-IT"/>
              </w:rPr>
              <w:t>5</w:t>
            </w:r>
            <w:r w:rsidRPr="00F57555">
              <w:rPr>
                <w:rFonts w:ascii="Tahoma" w:hAnsi="Tahoma" w:cs="Tahoma"/>
                <w:iCs/>
                <w:color w:val="333333"/>
                <w:sz w:val="14"/>
                <w:szCs w:val="14"/>
                <w:lang w:eastAsia="it-IT"/>
              </w:rPr>
              <w:t xml:space="preserve">, AIDIC </w:t>
            </w:r>
            <w:proofErr w:type="spellStart"/>
            <w:r w:rsidRPr="00F57555">
              <w:rPr>
                <w:rFonts w:ascii="Tahoma" w:hAnsi="Tahoma" w:cs="Tahoma"/>
                <w:iCs/>
                <w:color w:val="333333"/>
                <w:sz w:val="14"/>
                <w:szCs w:val="14"/>
                <w:lang w:eastAsia="it-IT"/>
              </w:rPr>
              <w:t>Servizi</w:t>
            </w:r>
            <w:proofErr w:type="spellEnd"/>
            <w:r w:rsidRPr="00F57555">
              <w:rPr>
                <w:rFonts w:ascii="Tahoma" w:hAnsi="Tahoma" w:cs="Tahoma"/>
                <w:iCs/>
                <w:color w:val="333333"/>
                <w:sz w:val="14"/>
                <w:szCs w:val="14"/>
                <w:lang w:eastAsia="it-IT"/>
              </w:rPr>
              <w:t xml:space="preserve"> </w:t>
            </w:r>
            <w:proofErr w:type="spellStart"/>
            <w:r w:rsidRPr="00F57555">
              <w:rPr>
                <w:rFonts w:ascii="Tahoma" w:hAnsi="Tahoma" w:cs="Tahoma"/>
                <w:iCs/>
                <w:color w:val="333333"/>
                <w:sz w:val="14"/>
                <w:szCs w:val="14"/>
                <w:lang w:eastAsia="it-IT"/>
              </w:rPr>
              <w:t>S.r.l</w:t>
            </w:r>
            <w:proofErr w:type="spellEnd"/>
            <w:r w:rsidRPr="00F57555">
              <w:rPr>
                <w:rFonts w:ascii="Tahoma" w:hAnsi="Tahoma" w:cs="Tahoma"/>
                <w:iCs/>
                <w:color w:val="333333"/>
                <w:sz w:val="14"/>
                <w:szCs w:val="14"/>
                <w:lang w:eastAsia="it-IT"/>
              </w:rPr>
              <w:t>.</w:t>
            </w:r>
            <w:r w:rsidRPr="00F57555">
              <w:rPr>
                <w:rFonts w:ascii="Tahoma" w:hAnsi="Tahoma" w:cs="Tahoma"/>
                <w:iCs/>
                <w:color w:val="333333"/>
                <w:sz w:val="14"/>
                <w:szCs w:val="14"/>
                <w:lang w:eastAsia="it-IT"/>
              </w:rPr>
              <w:br/>
            </w:r>
            <w:r w:rsidRPr="00F57555">
              <w:rPr>
                <w:rFonts w:ascii="Tahoma" w:hAnsi="Tahoma" w:cs="Tahoma"/>
                <w:b/>
                <w:iCs/>
                <w:color w:val="000000"/>
                <w:sz w:val="14"/>
                <w:szCs w:val="14"/>
                <w:lang w:eastAsia="it-IT"/>
              </w:rPr>
              <w:t>ISBN</w:t>
            </w:r>
            <w:r w:rsidRPr="00F57555">
              <w:rPr>
                <w:rFonts w:ascii="Tahoma" w:hAnsi="Tahoma" w:cs="Tahoma"/>
                <w:iCs/>
                <w:color w:val="000000"/>
                <w:sz w:val="14"/>
                <w:szCs w:val="14"/>
                <w:lang w:eastAsia="it-IT"/>
              </w:rPr>
              <w:t xml:space="preserve"> </w:t>
            </w:r>
            <w:r w:rsidR="003B49CD" w:rsidRPr="00F57555">
              <w:rPr>
                <w:rFonts w:ascii="Tahoma" w:hAnsi="Tahoma" w:cs="Tahoma"/>
                <w:sz w:val="14"/>
                <w:szCs w:val="14"/>
              </w:rPr>
              <w:t>979-12-81206-1</w:t>
            </w:r>
            <w:r w:rsidR="00994C6A" w:rsidRPr="00F57555">
              <w:rPr>
                <w:rFonts w:ascii="Tahoma" w:hAnsi="Tahoma" w:cs="Tahoma"/>
                <w:sz w:val="14"/>
                <w:szCs w:val="14"/>
              </w:rPr>
              <w:t>7</w:t>
            </w:r>
            <w:r w:rsidR="003B49CD" w:rsidRPr="00F57555">
              <w:rPr>
                <w:rFonts w:ascii="Tahoma" w:hAnsi="Tahoma" w:cs="Tahoma"/>
                <w:sz w:val="14"/>
                <w:szCs w:val="14"/>
              </w:rPr>
              <w:t>-</w:t>
            </w:r>
            <w:r w:rsidR="00994C6A" w:rsidRPr="00F57555">
              <w:rPr>
                <w:rFonts w:ascii="Tahoma" w:hAnsi="Tahoma" w:cs="Tahoma"/>
                <w:sz w:val="14"/>
                <w:szCs w:val="14"/>
              </w:rPr>
              <w:t>5</w:t>
            </w:r>
            <w:r w:rsidRPr="00F57555">
              <w:rPr>
                <w:rFonts w:ascii="Tahoma" w:hAnsi="Tahoma" w:cs="Tahoma"/>
                <w:iCs/>
                <w:color w:val="333333"/>
                <w:sz w:val="14"/>
                <w:szCs w:val="14"/>
                <w:lang w:eastAsia="it-IT"/>
              </w:rPr>
              <w:t xml:space="preserve">; </w:t>
            </w:r>
            <w:r w:rsidRPr="00F57555">
              <w:rPr>
                <w:rFonts w:ascii="Tahoma" w:hAnsi="Tahoma" w:cs="Tahoma"/>
                <w:b/>
                <w:iCs/>
                <w:color w:val="333333"/>
                <w:sz w:val="14"/>
                <w:szCs w:val="14"/>
                <w:lang w:eastAsia="it-IT"/>
              </w:rPr>
              <w:t>ISSN</w:t>
            </w:r>
            <w:r w:rsidRPr="00F57555">
              <w:rPr>
                <w:rFonts w:ascii="Tahoma" w:hAnsi="Tahoma" w:cs="Tahoma"/>
                <w:iCs/>
                <w:color w:val="333333"/>
                <w:sz w:val="14"/>
                <w:szCs w:val="14"/>
                <w:lang w:eastAsia="it-IT"/>
              </w:rPr>
              <w:t xml:space="preserve"> 2283-9216</w:t>
            </w:r>
          </w:p>
        </w:tc>
      </w:tr>
      <w:bookmarkEnd w:id="0"/>
    </w:tbl>
    <w:p w14:paraId="4D1F22FE" w14:textId="77777777" w:rsidR="00AC7FDB" w:rsidRPr="00F57555" w:rsidRDefault="00AC7FDB" w:rsidP="00B57E6F">
      <w:pPr>
        <w:pStyle w:val="CETAuthors"/>
        <w:rPr>
          <w:noProof w:val="0"/>
          <w:sz w:val="32"/>
        </w:rPr>
      </w:pPr>
    </w:p>
    <w:p w14:paraId="71E66911" w14:textId="5DFF6CED" w:rsidR="00AC7FDB" w:rsidRPr="00F57555" w:rsidRDefault="00AC7FDB" w:rsidP="00B57E6F">
      <w:pPr>
        <w:pStyle w:val="CETAuthors"/>
        <w:rPr>
          <w:noProof w:val="0"/>
          <w:sz w:val="32"/>
        </w:rPr>
      </w:pPr>
      <w:r w:rsidRPr="00F57555">
        <w:rPr>
          <w:noProof w:val="0"/>
          <w:sz w:val="32"/>
        </w:rPr>
        <w:t>Tuning the CuO catalyst properties for an optimal H</w:t>
      </w:r>
      <w:r w:rsidRPr="00F57555">
        <w:rPr>
          <w:noProof w:val="0"/>
          <w:sz w:val="32"/>
          <w:vertAlign w:val="subscript"/>
        </w:rPr>
        <w:t>2</w:t>
      </w:r>
      <w:r w:rsidRPr="00F57555">
        <w:rPr>
          <w:noProof w:val="0"/>
          <w:sz w:val="32"/>
        </w:rPr>
        <w:t>:CO ratio</w:t>
      </w:r>
    </w:p>
    <w:p w14:paraId="10D0AE8C" w14:textId="77777777" w:rsidR="00DE324A" w:rsidRPr="000955B5" w:rsidRDefault="00DA26FA" w:rsidP="00DE324A">
      <w:pPr>
        <w:pStyle w:val="CETAddress"/>
        <w:jc w:val="both"/>
        <w:rPr>
          <w:noProof w:val="0"/>
          <w:sz w:val="24"/>
          <w:lang w:val="it-IT"/>
        </w:rPr>
      </w:pPr>
      <w:r w:rsidRPr="000955B5">
        <w:rPr>
          <w:noProof w:val="0"/>
          <w:sz w:val="24"/>
          <w:lang w:val="it-IT"/>
        </w:rPr>
        <w:t>Daniele Giusi</w:t>
      </w:r>
      <w:proofErr w:type="gramStart"/>
      <w:r w:rsidRPr="000955B5">
        <w:rPr>
          <w:noProof w:val="0"/>
          <w:sz w:val="24"/>
          <w:vertAlign w:val="superscript"/>
          <w:lang w:val="it-IT"/>
        </w:rPr>
        <w:t>1,</w:t>
      </w:r>
      <w:r w:rsidRPr="000955B5">
        <w:rPr>
          <w:noProof w:val="0"/>
          <w:sz w:val="24"/>
          <w:lang w:val="it-IT"/>
        </w:rPr>
        <w:t>*</w:t>
      </w:r>
      <w:proofErr w:type="gramEnd"/>
      <w:r w:rsidRPr="000955B5">
        <w:rPr>
          <w:noProof w:val="0"/>
          <w:sz w:val="24"/>
          <w:lang w:val="it-IT"/>
        </w:rPr>
        <w:t>, Angela M. Ronsisvalle</w:t>
      </w:r>
      <w:r w:rsidRPr="000955B5">
        <w:rPr>
          <w:noProof w:val="0"/>
          <w:sz w:val="24"/>
          <w:vertAlign w:val="superscript"/>
          <w:lang w:val="it-IT"/>
        </w:rPr>
        <w:t>1</w:t>
      </w:r>
      <w:r w:rsidRPr="000955B5">
        <w:rPr>
          <w:noProof w:val="0"/>
          <w:sz w:val="24"/>
          <w:lang w:val="it-IT"/>
        </w:rPr>
        <w:t>, Veronica Costantino</w:t>
      </w:r>
      <w:r w:rsidRPr="000955B5">
        <w:rPr>
          <w:noProof w:val="0"/>
          <w:sz w:val="24"/>
          <w:vertAlign w:val="superscript"/>
          <w:lang w:val="it-IT"/>
        </w:rPr>
        <w:t>1</w:t>
      </w:r>
      <w:r w:rsidRPr="000955B5">
        <w:rPr>
          <w:noProof w:val="0"/>
          <w:sz w:val="24"/>
          <w:lang w:val="it-IT"/>
        </w:rPr>
        <w:t>, Viviana Amoroso</w:t>
      </w:r>
      <w:r w:rsidRPr="000955B5">
        <w:rPr>
          <w:noProof w:val="0"/>
          <w:sz w:val="24"/>
          <w:vertAlign w:val="superscript"/>
          <w:lang w:val="it-IT"/>
        </w:rPr>
        <w:t>1</w:t>
      </w:r>
      <w:r w:rsidRPr="000955B5">
        <w:rPr>
          <w:noProof w:val="0"/>
          <w:sz w:val="24"/>
          <w:lang w:val="it-IT"/>
        </w:rPr>
        <w:t xml:space="preserve">, </w:t>
      </w:r>
      <w:proofErr w:type="spellStart"/>
      <w:r w:rsidRPr="000955B5">
        <w:rPr>
          <w:noProof w:val="0"/>
          <w:sz w:val="24"/>
          <w:lang w:val="it-IT"/>
        </w:rPr>
        <w:t>Sefora</w:t>
      </w:r>
      <w:proofErr w:type="spellEnd"/>
      <w:r w:rsidRPr="000955B5">
        <w:rPr>
          <w:noProof w:val="0"/>
          <w:sz w:val="24"/>
          <w:lang w:val="it-IT"/>
        </w:rPr>
        <w:t xml:space="preserve"> Isabella Perricone</w:t>
      </w:r>
      <w:r w:rsidRPr="000955B5">
        <w:rPr>
          <w:noProof w:val="0"/>
          <w:sz w:val="24"/>
          <w:vertAlign w:val="superscript"/>
          <w:lang w:val="it-IT"/>
        </w:rPr>
        <w:t>1</w:t>
      </w:r>
      <w:r w:rsidRPr="000955B5">
        <w:rPr>
          <w:noProof w:val="0"/>
          <w:sz w:val="24"/>
          <w:lang w:val="it-IT"/>
        </w:rPr>
        <w:t>,Francesco Tavella</w:t>
      </w:r>
      <w:r w:rsidRPr="000955B5">
        <w:rPr>
          <w:noProof w:val="0"/>
          <w:sz w:val="24"/>
          <w:vertAlign w:val="superscript"/>
          <w:lang w:val="it-IT"/>
        </w:rPr>
        <w:t>1</w:t>
      </w:r>
      <w:r w:rsidRPr="000955B5">
        <w:rPr>
          <w:noProof w:val="0"/>
          <w:sz w:val="24"/>
          <w:lang w:val="it-IT"/>
        </w:rPr>
        <w:t>, Chiara Genovese</w:t>
      </w:r>
      <w:r w:rsidRPr="000955B5">
        <w:rPr>
          <w:noProof w:val="0"/>
          <w:sz w:val="24"/>
          <w:vertAlign w:val="superscript"/>
          <w:lang w:val="it-IT"/>
        </w:rPr>
        <w:t>1</w:t>
      </w:r>
      <w:r w:rsidRPr="000955B5">
        <w:rPr>
          <w:noProof w:val="0"/>
          <w:sz w:val="24"/>
          <w:lang w:val="it-IT"/>
        </w:rPr>
        <w:t>, Claudio Ampelli</w:t>
      </w:r>
      <w:r w:rsidRPr="000955B5">
        <w:rPr>
          <w:noProof w:val="0"/>
          <w:sz w:val="24"/>
          <w:vertAlign w:val="superscript"/>
          <w:lang w:val="it-IT"/>
        </w:rPr>
        <w:t>1</w:t>
      </w:r>
      <w:r w:rsidRPr="000955B5">
        <w:rPr>
          <w:noProof w:val="0"/>
          <w:sz w:val="24"/>
          <w:lang w:val="it-IT"/>
        </w:rPr>
        <w:cr/>
      </w:r>
    </w:p>
    <w:p w14:paraId="69BDA95F" w14:textId="0593C3F1" w:rsidR="00DA26FA" w:rsidRPr="00F57555" w:rsidRDefault="00567AA0" w:rsidP="00DE324A">
      <w:pPr>
        <w:pStyle w:val="CETAddress"/>
        <w:jc w:val="both"/>
        <w:rPr>
          <w:noProof w:val="0"/>
        </w:rPr>
      </w:pPr>
      <w:r w:rsidRPr="00F57555">
        <w:rPr>
          <w:noProof w:val="0"/>
          <w:szCs w:val="16"/>
          <w:vertAlign w:val="superscript"/>
        </w:rPr>
        <w:t>1</w:t>
      </w:r>
      <w:r w:rsidR="00DA26FA" w:rsidRPr="00F57555">
        <w:rPr>
          <w:noProof w:val="0"/>
        </w:rPr>
        <w:t xml:space="preserve">Department of Chemical, Biological, Pharmaceutical and Environmental Sciences (ChiBioFarAm) – University of Messina, </w:t>
      </w:r>
    </w:p>
    <w:p w14:paraId="2C1797D3" w14:textId="77777777" w:rsidR="00DA26FA" w:rsidRPr="00F57555" w:rsidRDefault="00DA26FA" w:rsidP="00DA26FA">
      <w:pPr>
        <w:pStyle w:val="CETAddress"/>
        <w:rPr>
          <w:noProof w:val="0"/>
        </w:rPr>
      </w:pPr>
      <w:r w:rsidRPr="00F57555">
        <w:rPr>
          <w:noProof w:val="0"/>
        </w:rPr>
        <w:t xml:space="preserve">ERIC </w:t>
      </w:r>
      <w:proofErr w:type="spellStart"/>
      <w:r w:rsidRPr="00F57555">
        <w:rPr>
          <w:noProof w:val="0"/>
        </w:rPr>
        <w:t>aisbl</w:t>
      </w:r>
      <w:proofErr w:type="spellEnd"/>
      <w:r w:rsidRPr="00F57555">
        <w:rPr>
          <w:noProof w:val="0"/>
        </w:rPr>
        <w:t xml:space="preserve"> and CASPE/INSTM, </w:t>
      </w:r>
      <w:proofErr w:type="spellStart"/>
      <w:r w:rsidRPr="00F57555">
        <w:rPr>
          <w:noProof w:val="0"/>
        </w:rPr>
        <w:t>v.le</w:t>
      </w:r>
      <w:proofErr w:type="spellEnd"/>
      <w:r w:rsidRPr="00F57555">
        <w:rPr>
          <w:noProof w:val="0"/>
        </w:rPr>
        <w:t xml:space="preserve"> F. Stagno </w:t>
      </w:r>
      <w:proofErr w:type="spellStart"/>
      <w:r w:rsidRPr="00F57555">
        <w:rPr>
          <w:noProof w:val="0"/>
        </w:rPr>
        <w:t>d'Alcontres</w:t>
      </w:r>
      <w:proofErr w:type="spellEnd"/>
      <w:r w:rsidRPr="00F57555">
        <w:rPr>
          <w:noProof w:val="0"/>
        </w:rPr>
        <w:t xml:space="preserve">, 31 – 98166 Messina, Italy </w:t>
      </w:r>
    </w:p>
    <w:p w14:paraId="53760169" w14:textId="39B90F0F" w:rsidR="00DA26FA" w:rsidRPr="00F57555" w:rsidRDefault="00DA26FA" w:rsidP="00DA26FA">
      <w:pPr>
        <w:pStyle w:val="CETAddress"/>
        <w:rPr>
          <w:noProof w:val="0"/>
        </w:rPr>
      </w:pPr>
      <w:r w:rsidRPr="00F57555">
        <w:rPr>
          <w:noProof w:val="0"/>
        </w:rPr>
        <w:t xml:space="preserve">*dgiusi@unime.it </w:t>
      </w:r>
    </w:p>
    <w:p w14:paraId="622828FB" w14:textId="77777777" w:rsidR="00DA26FA" w:rsidRPr="00F57555" w:rsidRDefault="00DA26FA" w:rsidP="00DA26FA">
      <w:pPr>
        <w:pStyle w:val="CETAddress"/>
        <w:rPr>
          <w:noProof w:val="0"/>
        </w:rPr>
      </w:pPr>
    </w:p>
    <w:p w14:paraId="2FFD05D6" w14:textId="70DF29DE" w:rsidR="00E67C1B" w:rsidRPr="00F57555" w:rsidRDefault="00A96956" w:rsidP="00DE324A">
      <w:pPr>
        <w:pStyle w:val="CETAddress"/>
        <w:jc w:val="both"/>
        <w:rPr>
          <w:b/>
          <w:noProof w:val="0"/>
          <w:sz w:val="18"/>
        </w:rPr>
      </w:pPr>
      <w:r w:rsidRPr="00F57555">
        <w:rPr>
          <w:noProof w:val="0"/>
          <w:sz w:val="18"/>
        </w:rPr>
        <w:t>This study</w:t>
      </w:r>
      <w:r w:rsidR="00CD3DFB" w:rsidRPr="00F57555">
        <w:rPr>
          <w:noProof w:val="0"/>
          <w:sz w:val="18"/>
        </w:rPr>
        <w:t xml:space="preserve"> report</w:t>
      </w:r>
      <w:r w:rsidRPr="00F57555">
        <w:rPr>
          <w:noProof w:val="0"/>
          <w:sz w:val="18"/>
        </w:rPr>
        <w:t>s</w:t>
      </w:r>
      <w:r w:rsidR="00CD3DFB" w:rsidRPr="00F57555">
        <w:rPr>
          <w:noProof w:val="0"/>
          <w:sz w:val="18"/>
        </w:rPr>
        <w:t xml:space="preserve"> the design and engineering of CuO-based electrocatalysts</w:t>
      </w:r>
      <w:r w:rsidR="0094042C" w:rsidRPr="00F57555">
        <w:rPr>
          <w:noProof w:val="0"/>
          <w:sz w:val="18"/>
        </w:rPr>
        <w:t xml:space="preserve"> </w:t>
      </w:r>
      <w:r w:rsidR="00CD3DFB" w:rsidRPr="00F57555">
        <w:rPr>
          <w:noProof w:val="0"/>
          <w:sz w:val="18"/>
        </w:rPr>
        <w:t xml:space="preserve">synthesized </w:t>
      </w:r>
      <w:r w:rsidR="000038DB" w:rsidRPr="00F57555">
        <w:rPr>
          <w:noProof w:val="0"/>
          <w:sz w:val="18"/>
        </w:rPr>
        <w:t>via</w:t>
      </w:r>
      <w:r w:rsidR="00CD3DFB" w:rsidRPr="00F57555">
        <w:rPr>
          <w:noProof w:val="0"/>
          <w:sz w:val="18"/>
        </w:rPr>
        <w:t xml:space="preserve"> </w:t>
      </w:r>
      <w:r w:rsidR="003E7778" w:rsidRPr="00F57555">
        <w:rPr>
          <w:noProof w:val="0"/>
          <w:sz w:val="18"/>
        </w:rPr>
        <w:t xml:space="preserve">a facile </w:t>
      </w:r>
      <w:r w:rsidR="00CD3DFB" w:rsidRPr="00F57555">
        <w:rPr>
          <w:noProof w:val="0"/>
          <w:sz w:val="18"/>
        </w:rPr>
        <w:t xml:space="preserve">hydrothermal </w:t>
      </w:r>
      <w:r w:rsidR="00DE462C" w:rsidRPr="00F57555">
        <w:rPr>
          <w:noProof w:val="0"/>
          <w:sz w:val="18"/>
        </w:rPr>
        <w:t>approach</w:t>
      </w:r>
      <w:r w:rsidR="0094042C" w:rsidRPr="00F57555">
        <w:rPr>
          <w:noProof w:val="0"/>
          <w:sz w:val="18"/>
        </w:rPr>
        <w:t xml:space="preserve"> to optimize the H</w:t>
      </w:r>
      <w:r w:rsidR="0094042C" w:rsidRPr="00F57555">
        <w:rPr>
          <w:noProof w:val="0"/>
          <w:sz w:val="18"/>
          <w:vertAlign w:val="subscript"/>
        </w:rPr>
        <w:t>2</w:t>
      </w:r>
      <w:r w:rsidR="0094042C" w:rsidRPr="00F57555">
        <w:rPr>
          <w:noProof w:val="0"/>
          <w:sz w:val="18"/>
        </w:rPr>
        <w:t>:CO</w:t>
      </w:r>
      <w:r w:rsidR="00076BA4" w:rsidRPr="00F57555">
        <w:rPr>
          <w:noProof w:val="0"/>
          <w:sz w:val="18"/>
        </w:rPr>
        <w:t xml:space="preserve"> </w:t>
      </w:r>
      <w:r w:rsidR="000038DB" w:rsidRPr="00F57555">
        <w:rPr>
          <w:noProof w:val="0"/>
          <w:sz w:val="18"/>
        </w:rPr>
        <w:t xml:space="preserve">syngas </w:t>
      </w:r>
      <w:r w:rsidR="00D22F10" w:rsidRPr="00F57555">
        <w:rPr>
          <w:noProof w:val="0"/>
          <w:sz w:val="18"/>
        </w:rPr>
        <w:t>ratio</w:t>
      </w:r>
      <w:r w:rsidR="00356384" w:rsidRPr="00F57555">
        <w:rPr>
          <w:noProof w:val="0"/>
          <w:sz w:val="18"/>
        </w:rPr>
        <w:t xml:space="preserve"> </w:t>
      </w:r>
      <w:r w:rsidR="001B4262" w:rsidRPr="00F57555">
        <w:rPr>
          <w:noProof w:val="0"/>
          <w:sz w:val="18"/>
        </w:rPr>
        <w:t>in</w:t>
      </w:r>
      <w:r w:rsidR="00CD3DFB" w:rsidRPr="00F57555">
        <w:rPr>
          <w:noProof w:val="0"/>
          <w:sz w:val="18"/>
        </w:rPr>
        <w:t xml:space="preserve"> CO</w:t>
      </w:r>
      <w:r w:rsidR="00CD3DFB" w:rsidRPr="00F57555">
        <w:rPr>
          <w:noProof w:val="0"/>
          <w:sz w:val="18"/>
          <w:vertAlign w:val="subscript"/>
        </w:rPr>
        <w:t>2</w:t>
      </w:r>
      <w:r w:rsidR="00CD3DFB" w:rsidRPr="00F57555">
        <w:rPr>
          <w:noProof w:val="0"/>
          <w:sz w:val="18"/>
        </w:rPr>
        <w:t xml:space="preserve"> electrocatalytic reduction</w:t>
      </w:r>
      <w:r w:rsidR="00645B06" w:rsidRPr="00F57555">
        <w:rPr>
          <w:noProof w:val="0"/>
          <w:sz w:val="18"/>
        </w:rPr>
        <w:t xml:space="preserve">. </w:t>
      </w:r>
      <w:r w:rsidR="000038DB" w:rsidRPr="00F57555">
        <w:rPr>
          <w:noProof w:val="0"/>
          <w:sz w:val="18"/>
        </w:rPr>
        <w:t>This process</w:t>
      </w:r>
      <w:r w:rsidR="00EC128F" w:rsidRPr="00F57555">
        <w:rPr>
          <w:noProof w:val="0"/>
          <w:sz w:val="18"/>
        </w:rPr>
        <w:t xml:space="preserve"> </w:t>
      </w:r>
      <w:r w:rsidR="00845AE0" w:rsidRPr="00F57555">
        <w:rPr>
          <w:noProof w:val="0"/>
          <w:sz w:val="18"/>
        </w:rPr>
        <w:t>offers a sustainable alternative to traditional methods</w:t>
      </w:r>
      <w:r w:rsidR="001E13E8" w:rsidRPr="00F57555">
        <w:rPr>
          <w:noProof w:val="0"/>
          <w:sz w:val="18"/>
        </w:rPr>
        <w:t xml:space="preserve"> by</w:t>
      </w:r>
      <w:r w:rsidR="00EC128F" w:rsidRPr="00F57555">
        <w:rPr>
          <w:noProof w:val="0"/>
          <w:sz w:val="18"/>
        </w:rPr>
        <w:t xml:space="preserve"> operating </w:t>
      </w:r>
      <w:r w:rsidR="00B75206" w:rsidRPr="00F57555">
        <w:rPr>
          <w:noProof w:val="0"/>
          <w:sz w:val="18"/>
        </w:rPr>
        <w:t xml:space="preserve">under mild </w:t>
      </w:r>
      <w:r w:rsidR="00EC128F" w:rsidRPr="00F57555">
        <w:rPr>
          <w:noProof w:val="0"/>
          <w:sz w:val="18"/>
        </w:rPr>
        <w:t>conditions, reducing greenhouse gas emissions</w:t>
      </w:r>
      <w:r w:rsidR="00B75206" w:rsidRPr="00F57555">
        <w:rPr>
          <w:noProof w:val="0"/>
          <w:sz w:val="18"/>
        </w:rPr>
        <w:t>,</w:t>
      </w:r>
      <w:r w:rsidR="00EC128F" w:rsidRPr="00F57555">
        <w:rPr>
          <w:noProof w:val="0"/>
          <w:sz w:val="18"/>
        </w:rPr>
        <w:t xml:space="preserve"> and </w:t>
      </w:r>
      <w:r w:rsidR="00B75206" w:rsidRPr="00F57555">
        <w:rPr>
          <w:noProof w:val="0"/>
          <w:sz w:val="18"/>
        </w:rPr>
        <w:t xml:space="preserve">enabling the use </w:t>
      </w:r>
      <w:r w:rsidR="00CA378C" w:rsidRPr="00F57555">
        <w:rPr>
          <w:noProof w:val="0"/>
          <w:sz w:val="18"/>
        </w:rPr>
        <w:t>of</w:t>
      </w:r>
      <w:r w:rsidR="00EC128F" w:rsidRPr="00F57555">
        <w:rPr>
          <w:noProof w:val="0"/>
          <w:sz w:val="18"/>
        </w:rPr>
        <w:t xml:space="preserve"> renewable </w:t>
      </w:r>
      <w:r w:rsidR="00CA378C" w:rsidRPr="00F57555">
        <w:rPr>
          <w:noProof w:val="0"/>
          <w:sz w:val="18"/>
        </w:rPr>
        <w:t>energy</w:t>
      </w:r>
      <w:r w:rsidR="00BE1BDE" w:rsidRPr="00F57555">
        <w:rPr>
          <w:noProof w:val="0"/>
          <w:sz w:val="18"/>
        </w:rPr>
        <w:t>.</w:t>
      </w:r>
      <w:r w:rsidR="009245C1" w:rsidRPr="00F57555">
        <w:rPr>
          <w:noProof w:val="0"/>
          <w:sz w:val="18"/>
        </w:rPr>
        <w:t xml:space="preserve"> </w:t>
      </w:r>
      <w:r w:rsidR="00152DD5" w:rsidRPr="00F57555">
        <w:rPr>
          <w:noProof w:val="0"/>
          <w:sz w:val="18"/>
        </w:rPr>
        <w:t>T</w:t>
      </w:r>
      <w:r w:rsidR="00CD3DFB" w:rsidRPr="00F57555">
        <w:rPr>
          <w:noProof w:val="0"/>
          <w:sz w:val="18"/>
        </w:rPr>
        <w:t xml:space="preserve">hree </w:t>
      </w:r>
      <w:r w:rsidR="0066520E" w:rsidRPr="00F57555">
        <w:rPr>
          <w:noProof w:val="0"/>
          <w:sz w:val="18"/>
        </w:rPr>
        <w:t>CuO</w:t>
      </w:r>
      <w:r w:rsidR="008E689E" w:rsidRPr="00F57555">
        <w:rPr>
          <w:noProof w:val="0"/>
          <w:sz w:val="18"/>
        </w:rPr>
        <w:t>-based</w:t>
      </w:r>
      <w:r w:rsidR="0066520E" w:rsidRPr="00F57555">
        <w:rPr>
          <w:noProof w:val="0"/>
          <w:sz w:val="18"/>
        </w:rPr>
        <w:t xml:space="preserve"> </w:t>
      </w:r>
      <w:r w:rsidR="008E689E" w:rsidRPr="00F57555">
        <w:rPr>
          <w:noProof w:val="0"/>
          <w:sz w:val="18"/>
        </w:rPr>
        <w:t>electro</w:t>
      </w:r>
      <w:r w:rsidR="00CD3DFB" w:rsidRPr="00F57555">
        <w:rPr>
          <w:noProof w:val="0"/>
          <w:sz w:val="18"/>
        </w:rPr>
        <w:t>catalysts</w:t>
      </w:r>
      <w:r w:rsidR="0066520E" w:rsidRPr="00F57555">
        <w:rPr>
          <w:noProof w:val="0"/>
          <w:sz w:val="18"/>
        </w:rPr>
        <w:t>,</w:t>
      </w:r>
      <w:r w:rsidR="00CD3DFB" w:rsidRPr="00F57555">
        <w:rPr>
          <w:noProof w:val="0"/>
          <w:sz w:val="18"/>
        </w:rPr>
        <w:t xml:space="preserve"> </w:t>
      </w:r>
      <w:r w:rsidR="001A0A9B" w:rsidRPr="00F57555">
        <w:rPr>
          <w:noProof w:val="0"/>
          <w:sz w:val="18"/>
        </w:rPr>
        <w:t xml:space="preserve">synthesized </w:t>
      </w:r>
      <w:r w:rsidR="00226035" w:rsidRPr="00F57555">
        <w:rPr>
          <w:noProof w:val="0"/>
          <w:sz w:val="18"/>
        </w:rPr>
        <w:t>by</w:t>
      </w:r>
      <w:r w:rsidR="00FD0E6A" w:rsidRPr="00F57555">
        <w:rPr>
          <w:noProof w:val="0"/>
          <w:sz w:val="18"/>
        </w:rPr>
        <w:t xml:space="preserve"> the same</w:t>
      </w:r>
      <w:r w:rsidR="00E42C52" w:rsidRPr="00F57555">
        <w:rPr>
          <w:noProof w:val="0"/>
          <w:sz w:val="18"/>
        </w:rPr>
        <w:t xml:space="preserve"> hydrothermal </w:t>
      </w:r>
      <w:r w:rsidR="001A0A9B" w:rsidRPr="00F57555">
        <w:rPr>
          <w:noProof w:val="0"/>
          <w:sz w:val="18"/>
        </w:rPr>
        <w:t>method</w:t>
      </w:r>
      <w:r w:rsidR="00E42C52" w:rsidRPr="00F57555">
        <w:rPr>
          <w:noProof w:val="0"/>
          <w:sz w:val="18"/>
        </w:rPr>
        <w:t xml:space="preserve"> but </w:t>
      </w:r>
      <w:r w:rsidR="001A0A9B" w:rsidRPr="00F57555">
        <w:rPr>
          <w:noProof w:val="0"/>
          <w:sz w:val="18"/>
        </w:rPr>
        <w:t>with</w:t>
      </w:r>
      <w:r w:rsidR="00E42C52" w:rsidRPr="00F57555">
        <w:rPr>
          <w:noProof w:val="0"/>
          <w:sz w:val="18"/>
        </w:rPr>
        <w:t xml:space="preserve"> different precursors,</w:t>
      </w:r>
      <w:r w:rsidR="00152DD5" w:rsidRPr="00F57555">
        <w:rPr>
          <w:noProof w:val="0"/>
          <w:sz w:val="18"/>
        </w:rPr>
        <w:t xml:space="preserve"> were </w:t>
      </w:r>
      <w:r w:rsidR="00B03684" w:rsidRPr="00F57555">
        <w:rPr>
          <w:noProof w:val="0"/>
          <w:sz w:val="18"/>
        </w:rPr>
        <w:t>used to prepare</w:t>
      </w:r>
      <w:r w:rsidR="00F13E1B" w:rsidRPr="00F57555">
        <w:rPr>
          <w:noProof w:val="0"/>
          <w:sz w:val="18"/>
        </w:rPr>
        <w:t xml:space="preserve"> innovative</w:t>
      </w:r>
      <w:r w:rsidR="00B03684" w:rsidRPr="00F57555">
        <w:rPr>
          <w:noProof w:val="0"/>
          <w:sz w:val="18"/>
        </w:rPr>
        <w:t xml:space="preserve"> gas-diffusion electrodes </w:t>
      </w:r>
      <w:r w:rsidR="00226035" w:rsidRPr="00F57555">
        <w:rPr>
          <w:noProof w:val="0"/>
          <w:sz w:val="18"/>
        </w:rPr>
        <w:t xml:space="preserve">and </w:t>
      </w:r>
      <w:r w:rsidR="00832C04" w:rsidRPr="00F57555">
        <w:rPr>
          <w:noProof w:val="0"/>
          <w:sz w:val="18"/>
        </w:rPr>
        <w:t xml:space="preserve">tested </w:t>
      </w:r>
      <w:r w:rsidR="00CD3DFB" w:rsidRPr="00F57555">
        <w:rPr>
          <w:noProof w:val="0"/>
          <w:sz w:val="18"/>
        </w:rPr>
        <w:t xml:space="preserve">in an </w:t>
      </w:r>
      <w:r w:rsidR="00903A74" w:rsidRPr="00F57555">
        <w:rPr>
          <w:noProof w:val="0"/>
          <w:sz w:val="18"/>
        </w:rPr>
        <w:t xml:space="preserve">optimized </w:t>
      </w:r>
      <w:r w:rsidR="00F13E1B" w:rsidRPr="00F57555">
        <w:rPr>
          <w:noProof w:val="0"/>
          <w:sz w:val="18"/>
        </w:rPr>
        <w:t>compact</w:t>
      </w:r>
      <w:r w:rsidR="00683A30" w:rsidRPr="00F57555">
        <w:rPr>
          <w:noProof w:val="0"/>
          <w:sz w:val="18"/>
        </w:rPr>
        <w:t xml:space="preserve"> </w:t>
      </w:r>
      <w:r w:rsidR="00CD3DFB" w:rsidRPr="00F57555">
        <w:rPr>
          <w:noProof w:val="0"/>
          <w:sz w:val="18"/>
        </w:rPr>
        <w:t>electrochemical flow</w:t>
      </w:r>
      <w:r w:rsidR="00D7491E" w:rsidRPr="00F57555">
        <w:rPr>
          <w:noProof w:val="0"/>
          <w:sz w:val="18"/>
        </w:rPr>
        <w:t>-by</w:t>
      </w:r>
      <w:r w:rsidR="00CD3DFB" w:rsidRPr="00F57555">
        <w:rPr>
          <w:noProof w:val="0"/>
          <w:sz w:val="18"/>
        </w:rPr>
        <w:t xml:space="preserve"> </w:t>
      </w:r>
      <w:r w:rsidR="00152DD5" w:rsidRPr="00F57555">
        <w:rPr>
          <w:noProof w:val="0"/>
          <w:sz w:val="18"/>
        </w:rPr>
        <w:t>reactor</w:t>
      </w:r>
      <w:r w:rsidR="00D7491E" w:rsidRPr="00F57555">
        <w:rPr>
          <w:noProof w:val="0"/>
          <w:sz w:val="18"/>
        </w:rPr>
        <w:t>.</w:t>
      </w:r>
      <w:r w:rsidR="00683A30" w:rsidRPr="00F57555">
        <w:rPr>
          <w:noProof w:val="0"/>
          <w:sz w:val="18"/>
        </w:rPr>
        <w:t xml:space="preserve"> </w:t>
      </w:r>
      <w:r w:rsidR="00402483" w:rsidRPr="00F57555">
        <w:rPr>
          <w:noProof w:val="0"/>
          <w:sz w:val="18"/>
        </w:rPr>
        <w:t>U</w:t>
      </w:r>
      <w:r w:rsidR="00CD3DFB" w:rsidRPr="00F57555">
        <w:rPr>
          <w:noProof w:val="0"/>
          <w:sz w:val="18"/>
        </w:rPr>
        <w:t xml:space="preserve">nlike conventional </w:t>
      </w:r>
      <w:r w:rsidR="00F13E1B" w:rsidRPr="00F57555">
        <w:rPr>
          <w:noProof w:val="0"/>
          <w:sz w:val="18"/>
        </w:rPr>
        <w:t xml:space="preserve">devices </w:t>
      </w:r>
      <w:r w:rsidR="006D25A4" w:rsidRPr="00F57555">
        <w:rPr>
          <w:noProof w:val="0"/>
          <w:sz w:val="18"/>
        </w:rPr>
        <w:t xml:space="preserve">with </w:t>
      </w:r>
      <w:r w:rsidR="008C022E">
        <w:rPr>
          <w:noProof w:val="0"/>
          <w:sz w:val="18"/>
        </w:rPr>
        <w:t xml:space="preserve">liquid </w:t>
      </w:r>
      <w:r w:rsidR="00CD3DFB" w:rsidRPr="00F57555">
        <w:rPr>
          <w:noProof w:val="0"/>
          <w:sz w:val="18"/>
        </w:rPr>
        <w:t>anode and cathode</w:t>
      </w:r>
      <w:r w:rsidR="00402483" w:rsidRPr="00F57555">
        <w:rPr>
          <w:noProof w:val="0"/>
          <w:sz w:val="18"/>
        </w:rPr>
        <w:t xml:space="preserve"> compartment</w:t>
      </w:r>
      <w:r w:rsidR="00413619" w:rsidRPr="00F57555">
        <w:rPr>
          <w:noProof w:val="0"/>
          <w:sz w:val="18"/>
        </w:rPr>
        <w:t>s</w:t>
      </w:r>
      <w:r w:rsidR="00CD3DFB" w:rsidRPr="00F57555">
        <w:rPr>
          <w:noProof w:val="0"/>
          <w:sz w:val="18"/>
        </w:rPr>
        <w:t xml:space="preserve"> separated by a membrane, </w:t>
      </w:r>
      <w:r w:rsidR="00BF01D2" w:rsidRPr="00F57555">
        <w:rPr>
          <w:noProof w:val="0"/>
          <w:sz w:val="18"/>
        </w:rPr>
        <w:t>t</w:t>
      </w:r>
      <w:r w:rsidR="00BA5821" w:rsidRPr="00F57555">
        <w:rPr>
          <w:noProof w:val="0"/>
          <w:sz w:val="18"/>
        </w:rPr>
        <w:t>his reactor</w:t>
      </w:r>
      <w:r w:rsidR="00DC4756" w:rsidRPr="00F57555">
        <w:rPr>
          <w:noProof w:val="0"/>
          <w:sz w:val="18"/>
        </w:rPr>
        <w:t xml:space="preserve"> </w:t>
      </w:r>
      <w:r w:rsidR="00E74680" w:rsidRPr="00F57555">
        <w:rPr>
          <w:noProof w:val="0"/>
          <w:sz w:val="18"/>
        </w:rPr>
        <w:t>features</w:t>
      </w:r>
      <w:r w:rsidR="00152DD5" w:rsidRPr="00F57555">
        <w:rPr>
          <w:noProof w:val="0"/>
          <w:sz w:val="18"/>
        </w:rPr>
        <w:t xml:space="preserve"> </w:t>
      </w:r>
      <w:r w:rsidR="00CD3DFB" w:rsidRPr="00F57555">
        <w:rPr>
          <w:noProof w:val="0"/>
          <w:sz w:val="18"/>
        </w:rPr>
        <w:t>a</w:t>
      </w:r>
      <w:r w:rsidR="00832C04" w:rsidRPr="00F57555">
        <w:rPr>
          <w:noProof w:val="0"/>
          <w:sz w:val="18"/>
        </w:rPr>
        <w:t xml:space="preserve">n additional </w:t>
      </w:r>
      <w:r w:rsidR="00CD3DFB" w:rsidRPr="00F57555">
        <w:rPr>
          <w:noProof w:val="0"/>
          <w:sz w:val="18"/>
        </w:rPr>
        <w:t>gas</w:t>
      </w:r>
      <w:r w:rsidR="00BA5821" w:rsidRPr="00F57555">
        <w:rPr>
          <w:noProof w:val="0"/>
          <w:sz w:val="18"/>
        </w:rPr>
        <w:t xml:space="preserve"> </w:t>
      </w:r>
      <w:r w:rsidR="00CD3DFB" w:rsidRPr="00F57555">
        <w:rPr>
          <w:noProof w:val="0"/>
          <w:sz w:val="18"/>
        </w:rPr>
        <w:t xml:space="preserve">chamber adjacent to the cathode </w:t>
      </w:r>
      <w:r w:rsidR="00402483" w:rsidRPr="00F57555">
        <w:rPr>
          <w:noProof w:val="0"/>
          <w:sz w:val="18"/>
        </w:rPr>
        <w:t>liquid compartment</w:t>
      </w:r>
      <w:r w:rsidR="00D60804" w:rsidRPr="00F57555">
        <w:rPr>
          <w:noProof w:val="0"/>
          <w:sz w:val="18"/>
        </w:rPr>
        <w:t xml:space="preserve">, </w:t>
      </w:r>
      <w:r w:rsidR="00DB67EA" w:rsidRPr="00F57555">
        <w:rPr>
          <w:noProof w:val="0"/>
          <w:sz w:val="18"/>
        </w:rPr>
        <w:t>forming</w:t>
      </w:r>
      <w:r w:rsidR="00D60804" w:rsidRPr="00F57555">
        <w:rPr>
          <w:noProof w:val="0"/>
          <w:sz w:val="18"/>
        </w:rPr>
        <w:t xml:space="preserve"> </w:t>
      </w:r>
      <w:r w:rsidR="00CD3DFB" w:rsidRPr="00F57555">
        <w:rPr>
          <w:noProof w:val="0"/>
          <w:sz w:val="18"/>
        </w:rPr>
        <w:t xml:space="preserve">a triple gas/solid/liquid interface that </w:t>
      </w:r>
      <w:r w:rsidR="00155E1D" w:rsidRPr="00F57555">
        <w:rPr>
          <w:noProof w:val="0"/>
          <w:sz w:val="18"/>
        </w:rPr>
        <w:t xml:space="preserve">enhances </w:t>
      </w:r>
      <w:r w:rsidR="00DB67EA" w:rsidRPr="00F57555">
        <w:rPr>
          <w:noProof w:val="0"/>
          <w:sz w:val="18"/>
        </w:rPr>
        <w:t xml:space="preserve">the local </w:t>
      </w:r>
      <w:r w:rsidR="00CD3DFB" w:rsidRPr="00F57555">
        <w:rPr>
          <w:noProof w:val="0"/>
          <w:sz w:val="18"/>
        </w:rPr>
        <w:t>CO</w:t>
      </w:r>
      <w:r w:rsidR="00CD3DFB" w:rsidRPr="00F57555">
        <w:rPr>
          <w:noProof w:val="0"/>
          <w:sz w:val="18"/>
          <w:vertAlign w:val="subscript"/>
        </w:rPr>
        <w:t>2</w:t>
      </w:r>
      <w:r w:rsidR="00CD3DFB" w:rsidRPr="00F57555">
        <w:rPr>
          <w:noProof w:val="0"/>
          <w:sz w:val="18"/>
        </w:rPr>
        <w:t xml:space="preserve"> </w:t>
      </w:r>
      <w:r w:rsidR="008E689E" w:rsidRPr="00F57555">
        <w:rPr>
          <w:noProof w:val="0"/>
          <w:sz w:val="18"/>
        </w:rPr>
        <w:t>concentration at</w:t>
      </w:r>
      <w:r w:rsidR="00CD3DFB" w:rsidRPr="00F57555">
        <w:rPr>
          <w:noProof w:val="0"/>
          <w:sz w:val="18"/>
        </w:rPr>
        <w:t xml:space="preserve"> the </w:t>
      </w:r>
      <w:r w:rsidR="002C5AA2" w:rsidRPr="00F57555">
        <w:rPr>
          <w:noProof w:val="0"/>
          <w:sz w:val="18"/>
        </w:rPr>
        <w:t xml:space="preserve">electrode </w:t>
      </w:r>
      <w:r w:rsidR="00CD3DFB" w:rsidRPr="00F57555">
        <w:rPr>
          <w:noProof w:val="0"/>
          <w:sz w:val="18"/>
        </w:rPr>
        <w:t xml:space="preserve">surface. </w:t>
      </w:r>
      <w:r w:rsidR="00397522" w:rsidRPr="00F57555">
        <w:rPr>
          <w:noProof w:val="0"/>
          <w:sz w:val="18"/>
        </w:rPr>
        <w:t>The study demonstrates that introducing different salts (e.g., Li</w:t>
      </w:r>
      <w:r w:rsidR="00397522" w:rsidRPr="00F57555">
        <w:rPr>
          <w:rFonts w:ascii="Cambria Math" w:hAnsi="Cambria Math" w:cs="Cambria Math"/>
          <w:noProof w:val="0"/>
          <w:sz w:val="18"/>
        </w:rPr>
        <w:t>⁺</w:t>
      </w:r>
      <w:r w:rsidR="00397522" w:rsidRPr="00F57555">
        <w:rPr>
          <w:noProof w:val="0"/>
          <w:sz w:val="18"/>
        </w:rPr>
        <w:t xml:space="preserve"> or Na</w:t>
      </w:r>
      <w:r w:rsidR="00397522" w:rsidRPr="00F57555">
        <w:rPr>
          <w:rFonts w:ascii="Cambria Math" w:hAnsi="Cambria Math" w:cs="Cambria Math"/>
          <w:noProof w:val="0"/>
          <w:sz w:val="18"/>
        </w:rPr>
        <w:t>⁺</w:t>
      </w:r>
      <w:r w:rsidR="00397522" w:rsidRPr="00F57555">
        <w:rPr>
          <w:noProof w:val="0"/>
          <w:sz w:val="18"/>
        </w:rPr>
        <w:t xml:space="preserve">) during synthesis enables significant modifications to the structural properties of the CuO catalysts, </w:t>
      </w:r>
      <w:r w:rsidR="006A06C6" w:rsidRPr="00F57555">
        <w:rPr>
          <w:noProof w:val="0"/>
          <w:sz w:val="18"/>
        </w:rPr>
        <w:t>leading to</w:t>
      </w:r>
      <w:r w:rsidR="00397522" w:rsidRPr="00F57555">
        <w:rPr>
          <w:noProof w:val="0"/>
          <w:sz w:val="18"/>
        </w:rPr>
        <w:t xml:space="preserve"> </w:t>
      </w:r>
      <w:r w:rsidR="006A06C6" w:rsidRPr="00F57555">
        <w:rPr>
          <w:noProof w:val="0"/>
          <w:sz w:val="18"/>
        </w:rPr>
        <w:t xml:space="preserve">different </w:t>
      </w:r>
      <w:r w:rsidR="00397522" w:rsidRPr="00F57555">
        <w:rPr>
          <w:noProof w:val="0"/>
          <w:sz w:val="18"/>
        </w:rPr>
        <w:t>product distributions in CO</w:t>
      </w:r>
      <w:r w:rsidR="00397522" w:rsidRPr="00F57555">
        <w:rPr>
          <w:rFonts w:ascii="Cambria Math" w:hAnsi="Cambria Math" w:cs="Cambria Math"/>
          <w:noProof w:val="0"/>
          <w:sz w:val="18"/>
        </w:rPr>
        <w:t>₂</w:t>
      </w:r>
      <w:r w:rsidR="00397522" w:rsidRPr="00F57555">
        <w:rPr>
          <w:noProof w:val="0"/>
          <w:sz w:val="18"/>
        </w:rPr>
        <w:t xml:space="preserve"> electroreduction.</w:t>
      </w:r>
      <w:r w:rsidR="00CD3DFB" w:rsidRPr="00F57555">
        <w:rPr>
          <w:noProof w:val="0"/>
          <w:sz w:val="18"/>
        </w:rPr>
        <w:t xml:space="preserve"> </w:t>
      </w:r>
      <w:r w:rsidR="001955F9">
        <w:rPr>
          <w:noProof w:val="0"/>
          <w:sz w:val="18"/>
        </w:rPr>
        <w:t>The</w:t>
      </w:r>
      <w:r w:rsidR="00CD3DFB" w:rsidRPr="00F57555">
        <w:rPr>
          <w:noProof w:val="0"/>
          <w:sz w:val="18"/>
        </w:rPr>
        <w:t xml:space="preserve"> optimal H</w:t>
      </w:r>
      <w:r w:rsidR="00CD3DFB" w:rsidRPr="00F57555">
        <w:rPr>
          <w:noProof w:val="0"/>
          <w:sz w:val="18"/>
          <w:vertAlign w:val="subscript"/>
        </w:rPr>
        <w:t>2</w:t>
      </w:r>
      <w:r w:rsidR="00CD3DFB" w:rsidRPr="00F57555">
        <w:rPr>
          <w:noProof w:val="0"/>
          <w:sz w:val="18"/>
        </w:rPr>
        <w:t>:CO ratio</w:t>
      </w:r>
      <w:r w:rsidR="00D2019D">
        <w:rPr>
          <w:noProof w:val="0"/>
          <w:sz w:val="18"/>
        </w:rPr>
        <w:t xml:space="preserve">, </w:t>
      </w:r>
      <w:r w:rsidR="000C6A8B">
        <w:rPr>
          <w:noProof w:val="0"/>
          <w:sz w:val="18"/>
        </w:rPr>
        <w:t>suitable</w:t>
      </w:r>
      <w:r w:rsidR="002C11D0" w:rsidRPr="00F57555">
        <w:rPr>
          <w:noProof w:val="0"/>
          <w:sz w:val="18"/>
        </w:rPr>
        <w:t xml:space="preserve"> </w:t>
      </w:r>
      <w:r w:rsidR="00402483" w:rsidRPr="00F57555">
        <w:rPr>
          <w:noProof w:val="0"/>
          <w:sz w:val="18"/>
        </w:rPr>
        <w:t xml:space="preserve">for Fischer-Tropsch </w:t>
      </w:r>
      <w:r w:rsidR="00D2019D">
        <w:rPr>
          <w:noProof w:val="0"/>
          <w:sz w:val="18"/>
        </w:rPr>
        <w:t xml:space="preserve">or </w:t>
      </w:r>
      <w:r w:rsidR="00402483" w:rsidRPr="00F57555">
        <w:rPr>
          <w:noProof w:val="0"/>
          <w:sz w:val="18"/>
        </w:rPr>
        <w:t xml:space="preserve">methanol </w:t>
      </w:r>
      <w:r w:rsidR="00D2019D">
        <w:rPr>
          <w:noProof w:val="0"/>
          <w:sz w:val="18"/>
        </w:rPr>
        <w:t>synthesis</w:t>
      </w:r>
      <w:r w:rsidR="002C11D0" w:rsidRPr="00F57555">
        <w:rPr>
          <w:noProof w:val="0"/>
          <w:sz w:val="18"/>
        </w:rPr>
        <w:t>,</w:t>
      </w:r>
      <w:r w:rsidR="00CD3DFB" w:rsidRPr="00F57555">
        <w:rPr>
          <w:noProof w:val="0"/>
          <w:sz w:val="18"/>
        </w:rPr>
        <w:t xml:space="preserve"> </w:t>
      </w:r>
      <w:r w:rsidR="00D2019D">
        <w:rPr>
          <w:noProof w:val="0"/>
          <w:sz w:val="18"/>
        </w:rPr>
        <w:t>can be modulated</w:t>
      </w:r>
      <w:r w:rsidR="00CD3DFB" w:rsidRPr="00F57555">
        <w:rPr>
          <w:noProof w:val="0"/>
          <w:sz w:val="18"/>
        </w:rPr>
        <w:t xml:space="preserve"> introducing Li</w:t>
      </w:r>
      <w:r w:rsidR="00CD3DFB" w:rsidRPr="00F57555">
        <w:rPr>
          <w:noProof w:val="0"/>
          <w:sz w:val="18"/>
          <w:vertAlign w:val="superscript"/>
        </w:rPr>
        <w:t>+</w:t>
      </w:r>
      <w:r w:rsidR="00CD3DFB" w:rsidRPr="00F57555">
        <w:rPr>
          <w:noProof w:val="0"/>
          <w:sz w:val="18"/>
        </w:rPr>
        <w:t xml:space="preserve"> </w:t>
      </w:r>
      <w:r w:rsidR="00D2019D">
        <w:rPr>
          <w:noProof w:val="0"/>
          <w:sz w:val="18"/>
        </w:rPr>
        <w:t>or</w:t>
      </w:r>
      <w:r w:rsidR="00D2019D" w:rsidRPr="00F57555">
        <w:rPr>
          <w:noProof w:val="0"/>
          <w:sz w:val="18"/>
        </w:rPr>
        <w:t xml:space="preserve"> </w:t>
      </w:r>
      <w:r w:rsidR="00CD3DFB" w:rsidRPr="00F57555">
        <w:rPr>
          <w:noProof w:val="0"/>
          <w:sz w:val="18"/>
        </w:rPr>
        <w:t>of Na</w:t>
      </w:r>
      <w:r w:rsidR="00CD3DFB" w:rsidRPr="00F57555">
        <w:rPr>
          <w:noProof w:val="0"/>
          <w:sz w:val="18"/>
          <w:vertAlign w:val="superscript"/>
        </w:rPr>
        <w:t>+</w:t>
      </w:r>
      <w:r w:rsidR="00CD3DFB" w:rsidRPr="00F57555">
        <w:rPr>
          <w:noProof w:val="0"/>
          <w:sz w:val="18"/>
        </w:rPr>
        <w:t xml:space="preserve"> salt in the synthetic </w:t>
      </w:r>
      <w:r w:rsidR="00683A30" w:rsidRPr="00F57555">
        <w:rPr>
          <w:noProof w:val="0"/>
          <w:sz w:val="18"/>
        </w:rPr>
        <w:t xml:space="preserve">CuO </w:t>
      </w:r>
      <w:r w:rsidR="00CD3DFB" w:rsidRPr="00F57555">
        <w:rPr>
          <w:noProof w:val="0"/>
          <w:sz w:val="18"/>
        </w:rPr>
        <w:t>route</w:t>
      </w:r>
      <w:r w:rsidR="00E74680" w:rsidRPr="00F57555">
        <w:rPr>
          <w:noProof w:val="0"/>
          <w:sz w:val="18"/>
        </w:rPr>
        <w:t xml:space="preserve">, as well as by </w:t>
      </w:r>
      <w:r w:rsidR="0060582B" w:rsidRPr="00F57555">
        <w:rPr>
          <w:noProof w:val="0"/>
          <w:sz w:val="18"/>
        </w:rPr>
        <w:t xml:space="preserve">fine-tuning </w:t>
      </w:r>
      <w:r w:rsidR="00CD3DFB" w:rsidRPr="00F57555">
        <w:rPr>
          <w:noProof w:val="0"/>
          <w:sz w:val="18"/>
        </w:rPr>
        <w:t xml:space="preserve">the operating conditions, </w:t>
      </w:r>
      <w:r w:rsidR="0060582B" w:rsidRPr="00F57555">
        <w:rPr>
          <w:noProof w:val="0"/>
          <w:sz w:val="18"/>
        </w:rPr>
        <w:t>such as the</w:t>
      </w:r>
      <w:r w:rsidR="00CD3DFB" w:rsidRPr="00F57555">
        <w:rPr>
          <w:noProof w:val="0"/>
          <w:sz w:val="18"/>
        </w:rPr>
        <w:t xml:space="preserve"> cell potential and current density. The </w:t>
      </w:r>
      <w:r w:rsidR="00661686" w:rsidRPr="00F57555">
        <w:rPr>
          <w:noProof w:val="0"/>
          <w:sz w:val="18"/>
        </w:rPr>
        <w:t xml:space="preserve">performance </w:t>
      </w:r>
      <w:r w:rsidR="00CD3DFB" w:rsidRPr="00F57555">
        <w:rPr>
          <w:noProof w:val="0"/>
          <w:sz w:val="18"/>
        </w:rPr>
        <w:t>differe</w:t>
      </w:r>
      <w:r w:rsidR="00661686" w:rsidRPr="00F57555">
        <w:rPr>
          <w:noProof w:val="0"/>
          <w:sz w:val="18"/>
        </w:rPr>
        <w:t xml:space="preserve">nces </w:t>
      </w:r>
      <w:r w:rsidR="007533CF" w:rsidRPr="00F57555">
        <w:rPr>
          <w:noProof w:val="0"/>
          <w:sz w:val="18"/>
        </w:rPr>
        <w:t>among the</w:t>
      </w:r>
      <w:r w:rsidR="00CD3DFB" w:rsidRPr="00F57555">
        <w:rPr>
          <w:noProof w:val="0"/>
          <w:sz w:val="18"/>
        </w:rPr>
        <w:t xml:space="preserve"> </w:t>
      </w:r>
      <w:r w:rsidR="007533CF" w:rsidRPr="00F57555">
        <w:rPr>
          <w:noProof w:val="0"/>
          <w:sz w:val="18"/>
        </w:rPr>
        <w:t>catalysts</w:t>
      </w:r>
      <w:r w:rsidR="00CD3DFB" w:rsidRPr="00F57555">
        <w:rPr>
          <w:noProof w:val="0"/>
          <w:sz w:val="18"/>
        </w:rPr>
        <w:t xml:space="preserve"> were </w:t>
      </w:r>
      <w:r w:rsidR="00F57555" w:rsidRPr="00F57555">
        <w:rPr>
          <w:noProof w:val="0"/>
          <w:sz w:val="18"/>
        </w:rPr>
        <w:t>elucidated</w:t>
      </w:r>
      <w:r w:rsidR="007533CF" w:rsidRPr="00F57555">
        <w:rPr>
          <w:noProof w:val="0"/>
          <w:sz w:val="18"/>
        </w:rPr>
        <w:t xml:space="preserve"> </w:t>
      </w:r>
      <w:r w:rsidR="00944BDC" w:rsidRPr="00F57555">
        <w:rPr>
          <w:noProof w:val="0"/>
          <w:sz w:val="18"/>
        </w:rPr>
        <w:t>through</w:t>
      </w:r>
      <w:r w:rsidR="00CD3DFB" w:rsidRPr="00F57555">
        <w:rPr>
          <w:noProof w:val="0"/>
          <w:sz w:val="18"/>
        </w:rPr>
        <w:t xml:space="preserve"> electrochemical characterizations, including </w:t>
      </w:r>
      <w:r w:rsidR="0088743D" w:rsidRPr="00F57555">
        <w:rPr>
          <w:noProof w:val="0"/>
          <w:sz w:val="18"/>
        </w:rPr>
        <w:t>measurements</w:t>
      </w:r>
      <w:r w:rsidR="00DE7F26" w:rsidRPr="00F57555">
        <w:rPr>
          <w:noProof w:val="0"/>
          <w:sz w:val="18"/>
        </w:rPr>
        <w:t xml:space="preserve"> of </w:t>
      </w:r>
      <w:r w:rsidR="00CD3DFB" w:rsidRPr="00F57555">
        <w:rPr>
          <w:noProof w:val="0"/>
          <w:sz w:val="18"/>
        </w:rPr>
        <w:t>capacitance, resistance and electrochemical active area</w:t>
      </w:r>
      <w:r w:rsidR="00947782" w:rsidRPr="00F57555">
        <w:rPr>
          <w:noProof w:val="0"/>
          <w:sz w:val="18"/>
        </w:rPr>
        <w:t xml:space="preserve"> (ECSA)</w:t>
      </w:r>
      <w:r w:rsidR="00CD3DFB" w:rsidRPr="00F57555">
        <w:rPr>
          <w:noProof w:val="0"/>
          <w:sz w:val="18"/>
        </w:rPr>
        <w:t>, as well as through</w:t>
      </w:r>
      <w:r w:rsidR="0088743D" w:rsidRPr="00F57555">
        <w:rPr>
          <w:noProof w:val="0"/>
          <w:sz w:val="18"/>
        </w:rPr>
        <w:t xml:space="preserve"> the</w:t>
      </w:r>
      <w:r w:rsidR="00CD3DFB" w:rsidRPr="00F57555">
        <w:rPr>
          <w:noProof w:val="0"/>
          <w:sz w:val="18"/>
        </w:rPr>
        <w:t xml:space="preserve"> </w:t>
      </w:r>
      <w:r w:rsidR="0088743D" w:rsidRPr="00F57555">
        <w:rPr>
          <w:noProof w:val="0"/>
          <w:sz w:val="18"/>
        </w:rPr>
        <w:t xml:space="preserve">analysis of </w:t>
      </w:r>
      <w:r w:rsidR="00CD3DFB" w:rsidRPr="00F57555">
        <w:rPr>
          <w:noProof w:val="0"/>
          <w:sz w:val="18"/>
        </w:rPr>
        <w:t>hydrophilicity</w:t>
      </w:r>
      <w:r w:rsidR="00683A30" w:rsidRPr="00F57555">
        <w:rPr>
          <w:noProof w:val="0"/>
          <w:sz w:val="18"/>
        </w:rPr>
        <w:t xml:space="preserve"> properties </w:t>
      </w:r>
      <w:r w:rsidR="00CD3DFB" w:rsidRPr="00F57555">
        <w:rPr>
          <w:noProof w:val="0"/>
          <w:sz w:val="18"/>
        </w:rPr>
        <w:t xml:space="preserve">of the </w:t>
      </w:r>
      <w:r w:rsidR="002261C3" w:rsidRPr="00F57555">
        <w:rPr>
          <w:noProof w:val="0"/>
          <w:sz w:val="18"/>
        </w:rPr>
        <w:t>e</w:t>
      </w:r>
      <w:r w:rsidR="00DE7F26" w:rsidRPr="00F57555">
        <w:rPr>
          <w:noProof w:val="0"/>
          <w:sz w:val="18"/>
        </w:rPr>
        <w:t>lect</w:t>
      </w:r>
      <w:r w:rsidR="002261C3" w:rsidRPr="00F57555">
        <w:rPr>
          <w:noProof w:val="0"/>
          <w:sz w:val="18"/>
        </w:rPr>
        <w:t>r</w:t>
      </w:r>
      <w:r w:rsidR="00DE7F26" w:rsidRPr="00F57555">
        <w:rPr>
          <w:noProof w:val="0"/>
          <w:sz w:val="18"/>
        </w:rPr>
        <w:t>ode surface</w:t>
      </w:r>
      <w:r w:rsidR="00CD3DFB" w:rsidRPr="00F57555">
        <w:rPr>
          <w:noProof w:val="0"/>
          <w:sz w:val="18"/>
        </w:rPr>
        <w:t>.</w:t>
      </w:r>
    </w:p>
    <w:p w14:paraId="476B2F2E" w14:textId="632F6595" w:rsidR="00600535" w:rsidRPr="00F57555" w:rsidRDefault="00600535" w:rsidP="00600535">
      <w:pPr>
        <w:pStyle w:val="CETHeading1"/>
        <w:rPr>
          <w:lang w:val="en-GB"/>
        </w:rPr>
      </w:pPr>
      <w:r w:rsidRPr="00F57555">
        <w:rPr>
          <w:lang w:val="en-GB"/>
        </w:rPr>
        <w:t>Introduction</w:t>
      </w:r>
    </w:p>
    <w:p w14:paraId="200D6995" w14:textId="2F3A78E4" w:rsidR="00391060" w:rsidRPr="00EC4D43" w:rsidRDefault="00076BA4" w:rsidP="00B86518">
      <w:pPr>
        <w:pStyle w:val="CETBodytext"/>
        <w:spacing w:after="120"/>
        <w:rPr>
          <w:lang w:val="en-GB"/>
        </w:rPr>
      </w:pPr>
      <w:r w:rsidRPr="00EC4D43">
        <w:rPr>
          <w:lang w:val="en-GB"/>
        </w:rPr>
        <w:t>Syngas, a mixture composed of carbon monoxide and hydrogen in different stoichiometric ratios, can be used to produce pharmaceuticals, intermediates (e.g.,</w:t>
      </w:r>
      <w:r w:rsidR="008C0494" w:rsidRPr="00EC4D43">
        <w:rPr>
          <w:lang w:val="en-GB"/>
        </w:rPr>
        <w:t xml:space="preserve"> </w:t>
      </w:r>
      <w:r w:rsidRPr="00EC4D43">
        <w:rPr>
          <w:lang w:val="en-GB"/>
        </w:rPr>
        <w:t xml:space="preserve">ammonia, methanol), plastics, solvents, and fertilizers. Currently, the most efficient technologies for syngas synthesis include coal gasification and natural gas reforming through the mediation of a catalyst and the main disadvantage of these processes </w:t>
      </w:r>
      <w:r w:rsidR="005A3D9A" w:rsidRPr="00EC4D43">
        <w:rPr>
          <w:lang w:val="en-GB"/>
        </w:rPr>
        <w:t xml:space="preserve">is </w:t>
      </w:r>
      <w:r w:rsidRPr="00EC4D43">
        <w:rPr>
          <w:lang w:val="en-GB"/>
        </w:rPr>
        <w:t>the high temperatures and pressures</w:t>
      </w:r>
      <w:r w:rsidR="00064606" w:rsidRPr="00EC4D43">
        <w:rPr>
          <w:lang w:val="en-GB"/>
        </w:rPr>
        <w:t xml:space="preserve"> required </w:t>
      </w:r>
      <w:r w:rsidRPr="00EC4D43">
        <w:rPr>
          <w:lang w:val="en-GB"/>
        </w:rPr>
        <w:t>(Gao et al., 2023).</w:t>
      </w:r>
      <w:r w:rsidR="00DF3C70" w:rsidRPr="00EC4D43">
        <w:rPr>
          <w:lang w:val="en-GB"/>
        </w:rPr>
        <w:t xml:space="preserve"> The possibility of varying </w:t>
      </w:r>
      <w:r w:rsidR="00755829" w:rsidRPr="00EC4D43">
        <w:rPr>
          <w:lang w:val="en-GB"/>
        </w:rPr>
        <w:t xml:space="preserve">the </w:t>
      </w:r>
      <w:r w:rsidR="00DF3C70" w:rsidRPr="00EC4D43">
        <w:rPr>
          <w:lang w:val="en-GB"/>
        </w:rPr>
        <w:t>H</w:t>
      </w:r>
      <w:r w:rsidR="00DF3C70" w:rsidRPr="00EC4D43">
        <w:rPr>
          <w:vertAlign w:val="subscript"/>
          <w:lang w:val="en-GB"/>
        </w:rPr>
        <w:t>2</w:t>
      </w:r>
      <w:r w:rsidR="00DF3C70" w:rsidRPr="00EC4D43">
        <w:rPr>
          <w:lang w:val="en-GB"/>
        </w:rPr>
        <w:t>/CO mixture</w:t>
      </w:r>
      <w:r w:rsidR="00064606" w:rsidRPr="00EC4D43">
        <w:rPr>
          <w:lang w:val="en-GB"/>
        </w:rPr>
        <w:t xml:space="preserve"> </w:t>
      </w:r>
      <w:r w:rsidR="00755829" w:rsidRPr="00EC4D43">
        <w:rPr>
          <w:lang w:val="en-GB"/>
        </w:rPr>
        <w:t>ratio</w:t>
      </w:r>
      <w:r w:rsidR="00DF3C70" w:rsidRPr="00EC4D43">
        <w:rPr>
          <w:lang w:val="en-GB"/>
        </w:rPr>
        <w:t xml:space="preserve"> during the electrochemical process</w:t>
      </w:r>
      <w:r w:rsidR="00F46693">
        <w:rPr>
          <w:lang w:val="en-GB"/>
        </w:rPr>
        <w:t xml:space="preserve">, </w:t>
      </w:r>
      <w:r w:rsidR="00DF3C70" w:rsidRPr="00EC4D43">
        <w:rPr>
          <w:lang w:val="en-GB"/>
        </w:rPr>
        <w:t>for example by tailoring the active sites of the</w:t>
      </w:r>
      <w:r w:rsidR="00DF3C70" w:rsidRPr="00F57555">
        <w:rPr>
          <w:lang w:val="en-GB"/>
        </w:rPr>
        <w:t xml:space="preserve"> catalyst or through engineering the </w:t>
      </w:r>
      <w:r w:rsidR="00DF3C70" w:rsidRPr="00EC4D43">
        <w:rPr>
          <w:lang w:val="en-GB"/>
        </w:rPr>
        <w:t>electrochemical reactor</w:t>
      </w:r>
      <w:r w:rsidR="00FB04FB" w:rsidRPr="00EC4D43">
        <w:rPr>
          <w:lang w:val="en-GB"/>
        </w:rPr>
        <w:t xml:space="preserve"> (Ampelli et al.</w:t>
      </w:r>
      <w:r w:rsidR="00064606" w:rsidRPr="00EC4D43">
        <w:rPr>
          <w:lang w:val="en-GB"/>
        </w:rPr>
        <w:t>,</w:t>
      </w:r>
      <w:r w:rsidR="00FB04FB" w:rsidRPr="00EC4D43">
        <w:rPr>
          <w:lang w:val="en-GB"/>
        </w:rPr>
        <w:t xml:space="preserve"> 2023</w:t>
      </w:r>
      <w:r w:rsidR="00DA4B26">
        <w:rPr>
          <w:lang w:val="en-GB"/>
        </w:rPr>
        <w:t>b</w:t>
      </w:r>
      <w:r w:rsidR="00FB04FB" w:rsidRPr="00EC4D43">
        <w:rPr>
          <w:lang w:val="en-GB"/>
        </w:rPr>
        <w:t>)</w:t>
      </w:r>
      <w:r w:rsidR="00DF3C70" w:rsidRPr="00EC4D43">
        <w:rPr>
          <w:lang w:val="en-GB"/>
        </w:rPr>
        <w:t xml:space="preserve">, as well as </w:t>
      </w:r>
      <w:r w:rsidR="00AF6596" w:rsidRPr="00EC4D43">
        <w:rPr>
          <w:lang w:val="en-GB"/>
        </w:rPr>
        <w:t>by</w:t>
      </w:r>
      <w:r w:rsidR="00755829" w:rsidRPr="00EC4D43">
        <w:rPr>
          <w:lang w:val="en-GB"/>
        </w:rPr>
        <w:t xml:space="preserve"> </w:t>
      </w:r>
      <w:r w:rsidR="005A7E8F" w:rsidRPr="00EC4D43">
        <w:rPr>
          <w:lang w:val="en-GB"/>
        </w:rPr>
        <w:t xml:space="preserve">choosing the best </w:t>
      </w:r>
      <w:r w:rsidR="00DF3C70" w:rsidRPr="00EC4D43">
        <w:rPr>
          <w:lang w:val="en-GB"/>
        </w:rPr>
        <w:t>operating conditions, represents a</w:t>
      </w:r>
      <w:r w:rsidR="00755829" w:rsidRPr="00EC4D43">
        <w:rPr>
          <w:lang w:val="en-GB"/>
        </w:rPr>
        <w:t xml:space="preserve">n </w:t>
      </w:r>
      <w:r w:rsidR="00DF3C70" w:rsidRPr="00EC4D43">
        <w:rPr>
          <w:lang w:val="en-GB"/>
        </w:rPr>
        <w:t xml:space="preserve">attractive route </w:t>
      </w:r>
      <w:r w:rsidR="00755829" w:rsidRPr="00EC4D43">
        <w:rPr>
          <w:lang w:val="en-GB"/>
        </w:rPr>
        <w:t xml:space="preserve">to </w:t>
      </w:r>
      <w:r w:rsidR="008C3A22" w:rsidRPr="00EC4D43">
        <w:rPr>
          <w:lang w:val="en-GB"/>
        </w:rPr>
        <w:t xml:space="preserve">perform Fischer-Tropsch </w:t>
      </w:r>
      <w:r w:rsidR="006F6FEE">
        <w:rPr>
          <w:lang w:val="en-GB"/>
        </w:rPr>
        <w:t>or methanol processes</w:t>
      </w:r>
      <w:r w:rsidR="008C3A22" w:rsidRPr="00EC4D43">
        <w:rPr>
          <w:lang w:val="en-GB"/>
        </w:rPr>
        <w:t xml:space="preserve">. Methanol, a valuable intermediate in the synthesis of several chemicals and e-fuels </w:t>
      </w:r>
      <w:r w:rsidR="00CD3B65" w:rsidRPr="00EC4D43">
        <w:rPr>
          <w:lang w:val="en-GB"/>
        </w:rPr>
        <w:t>and used</w:t>
      </w:r>
      <w:r w:rsidR="008C3A22" w:rsidRPr="00EC4D43">
        <w:rPr>
          <w:lang w:val="en-GB"/>
        </w:rPr>
        <w:t xml:space="preserve"> as energy carrier</w:t>
      </w:r>
      <w:r w:rsidR="00700617" w:rsidRPr="00EC4D43">
        <w:rPr>
          <w:lang w:val="en-GB"/>
        </w:rPr>
        <w:t xml:space="preserve"> (Sarvestani et al.</w:t>
      </w:r>
      <w:r w:rsidR="00064606" w:rsidRPr="00EC4D43">
        <w:rPr>
          <w:lang w:val="en-GB"/>
        </w:rPr>
        <w:t>,</w:t>
      </w:r>
      <w:r w:rsidR="00700617" w:rsidRPr="00EC4D43">
        <w:rPr>
          <w:lang w:val="en-GB"/>
        </w:rPr>
        <w:t xml:space="preserve"> 2024)</w:t>
      </w:r>
      <w:r w:rsidR="008C3A22" w:rsidRPr="00EC4D43">
        <w:rPr>
          <w:lang w:val="en-GB"/>
        </w:rPr>
        <w:t>, can be synthesized thro</w:t>
      </w:r>
      <w:r w:rsidR="00391060" w:rsidRPr="00EC4D43">
        <w:rPr>
          <w:lang w:val="en-GB"/>
        </w:rPr>
        <w:t>ugh the main reaction (eq.1), followed by the secondary reaction (eq.2).</w:t>
      </w:r>
    </w:p>
    <w:p w14:paraId="0F8FA929" w14:textId="691E7FA5" w:rsidR="009548F6" w:rsidRPr="00EC4D43" w:rsidRDefault="00391060" w:rsidP="009548F6">
      <w:pPr>
        <w:pStyle w:val="CETBodytext"/>
        <w:jc w:val="center"/>
        <w:rPr>
          <w:lang w:val="en-GB"/>
        </w:rPr>
      </w:pPr>
      <w:r w:rsidRPr="00EC4D43">
        <w:rPr>
          <w:lang w:val="en-GB"/>
        </w:rPr>
        <w:t>CO + H</w:t>
      </w:r>
      <w:r w:rsidRPr="00EC4D43">
        <w:rPr>
          <w:vertAlign w:val="subscript"/>
          <w:lang w:val="en-GB"/>
        </w:rPr>
        <w:t>2</w:t>
      </w:r>
      <w:r w:rsidRPr="00EC4D43">
        <w:rPr>
          <w:lang w:val="en-GB"/>
        </w:rPr>
        <w:t xml:space="preserve"> → CH</w:t>
      </w:r>
      <w:r w:rsidRPr="00EC4D43">
        <w:rPr>
          <w:vertAlign w:val="subscript"/>
          <w:lang w:val="en-GB"/>
        </w:rPr>
        <w:t>3</w:t>
      </w:r>
      <w:r w:rsidRPr="00EC4D43">
        <w:rPr>
          <w:lang w:val="en-GB"/>
        </w:rPr>
        <w:t>OH                           ΔH= −90.7 kJ/mol            (1)</w:t>
      </w:r>
    </w:p>
    <w:p w14:paraId="539D71DB" w14:textId="1CA45BCA" w:rsidR="00356384" w:rsidRPr="00EC4D43" w:rsidRDefault="00391060" w:rsidP="00B86518">
      <w:pPr>
        <w:pStyle w:val="CETBodytext"/>
        <w:spacing w:after="120"/>
        <w:jc w:val="center"/>
        <w:rPr>
          <w:lang w:val="en-GB"/>
        </w:rPr>
      </w:pPr>
      <w:r w:rsidRPr="00EC4D43">
        <w:rPr>
          <w:lang w:val="en-GB"/>
        </w:rPr>
        <w:t>CO</w:t>
      </w:r>
      <w:r w:rsidRPr="00EC4D43">
        <w:rPr>
          <w:vertAlign w:val="subscript"/>
          <w:lang w:val="en-GB"/>
        </w:rPr>
        <w:t>2</w:t>
      </w:r>
      <w:r w:rsidRPr="00EC4D43">
        <w:rPr>
          <w:lang w:val="en-GB"/>
        </w:rPr>
        <w:t xml:space="preserve"> + 3H</w:t>
      </w:r>
      <w:r w:rsidRPr="00EC4D43">
        <w:rPr>
          <w:vertAlign w:val="subscript"/>
          <w:lang w:val="en-GB"/>
        </w:rPr>
        <w:t>2</w:t>
      </w:r>
      <w:r w:rsidRPr="00EC4D43">
        <w:rPr>
          <w:lang w:val="en-GB"/>
        </w:rPr>
        <w:t xml:space="preserve"> → CH</w:t>
      </w:r>
      <w:r w:rsidRPr="00EC4D43">
        <w:rPr>
          <w:vertAlign w:val="subscript"/>
          <w:lang w:val="en-GB"/>
        </w:rPr>
        <w:t>3</w:t>
      </w:r>
      <w:r w:rsidRPr="00EC4D43">
        <w:rPr>
          <w:lang w:val="en-GB"/>
        </w:rPr>
        <w:t>OH + H</w:t>
      </w:r>
      <w:r w:rsidRPr="00EC4D43">
        <w:rPr>
          <w:vertAlign w:val="subscript"/>
          <w:lang w:val="en-GB"/>
        </w:rPr>
        <w:t>2</w:t>
      </w:r>
      <w:r w:rsidRPr="00EC4D43">
        <w:rPr>
          <w:lang w:val="en-GB"/>
        </w:rPr>
        <w:t xml:space="preserve">O             ΔH= −49.4 kJ/mol     </w:t>
      </w:r>
      <w:r w:rsidR="00F802E3" w:rsidRPr="00EC4D43">
        <w:rPr>
          <w:lang w:val="en-GB"/>
        </w:rPr>
        <w:t xml:space="preserve">  </w:t>
      </w:r>
      <w:r w:rsidR="009548F6" w:rsidRPr="00EC4D43">
        <w:rPr>
          <w:lang w:val="en-GB"/>
        </w:rPr>
        <w:t xml:space="preserve">     </w:t>
      </w:r>
      <w:r w:rsidR="00F802E3" w:rsidRPr="00EC4D43">
        <w:rPr>
          <w:lang w:val="en-GB"/>
        </w:rPr>
        <w:t>(</w:t>
      </w:r>
      <w:r w:rsidRPr="00EC4D43">
        <w:rPr>
          <w:lang w:val="en-GB"/>
        </w:rPr>
        <w:t>2)</w:t>
      </w:r>
    </w:p>
    <w:p w14:paraId="19ABE213" w14:textId="5C3518DA" w:rsidR="0095699C" w:rsidRPr="00EC4D43" w:rsidRDefault="008C3A22" w:rsidP="001E0F75">
      <w:pPr>
        <w:pStyle w:val="CETBodytext"/>
        <w:rPr>
          <w:lang w:val="en-GB"/>
        </w:rPr>
      </w:pPr>
      <w:r w:rsidRPr="00EC4D43">
        <w:rPr>
          <w:lang w:val="en-GB"/>
        </w:rPr>
        <w:t>CO</w:t>
      </w:r>
      <w:r w:rsidRPr="00EC4D43">
        <w:rPr>
          <w:vertAlign w:val="subscript"/>
          <w:lang w:val="en-GB"/>
        </w:rPr>
        <w:t>2</w:t>
      </w:r>
      <w:r w:rsidR="00253874">
        <w:rPr>
          <w:lang w:val="en-GB"/>
        </w:rPr>
        <w:t xml:space="preserve"> utilization, as shown by equation n.2, can directly </w:t>
      </w:r>
      <w:r w:rsidR="00C526B3">
        <w:rPr>
          <w:lang w:val="en-GB"/>
        </w:rPr>
        <w:t>contribute</w:t>
      </w:r>
      <w:r w:rsidRPr="00EC4D43">
        <w:rPr>
          <w:lang w:val="en-GB"/>
        </w:rPr>
        <w:t xml:space="preserve"> </w:t>
      </w:r>
      <w:r w:rsidR="001647F3">
        <w:rPr>
          <w:lang w:val="en-GB"/>
        </w:rPr>
        <w:t xml:space="preserve">to </w:t>
      </w:r>
      <w:r w:rsidR="00253874">
        <w:rPr>
          <w:lang w:val="en-GB"/>
        </w:rPr>
        <w:t>reduc</w:t>
      </w:r>
      <w:r w:rsidR="001647F3">
        <w:rPr>
          <w:lang w:val="en-GB"/>
        </w:rPr>
        <w:t>ing</w:t>
      </w:r>
      <w:r w:rsidR="00253874">
        <w:rPr>
          <w:lang w:val="en-GB"/>
        </w:rPr>
        <w:t xml:space="preserve"> the</w:t>
      </w:r>
      <w:r w:rsidRPr="00EC4D43">
        <w:rPr>
          <w:lang w:val="en-GB"/>
        </w:rPr>
        <w:t xml:space="preserve"> greenhouse effect</w:t>
      </w:r>
      <w:r w:rsidR="00BD5323" w:rsidRPr="00EC4D43">
        <w:rPr>
          <w:lang w:val="en-GB"/>
        </w:rPr>
        <w:t xml:space="preserve"> (Marchese et al.</w:t>
      </w:r>
      <w:r w:rsidR="00064606" w:rsidRPr="00EC4D43">
        <w:rPr>
          <w:lang w:val="en-GB"/>
        </w:rPr>
        <w:t>,</w:t>
      </w:r>
      <w:r w:rsidR="00BD5323" w:rsidRPr="00EC4D43">
        <w:rPr>
          <w:lang w:val="en-GB"/>
        </w:rPr>
        <w:t xml:space="preserve"> 2021)</w:t>
      </w:r>
      <w:r w:rsidRPr="00EC4D43">
        <w:rPr>
          <w:lang w:val="en-GB"/>
        </w:rPr>
        <w:t xml:space="preserve"> </w:t>
      </w:r>
      <w:r w:rsidR="00253874">
        <w:rPr>
          <w:lang w:val="en-GB"/>
        </w:rPr>
        <w:t>and consequently</w:t>
      </w:r>
      <w:r w:rsidR="001647F3">
        <w:rPr>
          <w:lang w:val="en-GB"/>
        </w:rPr>
        <w:t>,</w:t>
      </w:r>
      <w:r w:rsidR="00253874">
        <w:rPr>
          <w:lang w:val="en-GB"/>
        </w:rPr>
        <w:t xml:space="preserve"> an e</w:t>
      </w:r>
      <w:r w:rsidR="00DF3C70" w:rsidRPr="00EC4D43">
        <w:rPr>
          <w:lang w:val="en-GB"/>
        </w:rPr>
        <w:t xml:space="preserve">lectrochemical </w:t>
      </w:r>
      <w:r w:rsidR="005A7E8F" w:rsidRPr="00EC4D43">
        <w:rPr>
          <w:lang w:val="en-GB"/>
        </w:rPr>
        <w:t xml:space="preserve">reduction </w:t>
      </w:r>
      <w:r w:rsidR="00253874">
        <w:rPr>
          <w:lang w:val="en-GB"/>
        </w:rPr>
        <w:t>approach can</w:t>
      </w:r>
      <w:r w:rsidR="001647F3">
        <w:rPr>
          <w:lang w:val="en-GB"/>
        </w:rPr>
        <w:t xml:space="preserve"> </w:t>
      </w:r>
      <w:r w:rsidR="00253874">
        <w:rPr>
          <w:lang w:val="en-GB"/>
        </w:rPr>
        <w:t>a</w:t>
      </w:r>
      <w:r w:rsidR="001647F3">
        <w:rPr>
          <w:lang w:val="en-GB"/>
        </w:rPr>
        <w:t>lso be a</w:t>
      </w:r>
      <w:r w:rsidR="00253874">
        <w:rPr>
          <w:lang w:val="en-GB"/>
        </w:rPr>
        <w:t xml:space="preserve"> valuable tool. This strategy</w:t>
      </w:r>
      <w:r w:rsidR="001647F3">
        <w:rPr>
          <w:lang w:val="en-GB"/>
        </w:rPr>
        <w:t>, until now, has led</w:t>
      </w:r>
      <w:r w:rsidR="00DF3C70" w:rsidRPr="00EC4D43">
        <w:rPr>
          <w:lang w:val="en-GB"/>
        </w:rPr>
        <w:t xml:space="preserve"> </w:t>
      </w:r>
      <w:r w:rsidR="001647F3">
        <w:rPr>
          <w:lang w:val="en-GB"/>
        </w:rPr>
        <w:t xml:space="preserve">to </w:t>
      </w:r>
      <w:r w:rsidR="00253874">
        <w:rPr>
          <w:lang w:val="en-GB"/>
        </w:rPr>
        <w:t>low f</w:t>
      </w:r>
      <w:r w:rsidR="00DF3C70" w:rsidRPr="00EC4D43">
        <w:rPr>
          <w:lang w:val="en-GB"/>
        </w:rPr>
        <w:t xml:space="preserve">aradaic </w:t>
      </w:r>
      <w:r w:rsidR="001647F3">
        <w:rPr>
          <w:lang w:val="en-GB"/>
        </w:rPr>
        <w:t>efficiencies</w:t>
      </w:r>
      <w:r w:rsidR="00DF3C70" w:rsidRPr="00EC4D43">
        <w:rPr>
          <w:lang w:val="en-GB"/>
        </w:rPr>
        <w:t xml:space="preserve"> </w:t>
      </w:r>
      <w:r w:rsidR="009068E8" w:rsidRPr="00EC4D43">
        <w:rPr>
          <w:lang w:val="en-GB"/>
        </w:rPr>
        <w:t>and</w:t>
      </w:r>
      <w:r w:rsidR="00DF3C70" w:rsidRPr="00EC4D43">
        <w:rPr>
          <w:lang w:val="en-GB"/>
        </w:rPr>
        <w:t xml:space="preserve"> </w:t>
      </w:r>
      <w:r w:rsidR="001647F3">
        <w:rPr>
          <w:lang w:val="en-GB"/>
        </w:rPr>
        <w:t xml:space="preserve">furthermore, </w:t>
      </w:r>
      <w:r w:rsidR="00DF3C70" w:rsidRPr="00EC4D43">
        <w:rPr>
          <w:lang w:val="en-GB"/>
        </w:rPr>
        <w:t xml:space="preserve">additional costs </w:t>
      </w:r>
      <w:r w:rsidR="00A80195" w:rsidRPr="00EC4D43">
        <w:rPr>
          <w:lang w:val="en-GB"/>
        </w:rPr>
        <w:t xml:space="preserve">must also </w:t>
      </w:r>
      <w:r w:rsidR="001647F3">
        <w:rPr>
          <w:lang w:val="en-GB"/>
        </w:rPr>
        <w:t>be</w:t>
      </w:r>
      <w:r w:rsidR="00253874">
        <w:rPr>
          <w:lang w:val="en-GB"/>
        </w:rPr>
        <w:t xml:space="preserve"> </w:t>
      </w:r>
      <w:r w:rsidR="001647F3">
        <w:rPr>
          <w:lang w:val="en-GB"/>
        </w:rPr>
        <w:t xml:space="preserve">accounted </w:t>
      </w:r>
      <w:r w:rsidR="00755829" w:rsidRPr="00EC4D43">
        <w:rPr>
          <w:lang w:val="en-GB"/>
        </w:rPr>
        <w:t>for</w:t>
      </w:r>
      <w:r w:rsidR="00DF3C70" w:rsidRPr="00EC4D43">
        <w:rPr>
          <w:lang w:val="en-GB"/>
        </w:rPr>
        <w:t xml:space="preserve"> </w:t>
      </w:r>
      <w:r w:rsidR="008F1B28" w:rsidRPr="00EC4D43">
        <w:rPr>
          <w:lang w:val="en-GB"/>
        </w:rPr>
        <w:t xml:space="preserve">downstream </w:t>
      </w:r>
      <w:r w:rsidR="00DF3C70" w:rsidRPr="00EC4D43">
        <w:rPr>
          <w:lang w:val="en-GB"/>
        </w:rPr>
        <w:t>separation processes</w:t>
      </w:r>
      <w:r w:rsidR="00890156">
        <w:rPr>
          <w:lang w:val="en-GB"/>
        </w:rPr>
        <w:t>.</w:t>
      </w:r>
      <w:r w:rsidR="008432B8" w:rsidRPr="00EC4D43">
        <w:rPr>
          <w:lang w:val="en-GB"/>
        </w:rPr>
        <w:t xml:space="preserve"> </w:t>
      </w:r>
    </w:p>
    <w:p w14:paraId="1FFFE6CE" w14:textId="77777777" w:rsidR="00A21965" w:rsidRDefault="00457E57" w:rsidP="00D93D6A">
      <w:pPr>
        <w:pStyle w:val="CETBodytext"/>
        <w:rPr>
          <w:lang w:val="en-GB"/>
        </w:rPr>
      </w:pPr>
      <w:r w:rsidRPr="00F57555">
        <w:rPr>
          <w:lang w:val="en-GB"/>
        </w:rPr>
        <w:lastRenderedPageBreak/>
        <w:t>Electrochemical CO</w:t>
      </w:r>
      <w:r w:rsidRPr="00F57555">
        <w:rPr>
          <w:vertAlign w:val="subscript"/>
          <w:lang w:val="en-GB"/>
        </w:rPr>
        <w:t>2</w:t>
      </w:r>
      <w:r w:rsidRPr="00F57555">
        <w:rPr>
          <w:lang w:val="en-GB"/>
        </w:rPr>
        <w:t xml:space="preserve"> reduction is currently considered a green approach for producing chemical feedstock and liquid fuels, making it a valuable tool for carbon recycling and energy storage, especially if driven by renewable sources, such as </w:t>
      </w:r>
      <w:r w:rsidRPr="00EC4D43">
        <w:rPr>
          <w:lang w:val="en-GB"/>
        </w:rPr>
        <w:t>sunlight (Ampelli et al., 2023</w:t>
      </w:r>
      <w:r>
        <w:rPr>
          <w:lang w:val="en-GB"/>
        </w:rPr>
        <w:t>a</w:t>
      </w:r>
      <w:r w:rsidRPr="00EC4D43">
        <w:rPr>
          <w:lang w:val="en-GB"/>
        </w:rPr>
        <w:t>). The</w:t>
      </w:r>
      <w:r w:rsidRPr="00F57555">
        <w:rPr>
          <w:lang w:val="en-GB"/>
        </w:rPr>
        <w:t xml:space="preserve"> CO</w:t>
      </w:r>
      <w:r w:rsidRPr="00F57555">
        <w:rPr>
          <w:vertAlign w:val="subscript"/>
          <w:lang w:val="en-GB"/>
        </w:rPr>
        <w:t>2</w:t>
      </w:r>
      <w:r w:rsidRPr="00F57555">
        <w:rPr>
          <w:lang w:val="en-GB"/>
        </w:rPr>
        <w:t xml:space="preserve"> molecule is one of the most stable carbon-based molecules, and its activation, via the formation of the CO</w:t>
      </w:r>
      <w:r w:rsidRPr="00F57555">
        <w:rPr>
          <w:vertAlign w:val="subscript"/>
          <w:lang w:val="en-GB"/>
        </w:rPr>
        <w:t>2</w:t>
      </w:r>
      <w:r w:rsidRPr="000955B5">
        <w:rPr>
          <w:vertAlign w:val="superscript"/>
          <w:lang w:val="en-GB"/>
        </w:rPr>
        <w:t>·</w:t>
      </w:r>
      <w:r w:rsidRPr="00987B76">
        <w:rPr>
          <w:vertAlign w:val="superscript"/>
          <w:lang w:val="en-GB"/>
        </w:rPr>
        <w:t>−</w:t>
      </w:r>
      <w:r w:rsidRPr="00F57555">
        <w:rPr>
          <w:lang w:val="en-GB"/>
        </w:rPr>
        <w:t xml:space="preserve"> </w:t>
      </w:r>
      <w:r>
        <w:rPr>
          <w:lang w:val="en-GB"/>
        </w:rPr>
        <w:t xml:space="preserve">radical anion </w:t>
      </w:r>
      <w:r w:rsidRPr="00F57555">
        <w:rPr>
          <w:lang w:val="en-GB"/>
        </w:rPr>
        <w:t>intermediate, requires considerable effort to produce carbon-based chemicals.</w:t>
      </w:r>
      <w:r w:rsidR="00B86518">
        <w:rPr>
          <w:lang w:val="en-GB"/>
        </w:rPr>
        <w:t xml:space="preserve"> </w:t>
      </w:r>
    </w:p>
    <w:p w14:paraId="240F1CCB" w14:textId="20C0D033" w:rsidR="005B5BA8" w:rsidRDefault="00457E57" w:rsidP="00D93D6A">
      <w:pPr>
        <w:pStyle w:val="CETBodytext"/>
        <w:rPr>
          <w:lang w:val="en-GB"/>
        </w:rPr>
      </w:pPr>
      <w:r w:rsidRPr="00F57555">
        <w:rPr>
          <w:lang w:val="en-GB"/>
        </w:rPr>
        <w:t xml:space="preserve">The selectivity and </w:t>
      </w:r>
      <w:r w:rsidR="00CE447C">
        <w:rPr>
          <w:lang w:val="en-GB"/>
        </w:rPr>
        <w:t>f</w:t>
      </w:r>
      <w:r w:rsidRPr="00F57555">
        <w:rPr>
          <w:lang w:val="en-GB"/>
        </w:rPr>
        <w:t xml:space="preserve">aradaic efficiency of these processes are often low because the formation of carbon-based compounds competes with the unavoidable parasitic hydrogen evolution reaction (HER). Among the various available catalysts, copper currently appears to be the only one </w:t>
      </w:r>
      <w:r w:rsidRPr="00EC4D43">
        <w:rPr>
          <w:lang w:val="en-GB"/>
        </w:rPr>
        <w:t>capable of producing long-chain carbon compounds (C1-C3), although selectivity and yields remain low despite several efforts (Giusi et al., 2022</w:t>
      </w:r>
      <w:r>
        <w:rPr>
          <w:lang w:val="en-GB"/>
        </w:rPr>
        <w:t>a</w:t>
      </w:r>
      <w:r w:rsidRPr="00EC4D43">
        <w:rPr>
          <w:lang w:val="en-GB"/>
        </w:rPr>
        <w:t xml:space="preserve">). Carbon monoxide (CO) production, for those materials that allow low HER yields, seems to be the most readily achievable product, as it requires only two-electron transfer process (Poon et al., 2022). </w:t>
      </w:r>
      <w:r w:rsidRPr="00A530D7">
        <w:rPr>
          <w:lang w:val="en-GB"/>
        </w:rPr>
        <w:t>Materials such as silver (Ag), and gold (Au), preferentially reduce CO</w:t>
      </w:r>
      <w:r w:rsidRPr="00A530D7">
        <w:rPr>
          <w:vertAlign w:val="subscript"/>
          <w:lang w:val="en-GB"/>
        </w:rPr>
        <w:t>2</w:t>
      </w:r>
      <w:r w:rsidRPr="00A530D7">
        <w:rPr>
          <w:lang w:val="en-GB"/>
        </w:rPr>
        <w:t xml:space="preserve"> to CO, while simultaneously exhibiting low yields in HER (Leonzio et al., 2024).</w:t>
      </w:r>
      <w:r>
        <w:rPr>
          <w:lang w:val="en-GB"/>
        </w:rPr>
        <w:t xml:space="preserve"> </w:t>
      </w:r>
      <w:r w:rsidRPr="00EC4D43">
        <w:rPr>
          <w:lang w:val="en-GB"/>
        </w:rPr>
        <w:t>By fine-tuning the material properties, it is possible to optimize the presence of active sites both for CO</w:t>
      </w:r>
      <w:r w:rsidRPr="00EC4D43">
        <w:rPr>
          <w:vertAlign w:val="subscript"/>
          <w:lang w:val="en-GB"/>
        </w:rPr>
        <w:t>2</w:t>
      </w:r>
      <w:r w:rsidRPr="00EC4D43">
        <w:rPr>
          <w:lang w:val="en-GB"/>
        </w:rPr>
        <w:t xml:space="preserve"> reduction reactions and HER, not limiting the search for materials solely to gold or silver. Palladium, for example, despite being known to be easily poisoned by CO (with which it bonds strongly)</w:t>
      </w:r>
      <w:r>
        <w:rPr>
          <w:lang w:val="en-GB"/>
        </w:rPr>
        <w:t>,</w:t>
      </w:r>
      <w:r w:rsidRPr="00EC4D43">
        <w:rPr>
          <w:lang w:val="en-GB"/>
        </w:rPr>
        <w:t xml:space="preserve"> has been considered a promising candidate for the electrochemical production of syngas with a 1:1 H</w:t>
      </w:r>
      <w:r w:rsidRPr="00EC4D43">
        <w:rPr>
          <w:vertAlign w:val="subscript"/>
          <w:lang w:val="en-GB"/>
        </w:rPr>
        <w:t>2</w:t>
      </w:r>
      <w:r w:rsidRPr="00EC4D43">
        <w:rPr>
          <w:lang w:val="en-GB"/>
        </w:rPr>
        <w:t>/CO ratio (Sheng et al., 2017), but a sustainable approach should require the use of more available materials.</w:t>
      </w:r>
      <w:r w:rsidR="005B5BA8">
        <w:rPr>
          <w:lang w:val="en-GB"/>
        </w:rPr>
        <w:t xml:space="preserve"> </w:t>
      </w:r>
    </w:p>
    <w:p w14:paraId="2477C3F3" w14:textId="373C6C2F" w:rsidR="00D93D6A" w:rsidRPr="00EC4D43" w:rsidRDefault="005B50DB" w:rsidP="00D93D6A">
      <w:pPr>
        <w:pStyle w:val="CETBodytext"/>
        <w:rPr>
          <w:lang w:val="en-GB"/>
        </w:rPr>
      </w:pPr>
      <w:r w:rsidRPr="00EC4D43">
        <w:rPr>
          <w:lang w:val="en-GB"/>
        </w:rPr>
        <w:t xml:space="preserve">In this paper, we propose the synthesis of two CuO-based </w:t>
      </w:r>
      <w:r w:rsidR="00066AF5" w:rsidRPr="00EC4D43">
        <w:rPr>
          <w:lang w:val="en-GB"/>
        </w:rPr>
        <w:t>electro</w:t>
      </w:r>
      <w:r w:rsidRPr="00EC4D43">
        <w:rPr>
          <w:lang w:val="en-GB"/>
        </w:rPr>
        <w:t>catalysts obtained through the same hydrothermal procedure but introducing two different cations, such as Li</w:t>
      </w:r>
      <w:r w:rsidRPr="00EC4D43">
        <w:rPr>
          <w:vertAlign w:val="superscript"/>
          <w:lang w:val="en-GB"/>
        </w:rPr>
        <w:t xml:space="preserve">+ </w:t>
      </w:r>
      <w:r w:rsidRPr="00EC4D43">
        <w:rPr>
          <w:lang w:val="en-GB"/>
        </w:rPr>
        <w:t>(</w:t>
      </w:r>
      <w:r w:rsidR="00CA4EB4" w:rsidRPr="00EC4D43">
        <w:rPr>
          <w:lang w:val="en-GB"/>
        </w:rPr>
        <w:t xml:space="preserve">from </w:t>
      </w:r>
      <w:r w:rsidRPr="00EC4D43">
        <w:rPr>
          <w:lang w:val="en-GB"/>
        </w:rPr>
        <w:t>LiOH) and Na</w:t>
      </w:r>
      <w:r w:rsidRPr="00EC4D43">
        <w:rPr>
          <w:vertAlign w:val="superscript"/>
          <w:lang w:val="en-GB"/>
        </w:rPr>
        <w:t>+</w:t>
      </w:r>
      <w:r w:rsidRPr="00EC4D43">
        <w:rPr>
          <w:lang w:val="en-GB"/>
        </w:rPr>
        <w:t xml:space="preserve"> (</w:t>
      </w:r>
      <w:r w:rsidR="00CA4EB4" w:rsidRPr="00EC4D43">
        <w:rPr>
          <w:lang w:val="en-GB"/>
        </w:rPr>
        <w:t xml:space="preserve">from </w:t>
      </w:r>
      <w:r w:rsidRPr="00EC4D43">
        <w:rPr>
          <w:lang w:val="en-GB"/>
        </w:rPr>
        <w:t xml:space="preserve">NaOH), and comparing their electrochemical performance in </w:t>
      </w:r>
      <w:r w:rsidR="00C35E20" w:rsidRPr="00EC4D43">
        <w:rPr>
          <w:lang w:val="en-GB"/>
        </w:rPr>
        <w:t xml:space="preserve">the </w:t>
      </w:r>
      <w:r w:rsidRPr="00EC4D43">
        <w:rPr>
          <w:lang w:val="en-GB"/>
        </w:rPr>
        <w:t>CO</w:t>
      </w:r>
      <w:r w:rsidRPr="00EC4D43">
        <w:rPr>
          <w:vertAlign w:val="subscript"/>
          <w:lang w:val="en-GB"/>
        </w:rPr>
        <w:t>2</w:t>
      </w:r>
      <w:r w:rsidRPr="00EC4D43">
        <w:rPr>
          <w:lang w:val="en-GB"/>
        </w:rPr>
        <w:t xml:space="preserve"> reduction reaction</w:t>
      </w:r>
      <w:r w:rsidR="003B74E7" w:rsidRPr="00EC4D43">
        <w:rPr>
          <w:lang w:val="en-GB"/>
        </w:rPr>
        <w:t>.</w:t>
      </w:r>
      <w:r w:rsidR="001647F3">
        <w:rPr>
          <w:lang w:val="en-GB"/>
        </w:rPr>
        <w:t xml:space="preserve"> These two synthesized materials were compared with</w:t>
      </w:r>
      <w:r w:rsidR="003B74E7" w:rsidRPr="00EC4D43">
        <w:rPr>
          <w:lang w:val="en-GB"/>
        </w:rPr>
        <w:t xml:space="preserve"> </w:t>
      </w:r>
      <w:r w:rsidR="001647F3">
        <w:rPr>
          <w:lang w:val="en-GB"/>
        </w:rPr>
        <w:t>a</w:t>
      </w:r>
      <w:r w:rsidRPr="00EC4D43">
        <w:rPr>
          <w:lang w:val="en-GB"/>
        </w:rPr>
        <w:t xml:space="preserve"> commercial CuO catalyst</w:t>
      </w:r>
      <w:r w:rsidR="001647F3">
        <w:rPr>
          <w:lang w:val="en-GB"/>
        </w:rPr>
        <w:t xml:space="preserve"> </w:t>
      </w:r>
      <w:r w:rsidR="003B74E7" w:rsidRPr="00EC4D43">
        <w:rPr>
          <w:lang w:val="en-GB"/>
        </w:rPr>
        <w:t>used</w:t>
      </w:r>
      <w:r w:rsidR="00E07B34" w:rsidRPr="00EC4D43">
        <w:rPr>
          <w:lang w:val="en-GB"/>
        </w:rPr>
        <w:t xml:space="preserve"> </w:t>
      </w:r>
      <w:r w:rsidRPr="00EC4D43">
        <w:rPr>
          <w:lang w:val="en-GB"/>
        </w:rPr>
        <w:t>as a reference</w:t>
      </w:r>
      <w:r w:rsidR="00E07B34" w:rsidRPr="00EC4D43">
        <w:rPr>
          <w:lang w:val="en-GB"/>
        </w:rPr>
        <w:t xml:space="preserve"> material</w:t>
      </w:r>
      <w:r w:rsidRPr="00EC4D43">
        <w:rPr>
          <w:lang w:val="en-GB"/>
        </w:rPr>
        <w:t xml:space="preserve">. </w:t>
      </w:r>
    </w:p>
    <w:p w14:paraId="16FFEF17" w14:textId="2D16AB6A" w:rsidR="001E0F75" w:rsidRPr="00F57555" w:rsidRDefault="001647F3" w:rsidP="001E0F75">
      <w:pPr>
        <w:pStyle w:val="CETBodytext"/>
        <w:rPr>
          <w:lang w:val="en-GB"/>
        </w:rPr>
      </w:pPr>
      <w:r>
        <w:rPr>
          <w:lang w:val="en-GB"/>
        </w:rPr>
        <w:t xml:space="preserve">The </w:t>
      </w:r>
      <w:r w:rsidR="00F668D0" w:rsidRPr="00EC4D43">
        <w:rPr>
          <w:lang w:val="en-GB"/>
        </w:rPr>
        <w:t>synergy of the various chemical</w:t>
      </w:r>
      <w:r w:rsidR="00DC4756" w:rsidRPr="00EC4D43">
        <w:rPr>
          <w:lang w:val="en-GB"/>
        </w:rPr>
        <w:t xml:space="preserve"> and </w:t>
      </w:r>
      <w:r w:rsidR="00F668D0" w:rsidRPr="00EC4D43">
        <w:rPr>
          <w:lang w:val="en-GB"/>
        </w:rPr>
        <w:t>physical properties of the material</w:t>
      </w:r>
      <w:r w:rsidR="00C57D59" w:rsidRPr="00EC4D43">
        <w:rPr>
          <w:lang w:val="en-GB"/>
        </w:rPr>
        <w:t>s</w:t>
      </w:r>
      <w:r>
        <w:rPr>
          <w:lang w:val="en-GB"/>
        </w:rPr>
        <w:t xml:space="preserve"> </w:t>
      </w:r>
      <w:r w:rsidR="00DA6FB3">
        <w:rPr>
          <w:lang w:val="en-GB"/>
        </w:rPr>
        <w:t>can</w:t>
      </w:r>
      <w:r>
        <w:rPr>
          <w:lang w:val="en-GB"/>
        </w:rPr>
        <w:t xml:space="preserve"> </w:t>
      </w:r>
      <w:r w:rsidRPr="00EC4D43">
        <w:rPr>
          <w:lang w:val="en-GB"/>
        </w:rPr>
        <w:t>produce H</w:t>
      </w:r>
      <w:r w:rsidRPr="00EC4D43">
        <w:rPr>
          <w:vertAlign w:val="subscript"/>
          <w:lang w:val="en-GB"/>
        </w:rPr>
        <w:t>2</w:t>
      </w:r>
      <w:r w:rsidRPr="00EC4D43">
        <w:rPr>
          <w:lang w:val="en-GB"/>
        </w:rPr>
        <w:t>:CO mixtures with a different ratio</w:t>
      </w:r>
      <w:r>
        <w:rPr>
          <w:lang w:val="en-GB"/>
        </w:rPr>
        <w:t xml:space="preserve">, </w:t>
      </w:r>
      <w:r w:rsidR="00F668D0" w:rsidRPr="00EC4D43">
        <w:rPr>
          <w:lang w:val="en-GB"/>
        </w:rPr>
        <w:t xml:space="preserve">highlighting </w:t>
      </w:r>
      <w:r w:rsidR="00C57D59" w:rsidRPr="00EC4D43">
        <w:rPr>
          <w:lang w:val="en-GB"/>
        </w:rPr>
        <w:t xml:space="preserve">that engineering </w:t>
      </w:r>
      <w:r w:rsidR="00F668D0" w:rsidRPr="00EC4D43">
        <w:rPr>
          <w:lang w:val="en-GB"/>
        </w:rPr>
        <w:t xml:space="preserve">the </w:t>
      </w:r>
      <w:r w:rsidR="009068E8" w:rsidRPr="00EC4D43">
        <w:rPr>
          <w:lang w:val="en-GB"/>
        </w:rPr>
        <w:t>surface propert</w:t>
      </w:r>
      <w:r w:rsidR="00C57D59" w:rsidRPr="00EC4D43">
        <w:rPr>
          <w:lang w:val="en-GB"/>
        </w:rPr>
        <w:t xml:space="preserve">ies </w:t>
      </w:r>
      <w:r w:rsidR="00F668D0" w:rsidRPr="00EC4D43">
        <w:rPr>
          <w:lang w:val="en-GB"/>
        </w:rPr>
        <w:t>is as</w:t>
      </w:r>
      <w:r w:rsidR="00C57D59" w:rsidRPr="00EC4D43">
        <w:rPr>
          <w:lang w:val="en-GB"/>
        </w:rPr>
        <w:t xml:space="preserve"> </w:t>
      </w:r>
      <w:r w:rsidR="00F668D0" w:rsidRPr="00EC4D43">
        <w:rPr>
          <w:lang w:val="en-GB"/>
        </w:rPr>
        <w:t>important as the choice of the catalytic material</w:t>
      </w:r>
      <w:r w:rsidR="007F244B" w:rsidRPr="00EC4D43">
        <w:rPr>
          <w:lang w:val="en-GB"/>
        </w:rPr>
        <w:t xml:space="preserve"> itself</w:t>
      </w:r>
      <w:r w:rsidR="00F668D0" w:rsidRPr="00EC4D43">
        <w:rPr>
          <w:lang w:val="en-GB"/>
        </w:rPr>
        <w:t xml:space="preserve">, without the need to use expensive and </w:t>
      </w:r>
      <w:r w:rsidR="00EE1F75" w:rsidRPr="00EC4D43">
        <w:rPr>
          <w:lang w:val="en-GB"/>
        </w:rPr>
        <w:t xml:space="preserve">critical raw </w:t>
      </w:r>
      <w:r w:rsidR="00565748" w:rsidRPr="00EC4D43">
        <w:rPr>
          <w:lang w:val="en-GB"/>
        </w:rPr>
        <w:t>elements</w:t>
      </w:r>
      <w:r w:rsidR="00014E53" w:rsidRPr="00EC4D43">
        <w:rPr>
          <w:lang w:val="en-GB"/>
        </w:rPr>
        <w:t xml:space="preserve"> (Tabassum et al., 2022)</w:t>
      </w:r>
      <w:r w:rsidR="00F668D0" w:rsidRPr="00EC4D43">
        <w:rPr>
          <w:lang w:val="en-GB"/>
        </w:rPr>
        <w:t>.</w:t>
      </w:r>
    </w:p>
    <w:p w14:paraId="306AB540" w14:textId="6110971E" w:rsidR="002D70FD" w:rsidRPr="00F57555" w:rsidRDefault="00B80024" w:rsidP="002D70FD">
      <w:pPr>
        <w:pStyle w:val="CETHeading1"/>
        <w:rPr>
          <w:lang w:val="en-GB"/>
        </w:rPr>
      </w:pPr>
      <w:r>
        <w:rPr>
          <w:lang w:val="en-GB"/>
        </w:rPr>
        <w:t xml:space="preserve">Materials and </w:t>
      </w:r>
      <w:r w:rsidR="002C1825">
        <w:rPr>
          <w:lang w:val="en-GB"/>
        </w:rPr>
        <w:t>M</w:t>
      </w:r>
      <w:r>
        <w:rPr>
          <w:lang w:val="en-GB"/>
        </w:rPr>
        <w:t>ethods</w:t>
      </w:r>
    </w:p>
    <w:p w14:paraId="2AB4009E" w14:textId="5F355AC6" w:rsidR="001E0F75" w:rsidRPr="00F57555" w:rsidRDefault="00565748" w:rsidP="00565748">
      <w:pPr>
        <w:pStyle w:val="CETheadingx"/>
        <w:rPr>
          <w:lang w:val="en-GB"/>
        </w:rPr>
      </w:pPr>
      <w:r w:rsidRPr="00F57555">
        <w:rPr>
          <w:lang w:val="en-GB"/>
        </w:rPr>
        <w:t>CuO</w:t>
      </w:r>
      <w:r w:rsidR="00075C72">
        <w:rPr>
          <w:lang w:val="en-GB"/>
        </w:rPr>
        <w:t>-based catalysts</w:t>
      </w:r>
    </w:p>
    <w:p w14:paraId="63A6AD27" w14:textId="77777777" w:rsidR="005B4B1B" w:rsidRDefault="00994394" w:rsidP="00997BB0">
      <w:pPr>
        <w:pStyle w:val="CETBodytext"/>
        <w:spacing w:after="100"/>
        <w:rPr>
          <w:lang w:val="en-GB"/>
        </w:rPr>
      </w:pPr>
      <w:r w:rsidRPr="00F57555">
        <w:rPr>
          <w:lang w:val="en-GB"/>
        </w:rPr>
        <w:t xml:space="preserve">The CuO </w:t>
      </w:r>
      <w:r w:rsidR="002C1C9C" w:rsidRPr="00F57555">
        <w:rPr>
          <w:lang w:val="en-GB"/>
        </w:rPr>
        <w:t>(</w:t>
      </w:r>
      <w:r w:rsidRPr="00F57555">
        <w:rPr>
          <w:lang w:val="en-GB"/>
        </w:rPr>
        <w:t>Li-modified</w:t>
      </w:r>
      <w:r w:rsidR="002C1C9C" w:rsidRPr="00F57555">
        <w:rPr>
          <w:lang w:val="en-GB"/>
        </w:rPr>
        <w:t>)</w:t>
      </w:r>
      <w:r w:rsidRPr="00F57555">
        <w:rPr>
          <w:lang w:val="en-GB"/>
        </w:rPr>
        <w:t xml:space="preserve"> catalyst was synthesized</w:t>
      </w:r>
      <w:r w:rsidR="00935835" w:rsidRPr="00F57555">
        <w:rPr>
          <w:lang w:val="en-GB"/>
        </w:rPr>
        <w:t xml:space="preserve"> </w:t>
      </w:r>
      <w:r w:rsidR="00832080" w:rsidRPr="00F57555">
        <w:rPr>
          <w:lang w:val="en-GB"/>
        </w:rPr>
        <w:t>via</w:t>
      </w:r>
      <w:r w:rsidR="00935835" w:rsidRPr="00F57555">
        <w:rPr>
          <w:lang w:val="en-GB"/>
        </w:rPr>
        <w:t xml:space="preserve"> a facile hydrothermal treatment </w:t>
      </w:r>
      <w:r w:rsidRPr="00F57555">
        <w:rPr>
          <w:lang w:val="en-GB"/>
        </w:rPr>
        <w:t>by dissolving 1 mmol of CuCl</w:t>
      </w:r>
      <w:r w:rsidRPr="00F57555">
        <w:rPr>
          <w:vertAlign w:val="subscript"/>
          <w:lang w:val="en-GB"/>
        </w:rPr>
        <w:t>2</w:t>
      </w:r>
      <w:r w:rsidRPr="00F57555">
        <w:rPr>
          <w:lang w:val="en-GB"/>
        </w:rPr>
        <w:t xml:space="preserve"> and 3 mmol of LiOH in 20 mL of H</w:t>
      </w:r>
      <w:r w:rsidRPr="00F57555">
        <w:rPr>
          <w:vertAlign w:val="subscript"/>
          <w:lang w:val="en-GB"/>
        </w:rPr>
        <w:t>2</w:t>
      </w:r>
      <w:r w:rsidR="00935835" w:rsidRPr="00F57555">
        <w:rPr>
          <w:lang w:val="en-GB"/>
        </w:rPr>
        <w:t>O</w:t>
      </w:r>
      <w:r w:rsidRPr="00F57555">
        <w:rPr>
          <w:lang w:val="en-GB"/>
        </w:rPr>
        <w:t>. The resulting solution</w:t>
      </w:r>
      <w:r w:rsidR="00935835" w:rsidRPr="00F57555">
        <w:rPr>
          <w:lang w:val="en-GB"/>
        </w:rPr>
        <w:t>, stirred for 30 minutes,</w:t>
      </w:r>
      <w:r w:rsidRPr="00F57555">
        <w:rPr>
          <w:lang w:val="en-GB"/>
        </w:rPr>
        <w:t xml:space="preserve"> was </w:t>
      </w:r>
      <w:r w:rsidR="00935835" w:rsidRPr="00F57555">
        <w:rPr>
          <w:lang w:val="en-GB"/>
        </w:rPr>
        <w:t xml:space="preserve">then </w:t>
      </w:r>
      <w:r w:rsidRPr="00F57555">
        <w:rPr>
          <w:lang w:val="en-GB"/>
        </w:rPr>
        <w:t xml:space="preserve">transferred to </w:t>
      </w:r>
      <w:r w:rsidR="00935835" w:rsidRPr="00F57555">
        <w:rPr>
          <w:lang w:val="en-GB"/>
        </w:rPr>
        <w:t>a 50 mL</w:t>
      </w:r>
      <w:r w:rsidR="00754000" w:rsidRPr="00F57555">
        <w:rPr>
          <w:lang w:val="en-GB"/>
        </w:rPr>
        <w:t xml:space="preserve"> </w:t>
      </w:r>
      <w:r w:rsidR="00935835" w:rsidRPr="00F57555">
        <w:rPr>
          <w:lang w:val="en-GB"/>
        </w:rPr>
        <w:t xml:space="preserve">Teflon </w:t>
      </w:r>
      <w:r w:rsidRPr="00F57555">
        <w:rPr>
          <w:lang w:val="en-GB"/>
        </w:rPr>
        <w:t>autoclave and heated to 180°C for 2 hours with a ramp of 5°C min</w:t>
      </w:r>
      <w:r w:rsidRPr="00F57555">
        <w:rPr>
          <w:vertAlign w:val="superscript"/>
          <w:lang w:val="en-GB"/>
        </w:rPr>
        <w:t>-1</w:t>
      </w:r>
      <w:r w:rsidRPr="00F57555">
        <w:rPr>
          <w:lang w:val="en-GB"/>
        </w:rPr>
        <w:t xml:space="preserve">. The autoclave was then cooled to room </w:t>
      </w:r>
      <w:r w:rsidR="00935835" w:rsidRPr="00F57555">
        <w:rPr>
          <w:lang w:val="en-GB"/>
        </w:rPr>
        <w:t>temperature</w:t>
      </w:r>
      <w:r w:rsidRPr="00F57555">
        <w:rPr>
          <w:lang w:val="en-GB"/>
        </w:rPr>
        <w:t xml:space="preserve">, </w:t>
      </w:r>
      <w:r w:rsidR="00BD7E5F">
        <w:rPr>
          <w:lang w:val="en-GB"/>
        </w:rPr>
        <w:t xml:space="preserve">and </w:t>
      </w:r>
      <w:r w:rsidRPr="00F57555">
        <w:rPr>
          <w:lang w:val="en-GB"/>
        </w:rPr>
        <w:t xml:space="preserve">the </w:t>
      </w:r>
      <w:r w:rsidR="00935835" w:rsidRPr="00F57555">
        <w:rPr>
          <w:lang w:val="en-GB"/>
        </w:rPr>
        <w:t xml:space="preserve">black </w:t>
      </w:r>
      <w:r w:rsidRPr="00F57555">
        <w:rPr>
          <w:lang w:val="en-GB"/>
        </w:rPr>
        <w:t xml:space="preserve">precipitate centrifuged and </w:t>
      </w:r>
      <w:r w:rsidR="00935835" w:rsidRPr="00F57555">
        <w:rPr>
          <w:lang w:val="en-GB"/>
        </w:rPr>
        <w:t>washed</w:t>
      </w:r>
      <w:r w:rsidRPr="00F57555">
        <w:rPr>
          <w:lang w:val="en-GB"/>
        </w:rPr>
        <w:t xml:space="preserve"> </w:t>
      </w:r>
      <w:r w:rsidR="00935835" w:rsidRPr="00F57555">
        <w:rPr>
          <w:lang w:val="en-GB"/>
        </w:rPr>
        <w:t xml:space="preserve">three times with </w:t>
      </w:r>
      <w:r w:rsidRPr="00F57555">
        <w:rPr>
          <w:lang w:val="en-GB"/>
        </w:rPr>
        <w:t>H</w:t>
      </w:r>
      <w:r w:rsidRPr="00F57555">
        <w:rPr>
          <w:vertAlign w:val="subscript"/>
          <w:lang w:val="en-GB"/>
        </w:rPr>
        <w:t>2</w:t>
      </w:r>
      <w:r w:rsidRPr="00F57555">
        <w:rPr>
          <w:lang w:val="en-GB"/>
        </w:rPr>
        <w:t>O and ethanol</w:t>
      </w:r>
      <w:r w:rsidR="00935835" w:rsidRPr="00F57555">
        <w:rPr>
          <w:lang w:val="en-GB"/>
        </w:rPr>
        <w:t xml:space="preserve"> to remove the impurities. </w:t>
      </w:r>
      <w:r w:rsidRPr="00F57555">
        <w:rPr>
          <w:lang w:val="en-GB"/>
        </w:rPr>
        <w:t>The resulting solid was then dried overnight at 70°C in a vacuum oven.</w:t>
      </w:r>
    </w:p>
    <w:p w14:paraId="5392DCC6" w14:textId="77777777" w:rsidR="005B4B1B" w:rsidRDefault="0071785D" w:rsidP="00997BB0">
      <w:pPr>
        <w:pStyle w:val="CETBodytext"/>
        <w:spacing w:after="100"/>
        <w:rPr>
          <w:lang w:val="en-GB"/>
        </w:rPr>
      </w:pPr>
      <w:r w:rsidRPr="00F57555">
        <w:rPr>
          <w:lang w:val="en-GB"/>
        </w:rPr>
        <w:t xml:space="preserve">The CuO </w:t>
      </w:r>
      <w:r w:rsidR="002C1C9C" w:rsidRPr="00F57555">
        <w:rPr>
          <w:lang w:val="en-GB"/>
        </w:rPr>
        <w:t>(</w:t>
      </w:r>
      <w:r w:rsidRPr="00F57555">
        <w:rPr>
          <w:lang w:val="en-GB"/>
        </w:rPr>
        <w:t>Na-modified</w:t>
      </w:r>
      <w:r w:rsidR="002C1C9C" w:rsidRPr="00F57555">
        <w:rPr>
          <w:lang w:val="en-GB"/>
        </w:rPr>
        <w:t>)</w:t>
      </w:r>
      <w:r w:rsidRPr="00F57555">
        <w:rPr>
          <w:lang w:val="en-GB"/>
        </w:rPr>
        <w:t xml:space="preserve"> catalyst was synthesized with the same synthetic strategy </w:t>
      </w:r>
      <w:r w:rsidR="00B671F0" w:rsidRPr="00F57555">
        <w:rPr>
          <w:lang w:val="en-GB"/>
        </w:rPr>
        <w:t>as</w:t>
      </w:r>
      <w:r w:rsidRPr="00F57555">
        <w:rPr>
          <w:lang w:val="en-GB"/>
        </w:rPr>
        <w:t xml:space="preserve"> the CuO </w:t>
      </w:r>
      <w:r w:rsidR="00B671F0" w:rsidRPr="00F57555">
        <w:rPr>
          <w:lang w:val="en-GB"/>
        </w:rPr>
        <w:t>(</w:t>
      </w:r>
      <w:r w:rsidRPr="00F57555">
        <w:rPr>
          <w:lang w:val="en-GB"/>
        </w:rPr>
        <w:t>Li-modified</w:t>
      </w:r>
      <w:r w:rsidR="00B671F0" w:rsidRPr="00F57555">
        <w:rPr>
          <w:lang w:val="en-GB"/>
        </w:rPr>
        <w:t>)</w:t>
      </w:r>
      <w:r w:rsidRPr="00F57555">
        <w:rPr>
          <w:lang w:val="en-GB"/>
        </w:rPr>
        <w:t xml:space="preserve"> material but replacing the LiOH salt with 20 mL of 2M NaOH.</w:t>
      </w:r>
    </w:p>
    <w:p w14:paraId="634DD74C" w14:textId="7B324BCC" w:rsidR="009A297E" w:rsidRPr="00F57555" w:rsidRDefault="009A297E" w:rsidP="00997BB0">
      <w:pPr>
        <w:pStyle w:val="CETBodytext"/>
        <w:spacing w:after="100"/>
        <w:rPr>
          <w:lang w:val="en-GB"/>
        </w:rPr>
      </w:pPr>
      <w:r w:rsidRPr="00F57555">
        <w:rPr>
          <w:lang w:val="en-GB"/>
        </w:rPr>
        <w:t xml:space="preserve">The CuO (reference) </w:t>
      </w:r>
      <w:r w:rsidR="00180495" w:rsidRPr="00F57555">
        <w:rPr>
          <w:lang w:val="en-GB"/>
        </w:rPr>
        <w:t>sample</w:t>
      </w:r>
      <w:r w:rsidRPr="00F57555">
        <w:rPr>
          <w:lang w:val="en-GB"/>
        </w:rPr>
        <w:t xml:space="preserve"> was purchased from "Merck</w:t>
      </w:r>
      <w:r w:rsidR="005D4734" w:rsidRPr="00F57555">
        <w:rPr>
          <w:lang w:val="en-GB"/>
        </w:rPr>
        <w:t>©</w:t>
      </w:r>
      <w:r w:rsidRPr="00F57555">
        <w:rPr>
          <w:lang w:val="en-GB"/>
        </w:rPr>
        <w:t xml:space="preserve">" and </w:t>
      </w:r>
      <w:r w:rsidR="004F105B" w:rsidRPr="00F57555">
        <w:rPr>
          <w:lang w:val="en-GB"/>
        </w:rPr>
        <w:t>its purity was</w:t>
      </w:r>
      <w:r w:rsidRPr="00F57555">
        <w:rPr>
          <w:lang w:val="en-GB"/>
        </w:rPr>
        <w:t xml:space="preserve"> ≥ 99% (ACS reagent).</w:t>
      </w:r>
    </w:p>
    <w:p w14:paraId="737B885F" w14:textId="77777777" w:rsidR="00A21965" w:rsidRDefault="002B31A7" w:rsidP="002B31A7">
      <w:pPr>
        <w:pStyle w:val="CETBodytext"/>
        <w:rPr>
          <w:lang w:val="en-GB"/>
        </w:rPr>
      </w:pPr>
      <w:r w:rsidRPr="00F57555">
        <w:rPr>
          <w:lang w:val="en-GB"/>
        </w:rPr>
        <w:t xml:space="preserve">The working electrodes were prepared by depositing the catalyst (obtained as a solid) </w:t>
      </w:r>
      <w:r w:rsidR="00580E82" w:rsidRPr="00F57555">
        <w:rPr>
          <w:lang w:val="en-GB"/>
        </w:rPr>
        <w:t>through</w:t>
      </w:r>
      <w:r w:rsidRPr="00F57555">
        <w:rPr>
          <w:lang w:val="en-GB"/>
        </w:rPr>
        <w:t xml:space="preserve"> spray-coating on a carbon gas-diffusion layer (GDL, Sigracet</w:t>
      </w:r>
      <w:r w:rsidRPr="00F57555">
        <w:rPr>
          <w:vertAlign w:val="superscript"/>
          <w:lang w:val="en-GB"/>
        </w:rPr>
        <w:t>®</w:t>
      </w:r>
      <w:r w:rsidRPr="00F57555">
        <w:rPr>
          <w:lang w:val="en-GB"/>
        </w:rPr>
        <w:t xml:space="preserve"> 36BB, supplied by Ion Power). This technique consists of the deposition</w:t>
      </w:r>
      <w:r w:rsidR="00CA01F1" w:rsidRPr="00F57555">
        <w:rPr>
          <w:lang w:val="en-GB"/>
        </w:rPr>
        <w:t>,</w:t>
      </w:r>
      <w:r w:rsidRPr="00F57555">
        <w:rPr>
          <w:lang w:val="en-GB"/>
        </w:rPr>
        <w:t xml:space="preserve"> using an airbrush, of </w:t>
      </w:r>
      <w:r w:rsidR="00CA01F1" w:rsidRPr="00F57555">
        <w:rPr>
          <w:lang w:val="en-GB"/>
        </w:rPr>
        <w:t xml:space="preserve">the </w:t>
      </w:r>
      <w:r w:rsidRPr="00F57555">
        <w:rPr>
          <w:lang w:val="en-GB"/>
        </w:rPr>
        <w:t xml:space="preserve">catalytic material (in the form of an ink) on the pre-heated carbon substrate to allow the solvent to evaporate and fix the catalytic material on its surface. </w:t>
      </w:r>
    </w:p>
    <w:p w14:paraId="15E50EE9" w14:textId="1D62D469" w:rsidR="002B31A7" w:rsidRDefault="002B31A7" w:rsidP="002B31A7">
      <w:pPr>
        <w:pStyle w:val="CETBodytext"/>
        <w:rPr>
          <w:lang w:val="en-GB"/>
        </w:rPr>
      </w:pPr>
      <w:r w:rsidRPr="00F57555">
        <w:rPr>
          <w:lang w:val="en-GB"/>
        </w:rPr>
        <w:t xml:space="preserve">The ink was obtained by mixing a certain amount of </w:t>
      </w:r>
      <w:r w:rsidR="00CA01F1" w:rsidRPr="00F57555">
        <w:rPr>
          <w:lang w:val="en-GB"/>
        </w:rPr>
        <w:t xml:space="preserve">the </w:t>
      </w:r>
      <w:r w:rsidRPr="00F57555">
        <w:rPr>
          <w:lang w:val="en-GB"/>
        </w:rPr>
        <w:t>catalyst</w:t>
      </w:r>
      <w:r w:rsidR="00580E82" w:rsidRPr="00F57555">
        <w:rPr>
          <w:lang w:val="en-GB"/>
        </w:rPr>
        <w:t>s</w:t>
      </w:r>
      <w:r w:rsidRPr="00F57555">
        <w:rPr>
          <w:lang w:val="en-GB"/>
        </w:rPr>
        <w:t xml:space="preserve"> with 50 µL of 5% Nafion</w:t>
      </w:r>
      <w:r w:rsidR="00DC3389" w:rsidRPr="00F57555">
        <w:rPr>
          <w:vertAlign w:val="superscript"/>
          <w:lang w:val="en-GB"/>
        </w:rPr>
        <w:t>®</w:t>
      </w:r>
      <w:r w:rsidRPr="00F57555">
        <w:rPr>
          <w:lang w:val="en-GB"/>
        </w:rPr>
        <w:t xml:space="preserve"> perfluorinated solution and 10 mL of 2M 2-propanol for 20 minutes</w:t>
      </w:r>
      <w:r w:rsidR="00576B00" w:rsidRPr="00F57555">
        <w:rPr>
          <w:lang w:val="en-GB"/>
        </w:rPr>
        <w:t xml:space="preserve"> under sonication</w:t>
      </w:r>
      <w:r w:rsidR="00DC3389" w:rsidRPr="00F57555">
        <w:rPr>
          <w:lang w:val="en-GB"/>
        </w:rPr>
        <w:t>,</w:t>
      </w:r>
      <w:r w:rsidRPr="00F57555">
        <w:rPr>
          <w:lang w:val="en-GB"/>
        </w:rPr>
        <w:t xml:space="preserve"> until a stable suspension was obtained. The catalysts were deposited on GDL until a </w:t>
      </w:r>
      <w:r w:rsidR="00CA01F1" w:rsidRPr="00F57555">
        <w:rPr>
          <w:lang w:val="en-GB"/>
        </w:rPr>
        <w:t xml:space="preserve">loading </w:t>
      </w:r>
      <w:r w:rsidRPr="00F57555">
        <w:rPr>
          <w:lang w:val="en-GB"/>
        </w:rPr>
        <w:t>of 0.5 mg cm</w:t>
      </w:r>
      <w:r w:rsidRPr="00F57555">
        <w:rPr>
          <w:vertAlign w:val="superscript"/>
          <w:lang w:val="en-GB"/>
        </w:rPr>
        <w:t>-2</w:t>
      </w:r>
      <w:r w:rsidRPr="00F57555">
        <w:rPr>
          <w:lang w:val="en-GB"/>
        </w:rPr>
        <w:t xml:space="preserve"> was </w:t>
      </w:r>
      <w:r w:rsidR="00CA01F1" w:rsidRPr="00F57555">
        <w:rPr>
          <w:lang w:val="en-GB"/>
        </w:rPr>
        <w:t>achieved</w:t>
      </w:r>
      <w:r w:rsidR="00DC3389" w:rsidRPr="00F57555">
        <w:rPr>
          <w:lang w:val="en-GB"/>
        </w:rPr>
        <w:t>.</w:t>
      </w:r>
    </w:p>
    <w:p w14:paraId="68FB13CF" w14:textId="77777777" w:rsidR="00C845B5" w:rsidRDefault="00C845B5" w:rsidP="002B31A7">
      <w:pPr>
        <w:pStyle w:val="CETBodytext"/>
        <w:rPr>
          <w:lang w:val="en-GB"/>
        </w:rPr>
      </w:pPr>
    </w:p>
    <w:p w14:paraId="44784C0E" w14:textId="77777777" w:rsidR="00C845B5" w:rsidRPr="00F57555" w:rsidRDefault="00C845B5" w:rsidP="00C845B5">
      <w:pPr>
        <w:pStyle w:val="CETheadingx"/>
        <w:rPr>
          <w:lang w:val="en-GB"/>
        </w:rPr>
      </w:pPr>
      <w:r w:rsidRPr="00F57555">
        <w:rPr>
          <w:lang w:val="en-GB"/>
        </w:rPr>
        <w:t>X-Ray diffraction (XRD) analysis</w:t>
      </w:r>
    </w:p>
    <w:p w14:paraId="560A8C3A" w14:textId="77777777" w:rsidR="00C845B5" w:rsidRPr="00F57555" w:rsidRDefault="00C845B5" w:rsidP="00C845B5">
      <w:pPr>
        <w:pStyle w:val="CETBodytext"/>
        <w:rPr>
          <w:lang w:val="en-GB"/>
        </w:rPr>
      </w:pPr>
      <w:r w:rsidRPr="00F57555">
        <w:rPr>
          <w:lang w:val="en-GB"/>
        </w:rPr>
        <w:t>The purity of the electrocathodes and their crystallographic structure was analy</w:t>
      </w:r>
      <w:r>
        <w:rPr>
          <w:lang w:val="en-GB"/>
        </w:rPr>
        <w:t>s</w:t>
      </w:r>
      <w:r w:rsidRPr="00F57555">
        <w:rPr>
          <w:lang w:val="en-GB"/>
        </w:rPr>
        <w:t xml:space="preserve">ed by X-ray diffraction crystallography (XRD). The crystallinity of all materials was demonstrated by the presence of well-defined peaks (Figure 1). Our synthesized samples show more defined and narrow peaks than the commercial sample, thus </w:t>
      </w:r>
      <w:r>
        <w:rPr>
          <w:lang w:val="en-GB"/>
        </w:rPr>
        <w:t>evidencing</w:t>
      </w:r>
      <w:r w:rsidRPr="00F57555">
        <w:rPr>
          <w:lang w:val="en-GB"/>
        </w:rPr>
        <w:t xml:space="preserve"> a higher crystalli</w:t>
      </w:r>
      <w:r>
        <w:rPr>
          <w:lang w:val="en-GB"/>
        </w:rPr>
        <w:t>ni</w:t>
      </w:r>
      <w:r w:rsidRPr="00F57555">
        <w:rPr>
          <w:lang w:val="en-GB"/>
        </w:rPr>
        <w:t xml:space="preserve">ty degree. The main detected peaks corresponding to </w:t>
      </w:r>
      <w:r w:rsidRPr="00F57555">
        <w:rPr>
          <w:rFonts w:cs="Arial"/>
          <w:szCs w:val="18"/>
          <w:lang w:val="en-GB"/>
        </w:rPr>
        <w:t>(110), (</w:t>
      </w:r>
      <m:oMath>
        <m:acc>
          <m:accPr>
            <m:chr m:val="̅"/>
            <m:ctrlPr>
              <w:rPr>
                <w:rFonts w:ascii="Cambria Math" w:hAnsi="Cambria Math" w:cs="Arial"/>
                <w:szCs w:val="18"/>
                <w:lang w:val="en-GB"/>
              </w:rPr>
            </m:ctrlPr>
          </m:accPr>
          <m:e>
            <m:r>
              <m:rPr>
                <m:sty m:val="p"/>
              </m:rPr>
              <w:rPr>
                <w:rFonts w:ascii="Cambria Math" w:hAnsi="Cambria Math" w:cs="Arial"/>
                <w:szCs w:val="18"/>
                <w:lang w:val="en-GB"/>
              </w:rPr>
              <m:t>1</m:t>
            </m:r>
          </m:e>
        </m:acc>
        <m:r>
          <m:rPr>
            <m:nor/>
          </m:rPr>
          <w:rPr>
            <w:rFonts w:cs="Arial"/>
            <w:szCs w:val="18"/>
            <w:lang w:val="en-GB"/>
          </w:rPr>
          <m:t>11</m:t>
        </m:r>
      </m:oMath>
      <w:r w:rsidRPr="00F57555">
        <w:rPr>
          <w:rFonts w:cs="Arial"/>
          <w:szCs w:val="18"/>
          <w:lang w:val="en-GB"/>
        </w:rPr>
        <w:t>), (111), (</w:t>
      </w:r>
      <m:oMath>
        <m:acc>
          <m:accPr>
            <m:chr m:val="̅"/>
            <m:ctrlPr>
              <w:rPr>
                <w:rFonts w:ascii="Cambria Math" w:hAnsi="Cambria Math" w:cs="Arial"/>
                <w:szCs w:val="18"/>
                <w:lang w:val="en-GB"/>
              </w:rPr>
            </m:ctrlPr>
          </m:accPr>
          <m:e>
            <m:r>
              <w:rPr>
                <w:rFonts w:ascii="Cambria Math" w:hAnsi="Cambria Math" w:cs="Arial"/>
                <w:szCs w:val="18"/>
                <w:lang w:val="en-GB"/>
              </w:rPr>
              <m:t>1</m:t>
            </m:r>
          </m:e>
        </m:acc>
        <m:r>
          <m:rPr>
            <m:nor/>
          </m:rPr>
          <w:rPr>
            <w:rFonts w:cs="Arial"/>
            <w:szCs w:val="18"/>
            <w:lang w:val="en-GB"/>
          </w:rPr>
          <m:t>12</m:t>
        </m:r>
      </m:oMath>
      <w:r w:rsidRPr="00F57555">
        <w:rPr>
          <w:rFonts w:cs="Arial"/>
          <w:szCs w:val="18"/>
          <w:lang w:val="en-GB"/>
        </w:rPr>
        <w:t>), (</w:t>
      </w:r>
      <m:oMath>
        <m:acc>
          <m:accPr>
            <m:chr m:val="̅"/>
            <m:ctrlPr>
              <w:rPr>
                <w:rFonts w:ascii="Cambria Math" w:hAnsi="Cambria Math" w:cs="Arial"/>
                <w:szCs w:val="18"/>
                <w:lang w:val="en-GB"/>
              </w:rPr>
            </m:ctrlPr>
          </m:accPr>
          <m:e>
            <m:r>
              <w:rPr>
                <w:rFonts w:ascii="Cambria Math" w:hAnsi="Cambria Math" w:cs="Arial"/>
                <w:szCs w:val="18"/>
                <w:lang w:val="en-GB"/>
              </w:rPr>
              <m:t>2</m:t>
            </m:r>
          </m:e>
        </m:acc>
        <m:r>
          <m:rPr>
            <m:nor/>
          </m:rPr>
          <w:rPr>
            <w:rFonts w:cs="Arial"/>
            <w:szCs w:val="18"/>
            <w:lang w:val="en-GB"/>
          </w:rPr>
          <m:t>02</m:t>
        </m:r>
      </m:oMath>
      <w:r w:rsidRPr="00F57555">
        <w:rPr>
          <w:rFonts w:cs="Arial"/>
          <w:szCs w:val="18"/>
          <w:lang w:val="en-GB"/>
        </w:rPr>
        <w:t>), (020), (202), (</w:t>
      </w:r>
      <m:oMath>
        <m:acc>
          <m:accPr>
            <m:chr m:val="̅"/>
            <m:ctrlPr>
              <w:rPr>
                <w:rFonts w:ascii="Cambria Math" w:hAnsi="Cambria Math" w:cs="Arial"/>
                <w:szCs w:val="18"/>
                <w:lang w:val="en-GB"/>
              </w:rPr>
            </m:ctrlPr>
          </m:accPr>
          <m:e>
            <m:r>
              <w:rPr>
                <w:rFonts w:ascii="Cambria Math" w:hAnsi="Cambria Math" w:cs="Arial"/>
                <w:szCs w:val="18"/>
                <w:lang w:val="en-GB"/>
              </w:rPr>
              <m:t>1</m:t>
            </m:r>
          </m:e>
        </m:acc>
        <m:r>
          <m:rPr>
            <m:nor/>
          </m:rPr>
          <w:rPr>
            <w:rFonts w:cs="Arial"/>
            <w:szCs w:val="18"/>
            <w:lang w:val="en-GB"/>
          </w:rPr>
          <m:t>13</m:t>
        </m:r>
      </m:oMath>
      <w:r w:rsidRPr="00F57555">
        <w:rPr>
          <w:rFonts w:cs="Arial"/>
          <w:szCs w:val="18"/>
          <w:lang w:val="en-GB"/>
        </w:rPr>
        <w:t>), (</w:t>
      </w:r>
      <m:oMath>
        <m:acc>
          <m:accPr>
            <m:chr m:val="̅"/>
            <m:ctrlPr>
              <w:rPr>
                <w:rFonts w:ascii="Cambria Math" w:hAnsi="Cambria Math" w:cs="Arial"/>
                <w:szCs w:val="18"/>
                <w:lang w:val="en-GB"/>
              </w:rPr>
            </m:ctrlPr>
          </m:accPr>
          <m:e>
            <m:r>
              <w:rPr>
                <w:rFonts w:ascii="Cambria Math" w:hAnsi="Cambria Math" w:cs="Arial"/>
                <w:szCs w:val="18"/>
                <w:lang w:val="en-GB"/>
              </w:rPr>
              <m:t>3</m:t>
            </m:r>
          </m:e>
        </m:acc>
        <m:r>
          <m:rPr>
            <m:nor/>
          </m:rPr>
          <w:rPr>
            <w:rFonts w:cs="Arial"/>
            <w:szCs w:val="18"/>
            <w:lang w:val="en-GB"/>
          </w:rPr>
          <m:t>11</m:t>
        </m:r>
      </m:oMath>
      <w:r w:rsidRPr="00F57555">
        <w:rPr>
          <w:rFonts w:cs="Arial"/>
          <w:szCs w:val="18"/>
          <w:lang w:val="en-GB"/>
        </w:rPr>
        <w:t>), (113), (</w:t>
      </w:r>
      <m:oMath>
        <m:acc>
          <m:accPr>
            <m:chr m:val="̅"/>
            <m:ctrlPr>
              <w:rPr>
                <w:rFonts w:ascii="Cambria Math" w:hAnsi="Cambria Math" w:cs="Arial"/>
                <w:szCs w:val="18"/>
                <w:lang w:val="en-GB"/>
              </w:rPr>
            </m:ctrlPr>
          </m:accPr>
          <m:e>
            <m:r>
              <w:rPr>
                <w:rFonts w:ascii="Cambria Math" w:hAnsi="Cambria Math" w:cs="Arial"/>
                <w:szCs w:val="18"/>
                <w:lang w:val="en-GB"/>
              </w:rPr>
              <m:t>2</m:t>
            </m:r>
          </m:e>
        </m:acc>
        <m:r>
          <m:rPr>
            <m:nor/>
          </m:rPr>
          <w:rPr>
            <w:rFonts w:cs="Arial"/>
            <w:szCs w:val="18"/>
            <w:lang w:val="en-GB"/>
          </w:rPr>
          <m:t>20</m:t>
        </m:r>
      </m:oMath>
      <w:r w:rsidRPr="00F57555">
        <w:rPr>
          <w:rFonts w:cs="Arial"/>
          <w:szCs w:val="18"/>
          <w:lang w:val="en-GB"/>
        </w:rPr>
        <w:t>),</w:t>
      </w:r>
      <w:r w:rsidRPr="00F57555">
        <w:rPr>
          <w:szCs w:val="18"/>
          <w:lang w:val="en-GB"/>
        </w:rPr>
        <w:t xml:space="preserve"> and (311) crystallographic planes were observed at 32.8°, 35.7°, 39.0°, 46.5°, 48.9°, 53.6°, 58.6°, 61.7°, 66.6°, 68.2°, 72.7°, and 75.2°</w:t>
      </w:r>
      <w:r>
        <w:rPr>
          <w:szCs w:val="18"/>
          <w:lang w:val="en-GB"/>
        </w:rPr>
        <w:t>,</w:t>
      </w:r>
      <w:r w:rsidRPr="00F57555">
        <w:rPr>
          <w:szCs w:val="18"/>
          <w:lang w:val="en-GB"/>
        </w:rPr>
        <w:t xml:space="preserve"> proving </w:t>
      </w:r>
      <w:r>
        <w:rPr>
          <w:szCs w:val="18"/>
          <w:lang w:val="en-GB"/>
        </w:rPr>
        <w:t>that</w:t>
      </w:r>
      <w:r w:rsidRPr="00F57555">
        <w:rPr>
          <w:szCs w:val="18"/>
          <w:lang w:val="en-GB"/>
        </w:rPr>
        <w:t xml:space="preserve"> CuO was the only phase present in all materials.</w:t>
      </w:r>
    </w:p>
    <w:p w14:paraId="6DB2706C" w14:textId="77777777" w:rsidR="00C845B5" w:rsidRPr="00F57555" w:rsidRDefault="00C845B5" w:rsidP="00C845B5">
      <w:pPr>
        <w:pStyle w:val="CETBodytext"/>
        <w:rPr>
          <w:i/>
          <w:szCs w:val="18"/>
          <w:lang w:val="en-GB"/>
        </w:rPr>
      </w:pPr>
    </w:p>
    <w:p w14:paraId="718FD9E4" w14:textId="69C14F1D" w:rsidR="00C845B5" w:rsidRDefault="00C845B5" w:rsidP="00C845B5">
      <w:pPr>
        <w:pStyle w:val="CETBodytext"/>
        <w:rPr>
          <w:i/>
          <w:lang w:val="en-GB"/>
        </w:rPr>
      </w:pPr>
    </w:p>
    <w:p w14:paraId="7A7A7AF2" w14:textId="730DD5F0" w:rsidR="00D9214D" w:rsidRPr="00F57555" w:rsidRDefault="0044356D" w:rsidP="00F656CF">
      <w:pPr>
        <w:pStyle w:val="CETBodytext"/>
        <w:spacing w:after="120"/>
        <w:rPr>
          <w:i/>
          <w:lang w:val="en-GB"/>
        </w:rPr>
      </w:pPr>
      <w:r w:rsidRPr="0044356D">
        <w:rPr>
          <w:i/>
          <w:noProof/>
          <w:lang w:val="en-GB"/>
        </w:rPr>
        <w:lastRenderedPageBreak/>
        <w:drawing>
          <wp:inline distT="0" distB="0" distL="0" distR="0" wp14:anchorId="09FFBAD1" wp14:editId="6ACAC7C3">
            <wp:extent cx="3352800" cy="2285343"/>
            <wp:effectExtent l="0" t="0" r="0" b="1270"/>
            <wp:docPr id="137664894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8732" t="6098" b="5288"/>
                    <a:stretch/>
                  </pic:blipFill>
                  <pic:spPr bwMode="auto">
                    <a:xfrm>
                      <a:off x="0" y="0"/>
                      <a:ext cx="3356792" cy="2288064"/>
                    </a:xfrm>
                    <a:prstGeom prst="rect">
                      <a:avLst/>
                    </a:prstGeom>
                    <a:noFill/>
                    <a:ln>
                      <a:noFill/>
                    </a:ln>
                    <a:extLst>
                      <a:ext uri="{53640926-AAD7-44D8-BBD7-CCE9431645EC}">
                        <a14:shadowObscured xmlns:a14="http://schemas.microsoft.com/office/drawing/2010/main"/>
                      </a:ext>
                    </a:extLst>
                  </pic:spPr>
                </pic:pic>
              </a:graphicData>
            </a:graphic>
          </wp:inline>
        </w:drawing>
      </w:r>
    </w:p>
    <w:p w14:paraId="36A6E701" w14:textId="77777777" w:rsidR="00C845B5" w:rsidRDefault="00C845B5" w:rsidP="00C845B5">
      <w:pPr>
        <w:pStyle w:val="CETBodytext"/>
        <w:rPr>
          <w:i/>
          <w:lang w:val="en-GB"/>
        </w:rPr>
      </w:pPr>
      <w:r w:rsidRPr="00F57555">
        <w:rPr>
          <w:i/>
          <w:lang w:val="en-GB"/>
        </w:rPr>
        <w:t>Figure 1: XRD pattern</w:t>
      </w:r>
      <w:r>
        <w:rPr>
          <w:i/>
          <w:lang w:val="en-GB"/>
        </w:rPr>
        <w:t>s</w:t>
      </w:r>
      <w:r w:rsidRPr="00F57555">
        <w:rPr>
          <w:i/>
          <w:lang w:val="en-GB"/>
        </w:rPr>
        <w:t xml:space="preserve"> for CuO (Li-modified), CuO (Na-modified) and CuO (reference).</w:t>
      </w:r>
    </w:p>
    <w:p w14:paraId="46BFBA08" w14:textId="77777777" w:rsidR="00C845B5" w:rsidRPr="00F57555" w:rsidRDefault="00C845B5" w:rsidP="00C845B5">
      <w:pPr>
        <w:pStyle w:val="CETBodytext"/>
        <w:rPr>
          <w:i/>
          <w:lang w:val="en-GB"/>
        </w:rPr>
      </w:pPr>
    </w:p>
    <w:p w14:paraId="3BF8EFD9" w14:textId="77777777" w:rsidR="00C845B5" w:rsidRPr="00F57555" w:rsidRDefault="00C845B5" w:rsidP="00C845B5">
      <w:pPr>
        <w:pStyle w:val="CETheadingx"/>
        <w:rPr>
          <w:lang w:val="en-GB"/>
        </w:rPr>
      </w:pPr>
      <w:r w:rsidRPr="00F57555">
        <w:rPr>
          <w:lang w:val="en-GB"/>
        </w:rPr>
        <w:t>Morphology analysis</w:t>
      </w:r>
    </w:p>
    <w:p w14:paraId="5816338B" w14:textId="112055C8" w:rsidR="00C845B5" w:rsidRPr="00F57555" w:rsidRDefault="00C845B5" w:rsidP="00C845B5">
      <w:pPr>
        <w:pStyle w:val="CETBodytext"/>
        <w:spacing w:after="120"/>
        <w:rPr>
          <w:iCs/>
          <w:lang w:val="en-GB"/>
        </w:rPr>
      </w:pPr>
      <w:r w:rsidRPr="00F57555">
        <w:rPr>
          <w:iCs/>
          <w:lang w:val="en-GB"/>
        </w:rPr>
        <w:t>The morphological analysis of the three materials was conducted through the scanning-electron microscopy (SEM) and the images are present</w:t>
      </w:r>
      <w:r>
        <w:rPr>
          <w:iCs/>
          <w:lang w:val="en-GB"/>
        </w:rPr>
        <w:t>ed</w:t>
      </w:r>
      <w:r w:rsidRPr="00F57555">
        <w:rPr>
          <w:iCs/>
          <w:lang w:val="en-GB"/>
        </w:rPr>
        <w:t xml:space="preserve"> in Figure 2. While the CuO (reference) material presents spherical particles with a diameter range between 0.40 and 1.7 µm, the introduction of two different salts (Li</w:t>
      </w:r>
      <w:r w:rsidRPr="00F57555">
        <w:rPr>
          <w:iCs/>
          <w:vertAlign w:val="superscript"/>
          <w:lang w:val="en-GB"/>
        </w:rPr>
        <w:t>+</w:t>
      </w:r>
      <w:r w:rsidRPr="00F57555">
        <w:rPr>
          <w:iCs/>
          <w:lang w:val="en-GB"/>
        </w:rPr>
        <w:t xml:space="preserve"> and Na</w:t>
      </w:r>
      <w:r w:rsidRPr="00F57555">
        <w:rPr>
          <w:iCs/>
          <w:vertAlign w:val="superscript"/>
          <w:lang w:val="en-GB"/>
        </w:rPr>
        <w:t>+</w:t>
      </w:r>
      <w:r w:rsidRPr="00F57555">
        <w:rPr>
          <w:iCs/>
          <w:lang w:val="en-GB"/>
        </w:rPr>
        <w:t xml:space="preserve">) </w:t>
      </w:r>
      <w:r>
        <w:rPr>
          <w:iCs/>
          <w:lang w:val="en-GB"/>
        </w:rPr>
        <w:t>via</w:t>
      </w:r>
      <w:r w:rsidRPr="00F57555">
        <w:rPr>
          <w:iCs/>
          <w:lang w:val="en-GB"/>
        </w:rPr>
        <w:t xml:space="preserve"> the same synthetic process in the two other samples CuO (Li-modified) and CuO (Na-modified), did not lead to significant changes in the morphology, which in both cases correspond to </w:t>
      </w:r>
      <w:r>
        <w:rPr>
          <w:iCs/>
          <w:lang w:val="en-GB"/>
        </w:rPr>
        <w:t xml:space="preserve">interconnected </w:t>
      </w:r>
      <w:r w:rsidRPr="00F57555">
        <w:rPr>
          <w:iCs/>
          <w:lang w:val="en-GB"/>
        </w:rPr>
        <w:t>nanoplates</w:t>
      </w:r>
      <w:r>
        <w:rPr>
          <w:iCs/>
          <w:lang w:val="en-GB"/>
        </w:rPr>
        <w:t>.</w:t>
      </w:r>
      <w:r w:rsidR="00F13794">
        <w:rPr>
          <w:iCs/>
          <w:lang w:val="en-GB"/>
        </w:rPr>
        <w:t xml:space="preserve"> </w:t>
      </w:r>
      <w:r>
        <w:rPr>
          <w:iCs/>
          <w:lang w:val="en-GB"/>
        </w:rPr>
        <w:t xml:space="preserve">The </w:t>
      </w:r>
      <w:r w:rsidR="00F704B2">
        <w:rPr>
          <w:iCs/>
          <w:lang w:val="en-GB"/>
        </w:rPr>
        <w:t>latter are</w:t>
      </w:r>
      <w:r>
        <w:rPr>
          <w:iCs/>
          <w:lang w:val="en-GB"/>
        </w:rPr>
        <w:t xml:space="preserve"> known to exhibit</w:t>
      </w:r>
      <w:r w:rsidRPr="00F57555">
        <w:rPr>
          <w:iCs/>
          <w:lang w:val="en-GB"/>
        </w:rPr>
        <w:t xml:space="preserve"> a high density of active sites compared to different particle </w:t>
      </w:r>
      <w:r w:rsidRPr="00EC4D43">
        <w:rPr>
          <w:iCs/>
          <w:lang w:val="en-GB"/>
        </w:rPr>
        <w:t>shapes (Hecker et al., 2023)</w:t>
      </w:r>
      <w:r w:rsidRPr="00F57555">
        <w:rPr>
          <w:iCs/>
          <w:lang w:val="en-GB"/>
        </w:rPr>
        <w:t>. The sample substituted with Li</w:t>
      </w:r>
      <w:r w:rsidRPr="00F57555">
        <w:rPr>
          <w:iCs/>
          <w:vertAlign w:val="superscript"/>
          <w:lang w:val="en-GB"/>
        </w:rPr>
        <w:t>+</w:t>
      </w:r>
      <w:r w:rsidRPr="00F57555">
        <w:rPr>
          <w:iCs/>
          <w:lang w:val="en-GB"/>
        </w:rPr>
        <w:t xml:space="preserve"> presents nanoplates with maximum length of about 5 µm, slightly longer </w:t>
      </w:r>
      <w:r>
        <w:rPr>
          <w:iCs/>
          <w:lang w:val="en-GB"/>
        </w:rPr>
        <w:t>compared to</w:t>
      </w:r>
      <w:r w:rsidRPr="00F57555">
        <w:rPr>
          <w:iCs/>
          <w:lang w:val="en-GB"/>
        </w:rPr>
        <w:t xml:space="preserve"> the sample substituted with Na</w:t>
      </w:r>
      <w:r w:rsidRPr="00F57555">
        <w:rPr>
          <w:iCs/>
          <w:vertAlign w:val="superscript"/>
          <w:lang w:val="en-GB"/>
        </w:rPr>
        <w:t>+</w:t>
      </w:r>
      <w:r w:rsidRPr="00F57555">
        <w:rPr>
          <w:iCs/>
          <w:lang w:val="en-GB"/>
        </w:rPr>
        <w:t xml:space="preserve"> (3 µm).</w:t>
      </w:r>
    </w:p>
    <w:p w14:paraId="1221E031" w14:textId="2D5423F0" w:rsidR="00C845B5" w:rsidRPr="00F57555" w:rsidRDefault="00C845B5" w:rsidP="001500C1">
      <w:pPr>
        <w:pStyle w:val="CETBodytext"/>
        <w:spacing w:after="120"/>
        <w:jc w:val="center"/>
        <w:rPr>
          <w:i/>
          <w:lang w:val="en-GB"/>
        </w:rPr>
      </w:pPr>
      <w:r w:rsidRPr="00F57555">
        <w:rPr>
          <w:i/>
          <w:noProof/>
          <w:lang w:val="en-GB"/>
        </w:rPr>
        <w:drawing>
          <wp:inline distT="0" distB="0" distL="0" distR="0" wp14:anchorId="31BC65E8" wp14:editId="77EA5A73">
            <wp:extent cx="4981575" cy="1654288"/>
            <wp:effectExtent l="0" t="0" r="0" b="3175"/>
            <wp:docPr id="1961310081" name="Immagine 1" descr="Immagine che contiene schermata, na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27344" name="Immagine 1" descr="Immagine che contiene schermata, natura&#10;&#10;Descrizione generata automaticamente"/>
                    <pic:cNvPicPr/>
                  </pic:nvPicPr>
                  <pic:blipFill>
                    <a:blip r:embed="rId11"/>
                    <a:stretch>
                      <a:fillRect/>
                    </a:stretch>
                  </pic:blipFill>
                  <pic:spPr>
                    <a:xfrm>
                      <a:off x="0" y="0"/>
                      <a:ext cx="5124318" cy="1701690"/>
                    </a:xfrm>
                    <a:prstGeom prst="rect">
                      <a:avLst/>
                    </a:prstGeom>
                  </pic:spPr>
                </pic:pic>
              </a:graphicData>
            </a:graphic>
          </wp:inline>
        </w:drawing>
      </w:r>
    </w:p>
    <w:p w14:paraId="38A26908" w14:textId="77777777" w:rsidR="00C845B5" w:rsidRPr="00F57555" w:rsidRDefault="00C845B5" w:rsidP="00C845B5">
      <w:pPr>
        <w:pStyle w:val="CETBodytext"/>
        <w:rPr>
          <w:i/>
          <w:lang w:val="en-GB"/>
        </w:rPr>
      </w:pPr>
      <w:r w:rsidRPr="00F57555">
        <w:rPr>
          <w:i/>
          <w:lang w:val="en-GB"/>
        </w:rPr>
        <w:t>Figure 2: Scanning electron microscopy for a) CuO (reference); b) CuO (Na-modified) and c) CuO (Li-modified).</w:t>
      </w:r>
    </w:p>
    <w:p w14:paraId="786E8F31" w14:textId="77777777" w:rsidR="00C845B5" w:rsidRPr="00F57555" w:rsidRDefault="00C845B5" w:rsidP="002B31A7">
      <w:pPr>
        <w:pStyle w:val="CETBodytext"/>
        <w:rPr>
          <w:lang w:val="en-GB"/>
        </w:rPr>
      </w:pPr>
    </w:p>
    <w:p w14:paraId="783CEA1C" w14:textId="2FA371F8" w:rsidR="00074FBF" w:rsidRPr="00F57555" w:rsidRDefault="00565748" w:rsidP="001E0F75">
      <w:pPr>
        <w:pStyle w:val="CETheadingx"/>
        <w:rPr>
          <w:lang w:val="en-GB"/>
        </w:rPr>
      </w:pPr>
      <w:r w:rsidRPr="00F57555">
        <w:rPr>
          <w:lang w:val="en-GB"/>
        </w:rPr>
        <w:t>Electrochemical device</w:t>
      </w:r>
    </w:p>
    <w:p w14:paraId="1E29096B" w14:textId="1EB2ED4A" w:rsidR="001E0F75" w:rsidRPr="00F57555" w:rsidRDefault="00AC6D3C" w:rsidP="001E0F75">
      <w:pPr>
        <w:pStyle w:val="CETBodytext"/>
        <w:rPr>
          <w:i/>
          <w:lang w:val="en-GB"/>
        </w:rPr>
      </w:pPr>
      <w:r w:rsidRPr="00F57555">
        <w:rPr>
          <w:lang w:val="en-GB"/>
        </w:rPr>
        <w:t>Electrochemical</w:t>
      </w:r>
      <w:r w:rsidR="0037145E" w:rsidRPr="00F57555">
        <w:rPr>
          <w:lang w:val="en-GB"/>
        </w:rPr>
        <w:t xml:space="preserve"> tests were conducted in an innovative homemade flow</w:t>
      </w:r>
      <w:r w:rsidR="00D32D1A" w:rsidRPr="00F57555">
        <w:rPr>
          <w:lang w:val="en-GB"/>
        </w:rPr>
        <w:t>-by</w:t>
      </w:r>
      <w:r w:rsidR="0037145E" w:rsidRPr="00F57555">
        <w:rPr>
          <w:lang w:val="en-GB"/>
        </w:rPr>
        <w:t xml:space="preserve"> electrochemical reactor</w:t>
      </w:r>
      <w:r w:rsidR="00D32D1A" w:rsidRPr="00F57555">
        <w:rPr>
          <w:lang w:val="en-GB"/>
        </w:rPr>
        <w:t>,</w:t>
      </w:r>
      <w:r w:rsidR="0037145E" w:rsidRPr="00F57555">
        <w:rPr>
          <w:lang w:val="en-GB"/>
        </w:rPr>
        <w:t xml:space="preserve"> made of </w:t>
      </w:r>
      <w:r w:rsidR="00D32D1A" w:rsidRPr="00F57555">
        <w:rPr>
          <w:lang w:val="en-GB"/>
        </w:rPr>
        <w:t>P</w:t>
      </w:r>
      <w:r w:rsidR="0037145E" w:rsidRPr="00F57555">
        <w:rPr>
          <w:lang w:val="en-GB"/>
        </w:rPr>
        <w:t>lexiglas to facilitate internal inspection. This reactor consists of two liquid chambers, an anode and a cathode, and a gas chamber adjacent to the cathode chamber, where CO</w:t>
      </w:r>
      <w:r w:rsidR="0037145E" w:rsidRPr="00F57555">
        <w:rPr>
          <w:vertAlign w:val="subscript"/>
          <w:lang w:val="en-GB"/>
        </w:rPr>
        <w:t>2</w:t>
      </w:r>
      <w:r w:rsidR="0037145E" w:rsidRPr="00F57555">
        <w:rPr>
          <w:lang w:val="en-GB"/>
        </w:rPr>
        <w:t xml:space="preserve"> is continuously fluxed. This configuration allows for</w:t>
      </w:r>
      <w:r w:rsidR="00D32D1A" w:rsidRPr="00F57555">
        <w:rPr>
          <w:lang w:val="en-GB"/>
        </w:rPr>
        <w:t xml:space="preserve"> the formation of</w:t>
      </w:r>
      <w:r w:rsidR="0037145E" w:rsidRPr="00F57555">
        <w:rPr>
          <w:lang w:val="en-GB"/>
        </w:rPr>
        <w:t xml:space="preserve"> a triple gas/solid/liquid </w:t>
      </w:r>
      <w:r w:rsidR="00D32D1A" w:rsidRPr="00F57555">
        <w:rPr>
          <w:lang w:val="en-GB"/>
        </w:rPr>
        <w:t>inter</w:t>
      </w:r>
      <w:r w:rsidR="0037145E" w:rsidRPr="00F57555">
        <w:rPr>
          <w:lang w:val="en-GB"/>
        </w:rPr>
        <w:t xml:space="preserve">phase, which has the following advantages: </w:t>
      </w:r>
      <w:proofErr w:type="spellStart"/>
      <w:r w:rsidR="0037145E" w:rsidRPr="00F57555">
        <w:rPr>
          <w:i/>
          <w:iCs/>
          <w:lang w:val="en-GB"/>
        </w:rPr>
        <w:t>i</w:t>
      </w:r>
      <w:proofErr w:type="spellEnd"/>
      <w:r w:rsidR="0037145E" w:rsidRPr="00F57555">
        <w:rPr>
          <w:i/>
          <w:iCs/>
          <w:lang w:val="en-GB"/>
        </w:rPr>
        <w:t>)</w:t>
      </w:r>
      <w:r w:rsidR="0037145E" w:rsidRPr="00F57555">
        <w:rPr>
          <w:lang w:val="en-GB"/>
        </w:rPr>
        <w:t xml:space="preserve"> improved diffusion of CO</w:t>
      </w:r>
      <w:r w:rsidR="0037145E" w:rsidRPr="00F57555">
        <w:rPr>
          <w:vertAlign w:val="subscript"/>
          <w:lang w:val="en-GB"/>
        </w:rPr>
        <w:t>2</w:t>
      </w:r>
      <w:r w:rsidR="0037145E" w:rsidRPr="00F57555">
        <w:rPr>
          <w:lang w:val="en-GB"/>
        </w:rPr>
        <w:t xml:space="preserve"> </w:t>
      </w:r>
      <w:r w:rsidR="00DE5CBB">
        <w:rPr>
          <w:lang w:val="en-GB"/>
        </w:rPr>
        <w:t>to</w:t>
      </w:r>
      <w:r w:rsidR="0037145E" w:rsidRPr="00F57555">
        <w:rPr>
          <w:lang w:val="en-GB"/>
        </w:rPr>
        <w:t xml:space="preserve"> the active sites of the catalytic material; </w:t>
      </w:r>
      <w:r w:rsidR="0037145E" w:rsidRPr="00F57555">
        <w:rPr>
          <w:i/>
          <w:iCs/>
          <w:lang w:val="en-GB"/>
        </w:rPr>
        <w:t>ii)</w:t>
      </w:r>
      <w:r w:rsidR="0037145E" w:rsidRPr="00F57555">
        <w:rPr>
          <w:lang w:val="en-GB"/>
        </w:rPr>
        <w:t xml:space="preserve"> increased local availability of CO</w:t>
      </w:r>
      <w:r w:rsidR="0037145E" w:rsidRPr="00F57555">
        <w:rPr>
          <w:vertAlign w:val="subscript"/>
          <w:lang w:val="en-GB"/>
        </w:rPr>
        <w:t>2</w:t>
      </w:r>
      <w:r w:rsidR="0037145E" w:rsidRPr="00F57555">
        <w:rPr>
          <w:lang w:val="en-GB"/>
        </w:rPr>
        <w:t xml:space="preserve">, which would otherwise be limited by its maximum concentration in the aqueous </w:t>
      </w:r>
      <w:r w:rsidR="0037145E" w:rsidRPr="00EC4D43">
        <w:rPr>
          <w:lang w:val="en-GB"/>
        </w:rPr>
        <w:t>electrolyte</w:t>
      </w:r>
      <w:r w:rsidR="007E125A" w:rsidRPr="00EC4D43">
        <w:rPr>
          <w:lang w:val="en-GB"/>
        </w:rPr>
        <w:t xml:space="preserve"> (Giusi et al. 2023</w:t>
      </w:r>
      <w:r w:rsidR="00DA4B26">
        <w:rPr>
          <w:lang w:val="en-GB"/>
        </w:rPr>
        <w:t>b</w:t>
      </w:r>
      <w:r w:rsidR="007E125A" w:rsidRPr="00EC4D43">
        <w:rPr>
          <w:lang w:val="en-GB"/>
        </w:rPr>
        <w:t>)</w:t>
      </w:r>
      <w:r w:rsidR="0037145E" w:rsidRPr="00EC4D43">
        <w:rPr>
          <w:lang w:val="en-GB"/>
        </w:rPr>
        <w:t xml:space="preserve">; </w:t>
      </w:r>
      <w:r w:rsidR="0037145E" w:rsidRPr="00EC4D43">
        <w:rPr>
          <w:i/>
          <w:iCs/>
          <w:lang w:val="en-GB"/>
        </w:rPr>
        <w:t>iii</w:t>
      </w:r>
      <w:r w:rsidR="0037145E" w:rsidRPr="00F57555">
        <w:rPr>
          <w:i/>
          <w:iCs/>
          <w:lang w:val="en-GB"/>
        </w:rPr>
        <w:t>)</w:t>
      </w:r>
      <w:r w:rsidR="0037145E" w:rsidRPr="00F57555">
        <w:rPr>
          <w:lang w:val="en-GB"/>
        </w:rPr>
        <w:t xml:space="preserve"> separation of gaseous and liquid products, with the former collected from the gas chamber outlet and the latter taken from the liquid reservoirs at the end of the tests</w:t>
      </w:r>
      <w:r w:rsidR="007E125A" w:rsidRPr="00F57555">
        <w:rPr>
          <w:lang w:val="en-GB"/>
        </w:rPr>
        <w:t xml:space="preserve">. </w:t>
      </w:r>
      <w:r w:rsidR="0037145E" w:rsidRPr="00F57555">
        <w:rPr>
          <w:lang w:val="en-GB"/>
        </w:rPr>
        <w:t xml:space="preserve">The two liquid chambers were separated by a proton-exchange membrane (Nafion® </w:t>
      </w:r>
      <w:r w:rsidR="00745CB6">
        <w:rPr>
          <w:lang w:val="en-GB"/>
        </w:rPr>
        <w:t>NR</w:t>
      </w:r>
      <w:r w:rsidR="0037145E" w:rsidRPr="00F57555">
        <w:rPr>
          <w:lang w:val="en-GB"/>
        </w:rPr>
        <w:t>324), which serves to separate the reaction environments (allowing</w:t>
      </w:r>
      <w:r w:rsidR="00022093">
        <w:rPr>
          <w:lang w:val="en-GB"/>
        </w:rPr>
        <w:t xml:space="preserve"> operation with</w:t>
      </w:r>
      <w:r w:rsidR="0037145E" w:rsidRPr="00F57555">
        <w:rPr>
          <w:lang w:val="en-GB"/>
        </w:rPr>
        <w:t xml:space="preserve"> different electrolytes and pH), preventing mixing of formed products, </w:t>
      </w:r>
      <w:r w:rsidR="002A11AE">
        <w:rPr>
          <w:lang w:val="en-GB"/>
        </w:rPr>
        <w:t>improving</w:t>
      </w:r>
      <w:r w:rsidR="002A11AE" w:rsidRPr="00F57555">
        <w:rPr>
          <w:lang w:val="en-GB"/>
        </w:rPr>
        <w:t xml:space="preserve"> </w:t>
      </w:r>
      <w:r w:rsidR="0037145E" w:rsidRPr="00F57555">
        <w:rPr>
          <w:lang w:val="en-GB"/>
        </w:rPr>
        <w:t>safety issues, and facilitating proton (H</w:t>
      </w:r>
      <w:r w:rsidR="0037145E" w:rsidRPr="00F57555">
        <w:rPr>
          <w:vertAlign w:val="superscript"/>
          <w:lang w:val="en-GB"/>
        </w:rPr>
        <w:t>+</w:t>
      </w:r>
      <w:r w:rsidR="0037145E" w:rsidRPr="00F57555">
        <w:rPr>
          <w:lang w:val="en-GB"/>
        </w:rPr>
        <w:t>) transport from the anode to the cathode chamber, where they participate in the CO</w:t>
      </w:r>
      <w:r w:rsidR="0037145E" w:rsidRPr="00F57555">
        <w:rPr>
          <w:vertAlign w:val="subscript"/>
          <w:lang w:val="en-GB"/>
        </w:rPr>
        <w:t>2</w:t>
      </w:r>
      <w:r w:rsidR="0037145E" w:rsidRPr="00F57555">
        <w:rPr>
          <w:lang w:val="en-GB"/>
        </w:rPr>
        <w:t xml:space="preserve"> reduction reactions (in addition to HER). Two solutions of 0.1 M KHCO</w:t>
      </w:r>
      <w:r w:rsidR="0037145E" w:rsidRPr="00F57555">
        <w:rPr>
          <w:vertAlign w:val="subscript"/>
          <w:lang w:val="en-GB"/>
        </w:rPr>
        <w:t>3</w:t>
      </w:r>
      <w:r w:rsidR="0037145E" w:rsidRPr="00F57555">
        <w:rPr>
          <w:lang w:val="en-GB"/>
        </w:rPr>
        <w:t xml:space="preserve"> and 1 M KOH were employed as catholyte and anolyte, respectively, and were recirculated continuously in the chambers with a peristaltic pump at a flow rate of 10 mL min</w:t>
      </w:r>
      <w:r w:rsidR="0037145E" w:rsidRPr="00F57555">
        <w:rPr>
          <w:vertAlign w:val="superscript"/>
          <w:lang w:val="en-GB"/>
        </w:rPr>
        <w:t>-1</w:t>
      </w:r>
      <w:r w:rsidR="0037145E" w:rsidRPr="00F57555">
        <w:rPr>
          <w:lang w:val="en-GB"/>
        </w:rPr>
        <w:t xml:space="preserve"> for the entire test duration. The 0.1 M KHCO</w:t>
      </w:r>
      <w:r w:rsidR="0037145E" w:rsidRPr="00F57555">
        <w:rPr>
          <w:vertAlign w:val="subscript"/>
          <w:lang w:val="en-GB"/>
        </w:rPr>
        <w:t>3</w:t>
      </w:r>
      <w:r w:rsidR="0037145E" w:rsidRPr="00F57555">
        <w:rPr>
          <w:lang w:val="en-GB"/>
        </w:rPr>
        <w:t xml:space="preserve"> catholyte was pre-saturated for 30 minutes with </w:t>
      </w:r>
      <w:r w:rsidR="0037145E" w:rsidRPr="00F57555">
        <w:rPr>
          <w:lang w:val="en-GB"/>
        </w:rPr>
        <w:lastRenderedPageBreak/>
        <w:t>CO</w:t>
      </w:r>
      <w:r w:rsidR="0037145E" w:rsidRPr="00F57555">
        <w:rPr>
          <w:vertAlign w:val="subscript"/>
          <w:lang w:val="en-GB"/>
        </w:rPr>
        <w:t>2</w:t>
      </w:r>
      <w:r w:rsidR="0037145E" w:rsidRPr="00F57555">
        <w:rPr>
          <w:lang w:val="en-GB"/>
        </w:rPr>
        <w:t xml:space="preserve"> before all tests to achieve a final pH of 6.8, while an additional CO</w:t>
      </w:r>
      <w:r w:rsidR="0037145E" w:rsidRPr="00F57555">
        <w:rPr>
          <w:vertAlign w:val="subscript"/>
          <w:lang w:val="en-GB"/>
        </w:rPr>
        <w:t>2</w:t>
      </w:r>
      <w:r w:rsidR="0037145E" w:rsidRPr="00F57555">
        <w:rPr>
          <w:lang w:val="en-GB"/>
        </w:rPr>
        <w:t xml:space="preserve"> flow (20 mL min</w:t>
      </w:r>
      <w:r w:rsidR="0037145E" w:rsidRPr="00F57555">
        <w:rPr>
          <w:vertAlign w:val="superscript"/>
          <w:lang w:val="en-GB"/>
        </w:rPr>
        <w:t>-1</w:t>
      </w:r>
      <w:r w:rsidR="0037145E" w:rsidRPr="00F57555">
        <w:rPr>
          <w:lang w:val="en-GB"/>
        </w:rPr>
        <w:t>) was maintained in the cathode reservoir (in addition to the gas chamber) to limit pH variation during the test due to proton consumption and to keep the solution saturated with CO</w:t>
      </w:r>
      <w:r w:rsidR="0037145E" w:rsidRPr="00F57555">
        <w:rPr>
          <w:vertAlign w:val="subscript"/>
          <w:lang w:val="en-GB"/>
        </w:rPr>
        <w:t>2</w:t>
      </w:r>
      <w:r w:rsidR="0037145E" w:rsidRPr="00F57555">
        <w:rPr>
          <w:lang w:val="en-GB"/>
        </w:rPr>
        <w:t xml:space="preserve">. The electrodes used as anode and cathode had an active area of </w:t>
      </w:r>
      <w:r w:rsidR="001835A2">
        <w:rPr>
          <w:lang w:val="en-GB"/>
        </w:rPr>
        <w:t xml:space="preserve">about </w:t>
      </w:r>
      <w:r w:rsidR="0037145E" w:rsidRPr="00F57555">
        <w:rPr>
          <w:lang w:val="en-GB"/>
        </w:rPr>
        <w:t>5</w:t>
      </w:r>
      <w:r w:rsidR="009B6902">
        <w:rPr>
          <w:lang w:val="en-GB"/>
        </w:rPr>
        <w:t xml:space="preserve"> </w:t>
      </w:r>
      <w:r w:rsidR="0037145E" w:rsidRPr="00F57555">
        <w:rPr>
          <w:lang w:val="en-GB"/>
        </w:rPr>
        <w:t>cm</w:t>
      </w:r>
      <w:r w:rsidR="0037145E" w:rsidRPr="00F57555">
        <w:rPr>
          <w:vertAlign w:val="superscript"/>
          <w:lang w:val="en-GB"/>
        </w:rPr>
        <w:t>2</w:t>
      </w:r>
      <w:r w:rsidR="0037145E" w:rsidRPr="00F57555">
        <w:rPr>
          <w:lang w:val="en-GB"/>
        </w:rPr>
        <w:t>. During the tests, the produced gases were sampled periodically (every 5 minutes) and analy</w:t>
      </w:r>
      <w:r w:rsidR="009B6902">
        <w:rPr>
          <w:lang w:val="en-GB"/>
        </w:rPr>
        <w:t>s</w:t>
      </w:r>
      <w:r w:rsidR="0037145E" w:rsidRPr="00F57555">
        <w:rPr>
          <w:lang w:val="en-GB"/>
        </w:rPr>
        <w:t>ed using Gas Chromatography (MicroGC GCX Pollution Analytic Equipment), while the liquid samples were taken at the end of the tests and analy</w:t>
      </w:r>
      <w:r w:rsidR="009B6902">
        <w:rPr>
          <w:lang w:val="en-GB"/>
        </w:rPr>
        <w:t>s</w:t>
      </w:r>
      <w:r w:rsidR="0037145E" w:rsidRPr="00F57555">
        <w:rPr>
          <w:lang w:val="en-GB"/>
        </w:rPr>
        <w:t>ed using Ion Chromatography (IC, column organic acids) to detect organic acids and Gas Chromatography-Mass Spectrometry (GC-MS, equipped with a Stabilwax column and He as the carrier gas) to check for the formation of alcohols such as methanol, ethanol, and other organic compounds.</w:t>
      </w:r>
    </w:p>
    <w:p w14:paraId="27E191F9" w14:textId="691F8C5F" w:rsidR="00675965" w:rsidRPr="00C845B5" w:rsidRDefault="00974D8A" w:rsidP="00905906">
      <w:pPr>
        <w:pStyle w:val="CETHeading1"/>
        <w:rPr>
          <w:lang w:val="en-GB"/>
        </w:rPr>
      </w:pPr>
      <w:r w:rsidRPr="00F57555">
        <w:rPr>
          <w:lang w:val="en-GB"/>
        </w:rPr>
        <w:t>Results and Discussion</w:t>
      </w:r>
    </w:p>
    <w:p w14:paraId="06A2E675" w14:textId="71E01C6E" w:rsidR="00074FBF" w:rsidRPr="00F57555" w:rsidRDefault="00905906" w:rsidP="00C723C5">
      <w:pPr>
        <w:pStyle w:val="CETheadingx"/>
        <w:rPr>
          <w:lang w:val="en-GB"/>
        </w:rPr>
      </w:pPr>
      <w:r w:rsidRPr="00F57555">
        <w:rPr>
          <w:lang w:val="en-GB"/>
        </w:rPr>
        <w:t>CO</w:t>
      </w:r>
      <w:r w:rsidRPr="00F57555">
        <w:rPr>
          <w:vertAlign w:val="subscript"/>
          <w:lang w:val="en-GB"/>
        </w:rPr>
        <w:t>2</w:t>
      </w:r>
      <w:r w:rsidRPr="00F57555">
        <w:rPr>
          <w:lang w:val="en-GB"/>
        </w:rPr>
        <w:t xml:space="preserve"> Reduction tests</w:t>
      </w:r>
    </w:p>
    <w:p w14:paraId="38FD70AC" w14:textId="77777777" w:rsidR="005836B8" w:rsidRDefault="008E3035" w:rsidP="001E0F75">
      <w:pPr>
        <w:pStyle w:val="CETBodytext"/>
        <w:rPr>
          <w:iCs/>
          <w:lang w:val="en-GB"/>
        </w:rPr>
      </w:pPr>
      <w:r w:rsidRPr="00F57555">
        <w:rPr>
          <w:iCs/>
          <w:lang w:val="en-GB"/>
        </w:rPr>
        <w:t>The CO</w:t>
      </w:r>
      <w:r w:rsidRPr="00F57555">
        <w:rPr>
          <w:iCs/>
          <w:vertAlign w:val="subscript"/>
          <w:lang w:val="en-GB"/>
        </w:rPr>
        <w:t>2</w:t>
      </w:r>
      <w:r w:rsidRPr="00F57555">
        <w:rPr>
          <w:iCs/>
          <w:lang w:val="en-GB"/>
        </w:rPr>
        <w:t xml:space="preserve"> reduction tests were conducted through the application of the following electrochemical protocol</w:t>
      </w:r>
      <w:r w:rsidRPr="00F57555">
        <w:rPr>
          <w:i/>
          <w:lang w:val="en-GB"/>
        </w:rPr>
        <w:t xml:space="preserve">: </w:t>
      </w:r>
      <w:proofErr w:type="spellStart"/>
      <w:r w:rsidRPr="00F57555">
        <w:rPr>
          <w:i/>
          <w:lang w:val="en-GB"/>
        </w:rPr>
        <w:t>i</w:t>
      </w:r>
      <w:proofErr w:type="spellEnd"/>
      <w:r w:rsidRPr="00F57555">
        <w:rPr>
          <w:iCs/>
          <w:lang w:val="en-GB"/>
        </w:rPr>
        <w:t>) capacitance measurement through double layer technique</w:t>
      </w:r>
      <w:r w:rsidRPr="00F57555">
        <w:rPr>
          <w:i/>
          <w:lang w:val="en-GB"/>
        </w:rPr>
        <w:t xml:space="preserve">; </w:t>
      </w:r>
      <w:r w:rsidR="008F1791" w:rsidRPr="00F57555">
        <w:rPr>
          <w:i/>
          <w:lang w:val="en-GB"/>
        </w:rPr>
        <w:t>ii)</w:t>
      </w:r>
      <w:r w:rsidR="008F1791" w:rsidRPr="00F57555">
        <w:rPr>
          <w:iCs/>
          <w:lang w:val="en-GB"/>
        </w:rPr>
        <w:t xml:space="preserve"> running of chrono</w:t>
      </w:r>
      <w:r w:rsidR="00715460">
        <w:rPr>
          <w:iCs/>
          <w:lang w:val="en-GB"/>
        </w:rPr>
        <w:t xml:space="preserve"> </w:t>
      </w:r>
      <w:r w:rsidR="008F1791" w:rsidRPr="00F57555">
        <w:rPr>
          <w:iCs/>
          <w:lang w:val="en-GB"/>
        </w:rPr>
        <w:t>voltammetr</w:t>
      </w:r>
      <w:r w:rsidR="00AA3AAB">
        <w:rPr>
          <w:iCs/>
          <w:lang w:val="en-GB"/>
        </w:rPr>
        <w:t>y</w:t>
      </w:r>
      <w:r w:rsidR="008F1791" w:rsidRPr="00F57555">
        <w:rPr>
          <w:iCs/>
          <w:lang w:val="en-GB"/>
        </w:rPr>
        <w:t xml:space="preserve"> </w:t>
      </w:r>
      <w:r w:rsidR="00AA3AAB">
        <w:rPr>
          <w:iCs/>
          <w:lang w:val="en-GB"/>
        </w:rPr>
        <w:t xml:space="preserve">cycles </w:t>
      </w:r>
      <w:r w:rsidR="00EF2174">
        <w:rPr>
          <w:iCs/>
          <w:lang w:val="en-GB"/>
        </w:rPr>
        <w:t xml:space="preserve">(CVs) </w:t>
      </w:r>
      <w:r w:rsidR="008F1791" w:rsidRPr="00F57555">
        <w:rPr>
          <w:iCs/>
          <w:lang w:val="en-GB"/>
        </w:rPr>
        <w:t xml:space="preserve">up to the potential </w:t>
      </w:r>
      <w:r w:rsidR="0049783B">
        <w:rPr>
          <w:iCs/>
          <w:lang w:val="en-GB"/>
        </w:rPr>
        <w:t>set for the test</w:t>
      </w:r>
      <w:r w:rsidR="00D101D5" w:rsidRPr="00F57555">
        <w:rPr>
          <w:iCs/>
          <w:lang w:val="en-GB"/>
        </w:rPr>
        <w:t xml:space="preserve"> (see point </w:t>
      </w:r>
      <w:r w:rsidR="00D101D5" w:rsidRPr="00F57555">
        <w:rPr>
          <w:i/>
          <w:lang w:val="en-GB"/>
        </w:rPr>
        <w:t>iv</w:t>
      </w:r>
      <w:r w:rsidR="00D101D5" w:rsidRPr="00F57555">
        <w:rPr>
          <w:iCs/>
          <w:lang w:val="en-GB"/>
        </w:rPr>
        <w:t>)</w:t>
      </w:r>
      <w:r w:rsidR="008F1791" w:rsidRPr="00F57555">
        <w:rPr>
          <w:iCs/>
          <w:lang w:val="en-GB"/>
        </w:rPr>
        <w:t xml:space="preserve">, for the stabilization of the material and evaluation of the onset-potential. </w:t>
      </w:r>
      <w:r w:rsidRPr="00F57555">
        <w:rPr>
          <w:i/>
          <w:lang w:val="en-GB"/>
        </w:rPr>
        <w:t>i</w:t>
      </w:r>
      <w:r w:rsidR="008F1791" w:rsidRPr="00F57555">
        <w:rPr>
          <w:i/>
          <w:lang w:val="en-GB"/>
        </w:rPr>
        <w:t>i</w:t>
      </w:r>
      <w:r w:rsidRPr="00F57555">
        <w:rPr>
          <w:i/>
          <w:lang w:val="en-GB"/>
        </w:rPr>
        <w:t>i</w:t>
      </w:r>
      <w:r w:rsidRPr="00F57555">
        <w:rPr>
          <w:iCs/>
          <w:lang w:val="en-GB"/>
        </w:rPr>
        <w:t xml:space="preserve">) </w:t>
      </w:r>
      <w:r w:rsidR="00DE3004">
        <w:rPr>
          <w:iCs/>
          <w:lang w:val="en-GB"/>
        </w:rPr>
        <w:t>resistance</w:t>
      </w:r>
      <w:r w:rsidR="00DE3004" w:rsidRPr="00F57555">
        <w:rPr>
          <w:iCs/>
          <w:lang w:val="en-GB"/>
        </w:rPr>
        <w:t xml:space="preserve"> </w:t>
      </w:r>
      <w:r w:rsidRPr="00F57555">
        <w:rPr>
          <w:iCs/>
          <w:lang w:val="en-GB"/>
        </w:rPr>
        <w:t xml:space="preserve">measurement through electrochemical impedance spectroscopy (EIS); </w:t>
      </w:r>
      <w:r w:rsidR="008F1791" w:rsidRPr="00F57555">
        <w:rPr>
          <w:i/>
          <w:lang w:val="en-GB"/>
        </w:rPr>
        <w:t>iv</w:t>
      </w:r>
      <w:r w:rsidRPr="00F57555">
        <w:rPr>
          <w:iCs/>
          <w:lang w:val="en-GB"/>
        </w:rPr>
        <w:t>) running of chrono-</w:t>
      </w:r>
      <w:r w:rsidR="00E80A51" w:rsidRPr="00F57555">
        <w:rPr>
          <w:iCs/>
          <w:lang w:val="en-GB"/>
        </w:rPr>
        <w:t>amperometry tests</w:t>
      </w:r>
      <w:r w:rsidR="00901C60" w:rsidRPr="00F57555">
        <w:rPr>
          <w:iCs/>
          <w:lang w:val="en-GB"/>
        </w:rPr>
        <w:t xml:space="preserve"> (CA</w:t>
      </w:r>
      <w:r w:rsidR="00E970F7" w:rsidRPr="00F57555">
        <w:rPr>
          <w:iCs/>
          <w:lang w:val="en-GB"/>
        </w:rPr>
        <w:t>s</w:t>
      </w:r>
      <w:r w:rsidR="00901C60" w:rsidRPr="00F57555">
        <w:rPr>
          <w:iCs/>
          <w:lang w:val="en-GB"/>
        </w:rPr>
        <w:t>)</w:t>
      </w:r>
      <w:r w:rsidRPr="00F57555">
        <w:rPr>
          <w:iCs/>
          <w:lang w:val="en-GB"/>
        </w:rPr>
        <w:t xml:space="preserve"> </w:t>
      </w:r>
      <w:r w:rsidR="00B9037C">
        <w:rPr>
          <w:iCs/>
          <w:lang w:val="en-GB"/>
        </w:rPr>
        <w:t>at</w:t>
      </w:r>
      <w:r w:rsidRPr="00F57555">
        <w:rPr>
          <w:iCs/>
          <w:lang w:val="en-GB"/>
        </w:rPr>
        <w:t xml:space="preserve"> increasing potentials. </w:t>
      </w:r>
    </w:p>
    <w:p w14:paraId="0A0F2D54" w14:textId="77777777" w:rsidR="00877506" w:rsidRDefault="00877506" w:rsidP="001E0F75">
      <w:pPr>
        <w:pStyle w:val="CETBodytext"/>
        <w:rPr>
          <w:iCs/>
          <w:lang w:val="en-GB"/>
        </w:rPr>
      </w:pPr>
    </w:p>
    <w:p w14:paraId="4B253682" w14:textId="1A3AC717" w:rsidR="005836B8" w:rsidRPr="0020683C" w:rsidRDefault="005836B8" w:rsidP="005836B8">
      <w:pPr>
        <w:pStyle w:val="CETheadingx"/>
        <w:numPr>
          <w:ilvl w:val="0"/>
          <w:numId w:val="0"/>
        </w:numPr>
        <w:rPr>
          <w:lang w:val="en-GB"/>
        </w:rPr>
      </w:pPr>
      <w:r>
        <w:rPr>
          <w:lang w:val="en-GB"/>
        </w:rPr>
        <w:t>3.1.1 Chronoamperometry test</w:t>
      </w:r>
      <w:r w:rsidR="00CE5633">
        <w:rPr>
          <w:lang w:val="en-GB"/>
        </w:rPr>
        <w:t>s</w:t>
      </w:r>
    </w:p>
    <w:p w14:paraId="7C4AA87F" w14:textId="38E73C80" w:rsidR="005836B8" w:rsidRPr="00F57555" w:rsidRDefault="005836B8" w:rsidP="00B1203C">
      <w:pPr>
        <w:pStyle w:val="CETBodytext"/>
        <w:spacing w:after="60"/>
        <w:rPr>
          <w:iCs/>
          <w:lang w:val="en-GB"/>
        </w:rPr>
      </w:pPr>
      <w:r w:rsidRPr="00F57555">
        <w:rPr>
          <w:iCs/>
          <w:lang w:val="en-GB"/>
        </w:rPr>
        <w:t xml:space="preserve">The CAs were conducted from -0.2 up to -1 V vs RHE, depending on the current densities achieved for the various catalysts (which exhibited different conductivities), and each test lasted 1 hour. For example, for the CuO (Li-modified) sample, the maximum potential reached was -0.6 V vs RHE, since the current densities achieved were already comparable to those observed at lower potentials for the other two </w:t>
      </w:r>
      <w:r>
        <w:rPr>
          <w:iCs/>
          <w:lang w:val="en-GB"/>
        </w:rPr>
        <w:t>electrodes</w:t>
      </w:r>
      <w:r w:rsidRPr="00F57555">
        <w:rPr>
          <w:iCs/>
          <w:lang w:val="en-GB"/>
        </w:rPr>
        <w:t>. While for the CuO (reference) and CuO (Na-modified), the H</w:t>
      </w:r>
      <w:r w:rsidRPr="00F57555">
        <w:rPr>
          <w:iCs/>
          <w:vertAlign w:val="subscript"/>
          <w:lang w:val="en-GB"/>
        </w:rPr>
        <w:t>2</w:t>
      </w:r>
      <w:r w:rsidRPr="00F57555">
        <w:rPr>
          <w:iCs/>
          <w:lang w:val="en-GB"/>
        </w:rPr>
        <w:t>:CO ratio varied from 3.5 to 4 for the first and from 4 to 5 for the second (depending on the applied potential), the CuO (Li-modified) sample presents significantly lower values, ranging from a minimum of 1.3:1 to 1.8:1 for the highest potential</w:t>
      </w:r>
      <w:r>
        <w:t xml:space="preserve">. </w:t>
      </w:r>
      <w:r w:rsidRPr="006E22F8">
        <w:rPr>
          <w:iCs/>
          <w:lang w:val="en-GB"/>
        </w:rPr>
        <w:t>In industrial methanol synthesis, a mixture of CO, CO</w:t>
      </w:r>
      <w:r w:rsidRPr="006E22F8">
        <w:rPr>
          <w:rFonts w:ascii="Cambria Math" w:hAnsi="Cambria Math" w:cs="Cambria Math"/>
          <w:iCs/>
          <w:lang w:val="en-GB"/>
        </w:rPr>
        <w:t>₂</w:t>
      </w:r>
      <w:r w:rsidRPr="006E22F8">
        <w:rPr>
          <w:iCs/>
          <w:lang w:val="en-GB"/>
        </w:rPr>
        <w:t>, and H</w:t>
      </w:r>
      <w:r w:rsidRPr="006E22F8">
        <w:rPr>
          <w:rFonts w:ascii="Cambria Math" w:hAnsi="Cambria Math" w:cs="Cambria Math"/>
          <w:iCs/>
          <w:lang w:val="en-GB"/>
        </w:rPr>
        <w:t>₂</w:t>
      </w:r>
      <w:r w:rsidRPr="006E22F8">
        <w:rPr>
          <w:iCs/>
          <w:lang w:val="en-GB"/>
        </w:rPr>
        <w:t xml:space="preserve"> is typically used, characterized by the M module, defined as (H</w:t>
      </w:r>
      <w:r w:rsidRPr="006E22F8">
        <w:rPr>
          <w:rFonts w:ascii="Cambria Math" w:hAnsi="Cambria Math" w:cs="Cambria Math"/>
          <w:iCs/>
          <w:lang w:val="en-GB"/>
        </w:rPr>
        <w:t>₂</w:t>
      </w:r>
      <w:r w:rsidRPr="006E22F8">
        <w:rPr>
          <w:iCs/>
          <w:lang w:val="en-GB"/>
        </w:rPr>
        <w:t>-CO</w:t>
      </w:r>
      <w:r w:rsidRPr="006E22F8">
        <w:rPr>
          <w:rFonts w:ascii="Cambria Math" w:hAnsi="Cambria Math" w:cs="Cambria Math"/>
          <w:iCs/>
          <w:lang w:val="en-GB"/>
        </w:rPr>
        <w:t>₂</w:t>
      </w:r>
      <w:r w:rsidRPr="006E22F8">
        <w:rPr>
          <w:iCs/>
          <w:lang w:val="en-GB"/>
        </w:rPr>
        <w:t>)/(CO+CO</w:t>
      </w:r>
      <w:r w:rsidRPr="006E22F8">
        <w:rPr>
          <w:rFonts w:ascii="Cambria Math" w:hAnsi="Cambria Math" w:cs="Cambria Math"/>
          <w:iCs/>
          <w:lang w:val="en-GB"/>
        </w:rPr>
        <w:t>₂</w:t>
      </w:r>
      <w:r w:rsidRPr="006E22F8">
        <w:rPr>
          <w:iCs/>
          <w:lang w:val="en-GB"/>
        </w:rPr>
        <w:t>)</w:t>
      </w:r>
      <w:r>
        <w:rPr>
          <w:iCs/>
          <w:lang w:val="en-GB"/>
        </w:rPr>
        <w:t>,</w:t>
      </w:r>
      <w:r w:rsidRPr="006E22F8">
        <w:rPr>
          <w:iCs/>
          <w:lang w:val="en-GB"/>
        </w:rPr>
        <w:t xml:space="preserve"> </w:t>
      </w:r>
      <w:r>
        <w:rPr>
          <w:iCs/>
          <w:lang w:val="en-GB"/>
        </w:rPr>
        <w:t>whose</w:t>
      </w:r>
      <w:r w:rsidRPr="006E22F8">
        <w:rPr>
          <w:iCs/>
          <w:lang w:val="en-GB"/>
        </w:rPr>
        <w:t xml:space="preserve"> optimal value is </w:t>
      </w:r>
      <w:r>
        <w:rPr>
          <w:iCs/>
          <w:lang w:val="en-GB"/>
        </w:rPr>
        <w:t xml:space="preserve">equal to </w:t>
      </w:r>
      <w:r w:rsidRPr="006E22F8">
        <w:rPr>
          <w:iCs/>
          <w:lang w:val="en-GB"/>
        </w:rPr>
        <w:t>2. In practice, slightly higher ratios are often employed to enhance process efficiency</w:t>
      </w:r>
      <w:r>
        <w:rPr>
          <w:iCs/>
          <w:lang w:val="en-GB"/>
        </w:rPr>
        <w:t>, shifting the equilibrium toward the methanol production, improving reaction kinetics,</w:t>
      </w:r>
      <w:r w:rsidRPr="006E22F8">
        <w:rPr>
          <w:iCs/>
          <w:lang w:val="en-GB"/>
        </w:rPr>
        <w:t xml:space="preserve"> and</w:t>
      </w:r>
      <w:r>
        <w:rPr>
          <w:iCs/>
          <w:lang w:val="en-GB"/>
        </w:rPr>
        <w:t xml:space="preserve"> </w:t>
      </w:r>
      <w:r w:rsidRPr="006E22F8">
        <w:rPr>
          <w:iCs/>
          <w:lang w:val="en-GB"/>
        </w:rPr>
        <w:t>prevent</w:t>
      </w:r>
      <w:r>
        <w:rPr>
          <w:iCs/>
          <w:lang w:val="en-GB"/>
        </w:rPr>
        <w:t>ing the</w:t>
      </w:r>
      <w:r w:rsidRPr="006E22F8">
        <w:rPr>
          <w:iCs/>
          <w:lang w:val="en-GB"/>
        </w:rPr>
        <w:t xml:space="preserve"> catalyst deactivation due to coke formation (Hankin et al., 2017)</w:t>
      </w:r>
      <w:r w:rsidRPr="00F57555">
        <w:rPr>
          <w:iCs/>
          <w:lang w:val="en-GB"/>
        </w:rPr>
        <w:t>.</w:t>
      </w:r>
      <w:r w:rsidR="00277964">
        <w:rPr>
          <w:iCs/>
          <w:lang w:val="en-GB"/>
        </w:rPr>
        <w:t xml:space="preserve"> </w:t>
      </w:r>
      <w:r w:rsidR="008E3035" w:rsidRPr="00F57555">
        <w:rPr>
          <w:iCs/>
          <w:lang w:val="en-GB"/>
        </w:rPr>
        <w:t xml:space="preserve">This last </w:t>
      </w:r>
      <w:r w:rsidR="006F152B" w:rsidRPr="00F57555">
        <w:rPr>
          <w:iCs/>
          <w:lang w:val="en-GB"/>
        </w:rPr>
        <w:t>step</w:t>
      </w:r>
      <w:r w:rsidR="008E3035" w:rsidRPr="00F57555">
        <w:rPr>
          <w:iCs/>
          <w:lang w:val="en-GB"/>
        </w:rPr>
        <w:t xml:space="preserve"> </w:t>
      </w:r>
      <w:r w:rsidR="004C64C7">
        <w:rPr>
          <w:iCs/>
          <w:lang w:val="en-GB"/>
        </w:rPr>
        <w:t xml:space="preserve">is </w:t>
      </w:r>
      <w:r w:rsidR="007F4C50">
        <w:rPr>
          <w:iCs/>
          <w:lang w:val="en-GB"/>
        </w:rPr>
        <w:t xml:space="preserve">the real test for evaluating </w:t>
      </w:r>
      <w:r w:rsidR="008E3035" w:rsidRPr="00F57555">
        <w:rPr>
          <w:iCs/>
          <w:lang w:val="en-GB"/>
        </w:rPr>
        <w:t>performance in the CO</w:t>
      </w:r>
      <w:r w:rsidR="008E3035" w:rsidRPr="00F57555">
        <w:rPr>
          <w:iCs/>
          <w:vertAlign w:val="subscript"/>
          <w:lang w:val="en-GB"/>
        </w:rPr>
        <w:t>2</w:t>
      </w:r>
      <w:r w:rsidR="008E3035" w:rsidRPr="00F57555">
        <w:rPr>
          <w:iCs/>
          <w:lang w:val="en-GB"/>
        </w:rPr>
        <w:t xml:space="preserve"> reduction, </w:t>
      </w:r>
      <w:r w:rsidR="007F4C50">
        <w:rPr>
          <w:iCs/>
          <w:lang w:val="en-GB"/>
        </w:rPr>
        <w:t>in terms</w:t>
      </w:r>
      <w:r w:rsidR="008E3035" w:rsidRPr="00F57555">
        <w:rPr>
          <w:iCs/>
          <w:lang w:val="en-GB"/>
        </w:rPr>
        <w:t xml:space="preserve"> of current density, productivity and </w:t>
      </w:r>
      <w:r w:rsidR="00F35AEF">
        <w:rPr>
          <w:iCs/>
          <w:lang w:val="en-GB"/>
        </w:rPr>
        <w:t>f</w:t>
      </w:r>
      <w:r w:rsidR="008E3035" w:rsidRPr="00F57555">
        <w:rPr>
          <w:iCs/>
          <w:lang w:val="en-GB"/>
        </w:rPr>
        <w:t>aradaic efficienc</w:t>
      </w:r>
      <w:r w:rsidR="008B5CBD">
        <w:rPr>
          <w:iCs/>
          <w:lang w:val="en-GB"/>
        </w:rPr>
        <w:t>y</w:t>
      </w:r>
      <w:r w:rsidR="00B212BE" w:rsidRPr="00F57555">
        <w:rPr>
          <w:iCs/>
          <w:lang w:val="en-GB"/>
        </w:rPr>
        <w:t xml:space="preserve"> (Figure</w:t>
      </w:r>
      <w:r w:rsidR="008B5CBD">
        <w:rPr>
          <w:iCs/>
          <w:lang w:val="en-GB"/>
        </w:rPr>
        <w:t>s</w:t>
      </w:r>
      <w:r w:rsidR="00B212BE" w:rsidRPr="00F57555">
        <w:rPr>
          <w:iCs/>
          <w:lang w:val="en-GB"/>
        </w:rPr>
        <w:t xml:space="preserve"> 3</w:t>
      </w:r>
      <w:r w:rsidR="00AE4D13" w:rsidRPr="00F57555">
        <w:rPr>
          <w:iCs/>
          <w:lang w:val="en-GB"/>
        </w:rPr>
        <w:t>a, b and c</w:t>
      </w:r>
      <w:r w:rsidR="00B212BE" w:rsidRPr="00F57555">
        <w:rPr>
          <w:iCs/>
          <w:lang w:val="en-GB"/>
        </w:rPr>
        <w:t>).</w:t>
      </w:r>
    </w:p>
    <w:p w14:paraId="061E1DF8" w14:textId="6F47CD3A" w:rsidR="00E970F7" w:rsidRPr="00F57555" w:rsidRDefault="000922FD" w:rsidP="00304AF2">
      <w:pPr>
        <w:pStyle w:val="CETBodytext"/>
        <w:jc w:val="center"/>
        <w:rPr>
          <w:i/>
          <w:lang w:val="en-GB"/>
        </w:rPr>
      </w:pPr>
      <w:r w:rsidRPr="00F57555">
        <w:rPr>
          <w:i/>
          <w:noProof/>
          <w:lang w:val="en-GB"/>
        </w:rPr>
        <mc:AlternateContent>
          <mc:Choice Requires="wps">
            <w:drawing>
              <wp:anchor distT="45720" distB="45720" distL="114300" distR="114300" simplePos="0" relativeHeight="251674624" behindDoc="0" locked="0" layoutInCell="1" allowOverlap="1" wp14:anchorId="0704B21E" wp14:editId="6B51B40A">
                <wp:simplePos x="0" y="0"/>
                <wp:positionH relativeFrom="column">
                  <wp:posOffset>349021</wp:posOffset>
                </wp:positionH>
                <wp:positionV relativeFrom="paragraph">
                  <wp:posOffset>163830</wp:posOffset>
                </wp:positionV>
                <wp:extent cx="320675" cy="1404620"/>
                <wp:effectExtent l="0" t="0" r="0" b="0"/>
                <wp:wrapNone/>
                <wp:docPr id="156304824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404620"/>
                        </a:xfrm>
                        <a:prstGeom prst="rect">
                          <a:avLst/>
                        </a:prstGeom>
                        <a:noFill/>
                        <a:ln w="9525">
                          <a:noFill/>
                          <a:miter lim="800000"/>
                          <a:headEnd/>
                          <a:tailEnd/>
                        </a:ln>
                      </wps:spPr>
                      <wps:txbx>
                        <w:txbxContent>
                          <w:p w14:paraId="090C9311" w14:textId="77777777" w:rsidR="0011166B" w:rsidRPr="00334155" w:rsidRDefault="0011166B" w:rsidP="0011166B">
                            <w:pPr>
                              <w:rPr>
                                <w:sz w:val="22"/>
                                <w:szCs w:val="24"/>
                                <w:lang w:val="it-IT"/>
                                <w14:textOutline w14:w="9525" w14:cap="rnd" w14:cmpd="sng" w14:algn="ctr">
                                  <w14:noFill/>
                                  <w14:prstDash w14:val="solid"/>
                                  <w14:bevel/>
                                </w14:textOutline>
                              </w:rPr>
                            </w:pPr>
                            <w:r w:rsidRPr="00334155">
                              <w:rPr>
                                <w:sz w:val="22"/>
                                <w:szCs w:val="24"/>
                                <w14:textOutline w14:w="9525" w14:cap="rnd" w14:cmpd="sng" w14:algn="ctr">
                                  <w14:noFill/>
                                  <w14:prstDash w14:val="solid"/>
                                  <w14:bevel/>
                                </w14:textOutline>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4B21E" id="_x0000_t202" coordsize="21600,21600" o:spt="202" path="m,l,21600r21600,l21600,xe">
                <v:stroke joinstyle="miter"/>
                <v:path gradientshapeok="t" o:connecttype="rect"/>
              </v:shapetype>
              <v:shape id="Casella di testo 2" o:spid="_x0000_s1026" type="#_x0000_t202" style="position:absolute;left:0;text-align:left;margin-left:27.5pt;margin-top:12.9pt;width:25.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vj+gEAAM0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" filled="f" stroked="f">
                <v:textbox style="mso-fit-shape-to-text:t">
                  <w:txbxContent>
                    <w:p w14:paraId="090C9311" w14:textId="77777777" w:rsidR="0011166B" w:rsidRPr="00334155" w:rsidRDefault="0011166B" w:rsidP="0011166B">
                      <w:pPr>
                        <w:rPr>
                          <w:sz w:val="22"/>
                          <w:szCs w:val="24"/>
                          <w:lang w:val="it-IT"/>
                          <w14:textOutline w14:w="9525" w14:cap="rnd" w14:cmpd="sng" w14:algn="ctr">
                            <w14:noFill/>
                            <w14:prstDash w14:val="solid"/>
                            <w14:bevel/>
                          </w14:textOutline>
                        </w:rPr>
                      </w:pPr>
                      <w:r w:rsidRPr="00334155">
                        <w:rPr>
                          <w:sz w:val="22"/>
                          <w:szCs w:val="24"/>
                          <w14:textOutline w14:w="9525" w14:cap="rnd" w14:cmpd="sng" w14:algn="ctr">
                            <w14:noFill/>
                            <w14:prstDash w14:val="solid"/>
                            <w14:bevel/>
                          </w14:textOutline>
                        </w:rPr>
                        <w:t>a)</w:t>
                      </w:r>
                    </w:p>
                  </w:txbxContent>
                </v:textbox>
              </v:shape>
            </w:pict>
          </mc:Fallback>
        </mc:AlternateContent>
      </w:r>
      <w:r w:rsidR="005812C9" w:rsidRPr="005812C9">
        <w:rPr>
          <w:i/>
          <w:noProof/>
          <w:lang w:val="en-GB"/>
        </w:rPr>
        <w:drawing>
          <wp:inline distT="0" distB="0" distL="0" distR="0" wp14:anchorId="34986A55" wp14:editId="6E73C8FA">
            <wp:extent cx="1806575" cy="1668145"/>
            <wp:effectExtent l="0" t="0" r="3175" b="0"/>
            <wp:docPr id="210396449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6575" cy="1668145"/>
                    </a:xfrm>
                    <a:prstGeom prst="rect">
                      <a:avLst/>
                    </a:prstGeom>
                    <a:noFill/>
                    <a:ln>
                      <a:noFill/>
                    </a:ln>
                  </pic:spPr>
                </pic:pic>
              </a:graphicData>
            </a:graphic>
          </wp:inline>
        </w:drawing>
      </w:r>
      <w:r w:rsidR="005812C9" w:rsidRPr="005812C9">
        <w:rPr>
          <w:i/>
          <w:noProof/>
          <w:lang w:val="en-GB"/>
        </w:rPr>
        <w:drawing>
          <wp:inline distT="0" distB="0" distL="0" distR="0" wp14:anchorId="57A254A3" wp14:editId="4B5CAEFA">
            <wp:extent cx="1806575" cy="1668145"/>
            <wp:effectExtent l="0" t="0" r="3175" b="8255"/>
            <wp:docPr id="136646777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6575" cy="1668145"/>
                    </a:xfrm>
                    <a:prstGeom prst="rect">
                      <a:avLst/>
                    </a:prstGeom>
                    <a:noFill/>
                    <a:ln>
                      <a:noFill/>
                    </a:ln>
                  </pic:spPr>
                </pic:pic>
              </a:graphicData>
            </a:graphic>
          </wp:inline>
        </w:drawing>
      </w:r>
      <w:r w:rsidR="00DB3390" w:rsidRPr="00F57555">
        <w:rPr>
          <w:i/>
          <w:noProof/>
          <w:lang w:val="en-GB"/>
        </w:rPr>
        <mc:AlternateContent>
          <mc:Choice Requires="wps">
            <w:drawing>
              <wp:anchor distT="45720" distB="45720" distL="114300" distR="114300" simplePos="0" relativeHeight="251678720" behindDoc="0" locked="0" layoutInCell="1" allowOverlap="1" wp14:anchorId="216F9417" wp14:editId="7F578887">
                <wp:simplePos x="0" y="0"/>
                <wp:positionH relativeFrom="column">
                  <wp:posOffset>3990725</wp:posOffset>
                </wp:positionH>
                <wp:positionV relativeFrom="paragraph">
                  <wp:posOffset>164223</wp:posOffset>
                </wp:positionV>
                <wp:extent cx="320949" cy="1404620"/>
                <wp:effectExtent l="0" t="0" r="0" b="0"/>
                <wp:wrapNone/>
                <wp:docPr id="158549307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49" cy="1404620"/>
                        </a:xfrm>
                        <a:prstGeom prst="rect">
                          <a:avLst/>
                        </a:prstGeom>
                        <a:noFill/>
                        <a:ln w="9525">
                          <a:noFill/>
                          <a:miter lim="800000"/>
                          <a:headEnd/>
                          <a:tailEnd/>
                        </a:ln>
                      </wps:spPr>
                      <wps:txbx>
                        <w:txbxContent>
                          <w:p w14:paraId="15B79D75" w14:textId="04CF8902" w:rsidR="0011166B" w:rsidRPr="00334155" w:rsidRDefault="0011166B" w:rsidP="0011166B">
                            <w:pPr>
                              <w:rPr>
                                <w:sz w:val="22"/>
                                <w:szCs w:val="24"/>
                                <w:lang w:val="it-IT"/>
                                <w14:textOutline w14:w="9525" w14:cap="rnd" w14:cmpd="sng" w14:algn="ctr">
                                  <w14:noFill/>
                                  <w14:prstDash w14:val="solid"/>
                                  <w14:bevel/>
                                </w14:textOutline>
                              </w:rPr>
                            </w:pPr>
                            <w:r w:rsidRPr="00334155">
                              <w:rPr>
                                <w:sz w:val="22"/>
                                <w:szCs w:val="24"/>
                                <w14:textOutline w14:w="9525" w14:cap="rnd" w14:cmpd="sng" w14:algn="ctr">
                                  <w14:noFill/>
                                  <w14:prstDash w14:val="solid"/>
                                  <w14:bevel/>
                                </w14:textOutline>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F9417" id="_x0000_s1027" type="#_x0000_t202" style="position:absolute;left:0;text-align:left;margin-left:314.25pt;margin-top:12.95pt;width:25.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" filled="f" stroked="f">
                <v:textbox style="mso-fit-shape-to-text:t">
                  <w:txbxContent>
                    <w:p w14:paraId="15B79D75" w14:textId="04CF8902" w:rsidR="0011166B" w:rsidRPr="00334155" w:rsidRDefault="0011166B" w:rsidP="0011166B">
                      <w:pPr>
                        <w:rPr>
                          <w:sz w:val="22"/>
                          <w:szCs w:val="24"/>
                          <w:lang w:val="it-IT"/>
                          <w14:textOutline w14:w="9525" w14:cap="rnd" w14:cmpd="sng" w14:algn="ctr">
                            <w14:noFill/>
                            <w14:prstDash w14:val="solid"/>
                            <w14:bevel/>
                          </w14:textOutline>
                        </w:rPr>
                      </w:pPr>
                      <w:r w:rsidRPr="00334155">
                        <w:rPr>
                          <w:sz w:val="22"/>
                          <w:szCs w:val="24"/>
                          <w14:textOutline w14:w="9525" w14:cap="rnd" w14:cmpd="sng" w14:algn="ctr">
                            <w14:noFill/>
                            <w14:prstDash w14:val="solid"/>
                            <w14:bevel/>
                          </w14:textOutline>
                        </w:rPr>
                        <w:t>c)</w:t>
                      </w:r>
                    </w:p>
                  </w:txbxContent>
                </v:textbox>
              </v:shape>
            </w:pict>
          </mc:Fallback>
        </mc:AlternateContent>
      </w:r>
      <w:r w:rsidR="00DB3390" w:rsidRPr="00F57555">
        <w:rPr>
          <w:i/>
          <w:noProof/>
          <w:lang w:val="en-GB"/>
        </w:rPr>
        <mc:AlternateContent>
          <mc:Choice Requires="wps">
            <w:drawing>
              <wp:anchor distT="45720" distB="45720" distL="114300" distR="114300" simplePos="0" relativeHeight="251676672" behindDoc="0" locked="0" layoutInCell="1" allowOverlap="1" wp14:anchorId="387B3370" wp14:editId="22C52525">
                <wp:simplePos x="0" y="0"/>
                <wp:positionH relativeFrom="column">
                  <wp:posOffset>2143760</wp:posOffset>
                </wp:positionH>
                <wp:positionV relativeFrom="paragraph">
                  <wp:posOffset>190500</wp:posOffset>
                </wp:positionV>
                <wp:extent cx="320675" cy="1404620"/>
                <wp:effectExtent l="0" t="0" r="0" b="0"/>
                <wp:wrapNone/>
                <wp:docPr id="16274061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404620"/>
                        </a:xfrm>
                        <a:prstGeom prst="rect">
                          <a:avLst/>
                        </a:prstGeom>
                        <a:noFill/>
                        <a:ln w="9525">
                          <a:noFill/>
                          <a:miter lim="800000"/>
                          <a:headEnd/>
                          <a:tailEnd/>
                        </a:ln>
                      </wps:spPr>
                      <wps:txbx>
                        <w:txbxContent>
                          <w:p w14:paraId="33C22603" w14:textId="28711822" w:rsidR="0011166B" w:rsidRPr="00334155" w:rsidRDefault="0011166B" w:rsidP="0011166B">
                            <w:pPr>
                              <w:rPr>
                                <w:sz w:val="22"/>
                                <w:szCs w:val="24"/>
                                <w:lang w:val="it-IT"/>
                                <w14:textOutline w14:w="9525" w14:cap="rnd" w14:cmpd="sng" w14:algn="ctr">
                                  <w14:noFill/>
                                  <w14:prstDash w14:val="solid"/>
                                  <w14:bevel/>
                                </w14:textOutline>
                              </w:rPr>
                            </w:pPr>
                            <w:r w:rsidRPr="00334155">
                              <w:rPr>
                                <w:sz w:val="22"/>
                                <w:szCs w:val="24"/>
                                <w14:textOutline w14:w="9525" w14:cap="rnd" w14:cmpd="sng" w14:algn="ctr">
                                  <w14:noFill/>
                                  <w14:prstDash w14:val="solid"/>
                                  <w14:bevel/>
                                </w14:textOutline>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B3370" id="_x0000_s1028" type="#_x0000_t202" style="position:absolute;left:0;text-align:left;margin-left:168.8pt;margin-top:15pt;width:25.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" filled="f" stroked="f">
                <v:textbox style="mso-fit-shape-to-text:t">
                  <w:txbxContent>
                    <w:p w14:paraId="33C22603" w14:textId="28711822" w:rsidR="0011166B" w:rsidRPr="00334155" w:rsidRDefault="0011166B" w:rsidP="0011166B">
                      <w:pPr>
                        <w:rPr>
                          <w:sz w:val="22"/>
                          <w:szCs w:val="24"/>
                          <w:lang w:val="it-IT"/>
                          <w14:textOutline w14:w="9525" w14:cap="rnd" w14:cmpd="sng" w14:algn="ctr">
                            <w14:noFill/>
                            <w14:prstDash w14:val="solid"/>
                            <w14:bevel/>
                          </w14:textOutline>
                        </w:rPr>
                      </w:pPr>
                      <w:r w:rsidRPr="00334155">
                        <w:rPr>
                          <w:sz w:val="22"/>
                          <w:szCs w:val="24"/>
                          <w14:textOutline w14:w="9525" w14:cap="rnd" w14:cmpd="sng" w14:algn="ctr">
                            <w14:noFill/>
                            <w14:prstDash w14:val="solid"/>
                            <w14:bevel/>
                          </w14:textOutline>
                        </w:rPr>
                        <w:t>b)</w:t>
                      </w:r>
                    </w:p>
                  </w:txbxContent>
                </v:textbox>
              </v:shape>
            </w:pict>
          </mc:Fallback>
        </mc:AlternateContent>
      </w:r>
      <w:r w:rsidR="005812C9" w:rsidRPr="005812C9">
        <w:rPr>
          <w:i/>
          <w:noProof/>
          <w:lang w:val="en-GB"/>
        </w:rPr>
        <w:drawing>
          <wp:inline distT="0" distB="0" distL="0" distR="0" wp14:anchorId="465146CA" wp14:editId="17F11C50">
            <wp:extent cx="1806575" cy="1668145"/>
            <wp:effectExtent l="0" t="0" r="3175" b="8255"/>
            <wp:docPr id="6945119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6575" cy="1668145"/>
                    </a:xfrm>
                    <a:prstGeom prst="rect">
                      <a:avLst/>
                    </a:prstGeom>
                    <a:noFill/>
                    <a:ln>
                      <a:noFill/>
                    </a:ln>
                  </pic:spPr>
                </pic:pic>
              </a:graphicData>
            </a:graphic>
          </wp:inline>
        </w:drawing>
      </w:r>
    </w:p>
    <w:p w14:paraId="7A2E1257" w14:textId="77777777" w:rsidR="00304AF2" w:rsidRPr="00F57555" w:rsidRDefault="00304AF2" w:rsidP="001500C1">
      <w:pPr>
        <w:pStyle w:val="CETBodytext"/>
        <w:rPr>
          <w:i/>
          <w:lang w:val="en-GB"/>
        </w:rPr>
      </w:pPr>
    </w:p>
    <w:p w14:paraId="055A3882" w14:textId="52CEA991" w:rsidR="0020683C" w:rsidRDefault="00E970F7" w:rsidP="001E0F75">
      <w:pPr>
        <w:pStyle w:val="CETBodytext"/>
        <w:rPr>
          <w:i/>
          <w:lang w:val="en-GB"/>
        </w:rPr>
      </w:pPr>
      <w:r w:rsidRPr="00F57555">
        <w:rPr>
          <w:i/>
          <w:lang w:val="en-GB"/>
        </w:rPr>
        <w:t>Figure 3: H</w:t>
      </w:r>
      <w:r w:rsidRPr="00F57555">
        <w:rPr>
          <w:i/>
          <w:vertAlign w:val="subscript"/>
          <w:lang w:val="en-GB"/>
        </w:rPr>
        <w:t>2</w:t>
      </w:r>
      <w:r w:rsidRPr="00F57555">
        <w:rPr>
          <w:i/>
          <w:lang w:val="en-GB"/>
        </w:rPr>
        <w:t xml:space="preserve">:CO ratio and </w:t>
      </w:r>
      <w:r w:rsidR="00F70306" w:rsidRPr="00F57555">
        <w:rPr>
          <w:i/>
          <w:lang w:val="en-GB"/>
        </w:rPr>
        <w:t>c</w:t>
      </w:r>
      <w:r w:rsidRPr="00F57555">
        <w:rPr>
          <w:i/>
          <w:lang w:val="en-GB"/>
        </w:rPr>
        <w:t>urrent density profiles vs</w:t>
      </w:r>
      <w:r w:rsidR="0083041B">
        <w:rPr>
          <w:i/>
          <w:lang w:val="en-GB"/>
        </w:rPr>
        <w:t>.</w:t>
      </w:r>
      <w:r w:rsidRPr="00F57555">
        <w:rPr>
          <w:i/>
          <w:lang w:val="en-GB"/>
        </w:rPr>
        <w:t xml:space="preserve"> </w:t>
      </w:r>
      <w:r w:rsidR="0083041B" w:rsidRPr="00F57555">
        <w:rPr>
          <w:i/>
          <w:lang w:val="en-GB"/>
        </w:rPr>
        <w:t xml:space="preserve">applied </w:t>
      </w:r>
      <w:r w:rsidRPr="00F57555">
        <w:rPr>
          <w:i/>
          <w:lang w:val="en-GB"/>
        </w:rPr>
        <w:t>voltage for a) CuO (reference); b) CuO (Na-modified) and c) CuO (Li-modified).</w:t>
      </w:r>
    </w:p>
    <w:p w14:paraId="47E0C0EB" w14:textId="77777777" w:rsidR="005836B8" w:rsidRPr="005836B8" w:rsidRDefault="005836B8" w:rsidP="001E0F75">
      <w:pPr>
        <w:pStyle w:val="CETBodytext"/>
        <w:rPr>
          <w:i/>
          <w:lang w:val="en-GB"/>
        </w:rPr>
      </w:pPr>
    </w:p>
    <w:p w14:paraId="54BD8ED8" w14:textId="75A5B93F" w:rsidR="0020683C" w:rsidRPr="0020683C" w:rsidRDefault="0020683C" w:rsidP="0020683C">
      <w:pPr>
        <w:pStyle w:val="CETheadingx"/>
        <w:numPr>
          <w:ilvl w:val="0"/>
          <w:numId w:val="0"/>
        </w:numPr>
        <w:rPr>
          <w:lang w:val="en-GB"/>
        </w:rPr>
      </w:pPr>
      <w:r>
        <w:rPr>
          <w:lang w:val="en-GB"/>
        </w:rPr>
        <w:t xml:space="preserve">3.1.2 </w:t>
      </w:r>
      <w:r w:rsidRPr="0020683C">
        <w:rPr>
          <w:lang w:val="en-GB"/>
        </w:rPr>
        <w:t xml:space="preserve">Electrochemical and </w:t>
      </w:r>
      <w:r w:rsidR="00E62400">
        <w:rPr>
          <w:lang w:val="en-GB"/>
        </w:rPr>
        <w:t>c</w:t>
      </w:r>
      <w:r w:rsidRPr="0020683C">
        <w:rPr>
          <w:lang w:val="en-GB"/>
        </w:rPr>
        <w:t xml:space="preserve">atalytic </w:t>
      </w:r>
      <w:r w:rsidR="00E62400">
        <w:rPr>
          <w:lang w:val="en-GB"/>
        </w:rPr>
        <w:t>p</w:t>
      </w:r>
      <w:r w:rsidRPr="0020683C">
        <w:rPr>
          <w:lang w:val="en-GB"/>
        </w:rPr>
        <w:t xml:space="preserve">roperties </w:t>
      </w:r>
    </w:p>
    <w:p w14:paraId="1D528C93" w14:textId="1A5AF45F" w:rsidR="00084758" w:rsidRPr="00F57555" w:rsidRDefault="00277964" w:rsidP="001E0F75">
      <w:pPr>
        <w:pStyle w:val="CETBodytext"/>
        <w:rPr>
          <w:iCs/>
          <w:lang w:val="en-GB"/>
        </w:rPr>
      </w:pPr>
      <w:r w:rsidRPr="00EC4D43">
        <w:rPr>
          <w:iCs/>
          <w:lang w:val="en-GB"/>
        </w:rPr>
        <w:t>T</w:t>
      </w:r>
      <w:r w:rsidRPr="009516BB">
        <w:rPr>
          <w:iCs/>
          <w:lang w:val="en-GB"/>
        </w:rPr>
        <w:t>he in</w:t>
      </w:r>
      <w:r w:rsidRPr="00F57555">
        <w:rPr>
          <w:iCs/>
          <w:lang w:val="en-GB"/>
        </w:rPr>
        <w:t>vestigated chemical and physical properties of our materials are reported in Table 1</w:t>
      </w:r>
      <w:r>
        <w:rPr>
          <w:iCs/>
          <w:lang w:val="en-GB"/>
        </w:rPr>
        <w:t xml:space="preserve">. </w:t>
      </w:r>
      <w:r w:rsidR="00D60246" w:rsidRPr="00F57555">
        <w:rPr>
          <w:iCs/>
          <w:lang w:val="en-GB"/>
        </w:rPr>
        <w:t>The electrochemical active surface area (ECSA) was obtained by dividing the double layer capacitance (C</w:t>
      </w:r>
      <w:r w:rsidR="00D60246" w:rsidRPr="00F57555">
        <w:rPr>
          <w:iCs/>
          <w:vertAlign w:val="subscript"/>
          <w:lang w:val="en-GB"/>
        </w:rPr>
        <w:t>dl</w:t>
      </w:r>
      <w:r w:rsidR="00D60246" w:rsidRPr="00F57555">
        <w:rPr>
          <w:iCs/>
          <w:lang w:val="en-GB"/>
        </w:rPr>
        <w:t>) by the specific capacitance (C</w:t>
      </w:r>
      <w:r w:rsidR="00D60246" w:rsidRPr="00F57555">
        <w:rPr>
          <w:iCs/>
          <w:vertAlign w:val="subscript"/>
          <w:lang w:val="en-GB"/>
        </w:rPr>
        <w:t>s</w:t>
      </w:r>
      <w:r w:rsidR="00D60246" w:rsidRPr="00F57555">
        <w:rPr>
          <w:iCs/>
          <w:lang w:val="en-GB"/>
        </w:rPr>
        <w:t xml:space="preserve">). The </w:t>
      </w:r>
      <w:r w:rsidR="00663BA2" w:rsidRPr="00F57555">
        <w:rPr>
          <w:iCs/>
          <w:lang w:val="en-GB"/>
        </w:rPr>
        <w:t>former</w:t>
      </w:r>
      <w:r w:rsidR="00D60246" w:rsidRPr="00F57555">
        <w:rPr>
          <w:iCs/>
          <w:lang w:val="en-GB"/>
        </w:rPr>
        <w:t xml:space="preserve"> was obtained through a</w:t>
      </w:r>
      <w:r w:rsidR="00A6348F" w:rsidRPr="00F57555">
        <w:rPr>
          <w:iCs/>
          <w:lang w:val="en-GB"/>
        </w:rPr>
        <w:t>n electrochemical</w:t>
      </w:r>
      <w:r w:rsidR="00D60246" w:rsidRPr="00F57555">
        <w:rPr>
          <w:iCs/>
          <w:lang w:val="en-GB"/>
        </w:rPr>
        <w:t xml:space="preserve"> method</w:t>
      </w:r>
      <w:r w:rsidR="00A6348F" w:rsidRPr="00F57555">
        <w:rPr>
          <w:iCs/>
          <w:lang w:val="en-GB"/>
        </w:rPr>
        <w:t xml:space="preserve"> (double layer)</w:t>
      </w:r>
      <w:r w:rsidR="00D110AC">
        <w:rPr>
          <w:iCs/>
          <w:lang w:val="en-GB"/>
        </w:rPr>
        <w:t xml:space="preserve"> consisting of</w:t>
      </w:r>
      <w:r w:rsidR="00D60246" w:rsidRPr="00F57555">
        <w:rPr>
          <w:iCs/>
          <w:lang w:val="en-GB"/>
        </w:rPr>
        <w:t xml:space="preserve"> several chrono</w:t>
      </w:r>
      <w:r w:rsidR="00D110AC">
        <w:rPr>
          <w:iCs/>
          <w:lang w:val="en-GB"/>
        </w:rPr>
        <w:t xml:space="preserve"> </w:t>
      </w:r>
      <w:r w:rsidR="00D60246" w:rsidRPr="00F57555">
        <w:rPr>
          <w:iCs/>
          <w:lang w:val="en-GB"/>
        </w:rPr>
        <w:t>voltammetr</w:t>
      </w:r>
      <w:r w:rsidR="00974B73">
        <w:rPr>
          <w:iCs/>
          <w:lang w:val="en-GB"/>
        </w:rPr>
        <w:t>y cycles</w:t>
      </w:r>
      <w:r w:rsidR="00D60246" w:rsidRPr="00F57555">
        <w:rPr>
          <w:iCs/>
          <w:lang w:val="en-GB"/>
        </w:rPr>
        <w:t xml:space="preserve"> performed around the </w:t>
      </w:r>
      <w:r w:rsidR="00D110AC">
        <w:rPr>
          <w:iCs/>
          <w:lang w:val="en-GB"/>
        </w:rPr>
        <w:t>open circuit potential (</w:t>
      </w:r>
      <w:r w:rsidR="00D60246" w:rsidRPr="00F57555">
        <w:rPr>
          <w:iCs/>
          <w:lang w:val="en-GB"/>
        </w:rPr>
        <w:t>OCP</w:t>
      </w:r>
      <w:r w:rsidR="00D110AC">
        <w:rPr>
          <w:iCs/>
          <w:lang w:val="en-GB"/>
        </w:rPr>
        <w:t>)</w:t>
      </w:r>
      <w:r w:rsidR="00D60246" w:rsidRPr="00F57555">
        <w:rPr>
          <w:iCs/>
          <w:lang w:val="en-GB"/>
        </w:rPr>
        <w:t xml:space="preserve"> value (to provide only non-</w:t>
      </w:r>
      <w:r w:rsidR="001F3A24">
        <w:rPr>
          <w:iCs/>
          <w:lang w:val="en-GB"/>
        </w:rPr>
        <w:t>f</w:t>
      </w:r>
      <w:r w:rsidR="00D60246" w:rsidRPr="00F57555">
        <w:rPr>
          <w:iCs/>
          <w:lang w:val="en-GB"/>
        </w:rPr>
        <w:t>aradaic charge transfer processes) at different scan rates.</w:t>
      </w:r>
      <w:r w:rsidR="002542C7" w:rsidRPr="00F57555">
        <w:rPr>
          <w:iCs/>
          <w:lang w:val="en-GB"/>
        </w:rPr>
        <w:t xml:space="preserve"> The CuO (Li-modified) sample </w:t>
      </w:r>
      <w:r w:rsidR="006D6BF4" w:rsidRPr="00F57555">
        <w:rPr>
          <w:iCs/>
          <w:lang w:val="en-GB"/>
        </w:rPr>
        <w:t>showed</w:t>
      </w:r>
      <w:r w:rsidR="002542C7" w:rsidRPr="00F57555">
        <w:rPr>
          <w:iCs/>
          <w:lang w:val="en-GB"/>
        </w:rPr>
        <w:t xml:space="preserve"> a higher ECSA than the two </w:t>
      </w:r>
      <w:r w:rsidR="00663BA2" w:rsidRPr="00F57555">
        <w:rPr>
          <w:iCs/>
          <w:lang w:val="en-GB"/>
        </w:rPr>
        <w:t xml:space="preserve">other </w:t>
      </w:r>
      <w:r w:rsidR="002542C7" w:rsidRPr="00F57555">
        <w:rPr>
          <w:iCs/>
          <w:lang w:val="en-GB"/>
        </w:rPr>
        <w:t>samples, equal to 60 cm</w:t>
      </w:r>
      <w:r w:rsidR="002542C7" w:rsidRPr="00F57555">
        <w:rPr>
          <w:iCs/>
          <w:vertAlign w:val="superscript"/>
          <w:lang w:val="en-GB"/>
        </w:rPr>
        <w:t>2</w:t>
      </w:r>
      <w:r w:rsidR="002542C7" w:rsidRPr="00F57555">
        <w:rPr>
          <w:iCs/>
          <w:lang w:val="en-GB"/>
        </w:rPr>
        <w:t xml:space="preserve">, </w:t>
      </w:r>
      <w:r w:rsidR="00663BA2" w:rsidRPr="00F57555">
        <w:rPr>
          <w:iCs/>
          <w:lang w:val="en-GB"/>
        </w:rPr>
        <w:t>compared to</w:t>
      </w:r>
      <w:r w:rsidR="002542C7" w:rsidRPr="00F57555">
        <w:rPr>
          <w:iCs/>
          <w:lang w:val="en-GB"/>
        </w:rPr>
        <w:t xml:space="preserve"> 31</w:t>
      </w:r>
      <w:r w:rsidR="00663BA2" w:rsidRPr="00F57555">
        <w:rPr>
          <w:iCs/>
          <w:lang w:val="en-GB"/>
        </w:rPr>
        <w:t xml:space="preserve"> cm</w:t>
      </w:r>
      <w:r w:rsidR="00663BA2" w:rsidRPr="00F57555">
        <w:rPr>
          <w:iCs/>
          <w:vertAlign w:val="superscript"/>
          <w:lang w:val="en-GB"/>
        </w:rPr>
        <w:t>2</w:t>
      </w:r>
      <w:r w:rsidR="002542C7" w:rsidRPr="00F57555">
        <w:rPr>
          <w:iCs/>
          <w:lang w:val="en-GB"/>
        </w:rPr>
        <w:t xml:space="preserve"> and 45 cm</w:t>
      </w:r>
      <w:r w:rsidR="002542C7" w:rsidRPr="00F57555">
        <w:rPr>
          <w:iCs/>
          <w:vertAlign w:val="superscript"/>
          <w:lang w:val="en-GB"/>
        </w:rPr>
        <w:t>2</w:t>
      </w:r>
      <w:r w:rsidR="002542C7" w:rsidRPr="00F57555">
        <w:rPr>
          <w:iCs/>
          <w:lang w:val="en-GB"/>
        </w:rPr>
        <w:t xml:space="preserve"> for the CuO (Na-modified) and CuO (reference), respectively. Contact angle measurements</w:t>
      </w:r>
      <w:r w:rsidR="0019361B" w:rsidRPr="00F57555">
        <w:rPr>
          <w:iCs/>
          <w:lang w:val="en-GB"/>
        </w:rPr>
        <w:t xml:space="preserve"> with water </w:t>
      </w:r>
      <w:r w:rsidR="00663BA2" w:rsidRPr="00F57555">
        <w:rPr>
          <w:iCs/>
          <w:lang w:val="en-GB"/>
        </w:rPr>
        <w:t>droplets</w:t>
      </w:r>
      <w:r w:rsidR="002542C7" w:rsidRPr="00F57555">
        <w:rPr>
          <w:iCs/>
          <w:lang w:val="en-GB"/>
        </w:rPr>
        <w:t xml:space="preserve"> were also carried out, </w:t>
      </w:r>
      <w:r w:rsidR="002542C7" w:rsidRPr="00F57555">
        <w:rPr>
          <w:iCs/>
          <w:lang w:val="en-GB"/>
        </w:rPr>
        <w:lastRenderedPageBreak/>
        <w:t>highlighting how the modification with Li</w:t>
      </w:r>
      <w:r w:rsidR="002542C7" w:rsidRPr="00F57555">
        <w:rPr>
          <w:iCs/>
          <w:vertAlign w:val="superscript"/>
          <w:lang w:val="en-GB"/>
        </w:rPr>
        <w:t>+</w:t>
      </w:r>
      <w:r w:rsidR="002542C7" w:rsidRPr="00F57555">
        <w:rPr>
          <w:iCs/>
          <w:lang w:val="en-GB"/>
        </w:rPr>
        <w:t xml:space="preserve"> </w:t>
      </w:r>
      <w:r w:rsidR="00663BA2" w:rsidRPr="00F57555">
        <w:rPr>
          <w:iCs/>
          <w:lang w:val="en-GB"/>
        </w:rPr>
        <w:t>resulted in</w:t>
      </w:r>
      <w:r w:rsidR="002542C7" w:rsidRPr="00F57555">
        <w:rPr>
          <w:iCs/>
          <w:lang w:val="en-GB"/>
        </w:rPr>
        <w:t xml:space="preserve"> a higher contact angle than</w:t>
      </w:r>
      <w:r w:rsidR="00663BA2" w:rsidRPr="00F57555">
        <w:rPr>
          <w:iCs/>
          <w:lang w:val="en-GB"/>
        </w:rPr>
        <w:t xml:space="preserve"> the </w:t>
      </w:r>
      <w:r w:rsidR="002542C7" w:rsidRPr="00F57555">
        <w:rPr>
          <w:iCs/>
          <w:lang w:val="en-GB"/>
        </w:rPr>
        <w:t>Na</w:t>
      </w:r>
      <w:r w:rsidR="002542C7" w:rsidRPr="00F57555">
        <w:rPr>
          <w:iCs/>
          <w:vertAlign w:val="superscript"/>
          <w:lang w:val="en-GB"/>
        </w:rPr>
        <w:t>+</w:t>
      </w:r>
      <w:r w:rsidR="002542C7" w:rsidRPr="00F57555">
        <w:rPr>
          <w:iCs/>
          <w:lang w:val="en-GB"/>
        </w:rPr>
        <w:t xml:space="preserve"> </w:t>
      </w:r>
      <w:r w:rsidR="00431B60" w:rsidRPr="00F57555">
        <w:rPr>
          <w:iCs/>
          <w:lang w:val="en-GB"/>
        </w:rPr>
        <w:t xml:space="preserve">modified material </w:t>
      </w:r>
      <w:r w:rsidR="002542C7" w:rsidRPr="00F57555">
        <w:rPr>
          <w:iCs/>
          <w:lang w:val="en-GB"/>
        </w:rPr>
        <w:t>(which could not be measured, due to its high hydrophilicity), but lower than CuO (reference).</w:t>
      </w:r>
      <w:r w:rsidR="005E66DD">
        <w:rPr>
          <w:iCs/>
          <w:lang w:val="en-GB"/>
        </w:rPr>
        <w:t xml:space="preserve"> </w:t>
      </w:r>
      <w:r w:rsidR="00F018EB" w:rsidRPr="00F57555">
        <w:rPr>
          <w:iCs/>
          <w:lang w:val="en-GB"/>
        </w:rPr>
        <w:t xml:space="preserve">The combination of </w:t>
      </w:r>
      <w:r w:rsidR="00D25886">
        <w:rPr>
          <w:iCs/>
          <w:lang w:val="en-GB"/>
        </w:rPr>
        <w:t>the</w:t>
      </w:r>
      <w:r w:rsidR="00D25886" w:rsidRPr="00F57555">
        <w:rPr>
          <w:iCs/>
          <w:lang w:val="en-GB"/>
        </w:rPr>
        <w:t xml:space="preserve"> </w:t>
      </w:r>
      <w:r w:rsidR="00F018EB" w:rsidRPr="00F57555">
        <w:rPr>
          <w:iCs/>
          <w:lang w:val="en-GB"/>
        </w:rPr>
        <w:t xml:space="preserve">higher </w:t>
      </w:r>
      <w:r w:rsidR="00F86058">
        <w:rPr>
          <w:iCs/>
          <w:lang w:val="en-GB"/>
        </w:rPr>
        <w:t>ECSA</w:t>
      </w:r>
      <w:r w:rsidR="00F018EB" w:rsidRPr="00F57555">
        <w:rPr>
          <w:iCs/>
          <w:lang w:val="en-GB"/>
        </w:rPr>
        <w:t xml:space="preserve">, </w:t>
      </w:r>
      <w:r w:rsidR="00663BA2" w:rsidRPr="00F57555">
        <w:rPr>
          <w:iCs/>
          <w:lang w:val="en-GB"/>
        </w:rPr>
        <w:t>increased</w:t>
      </w:r>
      <w:r w:rsidR="00F018EB" w:rsidRPr="00F57555">
        <w:rPr>
          <w:iCs/>
          <w:lang w:val="en-GB"/>
        </w:rPr>
        <w:t xml:space="preserve"> capacitance and lower hydrophilicity </w:t>
      </w:r>
      <w:r w:rsidR="00D25886">
        <w:rPr>
          <w:iCs/>
          <w:lang w:val="en-GB"/>
        </w:rPr>
        <w:t>can</w:t>
      </w:r>
      <w:r w:rsidR="00F018EB" w:rsidRPr="00F57555">
        <w:rPr>
          <w:iCs/>
          <w:lang w:val="en-GB"/>
        </w:rPr>
        <w:t xml:space="preserve"> explain the remarkable difference in terms </w:t>
      </w:r>
      <w:r w:rsidR="008F1791" w:rsidRPr="00F57555">
        <w:rPr>
          <w:iCs/>
          <w:lang w:val="en-GB"/>
        </w:rPr>
        <w:t>of H</w:t>
      </w:r>
      <w:r w:rsidR="00F018EB" w:rsidRPr="00F57555">
        <w:rPr>
          <w:iCs/>
          <w:vertAlign w:val="subscript"/>
          <w:lang w:val="en-GB"/>
        </w:rPr>
        <w:t>2</w:t>
      </w:r>
      <w:r w:rsidR="00F018EB" w:rsidRPr="00F57555">
        <w:rPr>
          <w:iCs/>
          <w:lang w:val="en-GB"/>
        </w:rPr>
        <w:t xml:space="preserve">:CO ratio </w:t>
      </w:r>
      <w:r w:rsidR="00663BA2" w:rsidRPr="00F57555">
        <w:rPr>
          <w:iCs/>
          <w:lang w:val="en-GB"/>
        </w:rPr>
        <w:t>among</w:t>
      </w:r>
      <w:r w:rsidR="00F018EB" w:rsidRPr="00F57555">
        <w:rPr>
          <w:iCs/>
          <w:lang w:val="en-GB"/>
        </w:rPr>
        <w:t xml:space="preserve"> the various samples. </w:t>
      </w:r>
      <w:r w:rsidR="00431B60" w:rsidRPr="00F57555">
        <w:rPr>
          <w:iCs/>
          <w:lang w:val="en-GB"/>
        </w:rPr>
        <w:t>The onset potential measurements</w:t>
      </w:r>
      <w:r w:rsidR="00056316" w:rsidRPr="00F57555">
        <w:rPr>
          <w:iCs/>
          <w:lang w:val="en-GB"/>
        </w:rPr>
        <w:t xml:space="preserve"> (from the CVs curves)</w:t>
      </w:r>
      <w:r w:rsidR="00431B60" w:rsidRPr="00F57555">
        <w:rPr>
          <w:iCs/>
          <w:lang w:val="en-GB"/>
        </w:rPr>
        <w:t xml:space="preserve"> </w:t>
      </w:r>
      <w:r w:rsidR="00056316" w:rsidRPr="00F57555">
        <w:rPr>
          <w:iCs/>
          <w:lang w:val="en-GB"/>
        </w:rPr>
        <w:t xml:space="preserve">also </w:t>
      </w:r>
      <w:r w:rsidR="00431B60" w:rsidRPr="00F57555">
        <w:rPr>
          <w:iCs/>
          <w:lang w:val="en-GB"/>
        </w:rPr>
        <w:t xml:space="preserve">confirmed the results from the </w:t>
      </w:r>
      <w:r w:rsidR="00EF2174">
        <w:rPr>
          <w:iCs/>
          <w:lang w:val="en-GB"/>
        </w:rPr>
        <w:t>wettability</w:t>
      </w:r>
      <w:r w:rsidR="00EF2174" w:rsidRPr="00F57555">
        <w:rPr>
          <w:iCs/>
          <w:lang w:val="en-GB"/>
        </w:rPr>
        <w:t xml:space="preserve"> </w:t>
      </w:r>
      <w:r w:rsidR="00431B60" w:rsidRPr="00F57555">
        <w:rPr>
          <w:iCs/>
          <w:lang w:val="en-GB"/>
        </w:rPr>
        <w:t xml:space="preserve">tests, </w:t>
      </w:r>
      <w:r w:rsidR="00663BA2" w:rsidRPr="00F57555">
        <w:rPr>
          <w:iCs/>
          <w:lang w:val="en-GB"/>
        </w:rPr>
        <w:t>indicating</w:t>
      </w:r>
      <w:r w:rsidR="00431B60" w:rsidRPr="00F57555">
        <w:rPr>
          <w:iCs/>
          <w:lang w:val="en-GB"/>
        </w:rPr>
        <w:t xml:space="preserve"> </w:t>
      </w:r>
      <w:r w:rsidR="00663BA2" w:rsidRPr="00F57555">
        <w:rPr>
          <w:iCs/>
          <w:lang w:val="en-GB"/>
        </w:rPr>
        <w:t>that</w:t>
      </w:r>
      <w:r w:rsidR="00431B60" w:rsidRPr="00F57555">
        <w:rPr>
          <w:iCs/>
          <w:lang w:val="en-GB"/>
        </w:rPr>
        <w:t xml:space="preserve"> the hydrophilicity follows the following order: </w:t>
      </w:r>
      <w:r w:rsidR="00431B60" w:rsidRPr="00F57555">
        <w:rPr>
          <w:i/>
          <w:lang w:val="en-GB"/>
        </w:rPr>
        <w:t>1</w:t>
      </w:r>
      <w:r w:rsidR="00431B60" w:rsidRPr="00F57555">
        <w:rPr>
          <w:iCs/>
          <w:lang w:val="en-GB"/>
        </w:rPr>
        <w:t xml:space="preserve">) CuO (Na-reference); </w:t>
      </w:r>
      <w:r w:rsidR="00431B60" w:rsidRPr="00F57555">
        <w:rPr>
          <w:i/>
          <w:lang w:val="en-GB"/>
        </w:rPr>
        <w:t>2</w:t>
      </w:r>
      <w:r w:rsidR="00431B60" w:rsidRPr="00F57555">
        <w:rPr>
          <w:iCs/>
          <w:lang w:val="en-GB"/>
        </w:rPr>
        <w:t>) CuO (Li-reference)</w:t>
      </w:r>
      <w:r w:rsidR="00EF2174">
        <w:rPr>
          <w:iCs/>
          <w:lang w:val="en-GB"/>
        </w:rPr>
        <w:t>,</w:t>
      </w:r>
      <w:r w:rsidR="00431B60" w:rsidRPr="00F57555">
        <w:rPr>
          <w:iCs/>
          <w:lang w:val="en-GB"/>
        </w:rPr>
        <w:t xml:space="preserve"> and </w:t>
      </w:r>
      <w:r w:rsidR="00431B60" w:rsidRPr="00F57555">
        <w:rPr>
          <w:i/>
          <w:lang w:val="en-GB"/>
        </w:rPr>
        <w:t>3</w:t>
      </w:r>
      <w:r w:rsidR="00431B60" w:rsidRPr="00F57555">
        <w:rPr>
          <w:iCs/>
          <w:lang w:val="en-GB"/>
        </w:rPr>
        <w:t>) CuO (reference).</w:t>
      </w:r>
      <w:r w:rsidR="00056316" w:rsidRPr="00F57555">
        <w:rPr>
          <w:iCs/>
          <w:lang w:val="en-GB"/>
        </w:rPr>
        <w:t xml:space="preserve"> The high</w:t>
      </w:r>
      <w:r w:rsidR="00EF2174">
        <w:rPr>
          <w:iCs/>
          <w:lang w:val="en-GB"/>
        </w:rPr>
        <w:t>er</w:t>
      </w:r>
      <w:r w:rsidR="00056316" w:rsidRPr="00F57555">
        <w:rPr>
          <w:iCs/>
          <w:lang w:val="en-GB"/>
        </w:rPr>
        <w:t xml:space="preserve"> hydrophilicity, </w:t>
      </w:r>
      <w:r w:rsidR="00255AAE" w:rsidRPr="00F57555">
        <w:rPr>
          <w:iCs/>
          <w:lang w:val="en-GB"/>
        </w:rPr>
        <w:t>related to the</w:t>
      </w:r>
      <w:r w:rsidR="00056316" w:rsidRPr="00F57555">
        <w:rPr>
          <w:iCs/>
          <w:lang w:val="en-GB"/>
        </w:rPr>
        <w:t xml:space="preserve"> presence of different functional groups (for example OH</w:t>
      </w:r>
      <w:r w:rsidR="00056316" w:rsidRPr="00F57555">
        <w:rPr>
          <w:iCs/>
          <w:vertAlign w:val="superscript"/>
          <w:lang w:val="en-GB"/>
        </w:rPr>
        <w:t>-</w:t>
      </w:r>
      <w:r w:rsidR="00056316" w:rsidRPr="00F57555">
        <w:rPr>
          <w:iCs/>
          <w:lang w:val="en-GB"/>
        </w:rPr>
        <w:t xml:space="preserve">) can be associated </w:t>
      </w:r>
      <w:r w:rsidR="00663BA2" w:rsidRPr="00F57555">
        <w:rPr>
          <w:iCs/>
          <w:lang w:val="en-GB"/>
        </w:rPr>
        <w:t>with</w:t>
      </w:r>
      <w:r w:rsidR="00056316" w:rsidRPr="00F57555">
        <w:rPr>
          <w:iCs/>
          <w:lang w:val="en-GB"/>
        </w:rPr>
        <w:t xml:space="preserve"> a superior capacity to bind water molecules, activating it and promoting the HER reaction</w:t>
      </w:r>
      <w:r w:rsidR="0020635C" w:rsidRPr="00F57555">
        <w:rPr>
          <w:iCs/>
          <w:lang w:val="en-GB"/>
        </w:rPr>
        <w:t xml:space="preserve"> more than the CO</w:t>
      </w:r>
      <w:r w:rsidR="0020635C" w:rsidRPr="00F57555">
        <w:rPr>
          <w:iCs/>
          <w:vertAlign w:val="subscript"/>
          <w:lang w:val="en-GB"/>
        </w:rPr>
        <w:t>2</w:t>
      </w:r>
      <w:r w:rsidR="0020635C" w:rsidRPr="00F57555">
        <w:rPr>
          <w:iCs/>
          <w:lang w:val="en-GB"/>
        </w:rPr>
        <w:t xml:space="preserve"> reduction reactions.</w:t>
      </w:r>
      <w:r w:rsidR="00356384" w:rsidRPr="00F57555">
        <w:rPr>
          <w:iCs/>
          <w:lang w:val="en-GB"/>
        </w:rPr>
        <w:t xml:space="preserve"> </w:t>
      </w:r>
      <w:r w:rsidR="00663BA2" w:rsidRPr="00F57555">
        <w:rPr>
          <w:iCs/>
          <w:lang w:val="en-GB"/>
        </w:rPr>
        <w:t>Additionally</w:t>
      </w:r>
      <w:r w:rsidR="00F018EB" w:rsidRPr="00F57555">
        <w:rPr>
          <w:iCs/>
          <w:lang w:val="en-GB"/>
        </w:rPr>
        <w:t xml:space="preserve">, the contribution of the sample morphology must also be </w:t>
      </w:r>
      <w:r w:rsidR="00CD1732" w:rsidRPr="00F57555">
        <w:rPr>
          <w:iCs/>
          <w:lang w:val="en-GB"/>
        </w:rPr>
        <w:t>taken in account</w:t>
      </w:r>
      <w:r w:rsidR="00F018EB" w:rsidRPr="00F57555">
        <w:rPr>
          <w:iCs/>
          <w:lang w:val="en-GB"/>
        </w:rPr>
        <w:t>, since</w:t>
      </w:r>
      <w:r w:rsidR="00CD1732" w:rsidRPr="00F57555">
        <w:rPr>
          <w:iCs/>
          <w:lang w:val="en-GB"/>
        </w:rPr>
        <w:t xml:space="preserve"> </w:t>
      </w:r>
      <w:r w:rsidR="00F018EB" w:rsidRPr="00F57555">
        <w:rPr>
          <w:iCs/>
          <w:lang w:val="en-GB"/>
        </w:rPr>
        <w:t>for example the</w:t>
      </w:r>
      <w:r w:rsidR="00554BC4" w:rsidRPr="00F57555">
        <w:rPr>
          <w:iCs/>
          <w:lang w:val="en-GB"/>
        </w:rPr>
        <w:t xml:space="preserve"> lower hydrophilicity of the (CuO-Li modified) sample may be the key to explaining the lower H</w:t>
      </w:r>
      <w:r w:rsidR="00554BC4" w:rsidRPr="00F57555">
        <w:rPr>
          <w:iCs/>
          <w:vertAlign w:val="subscript"/>
          <w:lang w:val="en-GB"/>
        </w:rPr>
        <w:t>2</w:t>
      </w:r>
      <w:r w:rsidR="00554BC4" w:rsidRPr="00F57555">
        <w:rPr>
          <w:iCs/>
          <w:lang w:val="en-GB"/>
        </w:rPr>
        <w:t>:CO ratio, as the reduction of CO</w:t>
      </w:r>
      <w:r w:rsidR="00554BC4" w:rsidRPr="00F57555">
        <w:rPr>
          <w:iCs/>
          <w:vertAlign w:val="subscript"/>
          <w:lang w:val="en-GB"/>
        </w:rPr>
        <w:t>2</w:t>
      </w:r>
      <w:r w:rsidR="00554BC4" w:rsidRPr="00F57555">
        <w:rPr>
          <w:iCs/>
          <w:lang w:val="en-GB"/>
        </w:rPr>
        <w:t xml:space="preserve"> to CO can be </w:t>
      </w:r>
      <w:r w:rsidR="00631111" w:rsidRPr="00F57555">
        <w:rPr>
          <w:iCs/>
          <w:lang w:val="en-GB"/>
        </w:rPr>
        <w:t>favoured</w:t>
      </w:r>
      <w:r w:rsidR="00554BC4" w:rsidRPr="00F57555">
        <w:rPr>
          <w:iCs/>
          <w:lang w:val="en-GB"/>
        </w:rPr>
        <w:t xml:space="preserve"> compared to HER, due to the reduced interaction with water molecules. </w:t>
      </w:r>
      <w:r w:rsidR="00C2292D" w:rsidRPr="00F57555">
        <w:rPr>
          <w:iCs/>
          <w:lang w:val="en-GB"/>
        </w:rPr>
        <w:t>The titration of OH</w:t>
      </w:r>
      <w:r w:rsidR="00C2292D" w:rsidRPr="00F57555">
        <w:rPr>
          <w:iCs/>
          <w:vertAlign w:val="superscript"/>
          <w:lang w:val="en-GB"/>
        </w:rPr>
        <w:t xml:space="preserve">- </w:t>
      </w:r>
      <w:r w:rsidR="00C2292D" w:rsidRPr="00F57555">
        <w:rPr>
          <w:iCs/>
          <w:lang w:val="en-GB"/>
        </w:rPr>
        <w:t>surface groups with nitric acid instead highlighted a higher concentration of acidic sites in the sample modified with Li</w:t>
      </w:r>
      <w:r w:rsidR="00C2292D" w:rsidRPr="00F57555">
        <w:rPr>
          <w:iCs/>
          <w:vertAlign w:val="superscript"/>
          <w:lang w:val="en-GB"/>
        </w:rPr>
        <w:t>+</w:t>
      </w:r>
      <w:r w:rsidR="00C2292D" w:rsidRPr="00F57555">
        <w:rPr>
          <w:iCs/>
          <w:lang w:val="en-GB"/>
        </w:rPr>
        <w:t xml:space="preserve"> compared to the others</w:t>
      </w:r>
      <w:r w:rsidR="00707235">
        <w:rPr>
          <w:iCs/>
          <w:lang w:val="en-GB"/>
        </w:rPr>
        <w:t xml:space="preserve"> (</w:t>
      </w:r>
      <w:r w:rsidR="00707235" w:rsidRPr="00F57555">
        <w:rPr>
          <w:iCs/>
          <w:lang w:val="en-GB"/>
        </w:rPr>
        <w:t>Figure 4</w:t>
      </w:r>
      <w:r w:rsidR="00707235">
        <w:rPr>
          <w:iCs/>
          <w:lang w:val="en-GB"/>
        </w:rPr>
        <w:t>, a)</w:t>
      </w:r>
      <w:r w:rsidR="00C2292D" w:rsidRPr="00F57555">
        <w:rPr>
          <w:iCs/>
          <w:lang w:val="en-GB"/>
        </w:rPr>
        <w:t>.</w:t>
      </w:r>
      <w:r w:rsidR="00E47D6A">
        <w:rPr>
          <w:iCs/>
          <w:lang w:val="en-GB"/>
        </w:rPr>
        <w:t xml:space="preserve"> </w:t>
      </w:r>
      <w:r w:rsidR="00FF6CFC" w:rsidRPr="00F57555">
        <w:rPr>
          <w:iCs/>
          <w:lang w:val="en-GB"/>
        </w:rPr>
        <w:t>The capacitance profile (normalized to ECSA) and the H</w:t>
      </w:r>
      <w:r w:rsidR="00FF6CFC" w:rsidRPr="00F57555">
        <w:rPr>
          <w:iCs/>
          <w:vertAlign w:val="subscript"/>
          <w:lang w:val="en-GB"/>
        </w:rPr>
        <w:t>2</w:t>
      </w:r>
      <w:r w:rsidR="00FF6CFC" w:rsidRPr="00F57555">
        <w:rPr>
          <w:iCs/>
          <w:lang w:val="en-GB"/>
        </w:rPr>
        <w:t>:CO ratio, as a function of the various materials</w:t>
      </w:r>
      <w:r w:rsidR="00A21D27">
        <w:rPr>
          <w:iCs/>
          <w:lang w:val="en-GB"/>
        </w:rPr>
        <w:t>,</w:t>
      </w:r>
      <w:r w:rsidR="00FF6CFC" w:rsidRPr="00F57555">
        <w:rPr>
          <w:iCs/>
          <w:lang w:val="en-GB"/>
        </w:rPr>
        <w:t xml:space="preserve"> </w:t>
      </w:r>
      <w:r w:rsidR="00663BA2" w:rsidRPr="00F57555">
        <w:rPr>
          <w:iCs/>
          <w:lang w:val="en-GB"/>
        </w:rPr>
        <w:t>are</w:t>
      </w:r>
      <w:r w:rsidR="00FF6CFC" w:rsidRPr="00F57555">
        <w:rPr>
          <w:iCs/>
          <w:lang w:val="en-GB"/>
        </w:rPr>
        <w:t xml:space="preserve"> reported in Figure 4</w:t>
      </w:r>
      <w:r w:rsidR="00707235">
        <w:rPr>
          <w:iCs/>
          <w:lang w:val="en-GB"/>
        </w:rPr>
        <w:t>, b</w:t>
      </w:r>
      <w:r w:rsidR="00FF6CFC" w:rsidRPr="00F57555">
        <w:rPr>
          <w:iCs/>
          <w:lang w:val="en-GB"/>
        </w:rPr>
        <w:t xml:space="preserve">. The CuO (Li-reference), which </w:t>
      </w:r>
      <w:r w:rsidR="00E43096">
        <w:rPr>
          <w:iCs/>
          <w:lang w:val="en-GB"/>
        </w:rPr>
        <w:t>provides</w:t>
      </w:r>
      <w:r w:rsidR="00E43096" w:rsidRPr="00F57555">
        <w:rPr>
          <w:iCs/>
          <w:lang w:val="en-GB"/>
        </w:rPr>
        <w:t xml:space="preserve"> </w:t>
      </w:r>
      <w:r w:rsidR="00FF6CFC" w:rsidRPr="00F57555">
        <w:rPr>
          <w:iCs/>
          <w:lang w:val="en-GB"/>
        </w:rPr>
        <w:t>the lowest H</w:t>
      </w:r>
      <w:r w:rsidR="00FF6CFC" w:rsidRPr="00F57555">
        <w:rPr>
          <w:iCs/>
          <w:vertAlign w:val="subscript"/>
          <w:lang w:val="en-GB"/>
        </w:rPr>
        <w:t>2</w:t>
      </w:r>
      <w:r w:rsidR="00FF6CFC" w:rsidRPr="00F57555">
        <w:rPr>
          <w:iCs/>
          <w:lang w:val="en-GB"/>
        </w:rPr>
        <w:t xml:space="preserve">:CO ratio, </w:t>
      </w:r>
      <w:r w:rsidR="00845000" w:rsidRPr="00F57555">
        <w:rPr>
          <w:iCs/>
          <w:lang w:val="en-GB"/>
        </w:rPr>
        <w:t>exhibits</w:t>
      </w:r>
      <w:r w:rsidR="00FF6CFC" w:rsidRPr="00F57555">
        <w:rPr>
          <w:iCs/>
          <w:lang w:val="en-GB"/>
        </w:rPr>
        <w:t xml:space="preserve"> lower normalized capacitance than the </w:t>
      </w:r>
      <w:r w:rsidR="00470EF7">
        <w:rPr>
          <w:iCs/>
          <w:lang w:val="en-GB"/>
        </w:rPr>
        <w:t>CuO</w:t>
      </w:r>
      <w:r w:rsidR="00470EF7" w:rsidRPr="00F57555">
        <w:rPr>
          <w:iCs/>
          <w:lang w:val="en-GB"/>
        </w:rPr>
        <w:t xml:space="preserve"> </w:t>
      </w:r>
      <w:r w:rsidR="00FF6CFC" w:rsidRPr="00F57555">
        <w:rPr>
          <w:iCs/>
          <w:lang w:val="en-GB"/>
        </w:rPr>
        <w:t>sample modified with Na</w:t>
      </w:r>
      <w:r w:rsidR="00FF6CFC" w:rsidRPr="00F57555">
        <w:rPr>
          <w:iCs/>
          <w:vertAlign w:val="superscript"/>
          <w:lang w:val="en-GB"/>
        </w:rPr>
        <w:t>+</w:t>
      </w:r>
      <w:r w:rsidR="00FF6CFC" w:rsidRPr="00F57555">
        <w:rPr>
          <w:iCs/>
          <w:lang w:val="en-GB"/>
        </w:rPr>
        <w:t xml:space="preserve"> </w:t>
      </w:r>
      <w:r w:rsidR="00DB0DD4">
        <w:rPr>
          <w:iCs/>
          <w:lang w:val="en-GB"/>
        </w:rPr>
        <w:t>but</w:t>
      </w:r>
      <w:r w:rsidR="00E93EBA" w:rsidRPr="00F57555">
        <w:rPr>
          <w:iCs/>
          <w:lang w:val="en-GB"/>
        </w:rPr>
        <w:t xml:space="preserve"> </w:t>
      </w:r>
      <w:r w:rsidR="00FF6CFC" w:rsidRPr="00F57555">
        <w:rPr>
          <w:iCs/>
          <w:lang w:val="en-GB"/>
        </w:rPr>
        <w:t xml:space="preserve">comparable to the CuO (reference). While this data </w:t>
      </w:r>
      <w:r w:rsidR="00EB4EF9">
        <w:rPr>
          <w:iCs/>
          <w:lang w:val="en-GB"/>
        </w:rPr>
        <w:t>may</w:t>
      </w:r>
      <w:r w:rsidR="0075397D">
        <w:rPr>
          <w:iCs/>
          <w:lang w:val="en-GB"/>
        </w:rPr>
        <w:t xml:space="preserve"> </w:t>
      </w:r>
      <w:r w:rsidR="00F178CE">
        <w:rPr>
          <w:iCs/>
          <w:lang w:val="en-GB"/>
        </w:rPr>
        <w:t>explain</w:t>
      </w:r>
      <w:r w:rsidR="00FF6CFC" w:rsidRPr="00F57555">
        <w:rPr>
          <w:iCs/>
          <w:lang w:val="en-GB"/>
        </w:rPr>
        <w:t xml:space="preserve"> </w:t>
      </w:r>
      <w:r w:rsidR="00D56167">
        <w:rPr>
          <w:iCs/>
          <w:lang w:val="en-GB"/>
        </w:rPr>
        <w:t xml:space="preserve">the </w:t>
      </w:r>
      <w:r w:rsidR="00FF6CFC" w:rsidRPr="00F57555">
        <w:rPr>
          <w:iCs/>
          <w:lang w:val="en-GB"/>
        </w:rPr>
        <w:t>differen</w:t>
      </w:r>
      <w:r w:rsidR="0075397D">
        <w:rPr>
          <w:iCs/>
          <w:lang w:val="en-GB"/>
        </w:rPr>
        <w:t>ces in</w:t>
      </w:r>
      <w:r w:rsidR="00FF6CFC" w:rsidRPr="00F57555">
        <w:rPr>
          <w:iCs/>
          <w:lang w:val="en-GB"/>
        </w:rPr>
        <w:t xml:space="preserve"> performance </w:t>
      </w:r>
      <w:r w:rsidR="0075397D">
        <w:rPr>
          <w:iCs/>
          <w:lang w:val="en-GB"/>
        </w:rPr>
        <w:t xml:space="preserve">between </w:t>
      </w:r>
      <w:r w:rsidR="00FF6CFC" w:rsidRPr="00F57555">
        <w:rPr>
          <w:iCs/>
          <w:lang w:val="en-GB"/>
        </w:rPr>
        <w:t xml:space="preserve">the </w:t>
      </w:r>
      <w:r w:rsidR="00E43096">
        <w:rPr>
          <w:iCs/>
          <w:lang w:val="en-GB"/>
        </w:rPr>
        <w:t>two</w:t>
      </w:r>
      <w:r w:rsidR="0075397D">
        <w:rPr>
          <w:iCs/>
          <w:lang w:val="en-GB"/>
        </w:rPr>
        <w:t xml:space="preserve"> </w:t>
      </w:r>
      <w:r w:rsidR="007B1E06">
        <w:rPr>
          <w:iCs/>
          <w:lang w:val="en-GB"/>
        </w:rPr>
        <w:t xml:space="preserve">Na and Li </w:t>
      </w:r>
      <w:r w:rsidR="0075397D">
        <w:rPr>
          <w:iCs/>
          <w:lang w:val="en-GB"/>
        </w:rPr>
        <w:t>samples</w:t>
      </w:r>
      <w:r w:rsidR="00845000" w:rsidRPr="00F57555">
        <w:rPr>
          <w:iCs/>
          <w:lang w:val="en-GB"/>
        </w:rPr>
        <w:t>,</w:t>
      </w:r>
      <w:r w:rsidR="00FF6CFC" w:rsidRPr="00F57555">
        <w:rPr>
          <w:iCs/>
          <w:lang w:val="en-GB"/>
        </w:rPr>
        <w:t xml:space="preserve"> </w:t>
      </w:r>
      <w:r w:rsidR="00D56167">
        <w:rPr>
          <w:iCs/>
          <w:lang w:val="en-GB"/>
        </w:rPr>
        <w:t>i.e.</w:t>
      </w:r>
      <w:r w:rsidR="00FF6CFC" w:rsidRPr="00F57555">
        <w:rPr>
          <w:iCs/>
          <w:lang w:val="en-GB"/>
        </w:rPr>
        <w:t xml:space="preserve"> </w:t>
      </w:r>
      <w:r w:rsidR="00AA36EC">
        <w:rPr>
          <w:iCs/>
          <w:lang w:val="en-GB"/>
        </w:rPr>
        <w:t xml:space="preserve">the </w:t>
      </w:r>
      <w:r w:rsidR="00FF6CFC" w:rsidRPr="00F57555">
        <w:rPr>
          <w:iCs/>
          <w:lang w:val="en-GB"/>
        </w:rPr>
        <w:t>greater hydrophilicity</w:t>
      </w:r>
      <w:r w:rsidR="00F6207F" w:rsidRPr="00F57555">
        <w:rPr>
          <w:iCs/>
          <w:lang w:val="en-GB"/>
        </w:rPr>
        <w:t xml:space="preserve"> </w:t>
      </w:r>
      <w:r w:rsidR="00AA36EC">
        <w:rPr>
          <w:iCs/>
          <w:lang w:val="en-GB"/>
        </w:rPr>
        <w:t xml:space="preserve">observed </w:t>
      </w:r>
      <w:r w:rsidR="00845000" w:rsidRPr="00F57555">
        <w:rPr>
          <w:iCs/>
          <w:lang w:val="en-GB"/>
        </w:rPr>
        <w:t xml:space="preserve">in </w:t>
      </w:r>
      <w:r w:rsidR="00FF6CFC" w:rsidRPr="00F57555">
        <w:rPr>
          <w:iCs/>
          <w:lang w:val="en-GB"/>
        </w:rPr>
        <w:t>CuO (Na-reference</w:t>
      </w:r>
      <w:r w:rsidR="00F6207F" w:rsidRPr="00F57555">
        <w:rPr>
          <w:iCs/>
          <w:lang w:val="en-GB"/>
        </w:rPr>
        <w:t>)</w:t>
      </w:r>
      <w:r w:rsidR="00765F54">
        <w:rPr>
          <w:iCs/>
          <w:lang w:val="en-GB"/>
        </w:rPr>
        <w:t xml:space="preserve"> </w:t>
      </w:r>
      <w:r w:rsidR="00672F3D">
        <w:rPr>
          <w:iCs/>
          <w:lang w:val="en-GB"/>
        </w:rPr>
        <w:t>influencing</w:t>
      </w:r>
      <w:r w:rsidR="00FF6CFC" w:rsidRPr="00F57555">
        <w:rPr>
          <w:iCs/>
          <w:lang w:val="en-GB"/>
        </w:rPr>
        <w:t xml:space="preserve"> interfacial water absorption and </w:t>
      </w:r>
      <w:r w:rsidR="00356384" w:rsidRPr="00F57555">
        <w:rPr>
          <w:iCs/>
          <w:lang w:val="en-GB"/>
        </w:rPr>
        <w:t>double layer capacitance</w:t>
      </w:r>
      <w:r w:rsidR="00FF6CFC" w:rsidRPr="00F57555">
        <w:rPr>
          <w:iCs/>
          <w:lang w:val="en-GB"/>
        </w:rPr>
        <w:t xml:space="preserve">, </w:t>
      </w:r>
      <w:r w:rsidR="002F1FED">
        <w:rPr>
          <w:iCs/>
          <w:lang w:val="en-GB"/>
        </w:rPr>
        <w:t>these factors</w:t>
      </w:r>
      <w:r w:rsidR="00FF6CFC" w:rsidRPr="00F57555">
        <w:rPr>
          <w:iCs/>
          <w:lang w:val="en-GB"/>
        </w:rPr>
        <w:t xml:space="preserve"> may not </w:t>
      </w:r>
      <w:r w:rsidR="002E77AA">
        <w:rPr>
          <w:iCs/>
          <w:lang w:val="en-GB"/>
        </w:rPr>
        <w:t xml:space="preserve">fully </w:t>
      </w:r>
      <w:r w:rsidR="00845000" w:rsidRPr="00F57555">
        <w:rPr>
          <w:iCs/>
          <w:lang w:val="en-GB"/>
        </w:rPr>
        <w:t>explain</w:t>
      </w:r>
      <w:r w:rsidR="00FF6CFC" w:rsidRPr="00F57555">
        <w:rPr>
          <w:iCs/>
          <w:lang w:val="en-GB"/>
        </w:rPr>
        <w:t xml:space="preserve"> the differences </w:t>
      </w:r>
      <w:r w:rsidR="002E77AA">
        <w:rPr>
          <w:iCs/>
          <w:lang w:val="en-GB"/>
        </w:rPr>
        <w:t>rel</w:t>
      </w:r>
      <w:r w:rsidR="00103692">
        <w:rPr>
          <w:iCs/>
          <w:lang w:val="en-GB"/>
        </w:rPr>
        <w:t xml:space="preserve">ative to </w:t>
      </w:r>
      <w:r w:rsidR="00FF6CFC" w:rsidRPr="00F57555">
        <w:rPr>
          <w:iCs/>
          <w:lang w:val="en-GB"/>
        </w:rPr>
        <w:t>the CuO</w:t>
      </w:r>
      <w:r w:rsidR="00845000" w:rsidRPr="00F57555">
        <w:rPr>
          <w:iCs/>
          <w:lang w:val="en-GB"/>
        </w:rPr>
        <w:t xml:space="preserve"> </w:t>
      </w:r>
      <w:r w:rsidR="00FF6CFC" w:rsidRPr="00F57555">
        <w:rPr>
          <w:iCs/>
          <w:lang w:val="en-GB"/>
        </w:rPr>
        <w:t>(commercial)</w:t>
      </w:r>
      <w:r w:rsidR="00845000" w:rsidRPr="00F57555">
        <w:rPr>
          <w:iCs/>
          <w:lang w:val="en-GB"/>
        </w:rPr>
        <w:t xml:space="preserve"> sample</w:t>
      </w:r>
      <w:r w:rsidR="00103692">
        <w:rPr>
          <w:iCs/>
          <w:lang w:val="en-GB"/>
        </w:rPr>
        <w:t xml:space="preserve">. In the latter case, </w:t>
      </w:r>
      <w:r w:rsidR="00FF6CFC" w:rsidRPr="00F57555">
        <w:rPr>
          <w:iCs/>
          <w:lang w:val="en-GB"/>
        </w:rPr>
        <w:t>the morpholog</w:t>
      </w:r>
      <w:r w:rsidR="00342D1B">
        <w:rPr>
          <w:iCs/>
          <w:lang w:val="en-GB"/>
        </w:rPr>
        <w:t>y (different from the two</w:t>
      </w:r>
      <w:r w:rsidR="00B50ECC">
        <w:rPr>
          <w:iCs/>
          <w:lang w:val="en-GB"/>
        </w:rPr>
        <w:t xml:space="preserve"> </w:t>
      </w:r>
      <w:r w:rsidR="00342D1B">
        <w:rPr>
          <w:iCs/>
          <w:lang w:val="en-GB"/>
        </w:rPr>
        <w:t>synthesized samples</w:t>
      </w:r>
      <w:r w:rsidR="00B50ECC">
        <w:rPr>
          <w:iCs/>
          <w:lang w:val="en-GB"/>
        </w:rPr>
        <w:t>, which are similar</w:t>
      </w:r>
      <w:r w:rsidR="00342D1B">
        <w:rPr>
          <w:iCs/>
          <w:lang w:val="en-GB"/>
        </w:rPr>
        <w:t>)</w:t>
      </w:r>
      <w:r w:rsidR="00FF6CFC" w:rsidRPr="00F57555">
        <w:rPr>
          <w:iCs/>
          <w:lang w:val="en-GB"/>
        </w:rPr>
        <w:t xml:space="preserve"> and</w:t>
      </w:r>
      <w:r w:rsidR="00C21AF8">
        <w:rPr>
          <w:iCs/>
          <w:lang w:val="en-GB"/>
        </w:rPr>
        <w:t>,</w:t>
      </w:r>
      <w:r w:rsidR="00FF6CFC" w:rsidRPr="00F57555">
        <w:rPr>
          <w:iCs/>
          <w:lang w:val="en-GB"/>
        </w:rPr>
        <w:t xml:space="preserve"> therefore</w:t>
      </w:r>
      <w:r w:rsidR="00C21AF8">
        <w:rPr>
          <w:iCs/>
          <w:lang w:val="en-GB"/>
        </w:rPr>
        <w:t>,</w:t>
      </w:r>
      <w:r w:rsidR="00FF6CFC" w:rsidRPr="00F57555">
        <w:rPr>
          <w:iCs/>
          <w:lang w:val="en-GB"/>
        </w:rPr>
        <w:t xml:space="preserve"> the concentration of active sites could be </w:t>
      </w:r>
      <w:r w:rsidR="00C21AF8">
        <w:rPr>
          <w:iCs/>
          <w:lang w:val="en-GB"/>
        </w:rPr>
        <w:t xml:space="preserve">more </w:t>
      </w:r>
      <w:r w:rsidR="00FF6CFC" w:rsidRPr="00F57555">
        <w:rPr>
          <w:iCs/>
          <w:lang w:val="en-GB"/>
        </w:rPr>
        <w:t>decisive.</w:t>
      </w:r>
      <w:r w:rsidR="00D93D6A">
        <w:rPr>
          <w:iCs/>
          <w:lang w:val="en-GB"/>
        </w:rPr>
        <w:t xml:space="preserve"> </w:t>
      </w:r>
    </w:p>
    <w:p w14:paraId="156D896E" w14:textId="699FAC95" w:rsidR="00F244CD" w:rsidRPr="00F57555" w:rsidRDefault="00F244CD" w:rsidP="00F244CD">
      <w:pPr>
        <w:pStyle w:val="CETTabletitle"/>
      </w:pPr>
      <w:r w:rsidRPr="00F57555">
        <w:t xml:space="preserve">Table 1: ECSA, capacitance and contact angle measurements for the three investigated CuO </w:t>
      </w:r>
      <w:r w:rsidR="005866F4">
        <w:t>electrodes</w:t>
      </w:r>
      <w:r w:rsidRPr="00F57555">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993"/>
        <w:gridCol w:w="1559"/>
        <w:gridCol w:w="1276"/>
        <w:gridCol w:w="283"/>
        <w:gridCol w:w="425"/>
      </w:tblGrid>
      <w:tr w:rsidR="00F244CD" w:rsidRPr="00F57555" w14:paraId="3DB8B1CA" w14:textId="77777777" w:rsidTr="00D658F6">
        <w:tc>
          <w:tcPr>
            <w:tcW w:w="1701" w:type="dxa"/>
            <w:tcBorders>
              <w:top w:val="single" w:sz="12" w:space="0" w:color="008000"/>
              <w:bottom w:val="single" w:sz="6" w:space="0" w:color="008000"/>
            </w:tcBorders>
            <w:shd w:val="clear" w:color="auto" w:fill="FFFFFF"/>
          </w:tcPr>
          <w:p w14:paraId="3CA42E8F" w14:textId="77777777" w:rsidR="00F244CD" w:rsidRPr="00F57555" w:rsidRDefault="00F244CD" w:rsidP="00F75F9C">
            <w:pPr>
              <w:pStyle w:val="CETBodytext"/>
              <w:jc w:val="center"/>
              <w:rPr>
                <w:b/>
                <w:bCs/>
                <w:lang w:val="en-GB"/>
              </w:rPr>
            </w:pPr>
            <w:r w:rsidRPr="00F57555">
              <w:rPr>
                <w:b/>
                <w:bCs/>
                <w:lang w:val="en-GB"/>
              </w:rPr>
              <w:t>Catalysts</w:t>
            </w:r>
          </w:p>
        </w:tc>
        <w:tc>
          <w:tcPr>
            <w:tcW w:w="993" w:type="dxa"/>
            <w:tcBorders>
              <w:top w:val="single" w:sz="12" w:space="0" w:color="008000"/>
              <w:bottom w:val="single" w:sz="6" w:space="0" w:color="008000"/>
            </w:tcBorders>
            <w:shd w:val="clear" w:color="auto" w:fill="FFFFFF"/>
          </w:tcPr>
          <w:p w14:paraId="019AED9C" w14:textId="79000D6F" w:rsidR="00F244CD" w:rsidRPr="00F57555" w:rsidRDefault="00F244CD" w:rsidP="00F75F9C">
            <w:pPr>
              <w:pStyle w:val="CETBodytext"/>
              <w:jc w:val="center"/>
              <w:rPr>
                <w:b/>
                <w:bCs/>
                <w:lang w:val="en-GB"/>
              </w:rPr>
            </w:pPr>
            <w:r w:rsidRPr="00F57555">
              <w:rPr>
                <w:b/>
                <w:bCs/>
                <w:lang w:val="en-GB"/>
              </w:rPr>
              <w:t>ECSA,</w:t>
            </w:r>
            <w:r w:rsidR="00D658F6" w:rsidRPr="00F57555">
              <w:rPr>
                <w:b/>
                <w:bCs/>
                <w:lang w:val="en-GB"/>
              </w:rPr>
              <w:t xml:space="preserve"> </w:t>
            </w:r>
            <w:r w:rsidRPr="00F57555">
              <w:rPr>
                <w:b/>
                <w:bCs/>
                <w:lang w:val="en-GB"/>
              </w:rPr>
              <w:t>cm</w:t>
            </w:r>
            <w:r w:rsidRPr="00F57555">
              <w:rPr>
                <w:b/>
                <w:bCs/>
                <w:vertAlign w:val="superscript"/>
                <w:lang w:val="en-GB"/>
              </w:rPr>
              <w:t>2</w:t>
            </w:r>
          </w:p>
        </w:tc>
        <w:tc>
          <w:tcPr>
            <w:tcW w:w="1559" w:type="dxa"/>
            <w:tcBorders>
              <w:top w:val="single" w:sz="12" w:space="0" w:color="008000"/>
              <w:bottom w:val="single" w:sz="6" w:space="0" w:color="008000"/>
            </w:tcBorders>
            <w:shd w:val="clear" w:color="auto" w:fill="FFFFFF"/>
          </w:tcPr>
          <w:p w14:paraId="46309A18" w14:textId="7AFA0E41" w:rsidR="00F244CD" w:rsidRPr="00F57555" w:rsidRDefault="00F244CD" w:rsidP="00D658F6">
            <w:pPr>
              <w:pStyle w:val="CETBodytext"/>
              <w:jc w:val="center"/>
              <w:rPr>
                <w:b/>
                <w:bCs/>
                <w:lang w:val="en-GB"/>
              </w:rPr>
            </w:pPr>
            <w:r w:rsidRPr="00F57555">
              <w:rPr>
                <w:b/>
                <w:bCs/>
                <w:lang w:val="en-GB"/>
              </w:rPr>
              <w:t>Capacitance,</w:t>
            </w:r>
            <w:r w:rsidR="00D658F6" w:rsidRPr="00F57555">
              <w:rPr>
                <w:b/>
                <w:bCs/>
                <w:lang w:val="en-GB"/>
              </w:rPr>
              <w:t xml:space="preserve"> </w:t>
            </w:r>
            <w:r w:rsidRPr="00F57555">
              <w:rPr>
                <w:b/>
                <w:bCs/>
                <w:lang w:val="en-GB"/>
              </w:rPr>
              <w:t>µF</w:t>
            </w:r>
          </w:p>
        </w:tc>
        <w:tc>
          <w:tcPr>
            <w:tcW w:w="1559" w:type="dxa"/>
            <w:gridSpan w:val="2"/>
            <w:tcBorders>
              <w:top w:val="single" w:sz="12" w:space="0" w:color="008000"/>
              <w:bottom w:val="single" w:sz="6" w:space="0" w:color="008000"/>
            </w:tcBorders>
            <w:shd w:val="clear" w:color="auto" w:fill="FFFFFF"/>
          </w:tcPr>
          <w:p w14:paraId="443D4B05" w14:textId="6C96D8B5" w:rsidR="00F244CD" w:rsidRPr="00F57555" w:rsidRDefault="00F244CD" w:rsidP="00D658F6">
            <w:pPr>
              <w:pStyle w:val="CETBodytext"/>
              <w:ind w:right="-1"/>
              <w:rPr>
                <w:rFonts w:cs="Arial"/>
                <w:b/>
                <w:bCs/>
                <w:szCs w:val="18"/>
                <w:lang w:val="en-GB"/>
              </w:rPr>
            </w:pPr>
            <w:r w:rsidRPr="00F57555">
              <w:rPr>
                <w:rFonts w:cs="Arial"/>
                <w:b/>
                <w:bCs/>
                <w:szCs w:val="18"/>
                <w:lang w:val="en-GB"/>
              </w:rPr>
              <w:t xml:space="preserve">Contact </w:t>
            </w:r>
            <w:r w:rsidR="004E08E9" w:rsidRPr="00F57555">
              <w:rPr>
                <w:rFonts w:cs="Arial"/>
                <w:b/>
                <w:bCs/>
                <w:szCs w:val="18"/>
                <w:lang w:val="en-GB"/>
              </w:rPr>
              <w:t>angle, °</w:t>
            </w:r>
            <w:r w:rsidRPr="00F57555">
              <w:rPr>
                <w:rFonts w:cs="Arial"/>
                <w:b/>
                <w:bCs/>
                <w:szCs w:val="18"/>
                <w:lang w:val="en-GB"/>
              </w:rPr>
              <w:t>C</w:t>
            </w:r>
          </w:p>
        </w:tc>
        <w:tc>
          <w:tcPr>
            <w:tcW w:w="425" w:type="dxa"/>
            <w:tcBorders>
              <w:top w:val="single" w:sz="12" w:space="0" w:color="008000"/>
              <w:bottom w:val="single" w:sz="6" w:space="0" w:color="008000"/>
            </w:tcBorders>
            <w:shd w:val="clear" w:color="auto" w:fill="FFFFFF"/>
          </w:tcPr>
          <w:p w14:paraId="7E73DB80" w14:textId="77777777" w:rsidR="00F244CD" w:rsidRPr="00F57555" w:rsidRDefault="00F244CD" w:rsidP="00F75F9C">
            <w:pPr>
              <w:pStyle w:val="CETBodytext"/>
              <w:ind w:right="-1"/>
              <w:rPr>
                <w:rFonts w:cs="Arial"/>
                <w:szCs w:val="18"/>
                <w:lang w:val="en-GB"/>
              </w:rPr>
            </w:pPr>
          </w:p>
        </w:tc>
      </w:tr>
      <w:tr w:rsidR="00F244CD" w:rsidRPr="00F57555" w14:paraId="603916AB" w14:textId="77777777" w:rsidTr="009A7F49">
        <w:tc>
          <w:tcPr>
            <w:tcW w:w="1701" w:type="dxa"/>
            <w:shd w:val="clear" w:color="auto" w:fill="FFFFFF"/>
          </w:tcPr>
          <w:p w14:paraId="7189689F" w14:textId="77777777" w:rsidR="00F244CD" w:rsidRPr="00F57555" w:rsidRDefault="00F244CD" w:rsidP="00F75F9C">
            <w:pPr>
              <w:pStyle w:val="CETBodytext"/>
              <w:jc w:val="center"/>
              <w:rPr>
                <w:lang w:val="en-GB"/>
              </w:rPr>
            </w:pPr>
            <w:r w:rsidRPr="00F57555">
              <w:rPr>
                <w:lang w:val="en-GB"/>
              </w:rPr>
              <w:t>CuO (reference)</w:t>
            </w:r>
          </w:p>
        </w:tc>
        <w:tc>
          <w:tcPr>
            <w:tcW w:w="993" w:type="dxa"/>
            <w:shd w:val="clear" w:color="auto" w:fill="FFFFFF"/>
          </w:tcPr>
          <w:p w14:paraId="3F7F9E96" w14:textId="77777777" w:rsidR="00F244CD" w:rsidRPr="00F57555" w:rsidRDefault="00F244CD" w:rsidP="00F75F9C">
            <w:pPr>
              <w:pStyle w:val="CETBodytext"/>
              <w:jc w:val="center"/>
              <w:rPr>
                <w:lang w:val="en-GB"/>
              </w:rPr>
            </w:pPr>
            <w:r w:rsidRPr="00F57555">
              <w:rPr>
                <w:lang w:val="en-GB"/>
              </w:rPr>
              <w:t>45</w:t>
            </w:r>
          </w:p>
        </w:tc>
        <w:tc>
          <w:tcPr>
            <w:tcW w:w="1559" w:type="dxa"/>
            <w:shd w:val="clear" w:color="auto" w:fill="FFFFFF"/>
          </w:tcPr>
          <w:p w14:paraId="1DF3C007" w14:textId="77777777" w:rsidR="00F244CD" w:rsidRPr="00F57555" w:rsidRDefault="00F244CD" w:rsidP="00F75F9C">
            <w:pPr>
              <w:pStyle w:val="CETBodytext"/>
              <w:jc w:val="center"/>
              <w:rPr>
                <w:lang w:val="en-GB"/>
              </w:rPr>
            </w:pPr>
            <w:r w:rsidRPr="00F57555">
              <w:rPr>
                <w:lang w:val="en-GB"/>
              </w:rPr>
              <w:t>3802</w:t>
            </w:r>
          </w:p>
        </w:tc>
        <w:tc>
          <w:tcPr>
            <w:tcW w:w="1276" w:type="dxa"/>
            <w:shd w:val="clear" w:color="auto" w:fill="FFFFFF"/>
          </w:tcPr>
          <w:p w14:paraId="2B1A96B9"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130</w:t>
            </w:r>
          </w:p>
        </w:tc>
        <w:tc>
          <w:tcPr>
            <w:tcW w:w="708" w:type="dxa"/>
            <w:gridSpan w:val="2"/>
            <w:shd w:val="clear" w:color="auto" w:fill="FFFFFF"/>
          </w:tcPr>
          <w:p w14:paraId="36150A4E" w14:textId="77777777" w:rsidR="00F244CD" w:rsidRPr="00F57555" w:rsidRDefault="00F244CD" w:rsidP="00F75F9C">
            <w:pPr>
              <w:pStyle w:val="CETBodytext"/>
              <w:ind w:right="-1"/>
              <w:rPr>
                <w:rFonts w:cs="Arial"/>
                <w:szCs w:val="18"/>
                <w:lang w:val="en-GB"/>
              </w:rPr>
            </w:pPr>
          </w:p>
        </w:tc>
      </w:tr>
      <w:tr w:rsidR="00F244CD" w:rsidRPr="00F57555" w14:paraId="586A7C4F" w14:textId="77777777" w:rsidTr="009A7F49">
        <w:tc>
          <w:tcPr>
            <w:tcW w:w="1701" w:type="dxa"/>
            <w:shd w:val="clear" w:color="auto" w:fill="FFFFFF"/>
          </w:tcPr>
          <w:p w14:paraId="09279124"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CuO (Na-modified)</w:t>
            </w:r>
          </w:p>
        </w:tc>
        <w:tc>
          <w:tcPr>
            <w:tcW w:w="993" w:type="dxa"/>
            <w:shd w:val="clear" w:color="auto" w:fill="FFFFFF"/>
          </w:tcPr>
          <w:p w14:paraId="4DF7BE96"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31</w:t>
            </w:r>
          </w:p>
        </w:tc>
        <w:tc>
          <w:tcPr>
            <w:tcW w:w="1559" w:type="dxa"/>
            <w:shd w:val="clear" w:color="auto" w:fill="FFFFFF"/>
          </w:tcPr>
          <w:p w14:paraId="34575649"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3751</w:t>
            </w:r>
          </w:p>
        </w:tc>
        <w:tc>
          <w:tcPr>
            <w:tcW w:w="1276" w:type="dxa"/>
            <w:shd w:val="clear" w:color="auto" w:fill="FFFFFF"/>
          </w:tcPr>
          <w:p w14:paraId="1596078A"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Not measurable</w:t>
            </w:r>
          </w:p>
        </w:tc>
        <w:tc>
          <w:tcPr>
            <w:tcW w:w="708" w:type="dxa"/>
            <w:gridSpan w:val="2"/>
            <w:shd w:val="clear" w:color="auto" w:fill="FFFFFF"/>
          </w:tcPr>
          <w:p w14:paraId="37ABE484" w14:textId="77777777" w:rsidR="00F244CD" w:rsidRPr="00F57555" w:rsidRDefault="00F244CD" w:rsidP="00F75F9C">
            <w:pPr>
              <w:pStyle w:val="CETBodytext"/>
              <w:ind w:right="-1"/>
              <w:rPr>
                <w:rFonts w:cs="Arial"/>
                <w:szCs w:val="18"/>
                <w:lang w:val="en-GB"/>
              </w:rPr>
            </w:pPr>
          </w:p>
        </w:tc>
      </w:tr>
      <w:tr w:rsidR="00F244CD" w:rsidRPr="00F57555" w14:paraId="18778640" w14:textId="77777777" w:rsidTr="009A7F49">
        <w:tc>
          <w:tcPr>
            <w:tcW w:w="1701" w:type="dxa"/>
            <w:shd w:val="clear" w:color="auto" w:fill="FFFFFF"/>
          </w:tcPr>
          <w:p w14:paraId="082FD32C"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CuO (Li-modified)</w:t>
            </w:r>
          </w:p>
        </w:tc>
        <w:tc>
          <w:tcPr>
            <w:tcW w:w="993" w:type="dxa"/>
            <w:shd w:val="clear" w:color="auto" w:fill="FFFFFF"/>
          </w:tcPr>
          <w:p w14:paraId="2DC4E4C0"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60</w:t>
            </w:r>
          </w:p>
        </w:tc>
        <w:tc>
          <w:tcPr>
            <w:tcW w:w="1559" w:type="dxa"/>
            <w:shd w:val="clear" w:color="auto" w:fill="FFFFFF"/>
          </w:tcPr>
          <w:p w14:paraId="75886234"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4950</w:t>
            </w:r>
          </w:p>
        </w:tc>
        <w:tc>
          <w:tcPr>
            <w:tcW w:w="1276" w:type="dxa"/>
            <w:shd w:val="clear" w:color="auto" w:fill="FFFFFF"/>
          </w:tcPr>
          <w:p w14:paraId="0C2C5789" w14:textId="77777777" w:rsidR="00F244CD" w:rsidRPr="00F57555" w:rsidRDefault="00F244CD" w:rsidP="00F75F9C">
            <w:pPr>
              <w:pStyle w:val="CETBodytext"/>
              <w:ind w:right="-1"/>
              <w:jc w:val="center"/>
              <w:rPr>
                <w:rFonts w:cs="Arial"/>
                <w:szCs w:val="18"/>
                <w:lang w:val="en-GB"/>
              </w:rPr>
            </w:pPr>
            <w:r w:rsidRPr="00F57555">
              <w:rPr>
                <w:rFonts w:cs="Arial"/>
                <w:szCs w:val="18"/>
                <w:lang w:val="en-GB"/>
              </w:rPr>
              <w:t>111</w:t>
            </w:r>
          </w:p>
        </w:tc>
        <w:tc>
          <w:tcPr>
            <w:tcW w:w="708" w:type="dxa"/>
            <w:gridSpan w:val="2"/>
            <w:shd w:val="clear" w:color="auto" w:fill="FFFFFF"/>
          </w:tcPr>
          <w:p w14:paraId="1C26D2F3" w14:textId="77777777" w:rsidR="00F244CD" w:rsidRPr="00F57555" w:rsidRDefault="00F244CD" w:rsidP="00F75F9C">
            <w:pPr>
              <w:pStyle w:val="CETBodytext"/>
              <w:ind w:right="-1"/>
              <w:rPr>
                <w:rFonts w:cs="Arial"/>
                <w:szCs w:val="18"/>
                <w:lang w:val="en-GB"/>
              </w:rPr>
            </w:pPr>
          </w:p>
        </w:tc>
      </w:tr>
    </w:tbl>
    <w:p w14:paraId="0CE81618" w14:textId="18A3ED69" w:rsidR="00304AF2" w:rsidRPr="00F57555" w:rsidRDefault="000630D3" w:rsidP="00096FC6">
      <w:pPr>
        <w:pStyle w:val="CETBodytext"/>
        <w:spacing w:before="120" w:after="120"/>
        <w:jc w:val="center"/>
        <w:rPr>
          <w:iCs/>
          <w:lang w:val="en-GB"/>
        </w:rPr>
      </w:pPr>
      <w:r w:rsidRPr="00F57555">
        <w:rPr>
          <w:i/>
          <w:noProof/>
          <w:lang w:val="en-GB"/>
        </w:rPr>
        <mc:AlternateContent>
          <mc:Choice Requires="wps">
            <w:drawing>
              <wp:anchor distT="45720" distB="45720" distL="114300" distR="114300" simplePos="0" relativeHeight="251682816" behindDoc="0" locked="0" layoutInCell="1" allowOverlap="1" wp14:anchorId="07946B1A" wp14:editId="45DAB2C1">
                <wp:simplePos x="0" y="0"/>
                <wp:positionH relativeFrom="column">
                  <wp:posOffset>2969260</wp:posOffset>
                </wp:positionH>
                <wp:positionV relativeFrom="paragraph">
                  <wp:posOffset>93980</wp:posOffset>
                </wp:positionV>
                <wp:extent cx="320675" cy="1404620"/>
                <wp:effectExtent l="0" t="0" r="0" b="0"/>
                <wp:wrapNone/>
                <wp:docPr id="36705637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404620"/>
                        </a:xfrm>
                        <a:prstGeom prst="rect">
                          <a:avLst/>
                        </a:prstGeom>
                        <a:noFill/>
                        <a:ln w="9525">
                          <a:noFill/>
                          <a:miter lim="800000"/>
                          <a:headEnd/>
                          <a:tailEnd/>
                        </a:ln>
                      </wps:spPr>
                      <wps:txbx>
                        <w:txbxContent>
                          <w:p w14:paraId="5BBFB0EA" w14:textId="6594A915" w:rsidR="00707235" w:rsidRPr="00334155" w:rsidRDefault="00707235" w:rsidP="00707235">
                            <w:pPr>
                              <w:rPr>
                                <w:sz w:val="22"/>
                                <w:szCs w:val="24"/>
                                <w:lang w:val="it-IT"/>
                                <w14:textOutline w14:w="9525" w14:cap="rnd" w14:cmpd="sng" w14:algn="ctr">
                                  <w14:noFill/>
                                  <w14:prstDash w14:val="solid"/>
                                  <w14:bevel/>
                                </w14:textOutline>
                              </w:rPr>
                            </w:pPr>
                            <w:r>
                              <w:rPr>
                                <w:sz w:val="22"/>
                                <w:szCs w:val="24"/>
                                <w14:textOutline w14:w="9525" w14:cap="rnd" w14:cmpd="sng" w14:algn="ctr">
                                  <w14:noFill/>
                                  <w14:prstDash w14:val="solid"/>
                                  <w14:bevel/>
                                </w14:textOutline>
                              </w:rPr>
                              <w:t>b</w:t>
                            </w:r>
                            <w:r w:rsidRPr="00334155">
                              <w:rPr>
                                <w:sz w:val="22"/>
                                <w:szCs w:val="24"/>
                                <w14:textOutline w14:w="9525" w14:cap="rnd" w14:cmpd="sng" w14:algn="ctr">
                                  <w14:noFill/>
                                  <w14:prstDash w14:val="solid"/>
                                  <w14:bevel/>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46B1A" id="_x0000_s1029" type="#_x0000_t202" style="position:absolute;left:0;text-align:left;margin-left:233.8pt;margin-top:7.4pt;width:25.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" filled="f" stroked="f">
                <v:textbox style="mso-fit-shape-to-text:t">
                  <w:txbxContent>
                    <w:p w14:paraId="5BBFB0EA" w14:textId="6594A915" w:rsidR="00707235" w:rsidRPr="00334155" w:rsidRDefault="00707235" w:rsidP="00707235">
                      <w:pPr>
                        <w:rPr>
                          <w:sz w:val="22"/>
                          <w:szCs w:val="24"/>
                          <w:lang w:val="it-IT"/>
                          <w14:textOutline w14:w="9525" w14:cap="rnd" w14:cmpd="sng" w14:algn="ctr">
                            <w14:noFill/>
                            <w14:prstDash w14:val="solid"/>
                            <w14:bevel/>
                          </w14:textOutline>
                        </w:rPr>
                      </w:pPr>
                      <w:r>
                        <w:rPr>
                          <w:sz w:val="22"/>
                          <w:szCs w:val="24"/>
                          <w14:textOutline w14:w="9525" w14:cap="rnd" w14:cmpd="sng" w14:algn="ctr">
                            <w14:noFill/>
                            <w14:prstDash w14:val="solid"/>
                            <w14:bevel/>
                          </w14:textOutline>
                        </w:rPr>
                        <w:t>b</w:t>
                      </w:r>
                      <w:r w:rsidRPr="00334155">
                        <w:rPr>
                          <w:sz w:val="22"/>
                          <w:szCs w:val="24"/>
                          <w14:textOutline w14:w="9525" w14:cap="rnd" w14:cmpd="sng" w14:algn="ctr">
                            <w14:noFill/>
                            <w14:prstDash w14:val="solid"/>
                            <w14:bevel/>
                          </w14:textOutline>
                        </w:rPr>
                        <w:t>)</w:t>
                      </w:r>
                    </w:p>
                  </w:txbxContent>
                </v:textbox>
              </v:shape>
            </w:pict>
          </mc:Fallback>
        </mc:AlternateContent>
      </w:r>
      <w:r w:rsidR="0061741F" w:rsidRPr="00F57555">
        <w:rPr>
          <w:i/>
          <w:noProof/>
          <w:lang w:val="en-GB"/>
        </w:rPr>
        <mc:AlternateContent>
          <mc:Choice Requires="wps">
            <w:drawing>
              <wp:anchor distT="45720" distB="45720" distL="114300" distR="114300" simplePos="0" relativeHeight="251680768" behindDoc="0" locked="0" layoutInCell="1" allowOverlap="1" wp14:anchorId="5EB519E2" wp14:editId="581EE6C1">
                <wp:simplePos x="0" y="0"/>
                <wp:positionH relativeFrom="column">
                  <wp:posOffset>632435</wp:posOffset>
                </wp:positionH>
                <wp:positionV relativeFrom="paragraph">
                  <wp:posOffset>97790</wp:posOffset>
                </wp:positionV>
                <wp:extent cx="320675" cy="1404620"/>
                <wp:effectExtent l="0" t="0" r="0" b="0"/>
                <wp:wrapNone/>
                <wp:docPr id="12851942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404620"/>
                        </a:xfrm>
                        <a:prstGeom prst="rect">
                          <a:avLst/>
                        </a:prstGeom>
                        <a:noFill/>
                        <a:ln w="9525">
                          <a:noFill/>
                          <a:miter lim="800000"/>
                          <a:headEnd/>
                          <a:tailEnd/>
                        </a:ln>
                      </wps:spPr>
                      <wps:txbx>
                        <w:txbxContent>
                          <w:p w14:paraId="49000DB7" w14:textId="77777777" w:rsidR="00707235" w:rsidRPr="00334155" w:rsidRDefault="00707235" w:rsidP="00707235">
                            <w:pPr>
                              <w:rPr>
                                <w:sz w:val="22"/>
                                <w:szCs w:val="24"/>
                                <w:lang w:val="it-IT"/>
                                <w14:textOutline w14:w="9525" w14:cap="rnd" w14:cmpd="sng" w14:algn="ctr">
                                  <w14:noFill/>
                                  <w14:prstDash w14:val="solid"/>
                                  <w14:bevel/>
                                </w14:textOutline>
                              </w:rPr>
                            </w:pPr>
                            <w:r w:rsidRPr="00334155">
                              <w:rPr>
                                <w:sz w:val="22"/>
                                <w:szCs w:val="24"/>
                                <w14:textOutline w14:w="9525" w14:cap="rnd" w14:cmpd="sng" w14:algn="ctr">
                                  <w14:noFill/>
                                  <w14:prstDash w14:val="solid"/>
                                  <w14:bevel/>
                                </w14:textOutline>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519E2" id="_x0000_s1030" type="#_x0000_t202" style="position:absolute;left:0;text-align:left;margin-left:49.8pt;margin-top:7.7pt;width:25.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" filled="f" stroked="f">
                <v:textbox style="mso-fit-shape-to-text:t">
                  <w:txbxContent>
                    <w:p w14:paraId="49000DB7" w14:textId="77777777" w:rsidR="00707235" w:rsidRPr="00334155" w:rsidRDefault="00707235" w:rsidP="00707235">
                      <w:pPr>
                        <w:rPr>
                          <w:sz w:val="22"/>
                          <w:szCs w:val="24"/>
                          <w:lang w:val="it-IT"/>
                          <w14:textOutline w14:w="9525" w14:cap="rnd" w14:cmpd="sng" w14:algn="ctr">
                            <w14:noFill/>
                            <w14:prstDash w14:val="solid"/>
                            <w14:bevel/>
                          </w14:textOutline>
                        </w:rPr>
                      </w:pPr>
                      <w:r w:rsidRPr="00334155">
                        <w:rPr>
                          <w:sz w:val="22"/>
                          <w:szCs w:val="24"/>
                          <w14:textOutline w14:w="9525" w14:cap="rnd" w14:cmpd="sng" w14:algn="ctr">
                            <w14:noFill/>
                            <w14:prstDash w14:val="solid"/>
                            <w14:bevel/>
                          </w14:textOutline>
                        </w:rPr>
                        <w:t>a)</w:t>
                      </w:r>
                    </w:p>
                  </w:txbxContent>
                </v:textbox>
              </v:shape>
            </w:pict>
          </mc:Fallback>
        </mc:AlternateContent>
      </w:r>
      <w:r w:rsidRPr="000630D3">
        <w:rPr>
          <w:iCs/>
          <w:noProof/>
          <w:lang w:val="en-GB"/>
        </w:rPr>
        <w:drawing>
          <wp:inline distT="0" distB="0" distL="0" distR="0" wp14:anchorId="3F22B163" wp14:editId="2936D602">
            <wp:extent cx="2143496" cy="1737051"/>
            <wp:effectExtent l="0" t="0" r="0" b="0"/>
            <wp:docPr id="56670813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6439" t="10656" r="13322" b="4469"/>
                    <a:stretch/>
                  </pic:blipFill>
                  <pic:spPr bwMode="auto">
                    <a:xfrm>
                      <a:off x="0" y="0"/>
                      <a:ext cx="2164520" cy="1754088"/>
                    </a:xfrm>
                    <a:prstGeom prst="rect">
                      <a:avLst/>
                    </a:prstGeom>
                    <a:noFill/>
                    <a:ln>
                      <a:noFill/>
                    </a:ln>
                    <a:extLst>
                      <a:ext uri="{53640926-AAD7-44D8-BBD7-CCE9431645EC}">
                        <a14:shadowObscured xmlns:a14="http://schemas.microsoft.com/office/drawing/2010/main"/>
                      </a:ext>
                    </a:extLst>
                  </pic:spPr>
                </pic:pic>
              </a:graphicData>
            </a:graphic>
          </wp:inline>
        </w:drawing>
      </w:r>
      <w:r w:rsidR="0061741F" w:rsidRPr="0061741F">
        <w:rPr>
          <w:iCs/>
          <w:lang w:val="en-GB"/>
        </w:rPr>
        <w:t xml:space="preserve"> </w:t>
      </w:r>
      <w:r w:rsidR="00865512" w:rsidRPr="00865512">
        <w:rPr>
          <w:iCs/>
          <w:lang w:val="en-GB"/>
        </w:rPr>
        <w:t xml:space="preserve">  </w:t>
      </w:r>
      <w:r w:rsidR="00D60246" w:rsidRPr="00F57555">
        <w:rPr>
          <w:iCs/>
          <w:lang w:val="en-GB"/>
        </w:rPr>
        <w:t xml:space="preserve">  </w:t>
      </w:r>
      <w:r w:rsidRPr="000630D3">
        <w:rPr>
          <w:iCs/>
          <w:noProof/>
          <w:lang w:val="en-GB"/>
        </w:rPr>
        <w:drawing>
          <wp:inline distT="0" distB="0" distL="0" distR="0" wp14:anchorId="036A045F" wp14:editId="6723F647">
            <wp:extent cx="2511631" cy="1794955"/>
            <wp:effectExtent l="0" t="0" r="3175" b="0"/>
            <wp:docPr id="79064340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5654" t="8813" r="1840" b="4895"/>
                    <a:stretch/>
                  </pic:blipFill>
                  <pic:spPr bwMode="auto">
                    <a:xfrm>
                      <a:off x="0" y="0"/>
                      <a:ext cx="2534942" cy="1811614"/>
                    </a:xfrm>
                    <a:prstGeom prst="rect">
                      <a:avLst/>
                    </a:prstGeom>
                    <a:noFill/>
                    <a:ln>
                      <a:noFill/>
                    </a:ln>
                    <a:extLst>
                      <a:ext uri="{53640926-AAD7-44D8-BBD7-CCE9431645EC}">
                        <a14:shadowObscured xmlns:a14="http://schemas.microsoft.com/office/drawing/2010/main"/>
                      </a:ext>
                    </a:extLst>
                  </pic:spPr>
                </pic:pic>
              </a:graphicData>
            </a:graphic>
          </wp:inline>
        </w:drawing>
      </w:r>
      <w:r w:rsidR="005D58CD" w:rsidRPr="005D58CD">
        <w:rPr>
          <w:iCs/>
        </w:rPr>
        <w:t xml:space="preserve"> </w:t>
      </w:r>
    </w:p>
    <w:p w14:paraId="44F9E78D" w14:textId="4A6002BB" w:rsidR="000D2CC8" w:rsidRPr="00F57555" w:rsidRDefault="00084F26" w:rsidP="00F244CD">
      <w:pPr>
        <w:pStyle w:val="CETBodytext"/>
        <w:rPr>
          <w:i/>
          <w:lang w:val="en-GB"/>
        </w:rPr>
      </w:pPr>
      <w:r w:rsidRPr="00F57555">
        <w:rPr>
          <w:i/>
          <w:lang w:val="en-GB"/>
        </w:rPr>
        <w:t xml:space="preserve">Figure 4: </w:t>
      </w:r>
      <w:r w:rsidR="00707235">
        <w:rPr>
          <w:i/>
          <w:lang w:val="en-GB"/>
        </w:rPr>
        <w:t>a)</w:t>
      </w:r>
      <w:r w:rsidR="00865512">
        <w:rPr>
          <w:i/>
          <w:lang w:val="en-GB"/>
        </w:rPr>
        <w:t xml:space="preserve"> </w:t>
      </w:r>
      <w:r w:rsidR="00707235">
        <w:rPr>
          <w:i/>
          <w:lang w:val="en-GB"/>
        </w:rPr>
        <w:t xml:space="preserve">Titration with nitric acid; b) </w:t>
      </w:r>
      <w:r w:rsidRPr="00F57555">
        <w:rPr>
          <w:i/>
          <w:lang w:val="en-GB"/>
        </w:rPr>
        <w:t>Normalized capacitance (to ECSA) and H</w:t>
      </w:r>
      <w:r w:rsidRPr="00F57555">
        <w:rPr>
          <w:i/>
          <w:vertAlign w:val="subscript"/>
          <w:lang w:val="en-GB"/>
        </w:rPr>
        <w:t>2</w:t>
      </w:r>
      <w:r w:rsidRPr="00F57555">
        <w:rPr>
          <w:i/>
          <w:lang w:val="en-GB"/>
        </w:rPr>
        <w:t>:CO ratio for the different materials.</w:t>
      </w:r>
    </w:p>
    <w:p w14:paraId="34731D09" w14:textId="117FE216" w:rsidR="00D93D6A" w:rsidRDefault="00D93D6A" w:rsidP="00D93D6A">
      <w:pPr>
        <w:pStyle w:val="CETBodytext"/>
        <w:rPr>
          <w:lang w:val="en-GB"/>
        </w:rPr>
      </w:pPr>
    </w:p>
    <w:p w14:paraId="00691949" w14:textId="085F67E3" w:rsidR="00D93D6A" w:rsidRPr="00D93D6A" w:rsidRDefault="00D93D6A" w:rsidP="00D93D6A">
      <w:pPr>
        <w:pStyle w:val="CETBodytext"/>
        <w:rPr>
          <w:lang w:val="en-GB"/>
        </w:rPr>
      </w:pPr>
      <w:r w:rsidRPr="00EC4D43">
        <w:rPr>
          <w:lang w:val="en-GB"/>
        </w:rPr>
        <w:t>It was demonstrated that the introduction of Li</w:t>
      </w:r>
      <w:r w:rsidRPr="00EC4D43">
        <w:rPr>
          <w:vertAlign w:val="superscript"/>
          <w:lang w:val="en-GB"/>
        </w:rPr>
        <w:t xml:space="preserve">+ </w:t>
      </w:r>
      <w:r w:rsidRPr="00EC4D43">
        <w:rPr>
          <w:lang w:val="en-GB"/>
        </w:rPr>
        <w:t>(instead of Na</w:t>
      </w:r>
      <w:r w:rsidRPr="00EC4D43">
        <w:rPr>
          <w:vertAlign w:val="superscript"/>
          <w:lang w:val="en-GB"/>
        </w:rPr>
        <w:t>+</w:t>
      </w:r>
      <w:r w:rsidRPr="00EC4D43">
        <w:rPr>
          <w:lang w:val="en-GB"/>
        </w:rPr>
        <w:t>) resulted to a significant change in the material physical properties, specifically by increasing its hydrophobicity, leading to a lower H</w:t>
      </w:r>
      <w:r w:rsidRPr="00EC4D43">
        <w:rPr>
          <w:vertAlign w:val="subscript"/>
          <w:lang w:val="en-GB"/>
        </w:rPr>
        <w:t>2</w:t>
      </w:r>
      <w:r w:rsidRPr="00EC4D43">
        <w:rPr>
          <w:lang w:val="en-GB"/>
        </w:rPr>
        <w:t>:CO ratio ranging from 1.3:1 to 1.8:1 (depending on the applied potential), suitable for the second step production of liquid fuels</w:t>
      </w:r>
      <w:r>
        <w:rPr>
          <w:lang w:val="en-GB"/>
        </w:rPr>
        <w:t xml:space="preserve"> via </w:t>
      </w:r>
      <w:r w:rsidRPr="00EC4D43">
        <w:rPr>
          <w:lang w:val="en-GB"/>
        </w:rPr>
        <w:t xml:space="preserve">Fischer-Tropsch process. </w:t>
      </w:r>
      <w:r>
        <w:rPr>
          <w:lang w:val="en-GB"/>
        </w:rPr>
        <w:t>On the contrary, a higher H</w:t>
      </w:r>
      <w:r w:rsidRPr="001A6F4E">
        <w:rPr>
          <w:vertAlign w:val="subscript"/>
          <w:lang w:val="en-GB"/>
        </w:rPr>
        <w:t>2</w:t>
      </w:r>
      <w:r>
        <w:rPr>
          <w:lang w:val="en-GB"/>
        </w:rPr>
        <w:t>/CO ratio can be obtained with Na</w:t>
      </w:r>
      <w:r w:rsidRPr="00AB5398">
        <w:rPr>
          <w:vertAlign w:val="superscript"/>
          <w:lang w:val="en-GB"/>
        </w:rPr>
        <w:t>+</w:t>
      </w:r>
      <w:r>
        <w:rPr>
          <w:lang w:val="en-GB"/>
        </w:rPr>
        <w:t xml:space="preserve">, thus more suitable for methanol production. </w:t>
      </w:r>
      <w:r w:rsidRPr="00EC4D43">
        <w:rPr>
          <w:lang w:val="en-GB"/>
        </w:rPr>
        <w:t>The electrochemical tests were supported by various chemicals analysis and electrochemical characterizations, which revealed significant changes among the three materials in terms of capacitance, electrochemically active surface area (ECSA) and resistivity. An analysis of hydrophilic properties and wettability was conducted through the titration of the surface hydroxyl groups with nitric acid and through contact angle measurements, indicating that the CuO (Li-modified) material was more hydrophobic than the Na-modified CuO (and slightly less than the CuO-commercial one).</w:t>
      </w:r>
      <w:r>
        <w:rPr>
          <w:lang w:val="en-GB"/>
        </w:rPr>
        <w:t xml:space="preserve"> </w:t>
      </w:r>
      <w:r w:rsidRPr="00D93D6A">
        <w:rPr>
          <w:lang w:val="en-GB"/>
        </w:rPr>
        <w:t>This evidence, in combination with higher ECSA and double-layer capacitance, can explain the different results</w:t>
      </w:r>
      <w:r w:rsidR="00F46693">
        <w:rPr>
          <w:lang w:val="en-GB"/>
        </w:rPr>
        <w:t>.</w:t>
      </w:r>
    </w:p>
    <w:p w14:paraId="68D26B83" w14:textId="5C13D898" w:rsidR="00600535" w:rsidRPr="00F57555" w:rsidRDefault="00600535" w:rsidP="00356384">
      <w:pPr>
        <w:pStyle w:val="CETHeading1"/>
        <w:jc w:val="both"/>
        <w:rPr>
          <w:lang w:val="en-GB"/>
        </w:rPr>
      </w:pPr>
      <w:r w:rsidRPr="00F57555">
        <w:rPr>
          <w:lang w:val="en-GB"/>
        </w:rPr>
        <w:t>Conclusions</w:t>
      </w:r>
    </w:p>
    <w:p w14:paraId="2BEF02F3" w14:textId="5131DE06" w:rsidR="00A8403B" w:rsidRPr="00F57555" w:rsidRDefault="00D22F10" w:rsidP="00A8403B">
      <w:pPr>
        <w:pStyle w:val="CETBodytext"/>
        <w:rPr>
          <w:lang w:val="en-GB"/>
        </w:rPr>
      </w:pPr>
      <w:r w:rsidRPr="00F57555">
        <w:rPr>
          <w:lang w:val="en-GB"/>
        </w:rPr>
        <w:t xml:space="preserve">This study has </w:t>
      </w:r>
      <w:r w:rsidR="00DC4756" w:rsidRPr="00F57555">
        <w:rPr>
          <w:lang w:val="en-GB"/>
        </w:rPr>
        <w:t>demonstrated</w:t>
      </w:r>
      <w:r w:rsidR="00D1745E">
        <w:rPr>
          <w:lang w:val="en-GB"/>
        </w:rPr>
        <w:t xml:space="preserve"> </w:t>
      </w:r>
      <w:r w:rsidR="004C68F6">
        <w:rPr>
          <w:lang w:val="en-GB"/>
        </w:rPr>
        <w:t xml:space="preserve">that </w:t>
      </w:r>
      <w:r w:rsidR="00B653F6">
        <w:rPr>
          <w:lang w:val="en-GB"/>
        </w:rPr>
        <w:t xml:space="preserve">optimising </w:t>
      </w:r>
      <w:r w:rsidRPr="00F57555">
        <w:rPr>
          <w:lang w:val="en-GB"/>
        </w:rPr>
        <w:t>the chemical</w:t>
      </w:r>
      <w:r w:rsidR="00DC4756" w:rsidRPr="00F57555">
        <w:rPr>
          <w:lang w:val="en-GB"/>
        </w:rPr>
        <w:t xml:space="preserve"> and </w:t>
      </w:r>
      <w:r w:rsidRPr="00F57555">
        <w:rPr>
          <w:lang w:val="en-GB"/>
        </w:rPr>
        <w:t xml:space="preserve">physical properties of </w:t>
      </w:r>
      <w:r w:rsidR="004C68F6">
        <w:rPr>
          <w:lang w:val="en-GB"/>
        </w:rPr>
        <w:t>the electrocatalyst</w:t>
      </w:r>
      <w:r w:rsidRPr="00F57555">
        <w:rPr>
          <w:lang w:val="en-GB"/>
        </w:rPr>
        <w:t xml:space="preserve"> is</w:t>
      </w:r>
      <w:r w:rsidR="00B653F6">
        <w:rPr>
          <w:lang w:val="en-GB"/>
        </w:rPr>
        <w:t xml:space="preserve"> more critical </w:t>
      </w:r>
      <w:r w:rsidR="00DC4756" w:rsidRPr="00F57555">
        <w:rPr>
          <w:lang w:val="en-GB"/>
        </w:rPr>
        <w:t>for</w:t>
      </w:r>
      <w:r w:rsidRPr="00F57555">
        <w:rPr>
          <w:lang w:val="en-GB"/>
        </w:rPr>
        <w:t xml:space="preserve"> </w:t>
      </w:r>
      <w:r w:rsidR="00A169C0">
        <w:rPr>
          <w:lang w:val="en-GB"/>
        </w:rPr>
        <w:t xml:space="preserve">enhancing </w:t>
      </w:r>
      <w:r w:rsidR="00A169C0" w:rsidRPr="00F57555">
        <w:rPr>
          <w:lang w:val="en-GB"/>
        </w:rPr>
        <w:t xml:space="preserve">performance </w:t>
      </w:r>
      <w:r w:rsidR="00A169C0">
        <w:rPr>
          <w:lang w:val="en-GB"/>
        </w:rPr>
        <w:t>in</w:t>
      </w:r>
      <w:r w:rsidRPr="00F57555">
        <w:rPr>
          <w:lang w:val="en-GB"/>
        </w:rPr>
        <w:t xml:space="preserve"> CO</w:t>
      </w:r>
      <w:r w:rsidRPr="00F57555">
        <w:rPr>
          <w:vertAlign w:val="subscript"/>
          <w:lang w:val="en-GB"/>
        </w:rPr>
        <w:t>2</w:t>
      </w:r>
      <w:r w:rsidRPr="00F57555">
        <w:rPr>
          <w:lang w:val="en-GB"/>
        </w:rPr>
        <w:t xml:space="preserve"> electrocatalytic reduction</w:t>
      </w:r>
      <w:r w:rsidR="00F93662">
        <w:rPr>
          <w:lang w:val="en-GB"/>
        </w:rPr>
        <w:t xml:space="preserve"> </w:t>
      </w:r>
      <w:r w:rsidRPr="00F57555">
        <w:rPr>
          <w:lang w:val="en-GB"/>
        </w:rPr>
        <w:t xml:space="preserve">than the choice of the material itself. </w:t>
      </w:r>
      <w:r w:rsidR="002C3D00">
        <w:rPr>
          <w:lang w:val="en-GB"/>
        </w:rPr>
        <w:t>B</w:t>
      </w:r>
      <w:r w:rsidRPr="00F57555">
        <w:rPr>
          <w:lang w:val="en-GB"/>
        </w:rPr>
        <w:t xml:space="preserve">y </w:t>
      </w:r>
      <w:r w:rsidRPr="00F57555">
        <w:rPr>
          <w:lang w:val="en-GB"/>
        </w:rPr>
        <w:lastRenderedPageBreak/>
        <w:t>varying the properties of the same material (CuO),</w:t>
      </w:r>
      <w:r w:rsidR="002C3D00">
        <w:rPr>
          <w:lang w:val="en-GB"/>
        </w:rPr>
        <w:t xml:space="preserve"> such as</w:t>
      </w:r>
      <w:r w:rsidRPr="00F57555">
        <w:rPr>
          <w:lang w:val="en-GB"/>
        </w:rPr>
        <w:t xml:space="preserve"> hydrophilicity, capacitance</w:t>
      </w:r>
      <w:r w:rsidR="002C3D00">
        <w:rPr>
          <w:lang w:val="en-GB"/>
        </w:rPr>
        <w:t>,</w:t>
      </w:r>
      <w:r w:rsidRPr="00F57555">
        <w:rPr>
          <w:lang w:val="en-GB"/>
        </w:rPr>
        <w:t xml:space="preserve"> and conductivity, it was possible to modulate the H</w:t>
      </w:r>
      <w:r w:rsidRPr="00F57555">
        <w:rPr>
          <w:vertAlign w:val="subscript"/>
          <w:lang w:val="en-GB"/>
        </w:rPr>
        <w:t>2</w:t>
      </w:r>
      <w:r w:rsidRPr="00F57555">
        <w:rPr>
          <w:lang w:val="en-GB"/>
        </w:rPr>
        <w:t xml:space="preserve">:CO ratio, </w:t>
      </w:r>
      <w:r w:rsidR="00D370C9">
        <w:rPr>
          <w:lang w:val="en-GB"/>
        </w:rPr>
        <w:t>which is important for</w:t>
      </w:r>
      <w:r w:rsidR="00361070" w:rsidRPr="00F57555">
        <w:rPr>
          <w:lang w:val="en-GB"/>
        </w:rPr>
        <w:t xml:space="preserve"> subsequent </w:t>
      </w:r>
      <w:r w:rsidR="00724EE4" w:rsidRPr="00F57555">
        <w:rPr>
          <w:lang w:val="en-GB"/>
        </w:rPr>
        <w:t>process</w:t>
      </w:r>
      <w:r w:rsidR="00350E41">
        <w:rPr>
          <w:lang w:val="en-GB"/>
        </w:rPr>
        <w:t>es like</w:t>
      </w:r>
      <w:r w:rsidRPr="00F57555">
        <w:rPr>
          <w:lang w:val="en-GB"/>
        </w:rPr>
        <w:t xml:space="preserve"> </w:t>
      </w:r>
      <w:r w:rsidR="00350E41" w:rsidRPr="00F57555">
        <w:rPr>
          <w:lang w:val="en-GB"/>
        </w:rPr>
        <w:t xml:space="preserve">methanol </w:t>
      </w:r>
      <w:r w:rsidRPr="00F57555">
        <w:rPr>
          <w:lang w:val="en-GB"/>
        </w:rPr>
        <w:t xml:space="preserve">synthesis </w:t>
      </w:r>
      <w:r w:rsidR="007F0FA3">
        <w:rPr>
          <w:lang w:val="en-GB"/>
        </w:rPr>
        <w:t>or</w:t>
      </w:r>
      <w:r w:rsidRPr="00F57555">
        <w:rPr>
          <w:lang w:val="en-GB"/>
        </w:rPr>
        <w:t xml:space="preserve"> Fischer-Tropsch process</w:t>
      </w:r>
      <w:r w:rsidR="00350E41">
        <w:rPr>
          <w:lang w:val="en-GB"/>
        </w:rPr>
        <w:t>,</w:t>
      </w:r>
      <w:r w:rsidR="00747313" w:rsidRPr="00F57555">
        <w:rPr>
          <w:lang w:val="en-GB"/>
        </w:rPr>
        <w:t xml:space="preserve"> involving higher temperatures and pressures and using and iron and cobalt-based </w:t>
      </w:r>
      <w:r w:rsidR="00747313" w:rsidRPr="00EC4D43">
        <w:rPr>
          <w:lang w:val="en-GB"/>
        </w:rPr>
        <w:t>catalysts</w:t>
      </w:r>
      <w:r w:rsidR="00262CCB" w:rsidRPr="00EC4D43">
        <w:rPr>
          <w:lang w:val="en-GB"/>
        </w:rPr>
        <w:t xml:space="preserve"> (Jeske et al., 2021)</w:t>
      </w:r>
      <w:r w:rsidRPr="00EC4D43">
        <w:rPr>
          <w:lang w:val="en-GB"/>
        </w:rPr>
        <w:t>. The introduction</w:t>
      </w:r>
      <w:r w:rsidRPr="00F57555">
        <w:rPr>
          <w:lang w:val="en-GB"/>
        </w:rPr>
        <w:t xml:space="preserve"> of Li</w:t>
      </w:r>
      <w:r w:rsidRPr="00F57555">
        <w:rPr>
          <w:vertAlign w:val="superscript"/>
          <w:lang w:val="en-GB"/>
        </w:rPr>
        <w:t>+</w:t>
      </w:r>
      <w:r w:rsidRPr="00F57555">
        <w:rPr>
          <w:lang w:val="en-GB"/>
        </w:rPr>
        <w:t xml:space="preserve"> during hydrothermal synthesis resulted in </w:t>
      </w:r>
      <w:r w:rsidR="00DC4756" w:rsidRPr="00F57555">
        <w:rPr>
          <w:lang w:val="en-GB"/>
        </w:rPr>
        <w:t xml:space="preserve">a </w:t>
      </w:r>
      <w:r w:rsidR="00684E8A" w:rsidRPr="00F57555">
        <w:rPr>
          <w:lang w:val="en-GB"/>
        </w:rPr>
        <w:t>H</w:t>
      </w:r>
      <w:r w:rsidR="00684E8A" w:rsidRPr="00F57555">
        <w:rPr>
          <w:vertAlign w:val="subscript"/>
          <w:lang w:val="en-GB"/>
        </w:rPr>
        <w:t>2</w:t>
      </w:r>
      <w:r w:rsidR="00684E8A" w:rsidRPr="00F57555">
        <w:rPr>
          <w:lang w:val="en-GB"/>
        </w:rPr>
        <w:t xml:space="preserve">:CO </w:t>
      </w:r>
      <w:r w:rsidR="00747313" w:rsidRPr="00F57555">
        <w:rPr>
          <w:lang w:val="en-GB"/>
        </w:rPr>
        <w:t>ratio</w:t>
      </w:r>
      <w:r w:rsidRPr="00F57555">
        <w:rPr>
          <w:lang w:val="en-GB"/>
        </w:rPr>
        <w:t xml:space="preserve"> (about 1.8:1)</w:t>
      </w:r>
      <w:r w:rsidR="00747313" w:rsidRPr="00F57555">
        <w:rPr>
          <w:lang w:val="en-GB"/>
        </w:rPr>
        <w:t xml:space="preserve"> </w:t>
      </w:r>
      <w:r w:rsidR="00357A68">
        <w:rPr>
          <w:lang w:val="en-GB"/>
        </w:rPr>
        <w:t xml:space="preserve">close to the stochiometric </w:t>
      </w:r>
      <w:r w:rsidR="00685C42">
        <w:rPr>
          <w:lang w:val="en-GB"/>
        </w:rPr>
        <w:t xml:space="preserve">ratio </w:t>
      </w:r>
      <w:r w:rsidR="00684E8A" w:rsidRPr="00F57555">
        <w:rPr>
          <w:lang w:val="en-GB"/>
        </w:rPr>
        <w:t>required for the methanol synthesis (2:1),</w:t>
      </w:r>
      <w:r w:rsidRPr="00F57555">
        <w:rPr>
          <w:lang w:val="en-GB"/>
        </w:rPr>
        <w:t xml:space="preserve"> </w:t>
      </w:r>
      <w:r w:rsidR="00684E8A" w:rsidRPr="00F57555">
        <w:rPr>
          <w:lang w:val="en-GB"/>
        </w:rPr>
        <w:t>wh</w:t>
      </w:r>
      <w:r w:rsidR="00685C42">
        <w:rPr>
          <w:lang w:val="en-GB"/>
        </w:rPr>
        <w:t>ereas a</w:t>
      </w:r>
      <w:r w:rsidR="00684E8A" w:rsidRPr="00F57555">
        <w:rPr>
          <w:lang w:val="en-GB"/>
        </w:rPr>
        <w:t xml:space="preserve"> higher</w:t>
      </w:r>
      <w:r w:rsidR="00685C42">
        <w:rPr>
          <w:lang w:val="en-GB"/>
        </w:rPr>
        <w:t xml:space="preserve"> ratio</w:t>
      </w:r>
      <w:r w:rsidR="004F749F">
        <w:rPr>
          <w:lang w:val="en-GB"/>
        </w:rPr>
        <w:t xml:space="preserve"> was observed for the sample</w:t>
      </w:r>
      <w:r w:rsidRPr="00F57555">
        <w:rPr>
          <w:lang w:val="en-GB"/>
        </w:rPr>
        <w:t xml:space="preserve"> synthesized </w:t>
      </w:r>
      <w:r w:rsidR="00340570">
        <w:rPr>
          <w:lang w:val="en-GB"/>
        </w:rPr>
        <w:t>with</w:t>
      </w:r>
      <w:r w:rsidRPr="00F57555">
        <w:rPr>
          <w:lang w:val="en-GB"/>
        </w:rPr>
        <w:t xml:space="preserve"> Na</w:t>
      </w:r>
      <w:r w:rsidRPr="00F57555">
        <w:rPr>
          <w:vertAlign w:val="superscript"/>
          <w:lang w:val="en-GB"/>
        </w:rPr>
        <w:t>+</w:t>
      </w:r>
      <w:r w:rsidRPr="00F57555">
        <w:rPr>
          <w:lang w:val="en-GB"/>
        </w:rPr>
        <w:t xml:space="preserve"> </w:t>
      </w:r>
      <w:r w:rsidR="00340570">
        <w:rPr>
          <w:lang w:val="en-GB"/>
        </w:rPr>
        <w:t xml:space="preserve">and for the </w:t>
      </w:r>
      <w:r w:rsidRPr="00F57555">
        <w:rPr>
          <w:lang w:val="en-GB"/>
        </w:rPr>
        <w:t>commercial CuO sample</w:t>
      </w:r>
      <w:r w:rsidR="00176B00">
        <w:rPr>
          <w:lang w:val="en-GB"/>
        </w:rPr>
        <w:t>, thus more suitable for direct industrial application</w:t>
      </w:r>
      <w:r w:rsidRPr="00F57555">
        <w:rPr>
          <w:lang w:val="en-GB"/>
        </w:rPr>
        <w:t>. Analysis of the chemical and physical properties</w:t>
      </w:r>
      <w:r w:rsidR="002B789A">
        <w:rPr>
          <w:lang w:val="en-GB"/>
        </w:rPr>
        <w:t xml:space="preserve">, </w:t>
      </w:r>
      <w:r w:rsidRPr="00F57555">
        <w:rPr>
          <w:lang w:val="en-GB"/>
        </w:rPr>
        <w:t>using both chemical and electrochemical methods</w:t>
      </w:r>
      <w:r w:rsidR="00927C04">
        <w:rPr>
          <w:lang w:val="en-GB"/>
        </w:rPr>
        <w:t>,</w:t>
      </w:r>
      <w:r w:rsidRPr="00F57555">
        <w:rPr>
          <w:lang w:val="en-GB"/>
        </w:rPr>
        <w:t xml:space="preserve"> confirmed that their combination </w:t>
      </w:r>
      <w:r w:rsidR="00927C04">
        <w:rPr>
          <w:lang w:val="en-GB"/>
        </w:rPr>
        <w:t>accounts for the</w:t>
      </w:r>
      <w:r w:rsidRPr="00F57555">
        <w:rPr>
          <w:lang w:val="en-GB"/>
        </w:rPr>
        <w:t xml:space="preserve"> significant difference in product distribution.</w:t>
      </w:r>
      <w:r w:rsidR="003F3A56">
        <w:rPr>
          <w:lang w:val="en-GB"/>
        </w:rPr>
        <w:t xml:space="preserve"> </w:t>
      </w:r>
      <w:r w:rsidRPr="00F57555">
        <w:rPr>
          <w:lang w:val="en-GB"/>
        </w:rPr>
        <w:t>The ability to vary the H</w:t>
      </w:r>
      <w:r w:rsidRPr="00F57555">
        <w:rPr>
          <w:vertAlign w:val="subscript"/>
          <w:lang w:val="en-GB"/>
        </w:rPr>
        <w:t>2</w:t>
      </w:r>
      <w:r w:rsidRPr="00F57555">
        <w:rPr>
          <w:lang w:val="en-GB"/>
        </w:rPr>
        <w:t xml:space="preserve">:CO ratio by adjusting only the synthesis parameters or operating conditions is an easy and sustainable way to avoid the use of expensive materials with </w:t>
      </w:r>
      <w:r w:rsidR="00DC4756" w:rsidRPr="00F57555">
        <w:rPr>
          <w:lang w:val="en-GB"/>
        </w:rPr>
        <w:t xml:space="preserve">a </w:t>
      </w:r>
      <w:r w:rsidRPr="00F57555">
        <w:rPr>
          <w:lang w:val="en-GB"/>
        </w:rPr>
        <w:t>high environmental impact, making the overall process scalable and economically efficient.</w:t>
      </w:r>
    </w:p>
    <w:p w14:paraId="459D05E6" w14:textId="77777777" w:rsidR="00600535" w:rsidRPr="00F57555" w:rsidRDefault="00600535" w:rsidP="00600535">
      <w:pPr>
        <w:pStyle w:val="CETAcknowledgementstitle"/>
      </w:pPr>
      <w:r w:rsidRPr="00F57555">
        <w:t>Acknowledgments</w:t>
      </w:r>
    </w:p>
    <w:p w14:paraId="52D1B2E2" w14:textId="0520411F" w:rsidR="00A8403B" w:rsidRPr="00F57555" w:rsidRDefault="00A8403B" w:rsidP="00653F34">
      <w:pPr>
        <w:pStyle w:val="CETReference"/>
        <w:jc w:val="both"/>
        <w:rPr>
          <w:b w:val="0"/>
        </w:rPr>
      </w:pPr>
      <w:r w:rsidRPr="00F57555">
        <w:rPr>
          <w:b w:val="0"/>
        </w:rPr>
        <w:t>This work is funded by the European Union through the DECADE (ID: 862030) and SUPERVAL (ID:</w:t>
      </w:r>
      <w:r w:rsidR="0056634A" w:rsidRPr="00F57555">
        <w:rPr>
          <w:b w:val="0"/>
        </w:rPr>
        <w:t xml:space="preserve"> </w:t>
      </w:r>
      <w:r w:rsidRPr="00F57555">
        <w:rPr>
          <w:b w:val="0"/>
        </w:rPr>
        <w:t xml:space="preserve">101115456) H2020 projects, which are gratefully acknowledged. </w:t>
      </w:r>
    </w:p>
    <w:p w14:paraId="4F1327F8" w14:textId="21F86F47" w:rsidR="00600535" w:rsidRDefault="00600535" w:rsidP="00600535">
      <w:pPr>
        <w:pStyle w:val="CETReference"/>
      </w:pPr>
      <w:r w:rsidRPr="00F57555">
        <w:t>References</w:t>
      </w:r>
    </w:p>
    <w:p w14:paraId="5540638B" w14:textId="01F9576E" w:rsidR="006E0FE3" w:rsidRPr="00F57555" w:rsidRDefault="006E0FE3" w:rsidP="006E0FE3">
      <w:pPr>
        <w:pStyle w:val="CETReferencetext"/>
      </w:pPr>
      <w:r w:rsidRPr="006E0FE3">
        <w:t xml:space="preserve">Ampelli C., Giusi D., Miceli M.; </w:t>
      </w:r>
      <w:proofErr w:type="spellStart"/>
      <w:r w:rsidRPr="006E0FE3">
        <w:t>Merdzhanova</w:t>
      </w:r>
      <w:proofErr w:type="spellEnd"/>
      <w:r w:rsidRPr="006E0FE3">
        <w:t xml:space="preserve"> T., Smirnov V., Chime U., Astakhov O., Martín A.J., Veenstra</w:t>
      </w:r>
      <w:r w:rsidRPr="00F57555">
        <w:t xml:space="preserve"> F.L.P., Garcés Pineda F.A., González-Cobos J., García-</w:t>
      </w:r>
      <w:proofErr w:type="spellStart"/>
      <w:r w:rsidRPr="00F57555">
        <w:t>Tecedor</w:t>
      </w:r>
      <w:proofErr w:type="spellEnd"/>
      <w:r w:rsidRPr="00F57555">
        <w:t xml:space="preserve"> M., Giménez S.; </w:t>
      </w:r>
      <w:proofErr w:type="spellStart"/>
      <w:r w:rsidRPr="00F57555">
        <w:t>Jaegermann</w:t>
      </w:r>
      <w:proofErr w:type="spellEnd"/>
      <w:r w:rsidRPr="00F57555">
        <w:t xml:space="preserve"> W.; Centi  G.; Pérez-Ramírez J.; Galán-</w:t>
      </w:r>
      <w:proofErr w:type="spellStart"/>
      <w:r w:rsidRPr="00F57555">
        <w:t>Mascarós</w:t>
      </w:r>
      <w:proofErr w:type="spellEnd"/>
      <w:r w:rsidRPr="00F57555">
        <w:t xml:space="preserve"> J.R., Perathoner S., 2023</w:t>
      </w:r>
      <w:r w:rsidR="00DA4B26">
        <w:t>a</w:t>
      </w:r>
      <w:r w:rsidRPr="00F57555">
        <w:t>, An artificial leaf device built with Earth abundant materials for combined H</w:t>
      </w:r>
      <w:r w:rsidRPr="00F57555">
        <w:rPr>
          <w:vertAlign w:val="subscript"/>
        </w:rPr>
        <w:t>2</w:t>
      </w:r>
      <w:r w:rsidRPr="00F57555">
        <w:t xml:space="preserve"> production and storage as </w:t>
      </w:r>
      <w:proofErr w:type="spellStart"/>
      <w:r w:rsidRPr="00F57555">
        <w:t>formate</w:t>
      </w:r>
      <w:proofErr w:type="spellEnd"/>
      <w:r w:rsidRPr="00F57555">
        <w:t xml:space="preserve"> with efficiency &gt; 10%. Energy and Environmental Science, 16, 1644-1661.</w:t>
      </w:r>
    </w:p>
    <w:p w14:paraId="649F8CE9" w14:textId="559BD7A0" w:rsidR="006E0FE3" w:rsidRPr="00F57555" w:rsidRDefault="006E0FE3" w:rsidP="006E0FE3">
      <w:pPr>
        <w:pStyle w:val="CETReferencetext"/>
      </w:pPr>
      <w:r w:rsidRPr="00F57555">
        <w:t xml:space="preserve">Ampelli C., Tavella F., Giusi D.; </w:t>
      </w:r>
      <w:proofErr w:type="spellStart"/>
      <w:r w:rsidRPr="00F57555">
        <w:t>Ronsisvalle</w:t>
      </w:r>
      <w:proofErr w:type="spellEnd"/>
      <w:r w:rsidRPr="00F57555">
        <w:t xml:space="preserve"> A.M.; Perathoner S., Centi G., 2023</w:t>
      </w:r>
      <w:r w:rsidR="00DA4B26">
        <w:t>b</w:t>
      </w:r>
      <w:r w:rsidRPr="00F57555">
        <w:t>, Electrode and cell design for CO</w:t>
      </w:r>
      <w:r w:rsidRPr="00F57555">
        <w:rPr>
          <w:vertAlign w:val="subscript"/>
        </w:rPr>
        <w:t>2</w:t>
      </w:r>
      <w:r w:rsidRPr="00F57555">
        <w:t xml:space="preserve"> reduction: A viewpoint, Catalysis Today, 421, 114217.</w:t>
      </w:r>
    </w:p>
    <w:p w14:paraId="6372A919" w14:textId="0B823885" w:rsidR="006E0FE3" w:rsidRDefault="006E0FE3" w:rsidP="006E0FE3">
      <w:pPr>
        <w:pStyle w:val="CETReferencetext"/>
      </w:pPr>
      <w:r w:rsidRPr="00F57555">
        <w:rPr>
          <w:rStyle w:val="react-xocs-alternative-link"/>
        </w:rPr>
        <w:t>Gao Y., Wang M., Raheem A., Wang F., Wei J., Xu D., Song X., Bao W., Huang A., Zhang S., Zhang H., 2023,</w:t>
      </w:r>
      <w:r w:rsidRPr="00F57555">
        <w:t xml:space="preserve"> </w:t>
      </w:r>
      <w:r w:rsidRPr="00F57555">
        <w:rPr>
          <w:rStyle w:val="react-xocs-alternative-link"/>
        </w:rPr>
        <w:t xml:space="preserve">Syngas Production from Biomass Gasification: Influences of Feedstock Properties, Reactor Type, and Reaction Parameters, ACS Omega, </w:t>
      </w:r>
      <w:r w:rsidRPr="00F57555">
        <w:t>8, 35, 31620–31631.</w:t>
      </w:r>
    </w:p>
    <w:p w14:paraId="2B75258B" w14:textId="5145E89B" w:rsidR="006E0FE3" w:rsidRDefault="006E0FE3" w:rsidP="006E0FE3">
      <w:pPr>
        <w:pStyle w:val="CETReferencetext"/>
        <w:rPr>
          <w:rStyle w:val="text"/>
        </w:rPr>
      </w:pPr>
      <w:r w:rsidRPr="00F57555">
        <w:rPr>
          <w:rStyle w:val="text"/>
        </w:rPr>
        <w:t>Giusi</w:t>
      </w:r>
      <w:r w:rsidRPr="00F57555">
        <w:rPr>
          <w:rFonts w:cs="Arial"/>
          <w:color w:val="1F1F1F"/>
        </w:rPr>
        <w:t xml:space="preserve"> D., </w:t>
      </w:r>
      <w:r w:rsidRPr="00F57555">
        <w:rPr>
          <w:rStyle w:val="text"/>
        </w:rPr>
        <w:t>Miceli</w:t>
      </w:r>
      <w:r w:rsidRPr="00F57555">
        <w:rPr>
          <w:rFonts w:cs="Arial"/>
          <w:color w:val="1F1F1F"/>
        </w:rPr>
        <w:t xml:space="preserve"> M., </w:t>
      </w:r>
      <w:r w:rsidRPr="00F57555">
        <w:rPr>
          <w:rStyle w:val="text"/>
        </w:rPr>
        <w:t>Genovese C.,</w:t>
      </w:r>
      <w:r w:rsidRPr="00F57555">
        <w:rPr>
          <w:rFonts w:cs="Arial"/>
          <w:color w:val="1F1F1F"/>
        </w:rPr>
        <w:t xml:space="preserve"> </w:t>
      </w:r>
      <w:r w:rsidRPr="00F57555">
        <w:rPr>
          <w:rStyle w:val="text"/>
        </w:rPr>
        <w:t>Centi G.,</w:t>
      </w:r>
      <w:r w:rsidRPr="00F57555">
        <w:rPr>
          <w:rFonts w:cs="Arial"/>
          <w:color w:val="1F1F1F"/>
        </w:rPr>
        <w:t xml:space="preserve"> </w:t>
      </w:r>
      <w:r w:rsidRPr="00F57555">
        <w:rPr>
          <w:rStyle w:val="text"/>
        </w:rPr>
        <w:t>Perathoner S., Ampelli C., 2022</w:t>
      </w:r>
      <w:r w:rsidR="00DA4B26">
        <w:rPr>
          <w:rStyle w:val="text"/>
        </w:rPr>
        <w:t>a</w:t>
      </w:r>
      <w:r w:rsidRPr="00F57555">
        <w:rPr>
          <w:rStyle w:val="text"/>
        </w:rPr>
        <w:t xml:space="preserve">, </w:t>
      </w:r>
      <w:proofErr w:type="gramStart"/>
      <w:r w:rsidRPr="00F57555">
        <w:rPr>
          <w:rStyle w:val="text"/>
        </w:rPr>
        <w:t>In</w:t>
      </w:r>
      <w:proofErr w:type="gramEnd"/>
      <w:r w:rsidRPr="00F57555">
        <w:rPr>
          <w:rStyle w:val="text"/>
        </w:rPr>
        <w:t xml:space="preserve"> situ electrochemical characterization of </w:t>
      </w:r>
      <w:proofErr w:type="spellStart"/>
      <w:r w:rsidRPr="00F57555">
        <w:rPr>
          <w:rStyle w:val="text"/>
        </w:rPr>
        <w:t>Cu</w:t>
      </w:r>
      <w:r w:rsidRPr="00F57555">
        <w:rPr>
          <w:rStyle w:val="text"/>
          <w:vertAlign w:val="subscript"/>
        </w:rPr>
        <w:t>x</w:t>
      </w:r>
      <w:r w:rsidRPr="00F57555">
        <w:rPr>
          <w:rStyle w:val="text"/>
        </w:rPr>
        <w:t>O</w:t>
      </w:r>
      <w:proofErr w:type="spellEnd"/>
      <w:r w:rsidRPr="00F57555">
        <w:rPr>
          <w:rStyle w:val="text"/>
        </w:rPr>
        <w:t>-based gas-diffusion electrodes (GDEs) for CO</w:t>
      </w:r>
      <w:r w:rsidRPr="00F57555">
        <w:rPr>
          <w:rStyle w:val="text"/>
          <w:vertAlign w:val="subscript"/>
        </w:rPr>
        <w:t>2</w:t>
      </w:r>
      <w:r w:rsidRPr="00F57555">
        <w:rPr>
          <w:rStyle w:val="text"/>
        </w:rPr>
        <w:t xml:space="preserve"> electrocatalytic reduction in presence and absence of liquid electrolyte and relationship with C2+ products formation, Applied Catalysis B: Environmental, 318, 121845.</w:t>
      </w:r>
    </w:p>
    <w:p w14:paraId="2734DFEF" w14:textId="56ABE599" w:rsidR="006E0FE3" w:rsidRDefault="006E0FE3" w:rsidP="006E0FE3">
      <w:pPr>
        <w:pStyle w:val="CETReferencetext"/>
      </w:pPr>
      <w:r w:rsidRPr="00F57555">
        <w:rPr>
          <w:rStyle w:val="react-xocs-alternative-link"/>
        </w:rPr>
        <w:t xml:space="preserve">Giusi D., Tavella F., Miceli M., </w:t>
      </w:r>
      <w:proofErr w:type="spellStart"/>
      <w:r w:rsidRPr="00F57555">
        <w:rPr>
          <w:rStyle w:val="react-xocs-alternative-link"/>
        </w:rPr>
        <w:t>Ronsisvalle</w:t>
      </w:r>
      <w:proofErr w:type="spellEnd"/>
      <w:r w:rsidRPr="00F57555">
        <w:rPr>
          <w:rStyle w:val="react-xocs-alternative-link"/>
        </w:rPr>
        <w:t xml:space="preserve"> A.M., Costantino V., Ampelli C., 2023</w:t>
      </w:r>
      <w:r w:rsidR="00DA4B26">
        <w:rPr>
          <w:rStyle w:val="react-xocs-alternative-link"/>
        </w:rPr>
        <w:t>b</w:t>
      </w:r>
      <w:r w:rsidRPr="00F57555">
        <w:rPr>
          <w:rStyle w:val="react-xocs-alternative-link"/>
        </w:rPr>
        <w:t>, Copper Oxide onto Gas Diffusion Electrodes to Enhance Selectivity towards &gt;C1 Chemicals in Gas-phase CO</w:t>
      </w:r>
      <w:r w:rsidRPr="00F57555">
        <w:rPr>
          <w:rStyle w:val="react-xocs-alternative-link"/>
          <w:vertAlign w:val="subscript"/>
        </w:rPr>
        <w:t>2</w:t>
      </w:r>
      <w:r w:rsidRPr="00F57555">
        <w:rPr>
          <w:rStyle w:val="react-xocs-alternative-link"/>
        </w:rPr>
        <w:t xml:space="preserve"> Electrocatalytic Reduction, Chemical Engineering Transactions, 100, </w:t>
      </w:r>
      <w:r w:rsidRPr="00F57555">
        <w:t>643-648.</w:t>
      </w:r>
    </w:p>
    <w:p w14:paraId="734FF58D" w14:textId="63FA8261" w:rsidR="00C962B9" w:rsidRDefault="00C962B9" w:rsidP="00C962B9">
      <w:pPr>
        <w:pStyle w:val="CETReferencetext"/>
      </w:pPr>
      <w:r w:rsidRPr="00AE3B42">
        <w:t>Hankin</w:t>
      </w:r>
      <w:r>
        <w:t xml:space="preserve"> A., </w:t>
      </w:r>
      <w:r w:rsidRPr="00AE3B42">
        <w:t>Shah</w:t>
      </w:r>
      <w:r>
        <w:t xml:space="preserve"> N., 2017, Process exploration and assessment for the production of methanol and dimethyl ether from carbon dioxide and water, Sustainable Energy Fuels, 1, 1541.</w:t>
      </w:r>
    </w:p>
    <w:p w14:paraId="4523315E" w14:textId="2EB5F1A8" w:rsidR="00695167" w:rsidRPr="00F57555" w:rsidRDefault="00695167" w:rsidP="00695167">
      <w:pPr>
        <w:pStyle w:val="CETReferencetext"/>
      </w:pPr>
      <w:r w:rsidRPr="00EF553C">
        <w:t>Hecker</w:t>
      </w:r>
      <w:r>
        <w:t xml:space="preserve"> B., </w:t>
      </w:r>
      <w:r w:rsidRPr="00EF553C">
        <w:t>Robens</w:t>
      </w:r>
      <w:r>
        <w:t xml:space="preserve"> E., </w:t>
      </w:r>
      <w:r w:rsidRPr="00EF553C">
        <w:t>Valencia</w:t>
      </w:r>
      <w:r>
        <w:t xml:space="preserve"> H.E., </w:t>
      </w:r>
      <w:proofErr w:type="spellStart"/>
      <w:r w:rsidRPr="00EF553C">
        <w:t>Windmüller</w:t>
      </w:r>
      <w:proofErr w:type="spellEnd"/>
      <w:r>
        <w:t xml:space="preserve"> A.,</w:t>
      </w:r>
      <w:r w:rsidRPr="00EF553C">
        <w:rPr>
          <w:rFonts w:ascii="Segoe UI" w:hAnsi="Segoe UI" w:cs="Segoe UI"/>
          <w:color w:val="333333"/>
        </w:rPr>
        <w:t xml:space="preserve"> </w:t>
      </w:r>
      <w:r w:rsidRPr="00EF553C">
        <w:t>Muench</w:t>
      </w:r>
      <w:r>
        <w:t xml:space="preserve"> </w:t>
      </w:r>
      <w:r w:rsidRPr="00EF553C">
        <w:t>Falk</w:t>
      </w:r>
      <w:r>
        <w:t xml:space="preserve">., </w:t>
      </w:r>
      <w:proofErr w:type="spellStart"/>
      <w:r w:rsidRPr="00EF553C">
        <w:t>Meledina</w:t>
      </w:r>
      <w:proofErr w:type="spellEnd"/>
      <w:r>
        <w:t xml:space="preserve"> </w:t>
      </w:r>
      <w:r w:rsidRPr="00EF553C">
        <w:t>M</w:t>
      </w:r>
      <w:r>
        <w:t xml:space="preserve">., </w:t>
      </w:r>
      <w:r w:rsidRPr="00EF553C">
        <w:t>Tempel</w:t>
      </w:r>
      <w:r w:rsidRPr="00EF553C">
        <w:rPr>
          <w:rFonts w:ascii="Segoe UI" w:hAnsi="Segoe UI" w:cs="Segoe UI"/>
          <w:color w:val="333333"/>
        </w:rPr>
        <w:t xml:space="preserve"> </w:t>
      </w:r>
      <w:r w:rsidRPr="00EF553C">
        <w:t>H</w:t>
      </w:r>
      <w:r>
        <w:t xml:space="preserve">., </w:t>
      </w:r>
      <w:r w:rsidRPr="00EF553C">
        <w:t>Kungl</w:t>
      </w:r>
      <w:r>
        <w:t xml:space="preserve"> H., </w:t>
      </w:r>
      <w:r w:rsidRPr="00EF553C">
        <w:t>Mayer J</w:t>
      </w:r>
      <w:r>
        <w:t xml:space="preserve">., </w:t>
      </w:r>
      <w:r w:rsidRPr="00EF553C">
        <w:t>Eichel</w:t>
      </w:r>
      <w:r>
        <w:t xml:space="preserve"> </w:t>
      </w:r>
      <w:r w:rsidRPr="00EF553C">
        <w:t>Rüdiger</w:t>
      </w:r>
      <w:r>
        <w:t xml:space="preserve">-A., </w:t>
      </w:r>
      <w:r w:rsidRPr="00562042">
        <w:t>2023</w:t>
      </w:r>
      <w:r>
        <w:t xml:space="preserve">, </w:t>
      </w:r>
      <w:r w:rsidRPr="00562042">
        <w:t>Effects of Synthesized Silver Nanoplate Structures on the Electrochemical Reduction of CO</w:t>
      </w:r>
      <w:r w:rsidRPr="00562042">
        <w:rPr>
          <w:vertAlign w:val="subscript"/>
        </w:rPr>
        <w:t>2</w:t>
      </w:r>
      <w:r>
        <w:t xml:space="preserve">, </w:t>
      </w:r>
      <w:r w:rsidRPr="00562042">
        <w:t>Journal of The Electrochemical Society</w:t>
      </w:r>
      <w:r>
        <w:t xml:space="preserve">, </w:t>
      </w:r>
      <w:r w:rsidRPr="00562042">
        <w:t>170</w:t>
      </w:r>
      <w:r>
        <w:t xml:space="preserve">, </w:t>
      </w:r>
      <w:r w:rsidRPr="00562042">
        <w:t>096505</w:t>
      </w:r>
      <w:r>
        <w:t>.</w:t>
      </w:r>
    </w:p>
    <w:p w14:paraId="694784D1" w14:textId="129813F2" w:rsidR="006E0FE3" w:rsidRDefault="006E0FE3" w:rsidP="006E0FE3">
      <w:pPr>
        <w:pStyle w:val="CETReferencetext"/>
      </w:pPr>
      <w:r w:rsidRPr="00F57555">
        <w:t xml:space="preserve">Jeske K., </w:t>
      </w:r>
      <w:proofErr w:type="spellStart"/>
      <w:r w:rsidRPr="00F57555">
        <w:t>KizilkayaIván</w:t>
      </w:r>
      <w:proofErr w:type="spellEnd"/>
      <w:r w:rsidRPr="00F57555">
        <w:t xml:space="preserve"> A.C., López-Luque I., </w:t>
      </w:r>
      <w:proofErr w:type="spellStart"/>
      <w:r w:rsidRPr="00F57555">
        <w:t>Pfänder</w:t>
      </w:r>
      <w:proofErr w:type="spellEnd"/>
      <w:r w:rsidRPr="00F57555">
        <w:t xml:space="preserve"> N., Bartsch M., Concepción P., Prieto G., 2021, Design of Cobalt Fischer–Tropsch Catalysts for the Combined Production of Liquid Fuels and Olefin Chemicals from Hydrogen-Rich Syngas, ACS Catalysis, 11, 8, 4784–4798.</w:t>
      </w:r>
    </w:p>
    <w:p w14:paraId="476FD071" w14:textId="3E8EB652" w:rsidR="006E0FE3" w:rsidRDefault="006E0FE3" w:rsidP="006E0FE3">
      <w:pPr>
        <w:pStyle w:val="CETReferencetext"/>
        <w:rPr>
          <w:rStyle w:val="react-xocs-alternative-link"/>
        </w:rPr>
      </w:pPr>
      <w:r w:rsidRPr="00F57555">
        <w:rPr>
          <w:rStyle w:val="react-xocs-alternative-link"/>
        </w:rPr>
        <w:t>Kee Chun Poon K.C., Wan W.Y., Su H., Sato H., 2002, A review on recent advances in the electrochemical reduction of CO</w:t>
      </w:r>
      <w:r w:rsidRPr="00F57555">
        <w:rPr>
          <w:rStyle w:val="react-xocs-alternative-link"/>
          <w:vertAlign w:val="subscript"/>
        </w:rPr>
        <w:t>2</w:t>
      </w:r>
      <w:r w:rsidRPr="00F57555">
        <w:rPr>
          <w:rStyle w:val="react-xocs-alternative-link"/>
        </w:rPr>
        <w:t xml:space="preserve"> to CO with nano-electrocatalysts, RSC Advances, 12, 22703-22721.</w:t>
      </w:r>
    </w:p>
    <w:p w14:paraId="393426FE" w14:textId="4BFC085C" w:rsidR="006E0FE3" w:rsidRDefault="006E0FE3" w:rsidP="006E0FE3">
      <w:pPr>
        <w:pStyle w:val="CETReferencetext"/>
      </w:pPr>
      <w:r w:rsidRPr="00F57555">
        <w:t>Leonzio G., Hankin A., Shah N., 2024, CO</w:t>
      </w:r>
      <w:r w:rsidRPr="00F57555">
        <w:rPr>
          <w:vertAlign w:val="subscript"/>
        </w:rPr>
        <w:t>2</w:t>
      </w:r>
      <w:r w:rsidRPr="00F57555">
        <w:t xml:space="preserve"> electrochemical reduction: A state-of-the-art review with economic and environmental analyses, Chemical Engineering Research and Design, 208, 934-955.</w:t>
      </w:r>
    </w:p>
    <w:p w14:paraId="7F27D296" w14:textId="53C3640B" w:rsidR="006E0FE3" w:rsidRPr="00F57555" w:rsidRDefault="006E0FE3" w:rsidP="006E0FE3">
      <w:pPr>
        <w:pStyle w:val="CETReferencetext"/>
        <w:rPr>
          <w:rStyle w:val="text"/>
        </w:rPr>
      </w:pPr>
      <w:r w:rsidRPr="00F57555">
        <w:rPr>
          <w:rStyle w:val="text"/>
        </w:rPr>
        <w:t>Marchese M.,</w:t>
      </w:r>
      <w:r w:rsidRPr="00F57555">
        <w:rPr>
          <w:rFonts w:cs="Arial"/>
          <w:color w:val="1F1F1F"/>
        </w:rPr>
        <w:t xml:space="preserve"> </w:t>
      </w:r>
      <w:r w:rsidRPr="00F57555">
        <w:rPr>
          <w:rStyle w:val="text"/>
        </w:rPr>
        <w:t>Buffo G.,</w:t>
      </w:r>
      <w:r w:rsidRPr="00F57555">
        <w:t xml:space="preserve"> M.,</w:t>
      </w:r>
      <w:r w:rsidRPr="00F57555">
        <w:rPr>
          <w:rFonts w:cs="Arial"/>
          <w:color w:val="1F1F1F"/>
        </w:rPr>
        <w:t xml:space="preserve"> </w:t>
      </w:r>
      <w:proofErr w:type="spellStart"/>
      <w:r w:rsidRPr="00F57555">
        <w:rPr>
          <w:rStyle w:val="text"/>
        </w:rPr>
        <w:t>Lanzini</w:t>
      </w:r>
      <w:proofErr w:type="spellEnd"/>
      <w:r w:rsidRPr="00F57555">
        <w:rPr>
          <w:rStyle w:val="text"/>
        </w:rPr>
        <w:t xml:space="preserve"> A., 2021, CO</w:t>
      </w:r>
      <w:r w:rsidRPr="00F57555">
        <w:rPr>
          <w:rStyle w:val="text"/>
          <w:vertAlign w:val="subscript"/>
        </w:rPr>
        <w:t>2</w:t>
      </w:r>
      <w:r w:rsidRPr="00F57555">
        <w:rPr>
          <w:rStyle w:val="text"/>
        </w:rPr>
        <w:t xml:space="preserve"> from direct air capture as carbon feedstock for Fischer-Tropsch chemicals and fuels: Energy and economic analysis, Journal of CO</w:t>
      </w:r>
      <w:r w:rsidRPr="00F57555">
        <w:rPr>
          <w:rStyle w:val="text"/>
          <w:vertAlign w:val="subscript"/>
        </w:rPr>
        <w:t>2</w:t>
      </w:r>
      <w:r w:rsidRPr="00F57555">
        <w:rPr>
          <w:rStyle w:val="text"/>
        </w:rPr>
        <w:t xml:space="preserve"> Utilization, 46, 101487.</w:t>
      </w:r>
    </w:p>
    <w:p w14:paraId="451AB3AF" w14:textId="4B26FBB4" w:rsidR="006E0FE3" w:rsidRDefault="006E0FE3" w:rsidP="006E0FE3">
      <w:pPr>
        <w:pStyle w:val="CETReferencetext"/>
        <w:rPr>
          <w:rStyle w:val="react-xocs-alternative-link"/>
        </w:rPr>
      </w:pPr>
      <w:r w:rsidRPr="00F57555">
        <w:rPr>
          <w:rStyle w:val="text"/>
        </w:rPr>
        <w:t>Sarvestani</w:t>
      </w:r>
      <w:r w:rsidRPr="00F57555">
        <w:rPr>
          <w:rFonts w:cs="Arial"/>
          <w:color w:val="1F1F1F"/>
        </w:rPr>
        <w:t xml:space="preserve"> M.E.,</w:t>
      </w:r>
      <w:r w:rsidRPr="00F57555">
        <w:rPr>
          <w:rStyle w:val="text"/>
        </w:rPr>
        <w:t xml:space="preserve"> Norouzi</w:t>
      </w:r>
      <w:r w:rsidRPr="00F57555">
        <w:rPr>
          <w:rStyle w:val="react-xocs-alternative-link"/>
        </w:rPr>
        <w:t> </w:t>
      </w:r>
      <w:r w:rsidRPr="00F57555">
        <w:rPr>
          <w:rFonts w:cs="Arial"/>
          <w:color w:val="1F1F1F"/>
        </w:rPr>
        <w:t>O.,</w:t>
      </w:r>
      <w:r w:rsidRPr="00F57555">
        <w:rPr>
          <w:rStyle w:val="text"/>
        </w:rPr>
        <w:t xml:space="preserve"> Di Maria</w:t>
      </w:r>
      <w:r w:rsidRPr="00F57555">
        <w:rPr>
          <w:rFonts w:cs="Arial"/>
          <w:color w:val="1F1F1F"/>
        </w:rPr>
        <w:t>, F.,</w:t>
      </w:r>
      <w:r w:rsidRPr="00F57555">
        <w:rPr>
          <w:rStyle w:val="text"/>
        </w:rPr>
        <w:t xml:space="preserve"> Dutta</w:t>
      </w:r>
      <w:r w:rsidRPr="00F57555">
        <w:rPr>
          <w:rStyle w:val="react-xocs-alternative-link"/>
        </w:rPr>
        <w:t xml:space="preserve"> A., 2024,</w:t>
      </w:r>
      <w:r w:rsidRPr="00F57555">
        <w:t xml:space="preserve"> </w:t>
      </w:r>
      <w:r w:rsidRPr="00F57555">
        <w:rPr>
          <w:rStyle w:val="react-xocs-alternative-link"/>
        </w:rPr>
        <w:t>From catalyst development to reactor Design: A comprehensive review of methanol synthesis techniques, Energy Conversion and Management, 302, 118070.</w:t>
      </w:r>
    </w:p>
    <w:p w14:paraId="2D649117" w14:textId="68A79A3F" w:rsidR="006E0FE3" w:rsidRDefault="006E0FE3" w:rsidP="006E0FE3">
      <w:pPr>
        <w:pStyle w:val="CETReferencetext"/>
        <w:rPr>
          <w:rStyle w:val="react-xocs-alternative-link"/>
        </w:rPr>
      </w:pPr>
      <w:r w:rsidRPr="00F57555">
        <w:t>Sheng W., 2017, Electrochemical reduction of CO</w:t>
      </w:r>
      <w:r w:rsidRPr="00F57555">
        <w:rPr>
          <w:vertAlign w:val="subscript"/>
        </w:rPr>
        <w:t>2</w:t>
      </w:r>
      <w:r w:rsidRPr="00F57555">
        <w:t xml:space="preserve"> to synthesis gas with controlled CO/H</w:t>
      </w:r>
      <w:r w:rsidRPr="00F57555">
        <w:rPr>
          <w:vertAlign w:val="subscript"/>
        </w:rPr>
        <w:t>2</w:t>
      </w:r>
      <w:r w:rsidRPr="00F57555">
        <w:t xml:space="preserve"> ratios, Energy &amp; Environmental Science, 10, 1180-1185.</w:t>
      </w:r>
    </w:p>
    <w:p w14:paraId="7681ECE2" w14:textId="47EAA0C7" w:rsidR="006E0FE3" w:rsidRDefault="006E0FE3" w:rsidP="006E0FE3">
      <w:pPr>
        <w:pStyle w:val="CETReferencetext"/>
        <w:rPr>
          <w:rStyle w:val="react-xocs-alternative-link"/>
        </w:rPr>
      </w:pPr>
      <w:r w:rsidRPr="00F57555">
        <w:rPr>
          <w:rStyle w:val="react-xocs-alternative-link"/>
        </w:rPr>
        <w:t>Tabassum H., Yang X., Zou R., Wu G., 2022, Surface engineering of Cu catalysts for electrochemical   reduction of CO</w:t>
      </w:r>
      <w:r w:rsidRPr="00F57555">
        <w:rPr>
          <w:rStyle w:val="react-xocs-alternative-link"/>
          <w:vertAlign w:val="subscript"/>
        </w:rPr>
        <w:t>2</w:t>
      </w:r>
      <w:r w:rsidRPr="00F57555">
        <w:rPr>
          <w:rStyle w:val="react-xocs-alternative-link"/>
        </w:rPr>
        <w:t xml:space="preserve"> to value-added multi-carbon products, Chem Catalysis, 2, 7, 1561-1593.</w:t>
      </w:r>
    </w:p>
    <w:p w14:paraId="1190FBC1" w14:textId="7C074CFE" w:rsidR="006E0FE3" w:rsidRDefault="006E0FE3" w:rsidP="00EE74AC">
      <w:pPr>
        <w:pStyle w:val="CETReferencetext"/>
      </w:pPr>
    </w:p>
    <w:sectPr w:rsidR="006E0FE3"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38DA" w14:textId="77777777" w:rsidR="00E75B5A" w:rsidRDefault="00E75B5A" w:rsidP="004F5E36">
      <w:r>
        <w:separator/>
      </w:r>
    </w:p>
  </w:endnote>
  <w:endnote w:type="continuationSeparator" w:id="0">
    <w:p w14:paraId="59357F7E" w14:textId="77777777" w:rsidR="00E75B5A" w:rsidRDefault="00E75B5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965A" w14:textId="77777777" w:rsidR="00E75B5A" w:rsidRDefault="00E75B5A" w:rsidP="004F5E36">
      <w:r>
        <w:separator/>
      </w:r>
    </w:p>
  </w:footnote>
  <w:footnote w:type="continuationSeparator" w:id="0">
    <w:p w14:paraId="15203E59" w14:textId="77777777" w:rsidR="00E75B5A" w:rsidRDefault="00E75B5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851"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5A27D85"/>
    <w:multiLevelType w:val="multilevel"/>
    <w:tmpl w:val="55D898D0"/>
    <w:lvl w:ilvl="0">
      <w:start w:val="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D2E1823"/>
    <w:multiLevelType w:val="multilevel"/>
    <w:tmpl w:val="43A8DC54"/>
    <w:lvl w:ilvl="0">
      <w:start w:val="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4"/>
  </w:num>
  <w:num w:numId="14" w16cid:durableId="145903400">
    <w:abstractNumId w:val="21"/>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9"/>
  </w:num>
  <w:num w:numId="20" w16cid:durableId="1150947773">
    <w:abstractNumId w:val="18"/>
  </w:num>
  <w:num w:numId="21" w16cid:durableId="124660497">
    <w:abstractNumId w:val="16"/>
  </w:num>
  <w:num w:numId="22" w16cid:durableId="2099861471">
    <w:abstractNumId w:val="15"/>
  </w:num>
  <w:num w:numId="23" w16cid:durableId="84351335">
    <w:abstractNumId w:val="10"/>
  </w:num>
  <w:num w:numId="24" w16cid:durableId="97453996">
    <w:abstractNumId w:val="12"/>
  </w:num>
  <w:num w:numId="25" w16cid:durableId="2144425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8DB"/>
    <w:rsid w:val="0000406F"/>
    <w:rsid w:val="00004758"/>
    <w:rsid w:val="000052FB"/>
    <w:rsid w:val="00005A19"/>
    <w:rsid w:val="0000765D"/>
    <w:rsid w:val="000117CB"/>
    <w:rsid w:val="00013653"/>
    <w:rsid w:val="00014E53"/>
    <w:rsid w:val="00022093"/>
    <w:rsid w:val="000222A6"/>
    <w:rsid w:val="0002244F"/>
    <w:rsid w:val="00025C5D"/>
    <w:rsid w:val="0003148D"/>
    <w:rsid w:val="00031C82"/>
    <w:rsid w:val="00031EEC"/>
    <w:rsid w:val="00032331"/>
    <w:rsid w:val="00033EA0"/>
    <w:rsid w:val="00035C69"/>
    <w:rsid w:val="00042EF2"/>
    <w:rsid w:val="00046149"/>
    <w:rsid w:val="00050834"/>
    <w:rsid w:val="00050865"/>
    <w:rsid w:val="00051289"/>
    <w:rsid w:val="00051566"/>
    <w:rsid w:val="00054036"/>
    <w:rsid w:val="00055D9C"/>
    <w:rsid w:val="00056003"/>
    <w:rsid w:val="000562A9"/>
    <w:rsid w:val="00056316"/>
    <w:rsid w:val="00062A9A"/>
    <w:rsid w:val="000630D3"/>
    <w:rsid w:val="000644D0"/>
    <w:rsid w:val="00064606"/>
    <w:rsid w:val="00065058"/>
    <w:rsid w:val="0006620C"/>
    <w:rsid w:val="00066AF5"/>
    <w:rsid w:val="00070271"/>
    <w:rsid w:val="00071E1C"/>
    <w:rsid w:val="0007465F"/>
    <w:rsid w:val="00074FBF"/>
    <w:rsid w:val="00075C72"/>
    <w:rsid w:val="00076BA4"/>
    <w:rsid w:val="00084758"/>
    <w:rsid w:val="00084F26"/>
    <w:rsid w:val="00086C39"/>
    <w:rsid w:val="000922FD"/>
    <w:rsid w:val="000955B5"/>
    <w:rsid w:val="00096FC6"/>
    <w:rsid w:val="000A016A"/>
    <w:rsid w:val="000A03B2"/>
    <w:rsid w:val="000A1E65"/>
    <w:rsid w:val="000A3780"/>
    <w:rsid w:val="000A42E4"/>
    <w:rsid w:val="000A4895"/>
    <w:rsid w:val="000B11E7"/>
    <w:rsid w:val="000B60C3"/>
    <w:rsid w:val="000B6FCE"/>
    <w:rsid w:val="000C4AAB"/>
    <w:rsid w:val="000C6A8B"/>
    <w:rsid w:val="000D0014"/>
    <w:rsid w:val="000D0268"/>
    <w:rsid w:val="000D2CC8"/>
    <w:rsid w:val="000D34BE"/>
    <w:rsid w:val="000D5467"/>
    <w:rsid w:val="000E0B3C"/>
    <w:rsid w:val="000E102F"/>
    <w:rsid w:val="000E36F1"/>
    <w:rsid w:val="000E3A73"/>
    <w:rsid w:val="000E414A"/>
    <w:rsid w:val="000E74C3"/>
    <w:rsid w:val="000E75FD"/>
    <w:rsid w:val="000F093C"/>
    <w:rsid w:val="000F6FC7"/>
    <w:rsid w:val="000F75E2"/>
    <w:rsid w:val="000F787B"/>
    <w:rsid w:val="001009FD"/>
    <w:rsid w:val="0010217D"/>
    <w:rsid w:val="00102AF3"/>
    <w:rsid w:val="00103692"/>
    <w:rsid w:val="0011166B"/>
    <w:rsid w:val="0012091F"/>
    <w:rsid w:val="00126BC2"/>
    <w:rsid w:val="001308B6"/>
    <w:rsid w:val="001310D6"/>
    <w:rsid w:val="0013121F"/>
    <w:rsid w:val="00131FE6"/>
    <w:rsid w:val="0013263F"/>
    <w:rsid w:val="001331DF"/>
    <w:rsid w:val="00134DE4"/>
    <w:rsid w:val="0014034D"/>
    <w:rsid w:val="00140917"/>
    <w:rsid w:val="00140FE3"/>
    <w:rsid w:val="0014197D"/>
    <w:rsid w:val="00144D16"/>
    <w:rsid w:val="0014588A"/>
    <w:rsid w:val="001500C1"/>
    <w:rsid w:val="00150E59"/>
    <w:rsid w:val="00152DD5"/>
    <w:rsid w:val="00152DE3"/>
    <w:rsid w:val="00155E1D"/>
    <w:rsid w:val="001647F3"/>
    <w:rsid w:val="00164CF9"/>
    <w:rsid w:val="0016668E"/>
    <w:rsid w:val="001667A6"/>
    <w:rsid w:val="00175C3A"/>
    <w:rsid w:val="00175E84"/>
    <w:rsid w:val="00176B00"/>
    <w:rsid w:val="00180495"/>
    <w:rsid w:val="0018171E"/>
    <w:rsid w:val="001835A2"/>
    <w:rsid w:val="00184AD6"/>
    <w:rsid w:val="00184C28"/>
    <w:rsid w:val="0019361B"/>
    <w:rsid w:val="001955F9"/>
    <w:rsid w:val="001962B8"/>
    <w:rsid w:val="001A0A9B"/>
    <w:rsid w:val="001A0B55"/>
    <w:rsid w:val="001A117C"/>
    <w:rsid w:val="001A1AC5"/>
    <w:rsid w:val="001A4AF7"/>
    <w:rsid w:val="001A5CC2"/>
    <w:rsid w:val="001A6F4E"/>
    <w:rsid w:val="001A6FA4"/>
    <w:rsid w:val="001B0349"/>
    <w:rsid w:val="001B1E93"/>
    <w:rsid w:val="001B4262"/>
    <w:rsid w:val="001B4B26"/>
    <w:rsid w:val="001B636D"/>
    <w:rsid w:val="001B65C1"/>
    <w:rsid w:val="001C260F"/>
    <w:rsid w:val="001C5C3A"/>
    <w:rsid w:val="001C684B"/>
    <w:rsid w:val="001D0CFB"/>
    <w:rsid w:val="001D1C40"/>
    <w:rsid w:val="001D21AF"/>
    <w:rsid w:val="001D31D9"/>
    <w:rsid w:val="001D3D32"/>
    <w:rsid w:val="001D53FC"/>
    <w:rsid w:val="001D7329"/>
    <w:rsid w:val="001E0F75"/>
    <w:rsid w:val="001E13E8"/>
    <w:rsid w:val="001E29AF"/>
    <w:rsid w:val="001E3F9A"/>
    <w:rsid w:val="001E5547"/>
    <w:rsid w:val="001F3A24"/>
    <w:rsid w:val="001F418D"/>
    <w:rsid w:val="001F42A5"/>
    <w:rsid w:val="001F5EEE"/>
    <w:rsid w:val="001F78A4"/>
    <w:rsid w:val="001F7B9D"/>
    <w:rsid w:val="00201C93"/>
    <w:rsid w:val="00202D6E"/>
    <w:rsid w:val="0020635C"/>
    <w:rsid w:val="0020683C"/>
    <w:rsid w:val="002111C5"/>
    <w:rsid w:val="00213A39"/>
    <w:rsid w:val="002157CE"/>
    <w:rsid w:val="00215C3E"/>
    <w:rsid w:val="00216091"/>
    <w:rsid w:val="00217918"/>
    <w:rsid w:val="0022107E"/>
    <w:rsid w:val="002214FE"/>
    <w:rsid w:val="002224B4"/>
    <w:rsid w:val="00224DD2"/>
    <w:rsid w:val="00226035"/>
    <w:rsid w:val="002261C3"/>
    <w:rsid w:val="00226911"/>
    <w:rsid w:val="002340C2"/>
    <w:rsid w:val="0023557F"/>
    <w:rsid w:val="00237CDE"/>
    <w:rsid w:val="002447EF"/>
    <w:rsid w:val="00244878"/>
    <w:rsid w:val="00245011"/>
    <w:rsid w:val="00245429"/>
    <w:rsid w:val="00247A48"/>
    <w:rsid w:val="00251550"/>
    <w:rsid w:val="00253874"/>
    <w:rsid w:val="002542C7"/>
    <w:rsid w:val="00255AAE"/>
    <w:rsid w:val="00262CCB"/>
    <w:rsid w:val="00263B05"/>
    <w:rsid w:val="002641C1"/>
    <w:rsid w:val="0027221A"/>
    <w:rsid w:val="002745BF"/>
    <w:rsid w:val="00275B61"/>
    <w:rsid w:val="002765C3"/>
    <w:rsid w:val="00277964"/>
    <w:rsid w:val="00280FAF"/>
    <w:rsid w:val="00282150"/>
    <w:rsid w:val="00282656"/>
    <w:rsid w:val="00282D4A"/>
    <w:rsid w:val="00296B83"/>
    <w:rsid w:val="002A11AE"/>
    <w:rsid w:val="002A3429"/>
    <w:rsid w:val="002A4372"/>
    <w:rsid w:val="002B1EFB"/>
    <w:rsid w:val="002B31A7"/>
    <w:rsid w:val="002B4015"/>
    <w:rsid w:val="002B789A"/>
    <w:rsid w:val="002B78CE"/>
    <w:rsid w:val="002C064A"/>
    <w:rsid w:val="002C11D0"/>
    <w:rsid w:val="002C1825"/>
    <w:rsid w:val="002C1C9C"/>
    <w:rsid w:val="002C2FB6"/>
    <w:rsid w:val="002C3516"/>
    <w:rsid w:val="002C3D00"/>
    <w:rsid w:val="002C5702"/>
    <w:rsid w:val="002C5AA2"/>
    <w:rsid w:val="002D3ABD"/>
    <w:rsid w:val="002D63DE"/>
    <w:rsid w:val="002D70FD"/>
    <w:rsid w:val="002E22BA"/>
    <w:rsid w:val="002E2E78"/>
    <w:rsid w:val="002E38C2"/>
    <w:rsid w:val="002E3A60"/>
    <w:rsid w:val="002E5FA7"/>
    <w:rsid w:val="002E77AA"/>
    <w:rsid w:val="002F044C"/>
    <w:rsid w:val="002F1FED"/>
    <w:rsid w:val="002F3227"/>
    <w:rsid w:val="002F3309"/>
    <w:rsid w:val="003008CE"/>
    <w:rsid w:val="003009B7"/>
    <w:rsid w:val="00300E56"/>
    <w:rsid w:val="0030152C"/>
    <w:rsid w:val="0030469C"/>
    <w:rsid w:val="00304AF2"/>
    <w:rsid w:val="00304CE8"/>
    <w:rsid w:val="00310862"/>
    <w:rsid w:val="00317B1B"/>
    <w:rsid w:val="0032146B"/>
    <w:rsid w:val="00321CA6"/>
    <w:rsid w:val="00323763"/>
    <w:rsid w:val="00323C5F"/>
    <w:rsid w:val="00324DF5"/>
    <w:rsid w:val="00334155"/>
    <w:rsid w:val="00334C09"/>
    <w:rsid w:val="00340570"/>
    <w:rsid w:val="00342CB3"/>
    <w:rsid w:val="00342D1B"/>
    <w:rsid w:val="003439D8"/>
    <w:rsid w:val="00350E41"/>
    <w:rsid w:val="003533B5"/>
    <w:rsid w:val="00356384"/>
    <w:rsid w:val="00357A68"/>
    <w:rsid w:val="00361070"/>
    <w:rsid w:val="0037145E"/>
    <w:rsid w:val="00371A0C"/>
    <w:rsid w:val="003723D4"/>
    <w:rsid w:val="003777D0"/>
    <w:rsid w:val="00381735"/>
    <w:rsid w:val="00381905"/>
    <w:rsid w:val="003837F0"/>
    <w:rsid w:val="00384CC8"/>
    <w:rsid w:val="003871FD"/>
    <w:rsid w:val="00391060"/>
    <w:rsid w:val="00397522"/>
    <w:rsid w:val="003A1897"/>
    <w:rsid w:val="003A1E30"/>
    <w:rsid w:val="003A2829"/>
    <w:rsid w:val="003A690C"/>
    <w:rsid w:val="003A7D1C"/>
    <w:rsid w:val="003B304B"/>
    <w:rsid w:val="003B3146"/>
    <w:rsid w:val="003B4016"/>
    <w:rsid w:val="003B49CD"/>
    <w:rsid w:val="003B74E7"/>
    <w:rsid w:val="003C1224"/>
    <w:rsid w:val="003C1765"/>
    <w:rsid w:val="003D1E02"/>
    <w:rsid w:val="003E226E"/>
    <w:rsid w:val="003E24C7"/>
    <w:rsid w:val="003E356A"/>
    <w:rsid w:val="003E7778"/>
    <w:rsid w:val="003F015E"/>
    <w:rsid w:val="003F3A56"/>
    <w:rsid w:val="003F5A01"/>
    <w:rsid w:val="00400414"/>
    <w:rsid w:val="00402483"/>
    <w:rsid w:val="00404A1B"/>
    <w:rsid w:val="00413619"/>
    <w:rsid w:val="0041446B"/>
    <w:rsid w:val="0042193B"/>
    <w:rsid w:val="00431B60"/>
    <w:rsid w:val="0044071E"/>
    <w:rsid w:val="004410C0"/>
    <w:rsid w:val="0044329C"/>
    <w:rsid w:val="0044356D"/>
    <w:rsid w:val="00452F8A"/>
    <w:rsid w:val="00453E24"/>
    <w:rsid w:val="00455101"/>
    <w:rsid w:val="00455C43"/>
    <w:rsid w:val="00457456"/>
    <w:rsid w:val="004577FE"/>
    <w:rsid w:val="00457B9C"/>
    <w:rsid w:val="00457E57"/>
    <w:rsid w:val="0046164A"/>
    <w:rsid w:val="0046164D"/>
    <w:rsid w:val="004628D2"/>
    <w:rsid w:val="00462DCD"/>
    <w:rsid w:val="004648AD"/>
    <w:rsid w:val="004703A9"/>
    <w:rsid w:val="00470EF7"/>
    <w:rsid w:val="00474D15"/>
    <w:rsid w:val="004760DE"/>
    <w:rsid w:val="004763D7"/>
    <w:rsid w:val="00476C05"/>
    <w:rsid w:val="004856EA"/>
    <w:rsid w:val="0049783B"/>
    <w:rsid w:val="004A004E"/>
    <w:rsid w:val="004A1B9D"/>
    <w:rsid w:val="004A24CF"/>
    <w:rsid w:val="004C187E"/>
    <w:rsid w:val="004C3D1D"/>
    <w:rsid w:val="004C3D84"/>
    <w:rsid w:val="004C64C7"/>
    <w:rsid w:val="004C68F6"/>
    <w:rsid w:val="004C7913"/>
    <w:rsid w:val="004D6584"/>
    <w:rsid w:val="004E08E9"/>
    <w:rsid w:val="004E3A02"/>
    <w:rsid w:val="004E4DD6"/>
    <w:rsid w:val="004F105B"/>
    <w:rsid w:val="004F5E36"/>
    <w:rsid w:val="004F749F"/>
    <w:rsid w:val="005064F3"/>
    <w:rsid w:val="00507B47"/>
    <w:rsid w:val="00507BEF"/>
    <w:rsid w:val="00507CC9"/>
    <w:rsid w:val="005119A5"/>
    <w:rsid w:val="005243B0"/>
    <w:rsid w:val="005278B7"/>
    <w:rsid w:val="00532016"/>
    <w:rsid w:val="005345DC"/>
    <w:rsid w:val="005346C8"/>
    <w:rsid w:val="00537226"/>
    <w:rsid w:val="00543E7D"/>
    <w:rsid w:val="00544375"/>
    <w:rsid w:val="005443EC"/>
    <w:rsid w:val="00547A68"/>
    <w:rsid w:val="00547DC9"/>
    <w:rsid w:val="0055136D"/>
    <w:rsid w:val="005531C9"/>
    <w:rsid w:val="00554879"/>
    <w:rsid w:val="00554BC4"/>
    <w:rsid w:val="00562042"/>
    <w:rsid w:val="00562136"/>
    <w:rsid w:val="00565748"/>
    <w:rsid w:val="0056634A"/>
    <w:rsid w:val="00567AA0"/>
    <w:rsid w:val="00570C43"/>
    <w:rsid w:val="00576B00"/>
    <w:rsid w:val="00580E82"/>
    <w:rsid w:val="005812C9"/>
    <w:rsid w:val="00581A79"/>
    <w:rsid w:val="005830D6"/>
    <w:rsid w:val="005835BD"/>
    <w:rsid w:val="005836B8"/>
    <w:rsid w:val="005866F4"/>
    <w:rsid w:val="00590A61"/>
    <w:rsid w:val="005915C4"/>
    <w:rsid w:val="00592274"/>
    <w:rsid w:val="005A3D9A"/>
    <w:rsid w:val="005A7E8F"/>
    <w:rsid w:val="005B2110"/>
    <w:rsid w:val="005B350B"/>
    <w:rsid w:val="005B4B1B"/>
    <w:rsid w:val="005B50DB"/>
    <w:rsid w:val="005B5BA8"/>
    <w:rsid w:val="005B61E6"/>
    <w:rsid w:val="005B7C95"/>
    <w:rsid w:val="005C094D"/>
    <w:rsid w:val="005C6E35"/>
    <w:rsid w:val="005C7398"/>
    <w:rsid w:val="005C77E1"/>
    <w:rsid w:val="005D4333"/>
    <w:rsid w:val="005D4734"/>
    <w:rsid w:val="005D4B5A"/>
    <w:rsid w:val="005D56A0"/>
    <w:rsid w:val="005D58CD"/>
    <w:rsid w:val="005D668A"/>
    <w:rsid w:val="005D6A2F"/>
    <w:rsid w:val="005E0592"/>
    <w:rsid w:val="005E1A82"/>
    <w:rsid w:val="005E66DD"/>
    <w:rsid w:val="005E794C"/>
    <w:rsid w:val="005F0430"/>
    <w:rsid w:val="005F0A28"/>
    <w:rsid w:val="005F0E5E"/>
    <w:rsid w:val="005F173C"/>
    <w:rsid w:val="005F1979"/>
    <w:rsid w:val="005F3D94"/>
    <w:rsid w:val="005F3EB9"/>
    <w:rsid w:val="00600535"/>
    <w:rsid w:val="006043D4"/>
    <w:rsid w:val="00604DB9"/>
    <w:rsid w:val="0060582B"/>
    <w:rsid w:val="0060638C"/>
    <w:rsid w:val="00610CD6"/>
    <w:rsid w:val="006156BA"/>
    <w:rsid w:val="0061741F"/>
    <w:rsid w:val="00620DEE"/>
    <w:rsid w:val="00621F92"/>
    <w:rsid w:val="0062280A"/>
    <w:rsid w:val="006231E1"/>
    <w:rsid w:val="00625639"/>
    <w:rsid w:val="00626342"/>
    <w:rsid w:val="00627178"/>
    <w:rsid w:val="00631111"/>
    <w:rsid w:val="00631B33"/>
    <w:rsid w:val="0064167A"/>
    <w:rsid w:val="0064184D"/>
    <w:rsid w:val="006422CC"/>
    <w:rsid w:val="00643444"/>
    <w:rsid w:val="00645AB6"/>
    <w:rsid w:val="00645B06"/>
    <w:rsid w:val="006511B9"/>
    <w:rsid w:val="00651D18"/>
    <w:rsid w:val="00653F34"/>
    <w:rsid w:val="0065461A"/>
    <w:rsid w:val="00660E3E"/>
    <w:rsid w:val="006610EA"/>
    <w:rsid w:val="00661686"/>
    <w:rsid w:val="00662E74"/>
    <w:rsid w:val="00663546"/>
    <w:rsid w:val="00663BA2"/>
    <w:rsid w:val="00664F93"/>
    <w:rsid w:val="0066520E"/>
    <w:rsid w:val="006656B9"/>
    <w:rsid w:val="006658D1"/>
    <w:rsid w:val="00672F3D"/>
    <w:rsid w:val="00675965"/>
    <w:rsid w:val="00680C23"/>
    <w:rsid w:val="006819CF"/>
    <w:rsid w:val="00683A30"/>
    <w:rsid w:val="00683B29"/>
    <w:rsid w:val="00683E23"/>
    <w:rsid w:val="00684E8A"/>
    <w:rsid w:val="00685C42"/>
    <w:rsid w:val="00692B86"/>
    <w:rsid w:val="00693766"/>
    <w:rsid w:val="00695167"/>
    <w:rsid w:val="006A06C6"/>
    <w:rsid w:val="006A0BBD"/>
    <w:rsid w:val="006A3281"/>
    <w:rsid w:val="006A6DE5"/>
    <w:rsid w:val="006B3E1A"/>
    <w:rsid w:val="006B4888"/>
    <w:rsid w:val="006C2BF9"/>
    <w:rsid w:val="006C2E45"/>
    <w:rsid w:val="006C359C"/>
    <w:rsid w:val="006C3B2A"/>
    <w:rsid w:val="006C413E"/>
    <w:rsid w:val="006C48CB"/>
    <w:rsid w:val="006C50E6"/>
    <w:rsid w:val="006C5579"/>
    <w:rsid w:val="006D095D"/>
    <w:rsid w:val="006D25A4"/>
    <w:rsid w:val="006D2B64"/>
    <w:rsid w:val="006D68DB"/>
    <w:rsid w:val="006D6BF4"/>
    <w:rsid w:val="006D6E8B"/>
    <w:rsid w:val="006D7209"/>
    <w:rsid w:val="006E0FE3"/>
    <w:rsid w:val="006E22F8"/>
    <w:rsid w:val="006E737D"/>
    <w:rsid w:val="006E7DDD"/>
    <w:rsid w:val="006F152B"/>
    <w:rsid w:val="006F6FEE"/>
    <w:rsid w:val="00700617"/>
    <w:rsid w:val="00707235"/>
    <w:rsid w:val="00707DD1"/>
    <w:rsid w:val="00710A7B"/>
    <w:rsid w:val="00713973"/>
    <w:rsid w:val="00715460"/>
    <w:rsid w:val="0071785D"/>
    <w:rsid w:val="00720A24"/>
    <w:rsid w:val="00720E60"/>
    <w:rsid w:val="007217C3"/>
    <w:rsid w:val="00723886"/>
    <w:rsid w:val="007242F4"/>
    <w:rsid w:val="00724E50"/>
    <w:rsid w:val="00724EE4"/>
    <w:rsid w:val="00732386"/>
    <w:rsid w:val="0073514D"/>
    <w:rsid w:val="007447F3"/>
    <w:rsid w:val="00745CB6"/>
    <w:rsid w:val="00747313"/>
    <w:rsid w:val="00747C84"/>
    <w:rsid w:val="007533CF"/>
    <w:rsid w:val="0075397D"/>
    <w:rsid w:val="00754000"/>
    <w:rsid w:val="0075499F"/>
    <w:rsid w:val="00755829"/>
    <w:rsid w:val="007565AB"/>
    <w:rsid w:val="0075724B"/>
    <w:rsid w:val="00765F54"/>
    <w:rsid w:val="007661BA"/>
    <w:rsid w:val="007661C8"/>
    <w:rsid w:val="007673D3"/>
    <w:rsid w:val="0077098D"/>
    <w:rsid w:val="007744DE"/>
    <w:rsid w:val="0077530D"/>
    <w:rsid w:val="00776D18"/>
    <w:rsid w:val="00783504"/>
    <w:rsid w:val="00785BF9"/>
    <w:rsid w:val="0078770E"/>
    <w:rsid w:val="007931FA"/>
    <w:rsid w:val="007979D9"/>
    <w:rsid w:val="007A08B7"/>
    <w:rsid w:val="007A121C"/>
    <w:rsid w:val="007A2AFF"/>
    <w:rsid w:val="007A4861"/>
    <w:rsid w:val="007A5234"/>
    <w:rsid w:val="007A7BBA"/>
    <w:rsid w:val="007B0C50"/>
    <w:rsid w:val="007B1E06"/>
    <w:rsid w:val="007B3782"/>
    <w:rsid w:val="007B48F9"/>
    <w:rsid w:val="007B5FA6"/>
    <w:rsid w:val="007C0034"/>
    <w:rsid w:val="007C0288"/>
    <w:rsid w:val="007C1A43"/>
    <w:rsid w:val="007C557D"/>
    <w:rsid w:val="007C6C06"/>
    <w:rsid w:val="007C75F9"/>
    <w:rsid w:val="007D0951"/>
    <w:rsid w:val="007D610D"/>
    <w:rsid w:val="007E125A"/>
    <w:rsid w:val="007E695E"/>
    <w:rsid w:val="007E7D14"/>
    <w:rsid w:val="007F0FA3"/>
    <w:rsid w:val="007F244B"/>
    <w:rsid w:val="007F2654"/>
    <w:rsid w:val="007F43DF"/>
    <w:rsid w:val="007F4C50"/>
    <w:rsid w:val="007F686E"/>
    <w:rsid w:val="007F6FE6"/>
    <w:rsid w:val="007F7E02"/>
    <w:rsid w:val="0080013E"/>
    <w:rsid w:val="00801759"/>
    <w:rsid w:val="00803F90"/>
    <w:rsid w:val="0081063E"/>
    <w:rsid w:val="00813288"/>
    <w:rsid w:val="008168FC"/>
    <w:rsid w:val="008224D9"/>
    <w:rsid w:val="00823371"/>
    <w:rsid w:val="00826E58"/>
    <w:rsid w:val="0082706B"/>
    <w:rsid w:val="00827A7A"/>
    <w:rsid w:val="00827AED"/>
    <w:rsid w:val="0083041B"/>
    <w:rsid w:val="00830996"/>
    <w:rsid w:val="00832080"/>
    <w:rsid w:val="00832C04"/>
    <w:rsid w:val="00833DB8"/>
    <w:rsid w:val="008345F1"/>
    <w:rsid w:val="008364FA"/>
    <w:rsid w:val="00836530"/>
    <w:rsid w:val="008400E6"/>
    <w:rsid w:val="00840491"/>
    <w:rsid w:val="008432B8"/>
    <w:rsid w:val="00845000"/>
    <w:rsid w:val="00845AE0"/>
    <w:rsid w:val="0085249F"/>
    <w:rsid w:val="00865512"/>
    <w:rsid w:val="00865B07"/>
    <w:rsid w:val="0086600F"/>
    <w:rsid w:val="008667EA"/>
    <w:rsid w:val="00873042"/>
    <w:rsid w:val="0087637F"/>
    <w:rsid w:val="00877506"/>
    <w:rsid w:val="00877A86"/>
    <w:rsid w:val="00882D05"/>
    <w:rsid w:val="008849BA"/>
    <w:rsid w:val="0088723F"/>
    <w:rsid w:val="0088743D"/>
    <w:rsid w:val="00890156"/>
    <w:rsid w:val="00890366"/>
    <w:rsid w:val="00892AD5"/>
    <w:rsid w:val="008A0E10"/>
    <w:rsid w:val="008A1512"/>
    <w:rsid w:val="008A1B59"/>
    <w:rsid w:val="008A2BA5"/>
    <w:rsid w:val="008A52A7"/>
    <w:rsid w:val="008A79F9"/>
    <w:rsid w:val="008B5CBD"/>
    <w:rsid w:val="008B77FF"/>
    <w:rsid w:val="008C022E"/>
    <w:rsid w:val="008C0494"/>
    <w:rsid w:val="008C16C6"/>
    <w:rsid w:val="008C2C6E"/>
    <w:rsid w:val="008C3A22"/>
    <w:rsid w:val="008D32B9"/>
    <w:rsid w:val="008D433B"/>
    <w:rsid w:val="008D452B"/>
    <w:rsid w:val="008D4A16"/>
    <w:rsid w:val="008E1188"/>
    <w:rsid w:val="008E3035"/>
    <w:rsid w:val="008E5401"/>
    <w:rsid w:val="008E54AE"/>
    <w:rsid w:val="008E566E"/>
    <w:rsid w:val="008E5F2A"/>
    <w:rsid w:val="008E689E"/>
    <w:rsid w:val="008F0B3B"/>
    <w:rsid w:val="008F1791"/>
    <w:rsid w:val="008F1B28"/>
    <w:rsid w:val="008F5ED1"/>
    <w:rsid w:val="00900720"/>
    <w:rsid w:val="0090161A"/>
    <w:rsid w:val="00901C60"/>
    <w:rsid w:val="00901EB6"/>
    <w:rsid w:val="00903A74"/>
    <w:rsid w:val="009041F8"/>
    <w:rsid w:val="00904C62"/>
    <w:rsid w:val="00905906"/>
    <w:rsid w:val="009068E8"/>
    <w:rsid w:val="00912B77"/>
    <w:rsid w:val="00912C3A"/>
    <w:rsid w:val="009136FF"/>
    <w:rsid w:val="00921E01"/>
    <w:rsid w:val="00922BA8"/>
    <w:rsid w:val="009245C1"/>
    <w:rsid w:val="00924DAC"/>
    <w:rsid w:val="00927058"/>
    <w:rsid w:val="00927C04"/>
    <w:rsid w:val="0093048C"/>
    <w:rsid w:val="009309F9"/>
    <w:rsid w:val="00930EB0"/>
    <w:rsid w:val="009348BD"/>
    <w:rsid w:val="00935835"/>
    <w:rsid w:val="009374EA"/>
    <w:rsid w:val="0094042C"/>
    <w:rsid w:val="00942750"/>
    <w:rsid w:val="009448CC"/>
    <w:rsid w:val="00944BDC"/>
    <w:rsid w:val="009450CE"/>
    <w:rsid w:val="009459BB"/>
    <w:rsid w:val="00947179"/>
    <w:rsid w:val="00947782"/>
    <w:rsid w:val="0095088C"/>
    <w:rsid w:val="009508CC"/>
    <w:rsid w:val="0095164B"/>
    <w:rsid w:val="009516BB"/>
    <w:rsid w:val="00954090"/>
    <w:rsid w:val="009548F6"/>
    <w:rsid w:val="0095699C"/>
    <w:rsid w:val="009573E7"/>
    <w:rsid w:val="00963E05"/>
    <w:rsid w:val="00964A45"/>
    <w:rsid w:val="00964E07"/>
    <w:rsid w:val="00967843"/>
    <w:rsid w:val="00967D54"/>
    <w:rsid w:val="00971028"/>
    <w:rsid w:val="0097356D"/>
    <w:rsid w:val="00974B73"/>
    <w:rsid w:val="00974D8A"/>
    <w:rsid w:val="0098136B"/>
    <w:rsid w:val="009859C6"/>
    <w:rsid w:val="00986669"/>
    <w:rsid w:val="00987B76"/>
    <w:rsid w:val="00993919"/>
    <w:rsid w:val="00993B84"/>
    <w:rsid w:val="00994394"/>
    <w:rsid w:val="00994C6A"/>
    <w:rsid w:val="00996483"/>
    <w:rsid w:val="00996F5A"/>
    <w:rsid w:val="009978C8"/>
    <w:rsid w:val="00997BB0"/>
    <w:rsid w:val="009A297E"/>
    <w:rsid w:val="009A3808"/>
    <w:rsid w:val="009A753B"/>
    <w:rsid w:val="009A7F49"/>
    <w:rsid w:val="009B041A"/>
    <w:rsid w:val="009B435C"/>
    <w:rsid w:val="009B4414"/>
    <w:rsid w:val="009B6902"/>
    <w:rsid w:val="009B6E57"/>
    <w:rsid w:val="009C2807"/>
    <w:rsid w:val="009C37C3"/>
    <w:rsid w:val="009C7C86"/>
    <w:rsid w:val="009D128B"/>
    <w:rsid w:val="009D21DA"/>
    <w:rsid w:val="009D2C88"/>
    <w:rsid w:val="009D2FF7"/>
    <w:rsid w:val="009D698F"/>
    <w:rsid w:val="009D752B"/>
    <w:rsid w:val="009E3D6F"/>
    <w:rsid w:val="009E7884"/>
    <w:rsid w:val="009E788A"/>
    <w:rsid w:val="009E7EB5"/>
    <w:rsid w:val="009F0E08"/>
    <w:rsid w:val="00A079AE"/>
    <w:rsid w:val="00A103DC"/>
    <w:rsid w:val="00A169C0"/>
    <w:rsid w:val="00A1763D"/>
    <w:rsid w:val="00A17921"/>
    <w:rsid w:val="00A17CEC"/>
    <w:rsid w:val="00A2167F"/>
    <w:rsid w:val="00A21965"/>
    <w:rsid w:val="00A21D27"/>
    <w:rsid w:val="00A2351C"/>
    <w:rsid w:val="00A27EF0"/>
    <w:rsid w:val="00A33593"/>
    <w:rsid w:val="00A374DB"/>
    <w:rsid w:val="00A42361"/>
    <w:rsid w:val="00A4652E"/>
    <w:rsid w:val="00A47767"/>
    <w:rsid w:val="00A50B20"/>
    <w:rsid w:val="00A51390"/>
    <w:rsid w:val="00A530D7"/>
    <w:rsid w:val="00A60D13"/>
    <w:rsid w:val="00A61A8F"/>
    <w:rsid w:val="00A621FA"/>
    <w:rsid w:val="00A6348F"/>
    <w:rsid w:val="00A71F0A"/>
    <w:rsid w:val="00A7223D"/>
    <w:rsid w:val="00A72745"/>
    <w:rsid w:val="00A73778"/>
    <w:rsid w:val="00A7404A"/>
    <w:rsid w:val="00A76C2F"/>
    <w:rsid w:val="00A76EFC"/>
    <w:rsid w:val="00A80195"/>
    <w:rsid w:val="00A805B5"/>
    <w:rsid w:val="00A822DF"/>
    <w:rsid w:val="00A8403B"/>
    <w:rsid w:val="00A87D50"/>
    <w:rsid w:val="00A91010"/>
    <w:rsid w:val="00A942FB"/>
    <w:rsid w:val="00A96956"/>
    <w:rsid w:val="00A97F29"/>
    <w:rsid w:val="00AA36EC"/>
    <w:rsid w:val="00AA3AAB"/>
    <w:rsid w:val="00AA56C8"/>
    <w:rsid w:val="00AA702E"/>
    <w:rsid w:val="00AA7AFD"/>
    <w:rsid w:val="00AA7D26"/>
    <w:rsid w:val="00AB0964"/>
    <w:rsid w:val="00AB1236"/>
    <w:rsid w:val="00AB29D4"/>
    <w:rsid w:val="00AB2E43"/>
    <w:rsid w:val="00AB5011"/>
    <w:rsid w:val="00AB5398"/>
    <w:rsid w:val="00AB6A21"/>
    <w:rsid w:val="00AC6D3C"/>
    <w:rsid w:val="00AC7368"/>
    <w:rsid w:val="00AC7FDB"/>
    <w:rsid w:val="00AD16B9"/>
    <w:rsid w:val="00AD25DD"/>
    <w:rsid w:val="00AD28DB"/>
    <w:rsid w:val="00AD6584"/>
    <w:rsid w:val="00AD65AA"/>
    <w:rsid w:val="00AE2B1E"/>
    <w:rsid w:val="00AE350E"/>
    <w:rsid w:val="00AE377D"/>
    <w:rsid w:val="00AE3B42"/>
    <w:rsid w:val="00AE4D13"/>
    <w:rsid w:val="00AF0EBA"/>
    <w:rsid w:val="00AF2463"/>
    <w:rsid w:val="00AF4B5A"/>
    <w:rsid w:val="00AF6596"/>
    <w:rsid w:val="00AF6FB8"/>
    <w:rsid w:val="00AF7131"/>
    <w:rsid w:val="00B02C8A"/>
    <w:rsid w:val="00B02EB7"/>
    <w:rsid w:val="00B03684"/>
    <w:rsid w:val="00B05F66"/>
    <w:rsid w:val="00B103A4"/>
    <w:rsid w:val="00B10B27"/>
    <w:rsid w:val="00B1203C"/>
    <w:rsid w:val="00B16515"/>
    <w:rsid w:val="00B174A9"/>
    <w:rsid w:val="00B17FBD"/>
    <w:rsid w:val="00B212BE"/>
    <w:rsid w:val="00B2575D"/>
    <w:rsid w:val="00B315A6"/>
    <w:rsid w:val="00B317B1"/>
    <w:rsid w:val="00B31813"/>
    <w:rsid w:val="00B33365"/>
    <w:rsid w:val="00B340BF"/>
    <w:rsid w:val="00B45BCC"/>
    <w:rsid w:val="00B50ECC"/>
    <w:rsid w:val="00B5357E"/>
    <w:rsid w:val="00B56FB6"/>
    <w:rsid w:val="00B57B36"/>
    <w:rsid w:val="00B57E6F"/>
    <w:rsid w:val="00B653F6"/>
    <w:rsid w:val="00B671F0"/>
    <w:rsid w:val="00B75206"/>
    <w:rsid w:val="00B80024"/>
    <w:rsid w:val="00B82786"/>
    <w:rsid w:val="00B86518"/>
    <w:rsid w:val="00B8686D"/>
    <w:rsid w:val="00B9037C"/>
    <w:rsid w:val="00B93533"/>
    <w:rsid w:val="00B93F69"/>
    <w:rsid w:val="00BA1C4F"/>
    <w:rsid w:val="00BA5821"/>
    <w:rsid w:val="00BB002E"/>
    <w:rsid w:val="00BB04A9"/>
    <w:rsid w:val="00BB18D2"/>
    <w:rsid w:val="00BB1DDC"/>
    <w:rsid w:val="00BB1DF5"/>
    <w:rsid w:val="00BB1EBA"/>
    <w:rsid w:val="00BB29FD"/>
    <w:rsid w:val="00BB4EB5"/>
    <w:rsid w:val="00BB6562"/>
    <w:rsid w:val="00BB6A64"/>
    <w:rsid w:val="00BC30C9"/>
    <w:rsid w:val="00BC4AF8"/>
    <w:rsid w:val="00BD03D6"/>
    <w:rsid w:val="00BD077D"/>
    <w:rsid w:val="00BD1E27"/>
    <w:rsid w:val="00BD4B97"/>
    <w:rsid w:val="00BD5323"/>
    <w:rsid w:val="00BD7E5F"/>
    <w:rsid w:val="00BE1BDE"/>
    <w:rsid w:val="00BE3E58"/>
    <w:rsid w:val="00BF01D2"/>
    <w:rsid w:val="00BF13CE"/>
    <w:rsid w:val="00C0020D"/>
    <w:rsid w:val="00C01616"/>
    <w:rsid w:val="00C0162B"/>
    <w:rsid w:val="00C068ED"/>
    <w:rsid w:val="00C06F8C"/>
    <w:rsid w:val="00C21AF8"/>
    <w:rsid w:val="00C2292D"/>
    <w:rsid w:val="00C22E0C"/>
    <w:rsid w:val="00C31D5F"/>
    <w:rsid w:val="00C345B1"/>
    <w:rsid w:val="00C35E20"/>
    <w:rsid w:val="00C40142"/>
    <w:rsid w:val="00C41784"/>
    <w:rsid w:val="00C467F7"/>
    <w:rsid w:val="00C5221E"/>
    <w:rsid w:val="00C526B3"/>
    <w:rsid w:val="00C52C3C"/>
    <w:rsid w:val="00C53A50"/>
    <w:rsid w:val="00C542F3"/>
    <w:rsid w:val="00C57182"/>
    <w:rsid w:val="00C57863"/>
    <w:rsid w:val="00C57D59"/>
    <w:rsid w:val="00C640AF"/>
    <w:rsid w:val="00C655FD"/>
    <w:rsid w:val="00C66E5F"/>
    <w:rsid w:val="00C716CC"/>
    <w:rsid w:val="00C723C5"/>
    <w:rsid w:val="00C74DFB"/>
    <w:rsid w:val="00C75407"/>
    <w:rsid w:val="00C757CD"/>
    <w:rsid w:val="00C7639B"/>
    <w:rsid w:val="00C822DB"/>
    <w:rsid w:val="00C841C6"/>
    <w:rsid w:val="00C845B5"/>
    <w:rsid w:val="00C870A8"/>
    <w:rsid w:val="00C87212"/>
    <w:rsid w:val="00C92B16"/>
    <w:rsid w:val="00C93841"/>
    <w:rsid w:val="00C94434"/>
    <w:rsid w:val="00C962B9"/>
    <w:rsid w:val="00CA01F1"/>
    <w:rsid w:val="00CA0D75"/>
    <w:rsid w:val="00CA1C95"/>
    <w:rsid w:val="00CA378C"/>
    <w:rsid w:val="00CA4EB4"/>
    <w:rsid w:val="00CA5A9C"/>
    <w:rsid w:val="00CB2847"/>
    <w:rsid w:val="00CB5E99"/>
    <w:rsid w:val="00CC2B7B"/>
    <w:rsid w:val="00CC35BC"/>
    <w:rsid w:val="00CC37A0"/>
    <w:rsid w:val="00CC4C20"/>
    <w:rsid w:val="00CC57CA"/>
    <w:rsid w:val="00CD1732"/>
    <w:rsid w:val="00CD3517"/>
    <w:rsid w:val="00CD3B65"/>
    <w:rsid w:val="00CD3DFB"/>
    <w:rsid w:val="00CD5FE2"/>
    <w:rsid w:val="00CE03B4"/>
    <w:rsid w:val="00CE0EB0"/>
    <w:rsid w:val="00CE447C"/>
    <w:rsid w:val="00CE5633"/>
    <w:rsid w:val="00CE5D77"/>
    <w:rsid w:val="00CE6803"/>
    <w:rsid w:val="00CE7C68"/>
    <w:rsid w:val="00CF5D3F"/>
    <w:rsid w:val="00D02B4C"/>
    <w:rsid w:val="00D040C4"/>
    <w:rsid w:val="00D06440"/>
    <w:rsid w:val="00D06D40"/>
    <w:rsid w:val="00D077DB"/>
    <w:rsid w:val="00D07FE9"/>
    <w:rsid w:val="00D101D5"/>
    <w:rsid w:val="00D110AC"/>
    <w:rsid w:val="00D16D9B"/>
    <w:rsid w:val="00D1745E"/>
    <w:rsid w:val="00D2019D"/>
    <w:rsid w:val="00D20AD1"/>
    <w:rsid w:val="00D22337"/>
    <w:rsid w:val="00D22F10"/>
    <w:rsid w:val="00D2582C"/>
    <w:rsid w:val="00D25886"/>
    <w:rsid w:val="00D265C6"/>
    <w:rsid w:val="00D26F3C"/>
    <w:rsid w:val="00D32D1A"/>
    <w:rsid w:val="00D370C9"/>
    <w:rsid w:val="00D37C09"/>
    <w:rsid w:val="00D43A79"/>
    <w:rsid w:val="00D46B7E"/>
    <w:rsid w:val="00D56167"/>
    <w:rsid w:val="00D57C84"/>
    <w:rsid w:val="00D60246"/>
    <w:rsid w:val="00D6057D"/>
    <w:rsid w:val="00D60804"/>
    <w:rsid w:val="00D65766"/>
    <w:rsid w:val="00D658F6"/>
    <w:rsid w:val="00D71640"/>
    <w:rsid w:val="00D7220A"/>
    <w:rsid w:val="00D73444"/>
    <w:rsid w:val="00D7491E"/>
    <w:rsid w:val="00D80A7F"/>
    <w:rsid w:val="00D80C47"/>
    <w:rsid w:val="00D829C9"/>
    <w:rsid w:val="00D82B80"/>
    <w:rsid w:val="00D836C5"/>
    <w:rsid w:val="00D8448C"/>
    <w:rsid w:val="00D84576"/>
    <w:rsid w:val="00D871D2"/>
    <w:rsid w:val="00D87CF7"/>
    <w:rsid w:val="00D9214D"/>
    <w:rsid w:val="00D93267"/>
    <w:rsid w:val="00D93D6A"/>
    <w:rsid w:val="00D97458"/>
    <w:rsid w:val="00D974F9"/>
    <w:rsid w:val="00DA1399"/>
    <w:rsid w:val="00DA1740"/>
    <w:rsid w:val="00DA24C6"/>
    <w:rsid w:val="00DA26FA"/>
    <w:rsid w:val="00DA4B26"/>
    <w:rsid w:val="00DA4D7B"/>
    <w:rsid w:val="00DA6FB3"/>
    <w:rsid w:val="00DB0BE2"/>
    <w:rsid w:val="00DB0DD4"/>
    <w:rsid w:val="00DB285F"/>
    <w:rsid w:val="00DB3390"/>
    <w:rsid w:val="00DB53BE"/>
    <w:rsid w:val="00DB67EA"/>
    <w:rsid w:val="00DC1D7F"/>
    <w:rsid w:val="00DC2840"/>
    <w:rsid w:val="00DC3389"/>
    <w:rsid w:val="00DC4756"/>
    <w:rsid w:val="00DC73EE"/>
    <w:rsid w:val="00DD271C"/>
    <w:rsid w:val="00DD71C9"/>
    <w:rsid w:val="00DD73FD"/>
    <w:rsid w:val="00DD7BDD"/>
    <w:rsid w:val="00DE264A"/>
    <w:rsid w:val="00DE3004"/>
    <w:rsid w:val="00DE324A"/>
    <w:rsid w:val="00DE462C"/>
    <w:rsid w:val="00DE5CBB"/>
    <w:rsid w:val="00DE7F26"/>
    <w:rsid w:val="00DF1A37"/>
    <w:rsid w:val="00DF3C70"/>
    <w:rsid w:val="00DF500A"/>
    <w:rsid w:val="00DF5072"/>
    <w:rsid w:val="00E02D18"/>
    <w:rsid w:val="00E041E7"/>
    <w:rsid w:val="00E07B34"/>
    <w:rsid w:val="00E134EB"/>
    <w:rsid w:val="00E15B3E"/>
    <w:rsid w:val="00E21705"/>
    <w:rsid w:val="00E236FB"/>
    <w:rsid w:val="00E23CA1"/>
    <w:rsid w:val="00E24AEA"/>
    <w:rsid w:val="00E26823"/>
    <w:rsid w:val="00E26F8C"/>
    <w:rsid w:val="00E357F1"/>
    <w:rsid w:val="00E4045A"/>
    <w:rsid w:val="00E409A8"/>
    <w:rsid w:val="00E40F64"/>
    <w:rsid w:val="00E42C52"/>
    <w:rsid w:val="00E43096"/>
    <w:rsid w:val="00E45285"/>
    <w:rsid w:val="00E47D6A"/>
    <w:rsid w:val="00E50C12"/>
    <w:rsid w:val="00E62400"/>
    <w:rsid w:val="00E65B91"/>
    <w:rsid w:val="00E673D7"/>
    <w:rsid w:val="00E67C1B"/>
    <w:rsid w:val="00E7209D"/>
    <w:rsid w:val="00E72EAD"/>
    <w:rsid w:val="00E74662"/>
    <w:rsid w:val="00E74680"/>
    <w:rsid w:val="00E75B5A"/>
    <w:rsid w:val="00E76DD8"/>
    <w:rsid w:val="00E77223"/>
    <w:rsid w:val="00E80A51"/>
    <w:rsid w:val="00E8146E"/>
    <w:rsid w:val="00E8420E"/>
    <w:rsid w:val="00E8528B"/>
    <w:rsid w:val="00E85B94"/>
    <w:rsid w:val="00E9199F"/>
    <w:rsid w:val="00E93EBA"/>
    <w:rsid w:val="00E970F7"/>
    <w:rsid w:val="00E974C8"/>
    <w:rsid w:val="00E978D0"/>
    <w:rsid w:val="00EA1CDA"/>
    <w:rsid w:val="00EA4613"/>
    <w:rsid w:val="00EA7F91"/>
    <w:rsid w:val="00EB1523"/>
    <w:rsid w:val="00EB4D3C"/>
    <w:rsid w:val="00EB4EF9"/>
    <w:rsid w:val="00EB6300"/>
    <w:rsid w:val="00EB67F0"/>
    <w:rsid w:val="00EC0E49"/>
    <w:rsid w:val="00EC101F"/>
    <w:rsid w:val="00EC128F"/>
    <w:rsid w:val="00EC1D9F"/>
    <w:rsid w:val="00EC2330"/>
    <w:rsid w:val="00EC4D43"/>
    <w:rsid w:val="00EC709A"/>
    <w:rsid w:val="00ED3183"/>
    <w:rsid w:val="00EE0131"/>
    <w:rsid w:val="00EE1621"/>
    <w:rsid w:val="00EE17B0"/>
    <w:rsid w:val="00EE1F75"/>
    <w:rsid w:val="00EE564B"/>
    <w:rsid w:val="00EE74AC"/>
    <w:rsid w:val="00EF06D9"/>
    <w:rsid w:val="00EF2174"/>
    <w:rsid w:val="00EF553C"/>
    <w:rsid w:val="00EF66BC"/>
    <w:rsid w:val="00F00544"/>
    <w:rsid w:val="00F018EB"/>
    <w:rsid w:val="00F02371"/>
    <w:rsid w:val="00F05363"/>
    <w:rsid w:val="00F069A9"/>
    <w:rsid w:val="00F078BE"/>
    <w:rsid w:val="00F13794"/>
    <w:rsid w:val="00F13E1B"/>
    <w:rsid w:val="00F175CB"/>
    <w:rsid w:val="00F178CE"/>
    <w:rsid w:val="00F244CD"/>
    <w:rsid w:val="00F25127"/>
    <w:rsid w:val="00F27C60"/>
    <w:rsid w:val="00F3049E"/>
    <w:rsid w:val="00F30C64"/>
    <w:rsid w:val="00F32BA2"/>
    <w:rsid w:val="00F32CDB"/>
    <w:rsid w:val="00F35AEF"/>
    <w:rsid w:val="00F41EE4"/>
    <w:rsid w:val="00F440C8"/>
    <w:rsid w:val="00F46693"/>
    <w:rsid w:val="00F53372"/>
    <w:rsid w:val="00F565FE"/>
    <w:rsid w:val="00F57555"/>
    <w:rsid w:val="00F6207F"/>
    <w:rsid w:val="00F621A0"/>
    <w:rsid w:val="00F63A70"/>
    <w:rsid w:val="00F63D8C"/>
    <w:rsid w:val="00F656CF"/>
    <w:rsid w:val="00F668D0"/>
    <w:rsid w:val="00F70306"/>
    <w:rsid w:val="00F704B2"/>
    <w:rsid w:val="00F70F26"/>
    <w:rsid w:val="00F72475"/>
    <w:rsid w:val="00F73B4D"/>
    <w:rsid w:val="00F7534E"/>
    <w:rsid w:val="00F802E3"/>
    <w:rsid w:val="00F86058"/>
    <w:rsid w:val="00F93662"/>
    <w:rsid w:val="00F93EDF"/>
    <w:rsid w:val="00FA16D1"/>
    <w:rsid w:val="00FA1802"/>
    <w:rsid w:val="00FA21D0"/>
    <w:rsid w:val="00FA5F5F"/>
    <w:rsid w:val="00FB04FB"/>
    <w:rsid w:val="00FB4E34"/>
    <w:rsid w:val="00FB4F2A"/>
    <w:rsid w:val="00FB6DAB"/>
    <w:rsid w:val="00FB730C"/>
    <w:rsid w:val="00FC2695"/>
    <w:rsid w:val="00FC3E03"/>
    <w:rsid w:val="00FC3FC1"/>
    <w:rsid w:val="00FC4BF3"/>
    <w:rsid w:val="00FD0E6A"/>
    <w:rsid w:val="00FF6342"/>
    <w:rsid w:val="00FF6CF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26F8C"/>
    <w:rPr>
      <w:color w:val="605E5C"/>
      <w:shd w:val="clear" w:color="auto" w:fill="E1DFDD"/>
    </w:rPr>
  </w:style>
  <w:style w:type="character" w:customStyle="1" w:styleId="react-xocs-alternative-link">
    <w:name w:val="react-xocs-alternative-link"/>
    <w:basedOn w:val="Carpredefinitoparagrafo"/>
    <w:rsid w:val="00700617"/>
  </w:style>
  <w:style w:type="character" w:customStyle="1" w:styleId="given-name">
    <w:name w:val="given-name"/>
    <w:basedOn w:val="Carpredefinitoparagrafo"/>
    <w:rsid w:val="00700617"/>
  </w:style>
  <w:style w:type="character" w:customStyle="1" w:styleId="text">
    <w:name w:val="text"/>
    <w:basedOn w:val="Carpredefinitoparagrafo"/>
    <w:rsid w:val="00700617"/>
  </w:style>
  <w:style w:type="character" w:customStyle="1" w:styleId="author-ref">
    <w:name w:val="author-ref"/>
    <w:basedOn w:val="Carpredefinitoparagrafo"/>
    <w:rsid w:val="00700617"/>
  </w:style>
  <w:style w:type="character" w:customStyle="1" w:styleId="button-link-text">
    <w:name w:val="button-link-text"/>
    <w:basedOn w:val="Carpredefinitoparagrafo"/>
    <w:rsid w:val="00014E53"/>
  </w:style>
  <w:style w:type="paragraph" w:styleId="Revisione">
    <w:name w:val="Revision"/>
    <w:hidden/>
    <w:uiPriority w:val="99"/>
    <w:semiHidden/>
    <w:rsid w:val="00E673D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3646">
      <w:bodyDiv w:val="1"/>
      <w:marLeft w:val="0"/>
      <w:marRight w:val="0"/>
      <w:marTop w:val="0"/>
      <w:marBottom w:val="0"/>
      <w:divBdr>
        <w:top w:val="none" w:sz="0" w:space="0" w:color="auto"/>
        <w:left w:val="none" w:sz="0" w:space="0" w:color="auto"/>
        <w:bottom w:val="none" w:sz="0" w:space="0" w:color="auto"/>
        <w:right w:val="none" w:sz="0" w:space="0" w:color="auto"/>
      </w:divBdr>
    </w:div>
    <w:div w:id="394619822">
      <w:bodyDiv w:val="1"/>
      <w:marLeft w:val="0"/>
      <w:marRight w:val="0"/>
      <w:marTop w:val="0"/>
      <w:marBottom w:val="0"/>
      <w:divBdr>
        <w:top w:val="none" w:sz="0" w:space="0" w:color="auto"/>
        <w:left w:val="none" w:sz="0" w:space="0" w:color="auto"/>
        <w:bottom w:val="none" w:sz="0" w:space="0" w:color="auto"/>
        <w:right w:val="none" w:sz="0" w:space="0" w:color="auto"/>
      </w:divBdr>
      <w:divsChild>
        <w:div w:id="46952707">
          <w:marLeft w:val="0"/>
          <w:marRight w:val="0"/>
          <w:marTop w:val="0"/>
          <w:marBottom w:val="0"/>
          <w:divBdr>
            <w:top w:val="none" w:sz="0" w:space="0" w:color="auto"/>
            <w:left w:val="none" w:sz="0" w:space="0" w:color="auto"/>
            <w:bottom w:val="none" w:sz="0" w:space="0" w:color="auto"/>
            <w:right w:val="none" w:sz="0" w:space="0" w:color="auto"/>
          </w:divBdr>
          <w:divsChild>
            <w:div w:id="2078016572">
              <w:marLeft w:val="0"/>
              <w:marRight w:val="0"/>
              <w:marTop w:val="0"/>
              <w:marBottom w:val="0"/>
              <w:divBdr>
                <w:top w:val="none" w:sz="0" w:space="0" w:color="auto"/>
                <w:left w:val="none" w:sz="0" w:space="0" w:color="auto"/>
                <w:bottom w:val="none" w:sz="0" w:space="0" w:color="auto"/>
                <w:right w:val="none" w:sz="0" w:space="0" w:color="auto"/>
              </w:divBdr>
              <w:divsChild>
                <w:div w:id="473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8075">
      <w:bodyDiv w:val="1"/>
      <w:marLeft w:val="0"/>
      <w:marRight w:val="0"/>
      <w:marTop w:val="0"/>
      <w:marBottom w:val="0"/>
      <w:divBdr>
        <w:top w:val="none" w:sz="0" w:space="0" w:color="auto"/>
        <w:left w:val="none" w:sz="0" w:space="0" w:color="auto"/>
        <w:bottom w:val="none" w:sz="0" w:space="0" w:color="auto"/>
        <w:right w:val="none" w:sz="0" w:space="0" w:color="auto"/>
      </w:divBdr>
      <w:divsChild>
        <w:div w:id="1212572272">
          <w:marLeft w:val="0"/>
          <w:marRight w:val="0"/>
          <w:marTop w:val="0"/>
          <w:marBottom w:val="0"/>
          <w:divBdr>
            <w:top w:val="none" w:sz="0" w:space="0" w:color="auto"/>
            <w:left w:val="none" w:sz="0" w:space="0" w:color="auto"/>
            <w:bottom w:val="none" w:sz="0" w:space="0" w:color="auto"/>
            <w:right w:val="none" w:sz="0" w:space="0" w:color="auto"/>
          </w:divBdr>
          <w:divsChild>
            <w:div w:id="147946086">
              <w:marLeft w:val="0"/>
              <w:marRight w:val="0"/>
              <w:marTop w:val="0"/>
              <w:marBottom w:val="0"/>
              <w:divBdr>
                <w:top w:val="none" w:sz="0" w:space="0" w:color="auto"/>
                <w:left w:val="none" w:sz="0" w:space="0" w:color="auto"/>
                <w:bottom w:val="none" w:sz="0" w:space="0" w:color="auto"/>
                <w:right w:val="none" w:sz="0" w:space="0" w:color="auto"/>
              </w:divBdr>
              <w:divsChild>
                <w:div w:id="7890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40528">
      <w:bodyDiv w:val="1"/>
      <w:marLeft w:val="0"/>
      <w:marRight w:val="0"/>
      <w:marTop w:val="0"/>
      <w:marBottom w:val="0"/>
      <w:divBdr>
        <w:top w:val="none" w:sz="0" w:space="0" w:color="auto"/>
        <w:left w:val="none" w:sz="0" w:space="0" w:color="auto"/>
        <w:bottom w:val="none" w:sz="0" w:space="0" w:color="auto"/>
        <w:right w:val="none" w:sz="0" w:space="0" w:color="auto"/>
      </w:divBdr>
    </w:div>
    <w:div w:id="585505091">
      <w:bodyDiv w:val="1"/>
      <w:marLeft w:val="0"/>
      <w:marRight w:val="0"/>
      <w:marTop w:val="0"/>
      <w:marBottom w:val="0"/>
      <w:divBdr>
        <w:top w:val="none" w:sz="0" w:space="0" w:color="auto"/>
        <w:left w:val="none" w:sz="0" w:space="0" w:color="auto"/>
        <w:bottom w:val="none" w:sz="0" w:space="0" w:color="auto"/>
        <w:right w:val="none" w:sz="0" w:space="0" w:color="auto"/>
      </w:divBdr>
    </w:div>
    <w:div w:id="727726873">
      <w:bodyDiv w:val="1"/>
      <w:marLeft w:val="0"/>
      <w:marRight w:val="0"/>
      <w:marTop w:val="0"/>
      <w:marBottom w:val="0"/>
      <w:divBdr>
        <w:top w:val="none" w:sz="0" w:space="0" w:color="auto"/>
        <w:left w:val="none" w:sz="0" w:space="0" w:color="auto"/>
        <w:bottom w:val="none" w:sz="0" w:space="0" w:color="auto"/>
        <w:right w:val="none" w:sz="0" w:space="0" w:color="auto"/>
      </w:divBdr>
      <w:divsChild>
        <w:div w:id="229076847">
          <w:marLeft w:val="0"/>
          <w:marRight w:val="0"/>
          <w:marTop w:val="0"/>
          <w:marBottom w:val="0"/>
          <w:divBdr>
            <w:top w:val="none" w:sz="0" w:space="0" w:color="auto"/>
            <w:left w:val="none" w:sz="0" w:space="0" w:color="auto"/>
            <w:bottom w:val="none" w:sz="0" w:space="0" w:color="auto"/>
            <w:right w:val="none" w:sz="0" w:space="0" w:color="auto"/>
          </w:divBdr>
          <w:divsChild>
            <w:div w:id="1259365807">
              <w:marLeft w:val="0"/>
              <w:marRight w:val="0"/>
              <w:marTop w:val="0"/>
              <w:marBottom w:val="180"/>
              <w:divBdr>
                <w:top w:val="none" w:sz="0" w:space="0" w:color="auto"/>
                <w:left w:val="none" w:sz="0" w:space="0" w:color="auto"/>
                <w:bottom w:val="none" w:sz="0" w:space="0" w:color="auto"/>
                <w:right w:val="none" w:sz="0" w:space="0" w:color="auto"/>
              </w:divBdr>
              <w:divsChild>
                <w:div w:id="615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4063">
      <w:bodyDiv w:val="1"/>
      <w:marLeft w:val="0"/>
      <w:marRight w:val="0"/>
      <w:marTop w:val="0"/>
      <w:marBottom w:val="0"/>
      <w:divBdr>
        <w:top w:val="none" w:sz="0" w:space="0" w:color="auto"/>
        <w:left w:val="none" w:sz="0" w:space="0" w:color="auto"/>
        <w:bottom w:val="none" w:sz="0" w:space="0" w:color="auto"/>
        <w:right w:val="none" w:sz="0" w:space="0" w:color="auto"/>
      </w:divBdr>
    </w:div>
    <w:div w:id="846752164">
      <w:bodyDiv w:val="1"/>
      <w:marLeft w:val="0"/>
      <w:marRight w:val="0"/>
      <w:marTop w:val="0"/>
      <w:marBottom w:val="0"/>
      <w:divBdr>
        <w:top w:val="none" w:sz="0" w:space="0" w:color="auto"/>
        <w:left w:val="none" w:sz="0" w:space="0" w:color="auto"/>
        <w:bottom w:val="none" w:sz="0" w:space="0" w:color="auto"/>
        <w:right w:val="none" w:sz="0" w:space="0" w:color="auto"/>
      </w:divBdr>
      <w:divsChild>
        <w:div w:id="1233004442">
          <w:marLeft w:val="0"/>
          <w:marRight w:val="0"/>
          <w:marTop w:val="0"/>
          <w:marBottom w:val="0"/>
          <w:divBdr>
            <w:top w:val="none" w:sz="0" w:space="0" w:color="auto"/>
            <w:left w:val="none" w:sz="0" w:space="0" w:color="auto"/>
            <w:bottom w:val="none" w:sz="0" w:space="0" w:color="auto"/>
            <w:right w:val="none" w:sz="0" w:space="0" w:color="auto"/>
          </w:divBdr>
          <w:divsChild>
            <w:div w:id="31662331">
              <w:marLeft w:val="0"/>
              <w:marRight w:val="0"/>
              <w:marTop w:val="0"/>
              <w:marBottom w:val="180"/>
              <w:divBdr>
                <w:top w:val="none" w:sz="0" w:space="0" w:color="auto"/>
                <w:left w:val="none" w:sz="0" w:space="0" w:color="auto"/>
                <w:bottom w:val="none" w:sz="0" w:space="0" w:color="auto"/>
                <w:right w:val="none" w:sz="0" w:space="0" w:color="auto"/>
              </w:divBdr>
              <w:divsChild>
                <w:div w:id="8120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51552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221">
      <w:bodyDiv w:val="1"/>
      <w:marLeft w:val="0"/>
      <w:marRight w:val="0"/>
      <w:marTop w:val="0"/>
      <w:marBottom w:val="0"/>
      <w:divBdr>
        <w:top w:val="none" w:sz="0" w:space="0" w:color="auto"/>
        <w:left w:val="none" w:sz="0" w:space="0" w:color="auto"/>
        <w:bottom w:val="none" w:sz="0" w:space="0" w:color="auto"/>
        <w:right w:val="none" w:sz="0" w:space="0" w:color="auto"/>
      </w:divBdr>
      <w:divsChild>
        <w:div w:id="1984848184">
          <w:marLeft w:val="0"/>
          <w:marRight w:val="0"/>
          <w:marTop w:val="0"/>
          <w:marBottom w:val="0"/>
          <w:divBdr>
            <w:top w:val="none" w:sz="0" w:space="0" w:color="auto"/>
            <w:left w:val="none" w:sz="0" w:space="0" w:color="auto"/>
            <w:bottom w:val="none" w:sz="0" w:space="0" w:color="auto"/>
            <w:right w:val="none" w:sz="0" w:space="0" w:color="auto"/>
          </w:divBdr>
          <w:divsChild>
            <w:div w:id="1335106488">
              <w:marLeft w:val="0"/>
              <w:marRight w:val="0"/>
              <w:marTop w:val="0"/>
              <w:marBottom w:val="0"/>
              <w:divBdr>
                <w:top w:val="none" w:sz="0" w:space="0" w:color="auto"/>
                <w:left w:val="none" w:sz="0" w:space="0" w:color="auto"/>
                <w:bottom w:val="none" w:sz="0" w:space="0" w:color="auto"/>
                <w:right w:val="none" w:sz="0" w:space="0" w:color="auto"/>
              </w:divBdr>
              <w:divsChild>
                <w:div w:id="934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078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170798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8227">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Template>
  <TotalTime>175</TotalTime>
  <Pages>6</Pages>
  <Words>3553</Words>
  <Characters>20258</Characters>
  <Application>Microsoft Office Word</Application>
  <DocSecurity>0</DocSecurity>
  <Lines>168</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Daniele Giusi</cp:lastModifiedBy>
  <cp:revision>103</cp:revision>
  <cp:lastPrinted>2015-05-12T18:31:00Z</cp:lastPrinted>
  <dcterms:created xsi:type="dcterms:W3CDTF">2025-03-01T13:46:00Z</dcterms:created>
  <dcterms:modified xsi:type="dcterms:W3CDTF">2025-03-04T14:50:00Z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