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FB0687">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4BB0120" w:rsidR="000A03B2" w:rsidRPr="00B57B36" w:rsidRDefault="00ED318E" w:rsidP="001D21AF">
            <w:pPr>
              <w:tabs>
                <w:tab w:val="left" w:pos="-108"/>
              </w:tabs>
              <w:ind w:left="-108"/>
              <w:rPr>
                <w:rFonts w:cs="Arial"/>
                <w:b/>
                <w:bCs/>
                <w:i/>
                <w:iCs/>
                <w:color w:val="000066"/>
                <w:sz w:val="22"/>
                <w:szCs w:val="22"/>
                <w:lang w:eastAsia="it-IT"/>
              </w:rPr>
            </w:pPr>
            <w:r w:rsidRPr="00ED318E">
              <w:rPr>
                <w:rFonts w:cs="Arial"/>
                <w:b/>
                <w:bCs/>
                <w:i/>
                <w:iCs/>
                <w:color w:val="000066"/>
                <w:sz w:val="22"/>
                <w:szCs w:val="22"/>
                <w:lang w:eastAsia="it-IT"/>
              </w:rPr>
              <w:t>VOL. xxx, 202</w:t>
            </w:r>
            <w:r w:rsidR="00F077CD">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FB0687">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FB0687">
        <w:trPr>
          <w:trHeight w:val="68"/>
          <w:jc w:val="center"/>
        </w:trPr>
        <w:tc>
          <w:tcPr>
            <w:tcW w:w="8782" w:type="dxa"/>
            <w:gridSpan w:val="2"/>
          </w:tcPr>
          <w:p w14:paraId="2CC1546A" w14:textId="77777777" w:rsidR="00F077CD" w:rsidRPr="00F077CD" w:rsidRDefault="00F077CD" w:rsidP="00F077CD">
            <w:pPr>
              <w:ind w:left="-107"/>
              <w:outlineLvl w:val="2"/>
              <w:rPr>
                <w:rFonts w:ascii="Tahoma" w:hAnsi="Tahoma" w:cs="Tahoma"/>
                <w:iCs/>
                <w:color w:val="333333"/>
                <w:sz w:val="14"/>
                <w:szCs w:val="14"/>
                <w:lang w:val="it-IT" w:eastAsia="it-IT"/>
              </w:rPr>
            </w:pPr>
            <w:r w:rsidRPr="00F077CD">
              <w:rPr>
                <w:rFonts w:ascii="Tahoma" w:hAnsi="Tahoma" w:cs="Tahoma"/>
                <w:iCs/>
                <w:color w:val="333333"/>
                <w:sz w:val="14"/>
                <w:szCs w:val="14"/>
                <w:lang w:val="it-IT" w:eastAsia="it-IT"/>
              </w:rPr>
              <w:t>Guest Editors: Fabrizio Bezzo, Flavio Manenti, Gabriele Pannocchia, Almerinda di Benedetto</w:t>
            </w:r>
          </w:p>
          <w:p w14:paraId="1B0F1814" w14:textId="0FD02214" w:rsidR="000A03B2" w:rsidRPr="00B57B36" w:rsidRDefault="00F077CD" w:rsidP="00F077CD">
            <w:pPr>
              <w:tabs>
                <w:tab w:val="left" w:pos="-108"/>
              </w:tabs>
              <w:spacing w:line="140" w:lineRule="atLeast"/>
              <w:ind w:left="-107"/>
              <w:jc w:val="left"/>
            </w:pPr>
            <w:r w:rsidRPr="00F077CD">
              <w:rPr>
                <w:rFonts w:ascii="Tahoma" w:hAnsi="Tahoma" w:cs="Tahoma"/>
                <w:iCs/>
                <w:color w:val="333333"/>
                <w:sz w:val="14"/>
                <w:szCs w:val="14"/>
                <w:lang w:eastAsia="it-IT"/>
              </w:rPr>
              <w:t>Copyright © 2025, AIDIC Servizi S.r.l.</w:t>
            </w:r>
            <w:r w:rsidRPr="00F077CD">
              <w:rPr>
                <w:rFonts w:ascii="Tahoma" w:hAnsi="Tahoma" w:cs="Tahoma"/>
                <w:iCs/>
                <w:color w:val="333333"/>
                <w:sz w:val="14"/>
                <w:szCs w:val="14"/>
                <w:lang w:eastAsia="it-IT"/>
              </w:rPr>
              <w:br/>
            </w:r>
            <w:r w:rsidRPr="00F077CD">
              <w:rPr>
                <w:rFonts w:ascii="Tahoma" w:hAnsi="Tahoma" w:cs="Tahoma"/>
                <w:b/>
                <w:iCs/>
                <w:color w:val="333333"/>
                <w:sz w:val="14"/>
                <w:szCs w:val="14"/>
                <w:lang w:eastAsia="it-IT"/>
              </w:rPr>
              <w:t>ISBN</w:t>
            </w:r>
            <w:r w:rsidRPr="00F077CD">
              <w:rPr>
                <w:rFonts w:ascii="Tahoma" w:hAnsi="Tahoma" w:cs="Tahoma"/>
                <w:iCs/>
                <w:color w:val="333333"/>
                <w:sz w:val="14"/>
                <w:szCs w:val="14"/>
                <w:lang w:eastAsia="it-IT"/>
              </w:rPr>
              <w:t xml:space="preserve"> 979-12-81206-17-5; </w:t>
            </w:r>
            <w:r w:rsidRPr="00F077CD">
              <w:rPr>
                <w:rFonts w:ascii="Tahoma" w:hAnsi="Tahoma" w:cs="Tahoma"/>
                <w:b/>
                <w:iCs/>
                <w:color w:val="333333"/>
                <w:sz w:val="14"/>
                <w:szCs w:val="14"/>
                <w:lang w:eastAsia="it-IT"/>
              </w:rPr>
              <w:t>ISSN</w:t>
            </w:r>
            <w:r w:rsidRPr="00F077CD">
              <w:rPr>
                <w:rFonts w:ascii="Tahoma" w:hAnsi="Tahoma" w:cs="Tahoma"/>
                <w:iCs/>
                <w:color w:val="333333"/>
                <w:sz w:val="14"/>
                <w:szCs w:val="14"/>
                <w:lang w:eastAsia="it-IT"/>
              </w:rPr>
              <w:t xml:space="preserve"> 2283-9216</w:t>
            </w:r>
          </w:p>
        </w:tc>
      </w:tr>
    </w:tbl>
    <w:p w14:paraId="37D68664" w14:textId="77777777" w:rsidR="00F077CD" w:rsidRDefault="00F077CD" w:rsidP="00F077CD">
      <w:pPr>
        <w:pStyle w:val="CETTitle"/>
        <w:rPr>
          <w:rFonts w:ascii="Times New Roman" w:hAnsi="Times New Roman"/>
          <w:b/>
          <w:bCs/>
          <w:sz w:val="28"/>
          <w:szCs w:val="28"/>
        </w:rPr>
      </w:pPr>
      <w:bookmarkStart w:id="0" w:name="_Hlk185141778"/>
      <w:r w:rsidRPr="006953DF">
        <w:rPr>
          <w:rFonts w:cs="Arial"/>
          <w:szCs w:val="32"/>
        </w:rPr>
        <w:t>Graphene oxide modified bimetallic Al/Fe (hydro)oxides doped activated carbon composite for efficient adsorption of hexavalent chromium from aqueous solution</w:t>
      </w:r>
      <w:bookmarkEnd w:id="0"/>
    </w:p>
    <w:p w14:paraId="0488FED2" w14:textId="56AEC698" w:rsidR="00B57E6F" w:rsidRPr="002B12DD" w:rsidRDefault="009A02BF" w:rsidP="002B12DD">
      <w:pPr>
        <w:pStyle w:val="CETAuthors"/>
      </w:pPr>
      <w:r w:rsidRPr="002B12DD">
        <w:t>Tsheamo W. Mogale</w:t>
      </w:r>
      <w:r w:rsidR="00F077CD" w:rsidRPr="002B12DD">
        <w:rPr>
          <w:vertAlign w:val="superscript"/>
        </w:rPr>
        <w:t>a,</w:t>
      </w:r>
      <w:r w:rsidR="00F077CD" w:rsidRPr="002B12DD">
        <w:t>*</w:t>
      </w:r>
      <w:r w:rsidRPr="002B12DD">
        <w:t xml:space="preserve">, </w:t>
      </w:r>
      <w:r w:rsidR="00844F16" w:rsidRPr="002B12DD">
        <w:t>Fisseha A Bezza</w:t>
      </w:r>
      <w:bookmarkStart w:id="1" w:name="_Hlk158832114"/>
      <w:r w:rsidR="00844F16" w:rsidRPr="002B12DD">
        <w:rPr>
          <w:vertAlign w:val="superscript"/>
        </w:rPr>
        <w:t>a</w:t>
      </w:r>
      <w:r w:rsidR="00844F16" w:rsidRPr="002B12DD">
        <w:t xml:space="preserve">, </w:t>
      </w:r>
      <w:bookmarkEnd w:id="1"/>
      <w:r w:rsidR="003161AA">
        <w:t>Shepherd Tichapondwa</w:t>
      </w:r>
      <w:r w:rsidR="003161AA" w:rsidRPr="002B12DD">
        <w:rPr>
          <w:vertAlign w:val="superscript"/>
        </w:rPr>
        <w:t>a</w:t>
      </w:r>
      <w:r w:rsidR="003161AA">
        <w:t>,</w:t>
      </w:r>
      <w:r w:rsidR="003161AA">
        <w:rPr>
          <w:vertAlign w:val="superscript"/>
        </w:rPr>
        <w:t xml:space="preserve"> </w:t>
      </w:r>
      <w:r w:rsidR="00844F16" w:rsidRPr="002B12DD">
        <w:t>Evans MN Chirwa</w:t>
      </w:r>
      <w:bookmarkStart w:id="2" w:name="_Hlk185142214"/>
      <w:r w:rsidR="00FC0265" w:rsidRPr="002B12DD">
        <w:rPr>
          <w:vertAlign w:val="superscript"/>
        </w:rPr>
        <w:t>a</w:t>
      </w:r>
      <w:bookmarkEnd w:id="2"/>
    </w:p>
    <w:p w14:paraId="46DF8201" w14:textId="05E3CA26" w:rsidR="002F6B98" w:rsidRPr="00772D0D" w:rsidRDefault="00844F16" w:rsidP="00B57E6F">
      <w:pPr>
        <w:pStyle w:val="CETAddress"/>
        <w:rPr>
          <w:lang w:val="es-PE"/>
        </w:rPr>
      </w:pPr>
      <w:r w:rsidRPr="00844F16">
        <w:rPr>
          <w:szCs w:val="16"/>
          <w:vertAlign w:val="superscript"/>
          <w:lang w:val="es-PE"/>
        </w:rPr>
        <w:t>a</w:t>
      </w:r>
      <w:r>
        <w:rPr>
          <w:vertAlign w:val="superscript"/>
          <w:lang w:val="es-PE"/>
        </w:rPr>
        <w:t xml:space="preserve"> </w:t>
      </w:r>
      <w:r w:rsidRPr="002B12DD">
        <w:t>Water Utilization and Environmental Engineering Division, Department of Chemical Engineering, University of Pretoria, Pretoria 0002, South Africa</w:t>
      </w:r>
      <w:r w:rsidR="002F6B98" w:rsidRPr="00772D0D">
        <w:rPr>
          <w:lang w:val="es-PE"/>
        </w:rPr>
        <w:t xml:space="preserve"> </w:t>
      </w:r>
    </w:p>
    <w:p w14:paraId="73F1267A" w14:textId="44DAF4A9" w:rsidR="00B57E6F" w:rsidRPr="006C25A0" w:rsidRDefault="009A02BF" w:rsidP="00B57E6F">
      <w:pPr>
        <w:pStyle w:val="CETemail"/>
        <w:rPr>
          <w:lang w:val="en-US"/>
        </w:rPr>
      </w:pPr>
      <w:r w:rsidRPr="009A02BF">
        <w:rPr>
          <w:lang w:val="en-US"/>
        </w:rPr>
        <w:t>*</w:t>
      </w:r>
      <w:r w:rsidR="00F077CD">
        <w:t>u15212191@tuks.co.za</w:t>
      </w:r>
    </w:p>
    <w:p w14:paraId="28E317D9" w14:textId="4C7FD772" w:rsidR="0002724A" w:rsidRPr="0002724A" w:rsidRDefault="0002724A" w:rsidP="0002724A">
      <w:pPr>
        <w:pStyle w:val="CETBodytext"/>
        <w:rPr>
          <w:rFonts w:cs="Arial"/>
          <w:lang w:val="en-ZA"/>
        </w:rPr>
      </w:pPr>
      <w:r w:rsidRPr="0002724A">
        <w:rPr>
          <w:rFonts w:cs="Arial"/>
          <w:lang w:val="en-ZA"/>
        </w:rPr>
        <w:t>The uncontrolled release of Cr(VI) poses significant risks to ecosystems, with studies showing that its concentrations in surface and groundwater frequently exceed safe limits for freshwater, wastewater, and soil. Cr(VI) is particularly hazardous due to its high solubility and mobility in water, as well as its ability to cause harm to humans and aquatic organisms even at trace levels. In this study, Al</w:t>
      </w:r>
      <w:r w:rsidRPr="0002724A">
        <w:rPr>
          <w:rFonts w:ascii="Cambria Math" w:hAnsi="Cambria Math" w:cs="Cambria Math"/>
          <w:lang w:val="en-ZA"/>
        </w:rPr>
        <w:t>₂</w:t>
      </w:r>
      <w:r w:rsidRPr="0002724A">
        <w:rPr>
          <w:rFonts w:cs="Arial"/>
          <w:lang w:val="en-ZA"/>
        </w:rPr>
        <w:t>O</w:t>
      </w:r>
      <w:r w:rsidRPr="0002724A">
        <w:rPr>
          <w:rFonts w:ascii="Cambria Math" w:hAnsi="Cambria Math" w:cs="Cambria Math"/>
          <w:lang w:val="en-ZA"/>
        </w:rPr>
        <w:t>₃</w:t>
      </w:r>
      <w:r w:rsidRPr="0002724A">
        <w:rPr>
          <w:rFonts w:cs="Arial"/>
          <w:lang w:val="en-ZA"/>
        </w:rPr>
        <w:t>@Fe</w:t>
      </w:r>
      <w:r w:rsidRPr="0002724A">
        <w:rPr>
          <w:rFonts w:ascii="Cambria Math" w:hAnsi="Cambria Math" w:cs="Cambria Math"/>
          <w:lang w:val="en-ZA"/>
        </w:rPr>
        <w:t>₂</w:t>
      </w:r>
      <w:r w:rsidRPr="0002724A">
        <w:rPr>
          <w:rFonts w:cs="Arial"/>
          <w:lang w:val="en-ZA"/>
        </w:rPr>
        <w:t>O</w:t>
      </w:r>
      <w:r w:rsidRPr="0002724A">
        <w:rPr>
          <w:rFonts w:ascii="Cambria Math" w:hAnsi="Cambria Math" w:cs="Cambria Math"/>
          <w:lang w:val="en-ZA"/>
        </w:rPr>
        <w:t>₃</w:t>
      </w:r>
      <w:r w:rsidRPr="0002724A">
        <w:rPr>
          <w:rFonts w:cs="Arial"/>
          <w:lang w:val="en-ZA"/>
        </w:rPr>
        <w:t xml:space="preserve"> nanoparticles doped activated carbon was synthesized via a co-precipitation method, using equimolar amounts of iron (Fe) and </w:t>
      </w:r>
      <w:r w:rsidR="00A119FF" w:rsidRPr="0002724A">
        <w:rPr>
          <w:rFonts w:cs="Arial"/>
          <w:lang w:val="en-ZA"/>
        </w:rPr>
        <w:t>aluminium</w:t>
      </w:r>
      <w:r w:rsidRPr="0002724A">
        <w:rPr>
          <w:rFonts w:cs="Arial"/>
          <w:lang w:val="en-ZA"/>
        </w:rPr>
        <w:t xml:space="preserve"> (Al) salts in the presence of finely ground wheat straw at a bimetal-to-straw mass ratio of 10:1. After co-precipitation, the mixture was dried and chemically activated with potassium hydroxide (KOH) at 500°C, which facilitated the formation of a porous carbon structure.  Subsequently, the Al</w:t>
      </w:r>
      <w:r w:rsidRPr="0002724A">
        <w:rPr>
          <w:rFonts w:ascii="Cambria Math" w:hAnsi="Cambria Math" w:cs="Cambria Math"/>
          <w:lang w:val="en-ZA"/>
        </w:rPr>
        <w:t>₂</w:t>
      </w:r>
      <w:r w:rsidRPr="0002724A">
        <w:rPr>
          <w:rFonts w:cs="Arial"/>
          <w:lang w:val="en-ZA"/>
        </w:rPr>
        <w:t>O</w:t>
      </w:r>
      <w:r w:rsidRPr="0002724A">
        <w:rPr>
          <w:rFonts w:ascii="Cambria Math" w:hAnsi="Cambria Math" w:cs="Cambria Math"/>
          <w:lang w:val="en-ZA"/>
        </w:rPr>
        <w:t>₃</w:t>
      </w:r>
      <w:r w:rsidRPr="0002724A">
        <w:rPr>
          <w:rFonts w:cs="Arial"/>
          <w:lang w:val="en-ZA"/>
        </w:rPr>
        <w:t>@Fe</w:t>
      </w:r>
      <w:r w:rsidRPr="0002724A">
        <w:rPr>
          <w:rFonts w:ascii="Cambria Math" w:hAnsi="Cambria Math" w:cs="Cambria Math"/>
          <w:lang w:val="en-ZA"/>
        </w:rPr>
        <w:t>₂</w:t>
      </w:r>
      <w:r w:rsidRPr="0002724A">
        <w:rPr>
          <w:rFonts w:cs="Arial"/>
          <w:lang w:val="en-ZA"/>
        </w:rPr>
        <w:t>O</w:t>
      </w:r>
      <w:r w:rsidRPr="0002724A">
        <w:rPr>
          <w:rFonts w:ascii="Cambria Math" w:hAnsi="Cambria Math" w:cs="Cambria Math"/>
          <w:lang w:val="en-ZA"/>
        </w:rPr>
        <w:t>₃</w:t>
      </w:r>
      <w:r w:rsidRPr="0002724A">
        <w:rPr>
          <w:rFonts w:cs="Arial"/>
          <w:lang w:val="en-ZA"/>
        </w:rPr>
        <w:t xml:space="preserve"> doped activated carbon was grafted with an equal mass of graphene oxide (GO), freeze-dried, and used</w:t>
      </w:r>
      <w:r w:rsidR="00A57252">
        <w:rPr>
          <w:rFonts w:cs="Arial"/>
          <w:lang w:val="en-ZA"/>
        </w:rPr>
        <w:t xml:space="preserve"> </w:t>
      </w:r>
      <w:r w:rsidR="00CA339A">
        <w:rPr>
          <w:rFonts w:cs="Arial"/>
          <w:lang w:val="en-ZA"/>
        </w:rPr>
        <w:t>for</w:t>
      </w:r>
      <w:r w:rsidRPr="0002724A">
        <w:rPr>
          <w:rFonts w:cs="Arial"/>
          <w:lang w:val="en-ZA"/>
        </w:rPr>
        <w:t xml:space="preserve"> </w:t>
      </w:r>
      <w:r w:rsidR="00A57252" w:rsidRPr="0002724A">
        <w:rPr>
          <w:rFonts w:cs="Arial"/>
          <w:lang w:val="en-ZA"/>
        </w:rPr>
        <w:t>adsorb</w:t>
      </w:r>
      <w:r w:rsidR="00CA339A">
        <w:rPr>
          <w:rFonts w:cs="Arial"/>
          <w:lang w:val="en-ZA"/>
        </w:rPr>
        <w:t>ing</w:t>
      </w:r>
      <w:r w:rsidRPr="0002724A">
        <w:rPr>
          <w:rFonts w:cs="Arial"/>
          <w:lang w:val="en-ZA"/>
        </w:rPr>
        <w:t xml:space="preserve"> Cr</w:t>
      </w:r>
      <w:r w:rsidR="00BB2B76">
        <w:rPr>
          <w:rFonts w:cs="Arial"/>
          <w:lang w:val="en-ZA"/>
        </w:rPr>
        <w:t>(</w:t>
      </w:r>
      <w:r w:rsidRPr="0002724A">
        <w:rPr>
          <w:rFonts w:cs="Arial"/>
          <w:lang w:val="en-ZA"/>
        </w:rPr>
        <w:t>VI</w:t>
      </w:r>
      <w:r w:rsidR="00BB2B76">
        <w:rPr>
          <w:rFonts w:cs="Arial"/>
          <w:lang w:val="en-ZA"/>
        </w:rPr>
        <w:t>)</w:t>
      </w:r>
      <w:r w:rsidRPr="0002724A">
        <w:rPr>
          <w:rFonts w:cs="Arial"/>
          <w:lang w:val="en-ZA"/>
        </w:rPr>
        <w:t xml:space="preserve"> from </w:t>
      </w:r>
      <w:r w:rsidR="000D57E3">
        <w:rPr>
          <w:rFonts w:cs="Arial"/>
          <w:lang w:val="en-ZA"/>
        </w:rPr>
        <w:t>water</w:t>
      </w:r>
      <w:r w:rsidRPr="0002724A">
        <w:rPr>
          <w:rFonts w:cs="Arial"/>
          <w:lang w:val="en-ZA"/>
        </w:rPr>
        <w:t>. The adsorption performance of the material was assessed at various initial concentrations of the adsorbate, different adsorbent dosages, and pH levels. The</w:t>
      </w:r>
      <w:r w:rsidR="00DC36D9">
        <w:rPr>
          <w:rFonts w:cs="Arial"/>
          <w:lang w:val="en-ZA"/>
        </w:rPr>
        <w:t xml:space="preserve"> </w:t>
      </w:r>
      <w:r w:rsidR="00915191">
        <w:rPr>
          <w:rFonts w:cs="Arial"/>
          <w:lang w:val="en-ZA"/>
        </w:rPr>
        <w:t xml:space="preserve">adsorbent </w:t>
      </w:r>
      <w:r w:rsidRPr="0002724A">
        <w:rPr>
          <w:rFonts w:cs="Arial"/>
          <w:lang w:val="en-ZA"/>
        </w:rPr>
        <w:t xml:space="preserve">achieved up to 99.9% removal of Cr(VI) from a 100 mg/L Cr(VI) contaminated solution. It exhibited a broad pH range adsorption potential, effectively functioning across a pH range of 4 to </w:t>
      </w:r>
      <w:r w:rsidR="00261EBB">
        <w:rPr>
          <w:rFonts w:cs="Arial"/>
          <w:lang w:val="en-ZA"/>
        </w:rPr>
        <w:t>7</w:t>
      </w:r>
      <w:r w:rsidRPr="0002724A">
        <w:rPr>
          <w:rFonts w:cs="Arial"/>
          <w:lang w:val="en-ZA"/>
        </w:rPr>
        <w:t>, with the highest adsorption occurring at lower pH levels</w:t>
      </w:r>
      <w:r w:rsidR="00D51940" w:rsidRPr="0002724A">
        <w:rPr>
          <w:rFonts w:cs="Arial"/>
          <w:lang w:val="en-ZA"/>
        </w:rPr>
        <w:t xml:space="preserve">. </w:t>
      </w:r>
      <w:r w:rsidRPr="0002724A">
        <w:rPr>
          <w:rFonts w:cs="Arial"/>
          <w:lang w:val="en-ZA"/>
        </w:rPr>
        <w:t>The grafting of GO significantly improved the adsorbent’s capacity, enabling complete</w:t>
      </w:r>
      <w:r w:rsidR="00677CC2">
        <w:rPr>
          <w:rFonts w:cs="Arial"/>
          <w:lang w:val="en-ZA"/>
        </w:rPr>
        <w:t xml:space="preserve"> eli</w:t>
      </w:r>
      <w:r w:rsidR="00F85189">
        <w:rPr>
          <w:rFonts w:cs="Arial"/>
          <w:lang w:val="en-ZA"/>
        </w:rPr>
        <w:t>mination</w:t>
      </w:r>
      <w:r w:rsidRPr="0002724A">
        <w:rPr>
          <w:rFonts w:cs="Arial"/>
          <w:lang w:val="en-ZA"/>
        </w:rPr>
        <w:t xml:space="preserve"> of residual Cr(VI). The</w:t>
      </w:r>
      <w:r w:rsidR="001A4072">
        <w:rPr>
          <w:rFonts w:cs="Arial"/>
          <w:lang w:val="en-ZA"/>
        </w:rPr>
        <w:t xml:space="preserve"> isotherm</w:t>
      </w:r>
      <w:r w:rsidRPr="0002724A">
        <w:rPr>
          <w:rFonts w:cs="Arial"/>
          <w:lang w:val="en-ZA"/>
        </w:rPr>
        <w:t xml:space="preserve"> adsorpti</w:t>
      </w:r>
      <w:r w:rsidR="00F85189">
        <w:rPr>
          <w:rFonts w:cs="Arial"/>
          <w:lang w:val="en-ZA"/>
        </w:rPr>
        <w:t>ve</w:t>
      </w:r>
      <w:r w:rsidRPr="0002724A">
        <w:rPr>
          <w:rFonts w:cs="Arial"/>
          <w:lang w:val="en-ZA"/>
        </w:rPr>
        <w:t xml:space="preserve"> </w:t>
      </w:r>
      <w:r w:rsidR="001A4072">
        <w:rPr>
          <w:rFonts w:cs="Arial"/>
          <w:lang w:val="en-ZA"/>
        </w:rPr>
        <w:t xml:space="preserve">study </w:t>
      </w:r>
      <w:r w:rsidRPr="0002724A">
        <w:rPr>
          <w:rFonts w:cs="Arial"/>
          <w:lang w:val="en-ZA"/>
        </w:rPr>
        <w:t>obeyed to the Langmuir</w:t>
      </w:r>
      <w:r w:rsidR="001A4072">
        <w:rPr>
          <w:rFonts w:cs="Arial"/>
          <w:lang w:val="en-ZA"/>
        </w:rPr>
        <w:t xml:space="preserve"> isotherm</w:t>
      </w:r>
      <w:r w:rsidRPr="0002724A">
        <w:rPr>
          <w:rFonts w:cs="Arial"/>
          <w:lang w:val="en-ZA"/>
        </w:rPr>
        <w:t>, with a maximum adsorpti</w:t>
      </w:r>
      <w:r w:rsidR="00F85189">
        <w:rPr>
          <w:rFonts w:cs="Arial"/>
          <w:lang w:val="en-ZA"/>
        </w:rPr>
        <w:t>ve</w:t>
      </w:r>
      <w:r w:rsidRPr="0002724A">
        <w:rPr>
          <w:rFonts w:cs="Arial"/>
          <w:lang w:val="en-ZA"/>
        </w:rPr>
        <w:t xml:space="preserve"> capa</w:t>
      </w:r>
      <w:r w:rsidR="00F85189">
        <w:rPr>
          <w:rFonts w:cs="Arial"/>
          <w:lang w:val="en-ZA"/>
        </w:rPr>
        <w:t>bility</w:t>
      </w:r>
      <w:r w:rsidRPr="0002724A">
        <w:rPr>
          <w:rFonts w:cs="Arial"/>
          <w:lang w:val="en-ZA"/>
        </w:rPr>
        <w:t xml:space="preserve"> (</w:t>
      </w:r>
      <m:oMath>
        <m:sSub>
          <m:sSubPr>
            <m:ctrlPr>
              <w:rPr>
                <w:rFonts w:ascii="Cambria Math" w:hAnsi="Cambria Math" w:cs="Arial"/>
                <w:i/>
                <w:lang w:val="en-ZA"/>
              </w:rPr>
            </m:ctrlPr>
          </m:sSubPr>
          <m:e>
            <m:r>
              <w:rPr>
                <w:rFonts w:ascii="Cambria Math" w:hAnsi="Cambria Math" w:cs="Arial"/>
                <w:lang w:val="en-ZA"/>
              </w:rPr>
              <m:t>q</m:t>
            </m:r>
          </m:e>
          <m:sub>
            <m:r>
              <w:rPr>
                <w:rFonts w:ascii="Cambria Math" w:hAnsi="Cambria Math" w:cs="Arial"/>
                <w:lang w:val="en-ZA"/>
              </w:rPr>
              <m:t>max</m:t>
            </m:r>
          </m:sub>
        </m:sSub>
        <m:r>
          <w:rPr>
            <w:rFonts w:ascii="Cambria Math" w:hAnsi="Cambria Math" w:cs="Arial"/>
            <w:lang w:val="en-ZA"/>
          </w:rPr>
          <m:t>)</m:t>
        </m:r>
      </m:oMath>
      <w:r w:rsidRPr="0002724A">
        <w:rPr>
          <w:rFonts w:cs="Arial"/>
          <w:lang w:val="en-ZA"/>
        </w:rPr>
        <w:t xml:space="preserve">  of 95.17 mg/g and a 99.24% fit to the </w:t>
      </w:r>
      <w:r w:rsidR="001A4072">
        <w:rPr>
          <w:rFonts w:cs="Arial"/>
          <w:lang w:val="en-ZA"/>
        </w:rPr>
        <w:t>model</w:t>
      </w:r>
      <w:r w:rsidRPr="0002724A">
        <w:rPr>
          <w:rFonts w:cs="Arial"/>
          <w:lang w:val="en-ZA"/>
        </w:rPr>
        <w:t xml:space="preserve">. </w:t>
      </w:r>
      <w:r w:rsidR="00A84BCF" w:rsidRPr="002065E0">
        <w:rPr>
          <w:rFonts w:cs="Arial"/>
          <w:lang w:val="en-ZA"/>
        </w:rPr>
        <w:t>An</w:t>
      </w:r>
      <w:r w:rsidR="002065E0" w:rsidRPr="002065E0">
        <w:rPr>
          <w:rFonts w:cs="Arial"/>
          <w:lang w:val="en-ZA"/>
        </w:rPr>
        <w:t xml:space="preserve"> extremely porous s</w:t>
      </w:r>
      <w:r w:rsidR="00A84BCF">
        <w:rPr>
          <w:rFonts w:cs="Arial"/>
          <w:lang w:val="en-ZA"/>
        </w:rPr>
        <w:t>tructure</w:t>
      </w:r>
      <w:r w:rsidR="002065E0" w:rsidRPr="002065E0">
        <w:rPr>
          <w:rFonts w:cs="Arial"/>
          <w:lang w:val="en-ZA"/>
        </w:rPr>
        <w:t xml:space="preserve"> was displayed using </w:t>
      </w:r>
      <w:r w:rsidR="002065E0" w:rsidRPr="008201CE">
        <w:rPr>
          <w:rFonts w:cs="Arial"/>
          <w:lang w:val="en-ZA"/>
        </w:rPr>
        <w:t>scanning electron microscopy (SEM)</w:t>
      </w:r>
      <w:r w:rsidRPr="0002724A">
        <w:rPr>
          <w:rFonts w:cs="Arial"/>
          <w:lang w:val="en-ZA"/>
        </w:rPr>
        <w:t xml:space="preserve"> with uniformly dispersed Al</w:t>
      </w:r>
      <w:r w:rsidRPr="0002724A">
        <w:rPr>
          <w:rFonts w:ascii="Cambria Math" w:hAnsi="Cambria Math" w:cs="Cambria Math"/>
          <w:lang w:val="en-ZA"/>
        </w:rPr>
        <w:t>₂</w:t>
      </w:r>
      <w:r w:rsidRPr="0002724A">
        <w:rPr>
          <w:rFonts w:cs="Arial"/>
          <w:lang w:val="en-ZA"/>
        </w:rPr>
        <w:t>O</w:t>
      </w:r>
      <w:r w:rsidRPr="0002724A">
        <w:rPr>
          <w:rFonts w:ascii="Cambria Math" w:hAnsi="Cambria Math" w:cs="Cambria Math"/>
          <w:lang w:val="en-ZA"/>
        </w:rPr>
        <w:t>₃</w:t>
      </w:r>
      <w:r w:rsidRPr="0002724A">
        <w:rPr>
          <w:rFonts w:cs="Arial"/>
          <w:lang w:val="en-ZA"/>
        </w:rPr>
        <w:t>@Fe</w:t>
      </w:r>
      <w:r w:rsidRPr="0002724A">
        <w:rPr>
          <w:rFonts w:ascii="Cambria Math" w:hAnsi="Cambria Math" w:cs="Cambria Math"/>
          <w:lang w:val="en-ZA"/>
        </w:rPr>
        <w:t>₂</w:t>
      </w:r>
      <w:r w:rsidRPr="0002724A">
        <w:rPr>
          <w:rFonts w:cs="Arial"/>
          <w:lang w:val="en-ZA"/>
        </w:rPr>
        <w:t>O</w:t>
      </w:r>
      <w:r w:rsidRPr="0002724A">
        <w:rPr>
          <w:rFonts w:ascii="Cambria Math" w:hAnsi="Cambria Math" w:cs="Cambria Math"/>
          <w:lang w:val="en-ZA"/>
        </w:rPr>
        <w:t>₃</w:t>
      </w:r>
      <w:r w:rsidRPr="0002724A">
        <w:rPr>
          <w:rFonts w:cs="Arial"/>
          <w:lang w:val="en-ZA"/>
        </w:rPr>
        <w:t xml:space="preserve"> nanoparticles on the porous graphene oxide/carbon matrix. </w:t>
      </w:r>
      <w:r>
        <w:rPr>
          <w:rFonts w:cs="Arial"/>
          <w:lang w:val="en-ZA"/>
        </w:rPr>
        <w:t xml:space="preserve">The </w:t>
      </w:r>
      <w:r w:rsidRPr="0002724A">
        <w:rPr>
          <w:rFonts w:cs="Arial"/>
          <w:lang w:val="en-ZA"/>
        </w:rPr>
        <w:t xml:space="preserve">Fourier Transform Infrared Spectroscopy (FTIR) study displayed high surface area of the adsorbent with rich oxygen containing functional groups. </w:t>
      </w:r>
    </w:p>
    <w:p w14:paraId="2EC59137" w14:textId="77777777" w:rsidR="0002724A" w:rsidRDefault="0002724A" w:rsidP="002B12DD">
      <w:pPr>
        <w:pStyle w:val="CETBodytext"/>
        <w:rPr>
          <w:rFonts w:cs="Arial"/>
        </w:rPr>
      </w:pPr>
    </w:p>
    <w:p w14:paraId="476B2F2E" w14:textId="77777777" w:rsidR="00600535" w:rsidRPr="002B12DD" w:rsidRDefault="00600535" w:rsidP="002B12DD">
      <w:pPr>
        <w:pStyle w:val="CETHeading1"/>
      </w:pPr>
      <w:r w:rsidRPr="002B12DD">
        <w:t>Introduction</w:t>
      </w:r>
    </w:p>
    <w:p w14:paraId="6533BFC6" w14:textId="134CA9E8" w:rsidR="00F133A8" w:rsidRPr="00EF2998" w:rsidRDefault="004E0939" w:rsidP="00F133A8">
      <w:pPr>
        <w:pStyle w:val="CETBodytext"/>
        <w:rPr>
          <w:lang w:val="en-ZA"/>
        </w:rPr>
      </w:pPr>
      <w:r w:rsidRPr="00D0587F">
        <w:rPr>
          <w:lang w:val="en-ZA"/>
        </w:rPr>
        <w:t>Heavy</w:t>
      </w:r>
      <w:r w:rsidR="007819BC" w:rsidRPr="007819BC">
        <w:rPr>
          <w:lang w:val="en-ZA"/>
        </w:rPr>
        <w:t xml:space="preserve"> metal contamination has become a pressing challenge for humanity due to advancements in industrial and agricultural activities, increased anthropogenic activities, and natural processes. </w:t>
      </w:r>
      <w:r w:rsidR="00911FA7" w:rsidRPr="00493179">
        <w:rPr>
          <w:lang w:val="en-ZA"/>
        </w:rPr>
        <w:t xml:space="preserve">Since the </w:t>
      </w:r>
      <w:r w:rsidR="00911FA7" w:rsidRPr="00911FA7">
        <w:rPr>
          <w:lang w:val="en-ZA"/>
        </w:rPr>
        <w:t>planet’s formation</w:t>
      </w:r>
      <w:r w:rsidR="00911FA7" w:rsidRPr="00493179">
        <w:rPr>
          <w:lang w:val="en-ZA"/>
        </w:rPr>
        <w:t xml:space="preserve">, heavy metals have naturally been present in the </w:t>
      </w:r>
      <w:r w:rsidR="00911FA7" w:rsidRPr="00911FA7">
        <w:rPr>
          <w:lang w:val="en-ZA"/>
        </w:rPr>
        <w:t xml:space="preserve">crust of the </w:t>
      </w:r>
      <w:r w:rsidR="00911FA7" w:rsidRPr="00493179">
        <w:rPr>
          <w:lang w:val="en-ZA"/>
        </w:rPr>
        <w:t xml:space="preserve">Earth. </w:t>
      </w:r>
      <w:r w:rsidR="00911FA7" w:rsidRPr="00911FA7">
        <w:rPr>
          <w:lang w:val="en-ZA"/>
        </w:rPr>
        <w:t>However</w:t>
      </w:r>
      <w:r w:rsidR="00911FA7" w:rsidRPr="00493179">
        <w:rPr>
          <w:lang w:val="en-ZA"/>
        </w:rPr>
        <w:t xml:space="preserve">, the amount of metallic materials in both terrestrial and aquatic habitats has significantly increased </w:t>
      </w:r>
      <w:r w:rsidR="00AA2CFA">
        <w:rPr>
          <w:lang w:val="en-ZA"/>
        </w:rPr>
        <w:t xml:space="preserve">because </w:t>
      </w:r>
      <w:r w:rsidR="00911FA7" w:rsidRPr="00493179">
        <w:rPr>
          <w:lang w:val="en-ZA"/>
        </w:rPr>
        <w:t xml:space="preserve">of </w:t>
      </w:r>
      <w:r w:rsidR="00C3190E">
        <w:rPr>
          <w:lang w:val="en-ZA"/>
        </w:rPr>
        <w:t xml:space="preserve">a </w:t>
      </w:r>
      <w:r w:rsidR="00911FA7" w:rsidRPr="00493179">
        <w:rPr>
          <w:lang w:val="en-ZA"/>
        </w:rPr>
        <w:t xml:space="preserve">sharp </w:t>
      </w:r>
      <w:r w:rsidR="00503446">
        <w:rPr>
          <w:lang w:val="en-ZA"/>
        </w:rPr>
        <w:t>rise</w:t>
      </w:r>
      <w:r w:rsidR="00911FA7" w:rsidRPr="00493179">
        <w:rPr>
          <w:lang w:val="en-ZA"/>
        </w:rPr>
        <w:t xml:space="preserve"> in the use of heavy metal</w:t>
      </w:r>
      <w:r w:rsidR="00503446">
        <w:rPr>
          <w:lang w:val="en-ZA"/>
        </w:rPr>
        <w:t>lics</w:t>
      </w:r>
      <w:r w:rsidR="00911FA7" w:rsidRPr="00493179">
        <w:rPr>
          <w:lang w:val="en-ZA"/>
        </w:rPr>
        <w:t xml:space="preserve"> (Gautam et al., 2016). Even in </w:t>
      </w:r>
      <w:r w:rsidR="00911FA7" w:rsidRPr="00911FA7">
        <w:rPr>
          <w:lang w:val="en-ZA"/>
        </w:rPr>
        <w:t>trace</w:t>
      </w:r>
      <w:r w:rsidR="00911FA7" w:rsidRPr="00493179">
        <w:rPr>
          <w:lang w:val="en-ZA"/>
        </w:rPr>
        <w:t xml:space="preserve"> </w:t>
      </w:r>
      <w:r w:rsidR="00911FA7" w:rsidRPr="00911FA7">
        <w:rPr>
          <w:lang w:val="en-ZA"/>
        </w:rPr>
        <w:t>amounts</w:t>
      </w:r>
      <w:r w:rsidR="00911FA7" w:rsidRPr="00493179">
        <w:rPr>
          <w:lang w:val="en-ZA"/>
        </w:rPr>
        <w:t>, common heavy metal</w:t>
      </w:r>
      <w:r w:rsidR="00503446">
        <w:rPr>
          <w:lang w:val="en-ZA"/>
        </w:rPr>
        <w:t xml:space="preserve">lics such as </w:t>
      </w:r>
      <w:r w:rsidR="00886C48" w:rsidRPr="00886C48">
        <w:rPr>
          <w:lang w:val="en-ZA"/>
        </w:rPr>
        <w:t>cadmium (Cd), lead (Pb), mercury (Hg), chromium (Cr), nickel (Ni) and arsenic (As)</w:t>
      </w:r>
      <w:r w:rsidR="00886C48">
        <w:rPr>
          <w:lang w:val="en-ZA"/>
        </w:rPr>
        <w:t xml:space="preserve"> </w:t>
      </w:r>
      <w:r w:rsidR="00911FA7" w:rsidRPr="00493179">
        <w:rPr>
          <w:lang w:val="en-ZA"/>
        </w:rPr>
        <w:t>are extremely poisonous.</w:t>
      </w:r>
      <w:r w:rsidR="00911FA7">
        <w:rPr>
          <w:lang w:val="en-ZA"/>
        </w:rPr>
        <w:t xml:space="preserve"> </w:t>
      </w:r>
      <w:r w:rsidR="007819BC" w:rsidRPr="007819BC">
        <w:rPr>
          <w:lang w:val="en-ZA"/>
        </w:rPr>
        <w:t>These metal</w:t>
      </w:r>
      <w:r w:rsidR="00911FA7">
        <w:rPr>
          <w:lang w:val="en-ZA"/>
        </w:rPr>
        <w:t>lics</w:t>
      </w:r>
      <w:r w:rsidR="007819BC" w:rsidRPr="007819BC">
        <w:rPr>
          <w:lang w:val="en-ZA"/>
        </w:rPr>
        <w:t xml:space="preserve"> </w:t>
      </w:r>
      <w:r w:rsidR="00911FA7" w:rsidRPr="002E7DF7">
        <w:rPr>
          <w:lang w:val="en-ZA"/>
        </w:rPr>
        <w:t xml:space="preserve">have the potential to cause major health issues </w:t>
      </w:r>
      <w:r w:rsidR="007819BC" w:rsidRPr="007819BC">
        <w:rPr>
          <w:lang w:val="en-ZA"/>
        </w:rPr>
        <w:t xml:space="preserve">in humans and other organisms, such as carcinogenicity and toxicity affecting various organs, including </w:t>
      </w:r>
      <w:r w:rsidR="0076341D">
        <w:rPr>
          <w:lang w:val="en-ZA"/>
        </w:rPr>
        <w:t>the liver, kidney, brain</w:t>
      </w:r>
      <w:r w:rsidR="007819BC" w:rsidRPr="007819BC">
        <w:rPr>
          <w:lang w:val="en-ZA"/>
        </w:rPr>
        <w:t>,</w:t>
      </w:r>
      <w:r w:rsidR="0076341D">
        <w:rPr>
          <w:lang w:val="en-ZA"/>
        </w:rPr>
        <w:t xml:space="preserve"> heart and </w:t>
      </w:r>
      <w:r w:rsidR="007819BC" w:rsidRPr="007819BC">
        <w:rPr>
          <w:lang w:val="en-ZA"/>
        </w:rPr>
        <w:t>skin toxicity</w:t>
      </w:r>
      <w:r w:rsidR="0076341D">
        <w:rPr>
          <w:lang w:val="en-ZA"/>
        </w:rPr>
        <w:t xml:space="preserve">. </w:t>
      </w:r>
      <w:r w:rsidR="007819BC" w:rsidRPr="007819BC">
        <w:rPr>
          <w:lang w:val="en-ZA"/>
        </w:rPr>
        <w:t xml:space="preserve">Additionally, they can cause reproductive issues and developmental abnormalities (Mitra et al., 2022). </w:t>
      </w:r>
      <w:r w:rsidR="009C3F1A">
        <w:rPr>
          <w:lang w:val="en-ZA"/>
        </w:rPr>
        <w:t>T</w:t>
      </w:r>
      <w:r w:rsidR="009C3F1A" w:rsidRPr="009C3F1A">
        <w:rPr>
          <w:lang w:val="en-ZA"/>
        </w:rPr>
        <w:t>rivalent-Cr(III)</w:t>
      </w:r>
      <w:r w:rsidR="009C3F1A">
        <w:rPr>
          <w:lang w:val="en-ZA"/>
        </w:rPr>
        <w:t xml:space="preserve"> and </w:t>
      </w:r>
      <w:r w:rsidR="000A1B9A" w:rsidRPr="002E7DF7">
        <w:rPr>
          <w:lang w:val="en-ZA"/>
        </w:rPr>
        <w:t>Hexavalent</w:t>
      </w:r>
      <w:r w:rsidR="000A1B9A">
        <w:rPr>
          <w:lang w:val="en-ZA"/>
        </w:rPr>
        <w:t>-</w:t>
      </w:r>
      <w:r w:rsidR="000A1B9A" w:rsidRPr="002E7DF7">
        <w:rPr>
          <w:lang w:val="en-ZA"/>
        </w:rPr>
        <w:t>Cr(VI)</w:t>
      </w:r>
      <w:r w:rsidR="009C3F1A">
        <w:rPr>
          <w:lang w:val="en-ZA"/>
        </w:rPr>
        <w:t xml:space="preserve"> </w:t>
      </w:r>
      <w:r w:rsidR="000A1B9A" w:rsidRPr="002E7DF7">
        <w:rPr>
          <w:lang w:val="en-ZA"/>
        </w:rPr>
        <w:t>are the two stable oxidation states of chromium, which is one of the most dangerous heavy metal. There are two types of Cr found in aquatic media: Cr(</w:t>
      </w:r>
      <w:r w:rsidR="001D608B">
        <w:rPr>
          <w:lang w:val="en-ZA"/>
        </w:rPr>
        <w:t>VI</w:t>
      </w:r>
      <w:r w:rsidR="000A1B9A" w:rsidRPr="002E7DF7">
        <w:rPr>
          <w:lang w:val="en-ZA"/>
        </w:rPr>
        <w:t>) and Cr(</w:t>
      </w:r>
      <w:r w:rsidR="001D608B">
        <w:rPr>
          <w:lang w:val="en-ZA"/>
        </w:rPr>
        <w:t>II</w:t>
      </w:r>
      <w:r w:rsidR="000A1B9A" w:rsidRPr="002E7DF7">
        <w:rPr>
          <w:lang w:val="en-ZA"/>
        </w:rPr>
        <w:t>I). In reducing conditions, Cr(III) is dominant, but in oxidizing situations, Cr(VI) is dominant.</w:t>
      </w:r>
      <w:r w:rsidR="000A1B9A">
        <w:rPr>
          <w:lang w:val="en-ZA"/>
        </w:rPr>
        <w:t xml:space="preserve"> </w:t>
      </w:r>
      <w:r w:rsidR="00282147" w:rsidRPr="000F58CA">
        <w:rPr>
          <w:lang w:val="en-ZA"/>
        </w:rPr>
        <w:t xml:space="preserve">The relative distribution of Cr(VI) </w:t>
      </w:r>
      <w:r w:rsidR="00282147" w:rsidRPr="00282147">
        <w:rPr>
          <w:lang w:val="en-ZA"/>
        </w:rPr>
        <w:lastRenderedPageBreak/>
        <w:t xml:space="preserve">predominant </w:t>
      </w:r>
      <w:r w:rsidR="00282147" w:rsidRPr="000F58CA">
        <w:rPr>
          <w:lang w:val="en-ZA"/>
        </w:rPr>
        <w:t>species</w:t>
      </w:r>
      <w:r w:rsidR="00282147" w:rsidRPr="00282147">
        <w:rPr>
          <w:lang w:val="en-ZA"/>
        </w:rPr>
        <w:t xml:space="preserve"> (Cr</w:t>
      </w:r>
      <w:r w:rsidR="00282147" w:rsidRPr="00282147">
        <w:rPr>
          <w:vertAlign w:val="subscript"/>
          <w:lang w:val="en-ZA"/>
        </w:rPr>
        <w:t>2</w:t>
      </w:r>
      <w:r w:rsidR="00282147" w:rsidRPr="00282147">
        <w:rPr>
          <w:lang w:val="en-ZA"/>
        </w:rPr>
        <w:t>O</w:t>
      </w:r>
      <w:r w:rsidR="00282147" w:rsidRPr="00282147">
        <w:rPr>
          <w:vertAlign w:val="subscript"/>
          <w:lang w:val="en-ZA"/>
        </w:rPr>
        <w:t>7</w:t>
      </w:r>
      <w:r w:rsidR="00282147" w:rsidRPr="00282147">
        <w:rPr>
          <w:vertAlign w:val="superscript"/>
          <w:lang w:val="en-ZA"/>
        </w:rPr>
        <w:t>2−</w:t>
      </w:r>
      <w:r w:rsidR="00282147" w:rsidRPr="00282147">
        <w:rPr>
          <w:lang w:val="en-ZA"/>
        </w:rPr>
        <w:t>, CrO</w:t>
      </w:r>
      <w:r w:rsidR="00282147" w:rsidRPr="00282147">
        <w:rPr>
          <w:vertAlign w:val="subscript"/>
          <w:lang w:val="en-ZA"/>
        </w:rPr>
        <w:t>4</w:t>
      </w:r>
      <w:r w:rsidR="00282147" w:rsidRPr="00282147">
        <w:rPr>
          <w:vertAlign w:val="superscript"/>
          <w:lang w:val="en-ZA"/>
        </w:rPr>
        <w:t>2−</w:t>
      </w:r>
      <w:r w:rsidR="00282147" w:rsidRPr="00282147">
        <w:rPr>
          <w:lang w:val="en-ZA"/>
        </w:rPr>
        <w:t>, H</w:t>
      </w:r>
      <w:r w:rsidR="00282147" w:rsidRPr="00282147">
        <w:rPr>
          <w:vertAlign w:val="subscript"/>
          <w:lang w:val="en-ZA"/>
        </w:rPr>
        <w:t>2</w:t>
      </w:r>
      <w:r w:rsidR="00282147" w:rsidRPr="00282147">
        <w:rPr>
          <w:lang w:val="en-ZA"/>
        </w:rPr>
        <w:t>CrO</w:t>
      </w:r>
      <w:r w:rsidR="00282147" w:rsidRPr="00282147">
        <w:rPr>
          <w:vertAlign w:val="subscript"/>
          <w:lang w:val="en-ZA"/>
        </w:rPr>
        <w:t>4</w:t>
      </w:r>
      <w:r w:rsidR="00282147" w:rsidRPr="00282147">
        <w:rPr>
          <w:lang w:val="en-ZA"/>
        </w:rPr>
        <w:t>, and HCrO</w:t>
      </w:r>
      <w:r w:rsidR="00282147" w:rsidRPr="00282147">
        <w:rPr>
          <w:vertAlign w:val="subscript"/>
          <w:lang w:val="en-ZA"/>
        </w:rPr>
        <w:t>4</w:t>
      </w:r>
      <w:r w:rsidR="00282147" w:rsidRPr="00282147">
        <w:rPr>
          <w:vertAlign w:val="superscript"/>
          <w:lang w:val="en-ZA"/>
        </w:rPr>
        <w:t>−</w:t>
      </w:r>
      <w:r w:rsidR="00282147" w:rsidRPr="00282147">
        <w:rPr>
          <w:lang w:val="en-ZA"/>
        </w:rPr>
        <w:t>)</w:t>
      </w:r>
      <w:r w:rsidR="00282147" w:rsidRPr="000F58CA">
        <w:rPr>
          <w:lang w:val="en-ZA"/>
        </w:rPr>
        <w:t xml:space="preserve"> in</w:t>
      </w:r>
      <w:r w:rsidR="00282147" w:rsidRPr="00282147">
        <w:rPr>
          <w:lang w:val="en-ZA"/>
        </w:rPr>
        <w:t xml:space="preserve"> water </w:t>
      </w:r>
      <w:r w:rsidR="00282147" w:rsidRPr="000F58CA">
        <w:rPr>
          <w:lang w:val="en-ZA"/>
        </w:rPr>
        <w:t>depends on the pH of the solution</w:t>
      </w:r>
      <w:r w:rsidR="00250618">
        <w:rPr>
          <w:lang w:val="en-ZA"/>
        </w:rPr>
        <w:t xml:space="preserve"> and </w:t>
      </w:r>
      <w:r w:rsidR="00250618" w:rsidRPr="000F58CA">
        <w:rPr>
          <w:lang w:val="en-ZA"/>
        </w:rPr>
        <w:t>redox potential</w:t>
      </w:r>
      <w:r w:rsidR="00AE5B7A">
        <w:rPr>
          <w:lang w:val="en-ZA"/>
        </w:rPr>
        <w:t xml:space="preserve"> </w:t>
      </w:r>
      <w:r w:rsidR="007819BC" w:rsidRPr="007819BC">
        <w:rPr>
          <w:lang w:val="en-ZA"/>
        </w:rPr>
        <w:t>(Rahman and Singh, 2019). Cr(VI) is a strong oxidizing agent, mobile, and highly diffusive, enabling it to easily pass through membrane barriers. It is highly toxic and carcinogenic, leading to severe health issues such as liver</w:t>
      </w:r>
      <w:r w:rsidR="00F133A8">
        <w:rPr>
          <w:lang w:val="en-ZA"/>
        </w:rPr>
        <w:t xml:space="preserve"> failure</w:t>
      </w:r>
      <w:r w:rsidR="007819BC" w:rsidRPr="007819BC">
        <w:rPr>
          <w:lang w:val="en-ZA"/>
        </w:rPr>
        <w:t xml:space="preserve">, pulmonary congestion, vomiting, and acute </w:t>
      </w:r>
      <w:r w:rsidR="00D0587F" w:rsidRPr="007819BC">
        <w:rPr>
          <w:lang w:val="en-ZA"/>
        </w:rPr>
        <w:t>diarrhoea</w:t>
      </w:r>
      <w:r w:rsidR="007819BC" w:rsidRPr="007819BC">
        <w:rPr>
          <w:lang w:val="en-ZA"/>
        </w:rPr>
        <w:t>. In contrast, Cr(III) is insoluble in water, less mobile, less toxic, and can be easily removed from solutions as it precipitates as Cr(OH)</w:t>
      </w:r>
      <w:r w:rsidR="007819BC" w:rsidRPr="007819BC">
        <w:rPr>
          <w:rFonts w:ascii="Cambria Math" w:hAnsi="Cambria Math" w:cs="Cambria Math"/>
          <w:lang w:val="en-ZA"/>
        </w:rPr>
        <w:t>₃</w:t>
      </w:r>
      <w:r w:rsidR="007819BC" w:rsidRPr="007819BC">
        <w:rPr>
          <w:lang w:val="en-ZA"/>
        </w:rPr>
        <w:t xml:space="preserve"> (Hossini et al., 2022). </w:t>
      </w:r>
      <w:r w:rsidR="007533F2" w:rsidRPr="005C0087">
        <w:rPr>
          <w:lang w:val="en-ZA"/>
        </w:rPr>
        <w:t xml:space="preserve">According to the International Agency for Research on Cancer (IARC), hexavalent chromium </w:t>
      </w:r>
      <w:r w:rsidR="007533F2" w:rsidRPr="007533F2">
        <w:rPr>
          <w:lang w:val="en-ZA"/>
        </w:rPr>
        <w:t xml:space="preserve">is a </w:t>
      </w:r>
      <w:r w:rsidR="007533F2" w:rsidRPr="005C0087">
        <w:rPr>
          <w:lang w:val="en-ZA"/>
        </w:rPr>
        <w:t xml:space="preserve">group 1 carcinogen </w:t>
      </w:r>
      <w:r w:rsidR="007533F2" w:rsidRPr="007533F2">
        <w:rPr>
          <w:lang w:val="en-ZA"/>
        </w:rPr>
        <w:t>(Hossini et al., 2022)</w:t>
      </w:r>
      <w:r w:rsidR="007533F2" w:rsidRPr="005C0087">
        <w:rPr>
          <w:lang w:val="en-ZA"/>
        </w:rPr>
        <w:t xml:space="preserve">. </w:t>
      </w:r>
      <w:r w:rsidR="007533F2" w:rsidRPr="007533F2">
        <w:rPr>
          <w:lang w:val="en-ZA"/>
        </w:rPr>
        <w:t xml:space="preserve">Actually, </w:t>
      </w:r>
      <w:r w:rsidR="003A253D">
        <w:rPr>
          <w:lang w:val="en-ZA"/>
        </w:rPr>
        <w:t>chromium-</w:t>
      </w:r>
      <w:r w:rsidR="007533F2" w:rsidRPr="005C0087">
        <w:rPr>
          <w:lang w:val="en-ZA"/>
        </w:rPr>
        <w:t xml:space="preserve">VI is over 100 times more hazardous than </w:t>
      </w:r>
      <w:r w:rsidR="003A253D">
        <w:rPr>
          <w:lang w:val="en-ZA"/>
        </w:rPr>
        <w:t>chromium-</w:t>
      </w:r>
      <w:r w:rsidR="007533F2" w:rsidRPr="005C0087">
        <w:rPr>
          <w:lang w:val="en-ZA"/>
        </w:rPr>
        <w:t>III in aquatic s</w:t>
      </w:r>
      <w:r w:rsidR="007533F2" w:rsidRPr="007533F2">
        <w:rPr>
          <w:lang w:val="en-ZA"/>
        </w:rPr>
        <w:t>ystems</w:t>
      </w:r>
      <w:r w:rsidR="00F133A8" w:rsidRPr="00EF2998">
        <w:rPr>
          <w:lang w:val="en-ZA"/>
        </w:rPr>
        <w:t xml:space="preserve"> (Jang et al., 2020).</w:t>
      </w:r>
    </w:p>
    <w:p w14:paraId="245668D7" w14:textId="666CB989" w:rsidR="007819BC" w:rsidRPr="007819BC" w:rsidRDefault="007819BC" w:rsidP="007819BC">
      <w:pPr>
        <w:pStyle w:val="CETBodytext"/>
        <w:rPr>
          <w:lang w:val="en-ZA"/>
        </w:rPr>
      </w:pPr>
      <w:r w:rsidRPr="007819BC">
        <w:rPr>
          <w:lang w:val="en-ZA"/>
        </w:rPr>
        <w:t xml:space="preserve">Chromium finds extensive application across various industries, with over 90% of the 18,000–30,000 × 10³ tons produced annually being utilized by metallurgical industries for manufacturing chrome alloys and chromium metal. Additionally, chromium is employed in processes </w:t>
      </w:r>
      <w:r w:rsidR="00D72B38">
        <w:rPr>
          <w:lang w:val="en-ZA"/>
        </w:rPr>
        <w:t xml:space="preserve">like </w:t>
      </w:r>
      <w:r w:rsidRPr="007819BC">
        <w:rPr>
          <w:lang w:val="en-ZA"/>
        </w:rPr>
        <w:t>tanning</w:t>
      </w:r>
      <w:r w:rsidR="00D72B38">
        <w:rPr>
          <w:lang w:val="en-ZA"/>
        </w:rPr>
        <w:t xml:space="preserve"> of leather</w:t>
      </w:r>
      <w:r w:rsidRPr="007819BC">
        <w:rPr>
          <w:lang w:val="en-ZA"/>
        </w:rPr>
        <w:t>, corrosion inhibition,</w:t>
      </w:r>
      <w:r w:rsidR="00D72B38">
        <w:rPr>
          <w:lang w:val="en-ZA"/>
        </w:rPr>
        <w:t xml:space="preserve"> </w:t>
      </w:r>
      <w:r w:rsidRPr="007819BC">
        <w:rPr>
          <w:lang w:val="en-ZA"/>
        </w:rPr>
        <w:t>dyeing</w:t>
      </w:r>
      <w:r w:rsidR="00D72B38">
        <w:rPr>
          <w:lang w:val="en-ZA"/>
        </w:rPr>
        <w:t xml:space="preserve"> of textiles</w:t>
      </w:r>
      <w:r w:rsidRPr="007819BC">
        <w:rPr>
          <w:lang w:val="en-ZA"/>
        </w:rPr>
        <w:t>, and</w:t>
      </w:r>
      <w:r w:rsidR="00D72B38">
        <w:rPr>
          <w:lang w:val="en-ZA"/>
        </w:rPr>
        <w:t xml:space="preserve"> </w:t>
      </w:r>
      <w:r w:rsidRPr="007819BC">
        <w:rPr>
          <w:lang w:val="en-ZA"/>
        </w:rPr>
        <w:t>preservation</w:t>
      </w:r>
      <w:r w:rsidR="00D72B38">
        <w:rPr>
          <w:lang w:val="en-ZA"/>
        </w:rPr>
        <w:t xml:space="preserve"> of wood</w:t>
      </w:r>
      <w:r w:rsidRPr="007819BC">
        <w:rPr>
          <w:lang w:val="en-ZA"/>
        </w:rPr>
        <w:t xml:space="preserve"> (Mitra et al, 2022). </w:t>
      </w:r>
      <w:proofErr w:type="gramStart"/>
      <w:r w:rsidRPr="007819BC">
        <w:rPr>
          <w:lang w:val="en-ZA"/>
        </w:rPr>
        <w:t>Several</w:t>
      </w:r>
      <w:proofErr w:type="gramEnd"/>
      <w:r w:rsidRPr="007819BC">
        <w:rPr>
          <w:lang w:val="en-ZA"/>
        </w:rPr>
        <w:t xml:space="preserve"> </w:t>
      </w:r>
      <w:r w:rsidR="00D72B38">
        <w:rPr>
          <w:lang w:val="en-ZA"/>
        </w:rPr>
        <w:t>techniques</w:t>
      </w:r>
      <w:r w:rsidRPr="007819BC">
        <w:rPr>
          <w:lang w:val="en-ZA"/>
        </w:rPr>
        <w:t xml:space="preserve"> of chromium remediation </w:t>
      </w:r>
      <w:r w:rsidR="00D2485A">
        <w:rPr>
          <w:lang w:val="en-ZA"/>
        </w:rPr>
        <w:t>like</w:t>
      </w:r>
      <w:r w:rsidRPr="007819BC">
        <w:rPr>
          <w:lang w:val="en-ZA"/>
        </w:rPr>
        <w:t xml:space="preserve"> adsorptio</w:t>
      </w:r>
      <w:r w:rsidR="00D2485A">
        <w:rPr>
          <w:lang w:val="en-ZA"/>
        </w:rPr>
        <w:t xml:space="preserve">n, </w:t>
      </w:r>
      <w:r w:rsidRPr="007819BC">
        <w:rPr>
          <w:lang w:val="en-ZA"/>
        </w:rPr>
        <w:t>ion-</w:t>
      </w:r>
      <w:r w:rsidR="00D2485A" w:rsidRPr="007819BC">
        <w:rPr>
          <w:lang w:val="en-ZA"/>
        </w:rPr>
        <w:t>exchang</w:t>
      </w:r>
      <w:r w:rsidR="00D2485A">
        <w:rPr>
          <w:lang w:val="en-ZA"/>
        </w:rPr>
        <w:t>ing</w:t>
      </w:r>
      <w:r w:rsidR="00D2485A" w:rsidRPr="007819BC">
        <w:rPr>
          <w:lang w:val="en-ZA"/>
        </w:rPr>
        <w:t>,</w:t>
      </w:r>
      <w:r w:rsidRPr="007819BC">
        <w:rPr>
          <w:lang w:val="en-ZA"/>
        </w:rPr>
        <w:t xml:space="preserve"> electrochemical separation, chemical precipitation, membrane technology, coagulation, flocculation, and biological process have been employed (Qasem et al., </w:t>
      </w:r>
      <w:r w:rsidR="00A20864" w:rsidRPr="007819BC">
        <w:rPr>
          <w:lang w:val="en-ZA"/>
        </w:rPr>
        <w:t>2021; Rajoria</w:t>
      </w:r>
      <w:r w:rsidRPr="007819BC">
        <w:rPr>
          <w:lang w:val="en-ZA"/>
        </w:rPr>
        <w:t xml:space="preserve"> et al., 2022; Deepa et al., 2025). However, m</w:t>
      </w:r>
      <w:r w:rsidR="00D21694">
        <w:rPr>
          <w:lang w:val="en-ZA"/>
        </w:rPr>
        <w:t xml:space="preserve">ajority of </w:t>
      </w:r>
      <w:r w:rsidRPr="007819BC">
        <w:rPr>
          <w:lang w:val="en-ZA"/>
        </w:rPr>
        <w:t>the approaches involve high remediation costs, are less efficient, require significant chemical use resulting in secondary contamination (Deepa et al., 2025). Among all the remediation techniques, adsorption stands out as the</w:t>
      </w:r>
      <w:r w:rsidR="002C751C">
        <w:rPr>
          <w:lang w:val="en-ZA"/>
        </w:rPr>
        <w:t xml:space="preserve"> best </w:t>
      </w:r>
      <w:r w:rsidRPr="007819BC">
        <w:rPr>
          <w:lang w:val="en-ZA"/>
        </w:rPr>
        <w:t xml:space="preserve">method </w:t>
      </w:r>
      <w:r w:rsidR="002C751C">
        <w:rPr>
          <w:lang w:val="en-ZA"/>
        </w:rPr>
        <w:t>because of</w:t>
      </w:r>
      <w:r w:rsidRPr="007819BC">
        <w:rPr>
          <w:lang w:val="en-ZA"/>
        </w:rPr>
        <w:t xml:space="preserve"> its </w:t>
      </w:r>
      <w:r w:rsidR="002C751C">
        <w:rPr>
          <w:lang w:val="en-ZA"/>
        </w:rPr>
        <w:t xml:space="preserve">affordability, </w:t>
      </w:r>
      <w:r w:rsidRPr="007819BC">
        <w:rPr>
          <w:lang w:val="en-ZA"/>
        </w:rPr>
        <w:t xml:space="preserve">ease of </w:t>
      </w:r>
      <w:r w:rsidR="002C751C">
        <w:rPr>
          <w:lang w:val="en-ZA"/>
        </w:rPr>
        <w:t>use</w:t>
      </w:r>
      <w:r w:rsidRPr="007819BC">
        <w:rPr>
          <w:lang w:val="en-ZA"/>
        </w:rPr>
        <w:t xml:space="preserve">, environmental sustainability, and simplicity of design (Jang et al., 2020). </w:t>
      </w:r>
    </w:p>
    <w:p w14:paraId="2200CE42" w14:textId="37E0E941" w:rsidR="007819BC" w:rsidRPr="007819BC" w:rsidRDefault="007819BC" w:rsidP="007819BC">
      <w:pPr>
        <w:pStyle w:val="CETBodytext"/>
        <w:rPr>
          <w:lang w:val="en-ZA"/>
        </w:rPr>
      </w:pPr>
      <w:r w:rsidRPr="007819BC">
        <w:rPr>
          <w:lang w:val="en-ZA"/>
        </w:rPr>
        <w:t>A wide</w:t>
      </w:r>
      <w:r w:rsidR="0014024B">
        <w:rPr>
          <w:lang w:val="en-ZA"/>
        </w:rPr>
        <w:t xml:space="preserve"> </w:t>
      </w:r>
      <w:r w:rsidR="00B85EFE">
        <w:rPr>
          <w:lang w:val="en-ZA"/>
        </w:rPr>
        <w:t>range</w:t>
      </w:r>
      <w:r w:rsidR="0014024B">
        <w:rPr>
          <w:lang w:val="en-ZA"/>
        </w:rPr>
        <w:t xml:space="preserve"> </w:t>
      </w:r>
      <w:r w:rsidRPr="007819BC">
        <w:rPr>
          <w:lang w:val="en-ZA"/>
        </w:rPr>
        <w:t xml:space="preserve">of adsorbents </w:t>
      </w:r>
      <w:r w:rsidR="00D9739D">
        <w:rPr>
          <w:lang w:val="en-ZA"/>
        </w:rPr>
        <w:t xml:space="preserve">were </w:t>
      </w:r>
      <w:r w:rsidR="002C751C">
        <w:rPr>
          <w:lang w:val="en-ZA"/>
        </w:rPr>
        <w:t>investigated</w:t>
      </w:r>
      <w:r w:rsidRPr="007819BC">
        <w:rPr>
          <w:lang w:val="en-ZA"/>
        </w:rPr>
        <w:t xml:space="preserve"> </w:t>
      </w:r>
      <w:r w:rsidR="002C751C">
        <w:rPr>
          <w:lang w:val="en-ZA"/>
        </w:rPr>
        <w:t xml:space="preserve">to remove </w:t>
      </w:r>
      <w:r w:rsidRPr="007819BC">
        <w:rPr>
          <w:lang w:val="en-ZA"/>
        </w:rPr>
        <w:t xml:space="preserve">Cr(VI), </w:t>
      </w:r>
      <w:r w:rsidR="002C751C">
        <w:rPr>
          <w:lang w:val="en-ZA"/>
        </w:rPr>
        <w:t>which includes</w:t>
      </w:r>
      <w:r w:rsidRPr="007819BC">
        <w:rPr>
          <w:lang w:val="en-ZA"/>
        </w:rPr>
        <w:t xml:space="preserve"> activated carbon, metal-doped activated carbons, zeolites, layered double hydroxides, and graphene oxide-based materials (Jang et al., 2020). Graphite-derived graphene oxide is gaining significant attention for its high adsorption potential for heavy metals. This is primarily </w:t>
      </w:r>
      <w:r w:rsidR="000D3C57">
        <w:rPr>
          <w:lang w:val="en-ZA"/>
        </w:rPr>
        <w:t>because of</w:t>
      </w:r>
      <w:r w:rsidR="0067044E">
        <w:rPr>
          <w:lang w:val="en-ZA"/>
        </w:rPr>
        <w:t xml:space="preserve"> the</w:t>
      </w:r>
      <w:r w:rsidRPr="007819BC">
        <w:rPr>
          <w:lang w:val="en-ZA"/>
        </w:rPr>
        <w:t xml:space="preserve"> rich functional groups</w:t>
      </w:r>
      <w:r w:rsidR="002C751C">
        <w:rPr>
          <w:lang w:val="en-ZA"/>
        </w:rPr>
        <w:t xml:space="preserve"> containing oxygen</w:t>
      </w:r>
      <w:r w:rsidR="006E1FCC">
        <w:rPr>
          <w:lang w:val="en-ZA"/>
        </w:rPr>
        <w:t xml:space="preserve"> such as </w:t>
      </w:r>
      <w:r w:rsidRPr="007819BC">
        <w:rPr>
          <w:lang w:val="en-ZA"/>
        </w:rPr>
        <w:t>carboxylic acid</w:t>
      </w:r>
      <w:r w:rsidR="006E1FCC">
        <w:rPr>
          <w:lang w:val="en-ZA"/>
        </w:rPr>
        <w:t>s</w:t>
      </w:r>
      <w:r w:rsidRPr="007819BC">
        <w:rPr>
          <w:lang w:val="en-ZA"/>
        </w:rPr>
        <w:t>, hydroxy, carbonyl, and epoxy</w:t>
      </w:r>
      <w:r w:rsidR="006E1FCC">
        <w:rPr>
          <w:lang w:val="en-ZA"/>
        </w:rPr>
        <w:t xml:space="preserve"> species</w:t>
      </w:r>
      <w:r w:rsidRPr="007819BC">
        <w:rPr>
          <w:lang w:val="en-ZA"/>
        </w:rPr>
        <w:t>. These functional groups enhance the surface reactivity and pr</w:t>
      </w:r>
      <w:r w:rsidR="00F8388D">
        <w:rPr>
          <w:lang w:val="en-ZA"/>
        </w:rPr>
        <w:t>esent</w:t>
      </w:r>
      <w:r w:rsidRPr="007819BC">
        <w:rPr>
          <w:lang w:val="en-ZA"/>
        </w:rPr>
        <w:t xml:space="preserve"> </w:t>
      </w:r>
      <w:r w:rsidR="00F8388D">
        <w:rPr>
          <w:lang w:val="en-ZA"/>
        </w:rPr>
        <w:t>a lot of</w:t>
      </w:r>
      <w:r w:rsidRPr="007819BC">
        <w:rPr>
          <w:lang w:val="en-ZA"/>
        </w:rPr>
        <w:t xml:space="preserve"> active sites </w:t>
      </w:r>
      <w:r w:rsidR="00F8388D">
        <w:rPr>
          <w:lang w:val="en-ZA"/>
        </w:rPr>
        <w:t xml:space="preserve">to </w:t>
      </w:r>
      <w:r w:rsidRPr="007819BC">
        <w:rPr>
          <w:lang w:val="en-ZA"/>
        </w:rPr>
        <w:t>bind</w:t>
      </w:r>
      <w:r w:rsidR="00F8388D">
        <w:rPr>
          <w:lang w:val="en-ZA"/>
        </w:rPr>
        <w:t xml:space="preserve"> </w:t>
      </w:r>
      <w:r w:rsidRPr="007819BC">
        <w:rPr>
          <w:lang w:val="en-ZA"/>
        </w:rPr>
        <w:t>heavy metal</w:t>
      </w:r>
      <w:r w:rsidR="00F8388D">
        <w:rPr>
          <w:lang w:val="en-ZA"/>
        </w:rPr>
        <w:t>lic</w:t>
      </w:r>
      <w:r w:rsidRPr="007819BC">
        <w:rPr>
          <w:lang w:val="en-ZA"/>
        </w:rPr>
        <w:t xml:space="preserve"> ions, making graphene oxide a highly efficient adsorbent (Chen et al., 2014; Ruhaimi et al., 2022). </w:t>
      </w:r>
      <w:r w:rsidR="0074416D" w:rsidRPr="0074416D">
        <w:rPr>
          <w:lang w:val="en-ZA"/>
        </w:rPr>
        <w:t xml:space="preserve">Despite that, </w:t>
      </w:r>
      <w:r w:rsidR="0074416D" w:rsidRPr="003F2D8C">
        <w:rPr>
          <w:lang w:val="en-ZA"/>
        </w:rPr>
        <w:t xml:space="preserve">because of its </w:t>
      </w:r>
      <w:r w:rsidR="0074416D">
        <w:rPr>
          <w:lang w:val="en-ZA"/>
        </w:rPr>
        <w:t>great</w:t>
      </w:r>
      <w:r w:rsidR="0074416D" w:rsidRPr="003F2D8C">
        <w:rPr>
          <w:lang w:val="en-ZA"/>
        </w:rPr>
        <w:t xml:space="preserve"> dispersion in water, it is difficult to recover from</w:t>
      </w:r>
      <w:r w:rsidR="0074416D">
        <w:rPr>
          <w:lang w:val="en-ZA"/>
        </w:rPr>
        <w:t xml:space="preserve"> </w:t>
      </w:r>
      <w:r w:rsidR="0074416D" w:rsidRPr="003F2D8C">
        <w:rPr>
          <w:lang w:val="en-ZA"/>
        </w:rPr>
        <w:t>water after adsorption</w:t>
      </w:r>
      <w:r w:rsidR="0074416D">
        <w:rPr>
          <w:lang w:val="en-ZA"/>
        </w:rPr>
        <w:t xml:space="preserve"> </w:t>
      </w:r>
      <w:r w:rsidRPr="007819BC">
        <w:rPr>
          <w:lang w:val="en-ZA"/>
        </w:rPr>
        <w:t>(Pakade et al., 2019). Graphene oxide-based metallic oxide adsorbents demonstrat</w:t>
      </w:r>
      <w:r w:rsidR="0074416D">
        <w:rPr>
          <w:lang w:val="en-ZA"/>
        </w:rPr>
        <w:t>e</w:t>
      </w:r>
      <w:r w:rsidRPr="007819BC">
        <w:rPr>
          <w:lang w:val="en-ZA"/>
        </w:rPr>
        <w:t xml:space="preserve"> </w:t>
      </w:r>
      <w:r w:rsidR="0074416D">
        <w:rPr>
          <w:lang w:val="en-ZA"/>
        </w:rPr>
        <w:t>great</w:t>
      </w:r>
      <w:r w:rsidR="00FD5B21">
        <w:rPr>
          <w:lang w:val="en-ZA"/>
        </w:rPr>
        <w:t xml:space="preserve"> capability</w:t>
      </w:r>
      <w:r w:rsidRPr="007819BC">
        <w:rPr>
          <w:lang w:val="en-ZA"/>
        </w:rPr>
        <w:t xml:space="preserve"> in adsorbing Cr(VI) due to their oxygen-rich</w:t>
      </w:r>
      <w:r w:rsidR="0092058A">
        <w:rPr>
          <w:lang w:val="en-ZA"/>
        </w:rPr>
        <w:t xml:space="preserve"> </w:t>
      </w:r>
      <w:r w:rsidRPr="007819BC">
        <w:rPr>
          <w:lang w:val="en-ZA"/>
        </w:rPr>
        <w:t xml:space="preserve">functional groups and easily modifiable structures, enabling selective adsorption and removal of various heavy metals. The fabrication of bimetallic oxide nanoadsorbents through the combination of two distinct metallic oxides introduces </w:t>
      </w:r>
      <w:r w:rsidR="00D36BCB" w:rsidRPr="00D36BCB">
        <w:rPr>
          <w:lang w:val="en-ZA"/>
        </w:rPr>
        <w:t>novel properties and synergetic effects missing in their monometallic</w:t>
      </w:r>
      <w:r w:rsidR="00F60CA8">
        <w:rPr>
          <w:lang w:val="en-ZA"/>
        </w:rPr>
        <w:t xml:space="preserve"> forms</w:t>
      </w:r>
      <w:r w:rsidR="00D36BCB" w:rsidRPr="00D36BCB">
        <w:rPr>
          <w:lang w:val="en-ZA"/>
        </w:rPr>
        <w:t xml:space="preserve"> (Scaria et al., 2020). These synergetic interactions at the nanoscale result in unique electronic, catalytic, and surface properties, making them greatly efficient for diverse utilization, particularly for treating wastewater</w:t>
      </w:r>
      <w:r w:rsidR="00D36BCB">
        <w:rPr>
          <w:lang w:val="en-ZA"/>
        </w:rPr>
        <w:t xml:space="preserve"> </w:t>
      </w:r>
      <w:r w:rsidRPr="007819BC">
        <w:rPr>
          <w:lang w:val="en-ZA"/>
        </w:rPr>
        <w:t xml:space="preserve">(Hamza et al., 2024). The development of bimetallic nanocomposites on activated carbon with a high surface area avoids agglomeration of the nanometallic composites and provides two key benefits: increased surface area and additional active sites, which together enhance chromate adsorption performance. Further graphene oxide functionalization of the bimetallic-doped activated carbon </w:t>
      </w:r>
      <w:r w:rsidR="00D0587F" w:rsidRPr="007819BC">
        <w:rPr>
          <w:lang w:val="en-ZA"/>
        </w:rPr>
        <w:t>enhances</w:t>
      </w:r>
      <w:r w:rsidRPr="007819BC">
        <w:rPr>
          <w:lang w:val="en-ZA"/>
        </w:rPr>
        <w:t xml:space="preserve"> adsorption</w:t>
      </w:r>
      <w:r w:rsidR="00FD5B21">
        <w:rPr>
          <w:lang w:val="en-ZA"/>
        </w:rPr>
        <w:t xml:space="preserve"> ability</w:t>
      </w:r>
      <w:r w:rsidRPr="007819BC">
        <w:rPr>
          <w:lang w:val="en-ZA"/>
        </w:rPr>
        <w:t xml:space="preserve"> of the </w:t>
      </w:r>
      <w:r w:rsidR="00FD5B21">
        <w:rPr>
          <w:lang w:val="en-ZA"/>
        </w:rPr>
        <w:t>material</w:t>
      </w:r>
      <w:r w:rsidRPr="007819BC">
        <w:rPr>
          <w:lang w:val="en-ZA"/>
        </w:rPr>
        <w:t xml:space="preserve"> </w:t>
      </w:r>
      <w:r w:rsidR="00B65E82">
        <w:rPr>
          <w:lang w:val="en-ZA"/>
        </w:rPr>
        <w:t>because of the</w:t>
      </w:r>
      <w:r w:rsidRPr="007819BC">
        <w:rPr>
          <w:lang w:val="en-ZA"/>
        </w:rPr>
        <w:t xml:space="preserve"> synergistic interaction between the activated carbon anchored bimetallic nanocomposites, and graphene oxide. In this study, graphene oxide-functionalized Al/Fe bimetallic oxide-doped activated carbon was successfully synthesized</w:t>
      </w:r>
      <w:r w:rsidR="00FD5B21">
        <w:rPr>
          <w:lang w:val="en-ZA"/>
        </w:rPr>
        <w:t xml:space="preserve"> to </w:t>
      </w:r>
      <w:r w:rsidRPr="007819BC">
        <w:rPr>
          <w:lang w:val="en-ZA"/>
        </w:rPr>
        <w:t>effective</w:t>
      </w:r>
      <w:r w:rsidR="00FD5B21">
        <w:rPr>
          <w:lang w:val="en-ZA"/>
        </w:rPr>
        <w:t>ly</w:t>
      </w:r>
      <w:r w:rsidRPr="007819BC">
        <w:rPr>
          <w:lang w:val="en-ZA"/>
        </w:rPr>
        <w:t xml:space="preserve"> remov</w:t>
      </w:r>
      <w:r w:rsidR="00FD5B21">
        <w:rPr>
          <w:lang w:val="en-ZA"/>
        </w:rPr>
        <w:t xml:space="preserve">e </w:t>
      </w:r>
      <w:r w:rsidRPr="007819BC">
        <w:rPr>
          <w:lang w:val="en-ZA"/>
        </w:rPr>
        <w:t>chromate from</w:t>
      </w:r>
      <w:r w:rsidR="00FD5B21">
        <w:rPr>
          <w:lang w:val="en-ZA"/>
        </w:rPr>
        <w:t xml:space="preserve"> water</w:t>
      </w:r>
      <w:r w:rsidRPr="007819BC">
        <w:rPr>
          <w:lang w:val="en-ZA"/>
        </w:rPr>
        <w:t>.</w:t>
      </w:r>
      <w:r w:rsidR="0092058A">
        <w:rPr>
          <w:lang w:val="en-ZA"/>
        </w:rPr>
        <w:t xml:space="preserve"> </w:t>
      </w:r>
    </w:p>
    <w:p w14:paraId="49C93381" w14:textId="77777777" w:rsidR="007819BC" w:rsidRDefault="007819BC" w:rsidP="002B12DD">
      <w:pPr>
        <w:pStyle w:val="CETBodytext"/>
        <w:rPr>
          <w:lang w:val="en-ZA"/>
        </w:rPr>
      </w:pPr>
    </w:p>
    <w:p w14:paraId="543C22FC" w14:textId="36BD5823" w:rsidR="007676D1" w:rsidRPr="00945F23" w:rsidRDefault="00130444" w:rsidP="00945F23">
      <w:pPr>
        <w:pStyle w:val="CETHeading1"/>
      </w:pPr>
      <w:r w:rsidRPr="002B12DD">
        <w:t>Method</w:t>
      </w:r>
      <w:r w:rsidR="00FD5B21">
        <w:t>s</w:t>
      </w:r>
    </w:p>
    <w:p w14:paraId="05681C4C" w14:textId="3800EC95" w:rsidR="00363DBD" w:rsidRPr="001B67E3" w:rsidRDefault="007676D1" w:rsidP="001B67E3">
      <w:pPr>
        <w:spacing w:before="120" w:line="240" w:lineRule="auto"/>
        <w:outlineLvl w:val="2"/>
        <w:rPr>
          <w:rFonts w:cs="Arial"/>
          <w:b/>
          <w:bCs/>
          <w:color w:val="1F1F1F"/>
          <w:szCs w:val="18"/>
          <w:lang w:eastAsia="en-ZA"/>
        </w:rPr>
      </w:pPr>
      <w:bookmarkStart w:id="3" w:name="_Hlk165393663"/>
      <w:r w:rsidRPr="001B67E3">
        <w:rPr>
          <w:rFonts w:cs="Arial"/>
          <w:b/>
          <w:bCs/>
          <w:color w:val="1F1F1F"/>
          <w:szCs w:val="18"/>
          <w:lang w:eastAsia="en-ZA"/>
        </w:rPr>
        <w:t>2.</w:t>
      </w:r>
      <w:r w:rsidR="00945F23">
        <w:rPr>
          <w:rFonts w:cs="Arial"/>
          <w:b/>
          <w:bCs/>
          <w:color w:val="1F1F1F"/>
          <w:szCs w:val="18"/>
          <w:lang w:eastAsia="en-ZA"/>
        </w:rPr>
        <w:t>1</w:t>
      </w:r>
      <w:r w:rsidRPr="001B67E3">
        <w:rPr>
          <w:rFonts w:cs="Arial"/>
          <w:b/>
          <w:bCs/>
          <w:color w:val="1F1F1F"/>
          <w:szCs w:val="18"/>
          <w:lang w:eastAsia="en-ZA"/>
        </w:rPr>
        <w:t> </w:t>
      </w:r>
      <w:r w:rsidR="00945F23" w:rsidRPr="00945F23">
        <w:rPr>
          <w:rFonts w:cs="Arial"/>
          <w:b/>
          <w:bCs/>
          <w:color w:val="1F1F1F"/>
          <w:szCs w:val="18"/>
          <w:lang w:eastAsia="en-ZA"/>
        </w:rPr>
        <w:t>Graphene oxide functionalized activated carbon supported Al</w:t>
      </w:r>
      <w:r w:rsidR="00945F23" w:rsidRPr="00470A58">
        <w:rPr>
          <w:rFonts w:cs="Arial"/>
          <w:b/>
          <w:bCs/>
          <w:color w:val="1F1F1F"/>
          <w:szCs w:val="18"/>
          <w:vertAlign w:val="subscript"/>
          <w:lang w:eastAsia="en-ZA"/>
        </w:rPr>
        <w:t>2</w:t>
      </w:r>
      <w:r w:rsidR="00945F23" w:rsidRPr="00945F23">
        <w:rPr>
          <w:rFonts w:cs="Arial"/>
          <w:b/>
          <w:bCs/>
          <w:color w:val="1F1F1F"/>
          <w:szCs w:val="18"/>
          <w:lang w:eastAsia="en-ZA"/>
        </w:rPr>
        <w:t>O</w:t>
      </w:r>
      <w:r w:rsidR="00945F23" w:rsidRPr="00470A58">
        <w:rPr>
          <w:rFonts w:cs="Arial"/>
          <w:b/>
          <w:bCs/>
          <w:color w:val="1F1F1F"/>
          <w:szCs w:val="18"/>
          <w:vertAlign w:val="subscript"/>
          <w:lang w:eastAsia="en-ZA"/>
        </w:rPr>
        <w:t>3</w:t>
      </w:r>
      <w:r w:rsidR="00945F23" w:rsidRPr="00945F23">
        <w:rPr>
          <w:rFonts w:cs="Arial"/>
          <w:b/>
          <w:bCs/>
          <w:color w:val="1F1F1F"/>
          <w:szCs w:val="18"/>
          <w:lang w:eastAsia="en-ZA"/>
        </w:rPr>
        <w:t>/Fe</w:t>
      </w:r>
      <w:r w:rsidR="00945F23" w:rsidRPr="00945F23">
        <w:rPr>
          <w:rFonts w:ascii="Cambria Math" w:hAnsi="Cambria Math" w:cs="Cambria Math"/>
          <w:b/>
          <w:bCs/>
          <w:color w:val="1F1F1F"/>
          <w:szCs w:val="18"/>
          <w:lang w:eastAsia="en-ZA"/>
        </w:rPr>
        <w:t>₂</w:t>
      </w:r>
      <w:r w:rsidR="00945F23" w:rsidRPr="00945F23">
        <w:rPr>
          <w:rFonts w:cs="Arial"/>
          <w:b/>
          <w:bCs/>
          <w:color w:val="1F1F1F"/>
          <w:szCs w:val="18"/>
          <w:lang w:eastAsia="en-ZA"/>
        </w:rPr>
        <w:t>O</w:t>
      </w:r>
      <w:r w:rsidR="00945F23" w:rsidRPr="00945F23">
        <w:rPr>
          <w:rFonts w:ascii="Cambria Math" w:hAnsi="Cambria Math" w:cs="Cambria Math"/>
          <w:b/>
          <w:bCs/>
          <w:color w:val="1F1F1F"/>
          <w:szCs w:val="18"/>
          <w:lang w:eastAsia="en-ZA"/>
        </w:rPr>
        <w:t>₃</w:t>
      </w:r>
      <w:r w:rsidR="00945F23" w:rsidRPr="00945F23">
        <w:rPr>
          <w:rFonts w:cs="Arial"/>
          <w:b/>
          <w:bCs/>
          <w:color w:val="1F1F1F"/>
          <w:szCs w:val="18"/>
          <w:lang w:eastAsia="en-ZA"/>
        </w:rPr>
        <w:t xml:space="preserve"> bimetallic nanocomposite (GO/ Al</w:t>
      </w:r>
      <w:r w:rsidR="00945F23" w:rsidRPr="00470A58">
        <w:rPr>
          <w:rFonts w:cs="Arial"/>
          <w:b/>
          <w:bCs/>
          <w:color w:val="1F1F1F"/>
          <w:szCs w:val="18"/>
          <w:vertAlign w:val="subscript"/>
          <w:lang w:eastAsia="en-ZA"/>
        </w:rPr>
        <w:t>2</w:t>
      </w:r>
      <w:r w:rsidR="00945F23" w:rsidRPr="00945F23">
        <w:rPr>
          <w:rFonts w:cs="Arial"/>
          <w:b/>
          <w:bCs/>
          <w:color w:val="1F1F1F"/>
          <w:szCs w:val="18"/>
          <w:lang w:eastAsia="en-ZA"/>
        </w:rPr>
        <w:t>O</w:t>
      </w:r>
      <w:r w:rsidR="00945F23" w:rsidRPr="00470A58">
        <w:rPr>
          <w:rFonts w:cs="Arial"/>
          <w:b/>
          <w:bCs/>
          <w:color w:val="1F1F1F"/>
          <w:szCs w:val="18"/>
          <w:vertAlign w:val="subscript"/>
          <w:lang w:eastAsia="en-ZA"/>
        </w:rPr>
        <w:t>3</w:t>
      </w:r>
      <w:r w:rsidR="00945F23" w:rsidRPr="00945F23">
        <w:rPr>
          <w:rFonts w:cs="Arial"/>
          <w:b/>
          <w:bCs/>
          <w:color w:val="1F1F1F"/>
          <w:szCs w:val="18"/>
          <w:lang w:eastAsia="en-ZA"/>
        </w:rPr>
        <w:t>/Fe</w:t>
      </w:r>
      <w:r w:rsidR="00945F23" w:rsidRPr="00945F23">
        <w:rPr>
          <w:rFonts w:ascii="Cambria Math" w:hAnsi="Cambria Math" w:cs="Cambria Math"/>
          <w:b/>
          <w:bCs/>
          <w:color w:val="1F1F1F"/>
          <w:szCs w:val="18"/>
          <w:lang w:eastAsia="en-ZA"/>
        </w:rPr>
        <w:t>₂</w:t>
      </w:r>
      <w:r w:rsidR="00945F23" w:rsidRPr="00945F23">
        <w:rPr>
          <w:rFonts w:cs="Arial"/>
          <w:b/>
          <w:bCs/>
          <w:color w:val="1F1F1F"/>
          <w:szCs w:val="18"/>
          <w:lang w:eastAsia="en-ZA"/>
        </w:rPr>
        <w:t>O</w:t>
      </w:r>
      <w:r w:rsidR="00945F23" w:rsidRPr="00945F23">
        <w:rPr>
          <w:rFonts w:ascii="Cambria Math" w:hAnsi="Cambria Math" w:cs="Cambria Math"/>
          <w:b/>
          <w:bCs/>
          <w:color w:val="1F1F1F"/>
          <w:szCs w:val="18"/>
          <w:lang w:eastAsia="en-ZA"/>
        </w:rPr>
        <w:t>₃</w:t>
      </w:r>
      <w:r w:rsidR="00945F23" w:rsidRPr="00945F23">
        <w:rPr>
          <w:rFonts w:cs="Arial"/>
          <w:b/>
          <w:bCs/>
          <w:color w:val="1F1F1F"/>
          <w:szCs w:val="18"/>
          <w:lang w:eastAsia="en-ZA"/>
        </w:rPr>
        <w:t xml:space="preserve"> @AC) synthesis</w:t>
      </w:r>
    </w:p>
    <w:p w14:paraId="232F334E" w14:textId="0BDF32DF" w:rsidR="005A33FB" w:rsidRPr="00F23341" w:rsidRDefault="00BF7197" w:rsidP="005A33FB">
      <w:pPr>
        <w:spacing w:before="120" w:line="240" w:lineRule="auto"/>
        <w:outlineLvl w:val="2"/>
        <w:rPr>
          <w:rFonts w:cs="Arial"/>
          <w:color w:val="1F1F1F"/>
          <w:szCs w:val="18"/>
          <w:lang w:val="en-ZA" w:eastAsia="en-ZA"/>
        </w:rPr>
      </w:pPr>
      <w:r w:rsidRPr="00BF7197">
        <w:rPr>
          <w:rFonts w:cs="Arial"/>
          <w:color w:val="1F1F1F"/>
          <w:szCs w:val="18"/>
          <w:lang w:val="en-ZA" w:eastAsia="en-ZA"/>
        </w:rPr>
        <w:t>Graphene oxide was produced from graphite using Tour’s method, as detailed by Mogale et al. (2024). The Al</w:t>
      </w:r>
      <w:r w:rsidRPr="00D0587F">
        <w:rPr>
          <w:rFonts w:cs="Arial"/>
          <w:color w:val="1F1F1F"/>
          <w:szCs w:val="18"/>
          <w:vertAlign w:val="subscript"/>
          <w:lang w:val="en-ZA" w:eastAsia="en-ZA"/>
        </w:rPr>
        <w:t>2</w:t>
      </w:r>
      <w:r w:rsidRPr="00BF7197">
        <w:rPr>
          <w:rFonts w:cs="Arial"/>
          <w:color w:val="1F1F1F"/>
          <w:szCs w:val="18"/>
          <w:lang w:val="en-ZA" w:eastAsia="en-ZA"/>
        </w:rPr>
        <w:t>O</w:t>
      </w:r>
      <w:r w:rsidRPr="00D0587F">
        <w:rPr>
          <w:rFonts w:cs="Arial"/>
          <w:color w:val="1F1F1F"/>
          <w:szCs w:val="18"/>
          <w:vertAlign w:val="subscript"/>
          <w:lang w:val="en-ZA" w:eastAsia="en-ZA"/>
        </w:rPr>
        <w:t>3</w:t>
      </w:r>
      <w:r w:rsidRPr="00BF7197">
        <w:rPr>
          <w:rFonts w:cs="Arial"/>
          <w:color w:val="1F1F1F"/>
          <w:szCs w:val="18"/>
          <w:lang w:val="en-ZA" w:eastAsia="en-ZA"/>
        </w:rPr>
        <w:t>/Fe</w:t>
      </w:r>
      <w:r w:rsidRPr="00BF7197">
        <w:rPr>
          <w:rFonts w:ascii="Cambria Math" w:hAnsi="Cambria Math" w:cs="Cambria Math"/>
          <w:color w:val="1F1F1F"/>
          <w:szCs w:val="18"/>
          <w:lang w:val="en-ZA" w:eastAsia="en-ZA"/>
        </w:rPr>
        <w:t>₂</w:t>
      </w:r>
      <w:r w:rsidRPr="00BF7197">
        <w:rPr>
          <w:rFonts w:cs="Arial"/>
          <w:color w:val="1F1F1F"/>
          <w:szCs w:val="18"/>
          <w:lang w:val="en-ZA" w:eastAsia="en-ZA"/>
        </w:rPr>
        <w:t>O</w:t>
      </w:r>
      <w:r w:rsidRPr="00BF7197">
        <w:rPr>
          <w:rFonts w:ascii="Cambria Math" w:hAnsi="Cambria Math" w:cs="Cambria Math"/>
          <w:color w:val="1F1F1F"/>
          <w:szCs w:val="18"/>
          <w:lang w:val="en-ZA" w:eastAsia="en-ZA"/>
        </w:rPr>
        <w:t>₃</w:t>
      </w:r>
      <w:r w:rsidRPr="00BF7197">
        <w:rPr>
          <w:rFonts w:cs="Arial"/>
          <w:color w:val="1F1F1F"/>
          <w:szCs w:val="18"/>
          <w:lang w:val="en-ZA" w:eastAsia="en-ZA"/>
        </w:rPr>
        <w:t xml:space="preserve"> bimetallic nanocomposite, anchored onto activated carbon, was synthesized through co-precipitation of metallic salts, utilizing activated carbon prepared as described in the previous study (Mogale et al., 2024). This co-precipitation process was carried out in the presence of pre-synthesized activated carbon, maintaining a 1:10 ratio of activated carbon to metallic salts. Equimolar amounts of ferrous sulfate and aluminium salt were used. The functionalization of the activated carbon-anchored Al</w:t>
      </w:r>
      <w:r w:rsidRPr="00D0587F">
        <w:rPr>
          <w:rFonts w:cs="Arial"/>
          <w:color w:val="1F1F1F"/>
          <w:szCs w:val="18"/>
          <w:vertAlign w:val="subscript"/>
          <w:lang w:val="en-ZA" w:eastAsia="en-ZA"/>
        </w:rPr>
        <w:t>2</w:t>
      </w:r>
      <w:r w:rsidRPr="00BF7197">
        <w:rPr>
          <w:rFonts w:cs="Arial"/>
          <w:color w:val="1F1F1F"/>
          <w:szCs w:val="18"/>
          <w:lang w:val="en-ZA" w:eastAsia="en-ZA"/>
        </w:rPr>
        <w:t>O</w:t>
      </w:r>
      <w:r w:rsidRPr="00D0587F">
        <w:rPr>
          <w:rFonts w:cs="Arial"/>
          <w:color w:val="1F1F1F"/>
          <w:szCs w:val="18"/>
          <w:vertAlign w:val="subscript"/>
          <w:lang w:val="en-ZA" w:eastAsia="en-ZA"/>
        </w:rPr>
        <w:t>3</w:t>
      </w:r>
      <w:r w:rsidRPr="00BF7197">
        <w:rPr>
          <w:rFonts w:cs="Arial"/>
          <w:color w:val="1F1F1F"/>
          <w:szCs w:val="18"/>
          <w:lang w:val="en-ZA" w:eastAsia="en-ZA"/>
        </w:rPr>
        <w:t>/Fe</w:t>
      </w:r>
      <w:r w:rsidRPr="00BF7197">
        <w:rPr>
          <w:rFonts w:ascii="Cambria Math" w:hAnsi="Cambria Math" w:cs="Cambria Math"/>
          <w:color w:val="1F1F1F"/>
          <w:szCs w:val="18"/>
          <w:lang w:val="en-ZA" w:eastAsia="en-ZA"/>
        </w:rPr>
        <w:t>₂</w:t>
      </w:r>
      <w:r w:rsidRPr="00BF7197">
        <w:rPr>
          <w:rFonts w:cs="Arial"/>
          <w:color w:val="1F1F1F"/>
          <w:szCs w:val="18"/>
          <w:lang w:val="en-ZA" w:eastAsia="en-ZA"/>
        </w:rPr>
        <w:t>O</w:t>
      </w:r>
      <w:r w:rsidRPr="00BF7197">
        <w:rPr>
          <w:rFonts w:ascii="Cambria Math" w:hAnsi="Cambria Math" w:cs="Cambria Math"/>
          <w:color w:val="1F1F1F"/>
          <w:szCs w:val="18"/>
          <w:lang w:val="en-ZA" w:eastAsia="en-ZA"/>
        </w:rPr>
        <w:t>₃</w:t>
      </w:r>
      <w:r w:rsidRPr="00BF7197">
        <w:rPr>
          <w:rFonts w:cs="Arial"/>
          <w:color w:val="1F1F1F"/>
          <w:szCs w:val="18"/>
          <w:lang w:val="en-ZA" w:eastAsia="en-ZA"/>
        </w:rPr>
        <w:t xml:space="preserve"> bimetallic nanocomposite (GO/Al</w:t>
      </w:r>
      <w:r w:rsidRPr="00D0587F">
        <w:rPr>
          <w:rFonts w:cs="Arial"/>
          <w:color w:val="1F1F1F"/>
          <w:szCs w:val="18"/>
          <w:vertAlign w:val="subscript"/>
          <w:lang w:val="en-ZA" w:eastAsia="en-ZA"/>
        </w:rPr>
        <w:t>2</w:t>
      </w:r>
      <w:r w:rsidRPr="00BF7197">
        <w:rPr>
          <w:rFonts w:cs="Arial"/>
          <w:color w:val="1F1F1F"/>
          <w:szCs w:val="18"/>
          <w:lang w:val="en-ZA" w:eastAsia="en-ZA"/>
        </w:rPr>
        <w:t>O</w:t>
      </w:r>
      <w:r w:rsidRPr="00D0587F">
        <w:rPr>
          <w:rFonts w:cs="Arial"/>
          <w:color w:val="1F1F1F"/>
          <w:szCs w:val="18"/>
          <w:vertAlign w:val="subscript"/>
          <w:lang w:val="en-ZA" w:eastAsia="en-ZA"/>
        </w:rPr>
        <w:t>3</w:t>
      </w:r>
      <w:r w:rsidRPr="00BF7197">
        <w:rPr>
          <w:rFonts w:cs="Arial"/>
          <w:color w:val="1F1F1F"/>
          <w:szCs w:val="18"/>
          <w:lang w:val="en-ZA" w:eastAsia="en-ZA"/>
        </w:rPr>
        <w:t>/Fe</w:t>
      </w:r>
      <w:r w:rsidRPr="00BF7197">
        <w:rPr>
          <w:rFonts w:ascii="Cambria Math" w:hAnsi="Cambria Math" w:cs="Cambria Math"/>
          <w:color w:val="1F1F1F"/>
          <w:szCs w:val="18"/>
          <w:lang w:val="en-ZA" w:eastAsia="en-ZA"/>
        </w:rPr>
        <w:t>₂</w:t>
      </w:r>
      <w:r w:rsidRPr="00BF7197">
        <w:rPr>
          <w:rFonts w:cs="Arial"/>
          <w:color w:val="1F1F1F"/>
          <w:szCs w:val="18"/>
          <w:lang w:val="en-ZA" w:eastAsia="en-ZA"/>
        </w:rPr>
        <w:t>O</w:t>
      </w:r>
      <w:r w:rsidRPr="00BF7197">
        <w:rPr>
          <w:rFonts w:ascii="Cambria Math" w:hAnsi="Cambria Math" w:cs="Cambria Math"/>
          <w:color w:val="1F1F1F"/>
          <w:szCs w:val="18"/>
          <w:lang w:val="en-ZA" w:eastAsia="en-ZA"/>
        </w:rPr>
        <w:t>₃</w:t>
      </w:r>
      <w:r w:rsidRPr="00BF7197">
        <w:rPr>
          <w:rFonts w:cs="Arial"/>
          <w:color w:val="1F1F1F"/>
          <w:szCs w:val="18"/>
          <w:lang w:val="en-ZA" w:eastAsia="en-ZA"/>
        </w:rPr>
        <w:t>@AC) with graphene oxide was achieved by mixing equal weights of freeze-dried graphene oxide with Fe/Al bimetallic oxide-doped activated carbon (Al</w:t>
      </w:r>
      <w:r w:rsidRPr="00470A58">
        <w:rPr>
          <w:rFonts w:cs="Arial"/>
          <w:color w:val="1F1F1F"/>
          <w:szCs w:val="18"/>
          <w:vertAlign w:val="subscript"/>
          <w:lang w:val="en-ZA" w:eastAsia="en-ZA"/>
        </w:rPr>
        <w:t>2</w:t>
      </w:r>
      <w:r w:rsidRPr="00BF7197">
        <w:rPr>
          <w:rFonts w:cs="Arial"/>
          <w:color w:val="1F1F1F"/>
          <w:szCs w:val="18"/>
          <w:lang w:val="en-ZA" w:eastAsia="en-ZA"/>
        </w:rPr>
        <w:t>O</w:t>
      </w:r>
      <w:r w:rsidRPr="00470A58">
        <w:rPr>
          <w:rFonts w:cs="Arial"/>
          <w:color w:val="1F1F1F"/>
          <w:szCs w:val="18"/>
          <w:vertAlign w:val="subscript"/>
          <w:lang w:val="en-ZA" w:eastAsia="en-ZA"/>
        </w:rPr>
        <w:t>3</w:t>
      </w:r>
      <w:r w:rsidRPr="00BF7197">
        <w:rPr>
          <w:rFonts w:cs="Arial"/>
          <w:color w:val="1F1F1F"/>
          <w:szCs w:val="18"/>
          <w:lang w:val="en-ZA" w:eastAsia="en-ZA"/>
        </w:rPr>
        <w:t>/Fe</w:t>
      </w:r>
      <w:r w:rsidRPr="00BF7197">
        <w:rPr>
          <w:rFonts w:ascii="Cambria Math" w:hAnsi="Cambria Math" w:cs="Cambria Math"/>
          <w:color w:val="1F1F1F"/>
          <w:szCs w:val="18"/>
          <w:lang w:val="en-ZA" w:eastAsia="en-ZA"/>
        </w:rPr>
        <w:t>₂</w:t>
      </w:r>
      <w:r w:rsidRPr="00BF7197">
        <w:rPr>
          <w:rFonts w:cs="Arial"/>
          <w:color w:val="1F1F1F"/>
          <w:szCs w:val="18"/>
          <w:lang w:val="en-ZA" w:eastAsia="en-ZA"/>
        </w:rPr>
        <w:t>O</w:t>
      </w:r>
      <w:r w:rsidRPr="00BF7197">
        <w:rPr>
          <w:rFonts w:ascii="Cambria Math" w:hAnsi="Cambria Math" w:cs="Cambria Math"/>
          <w:color w:val="1F1F1F"/>
          <w:szCs w:val="18"/>
          <w:lang w:val="en-ZA" w:eastAsia="en-ZA"/>
        </w:rPr>
        <w:t>₃</w:t>
      </w:r>
      <w:r w:rsidRPr="00BF7197">
        <w:rPr>
          <w:rFonts w:cs="Arial"/>
          <w:color w:val="1F1F1F"/>
          <w:szCs w:val="18"/>
          <w:lang w:val="en-ZA" w:eastAsia="en-ZA"/>
        </w:rPr>
        <w:t>@AC).</w:t>
      </w:r>
      <w:r w:rsidR="005A33FB">
        <w:rPr>
          <w:rFonts w:cs="Arial"/>
          <w:color w:val="1F1F1F"/>
          <w:szCs w:val="18"/>
          <w:lang w:val="en-ZA" w:eastAsia="en-ZA"/>
        </w:rPr>
        <w:t xml:space="preserve"> </w:t>
      </w:r>
      <w:r w:rsidRPr="00BF7197">
        <w:rPr>
          <w:rFonts w:cs="Arial"/>
          <w:color w:val="1F1F1F"/>
          <w:szCs w:val="18"/>
          <w:lang w:val="en-ZA" w:eastAsia="en-ZA"/>
        </w:rPr>
        <w:t>Subsequently,</w:t>
      </w:r>
      <w:r w:rsidR="005A33FB">
        <w:rPr>
          <w:rFonts w:cs="Arial"/>
          <w:color w:val="1F1F1F"/>
          <w:szCs w:val="18"/>
          <w:lang w:val="en-ZA" w:eastAsia="en-ZA"/>
        </w:rPr>
        <w:t xml:space="preserve"> </w:t>
      </w:r>
      <w:r w:rsidR="005A33FB" w:rsidRPr="00F23341">
        <w:rPr>
          <w:rFonts w:cs="Arial"/>
          <w:color w:val="1F1F1F"/>
          <w:szCs w:val="18"/>
          <w:lang w:val="en-ZA" w:eastAsia="en-ZA"/>
        </w:rPr>
        <w:t xml:space="preserve">the nanocomposites were used for adsorption experiments after being </w:t>
      </w:r>
      <w:r w:rsidR="005A33FB" w:rsidRPr="005A33FB">
        <w:rPr>
          <w:rFonts w:cs="Arial"/>
          <w:color w:val="1F1F1F"/>
          <w:szCs w:val="18"/>
          <w:lang w:val="en-ZA" w:eastAsia="en-ZA"/>
        </w:rPr>
        <w:t>characterized.</w:t>
      </w:r>
    </w:p>
    <w:p w14:paraId="052943C0" w14:textId="64D00D94" w:rsidR="00945F23" w:rsidRPr="00945F23" w:rsidRDefault="00945F23" w:rsidP="00945F23">
      <w:pPr>
        <w:spacing w:before="120" w:line="240" w:lineRule="auto"/>
        <w:outlineLvl w:val="2"/>
        <w:rPr>
          <w:rFonts w:cs="Arial"/>
          <w:b/>
          <w:bCs/>
          <w:color w:val="1F1F1F"/>
          <w:szCs w:val="18"/>
        </w:rPr>
      </w:pPr>
      <w:r w:rsidRPr="00945F23">
        <w:rPr>
          <w:rFonts w:cs="Arial"/>
          <w:b/>
          <w:bCs/>
          <w:color w:val="1F1F1F"/>
          <w:szCs w:val="18"/>
        </w:rPr>
        <w:t>2.2 </w:t>
      </w:r>
      <w:r w:rsidRPr="00945F23">
        <w:rPr>
          <w:rFonts w:cs="Arial"/>
          <w:b/>
          <w:bCs/>
          <w:color w:val="1F1F1F"/>
          <w:szCs w:val="18"/>
          <w:lang w:val="en-ZA"/>
        </w:rPr>
        <w:t>Characterization of GO/Al</w:t>
      </w:r>
      <w:r w:rsidRPr="00945F23">
        <w:rPr>
          <w:rFonts w:cs="Arial"/>
          <w:b/>
          <w:bCs/>
          <w:color w:val="1F1F1F"/>
          <w:szCs w:val="18"/>
          <w:vertAlign w:val="subscript"/>
          <w:lang w:val="en-ZA"/>
        </w:rPr>
        <w:t>2</w:t>
      </w:r>
      <w:r w:rsidRPr="00945F23">
        <w:rPr>
          <w:rFonts w:cs="Arial"/>
          <w:b/>
          <w:bCs/>
          <w:color w:val="1F1F1F"/>
          <w:szCs w:val="18"/>
          <w:lang w:val="en-ZA"/>
        </w:rPr>
        <w:t>O</w:t>
      </w:r>
      <w:r w:rsidRPr="00945F23">
        <w:rPr>
          <w:rFonts w:cs="Arial"/>
          <w:b/>
          <w:bCs/>
          <w:color w:val="1F1F1F"/>
          <w:szCs w:val="18"/>
          <w:vertAlign w:val="subscript"/>
          <w:lang w:val="en-ZA"/>
        </w:rPr>
        <w:t>3</w:t>
      </w:r>
      <w:r w:rsidRPr="00945F23">
        <w:rPr>
          <w:rFonts w:cs="Arial"/>
          <w:b/>
          <w:bCs/>
          <w:color w:val="1F1F1F"/>
          <w:szCs w:val="18"/>
          <w:lang w:val="en-ZA"/>
        </w:rPr>
        <w:t>/Fe</w:t>
      </w:r>
      <w:r w:rsidRPr="00945F23">
        <w:rPr>
          <w:rFonts w:ascii="Cambria Math" w:hAnsi="Cambria Math" w:cs="Cambria Math"/>
          <w:b/>
          <w:bCs/>
          <w:color w:val="1F1F1F"/>
          <w:szCs w:val="18"/>
          <w:lang w:val="en-ZA"/>
        </w:rPr>
        <w:t>₂</w:t>
      </w:r>
      <w:r w:rsidRPr="00945F23">
        <w:rPr>
          <w:rFonts w:cs="Arial"/>
          <w:b/>
          <w:bCs/>
          <w:color w:val="1F1F1F"/>
          <w:szCs w:val="18"/>
          <w:lang w:val="en-ZA"/>
        </w:rPr>
        <w:t>O</w:t>
      </w:r>
      <w:r w:rsidRPr="00945F23">
        <w:rPr>
          <w:rFonts w:ascii="Cambria Math" w:hAnsi="Cambria Math" w:cs="Cambria Math"/>
          <w:b/>
          <w:bCs/>
          <w:color w:val="1F1F1F"/>
          <w:szCs w:val="18"/>
          <w:lang w:val="en-ZA"/>
        </w:rPr>
        <w:t>₃</w:t>
      </w:r>
      <w:r w:rsidRPr="00945F23">
        <w:rPr>
          <w:rFonts w:cs="Arial"/>
          <w:b/>
          <w:bCs/>
          <w:color w:val="1F1F1F"/>
          <w:szCs w:val="18"/>
          <w:lang w:val="en-ZA"/>
        </w:rPr>
        <w:t>@AC nanocomposites</w:t>
      </w:r>
    </w:p>
    <w:p w14:paraId="59CF1076" w14:textId="77777777" w:rsidR="00653765" w:rsidRPr="00311059" w:rsidRDefault="00945F23" w:rsidP="00653765">
      <w:pPr>
        <w:spacing w:before="120" w:line="240" w:lineRule="auto"/>
        <w:outlineLvl w:val="2"/>
        <w:rPr>
          <w:rFonts w:cs="Arial"/>
          <w:color w:val="1F1F1F"/>
          <w:szCs w:val="18"/>
          <w:lang w:val="en-ZA"/>
        </w:rPr>
      </w:pPr>
      <w:r w:rsidRPr="00945F23">
        <w:rPr>
          <w:rFonts w:cs="Arial"/>
          <w:color w:val="1F1F1F"/>
          <w:szCs w:val="18"/>
          <w:lang w:val="en-ZA"/>
        </w:rPr>
        <w:t>The</w:t>
      </w:r>
      <w:r>
        <w:rPr>
          <w:rFonts w:cs="Arial"/>
          <w:color w:val="1F1F1F"/>
          <w:szCs w:val="18"/>
          <w:lang w:val="en-ZA"/>
        </w:rPr>
        <w:t xml:space="preserve"> </w:t>
      </w:r>
      <w:r w:rsidRPr="00945F23">
        <w:rPr>
          <w:rFonts w:cs="Arial"/>
          <w:color w:val="1F1F1F"/>
          <w:szCs w:val="18"/>
          <w:lang w:val="en-ZA"/>
        </w:rPr>
        <w:t>as</w:t>
      </w:r>
      <w:r>
        <w:rPr>
          <w:rFonts w:cs="Arial"/>
          <w:color w:val="1F1F1F"/>
          <w:szCs w:val="18"/>
          <w:lang w:val="en-ZA"/>
        </w:rPr>
        <w:t>-</w:t>
      </w:r>
      <w:r w:rsidRPr="00945F23">
        <w:rPr>
          <w:rFonts w:cs="Arial"/>
          <w:color w:val="1F1F1F"/>
          <w:szCs w:val="18"/>
          <w:lang w:val="en-ZA"/>
        </w:rPr>
        <w:t>synthesised</w:t>
      </w:r>
      <w:r>
        <w:rPr>
          <w:rFonts w:cs="Arial"/>
          <w:color w:val="1F1F1F"/>
          <w:szCs w:val="18"/>
          <w:lang w:val="en-ZA"/>
        </w:rPr>
        <w:t xml:space="preserve"> </w:t>
      </w:r>
      <w:r w:rsidRPr="00945F23">
        <w:rPr>
          <w:rFonts w:cs="Arial"/>
          <w:color w:val="1F1F1F"/>
          <w:szCs w:val="18"/>
          <w:lang w:val="en-ZA"/>
        </w:rPr>
        <w:t>graphene</w:t>
      </w:r>
      <w:r>
        <w:rPr>
          <w:rFonts w:cs="Arial"/>
          <w:color w:val="1F1F1F"/>
          <w:szCs w:val="18"/>
          <w:lang w:val="en-ZA"/>
        </w:rPr>
        <w:t xml:space="preserve"> </w:t>
      </w:r>
      <w:r w:rsidRPr="00945F23">
        <w:rPr>
          <w:rFonts w:cs="Arial"/>
          <w:color w:val="1F1F1F"/>
          <w:szCs w:val="18"/>
          <w:lang w:val="en-ZA"/>
        </w:rPr>
        <w:t>oxide</w:t>
      </w:r>
      <w:r>
        <w:rPr>
          <w:rFonts w:cs="Arial"/>
          <w:color w:val="1F1F1F"/>
          <w:szCs w:val="18"/>
          <w:lang w:val="en-ZA"/>
        </w:rPr>
        <w:t xml:space="preserve"> </w:t>
      </w:r>
      <w:r w:rsidRPr="00945F23">
        <w:rPr>
          <w:rFonts w:cs="Arial"/>
          <w:color w:val="1F1F1F"/>
          <w:szCs w:val="18"/>
          <w:lang w:val="en-ZA"/>
        </w:rPr>
        <w:t>functionalized activated carbon anchored Al</w:t>
      </w:r>
      <w:r w:rsidRPr="00945F23">
        <w:rPr>
          <w:rFonts w:cs="Arial"/>
          <w:color w:val="1F1F1F"/>
          <w:szCs w:val="18"/>
          <w:vertAlign w:val="subscript"/>
          <w:lang w:val="en-ZA"/>
        </w:rPr>
        <w:t>2</w:t>
      </w:r>
      <w:r w:rsidRPr="00945F23">
        <w:rPr>
          <w:rFonts w:cs="Arial"/>
          <w:color w:val="1F1F1F"/>
          <w:szCs w:val="18"/>
          <w:lang w:val="en-ZA"/>
        </w:rPr>
        <w:t>O</w:t>
      </w:r>
      <w:r w:rsidRPr="00945F23">
        <w:rPr>
          <w:rFonts w:cs="Arial"/>
          <w:color w:val="1F1F1F"/>
          <w:szCs w:val="18"/>
          <w:vertAlign w:val="subscript"/>
          <w:lang w:val="en-ZA"/>
        </w:rPr>
        <w:t>3</w:t>
      </w:r>
      <w:r w:rsidRPr="00945F23">
        <w:rPr>
          <w:rFonts w:cs="Arial"/>
          <w:color w:val="1F1F1F"/>
          <w:szCs w:val="18"/>
          <w:lang w:val="en-ZA"/>
        </w:rPr>
        <w:t>/Fe</w:t>
      </w:r>
      <w:r w:rsidRPr="00945F23">
        <w:rPr>
          <w:rFonts w:ascii="Cambria Math" w:hAnsi="Cambria Math" w:cs="Cambria Math"/>
          <w:color w:val="1F1F1F"/>
          <w:szCs w:val="18"/>
          <w:lang w:val="en-ZA"/>
        </w:rPr>
        <w:t>₂</w:t>
      </w:r>
      <w:r w:rsidRPr="00945F23">
        <w:rPr>
          <w:rFonts w:cs="Arial"/>
          <w:color w:val="1F1F1F"/>
          <w:szCs w:val="18"/>
          <w:lang w:val="en-ZA"/>
        </w:rPr>
        <w:t>O</w:t>
      </w:r>
      <w:r w:rsidRPr="00945F23">
        <w:rPr>
          <w:rFonts w:ascii="Cambria Math" w:hAnsi="Cambria Math" w:cs="Cambria Math"/>
          <w:color w:val="1F1F1F"/>
          <w:szCs w:val="18"/>
          <w:lang w:val="en-ZA"/>
        </w:rPr>
        <w:t>₃</w:t>
      </w:r>
      <w:r w:rsidR="00103861">
        <w:rPr>
          <w:rFonts w:cs="Arial"/>
          <w:color w:val="1F1F1F"/>
          <w:szCs w:val="18"/>
          <w:lang w:val="en-ZA"/>
        </w:rPr>
        <w:t xml:space="preserve"> </w:t>
      </w:r>
      <w:r w:rsidRPr="00945F23">
        <w:rPr>
          <w:rFonts w:cs="Arial"/>
          <w:color w:val="1F1F1F"/>
          <w:szCs w:val="18"/>
          <w:lang w:val="en-ZA"/>
        </w:rPr>
        <w:t>bimetallic nanocomposite (</w:t>
      </w:r>
      <w:bookmarkStart w:id="4" w:name="_Hlk184969397"/>
      <w:r w:rsidRPr="00945F23">
        <w:rPr>
          <w:rFonts w:cs="Arial"/>
          <w:color w:val="1F1F1F"/>
          <w:szCs w:val="18"/>
          <w:lang w:val="en-ZA"/>
        </w:rPr>
        <w:t>GO/Al</w:t>
      </w:r>
      <w:r w:rsidRPr="00945F23">
        <w:rPr>
          <w:rFonts w:cs="Arial"/>
          <w:color w:val="1F1F1F"/>
          <w:szCs w:val="18"/>
          <w:vertAlign w:val="subscript"/>
          <w:lang w:val="en-ZA"/>
        </w:rPr>
        <w:t>2</w:t>
      </w:r>
      <w:r w:rsidRPr="00945F23">
        <w:rPr>
          <w:rFonts w:cs="Arial"/>
          <w:color w:val="1F1F1F"/>
          <w:szCs w:val="18"/>
          <w:lang w:val="en-ZA"/>
        </w:rPr>
        <w:t>O</w:t>
      </w:r>
      <w:r w:rsidRPr="00945F23">
        <w:rPr>
          <w:rFonts w:cs="Arial"/>
          <w:color w:val="1F1F1F"/>
          <w:szCs w:val="18"/>
          <w:vertAlign w:val="subscript"/>
          <w:lang w:val="en-ZA"/>
        </w:rPr>
        <w:t>3</w:t>
      </w:r>
      <w:r w:rsidRPr="00945F23">
        <w:rPr>
          <w:rFonts w:cs="Arial"/>
          <w:color w:val="1F1F1F"/>
          <w:szCs w:val="18"/>
          <w:lang w:val="en-ZA"/>
        </w:rPr>
        <w:t>/Fe</w:t>
      </w:r>
      <w:r w:rsidRPr="00945F23">
        <w:rPr>
          <w:rFonts w:ascii="Cambria Math" w:hAnsi="Cambria Math" w:cs="Cambria Math"/>
          <w:color w:val="1F1F1F"/>
          <w:szCs w:val="18"/>
          <w:lang w:val="en-ZA"/>
        </w:rPr>
        <w:t>₂</w:t>
      </w:r>
      <w:r w:rsidRPr="00945F23">
        <w:rPr>
          <w:rFonts w:cs="Arial"/>
          <w:color w:val="1F1F1F"/>
          <w:szCs w:val="18"/>
          <w:lang w:val="en-ZA"/>
        </w:rPr>
        <w:t>O</w:t>
      </w:r>
      <w:r w:rsidRPr="00945F23">
        <w:rPr>
          <w:rFonts w:ascii="Cambria Math" w:hAnsi="Cambria Math" w:cs="Cambria Math"/>
          <w:color w:val="1F1F1F"/>
          <w:szCs w:val="18"/>
          <w:lang w:val="en-ZA"/>
        </w:rPr>
        <w:t>₃</w:t>
      </w:r>
      <w:r w:rsidRPr="00945F23">
        <w:rPr>
          <w:rFonts w:cs="Arial"/>
          <w:color w:val="1F1F1F"/>
          <w:szCs w:val="18"/>
          <w:lang w:val="en-ZA"/>
        </w:rPr>
        <w:t>@AC</w:t>
      </w:r>
      <w:bookmarkEnd w:id="4"/>
      <w:r w:rsidRPr="00945F23">
        <w:rPr>
          <w:rFonts w:cs="Arial"/>
          <w:color w:val="1F1F1F"/>
          <w:szCs w:val="18"/>
          <w:lang w:val="en-ZA"/>
        </w:rPr>
        <w:t xml:space="preserve">) was </w:t>
      </w:r>
      <w:r w:rsidR="002A223F">
        <w:rPr>
          <w:rFonts w:cs="Arial"/>
          <w:color w:val="1F1F1F"/>
          <w:szCs w:val="18"/>
          <w:lang w:val="en-ZA"/>
        </w:rPr>
        <w:t xml:space="preserve">examined using </w:t>
      </w:r>
      <w:r w:rsidRPr="00945F23">
        <w:rPr>
          <w:rFonts w:cs="Arial"/>
          <w:color w:val="1F1F1F"/>
          <w:szCs w:val="18"/>
          <w:lang w:val="en-ZA"/>
        </w:rPr>
        <w:t>a scanning electron microscope</w:t>
      </w:r>
      <w:r w:rsidR="00653765">
        <w:rPr>
          <w:rFonts w:cs="Arial"/>
          <w:color w:val="1F1F1F"/>
          <w:szCs w:val="18"/>
          <w:lang w:val="en-ZA"/>
        </w:rPr>
        <w:t xml:space="preserve"> that uses field emission</w:t>
      </w:r>
      <w:r w:rsidRPr="00945F23">
        <w:rPr>
          <w:rFonts w:cs="Arial"/>
          <w:color w:val="1F1F1F"/>
          <w:szCs w:val="18"/>
          <w:lang w:val="en-ZA"/>
        </w:rPr>
        <w:t xml:space="preserve"> (FESEM, Zeiss 540 X-beam) </w:t>
      </w:r>
      <w:r w:rsidR="00653765">
        <w:rPr>
          <w:rFonts w:cs="Arial"/>
          <w:color w:val="1F1F1F"/>
          <w:szCs w:val="18"/>
          <w:lang w:val="en-ZA"/>
        </w:rPr>
        <w:t>for</w:t>
      </w:r>
      <w:r w:rsidRPr="00945F23">
        <w:rPr>
          <w:rFonts w:cs="Arial"/>
          <w:color w:val="1F1F1F"/>
          <w:szCs w:val="18"/>
          <w:lang w:val="en-ZA"/>
        </w:rPr>
        <w:t xml:space="preserve"> determin</w:t>
      </w:r>
      <w:r w:rsidR="00653765">
        <w:rPr>
          <w:rFonts w:cs="Arial"/>
          <w:color w:val="1F1F1F"/>
          <w:szCs w:val="18"/>
          <w:lang w:val="en-ZA"/>
        </w:rPr>
        <w:t>ing</w:t>
      </w:r>
      <w:r w:rsidRPr="00945F23">
        <w:rPr>
          <w:rFonts w:cs="Arial"/>
          <w:color w:val="1F1F1F"/>
          <w:szCs w:val="18"/>
          <w:lang w:val="en-ZA"/>
        </w:rPr>
        <w:t xml:space="preserve"> the morphology</w:t>
      </w:r>
      <w:r>
        <w:rPr>
          <w:rFonts w:cs="Arial"/>
          <w:color w:val="1F1F1F"/>
          <w:szCs w:val="18"/>
          <w:lang w:val="en-ZA"/>
        </w:rPr>
        <w:t xml:space="preserve"> and </w:t>
      </w:r>
      <w:r w:rsidRPr="00945F23">
        <w:rPr>
          <w:rFonts w:cs="Arial"/>
          <w:color w:val="1F1F1F"/>
          <w:szCs w:val="18"/>
          <w:lang w:val="en-ZA"/>
        </w:rPr>
        <w:t>size distribution of the components</w:t>
      </w:r>
      <w:r>
        <w:rPr>
          <w:rFonts w:cs="Arial"/>
          <w:color w:val="1F1F1F"/>
          <w:szCs w:val="18"/>
          <w:lang w:val="en-ZA"/>
        </w:rPr>
        <w:t>.</w:t>
      </w:r>
      <w:r w:rsidR="00653765">
        <w:rPr>
          <w:rFonts w:cs="Arial"/>
          <w:color w:val="1F1F1F"/>
          <w:szCs w:val="18"/>
          <w:lang w:val="en-ZA"/>
        </w:rPr>
        <w:t xml:space="preserve"> </w:t>
      </w:r>
      <w:r w:rsidR="00653765" w:rsidRPr="00311059">
        <w:rPr>
          <w:rFonts w:cs="Arial"/>
          <w:color w:val="1F1F1F"/>
          <w:szCs w:val="18"/>
          <w:lang w:val="en-ZA"/>
        </w:rPr>
        <w:lastRenderedPageBreak/>
        <w:t>The functional groups contained in the adsorbent were identified using Fourier Transform Infrared Spectroscopy (FTIR).</w:t>
      </w:r>
    </w:p>
    <w:p w14:paraId="6B521888" w14:textId="77B75DA6" w:rsidR="00363DBD" w:rsidRPr="00E729FE" w:rsidRDefault="007676D1" w:rsidP="00E729FE">
      <w:pPr>
        <w:spacing w:before="120" w:line="240" w:lineRule="auto"/>
        <w:outlineLvl w:val="2"/>
        <w:rPr>
          <w:rFonts w:cs="Arial"/>
          <w:b/>
          <w:bCs/>
          <w:color w:val="1F1F1F"/>
          <w:szCs w:val="18"/>
          <w:lang w:eastAsia="en-ZA"/>
        </w:rPr>
      </w:pPr>
      <w:r w:rsidRPr="00E729FE">
        <w:rPr>
          <w:rFonts w:cs="Arial"/>
          <w:b/>
          <w:bCs/>
          <w:color w:val="1F1F1F"/>
          <w:szCs w:val="18"/>
          <w:lang w:eastAsia="en-ZA"/>
        </w:rPr>
        <w:t>2.3 Batch</w:t>
      </w:r>
      <w:r w:rsidRPr="007676D1">
        <w:rPr>
          <w:rFonts w:cs="Arial"/>
          <w:b/>
          <w:bCs/>
          <w:color w:val="1F1F1F"/>
          <w:szCs w:val="18"/>
          <w:lang w:eastAsia="en-ZA"/>
        </w:rPr>
        <w:t xml:space="preserve"> adsorption </w:t>
      </w:r>
      <w:r w:rsidR="00103861">
        <w:rPr>
          <w:rFonts w:cs="Arial"/>
          <w:b/>
          <w:bCs/>
          <w:color w:val="1F1F1F"/>
          <w:szCs w:val="18"/>
          <w:lang w:eastAsia="en-ZA"/>
        </w:rPr>
        <w:t>experiments</w:t>
      </w:r>
    </w:p>
    <w:bookmarkEnd w:id="3"/>
    <w:p w14:paraId="7F77643D" w14:textId="21B3AF50" w:rsidR="00756FB0" w:rsidRPr="0064775B" w:rsidRDefault="00ED5E42" w:rsidP="0064775B">
      <w:pPr>
        <w:spacing w:before="120" w:line="240" w:lineRule="auto"/>
        <w:outlineLvl w:val="2"/>
        <w:rPr>
          <w:rFonts w:cs="Arial"/>
          <w:szCs w:val="18"/>
          <w:lang w:val="en-ZA"/>
        </w:rPr>
      </w:pPr>
      <w:r w:rsidRPr="00ED5E42">
        <w:rPr>
          <w:rFonts w:cs="Arial"/>
          <w:szCs w:val="18"/>
          <w:lang w:val="en-ZA"/>
        </w:rPr>
        <w:t>Using 250 ml flasks containing 100 mL of a 100 mg/L Cr(VI) solution at different adsorbent doses (1</w:t>
      </w:r>
      <w:r>
        <w:rPr>
          <w:rFonts w:cs="Arial"/>
          <w:szCs w:val="18"/>
          <w:lang w:val="en-ZA"/>
        </w:rPr>
        <w:t xml:space="preserve">.0 – </w:t>
      </w:r>
      <w:r w:rsidRPr="00ED5E42">
        <w:rPr>
          <w:rFonts w:cs="Arial"/>
          <w:szCs w:val="18"/>
          <w:lang w:val="en-ZA"/>
        </w:rPr>
        <w:t>4</w:t>
      </w:r>
      <w:r>
        <w:rPr>
          <w:rFonts w:cs="Arial"/>
          <w:szCs w:val="18"/>
          <w:lang w:val="en-ZA"/>
        </w:rPr>
        <w:t>.0</w:t>
      </w:r>
      <w:r w:rsidRPr="00ED5E42">
        <w:rPr>
          <w:rFonts w:cs="Arial"/>
          <w:szCs w:val="18"/>
          <w:lang w:val="en-ZA"/>
        </w:rPr>
        <w:t xml:space="preserve"> g/L) and an initial solution pH of </w:t>
      </w:r>
      <w:proofErr w:type="gramStart"/>
      <w:r w:rsidRPr="00ED5E42">
        <w:rPr>
          <w:rFonts w:cs="Arial"/>
          <w:szCs w:val="18"/>
          <w:lang w:val="en-ZA"/>
        </w:rPr>
        <w:t>5</w:t>
      </w:r>
      <w:proofErr w:type="gramEnd"/>
      <w:r w:rsidRPr="00ED5E42">
        <w:rPr>
          <w:rFonts w:cs="Arial"/>
          <w:szCs w:val="18"/>
          <w:lang w:val="en-ZA"/>
        </w:rPr>
        <w:t xml:space="preserve">, a series of batch adsorption studies were </w:t>
      </w:r>
      <w:r w:rsidR="00D21694" w:rsidRPr="00ED5E42">
        <w:rPr>
          <w:rFonts w:cs="Arial"/>
          <w:szCs w:val="18"/>
          <w:lang w:val="en-ZA"/>
        </w:rPr>
        <w:t>conducted</w:t>
      </w:r>
      <w:r w:rsidRPr="00ED5E42">
        <w:rPr>
          <w:rFonts w:cs="Arial"/>
          <w:szCs w:val="18"/>
          <w:lang w:val="en-ZA"/>
        </w:rPr>
        <w:t xml:space="preserve">. For 24 hours at 27°C, the flasks were shaken at 150 rpm using a rotary shaker. The samples were then </w:t>
      </w:r>
      <w:r>
        <w:rPr>
          <w:rFonts w:cs="Arial"/>
          <w:szCs w:val="18"/>
          <w:lang w:val="en-ZA"/>
        </w:rPr>
        <w:t>collected</w:t>
      </w:r>
      <w:r w:rsidRPr="00ED5E42">
        <w:rPr>
          <w:rFonts w:cs="Arial"/>
          <w:szCs w:val="18"/>
          <w:lang w:val="en-ZA"/>
        </w:rPr>
        <w:t xml:space="preserve"> and centrifuged for five minutes at 10,000 rpm. Using sodium 1,5-diphenylcarbazide at a wavelength of 540 nm, the residual Cr(VI) concentration in the supernatant was measured spectrophotometrically (Rani et al., 2017). </w:t>
      </w:r>
      <w:r w:rsidRPr="00BA6626">
        <w:rPr>
          <w:rFonts w:cs="Arial"/>
          <w:szCs w:val="18"/>
          <w:lang w:val="en-ZA"/>
        </w:rPr>
        <w:t>Using 0.1 M HCl and 1 M NaOH solutions</w:t>
      </w:r>
      <w:r w:rsidRPr="00ED5E42">
        <w:rPr>
          <w:rFonts w:cs="Arial"/>
          <w:szCs w:val="18"/>
          <w:lang w:val="en-ZA"/>
        </w:rPr>
        <w:t xml:space="preserve">, </w:t>
      </w:r>
      <w:r w:rsidRPr="00BA6626">
        <w:rPr>
          <w:rFonts w:cs="Arial"/>
          <w:szCs w:val="18"/>
          <w:lang w:val="en-ZA"/>
        </w:rPr>
        <w:t>the pH of the solution was varied from 3 to 11 in order to investigate the impact of pH on the elimination of Cr(VI)</w:t>
      </w:r>
      <w:r w:rsidRPr="00ED5E42">
        <w:rPr>
          <w:rFonts w:cs="Arial"/>
          <w:szCs w:val="18"/>
          <w:lang w:val="en-ZA"/>
        </w:rPr>
        <w:t xml:space="preserve"> at </w:t>
      </w:r>
      <w:r w:rsidRPr="00BA6626">
        <w:rPr>
          <w:rFonts w:cs="Arial"/>
          <w:szCs w:val="18"/>
          <w:lang w:val="en-ZA"/>
        </w:rPr>
        <w:t>an initial concentration of 100 mg/L</w:t>
      </w:r>
      <w:r w:rsidRPr="00ED5E42">
        <w:rPr>
          <w:rFonts w:cs="Arial"/>
          <w:szCs w:val="18"/>
          <w:lang w:val="en-ZA"/>
        </w:rPr>
        <w:t xml:space="preserve">. </w:t>
      </w:r>
      <w:r w:rsidRPr="00BA6626">
        <w:rPr>
          <w:rFonts w:cs="Arial"/>
          <w:szCs w:val="18"/>
          <w:lang w:val="en-ZA"/>
        </w:rPr>
        <w:t xml:space="preserve">By adjusting the initial Cr(VI) concentration from 20 to 200 mg/L at 3.0 g/L, pH 5, and an adsorption duration of 1400 minutes long enough to establish equilibrium, the adsorption isotherm of Cr(VI) adsorption was </w:t>
      </w:r>
      <w:r>
        <w:rPr>
          <w:rFonts w:cs="Arial"/>
          <w:szCs w:val="18"/>
          <w:lang w:val="en-ZA"/>
        </w:rPr>
        <w:t>investigated.</w:t>
      </w:r>
      <w:r w:rsidR="00E22064">
        <w:rPr>
          <w:rFonts w:cs="Arial"/>
          <w:szCs w:val="18"/>
          <w:lang w:val="en-ZA"/>
        </w:rPr>
        <w:t xml:space="preserve"> E</w:t>
      </w:r>
      <w:r w:rsidR="00103861" w:rsidRPr="00103861">
        <w:rPr>
          <w:rFonts w:cs="Arial"/>
          <w:szCs w:val="18"/>
          <w:lang w:val="en-ZA"/>
        </w:rPr>
        <w:t>quilibrium adsorpti</w:t>
      </w:r>
      <w:r w:rsidR="0082336C">
        <w:rPr>
          <w:rFonts w:cs="Arial"/>
          <w:szCs w:val="18"/>
          <w:lang w:val="en-ZA"/>
        </w:rPr>
        <w:t>ve</w:t>
      </w:r>
      <w:r w:rsidR="00103861" w:rsidRPr="00103861">
        <w:rPr>
          <w:rFonts w:cs="Arial"/>
          <w:szCs w:val="18"/>
          <w:lang w:val="en-ZA"/>
        </w:rPr>
        <w:t xml:space="preserve"> capacit</w:t>
      </w:r>
      <w:r w:rsidR="0082336C">
        <w:rPr>
          <w:rFonts w:cs="Arial"/>
          <w:szCs w:val="18"/>
          <w:lang w:val="en-ZA"/>
        </w:rPr>
        <w:t>ies</w:t>
      </w:r>
      <w:r w:rsidR="00103861" w:rsidRPr="00103861">
        <w:rPr>
          <w:rFonts w:cs="Arial"/>
          <w:szCs w:val="18"/>
          <w:lang w:val="en-ZA"/>
        </w:rPr>
        <w:t xml:space="preserve"> (qₑ) </w:t>
      </w:r>
      <w:r w:rsidR="0064775B">
        <w:rPr>
          <w:rFonts w:cs="Arial"/>
          <w:szCs w:val="18"/>
          <w:lang w:val="en-ZA"/>
        </w:rPr>
        <w:t>and removal efficienc</w:t>
      </w:r>
      <w:r w:rsidR="0082336C">
        <w:rPr>
          <w:rFonts w:cs="Arial"/>
          <w:szCs w:val="18"/>
          <w:lang w:val="en-ZA"/>
        </w:rPr>
        <w:t>ies</w:t>
      </w:r>
      <w:r w:rsidR="0064775B">
        <w:rPr>
          <w:rFonts w:cs="Arial"/>
          <w:szCs w:val="18"/>
          <w:lang w:val="en-ZA"/>
        </w:rPr>
        <w:t xml:space="preserve"> </w:t>
      </w:r>
      <w:r w:rsidR="00103861" w:rsidRPr="00103861">
        <w:rPr>
          <w:rFonts w:cs="Arial"/>
          <w:szCs w:val="18"/>
          <w:lang w:val="en-ZA"/>
        </w:rPr>
        <w:t>can be calculated using the following equation</w:t>
      </w:r>
      <w:r>
        <w:rPr>
          <w:rFonts w:cs="Arial"/>
          <w:szCs w:val="18"/>
          <w:lang w:val="en-ZA"/>
        </w:rPr>
        <w:t>s</w:t>
      </w:r>
      <w:r w:rsidR="00103861" w:rsidRPr="00103861">
        <w:rPr>
          <w:rFonts w:cs="Arial"/>
          <w:szCs w:val="18"/>
          <w:lang w:val="en-ZA"/>
        </w:rPr>
        <w:t>:</w:t>
      </w:r>
    </w:p>
    <w:tbl>
      <w:tblPr>
        <w:tblW w:w="5060" w:type="pct"/>
        <w:tblInd w:w="-108" w:type="dxa"/>
        <w:tblLook w:val="04A0" w:firstRow="1" w:lastRow="0" w:firstColumn="1" w:lastColumn="0" w:noHBand="0" w:noVBand="1"/>
      </w:tblPr>
      <w:tblGrid>
        <w:gridCol w:w="8082"/>
        <w:gridCol w:w="810"/>
      </w:tblGrid>
      <w:tr w:rsidR="00756FB0" w:rsidRPr="002B12DD" w14:paraId="6623BAFE" w14:textId="77777777" w:rsidTr="00533E70">
        <w:tc>
          <w:tcPr>
            <w:tcW w:w="8082" w:type="dxa"/>
            <w:shd w:val="clear" w:color="auto" w:fill="auto"/>
            <w:vAlign w:val="center"/>
          </w:tcPr>
          <w:p w14:paraId="6DFBA6E1" w14:textId="23FDC32A" w:rsidR="00756FB0" w:rsidRPr="002B12DD" w:rsidRDefault="0064775B" w:rsidP="002B12DD">
            <w:pPr>
              <w:pStyle w:val="CETEquation"/>
            </w:pPr>
            <m:oMath>
              <m:r>
                <w:rPr>
                  <w:rFonts w:ascii="Cambria Math" w:hAnsi="Cambria Math"/>
                </w:rPr>
                <m:t xml:space="preserve">Chromium </m:t>
              </m:r>
              <m:d>
                <m:dPr>
                  <m:ctrlPr>
                    <w:rPr>
                      <w:rFonts w:ascii="Cambria Math" w:hAnsi="Cambria Math"/>
                      <w:i/>
                    </w:rPr>
                  </m:ctrlPr>
                </m:dPr>
                <m:e>
                  <m:r>
                    <w:rPr>
                      <w:rFonts w:ascii="Cambria Math" w:hAnsi="Cambria Math"/>
                    </w:rPr>
                    <m:t>VI</m:t>
                  </m:r>
                </m:e>
              </m:d>
              <m:r>
                <w:rPr>
                  <w:rFonts w:ascii="Cambria Math" w:hAnsi="Cambria Math"/>
                </w:rPr>
                <m:t xml:space="preserve"> removal </m:t>
              </m:r>
              <m:d>
                <m:dPr>
                  <m:ctrlPr>
                    <w:rPr>
                      <w:rFonts w:ascii="Cambria Math" w:hAnsi="Cambria Math"/>
                    </w:rPr>
                  </m:ctrlPr>
                </m:dPr>
                <m:e>
                  <m:r>
                    <m:rPr>
                      <m:sty m:val="p"/>
                    </m:rPr>
                    <w:rPr>
                      <w:rFonts w:ascii="Cambria Math" w:hAnsi="Cambria Math"/>
                    </w:rPr>
                    <m:t>%</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sub>
                  </m:sSub>
                </m:num>
                <m:den>
                  <m:sSub>
                    <m:sSubPr>
                      <m:ctrlPr>
                        <w:rPr>
                          <w:rFonts w:ascii="Cambria Math" w:hAnsi="Cambria Math"/>
                        </w:rPr>
                      </m:ctrlPr>
                    </m:sSubPr>
                    <m:e>
                      <m:r>
                        <w:rPr>
                          <w:rFonts w:ascii="Cambria Math" w:hAnsi="Cambria Math"/>
                        </w:rPr>
                        <m:t>C</m:t>
                      </m:r>
                    </m:e>
                    <m:sub>
                      <m:r>
                        <w:rPr>
                          <w:rFonts w:ascii="Cambria Math" w:hAnsi="Cambria Math"/>
                        </w:rPr>
                        <m:t>o</m:t>
                      </m:r>
                    </m:sub>
                  </m:sSub>
                </m:den>
              </m:f>
              <m:r>
                <m:rPr>
                  <m:sty m:val="p"/>
                </m:rPr>
                <w:rPr>
                  <w:rFonts w:ascii="Cambria Math" w:hAnsi="Cambria Math"/>
                </w:rPr>
                <m:t>×100</m:t>
              </m:r>
            </m:oMath>
            <w:r w:rsidR="00756FB0" w:rsidRPr="002B12DD">
              <w:rPr>
                <w:rFonts w:eastAsiaTheme="minorEastAsia"/>
              </w:rPr>
              <w:t xml:space="preserve">                                                                                                          </w:t>
            </w:r>
          </w:p>
        </w:tc>
        <w:tc>
          <w:tcPr>
            <w:tcW w:w="810" w:type="dxa"/>
            <w:shd w:val="clear" w:color="auto" w:fill="auto"/>
            <w:vAlign w:val="center"/>
          </w:tcPr>
          <w:p w14:paraId="6A3DF66E" w14:textId="77777777" w:rsidR="00756FB0" w:rsidRPr="002B12DD" w:rsidRDefault="00756FB0" w:rsidP="002B12DD">
            <w:pPr>
              <w:pStyle w:val="CETEquation"/>
            </w:pPr>
            <w:r w:rsidRPr="002B12DD">
              <w:t>(1)</w:t>
            </w:r>
          </w:p>
        </w:tc>
      </w:tr>
      <w:tr w:rsidR="00756FB0" w:rsidRPr="002B12DD" w14:paraId="14AF363F" w14:textId="77777777" w:rsidTr="00533E70">
        <w:trPr>
          <w:trHeight w:val="373"/>
        </w:trPr>
        <w:tc>
          <w:tcPr>
            <w:tcW w:w="8082" w:type="dxa"/>
            <w:shd w:val="clear" w:color="auto" w:fill="auto"/>
            <w:vAlign w:val="center"/>
          </w:tcPr>
          <w:p w14:paraId="7542577B" w14:textId="7BDBC5D4" w:rsidR="00756FB0" w:rsidRPr="002B12DD" w:rsidRDefault="00000000" w:rsidP="002B12DD">
            <w:pPr>
              <w:pStyle w:val="CETEquation"/>
            </w:pPr>
            <m:oMath>
              <m:sSub>
                <m:sSubPr>
                  <m:ctrlPr>
                    <w:rPr>
                      <w:rFonts w:ascii="Cambria Math" w:hAnsi="Cambria Math"/>
                    </w:rPr>
                  </m:ctrlPr>
                </m:sSubPr>
                <m:e>
                  <m:r>
                    <w:rPr>
                      <w:rFonts w:ascii="Cambria Math" w:hAnsi="Cambria Math"/>
                    </w:rPr>
                    <m:t>q</m:t>
                  </m:r>
                </m:e>
                <m:sub>
                  <m:r>
                    <w:rPr>
                      <w:rFonts w:ascii="Cambria Math" w:hAnsi="Cambria Math"/>
                    </w:rPr>
                    <m:t>e</m:t>
                  </m:r>
                </m:sub>
              </m:sSub>
              <m:r>
                <m:rPr>
                  <m:sty m:val="p"/>
                </m:rP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e</m:t>
                          </m:r>
                        </m:sub>
                      </m:sSub>
                    </m:num>
                    <m:den>
                      <m:r>
                        <w:rPr>
                          <w:rFonts w:ascii="Cambria Math" w:hAnsi="Cambria Math"/>
                        </w:rPr>
                        <m:t>m</m:t>
                      </m:r>
                    </m:den>
                  </m:f>
                </m:e>
              </m:d>
              <m:r>
                <w:rPr>
                  <w:rFonts w:ascii="Cambria Math" w:hAnsi="Cambria Math"/>
                </w:rPr>
                <m:t>.V</m:t>
              </m:r>
            </m:oMath>
            <w:r w:rsidR="00756FB0" w:rsidRPr="002B12DD">
              <w:rPr>
                <w:rFonts w:eastAsiaTheme="minorEastAsia"/>
              </w:rPr>
              <w:t xml:space="preserve">                                                                                                              </w:t>
            </w:r>
          </w:p>
        </w:tc>
        <w:tc>
          <w:tcPr>
            <w:tcW w:w="810" w:type="dxa"/>
            <w:shd w:val="clear" w:color="auto" w:fill="auto"/>
            <w:vAlign w:val="center"/>
          </w:tcPr>
          <w:p w14:paraId="0D230CD0" w14:textId="298B5CE3" w:rsidR="00756FB0" w:rsidRPr="002B12DD" w:rsidRDefault="00756FB0" w:rsidP="002B12DD">
            <w:pPr>
              <w:pStyle w:val="CETEquation"/>
            </w:pPr>
            <w:r w:rsidRPr="002B12DD">
              <w:t>(</w:t>
            </w:r>
            <w:r w:rsidR="0064775B">
              <w:t>2</w:t>
            </w:r>
            <w:r w:rsidRPr="002B12DD">
              <w:t>)</w:t>
            </w:r>
          </w:p>
        </w:tc>
      </w:tr>
    </w:tbl>
    <w:p w14:paraId="6DF67376" w14:textId="5F205DF2" w:rsidR="0064775B" w:rsidRPr="0064775B" w:rsidRDefault="0064775B" w:rsidP="002658E8">
      <w:pPr>
        <w:spacing w:before="120" w:line="240" w:lineRule="auto"/>
        <w:outlineLvl w:val="2"/>
        <w:rPr>
          <w:rFonts w:cs="Arial"/>
          <w:color w:val="1F1F1F"/>
          <w:szCs w:val="18"/>
          <w:lang w:val="en-ZA" w:eastAsia="en-ZA"/>
        </w:rPr>
      </w:pPr>
      <w:r w:rsidRPr="0064775B">
        <w:rPr>
          <w:rFonts w:cs="Arial"/>
          <w:color w:val="1F1F1F"/>
          <w:szCs w:val="18"/>
          <w:lang w:val="en-ZA" w:eastAsia="en-ZA"/>
        </w:rPr>
        <w:t xml:space="preserve">Where: </w:t>
      </w:r>
      <m:oMath>
        <m:sSub>
          <m:sSubPr>
            <m:ctrlPr>
              <w:rPr>
                <w:rFonts w:ascii="Cambria Math" w:hAnsi="Cambria Math" w:cs="Arial"/>
                <w:i/>
                <w:color w:val="1F1F1F"/>
                <w:szCs w:val="18"/>
                <w:lang w:val="en-ZA" w:eastAsia="en-ZA"/>
              </w:rPr>
            </m:ctrlPr>
          </m:sSubPr>
          <m:e>
            <m:r>
              <w:rPr>
                <w:rFonts w:ascii="Cambria Math" w:hAnsi="Cambria Math" w:cs="Arial"/>
                <w:color w:val="1F1F1F"/>
                <w:szCs w:val="18"/>
                <w:lang w:val="en-ZA" w:eastAsia="en-ZA"/>
              </w:rPr>
              <m:t>q</m:t>
            </m:r>
          </m:e>
          <m:sub>
            <m:r>
              <w:rPr>
                <w:rFonts w:ascii="Cambria Math" w:hAnsi="Cambria Math" w:cs="Arial"/>
                <w:color w:val="1F1F1F"/>
                <w:szCs w:val="18"/>
                <w:lang w:val="en-ZA" w:eastAsia="en-ZA"/>
              </w:rPr>
              <m:t>e</m:t>
            </m:r>
          </m:sub>
        </m:sSub>
      </m:oMath>
      <w:r w:rsidRPr="0064775B">
        <w:rPr>
          <w:rFonts w:cs="Arial"/>
          <w:color w:val="1F1F1F"/>
          <w:szCs w:val="18"/>
          <w:lang w:val="en-ZA" w:eastAsia="en-ZA"/>
        </w:rPr>
        <w:t xml:space="preserve"> = </w:t>
      </w:r>
      <w:r w:rsidR="00610DA9">
        <w:rPr>
          <w:rFonts w:cs="Arial"/>
          <w:color w:val="1F1F1F"/>
          <w:szCs w:val="18"/>
          <w:lang w:val="en-ZA" w:eastAsia="en-ZA"/>
        </w:rPr>
        <w:t>e</w:t>
      </w:r>
      <w:r w:rsidRPr="0064775B">
        <w:rPr>
          <w:rFonts w:cs="Arial"/>
          <w:color w:val="1F1F1F"/>
          <w:szCs w:val="18"/>
          <w:lang w:val="en-ZA" w:eastAsia="en-ZA"/>
        </w:rPr>
        <w:t>quilibrium adsorpti</w:t>
      </w:r>
      <w:r w:rsidR="00F70C18">
        <w:rPr>
          <w:rFonts w:cs="Arial"/>
          <w:color w:val="1F1F1F"/>
          <w:szCs w:val="18"/>
          <w:lang w:val="en-ZA" w:eastAsia="en-ZA"/>
        </w:rPr>
        <w:t>ve</w:t>
      </w:r>
      <w:r w:rsidRPr="0064775B">
        <w:rPr>
          <w:rFonts w:cs="Arial"/>
          <w:color w:val="1F1F1F"/>
          <w:szCs w:val="18"/>
          <w:lang w:val="en-ZA" w:eastAsia="en-ZA"/>
        </w:rPr>
        <w:t xml:space="preserve"> capacit</w:t>
      </w:r>
      <w:r w:rsidR="00A33730">
        <w:rPr>
          <w:rFonts w:cs="Arial"/>
          <w:color w:val="1F1F1F"/>
          <w:szCs w:val="18"/>
          <w:lang w:val="en-ZA" w:eastAsia="en-ZA"/>
        </w:rPr>
        <w:t>ies</w:t>
      </w:r>
      <w:r w:rsidRPr="0064775B">
        <w:rPr>
          <w:rFonts w:cs="Arial"/>
          <w:color w:val="1F1F1F"/>
          <w:szCs w:val="18"/>
          <w:lang w:val="en-ZA" w:eastAsia="en-ZA"/>
        </w:rPr>
        <w:t xml:space="preserve"> (mg/g), </w:t>
      </w:r>
      <m:oMath>
        <m:sSub>
          <m:sSubPr>
            <m:ctrlPr>
              <w:rPr>
                <w:rFonts w:ascii="Cambria Math" w:hAnsi="Cambria Math" w:cs="Arial"/>
                <w:i/>
                <w:color w:val="1F1F1F"/>
                <w:szCs w:val="18"/>
                <w:lang w:val="en-ZA" w:eastAsia="en-ZA"/>
              </w:rPr>
            </m:ctrlPr>
          </m:sSubPr>
          <m:e>
            <m:r>
              <w:rPr>
                <w:rFonts w:ascii="Cambria Math" w:hAnsi="Cambria Math" w:cs="Arial"/>
                <w:color w:val="1F1F1F"/>
                <w:szCs w:val="18"/>
                <w:lang w:val="en-ZA" w:eastAsia="en-ZA"/>
              </w:rPr>
              <m:t>C</m:t>
            </m:r>
          </m:e>
          <m:sub>
            <m:r>
              <w:rPr>
                <w:rFonts w:ascii="Cambria Math" w:hAnsi="Cambria Math" w:cs="Arial"/>
                <w:color w:val="1F1F1F"/>
                <w:szCs w:val="18"/>
                <w:lang w:val="en-ZA" w:eastAsia="en-ZA"/>
              </w:rPr>
              <m:t>0</m:t>
            </m:r>
          </m:sub>
        </m:sSub>
      </m:oMath>
      <w:r w:rsidRPr="0064775B">
        <w:rPr>
          <w:rFonts w:cs="Arial"/>
          <w:color w:val="1F1F1F"/>
          <w:szCs w:val="18"/>
          <w:lang w:val="en-ZA" w:eastAsia="en-ZA"/>
        </w:rPr>
        <w:t xml:space="preserve"> = Initial concentration of Cr(VI) in solution (mg/L); </w:t>
      </w:r>
      <w:bookmarkStart w:id="5" w:name="_Hlk185173553"/>
      <m:oMath>
        <m:sSub>
          <m:sSubPr>
            <m:ctrlPr>
              <w:rPr>
                <w:rFonts w:ascii="Cambria Math" w:hAnsi="Cambria Math" w:cs="Arial"/>
                <w:i/>
                <w:color w:val="1F1F1F"/>
                <w:szCs w:val="18"/>
                <w:lang w:val="en-ZA" w:eastAsia="en-ZA"/>
              </w:rPr>
            </m:ctrlPr>
          </m:sSubPr>
          <m:e>
            <m:r>
              <w:rPr>
                <w:rFonts w:ascii="Cambria Math" w:hAnsi="Cambria Math" w:cs="Arial"/>
                <w:color w:val="1F1F1F"/>
                <w:szCs w:val="18"/>
                <w:lang w:val="en-ZA" w:eastAsia="en-ZA"/>
              </w:rPr>
              <m:t>C</m:t>
            </m:r>
          </m:e>
          <m:sub>
            <m:r>
              <w:rPr>
                <w:rFonts w:ascii="Cambria Math" w:hAnsi="Cambria Math" w:cs="Arial"/>
                <w:color w:val="1F1F1F"/>
                <w:szCs w:val="18"/>
                <w:lang w:val="en-ZA" w:eastAsia="en-ZA"/>
              </w:rPr>
              <m:t>e</m:t>
            </m:r>
          </m:sub>
        </m:sSub>
      </m:oMath>
      <w:bookmarkEnd w:id="5"/>
      <w:r w:rsidRPr="0064775B">
        <w:rPr>
          <w:rFonts w:cs="Arial"/>
          <w:color w:val="1F1F1F"/>
          <w:szCs w:val="18"/>
          <w:lang w:val="en-ZA" w:eastAsia="en-ZA"/>
        </w:rPr>
        <w:t>= Equilibrium concentration of Cr(VI) in solution (mg/L);</w:t>
      </w:r>
      <w:r w:rsidR="00BF7197" w:rsidRPr="00BF7197">
        <w:rPr>
          <w:rFonts w:ascii="Cambria Math" w:hAnsi="Cambria Math" w:cs="Arial"/>
          <w:i/>
          <w:color w:val="1F1F1F"/>
          <w:szCs w:val="18"/>
          <w:lang w:val="en-ZA" w:eastAsia="en-ZA"/>
        </w:rPr>
        <w:t xml:space="preserve"> </w:t>
      </w:r>
      <m:oMath>
        <m:r>
          <w:rPr>
            <w:rFonts w:ascii="Cambria Math" w:hAnsi="Cambria Math" w:cs="Arial"/>
            <w:color w:val="1F1F1F"/>
            <w:szCs w:val="18"/>
            <w:lang w:val="en-ZA" w:eastAsia="en-ZA"/>
          </w:rPr>
          <m:t>V=</m:t>
        </m:r>
      </m:oMath>
      <w:r w:rsidRPr="0064775B">
        <w:rPr>
          <w:rFonts w:cs="Arial"/>
          <w:color w:val="1F1F1F"/>
          <w:szCs w:val="18"/>
          <w:lang w:val="en-ZA" w:eastAsia="en-ZA"/>
        </w:rPr>
        <w:t xml:space="preserve"> Volume of the solution (</w:t>
      </w:r>
      <w:r>
        <w:rPr>
          <w:rFonts w:cs="Arial"/>
          <w:color w:val="1F1F1F"/>
          <w:szCs w:val="18"/>
          <w:lang w:val="en-ZA" w:eastAsia="en-ZA"/>
        </w:rPr>
        <w:t>m</w:t>
      </w:r>
      <w:r w:rsidRPr="0064775B">
        <w:rPr>
          <w:rFonts w:cs="Arial"/>
          <w:color w:val="1F1F1F"/>
          <w:szCs w:val="18"/>
          <w:lang w:val="en-ZA" w:eastAsia="en-ZA"/>
        </w:rPr>
        <w:t xml:space="preserve">L); </w:t>
      </w:r>
      <m:oMath>
        <m:r>
          <w:rPr>
            <w:rFonts w:ascii="Cambria Math" w:hAnsi="Cambria Math" w:cs="Arial"/>
            <w:color w:val="1F1F1F"/>
            <w:szCs w:val="18"/>
            <w:lang w:val="en-ZA" w:eastAsia="en-ZA"/>
          </w:rPr>
          <m:t>m=</m:t>
        </m:r>
      </m:oMath>
      <w:r w:rsidRPr="0064775B">
        <w:rPr>
          <w:rFonts w:cs="Arial"/>
          <w:color w:val="1F1F1F"/>
          <w:szCs w:val="18"/>
          <w:lang w:val="en-ZA" w:eastAsia="en-ZA"/>
        </w:rPr>
        <w:t xml:space="preserve"> Mass of the adsorbent (g)</w:t>
      </w:r>
      <w:r w:rsidR="00BF7197" w:rsidRPr="00BF7197">
        <w:rPr>
          <w:rFonts w:ascii="Cambria Math" w:hAnsi="Cambria Math" w:cs="Arial"/>
          <w:i/>
          <w:color w:val="1F1F1F"/>
          <w:szCs w:val="18"/>
          <w:lang w:val="en-ZA" w:eastAsia="en-ZA"/>
        </w:rPr>
        <w:t xml:space="preserve"> </w:t>
      </w:r>
      <m:oMath>
        <m:sSub>
          <m:sSubPr>
            <m:ctrlPr>
              <w:rPr>
                <w:rFonts w:ascii="Cambria Math" w:hAnsi="Cambria Math" w:cs="Arial"/>
                <w:i/>
                <w:color w:val="1F1F1F"/>
                <w:szCs w:val="18"/>
                <w:lang w:val="en-ZA" w:eastAsia="en-ZA"/>
              </w:rPr>
            </m:ctrlPr>
          </m:sSubPr>
          <m:e>
            <m:r>
              <w:rPr>
                <w:rFonts w:ascii="Cambria Math" w:hAnsi="Cambria Math" w:cs="Arial"/>
                <w:color w:val="1F1F1F"/>
                <w:szCs w:val="18"/>
                <w:lang w:val="en-ZA" w:eastAsia="en-ZA"/>
              </w:rPr>
              <m:t>C</m:t>
            </m:r>
          </m:e>
          <m:sub>
            <m:r>
              <w:rPr>
                <w:rFonts w:ascii="Cambria Math" w:hAnsi="Cambria Math" w:cs="Arial"/>
                <w:color w:val="1F1F1F"/>
                <w:szCs w:val="18"/>
                <w:lang w:val="en-ZA" w:eastAsia="en-ZA"/>
              </w:rPr>
              <m:t>t</m:t>
            </m:r>
          </m:sub>
        </m:sSub>
      </m:oMath>
      <w:r w:rsidR="00BF7197">
        <w:rPr>
          <w:rFonts w:ascii="Cambria Math" w:hAnsi="Cambria Math" w:cs="Arial"/>
          <w:i/>
          <w:color w:val="1F1F1F"/>
          <w:szCs w:val="18"/>
          <w:lang w:val="en-ZA" w:eastAsia="en-ZA"/>
        </w:rPr>
        <w:t xml:space="preserve"> = </w:t>
      </w:r>
      <w:r w:rsidR="00BF7197" w:rsidRPr="00D0587F">
        <w:rPr>
          <w:rFonts w:cs="Arial"/>
          <w:color w:val="1F1F1F"/>
          <w:szCs w:val="18"/>
          <w:lang w:val="en-ZA" w:eastAsia="en-ZA"/>
        </w:rPr>
        <w:t>Concentration at time t.</w:t>
      </w:r>
    </w:p>
    <w:p w14:paraId="79E41B56" w14:textId="65A02F17" w:rsidR="00EC66C1" w:rsidRDefault="007676D1" w:rsidP="002658E8">
      <w:pPr>
        <w:spacing w:before="120" w:line="240" w:lineRule="auto"/>
        <w:outlineLvl w:val="2"/>
        <w:rPr>
          <w:rFonts w:cs="Arial"/>
          <w:b/>
          <w:bCs/>
          <w:color w:val="1F1F1F"/>
          <w:szCs w:val="18"/>
          <w:lang w:eastAsia="en-ZA"/>
        </w:rPr>
      </w:pPr>
      <w:r w:rsidRPr="007676D1">
        <w:rPr>
          <w:rFonts w:cs="Arial"/>
          <w:b/>
          <w:bCs/>
          <w:color w:val="1F1F1F"/>
          <w:szCs w:val="18"/>
          <w:lang w:eastAsia="en-ZA"/>
        </w:rPr>
        <w:t>2.4 Adsorption isotherm stud</w:t>
      </w:r>
      <w:r w:rsidR="00141B26">
        <w:rPr>
          <w:rFonts w:cs="Arial"/>
          <w:b/>
          <w:bCs/>
          <w:color w:val="1F1F1F"/>
          <w:szCs w:val="18"/>
          <w:lang w:eastAsia="en-ZA"/>
        </w:rPr>
        <w:t>y</w:t>
      </w:r>
    </w:p>
    <w:p w14:paraId="0EF015FF" w14:textId="49FFEA4F" w:rsidR="0036228C" w:rsidRPr="0036228C" w:rsidRDefault="00AD5428" w:rsidP="0036228C">
      <w:pPr>
        <w:tabs>
          <w:tab w:val="clear" w:pos="7100"/>
        </w:tabs>
        <w:spacing w:before="120" w:after="120" w:line="240" w:lineRule="auto"/>
        <w:jc w:val="left"/>
        <w:outlineLvl w:val="2"/>
        <w:rPr>
          <w:rFonts w:eastAsia="Calibri" w:cs="Arial"/>
          <w:kern w:val="2"/>
          <w:szCs w:val="14"/>
          <w:lang w:val="en-ZA"/>
          <w14:ligatures w14:val="standardContextual"/>
        </w:rPr>
      </w:pPr>
      <w:r w:rsidRPr="00AD5428">
        <w:rPr>
          <w:rFonts w:eastAsia="Calibri" w:cs="Arial"/>
          <w:kern w:val="2"/>
          <w:szCs w:val="14"/>
          <w:lang w:val="en-ZA"/>
          <w14:ligatures w14:val="standardContextual"/>
        </w:rPr>
        <w:t>The Langmuir and Freundlich models were fitted to the isotherm data to investigate the interaction between the adsorbent and the adsorbate and ascertain the adsorbent's performance</w:t>
      </w:r>
      <w:r>
        <w:rPr>
          <w:rFonts w:eastAsia="Calibri" w:cs="Arial"/>
          <w:kern w:val="2"/>
          <w:szCs w:val="14"/>
          <w:lang w:val="en-ZA"/>
          <w14:ligatures w14:val="standardContextual"/>
        </w:rPr>
        <w:t xml:space="preserve"> </w:t>
      </w:r>
      <w:r w:rsidR="0036228C" w:rsidRPr="0036228C">
        <w:rPr>
          <w:rFonts w:eastAsia="Calibri" w:cs="Arial"/>
          <w:kern w:val="2"/>
          <w:szCs w:val="14"/>
          <w:lang w:val="en-ZA"/>
          <w14:ligatures w14:val="standardContextual"/>
        </w:rPr>
        <w:t>(Gorzin et al., 2018).</w:t>
      </w:r>
    </w:p>
    <w:tbl>
      <w:tblPr>
        <w:tblW w:w="5000" w:type="pct"/>
        <w:tblLook w:val="04A0" w:firstRow="1" w:lastRow="0" w:firstColumn="1" w:lastColumn="0" w:noHBand="0" w:noVBand="1"/>
      </w:tblPr>
      <w:tblGrid>
        <w:gridCol w:w="7983"/>
        <w:gridCol w:w="804"/>
      </w:tblGrid>
      <w:tr w:rsidR="00756FB0" w:rsidRPr="002B12DD" w14:paraId="62C82010" w14:textId="77777777" w:rsidTr="0054668A">
        <w:tc>
          <w:tcPr>
            <w:tcW w:w="7983" w:type="dxa"/>
            <w:shd w:val="clear" w:color="auto" w:fill="auto"/>
            <w:vAlign w:val="center"/>
          </w:tcPr>
          <w:bookmarkStart w:id="6" w:name="_Hlk170210529"/>
          <w:p w14:paraId="25B06432" w14:textId="77777777" w:rsidR="00756FB0" w:rsidRPr="002B12DD" w:rsidRDefault="00000000" w:rsidP="002B12DD">
            <w:pPr>
              <w:pStyle w:val="CETEquation"/>
            </w:pPr>
            <m:oMath>
              <m:sSub>
                <m:sSubPr>
                  <m:ctrlPr>
                    <w:rPr>
                      <w:rFonts w:ascii="Cambria Math" w:hAnsi="Cambria Math"/>
                    </w:rPr>
                  </m:ctrlPr>
                </m:sSubPr>
                <m:e>
                  <m:r>
                    <w:rPr>
                      <w:rFonts w:ascii="Cambria Math" w:hAnsi="Cambria Math"/>
                    </w:rPr>
                    <m:t>q</m:t>
                  </m:r>
                </m:e>
                <m:sub>
                  <m:r>
                    <w:rPr>
                      <w:rFonts w:ascii="Cambria Math" w:hAnsi="Cambria Math"/>
                    </w:rPr>
                    <m:t>e</m:t>
                  </m:r>
                </m:sub>
              </m:sSub>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max</m:t>
                      </m:r>
                    </m:sub>
                  </m:sSub>
                  <m:sSub>
                    <m:sSubPr>
                      <m:ctrlPr>
                        <w:rPr>
                          <w:rFonts w:ascii="Cambria Math" w:hAnsi="Cambria Math"/>
                        </w:rPr>
                      </m:ctrlPr>
                    </m:sSubPr>
                    <m:e>
                      <m:r>
                        <m:rPr>
                          <m:sty m:val="p"/>
                        </m:rPr>
                        <w:rPr>
                          <w:rFonts w:ascii="Cambria Math" w:hAnsi="Cambria Math"/>
                        </w:rPr>
                        <m:t>.</m:t>
                      </m:r>
                      <m:r>
                        <w:rPr>
                          <w:rFonts w:ascii="Cambria Math" w:hAnsi="Cambria Math"/>
                        </w:rPr>
                        <m:t>K</m:t>
                      </m:r>
                    </m:e>
                    <m:sub>
                      <m:r>
                        <w:rPr>
                          <w:rFonts w:ascii="Cambria Math" w:hAnsi="Cambria Math"/>
                        </w:rPr>
                        <m:t>L</m:t>
                      </m:r>
                    </m:sub>
                  </m:sSub>
                  <m:sSub>
                    <m:sSubPr>
                      <m:ctrlPr>
                        <w:rPr>
                          <w:rFonts w:ascii="Cambria Math" w:hAnsi="Cambria Math"/>
                        </w:rPr>
                      </m:ctrlPr>
                    </m:sSubPr>
                    <m:e>
                      <m:r>
                        <m:rPr>
                          <m:sty m:val="p"/>
                        </m:rPr>
                        <w:rPr>
                          <w:rFonts w:ascii="Cambria Math" w:hAnsi="Cambria Math"/>
                        </w:rPr>
                        <m:t>.</m:t>
                      </m:r>
                      <m:r>
                        <w:rPr>
                          <w:rFonts w:ascii="Cambria Math" w:hAnsi="Cambria Math"/>
                        </w:rPr>
                        <m:t>C</m:t>
                      </m:r>
                    </m:e>
                    <m:sub>
                      <m:r>
                        <w:rPr>
                          <w:rFonts w:ascii="Cambria Math" w:hAnsi="Cambria Math"/>
                        </w:rPr>
                        <m:t>e</m:t>
                      </m:r>
                    </m:sub>
                  </m:sSub>
                </m:num>
                <m:den>
                  <m:r>
                    <m:rPr>
                      <m:sty m:val="p"/>
                    </m:rPr>
                    <w:rPr>
                      <w:rFonts w:ascii="Cambria Math" w:hAnsi="Cambria Math"/>
                    </w:rPr>
                    <m:t>1 +</m:t>
                  </m:r>
                  <m:sSub>
                    <m:sSubPr>
                      <m:ctrlPr>
                        <w:rPr>
                          <w:rFonts w:ascii="Cambria Math" w:hAnsi="Cambria Math"/>
                        </w:rPr>
                      </m:ctrlPr>
                    </m:sSubPr>
                    <m:e>
                      <m:r>
                        <w:rPr>
                          <w:rFonts w:ascii="Cambria Math" w:hAnsi="Cambria Math"/>
                        </w:rPr>
                        <m:t>K</m:t>
                      </m:r>
                    </m:e>
                    <m:sub>
                      <m:r>
                        <w:rPr>
                          <w:rFonts w:ascii="Cambria Math" w:hAnsi="Cambria Math"/>
                        </w:rPr>
                        <m:t>L</m:t>
                      </m:r>
                    </m:sub>
                  </m:sSub>
                  <m:sSub>
                    <m:sSubPr>
                      <m:ctrlPr>
                        <w:rPr>
                          <w:rFonts w:ascii="Cambria Math" w:hAnsi="Cambria Math"/>
                        </w:rPr>
                      </m:ctrlPr>
                    </m:sSubPr>
                    <m:e>
                      <m:r>
                        <m:rPr>
                          <m:sty m:val="p"/>
                        </m:rPr>
                        <w:rPr>
                          <w:rFonts w:ascii="Cambria Math" w:hAnsi="Cambria Math"/>
                        </w:rPr>
                        <m:t>.</m:t>
                      </m:r>
                      <m:r>
                        <w:rPr>
                          <w:rFonts w:ascii="Cambria Math" w:hAnsi="Cambria Math"/>
                        </w:rPr>
                        <m:t>C</m:t>
                      </m:r>
                    </m:e>
                    <m:sub>
                      <m:r>
                        <w:rPr>
                          <w:rFonts w:ascii="Cambria Math" w:hAnsi="Cambria Math"/>
                        </w:rPr>
                        <m:t>e</m:t>
                      </m:r>
                    </m:sub>
                  </m:sSub>
                </m:den>
              </m:f>
            </m:oMath>
            <w:r w:rsidR="00756FB0" w:rsidRPr="002B12DD">
              <w:rPr>
                <w:rFonts w:eastAsiaTheme="minorEastAsia"/>
              </w:rPr>
              <w:t xml:space="preserve">                                                                                                                                                                                           </w:t>
            </w:r>
          </w:p>
        </w:tc>
        <w:tc>
          <w:tcPr>
            <w:tcW w:w="804" w:type="dxa"/>
            <w:shd w:val="clear" w:color="auto" w:fill="auto"/>
            <w:vAlign w:val="center"/>
          </w:tcPr>
          <w:p w14:paraId="7B00A508" w14:textId="60B29F1E" w:rsidR="00756FB0" w:rsidRPr="002B12DD" w:rsidRDefault="00756FB0" w:rsidP="002B12DD">
            <w:pPr>
              <w:pStyle w:val="CETEquation"/>
            </w:pPr>
            <w:r w:rsidRPr="002B12DD">
              <w:t>(</w:t>
            </w:r>
            <w:r w:rsidR="0054668A">
              <w:t>3</w:t>
            </w:r>
            <w:r w:rsidRPr="002B12DD">
              <w:t>)</w:t>
            </w:r>
          </w:p>
        </w:tc>
      </w:tr>
      <w:tr w:rsidR="00756FB0" w:rsidRPr="002B12DD" w14:paraId="32BE0936" w14:textId="77777777" w:rsidTr="0054668A">
        <w:tc>
          <w:tcPr>
            <w:tcW w:w="7983" w:type="dxa"/>
            <w:shd w:val="clear" w:color="auto" w:fill="auto"/>
            <w:vAlign w:val="center"/>
          </w:tcPr>
          <w:p w14:paraId="43D2E1CA" w14:textId="005502D6" w:rsidR="00756FB0" w:rsidRPr="002B12DD" w:rsidRDefault="00000000" w:rsidP="002B12DD">
            <w:pPr>
              <w:pStyle w:val="CETEquation"/>
            </w:pPr>
            <m:oMath>
              <m:sSub>
                <m:sSubPr>
                  <m:ctrlPr>
                    <w:rPr>
                      <w:rFonts w:ascii="Cambria Math" w:hAnsi="Cambria Math"/>
                      <w:i/>
                    </w:rPr>
                  </m:ctrlPr>
                </m:sSubPr>
                <m:e>
                  <m:r>
                    <w:rPr>
                      <w:rFonts w:ascii="Cambria Math" w:hAnsi="Cambria Math"/>
                    </w:rPr>
                    <m:t>q</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sSubSup>
                <m:sSubSupPr>
                  <m:ctrlPr>
                    <w:rPr>
                      <w:rFonts w:ascii="Cambria Math" w:hAnsi="Cambria Math"/>
                      <w:i/>
                    </w:rPr>
                  </m:ctrlPr>
                </m:sSubSupPr>
                <m:e>
                  <m:r>
                    <w:rPr>
                      <w:rFonts w:ascii="Cambria Math" w:hAnsi="Cambria Math"/>
                    </w:rPr>
                    <m:t>.C</m:t>
                  </m:r>
                </m:e>
                <m:sub>
                  <m:r>
                    <w:rPr>
                      <w:rFonts w:ascii="Cambria Math" w:hAnsi="Cambria Math"/>
                    </w:rPr>
                    <m:t>e</m:t>
                  </m:r>
                </m:sub>
                <m:sup>
                  <m:f>
                    <m:fPr>
                      <m:ctrlPr>
                        <w:rPr>
                          <w:rFonts w:ascii="Cambria Math" w:hAnsi="Cambria Math"/>
                          <w:i/>
                        </w:rPr>
                      </m:ctrlPr>
                    </m:fPr>
                    <m:num>
                      <m:r>
                        <w:rPr>
                          <w:rFonts w:ascii="Cambria Math" w:hAnsi="Cambria Math"/>
                        </w:rPr>
                        <m:t>1</m:t>
                      </m:r>
                    </m:num>
                    <m:den>
                      <m:r>
                        <w:rPr>
                          <w:rFonts w:ascii="Cambria Math" w:hAnsi="Cambria Math"/>
                        </w:rPr>
                        <m:t>n</m:t>
                      </m:r>
                    </m:den>
                  </m:f>
                </m:sup>
              </m:sSubSup>
            </m:oMath>
            <w:r w:rsidR="005F79C4" w:rsidRPr="005F79C4">
              <w:rPr>
                <w:rFonts w:ascii="Cambria Math" w:hAnsi="Cambria Math"/>
                <w:i/>
              </w:rPr>
              <w:t xml:space="preserve">                                                                                                                    </w:t>
            </w:r>
          </w:p>
        </w:tc>
        <w:tc>
          <w:tcPr>
            <w:tcW w:w="804" w:type="dxa"/>
            <w:shd w:val="clear" w:color="auto" w:fill="auto"/>
            <w:vAlign w:val="center"/>
          </w:tcPr>
          <w:p w14:paraId="0C2CEE48" w14:textId="6F8314F2" w:rsidR="00756FB0" w:rsidRPr="002B12DD" w:rsidRDefault="00756FB0" w:rsidP="002B12DD">
            <w:pPr>
              <w:pStyle w:val="CETEquation"/>
            </w:pPr>
            <w:r w:rsidRPr="002B12DD">
              <w:t>(</w:t>
            </w:r>
            <w:r w:rsidR="0054668A">
              <w:t>4</w:t>
            </w:r>
            <w:r w:rsidRPr="002B12DD">
              <w:t>)</w:t>
            </w:r>
          </w:p>
        </w:tc>
      </w:tr>
    </w:tbl>
    <w:bookmarkEnd w:id="6"/>
    <w:p w14:paraId="0828EE1B" w14:textId="0AC26F08" w:rsidR="00843216" w:rsidRDefault="00444FD1" w:rsidP="00141B26">
      <w:pPr>
        <w:spacing w:before="100" w:beforeAutospacing="1" w:after="100" w:afterAutospacing="1" w:line="240" w:lineRule="auto"/>
        <w:contextualSpacing/>
        <w:outlineLvl w:val="2"/>
        <w:rPr>
          <w:rFonts w:cs="Arial"/>
          <w:color w:val="1F1F1F"/>
          <w:szCs w:val="18"/>
        </w:rPr>
      </w:pPr>
      <w:r>
        <w:rPr>
          <w:rFonts w:cs="Arial"/>
          <w:color w:val="1F1F1F"/>
          <w:szCs w:val="18"/>
        </w:rPr>
        <w:t xml:space="preserve">Where </w:t>
      </w:r>
      <w:r w:rsidRPr="0059145D">
        <w:rPr>
          <w:rFonts w:cs="Arial"/>
          <w:i/>
          <w:iCs/>
          <w:color w:val="1F1F1F"/>
          <w:szCs w:val="18"/>
        </w:rPr>
        <w:t>C</w:t>
      </w:r>
      <w:r w:rsidRPr="0059145D">
        <w:rPr>
          <w:rFonts w:cs="Arial"/>
          <w:i/>
          <w:iCs/>
          <w:color w:val="1F1F1F"/>
          <w:szCs w:val="18"/>
          <w:vertAlign w:val="subscript"/>
        </w:rPr>
        <w:t>e</w:t>
      </w:r>
      <w:r>
        <w:rPr>
          <w:rFonts w:cs="Arial"/>
          <w:color w:val="1F1F1F"/>
          <w:szCs w:val="18"/>
        </w:rPr>
        <w:t xml:space="preserve"> is the Cr(VI) concentration after adsorption (mg/L),</w:t>
      </w:r>
      <w:r w:rsidR="006120ED">
        <w:rPr>
          <w:rFonts w:cs="Arial"/>
          <w:color w:val="1F1F1F"/>
          <w:szCs w:val="18"/>
        </w:rPr>
        <w:t xml:space="preserve"> </w:t>
      </w:r>
      <w:r w:rsidRPr="0059145D">
        <w:rPr>
          <w:rFonts w:cs="Arial"/>
          <w:i/>
          <w:iCs/>
          <w:color w:val="1F1F1F"/>
          <w:szCs w:val="18"/>
        </w:rPr>
        <w:t>q</w:t>
      </w:r>
      <w:r w:rsidRPr="0059145D">
        <w:rPr>
          <w:rFonts w:cs="Arial"/>
          <w:i/>
          <w:iCs/>
          <w:color w:val="1F1F1F"/>
          <w:szCs w:val="18"/>
          <w:vertAlign w:val="subscript"/>
        </w:rPr>
        <w:t>max</w:t>
      </w:r>
      <w:r>
        <w:rPr>
          <w:rFonts w:cs="Arial"/>
          <w:color w:val="1F1F1F"/>
          <w:szCs w:val="18"/>
        </w:rPr>
        <w:t xml:space="preserve"> </w:t>
      </w:r>
      <w:r w:rsidR="006120ED">
        <w:rPr>
          <w:rFonts w:cs="Arial"/>
          <w:color w:val="1F1F1F"/>
          <w:szCs w:val="18"/>
        </w:rPr>
        <w:t xml:space="preserve">and </w:t>
      </w:r>
      <w:r w:rsidR="006120ED" w:rsidRPr="0059145D">
        <w:rPr>
          <w:rFonts w:cs="Arial"/>
          <w:i/>
          <w:iCs/>
          <w:color w:val="1F1F1F"/>
          <w:szCs w:val="18"/>
        </w:rPr>
        <w:t>q</w:t>
      </w:r>
      <w:r w:rsidR="006120ED" w:rsidRPr="0059145D">
        <w:rPr>
          <w:rFonts w:cs="Arial"/>
          <w:i/>
          <w:iCs/>
          <w:color w:val="1F1F1F"/>
          <w:szCs w:val="18"/>
          <w:vertAlign w:val="subscript"/>
        </w:rPr>
        <w:t>e</w:t>
      </w:r>
      <w:r w:rsidR="006120ED">
        <w:rPr>
          <w:rFonts w:cs="Arial"/>
          <w:color w:val="1F1F1F"/>
          <w:szCs w:val="18"/>
        </w:rPr>
        <w:t xml:space="preserve"> </w:t>
      </w:r>
      <w:r>
        <w:rPr>
          <w:rFonts w:cs="Arial"/>
          <w:color w:val="1F1F1F"/>
          <w:szCs w:val="18"/>
        </w:rPr>
        <w:t>are the</w:t>
      </w:r>
      <w:r w:rsidR="006120ED">
        <w:rPr>
          <w:rFonts w:cs="Arial"/>
          <w:color w:val="1F1F1F"/>
          <w:szCs w:val="18"/>
        </w:rPr>
        <w:t xml:space="preserve"> </w:t>
      </w:r>
      <w:r>
        <w:rPr>
          <w:rFonts w:cs="Arial"/>
          <w:color w:val="1F1F1F"/>
          <w:szCs w:val="18"/>
        </w:rPr>
        <w:t>maximum</w:t>
      </w:r>
      <w:r w:rsidR="006120ED">
        <w:rPr>
          <w:rFonts w:cs="Arial"/>
          <w:color w:val="1F1F1F"/>
          <w:szCs w:val="18"/>
        </w:rPr>
        <w:t xml:space="preserve"> and </w:t>
      </w:r>
      <w:r w:rsidR="006120ED" w:rsidRPr="006120ED">
        <w:rPr>
          <w:rFonts w:cs="Arial"/>
          <w:color w:val="1F1F1F"/>
          <w:szCs w:val="18"/>
        </w:rPr>
        <w:t>equilibrium</w:t>
      </w:r>
      <w:r w:rsidR="006120ED">
        <w:rPr>
          <w:rFonts w:cs="Arial"/>
          <w:color w:val="1F1F1F"/>
          <w:szCs w:val="18"/>
        </w:rPr>
        <w:t xml:space="preserve"> </w:t>
      </w:r>
      <w:r w:rsidRPr="00B31187">
        <w:rPr>
          <w:rFonts w:cs="Arial"/>
          <w:color w:val="1F1F1F"/>
          <w:szCs w:val="18"/>
        </w:rPr>
        <w:t>adsorpti</w:t>
      </w:r>
      <w:r w:rsidR="005673CE">
        <w:rPr>
          <w:rFonts w:cs="Arial"/>
          <w:color w:val="1F1F1F"/>
          <w:szCs w:val="18"/>
        </w:rPr>
        <w:t>ve</w:t>
      </w:r>
      <w:r w:rsidRPr="00B31187">
        <w:rPr>
          <w:rFonts w:cs="Arial"/>
          <w:color w:val="1F1F1F"/>
          <w:szCs w:val="18"/>
        </w:rPr>
        <w:t xml:space="preserve"> capa</w:t>
      </w:r>
      <w:r w:rsidR="005673CE">
        <w:rPr>
          <w:rFonts w:cs="Arial"/>
          <w:color w:val="1F1F1F"/>
          <w:szCs w:val="18"/>
        </w:rPr>
        <w:t>bilities</w:t>
      </w:r>
      <w:r>
        <w:rPr>
          <w:rFonts w:cs="Arial"/>
          <w:color w:val="1F1F1F"/>
          <w:szCs w:val="18"/>
        </w:rPr>
        <w:t xml:space="preserve"> (mg/g) respectively. The </w:t>
      </w:r>
      <w:r w:rsidRPr="00B31187">
        <w:rPr>
          <w:rFonts w:cs="Arial"/>
          <w:color w:val="1F1F1F"/>
          <w:szCs w:val="18"/>
        </w:rPr>
        <w:t>Langmuir constant</w:t>
      </w:r>
      <w:r w:rsidR="005673CE">
        <w:rPr>
          <w:rFonts w:cs="Arial"/>
          <w:color w:val="1F1F1F"/>
          <w:szCs w:val="18"/>
        </w:rPr>
        <w:t>s</w:t>
      </w:r>
      <w:r>
        <w:rPr>
          <w:rFonts w:cs="Arial"/>
          <w:color w:val="1F1F1F"/>
          <w:szCs w:val="18"/>
        </w:rPr>
        <w:t xml:space="preserve">, </w:t>
      </w:r>
      <w:r w:rsidRPr="00B31187">
        <w:rPr>
          <w:rFonts w:cs="Arial"/>
          <w:i/>
          <w:iCs/>
          <w:color w:val="1F1F1F"/>
          <w:szCs w:val="18"/>
        </w:rPr>
        <w:t>K</w:t>
      </w:r>
      <w:r w:rsidRPr="00B31187">
        <w:rPr>
          <w:rFonts w:cs="Arial"/>
          <w:i/>
          <w:iCs/>
          <w:color w:val="1F1F1F"/>
          <w:szCs w:val="18"/>
          <w:vertAlign w:val="subscript"/>
        </w:rPr>
        <w:t>L</w:t>
      </w:r>
      <w:r>
        <w:rPr>
          <w:rFonts w:cs="Arial"/>
          <w:i/>
          <w:iCs/>
          <w:color w:val="1F1F1F"/>
          <w:szCs w:val="18"/>
        </w:rPr>
        <w:t xml:space="preserve">, </w:t>
      </w:r>
      <w:r w:rsidRPr="0059145D">
        <w:rPr>
          <w:rFonts w:cs="Arial"/>
          <w:color w:val="1F1F1F"/>
          <w:szCs w:val="18"/>
        </w:rPr>
        <w:t>and</w:t>
      </w:r>
      <w:r>
        <w:rPr>
          <w:rFonts w:cs="Arial"/>
          <w:color w:val="1F1F1F"/>
          <w:szCs w:val="18"/>
        </w:rPr>
        <w:t xml:space="preserve"> </w:t>
      </w:r>
      <w:r w:rsidRPr="00B31187">
        <w:rPr>
          <w:rFonts w:cs="Arial"/>
          <w:color w:val="1F1F1F"/>
          <w:szCs w:val="18"/>
        </w:rPr>
        <w:t>Freundlich constants</w:t>
      </w:r>
      <w:r>
        <w:rPr>
          <w:rFonts w:cs="Arial"/>
          <w:color w:val="1F1F1F"/>
          <w:szCs w:val="18"/>
        </w:rPr>
        <w:t xml:space="preserve">, </w:t>
      </w:r>
      <w:r w:rsidRPr="00B31187">
        <w:rPr>
          <w:rFonts w:cs="Arial"/>
          <w:i/>
          <w:iCs/>
          <w:color w:val="1F1F1F"/>
          <w:szCs w:val="18"/>
        </w:rPr>
        <w:t>n</w:t>
      </w:r>
      <w:r w:rsidRPr="00B31187">
        <w:rPr>
          <w:rFonts w:cs="Arial"/>
          <w:color w:val="1F1F1F"/>
          <w:szCs w:val="18"/>
        </w:rPr>
        <w:t> and </w:t>
      </w:r>
      <w:r>
        <w:rPr>
          <w:rFonts w:cs="Arial"/>
          <w:i/>
          <w:iCs/>
          <w:color w:val="1F1F1F"/>
          <w:szCs w:val="18"/>
        </w:rPr>
        <w:t>K</w:t>
      </w:r>
      <w:r w:rsidRPr="007826E0">
        <w:rPr>
          <w:rFonts w:cs="Arial"/>
          <w:i/>
          <w:iCs/>
          <w:color w:val="1F1F1F"/>
          <w:szCs w:val="18"/>
          <w:vertAlign w:val="subscript"/>
        </w:rPr>
        <w:t>f</w:t>
      </w:r>
      <w:r>
        <w:rPr>
          <w:rFonts w:cs="Arial"/>
          <w:color w:val="1F1F1F"/>
          <w:szCs w:val="18"/>
        </w:rPr>
        <w:t xml:space="preserve">. </w:t>
      </w:r>
    </w:p>
    <w:p w14:paraId="63DC7EE4" w14:textId="77777777" w:rsidR="00F26669" w:rsidRDefault="00F26669" w:rsidP="00141B26">
      <w:pPr>
        <w:spacing w:before="100" w:beforeAutospacing="1" w:after="100" w:afterAutospacing="1" w:line="240" w:lineRule="auto"/>
        <w:contextualSpacing/>
        <w:outlineLvl w:val="2"/>
      </w:pPr>
    </w:p>
    <w:p w14:paraId="7E877491" w14:textId="77777777" w:rsidR="00E63E03" w:rsidRDefault="00E63E03" w:rsidP="00141B26">
      <w:pPr>
        <w:spacing w:before="100" w:beforeAutospacing="1" w:after="100" w:afterAutospacing="1" w:line="240" w:lineRule="auto"/>
        <w:contextualSpacing/>
        <w:outlineLvl w:val="2"/>
      </w:pPr>
    </w:p>
    <w:p w14:paraId="0440A5A9" w14:textId="5A920D0E" w:rsidR="00E63E03" w:rsidRPr="00F26669" w:rsidRDefault="00E63E03" w:rsidP="00141B26">
      <w:pPr>
        <w:numPr>
          <w:ilvl w:val="1"/>
          <w:numId w:val="25"/>
        </w:numPr>
        <w:spacing w:before="100" w:beforeAutospacing="1" w:after="100" w:afterAutospacing="1" w:line="240" w:lineRule="auto"/>
        <w:contextualSpacing/>
        <w:outlineLvl w:val="2"/>
        <w:rPr>
          <w:b/>
          <w:sz w:val="20"/>
        </w:rPr>
      </w:pPr>
      <w:r w:rsidRPr="00F26669">
        <w:rPr>
          <w:b/>
          <w:sz w:val="20"/>
        </w:rPr>
        <w:t>Results and discussion</w:t>
      </w:r>
    </w:p>
    <w:p w14:paraId="0B478411" w14:textId="7788C6D2" w:rsidR="002B12DD" w:rsidRPr="002C6A3F" w:rsidRDefault="00077F20" w:rsidP="002C6A3F">
      <w:pPr>
        <w:pStyle w:val="CETheadingx"/>
        <w:rPr>
          <w:lang w:eastAsia="en-ZA"/>
        </w:rPr>
      </w:pPr>
      <w:r w:rsidRPr="005653B8">
        <w:rPr>
          <w:lang w:eastAsia="en-ZA"/>
        </w:rPr>
        <w:t>Characterizations</w:t>
      </w:r>
      <w:bookmarkStart w:id="7" w:name="_Hlk170129738"/>
    </w:p>
    <w:p w14:paraId="51A7CB60" w14:textId="042818F3" w:rsidR="00AA2206" w:rsidRPr="00AA2206" w:rsidRDefault="00AA2206" w:rsidP="00B06D29">
      <w:pPr>
        <w:spacing w:before="120" w:line="240" w:lineRule="auto"/>
        <w:outlineLvl w:val="2"/>
        <w:rPr>
          <w:rFonts w:cs="Arial"/>
          <w:b/>
          <w:bCs/>
          <w:szCs w:val="18"/>
          <w:lang w:val="en-ZA" w:eastAsia="en-ZA"/>
        </w:rPr>
      </w:pPr>
      <w:bookmarkStart w:id="8" w:name="_Hlk158663977"/>
      <w:bookmarkStart w:id="9" w:name="bs0110"/>
      <w:bookmarkEnd w:id="7"/>
      <w:r w:rsidRPr="00AA2206">
        <w:rPr>
          <w:rFonts w:cs="Arial"/>
          <w:b/>
          <w:bCs/>
          <w:szCs w:val="18"/>
          <w:lang w:val="en-ZA" w:eastAsia="en-ZA"/>
        </w:rPr>
        <w:t>Scanning Electron Microscope (SEM)</w:t>
      </w:r>
    </w:p>
    <w:p w14:paraId="43F5D1BB" w14:textId="487BD504" w:rsidR="00AA2206" w:rsidRDefault="0064775B" w:rsidP="00B06D29">
      <w:pPr>
        <w:spacing w:before="120" w:line="240" w:lineRule="auto"/>
        <w:outlineLvl w:val="2"/>
        <w:rPr>
          <w:rFonts w:cs="Arial"/>
          <w:szCs w:val="18"/>
          <w:lang w:val="en-ZA" w:eastAsia="en-ZA"/>
        </w:rPr>
      </w:pPr>
      <w:r w:rsidRPr="0064775B">
        <w:rPr>
          <w:rFonts w:cs="Arial"/>
          <w:szCs w:val="18"/>
          <w:lang w:val="en-ZA" w:eastAsia="en-ZA"/>
        </w:rPr>
        <w:t>The</w:t>
      </w:r>
      <w:r w:rsidR="00862E2C" w:rsidRPr="00A516B2">
        <w:rPr>
          <w:rFonts w:cs="Arial"/>
          <w:szCs w:val="18"/>
          <w:lang w:val="en-ZA" w:eastAsia="en-ZA"/>
        </w:rPr>
        <w:t xml:space="preserve"> scanning electron microscop</w:t>
      </w:r>
      <w:r w:rsidR="00862E2C" w:rsidRPr="00862E2C">
        <w:rPr>
          <w:rFonts w:cs="Arial"/>
          <w:szCs w:val="18"/>
          <w:lang w:val="en-ZA" w:eastAsia="en-ZA"/>
        </w:rPr>
        <w:t>e</w:t>
      </w:r>
      <w:r w:rsidR="00862E2C" w:rsidRPr="00A516B2">
        <w:rPr>
          <w:rFonts w:cs="Arial"/>
          <w:szCs w:val="18"/>
          <w:lang w:val="en-ZA" w:eastAsia="en-ZA"/>
        </w:rPr>
        <w:t xml:space="preserve"> (SEM) analysis </w:t>
      </w:r>
      <w:r w:rsidR="00862E2C" w:rsidRPr="00862E2C">
        <w:rPr>
          <w:rFonts w:cs="Arial"/>
          <w:szCs w:val="18"/>
          <w:lang w:val="en-ZA" w:eastAsia="en-ZA"/>
        </w:rPr>
        <w:t xml:space="preserve">has been </w:t>
      </w:r>
      <w:r w:rsidR="00862E2C" w:rsidRPr="00A516B2">
        <w:rPr>
          <w:rFonts w:cs="Arial"/>
          <w:szCs w:val="18"/>
          <w:lang w:val="en-ZA" w:eastAsia="en-ZA"/>
        </w:rPr>
        <w:t>conducted to study the morphology and distribution pattern of the bimetallic components in the activated carbon and graphene oxide matrix, as displayed in Figure</w:t>
      </w:r>
      <w:r w:rsidR="00862E2C">
        <w:rPr>
          <w:rFonts w:cs="Arial"/>
          <w:szCs w:val="18"/>
          <w:lang w:val="en-ZA" w:eastAsia="en-ZA"/>
        </w:rPr>
        <w:t xml:space="preserve"> </w:t>
      </w:r>
      <w:r w:rsidR="00862E2C" w:rsidRPr="00A516B2">
        <w:rPr>
          <w:rFonts w:cs="Arial"/>
          <w:szCs w:val="18"/>
          <w:lang w:val="en-ZA" w:eastAsia="en-ZA"/>
        </w:rPr>
        <w:t>1a. It can be observed that the adsorbent has a highly porous morphology due to the synergistic effects of activated carbon and graphene oxide, which impart porosity to the nanocomposite.</w:t>
      </w:r>
      <w:r w:rsidR="00DC18A6">
        <w:rPr>
          <w:rFonts w:cs="Arial"/>
          <w:szCs w:val="18"/>
          <w:lang w:val="en-ZA" w:eastAsia="en-ZA"/>
        </w:rPr>
        <w:t xml:space="preserve"> </w:t>
      </w:r>
      <w:r w:rsidR="00862E2C" w:rsidRPr="00A516B2">
        <w:rPr>
          <w:rFonts w:cs="Arial"/>
          <w:szCs w:val="18"/>
          <w:lang w:val="en-ZA" w:eastAsia="en-ZA"/>
        </w:rPr>
        <w:t>The</w:t>
      </w:r>
      <w:r w:rsidR="00DC18A6">
        <w:rPr>
          <w:rFonts w:cs="Arial"/>
          <w:szCs w:val="18"/>
          <w:lang w:val="en-ZA" w:eastAsia="en-ZA"/>
        </w:rPr>
        <w:t xml:space="preserve"> </w:t>
      </w:r>
      <w:r w:rsidR="00862E2C" w:rsidRPr="00A516B2">
        <w:rPr>
          <w:rFonts w:cs="Arial"/>
          <w:szCs w:val="18"/>
          <w:lang w:val="en-ZA" w:eastAsia="en-ZA"/>
        </w:rPr>
        <w:t>bimetallic nanocomposite is also uniformly dispersed on the graphene oxide and activated carbon matrices. The porous morphology demonstrates the potential of the adsorbent</w:t>
      </w:r>
      <w:r w:rsidR="00862E2C" w:rsidRPr="00862E2C">
        <w:rPr>
          <w:rFonts w:cs="Arial"/>
          <w:szCs w:val="18"/>
          <w:lang w:val="en-ZA" w:eastAsia="en-ZA"/>
        </w:rPr>
        <w:t xml:space="preserve"> to</w:t>
      </w:r>
      <w:r w:rsidR="00862E2C" w:rsidRPr="00A516B2">
        <w:rPr>
          <w:rFonts w:cs="Arial"/>
          <w:szCs w:val="18"/>
          <w:lang w:val="en-ZA" w:eastAsia="en-ZA"/>
        </w:rPr>
        <w:t xml:space="preserve"> efficient</w:t>
      </w:r>
      <w:r w:rsidR="00862E2C" w:rsidRPr="00862E2C">
        <w:rPr>
          <w:rFonts w:cs="Arial"/>
          <w:szCs w:val="18"/>
          <w:lang w:val="en-ZA" w:eastAsia="en-ZA"/>
        </w:rPr>
        <w:t>ly</w:t>
      </w:r>
      <w:r w:rsidR="00862E2C" w:rsidRPr="00A516B2">
        <w:rPr>
          <w:rFonts w:cs="Arial"/>
          <w:szCs w:val="18"/>
          <w:lang w:val="en-ZA" w:eastAsia="en-ZA"/>
        </w:rPr>
        <w:t xml:space="preserve"> </w:t>
      </w:r>
      <w:r w:rsidR="00862E2C" w:rsidRPr="00862E2C">
        <w:rPr>
          <w:rFonts w:cs="Arial"/>
          <w:szCs w:val="18"/>
          <w:lang w:val="en-ZA" w:eastAsia="en-ZA"/>
        </w:rPr>
        <w:t>adsorb</w:t>
      </w:r>
      <w:r w:rsidR="00862E2C" w:rsidRPr="00A516B2">
        <w:rPr>
          <w:rFonts w:cs="Arial"/>
          <w:szCs w:val="18"/>
          <w:lang w:val="en-ZA" w:eastAsia="en-ZA"/>
        </w:rPr>
        <w:t xml:space="preserve"> and anchoring of Cr</w:t>
      </w:r>
      <w:r w:rsidR="00862E2C" w:rsidRPr="00862E2C">
        <w:rPr>
          <w:rFonts w:cs="Arial"/>
          <w:szCs w:val="18"/>
          <w:lang w:val="en-ZA" w:eastAsia="en-ZA"/>
        </w:rPr>
        <w:t xml:space="preserve"> </w:t>
      </w:r>
      <w:r w:rsidR="00862E2C" w:rsidRPr="00A516B2">
        <w:rPr>
          <w:rFonts w:cs="Arial"/>
          <w:szCs w:val="18"/>
          <w:lang w:val="en-ZA" w:eastAsia="en-ZA"/>
        </w:rPr>
        <w:t xml:space="preserve">(VI) metallic anions. </w:t>
      </w:r>
    </w:p>
    <w:p w14:paraId="0B59E099" w14:textId="53AEEBFD" w:rsidR="00AA2206" w:rsidRPr="00AA2206" w:rsidRDefault="00AA2206" w:rsidP="00B06D29">
      <w:pPr>
        <w:spacing w:before="120" w:line="240" w:lineRule="auto"/>
        <w:outlineLvl w:val="2"/>
        <w:rPr>
          <w:rFonts w:cs="Arial"/>
          <w:b/>
          <w:bCs/>
          <w:szCs w:val="18"/>
          <w:lang w:val="en-ZA" w:eastAsia="en-ZA"/>
        </w:rPr>
      </w:pPr>
      <w:r w:rsidRPr="00AA2206">
        <w:rPr>
          <w:rFonts w:cs="Arial"/>
          <w:b/>
          <w:bCs/>
          <w:szCs w:val="18"/>
          <w:lang w:val="en-ZA" w:eastAsia="en-ZA"/>
        </w:rPr>
        <w:t>Fourier transform infrared (FTIR</w:t>
      </w:r>
      <w:r>
        <w:rPr>
          <w:rFonts w:cs="Arial"/>
          <w:b/>
          <w:bCs/>
          <w:szCs w:val="18"/>
          <w:lang w:val="en-ZA" w:eastAsia="en-ZA"/>
        </w:rPr>
        <w:t>)</w:t>
      </w:r>
    </w:p>
    <w:p w14:paraId="6A45B95B" w14:textId="0FE4CB9A" w:rsidR="00AA2206" w:rsidRPr="00AA2206" w:rsidRDefault="00862E2C" w:rsidP="00B06D29">
      <w:pPr>
        <w:spacing w:before="120" w:line="240" w:lineRule="auto"/>
        <w:outlineLvl w:val="2"/>
        <w:rPr>
          <w:rFonts w:cs="Arial"/>
          <w:szCs w:val="18"/>
          <w:lang w:eastAsia="en-ZA"/>
        </w:rPr>
      </w:pPr>
      <w:r w:rsidRPr="00A516B2">
        <w:rPr>
          <w:rFonts w:cs="Arial"/>
          <w:szCs w:val="18"/>
          <w:lang w:val="en-ZA" w:eastAsia="en-ZA"/>
        </w:rPr>
        <w:t xml:space="preserve">Besides the </w:t>
      </w:r>
      <w:r w:rsidRPr="00862E2C">
        <w:rPr>
          <w:rFonts w:cs="Arial"/>
          <w:szCs w:val="18"/>
          <w:lang w:val="en-ZA" w:eastAsia="en-ZA"/>
        </w:rPr>
        <w:t xml:space="preserve">greatly </w:t>
      </w:r>
      <w:r w:rsidRPr="00A516B2">
        <w:rPr>
          <w:rFonts w:cs="Arial"/>
          <w:szCs w:val="18"/>
          <w:lang w:val="en-ZA" w:eastAsia="en-ZA"/>
        </w:rPr>
        <w:t>porous</w:t>
      </w:r>
      <w:r w:rsidRPr="00862E2C">
        <w:rPr>
          <w:rFonts w:cs="Arial"/>
          <w:szCs w:val="18"/>
          <w:lang w:val="en-ZA" w:eastAsia="en-ZA"/>
        </w:rPr>
        <w:t xml:space="preserve"> </w:t>
      </w:r>
      <w:r w:rsidRPr="00A516B2">
        <w:rPr>
          <w:rFonts w:cs="Arial"/>
          <w:szCs w:val="18"/>
          <w:lang w:val="en-ZA" w:eastAsia="en-ZA"/>
        </w:rPr>
        <w:t xml:space="preserve">morphology and </w:t>
      </w:r>
      <w:r w:rsidRPr="00862E2C">
        <w:rPr>
          <w:rFonts w:cs="Arial"/>
          <w:szCs w:val="18"/>
          <w:lang w:val="en-ZA" w:eastAsia="en-ZA"/>
        </w:rPr>
        <w:t>great</w:t>
      </w:r>
      <w:r w:rsidRPr="00A516B2">
        <w:rPr>
          <w:rFonts w:cs="Arial"/>
          <w:szCs w:val="18"/>
          <w:lang w:val="en-ZA" w:eastAsia="en-ZA"/>
        </w:rPr>
        <w:t xml:space="preserve"> surface area, the binding capacity is significantly influenced by the </w:t>
      </w:r>
      <w:r w:rsidRPr="00862E2C">
        <w:rPr>
          <w:rFonts w:cs="Arial"/>
          <w:szCs w:val="18"/>
          <w:lang w:val="en-ZA" w:eastAsia="en-ZA"/>
        </w:rPr>
        <w:t>existence</w:t>
      </w:r>
      <w:r w:rsidRPr="00A516B2">
        <w:rPr>
          <w:rFonts w:cs="Arial"/>
          <w:szCs w:val="18"/>
          <w:lang w:val="en-ZA" w:eastAsia="en-ZA"/>
        </w:rPr>
        <w:t xml:space="preserve"> of functional groups</w:t>
      </w:r>
      <w:r w:rsidRPr="00862E2C">
        <w:rPr>
          <w:rFonts w:cs="Arial"/>
          <w:szCs w:val="18"/>
          <w:lang w:val="en-ZA" w:eastAsia="en-ZA"/>
        </w:rPr>
        <w:t xml:space="preserve"> </w:t>
      </w:r>
      <w:r w:rsidRPr="00A516B2">
        <w:rPr>
          <w:rFonts w:cs="Arial"/>
          <w:szCs w:val="18"/>
          <w:lang w:val="en-ZA" w:eastAsia="en-ZA"/>
        </w:rPr>
        <w:t>containing oxygen</w:t>
      </w:r>
      <w:r w:rsidRPr="00862E2C">
        <w:rPr>
          <w:rFonts w:cs="Arial"/>
          <w:szCs w:val="18"/>
          <w:lang w:val="en-ZA" w:eastAsia="en-ZA"/>
        </w:rPr>
        <w:t xml:space="preserve"> </w:t>
      </w:r>
      <w:r w:rsidRPr="00A516B2">
        <w:rPr>
          <w:rFonts w:cs="Arial"/>
          <w:szCs w:val="18"/>
          <w:lang w:val="en-ZA" w:eastAsia="en-ZA"/>
        </w:rPr>
        <w:t>in the graphene oxide, as well as the additional functionalities imparted by the activated carbon and bimetallic oxide composite. As clearly observed in Figure 1b, the GO/Al</w:t>
      </w:r>
      <w:r w:rsidRPr="00A516B2">
        <w:rPr>
          <w:rFonts w:ascii="Cambria Math" w:hAnsi="Cambria Math" w:cs="Cambria Math"/>
          <w:szCs w:val="18"/>
          <w:lang w:val="en-ZA" w:eastAsia="en-ZA"/>
        </w:rPr>
        <w:t>₂</w:t>
      </w:r>
      <w:r w:rsidRPr="00A516B2">
        <w:rPr>
          <w:rFonts w:cs="Arial"/>
          <w:szCs w:val="18"/>
          <w:lang w:val="en-ZA" w:eastAsia="en-ZA"/>
        </w:rPr>
        <w:t>O</w:t>
      </w:r>
      <w:r w:rsidRPr="00A516B2">
        <w:rPr>
          <w:rFonts w:ascii="Cambria Math" w:hAnsi="Cambria Math" w:cs="Cambria Math"/>
          <w:szCs w:val="18"/>
          <w:lang w:val="en-ZA" w:eastAsia="en-ZA"/>
        </w:rPr>
        <w:t>₃</w:t>
      </w:r>
      <w:r w:rsidRPr="00A516B2">
        <w:rPr>
          <w:rFonts w:cs="Arial"/>
          <w:szCs w:val="18"/>
          <w:lang w:val="en-ZA" w:eastAsia="en-ZA"/>
        </w:rPr>
        <w:t>/Fe</w:t>
      </w:r>
      <w:r w:rsidRPr="00A516B2">
        <w:rPr>
          <w:rFonts w:ascii="Cambria Math" w:hAnsi="Cambria Math" w:cs="Cambria Math"/>
          <w:szCs w:val="18"/>
          <w:lang w:val="en-ZA" w:eastAsia="en-ZA"/>
        </w:rPr>
        <w:t>₂</w:t>
      </w:r>
      <w:r w:rsidRPr="00A516B2">
        <w:rPr>
          <w:rFonts w:cs="Arial"/>
          <w:szCs w:val="18"/>
          <w:lang w:val="en-ZA" w:eastAsia="en-ZA"/>
        </w:rPr>
        <w:t>O</w:t>
      </w:r>
      <w:r w:rsidRPr="00A516B2">
        <w:rPr>
          <w:rFonts w:ascii="Cambria Math" w:hAnsi="Cambria Math" w:cs="Cambria Math"/>
          <w:szCs w:val="18"/>
          <w:lang w:val="en-ZA" w:eastAsia="en-ZA"/>
        </w:rPr>
        <w:t>₃</w:t>
      </w:r>
      <w:r w:rsidRPr="00A516B2">
        <w:rPr>
          <w:rFonts w:cs="Arial"/>
          <w:szCs w:val="18"/>
          <w:lang w:val="en-ZA" w:eastAsia="en-ZA"/>
        </w:rPr>
        <w:t>@AC nanocomposites exhibit carboxylic acid, hydroxyl, and epoxy functional groups in the nanopores, which are derived from the graphene oxide. The Al</w:t>
      </w:r>
      <w:r w:rsidRPr="00A516B2">
        <w:rPr>
          <w:rFonts w:ascii="Cambria Math" w:hAnsi="Cambria Math" w:cs="Cambria Math"/>
          <w:szCs w:val="18"/>
          <w:lang w:val="en-ZA" w:eastAsia="en-ZA"/>
        </w:rPr>
        <w:t>₂</w:t>
      </w:r>
      <w:r w:rsidRPr="00A516B2">
        <w:rPr>
          <w:rFonts w:cs="Arial"/>
          <w:szCs w:val="18"/>
          <w:lang w:val="en-ZA" w:eastAsia="en-ZA"/>
        </w:rPr>
        <w:t>O</w:t>
      </w:r>
      <w:r w:rsidRPr="00A516B2">
        <w:rPr>
          <w:rFonts w:ascii="Cambria Math" w:hAnsi="Cambria Math" w:cs="Cambria Math"/>
          <w:szCs w:val="18"/>
          <w:lang w:val="en-ZA" w:eastAsia="en-ZA"/>
        </w:rPr>
        <w:t>₃</w:t>
      </w:r>
      <w:r w:rsidRPr="00A516B2">
        <w:rPr>
          <w:rFonts w:cs="Arial"/>
          <w:szCs w:val="18"/>
          <w:lang w:val="en-ZA" w:eastAsia="en-ZA"/>
        </w:rPr>
        <w:t>/Fe</w:t>
      </w:r>
      <w:r w:rsidRPr="00A516B2">
        <w:rPr>
          <w:rFonts w:ascii="Cambria Math" w:hAnsi="Cambria Math" w:cs="Cambria Math"/>
          <w:szCs w:val="18"/>
          <w:lang w:val="en-ZA" w:eastAsia="en-ZA"/>
        </w:rPr>
        <w:t>₂</w:t>
      </w:r>
      <w:r w:rsidRPr="00A516B2">
        <w:rPr>
          <w:rFonts w:cs="Arial"/>
          <w:szCs w:val="18"/>
          <w:lang w:val="en-ZA" w:eastAsia="en-ZA"/>
        </w:rPr>
        <w:t>O</w:t>
      </w:r>
      <w:r w:rsidRPr="00A516B2">
        <w:rPr>
          <w:rFonts w:ascii="Cambria Math" w:hAnsi="Cambria Math" w:cs="Cambria Math"/>
          <w:szCs w:val="18"/>
          <w:lang w:val="en-ZA" w:eastAsia="en-ZA"/>
        </w:rPr>
        <w:t>₃</w:t>
      </w:r>
      <w:r w:rsidRPr="00A516B2">
        <w:rPr>
          <w:rFonts w:cs="Arial"/>
          <w:szCs w:val="18"/>
          <w:lang w:val="en-ZA" w:eastAsia="en-ZA"/>
        </w:rPr>
        <w:t>@AC shows the functional groups of the activated carbon as well as the bimetallic composites (Liu et al., 2012) providing the GO/Al</w:t>
      </w:r>
      <w:r w:rsidRPr="00A516B2">
        <w:rPr>
          <w:rFonts w:ascii="Cambria Math" w:hAnsi="Cambria Math" w:cs="Cambria Math"/>
          <w:szCs w:val="18"/>
          <w:lang w:val="en-ZA" w:eastAsia="en-ZA"/>
        </w:rPr>
        <w:t>₂</w:t>
      </w:r>
      <w:r w:rsidRPr="00A516B2">
        <w:rPr>
          <w:rFonts w:cs="Arial"/>
          <w:szCs w:val="18"/>
          <w:lang w:val="en-ZA" w:eastAsia="en-ZA"/>
        </w:rPr>
        <w:t>O</w:t>
      </w:r>
      <w:r w:rsidRPr="00A516B2">
        <w:rPr>
          <w:rFonts w:ascii="Cambria Math" w:hAnsi="Cambria Math" w:cs="Cambria Math"/>
          <w:szCs w:val="18"/>
          <w:lang w:val="en-ZA" w:eastAsia="en-ZA"/>
        </w:rPr>
        <w:t>₃</w:t>
      </w:r>
      <w:r w:rsidRPr="00A516B2">
        <w:rPr>
          <w:rFonts w:cs="Arial"/>
          <w:szCs w:val="18"/>
          <w:lang w:val="en-ZA" w:eastAsia="en-ZA"/>
        </w:rPr>
        <w:t>/Fe</w:t>
      </w:r>
      <w:r w:rsidRPr="00A516B2">
        <w:rPr>
          <w:rFonts w:ascii="Cambria Math" w:hAnsi="Cambria Math" w:cs="Cambria Math"/>
          <w:szCs w:val="18"/>
          <w:lang w:val="en-ZA" w:eastAsia="en-ZA"/>
        </w:rPr>
        <w:t>₂</w:t>
      </w:r>
      <w:r w:rsidRPr="00A516B2">
        <w:rPr>
          <w:rFonts w:cs="Arial"/>
          <w:szCs w:val="18"/>
          <w:lang w:val="en-ZA" w:eastAsia="en-ZA"/>
        </w:rPr>
        <w:t>O</w:t>
      </w:r>
      <w:r w:rsidRPr="00A516B2">
        <w:rPr>
          <w:rFonts w:ascii="Cambria Math" w:hAnsi="Cambria Math" w:cs="Cambria Math"/>
          <w:szCs w:val="18"/>
          <w:lang w:val="en-ZA" w:eastAsia="en-ZA"/>
        </w:rPr>
        <w:t>₃</w:t>
      </w:r>
      <w:r w:rsidRPr="00A516B2">
        <w:rPr>
          <w:rFonts w:cs="Arial"/>
          <w:szCs w:val="18"/>
          <w:lang w:val="en-ZA" w:eastAsia="en-ZA"/>
        </w:rPr>
        <w:t>@AC nanocomposites with additional functional groups that enhance the synergistic adsorption performance.</w:t>
      </w:r>
      <w:r w:rsidRPr="00A516B2">
        <w:rPr>
          <w:rFonts w:cs="Arial"/>
          <w:szCs w:val="18"/>
          <w:lang w:eastAsia="en-ZA"/>
        </w:rPr>
        <w:t xml:space="preserve"> </w:t>
      </w:r>
    </w:p>
    <w:p w14:paraId="59CFAC52" w14:textId="6F2D41C7" w:rsidR="0064775B" w:rsidRDefault="00D0587F" w:rsidP="00B06D29">
      <w:pPr>
        <w:spacing w:before="120" w:line="240" w:lineRule="auto"/>
        <w:outlineLvl w:val="2"/>
        <w:rPr>
          <w:rFonts w:cs="Arial"/>
          <w:szCs w:val="18"/>
          <w:lang w:val="en-ZA" w:eastAsia="en-ZA"/>
        </w:rPr>
      </w:pPr>
      <w:r>
        <w:rPr>
          <w:noProof/>
        </w:rPr>
        <w:lastRenderedPageBreak/>
        <w:drawing>
          <wp:inline distT="0" distB="0" distL="0" distR="0" wp14:anchorId="4D0FDD61" wp14:editId="5043CC66">
            <wp:extent cx="5579745" cy="2228850"/>
            <wp:effectExtent l="0" t="0" r="1905" b="0"/>
            <wp:docPr id="943518676" name="Picture 1" descr="A graph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18676" name="Picture 1" descr="A graph and a diagram&#10;&#10;Description automatically generated"/>
                    <pic:cNvPicPr/>
                  </pic:nvPicPr>
                  <pic:blipFill>
                    <a:blip r:embed="rId10"/>
                    <a:stretch>
                      <a:fillRect/>
                    </a:stretch>
                  </pic:blipFill>
                  <pic:spPr>
                    <a:xfrm>
                      <a:off x="0" y="0"/>
                      <a:ext cx="5579745" cy="2228850"/>
                    </a:xfrm>
                    <a:prstGeom prst="rect">
                      <a:avLst/>
                    </a:prstGeom>
                  </pic:spPr>
                </pic:pic>
              </a:graphicData>
            </a:graphic>
          </wp:inline>
        </w:drawing>
      </w:r>
    </w:p>
    <w:p w14:paraId="371338C4" w14:textId="6DA8016E" w:rsidR="0054668A" w:rsidRDefault="0054668A" w:rsidP="00B06D29">
      <w:pPr>
        <w:spacing w:before="120" w:line="240" w:lineRule="auto"/>
        <w:outlineLvl w:val="2"/>
        <w:rPr>
          <w:rFonts w:cs="Arial"/>
          <w:szCs w:val="18"/>
          <w:lang w:val="en-ZA" w:eastAsia="en-ZA"/>
        </w:rPr>
      </w:pPr>
    </w:p>
    <w:p w14:paraId="540BEC6B" w14:textId="784EA8A0" w:rsidR="00141B26" w:rsidRPr="00141B26" w:rsidRDefault="0054668A" w:rsidP="00141B26">
      <w:pPr>
        <w:spacing w:before="120" w:line="240" w:lineRule="auto"/>
        <w:outlineLvl w:val="2"/>
        <w:rPr>
          <w:rFonts w:cs="Arial"/>
          <w:i/>
          <w:iCs/>
          <w:szCs w:val="18"/>
          <w:lang w:val="en-ZA" w:eastAsia="en-ZA"/>
        </w:rPr>
      </w:pPr>
      <w:r w:rsidRPr="0054668A">
        <w:rPr>
          <w:rFonts w:cs="Arial"/>
          <w:i/>
          <w:iCs/>
          <w:szCs w:val="18"/>
          <w:lang w:eastAsia="en-ZA"/>
        </w:rPr>
        <w:t>Figure 1</w:t>
      </w:r>
      <w:r w:rsidRPr="0054668A">
        <w:rPr>
          <w:rFonts w:cs="Arial"/>
          <w:i/>
          <w:szCs w:val="18"/>
          <w:lang w:eastAsia="en-ZA"/>
        </w:rPr>
        <w:t>:</w:t>
      </w:r>
      <w:r w:rsidR="007B5A58">
        <w:rPr>
          <w:rFonts w:cs="Arial"/>
          <w:i/>
          <w:szCs w:val="18"/>
          <w:lang w:eastAsia="en-ZA"/>
        </w:rPr>
        <w:t xml:space="preserve"> </w:t>
      </w:r>
      <w:r w:rsidR="007B5A58">
        <w:rPr>
          <w:rFonts w:cs="Arial"/>
          <w:i/>
          <w:iCs/>
          <w:szCs w:val="18"/>
          <w:lang w:val="en-ZA" w:eastAsia="en-ZA"/>
        </w:rPr>
        <w:t>M</w:t>
      </w:r>
      <w:r w:rsidR="00141B26" w:rsidRPr="00141B26">
        <w:rPr>
          <w:rFonts w:cs="Arial"/>
          <w:i/>
          <w:iCs/>
          <w:szCs w:val="18"/>
          <w:lang w:val="en-ZA" w:eastAsia="en-ZA"/>
        </w:rPr>
        <w:t>orphological analysis (a) and Fourier transform infrared (FTIR) analysis of the GO/Al</w:t>
      </w:r>
      <w:r w:rsidR="00141B26" w:rsidRPr="00141B26">
        <w:rPr>
          <w:rFonts w:ascii="Cambria Math" w:hAnsi="Cambria Math" w:cs="Cambria Math"/>
          <w:i/>
          <w:iCs/>
          <w:szCs w:val="18"/>
          <w:lang w:val="en-ZA" w:eastAsia="en-ZA"/>
        </w:rPr>
        <w:t>₂</w:t>
      </w:r>
      <w:r w:rsidR="00141B26" w:rsidRPr="00141B26">
        <w:rPr>
          <w:rFonts w:cs="Arial"/>
          <w:i/>
          <w:iCs/>
          <w:szCs w:val="18"/>
          <w:lang w:val="en-ZA" w:eastAsia="en-ZA"/>
        </w:rPr>
        <w:t>O</w:t>
      </w:r>
      <w:r w:rsidR="00141B26" w:rsidRPr="00141B26">
        <w:rPr>
          <w:rFonts w:ascii="Cambria Math" w:hAnsi="Cambria Math" w:cs="Cambria Math"/>
          <w:i/>
          <w:iCs/>
          <w:szCs w:val="18"/>
          <w:lang w:val="en-ZA" w:eastAsia="en-ZA"/>
        </w:rPr>
        <w:t>₃</w:t>
      </w:r>
      <w:r w:rsidR="00141B26" w:rsidRPr="00141B26">
        <w:rPr>
          <w:rFonts w:cs="Arial"/>
          <w:i/>
          <w:iCs/>
          <w:szCs w:val="18"/>
          <w:lang w:val="en-ZA" w:eastAsia="en-ZA"/>
        </w:rPr>
        <w:t>/Fe</w:t>
      </w:r>
      <w:r w:rsidR="00141B26" w:rsidRPr="00141B26">
        <w:rPr>
          <w:rFonts w:ascii="Cambria Math" w:hAnsi="Cambria Math" w:cs="Cambria Math"/>
          <w:i/>
          <w:iCs/>
          <w:szCs w:val="18"/>
          <w:lang w:val="en-ZA" w:eastAsia="en-ZA"/>
        </w:rPr>
        <w:t>₂</w:t>
      </w:r>
      <w:r w:rsidR="00141B26" w:rsidRPr="00141B26">
        <w:rPr>
          <w:rFonts w:cs="Arial"/>
          <w:i/>
          <w:iCs/>
          <w:szCs w:val="18"/>
          <w:lang w:val="en-ZA" w:eastAsia="en-ZA"/>
        </w:rPr>
        <w:t>O</w:t>
      </w:r>
      <w:r w:rsidR="00141B26" w:rsidRPr="00141B26">
        <w:rPr>
          <w:rFonts w:ascii="Cambria Math" w:hAnsi="Cambria Math" w:cs="Cambria Math"/>
          <w:i/>
          <w:iCs/>
          <w:szCs w:val="18"/>
          <w:lang w:val="en-ZA" w:eastAsia="en-ZA"/>
        </w:rPr>
        <w:t>₃</w:t>
      </w:r>
      <w:r w:rsidR="00141B26" w:rsidRPr="00141B26">
        <w:rPr>
          <w:rFonts w:cs="Arial"/>
          <w:i/>
          <w:iCs/>
          <w:szCs w:val="18"/>
          <w:lang w:val="en-ZA" w:eastAsia="en-ZA"/>
        </w:rPr>
        <w:t>@AC nanocomposite (b).</w:t>
      </w:r>
    </w:p>
    <w:bookmarkEnd w:id="8"/>
    <w:bookmarkEnd w:id="9"/>
    <w:p w14:paraId="326DA5DA" w14:textId="77777777" w:rsidR="00141B26" w:rsidRDefault="00141B26" w:rsidP="001D3416">
      <w:pPr>
        <w:spacing w:line="240" w:lineRule="auto"/>
        <w:outlineLvl w:val="2"/>
        <w:rPr>
          <w:rFonts w:cs="Arial"/>
          <w:b/>
          <w:bCs/>
          <w:color w:val="1F1F1F"/>
          <w:szCs w:val="18"/>
          <w:lang w:eastAsia="en-ZA"/>
        </w:rPr>
      </w:pPr>
    </w:p>
    <w:p w14:paraId="219E94CA" w14:textId="730C9700" w:rsidR="001D3416" w:rsidRDefault="00FA6ACC" w:rsidP="001D3416">
      <w:pPr>
        <w:spacing w:line="240" w:lineRule="auto"/>
        <w:outlineLvl w:val="2"/>
        <w:rPr>
          <w:rFonts w:cs="Arial"/>
          <w:b/>
          <w:bCs/>
          <w:color w:val="1F1F1F"/>
          <w:szCs w:val="18"/>
          <w:lang w:eastAsia="en-ZA"/>
        </w:rPr>
      </w:pPr>
      <w:r w:rsidRPr="00277094">
        <w:rPr>
          <w:rFonts w:cs="Arial"/>
          <w:b/>
          <w:bCs/>
          <w:color w:val="1F1F1F"/>
          <w:szCs w:val="18"/>
          <w:lang w:eastAsia="en-ZA"/>
        </w:rPr>
        <w:t>3.2 Adsorption stud</w:t>
      </w:r>
      <w:r w:rsidR="00141B26">
        <w:rPr>
          <w:rFonts w:cs="Arial"/>
          <w:b/>
          <w:bCs/>
          <w:color w:val="1F1F1F"/>
          <w:szCs w:val="18"/>
          <w:lang w:eastAsia="en-ZA"/>
        </w:rPr>
        <w:t>ies</w:t>
      </w:r>
    </w:p>
    <w:p w14:paraId="63718EBE" w14:textId="77777777" w:rsidR="006A3139" w:rsidRDefault="006A3139" w:rsidP="001D3416">
      <w:pPr>
        <w:spacing w:line="240" w:lineRule="auto"/>
        <w:outlineLvl w:val="2"/>
        <w:rPr>
          <w:rFonts w:cs="Arial"/>
          <w:b/>
          <w:bCs/>
          <w:color w:val="1F1F1F"/>
          <w:szCs w:val="18"/>
          <w:lang w:eastAsia="en-ZA"/>
        </w:rPr>
      </w:pPr>
    </w:p>
    <w:p w14:paraId="102CFBA8" w14:textId="0DD652A4" w:rsidR="006A3139" w:rsidRDefault="006A3139" w:rsidP="001D3416">
      <w:pPr>
        <w:spacing w:line="240" w:lineRule="auto"/>
        <w:outlineLvl w:val="2"/>
        <w:rPr>
          <w:rFonts w:cs="Arial"/>
          <w:color w:val="1F1F1F"/>
          <w:szCs w:val="18"/>
          <w:lang w:val="en-ZA" w:eastAsia="en-ZA"/>
        </w:rPr>
      </w:pPr>
      <w:r w:rsidRPr="006A3139">
        <w:rPr>
          <w:rFonts w:cs="Arial"/>
          <w:color w:val="1F1F1F"/>
          <w:szCs w:val="18"/>
          <w:lang w:val="en-ZA" w:eastAsia="en-ZA"/>
        </w:rPr>
        <w:t>The chromate adsorption efficiency of the adsorbent was evaluated under varying pH conditions</w:t>
      </w:r>
      <w:r>
        <w:rPr>
          <w:rFonts w:cs="Arial"/>
          <w:color w:val="1F1F1F"/>
          <w:szCs w:val="18"/>
          <w:lang w:val="en-ZA" w:eastAsia="en-ZA"/>
        </w:rPr>
        <w:t xml:space="preserve"> and </w:t>
      </w:r>
      <w:r w:rsidRPr="006A3139">
        <w:rPr>
          <w:rFonts w:cs="Arial"/>
          <w:color w:val="1F1F1F"/>
          <w:szCs w:val="18"/>
          <w:lang w:val="en-ZA" w:eastAsia="en-ZA"/>
        </w:rPr>
        <w:t xml:space="preserve">adsorbent dosages. Both parameters; adsorbent dosage and solution pH </w:t>
      </w:r>
      <w:r w:rsidR="003101BE">
        <w:rPr>
          <w:rFonts w:cs="Arial"/>
          <w:color w:val="1F1F1F"/>
          <w:szCs w:val="18"/>
          <w:lang w:val="en-ZA" w:eastAsia="en-ZA"/>
        </w:rPr>
        <w:t>are important</w:t>
      </w:r>
      <w:r w:rsidR="004119F1">
        <w:rPr>
          <w:rFonts w:cs="Arial"/>
          <w:color w:val="1F1F1F"/>
          <w:szCs w:val="18"/>
          <w:lang w:val="en-ZA" w:eastAsia="en-ZA"/>
        </w:rPr>
        <w:t xml:space="preserve"> in </w:t>
      </w:r>
      <w:r w:rsidRPr="006A3139">
        <w:rPr>
          <w:rFonts w:cs="Arial"/>
          <w:color w:val="1F1F1F"/>
          <w:szCs w:val="18"/>
          <w:lang w:val="en-ZA" w:eastAsia="en-ZA"/>
        </w:rPr>
        <w:t>determining adsorption p</w:t>
      </w:r>
      <w:r w:rsidR="00CD44A7">
        <w:rPr>
          <w:rFonts w:cs="Arial"/>
          <w:color w:val="1F1F1F"/>
          <w:szCs w:val="18"/>
          <w:lang w:val="en-ZA" w:eastAsia="en-ZA"/>
        </w:rPr>
        <w:t>otential</w:t>
      </w:r>
      <w:r w:rsidRPr="006A3139">
        <w:rPr>
          <w:rFonts w:cs="Arial"/>
          <w:color w:val="1F1F1F"/>
          <w:szCs w:val="18"/>
          <w:lang w:val="en-ZA" w:eastAsia="en-ZA"/>
        </w:rPr>
        <w:t>. The</w:t>
      </w:r>
      <w:r w:rsidR="00CD44A7">
        <w:rPr>
          <w:rFonts w:cs="Arial"/>
          <w:color w:val="1F1F1F"/>
          <w:szCs w:val="18"/>
          <w:lang w:val="en-ZA" w:eastAsia="en-ZA"/>
        </w:rPr>
        <w:t xml:space="preserve"> </w:t>
      </w:r>
      <w:r w:rsidRPr="006A3139">
        <w:rPr>
          <w:rFonts w:cs="Arial"/>
          <w:color w:val="1F1F1F"/>
          <w:szCs w:val="18"/>
          <w:lang w:val="en-ZA" w:eastAsia="en-ZA"/>
        </w:rPr>
        <w:t>solution</w:t>
      </w:r>
      <w:r w:rsidR="00DB2796">
        <w:rPr>
          <w:rFonts w:cs="Arial"/>
          <w:color w:val="1F1F1F"/>
          <w:szCs w:val="18"/>
          <w:lang w:val="en-ZA" w:eastAsia="en-ZA"/>
        </w:rPr>
        <w:t xml:space="preserve"> pH </w:t>
      </w:r>
      <w:r w:rsidRPr="006A3139">
        <w:rPr>
          <w:rFonts w:cs="Arial"/>
          <w:color w:val="1F1F1F"/>
          <w:szCs w:val="18"/>
          <w:lang w:val="en-ZA" w:eastAsia="en-ZA"/>
        </w:rPr>
        <w:t>notably impacts the</w:t>
      </w:r>
      <w:r w:rsidR="006D1D31">
        <w:rPr>
          <w:rFonts w:cs="Arial"/>
          <w:color w:val="1F1F1F"/>
          <w:szCs w:val="18"/>
          <w:lang w:val="en-ZA" w:eastAsia="en-ZA"/>
        </w:rPr>
        <w:t xml:space="preserve"> </w:t>
      </w:r>
      <w:r w:rsidRPr="006A3139">
        <w:rPr>
          <w:rFonts w:cs="Arial"/>
          <w:color w:val="1F1F1F"/>
          <w:szCs w:val="18"/>
          <w:lang w:val="en-ZA" w:eastAsia="en-ZA"/>
        </w:rPr>
        <w:t>charge</w:t>
      </w:r>
      <w:r w:rsidR="00A87C34">
        <w:rPr>
          <w:rFonts w:cs="Arial"/>
          <w:color w:val="1F1F1F"/>
          <w:szCs w:val="18"/>
          <w:lang w:val="en-ZA" w:eastAsia="en-ZA"/>
        </w:rPr>
        <w:t xml:space="preserve"> on the </w:t>
      </w:r>
      <w:r w:rsidRPr="006A3139">
        <w:rPr>
          <w:rFonts w:cs="Arial"/>
          <w:color w:val="1F1F1F"/>
          <w:szCs w:val="18"/>
          <w:lang w:val="en-ZA" w:eastAsia="en-ZA"/>
        </w:rPr>
        <w:t>adsorbent</w:t>
      </w:r>
      <w:r w:rsidR="00A87C34">
        <w:rPr>
          <w:rFonts w:cs="Arial"/>
          <w:color w:val="1F1F1F"/>
          <w:szCs w:val="18"/>
          <w:lang w:val="en-ZA" w:eastAsia="en-ZA"/>
        </w:rPr>
        <w:t xml:space="preserve"> surface</w:t>
      </w:r>
      <w:r w:rsidRPr="006A3139">
        <w:rPr>
          <w:rFonts w:cs="Arial"/>
          <w:color w:val="1F1F1F"/>
          <w:szCs w:val="18"/>
          <w:lang w:val="en-ZA" w:eastAsia="en-ZA"/>
        </w:rPr>
        <w:t>, which in turn significantly influences its adsorption capability. A sufficient adsorbent dosage ensures the availability of adequate adsorption sites for chromate anions</w:t>
      </w:r>
      <w:r>
        <w:rPr>
          <w:rFonts w:cs="Arial"/>
          <w:color w:val="1F1F1F"/>
          <w:szCs w:val="18"/>
          <w:lang w:val="en-ZA" w:eastAsia="en-ZA"/>
        </w:rPr>
        <w:t>.</w:t>
      </w:r>
    </w:p>
    <w:p w14:paraId="54109DC2" w14:textId="77777777" w:rsidR="005F79C4" w:rsidRPr="006A3139" w:rsidRDefault="005F79C4" w:rsidP="001D3416">
      <w:pPr>
        <w:spacing w:line="240" w:lineRule="auto"/>
        <w:outlineLvl w:val="2"/>
        <w:rPr>
          <w:rFonts w:cs="Arial"/>
          <w:color w:val="3B3D3F"/>
          <w:szCs w:val="18"/>
          <w:lang w:eastAsia="en-ZA"/>
        </w:rPr>
      </w:pPr>
    </w:p>
    <w:p w14:paraId="7411765E" w14:textId="28B56E8B" w:rsidR="002B12DD" w:rsidRPr="002B12DD" w:rsidRDefault="002B12DD" w:rsidP="006C0949">
      <w:pPr>
        <w:spacing w:before="120" w:line="240" w:lineRule="auto"/>
        <w:outlineLvl w:val="2"/>
        <w:rPr>
          <w:rFonts w:cs="Arial"/>
          <w:b/>
          <w:bCs/>
          <w:szCs w:val="18"/>
          <w:shd w:val="clear" w:color="auto" w:fill="FFFFFF"/>
        </w:rPr>
      </w:pPr>
      <w:bookmarkStart w:id="10" w:name="_Hlk165395905"/>
      <w:r w:rsidRPr="002B12DD">
        <w:rPr>
          <w:rFonts w:cs="Arial"/>
          <w:b/>
          <w:bCs/>
          <w:szCs w:val="18"/>
          <w:shd w:val="clear" w:color="auto" w:fill="FFFFFF"/>
        </w:rPr>
        <w:t>Effect</w:t>
      </w:r>
      <w:r w:rsidR="00BB7188">
        <w:rPr>
          <w:rFonts w:cs="Arial"/>
          <w:b/>
          <w:bCs/>
          <w:szCs w:val="18"/>
          <w:shd w:val="clear" w:color="auto" w:fill="FFFFFF"/>
        </w:rPr>
        <w:t>s</w:t>
      </w:r>
      <w:r w:rsidRPr="002B12DD">
        <w:rPr>
          <w:rFonts w:cs="Arial"/>
          <w:b/>
          <w:bCs/>
          <w:szCs w:val="18"/>
          <w:shd w:val="clear" w:color="auto" w:fill="FFFFFF"/>
        </w:rPr>
        <w:t xml:space="preserve"> of pH</w:t>
      </w:r>
      <w:r w:rsidR="00BB7188">
        <w:rPr>
          <w:rFonts w:cs="Arial"/>
          <w:b/>
          <w:bCs/>
          <w:szCs w:val="18"/>
          <w:shd w:val="clear" w:color="auto" w:fill="FFFFFF"/>
        </w:rPr>
        <w:t xml:space="preserve"> solution</w:t>
      </w:r>
    </w:p>
    <w:p w14:paraId="53E1A802" w14:textId="2BD74ABA" w:rsidR="00146181" w:rsidRDefault="008A2C60" w:rsidP="009B4680">
      <w:pPr>
        <w:spacing w:before="120" w:line="240" w:lineRule="auto"/>
        <w:outlineLvl w:val="2"/>
        <w:rPr>
          <w:rFonts w:cs="Arial"/>
          <w:szCs w:val="18"/>
          <w:shd w:val="clear" w:color="auto" w:fill="FFFFFF"/>
          <w:lang w:val="en-ZA"/>
        </w:rPr>
      </w:pPr>
      <w:bookmarkStart w:id="11" w:name="_Hlk191993635"/>
      <w:bookmarkEnd w:id="10"/>
      <w:r w:rsidRPr="00796EA9">
        <w:rPr>
          <w:rFonts w:cs="Arial"/>
          <w:szCs w:val="18"/>
          <w:shd w:val="clear" w:color="auto" w:fill="FFFFFF"/>
          <w:lang w:val="en-ZA"/>
        </w:rPr>
        <w:t xml:space="preserve">The impact </w:t>
      </w:r>
      <w:r w:rsidR="008A3679">
        <w:rPr>
          <w:rFonts w:cs="Arial"/>
          <w:szCs w:val="18"/>
          <w:shd w:val="clear" w:color="auto" w:fill="FFFFFF"/>
          <w:lang w:val="en-ZA"/>
        </w:rPr>
        <w:t xml:space="preserve">of </w:t>
      </w:r>
      <w:r w:rsidRPr="00796EA9">
        <w:rPr>
          <w:rFonts w:cs="Arial"/>
          <w:szCs w:val="18"/>
          <w:shd w:val="clear" w:color="auto" w:fill="FFFFFF"/>
          <w:lang w:val="en-ZA"/>
        </w:rPr>
        <w:t>pH</w:t>
      </w:r>
      <w:r w:rsidR="008A3679">
        <w:rPr>
          <w:rFonts w:cs="Arial"/>
          <w:szCs w:val="18"/>
          <w:shd w:val="clear" w:color="auto" w:fill="FFFFFF"/>
          <w:lang w:val="en-ZA"/>
        </w:rPr>
        <w:t xml:space="preserve"> solution has been </w:t>
      </w:r>
      <w:r w:rsidRPr="00796EA9">
        <w:rPr>
          <w:rFonts w:cs="Arial"/>
          <w:szCs w:val="18"/>
          <w:shd w:val="clear" w:color="auto" w:fill="FFFFFF"/>
          <w:lang w:val="en-ZA"/>
        </w:rPr>
        <w:t>examined at different pH values using an adsorbent dos</w:t>
      </w:r>
      <w:r w:rsidRPr="008A2C60">
        <w:rPr>
          <w:rFonts w:cs="Arial"/>
          <w:szCs w:val="18"/>
          <w:shd w:val="clear" w:color="auto" w:fill="FFFFFF"/>
          <w:lang w:val="en-ZA"/>
        </w:rPr>
        <w:t>e</w:t>
      </w:r>
      <w:r w:rsidRPr="00796EA9">
        <w:rPr>
          <w:rFonts w:cs="Arial"/>
          <w:szCs w:val="18"/>
          <w:shd w:val="clear" w:color="auto" w:fill="FFFFFF"/>
          <w:lang w:val="en-ZA"/>
        </w:rPr>
        <w:t xml:space="preserve"> of 3 g/L</w:t>
      </w:r>
      <w:r>
        <w:rPr>
          <w:rFonts w:cs="Arial"/>
          <w:szCs w:val="18"/>
          <w:shd w:val="clear" w:color="auto" w:fill="FFFFFF"/>
          <w:lang w:val="en-ZA"/>
        </w:rPr>
        <w:t>, as s</w:t>
      </w:r>
      <w:r w:rsidR="008A3679">
        <w:rPr>
          <w:rFonts w:cs="Arial"/>
          <w:szCs w:val="18"/>
          <w:shd w:val="clear" w:color="auto" w:fill="FFFFFF"/>
          <w:lang w:val="en-ZA"/>
        </w:rPr>
        <w:t>een</w:t>
      </w:r>
      <w:r>
        <w:rPr>
          <w:rFonts w:cs="Arial"/>
          <w:szCs w:val="18"/>
          <w:shd w:val="clear" w:color="auto" w:fill="FFFFFF"/>
          <w:lang w:val="en-ZA"/>
        </w:rPr>
        <w:t xml:space="preserve"> in Figure 2a</w:t>
      </w:r>
      <w:r w:rsidRPr="00796EA9">
        <w:rPr>
          <w:rFonts w:cs="Arial"/>
          <w:szCs w:val="18"/>
          <w:shd w:val="clear" w:color="auto" w:fill="FFFFFF"/>
          <w:lang w:val="en-ZA"/>
        </w:rPr>
        <w:t>. The pH ran</w:t>
      </w:r>
      <w:r w:rsidR="008748B3">
        <w:rPr>
          <w:rFonts w:cs="Arial"/>
          <w:szCs w:val="18"/>
          <w:shd w:val="clear" w:color="auto" w:fill="FFFFFF"/>
          <w:lang w:val="en-ZA"/>
        </w:rPr>
        <w:t>g</w:t>
      </w:r>
      <w:r w:rsidRPr="00796EA9">
        <w:rPr>
          <w:rFonts w:cs="Arial"/>
          <w:szCs w:val="18"/>
          <w:shd w:val="clear" w:color="auto" w:fill="FFFFFF"/>
          <w:lang w:val="en-ZA"/>
        </w:rPr>
        <w:t xml:space="preserve">e of </w:t>
      </w:r>
      <w:r>
        <w:rPr>
          <w:rFonts w:cs="Arial"/>
          <w:szCs w:val="18"/>
          <w:shd w:val="clear" w:color="auto" w:fill="FFFFFF"/>
          <w:lang w:val="en-ZA"/>
        </w:rPr>
        <w:t>3</w:t>
      </w:r>
      <w:r w:rsidRPr="00796EA9">
        <w:rPr>
          <w:rFonts w:cs="Arial"/>
          <w:szCs w:val="18"/>
          <w:shd w:val="clear" w:color="auto" w:fill="FFFFFF"/>
          <w:lang w:val="en-ZA"/>
        </w:rPr>
        <w:t xml:space="preserve"> to </w:t>
      </w:r>
      <w:r>
        <w:rPr>
          <w:rFonts w:cs="Arial"/>
          <w:szCs w:val="18"/>
          <w:shd w:val="clear" w:color="auto" w:fill="FFFFFF"/>
          <w:lang w:val="en-ZA"/>
        </w:rPr>
        <w:t>6</w:t>
      </w:r>
      <w:r w:rsidRPr="00796EA9">
        <w:rPr>
          <w:rFonts w:cs="Arial"/>
          <w:szCs w:val="18"/>
          <w:shd w:val="clear" w:color="auto" w:fill="FFFFFF"/>
          <w:lang w:val="en-ZA"/>
        </w:rPr>
        <w:t xml:space="preserve"> was where maximum adsorption took place</w:t>
      </w:r>
      <w:proofErr w:type="gramStart"/>
      <w:r w:rsidRPr="00796EA9">
        <w:rPr>
          <w:rFonts w:cs="Arial"/>
          <w:szCs w:val="18"/>
          <w:shd w:val="clear" w:color="auto" w:fill="FFFFFF"/>
          <w:lang w:val="en-ZA"/>
        </w:rPr>
        <w:t xml:space="preserve">. </w:t>
      </w:r>
      <w:r w:rsidR="008748B3">
        <w:rPr>
          <w:rFonts w:cs="Arial"/>
          <w:szCs w:val="18"/>
          <w:shd w:val="clear" w:color="auto" w:fill="FFFFFF"/>
          <w:lang w:val="en-ZA"/>
        </w:rPr>
        <w:t xml:space="preserve"> </w:t>
      </w:r>
      <w:proofErr w:type="gramEnd"/>
      <w:r w:rsidR="00146181" w:rsidRPr="00146181">
        <w:rPr>
          <w:rFonts w:cs="Arial"/>
          <w:szCs w:val="18"/>
          <w:shd w:val="clear" w:color="auto" w:fill="FFFFFF"/>
          <w:lang w:val="en-ZA"/>
        </w:rPr>
        <w:t xml:space="preserve">At higher pH levels, adsorption performance declined significantly, with a marked decrease beyond pH 7. </w:t>
      </w:r>
      <w:r w:rsidRPr="00796EA9">
        <w:rPr>
          <w:rFonts w:cs="Arial"/>
          <w:szCs w:val="18"/>
          <w:shd w:val="clear" w:color="auto" w:fill="FFFFFF"/>
          <w:lang w:val="en-ZA"/>
        </w:rPr>
        <w:t xml:space="preserve">Since Cr(VI) exist in </w:t>
      </w:r>
      <w:r w:rsidR="00AF36AB">
        <w:rPr>
          <w:rFonts w:cs="Arial"/>
          <w:szCs w:val="18"/>
          <w:shd w:val="clear" w:color="auto" w:fill="FFFFFF"/>
          <w:lang w:val="en-ZA"/>
        </w:rPr>
        <w:t xml:space="preserve">water </w:t>
      </w:r>
      <w:r w:rsidRPr="00796EA9">
        <w:rPr>
          <w:rFonts w:cs="Arial"/>
          <w:szCs w:val="18"/>
          <w:shd w:val="clear" w:color="auto" w:fill="FFFFFF"/>
          <w:lang w:val="en-ZA"/>
        </w:rPr>
        <w:t xml:space="preserve">as oxyanions </w:t>
      </w:r>
      <w:r w:rsidRPr="008A2C60">
        <w:rPr>
          <w:rFonts w:cs="Arial"/>
          <w:szCs w:val="18"/>
          <w:shd w:val="clear" w:color="auto" w:fill="FFFFFF"/>
          <w:lang w:val="en-ZA"/>
        </w:rPr>
        <w:t>(HCrO</w:t>
      </w:r>
      <w:r w:rsidRPr="008A2C60">
        <w:rPr>
          <w:rFonts w:cs="Arial"/>
          <w:szCs w:val="18"/>
          <w:shd w:val="clear" w:color="auto" w:fill="FFFFFF"/>
          <w:vertAlign w:val="subscript"/>
          <w:lang w:val="en-ZA"/>
        </w:rPr>
        <w:t>4</w:t>
      </w:r>
      <w:r w:rsidRPr="008A2C60">
        <w:rPr>
          <w:rFonts w:cs="Arial"/>
          <w:szCs w:val="18"/>
          <w:shd w:val="clear" w:color="auto" w:fill="FFFFFF"/>
          <w:vertAlign w:val="superscript"/>
          <w:lang w:val="en-ZA"/>
        </w:rPr>
        <w:t>−</w:t>
      </w:r>
      <w:r w:rsidRPr="008A2C60">
        <w:rPr>
          <w:rFonts w:cs="Arial"/>
          <w:szCs w:val="18"/>
          <w:shd w:val="clear" w:color="auto" w:fill="FFFFFF"/>
          <w:lang w:val="en-ZA"/>
        </w:rPr>
        <w:t>, Cr</w:t>
      </w:r>
      <w:r w:rsidRPr="008A2C60">
        <w:rPr>
          <w:rFonts w:cs="Arial"/>
          <w:szCs w:val="18"/>
          <w:shd w:val="clear" w:color="auto" w:fill="FFFFFF"/>
          <w:vertAlign w:val="subscript"/>
          <w:lang w:val="en-ZA"/>
        </w:rPr>
        <w:t>2</w:t>
      </w:r>
      <w:r w:rsidRPr="008A2C60">
        <w:rPr>
          <w:rFonts w:cs="Arial"/>
          <w:szCs w:val="18"/>
          <w:shd w:val="clear" w:color="auto" w:fill="FFFFFF"/>
          <w:lang w:val="en-ZA"/>
        </w:rPr>
        <w:t>O</w:t>
      </w:r>
      <w:r w:rsidRPr="008A2C60">
        <w:rPr>
          <w:rFonts w:cs="Arial"/>
          <w:szCs w:val="18"/>
          <w:shd w:val="clear" w:color="auto" w:fill="FFFFFF"/>
          <w:vertAlign w:val="subscript"/>
          <w:lang w:val="en-ZA"/>
        </w:rPr>
        <w:t>7</w:t>
      </w:r>
      <w:r w:rsidRPr="008A2C60">
        <w:rPr>
          <w:rFonts w:cs="Arial"/>
          <w:szCs w:val="18"/>
          <w:shd w:val="clear" w:color="auto" w:fill="FFFFFF"/>
          <w:vertAlign w:val="superscript"/>
          <w:lang w:val="en-ZA"/>
        </w:rPr>
        <w:t>2−</w:t>
      </w:r>
      <w:r w:rsidRPr="008A2C60">
        <w:rPr>
          <w:rFonts w:cs="Arial"/>
          <w:szCs w:val="18"/>
          <w:shd w:val="clear" w:color="auto" w:fill="FFFFFF"/>
          <w:lang w:val="en-ZA"/>
        </w:rPr>
        <w:t> and CrO</w:t>
      </w:r>
      <w:r w:rsidRPr="008A2C60">
        <w:rPr>
          <w:rFonts w:cs="Arial"/>
          <w:szCs w:val="18"/>
          <w:shd w:val="clear" w:color="auto" w:fill="FFFFFF"/>
          <w:vertAlign w:val="subscript"/>
          <w:lang w:val="en-ZA"/>
        </w:rPr>
        <w:t>4</w:t>
      </w:r>
      <w:r w:rsidRPr="008A2C60">
        <w:rPr>
          <w:rFonts w:cs="Arial"/>
          <w:szCs w:val="18"/>
          <w:shd w:val="clear" w:color="auto" w:fill="FFFFFF"/>
          <w:vertAlign w:val="superscript"/>
          <w:lang w:val="en-ZA"/>
        </w:rPr>
        <w:t>2−</w:t>
      </w:r>
      <w:r w:rsidRPr="008A2C60">
        <w:rPr>
          <w:rFonts w:cs="Arial"/>
          <w:szCs w:val="18"/>
          <w:shd w:val="clear" w:color="auto" w:fill="FFFFFF"/>
          <w:lang w:val="en-ZA"/>
        </w:rPr>
        <w:t>)</w:t>
      </w:r>
      <w:r w:rsidRPr="00796EA9">
        <w:rPr>
          <w:rFonts w:cs="Arial"/>
          <w:szCs w:val="18"/>
          <w:shd w:val="clear" w:color="auto" w:fill="FFFFFF"/>
          <w:lang w:val="en-ZA"/>
        </w:rPr>
        <w:t>, this reduction was ascribed to the hydroxide ions' negative surface charge on the adsorbent, which resulted in electrostatic repulsion between the chromate anions and the hydroxide ions</w:t>
      </w:r>
      <w:bookmarkEnd w:id="11"/>
      <w:r w:rsidR="00146181">
        <w:rPr>
          <w:rFonts w:cs="Arial"/>
          <w:szCs w:val="18"/>
          <w:shd w:val="clear" w:color="auto" w:fill="FFFFFF"/>
          <w:lang w:val="en-ZA"/>
        </w:rPr>
        <w:t xml:space="preserve"> (Pakade et al., 2019).</w:t>
      </w:r>
      <w:r w:rsidR="00146181" w:rsidRPr="00146181">
        <w:rPr>
          <w:rFonts w:cs="Arial"/>
          <w:szCs w:val="18"/>
          <w:shd w:val="clear" w:color="auto" w:fill="FFFFFF"/>
          <w:lang w:val="en-ZA"/>
        </w:rPr>
        <w:t xml:space="preserve"> </w:t>
      </w:r>
    </w:p>
    <w:p w14:paraId="1779B1CD" w14:textId="08F5898D" w:rsidR="00F27BB1" w:rsidRDefault="00EC66C1" w:rsidP="009B4680">
      <w:pPr>
        <w:spacing w:before="120" w:line="240" w:lineRule="auto"/>
        <w:outlineLvl w:val="2"/>
        <w:rPr>
          <w:rFonts w:cs="Arial"/>
          <w:b/>
          <w:color w:val="1F1F1F"/>
          <w:szCs w:val="18"/>
        </w:rPr>
      </w:pPr>
      <w:r w:rsidRPr="00077F20">
        <w:rPr>
          <w:rFonts w:cs="Arial"/>
          <w:b/>
          <w:color w:val="1F1F1F"/>
          <w:szCs w:val="18"/>
        </w:rPr>
        <w:t>Effect</w:t>
      </w:r>
      <w:r w:rsidR="00F83C24">
        <w:rPr>
          <w:rFonts w:cs="Arial"/>
          <w:b/>
          <w:color w:val="1F1F1F"/>
          <w:szCs w:val="18"/>
        </w:rPr>
        <w:t>s</w:t>
      </w:r>
      <w:r w:rsidRPr="00077F20">
        <w:rPr>
          <w:rFonts w:cs="Arial"/>
          <w:b/>
          <w:color w:val="1F1F1F"/>
          <w:szCs w:val="18"/>
        </w:rPr>
        <w:t xml:space="preserve"> of adsorbent dos</w:t>
      </w:r>
      <w:r w:rsidR="00F83C24">
        <w:rPr>
          <w:rFonts w:cs="Arial"/>
          <w:b/>
          <w:color w:val="1F1F1F"/>
          <w:szCs w:val="18"/>
        </w:rPr>
        <w:t>e</w:t>
      </w:r>
    </w:p>
    <w:p w14:paraId="456E6569" w14:textId="41B5BF18" w:rsidR="004C3C25" w:rsidRDefault="004C3C25" w:rsidP="001D3416">
      <w:pPr>
        <w:spacing w:before="120" w:line="240" w:lineRule="auto"/>
        <w:outlineLvl w:val="2"/>
        <w:rPr>
          <w:rFonts w:eastAsia="Calibri" w:cs="Arial"/>
          <w:kern w:val="2"/>
          <w:szCs w:val="14"/>
          <w:lang w:val="en-ZA"/>
          <w14:ligatures w14:val="standardContextual"/>
        </w:rPr>
      </w:pPr>
      <w:r w:rsidRPr="004C3C25">
        <w:rPr>
          <w:rFonts w:eastAsia="Calibri" w:cs="Arial"/>
          <w:kern w:val="2"/>
          <w:szCs w:val="14"/>
          <w:lang w:val="en-ZA"/>
          <w14:ligatures w14:val="standardContextual"/>
        </w:rPr>
        <w:t>The adsorption study was conducted using adsorbent dosages ranging from 1</w:t>
      </w:r>
      <w:r w:rsidR="008748B3">
        <w:rPr>
          <w:rFonts w:eastAsia="Calibri" w:cs="Arial"/>
          <w:kern w:val="2"/>
          <w:szCs w:val="14"/>
          <w:lang w:val="en-ZA"/>
          <w14:ligatures w14:val="standardContextual"/>
        </w:rPr>
        <w:t xml:space="preserve">.0 </w:t>
      </w:r>
      <w:r w:rsidRPr="004C3C25">
        <w:rPr>
          <w:rFonts w:eastAsia="Calibri" w:cs="Arial"/>
          <w:kern w:val="2"/>
          <w:szCs w:val="14"/>
          <w:lang w:val="en-ZA"/>
          <w14:ligatures w14:val="standardContextual"/>
        </w:rPr>
        <w:t>g/L to 4</w:t>
      </w:r>
      <w:r w:rsidR="008748B3">
        <w:rPr>
          <w:rFonts w:eastAsia="Calibri" w:cs="Arial"/>
          <w:kern w:val="2"/>
          <w:szCs w:val="14"/>
          <w:lang w:val="en-ZA"/>
          <w14:ligatures w14:val="standardContextual"/>
        </w:rPr>
        <w:t xml:space="preserve">.0 </w:t>
      </w:r>
      <w:r w:rsidRPr="004C3C25">
        <w:rPr>
          <w:rFonts w:eastAsia="Calibri" w:cs="Arial"/>
          <w:kern w:val="2"/>
          <w:szCs w:val="14"/>
          <w:lang w:val="en-ZA"/>
          <w14:ligatures w14:val="standardContextual"/>
        </w:rPr>
        <w:t xml:space="preserve">g/L. </w:t>
      </w:r>
      <w:r w:rsidR="008748B3" w:rsidRPr="00DA1167">
        <w:rPr>
          <w:rFonts w:eastAsia="Calibri" w:cs="Arial"/>
          <w:kern w:val="2"/>
          <w:szCs w:val="14"/>
          <w:lang w:val="en-ZA"/>
          <w14:ligatures w14:val="standardContextual"/>
        </w:rPr>
        <w:t>As the adsorbent dosage rose from 1</w:t>
      </w:r>
      <w:r w:rsidR="00894415">
        <w:rPr>
          <w:rFonts w:eastAsia="Calibri" w:cs="Arial"/>
          <w:kern w:val="2"/>
          <w:szCs w:val="14"/>
          <w:lang w:val="en-ZA"/>
          <w14:ligatures w14:val="standardContextual"/>
        </w:rPr>
        <w:t>.0</w:t>
      </w:r>
      <w:r w:rsidR="008748B3" w:rsidRPr="00DA1167">
        <w:rPr>
          <w:rFonts w:eastAsia="Calibri" w:cs="Arial"/>
          <w:kern w:val="2"/>
          <w:szCs w:val="14"/>
          <w:lang w:val="en-ZA"/>
          <w14:ligatures w14:val="standardContextual"/>
        </w:rPr>
        <w:t xml:space="preserve"> g/L to 3</w:t>
      </w:r>
      <w:r w:rsidR="00894415">
        <w:rPr>
          <w:rFonts w:eastAsia="Calibri" w:cs="Arial"/>
          <w:kern w:val="2"/>
          <w:szCs w:val="14"/>
          <w:lang w:val="en-ZA"/>
          <w14:ligatures w14:val="standardContextual"/>
        </w:rPr>
        <w:t xml:space="preserve">.0 </w:t>
      </w:r>
      <w:r w:rsidR="008748B3" w:rsidRPr="00DA1167">
        <w:rPr>
          <w:rFonts w:eastAsia="Calibri" w:cs="Arial"/>
          <w:kern w:val="2"/>
          <w:szCs w:val="14"/>
          <w:lang w:val="en-ZA"/>
          <w14:ligatures w14:val="standardContextual"/>
        </w:rPr>
        <w:t xml:space="preserve">g/L, as seen in Figure 2b, adsorption performance dramatically improved. However, no </w:t>
      </w:r>
      <w:r w:rsidR="00894415">
        <w:rPr>
          <w:rFonts w:eastAsia="Calibri" w:cs="Arial"/>
          <w:kern w:val="2"/>
          <w:szCs w:val="14"/>
          <w:lang w:val="en-ZA"/>
          <w14:ligatures w14:val="standardContextual"/>
        </w:rPr>
        <w:t>noticeable</w:t>
      </w:r>
      <w:r w:rsidR="008748B3" w:rsidRPr="00DA1167">
        <w:rPr>
          <w:rFonts w:eastAsia="Calibri" w:cs="Arial"/>
          <w:kern w:val="2"/>
          <w:szCs w:val="14"/>
          <w:lang w:val="en-ZA"/>
          <w14:ligatures w14:val="standardContextual"/>
        </w:rPr>
        <w:t xml:space="preserve"> improvement was seen over 3 g/L. </w:t>
      </w:r>
      <w:r w:rsidRPr="004C3C25">
        <w:rPr>
          <w:rFonts w:eastAsia="Calibri" w:cs="Arial"/>
          <w:kern w:val="2"/>
          <w:szCs w:val="14"/>
          <w:lang w:val="en-ZA"/>
          <w14:ligatures w14:val="standardContextual"/>
        </w:rPr>
        <w:t xml:space="preserve">This plateau effect is attributed to over-saturation and overlapping of adsorption sites, which limit further adsorption. The remarkable adsorption observed </w:t>
      </w:r>
      <w:r w:rsidR="004E68F4">
        <w:rPr>
          <w:rFonts w:eastAsia="Calibri" w:cs="Arial"/>
          <w:kern w:val="2"/>
          <w:szCs w:val="14"/>
          <w:lang w:val="en-ZA"/>
          <w14:ligatures w14:val="standardContextual"/>
        </w:rPr>
        <w:t xml:space="preserve">is </w:t>
      </w:r>
      <w:r w:rsidRPr="004C3C25">
        <w:rPr>
          <w:rFonts w:eastAsia="Calibri" w:cs="Arial"/>
          <w:kern w:val="2"/>
          <w:szCs w:val="14"/>
          <w:lang w:val="en-ZA"/>
          <w14:ligatures w14:val="standardContextual"/>
        </w:rPr>
        <w:t>a</w:t>
      </w:r>
      <w:r w:rsidR="00EF496E">
        <w:rPr>
          <w:rFonts w:eastAsia="Calibri" w:cs="Arial"/>
          <w:kern w:val="2"/>
          <w:szCs w:val="14"/>
          <w:lang w:val="en-ZA"/>
          <w14:ligatures w14:val="standardContextual"/>
        </w:rPr>
        <w:t xml:space="preserve">scribed </w:t>
      </w:r>
      <w:r w:rsidRPr="004C3C25">
        <w:rPr>
          <w:rFonts w:eastAsia="Calibri" w:cs="Arial"/>
          <w:kern w:val="2"/>
          <w:szCs w:val="14"/>
          <w:lang w:val="en-ZA"/>
          <w14:ligatures w14:val="standardContextual"/>
        </w:rPr>
        <w:t>to the synerg</w:t>
      </w:r>
      <w:r w:rsidR="00EF496E">
        <w:rPr>
          <w:rFonts w:eastAsia="Calibri" w:cs="Arial"/>
          <w:kern w:val="2"/>
          <w:szCs w:val="14"/>
          <w:lang w:val="en-ZA"/>
          <w14:ligatures w14:val="standardContextual"/>
        </w:rPr>
        <w:t xml:space="preserve">etic </w:t>
      </w:r>
      <w:r w:rsidRPr="004C3C25">
        <w:rPr>
          <w:rFonts w:eastAsia="Calibri" w:cs="Arial"/>
          <w:kern w:val="2"/>
          <w:szCs w:val="14"/>
          <w:lang w:val="en-ZA"/>
          <w14:ligatures w14:val="standardContextual"/>
        </w:rPr>
        <w:t xml:space="preserve">effect of the rich functional groups imparted by graphene oxide (GO) as well as the active sites and functionalities provided by the bimetallic oxides and the activated carbon. Recent studies have shown that </w:t>
      </w:r>
      <w:r w:rsidR="00E86E33" w:rsidRPr="002B38F6">
        <w:rPr>
          <w:rFonts w:eastAsia="Calibri" w:cs="Arial"/>
          <w:kern w:val="2"/>
          <w:szCs w:val="14"/>
          <w:lang w:val="en-ZA"/>
          <w14:ligatures w14:val="standardContextual"/>
        </w:rPr>
        <w:t>functionali</w:t>
      </w:r>
      <w:r w:rsidR="00E86E33" w:rsidRPr="00E86E33">
        <w:rPr>
          <w:rFonts w:eastAsia="Calibri" w:cs="Arial"/>
          <w:kern w:val="2"/>
          <w:szCs w:val="14"/>
          <w:lang w:val="en-ZA"/>
          <w14:ligatures w14:val="standardContextual"/>
        </w:rPr>
        <w:t>s</w:t>
      </w:r>
      <w:r w:rsidR="00E86E33" w:rsidRPr="002B38F6">
        <w:rPr>
          <w:rFonts w:eastAsia="Calibri" w:cs="Arial"/>
          <w:kern w:val="2"/>
          <w:szCs w:val="14"/>
          <w:lang w:val="en-ZA"/>
          <w14:ligatures w14:val="standardContextual"/>
        </w:rPr>
        <w:t>ed and modified adsorbents outperform their native counterparts</w:t>
      </w:r>
      <w:r w:rsidRPr="004C3C25">
        <w:rPr>
          <w:rFonts w:eastAsia="Calibri" w:cs="Arial"/>
          <w:kern w:val="2"/>
          <w:szCs w:val="14"/>
          <w:lang w:val="en-ZA"/>
          <w14:ligatures w14:val="standardContextual"/>
        </w:rPr>
        <w:t xml:space="preserve"> (Cai et al., 2019). </w:t>
      </w:r>
      <w:r w:rsidR="00254D24" w:rsidRPr="00254D24">
        <w:rPr>
          <w:rFonts w:eastAsia="Calibri" w:cs="Arial"/>
          <w:kern w:val="2"/>
          <w:szCs w:val="14"/>
          <w:lang w:val="en-ZA"/>
          <w14:ligatures w14:val="standardContextual"/>
        </w:rPr>
        <w:t>The interactivity amongst the functional groups on the activated carbon, bimetallic oxides, and rich functional groups imparted by GO enhance the removal methods direct or indirect.</w:t>
      </w:r>
      <w:r w:rsidR="00DD71EC">
        <w:rPr>
          <w:rFonts w:eastAsia="Calibri" w:cs="Arial"/>
          <w:kern w:val="2"/>
          <w:szCs w:val="14"/>
          <w:lang w:val="en-ZA"/>
          <w14:ligatures w14:val="standardContextual"/>
        </w:rPr>
        <w:t xml:space="preserve"> </w:t>
      </w:r>
      <w:r w:rsidR="00254D24" w:rsidRPr="00254D24">
        <w:rPr>
          <w:rFonts w:eastAsia="Calibri" w:cs="Arial"/>
          <w:kern w:val="2"/>
          <w:szCs w:val="14"/>
          <w:lang w:val="en-ZA"/>
          <w14:ligatures w14:val="standardContextual"/>
        </w:rPr>
        <w:t>These processes consist of physical adsorption, ion exchanging, precipitation, surface complexation and electrostatic contact</w:t>
      </w:r>
      <w:r w:rsidR="005C2D40">
        <w:rPr>
          <w:rFonts w:eastAsia="Calibri" w:cs="Arial"/>
          <w:kern w:val="2"/>
          <w:szCs w:val="14"/>
          <w:lang w:val="en-ZA"/>
          <w14:ligatures w14:val="standardContextual"/>
        </w:rPr>
        <w:t xml:space="preserve"> </w:t>
      </w:r>
      <w:r w:rsidRPr="004C3C25">
        <w:rPr>
          <w:rFonts w:eastAsia="Calibri" w:cs="Arial"/>
          <w:kern w:val="2"/>
          <w:szCs w:val="14"/>
          <w:lang w:val="en-ZA"/>
          <w14:ligatures w14:val="standardContextual"/>
        </w:rPr>
        <w:t xml:space="preserve">(Yang et al., 2019). </w:t>
      </w:r>
    </w:p>
    <w:p w14:paraId="1AB5C6DF" w14:textId="1D7C524F" w:rsidR="00EC66C1" w:rsidRPr="005316CB" w:rsidRDefault="00EC66C1" w:rsidP="001D3416">
      <w:pPr>
        <w:spacing w:before="120" w:line="240" w:lineRule="auto"/>
        <w:outlineLvl w:val="2"/>
        <w:rPr>
          <w:rFonts w:cs="Arial"/>
          <w:b/>
          <w:bCs/>
          <w:color w:val="1F1F1F"/>
          <w:szCs w:val="18"/>
          <w:lang w:eastAsia="en-ZA"/>
        </w:rPr>
      </w:pPr>
      <w:r w:rsidRPr="005316CB">
        <w:rPr>
          <w:rFonts w:cs="Arial"/>
          <w:b/>
          <w:bCs/>
          <w:color w:val="1F1F1F"/>
          <w:szCs w:val="18"/>
        </w:rPr>
        <w:t>3</w:t>
      </w:r>
      <w:r w:rsidRPr="005316CB">
        <w:rPr>
          <w:rFonts w:cs="Arial"/>
          <w:b/>
          <w:bCs/>
          <w:color w:val="1F1F1F"/>
          <w:szCs w:val="18"/>
          <w:lang w:eastAsia="en-ZA"/>
        </w:rPr>
        <w:t>.3 Adsorption isotherm studies</w:t>
      </w:r>
    </w:p>
    <w:p w14:paraId="19C85205" w14:textId="02EC7F43" w:rsidR="00AB0498" w:rsidRPr="00AB0498" w:rsidRDefault="00AB0498" w:rsidP="00AB0498">
      <w:pPr>
        <w:spacing w:before="120" w:line="240" w:lineRule="auto"/>
        <w:outlineLvl w:val="2"/>
        <w:rPr>
          <w:rFonts w:cs="Arial"/>
          <w:color w:val="1F1F1F"/>
          <w:szCs w:val="18"/>
          <w:lang w:val="en-ZA" w:eastAsia="en-ZA"/>
        </w:rPr>
      </w:pPr>
      <w:r>
        <w:rPr>
          <w:rFonts w:cs="Arial"/>
          <w:color w:val="1F1F1F"/>
          <w:szCs w:val="18"/>
          <w:lang w:val="en-ZA" w:eastAsia="en-ZA"/>
        </w:rPr>
        <w:t>A</w:t>
      </w:r>
      <w:r w:rsidRPr="00AB0498">
        <w:rPr>
          <w:rFonts w:cs="Arial"/>
          <w:color w:val="1F1F1F"/>
          <w:szCs w:val="18"/>
          <w:lang w:val="en-ZA" w:eastAsia="en-ZA"/>
        </w:rPr>
        <w:t>dsorpti</w:t>
      </w:r>
      <w:r w:rsidR="004F234C">
        <w:rPr>
          <w:rFonts w:cs="Arial"/>
          <w:color w:val="1F1F1F"/>
          <w:szCs w:val="18"/>
          <w:lang w:val="en-ZA" w:eastAsia="en-ZA"/>
        </w:rPr>
        <w:t>ve</w:t>
      </w:r>
      <w:r w:rsidRPr="00AB0498">
        <w:rPr>
          <w:rFonts w:cs="Arial"/>
          <w:color w:val="1F1F1F"/>
          <w:szCs w:val="18"/>
          <w:lang w:val="en-ZA" w:eastAsia="en-ZA"/>
        </w:rPr>
        <w:t xml:space="preserve"> isotherms are</w:t>
      </w:r>
      <w:r w:rsidR="00CC405C">
        <w:rPr>
          <w:rFonts w:cs="Arial"/>
          <w:color w:val="1F1F1F"/>
          <w:szCs w:val="18"/>
          <w:lang w:val="en-ZA" w:eastAsia="en-ZA"/>
        </w:rPr>
        <w:t xml:space="preserve"> important</w:t>
      </w:r>
      <w:r w:rsidRPr="00AB0498">
        <w:rPr>
          <w:rFonts w:cs="Arial"/>
          <w:color w:val="1F1F1F"/>
          <w:szCs w:val="18"/>
          <w:lang w:val="en-ZA" w:eastAsia="en-ZA"/>
        </w:rPr>
        <w:t xml:space="preserve"> for</w:t>
      </w:r>
      <w:r w:rsidR="008A62E7">
        <w:rPr>
          <w:rFonts w:cs="Arial"/>
          <w:color w:val="1F1F1F"/>
          <w:szCs w:val="18"/>
          <w:lang w:val="en-ZA" w:eastAsia="en-ZA"/>
        </w:rPr>
        <w:t xml:space="preserve"> </w:t>
      </w:r>
      <w:r w:rsidRPr="00AB0498">
        <w:rPr>
          <w:rFonts w:cs="Arial"/>
          <w:color w:val="1F1F1F"/>
          <w:szCs w:val="18"/>
          <w:lang w:val="en-ZA" w:eastAsia="en-ZA"/>
        </w:rPr>
        <w:t>design</w:t>
      </w:r>
      <w:r w:rsidR="008A62E7">
        <w:rPr>
          <w:rFonts w:cs="Arial"/>
          <w:color w:val="1F1F1F"/>
          <w:szCs w:val="18"/>
          <w:lang w:val="en-ZA" w:eastAsia="en-ZA"/>
        </w:rPr>
        <w:t>ing</w:t>
      </w:r>
      <w:r w:rsidRPr="00AB0498">
        <w:rPr>
          <w:rFonts w:cs="Arial"/>
          <w:color w:val="1F1F1F"/>
          <w:szCs w:val="18"/>
          <w:lang w:val="en-ZA" w:eastAsia="en-ZA"/>
        </w:rPr>
        <w:t xml:space="preserve"> and optimiz</w:t>
      </w:r>
      <w:r w:rsidR="009C5658">
        <w:rPr>
          <w:rFonts w:cs="Arial"/>
          <w:color w:val="1F1F1F"/>
          <w:szCs w:val="18"/>
          <w:lang w:val="en-ZA" w:eastAsia="en-ZA"/>
        </w:rPr>
        <w:t>ing</w:t>
      </w:r>
      <w:r w:rsidR="0049234A">
        <w:rPr>
          <w:rFonts w:cs="Arial"/>
          <w:color w:val="1F1F1F"/>
          <w:szCs w:val="18"/>
          <w:lang w:val="en-ZA" w:eastAsia="en-ZA"/>
        </w:rPr>
        <w:t xml:space="preserve"> </w:t>
      </w:r>
      <w:r w:rsidRPr="00AB0498">
        <w:rPr>
          <w:rFonts w:cs="Arial"/>
          <w:color w:val="1F1F1F"/>
          <w:szCs w:val="18"/>
          <w:lang w:val="en-ZA" w:eastAsia="en-ZA"/>
        </w:rPr>
        <w:t>adsorbents</w:t>
      </w:r>
      <w:r>
        <w:rPr>
          <w:rFonts w:cs="Arial"/>
          <w:color w:val="1F1F1F"/>
          <w:szCs w:val="18"/>
          <w:lang w:val="en-ZA" w:eastAsia="en-ZA"/>
        </w:rPr>
        <w:t xml:space="preserve"> because they offer </w:t>
      </w:r>
      <w:r w:rsidRPr="001102DB">
        <w:rPr>
          <w:rFonts w:cs="Arial"/>
          <w:color w:val="1F1F1F"/>
          <w:szCs w:val="18"/>
          <w:lang w:val="en-ZA" w:eastAsia="en-ZA"/>
        </w:rPr>
        <w:t>important insights into the adsorption process</w:t>
      </w:r>
      <w:r w:rsidRPr="00AB0498">
        <w:rPr>
          <w:rFonts w:cs="Arial"/>
          <w:color w:val="1F1F1F"/>
          <w:szCs w:val="18"/>
          <w:lang w:val="en-ZA" w:eastAsia="en-ZA"/>
        </w:rPr>
        <w:t xml:space="preserve">. Furthermore, adsorption isotherm models offer useful details regarding the maximum adsorption capacity and adsorption mechanisms, both of which are critical for evaluating the effectiveness of adsorbents (Wang and Guo, 2020). </w:t>
      </w:r>
      <w:r>
        <w:rPr>
          <w:rFonts w:cs="Arial"/>
          <w:color w:val="1F1F1F"/>
          <w:szCs w:val="18"/>
          <w:lang w:val="en-ZA" w:eastAsia="en-ZA"/>
        </w:rPr>
        <w:t>To</w:t>
      </w:r>
      <w:r w:rsidRPr="00AB0498">
        <w:rPr>
          <w:rFonts w:cs="Arial"/>
          <w:color w:val="1F1F1F"/>
          <w:szCs w:val="18"/>
          <w:lang w:eastAsia="en-ZA"/>
        </w:rPr>
        <w:t xml:space="preserve"> fit equilibrium adsorpti</w:t>
      </w:r>
      <w:r w:rsidR="00306A29">
        <w:rPr>
          <w:rFonts w:cs="Arial"/>
          <w:color w:val="1F1F1F"/>
          <w:szCs w:val="18"/>
          <w:lang w:eastAsia="en-ZA"/>
        </w:rPr>
        <w:t>ve</w:t>
      </w:r>
      <w:r w:rsidRPr="00AB0498">
        <w:rPr>
          <w:rFonts w:cs="Arial"/>
          <w:color w:val="1F1F1F"/>
          <w:szCs w:val="18"/>
          <w:lang w:eastAsia="en-ZA"/>
        </w:rPr>
        <w:t xml:space="preserve"> data, </w:t>
      </w:r>
      <w:r w:rsidR="00306A29">
        <w:rPr>
          <w:rFonts w:cs="Arial"/>
          <w:color w:val="1F1F1F"/>
          <w:szCs w:val="18"/>
          <w:lang w:val="en-ZA" w:eastAsia="en-ZA"/>
        </w:rPr>
        <w:t>evaluate</w:t>
      </w:r>
      <w:r w:rsidRPr="00AB0498">
        <w:rPr>
          <w:rFonts w:cs="Arial"/>
          <w:color w:val="1F1F1F"/>
          <w:szCs w:val="18"/>
          <w:lang w:val="en-ZA" w:eastAsia="en-ZA"/>
        </w:rPr>
        <w:t xml:space="preserve"> the mechanisms involved in the adsorpti</w:t>
      </w:r>
      <w:r w:rsidR="00306A29">
        <w:rPr>
          <w:rFonts w:cs="Arial"/>
          <w:color w:val="1F1F1F"/>
          <w:szCs w:val="18"/>
          <w:lang w:val="en-ZA" w:eastAsia="en-ZA"/>
        </w:rPr>
        <w:t>ve</w:t>
      </w:r>
      <w:r w:rsidRPr="00AB0498">
        <w:rPr>
          <w:rFonts w:cs="Arial"/>
          <w:color w:val="1F1F1F"/>
          <w:szCs w:val="18"/>
          <w:lang w:val="en-ZA" w:eastAsia="en-ZA"/>
        </w:rPr>
        <w:t xml:space="preserve"> process, and determine the relation between the adsorbate on the surface of the adsorbent and its concentration in the surrounding environment</w:t>
      </w:r>
      <w:r>
        <w:rPr>
          <w:rFonts w:cs="Arial"/>
          <w:color w:val="1F1F1F"/>
          <w:szCs w:val="18"/>
          <w:lang w:val="en-ZA" w:eastAsia="en-ZA"/>
        </w:rPr>
        <w:t xml:space="preserve">, </w:t>
      </w:r>
      <w:r w:rsidRPr="00AB0498">
        <w:rPr>
          <w:rFonts w:cs="Arial"/>
          <w:color w:val="1F1F1F"/>
          <w:szCs w:val="18"/>
          <w:lang w:val="en-ZA" w:eastAsia="en-ZA"/>
        </w:rPr>
        <w:t>Langmuir (3)</w:t>
      </w:r>
      <w:r>
        <w:rPr>
          <w:rFonts w:cs="Arial"/>
          <w:color w:val="1F1F1F"/>
          <w:szCs w:val="18"/>
          <w:lang w:val="en-ZA" w:eastAsia="en-ZA"/>
        </w:rPr>
        <w:t xml:space="preserve">, </w:t>
      </w:r>
      <w:r w:rsidRPr="00AB0498">
        <w:rPr>
          <w:rFonts w:cs="Arial"/>
          <w:color w:val="1F1F1F"/>
          <w:szCs w:val="18"/>
          <w:lang w:val="en-ZA" w:eastAsia="en-ZA"/>
        </w:rPr>
        <w:t xml:space="preserve">Freundlich (4), and adsorption isotherm models were employed in this investigation. </w:t>
      </w:r>
    </w:p>
    <w:p w14:paraId="03721BD7" w14:textId="13F657C6" w:rsidR="0080580F" w:rsidRDefault="0080580F" w:rsidP="00F27BB1">
      <w:pPr>
        <w:spacing w:before="120" w:line="240" w:lineRule="auto"/>
        <w:outlineLvl w:val="2"/>
        <w:rPr>
          <w:rFonts w:cs="Arial"/>
          <w:color w:val="1F1F1F"/>
          <w:szCs w:val="18"/>
          <w:lang w:eastAsia="en-ZA"/>
        </w:rPr>
      </w:pPr>
      <w:r w:rsidRPr="00EC1BDA">
        <w:rPr>
          <w:rFonts w:cs="Arial"/>
          <w:color w:val="1F1F1F"/>
          <w:szCs w:val="18"/>
          <w:lang w:val="en-ZA" w:eastAsia="en-ZA"/>
        </w:rPr>
        <w:t>In contrast to the Freundlich model (R</w:t>
      </w:r>
      <w:r w:rsidRPr="00EC1BDA">
        <w:rPr>
          <w:rFonts w:cs="Arial"/>
          <w:color w:val="1F1F1F"/>
          <w:szCs w:val="18"/>
          <w:vertAlign w:val="superscript"/>
          <w:lang w:val="en-ZA" w:eastAsia="en-ZA"/>
        </w:rPr>
        <w:t>2</w:t>
      </w:r>
      <w:r w:rsidRPr="00EC1BDA">
        <w:rPr>
          <w:rFonts w:cs="Arial"/>
          <w:color w:val="1F1F1F"/>
          <w:szCs w:val="18"/>
          <w:lang w:val="en-ZA" w:eastAsia="en-ZA"/>
        </w:rPr>
        <w:t xml:space="preserve"> = 0.98), the Langmuir model (R</w:t>
      </w:r>
      <w:r w:rsidRPr="00EC1BDA">
        <w:rPr>
          <w:rFonts w:cs="Arial"/>
          <w:color w:val="1F1F1F"/>
          <w:szCs w:val="18"/>
          <w:vertAlign w:val="superscript"/>
          <w:lang w:val="en-ZA" w:eastAsia="en-ZA"/>
        </w:rPr>
        <w:t>2</w:t>
      </w:r>
      <w:r w:rsidRPr="00EC1BDA">
        <w:rPr>
          <w:rFonts w:cs="Arial"/>
          <w:color w:val="1F1F1F"/>
          <w:szCs w:val="18"/>
          <w:lang w:val="en-ZA" w:eastAsia="en-ZA"/>
        </w:rPr>
        <w:t xml:space="preserve"> = 0.991) for Cr(VI) adsorption was best matched by the isotherm data, as shown in Figure 2c. This suggests that monolayer adsorption was the mode of adsorption for Cr(VI). A maximum adsorpti</w:t>
      </w:r>
      <w:r w:rsidR="00C02881">
        <w:rPr>
          <w:rFonts w:cs="Arial"/>
          <w:color w:val="1F1F1F"/>
          <w:szCs w:val="18"/>
          <w:lang w:val="en-ZA" w:eastAsia="en-ZA"/>
        </w:rPr>
        <w:t xml:space="preserve">ve </w:t>
      </w:r>
      <w:r w:rsidRPr="00EC1BDA">
        <w:rPr>
          <w:rFonts w:cs="Arial"/>
          <w:color w:val="1F1F1F"/>
          <w:szCs w:val="18"/>
          <w:lang w:val="en-ZA" w:eastAsia="en-ZA"/>
        </w:rPr>
        <w:t>capa</w:t>
      </w:r>
      <w:r w:rsidR="002C4623">
        <w:rPr>
          <w:rFonts w:cs="Arial"/>
          <w:color w:val="1F1F1F"/>
          <w:szCs w:val="18"/>
          <w:lang w:val="en-ZA" w:eastAsia="en-ZA"/>
        </w:rPr>
        <w:t>bility</w:t>
      </w:r>
      <w:r w:rsidRPr="00EC1BDA">
        <w:rPr>
          <w:rFonts w:cs="Arial"/>
          <w:color w:val="1F1F1F"/>
          <w:szCs w:val="18"/>
          <w:lang w:val="en-ZA" w:eastAsia="en-ZA"/>
        </w:rPr>
        <w:t xml:space="preserve"> (qmax) of 95.17 mg/g was shown using the Langmuir adsorption isotherm model fit</w:t>
      </w:r>
      <w:r w:rsidR="0019594C">
        <w:rPr>
          <w:rFonts w:cs="Arial"/>
          <w:color w:val="1F1F1F"/>
          <w:szCs w:val="18"/>
          <w:lang w:val="en-ZA" w:eastAsia="en-ZA"/>
        </w:rPr>
        <w:t>.</w:t>
      </w:r>
    </w:p>
    <w:p w14:paraId="42D7551C" w14:textId="571562A4" w:rsidR="0023751A" w:rsidRDefault="00A70560" w:rsidP="00F27BB1">
      <w:pPr>
        <w:spacing w:before="120" w:line="240" w:lineRule="auto"/>
        <w:outlineLvl w:val="2"/>
        <w:rPr>
          <w:rFonts w:cs="Arial"/>
          <w:color w:val="1F1F1F"/>
          <w:szCs w:val="18"/>
          <w:lang w:eastAsia="en-ZA"/>
        </w:rPr>
      </w:pPr>
      <w:r>
        <w:rPr>
          <w:rFonts w:cs="Arial"/>
          <w:noProof/>
          <w:color w:val="1F1F1F"/>
          <w:szCs w:val="18"/>
          <w:lang w:eastAsia="en-ZA"/>
        </w:rPr>
        <w:lastRenderedPageBreak/>
        <w:drawing>
          <wp:inline distT="0" distB="0" distL="0" distR="0" wp14:anchorId="6A76058B" wp14:editId="0CD761E8">
            <wp:extent cx="5579745" cy="4541520"/>
            <wp:effectExtent l="0" t="0" r="1905" b="0"/>
            <wp:docPr id="721393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93861" name="Picture 721393861"/>
                    <pic:cNvPicPr/>
                  </pic:nvPicPr>
                  <pic:blipFill>
                    <a:blip r:embed="rId11"/>
                    <a:stretch>
                      <a:fillRect/>
                    </a:stretch>
                  </pic:blipFill>
                  <pic:spPr>
                    <a:xfrm>
                      <a:off x="0" y="0"/>
                      <a:ext cx="5579745" cy="4541520"/>
                    </a:xfrm>
                    <a:prstGeom prst="rect">
                      <a:avLst/>
                    </a:prstGeom>
                  </pic:spPr>
                </pic:pic>
              </a:graphicData>
            </a:graphic>
          </wp:inline>
        </w:drawing>
      </w:r>
    </w:p>
    <w:p w14:paraId="71F090EF" w14:textId="581133D8" w:rsidR="00913C9E" w:rsidRPr="00913C9E" w:rsidRDefault="00843216" w:rsidP="002B12DD">
      <w:pPr>
        <w:pStyle w:val="CETCaption"/>
        <w:rPr>
          <w:rStyle w:val="label"/>
          <w:rFonts w:cs="Arial"/>
          <w:bCs/>
          <w:iCs/>
          <w:color w:val="1F1F1F"/>
          <w:szCs w:val="18"/>
          <w:lang w:val="en-ZA"/>
        </w:rPr>
      </w:pPr>
      <w:r w:rsidRPr="00843216">
        <w:rPr>
          <w:rFonts w:cs="Arial"/>
          <w:bCs/>
          <w:color w:val="1F1F1F"/>
          <w:szCs w:val="18"/>
        </w:rPr>
        <w:t>Figure 2: </w:t>
      </w:r>
      <w:r w:rsidR="00E63E03" w:rsidRPr="00E63E03">
        <w:rPr>
          <w:rFonts w:cs="Arial"/>
          <w:bCs/>
          <w:iCs/>
          <w:color w:val="1F1F1F"/>
          <w:szCs w:val="18"/>
          <w:lang w:val="en-ZA"/>
        </w:rPr>
        <w:t xml:space="preserve">Adsorption performance of </w:t>
      </w:r>
      <w:bookmarkStart w:id="12" w:name="_Hlk184994079"/>
      <w:r w:rsidR="00E63E03" w:rsidRPr="00E63E03">
        <w:rPr>
          <w:rFonts w:cs="Arial"/>
          <w:bCs/>
          <w:iCs/>
          <w:color w:val="1F1F1F"/>
          <w:szCs w:val="18"/>
          <w:lang w:val="en-ZA"/>
        </w:rPr>
        <w:t>GO/Al</w:t>
      </w:r>
      <w:r w:rsidR="00E63E03" w:rsidRPr="00E63E03">
        <w:rPr>
          <w:rFonts w:ascii="Cambria Math" w:hAnsi="Cambria Math" w:cs="Cambria Math"/>
          <w:bCs/>
          <w:iCs/>
          <w:color w:val="1F1F1F"/>
          <w:szCs w:val="18"/>
          <w:lang w:val="en-ZA"/>
        </w:rPr>
        <w:t>₂</w:t>
      </w:r>
      <w:r w:rsidR="00E63E03" w:rsidRPr="00E63E03">
        <w:rPr>
          <w:rFonts w:cs="Arial"/>
          <w:bCs/>
          <w:iCs/>
          <w:color w:val="1F1F1F"/>
          <w:szCs w:val="18"/>
          <w:lang w:val="en-ZA"/>
        </w:rPr>
        <w:t>O</w:t>
      </w:r>
      <w:r w:rsidR="00E63E03" w:rsidRPr="00E63E03">
        <w:rPr>
          <w:rFonts w:ascii="Cambria Math" w:hAnsi="Cambria Math" w:cs="Cambria Math"/>
          <w:bCs/>
          <w:iCs/>
          <w:color w:val="1F1F1F"/>
          <w:szCs w:val="18"/>
          <w:lang w:val="en-ZA"/>
        </w:rPr>
        <w:t>₃</w:t>
      </w:r>
      <w:r w:rsidR="00E63E03" w:rsidRPr="00E63E03">
        <w:rPr>
          <w:rFonts w:cs="Arial"/>
          <w:bCs/>
          <w:iCs/>
          <w:color w:val="1F1F1F"/>
          <w:szCs w:val="18"/>
          <w:lang w:val="en-ZA"/>
        </w:rPr>
        <w:t>/Fe</w:t>
      </w:r>
      <w:r w:rsidR="00E63E03" w:rsidRPr="00E63E03">
        <w:rPr>
          <w:rFonts w:ascii="Cambria Math" w:hAnsi="Cambria Math" w:cs="Cambria Math"/>
          <w:bCs/>
          <w:iCs/>
          <w:color w:val="1F1F1F"/>
          <w:szCs w:val="18"/>
          <w:lang w:val="en-ZA"/>
        </w:rPr>
        <w:t>₂</w:t>
      </w:r>
      <w:r w:rsidR="00E63E03" w:rsidRPr="00E63E03">
        <w:rPr>
          <w:rFonts w:cs="Arial"/>
          <w:bCs/>
          <w:iCs/>
          <w:color w:val="1F1F1F"/>
          <w:szCs w:val="18"/>
          <w:lang w:val="en-ZA"/>
        </w:rPr>
        <w:t>O</w:t>
      </w:r>
      <w:r w:rsidR="00E63E03" w:rsidRPr="00E63E03">
        <w:rPr>
          <w:rFonts w:ascii="Cambria Math" w:hAnsi="Cambria Math" w:cs="Cambria Math"/>
          <w:bCs/>
          <w:iCs/>
          <w:color w:val="1F1F1F"/>
          <w:szCs w:val="18"/>
          <w:lang w:val="en-ZA"/>
        </w:rPr>
        <w:t>₃</w:t>
      </w:r>
      <w:r w:rsidR="00E63E03" w:rsidRPr="00E63E03">
        <w:rPr>
          <w:rFonts w:cs="Arial"/>
          <w:bCs/>
          <w:iCs/>
          <w:color w:val="1F1F1F"/>
          <w:szCs w:val="18"/>
          <w:lang w:val="en-ZA"/>
        </w:rPr>
        <w:t xml:space="preserve">@AC nanocomposites </w:t>
      </w:r>
      <w:bookmarkEnd w:id="12"/>
      <w:r w:rsidR="00E63E03" w:rsidRPr="00E63E03">
        <w:rPr>
          <w:rFonts w:cs="Arial"/>
          <w:bCs/>
          <w:iCs/>
          <w:color w:val="1F1F1F"/>
          <w:szCs w:val="18"/>
          <w:lang w:val="en-ZA"/>
        </w:rPr>
        <w:t>at various pH levels (a), different adsorbent dosages (b), and adsorpti</w:t>
      </w:r>
      <w:r w:rsidR="002C4623">
        <w:rPr>
          <w:rFonts w:cs="Arial"/>
          <w:bCs/>
          <w:iCs/>
          <w:color w:val="1F1F1F"/>
          <w:szCs w:val="18"/>
          <w:lang w:val="en-ZA"/>
        </w:rPr>
        <w:t>ve</w:t>
      </w:r>
      <w:r w:rsidR="00E63E03" w:rsidRPr="00E63E03">
        <w:rPr>
          <w:rFonts w:cs="Arial"/>
          <w:bCs/>
          <w:iCs/>
          <w:color w:val="1F1F1F"/>
          <w:szCs w:val="18"/>
          <w:lang w:val="en-ZA"/>
        </w:rPr>
        <w:t xml:space="preserve"> isotherm</w:t>
      </w:r>
      <w:r w:rsidR="002C4623">
        <w:rPr>
          <w:rFonts w:cs="Arial"/>
          <w:bCs/>
          <w:iCs/>
          <w:color w:val="1F1F1F"/>
          <w:szCs w:val="18"/>
          <w:lang w:val="en-ZA"/>
        </w:rPr>
        <w:t>s</w:t>
      </w:r>
      <w:r w:rsidR="00E63E03" w:rsidRPr="00E63E03">
        <w:rPr>
          <w:rFonts w:cs="Arial"/>
          <w:bCs/>
          <w:iCs/>
          <w:color w:val="1F1F1F"/>
          <w:szCs w:val="18"/>
          <w:lang w:val="en-ZA"/>
        </w:rPr>
        <w:t xml:space="preserve"> model fits to the experiment data</w:t>
      </w:r>
      <w:r w:rsidR="00AA2206">
        <w:rPr>
          <w:rFonts w:cs="Arial"/>
          <w:bCs/>
          <w:iCs/>
          <w:color w:val="1F1F1F"/>
          <w:szCs w:val="18"/>
          <w:lang w:val="en-ZA"/>
        </w:rPr>
        <w:t xml:space="preserve"> (c).</w:t>
      </w:r>
    </w:p>
    <w:p w14:paraId="19F64307" w14:textId="36D0C41D" w:rsidR="002B12DD" w:rsidRPr="002B12DD" w:rsidRDefault="009A02BF" w:rsidP="00843216">
      <w:pPr>
        <w:pStyle w:val="CETHeading1"/>
        <w:numPr>
          <w:ilvl w:val="1"/>
          <w:numId w:val="26"/>
        </w:numPr>
      </w:pPr>
      <w:r w:rsidRPr="002B12DD">
        <w:t xml:space="preserve">Conclusions </w:t>
      </w:r>
    </w:p>
    <w:p w14:paraId="78FD460E" w14:textId="104B2A88" w:rsidR="00E63E03" w:rsidRPr="00E63E03" w:rsidRDefault="00E63E03" w:rsidP="00E63E03">
      <w:pPr>
        <w:rPr>
          <w:rFonts w:cs="Arial"/>
          <w:color w:val="1B1B1B"/>
          <w:sz w:val="20"/>
          <w:shd w:val="clear" w:color="auto" w:fill="FFFFFF"/>
        </w:rPr>
      </w:pPr>
      <w:r w:rsidRPr="00E63E03">
        <w:rPr>
          <w:rFonts w:cs="Arial"/>
          <w:color w:val="1B1B1B"/>
          <w:szCs w:val="18"/>
          <w:shd w:val="clear" w:color="auto" w:fill="FFFFFF"/>
        </w:rPr>
        <w:t>The current study demonstrated the efficient chromium adsorption potential of the GO/Al</w:t>
      </w:r>
      <w:r w:rsidRPr="00E63E03">
        <w:rPr>
          <w:rFonts w:ascii="Cambria Math" w:hAnsi="Cambria Math" w:cs="Cambria Math"/>
          <w:color w:val="1B1B1B"/>
          <w:szCs w:val="18"/>
          <w:shd w:val="clear" w:color="auto" w:fill="FFFFFF"/>
        </w:rPr>
        <w:t>₂</w:t>
      </w:r>
      <w:r w:rsidRPr="00E63E03">
        <w:rPr>
          <w:rFonts w:cs="Arial"/>
          <w:color w:val="1B1B1B"/>
          <w:szCs w:val="18"/>
          <w:shd w:val="clear" w:color="auto" w:fill="FFFFFF"/>
        </w:rPr>
        <w:t>O</w:t>
      </w:r>
      <w:r w:rsidRPr="00E63E03">
        <w:rPr>
          <w:rFonts w:ascii="Cambria Math" w:hAnsi="Cambria Math" w:cs="Cambria Math"/>
          <w:color w:val="1B1B1B"/>
          <w:szCs w:val="18"/>
          <w:shd w:val="clear" w:color="auto" w:fill="FFFFFF"/>
        </w:rPr>
        <w:t>₃</w:t>
      </w:r>
      <w:r w:rsidRPr="00E63E03">
        <w:rPr>
          <w:rFonts w:cs="Arial"/>
          <w:color w:val="1B1B1B"/>
          <w:szCs w:val="18"/>
          <w:shd w:val="clear" w:color="auto" w:fill="FFFFFF"/>
        </w:rPr>
        <w:t>/Fe</w:t>
      </w:r>
      <w:r w:rsidRPr="00E63E03">
        <w:rPr>
          <w:rFonts w:ascii="Cambria Math" w:hAnsi="Cambria Math" w:cs="Cambria Math"/>
          <w:color w:val="1B1B1B"/>
          <w:szCs w:val="18"/>
          <w:shd w:val="clear" w:color="auto" w:fill="FFFFFF"/>
        </w:rPr>
        <w:t>₂</w:t>
      </w:r>
      <w:r w:rsidRPr="00E63E03">
        <w:rPr>
          <w:rFonts w:cs="Arial"/>
          <w:color w:val="1B1B1B"/>
          <w:szCs w:val="18"/>
          <w:shd w:val="clear" w:color="auto" w:fill="FFFFFF"/>
        </w:rPr>
        <w:t>O</w:t>
      </w:r>
      <w:r w:rsidRPr="00E63E03">
        <w:rPr>
          <w:rFonts w:ascii="Cambria Math" w:hAnsi="Cambria Math" w:cs="Cambria Math"/>
          <w:color w:val="1B1B1B"/>
          <w:szCs w:val="18"/>
          <w:shd w:val="clear" w:color="auto" w:fill="FFFFFF"/>
        </w:rPr>
        <w:t>₃</w:t>
      </w:r>
      <w:r w:rsidRPr="00E63E03">
        <w:rPr>
          <w:rFonts w:cs="Arial"/>
          <w:color w:val="1B1B1B"/>
          <w:szCs w:val="18"/>
          <w:shd w:val="clear" w:color="auto" w:fill="FFFFFF"/>
        </w:rPr>
        <w:t xml:space="preserve">@AC nanocomposite. The adsorbent showed remarkable adsorption over a wide pH range and achieved almost complete adsorption of Chromium (VI) at dosages of </w:t>
      </w:r>
      <w:r>
        <w:rPr>
          <w:rFonts w:cs="Arial"/>
          <w:color w:val="1B1B1B"/>
          <w:szCs w:val="18"/>
          <w:shd w:val="clear" w:color="auto" w:fill="FFFFFF"/>
        </w:rPr>
        <w:t>3</w:t>
      </w:r>
      <w:r w:rsidRPr="00E63E03">
        <w:rPr>
          <w:rFonts w:cs="Arial"/>
          <w:color w:val="1B1B1B"/>
          <w:szCs w:val="18"/>
          <w:shd w:val="clear" w:color="auto" w:fill="FFFFFF"/>
        </w:rPr>
        <w:t xml:space="preserve"> g/L, with a maximum adsorpti</w:t>
      </w:r>
      <w:r w:rsidR="00B73340">
        <w:rPr>
          <w:rFonts w:cs="Arial"/>
          <w:color w:val="1B1B1B"/>
          <w:szCs w:val="18"/>
          <w:shd w:val="clear" w:color="auto" w:fill="FFFFFF"/>
        </w:rPr>
        <w:t xml:space="preserve">ve </w:t>
      </w:r>
      <w:r w:rsidRPr="00E63E03">
        <w:rPr>
          <w:rFonts w:cs="Arial"/>
          <w:color w:val="1B1B1B"/>
          <w:szCs w:val="18"/>
          <w:shd w:val="clear" w:color="auto" w:fill="FFFFFF"/>
        </w:rPr>
        <w:t>potential of 95.1</w:t>
      </w:r>
      <w:r w:rsidR="00D0587F">
        <w:rPr>
          <w:rFonts w:cs="Arial"/>
          <w:color w:val="1B1B1B"/>
          <w:szCs w:val="18"/>
          <w:shd w:val="clear" w:color="auto" w:fill="FFFFFF"/>
        </w:rPr>
        <w:t>7</w:t>
      </w:r>
      <w:r w:rsidRPr="00E63E03">
        <w:rPr>
          <w:rFonts w:cs="Arial"/>
          <w:color w:val="1B1B1B"/>
          <w:szCs w:val="18"/>
          <w:shd w:val="clear" w:color="auto" w:fill="FFFFFF"/>
        </w:rPr>
        <w:t xml:space="preserve"> mg/g as derived from the Langmuir isotherm model study. A</w:t>
      </w:r>
      <w:r w:rsidR="00186FCE">
        <w:rPr>
          <w:rFonts w:cs="Arial"/>
          <w:color w:val="1B1B1B"/>
          <w:szCs w:val="18"/>
          <w:shd w:val="clear" w:color="auto" w:fill="FFFFFF"/>
        </w:rPr>
        <w:t xml:space="preserve"> </w:t>
      </w:r>
      <w:r w:rsidR="00D009B6">
        <w:rPr>
          <w:rFonts w:cs="Arial"/>
          <w:color w:val="1B1B1B"/>
          <w:szCs w:val="18"/>
          <w:shd w:val="clear" w:color="auto" w:fill="FFFFFF"/>
        </w:rPr>
        <w:t>little decrease</w:t>
      </w:r>
      <w:r w:rsidRPr="00E63E03">
        <w:rPr>
          <w:rFonts w:cs="Arial"/>
          <w:color w:val="1B1B1B"/>
          <w:szCs w:val="18"/>
          <w:shd w:val="clear" w:color="auto" w:fill="FFFFFF"/>
        </w:rPr>
        <w:t xml:space="preserve"> in adsorption was observed when the adsorbent dos</w:t>
      </w:r>
      <w:r w:rsidR="005468A3">
        <w:rPr>
          <w:rFonts w:cs="Arial"/>
          <w:color w:val="1B1B1B"/>
          <w:szCs w:val="18"/>
          <w:shd w:val="clear" w:color="auto" w:fill="FFFFFF"/>
        </w:rPr>
        <w:t>e</w:t>
      </w:r>
      <w:r w:rsidRPr="00E63E03">
        <w:rPr>
          <w:rFonts w:cs="Arial"/>
          <w:color w:val="1B1B1B"/>
          <w:szCs w:val="18"/>
          <w:shd w:val="clear" w:color="auto" w:fill="FFFFFF"/>
        </w:rPr>
        <w:t xml:space="preserve"> </w:t>
      </w:r>
      <w:r w:rsidR="00A67E00">
        <w:rPr>
          <w:rFonts w:cs="Arial"/>
          <w:color w:val="1B1B1B"/>
          <w:szCs w:val="18"/>
          <w:shd w:val="clear" w:color="auto" w:fill="FFFFFF"/>
        </w:rPr>
        <w:t>rose</w:t>
      </w:r>
      <w:r w:rsidRPr="00E63E03">
        <w:rPr>
          <w:rFonts w:cs="Arial"/>
          <w:color w:val="1B1B1B"/>
          <w:szCs w:val="18"/>
          <w:shd w:val="clear" w:color="auto" w:fill="FFFFFF"/>
        </w:rPr>
        <w:t xml:space="preserve"> to 4 g/L. The efficient and superb adsorpti</w:t>
      </w:r>
      <w:r w:rsidR="00587676">
        <w:rPr>
          <w:rFonts w:cs="Arial"/>
          <w:color w:val="1B1B1B"/>
          <w:szCs w:val="18"/>
          <w:shd w:val="clear" w:color="auto" w:fill="FFFFFF"/>
        </w:rPr>
        <w:t>ve</w:t>
      </w:r>
      <w:r w:rsidRPr="00E63E03">
        <w:rPr>
          <w:rFonts w:cs="Arial"/>
          <w:color w:val="1B1B1B"/>
          <w:szCs w:val="18"/>
          <w:shd w:val="clear" w:color="auto" w:fill="FFFFFF"/>
        </w:rPr>
        <w:t xml:space="preserve"> potential of the composite </w:t>
      </w:r>
      <w:r w:rsidR="00A77E29">
        <w:rPr>
          <w:rFonts w:cs="Arial"/>
          <w:color w:val="1B1B1B"/>
          <w:szCs w:val="18"/>
          <w:shd w:val="clear" w:color="auto" w:fill="FFFFFF"/>
        </w:rPr>
        <w:t>is</w:t>
      </w:r>
      <w:r w:rsidRPr="00E63E03">
        <w:rPr>
          <w:rFonts w:cs="Arial"/>
          <w:color w:val="1B1B1B"/>
          <w:szCs w:val="18"/>
          <w:shd w:val="clear" w:color="auto" w:fill="FFFFFF"/>
        </w:rPr>
        <w:t xml:space="preserve"> a</w:t>
      </w:r>
      <w:r w:rsidR="00A77E29">
        <w:rPr>
          <w:rFonts w:cs="Arial"/>
          <w:color w:val="1B1B1B"/>
          <w:szCs w:val="18"/>
          <w:shd w:val="clear" w:color="auto" w:fill="FFFFFF"/>
        </w:rPr>
        <w:t>scribed</w:t>
      </w:r>
      <w:r w:rsidRPr="00E63E03">
        <w:rPr>
          <w:rFonts w:cs="Arial"/>
          <w:color w:val="1B1B1B"/>
          <w:szCs w:val="18"/>
          <w:shd w:val="clear" w:color="auto" w:fill="FFFFFF"/>
        </w:rPr>
        <w:t xml:space="preserve"> to the rich functional groups predominantly imparted by the graphene oxide, as well as the additional functionalities provided by the bimetallic nanocomposite and the activated carbon. These components synergistically displayed a remarkable adsorption potential. Overall, the adsorbent shows promising potential for scaling up and wide real-world application potential.</w:t>
      </w:r>
    </w:p>
    <w:p w14:paraId="4CB9448B" w14:textId="77777777" w:rsidR="00AE3E66" w:rsidRPr="00F26669" w:rsidRDefault="00AE3E66" w:rsidP="002B12DD">
      <w:pPr>
        <w:pStyle w:val="CETAcknowledgementstitle"/>
        <w:rPr>
          <w:sz w:val="20"/>
        </w:rPr>
      </w:pPr>
      <w:r w:rsidRPr="00F26669">
        <w:rPr>
          <w:sz w:val="20"/>
        </w:rPr>
        <w:t>Acknowledgments</w:t>
      </w:r>
    </w:p>
    <w:p w14:paraId="0AD0EF9B" w14:textId="7C3B682B" w:rsidR="00F237E0" w:rsidRPr="00FC26FC" w:rsidRDefault="00327B2E" w:rsidP="00F237E0">
      <w:pPr>
        <w:pStyle w:val="CETBodytext"/>
        <w:rPr>
          <w:lang w:val="en-ZA"/>
        </w:rPr>
      </w:pPr>
      <w:r w:rsidRPr="002B12DD">
        <w:t xml:space="preserve">The </w:t>
      </w:r>
      <w:r w:rsidR="00F237E0" w:rsidRPr="00FC26FC">
        <w:rPr>
          <w:lang w:val="en-ZA"/>
        </w:rPr>
        <w:t xml:space="preserve">authors thank the South African National Research Foundation (NRF), Water Research Commission (WRC), and Environmental Resource Management (ERM) for their assistance. </w:t>
      </w:r>
    </w:p>
    <w:p w14:paraId="4EBD7006" w14:textId="77777777" w:rsidR="00F237E0" w:rsidRDefault="00F237E0" w:rsidP="00F237E0">
      <w:pPr>
        <w:pStyle w:val="CETBodytext"/>
        <w:rPr>
          <w:sz w:val="20"/>
        </w:rPr>
      </w:pPr>
    </w:p>
    <w:p w14:paraId="39DE066D" w14:textId="0E18212D" w:rsidR="009A02BF" w:rsidRPr="00907072" w:rsidRDefault="00AE3E66" w:rsidP="00F237E0">
      <w:pPr>
        <w:pStyle w:val="CETBodytext"/>
        <w:rPr>
          <w:b/>
          <w:bCs/>
          <w:sz w:val="20"/>
        </w:rPr>
      </w:pPr>
      <w:r w:rsidRPr="00907072">
        <w:rPr>
          <w:b/>
          <w:bCs/>
          <w:sz w:val="20"/>
        </w:rPr>
        <w:t>References</w:t>
      </w:r>
    </w:p>
    <w:p w14:paraId="2498E25C" w14:textId="77777777" w:rsidR="00AE21E8" w:rsidRPr="002B12DD" w:rsidRDefault="00AE21E8" w:rsidP="00B034E3">
      <w:pPr>
        <w:pStyle w:val="CETReferencetext"/>
      </w:pPr>
    </w:p>
    <w:p w14:paraId="24C53989" w14:textId="77777777" w:rsidR="00CB43C5" w:rsidRDefault="00CB43C5" w:rsidP="00B034E3">
      <w:pPr>
        <w:pStyle w:val="CETReferencetext"/>
      </w:pPr>
      <w:r w:rsidRPr="00B034E3">
        <w:t>Ali E.M., El-Shehawy A.S., 2023, Metallic nanoparticles and bioremediation for wastewater treatment, Advanced Application of Nanotechnology to Industrial Wastewater, 215–239.</w:t>
      </w:r>
    </w:p>
    <w:p w14:paraId="3D3CFD6F" w14:textId="77777777" w:rsidR="00CB43C5" w:rsidRPr="00B034E3" w:rsidRDefault="00CB43C5" w:rsidP="00D23941">
      <w:pPr>
        <w:pStyle w:val="CETReferencetext"/>
      </w:pPr>
      <w:r w:rsidRPr="00D23941">
        <w:t>Al-Othman Z.A., Ali R., Naushad M., 2012, Hexavalent chromium removal from aqueous medium by activated carbon prepared from peanut shell: adsorption kinetics, equilibrium and thermodynamic studies, Chemical Engineering Journal, 184, 238 – 247.</w:t>
      </w:r>
    </w:p>
    <w:p w14:paraId="67D35BCC" w14:textId="77777777" w:rsidR="00CB43C5" w:rsidRPr="00B034E3" w:rsidRDefault="00CB43C5" w:rsidP="00B034E3">
      <w:pPr>
        <w:pStyle w:val="CETReferencetext"/>
      </w:pPr>
      <w:r w:rsidRPr="00B034E3">
        <w:lastRenderedPageBreak/>
        <w:t>Cai W., Wei J., Li Z., Liu Y., Zhou J., Han B., 2019, Preparation of amino-functionalized magnetic biochar with excellent adsorption performance for Cr (VI) by a mild one-step hydrothermal method from peanut hull, Colloids and Surfaces A: Physicochemical and Engineering Aspects, 563, 102-111.</w:t>
      </w:r>
    </w:p>
    <w:p w14:paraId="32757E19" w14:textId="77777777" w:rsidR="00CB43C5" w:rsidRDefault="00CB43C5" w:rsidP="00B034E3">
      <w:pPr>
        <w:pStyle w:val="CETReferencetext"/>
      </w:pPr>
      <w:r w:rsidRPr="00CB43C5">
        <w:t>Chen J.H., Xing H.T., Guo H.X., Weng W., Hu S.R., Li S.X., Huang Y.H., Sun X., Su Z.B., 2014, Investigation on the adsorption properties of Cr (VI) ions on a novel graphene oxide (GO) based composite adsorbent</w:t>
      </w:r>
      <w:r>
        <w:t>,</w:t>
      </w:r>
      <w:r w:rsidRPr="00CB43C5">
        <w:t xml:space="preserve"> Journal of Materials Chemistry A, 2(31),</w:t>
      </w:r>
      <w:r>
        <w:t xml:space="preserve"> </w:t>
      </w:r>
      <w:r w:rsidRPr="00CB43C5">
        <w:t>12561-12570.</w:t>
      </w:r>
    </w:p>
    <w:p w14:paraId="60734884" w14:textId="77777777" w:rsidR="00CB43C5" w:rsidRPr="00B034E3" w:rsidRDefault="00CB43C5" w:rsidP="00B034E3">
      <w:pPr>
        <w:pStyle w:val="CETReferencetext"/>
      </w:pPr>
      <w:r w:rsidRPr="00B034E3">
        <w:t>Deepa A., Mastan A., Buddolla V., Kumar Y.A., Lakshmi B.A., Kim Y.J., 2025, Bioremediation approaches for chromium detoxification and transformation: Advanced strategies and future Perspectives, International Biodeterioration &amp; Biodegradation, 196, 105951.</w:t>
      </w:r>
    </w:p>
    <w:p w14:paraId="41B1DC13" w14:textId="77777777" w:rsidR="00CB43C5" w:rsidRDefault="00CB43C5" w:rsidP="00B034E3">
      <w:pPr>
        <w:pStyle w:val="CETReferencetext"/>
      </w:pPr>
      <w:r w:rsidRPr="00B034E3">
        <w:t>Gautam P.K., Gautam R.K., Banerjee S., Chattopadhyaya M.C., Pandey J.D., 2016, Heavy metals in the environment: fate, transport, toxicity and remediation technologies, Nova Sci Publishers, 60, 101-130.</w:t>
      </w:r>
    </w:p>
    <w:p w14:paraId="5F54A2DC" w14:textId="77777777" w:rsidR="00CB43C5" w:rsidRPr="00B034E3" w:rsidRDefault="00CB43C5" w:rsidP="00794252">
      <w:pPr>
        <w:pStyle w:val="CETReferencetext"/>
        <w:rPr>
          <w:lang w:val="en-US"/>
        </w:rPr>
      </w:pPr>
      <w:r w:rsidRPr="00794252">
        <w:rPr>
          <w:lang w:val="en-US"/>
        </w:rPr>
        <w:t>Gorzin</w:t>
      </w:r>
      <w:r>
        <w:rPr>
          <w:lang w:val="en-US"/>
        </w:rPr>
        <w:t xml:space="preserve"> </w:t>
      </w:r>
      <w:r w:rsidRPr="00794252">
        <w:rPr>
          <w:lang w:val="en-US"/>
        </w:rPr>
        <w:t>F</w:t>
      </w:r>
      <w:r>
        <w:rPr>
          <w:lang w:val="en-US"/>
        </w:rPr>
        <w:t xml:space="preserve">., </w:t>
      </w:r>
      <w:r w:rsidRPr="00794252">
        <w:rPr>
          <w:lang w:val="en-US"/>
        </w:rPr>
        <w:t>Bahri Rasht Abadi</w:t>
      </w:r>
      <w:r>
        <w:rPr>
          <w:lang w:val="en-US"/>
        </w:rPr>
        <w:t xml:space="preserve"> </w:t>
      </w:r>
      <w:r w:rsidRPr="00794252">
        <w:rPr>
          <w:lang w:val="en-US"/>
        </w:rPr>
        <w:t>M.M., 2018</w:t>
      </w:r>
      <w:r>
        <w:rPr>
          <w:lang w:val="en-US"/>
        </w:rPr>
        <w:t xml:space="preserve">, </w:t>
      </w:r>
      <w:r w:rsidRPr="00794252">
        <w:rPr>
          <w:lang w:val="en-US"/>
        </w:rPr>
        <w:t>Adsorption of Cr (VI) from aqueous solution by adsorbent prepared from paper mill sludge: Kinetics and thermodynamics studies</w:t>
      </w:r>
      <w:r>
        <w:rPr>
          <w:lang w:val="en-US"/>
        </w:rPr>
        <w:t xml:space="preserve">, </w:t>
      </w:r>
      <w:r w:rsidRPr="00794252">
        <w:rPr>
          <w:lang w:val="en-US"/>
        </w:rPr>
        <w:t>Adsorption Science &amp; Technology, 36(1-2),</w:t>
      </w:r>
      <w:r>
        <w:rPr>
          <w:lang w:val="en-US"/>
        </w:rPr>
        <w:t xml:space="preserve"> </w:t>
      </w:r>
      <w:r w:rsidRPr="00794252">
        <w:rPr>
          <w:lang w:val="en-US"/>
        </w:rPr>
        <w:t>149-169.</w:t>
      </w:r>
    </w:p>
    <w:p w14:paraId="4CF8C995" w14:textId="77777777" w:rsidR="00CB43C5" w:rsidRPr="00B034E3" w:rsidRDefault="00CB43C5" w:rsidP="00B034E3">
      <w:pPr>
        <w:pStyle w:val="CETReferencetext"/>
      </w:pPr>
      <w:r w:rsidRPr="00CB43C5">
        <w:t>Hamza</w:t>
      </w:r>
      <w:r>
        <w:t xml:space="preserve"> </w:t>
      </w:r>
      <w:r w:rsidRPr="00CB43C5">
        <w:t>A., Ho</w:t>
      </w:r>
      <w:r>
        <w:t xml:space="preserve"> </w:t>
      </w:r>
      <w:r w:rsidRPr="00CB43C5">
        <w:t>K.C.</w:t>
      </w:r>
      <w:r>
        <w:t xml:space="preserve">, </w:t>
      </w:r>
      <w:r w:rsidRPr="00CB43C5">
        <w:t>Chan</w:t>
      </w:r>
      <w:r>
        <w:t xml:space="preserve"> </w:t>
      </w:r>
      <w:r w:rsidRPr="00CB43C5">
        <w:t>M.K., 2024</w:t>
      </w:r>
      <w:r>
        <w:t xml:space="preserve">, </w:t>
      </w:r>
      <w:r w:rsidRPr="00CB43C5">
        <w:t>Recent development of substrates for immobilization of bimetallic nanoparticles for wastewater treatment: a review</w:t>
      </w:r>
      <w:r>
        <w:t xml:space="preserve">, </w:t>
      </w:r>
      <w:r w:rsidRPr="00CB43C5">
        <w:t>Environmental Science and Pollution Research,</w:t>
      </w:r>
      <w:r>
        <w:t xml:space="preserve"> </w:t>
      </w:r>
      <w:r w:rsidRPr="00CB43C5">
        <w:t>1-30.</w:t>
      </w:r>
    </w:p>
    <w:p w14:paraId="7F5A3609" w14:textId="77777777" w:rsidR="00CB43C5" w:rsidRPr="00B034E3" w:rsidRDefault="00CB43C5" w:rsidP="00B034E3">
      <w:pPr>
        <w:pStyle w:val="CETReferencetext"/>
      </w:pPr>
      <w:r w:rsidRPr="00B034E3">
        <w:t>Hossini H., Shafie B., Niri A.D., Nazari M., Esfahlan A.J., Ahmadpour M., Nazmara Z., Ahmadimanesh M., Makhdoumi P., Mirzaei N., Hoseinzadeh E., 2022, A comprehensive review on human health effects of chromium: Insights on induced toxicity, Environmental Science and Pollution Research, 29(47), 70686-70705.</w:t>
      </w:r>
    </w:p>
    <w:p w14:paraId="42D80077" w14:textId="77777777" w:rsidR="00CB43C5" w:rsidRDefault="00CB43C5" w:rsidP="00B034E3">
      <w:pPr>
        <w:pStyle w:val="CETReferencetext"/>
      </w:pPr>
      <w:r w:rsidRPr="00B034E3">
        <w:t>Jang E.H., Pack S.P., Kim I., Chung S., 2020, A systematic study of hexavalent chromium adsorption and removal from aqueous environments using chemically functionalized amorphous and mesoporous silica nanoparticles, Scientific reports, 10(1), 5558.</w:t>
      </w:r>
    </w:p>
    <w:p w14:paraId="73969F2F" w14:textId="77777777" w:rsidR="00CB43C5" w:rsidRDefault="00CB43C5" w:rsidP="00B034E3">
      <w:pPr>
        <w:pStyle w:val="CETReferencetext"/>
      </w:pPr>
      <w:r w:rsidRPr="00B034E3">
        <w:t>Liu C., Shih K., Gao Y., Li F., Wei L., 2012, Dechlorinating transformation of propachlor through nucleophilic substitution by dithionite on the surface of alumina, Journal of soils and sediments, 12, 724-733.</w:t>
      </w:r>
    </w:p>
    <w:p w14:paraId="7465B2A0" w14:textId="77777777" w:rsidR="00CB43C5" w:rsidRPr="00B034E3" w:rsidRDefault="00CB43C5" w:rsidP="0093345F">
      <w:pPr>
        <w:pStyle w:val="CETReferencetext"/>
        <w:rPr>
          <w:lang w:val="en-US"/>
        </w:rPr>
      </w:pPr>
      <w:r w:rsidRPr="0093345F">
        <w:rPr>
          <w:lang w:val="en-US"/>
        </w:rPr>
        <w:t>Marcano D.C., Kosynkin</w:t>
      </w:r>
      <w:r>
        <w:rPr>
          <w:lang w:val="en-US"/>
        </w:rPr>
        <w:t xml:space="preserve"> </w:t>
      </w:r>
      <w:r w:rsidRPr="0093345F">
        <w:rPr>
          <w:lang w:val="en-US"/>
        </w:rPr>
        <w:t>D.V., Berlin</w:t>
      </w:r>
      <w:r>
        <w:rPr>
          <w:lang w:val="en-US"/>
        </w:rPr>
        <w:t xml:space="preserve"> </w:t>
      </w:r>
      <w:r w:rsidRPr="0093345F">
        <w:rPr>
          <w:lang w:val="en-US"/>
        </w:rPr>
        <w:t>J.M., Sinitskii</w:t>
      </w:r>
      <w:r>
        <w:rPr>
          <w:lang w:val="en-US"/>
        </w:rPr>
        <w:t xml:space="preserve"> </w:t>
      </w:r>
      <w:r w:rsidRPr="0093345F">
        <w:rPr>
          <w:lang w:val="en-US"/>
        </w:rPr>
        <w:t>A., Sun</w:t>
      </w:r>
      <w:r>
        <w:rPr>
          <w:lang w:val="en-US"/>
        </w:rPr>
        <w:t xml:space="preserve"> </w:t>
      </w:r>
      <w:r w:rsidRPr="0093345F">
        <w:rPr>
          <w:lang w:val="en-US"/>
        </w:rPr>
        <w:t>Z., Slesarev A., Alemany</w:t>
      </w:r>
      <w:r>
        <w:rPr>
          <w:lang w:val="en-US"/>
        </w:rPr>
        <w:t xml:space="preserve"> </w:t>
      </w:r>
      <w:r w:rsidRPr="0093345F">
        <w:rPr>
          <w:lang w:val="en-US"/>
        </w:rPr>
        <w:t>L.B., Lu W.</w:t>
      </w:r>
      <w:r>
        <w:rPr>
          <w:lang w:val="en-US"/>
        </w:rPr>
        <w:t xml:space="preserve">, </w:t>
      </w:r>
      <w:r w:rsidRPr="0093345F">
        <w:rPr>
          <w:lang w:val="en-US"/>
        </w:rPr>
        <w:t>Tour</w:t>
      </w:r>
      <w:r>
        <w:rPr>
          <w:lang w:val="en-US"/>
        </w:rPr>
        <w:t xml:space="preserve"> </w:t>
      </w:r>
      <w:r w:rsidRPr="0093345F">
        <w:rPr>
          <w:lang w:val="en-US"/>
        </w:rPr>
        <w:t>J.M., 2010</w:t>
      </w:r>
      <w:r>
        <w:rPr>
          <w:lang w:val="en-US"/>
        </w:rPr>
        <w:t xml:space="preserve">, </w:t>
      </w:r>
      <w:r w:rsidRPr="0093345F">
        <w:rPr>
          <w:lang w:val="en-US"/>
        </w:rPr>
        <w:t>Improved synthesis of graphene oxide</w:t>
      </w:r>
      <w:r>
        <w:rPr>
          <w:lang w:val="en-US"/>
        </w:rPr>
        <w:t xml:space="preserve">, </w:t>
      </w:r>
      <w:r w:rsidRPr="0093345F">
        <w:rPr>
          <w:lang w:val="en-US"/>
        </w:rPr>
        <w:t>ACS nano, 4(8),</w:t>
      </w:r>
      <w:r>
        <w:rPr>
          <w:lang w:val="en-US"/>
        </w:rPr>
        <w:t xml:space="preserve"> </w:t>
      </w:r>
      <w:r w:rsidRPr="0093345F">
        <w:rPr>
          <w:lang w:val="en-US"/>
        </w:rPr>
        <w:t>4806-4814.</w:t>
      </w:r>
    </w:p>
    <w:p w14:paraId="7C829B55" w14:textId="77777777" w:rsidR="00CB43C5" w:rsidRPr="00B034E3" w:rsidRDefault="00CB43C5" w:rsidP="00B034E3">
      <w:pPr>
        <w:pStyle w:val="CETReferencetext"/>
      </w:pPr>
      <w:r w:rsidRPr="00B034E3">
        <w:t>Mitra S., Chakraborty A.J., Tareq A.M., Emran T.B., Nainu F., Khusro A., Idris A.M., Khandaker M.U., Osman H., Alhumaydhi F.A., Simal-Gandara J., 2022, Impact of heavy metals on the environment and human health: Novel therapeutic insights to counter the toxicity, Journal of King Saud University-Science, 34(3), 101865.</w:t>
      </w:r>
    </w:p>
    <w:p w14:paraId="398E0BC8" w14:textId="77777777" w:rsidR="00CB43C5" w:rsidRPr="00B034E3" w:rsidRDefault="00CB43C5" w:rsidP="00B034E3">
      <w:pPr>
        <w:pStyle w:val="CETReferencetext"/>
      </w:pPr>
      <w:bookmarkStart w:id="13" w:name="_Hlk185172929"/>
      <w:r w:rsidRPr="00AE21E8">
        <w:t>Mogale</w:t>
      </w:r>
      <w:r>
        <w:t xml:space="preserve"> </w:t>
      </w:r>
      <w:r w:rsidRPr="00AE21E8">
        <w:t>T.W., Bezza</w:t>
      </w:r>
      <w:r>
        <w:t xml:space="preserve"> </w:t>
      </w:r>
      <w:r w:rsidRPr="00AE21E8">
        <w:t>F.A</w:t>
      </w:r>
      <w:r>
        <w:t xml:space="preserve">., </w:t>
      </w:r>
      <w:r w:rsidRPr="00AE21E8">
        <w:t>Chirwa</w:t>
      </w:r>
      <w:r>
        <w:t xml:space="preserve"> </w:t>
      </w:r>
      <w:r w:rsidRPr="00AE21E8">
        <w:t>E.M., 2024</w:t>
      </w:r>
      <w:bookmarkEnd w:id="13"/>
      <w:r>
        <w:t xml:space="preserve">, </w:t>
      </w:r>
      <w:r w:rsidRPr="00AE21E8">
        <w:t>Graphene Oxide Grafted MgO Doped Activated Carbon for Efficient Remediation of Hexavalent Chromium [Cr (VI)] Contaminated Water</w:t>
      </w:r>
      <w:r>
        <w:t xml:space="preserve">, </w:t>
      </w:r>
      <w:r w:rsidRPr="00AE21E8">
        <w:t>Chemical Engineering Transactions, 111, 613-618.</w:t>
      </w:r>
    </w:p>
    <w:p w14:paraId="1966D3E5" w14:textId="77777777" w:rsidR="00CB43C5" w:rsidRPr="00B034E3" w:rsidRDefault="00CB43C5" w:rsidP="00B034E3">
      <w:pPr>
        <w:pStyle w:val="CETReferencetext"/>
      </w:pPr>
      <w:r w:rsidRPr="00B034E3">
        <w:t>Pakade V.E., Tavengwa N.T., Madikizela L.M., 2019, Recent advances in hexavalent chromium removal from aqueous solutions by adsorptive methods, RSC advances, 9(45), 26142-26164.</w:t>
      </w:r>
    </w:p>
    <w:p w14:paraId="18DBC2AC" w14:textId="77777777" w:rsidR="00CB43C5" w:rsidRPr="00B034E3" w:rsidRDefault="00CB43C5" w:rsidP="00B034E3">
      <w:pPr>
        <w:pStyle w:val="CETReferencetext"/>
      </w:pPr>
      <w:r w:rsidRPr="00B034E3">
        <w:t>Qasem N.A., Mohammed R.H., Lawal D.U., 2021, Removal of heavy metal ions from wastewater: A comprehensive and critical review, Npj Clean Water, 4(1), 1-15.</w:t>
      </w:r>
    </w:p>
    <w:p w14:paraId="41C80917" w14:textId="77777777" w:rsidR="00CB43C5" w:rsidRDefault="00CB43C5" w:rsidP="00B034E3">
      <w:pPr>
        <w:pStyle w:val="CETReferencetext"/>
      </w:pPr>
      <w:r w:rsidRPr="00B034E3">
        <w:t>Rahman Z., Singh V.P., 2019, The relative impact of toxic heavy metals (THMs)(arsenic (As), cadmium (Cd), chromium (Cr)(VI), mercury (Hg), and lead (Pb)) on the total environment: an overview, Environmental monitoring and assessment, 191, 1-21.</w:t>
      </w:r>
      <w:r w:rsidRPr="003161AA">
        <w:t xml:space="preserve"> </w:t>
      </w:r>
    </w:p>
    <w:p w14:paraId="32119192" w14:textId="77777777" w:rsidR="00CB43C5" w:rsidRDefault="00CB43C5" w:rsidP="00B034E3">
      <w:pPr>
        <w:pStyle w:val="CETReferencetext"/>
      </w:pPr>
      <w:r w:rsidRPr="00CB43C5">
        <w:t>Rajoria</w:t>
      </w:r>
      <w:r>
        <w:t xml:space="preserve"> </w:t>
      </w:r>
      <w:r w:rsidRPr="00CB43C5">
        <w:t>S., Vashishtha</w:t>
      </w:r>
      <w:r>
        <w:t xml:space="preserve"> </w:t>
      </w:r>
      <w:r w:rsidRPr="00CB43C5">
        <w:t>M.</w:t>
      </w:r>
      <w:r>
        <w:t xml:space="preserve">, </w:t>
      </w:r>
      <w:r w:rsidRPr="00CB43C5">
        <w:t>Sangal</w:t>
      </w:r>
      <w:r>
        <w:t xml:space="preserve"> </w:t>
      </w:r>
      <w:r w:rsidRPr="00CB43C5">
        <w:t>V.K., 2022</w:t>
      </w:r>
      <w:r>
        <w:t xml:space="preserve">, </w:t>
      </w:r>
      <w:r w:rsidRPr="00CB43C5">
        <w:t>Treatment of electroplating industry wastewater: a review on the various techniques</w:t>
      </w:r>
      <w:r>
        <w:t xml:space="preserve">, </w:t>
      </w:r>
      <w:r w:rsidRPr="00CB43C5">
        <w:t>Environmental Science and Pollution Research, 29(48),</w:t>
      </w:r>
      <w:r>
        <w:t xml:space="preserve"> </w:t>
      </w:r>
      <w:r w:rsidRPr="00CB43C5">
        <w:t>72196-72246</w:t>
      </w:r>
      <w:r>
        <w:t>.</w:t>
      </w:r>
    </w:p>
    <w:p w14:paraId="670A5C30" w14:textId="77777777" w:rsidR="00CB43C5" w:rsidRPr="00B034E3" w:rsidRDefault="00CB43C5" w:rsidP="00B034E3">
      <w:pPr>
        <w:pStyle w:val="CETReferencetext"/>
      </w:pPr>
      <w:r w:rsidRPr="00B034E3">
        <w:t>Ruhaimi A.H., Hitam C.N.C., Aziz M.A.A., Hamid N.H.A., Setiabudi H.D., Teh L.P., 2022, The role of surface and structural functionalisation on graphene adsorbent nanomaterial for CO2 adsorption application: Recent progress and future prospects, Renewable and Sustainable Energy Reviews, 167, 112840.</w:t>
      </w:r>
    </w:p>
    <w:p w14:paraId="137F8897" w14:textId="77777777" w:rsidR="00CB43C5" w:rsidRPr="00B034E3" w:rsidRDefault="00CB43C5" w:rsidP="00B034E3">
      <w:pPr>
        <w:pStyle w:val="CETReferencetext"/>
      </w:pPr>
      <w:r w:rsidRPr="00B034E3">
        <w:t xml:space="preserve">Scaria J., Nidheesh P.V., Kumar M.S., 2020, Synthesis and applications of various bimetallic nanomaterials in water and wastewater treatment, Journal of Environmental Management, 259, 110011. </w:t>
      </w:r>
    </w:p>
    <w:p w14:paraId="1EA7B298" w14:textId="77777777" w:rsidR="00CB43C5" w:rsidRPr="00B034E3" w:rsidRDefault="00CB43C5" w:rsidP="003161AA">
      <w:pPr>
        <w:pStyle w:val="CETReferencetext"/>
      </w:pPr>
      <w:r w:rsidRPr="003161AA">
        <w:t>Wang</w:t>
      </w:r>
      <w:r>
        <w:t xml:space="preserve"> </w:t>
      </w:r>
      <w:r w:rsidRPr="003161AA">
        <w:t>J</w:t>
      </w:r>
      <w:r>
        <w:t xml:space="preserve">., </w:t>
      </w:r>
      <w:r w:rsidRPr="003161AA">
        <w:t>Guo</w:t>
      </w:r>
      <w:r>
        <w:t xml:space="preserve"> </w:t>
      </w:r>
      <w:r w:rsidRPr="003161AA">
        <w:t>X., 2020</w:t>
      </w:r>
      <w:r>
        <w:t xml:space="preserve">, </w:t>
      </w:r>
      <w:r w:rsidRPr="003161AA">
        <w:t>Adsorption isotherm models: Classification, physical meaning, application and solving method</w:t>
      </w:r>
      <w:r>
        <w:t xml:space="preserve">, </w:t>
      </w:r>
      <w:r w:rsidRPr="003161AA">
        <w:t>Chemosphere, 258,</w:t>
      </w:r>
      <w:r>
        <w:t xml:space="preserve"> </w:t>
      </w:r>
      <w:r w:rsidRPr="003161AA">
        <w:t>127279.</w:t>
      </w:r>
    </w:p>
    <w:p w14:paraId="227B2B5E" w14:textId="77777777" w:rsidR="00CB43C5" w:rsidRDefault="00CB43C5" w:rsidP="00B034E3">
      <w:pPr>
        <w:pStyle w:val="CETReferencetext"/>
      </w:pPr>
      <w:r w:rsidRPr="00B034E3">
        <w:t>Yang, X., Wan Y., Zheng Y., He F., Yu Z., Huang J., Wang H., Ok Y.S., Jiang Y., Gao B., 2019, Surface functional groups of carbon-based adsorbents and their roles in the removal of heavy metals from aqueous solutions: a critical review, Chemical Engineering Journal, 366, 608-621.</w:t>
      </w:r>
    </w:p>
    <w:p w14:paraId="7B075800" w14:textId="77777777" w:rsidR="00E33EE4" w:rsidRDefault="00E33EE4" w:rsidP="00B034E3">
      <w:pPr>
        <w:pStyle w:val="CETReferencetext"/>
      </w:pPr>
    </w:p>
    <w:sectPr w:rsidR="00E33EE4" w:rsidSect="00EF06D9">
      <w:footerReference w:type="default" r:id="rId12"/>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F9FD4" w14:textId="77777777" w:rsidR="006873C6" w:rsidRDefault="006873C6" w:rsidP="004F5E36">
      <w:r>
        <w:separator/>
      </w:r>
    </w:p>
  </w:endnote>
  <w:endnote w:type="continuationSeparator" w:id="0">
    <w:p w14:paraId="743FE873" w14:textId="77777777" w:rsidR="006873C6" w:rsidRDefault="006873C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9780897"/>
      <w:docPartObj>
        <w:docPartGallery w:val="Page Numbers (Bottom of Page)"/>
        <w:docPartUnique/>
      </w:docPartObj>
    </w:sdtPr>
    <w:sdtEndPr>
      <w:rPr>
        <w:noProof/>
      </w:rPr>
    </w:sdtEndPr>
    <w:sdtContent>
      <w:p w14:paraId="4F58AEA3" w14:textId="0F201F13" w:rsidR="00527D24" w:rsidRDefault="00527D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C8A422" w14:textId="77777777" w:rsidR="00527D24" w:rsidRDefault="00527D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B0674" w14:textId="77777777" w:rsidR="006873C6" w:rsidRDefault="006873C6" w:rsidP="004F5E36">
      <w:r>
        <w:separator/>
      </w:r>
    </w:p>
  </w:footnote>
  <w:footnote w:type="continuationSeparator" w:id="0">
    <w:p w14:paraId="7898C057" w14:textId="77777777" w:rsidR="006873C6" w:rsidRDefault="006873C6"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0B6247"/>
    <w:multiLevelType w:val="hybridMultilevel"/>
    <w:tmpl w:val="BDE6C088"/>
    <w:lvl w:ilvl="0" w:tplc="A0CEAF76">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5104"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DC3082E"/>
    <w:multiLevelType w:val="hybridMultilevel"/>
    <w:tmpl w:val="E6CCBD54"/>
    <w:lvl w:ilvl="0" w:tplc="4FD88558">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81426613">
    <w:abstractNumId w:val="11"/>
  </w:num>
  <w:num w:numId="2" w16cid:durableId="1640571999">
    <w:abstractNumId w:val="8"/>
  </w:num>
  <w:num w:numId="3" w16cid:durableId="233400144">
    <w:abstractNumId w:val="3"/>
  </w:num>
  <w:num w:numId="4" w16cid:durableId="1158423954">
    <w:abstractNumId w:val="2"/>
  </w:num>
  <w:num w:numId="5" w16cid:durableId="15498502">
    <w:abstractNumId w:val="1"/>
  </w:num>
  <w:num w:numId="6" w16cid:durableId="1180894180">
    <w:abstractNumId w:val="0"/>
  </w:num>
  <w:num w:numId="7" w16cid:durableId="2036492267">
    <w:abstractNumId w:val="9"/>
  </w:num>
  <w:num w:numId="8" w16cid:durableId="1763336102">
    <w:abstractNumId w:val="7"/>
  </w:num>
  <w:num w:numId="9" w16cid:durableId="406801911">
    <w:abstractNumId w:val="6"/>
  </w:num>
  <w:num w:numId="10" w16cid:durableId="683022769">
    <w:abstractNumId w:val="5"/>
  </w:num>
  <w:num w:numId="11" w16cid:durableId="986398269">
    <w:abstractNumId w:val="4"/>
  </w:num>
  <w:num w:numId="12" w16cid:durableId="1842046001">
    <w:abstractNumId w:val="19"/>
  </w:num>
  <w:num w:numId="13" w16cid:durableId="653532962">
    <w:abstractNumId w:val="13"/>
  </w:num>
  <w:num w:numId="14" w16cid:durableId="724762657">
    <w:abstractNumId w:val="20"/>
  </w:num>
  <w:num w:numId="15" w16cid:durableId="1544438292">
    <w:abstractNumId w:val="22"/>
  </w:num>
  <w:num w:numId="16" w16cid:durableId="1725790349">
    <w:abstractNumId w:val="21"/>
  </w:num>
  <w:num w:numId="17" w16cid:durableId="529728462">
    <w:abstractNumId w:val="12"/>
  </w:num>
  <w:num w:numId="18" w16cid:durableId="1562522638">
    <w:abstractNumId w:val="13"/>
    <w:lvlOverride w:ilvl="0">
      <w:startOverride w:val="1"/>
    </w:lvlOverride>
  </w:num>
  <w:num w:numId="19" w16cid:durableId="323514879">
    <w:abstractNumId w:val="18"/>
  </w:num>
  <w:num w:numId="20" w16cid:durableId="10376874">
    <w:abstractNumId w:val="17"/>
  </w:num>
  <w:num w:numId="21" w16cid:durableId="2118865737">
    <w:abstractNumId w:val="15"/>
  </w:num>
  <w:num w:numId="22" w16cid:durableId="329527830">
    <w:abstractNumId w:val="14"/>
  </w:num>
  <w:num w:numId="23" w16cid:durableId="843667252">
    <w:abstractNumId w:val="16"/>
  </w:num>
  <w:num w:numId="24" w16cid:durableId="1573928317">
    <w:abstractNumId w:val="10"/>
  </w:num>
  <w:num w:numId="25" w16cid:durableId="1111978403">
    <w:abstractNumId w:val="11"/>
    <w:lvlOverride w:ilvl="0">
      <w:startOverride w:val="1"/>
    </w:lvlOverride>
    <w:lvlOverride w:ilvl="1">
      <w:startOverride w:val="3"/>
    </w:lvlOverride>
  </w:num>
  <w:num w:numId="26" w16cid:durableId="1302542860">
    <w:abstractNumId w:val="11"/>
    <w:lvlOverride w:ilvl="0">
      <w:startOverride w:val="1"/>
    </w:lvlOverride>
    <w:lvlOverride w:ilvl="1">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2D9"/>
    <w:rsid w:val="000052FB"/>
    <w:rsid w:val="00005A19"/>
    <w:rsid w:val="000117CB"/>
    <w:rsid w:val="00020D27"/>
    <w:rsid w:val="000246A9"/>
    <w:rsid w:val="00026669"/>
    <w:rsid w:val="0002724A"/>
    <w:rsid w:val="0003148D"/>
    <w:rsid w:val="000315E1"/>
    <w:rsid w:val="00031EEC"/>
    <w:rsid w:val="000347AA"/>
    <w:rsid w:val="00034E9E"/>
    <w:rsid w:val="000447DA"/>
    <w:rsid w:val="00044847"/>
    <w:rsid w:val="00045DEC"/>
    <w:rsid w:val="00051566"/>
    <w:rsid w:val="00051949"/>
    <w:rsid w:val="0005356A"/>
    <w:rsid w:val="00054288"/>
    <w:rsid w:val="000562A9"/>
    <w:rsid w:val="00062A9A"/>
    <w:rsid w:val="00062DB8"/>
    <w:rsid w:val="00063F71"/>
    <w:rsid w:val="00065058"/>
    <w:rsid w:val="00070EB7"/>
    <w:rsid w:val="00077555"/>
    <w:rsid w:val="00077F20"/>
    <w:rsid w:val="000818C1"/>
    <w:rsid w:val="00086C39"/>
    <w:rsid w:val="000947F8"/>
    <w:rsid w:val="0009786B"/>
    <w:rsid w:val="000A03B2"/>
    <w:rsid w:val="000A1B9A"/>
    <w:rsid w:val="000A22A6"/>
    <w:rsid w:val="000A495E"/>
    <w:rsid w:val="000A5E0D"/>
    <w:rsid w:val="000A699F"/>
    <w:rsid w:val="000B1281"/>
    <w:rsid w:val="000B162E"/>
    <w:rsid w:val="000B4AA7"/>
    <w:rsid w:val="000B53DF"/>
    <w:rsid w:val="000B7D6C"/>
    <w:rsid w:val="000C149A"/>
    <w:rsid w:val="000D0268"/>
    <w:rsid w:val="000D27BB"/>
    <w:rsid w:val="000D32AB"/>
    <w:rsid w:val="000D34BE"/>
    <w:rsid w:val="000D38DE"/>
    <w:rsid w:val="000D3C57"/>
    <w:rsid w:val="000D3D1C"/>
    <w:rsid w:val="000D57E3"/>
    <w:rsid w:val="000E026C"/>
    <w:rsid w:val="000E102F"/>
    <w:rsid w:val="000E36F1"/>
    <w:rsid w:val="000E3A73"/>
    <w:rsid w:val="000E414A"/>
    <w:rsid w:val="000F093C"/>
    <w:rsid w:val="000F66BC"/>
    <w:rsid w:val="000F787B"/>
    <w:rsid w:val="00103861"/>
    <w:rsid w:val="00115425"/>
    <w:rsid w:val="0011669C"/>
    <w:rsid w:val="00116AEC"/>
    <w:rsid w:val="0012091F"/>
    <w:rsid w:val="00121220"/>
    <w:rsid w:val="00122BB8"/>
    <w:rsid w:val="001249B0"/>
    <w:rsid w:val="00126BC2"/>
    <w:rsid w:val="00130328"/>
    <w:rsid w:val="00130444"/>
    <w:rsid w:val="001308B6"/>
    <w:rsid w:val="0013121F"/>
    <w:rsid w:val="0013163C"/>
    <w:rsid w:val="00131FE6"/>
    <w:rsid w:val="0013263F"/>
    <w:rsid w:val="001331DF"/>
    <w:rsid w:val="00134DE4"/>
    <w:rsid w:val="00136764"/>
    <w:rsid w:val="0014024B"/>
    <w:rsid w:val="0014034D"/>
    <w:rsid w:val="00141B26"/>
    <w:rsid w:val="00144D16"/>
    <w:rsid w:val="00146181"/>
    <w:rsid w:val="001500DD"/>
    <w:rsid w:val="00150E59"/>
    <w:rsid w:val="001518A6"/>
    <w:rsid w:val="00152DE3"/>
    <w:rsid w:val="00157C82"/>
    <w:rsid w:val="001614D4"/>
    <w:rsid w:val="00164CF9"/>
    <w:rsid w:val="001667A6"/>
    <w:rsid w:val="0017019D"/>
    <w:rsid w:val="0017425E"/>
    <w:rsid w:val="00174877"/>
    <w:rsid w:val="001752BB"/>
    <w:rsid w:val="00176B02"/>
    <w:rsid w:val="00180914"/>
    <w:rsid w:val="00183B9B"/>
    <w:rsid w:val="00184AD6"/>
    <w:rsid w:val="00186FCE"/>
    <w:rsid w:val="0019594C"/>
    <w:rsid w:val="00197823"/>
    <w:rsid w:val="001A014F"/>
    <w:rsid w:val="001A4072"/>
    <w:rsid w:val="001A4AF7"/>
    <w:rsid w:val="001A50A8"/>
    <w:rsid w:val="001A7246"/>
    <w:rsid w:val="001B0349"/>
    <w:rsid w:val="001B1E93"/>
    <w:rsid w:val="001B65C1"/>
    <w:rsid w:val="001B67E3"/>
    <w:rsid w:val="001C151A"/>
    <w:rsid w:val="001C3535"/>
    <w:rsid w:val="001C377B"/>
    <w:rsid w:val="001C5E1E"/>
    <w:rsid w:val="001C684B"/>
    <w:rsid w:val="001D0CFB"/>
    <w:rsid w:val="001D21AF"/>
    <w:rsid w:val="001D25A9"/>
    <w:rsid w:val="001D3416"/>
    <w:rsid w:val="001D53FC"/>
    <w:rsid w:val="001D5C68"/>
    <w:rsid w:val="001D608B"/>
    <w:rsid w:val="001D719B"/>
    <w:rsid w:val="001D751B"/>
    <w:rsid w:val="001E03A5"/>
    <w:rsid w:val="001E4F86"/>
    <w:rsid w:val="001E6DBB"/>
    <w:rsid w:val="001F1566"/>
    <w:rsid w:val="001F42A5"/>
    <w:rsid w:val="001F4779"/>
    <w:rsid w:val="001F7B9D"/>
    <w:rsid w:val="00201C93"/>
    <w:rsid w:val="0020246B"/>
    <w:rsid w:val="0020280E"/>
    <w:rsid w:val="00205164"/>
    <w:rsid w:val="002065E0"/>
    <w:rsid w:val="00211D6E"/>
    <w:rsid w:val="00213B27"/>
    <w:rsid w:val="0021721E"/>
    <w:rsid w:val="002224B4"/>
    <w:rsid w:val="00231BD7"/>
    <w:rsid w:val="00235AED"/>
    <w:rsid w:val="0023751A"/>
    <w:rsid w:val="00240B0F"/>
    <w:rsid w:val="002440EB"/>
    <w:rsid w:val="002447EF"/>
    <w:rsid w:val="002451D1"/>
    <w:rsid w:val="00250045"/>
    <w:rsid w:val="00250618"/>
    <w:rsid w:val="002511C4"/>
    <w:rsid w:val="00251550"/>
    <w:rsid w:val="00254D24"/>
    <w:rsid w:val="00257422"/>
    <w:rsid w:val="00261EBB"/>
    <w:rsid w:val="00263B05"/>
    <w:rsid w:val="002658E8"/>
    <w:rsid w:val="002705E9"/>
    <w:rsid w:val="0027221A"/>
    <w:rsid w:val="002723B3"/>
    <w:rsid w:val="00275B61"/>
    <w:rsid w:val="00277094"/>
    <w:rsid w:val="00280FAF"/>
    <w:rsid w:val="00281C99"/>
    <w:rsid w:val="00282147"/>
    <w:rsid w:val="0028264A"/>
    <w:rsid w:val="00282656"/>
    <w:rsid w:val="00282955"/>
    <w:rsid w:val="00284F4E"/>
    <w:rsid w:val="00286301"/>
    <w:rsid w:val="00291DAB"/>
    <w:rsid w:val="0029260F"/>
    <w:rsid w:val="0029577E"/>
    <w:rsid w:val="00296B83"/>
    <w:rsid w:val="002A0EB9"/>
    <w:rsid w:val="002A223F"/>
    <w:rsid w:val="002A475C"/>
    <w:rsid w:val="002B12DD"/>
    <w:rsid w:val="002B4015"/>
    <w:rsid w:val="002B78CE"/>
    <w:rsid w:val="002C277C"/>
    <w:rsid w:val="002C2F54"/>
    <w:rsid w:val="002C2FB6"/>
    <w:rsid w:val="002C449E"/>
    <w:rsid w:val="002C4623"/>
    <w:rsid w:val="002C6A3F"/>
    <w:rsid w:val="002C751C"/>
    <w:rsid w:val="002D1BE4"/>
    <w:rsid w:val="002D3578"/>
    <w:rsid w:val="002E0DC0"/>
    <w:rsid w:val="002E5FA7"/>
    <w:rsid w:val="002F0B89"/>
    <w:rsid w:val="002F227D"/>
    <w:rsid w:val="002F3309"/>
    <w:rsid w:val="002F5B70"/>
    <w:rsid w:val="002F6B98"/>
    <w:rsid w:val="003006AA"/>
    <w:rsid w:val="003008CE"/>
    <w:rsid w:val="003009B7"/>
    <w:rsid w:val="00300E56"/>
    <w:rsid w:val="0030152C"/>
    <w:rsid w:val="00301737"/>
    <w:rsid w:val="0030469C"/>
    <w:rsid w:val="00306A29"/>
    <w:rsid w:val="003079A1"/>
    <w:rsid w:val="003101BE"/>
    <w:rsid w:val="00313132"/>
    <w:rsid w:val="003161AA"/>
    <w:rsid w:val="00321CA6"/>
    <w:rsid w:val="00323763"/>
    <w:rsid w:val="00323A0A"/>
    <w:rsid w:val="00323C5F"/>
    <w:rsid w:val="003256E6"/>
    <w:rsid w:val="00326E89"/>
    <w:rsid w:val="00327B2E"/>
    <w:rsid w:val="00333F59"/>
    <w:rsid w:val="00334C09"/>
    <w:rsid w:val="0034040F"/>
    <w:rsid w:val="0034649B"/>
    <w:rsid w:val="00350F10"/>
    <w:rsid w:val="0036228C"/>
    <w:rsid w:val="00363C13"/>
    <w:rsid w:val="00363DBD"/>
    <w:rsid w:val="00367998"/>
    <w:rsid w:val="003718C3"/>
    <w:rsid w:val="003723D4"/>
    <w:rsid w:val="003725BC"/>
    <w:rsid w:val="003735A3"/>
    <w:rsid w:val="00381905"/>
    <w:rsid w:val="00384CC8"/>
    <w:rsid w:val="00386307"/>
    <w:rsid w:val="00386D15"/>
    <w:rsid w:val="003871FD"/>
    <w:rsid w:val="00392996"/>
    <w:rsid w:val="003A0F9B"/>
    <w:rsid w:val="003A1E30"/>
    <w:rsid w:val="003A253D"/>
    <w:rsid w:val="003A2829"/>
    <w:rsid w:val="003A2E02"/>
    <w:rsid w:val="003A7D1C"/>
    <w:rsid w:val="003B304B"/>
    <w:rsid w:val="003B3146"/>
    <w:rsid w:val="003C4F2B"/>
    <w:rsid w:val="003D2196"/>
    <w:rsid w:val="003E5B8B"/>
    <w:rsid w:val="003E7011"/>
    <w:rsid w:val="003F015E"/>
    <w:rsid w:val="003F217E"/>
    <w:rsid w:val="003F30A3"/>
    <w:rsid w:val="003F6293"/>
    <w:rsid w:val="00400414"/>
    <w:rsid w:val="00402B3B"/>
    <w:rsid w:val="004056E5"/>
    <w:rsid w:val="004076C5"/>
    <w:rsid w:val="004102EF"/>
    <w:rsid w:val="0041090C"/>
    <w:rsid w:val="0041176A"/>
    <w:rsid w:val="004119F1"/>
    <w:rsid w:val="0041446B"/>
    <w:rsid w:val="0041781A"/>
    <w:rsid w:val="00420953"/>
    <w:rsid w:val="00421F25"/>
    <w:rsid w:val="004342E6"/>
    <w:rsid w:val="00434D40"/>
    <w:rsid w:val="00436753"/>
    <w:rsid w:val="0044071E"/>
    <w:rsid w:val="00441554"/>
    <w:rsid w:val="0044329C"/>
    <w:rsid w:val="00444FD1"/>
    <w:rsid w:val="004467EA"/>
    <w:rsid w:val="00446E85"/>
    <w:rsid w:val="00447704"/>
    <w:rsid w:val="00453B5D"/>
    <w:rsid w:val="00453E24"/>
    <w:rsid w:val="00457255"/>
    <w:rsid w:val="00457456"/>
    <w:rsid w:val="004577FE"/>
    <w:rsid w:val="00457B9C"/>
    <w:rsid w:val="0046164A"/>
    <w:rsid w:val="00461789"/>
    <w:rsid w:val="00461F0E"/>
    <w:rsid w:val="00461F28"/>
    <w:rsid w:val="004628D2"/>
    <w:rsid w:val="00462DCD"/>
    <w:rsid w:val="004648AD"/>
    <w:rsid w:val="00465538"/>
    <w:rsid w:val="00466032"/>
    <w:rsid w:val="00467C19"/>
    <w:rsid w:val="004703A9"/>
    <w:rsid w:val="00470A58"/>
    <w:rsid w:val="004760DE"/>
    <w:rsid w:val="004763D7"/>
    <w:rsid w:val="00485101"/>
    <w:rsid w:val="00485958"/>
    <w:rsid w:val="00485E0E"/>
    <w:rsid w:val="00487659"/>
    <w:rsid w:val="00487AFA"/>
    <w:rsid w:val="0049234A"/>
    <w:rsid w:val="00494128"/>
    <w:rsid w:val="00494FCA"/>
    <w:rsid w:val="004960CF"/>
    <w:rsid w:val="004A004E"/>
    <w:rsid w:val="004A24CF"/>
    <w:rsid w:val="004A4820"/>
    <w:rsid w:val="004A5D5D"/>
    <w:rsid w:val="004B2D0A"/>
    <w:rsid w:val="004B3311"/>
    <w:rsid w:val="004B4E17"/>
    <w:rsid w:val="004C3C25"/>
    <w:rsid w:val="004C3D1D"/>
    <w:rsid w:val="004C3D84"/>
    <w:rsid w:val="004C65A1"/>
    <w:rsid w:val="004C7913"/>
    <w:rsid w:val="004C7DE2"/>
    <w:rsid w:val="004D0A60"/>
    <w:rsid w:val="004E0939"/>
    <w:rsid w:val="004E1685"/>
    <w:rsid w:val="004E1A95"/>
    <w:rsid w:val="004E32E4"/>
    <w:rsid w:val="004E476C"/>
    <w:rsid w:val="004E4DD6"/>
    <w:rsid w:val="004E63D1"/>
    <w:rsid w:val="004E68F4"/>
    <w:rsid w:val="004F0C9D"/>
    <w:rsid w:val="004F1C68"/>
    <w:rsid w:val="004F234C"/>
    <w:rsid w:val="004F5E36"/>
    <w:rsid w:val="00502E57"/>
    <w:rsid w:val="00503446"/>
    <w:rsid w:val="00507B47"/>
    <w:rsid w:val="00507BEF"/>
    <w:rsid w:val="00507CC9"/>
    <w:rsid w:val="005119A5"/>
    <w:rsid w:val="005141A7"/>
    <w:rsid w:val="0051518A"/>
    <w:rsid w:val="00517BE7"/>
    <w:rsid w:val="00521C76"/>
    <w:rsid w:val="00522329"/>
    <w:rsid w:val="00524859"/>
    <w:rsid w:val="005278B7"/>
    <w:rsid w:val="00527D24"/>
    <w:rsid w:val="005316CB"/>
    <w:rsid w:val="00532016"/>
    <w:rsid w:val="00533E70"/>
    <w:rsid w:val="005346C8"/>
    <w:rsid w:val="00536614"/>
    <w:rsid w:val="00543E7D"/>
    <w:rsid w:val="00544149"/>
    <w:rsid w:val="0054668A"/>
    <w:rsid w:val="00546750"/>
    <w:rsid w:val="005468A3"/>
    <w:rsid w:val="00547A68"/>
    <w:rsid w:val="005531C9"/>
    <w:rsid w:val="005563CA"/>
    <w:rsid w:val="00556B19"/>
    <w:rsid w:val="00557E00"/>
    <w:rsid w:val="00561D17"/>
    <w:rsid w:val="005653B8"/>
    <w:rsid w:val="0056656C"/>
    <w:rsid w:val="005673CE"/>
    <w:rsid w:val="00570C43"/>
    <w:rsid w:val="00574281"/>
    <w:rsid w:val="00577C7B"/>
    <w:rsid w:val="00580D57"/>
    <w:rsid w:val="00587676"/>
    <w:rsid w:val="00587EC2"/>
    <w:rsid w:val="00591D84"/>
    <w:rsid w:val="0059705C"/>
    <w:rsid w:val="005A33FB"/>
    <w:rsid w:val="005A3B5B"/>
    <w:rsid w:val="005B2110"/>
    <w:rsid w:val="005B61E6"/>
    <w:rsid w:val="005B7B5E"/>
    <w:rsid w:val="005C041C"/>
    <w:rsid w:val="005C2D40"/>
    <w:rsid w:val="005C57B6"/>
    <w:rsid w:val="005C77E1"/>
    <w:rsid w:val="005D297D"/>
    <w:rsid w:val="005D668A"/>
    <w:rsid w:val="005D6A2F"/>
    <w:rsid w:val="005E1A82"/>
    <w:rsid w:val="005E2316"/>
    <w:rsid w:val="005E685D"/>
    <w:rsid w:val="005E6E54"/>
    <w:rsid w:val="005E794C"/>
    <w:rsid w:val="005F0A28"/>
    <w:rsid w:val="005F0E5E"/>
    <w:rsid w:val="005F26B5"/>
    <w:rsid w:val="005F79C4"/>
    <w:rsid w:val="00600535"/>
    <w:rsid w:val="00605F91"/>
    <w:rsid w:val="00610CD6"/>
    <w:rsid w:val="00610DA9"/>
    <w:rsid w:val="006120ED"/>
    <w:rsid w:val="00615225"/>
    <w:rsid w:val="00620CA5"/>
    <w:rsid w:val="00620DEE"/>
    <w:rsid w:val="00621965"/>
    <w:rsid w:val="00621F92"/>
    <w:rsid w:val="0062280A"/>
    <w:rsid w:val="00624774"/>
    <w:rsid w:val="00625639"/>
    <w:rsid w:val="00631B33"/>
    <w:rsid w:val="0063784E"/>
    <w:rsid w:val="0064184D"/>
    <w:rsid w:val="006422CC"/>
    <w:rsid w:val="0064775B"/>
    <w:rsid w:val="00653765"/>
    <w:rsid w:val="00660E3E"/>
    <w:rsid w:val="00662E74"/>
    <w:rsid w:val="00665A41"/>
    <w:rsid w:val="0067044E"/>
    <w:rsid w:val="00675469"/>
    <w:rsid w:val="00677CC2"/>
    <w:rsid w:val="00680B19"/>
    <w:rsid w:val="00680C23"/>
    <w:rsid w:val="00683F3F"/>
    <w:rsid w:val="0068719A"/>
    <w:rsid w:val="006873C6"/>
    <w:rsid w:val="00687A7D"/>
    <w:rsid w:val="0069219F"/>
    <w:rsid w:val="0069305D"/>
    <w:rsid w:val="00693766"/>
    <w:rsid w:val="006953B0"/>
    <w:rsid w:val="006A1E49"/>
    <w:rsid w:val="006A3139"/>
    <w:rsid w:val="006A3281"/>
    <w:rsid w:val="006A49FC"/>
    <w:rsid w:val="006A5679"/>
    <w:rsid w:val="006A5783"/>
    <w:rsid w:val="006B4418"/>
    <w:rsid w:val="006B4888"/>
    <w:rsid w:val="006B67BE"/>
    <w:rsid w:val="006B7BF0"/>
    <w:rsid w:val="006C0949"/>
    <w:rsid w:val="006C25A0"/>
    <w:rsid w:val="006C2E45"/>
    <w:rsid w:val="006C359C"/>
    <w:rsid w:val="006C5579"/>
    <w:rsid w:val="006C5677"/>
    <w:rsid w:val="006D1D31"/>
    <w:rsid w:val="006D6E8B"/>
    <w:rsid w:val="006E08D0"/>
    <w:rsid w:val="006E1539"/>
    <w:rsid w:val="006E1603"/>
    <w:rsid w:val="006E1FCC"/>
    <w:rsid w:val="006E6A49"/>
    <w:rsid w:val="006E737D"/>
    <w:rsid w:val="00704448"/>
    <w:rsid w:val="00705FE9"/>
    <w:rsid w:val="00707848"/>
    <w:rsid w:val="00707DD1"/>
    <w:rsid w:val="0071254A"/>
    <w:rsid w:val="007132A2"/>
    <w:rsid w:val="00713973"/>
    <w:rsid w:val="00720A24"/>
    <w:rsid w:val="00724D42"/>
    <w:rsid w:val="00726ADF"/>
    <w:rsid w:val="00731437"/>
    <w:rsid w:val="00732386"/>
    <w:rsid w:val="0073514D"/>
    <w:rsid w:val="00737A6D"/>
    <w:rsid w:val="007424A3"/>
    <w:rsid w:val="0074416D"/>
    <w:rsid w:val="007447F3"/>
    <w:rsid w:val="007533F2"/>
    <w:rsid w:val="0075499F"/>
    <w:rsid w:val="00756FB0"/>
    <w:rsid w:val="00761E20"/>
    <w:rsid w:val="00762F9E"/>
    <w:rsid w:val="0076341D"/>
    <w:rsid w:val="0076436C"/>
    <w:rsid w:val="007661C8"/>
    <w:rsid w:val="007676D1"/>
    <w:rsid w:val="0077098D"/>
    <w:rsid w:val="00772D0D"/>
    <w:rsid w:val="00780A8A"/>
    <w:rsid w:val="007819BC"/>
    <w:rsid w:val="0078294E"/>
    <w:rsid w:val="0078596E"/>
    <w:rsid w:val="0079168E"/>
    <w:rsid w:val="00791B3B"/>
    <w:rsid w:val="007922CF"/>
    <w:rsid w:val="007931FA"/>
    <w:rsid w:val="00794252"/>
    <w:rsid w:val="00797AFE"/>
    <w:rsid w:val="007A4861"/>
    <w:rsid w:val="007A7BBA"/>
    <w:rsid w:val="007B0C50"/>
    <w:rsid w:val="007B0D74"/>
    <w:rsid w:val="007B48F9"/>
    <w:rsid w:val="007B5A58"/>
    <w:rsid w:val="007B789A"/>
    <w:rsid w:val="007B7DF3"/>
    <w:rsid w:val="007B7FA1"/>
    <w:rsid w:val="007C1A43"/>
    <w:rsid w:val="007C3833"/>
    <w:rsid w:val="007C3F5D"/>
    <w:rsid w:val="007C6260"/>
    <w:rsid w:val="007D05DB"/>
    <w:rsid w:val="007D0951"/>
    <w:rsid w:val="007D0ECC"/>
    <w:rsid w:val="007D3B58"/>
    <w:rsid w:val="007D3B85"/>
    <w:rsid w:val="007D6DDC"/>
    <w:rsid w:val="007E5955"/>
    <w:rsid w:val="007F1DED"/>
    <w:rsid w:val="0080013E"/>
    <w:rsid w:val="0080580F"/>
    <w:rsid w:val="00806CD0"/>
    <w:rsid w:val="00810C28"/>
    <w:rsid w:val="00811EAD"/>
    <w:rsid w:val="00813288"/>
    <w:rsid w:val="008168FC"/>
    <w:rsid w:val="008201BB"/>
    <w:rsid w:val="0082336C"/>
    <w:rsid w:val="00830996"/>
    <w:rsid w:val="00833642"/>
    <w:rsid w:val="008345F1"/>
    <w:rsid w:val="008362CD"/>
    <w:rsid w:val="00843216"/>
    <w:rsid w:val="00844F16"/>
    <w:rsid w:val="0084536D"/>
    <w:rsid w:val="00862E2C"/>
    <w:rsid w:val="00865B07"/>
    <w:rsid w:val="008667EA"/>
    <w:rsid w:val="00867FFB"/>
    <w:rsid w:val="00874731"/>
    <w:rsid w:val="008748B3"/>
    <w:rsid w:val="00875B60"/>
    <w:rsid w:val="0087637F"/>
    <w:rsid w:val="00881E91"/>
    <w:rsid w:val="00885E70"/>
    <w:rsid w:val="00886C48"/>
    <w:rsid w:val="0089057A"/>
    <w:rsid w:val="00892AD5"/>
    <w:rsid w:val="00894415"/>
    <w:rsid w:val="00897C1A"/>
    <w:rsid w:val="008A0836"/>
    <w:rsid w:val="008A1512"/>
    <w:rsid w:val="008A2C60"/>
    <w:rsid w:val="008A3679"/>
    <w:rsid w:val="008A62E7"/>
    <w:rsid w:val="008A68FF"/>
    <w:rsid w:val="008B0615"/>
    <w:rsid w:val="008B4A12"/>
    <w:rsid w:val="008C0D31"/>
    <w:rsid w:val="008C5327"/>
    <w:rsid w:val="008D1FEE"/>
    <w:rsid w:val="008D32B9"/>
    <w:rsid w:val="008D433B"/>
    <w:rsid w:val="008D4A16"/>
    <w:rsid w:val="008D4C52"/>
    <w:rsid w:val="008D7978"/>
    <w:rsid w:val="008E38BC"/>
    <w:rsid w:val="008E566E"/>
    <w:rsid w:val="008E6967"/>
    <w:rsid w:val="008F4B1C"/>
    <w:rsid w:val="0090161A"/>
    <w:rsid w:val="00901AB1"/>
    <w:rsid w:val="00901EB6"/>
    <w:rsid w:val="00904C62"/>
    <w:rsid w:val="00907072"/>
    <w:rsid w:val="009118C4"/>
    <w:rsid w:val="00911FA7"/>
    <w:rsid w:val="00913C9E"/>
    <w:rsid w:val="009146DC"/>
    <w:rsid w:val="00914C56"/>
    <w:rsid w:val="00915191"/>
    <w:rsid w:val="00917CDC"/>
    <w:rsid w:val="0092058A"/>
    <w:rsid w:val="00922BA8"/>
    <w:rsid w:val="00924DAC"/>
    <w:rsid w:val="00927058"/>
    <w:rsid w:val="009316E9"/>
    <w:rsid w:val="0093345F"/>
    <w:rsid w:val="00933B14"/>
    <w:rsid w:val="00935797"/>
    <w:rsid w:val="00942750"/>
    <w:rsid w:val="009450CE"/>
    <w:rsid w:val="009459BB"/>
    <w:rsid w:val="00945F23"/>
    <w:rsid w:val="00947179"/>
    <w:rsid w:val="009509B2"/>
    <w:rsid w:val="0095164B"/>
    <w:rsid w:val="00952139"/>
    <w:rsid w:val="00952E4F"/>
    <w:rsid w:val="00954090"/>
    <w:rsid w:val="009573E7"/>
    <w:rsid w:val="0096049F"/>
    <w:rsid w:val="00963E05"/>
    <w:rsid w:val="00964A45"/>
    <w:rsid w:val="00966992"/>
    <w:rsid w:val="00967843"/>
    <w:rsid w:val="00967D54"/>
    <w:rsid w:val="00971028"/>
    <w:rsid w:val="00972382"/>
    <w:rsid w:val="00976C87"/>
    <w:rsid w:val="00990113"/>
    <w:rsid w:val="00993B84"/>
    <w:rsid w:val="009949C0"/>
    <w:rsid w:val="00995C06"/>
    <w:rsid w:val="00996483"/>
    <w:rsid w:val="00996F5A"/>
    <w:rsid w:val="00997DE8"/>
    <w:rsid w:val="009A02BF"/>
    <w:rsid w:val="009A06B1"/>
    <w:rsid w:val="009A154D"/>
    <w:rsid w:val="009B041A"/>
    <w:rsid w:val="009B4680"/>
    <w:rsid w:val="009B7AC6"/>
    <w:rsid w:val="009B7F93"/>
    <w:rsid w:val="009C09AB"/>
    <w:rsid w:val="009C37C3"/>
    <w:rsid w:val="009C3F1A"/>
    <w:rsid w:val="009C5658"/>
    <w:rsid w:val="009C7C86"/>
    <w:rsid w:val="009C7CB9"/>
    <w:rsid w:val="009D2BDF"/>
    <w:rsid w:val="009D2FF7"/>
    <w:rsid w:val="009D641F"/>
    <w:rsid w:val="009E0DC4"/>
    <w:rsid w:val="009E7884"/>
    <w:rsid w:val="009E788A"/>
    <w:rsid w:val="009F0E08"/>
    <w:rsid w:val="009F198F"/>
    <w:rsid w:val="009F3151"/>
    <w:rsid w:val="009F4563"/>
    <w:rsid w:val="00A0255F"/>
    <w:rsid w:val="00A03610"/>
    <w:rsid w:val="00A03FF4"/>
    <w:rsid w:val="00A07971"/>
    <w:rsid w:val="00A119FF"/>
    <w:rsid w:val="00A1763D"/>
    <w:rsid w:val="00A17CEC"/>
    <w:rsid w:val="00A20864"/>
    <w:rsid w:val="00A22676"/>
    <w:rsid w:val="00A22AF2"/>
    <w:rsid w:val="00A27EF0"/>
    <w:rsid w:val="00A33730"/>
    <w:rsid w:val="00A34715"/>
    <w:rsid w:val="00A362D9"/>
    <w:rsid w:val="00A42361"/>
    <w:rsid w:val="00A4238F"/>
    <w:rsid w:val="00A433D5"/>
    <w:rsid w:val="00A50B20"/>
    <w:rsid w:val="00A51390"/>
    <w:rsid w:val="00A57252"/>
    <w:rsid w:val="00A60D13"/>
    <w:rsid w:val="00A61FE7"/>
    <w:rsid w:val="00A633A8"/>
    <w:rsid w:val="00A63762"/>
    <w:rsid w:val="00A64BC0"/>
    <w:rsid w:val="00A66A5D"/>
    <w:rsid w:val="00A67E00"/>
    <w:rsid w:val="00A701F9"/>
    <w:rsid w:val="00A70226"/>
    <w:rsid w:val="00A70560"/>
    <w:rsid w:val="00A7223D"/>
    <w:rsid w:val="00A72658"/>
    <w:rsid w:val="00A72745"/>
    <w:rsid w:val="00A736DF"/>
    <w:rsid w:val="00A76EFC"/>
    <w:rsid w:val="00A77E29"/>
    <w:rsid w:val="00A8011B"/>
    <w:rsid w:val="00A84B3E"/>
    <w:rsid w:val="00A84BCF"/>
    <w:rsid w:val="00A87983"/>
    <w:rsid w:val="00A87C34"/>
    <w:rsid w:val="00A87D50"/>
    <w:rsid w:val="00A91010"/>
    <w:rsid w:val="00A917C5"/>
    <w:rsid w:val="00A97BBB"/>
    <w:rsid w:val="00A97F29"/>
    <w:rsid w:val="00AA2206"/>
    <w:rsid w:val="00AA2CFA"/>
    <w:rsid w:val="00AA702E"/>
    <w:rsid w:val="00AA7D26"/>
    <w:rsid w:val="00AB0498"/>
    <w:rsid w:val="00AB0771"/>
    <w:rsid w:val="00AB0964"/>
    <w:rsid w:val="00AB5011"/>
    <w:rsid w:val="00AC164A"/>
    <w:rsid w:val="00AC3171"/>
    <w:rsid w:val="00AC40F6"/>
    <w:rsid w:val="00AC4E8A"/>
    <w:rsid w:val="00AC5C07"/>
    <w:rsid w:val="00AC7368"/>
    <w:rsid w:val="00AD0D45"/>
    <w:rsid w:val="00AD16B9"/>
    <w:rsid w:val="00AD3ACA"/>
    <w:rsid w:val="00AD48DA"/>
    <w:rsid w:val="00AD5428"/>
    <w:rsid w:val="00AD6E65"/>
    <w:rsid w:val="00AE1DE1"/>
    <w:rsid w:val="00AE21E8"/>
    <w:rsid w:val="00AE377D"/>
    <w:rsid w:val="00AE3E66"/>
    <w:rsid w:val="00AE5B7A"/>
    <w:rsid w:val="00AF0EBA"/>
    <w:rsid w:val="00AF36AB"/>
    <w:rsid w:val="00B02C8A"/>
    <w:rsid w:val="00B034E3"/>
    <w:rsid w:val="00B0375E"/>
    <w:rsid w:val="00B06D29"/>
    <w:rsid w:val="00B07687"/>
    <w:rsid w:val="00B12259"/>
    <w:rsid w:val="00B13162"/>
    <w:rsid w:val="00B162AA"/>
    <w:rsid w:val="00B17114"/>
    <w:rsid w:val="00B172B9"/>
    <w:rsid w:val="00B17FBD"/>
    <w:rsid w:val="00B25306"/>
    <w:rsid w:val="00B26353"/>
    <w:rsid w:val="00B304F8"/>
    <w:rsid w:val="00B315A6"/>
    <w:rsid w:val="00B31813"/>
    <w:rsid w:val="00B33365"/>
    <w:rsid w:val="00B373A8"/>
    <w:rsid w:val="00B41BCA"/>
    <w:rsid w:val="00B43A0E"/>
    <w:rsid w:val="00B44955"/>
    <w:rsid w:val="00B55587"/>
    <w:rsid w:val="00B57B36"/>
    <w:rsid w:val="00B57C75"/>
    <w:rsid w:val="00B57E6F"/>
    <w:rsid w:val="00B65E82"/>
    <w:rsid w:val="00B73340"/>
    <w:rsid w:val="00B7488D"/>
    <w:rsid w:val="00B80081"/>
    <w:rsid w:val="00B82B45"/>
    <w:rsid w:val="00B84CFA"/>
    <w:rsid w:val="00B85EFE"/>
    <w:rsid w:val="00B8686D"/>
    <w:rsid w:val="00B9218A"/>
    <w:rsid w:val="00B9341D"/>
    <w:rsid w:val="00B93D33"/>
    <w:rsid w:val="00B93F69"/>
    <w:rsid w:val="00B9473B"/>
    <w:rsid w:val="00B97E88"/>
    <w:rsid w:val="00BA00BD"/>
    <w:rsid w:val="00BA5B8D"/>
    <w:rsid w:val="00BA6E50"/>
    <w:rsid w:val="00BA71C9"/>
    <w:rsid w:val="00BB0EB4"/>
    <w:rsid w:val="00BB1DDC"/>
    <w:rsid w:val="00BB2B76"/>
    <w:rsid w:val="00BB2C59"/>
    <w:rsid w:val="00BB7188"/>
    <w:rsid w:val="00BC30C9"/>
    <w:rsid w:val="00BC6E3D"/>
    <w:rsid w:val="00BD05E4"/>
    <w:rsid w:val="00BD077D"/>
    <w:rsid w:val="00BD5448"/>
    <w:rsid w:val="00BD5B35"/>
    <w:rsid w:val="00BD71B9"/>
    <w:rsid w:val="00BD78DC"/>
    <w:rsid w:val="00BE3AFC"/>
    <w:rsid w:val="00BE3E58"/>
    <w:rsid w:val="00BF55E0"/>
    <w:rsid w:val="00BF6490"/>
    <w:rsid w:val="00BF6882"/>
    <w:rsid w:val="00BF7197"/>
    <w:rsid w:val="00C01616"/>
    <w:rsid w:val="00C0162B"/>
    <w:rsid w:val="00C01991"/>
    <w:rsid w:val="00C02881"/>
    <w:rsid w:val="00C068ED"/>
    <w:rsid w:val="00C2122B"/>
    <w:rsid w:val="00C22E0C"/>
    <w:rsid w:val="00C2352E"/>
    <w:rsid w:val="00C3190E"/>
    <w:rsid w:val="00C345B1"/>
    <w:rsid w:val="00C40142"/>
    <w:rsid w:val="00C445FA"/>
    <w:rsid w:val="00C52C3C"/>
    <w:rsid w:val="00C56629"/>
    <w:rsid w:val="00C57182"/>
    <w:rsid w:val="00C574A7"/>
    <w:rsid w:val="00C57863"/>
    <w:rsid w:val="00C61E61"/>
    <w:rsid w:val="00C6212E"/>
    <w:rsid w:val="00C640AF"/>
    <w:rsid w:val="00C6559D"/>
    <w:rsid w:val="00C655FD"/>
    <w:rsid w:val="00C75407"/>
    <w:rsid w:val="00C841C6"/>
    <w:rsid w:val="00C86081"/>
    <w:rsid w:val="00C870A8"/>
    <w:rsid w:val="00C94434"/>
    <w:rsid w:val="00C9781B"/>
    <w:rsid w:val="00CA0D75"/>
    <w:rsid w:val="00CA1C95"/>
    <w:rsid w:val="00CA333A"/>
    <w:rsid w:val="00CA339A"/>
    <w:rsid w:val="00CA5A9C"/>
    <w:rsid w:val="00CA622C"/>
    <w:rsid w:val="00CA640F"/>
    <w:rsid w:val="00CA67C6"/>
    <w:rsid w:val="00CB2069"/>
    <w:rsid w:val="00CB43C5"/>
    <w:rsid w:val="00CB4574"/>
    <w:rsid w:val="00CB725D"/>
    <w:rsid w:val="00CC1527"/>
    <w:rsid w:val="00CC3F6B"/>
    <w:rsid w:val="00CC405C"/>
    <w:rsid w:val="00CC4C16"/>
    <w:rsid w:val="00CC4C20"/>
    <w:rsid w:val="00CC5799"/>
    <w:rsid w:val="00CD1120"/>
    <w:rsid w:val="00CD2EC1"/>
    <w:rsid w:val="00CD3517"/>
    <w:rsid w:val="00CD44A7"/>
    <w:rsid w:val="00CD5DBF"/>
    <w:rsid w:val="00CD5FE2"/>
    <w:rsid w:val="00CD686C"/>
    <w:rsid w:val="00CE4CA7"/>
    <w:rsid w:val="00CE6207"/>
    <w:rsid w:val="00CE7C68"/>
    <w:rsid w:val="00CF02C7"/>
    <w:rsid w:val="00CF384B"/>
    <w:rsid w:val="00CF403B"/>
    <w:rsid w:val="00CF56AE"/>
    <w:rsid w:val="00D009B6"/>
    <w:rsid w:val="00D02075"/>
    <w:rsid w:val="00D02B4C"/>
    <w:rsid w:val="00D03432"/>
    <w:rsid w:val="00D040C4"/>
    <w:rsid w:val="00D0587F"/>
    <w:rsid w:val="00D059F6"/>
    <w:rsid w:val="00D1262A"/>
    <w:rsid w:val="00D1364F"/>
    <w:rsid w:val="00D14C8B"/>
    <w:rsid w:val="00D171AE"/>
    <w:rsid w:val="00D20AD1"/>
    <w:rsid w:val="00D21694"/>
    <w:rsid w:val="00D23941"/>
    <w:rsid w:val="00D2485A"/>
    <w:rsid w:val="00D2582C"/>
    <w:rsid w:val="00D26A16"/>
    <w:rsid w:val="00D31136"/>
    <w:rsid w:val="00D36BCB"/>
    <w:rsid w:val="00D42512"/>
    <w:rsid w:val="00D4489E"/>
    <w:rsid w:val="00D46B7E"/>
    <w:rsid w:val="00D473FB"/>
    <w:rsid w:val="00D51940"/>
    <w:rsid w:val="00D52E03"/>
    <w:rsid w:val="00D548A5"/>
    <w:rsid w:val="00D57C84"/>
    <w:rsid w:val="00D6057D"/>
    <w:rsid w:val="00D625EC"/>
    <w:rsid w:val="00D6366E"/>
    <w:rsid w:val="00D63C5B"/>
    <w:rsid w:val="00D653B3"/>
    <w:rsid w:val="00D65B09"/>
    <w:rsid w:val="00D71640"/>
    <w:rsid w:val="00D722C4"/>
    <w:rsid w:val="00D72B38"/>
    <w:rsid w:val="00D72F6E"/>
    <w:rsid w:val="00D81D40"/>
    <w:rsid w:val="00D836C5"/>
    <w:rsid w:val="00D84576"/>
    <w:rsid w:val="00D94F15"/>
    <w:rsid w:val="00D96BAD"/>
    <w:rsid w:val="00D9739D"/>
    <w:rsid w:val="00DA1399"/>
    <w:rsid w:val="00DA24C6"/>
    <w:rsid w:val="00DA4D7B"/>
    <w:rsid w:val="00DA7C1B"/>
    <w:rsid w:val="00DB2796"/>
    <w:rsid w:val="00DB50FE"/>
    <w:rsid w:val="00DC0F75"/>
    <w:rsid w:val="00DC14F3"/>
    <w:rsid w:val="00DC18A6"/>
    <w:rsid w:val="00DC36D9"/>
    <w:rsid w:val="00DC56AC"/>
    <w:rsid w:val="00DC6E06"/>
    <w:rsid w:val="00DD271C"/>
    <w:rsid w:val="00DD6B64"/>
    <w:rsid w:val="00DD6F31"/>
    <w:rsid w:val="00DD71EC"/>
    <w:rsid w:val="00DE25E7"/>
    <w:rsid w:val="00DE264A"/>
    <w:rsid w:val="00DE2B11"/>
    <w:rsid w:val="00DE4CE2"/>
    <w:rsid w:val="00DE6DB6"/>
    <w:rsid w:val="00DF469D"/>
    <w:rsid w:val="00DF5072"/>
    <w:rsid w:val="00E0189C"/>
    <w:rsid w:val="00E0294B"/>
    <w:rsid w:val="00E02D18"/>
    <w:rsid w:val="00E041AB"/>
    <w:rsid w:val="00E041E7"/>
    <w:rsid w:val="00E079E3"/>
    <w:rsid w:val="00E219F1"/>
    <w:rsid w:val="00E22064"/>
    <w:rsid w:val="00E22414"/>
    <w:rsid w:val="00E23CA1"/>
    <w:rsid w:val="00E26214"/>
    <w:rsid w:val="00E33EE4"/>
    <w:rsid w:val="00E36E78"/>
    <w:rsid w:val="00E409A8"/>
    <w:rsid w:val="00E50C12"/>
    <w:rsid w:val="00E52A7E"/>
    <w:rsid w:val="00E55B82"/>
    <w:rsid w:val="00E6024D"/>
    <w:rsid w:val="00E62DDE"/>
    <w:rsid w:val="00E63E03"/>
    <w:rsid w:val="00E64857"/>
    <w:rsid w:val="00E65B91"/>
    <w:rsid w:val="00E674A4"/>
    <w:rsid w:val="00E67748"/>
    <w:rsid w:val="00E67973"/>
    <w:rsid w:val="00E71A41"/>
    <w:rsid w:val="00E7209D"/>
    <w:rsid w:val="00E729FE"/>
    <w:rsid w:val="00E72A75"/>
    <w:rsid w:val="00E72EAD"/>
    <w:rsid w:val="00E77009"/>
    <w:rsid w:val="00E77223"/>
    <w:rsid w:val="00E80638"/>
    <w:rsid w:val="00E8528B"/>
    <w:rsid w:val="00E85B94"/>
    <w:rsid w:val="00E86E33"/>
    <w:rsid w:val="00E90F29"/>
    <w:rsid w:val="00E94B0A"/>
    <w:rsid w:val="00E978D0"/>
    <w:rsid w:val="00EA1AE7"/>
    <w:rsid w:val="00EA3B97"/>
    <w:rsid w:val="00EA4613"/>
    <w:rsid w:val="00EA5B93"/>
    <w:rsid w:val="00EA7F91"/>
    <w:rsid w:val="00EB1523"/>
    <w:rsid w:val="00EB6E52"/>
    <w:rsid w:val="00EC0ADC"/>
    <w:rsid w:val="00EC0E49"/>
    <w:rsid w:val="00EC101F"/>
    <w:rsid w:val="00EC1D9F"/>
    <w:rsid w:val="00EC3FC5"/>
    <w:rsid w:val="00EC4012"/>
    <w:rsid w:val="00EC66C1"/>
    <w:rsid w:val="00EC681D"/>
    <w:rsid w:val="00ED318E"/>
    <w:rsid w:val="00ED3729"/>
    <w:rsid w:val="00ED3957"/>
    <w:rsid w:val="00ED4DDD"/>
    <w:rsid w:val="00ED5E42"/>
    <w:rsid w:val="00ED7CC4"/>
    <w:rsid w:val="00EE0131"/>
    <w:rsid w:val="00EE17B0"/>
    <w:rsid w:val="00EE1A52"/>
    <w:rsid w:val="00EE2712"/>
    <w:rsid w:val="00EF06D9"/>
    <w:rsid w:val="00EF496E"/>
    <w:rsid w:val="00F02A91"/>
    <w:rsid w:val="00F077CD"/>
    <w:rsid w:val="00F10A4B"/>
    <w:rsid w:val="00F12AEA"/>
    <w:rsid w:val="00F12EE2"/>
    <w:rsid w:val="00F133A8"/>
    <w:rsid w:val="00F14241"/>
    <w:rsid w:val="00F15E16"/>
    <w:rsid w:val="00F2025E"/>
    <w:rsid w:val="00F237E0"/>
    <w:rsid w:val="00F25C1B"/>
    <w:rsid w:val="00F25EAF"/>
    <w:rsid w:val="00F26669"/>
    <w:rsid w:val="00F27BB1"/>
    <w:rsid w:val="00F3049E"/>
    <w:rsid w:val="00F30C64"/>
    <w:rsid w:val="00F32BA2"/>
    <w:rsid w:val="00F32CDB"/>
    <w:rsid w:val="00F40176"/>
    <w:rsid w:val="00F40794"/>
    <w:rsid w:val="00F41B6A"/>
    <w:rsid w:val="00F4711F"/>
    <w:rsid w:val="00F565FE"/>
    <w:rsid w:val="00F6086E"/>
    <w:rsid w:val="00F60CA8"/>
    <w:rsid w:val="00F63A70"/>
    <w:rsid w:val="00F63D8C"/>
    <w:rsid w:val="00F63EF9"/>
    <w:rsid w:val="00F70C18"/>
    <w:rsid w:val="00F73F7A"/>
    <w:rsid w:val="00F7534E"/>
    <w:rsid w:val="00F80C5E"/>
    <w:rsid w:val="00F8388D"/>
    <w:rsid w:val="00F83C24"/>
    <w:rsid w:val="00F85189"/>
    <w:rsid w:val="00F90244"/>
    <w:rsid w:val="00F92C5E"/>
    <w:rsid w:val="00F93EDF"/>
    <w:rsid w:val="00FA1802"/>
    <w:rsid w:val="00FA21D0"/>
    <w:rsid w:val="00FA45E1"/>
    <w:rsid w:val="00FA5F5F"/>
    <w:rsid w:val="00FA6ACC"/>
    <w:rsid w:val="00FA6E75"/>
    <w:rsid w:val="00FB0687"/>
    <w:rsid w:val="00FB5647"/>
    <w:rsid w:val="00FB64AB"/>
    <w:rsid w:val="00FB730C"/>
    <w:rsid w:val="00FB7D58"/>
    <w:rsid w:val="00FC0265"/>
    <w:rsid w:val="00FC2695"/>
    <w:rsid w:val="00FC2887"/>
    <w:rsid w:val="00FC343D"/>
    <w:rsid w:val="00FC3E03"/>
    <w:rsid w:val="00FC3FC1"/>
    <w:rsid w:val="00FD3FDC"/>
    <w:rsid w:val="00FD5B21"/>
    <w:rsid w:val="00FE1F94"/>
    <w:rsid w:val="00FE49A6"/>
    <w:rsid w:val="00FE7914"/>
    <w:rsid w:val="00FE7EF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C3106EC9-5284-484B-A067-370CE716C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843216"/>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844F16"/>
    <w:rPr>
      <w:color w:val="605E5C"/>
      <w:shd w:val="clear" w:color="auto" w:fill="E1DFDD"/>
    </w:rPr>
  </w:style>
  <w:style w:type="character" w:customStyle="1" w:styleId="anchor-text">
    <w:name w:val="anchor-text"/>
    <w:basedOn w:val="DefaultParagraphFont"/>
    <w:rsid w:val="00077F20"/>
  </w:style>
  <w:style w:type="character" w:customStyle="1" w:styleId="smallcaps">
    <w:name w:val="small_caps"/>
    <w:basedOn w:val="DefaultParagraphFont"/>
    <w:rsid w:val="00077F20"/>
  </w:style>
  <w:style w:type="character" w:customStyle="1" w:styleId="topic-highlight">
    <w:name w:val="topic-highlight"/>
    <w:basedOn w:val="DefaultParagraphFont"/>
    <w:rsid w:val="00077F20"/>
  </w:style>
  <w:style w:type="character" w:customStyle="1" w:styleId="label">
    <w:name w:val="label"/>
    <w:basedOn w:val="DefaultParagraphFont"/>
    <w:rsid w:val="00077F20"/>
  </w:style>
  <w:style w:type="character" w:styleId="Emphasis">
    <w:name w:val="Emphasis"/>
    <w:basedOn w:val="DefaultParagraphFont"/>
    <w:uiPriority w:val="20"/>
    <w:qFormat/>
    <w:rsid w:val="007676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69B58-1F19-48E8-B701-FBFF64200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3508</Words>
  <Characters>19996</Characters>
  <Application>Microsoft Office Word</Application>
  <DocSecurity>0</DocSecurity>
  <Lines>166</Lines>
  <Paragraphs>46</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TW Mogale</dc:creator>
  <cp:keywords/>
  <dc:description/>
  <cp:lastModifiedBy>Tsheamo Mogale</cp:lastModifiedBy>
  <cp:revision>2</cp:revision>
  <cp:lastPrinted>2025-03-08T08:40:00Z</cp:lastPrinted>
  <dcterms:created xsi:type="dcterms:W3CDTF">2025-03-08T08:55:00Z</dcterms:created>
  <dcterms:modified xsi:type="dcterms:W3CDTF">2025-03-08T08:55:00Z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3992abb11fdad025c19113763246f00f058ed5962d8cfc4b6d5a0b8516586b61</vt:lpwstr>
  </property>
</Properties>
</file>