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7449B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449B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449B1">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0A2368E5" w14:textId="77777777" w:rsidR="007449B1" w:rsidRDefault="007449B1" w:rsidP="00DD1DAF">
      <w:pPr>
        <w:pStyle w:val="CETAuthors"/>
        <w:spacing w:before="240"/>
        <w:rPr>
          <w:noProof w:val="0"/>
          <w:sz w:val="32"/>
        </w:rPr>
      </w:pPr>
      <w:r w:rsidRPr="007449B1">
        <w:rPr>
          <w:noProof w:val="0"/>
          <w:sz w:val="32"/>
        </w:rPr>
        <w:t>Multi-analyte electrochemical sensor platform for simultaneous measurement of inflammatory airway disease biomarkers</w:t>
      </w:r>
    </w:p>
    <w:p w14:paraId="0488FED2" w14:textId="244A8E70" w:rsidR="00B57E6F" w:rsidRPr="00D17E6D" w:rsidRDefault="00D17E6D" w:rsidP="00B57E6F">
      <w:pPr>
        <w:pStyle w:val="CETAuthors"/>
        <w:rPr>
          <w:lang w:val="it-IT"/>
        </w:rPr>
      </w:pPr>
      <w:r w:rsidRPr="00D17E6D">
        <w:rPr>
          <w:lang w:val="it-IT"/>
        </w:rPr>
        <w:t>Nadia Moukri</w:t>
      </w:r>
      <w:r w:rsidRPr="00D17E6D">
        <w:rPr>
          <w:vertAlign w:val="superscript"/>
          <w:lang w:val="it-IT"/>
        </w:rPr>
        <w:t>a</w:t>
      </w:r>
      <w:r w:rsidR="00B57E6F" w:rsidRPr="00D17E6D">
        <w:rPr>
          <w:lang w:val="it-IT"/>
        </w:rPr>
        <w:t xml:space="preserve">, </w:t>
      </w:r>
      <w:r w:rsidRPr="00D17E6D">
        <w:rPr>
          <w:lang w:val="it-IT"/>
        </w:rPr>
        <w:t>Federico Massaro</w:t>
      </w:r>
      <w:r w:rsidR="00B73FE1">
        <w:rPr>
          <w:vertAlign w:val="superscript"/>
          <w:lang w:val="it-IT"/>
        </w:rPr>
        <w:t>a</w:t>
      </w:r>
      <w:r w:rsidR="00B57E6F" w:rsidRPr="00D17E6D">
        <w:rPr>
          <w:lang w:val="it-IT"/>
        </w:rPr>
        <w:t xml:space="preserve">, </w:t>
      </w:r>
      <w:r w:rsidRPr="00D17E6D">
        <w:rPr>
          <w:lang w:val="it-IT"/>
        </w:rPr>
        <w:t>Bernardo Patella</w:t>
      </w:r>
      <w:r w:rsidR="00B73FE1" w:rsidRPr="00B73FE1">
        <w:rPr>
          <w:vertAlign w:val="superscript"/>
          <w:lang w:val="it-IT"/>
        </w:rPr>
        <w:t>a</w:t>
      </w:r>
      <w:r w:rsidRPr="00D17E6D">
        <w:rPr>
          <w:lang w:val="it-IT"/>
        </w:rPr>
        <w:t xml:space="preserve">, </w:t>
      </w:r>
      <w:r w:rsidR="001659DE">
        <w:rPr>
          <w:lang w:val="it-IT"/>
        </w:rPr>
        <w:t>Giuseppe Aiello</w:t>
      </w:r>
      <w:r w:rsidR="001659DE" w:rsidRPr="00B73FE1">
        <w:rPr>
          <w:vertAlign w:val="superscript"/>
          <w:lang w:val="it-IT"/>
        </w:rPr>
        <w:t>a</w:t>
      </w:r>
      <w:r w:rsidR="001659DE">
        <w:rPr>
          <w:lang w:val="it-IT"/>
        </w:rPr>
        <w:t xml:space="preserve">, </w:t>
      </w:r>
      <w:r w:rsidRPr="00D17E6D">
        <w:rPr>
          <w:lang w:val="it-IT"/>
        </w:rPr>
        <w:t xml:space="preserve">Chiara </w:t>
      </w:r>
      <w:r>
        <w:rPr>
          <w:lang w:val="it-IT"/>
        </w:rPr>
        <w:t>Cipollina</w:t>
      </w:r>
      <w:r w:rsidR="00B73FE1" w:rsidRPr="00B73FE1">
        <w:rPr>
          <w:vertAlign w:val="superscript"/>
          <w:lang w:val="it-IT"/>
        </w:rPr>
        <w:t>b</w:t>
      </w:r>
      <w:r w:rsidR="008B2CB8">
        <w:rPr>
          <w:lang w:val="it-IT"/>
        </w:rPr>
        <w:t>, Elisabetta Pace</w:t>
      </w:r>
      <w:r w:rsidR="00B73FE1">
        <w:rPr>
          <w:vertAlign w:val="superscript"/>
          <w:lang w:val="it-IT"/>
        </w:rPr>
        <w:t>c</w:t>
      </w:r>
      <w:r w:rsidR="008B2CB8">
        <w:rPr>
          <w:lang w:val="it-IT"/>
        </w:rPr>
        <w:t>, Rosalinda Inguanta</w:t>
      </w:r>
      <w:r w:rsidR="00B73FE1" w:rsidRPr="00B73FE1">
        <w:rPr>
          <w:vertAlign w:val="superscript"/>
          <w:lang w:val="it-IT"/>
        </w:rPr>
        <w:t>a</w:t>
      </w:r>
    </w:p>
    <w:p w14:paraId="7ECAFB22" w14:textId="77777777" w:rsidR="0086427E" w:rsidRDefault="00B57E6F" w:rsidP="00B57E6F">
      <w:pPr>
        <w:pStyle w:val="CETAddress"/>
        <w:rPr>
          <w:lang w:val="it-IT"/>
        </w:rPr>
      </w:pPr>
      <w:r w:rsidRPr="0086427E">
        <w:rPr>
          <w:vertAlign w:val="superscript"/>
          <w:lang w:val="it-IT"/>
        </w:rPr>
        <w:t>a</w:t>
      </w:r>
      <w:r w:rsidR="0086427E" w:rsidRPr="0086427E">
        <w:rPr>
          <w:lang w:val="it-IT"/>
        </w:rPr>
        <w:t>Università degli Studi di Palermo, Viale delle scienze 6, 90128, Palermo, Italy</w:t>
      </w:r>
    </w:p>
    <w:p w14:paraId="31AAFBA0" w14:textId="77777777" w:rsidR="00CC7C93" w:rsidRPr="00CC7C93" w:rsidRDefault="00B57E6F" w:rsidP="00CC7C93">
      <w:pPr>
        <w:pStyle w:val="CETAddress"/>
        <w:rPr>
          <w:lang w:val="it-IT"/>
        </w:rPr>
      </w:pPr>
      <w:r w:rsidRPr="00CC7C93">
        <w:rPr>
          <w:vertAlign w:val="superscript"/>
          <w:lang w:val="it-IT"/>
        </w:rPr>
        <w:t>b</w:t>
      </w:r>
      <w:r w:rsidR="00CC7C93" w:rsidRPr="00CC7C93">
        <w:rPr>
          <w:lang w:val="it-IT"/>
        </w:rPr>
        <w:t>Fondazione Ri.MED, Via Ugo La Malfa 153, 90146, Palermo, Italy</w:t>
      </w:r>
    </w:p>
    <w:p w14:paraId="36A52907" w14:textId="49304A47" w:rsidR="00CC7C93" w:rsidRPr="000F4E56" w:rsidRDefault="000F4E56" w:rsidP="00CC7C93">
      <w:pPr>
        <w:pStyle w:val="CETAddress"/>
        <w:rPr>
          <w:lang w:val="it-IT"/>
        </w:rPr>
      </w:pPr>
      <w:r w:rsidRPr="000F4E56">
        <w:rPr>
          <w:vertAlign w:val="superscript"/>
          <w:lang w:val="it-IT"/>
        </w:rPr>
        <w:t>c</w:t>
      </w:r>
      <w:r w:rsidRPr="000F4E56">
        <w:rPr>
          <w:lang w:val="it-IT"/>
        </w:rPr>
        <w:t>Istituto di Farmacologia Traslazionale (IFT), Via Ugo La Malfa 153, 90146, Palermo, Italy</w:t>
      </w:r>
    </w:p>
    <w:p w14:paraId="6A7BE88E" w14:textId="6436A49C" w:rsidR="00CC7C93" w:rsidRDefault="009B426F" w:rsidP="00CC7C93">
      <w:pPr>
        <w:pStyle w:val="CETAddress"/>
      </w:pPr>
      <w:hyperlink r:id="rId10" w:history="1">
        <w:r w:rsidRPr="00CF7129">
          <w:rPr>
            <w:rStyle w:val="Collegamentoipertestuale"/>
          </w:rPr>
          <w:t>nadia.moukri@unipa.it</w:t>
        </w:r>
      </w:hyperlink>
    </w:p>
    <w:p w14:paraId="64E7968E" w14:textId="77777777" w:rsidR="009B426F" w:rsidRDefault="009B426F" w:rsidP="00CC7C93">
      <w:pPr>
        <w:pStyle w:val="CETAddress"/>
      </w:pPr>
    </w:p>
    <w:p w14:paraId="698ECB29" w14:textId="4F54EEDE" w:rsidR="007449B1" w:rsidRPr="007449B1" w:rsidRDefault="00371421" w:rsidP="00371421">
      <w:pPr>
        <w:pStyle w:val="CETBodytext"/>
        <w:rPr>
          <w:lang w:val="en-GB"/>
        </w:rPr>
      </w:pPr>
      <w:r w:rsidRPr="00371421">
        <w:rPr>
          <w:lang w:val="en-GB"/>
        </w:rPr>
        <w:t xml:space="preserve">Asthma and Chronic Obstructive Pulmonary Disease are two </w:t>
      </w:r>
      <w:r w:rsidR="00987368" w:rsidRPr="00987368">
        <w:rPr>
          <w:lang w:val="en-GB"/>
        </w:rPr>
        <w:t>widespread</w:t>
      </w:r>
      <w:r w:rsidRPr="00371421">
        <w:rPr>
          <w:lang w:val="en-GB"/>
        </w:rPr>
        <w:t xml:space="preserve"> chronic inflammatory lung diseases</w:t>
      </w:r>
      <w:r w:rsidR="001659DE">
        <w:rPr>
          <w:lang w:val="en-GB"/>
        </w:rPr>
        <w:t>.</w:t>
      </w:r>
      <w:r w:rsidR="00987368">
        <w:rPr>
          <w:lang w:val="en-GB"/>
        </w:rPr>
        <w:t xml:space="preserve"> </w:t>
      </w:r>
      <w:r w:rsidR="001659DE">
        <w:rPr>
          <w:lang w:val="en-GB"/>
        </w:rPr>
        <w:t>A</w:t>
      </w:r>
      <w:r w:rsidRPr="00371421">
        <w:rPr>
          <w:lang w:val="en-GB"/>
        </w:rPr>
        <w:t xml:space="preserve">sthma impacts approximately 300 million people worldwide, </w:t>
      </w:r>
      <w:r w:rsidR="001659DE">
        <w:rPr>
          <w:lang w:val="en-GB"/>
        </w:rPr>
        <w:t>while</w:t>
      </w:r>
      <w:r w:rsidR="00987368">
        <w:rPr>
          <w:lang w:val="en-GB"/>
        </w:rPr>
        <w:t xml:space="preserve"> </w:t>
      </w:r>
      <w:r w:rsidRPr="00371421">
        <w:rPr>
          <w:lang w:val="en-GB"/>
        </w:rPr>
        <w:t>COPD</w:t>
      </w:r>
      <w:r w:rsidR="00CC5B4F">
        <w:rPr>
          <w:lang w:val="en-GB"/>
        </w:rPr>
        <w:t xml:space="preserve"> is</w:t>
      </w:r>
      <w:r w:rsidRPr="00371421">
        <w:rPr>
          <w:lang w:val="en-GB"/>
        </w:rPr>
        <w:t xml:space="preserve"> the fourth leading cause of death globally. Monitoring these diseases progression through biomarker measurements could be crucial </w:t>
      </w:r>
      <w:r w:rsidR="000D1621">
        <w:rPr>
          <w:lang w:val="en-GB"/>
        </w:rPr>
        <w:t>to</w:t>
      </w:r>
      <w:r w:rsidRPr="00371421">
        <w:rPr>
          <w:lang w:val="en-GB"/>
        </w:rPr>
        <w:t xml:space="preserve"> improv</w:t>
      </w:r>
      <w:r w:rsidR="000D1621">
        <w:rPr>
          <w:lang w:val="en-GB"/>
        </w:rPr>
        <w:t>e</w:t>
      </w:r>
      <w:r w:rsidRPr="00371421">
        <w:rPr>
          <w:lang w:val="en-GB"/>
        </w:rPr>
        <w:t xml:space="preserve"> disease management</w:t>
      </w:r>
      <w:r w:rsidR="00D238FE">
        <w:rPr>
          <w:lang w:val="en-GB"/>
        </w:rPr>
        <w:t xml:space="preserve"> </w:t>
      </w:r>
      <w:r w:rsidR="000D1621" w:rsidRPr="000D1621">
        <w:rPr>
          <w:lang w:val="en-GB"/>
        </w:rPr>
        <w:t>and</w:t>
      </w:r>
      <w:r w:rsidR="000D1621">
        <w:rPr>
          <w:lang w:val="en-GB"/>
        </w:rPr>
        <w:t xml:space="preserve"> create</w:t>
      </w:r>
      <w:r w:rsidR="000D1621" w:rsidRPr="000D1621">
        <w:rPr>
          <w:lang w:val="en-GB"/>
        </w:rPr>
        <w:t xml:space="preserve"> personalized treatment</w:t>
      </w:r>
      <w:r w:rsidR="001C2886">
        <w:rPr>
          <w:lang w:val="en-GB"/>
        </w:rPr>
        <w:t>s</w:t>
      </w:r>
      <w:r w:rsidR="008757CE">
        <w:rPr>
          <w:lang w:val="en-GB"/>
        </w:rPr>
        <w:t xml:space="preserve">. </w:t>
      </w:r>
      <w:r w:rsidR="00924BEC" w:rsidRPr="00924BEC">
        <w:rPr>
          <w:lang w:val="en-GB"/>
        </w:rPr>
        <w:t xml:space="preserve">Furthermore, detecting multiple biomarkers quickly and directly in situ can significantly </w:t>
      </w:r>
      <w:r w:rsidR="0040681B" w:rsidRPr="0040681B">
        <w:rPr>
          <w:lang w:val="en-GB"/>
        </w:rPr>
        <w:t xml:space="preserve">improve the knowledge </w:t>
      </w:r>
      <w:r w:rsidR="00924BEC" w:rsidRPr="00924BEC">
        <w:rPr>
          <w:lang w:val="en-GB"/>
        </w:rPr>
        <w:t>of airway diseases</w:t>
      </w:r>
      <w:r w:rsidR="00261FBE" w:rsidRPr="00261FBE">
        <w:t xml:space="preserve"> </w:t>
      </w:r>
      <w:r w:rsidR="00261FBE" w:rsidRPr="00261FBE">
        <w:rPr>
          <w:lang w:val="en-GB"/>
        </w:rPr>
        <w:t>using</w:t>
      </w:r>
      <w:r w:rsidR="00924BEC" w:rsidRPr="00924BEC">
        <w:rPr>
          <w:lang w:val="en-GB"/>
        </w:rPr>
        <w:t xml:space="preserve"> cell culture models that replicate airway tissues</w:t>
      </w:r>
      <w:r w:rsidRPr="00371421">
        <w:rPr>
          <w:lang w:val="en-GB"/>
        </w:rPr>
        <w:t>. For this aim, in this work a novel multianalyte sensor platform</w:t>
      </w:r>
      <w:r w:rsidR="00061D5F">
        <w:rPr>
          <w:lang w:val="en-GB"/>
        </w:rPr>
        <w:t xml:space="preserve"> was </w:t>
      </w:r>
      <w:r w:rsidRPr="00371421">
        <w:rPr>
          <w:lang w:val="en-GB"/>
        </w:rPr>
        <w:t>fabricated using laser scribing, for highly sensitive detection of H</w:t>
      </w:r>
      <w:r w:rsidR="007314E9" w:rsidRPr="007314E9">
        <w:rPr>
          <w:vertAlign w:val="subscript"/>
          <w:lang w:val="en-GB"/>
        </w:rPr>
        <w:t>2</w:t>
      </w:r>
      <w:r w:rsidRPr="00371421">
        <w:rPr>
          <w:lang w:val="en-GB"/>
        </w:rPr>
        <w:t>O</w:t>
      </w:r>
      <w:r w:rsidRPr="007314E9">
        <w:rPr>
          <w:vertAlign w:val="subscript"/>
          <w:lang w:val="en-GB"/>
        </w:rPr>
        <w:t>2</w:t>
      </w:r>
      <w:r w:rsidRPr="00371421">
        <w:rPr>
          <w:lang w:val="en-GB"/>
        </w:rPr>
        <w:t>, and pH levels chosen as biomarkers due to their significant role in lung damage during inflammation. Electrochemical methods offer the opportunity to perform rapid, simple, and accurate analysis.</w:t>
      </w:r>
      <w:r w:rsidR="001E0065">
        <w:rPr>
          <w:lang w:val="en-GB"/>
        </w:rPr>
        <w:t xml:space="preserve"> </w:t>
      </w:r>
      <w:r w:rsidRPr="00371421">
        <w:rPr>
          <w:lang w:val="en-GB"/>
        </w:rPr>
        <w:t>The</w:t>
      </w:r>
      <w:r w:rsidR="001E0065">
        <w:rPr>
          <w:lang w:val="en-GB"/>
        </w:rPr>
        <w:t xml:space="preserve"> </w:t>
      </w:r>
      <w:r w:rsidRPr="00371421">
        <w:rPr>
          <w:lang w:val="en-GB"/>
        </w:rPr>
        <w:t xml:space="preserve">sensor design consists of </w:t>
      </w:r>
      <w:r w:rsidR="005D2F38">
        <w:rPr>
          <w:lang w:val="en-GB"/>
        </w:rPr>
        <w:t>two</w:t>
      </w:r>
      <w:r w:rsidRPr="00371421">
        <w:rPr>
          <w:lang w:val="en-GB"/>
        </w:rPr>
        <w:t xml:space="preserve"> working electrodes and integrated counter and Ag/AgCl reference electrodes.</w:t>
      </w:r>
      <w:r w:rsidR="000D1621">
        <w:rPr>
          <w:lang w:val="en-GB"/>
        </w:rPr>
        <w:t xml:space="preserve"> </w:t>
      </w:r>
      <w:r w:rsidRPr="00371421">
        <w:rPr>
          <w:lang w:val="en-GB"/>
        </w:rPr>
        <w:t>The electrode for H</w:t>
      </w:r>
      <w:r w:rsidRPr="007314E9">
        <w:rPr>
          <w:vertAlign w:val="subscript"/>
          <w:lang w:val="en-GB"/>
        </w:rPr>
        <w:t>2</w:t>
      </w:r>
      <w:r w:rsidRPr="00371421">
        <w:rPr>
          <w:lang w:val="en-GB"/>
        </w:rPr>
        <w:t>O</w:t>
      </w:r>
      <w:r w:rsidRPr="007314E9">
        <w:rPr>
          <w:vertAlign w:val="subscript"/>
          <w:lang w:val="en-GB"/>
        </w:rPr>
        <w:t>2</w:t>
      </w:r>
      <w:r w:rsidRPr="00371421">
        <w:rPr>
          <w:lang w:val="en-GB"/>
        </w:rPr>
        <w:t xml:space="preserve"> detection w</w:t>
      </w:r>
      <w:r w:rsidR="00FE099D">
        <w:rPr>
          <w:lang w:val="en-GB"/>
        </w:rPr>
        <w:t>as</w:t>
      </w:r>
      <w:r w:rsidRPr="00371421">
        <w:rPr>
          <w:lang w:val="en-GB"/>
        </w:rPr>
        <w:t xml:space="preserve"> </w:t>
      </w:r>
      <w:r w:rsidR="000A46AF">
        <w:rPr>
          <w:lang w:val="en-GB"/>
        </w:rPr>
        <w:t>modified</w:t>
      </w:r>
      <w:r w:rsidRPr="00371421">
        <w:rPr>
          <w:lang w:val="en-GB"/>
        </w:rPr>
        <w:t xml:space="preserve"> with reduced graphene oxide and gold nanoparticles, while the pH electrode was modified with the conductive polymer Polyaniline.</w:t>
      </w:r>
      <w:r w:rsidR="00095B2F">
        <w:rPr>
          <w:lang w:val="en-GB"/>
        </w:rPr>
        <w:t xml:space="preserve"> </w:t>
      </w:r>
      <w:r w:rsidRPr="00371421">
        <w:rPr>
          <w:lang w:val="en-GB"/>
        </w:rPr>
        <w:t xml:space="preserve">The sensors </w:t>
      </w:r>
      <w:r w:rsidR="00E55C18" w:rsidRPr="00E55C18">
        <w:rPr>
          <w:lang w:val="en-GB"/>
        </w:rPr>
        <w:t>detect</w:t>
      </w:r>
      <w:r w:rsidR="00E55C18">
        <w:rPr>
          <w:lang w:val="en-GB"/>
        </w:rPr>
        <w:t>ed</w:t>
      </w:r>
      <w:r w:rsidR="00E55C18" w:rsidRPr="00E55C18">
        <w:rPr>
          <w:lang w:val="en-GB"/>
        </w:rPr>
        <w:t xml:space="preserve"> accurately and sensitively all</w:t>
      </w:r>
      <w:r w:rsidR="00E55C18">
        <w:rPr>
          <w:lang w:val="en-GB"/>
        </w:rPr>
        <w:t xml:space="preserve"> two</w:t>
      </w:r>
      <w:r w:rsidR="00E55C18" w:rsidRPr="00E55C18">
        <w:rPr>
          <w:lang w:val="en-GB"/>
        </w:rPr>
        <w:t xml:space="preserve"> analytes </w:t>
      </w:r>
      <w:r w:rsidRPr="00371421">
        <w:rPr>
          <w:lang w:val="en-GB"/>
        </w:rPr>
        <w:t>demonstrat</w:t>
      </w:r>
      <w:r w:rsidR="00E55C18">
        <w:rPr>
          <w:lang w:val="en-GB"/>
        </w:rPr>
        <w:t>ing</w:t>
      </w:r>
      <w:r w:rsidRPr="00371421">
        <w:rPr>
          <w:lang w:val="en-GB"/>
        </w:rPr>
        <w:t xml:space="preserve"> excellent performance in phosphate buffer. Linear scan voltammetry was utilized for the detection of H</w:t>
      </w:r>
      <w:r w:rsidRPr="007314E9">
        <w:rPr>
          <w:vertAlign w:val="subscript"/>
          <w:lang w:val="en-GB"/>
        </w:rPr>
        <w:t>2</w:t>
      </w:r>
      <w:r w:rsidRPr="00371421">
        <w:rPr>
          <w:lang w:val="en-GB"/>
        </w:rPr>
        <w:t>O</w:t>
      </w:r>
      <w:r w:rsidRPr="007314E9">
        <w:rPr>
          <w:vertAlign w:val="subscript"/>
          <w:lang w:val="en-GB"/>
        </w:rPr>
        <w:t>2</w:t>
      </w:r>
      <w:r w:rsidRPr="00371421">
        <w:rPr>
          <w:lang w:val="en-GB"/>
        </w:rPr>
        <w:t xml:space="preserve">, and potentiometry was used for pH level measuring. This approach demonstrated the sensors efficacy in </w:t>
      </w:r>
      <w:r w:rsidR="009B4910" w:rsidRPr="00371421">
        <w:rPr>
          <w:lang w:val="en-GB"/>
        </w:rPr>
        <w:t>analysing</w:t>
      </w:r>
      <w:r w:rsidRPr="00371421">
        <w:rPr>
          <w:lang w:val="en-GB"/>
        </w:rPr>
        <w:t xml:space="preserve"> multiple analytes simultaneously. </w:t>
      </w:r>
    </w:p>
    <w:p w14:paraId="476B2F2E" w14:textId="40ACF0BA" w:rsidR="00600535" w:rsidRDefault="00600535" w:rsidP="00600535">
      <w:pPr>
        <w:pStyle w:val="CETHeading1"/>
        <w:rPr>
          <w:lang w:val="en-GB"/>
        </w:rPr>
      </w:pPr>
      <w:r w:rsidRPr="00B57B36">
        <w:rPr>
          <w:lang w:val="en-GB"/>
        </w:rPr>
        <w:t>Introduction</w:t>
      </w:r>
    </w:p>
    <w:p w14:paraId="71AF645D" w14:textId="3C47C097" w:rsidR="00213B9F" w:rsidRDefault="001D2E92" w:rsidP="001478F2">
      <w:pPr>
        <w:pStyle w:val="CETBodytext"/>
        <w:rPr>
          <w:lang w:val="en-GB"/>
        </w:rPr>
      </w:pPr>
      <w:r w:rsidRPr="001D2E92">
        <w:rPr>
          <w:lang w:eastAsia="en-GB"/>
        </w:rPr>
        <w:t xml:space="preserve">Inflammatory airway diseases, like other inflammatory conditions, have no definitive cure. Management involves monitoring symptoms and adjusting treatment to maintain the </w:t>
      </w:r>
      <w:r w:rsidR="00FD0E99" w:rsidRPr="001D2E92">
        <w:rPr>
          <w:lang w:eastAsia="en-GB"/>
        </w:rPr>
        <w:t>patient’s</w:t>
      </w:r>
      <w:r w:rsidRPr="001D2E92">
        <w:rPr>
          <w:lang w:eastAsia="en-GB"/>
        </w:rPr>
        <w:t xml:space="preserve"> quality of life and, when possible, prevent hospitalizations.</w:t>
      </w:r>
      <w:r w:rsidRPr="005F647E">
        <w:rPr>
          <w:lang w:val="en-GB"/>
        </w:rPr>
        <w:t xml:space="preserve"> Asthma</w:t>
      </w:r>
      <w:r w:rsidR="005F647E" w:rsidRPr="005F647E">
        <w:rPr>
          <w:lang w:val="en-GB"/>
        </w:rPr>
        <w:t xml:space="preserve"> and COPD (Chronic Obstructive Pulmonary Disease) are two major chronic inflammatory lung diseases. Asthma impacts approximately 300 million people worldwide</w:t>
      </w:r>
      <w:r w:rsidR="0072551B">
        <w:rPr>
          <w:lang w:val="en-GB"/>
        </w:rPr>
        <w:t xml:space="preserve"> </w:t>
      </w:r>
      <w:r w:rsidR="002F1B0E">
        <w:rPr>
          <w:lang w:val="en-GB"/>
        </w:rPr>
        <w:fldChar w:fldCharType="begin"/>
      </w:r>
      <w:r w:rsidR="00512440">
        <w:rPr>
          <w:lang w:val="en-GB"/>
        </w:rPr>
        <w:instrText xml:space="preserve"> ADDIN ZOTERO_ITEM CSL_CITATION {"citationID":"kHkFB7Uy","properties":{"formattedCitation":"(Rabe et al. 2023)","plainCitation":"(Rabe et al. 2023)","noteIndex":0},"citationItems":[{"id":1441,"uris":["http://zotero.org/users/9090912/items/FFI3GETJ"],"itemData":{"id":1441,"type":"article-journal","abstract":"Background: The complex nature of asthma has resulted in a poor understanding of its epidemiology, particularly in low-and middleincome countries (LMIC). Clinical subgroups, such as patients with severe asthma, eosinophilic asthma, allergic rhinitis, or nasal polyps, experience additional barriers to care.\nMethods: Prevalence estimates for asthma and key clinical subgroups were extracted from the Global Burden of Diseases, Injuries, and Risk Factors Study 2019 and from a targeted literature review conducted through PubMed in October of 2021. National estimates were calculated and the roles of potential explanatory factors were explored through qualitative analysis.\nResults: In total, 162 publications from 69 countries were included. Across continents, asthma prevalence values ranged from 3.44% (Asia), 3.67% (Africa), 4.90% (South America), 5.69% (Europe), 8.29% (North America), to 8.33% (Oceania). Globally, of those with asthma, 26.70% had severe asthma, 30.99% had eosinophilic asthma, 48.95% had allergic rhinitis, and 7.0% to 25.40% had nasal polyps. Countries with higher air quality, income status, and healthcare access and quality reported a higher asthma prevalence.\nConclusion: Asthma prevalence values were low in LMICs, potentially indicating health system deficiencies resulting in low diagnosis and reporting. The prevalence of eosinophilic asthma and severe asthma phenotypes was high in many countries, although the prevalence estimates of all asthma subgroups were quite variable.","container-title":"Journal of Asthma and Allergy","DOI":"10.2147/JAA.S418145","ISSN":"1178-6965","journalAbbreviation":"JAA","language":"en","license":"https://creativecommons.org/licenses/by-nc/3.0/","page":"1097-1113","source":"DOI.org (Crossref)","title":"Global Burden of Asthma, and Its Impact on Specific Subgroups: Nasal Polyps, Allergic Rhinitis, Severe Asthma, Eosinophilic Asthma","title-short":"Global Burden of Asthma, and Its Impact on Specific Subgroups","volume":"Volume 16","author":[{"family":"Rabe","given":"Adrian Paul"},{"family":"Loke","given":"Wei Jie"},{"family":"Gurjar","given":"Khushboo"},{"family":"Brackley","given":"Allison"},{"family":"Lucero-Prisno Iii","given":"Don Eliseo"}],"issued":{"date-parts":[["2023",10]]}}}],"schema":"https://github.com/citation-style-language/schema/raw/master/csl-citation.json"} </w:instrText>
      </w:r>
      <w:r w:rsidR="002F1B0E">
        <w:rPr>
          <w:lang w:val="en-GB"/>
        </w:rPr>
        <w:fldChar w:fldCharType="separate"/>
      </w:r>
      <w:r w:rsidR="007E6AE9" w:rsidRPr="007E6AE9">
        <w:rPr>
          <w:rFonts w:cs="Arial"/>
        </w:rPr>
        <w:t>(Rabe et al. 2023)</w:t>
      </w:r>
      <w:r w:rsidR="002F1B0E">
        <w:rPr>
          <w:lang w:val="en-GB"/>
        </w:rPr>
        <w:fldChar w:fldCharType="end"/>
      </w:r>
      <w:r w:rsidR="005F647E" w:rsidRPr="005F647E">
        <w:rPr>
          <w:lang w:val="en-GB"/>
        </w:rPr>
        <w:t>, while COPD is a leading cause of chronic morbidity and</w:t>
      </w:r>
      <w:r w:rsidR="00CC5B4F">
        <w:rPr>
          <w:lang w:val="en-GB"/>
        </w:rPr>
        <w:t xml:space="preserve"> </w:t>
      </w:r>
      <w:r w:rsidR="005158FF">
        <w:rPr>
          <w:lang w:val="en-GB"/>
        </w:rPr>
        <w:t>it is</w:t>
      </w:r>
      <w:r w:rsidR="005F647E" w:rsidRPr="005F647E">
        <w:rPr>
          <w:lang w:val="en-GB"/>
        </w:rPr>
        <w:t xml:space="preserve"> the fourth leading cause of death globally</w:t>
      </w:r>
      <w:r w:rsidR="00A87C53">
        <w:rPr>
          <w:lang w:val="en-GB"/>
        </w:rPr>
        <w:t xml:space="preserve"> </w:t>
      </w:r>
      <w:r w:rsidR="00677657">
        <w:rPr>
          <w:lang w:val="en-GB"/>
        </w:rPr>
        <w:fldChar w:fldCharType="begin"/>
      </w:r>
      <w:r w:rsidR="00512440">
        <w:rPr>
          <w:lang w:val="en-GB"/>
        </w:rPr>
        <w:instrText xml:space="preserve"> ADDIN ZOTERO_ITEM CSL_CITATION {"citationID":"wc900A0v","properties":{"formattedCitation":"(Albano et al. 2022)","plainCitation":"(Albano et al. 2022)","noteIndex":0},"citationItems":[{"id":1440,"uris":["http://zotero.org/users/9090912/items/YTRIEWX8"],"itemData":{"id":1440,"type":"article-journal","abstract":"Inﬂammation of the human lung is mediated in response to different stimuli (e.g., physical, radioactive, infective, pro-allergenic or toxic) such as cigarette smoke and environmental pollutants. They often promote an increase in inﬂammatory activities in the airways that manifest themselves as chronic diseases (e.g., allergic airway diseases, asthma, chronic bronchitis/chronic obstructive pulmonary disease (COPD) or even lung cancer). Increased levels of oxidative stress (OS) reduce the antioxidant defenses, affect the autophagy/mitophagy processes, and the regulatory mechanisms of cell survival, promoting inﬂammation in the lung. In fact, OS potentiate the inﬂammatory activities in the lung, favoring the progression of chronic airway diseases. OS increases the production of reactive oxygen species (ROS), including superoxide anions (O2−), hydroxyl radicals (OH) and hydrogen peroxide (H2O2), by the transformation of oxygen through enzymatic and non-enzymatic reactions. In this manner, OS reduces endogenous antioxidant defenses in both nucleated and non-nucleated cells. The production of ROS in the lung can derive from both exogenous insults (cigarette smoke or environmental pollution) and endogenous sources such as cell injury and/or activated inﬂammatory and structural cells. In this review, we describe the most relevant knowledge concerning the functional interrelation between the mechanisms of OS and inﬂammation in airway diseases.","container-title":"Antioxidants","DOI":"10.3390/antiox11112237","ISSN":"2076-3921","issue":"11","journalAbbreviation":"Antioxidants","language":"en","license":"https://creativecommons.org/licenses/by/4.0/","page":"2237","source":"DOI.org (Crossref)","title":"Overview of the Mechanisms of Oxidative Stress: Impact in Inflammation of the Airway Diseases","title-short":"Overview of the Mechanisms of Oxidative Stress","volume":"11","author":[{"family":"Albano","given":"Giusy Daniela"},{"family":"Gagliardo","given":"Rosalia Paola"},{"family":"Montalbano","given":"Angela Marina"},{"family":"Profita","given":"Mirella"}],"issued":{"date-parts":[["2022",11,13]]}}}],"schema":"https://github.com/citation-style-language/schema/raw/master/csl-citation.json"} </w:instrText>
      </w:r>
      <w:r w:rsidR="00677657">
        <w:rPr>
          <w:lang w:val="en-GB"/>
        </w:rPr>
        <w:fldChar w:fldCharType="separate"/>
      </w:r>
      <w:r w:rsidR="007E6AE9" w:rsidRPr="007E6AE9">
        <w:rPr>
          <w:rFonts w:cs="Arial"/>
        </w:rPr>
        <w:t>(Albano et al. 2022)</w:t>
      </w:r>
      <w:r w:rsidR="00677657">
        <w:rPr>
          <w:lang w:val="en-GB"/>
        </w:rPr>
        <w:fldChar w:fldCharType="end"/>
      </w:r>
      <w:r w:rsidR="005F647E" w:rsidRPr="005F647E">
        <w:rPr>
          <w:lang w:val="en-GB"/>
        </w:rPr>
        <w:t>.</w:t>
      </w:r>
      <w:r w:rsidR="005F647E">
        <w:rPr>
          <w:lang w:val="en-GB"/>
        </w:rPr>
        <w:t xml:space="preserve"> </w:t>
      </w:r>
      <w:r w:rsidR="00441F31" w:rsidRPr="00441F31">
        <w:t>The ability to recognize and measure biomarkers closely associated with disease progression, and to monitor their changes before symptoms appear, would enable better management and more targeted, personalized treatments for patients.</w:t>
      </w:r>
      <w:r w:rsidR="00441F31">
        <w:t xml:space="preserve"> </w:t>
      </w:r>
      <w:r w:rsidR="00D64F9F" w:rsidRPr="00D64F9F">
        <w:rPr>
          <w:lang w:val="en-GB"/>
        </w:rPr>
        <w:t xml:space="preserve">Additionally, </w:t>
      </w:r>
      <w:r w:rsidR="00561EB2">
        <w:rPr>
          <w:lang w:val="en-GB"/>
        </w:rPr>
        <w:t>biomarkers measurement</w:t>
      </w:r>
      <w:r w:rsidR="00703D81">
        <w:rPr>
          <w:lang w:val="en-GB"/>
        </w:rPr>
        <w:t xml:space="preserve"> could</w:t>
      </w:r>
      <w:r w:rsidR="00561EB2">
        <w:rPr>
          <w:lang w:val="en-GB"/>
        </w:rPr>
        <w:t xml:space="preserve"> </w:t>
      </w:r>
      <w:r w:rsidR="00D64F9F" w:rsidRPr="00D64F9F">
        <w:rPr>
          <w:lang w:val="en-GB"/>
        </w:rPr>
        <w:t>be highly beneficial for monitoring in vitro cell culture models that mimic the airway mucosa. This approach could improve the accuracy and efficiency of studying airway-related diseases</w:t>
      </w:r>
      <w:r w:rsidR="001421E2">
        <w:rPr>
          <w:lang w:val="en-GB"/>
        </w:rPr>
        <w:t>.</w:t>
      </w:r>
      <w:r w:rsidR="0067369A">
        <w:rPr>
          <w:lang w:val="en-GB"/>
        </w:rPr>
        <w:t xml:space="preserve"> </w:t>
      </w:r>
      <w:r w:rsidR="00FA2AFF" w:rsidRPr="00FA2AFF">
        <w:rPr>
          <w:lang w:val="en-GB"/>
        </w:rPr>
        <w:t>Detecting biomarkers related to oxidative stress, such as H</w:t>
      </w:r>
      <w:r w:rsidR="00FA2AFF" w:rsidRPr="00FA2AFF">
        <w:rPr>
          <w:rFonts w:ascii="Cambria Math" w:hAnsi="Cambria Math" w:cs="Cambria Math"/>
          <w:lang w:val="en-GB"/>
        </w:rPr>
        <w:t>₂</w:t>
      </w:r>
      <w:r w:rsidR="00FA2AFF" w:rsidRPr="00FA2AFF">
        <w:rPr>
          <w:lang w:val="en-GB"/>
        </w:rPr>
        <w:t>O</w:t>
      </w:r>
      <w:r w:rsidR="00FA2AFF" w:rsidRPr="00FA2AFF">
        <w:rPr>
          <w:rFonts w:ascii="Cambria Math" w:hAnsi="Cambria Math" w:cs="Cambria Math"/>
          <w:lang w:val="en-GB"/>
        </w:rPr>
        <w:t>₂</w:t>
      </w:r>
      <w:r w:rsidR="00FA2AFF" w:rsidRPr="00FA2AFF">
        <w:rPr>
          <w:lang w:val="en-GB"/>
        </w:rPr>
        <w:t>, is crucial for monitoring the progression of airway diseases. Airway oxidative stress arises from an imbalance between the production of reactive oxygen species (ROS</w:t>
      </w:r>
      <w:r w:rsidR="00950421" w:rsidRPr="00FA2AFF">
        <w:rPr>
          <w:lang w:val="en-GB"/>
        </w:rPr>
        <w:t>)</w:t>
      </w:r>
      <w:r w:rsidR="00950421">
        <w:rPr>
          <w:lang w:val="en-GB"/>
        </w:rPr>
        <w:t xml:space="preserve"> and the efficiency of anti-oxidant systems. </w:t>
      </w:r>
      <w:r w:rsidR="00035032" w:rsidRPr="00035032">
        <w:rPr>
          <w:lang w:val="en-GB"/>
        </w:rPr>
        <w:t>Increased oxidative stress</w:t>
      </w:r>
      <w:r w:rsidR="00035032">
        <w:rPr>
          <w:lang w:val="en-GB"/>
        </w:rPr>
        <w:t xml:space="preserve"> </w:t>
      </w:r>
      <w:r w:rsidR="00FA2AFF" w:rsidRPr="00FA2AFF">
        <w:rPr>
          <w:lang w:val="en-GB"/>
        </w:rPr>
        <w:t>amplifies airway inflammation</w:t>
      </w:r>
      <w:r w:rsidR="001A4668">
        <w:rPr>
          <w:lang w:val="en-GB"/>
        </w:rPr>
        <w:t xml:space="preserve"> </w:t>
      </w:r>
      <w:r w:rsidR="00FA2AFF" w:rsidRPr="00FA2AFF">
        <w:rPr>
          <w:lang w:val="en-GB"/>
        </w:rPr>
        <w:t xml:space="preserve">and can reduce the efficacy of treatments </w:t>
      </w:r>
      <w:r w:rsidR="00256CF8">
        <w:rPr>
          <w:lang w:val="en-GB"/>
        </w:rPr>
        <w:fldChar w:fldCharType="begin"/>
      </w:r>
      <w:r w:rsidR="007E6AE9">
        <w:rPr>
          <w:lang w:val="en-GB"/>
        </w:rPr>
        <w:instrText xml:space="preserve"> ADDIN ZOTERO_ITEM CSL_CITATION {"citationID":"p4miFpsJ","properties":{"formattedCitation":"(Aghasafari et al. 2019)","plainCitation":"(Aghasafari et al. 2019)","noteIndex":0},"citationItems":[{"id":519,"uris":["http://zotero.org/users/9090912/items/ZLK4N7E3"],"itemData":{"id":519,"type":"article-journal","container-title":"Inflammation Research","DOI":"10.1007/s00011-018-1191-2","ISSN":"1023-3830, 1420-908X","issue":"1","journalAbbreviation":"Inflamm. Res.","language":"en","page":"59-74","source":"DOI.org (Crossref)","title":"A review of inflammatory mechanism in airway diseases","volume":"68","author":[{"family":"Aghasafari","given":"Parya"},{"family":"George","given":"Uduak"},{"family":"Pidaparti","given":"Ramana"}],"issued":{"date-parts":[["2019",1]]}}}],"schema":"https://github.com/citation-style-language/schema/raw/master/csl-citation.json"} </w:instrText>
      </w:r>
      <w:r w:rsidR="00256CF8">
        <w:rPr>
          <w:lang w:val="en-GB"/>
        </w:rPr>
        <w:fldChar w:fldCharType="separate"/>
      </w:r>
      <w:r w:rsidR="007E6AE9" w:rsidRPr="007E6AE9">
        <w:rPr>
          <w:rFonts w:cs="Arial"/>
        </w:rPr>
        <w:t>(Aghasafari et al. 2019)</w:t>
      </w:r>
      <w:r w:rsidR="00256CF8">
        <w:rPr>
          <w:lang w:val="en-GB"/>
        </w:rPr>
        <w:fldChar w:fldCharType="end"/>
      </w:r>
      <w:r w:rsidR="00FA2AFF" w:rsidRPr="00FA2AFF">
        <w:rPr>
          <w:lang w:val="en-GB"/>
        </w:rPr>
        <w:t>. Among ROS, H</w:t>
      </w:r>
      <w:r w:rsidR="00FA2AFF" w:rsidRPr="00FA2AFF">
        <w:rPr>
          <w:rFonts w:ascii="Cambria Math" w:hAnsi="Cambria Math" w:cs="Cambria Math"/>
          <w:lang w:val="en-GB"/>
        </w:rPr>
        <w:t>₂</w:t>
      </w:r>
      <w:r w:rsidR="00FA2AFF" w:rsidRPr="00FA2AFF">
        <w:rPr>
          <w:lang w:val="en-GB"/>
        </w:rPr>
        <w:t>O</w:t>
      </w:r>
      <w:r w:rsidR="00FA2AFF" w:rsidRPr="00FA2AFF">
        <w:rPr>
          <w:rFonts w:ascii="Cambria Math" w:hAnsi="Cambria Math" w:cs="Cambria Math"/>
          <w:lang w:val="en-GB"/>
        </w:rPr>
        <w:t>₂</w:t>
      </w:r>
      <w:r w:rsidR="00FA2AFF" w:rsidRPr="00FA2AFF">
        <w:rPr>
          <w:lang w:val="en-GB"/>
        </w:rPr>
        <w:t xml:space="preserve"> plays a significant role, as it is generated during inflammatory responses</w:t>
      </w:r>
      <w:r w:rsidR="0009432B">
        <w:rPr>
          <w:lang w:val="en-GB"/>
        </w:rPr>
        <w:t>.</w:t>
      </w:r>
      <w:r w:rsidR="006B65E1">
        <w:rPr>
          <w:lang w:val="en-GB"/>
        </w:rPr>
        <w:t xml:space="preserve"> </w:t>
      </w:r>
      <w:r w:rsidR="000B689C">
        <w:rPr>
          <w:lang w:val="en-GB"/>
        </w:rPr>
        <w:fldChar w:fldCharType="begin"/>
      </w:r>
      <w:r w:rsidR="00512440">
        <w:rPr>
          <w:lang w:val="en-GB"/>
        </w:rPr>
        <w:instrText xml:space="preserve"> ADDIN ZOTERO_ITEM CSL_CITATION {"citationID":"u8XFnG3s","properties":{"formattedCitation":"(Emelyanov et al. 2001)","plainCitation":"(Emelyanov et al. 2001)","dontUpdate":true,"noteIndex":0},"citationItems":[{"id":1431,"uris":["http://zotero.org/users/9090912/items/9AS4N92J"],"itemData":{"id":1431,"type":"article-journal","abstract":"Background: Airway inflammation is important in the development and progression of asthma. Activation of inflammatory cells induces a respiratory burst resulting in the production of reactive oxygen species, such as H2O2. The aim of this study was to measure the concentration of H2O2 in exhaled breath condensate and its correlation with airway obstruction, airway hyperresponsiveness, and concentration of eosinophil cationic protein (ECP) in serum in 70 steroid-naive, atopic patients with unstable asthma (20 men; age range, 18 to 62 years) and 17 normal subjects (7 men; age range, 19 to 34 years).\nMethods: Exhaled H2O2 was measured using a colorimetric assay, and the concentration of ECP in serum was measured using radioimmunoassay. Airway hyperresponsiveness was expressed as the provocative concentration of inhaled histamine causing a 20% fall in FEV1 (PC20).\nResults: In patients with asthma, the mean H2O2 concentration was significantly elevated compared to values in normal subjects: 0.127 ؎ 0.083 mol/L vs 0.024 ؎ 0.016 mol/L (p &lt; 0.001). There was a significant correlation among H2O2 concentration, FEV1, PC20, and ECP in serum.\nConclusion: We conclude that exhaled H2O2 is significantly elevated in asthmatic patients. This is correlated with disease severity and indirect markers of airway inflammation. Measurement of exhaled H2O2 may be useful to assess airway inflammation and oxidative stress in asthmatic patients. (CHEST 2001; 120:1136 –1139)","container-title":"Chest","DOI":"10.1378/chest.120.4.1136","ISSN":"00123692","issue":"4","journalAbbreviation":"Chest","language":"en","license":"https://www.elsevier.com/tdm/userlicense/1.0/","page":"1136-1139","source":"DOI.org (Crossref)","title":"Elevated Concentrations of Exhaled Hydrogen Peroxide in Asthmatic Patients","volume":"120","author":[{"family":"Emelyanov","given":"Alexander"},{"family":"Fedoseev","given":"Gleb"},{"family":"Abulimity","given":"Abuduani"},{"family":"Rudinski","given":"Kirill"},{"family":"Fedoulov","given":"Alexey"},{"family":"Karabanov","given":"Andrew"},{"family":"Barnes","given":"Peter J."}],"issued":{"date-parts":[["2001",10]]}}}],"schema":"https://github.com/citation-style-language/schema/raw/master/csl-citation.json"} </w:instrText>
      </w:r>
      <w:r w:rsidR="000B689C">
        <w:rPr>
          <w:lang w:val="en-GB"/>
        </w:rPr>
        <w:fldChar w:fldCharType="separate"/>
      </w:r>
      <w:r w:rsidR="006023C7" w:rsidRPr="006023C7">
        <w:rPr>
          <w:rFonts w:cs="Arial"/>
        </w:rPr>
        <w:t xml:space="preserve">Emelyanov et al. </w:t>
      </w:r>
      <w:r w:rsidR="006023C7">
        <w:rPr>
          <w:rFonts w:cs="Arial"/>
        </w:rPr>
        <w:t>(</w:t>
      </w:r>
      <w:r w:rsidR="006023C7" w:rsidRPr="006023C7">
        <w:rPr>
          <w:rFonts w:cs="Arial"/>
        </w:rPr>
        <w:t>2001)</w:t>
      </w:r>
      <w:r w:rsidR="000B689C">
        <w:rPr>
          <w:lang w:val="en-GB"/>
        </w:rPr>
        <w:fldChar w:fldCharType="end"/>
      </w:r>
      <w:r w:rsidR="006023C7">
        <w:rPr>
          <w:lang w:val="en-GB"/>
        </w:rPr>
        <w:t xml:space="preserve"> </w:t>
      </w:r>
      <w:r w:rsidR="001168A3">
        <w:rPr>
          <w:lang w:val="en-GB"/>
        </w:rPr>
        <w:t>have</w:t>
      </w:r>
      <w:r w:rsidR="00287067" w:rsidRPr="00287067">
        <w:rPr>
          <w:lang w:val="en-GB"/>
        </w:rPr>
        <w:t xml:space="preserve"> measured</w:t>
      </w:r>
      <w:r w:rsidR="001168A3">
        <w:rPr>
          <w:lang w:val="en-GB"/>
        </w:rPr>
        <w:t xml:space="preserve"> H</w:t>
      </w:r>
      <w:r w:rsidR="001168A3" w:rsidRPr="00287067">
        <w:rPr>
          <w:vertAlign w:val="subscript"/>
          <w:lang w:val="en-GB"/>
        </w:rPr>
        <w:t>2</w:t>
      </w:r>
      <w:r w:rsidR="001168A3">
        <w:rPr>
          <w:lang w:val="en-GB"/>
        </w:rPr>
        <w:t>O</w:t>
      </w:r>
      <w:r w:rsidR="001168A3" w:rsidRPr="00287067">
        <w:rPr>
          <w:vertAlign w:val="subscript"/>
          <w:lang w:val="en-GB"/>
        </w:rPr>
        <w:t>2</w:t>
      </w:r>
      <w:r w:rsidR="00287067" w:rsidRPr="00287067">
        <w:rPr>
          <w:lang w:val="en-GB"/>
        </w:rPr>
        <w:t xml:space="preserve"> </w:t>
      </w:r>
      <w:r w:rsidR="000B7F0D">
        <w:rPr>
          <w:lang w:val="en-GB"/>
        </w:rPr>
        <w:t>in</w:t>
      </w:r>
      <w:r w:rsidR="00287067" w:rsidRPr="00287067">
        <w:rPr>
          <w:lang w:val="en-GB"/>
        </w:rPr>
        <w:t xml:space="preserve"> exhaled breath condensate (EBC), </w:t>
      </w:r>
      <w:r w:rsidR="000B7F0D">
        <w:rPr>
          <w:lang w:val="en-GB"/>
        </w:rPr>
        <w:t>founding</w:t>
      </w:r>
      <w:r w:rsidR="00287067" w:rsidRPr="00287067">
        <w:rPr>
          <w:lang w:val="en-GB"/>
        </w:rPr>
        <w:t xml:space="preserve"> that</w:t>
      </w:r>
      <w:r w:rsidR="00A85195">
        <w:rPr>
          <w:lang w:val="en-GB"/>
        </w:rPr>
        <w:t>,</w:t>
      </w:r>
      <w:r w:rsidR="00287067" w:rsidRPr="00287067">
        <w:rPr>
          <w:lang w:val="en-GB"/>
        </w:rPr>
        <w:t xml:space="preserve"> </w:t>
      </w:r>
      <w:r w:rsidR="009439EA">
        <w:rPr>
          <w:lang w:val="en-GB"/>
        </w:rPr>
        <w:t xml:space="preserve">in </w:t>
      </w:r>
      <w:r w:rsidR="009439EA" w:rsidRPr="009439EA">
        <w:rPr>
          <w:lang w:val="en-GB"/>
        </w:rPr>
        <w:t>patients with asthma</w:t>
      </w:r>
      <w:r w:rsidR="00FB580E">
        <w:rPr>
          <w:lang w:val="en-GB"/>
        </w:rPr>
        <w:t>,</w:t>
      </w:r>
      <w:r w:rsidR="009439EA" w:rsidRPr="009439EA">
        <w:rPr>
          <w:lang w:val="en-GB"/>
        </w:rPr>
        <w:t xml:space="preserve"> the mean H</w:t>
      </w:r>
      <w:r w:rsidR="009439EA" w:rsidRPr="009439EA">
        <w:rPr>
          <w:vertAlign w:val="subscript"/>
          <w:lang w:val="en-GB"/>
        </w:rPr>
        <w:t>2</w:t>
      </w:r>
      <w:r w:rsidR="009439EA" w:rsidRPr="009439EA">
        <w:rPr>
          <w:lang w:val="en-GB"/>
        </w:rPr>
        <w:t>O</w:t>
      </w:r>
      <w:r w:rsidR="009439EA" w:rsidRPr="009439EA">
        <w:rPr>
          <w:vertAlign w:val="subscript"/>
          <w:lang w:val="en-GB"/>
        </w:rPr>
        <w:t>2</w:t>
      </w:r>
      <w:r w:rsidR="009439EA" w:rsidRPr="009439EA">
        <w:rPr>
          <w:lang w:val="en-GB"/>
        </w:rPr>
        <w:t xml:space="preserve"> concentration was significantly elevated compared to values in normal subjects</w:t>
      </w:r>
      <w:r w:rsidR="00287067" w:rsidRPr="00287067">
        <w:rPr>
          <w:lang w:val="en-GB"/>
        </w:rPr>
        <w:t>.</w:t>
      </w:r>
      <w:r w:rsidR="001168A3">
        <w:rPr>
          <w:lang w:val="en-GB"/>
        </w:rPr>
        <w:t xml:space="preserve"> </w:t>
      </w:r>
    </w:p>
    <w:p w14:paraId="4B673C0A" w14:textId="006FCF18" w:rsidR="00213B9F" w:rsidRDefault="00213B9F" w:rsidP="001478F2">
      <w:pPr>
        <w:pStyle w:val="CETBodytext"/>
        <w:rPr>
          <w:lang w:val="en-GB"/>
        </w:rPr>
      </w:pPr>
      <w:r>
        <w:rPr>
          <w:lang w:val="en-GB"/>
        </w:rPr>
        <w:t xml:space="preserve">However, the evaluation of a single biomarker </w:t>
      </w:r>
      <w:r w:rsidRPr="00884B33">
        <w:rPr>
          <w:lang w:val="en-GB"/>
        </w:rPr>
        <w:t>may not provide a comprehensive understanding</w:t>
      </w:r>
      <w:r>
        <w:rPr>
          <w:lang w:val="en-GB"/>
        </w:rPr>
        <w:t xml:space="preserve"> of the</w:t>
      </w:r>
      <w:r w:rsidR="00F76E21">
        <w:rPr>
          <w:lang w:val="en-GB"/>
        </w:rPr>
        <w:t xml:space="preserve"> </w:t>
      </w:r>
      <w:r w:rsidR="00F76E21" w:rsidRPr="00884B33">
        <w:rPr>
          <w:lang w:val="en-GB"/>
        </w:rPr>
        <w:t>inflammatory processes</w:t>
      </w:r>
      <w:r w:rsidR="00F76E21">
        <w:rPr>
          <w:lang w:val="en-GB"/>
        </w:rPr>
        <w:t>.</w:t>
      </w:r>
    </w:p>
    <w:p w14:paraId="1D8E9042" w14:textId="4D983980" w:rsidR="001478F2" w:rsidRPr="001478F2" w:rsidRDefault="00583997" w:rsidP="001478F2">
      <w:pPr>
        <w:pStyle w:val="CETBodytext"/>
        <w:rPr>
          <w:lang w:val="en-GB"/>
        </w:rPr>
      </w:pPr>
      <w:r w:rsidRPr="00583997">
        <w:rPr>
          <w:lang w:val="en-GB"/>
        </w:rPr>
        <w:t xml:space="preserve">Another </w:t>
      </w:r>
      <w:r w:rsidR="002B612D">
        <w:rPr>
          <w:lang w:val="en-GB"/>
        </w:rPr>
        <w:t>significant</w:t>
      </w:r>
      <w:r w:rsidRPr="00583997">
        <w:rPr>
          <w:lang w:val="en-GB"/>
        </w:rPr>
        <w:t xml:space="preserve"> biomarker </w:t>
      </w:r>
      <w:r w:rsidR="002B612D">
        <w:rPr>
          <w:lang w:val="en-GB"/>
        </w:rPr>
        <w:t>is</w:t>
      </w:r>
      <w:r w:rsidRPr="00583997">
        <w:rPr>
          <w:lang w:val="en-GB"/>
        </w:rPr>
        <w:t xml:space="preserve"> pH; endogenous airway acidification, assessed through EBC pH, has been documented in patients with stable COPD</w:t>
      </w:r>
      <w:r w:rsidR="00E76AA4">
        <w:rPr>
          <w:lang w:val="en-GB"/>
        </w:rPr>
        <w:t xml:space="preserve"> </w:t>
      </w:r>
      <w:r w:rsidR="0002755C">
        <w:rPr>
          <w:lang w:val="en-GB"/>
        </w:rPr>
        <w:fldChar w:fldCharType="begin"/>
      </w:r>
      <w:r w:rsidR="007E6AE9">
        <w:rPr>
          <w:lang w:val="en-GB"/>
        </w:rPr>
        <w:instrText xml:space="preserve"> ADDIN ZOTERO_ITEM CSL_CITATION {"citationID":"sT3INkha","properties":{"formattedCitation":"(Papaioannou et al. 2011)","plainCitation":"(Papaioannou et al. 2011)","noteIndex":0},"citationItems":[{"id":1436,"uris":["http://zotero.org/users/9090912/items/C5RXWFTY"],"itemData":{"id":1436,"type":"article-journal","abstract":"Endogenous airway acidification, as assessed by exhaled breath condensate (EBC) pH, is present in patients with stable COPD. The aim of this study was to measure EBC pH levels in a large cohort of COPD patients and to evaluate associations with functional parameters according to their smoking status. EBC was collected from 161 patients with stable COPD and 112 controls (current and ex-smokers). EBC pH was measured after Argon deaeration and all subjects underwent pulmonary function testing. EBC pH was lower in COPD patients compared to controls [7.21 (7.02, 7.44) vs. 7.50 (7.40, 7.66); p &lt; 0.001] and exsmokers with COPD had lower EBC pH compared to current smokers [7.16 (6.89, 7.36) vs 7.24 (7.09, 7.54), p = 0.03]. In ex-smokers with COPD, EBC pH was lower in patients with GOLD stage III and IV compared to patients with stage I disease (p = 0.026 and 0.004 respectively). No differences were observed among current smokers with different disease severity. EBC pH levels in ex-smokers were associated with static hyperinflation (as expressed by IC/TLC ratio), air trapping (as expressed by RV/TLC ratio) and diffusing capacity for carbon monoxide, whereas no associations were observed in current smokers. Endogenous airway acidification is related to disease severity and to parameters expressing hyperinflation and air trapping in ex-smokers with COPD. The possible role of EBC pH in COPD needs to be further evaluated in longitudinal studies.","container-title":"Respiratory Research","DOI":"10.1186/1465-9921-12-67","ISSN":"1465-993X","issue":"1","journalAbbreviation":"Respir Res","language":"en","page":"67","source":"DOI.org (Crossref)","title":"Exhaled breath condensate pH as a biomarker of COPD severity in ex-smokers","volume":"12","author":[{"family":"Papaioannou","given":"Andriana I"},{"family":"Loukides","given":"Stelios"},{"family":"Minas","given":"Markos"},{"family":"Kontogianni","given":"Konstantina"},{"family":"Bakakos","given":"Petros"},{"family":"Gourgoulianis","given":"Konstantinos I"},{"family":"Alchanatis","given":"Manos"},{"family":"Papiris","given":"Spyros"},{"family":"Kostikas","given":"Konstantinos"}],"issued":{"date-parts":[["2011",12]]}}}],"schema":"https://github.com/citation-style-language/schema/raw/master/csl-citation.json"} </w:instrText>
      </w:r>
      <w:r w:rsidR="0002755C">
        <w:rPr>
          <w:lang w:val="en-GB"/>
        </w:rPr>
        <w:fldChar w:fldCharType="separate"/>
      </w:r>
      <w:r w:rsidR="007E6AE9" w:rsidRPr="007E6AE9">
        <w:rPr>
          <w:rFonts w:cs="Arial"/>
        </w:rPr>
        <w:t>(Papaioannou et al. 2011)</w:t>
      </w:r>
      <w:r w:rsidR="0002755C">
        <w:rPr>
          <w:lang w:val="en-GB"/>
        </w:rPr>
        <w:fldChar w:fldCharType="end"/>
      </w:r>
      <w:r w:rsidRPr="00583997">
        <w:rPr>
          <w:lang w:val="en-GB"/>
        </w:rPr>
        <w:t>.</w:t>
      </w:r>
      <w:r w:rsidR="001421E2">
        <w:rPr>
          <w:lang w:val="en-GB"/>
        </w:rPr>
        <w:t xml:space="preserve"> </w:t>
      </w:r>
    </w:p>
    <w:p w14:paraId="7FD88747" w14:textId="3EEBD305" w:rsidR="00811339" w:rsidRPr="004F1156" w:rsidRDefault="001C2886" w:rsidP="001478F2">
      <w:pPr>
        <w:pStyle w:val="CETBodytext"/>
        <w:rPr>
          <w:lang w:val="en-GB"/>
        </w:rPr>
      </w:pPr>
      <w:r>
        <w:rPr>
          <w:lang w:val="en-GB"/>
        </w:rPr>
        <w:lastRenderedPageBreak/>
        <w:t xml:space="preserve">Thus, </w:t>
      </w:r>
      <w:r w:rsidR="001478F2" w:rsidRPr="001478F2">
        <w:rPr>
          <w:lang w:val="en-GB"/>
        </w:rPr>
        <w:t>measuring these biomarkers in situ, without the need for time-consuming laboratory procedures, would be ideal for both patient monitoring and cell culture applications in research.</w:t>
      </w:r>
    </w:p>
    <w:p w14:paraId="08EE46AF" w14:textId="38164338" w:rsidR="004C711F" w:rsidRDefault="00AA5C4C" w:rsidP="004C711F">
      <w:pPr>
        <w:pStyle w:val="CETBodytext"/>
        <w:rPr>
          <w:lang w:val="en-GB"/>
        </w:rPr>
      </w:pPr>
      <w:r w:rsidRPr="00AA5C4C">
        <w:rPr>
          <w:lang w:val="en-GB"/>
        </w:rPr>
        <w:t xml:space="preserve">In this context, electrochemical sensors can provide a rapid and effective means of detecting these biomarkers. </w:t>
      </w:r>
      <w:r w:rsidR="00016C41" w:rsidRPr="00016C41">
        <w:rPr>
          <w:lang w:val="en-GB"/>
        </w:rPr>
        <w:t xml:space="preserve">Electrochemical sensors, especially those enhanced with carbon-based </w:t>
      </w:r>
      <w:r w:rsidR="00077C5C">
        <w:rPr>
          <w:lang w:val="en-GB"/>
        </w:rPr>
        <w:fldChar w:fldCharType="begin"/>
      </w:r>
      <w:r w:rsidR="007E6AE9">
        <w:rPr>
          <w:lang w:val="en-GB"/>
        </w:rPr>
        <w:instrText xml:space="preserve"> ADDIN ZOTERO_ITEM CSL_CITATION {"citationID":"eN2xDMv1","properties":{"formattedCitation":"(Power et al. 2018)","plainCitation":"(Power et al. 2018)","noteIndex":0},"citationItems":[{"id":1426,"uris":["http://zotero.org/users/9090912/items/8Y4RCAQM"],"itemData":{"id":1426,"type":"article-journal","abstract":"Carbon has long been applied as an electrochemical sensing interface owing to its unique electrochemical properties. Moreover, recent advances in material design and synthesis, particularly nanomaterials, has produced robust electrochemical sensing systems that display superior analytical performance. Carbon nanotubes (CNTs) are one of the most extensively studied nanostructures because of their unique properties. In terms of electroanalysis, the ability of CNTs to augment the electrochemical reactivity of important biomolecules and promote electron transfer reactions of proteins is of particular interest. The remarkable sensitivity of CNTs to changes in surface conductivity due to the presence of adsorbates permits their application as highly sensitive nanoscale sensors. CNT-modified electrodes have also demonstrated their utility as anchors for biomolecules such as nucleic acids, and their ability to diminish surface fouling effects. Consequently, CNTs are highly attractive to researchers as a basis for many electrochemical sensors. Similarly, synthetic diamonds electrochemical properties, such as superior chemical inertness and biocompatibility, make it desirable both for (bio) chemical sensing and as the electrochemical interface for biological systems. This is highlighted by the recent development of multiple electrochemical diamond-based biosensors and bio interfaces.","container-title":"Nanotechnology Reviews","DOI":"10.1515/ntrev-2017-0160","ISSN":"2191-9097, 2191-9089","issue":"1","language":"en","license":"http://creativecommons.org/licenses/by-nc-nd/3.0/","page":"19-41","source":"DOI.org (Crossref)","title":"Carbon nanomaterials and their application to electrochemical sensors: a review","title-short":"Carbon nanomaterials and their application to electrochemical sensors","volume":"7","author":[{"family":"Power","given":"Aoife C."},{"family":"Gorey","given":"Brian"},{"family":"Chandra","given":"Shaneel"},{"family":"Chapman","given":"James"}],"issued":{"date-parts":[["2018",2,23]]}}}],"schema":"https://github.com/citation-style-language/schema/raw/master/csl-citation.json"} </w:instrText>
      </w:r>
      <w:r w:rsidR="00077C5C">
        <w:rPr>
          <w:lang w:val="en-GB"/>
        </w:rPr>
        <w:fldChar w:fldCharType="separate"/>
      </w:r>
      <w:r w:rsidR="007E6AE9" w:rsidRPr="007E6AE9">
        <w:rPr>
          <w:rFonts w:cs="Arial"/>
        </w:rPr>
        <w:t>(Power et al. 2018)</w:t>
      </w:r>
      <w:r w:rsidR="00077C5C">
        <w:rPr>
          <w:lang w:val="en-GB"/>
        </w:rPr>
        <w:fldChar w:fldCharType="end"/>
      </w:r>
      <w:r w:rsidR="003405E9">
        <w:rPr>
          <w:lang w:val="en-GB"/>
        </w:rPr>
        <w:t xml:space="preserve"> </w:t>
      </w:r>
      <w:r w:rsidR="00016C41" w:rsidRPr="00016C41">
        <w:rPr>
          <w:lang w:val="en-GB"/>
        </w:rPr>
        <w:t>and metallic nanomaterials</w:t>
      </w:r>
      <w:r w:rsidR="00565C94">
        <w:rPr>
          <w:lang w:val="en-GB"/>
        </w:rPr>
        <w:t xml:space="preserve"> </w:t>
      </w:r>
      <w:r w:rsidR="00565C94">
        <w:rPr>
          <w:lang w:val="en-GB"/>
        </w:rPr>
        <w:fldChar w:fldCharType="begin"/>
      </w:r>
      <w:r w:rsidR="007E6AE9">
        <w:rPr>
          <w:lang w:val="en-GB"/>
        </w:rPr>
        <w:instrText xml:space="preserve"> ADDIN ZOTERO_ITEM CSL_CITATION {"citationID":"4pcOkVxH","properties":{"formattedCitation":"(Patella et al. 2024)","plainCitation":"(Patella et al. 2024)","noteIndex":0},"citationItems":[{"id":1427,"uris":["http://zotero.org/users/9090912/items/L3J3KXNY"],"itemData":{"id":1427,"type":"article-journal","abstract":"Hydrogen peroxide (H2O2) is a biomarker relevant for oxidative stress monitoring. Most chronic airway diseases are characterized by increased oxidative stress. To date, the main methods for the detection of this analyte are expensive and time-consuming laboratory techniques such as fluorometric and colorimetric assays. There is a growing interest in the development of electrochemical sensors for H2O2 detection due to their low cost, ease of use, sensitivity and rapid response. In this work, an electrochemical sensor based on gold nanowire arrays has been developed. Thanks to the catalytic activity of gold against hydrogen peroxide reduction and the high surface area of nanowires, this sensor allows the quantification of this analyte in a fast, efficient and selective way. The sensor was obtained by template electrodeposition and consists of gold nanowires about 5 μm high and with an average diameter of about 200 nm. The high active surface area of this electrode, about 7 times larger than a planar gold electrode, ensured a high sensitivity of the sensor (0.98 μA μM− 1cm− 2). The sensor allows the quantification of hydrogen peroxide in the range from 10 μM to 10 mM with a limit of detection of 3.2 μM. The sensor has excellent properties in terms of reproducibility, repeatability and selectivity. The sensor was validated by quantifying the hydrogen peroxide released by human airways A549 cells exposed or not to the pro-oxidant compound rotenone. The obtained results were validated by comparing them with those obtained by flow cytometry after staining the cells with the fluorescent superoxide-sensitive Mitosox Red probe giving a very good concordance.","container-title":"Talanta","DOI":"10.1016/j.talanta.2024.125772","ISSN":"00399140","journalAbbreviation":"Talanta","language":"en","page":"125772","source":"DOI.org (Crossref)","title":"Gold nanowires-based sensor for quantification of H2O2 released by human airway epithelial cells","volume":"272","author":[{"family":"Patella","given":"Bernardo"},{"family":"Di Vincenzo","given":"Serena"},{"family":"Moukri","given":"Nadia"},{"family":"Bonafede","given":"Francesco"},{"family":"Ferraro","given":"Maria"},{"family":"Lazzara","given":"Valentina"},{"family":"Giuffrè","given":"Maria Rita"},{"family":"Carbone","given":"Sonia"},{"family":"Aiello","given":"Giuseppe"},{"family":"Russo","given":"Michele"},{"family":"Cipollina","given":"Chiara"},{"family":"Inguanta","given":"Rosalinda"},{"family":"Pace","given":"Elisabetta"}],"issued":{"date-parts":[["2024",5]]}}}],"schema":"https://github.com/citation-style-language/schema/raw/master/csl-citation.json"} </w:instrText>
      </w:r>
      <w:r w:rsidR="00565C94">
        <w:rPr>
          <w:lang w:val="en-GB"/>
        </w:rPr>
        <w:fldChar w:fldCharType="separate"/>
      </w:r>
      <w:r w:rsidR="007E6AE9" w:rsidRPr="007E6AE9">
        <w:rPr>
          <w:rFonts w:cs="Arial"/>
        </w:rPr>
        <w:t>(Patella et al. 2024)</w:t>
      </w:r>
      <w:r w:rsidR="00565C94">
        <w:rPr>
          <w:lang w:val="en-GB"/>
        </w:rPr>
        <w:fldChar w:fldCharType="end"/>
      </w:r>
      <w:r w:rsidR="00016C41" w:rsidRPr="00016C41">
        <w:rPr>
          <w:lang w:val="en-GB"/>
        </w:rPr>
        <w:t xml:space="preserve">, provide </w:t>
      </w:r>
      <w:r w:rsidR="00D47206">
        <w:rPr>
          <w:lang w:val="en-GB"/>
        </w:rPr>
        <w:t xml:space="preserve">high </w:t>
      </w:r>
      <w:r w:rsidR="00016C41" w:rsidRPr="00016C41">
        <w:rPr>
          <w:lang w:val="en-GB"/>
        </w:rPr>
        <w:t>sensitivity and selectivity, making them ideal for real-time, on-site monitoring</w:t>
      </w:r>
      <w:r w:rsidRPr="00AA5C4C">
        <w:rPr>
          <w:lang w:val="en-GB"/>
        </w:rPr>
        <w:t xml:space="preserve">. This approach enables the detection of </w:t>
      </w:r>
      <w:r w:rsidR="00552CD1">
        <w:rPr>
          <w:lang w:val="en-GB"/>
        </w:rPr>
        <w:t>airways inflammation bio</w:t>
      </w:r>
      <w:r w:rsidRPr="00AA5C4C">
        <w:rPr>
          <w:lang w:val="en-GB"/>
        </w:rPr>
        <w:t>markers, thus improving the management of respiratory diseases and enabling personalized treatment strategies.</w:t>
      </w:r>
    </w:p>
    <w:p w14:paraId="27953EFA" w14:textId="5199842F" w:rsidR="00F33DF6" w:rsidRPr="0067369A" w:rsidRDefault="00F33DF6" w:rsidP="004F442D">
      <w:pPr>
        <w:pStyle w:val="CETBodytext"/>
        <w:rPr>
          <w:lang w:val="en-GB"/>
        </w:rPr>
      </w:pPr>
      <w:r>
        <w:rPr>
          <w:lang w:val="en-GB"/>
        </w:rPr>
        <w:t xml:space="preserve">For this purpose, </w:t>
      </w:r>
      <w:r w:rsidRPr="00371421">
        <w:rPr>
          <w:lang w:val="en-GB"/>
        </w:rPr>
        <w:t>in this work a novel multianalyte sensor platform, fabricated using laser scribing</w:t>
      </w:r>
      <w:r w:rsidR="00607E17">
        <w:rPr>
          <w:lang w:val="en-GB"/>
        </w:rPr>
        <w:t xml:space="preserve"> on ITO</w:t>
      </w:r>
      <w:r w:rsidR="00381FF5">
        <w:rPr>
          <w:lang w:val="en-GB"/>
        </w:rPr>
        <w:t>PET (</w:t>
      </w:r>
      <w:r w:rsidR="00381FF5" w:rsidRPr="00371421">
        <w:rPr>
          <w:lang w:val="en-GB"/>
        </w:rPr>
        <w:t>Indium tin oxide coated PET</w:t>
      </w:r>
      <w:r w:rsidR="00381FF5">
        <w:rPr>
          <w:lang w:val="en-GB"/>
        </w:rPr>
        <w:t>)</w:t>
      </w:r>
      <w:r w:rsidRPr="00371421">
        <w:rPr>
          <w:lang w:val="en-GB"/>
        </w:rPr>
        <w:t xml:space="preserve">, </w:t>
      </w:r>
      <w:r w:rsidR="00654793">
        <w:rPr>
          <w:lang w:val="en-GB"/>
        </w:rPr>
        <w:t>for the</w:t>
      </w:r>
      <w:r w:rsidRPr="00371421">
        <w:rPr>
          <w:lang w:val="en-GB"/>
        </w:rPr>
        <w:t xml:space="preserve"> detection of H</w:t>
      </w:r>
      <w:r w:rsidRPr="007314E9">
        <w:rPr>
          <w:vertAlign w:val="subscript"/>
          <w:lang w:val="en-GB"/>
        </w:rPr>
        <w:t>2</w:t>
      </w:r>
      <w:r w:rsidRPr="00371421">
        <w:rPr>
          <w:lang w:val="en-GB"/>
        </w:rPr>
        <w:t>O</w:t>
      </w:r>
      <w:r w:rsidRPr="007314E9">
        <w:rPr>
          <w:vertAlign w:val="subscript"/>
          <w:lang w:val="en-GB"/>
        </w:rPr>
        <w:t>2</w:t>
      </w:r>
      <w:r w:rsidRPr="00371421">
        <w:rPr>
          <w:lang w:val="en-GB"/>
        </w:rPr>
        <w:t xml:space="preserve">, and pH levels was </w:t>
      </w:r>
      <w:r w:rsidR="00F841D0">
        <w:rPr>
          <w:lang w:val="en-GB"/>
        </w:rPr>
        <w:t>developed</w:t>
      </w:r>
      <w:r>
        <w:rPr>
          <w:lang w:val="en-GB"/>
        </w:rPr>
        <w:t xml:space="preserve">. </w:t>
      </w:r>
      <w:r w:rsidR="004F442D" w:rsidRPr="004F442D">
        <w:rPr>
          <w:lang w:val="en-GB"/>
        </w:rPr>
        <w:t>Each electrode was selectively modified through electrodeposition. The electrode for H</w:t>
      </w:r>
      <w:r w:rsidR="004F442D" w:rsidRPr="004F442D">
        <w:rPr>
          <w:vertAlign w:val="subscript"/>
          <w:lang w:val="en-GB"/>
        </w:rPr>
        <w:t>2</w:t>
      </w:r>
      <w:r w:rsidR="004F442D" w:rsidRPr="004F442D">
        <w:rPr>
          <w:lang w:val="en-GB"/>
        </w:rPr>
        <w:t>O</w:t>
      </w:r>
      <w:r w:rsidR="004F442D" w:rsidRPr="004F442D">
        <w:rPr>
          <w:vertAlign w:val="subscript"/>
          <w:lang w:val="en-GB"/>
        </w:rPr>
        <w:t>2</w:t>
      </w:r>
      <w:r w:rsidR="004F442D" w:rsidRPr="004F442D">
        <w:rPr>
          <w:lang w:val="en-GB"/>
        </w:rPr>
        <w:t xml:space="preserve"> detection was enhanced with </w:t>
      </w:r>
      <w:r w:rsidR="003346F6">
        <w:rPr>
          <w:lang w:val="en-GB"/>
        </w:rPr>
        <w:t>rGO</w:t>
      </w:r>
      <w:r w:rsidR="003346F6" w:rsidRPr="004F442D">
        <w:rPr>
          <w:lang w:val="en-GB"/>
        </w:rPr>
        <w:t xml:space="preserve"> </w:t>
      </w:r>
      <w:r w:rsidR="003346F6">
        <w:rPr>
          <w:lang w:val="en-GB"/>
        </w:rPr>
        <w:t>(</w:t>
      </w:r>
      <w:r w:rsidR="004F442D" w:rsidRPr="004F442D">
        <w:rPr>
          <w:lang w:val="en-GB"/>
        </w:rPr>
        <w:t>reduced graphene oxide</w:t>
      </w:r>
      <w:r w:rsidR="003346F6">
        <w:rPr>
          <w:lang w:val="en-GB"/>
        </w:rPr>
        <w:t xml:space="preserve">) </w:t>
      </w:r>
      <w:r w:rsidR="004F442D" w:rsidRPr="004F442D">
        <w:rPr>
          <w:lang w:val="en-GB"/>
        </w:rPr>
        <w:t xml:space="preserve">and </w:t>
      </w:r>
      <w:r w:rsidR="003346F6">
        <w:rPr>
          <w:lang w:val="en-GB"/>
        </w:rPr>
        <w:t>AuNPs</w:t>
      </w:r>
      <w:r w:rsidR="003346F6" w:rsidRPr="003346F6">
        <w:rPr>
          <w:lang w:val="en-GB"/>
        </w:rPr>
        <w:t xml:space="preserve"> </w:t>
      </w:r>
      <w:r w:rsidR="003346F6">
        <w:rPr>
          <w:lang w:val="en-GB"/>
        </w:rPr>
        <w:t>(</w:t>
      </w:r>
      <w:r w:rsidR="003346F6" w:rsidRPr="004F442D">
        <w:rPr>
          <w:lang w:val="en-GB"/>
        </w:rPr>
        <w:t>gold nanoparticles</w:t>
      </w:r>
      <w:r w:rsidR="003346F6">
        <w:rPr>
          <w:lang w:val="en-GB"/>
        </w:rPr>
        <w:t>)</w:t>
      </w:r>
      <w:r w:rsidR="00594214">
        <w:rPr>
          <w:lang w:val="en-GB"/>
        </w:rPr>
        <w:t xml:space="preserve"> electrodeposition</w:t>
      </w:r>
      <w:r w:rsidR="004F442D" w:rsidRPr="004F442D">
        <w:rPr>
          <w:lang w:val="en-GB"/>
        </w:rPr>
        <w:t>, while the pH electrode was modified with the conductive polymer PANI (Polyaniline).</w:t>
      </w:r>
      <w:r w:rsidR="004F442D">
        <w:rPr>
          <w:lang w:val="en-GB"/>
        </w:rPr>
        <w:t xml:space="preserve"> </w:t>
      </w:r>
      <w:r w:rsidR="004F442D" w:rsidRPr="004F442D">
        <w:rPr>
          <w:lang w:val="en-GB"/>
        </w:rPr>
        <w:t xml:space="preserve">The sensors demonstrated excellent performance in </w:t>
      </w:r>
      <w:r w:rsidR="002143B2">
        <w:rPr>
          <w:lang w:val="en-GB"/>
        </w:rPr>
        <w:t>PBS (</w:t>
      </w:r>
      <w:r w:rsidR="008F5645">
        <w:rPr>
          <w:lang w:val="en-GB"/>
        </w:rPr>
        <w:t>phosphate buffer solution)</w:t>
      </w:r>
      <w:r w:rsidR="004F442D" w:rsidRPr="004F442D">
        <w:rPr>
          <w:lang w:val="en-GB"/>
        </w:rPr>
        <w:t>, accurately and sensitively detecting all analytes. Linear scan voltammetry</w:t>
      </w:r>
      <w:r w:rsidR="00C52404">
        <w:rPr>
          <w:lang w:val="en-GB"/>
        </w:rPr>
        <w:t xml:space="preserve"> (LSV)</w:t>
      </w:r>
      <w:r w:rsidR="004F442D" w:rsidRPr="004F442D">
        <w:rPr>
          <w:lang w:val="en-GB"/>
        </w:rPr>
        <w:t xml:space="preserve"> was utilized for the detection of H</w:t>
      </w:r>
      <w:r w:rsidR="004F442D" w:rsidRPr="000744C6">
        <w:rPr>
          <w:vertAlign w:val="subscript"/>
          <w:lang w:val="en-GB"/>
        </w:rPr>
        <w:t>2</w:t>
      </w:r>
      <w:r w:rsidR="004F442D" w:rsidRPr="004F442D">
        <w:rPr>
          <w:lang w:val="en-GB"/>
        </w:rPr>
        <w:t>O</w:t>
      </w:r>
      <w:r w:rsidR="004F442D" w:rsidRPr="000744C6">
        <w:rPr>
          <w:vertAlign w:val="subscript"/>
          <w:lang w:val="en-GB"/>
        </w:rPr>
        <w:t>2</w:t>
      </w:r>
      <w:r w:rsidR="00C121A0">
        <w:rPr>
          <w:lang w:val="en-GB"/>
        </w:rPr>
        <w:t xml:space="preserve"> </w:t>
      </w:r>
      <w:r w:rsidR="004F442D" w:rsidRPr="004F442D">
        <w:rPr>
          <w:lang w:val="en-GB"/>
        </w:rPr>
        <w:t xml:space="preserve">and potentiometry was used for pH level measuring. This approach demonstrated the </w:t>
      </w:r>
      <w:r w:rsidR="00D84995">
        <w:rPr>
          <w:lang w:val="en-GB"/>
        </w:rPr>
        <w:t>device</w:t>
      </w:r>
      <w:r w:rsidR="004F442D" w:rsidRPr="004F442D">
        <w:rPr>
          <w:lang w:val="en-GB"/>
        </w:rPr>
        <w:t xml:space="preserve"> efficacy in </w:t>
      </w:r>
      <w:r w:rsidR="003346F6" w:rsidRPr="004F442D">
        <w:rPr>
          <w:lang w:val="en-GB"/>
        </w:rPr>
        <w:t>analysing</w:t>
      </w:r>
      <w:r w:rsidR="004F442D" w:rsidRPr="004F442D">
        <w:rPr>
          <w:lang w:val="en-GB"/>
        </w:rPr>
        <w:t xml:space="preserve"> multiple analytes simultaneously.</w:t>
      </w:r>
    </w:p>
    <w:p w14:paraId="7EBF9143" w14:textId="0204C7B2" w:rsidR="00E615E5" w:rsidRDefault="005F599C" w:rsidP="009D4E64">
      <w:pPr>
        <w:pStyle w:val="CETHeading1"/>
      </w:pPr>
      <w:r>
        <w:t>Experimental</w:t>
      </w:r>
      <w:r w:rsidR="00F33DF6">
        <w:t xml:space="preserve"> </w:t>
      </w:r>
    </w:p>
    <w:p w14:paraId="65A0EB3A" w14:textId="71C4088D" w:rsidR="00AE0B52" w:rsidRPr="00AE0B52" w:rsidRDefault="00AE0B52" w:rsidP="00AE0B52">
      <w:pPr>
        <w:pStyle w:val="CETBodytext"/>
      </w:pPr>
    </w:p>
    <w:p w14:paraId="3ADCE09D" w14:textId="77777777" w:rsidR="0066788F" w:rsidRDefault="0066788F" w:rsidP="00A67730">
      <w:pPr>
        <w:pStyle w:val="CETBodytext"/>
        <w:keepNext/>
        <w:jc w:val="center"/>
      </w:pPr>
      <w:r>
        <w:rPr>
          <w:noProof/>
        </w:rPr>
        <w:drawing>
          <wp:inline distT="0" distB="0" distL="0" distR="0" wp14:anchorId="683BC492" wp14:editId="5804F89D">
            <wp:extent cx="4943935" cy="2350394"/>
            <wp:effectExtent l="0" t="0" r="0" b="0"/>
            <wp:docPr id="1726898794" name="Immagine 2" descr="Immagine che contiene testo, schermata, Rettangolo, design&#10;&#10;Descrizione generata automaticamente">
              <a:extLst xmlns:a="http://schemas.openxmlformats.org/drawingml/2006/main">
                <a:ext uri="{FF2B5EF4-FFF2-40B4-BE49-F238E27FC236}">
                  <a16:creationId xmlns:a16="http://schemas.microsoft.com/office/drawing/2014/main" id="{CFFB97DD-8102-7990-A9D9-C7B0CA9C3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98794" name="Immagine 2" descr="Immagine che contiene testo, schermata, Rettangolo, design&#10;&#10;Descrizione generata automaticamente">
                      <a:extLst>
                        <a:ext uri="{FF2B5EF4-FFF2-40B4-BE49-F238E27FC236}">
                          <a16:creationId xmlns:a16="http://schemas.microsoft.com/office/drawing/2014/main" id="{CFFB97DD-8102-7990-A9D9-C7B0CA9C39E1}"/>
                        </a:ext>
                      </a:extLst>
                    </pic:cNvPr>
                    <pic:cNvPicPr>
                      <a:picLocks noChangeAspect="1"/>
                    </pic:cNvPicPr>
                  </pic:nvPicPr>
                  <pic:blipFill>
                    <a:blip r:embed="rId11"/>
                    <a:stretch>
                      <a:fillRect/>
                    </a:stretch>
                  </pic:blipFill>
                  <pic:spPr>
                    <a:xfrm>
                      <a:off x="0" y="0"/>
                      <a:ext cx="4953597" cy="2354988"/>
                    </a:xfrm>
                    <a:prstGeom prst="rect">
                      <a:avLst/>
                    </a:prstGeom>
                  </pic:spPr>
                </pic:pic>
              </a:graphicData>
            </a:graphic>
          </wp:inline>
        </w:drawing>
      </w:r>
    </w:p>
    <w:p w14:paraId="45D8DFC1" w14:textId="6ADB59D6" w:rsidR="0066788F" w:rsidRDefault="0066788F" w:rsidP="00280BA3">
      <w:pPr>
        <w:pStyle w:val="CETCaption"/>
      </w:pPr>
      <w:bookmarkStart w:id="1" w:name="_Ref184480022"/>
      <w:r>
        <w:t xml:space="preserve">Figure </w:t>
      </w:r>
      <w:r>
        <w:fldChar w:fldCharType="begin"/>
      </w:r>
      <w:r>
        <w:instrText xml:space="preserve"> SEQ Figure \* ARABIC </w:instrText>
      </w:r>
      <w:r>
        <w:fldChar w:fldCharType="separate"/>
      </w:r>
      <w:r w:rsidR="00F61AA8">
        <w:rPr>
          <w:noProof/>
        </w:rPr>
        <w:t>1</w:t>
      </w:r>
      <w:r>
        <w:fldChar w:fldCharType="end"/>
      </w:r>
      <w:bookmarkEnd w:id="1"/>
      <w:r w:rsidR="006F2294">
        <w:t xml:space="preserve"> Multianalyte </w:t>
      </w:r>
      <w:r w:rsidR="005C5328">
        <w:t xml:space="preserve">sensor fabrication scheme from ITOPET sheet. </w:t>
      </w:r>
    </w:p>
    <w:p w14:paraId="0C1A64ED" w14:textId="43CCD3B7" w:rsidR="009D4E64" w:rsidRPr="009D4E64" w:rsidRDefault="00F25A05" w:rsidP="009D4E64">
      <w:pPr>
        <w:pStyle w:val="CETBodytext"/>
        <w:rPr>
          <w:lang w:val="en-IE"/>
        </w:rPr>
      </w:pPr>
      <w:r w:rsidRPr="00F25A05">
        <w:rPr>
          <w:lang w:val="en-GB"/>
        </w:rPr>
        <w:t>The</w:t>
      </w:r>
      <w:r w:rsidR="009D4E64">
        <w:rPr>
          <w:lang w:val="en-GB"/>
        </w:rPr>
        <w:t xml:space="preserve"> ITOPET</w:t>
      </w:r>
      <w:r w:rsidRPr="00F25A05">
        <w:rPr>
          <w:lang w:val="en-GB"/>
        </w:rPr>
        <w:t xml:space="preserve"> sheets were used as a substrate for the fabrication of the multi-analyte device.</w:t>
      </w:r>
      <w:r w:rsidR="009D4E64" w:rsidRPr="009D4E64">
        <w:rPr>
          <w:rFonts w:ascii="Times New Roman" w:hAnsi="Times New Roman"/>
          <w:szCs w:val="24"/>
          <w:lang w:val="en-IE" w:eastAsia="en-IE"/>
        </w:rPr>
        <w:t xml:space="preserve"> </w:t>
      </w:r>
      <w:r w:rsidR="009D4E64" w:rsidRPr="009D4E64">
        <w:rPr>
          <w:lang w:val="en-IE"/>
        </w:rPr>
        <w:t>On this sheet, two working electrodes (E1, E2), a reference electrode (R), and a counter electrode (CE) were fabricated</w:t>
      </w:r>
      <w:r w:rsidR="00EB3DF4">
        <w:rPr>
          <w:lang w:val="en-IE"/>
        </w:rPr>
        <w:t xml:space="preserve"> as summar</w:t>
      </w:r>
      <w:r w:rsidR="00E131A0">
        <w:rPr>
          <w:lang w:val="en-IE"/>
        </w:rPr>
        <w:t xml:space="preserve">ized in the </w:t>
      </w:r>
      <w:r w:rsidR="00E131A0">
        <w:rPr>
          <w:lang w:val="en-IE"/>
        </w:rPr>
        <w:fldChar w:fldCharType="begin"/>
      </w:r>
      <w:r w:rsidR="00E131A0">
        <w:rPr>
          <w:lang w:val="en-IE"/>
        </w:rPr>
        <w:instrText xml:space="preserve"> REF _Ref184480022 \h </w:instrText>
      </w:r>
      <w:r w:rsidR="00E131A0">
        <w:rPr>
          <w:lang w:val="en-IE"/>
        </w:rPr>
      </w:r>
      <w:r w:rsidR="00E131A0">
        <w:rPr>
          <w:lang w:val="en-IE"/>
        </w:rPr>
        <w:fldChar w:fldCharType="separate"/>
      </w:r>
      <w:r w:rsidR="00E131A0">
        <w:t xml:space="preserve">Figure </w:t>
      </w:r>
      <w:r w:rsidR="00E131A0">
        <w:rPr>
          <w:noProof/>
        </w:rPr>
        <w:t>1</w:t>
      </w:r>
      <w:r w:rsidR="00E131A0">
        <w:rPr>
          <w:lang w:val="en-IE"/>
        </w:rPr>
        <w:fldChar w:fldCharType="end"/>
      </w:r>
      <w:r w:rsidR="00E131A0">
        <w:rPr>
          <w:lang w:val="en-IE"/>
        </w:rPr>
        <w:t xml:space="preserve"> scheme</w:t>
      </w:r>
      <w:r w:rsidR="009D4E64" w:rsidRPr="009D4E64">
        <w:rPr>
          <w:lang w:val="en-IE"/>
        </w:rPr>
        <w:t>.</w:t>
      </w:r>
      <w:r w:rsidR="009D4E64">
        <w:rPr>
          <w:lang w:val="en-IE"/>
        </w:rPr>
        <w:t xml:space="preserve"> </w:t>
      </w:r>
    </w:p>
    <w:p w14:paraId="34034326" w14:textId="5EA21F26" w:rsidR="00A876ED" w:rsidRPr="00A876ED" w:rsidRDefault="0025131F" w:rsidP="00A876ED">
      <w:pPr>
        <w:pStyle w:val="CETBodytext"/>
        <w:rPr>
          <w:lang w:val="en-IE"/>
        </w:rPr>
      </w:pPr>
      <w:r w:rsidRPr="0025131F">
        <w:rPr>
          <w:lang w:val="en-IE"/>
        </w:rPr>
        <w:t xml:space="preserve">The design of the four electrodes was </w:t>
      </w:r>
      <w:r w:rsidR="001C2886">
        <w:rPr>
          <w:lang w:val="en-IE"/>
        </w:rPr>
        <w:t>obtained</w:t>
      </w:r>
      <w:r w:rsidR="001C2886" w:rsidRPr="0025131F">
        <w:rPr>
          <w:lang w:val="en-IE"/>
        </w:rPr>
        <w:t xml:space="preserve"> </w:t>
      </w:r>
      <w:r w:rsidRPr="0025131F">
        <w:rPr>
          <w:lang w:val="en-IE"/>
        </w:rPr>
        <w:t xml:space="preserve">onto the ITOPET substrate using laser ablation. </w:t>
      </w:r>
      <w:r w:rsidR="001C2886">
        <w:rPr>
          <w:lang w:val="en-IE"/>
        </w:rPr>
        <w:t xml:space="preserve">Particularly, the laser locally removes the ITO layer making possible to obtain different patterns, such as in Figure 1. </w:t>
      </w:r>
      <w:r w:rsidRPr="0025131F">
        <w:rPr>
          <w:lang w:val="en-IE"/>
        </w:rPr>
        <w:t>This</w:t>
      </w:r>
      <w:r w:rsidR="001C2886">
        <w:rPr>
          <w:lang w:val="en-IE"/>
        </w:rPr>
        <w:t xml:space="preserve"> goal</w:t>
      </w:r>
      <w:r w:rsidRPr="0025131F">
        <w:rPr>
          <w:lang w:val="en-IE"/>
        </w:rPr>
        <w:t xml:space="preserve"> was </w:t>
      </w:r>
      <w:r w:rsidR="001C2886">
        <w:rPr>
          <w:lang w:val="en-IE"/>
        </w:rPr>
        <w:t>obtained</w:t>
      </w:r>
      <w:r w:rsidRPr="0025131F">
        <w:rPr>
          <w:lang w:val="en-IE"/>
        </w:rPr>
        <w:t xml:space="preserve"> with a laser cutter apparatus equipped with a CO</w:t>
      </w:r>
      <w:r w:rsidRPr="0025131F">
        <w:rPr>
          <w:rFonts w:ascii="Cambria Math" w:hAnsi="Cambria Math" w:cs="Cambria Math"/>
          <w:lang w:val="en-IE"/>
        </w:rPr>
        <w:t>₂</w:t>
      </w:r>
      <w:r w:rsidRPr="0025131F">
        <w:rPr>
          <w:lang w:val="en-IE"/>
        </w:rPr>
        <w:t xml:space="preserve"> laser.</w:t>
      </w:r>
      <w:r w:rsidR="00EC2B89">
        <w:rPr>
          <w:lang w:val="en-IE"/>
        </w:rPr>
        <w:t xml:space="preserve"> </w:t>
      </w:r>
      <w:r w:rsidR="00680517" w:rsidRPr="00680517">
        <w:rPr>
          <w:lang w:val="en-IE"/>
        </w:rPr>
        <w:t xml:space="preserve">A power setting of 3.5% </w:t>
      </w:r>
      <w:r w:rsidR="007E4565">
        <w:rPr>
          <w:lang w:val="en-IE"/>
        </w:rPr>
        <w:t>(of the machine nominal 50</w:t>
      </w:r>
      <w:r w:rsidR="004A3DD0">
        <w:rPr>
          <w:lang w:val="en-IE"/>
        </w:rPr>
        <w:t xml:space="preserve"> </w:t>
      </w:r>
      <w:r w:rsidR="007E4565">
        <w:rPr>
          <w:lang w:val="en-IE"/>
        </w:rPr>
        <w:t xml:space="preserve">W) </w:t>
      </w:r>
      <w:r w:rsidR="00680517" w:rsidRPr="00680517">
        <w:rPr>
          <w:lang w:val="en-IE"/>
        </w:rPr>
        <w:t>and a scanning speed of 50 mm/s were employed to ensure the complete removal of the ITO layer.</w:t>
      </w:r>
      <w:r w:rsidR="001C2886">
        <w:rPr>
          <w:lang w:val="en-IE"/>
        </w:rPr>
        <w:t xml:space="preserve"> Those parameters were optimized </w:t>
      </w:r>
      <w:proofErr w:type="gramStart"/>
      <w:r w:rsidR="001C2886">
        <w:rPr>
          <w:lang w:val="en-IE"/>
        </w:rPr>
        <w:t>in order to</w:t>
      </w:r>
      <w:proofErr w:type="gramEnd"/>
      <w:r w:rsidR="001C2886">
        <w:rPr>
          <w:lang w:val="en-IE"/>
        </w:rPr>
        <w:t xml:space="preserve"> obtain a perfect electrical isolation of the electrodes.</w:t>
      </w:r>
    </w:p>
    <w:p w14:paraId="075AD690" w14:textId="4946E680" w:rsidR="0025131F" w:rsidRDefault="00206D75" w:rsidP="0011052D">
      <w:pPr>
        <w:pStyle w:val="CETBodytext"/>
      </w:pPr>
      <w:r w:rsidRPr="00206D75">
        <w:rPr>
          <w:lang w:val="en-GB"/>
        </w:rPr>
        <w:t>The area designated for the reference electrode (R) was coated with a silver/silver chloride (Ag/AgCl) paste. The counter electrode (CE) area was sputtered with a thin layer of gold. The electrical contacts were made using conductive copper tape. The two working electrodes were electrodeposited with rGO/AuNPs for E1 and rGO/AuNPs/PANI for E2.</w:t>
      </w:r>
    </w:p>
    <w:p w14:paraId="6032CD73" w14:textId="39F6CABE" w:rsidR="00FC23D4" w:rsidRDefault="00E0586B" w:rsidP="00FC23D4">
      <w:pPr>
        <w:pStyle w:val="CETheadingx"/>
      </w:pPr>
      <w:r>
        <w:t xml:space="preserve">rGO/AuNPs deposition </w:t>
      </w:r>
    </w:p>
    <w:p w14:paraId="6C5D85F1" w14:textId="77777777" w:rsidR="00846B51" w:rsidRDefault="00FC23D4" w:rsidP="00846B51">
      <w:pPr>
        <w:pStyle w:val="CETBodytext"/>
      </w:pPr>
      <w:r>
        <w:t xml:space="preserve">The </w:t>
      </w:r>
      <w:r w:rsidR="007A0007">
        <w:t>rGO/AuNPs co-</w:t>
      </w:r>
      <w:r>
        <w:t xml:space="preserve">deposition was carried out using an acetate buffer solution (ABS, pH 5) containing 0.5 mg/mL of graphene oxide and 0.5 mM of chloroauric acid. The sensor was fixed to a glass slide and placed inside a cell fabricated via 3D printing, where 10 mL of the previously described solution was used. </w:t>
      </w:r>
    </w:p>
    <w:p w14:paraId="0A41F62E" w14:textId="2663EE37" w:rsidR="00E0586B" w:rsidRPr="00E0586B" w:rsidRDefault="00846B51" w:rsidP="00846B51">
      <w:pPr>
        <w:pStyle w:val="CETBodytext"/>
      </w:pPr>
      <w:r>
        <w:t>The electrodeposition was carried out by applying a constant potential of -0.8 V for 200 s.</w:t>
      </w:r>
      <w:r w:rsidR="00FC23D4">
        <w:t xml:space="preserve"> The </w:t>
      </w:r>
      <w:proofErr w:type="gramStart"/>
      <w:r w:rsidR="00FC23D4">
        <w:t>contact</w:t>
      </w:r>
      <w:proofErr w:type="gramEnd"/>
      <w:r w:rsidR="00FC23D4">
        <w:t xml:space="preserve"> for the working electrode (ITOPET) was ensured by applying copper tape, while a platinum mesh was used as the counter electrode, and a saturated calomel electrode (SCE) served as the reference electrode. This process resulted in a deposited layer of 0.72 cm² (1.8 x 0.4 cm).</w:t>
      </w:r>
    </w:p>
    <w:p w14:paraId="3A18557B" w14:textId="6FF5D3E4" w:rsidR="00705ED6" w:rsidRPr="00705ED6" w:rsidRDefault="00B03221" w:rsidP="00705ED6">
      <w:pPr>
        <w:pStyle w:val="CETheadingx"/>
      </w:pPr>
      <w:r>
        <w:lastRenderedPageBreak/>
        <w:t xml:space="preserve">PANI deposition </w:t>
      </w:r>
    </w:p>
    <w:p w14:paraId="4EB7DD05" w14:textId="037CCB94" w:rsidR="00B03221" w:rsidRPr="00705ED6" w:rsidRDefault="00705ED6" w:rsidP="00705ED6">
      <w:pPr>
        <w:pStyle w:val="CETBodytext"/>
        <w:rPr>
          <w:lang w:val="en-IE"/>
        </w:rPr>
      </w:pPr>
      <w:r w:rsidRPr="00705ED6">
        <w:rPr>
          <w:lang w:val="en-IE"/>
        </w:rPr>
        <w:t xml:space="preserve">For the electrodeposition of </w:t>
      </w:r>
      <w:r w:rsidR="000C7475">
        <w:rPr>
          <w:lang w:val="en-IE"/>
        </w:rPr>
        <w:t>PANI</w:t>
      </w:r>
      <w:r w:rsidRPr="00705ED6">
        <w:rPr>
          <w:lang w:val="en-IE"/>
        </w:rPr>
        <w:t xml:space="preserve">, an electrolytic solution of 0.1 M aniline in 1 M sulfuric acid was used. The electrodeposition was performed using a </w:t>
      </w:r>
      <w:proofErr w:type="spellStart"/>
      <w:r w:rsidRPr="00705ED6">
        <w:rPr>
          <w:lang w:val="en-IE"/>
        </w:rPr>
        <w:t>potentiostatic</w:t>
      </w:r>
      <w:proofErr w:type="spellEnd"/>
      <w:r w:rsidRPr="00705ED6">
        <w:rPr>
          <w:lang w:val="en-IE"/>
        </w:rPr>
        <w:t xml:space="preserve"> technique at +2 V for 90 s. The same three-electrode system was used</w:t>
      </w:r>
      <w:r w:rsidR="00C121A0">
        <w:rPr>
          <w:lang w:val="en-IE"/>
        </w:rPr>
        <w:t>. T</w:t>
      </w:r>
      <w:r w:rsidRPr="00705ED6">
        <w:rPr>
          <w:lang w:val="en-IE"/>
        </w:rPr>
        <w:t xml:space="preserve">he contact with the working electrode (ITOPET) was ensured by applying copper tape, a platinum mesh was used as counter electrode, and a </w:t>
      </w:r>
      <w:r>
        <w:rPr>
          <w:lang w:val="en-IE"/>
        </w:rPr>
        <w:t>SCE</w:t>
      </w:r>
      <w:r w:rsidRPr="00705ED6">
        <w:rPr>
          <w:lang w:val="en-IE"/>
        </w:rPr>
        <w:t xml:space="preserve"> electrode served as the reference electrode.</w:t>
      </w:r>
    </w:p>
    <w:p w14:paraId="6CAA5D3A" w14:textId="7E908332" w:rsidR="0025131F" w:rsidRDefault="001777A1" w:rsidP="001777A1">
      <w:pPr>
        <w:pStyle w:val="CETheadingx"/>
      </w:pPr>
      <w:r>
        <w:t>Electrochemical measurement</w:t>
      </w:r>
    </w:p>
    <w:p w14:paraId="6964D281" w14:textId="77777777" w:rsidR="00D42E0D" w:rsidRDefault="00C6151D" w:rsidP="00FF37A7">
      <w:pPr>
        <w:pStyle w:val="CETBodytext"/>
        <w:spacing w:after="240"/>
        <w:rPr>
          <w:lang w:val="en-GB"/>
        </w:rPr>
      </w:pPr>
      <w:r w:rsidRPr="00C6151D">
        <w:rPr>
          <w:lang w:val="en-GB"/>
        </w:rPr>
        <w:t xml:space="preserve">All </w:t>
      </w:r>
      <w:r w:rsidR="00A77736">
        <w:rPr>
          <w:lang w:val="en-GB"/>
        </w:rPr>
        <w:t xml:space="preserve">sensing </w:t>
      </w:r>
      <w:r w:rsidR="008824C5">
        <w:rPr>
          <w:lang w:val="en-GB"/>
        </w:rPr>
        <w:t xml:space="preserve">electrochemical measurement </w:t>
      </w:r>
      <w:r w:rsidRPr="00C6151D">
        <w:rPr>
          <w:lang w:val="en-GB"/>
        </w:rPr>
        <w:t>were performed inside a 3D-printed cell capable of holding a solution volume of 4 mL. When the sensor was placed inside the cell, an electrode area of approximately 0.52 cm² (1.3 x 0.4 cm) was exposed.</w:t>
      </w:r>
      <w:r w:rsidR="008824C5">
        <w:rPr>
          <w:lang w:val="en-GB"/>
        </w:rPr>
        <w:t xml:space="preserve"> </w:t>
      </w:r>
      <w:r w:rsidR="00086350" w:rsidRPr="00086350">
        <w:rPr>
          <w:lang w:val="en-GB"/>
        </w:rPr>
        <w:t xml:space="preserve">The internal </w:t>
      </w:r>
      <w:r w:rsidR="00086350">
        <w:rPr>
          <w:lang w:val="en-GB"/>
        </w:rPr>
        <w:t xml:space="preserve">ITOPET </w:t>
      </w:r>
      <w:r w:rsidR="00086350" w:rsidRPr="00086350">
        <w:rPr>
          <w:lang w:val="en-GB"/>
        </w:rPr>
        <w:t>electrode coated with Ag/AgCl was used as the reference electrode, while the gold-sputtered electrode was used as the counter electrode.</w:t>
      </w:r>
      <w:r w:rsidR="00D42E0D">
        <w:rPr>
          <w:lang w:val="en-GB"/>
        </w:rPr>
        <w:t xml:space="preserve"> </w:t>
      </w:r>
    </w:p>
    <w:p w14:paraId="075D415E" w14:textId="6EF41846" w:rsidR="00FF37A7" w:rsidRPr="00FF37A7" w:rsidRDefault="00A328D4" w:rsidP="00FF37A7">
      <w:pPr>
        <w:pStyle w:val="CETBodytext"/>
        <w:spacing w:after="240"/>
        <w:rPr>
          <w:lang w:val="en-IE"/>
        </w:rPr>
      </w:pPr>
      <w:r>
        <w:rPr>
          <w:lang w:val="en-IE"/>
        </w:rPr>
        <w:t>LSW</w:t>
      </w:r>
      <w:r w:rsidR="00FF37A7" w:rsidRPr="00FF37A7">
        <w:rPr>
          <w:lang w:val="en-IE"/>
        </w:rPr>
        <w:t xml:space="preserve"> for </w:t>
      </w:r>
      <w:r w:rsidR="0028684A">
        <w:rPr>
          <w:lang w:val="en-IE"/>
        </w:rPr>
        <w:t>H</w:t>
      </w:r>
      <w:r w:rsidR="0028684A" w:rsidRPr="0028684A">
        <w:rPr>
          <w:vertAlign w:val="subscript"/>
          <w:lang w:val="en-IE"/>
        </w:rPr>
        <w:t>2</w:t>
      </w:r>
      <w:r w:rsidR="0028684A">
        <w:rPr>
          <w:lang w:val="en-IE"/>
        </w:rPr>
        <w:t>O</w:t>
      </w:r>
      <w:r w:rsidR="0028684A" w:rsidRPr="0028684A">
        <w:rPr>
          <w:vertAlign w:val="subscript"/>
          <w:lang w:val="en-IE"/>
        </w:rPr>
        <w:t>2</w:t>
      </w:r>
      <w:r w:rsidR="00FF37A7" w:rsidRPr="00FF37A7">
        <w:rPr>
          <w:lang w:val="en-IE"/>
        </w:rPr>
        <w:t xml:space="preserve"> calibration was performed over a potential range from 0.2 V to -1.2 V with a scan rate of 25 mV/s.</w:t>
      </w:r>
      <w:r w:rsidR="00FF37A7">
        <w:rPr>
          <w:lang w:val="en-IE"/>
        </w:rPr>
        <w:t xml:space="preserve"> </w:t>
      </w:r>
      <w:r w:rsidR="00FF37A7" w:rsidRPr="00FF37A7">
        <w:rPr>
          <w:lang w:val="en-IE"/>
        </w:rPr>
        <w:t xml:space="preserve">For calibration, solutions of 0.088 M and 0.0088 M </w:t>
      </w:r>
      <w:r w:rsidR="0014375B" w:rsidRPr="004F442D">
        <w:rPr>
          <w:lang w:val="en-GB"/>
        </w:rPr>
        <w:t>H</w:t>
      </w:r>
      <w:r w:rsidR="0014375B" w:rsidRPr="000744C6">
        <w:rPr>
          <w:vertAlign w:val="subscript"/>
          <w:lang w:val="en-GB"/>
        </w:rPr>
        <w:t>2</w:t>
      </w:r>
      <w:r w:rsidR="0014375B" w:rsidRPr="004F442D">
        <w:rPr>
          <w:lang w:val="en-GB"/>
        </w:rPr>
        <w:t>O</w:t>
      </w:r>
      <w:r w:rsidR="0014375B" w:rsidRPr="000744C6">
        <w:rPr>
          <w:vertAlign w:val="subscript"/>
          <w:lang w:val="en-GB"/>
        </w:rPr>
        <w:t>2</w:t>
      </w:r>
      <w:r w:rsidR="0014375B">
        <w:rPr>
          <w:lang w:val="en-IE"/>
        </w:rPr>
        <w:t xml:space="preserve"> i</w:t>
      </w:r>
      <w:r w:rsidR="00FF37A7" w:rsidRPr="00FF37A7">
        <w:rPr>
          <w:lang w:val="en-IE"/>
        </w:rPr>
        <w:t xml:space="preserve">n PBS (pH = 7.4) were used. The cell was filled with 4 mL of PBS, concentration was progressively increased </w:t>
      </w:r>
      <w:r w:rsidR="00FF37A7">
        <w:rPr>
          <w:lang w:val="en-IE"/>
        </w:rPr>
        <w:t>in</w:t>
      </w:r>
      <w:r w:rsidR="0028684A">
        <w:rPr>
          <w:lang w:val="en-IE"/>
        </w:rPr>
        <w:t xml:space="preserve"> the</w:t>
      </w:r>
      <w:r w:rsidR="00FF37A7">
        <w:rPr>
          <w:lang w:val="en-IE"/>
        </w:rPr>
        <w:t xml:space="preserve"> </w:t>
      </w:r>
      <w:r w:rsidR="00FF37A7" w:rsidRPr="00FF37A7">
        <w:rPr>
          <w:lang w:val="en-IE"/>
        </w:rPr>
        <w:t>concentration range</w:t>
      </w:r>
      <w:r w:rsidR="00FF37A7">
        <w:rPr>
          <w:lang w:val="en-IE"/>
        </w:rPr>
        <w:t xml:space="preserve"> of </w:t>
      </w:r>
      <w:r w:rsidR="00FF37A7" w:rsidRPr="00FF37A7">
        <w:rPr>
          <w:lang w:val="en-IE"/>
        </w:rPr>
        <w:t xml:space="preserve">25–6000 </w:t>
      </w:r>
      <w:proofErr w:type="spellStart"/>
      <w:r w:rsidR="00FF37A7" w:rsidRPr="00FF37A7">
        <w:rPr>
          <w:lang w:val="en-IE"/>
        </w:rPr>
        <w:t>μM</w:t>
      </w:r>
      <w:proofErr w:type="spellEnd"/>
      <w:r w:rsidR="00FF37A7" w:rsidRPr="00FF37A7">
        <w:rPr>
          <w:lang w:val="en-IE"/>
        </w:rPr>
        <w:t>.</w:t>
      </w:r>
    </w:p>
    <w:p w14:paraId="3A865C90" w14:textId="1BC281DA" w:rsidR="00767A24" w:rsidRPr="00767A24" w:rsidRDefault="00767A24" w:rsidP="00767A24">
      <w:pPr>
        <w:pStyle w:val="CETBodytext"/>
        <w:rPr>
          <w:b/>
          <w:sz w:val="20"/>
        </w:rPr>
      </w:pPr>
      <w:r w:rsidRPr="00767A24">
        <w:t xml:space="preserve">All electrochemical measurements were performed using a PAR </w:t>
      </w:r>
      <w:proofErr w:type="spellStart"/>
      <w:r w:rsidRPr="00767A24">
        <w:t>potentiostat</w:t>
      </w:r>
      <w:proofErr w:type="spellEnd"/>
      <w:r w:rsidRPr="00767A24">
        <w:t>/</w:t>
      </w:r>
      <w:proofErr w:type="spellStart"/>
      <w:r w:rsidRPr="00767A24">
        <w:t>galvanostat</w:t>
      </w:r>
      <w:proofErr w:type="spellEnd"/>
      <w:r w:rsidRPr="00767A24">
        <w:t xml:space="preserve"> (PARSTAT, model 2273).</w:t>
      </w:r>
    </w:p>
    <w:p w14:paraId="5741900F" w14:textId="2F67C1E6" w:rsidR="00453E24" w:rsidRDefault="00491839" w:rsidP="00491839">
      <w:pPr>
        <w:pStyle w:val="CETHeading1"/>
      </w:pPr>
      <w:r>
        <w:t xml:space="preserve">Results and discussion </w:t>
      </w:r>
      <w:r w:rsidR="005F599C">
        <w:t xml:space="preserve"> </w:t>
      </w:r>
    </w:p>
    <w:p w14:paraId="2C729DC5" w14:textId="77777777" w:rsidR="003144F4" w:rsidRDefault="003144F4" w:rsidP="00372983">
      <w:pPr>
        <w:pStyle w:val="CETBodytext"/>
        <w:rPr>
          <w:lang w:val="en-GB"/>
        </w:rPr>
      </w:pPr>
    </w:p>
    <w:p w14:paraId="1FCD2FBB" w14:textId="349753B2" w:rsidR="00372983" w:rsidRDefault="005C6E35" w:rsidP="00372983">
      <w:pPr>
        <w:pStyle w:val="CETBodytext"/>
      </w:pPr>
      <w:r w:rsidRPr="005C6E35">
        <w:rPr>
          <w:noProof/>
          <w:lang w:val="en-GB"/>
        </w:rPr>
        <w:drawing>
          <wp:inline distT="0" distB="0" distL="0" distR="0" wp14:anchorId="388DAE3C" wp14:editId="7EEF5DC3">
            <wp:extent cx="5661374" cy="2412000"/>
            <wp:effectExtent l="0" t="0" r="0" b="7620"/>
            <wp:docPr id="607352620" name="Immagine 2" descr="Immagine che contiene schermata, natura, bianco e nero, arte&#10;&#10;Descrizione generata automaticamente">
              <a:extLst xmlns:a="http://schemas.openxmlformats.org/drawingml/2006/main">
                <a:ext uri="{FF2B5EF4-FFF2-40B4-BE49-F238E27FC236}">
                  <a16:creationId xmlns:a16="http://schemas.microsoft.com/office/drawing/2014/main" id="{8A9A6714-567A-D09C-7DB7-D6BA9C52D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52620" name="Immagine 2" descr="Immagine che contiene schermata, natura, bianco e nero, arte&#10;&#10;Descrizione generata automaticamente">
                      <a:extLst>
                        <a:ext uri="{FF2B5EF4-FFF2-40B4-BE49-F238E27FC236}">
                          <a16:creationId xmlns:a16="http://schemas.microsoft.com/office/drawing/2014/main" id="{8A9A6714-567A-D09C-7DB7-D6BA9C52D035}"/>
                        </a:ext>
                      </a:extLst>
                    </pic:cNvPr>
                    <pic:cNvPicPr>
                      <a:picLocks noChangeAspect="1"/>
                    </pic:cNvPicPr>
                  </pic:nvPicPr>
                  <pic:blipFill rotWithShape="1">
                    <a:blip r:embed="rId12"/>
                    <a:srcRect l="15591" t="20769" r="25119" b="34326"/>
                    <a:stretch/>
                  </pic:blipFill>
                  <pic:spPr bwMode="auto">
                    <a:xfrm>
                      <a:off x="0" y="0"/>
                      <a:ext cx="5725323" cy="2439245"/>
                    </a:xfrm>
                    <a:prstGeom prst="rect">
                      <a:avLst/>
                    </a:prstGeom>
                    <a:ln>
                      <a:noFill/>
                    </a:ln>
                    <a:extLst>
                      <a:ext uri="{53640926-AAD7-44D8-BBD7-CCE9431645EC}">
                        <a14:shadowObscured xmlns:a14="http://schemas.microsoft.com/office/drawing/2010/main"/>
                      </a:ext>
                    </a:extLst>
                  </pic:spPr>
                </pic:pic>
              </a:graphicData>
            </a:graphic>
          </wp:inline>
        </w:drawing>
      </w:r>
    </w:p>
    <w:p w14:paraId="0DDC33C3" w14:textId="573C3C1D" w:rsidR="00372983" w:rsidRPr="001D47E2" w:rsidRDefault="00372983" w:rsidP="001D47E2">
      <w:pPr>
        <w:pStyle w:val="CETCaption"/>
      </w:pPr>
      <w:bookmarkStart w:id="2" w:name="_Ref184587094"/>
      <w:r w:rsidRPr="001D47E2">
        <w:t xml:space="preserve">Figure </w:t>
      </w:r>
      <w:r w:rsidRPr="001D47E2">
        <w:fldChar w:fldCharType="begin"/>
      </w:r>
      <w:r w:rsidRPr="001D47E2">
        <w:instrText xml:space="preserve"> SEQ Figure \* ARABIC </w:instrText>
      </w:r>
      <w:r w:rsidRPr="001D47E2">
        <w:fldChar w:fldCharType="separate"/>
      </w:r>
      <w:r w:rsidRPr="001D47E2">
        <w:t>2</w:t>
      </w:r>
      <w:r w:rsidRPr="001D47E2">
        <w:fldChar w:fldCharType="end"/>
      </w:r>
      <w:bookmarkEnd w:id="2"/>
      <w:r w:rsidRPr="001D47E2">
        <w:t xml:space="preserve"> </w:t>
      </w:r>
      <w:r w:rsidR="00BB6011" w:rsidRPr="001D47E2">
        <w:rPr>
          <w:rStyle w:val="CETCaptionCarattere"/>
          <w:i/>
        </w:rPr>
        <w:t xml:space="preserve">a) </w:t>
      </w:r>
      <w:r w:rsidR="004E236D" w:rsidRPr="001D47E2">
        <w:rPr>
          <w:rStyle w:val="CETCaptionCarattere"/>
          <w:i/>
        </w:rPr>
        <w:t>rGO/</w:t>
      </w:r>
      <w:proofErr w:type="spellStart"/>
      <w:r w:rsidR="004E236D" w:rsidRPr="001D47E2">
        <w:rPr>
          <w:rStyle w:val="CETCaptionCarattere"/>
          <w:i/>
        </w:rPr>
        <w:t>AuNPS</w:t>
      </w:r>
      <w:proofErr w:type="spellEnd"/>
      <w:r w:rsidR="00291594" w:rsidRPr="001D47E2">
        <w:rPr>
          <w:rStyle w:val="CETCaptionCarattere"/>
          <w:i/>
        </w:rPr>
        <w:t xml:space="preserve"> based electrode </w:t>
      </w:r>
      <w:r w:rsidR="004E236D" w:rsidRPr="001D47E2">
        <w:rPr>
          <w:rStyle w:val="CETCaptionCarattere"/>
          <w:i/>
        </w:rPr>
        <w:t>SEM image</w:t>
      </w:r>
      <w:r w:rsidR="00291594" w:rsidRPr="001D47E2">
        <w:rPr>
          <w:rStyle w:val="CETCaptionCarattere"/>
          <w:i/>
        </w:rPr>
        <w:t xml:space="preserve">, in the inset </w:t>
      </w:r>
      <w:r w:rsidR="00170CEC" w:rsidRPr="001D47E2">
        <w:rPr>
          <w:rStyle w:val="CETCaptionCarattere"/>
          <w:i/>
        </w:rPr>
        <w:t>a</w:t>
      </w:r>
      <w:r w:rsidR="002D4F0E" w:rsidRPr="001D47E2">
        <w:rPr>
          <w:rStyle w:val="CETCaptionCarattere"/>
          <w:i/>
        </w:rPr>
        <w:t xml:space="preserve"> higher magni</w:t>
      </w:r>
      <w:r w:rsidR="00A13FBA" w:rsidRPr="001D47E2">
        <w:rPr>
          <w:rStyle w:val="CETCaptionCarattere"/>
          <w:i/>
        </w:rPr>
        <w:t>fication</w:t>
      </w:r>
      <w:r w:rsidR="002D4F0E" w:rsidRPr="001D47E2">
        <w:rPr>
          <w:rStyle w:val="CETCaptionCarattere"/>
          <w:i/>
        </w:rPr>
        <w:t xml:space="preserve"> imag</w:t>
      </w:r>
      <w:r w:rsidR="00A13FBA" w:rsidRPr="001D47E2">
        <w:rPr>
          <w:rStyle w:val="CETCaptionCarattere"/>
          <w:i/>
        </w:rPr>
        <w:t xml:space="preserve">e; b) </w:t>
      </w:r>
      <w:r w:rsidR="007C737D" w:rsidRPr="001D47E2">
        <w:rPr>
          <w:rStyle w:val="CETCaptionCarattere"/>
          <w:i/>
        </w:rPr>
        <w:t xml:space="preserve">SEM image of PANI layer after deposition on rGO/AuNPs electrode. </w:t>
      </w:r>
    </w:p>
    <w:p w14:paraId="4E5A6208" w14:textId="6ACC28EA" w:rsidR="00ED4284" w:rsidRPr="00ED4284" w:rsidRDefault="004F1071" w:rsidP="00ED4284">
      <w:pPr>
        <w:pStyle w:val="CETBodytext"/>
        <w:rPr>
          <w:lang w:val="en-IE"/>
        </w:rPr>
      </w:pPr>
      <w:r w:rsidRPr="004F1071">
        <w:rPr>
          <w:lang w:val="en-GB"/>
        </w:rPr>
        <w:t xml:space="preserve">The multi-analyte device for the </w:t>
      </w:r>
      <w:r w:rsidR="00A10C05">
        <w:rPr>
          <w:lang w:val="en-GB"/>
        </w:rPr>
        <w:t xml:space="preserve">simultaneous </w:t>
      </w:r>
      <w:r w:rsidRPr="004F1071">
        <w:rPr>
          <w:lang w:val="en-GB"/>
        </w:rPr>
        <w:t xml:space="preserve">detection </w:t>
      </w:r>
      <w:r w:rsidR="0028684A">
        <w:rPr>
          <w:lang w:val="en-GB"/>
        </w:rPr>
        <w:t>H</w:t>
      </w:r>
      <w:r w:rsidR="0028684A" w:rsidRPr="0028684A">
        <w:rPr>
          <w:vertAlign w:val="subscript"/>
          <w:lang w:val="en-GB"/>
        </w:rPr>
        <w:t>2</w:t>
      </w:r>
      <w:r w:rsidR="0028684A">
        <w:rPr>
          <w:lang w:val="en-GB"/>
        </w:rPr>
        <w:t>O</w:t>
      </w:r>
      <w:r w:rsidR="0028684A" w:rsidRPr="0028684A">
        <w:rPr>
          <w:vertAlign w:val="subscript"/>
          <w:lang w:val="en-GB"/>
        </w:rPr>
        <w:t>2</w:t>
      </w:r>
      <w:r w:rsidRPr="004F1071">
        <w:rPr>
          <w:lang w:val="en-GB"/>
        </w:rPr>
        <w:t xml:space="preserve"> and pH measurement was fabricated on a commercially available conductive substrate:</w:t>
      </w:r>
      <w:r w:rsidR="00234E0A">
        <w:rPr>
          <w:lang w:val="en-GB"/>
        </w:rPr>
        <w:t xml:space="preserve"> I</w:t>
      </w:r>
      <w:r w:rsidRPr="004F1071">
        <w:rPr>
          <w:lang w:val="en-GB"/>
        </w:rPr>
        <w:t xml:space="preserve">TOPET sheets. The detection of multiple analytes was made possible by the fabrication of </w:t>
      </w:r>
      <w:r w:rsidR="00C121A0">
        <w:rPr>
          <w:lang w:val="en-GB"/>
        </w:rPr>
        <w:t>different</w:t>
      </w:r>
      <w:r w:rsidRPr="004F1071">
        <w:rPr>
          <w:lang w:val="en-GB"/>
        </w:rPr>
        <w:t xml:space="preserve"> working electrodes, on the same device. Additionally, the integration of a reference electrode and a counter electrode within the device enhances its usability, making it suitable for on-site applications. The device does not require complex equipment, making it both portable and user-friendly.</w:t>
      </w:r>
      <w:r w:rsidR="00D02FDE">
        <w:rPr>
          <w:lang w:val="en-GB"/>
        </w:rPr>
        <w:t xml:space="preserve"> </w:t>
      </w:r>
      <w:r w:rsidR="00ED4284" w:rsidRPr="00ED4284">
        <w:rPr>
          <w:lang w:val="en-IE"/>
        </w:rPr>
        <w:t xml:space="preserve">This was made possible by the development of a process capable of designing electrodes directly on an </w:t>
      </w:r>
      <w:r w:rsidR="00552AAB">
        <w:rPr>
          <w:lang w:val="en-IE"/>
        </w:rPr>
        <w:t>I</w:t>
      </w:r>
      <w:r w:rsidR="00ED4284" w:rsidRPr="00ED4284">
        <w:rPr>
          <w:lang w:val="en-IE"/>
        </w:rPr>
        <w:t>TOPET sheet. A CO</w:t>
      </w:r>
      <w:r w:rsidR="00ED4284" w:rsidRPr="00ED4284">
        <w:rPr>
          <w:rFonts w:ascii="Cambria Math" w:hAnsi="Cambria Math" w:cs="Cambria Math"/>
          <w:lang w:val="en-IE"/>
        </w:rPr>
        <w:t>₂</w:t>
      </w:r>
      <w:r w:rsidR="00ED4284" w:rsidRPr="00ED4284">
        <w:rPr>
          <w:lang w:val="en-IE"/>
        </w:rPr>
        <w:t xml:space="preserve"> laser was used to ablate the surface ITO layer, thus creating four electrodes (E1, E2, R, CE) that were completely isolated from </w:t>
      </w:r>
      <w:r w:rsidR="001C2886">
        <w:rPr>
          <w:lang w:val="en-IE"/>
        </w:rPr>
        <w:t>each other</w:t>
      </w:r>
      <w:r w:rsidR="00ED4284" w:rsidRPr="00ED4284">
        <w:rPr>
          <w:lang w:val="en-IE"/>
        </w:rPr>
        <w:t>.</w:t>
      </w:r>
      <w:r w:rsidR="008829CB">
        <w:rPr>
          <w:lang w:val="en-IE"/>
        </w:rPr>
        <w:t xml:space="preserve"> </w:t>
      </w:r>
      <w:r w:rsidR="00F07D66" w:rsidRPr="00F07D66">
        <w:rPr>
          <w:lang w:val="en-IE"/>
        </w:rPr>
        <w:t>The power and speed parameters used for ablation were effective in creating well-defined electrodes while preserving the mechanical integrity of the PET substrate and avoiding damage to the ITO layer. This preservation was crucial for subsequent electrodeposition steps.</w:t>
      </w:r>
    </w:p>
    <w:p w14:paraId="1657857F" w14:textId="77777777" w:rsidR="00FF71AE" w:rsidRDefault="003D0FD9" w:rsidP="00FF71AE">
      <w:pPr>
        <w:pStyle w:val="CETBodytext"/>
        <w:rPr>
          <w:lang w:val="en-IE"/>
        </w:rPr>
      </w:pPr>
      <w:r w:rsidRPr="003D0FD9">
        <w:rPr>
          <w:lang w:val="en-IE"/>
        </w:rPr>
        <w:t>The electrodeposition process,</w:t>
      </w:r>
      <w:r w:rsidR="00CC4988">
        <w:rPr>
          <w:lang w:val="en-IE"/>
        </w:rPr>
        <w:t xml:space="preserve"> </w:t>
      </w:r>
      <w:r w:rsidRPr="003D0FD9">
        <w:rPr>
          <w:lang w:val="en-IE"/>
        </w:rPr>
        <w:t xml:space="preserve">optimized in an earlier study, enabled the co-electrodeposition of rGO and AuNPs. This was achieved through a 200-second </w:t>
      </w:r>
      <w:proofErr w:type="spellStart"/>
      <w:r w:rsidRPr="003D0FD9">
        <w:rPr>
          <w:lang w:val="en-IE"/>
        </w:rPr>
        <w:t>potentiostatic</w:t>
      </w:r>
      <w:proofErr w:type="spellEnd"/>
      <w:r w:rsidRPr="003D0FD9">
        <w:rPr>
          <w:lang w:val="en-IE"/>
        </w:rPr>
        <w:t xml:space="preserve"> deposition, resulting in the formation of the typical sheet-like structure of </w:t>
      </w:r>
      <w:r w:rsidR="001D2463">
        <w:rPr>
          <w:lang w:val="en-IE"/>
        </w:rPr>
        <w:t>rGO</w:t>
      </w:r>
      <w:r w:rsidRPr="003D0FD9">
        <w:rPr>
          <w:lang w:val="en-IE"/>
        </w:rPr>
        <w:t xml:space="preserve"> on the electrode surface</w:t>
      </w:r>
      <w:r w:rsidR="00D8441D">
        <w:rPr>
          <w:lang w:val="en-IE"/>
        </w:rPr>
        <w:t xml:space="preserve"> as shown in </w:t>
      </w:r>
      <w:r w:rsidR="00D8441D">
        <w:rPr>
          <w:lang w:val="en-IE"/>
        </w:rPr>
        <w:fldChar w:fldCharType="begin"/>
      </w:r>
      <w:r w:rsidR="00D8441D">
        <w:rPr>
          <w:lang w:val="en-IE"/>
        </w:rPr>
        <w:instrText xml:space="preserve"> REF _Ref184587094 \h </w:instrText>
      </w:r>
      <w:r w:rsidR="00D8441D">
        <w:rPr>
          <w:lang w:val="en-IE"/>
        </w:rPr>
      </w:r>
      <w:r w:rsidR="00D8441D">
        <w:rPr>
          <w:lang w:val="en-IE"/>
        </w:rPr>
        <w:fldChar w:fldCharType="separate"/>
      </w:r>
      <w:r w:rsidR="00D8441D" w:rsidRPr="007C737D">
        <w:rPr>
          <w:lang w:val="en-GB"/>
        </w:rPr>
        <w:t xml:space="preserve">Figure </w:t>
      </w:r>
      <w:r w:rsidR="00D8441D" w:rsidRPr="007C737D">
        <w:rPr>
          <w:noProof/>
          <w:lang w:val="en-GB"/>
        </w:rPr>
        <w:t>2</w:t>
      </w:r>
      <w:r w:rsidR="00D8441D">
        <w:rPr>
          <w:lang w:val="en-IE"/>
        </w:rPr>
        <w:fldChar w:fldCharType="end"/>
      </w:r>
      <w:r w:rsidR="00D8441D">
        <w:rPr>
          <w:lang w:val="en-IE"/>
        </w:rPr>
        <w:t xml:space="preserve">-a </w:t>
      </w:r>
      <w:r w:rsidR="008C0125">
        <w:rPr>
          <w:lang w:val="en-IE"/>
        </w:rPr>
        <w:t>SEM image</w:t>
      </w:r>
      <w:r w:rsidRPr="003D0FD9">
        <w:rPr>
          <w:lang w:val="en-IE"/>
        </w:rPr>
        <w:t xml:space="preserve">. Within this structure, </w:t>
      </w:r>
      <w:r w:rsidR="001D2463">
        <w:rPr>
          <w:lang w:val="en-IE"/>
        </w:rPr>
        <w:t>AuNPs</w:t>
      </w:r>
      <w:r w:rsidRPr="003D0FD9">
        <w:rPr>
          <w:lang w:val="en-IE"/>
        </w:rPr>
        <w:t xml:space="preserve"> with an average size of approximately 33 nm were successfully embedded</w:t>
      </w:r>
      <w:r w:rsidR="00714032">
        <w:rPr>
          <w:lang w:val="en-IE"/>
        </w:rPr>
        <w:t xml:space="preserve"> </w:t>
      </w:r>
      <w:r w:rsidR="00BA0A97">
        <w:rPr>
          <w:lang w:val="en-IE"/>
        </w:rPr>
        <w:fldChar w:fldCharType="begin"/>
      </w:r>
      <w:r w:rsidR="007E6AE9">
        <w:rPr>
          <w:lang w:val="en-IE"/>
        </w:rPr>
        <w:instrText xml:space="preserve"> ADDIN ZOTERO_ITEM CSL_CITATION {"citationID":"CvVVJo0L","properties":{"formattedCitation":"(Patella et al. 2022)","plainCitation":"(Patella et al. 2022)","noteIndex":0},"citationItems":[{"id":1428,"uris":["http://zotero.org/users/9090912/items/L7WLKI7W"],"itemData":{"id":1428,"type":"article-journal","abstract":"Quantiﬁcation of oxidative stress is a challenging task that can help in monitoring chronic inﬂammatory respiratory airway diseases. Different studies can be found in the literature regarding the development of electrochemical sensors for H2O2 in cell culture medium to quantify oxidative stress. However, there are very limited data regarding the impact of the cell culture medium on the electrochemical quantiﬁcation of H2O2. In this work, we studied the effect of different media (RPMI, MEM, DMEM, Ham’s F12 and BEGM/DMEM) on the electrochemical quantiﬁcation of H2O2. The used electrode is based on reduced graphene oxide (rGO) and gold nanoparticles (AuNPs) and was obtained by co-electrodeposition. To reduce the electrode fouling by the medium, the effect of dilution was investigated using diluted (50% v/v in PBS) and undiluted media. With the same aim, two electrochemical techniques were employed, chronoamperometry (CH) and linear scan voltammetry (LSV). The inﬂuence of different interfering species and the effect of the operating temperature of 37 ◦C were also studied in order to simulate the operation of the sensor in the culture plate. The LSV technique made the sensor adaptable to undiluted media because the test time is short, compared with the CH technique, reducing the electrode fouling. The long-term stability of the sensors was also evaluated by testing different storage conditions. By storing the electrode at 4 ◦C, the sensor performance was not reduced for up to 21 days. The sensors were validated measuring H2O2 released by two different human bronchial epithelial cell lines (A549, 16HBE) and human primary bronchial epithelial cells (PBEC) grown in RPMI, MEM and BEGM/DMEM media. To conﬁrm the results obtained with the sensor, the release of reactive oxygen species was also evaluated with a standard ﬂow cytometry technique. The results obtained with the two techniques were very similar. Thus, the LSV technique permits using the proposed sensor for an effective oxidative stress quantiﬁcation in different culture media and without dilution.","container-title":"Micromachines","DOI":"10.3390/mi13101762","ISSN":"2072-666X","issue":"10","journalAbbreviation":"Micromachines","language":"en","license":"https://creativecommons.org/licenses/by/4.0/","page":"1762","source":"DOI.org (Crossref)","title":"Electrochemical Quantification of H2O2 Released by Airway Cells Growing in Different Culture Media","volume":"13","author":[{"family":"Patella","given":"Bernardo"},{"family":"Vincenzo","given":"Serena Di"},{"family":"Zanca","given":"Claudio"},{"family":"Bollaci","given":"Luciano"},{"family":"Ferraro","given":"Maria"},{"family":"Giuffrè","given":"Maria Rita"},{"family":"Cipollina","given":"Chiara"},{"family":"Bruno","given":"Maria Giuseppina"},{"family":"Aiello","given":"Giuseppe"},{"family":"Russo","given":"Michele"},{"family":"Inguanta","given":"Rosalinda"},{"family":"Pace","given":"Elisabetta"}],"issued":{"date-parts":[["2022",10,18]]}}}],"schema":"https://github.com/citation-style-language/schema/raw/master/csl-citation.json"} </w:instrText>
      </w:r>
      <w:r w:rsidR="00BA0A97">
        <w:rPr>
          <w:lang w:val="en-IE"/>
        </w:rPr>
        <w:fldChar w:fldCharType="separate"/>
      </w:r>
      <w:r w:rsidR="007E6AE9" w:rsidRPr="007E6AE9">
        <w:rPr>
          <w:rFonts w:cs="Arial"/>
        </w:rPr>
        <w:t>(Patella et al. 2022)</w:t>
      </w:r>
      <w:r w:rsidR="00BA0A97">
        <w:rPr>
          <w:lang w:val="en-IE"/>
        </w:rPr>
        <w:fldChar w:fldCharType="end"/>
      </w:r>
      <w:r w:rsidR="00C121A0">
        <w:rPr>
          <w:lang w:val="en-IE"/>
        </w:rPr>
        <w:t xml:space="preserve">, </w:t>
      </w:r>
      <w:r w:rsidR="00B317C6" w:rsidRPr="001D106C">
        <w:rPr>
          <w:lang w:val="en-IE"/>
        </w:rPr>
        <w:t xml:space="preserve">as </w:t>
      </w:r>
      <w:r w:rsidR="008C0125" w:rsidRPr="001D106C">
        <w:rPr>
          <w:lang w:val="en-IE"/>
        </w:rPr>
        <w:t xml:space="preserve">highlighted </w:t>
      </w:r>
      <w:r w:rsidR="00B317C6" w:rsidRPr="001D106C">
        <w:rPr>
          <w:lang w:val="en-IE"/>
        </w:rPr>
        <w:t xml:space="preserve"> in</w:t>
      </w:r>
      <w:r w:rsidR="008C0125" w:rsidRPr="001D106C">
        <w:rPr>
          <w:lang w:val="en-IE"/>
        </w:rPr>
        <w:t xml:space="preserve"> the inset</w:t>
      </w:r>
      <w:r w:rsidR="00B317C6" w:rsidRPr="001D106C">
        <w:rPr>
          <w:lang w:val="en-IE"/>
        </w:rPr>
        <w:t xml:space="preserve"> </w:t>
      </w:r>
      <w:r w:rsidR="001D106C" w:rsidRPr="001D106C">
        <w:rPr>
          <w:lang w:val="en-IE"/>
        </w:rPr>
        <w:t>of</w:t>
      </w:r>
      <w:r w:rsidR="00B317C6" w:rsidRPr="001D106C">
        <w:rPr>
          <w:lang w:val="en-IE"/>
        </w:rPr>
        <w:t xml:space="preserve"> </w:t>
      </w:r>
      <w:r w:rsidR="001D106C">
        <w:rPr>
          <w:lang w:val="en-IE"/>
        </w:rPr>
        <w:fldChar w:fldCharType="begin"/>
      </w:r>
      <w:r w:rsidR="001D106C">
        <w:rPr>
          <w:lang w:val="en-IE"/>
        </w:rPr>
        <w:instrText xml:space="preserve"> REF _Ref184587094 \h </w:instrText>
      </w:r>
      <w:r w:rsidR="001D106C">
        <w:rPr>
          <w:lang w:val="en-IE"/>
        </w:rPr>
      </w:r>
      <w:r w:rsidR="001D106C">
        <w:rPr>
          <w:lang w:val="en-IE"/>
        </w:rPr>
        <w:fldChar w:fldCharType="separate"/>
      </w:r>
      <w:r w:rsidR="001D106C" w:rsidRPr="007C737D">
        <w:rPr>
          <w:lang w:val="en-GB"/>
        </w:rPr>
        <w:t xml:space="preserve">Figure </w:t>
      </w:r>
      <w:r w:rsidR="001D106C" w:rsidRPr="007C737D">
        <w:rPr>
          <w:noProof/>
          <w:lang w:val="en-GB"/>
        </w:rPr>
        <w:t>2</w:t>
      </w:r>
      <w:r w:rsidR="001D106C">
        <w:rPr>
          <w:lang w:val="en-IE"/>
        </w:rPr>
        <w:fldChar w:fldCharType="end"/>
      </w:r>
      <w:r w:rsidR="001D106C" w:rsidRPr="001D106C">
        <w:rPr>
          <w:lang w:val="en-IE"/>
        </w:rPr>
        <w:t>-a</w:t>
      </w:r>
      <w:r w:rsidRPr="001D106C">
        <w:rPr>
          <w:lang w:val="en-IE"/>
        </w:rPr>
        <w:t>.</w:t>
      </w:r>
    </w:p>
    <w:p w14:paraId="442EEC9B" w14:textId="3DA8F8A4" w:rsidR="006B734F" w:rsidRPr="006B734F" w:rsidRDefault="005A46C5" w:rsidP="00FF71AE">
      <w:pPr>
        <w:pStyle w:val="CETBodytext"/>
        <w:rPr>
          <w:lang w:val="en-IE"/>
        </w:rPr>
      </w:pPr>
      <w:r w:rsidRPr="005A46C5">
        <w:rPr>
          <w:lang w:val="en-IE"/>
        </w:rPr>
        <w:lastRenderedPageBreak/>
        <w:t>The catalytic action of rGO and AuNPs enabled the E1 electrode to detect H</w:t>
      </w:r>
      <w:r w:rsidRPr="005A46C5">
        <w:rPr>
          <w:rFonts w:ascii="Cambria Math" w:hAnsi="Cambria Math" w:cs="Cambria Math"/>
          <w:lang w:val="en-IE"/>
        </w:rPr>
        <w:t>₂</w:t>
      </w:r>
      <w:r w:rsidRPr="005A46C5">
        <w:rPr>
          <w:lang w:val="en-IE"/>
        </w:rPr>
        <w:t>O</w:t>
      </w:r>
      <w:r w:rsidRPr="005A46C5">
        <w:rPr>
          <w:rFonts w:ascii="Cambria Math" w:hAnsi="Cambria Math" w:cs="Cambria Math"/>
          <w:lang w:val="en-IE"/>
        </w:rPr>
        <w:t>₂</w:t>
      </w:r>
      <w:r w:rsidRPr="005A46C5">
        <w:rPr>
          <w:lang w:val="en-IE"/>
        </w:rPr>
        <w:t xml:space="preserve">. The E2 electrode, selected for pH measurement, was modified with another active material. PANI was deposited following an optimized process described by </w:t>
      </w:r>
      <w:r w:rsidR="00B86A7E">
        <w:rPr>
          <w:lang w:val="en-IE"/>
        </w:rPr>
        <w:fldChar w:fldCharType="begin"/>
      </w:r>
      <w:r w:rsidR="008A7CBD">
        <w:rPr>
          <w:lang w:val="en-IE"/>
        </w:rPr>
        <w:instrText xml:space="preserve"> ADDIN ZOTERO_ITEM CSL_CITATION {"citationID":"ZILDvHvr","properties":{"formattedCitation":"(Mazzara et al. 2021)","plainCitation":"(Mazzara et al. 2021)","noteIndex":0},"citationItems":[{"id":1414,"uris":["http://zotero.org/users/9090912/items/89XEYIGC"],"itemData":{"id":1414,"type":"article-journal","abstract":"Nowadays, we are assisting in the exceptional growth in research relating to the development of wearable devices for sweat analysis. Sweat is a bioﬂuid that contains useful health information and allows a non-invasive, continuous and comfortable collection. For this reason, it is an excellent bioﬂuid for the detection of different analytes. In this work, electrochemical sensors based on polyaniline thin ﬁlms deposited on the ﬂexible substrate polyethylene terephthalate coated with indium tin oxide were studied. Polyaniline thin ﬁlms were abstained by the potentiostatic deposition technique, applying a potential of +2 V vs. SCE for 90 s. To improve the sensor performance, the electronic substrate was modiﬁed with reduced graphene oxide, obtained at a constant potential of −0.8 V vs. SCE for 200 s, and then polyaniline thin ﬁlms were electrodeposited on top of the as-deposited substrate. All samples were characterized by XRD, SEM, EDS, static contact angle and FT-IR/ATR analysis to correlate the physical-chemical features with the performance of the sensors. The obtained electrodes were tested as pH sensors in the range from 2 to 8, showing good behavior, with a sensitivity of 62.3 mV/pH, very close to a Nernstian response, and a reproducibility of 3.8%. Interference tests, in the presence of competing ions, aimed to verify the selectivity, were also performed. Finally, a real sweat sample was collected, and the sweat pH was quantiﬁed with both the proposed sensor and a commercial pH meter, showing an excellent concordance.","container-title":"Chemosensors","DOI":"10.3390/chemosensors9070169","ISSN":"2227-9040","issue":"7","journalAbbreviation":"Chemosensors","language":"en","license":"https://creativecommons.org/licenses/by/4.0/","page":"169","source":"DOI.org (Crossref)","title":"PANI-Based Wearable Electrochemical Sensor for pH Sweat Monitoring","volume":"9","author":[{"family":"Mazzara","given":"Francesca"},{"family":"Patella","given":"Bernardo"},{"family":"D’Agostino","given":"Chiara"},{"family":"Bruno","given":"Maria Giuseppina"},{"family":"Carbone","given":"Sonia"},{"family":"Lopresti","given":"Francesco"},{"family":"Aiello","given":"Giuseppe"},{"family":"Torino","given":"Claudia"},{"family":"Vilasi","given":"Antonio"},{"family":"O’Riordan","given":"Alan"},{"family":"Inguanta","given":"Rosalinda"}],"issued":{"date-parts":[["2021",7,5]]}}}],"schema":"https://github.com/citation-style-language/schema/raw/master/csl-citation.json"} </w:instrText>
      </w:r>
      <w:r w:rsidR="00B86A7E">
        <w:rPr>
          <w:lang w:val="en-IE"/>
        </w:rPr>
        <w:fldChar w:fldCharType="separate"/>
      </w:r>
      <w:r w:rsidR="008A7CBD" w:rsidRPr="008A7CBD">
        <w:rPr>
          <w:rFonts w:cs="Arial"/>
        </w:rPr>
        <w:t xml:space="preserve">Mazzara et al. </w:t>
      </w:r>
      <w:r w:rsidR="008A7CBD">
        <w:rPr>
          <w:rFonts w:cs="Arial"/>
        </w:rPr>
        <w:t>(</w:t>
      </w:r>
      <w:r w:rsidR="008A7CBD" w:rsidRPr="008A7CBD">
        <w:rPr>
          <w:rFonts w:cs="Arial"/>
        </w:rPr>
        <w:t>2021)</w:t>
      </w:r>
      <w:r w:rsidR="00B86A7E">
        <w:rPr>
          <w:lang w:val="en-IE"/>
        </w:rPr>
        <w:fldChar w:fldCharType="end"/>
      </w:r>
      <w:r w:rsidRPr="005A46C5">
        <w:rPr>
          <w:lang w:val="en-IE"/>
        </w:rPr>
        <w:t>, using an acidic solution containing aniline. By applying a</w:t>
      </w:r>
      <w:r w:rsidR="0006577F">
        <w:rPr>
          <w:lang w:val="en-IE"/>
        </w:rPr>
        <w:t>n</w:t>
      </w:r>
      <w:r w:rsidRPr="005A46C5">
        <w:rPr>
          <w:lang w:val="en-IE"/>
        </w:rPr>
        <w:t xml:space="preserve"> anodic potential of </w:t>
      </w:r>
      <w:r w:rsidR="0051370D">
        <w:rPr>
          <w:lang w:val="en-IE"/>
        </w:rPr>
        <w:t>+</w:t>
      </w:r>
      <w:r w:rsidRPr="005A46C5">
        <w:rPr>
          <w:lang w:val="en-IE"/>
        </w:rPr>
        <w:t>2 V, the electro</w:t>
      </w:r>
      <w:r>
        <w:rPr>
          <w:lang w:val="en-IE"/>
        </w:rPr>
        <w:t>-</w:t>
      </w:r>
      <w:r w:rsidRPr="005A46C5">
        <w:rPr>
          <w:lang w:val="en-IE"/>
        </w:rPr>
        <w:t>polymerization of PANI was achieved</w:t>
      </w:r>
      <w:r w:rsidR="00372983">
        <w:rPr>
          <w:lang w:val="en-IE"/>
        </w:rPr>
        <w:t>.</w:t>
      </w:r>
    </w:p>
    <w:p w14:paraId="1EBDD6C8" w14:textId="45F5209E" w:rsidR="0020581A" w:rsidRDefault="00B1499D" w:rsidP="00B37AE8">
      <w:pPr>
        <w:pStyle w:val="CETheadingx"/>
      </w:pPr>
      <w:r>
        <w:t>H</w:t>
      </w:r>
      <w:r w:rsidRPr="00F34EC3">
        <w:rPr>
          <w:vertAlign w:val="subscript"/>
        </w:rPr>
        <w:t>2</w:t>
      </w:r>
      <w:r>
        <w:t>O</w:t>
      </w:r>
      <w:r w:rsidRPr="00F34EC3">
        <w:rPr>
          <w:vertAlign w:val="subscript"/>
        </w:rPr>
        <w:t>2</w:t>
      </w:r>
      <w:r>
        <w:t xml:space="preserve"> </w:t>
      </w:r>
      <w:r w:rsidR="00B37AE8">
        <w:t xml:space="preserve">detection </w:t>
      </w:r>
    </w:p>
    <w:p w14:paraId="13AF1581" w14:textId="61BFE271" w:rsidR="00CC260A" w:rsidRPr="006D4F6A" w:rsidRDefault="009C192E" w:rsidP="006D4F6A">
      <w:pPr>
        <w:pStyle w:val="CETBodytext"/>
      </w:pPr>
      <w:r>
        <w:t xml:space="preserve">The </w:t>
      </w:r>
      <w:r w:rsidR="00F34EC3">
        <w:t>r</w:t>
      </w:r>
      <w:r>
        <w:t xml:space="preserve">GO/AuNPs electrode was employed for the detection of </w:t>
      </w:r>
      <w:r w:rsidR="00663AB9" w:rsidRPr="00663AB9">
        <w:t>H</w:t>
      </w:r>
      <w:r w:rsidR="00663AB9" w:rsidRPr="00663AB9">
        <w:rPr>
          <w:rFonts w:ascii="Cambria Math" w:hAnsi="Cambria Math" w:cs="Cambria Math"/>
        </w:rPr>
        <w:t>₂</w:t>
      </w:r>
      <w:r w:rsidR="00663AB9" w:rsidRPr="00663AB9">
        <w:t>O</w:t>
      </w:r>
      <w:r>
        <w:t>.</w:t>
      </w:r>
    </w:p>
    <w:p w14:paraId="596F359E" w14:textId="11DBF42B" w:rsidR="00C00C49" w:rsidRPr="00C00C49" w:rsidRDefault="009C192E" w:rsidP="003D7FFD">
      <w:pPr>
        <w:pStyle w:val="CETBodytext"/>
        <w:rPr>
          <w:lang w:val="en-IE"/>
        </w:rPr>
      </w:pPr>
      <w:r>
        <w:t>H</w:t>
      </w:r>
      <w:r>
        <w:rPr>
          <w:rFonts w:ascii="Cambria Math" w:hAnsi="Cambria Math" w:cs="Cambria Math"/>
        </w:rPr>
        <w:t>₂</w:t>
      </w:r>
      <w:r>
        <w:t>O</w:t>
      </w:r>
      <w:r>
        <w:rPr>
          <w:rFonts w:ascii="Cambria Math" w:hAnsi="Cambria Math" w:cs="Cambria Math"/>
        </w:rPr>
        <w:t>₂</w:t>
      </w:r>
      <w:r>
        <w:t xml:space="preserve"> detection relies on its reduction</w:t>
      </w:r>
      <w:r w:rsidR="007C0515">
        <w:t xml:space="preserve"> to H</w:t>
      </w:r>
      <w:r w:rsidR="007C0515" w:rsidRPr="007C0515">
        <w:rPr>
          <w:vertAlign w:val="subscript"/>
        </w:rPr>
        <w:t>2</w:t>
      </w:r>
      <w:r w:rsidR="007C0515">
        <w:t>O</w:t>
      </w:r>
      <w:r w:rsidR="003D7FFD">
        <w:t>. I</w:t>
      </w:r>
      <w:proofErr w:type="spellStart"/>
      <w:r w:rsidR="00C00C49" w:rsidRPr="00C00C49">
        <w:rPr>
          <w:lang w:val="en-IE"/>
        </w:rPr>
        <w:t>ts</w:t>
      </w:r>
      <w:proofErr w:type="spellEnd"/>
      <w:r w:rsidR="00C00C49" w:rsidRPr="00C00C49">
        <w:rPr>
          <w:lang w:val="en-IE"/>
        </w:rPr>
        <w:t xml:space="preserve"> detection was performed using</w:t>
      </w:r>
      <w:r w:rsidR="00C00C49">
        <w:rPr>
          <w:lang w:val="en-IE"/>
        </w:rPr>
        <w:t xml:space="preserve"> </w:t>
      </w:r>
      <w:r w:rsidR="00E9777C">
        <w:rPr>
          <w:lang w:val="en-IE"/>
        </w:rPr>
        <w:t>LSV</w:t>
      </w:r>
      <w:r w:rsidR="00C00C49" w:rsidRPr="00C00C49">
        <w:rPr>
          <w:lang w:val="en-IE"/>
        </w:rPr>
        <w:t xml:space="preserve"> in the potential range</w:t>
      </w:r>
      <w:r w:rsidR="007D0344">
        <w:rPr>
          <w:lang w:val="en-IE"/>
        </w:rPr>
        <w:t xml:space="preserve"> from </w:t>
      </w:r>
      <w:r w:rsidR="007D0344" w:rsidRPr="000A30B9">
        <w:t>0.2 V to -1.2 V</w:t>
      </w:r>
      <w:r w:rsidR="00C00C49" w:rsidRPr="00C00C49">
        <w:rPr>
          <w:lang w:val="en-IE"/>
        </w:rPr>
        <w:t xml:space="preserve">. </w:t>
      </w:r>
      <w:r w:rsidR="0027448C">
        <w:rPr>
          <w:lang w:val="en-IE"/>
        </w:rPr>
        <w:fldChar w:fldCharType="begin"/>
      </w:r>
      <w:r w:rsidR="0027448C">
        <w:rPr>
          <w:lang w:val="en-IE"/>
        </w:rPr>
        <w:instrText xml:space="preserve"> REF _Ref184588252 \h </w:instrText>
      </w:r>
      <w:r w:rsidR="0027448C">
        <w:rPr>
          <w:lang w:val="en-IE"/>
        </w:rPr>
      </w:r>
      <w:r w:rsidR="0027448C">
        <w:rPr>
          <w:lang w:val="en-IE"/>
        </w:rPr>
        <w:fldChar w:fldCharType="separate"/>
      </w:r>
      <w:r w:rsidR="0027448C">
        <w:t xml:space="preserve">Figure </w:t>
      </w:r>
      <w:r w:rsidR="0027448C">
        <w:rPr>
          <w:noProof/>
        </w:rPr>
        <w:t>3</w:t>
      </w:r>
      <w:r w:rsidR="0027448C">
        <w:rPr>
          <w:lang w:val="en-IE"/>
        </w:rPr>
        <w:fldChar w:fldCharType="end"/>
      </w:r>
      <w:r w:rsidR="0027448C">
        <w:rPr>
          <w:lang w:val="en-IE"/>
        </w:rPr>
        <w:t xml:space="preserve">-a </w:t>
      </w:r>
      <w:r w:rsidR="00C00C49" w:rsidRPr="00C00C49">
        <w:rPr>
          <w:lang w:val="en-IE"/>
        </w:rPr>
        <w:t>shows the voltammograms obtained at various concentrations of</w:t>
      </w:r>
      <w:r w:rsidR="0027448C">
        <w:rPr>
          <w:lang w:val="en-IE"/>
        </w:rPr>
        <w:t xml:space="preserve"> H</w:t>
      </w:r>
      <w:r w:rsidR="0027448C" w:rsidRPr="0027448C">
        <w:rPr>
          <w:vertAlign w:val="subscript"/>
          <w:lang w:val="en-IE"/>
        </w:rPr>
        <w:t>2</w:t>
      </w:r>
      <w:r w:rsidR="0027448C">
        <w:rPr>
          <w:lang w:val="en-IE"/>
        </w:rPr>
        <w:t>O</w:t>
      </w:r>
      <w:r w:rsidR="0027448C" w:rsidRPr="0027448C">
        <w:rPr>
          <w:vertAlign w:val="subscript"/>
          <w:lang w:val="en-IE"/>
        </w:rPr>
        <w:t>2</w:t>
      </w:r>
      <w:r w:rsidR="00C00C49" w:rsidRPr="00C00C49">
        <w:rPr>
          <w:lang w:val="en-IE"/>
        </w:rPr>
        <w:t>.</w:t>
      </w:r>
    </w:p>
    <w:p w14:paraId="77E10D1C" w14:textId="0EAC2D62" w:rsidR="00585008" w:rsidRDefault="00331CE4" w:rsidP="00C71428">
      <w:pPr>
        <w:pStyle w:val="CETBodytext"/>
        <w:keepNext/>
        <w:jc w:val="center"/>
      </w:pPr>
      <w:r>
        <w:rPr>
          <w:noProof/>
        </w:rPr>
        <w:drawing>
          <wp:inline distT="0" distB="0" distL="0" distR="0" wp14:anchorId="7E55D3D3" wp14:editId="33D58936">
            <wp:extent cx="5362166" cy="2029937"/>
            <wp:effectExtent l="0" t="0" r="0" b="8890"/>
            <wp:docPr id="3" name="Immagine 2" descr="Immagine che contiene testo, diagramma, Diagramma, linea&#10;&#10;Descrizione generata automaticamente">
              <a:extLst xmlns:a="http://schemas.openxmlformats.org/drawingml/2006/main">
                <a:ext uri="{FF2B5EF4-FFF2-40B4-BE49-F238E27FC236}">
                  <a16:creationId xmlns:a16="http://schemas.microsoft.com/office/drawing/2014/main" id="{189962B8-F541-4186-63EB-0B4028CEC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testo, diagramma, Diagramma, linea&#10;&#10;Descrizione generata automaticamente">
                      <a:extLst>
                        <a:ext uri="{FF2B5EF4-FFF2-40B4-BE49-F238E27FC236}">
                          <a16:creationId xmlns:a16="http://schemas.microsoft.com/office/drawing/2014/main" id="{189962B8-F541-4186-63EB-0B4028CEC803}"/>
                        </a:ext>
                      </a:extLst>
                    </pic:cNvPr>
                    <pic:cNvPicPr>
                      <a:picLocks noChangeAspect="1"/>
                    </pic:cNvPicPr>
                  </pic:nvPicPr>
                  <pic:blipFill>
                    <a:blip r:embed="rId13"/>
                    <a:stretch>
                      <a:fillRect/>
                    </a:stretch>
                  </pic:blipFill>
                  <pic:spPr>
                    <a:xfrm>
                      <a:off x="0" y="0"/>
                      <a:ext cx="5459292" cy="2066706"/>
                    </a:xfrm>
                    <a:prstGeom prst="rect">
                      <a:avLst/>
                    </a:prstGeom>
                  </pic:spPr>
                </pic:pic>
              </a:graphicData>
            </a:graphic>
          </wp:inline>
        </w:drawing>
      </w:r>
    </w:p>
    <w:p w14:paraId="3A887566" w14:textId="72F3EDB4" w:rsidR="00CC260A" w:rsidRPr="00C60F74" w:rsidRDefault="00585008" w:rsidP="00FC39AC">
      <w:pPr>
        <w:pStyle w:val="CETCaption"/>
        <w:spacing w:before="0"/>
      </w:pPr>
      <w:bookmarkStart w:id="3" w:name="_Ref184588252"/>
      <w:r>
        <w:t xml:space="preserve">Figure </w:t>
      </w:r>
      <w:r>
        <w:fldChar w:fldCharType="begin"/>
      </w:r>
      <w:r>
        <w:instrText xml:space="preserve"> SEQ Figure \* ARABIC </w:instrText>
      </w:r>
      <w:r>
        <w:fldChar w:fldCharType="separate"/>
      </w:r>
      <w:r w:rsidR="00F61AA8">
        <w:rPr>
          <w:noProof/>
        </w:rPr>
        <w:t>3</w:t>
      </w:r>
      <w:r>
        <w:fldChar w:fldCharType="end"/>
      </w:r>
      <w:bookmarkEnd w:id="3"/>
      <w:r w:rsidR="00C60F74">
        <w:t xml:space="preserve"> a) LSV voltammograms at increasing H</w:t>
      </w:r>
      <w:r w:rsidR="00C60F74" w:rsidRPr="00C60F74">
        <w:rPr>
          <w:vertAlign w:val="subscript"/>
        </w:rPr>
        <w:t>2</w:t>
      </w:r>
      <w:r w:rsidR="00C60F74">
        <w:t>O</w:t>
      </w:r>
      <w:r w:rsidR="00C60F74" w:rsidRPr="00C60F74">
        <w:rPr>
          <w:vertAlign w:val="subscript"/>
        </w:rPr>
        <w:t>2</w:t>
      </w:r>
      <w:r w:rsidR="00C60F74">
        <w:t xml:space="preserve"> concentrations in PBS; b) Sensor H</w:t>
      </w:r>
      <w:r w:rsidR="00C60F74" w:rsidRPr="00C60F74">
        <w:rPr>
          <w:vertAlign w:val="subscript"/>
        </w:rPr>
        <w:t>2</w:t>
      </w:r>
      <w:r w:rsidR="00C60F74">
        <w:t>O</w:t>
      </w:r>
      <w:r w:rsidR="00C60F74" w:rsidRPr="00C60F74">
        <w:rPr>
          <w:vertAlign w:val="subscript"/>
        </w:rPr>
        <w:t>2</w:t>
      </w:r>
      <w:r w:rsidR="00C60F74">
        <w:t xml:space="preserve"> calibration line and respective line equation. </w:t>
      </w:r>
    </w:p>
    <w:p w14:paraId="3B419471" w14:textId="60FB4B4A" w:rsidR="00CB3A65" w:rsidRPr="00E0283A" w:rsidRDefault="003D7FFD" w:rsidP="00BB1102">
      <w:pPr>
        <w:pStyle w:val="CETBodytext"/>
        <w:rPr>
          <w:lang w:val="en-IE"/>
        </w:rPr>
      </w:pPr>
      <w:r>
        <w:rPr>
          <w:lang w:val="en-GB"/>
        </w:rPr>
        <w:t>A</w:t>
      </w:r>
      <w:r w:rsidR="00C00C49" w:rsidRPr="00C00C49">
        <w:rPr>
          <w:lang w:val="en-IE"/>
        </w:rPr>
        <w:t xml:space="preserve"> linear relationship was observed between the </w:t>
      </w:r>
      <w:r w:rsidR="006723FB">
        <w:rPr>
          <w:lang w:val="en-IE"/>
        </w:rPr>
        <w:t>reduction</w:t>
      </w:r>
      <w:r w:rsidR="009A75B2">
        <w:rPr>
          <w:lang w:val="en-IE"/>
        </w:rPr>
        <w:t xml:space="preserve"> </w:t>
      </w:r>
      <w:r w:rsidR="00C00C49" w:rsidRPr="00C00C49">
        <w:rPr>
          <w:lang w:val="en-IE"/>
        </w:rPr>
        <w:t xml:space="preserve">peak current and the </w:t>
      </w:r>
      <w:r w:rsidR="006723FB">
        <w:rPr>
          <w:lang w:val="en-IE"/>
        </w:rPr>
        <w:t>H</w:t>
      </w:r>
      <w:r w:rsidR="006723FB" w:rsidRPr="006723FB">
        <w:rPr>
          <w:vertAlign w:val="subscript"/>
          <w:lang w:val="en-IE"/>
        </w:rPr>
        <w:t>2</w:t>
      </w:r>
      <w:r w:rsidR="006723FB">
        <w:rPr>
          <w:lang w:val="en-IE"/>
        </w:rPr>
        <w:t>O</w:t>
      </w:r>
      <w:r w:rsidR="006723FB" w:rsidRPr="006723FB">
        <w:rPr>
          <w:vertAlign w:val="subscript"/>
          <w:lang w:val="en-IE"/>
        </w:rPr>
        <w:t>2</w:t>
      </w:r>
      <w:r w:rsidR="006723FB">
        <w:rPr>
          <w:lang w:val="en-IE"/>
        </w:rPr>
        <w:t xml:space="preserve"> </w:t>
      </w:r>
      <w:r w:rsidR="00C00C49" w:rsidRPr="00C00C49">
        <w:rPr>
          <w:lang w:val="en-IE"/>
        </w:rPr>
        <w:t xml:space="preserve">concentration, as demonstrated by the calibration curve in </w:t>
      </w:r>
      <w:r w:rsidR="0027448C">
        <w:rPr>
          <w:lang w:val="en-IE"/>
        </w:rPr>
        <w:fldChar w:fldCharType="begin"/>
      </w:r>
      <w:r w:rsidR="0027448C">
        <w:rPr>
          <w:lang w:val="en-IE"/>
        </w:rPr>
        <w:instrText xml:space="preserve"> REF _Ref184588252 \h </w:instrText>
      </w:r>
      <w:r w:rsidR="0027448C">
        <w:rPr>
          <w:lang w:val="en-IE"/>
        </w:rPr>
      </w:r>
      <w:r w:rsidR="0027448C">
        <w:rPr>
          <w:lang w:val="en-IE"/>
        </w:rPr>
        <w:fldChar w:fldCharType="separate"/>
      </w:r>
      <w:r w:rsidR="0027448C">
        <w:t xml:space="preserve">Figure </w:t>
      </w:r>
      <w:r w:rsidR="0027448C">
        <w:rPr>
          <w:noProof/>
        </w:rPr>
        <w:t>3</w:t>
      </w:r>
      <w:r w:rsidR="0027448C">
        <w:rPr>
          <w:lang w:val="en-IE"/>
        </w:rPr>
        <w:fldChar w:fldCharType="end"/>
      </w:r>
      <w:r w:rsidR="0027448C">
        <w:rPr>
          <w:lang w:val="en-IE"/>
        </w:rPr>
        <w:t>-b</w:t>
      </w:r>
      <w:r w:rsidR="00C00C49" w:rsidRPr="00C00C49">
        <w:rPr>
          <w:lang w:val="en-IE"/>
        </w:rPr>
        <w:t xml:space="preserve">. </w:t>
      </w:r>
      <w:r w:rsidR="004E32D6">
        <w:rPr>
          <w:lang w:val="en-IE"/>
        </w:rPr>
        <w:t xml:space="preserve">In the linear range from </w:t>
      </w:r>
      <w:r w:rsidR="0065166F">
        <w:rPr>
          <w:lang w:val="en-IE"/>
        </w:rPr>
        <w:t xml:space="preserve">25 to 5000 </w:t>
      </w:r>
      <w:r w:rsidR="0065166F">
        <w:rPr>
          <w:rFonts w:cs="Arial"/>
          <w:lang w:val="en-IE"/>
        </w:rPr>
        <w:t>µ</w:t>
      </w:r>
      <w:r w:rsidR="0065166F">
        <w:rPr>
          <w:lang w:val="en-IE"/>
        </w:rPr>
        <w:t xml:space="preserve">M, a </w:t>
      </w:r>
      <w:r w:rsidR="00E0283A">
        <w:rPr>
          <w:lang w:val="en-IE"/>
        </w:rPr>
        <w:t xml:space="preserve">sensitivity of 0.203 </w:t>
      </w:r>
      <w:r w:rsidR="00E0283A" w:rsidRPr="000A30B9">
        <w:rPr>
          <w:rFonts w:cs="Arial"/>
          <w:lang w:val="en-IE"/>
        </w:rPr>
        <w:t>µ</w:t>
      </w:r>
      <w:r w:rsidR="00E0283A" w:rsidRPr="000A30B9">
        <w:rPr>
          <w:lang w:val="en-IE"/>
        </w:rPr>
        <w:t>A cm</w:t>
      </w:r>
      <w:r w:rsidR="00E0283A" w:rsidRPr="000A30B9">
        <w:rPr>
          <w:vertAlign w:val="superscript"/>
          <w:lang w:val="en-IE"/>
        </w:rPr>
        <w:t>-2</w:t>
      </w:r>
      <w:r w:rsidR="00E0283A" w:rsidRPr="000A30B9">
        <w:rPr>
          <w:lang w:val="en-IE"/>
        </w:rPr>
        <w:t xml:space="preserve"> </w:t>
      </w:r>
      <w:r w:rsidR="00E0283A" w:rsidRPr="000A30B9">
        <w:rPr>
          <w:rFonts w:cs="Arial"/>
          <w:lang w:val="en-IE"/>
        </w:rPr>
        <w:t>µM</w:t>
      </w:r>
      <w:r w:rsidR="00E0283A" w:rsidRPr="000A30B9">
        <w:rPr>
          <w:rFonts w:cs="Arial"/>
          <w:vertAlign w:val="superscript"/>
          <w:lang w:val="en-IE"/>
        </w:rPr>
        <w:t>-1</w:t>
      </w:r>
      <w:r w:rsidR="00E0283A">
        <w:rPr>
          <w:rFonts w:cs="Arial"/>
          <w:vertAlign w:val="superscript"/>
          <w:lang w:val="en-IE"/>
        </w:rPr>
        <w:t xml:space="preserve"> </w:t>
      </w:r>
      <w:r w:rsidR="00E0283A">
        <w:rPr>
          <w:rFonts w:cs="Arial"/>
          <w:lang w:val="en-IE"/>
        </w:rPr>
        <w:t xml:space="preserve">was measured. </w:t>
      </w:r>
    </w:p>
    <w:p w14:paraId="5FC1798B" w14:textId="1F304265" w:rsidR="00973830" w:rsidRDefault="00D014C9" w:rsidP="003D4B56">
      <w:pPr>
        <w:pStyle w:val="CETBodytext"/>
        <w:rPr>
          <w:lang w:val="en-IE"/>
        </w:rPr>
      </w:pPr>
      <w:r w:rsidRPr="00D014C9">
        <w:rPr>
          <w:lang w:val="en-IE"/>
        </w:rPr>
        <w:t xml:space="preserve">The sensor performance underscored the effectiveness of the co-deposited materials, </w:t>
      </w:r>
      <w:r>
        <w:rPr>
          <w:lang w:val="en-IE"/>
        </w:rPr>
        <w:t>rGO and AuNPs</w:t>
      </w:r>
      <w:r w:rsidRPr="00D014C9">
        <w:rPr>
          <w:lang w:val="en-IE"/>
        </w:rPr>
        <w:t>, as active components</w:t>
      </w:r>
      <w:r w:rsidR="007A669A">
        <w:rPr>
          <w:lang w:val="en-IE"/>
        </w:rPr>
        <w:t xml:space="preserve"> for </w:t>
      </w:r>
      <w:r w:rsidR="007A669A" w:rsidRPr="000A30B9">
        <w:rPr>
          <w:lang w:val="en-IE"/>
        </w:rPr>
        <w:t>H</w:t>
      </w:r>
      <w:r w:rsidR="007A669A" w:rsidRPr="000A30B9">
        <w:rPr>
          <w:vertAlign w:val="subscript"/>
          <w:lang w:val="en-IE"/>
        </w:rPr>
        <w:t>2</w:t>
      </w:r>
      <w:r w:rsidR="007A669A" w:rsidRPr="000A30B9">
        <w:rPr>
          <w:lang w:val="en-IE"/>
        </w:rPr>
        <w:t>O</w:t>
      </w:r>
      <w:r w:rsidR="007A669A" w:rsidRPr="000A30B9">
        <w:rPr>
          <w:vertAlign w:val="subscript"/>
          <w:lang w:val="en-IE"/>
        </w:rPr>
        <w:t>2</w:t>
      </w:r>
      <w:r w:rsidRPr="00D014C9">
        <w:rPr>
          <w:lang w:val="en-IE"/>
        </w:rPr>
        <w:t>. These materials enabled high sensitivity using a simple electrodeposition process that required only a few seconds</w:t>
      </w:r>
      <w:r w:rsidR="00F16E57" w:rsidRPr="00F16E57">
        <w:rPr>
          <w:lang w:val="en-IE"/>
        </w:rPr>
        <w:t>.</w:t>
      </w:r>
      <w:r w:rsidR="00AB30DD">
        <w:rPr>
          <w:lang w:val="en-IE"/>
        </w:rPr>
        <w:t xml:space="preserve">  </w:t>
      </w:r>
    </w:p>
    <w:p w14:paraId="6CD986F5" w14:textId="4724E7BA" w:rsidR="00766180" w:rsidRPr="003D7FFD" w:rsidRDefault="001C5539" w:rsidP="00C00C49">
      <w:pPr>
        <w:pStyle w:val="CETBodytext"/>
        <w:rPr>
          <w:rFonts w:cs="Arial"/>
        </w:rPr>
      </w:pPr>
      <w:r>
        <w:t>Comparable performance has been reported in the literature for single-analyte detection</w:t>
      </w:r>
      <w:r>
        <w:rPr>
          <w:lang w:val="en-IE"/>
        </w:rPr>
        <w:t xml:space="preserve">. </w:t>
      </w:r>
      <w:r w:rsidR="00BB1102" w:rsidRPr="000A30B9">
        <w:rPr>
          <w:lang w:val="en-IE"/>
        </w:rPr>
        <w:t xml:space="preserve">For instance, </w:t>
      </w:r>
      <w:r w:rsidR="00BB1102" w:rsidRPr="000A30B9">
        <w:rPr>
          <w:lang w:val="en-IE"/>
        </w:rPr>
        <w:fldChar w:fldCharType="begin"/>
      </w:r>
      <w:r w:rsidR="00747BE1">
        <w:rPr>
          <w:lang w:val="en-IE"/>
        </w:rPr>
        <w:instrText xml:space="preserve"> ADDIN ZOTERO_ITEM CSL_CITATION {"citationID":"knVkiWCS","properties":{"formattedCitation":"(Jiang et al. 2021)","plainCitation":"(Jiang et al. 2021)","noteIndex":0},"citationItems":[{"id":1423,"uris":["http://zotero.org/users/9090912/items/YQKB5LLL"],"itemData":{"id":1423,"type":"article-journal","abstract":"Real-time monitoring of hydrogen peroxide (H2O2) released from living tumor cells is still a huge challenge. Herein, reduced graphene oxide supported dumbbell-shaped CuCo2O4 (CuCo2O4/rGO) was prepared via a facile hydrothermal procedure and an annealing treatment. The CuCo2O4/rGO possess intrinsic peroxidase-like ac­ tivity, while the 3D dumbbell-shaped sructure consisting of 2D nanosheet layers with large surface area and high conductivity can efficiently enhance electrocatalytic performance of the composites. The CuCo2O4/rGO modified glassy carbon electrode (CuCo2O4/rGO/GCE) exhibited good electrocatalytic performances toward H2O2 with a sensitivity about 320.3 μA mM− 1 cm− 2 and a low detection limit of 80 nM in a linear range of 30–5010 μM. Furthermore, the CuCo2O4/rGO/GCE electrochemical sensor was successfully used for real-time detection of H2O2 released from living cells, indicating the potential application of CuCo2O4/rGO in monitoring the critical pathological process in living cells.","container-title":"Microchemical Journal","DOI":"10.1016/j.microc.2020.105521","ISSN":"0026265X","journalAbbreviation":"Microchemical Journal","language":"en","page":"105521","source":"DOI.org (Crossref)","title":"Electrochemical sensor based on reduced graphene oxide supported dumbbell-shaped CuCo2O4 for real-time monitoring of H2O2 released from cells","volume":"160","author":[{"family":"Jiang","given":"Liuyi"},{"family":"Zhao","given":"Yanan"},{"family":"Zhao","given":"Peng"},{"family":"Zhou","given":"Shiying"},{"family":"Ji","given":"Zhong"},{"family":"Huo","given":"Danqun"},{"family":"Zhong","given":"Daidi"},{"family":"Hou","given":"Changjun"}],"issued":{"date-parts":[["2021",1]]}}}],"schema":"https://github.com/citation-style-language/schema/raw/master/csl-citation.json"} </w:instrText>
      </w:r>
      <w:r w:rsidR="00BB1102" w:rsidRPr="000A30B9">
        <w:rPr>
          <w:lang w:val="en-IE"/>
        </w:rPr>
        <w:fldChar w:fldCharType="separate"/>
      </w:r>
      <w:r w:rsidR="00747BE1" w:rsidRPr="00747BE1">
        <w:rPr>
          <w:rFonts w:cs="Arial"/>
        </w:rPr>
        <w:t xml:space="preserve">Jiang et al. </w:t>
      </w:r>
      <w:r w:rsidR="00747BE1">
        <w:rPr>
          <w:rFonts w:cs="Arial"/>
        </w:rPr>
        <w:t>(</w:t>
      </w:r>
      <w:r w:rsidR="00747BE1" w:rsidRPr="00747BE1">
        <w:rPr>
          <w:rFonts w:cs="Arial"/>
        </w:rPr>
        <w:t>2021)</w:t>
      </w:r>
      <w:r w:rsidR="00BB1102" w:rsidRPr="000A30B9">
        <w:rPr>
          <w:lang w:val="en-IE"/>
        </w:rPr>
        <w:fldChar w:fldCharType="end"/>
      </w:r>
      <w:r w:rsidR="00747BE1">
        <w:rPr>
          <w:lang w:val="en-IE"/>
        </w:rPr>
        <w:t xml:space="preserve"> </w:t>
      </w:r>
      <w:r w:rsidR="00BB1102" w:rsidRPr="000A30B9">
        <w:rPr>
          <w:lang w:val="en-IE"/>
        </w:rPr>
        <w:t>developed a sensor for H</w:t>
      </w:r>
      <w:r w:rsidR="00BB1102" w:rsidRPr="000A30B9">
        <w:rPr>
          <w:vertAlign w:val="subscript"/>
          <w:lang w:val="en-IE"/>
        </w:rPr>
        <w:t>2</w:t>
      </w:r>
      <w:r w:rsidR="00BB1102" w:rsidRPr="000A30B9">
        <w:rPr>
          <w:lang w:val="en-IE"/>
        </w:rPr>
        <w:t>O</w:t>
      </w:r>
      <w:r w:rsidR="00BB1102" w:rsidRPr="000A30B9">
        <w:rPr>
          <w:vertAlign w:val="subscript"/>
          <w:lang w:val="en-IE"/>
        </w:rPr>
        <w:t>2</w:t>
      </w:r>
      <w:r w:rsidR="00BB1102" w:rsidRPr="000A30B9">
        <w:rPr>
          <w:lang w:val="en-IE"/>
        </w:rPr>
        <w:t xml:space="preserve"> using rGO </w:t>
      </w:r>
      <w:r w:rsidR="002F6950">
        <w:rPr>
          <w:lang w:val="en-IE"/>
        </w:rPr>
        <w:t>as</w:t>
      </w:r>
      <w:r w:rsidR="00BB1102" w:rsidRPr="000A30B9">
        <w:rPr>
          <w:lang w:val="en-IE"/>
        </w:rPr>
        <w:t xml:space="preserve"> support </w:t>
      </w:r>
      <w:r w:rsidR="002F6950">
        <w:rPr>
          <w:lang w:val="en-IE"/>
        </w:rPr>
        <w:t xml:space="preserve">for </w:t>
      </w:r>
      <w:r w:rsidR="00BB1102" w:rsidRPr="000A30B9">
        <w:rPr>
          <w:lang w:val="en-GB"/>
        </w:rPr>
        <w:t>CuCo</w:t>
      </w:r>
      <w:r w:rsidR="00BB1102" w:rsidRPr="000A30B9">
        <w:rPr>
          <w:vertAlign w:val="subscript"/>
          <w:lang w:val="en-GB"/>
        </w:rPr>
        <w:t>2</w:t>
      </w:r>
      <w:r w:rsidR="00BB1102" w:rsidRPr="000A30B9">
        <w:rPr>
          <w:lang w:val="en-GB"/>
        </w:rPr>
        <w:t>O</w:t>
      </w:r>
      <w:r w:rsidR="00BB1102" w:rsidRPr="000A30B9">
        <w:rPr>
          <w:vertAlign w:val="subscript"/>
          <w:lang w:val="en-GB"/>
        </w:rPr>
        <w:t>4</w:t>
      </w:r>
      <w:r w:rsidR="00BB1102" w:rsidRPr="000A30B9">
        <w:rPr>
          <w:lang w:val="en-GB"/>
        </w:rPr>
        <w:t xml:space="preserve"> nanocomposites</w:t>
      </w:r>
      <w:r w:rsidR="00BB1102" w:rsidRPr="000A30B9">
        <w:rPr>
          <w:lang w:val="en-IE"/>
        </w:rPr>
        <w:t xml:space="preserve">, and achieving 0.3 </w:t>
      </w:r>
      <w:r w:rsidR="00BB1102" w:rsidRPr="000A30B9">
        <w:rPr>
          <w:rFonts w:cs="Arial"/>
          <w:lang w:val="en-IE"/>
        </w:rPr>
        <w:t>µ</w:t>
      </w:r>
      <w:r w:rsidR="00BB1102" w:rsidRPr="000A30B9">
        <w:rPr>
          <w:lang w:val="en-IE"/>
        </w:rPr>
        <w:t>A cm</w:t>
      </w:r>
      <w:r w:rsidR="00BB1102" w:rsidRPr="000A30B9">
        <w:rPr>
          <w:vertAlign w:val="superscript"/>
          <w:lang w:val="en-IE"/>
        </w:rPr>
        <w:t>-2</w:t>
      </w:r>
      <w:r w:rsidR="00BB1102" w:rsidRPr="000A30B9">
        <w:rPr>
          <w:lang w:val="en-IE"/>
        </w:rPr>
        <w:t xml:space="preserve"> </w:t>
      </w:r>
      <w:r w:rsidR="00BB1102" w:rsidRPr="000A30B9">
        <w:rPr>
          <w:rFonts w:cs="Arial"/>
          <w:lang w:val="en-IE"/>
        </w:rPr>
        <w:t>µM</w:t>
      </w:r>
      <w:r w:rsidR="00BB1102" w:rsidRPr="000A30B9">
        <w:rPr>
          <w:rFonts w:cs="Arial"/>
          <w:vertAlign w:val="superscript"/>
          <w:lang w:val="en-IE"/>
        </w:rPr>
        <w:t>-1</w:t>
      </w:r>
      <w:r w:rsidR="00BB1102" w:rsidRPr="000A30B9">
        <w:rPr>
          <w:rFonts w:cs="Arial"/>
          <w:lang w:val="en-IE"/>
        </w:rPr>
        <w:t xml:space="preserve"> </w:t>
      </w:r>
      <w:r w:rsidR="00BB1102" w:rsidRPr="000A30B9">
        <w:rPr>
          <w:lang w:val="en-IE"/>
        </w:rPr>
        <w:t>sensitivity</w:t>
      </w:r>
      <w:r w:rsidR="00FE4586">
        <w:rPr>
          <w:lang w:val="en-IE"/>
        </w:rPr>
        <w:t>.</w:t>
      </w:r>
      <w:r w:rsidR="00BB1102" w:rsidRPr="000A30B9">
        <w:rPr>
          <w:lang w:val="en-IE"/>
        </w:rPr>
        <w:fldChar w:fldCharType="begin"/>
      </w:r>
      <w:r w:rsidR="00FE4586">
        <w:rPr>
          <w:lang w:val="en-IE"/>
        </w:rPr>
        <w:instrText xml:space="preserve"> ADDIN ZOTERO_ITEM CSL_CITATION {"citationID":"PzEZQdJ3","properties":{"formattedCitation":"(Maji et al. 2014)","plainCitation":"(Maji et al. 2014)","noteIndex":0},"citationItems":[{"id":1425,"uris":["http://zotero.org/users/9090912/items/V2J29U99"],"itemData":{"id":1425,"type":"article-journal","abstract":"A new kind of two-dimensional (2-D) hybrid material (RGO-PMS@AuNPs), fabricated by the immobilization of ultrasmall gold nanoparticles (AuNPs, </w:instrText>
      </w:r>
      <w:r w:rsidR="00FE4586">
        <w:rPr>
          <w:rFonts w:ascii="Cambria Math" w:hAnsi="Cambria Math" w:cs="Cambria Math"/>
          <w:lang w:val="en-IE"/>
        </w:rPr>
        <w:instrText>∼</w:instrText>
      </w:r>
      <w:r w:rsidR="00FE4586">
        <w:rPr>
          <w:lang w:val="en-IE"/>
        </w:rPr>
        <w:instrText xml:space="preserve">3 nm) onto sandwich-like periodic mesopourous silica (PMS) coated reduced graphene oxide (RGO), was employed for both electrocatalytic application and cancer cell detection. The hybrid-based electrode sensor showed attractive electrochemical performance for sensitive and selective nonenzymatic detection of hydrogen peroxide (H2O2) in 0.1 M phosphate buﬀered saline, with wide linear detection range (0.5 μM to 50 mM), low detection limit (60 nM), and good sensitivity (39.2 μA mM−1 cm−2), and without any interference by common interfering agents. In addition, the sensor exhibited a high capability for glucose sensing and H2O2 detection in human urine. More interestingly, the hybrid was found to be nontoxic, and the electrode sensor could sensitively detect a trace amount of H2O2 in a nanomolar level released from living tumor cells (HeLa and HepG2). Because the hybrid presents signiﬁcant properties for the detection of bioactive species and certain cancerous cells by the synergistic eﬀect from RGO, PMS, and AuNPs, it could be able to serve as a versatile platform for biosensing, bioanalysis, and biomedical applications.","container-title":"ACS Applied Materials &amp; Interfaces","DOI":"10.1021/am503110s","ISSN":"1944-8244, 1944-8252","issue":"16","journalAbbreviation":"ACS Appl. Mater. Interfaces","language":"en","page":"13648-13656","source":"DOI.org (Crossref)","title":"Immobilizing Gold Nanoparticles in Mesoporous Silica Covered Reduced Graphene Oxide: A Hybrid Material for Cancer Cell Detection through Hydrogen Peroxide Sensing","title-short":"Immobilizing Gold Nanoparticles in Mesoporous Silica Covered Reduced Graphene Oxide","volume":"6","author":[{"family":"Maji","given":"Swarup Kumar"},{"family":"Sreejith","given":"Sivaramapanicker"},{"family":"Mandal","given":"Amal Kumar"},{"family":"Ma","given":"Xing"},{"family":"Zhao","given":"Yanli"}],"issued":{"date-parts":[["2014",8,27]]}}}],"schema":"https://github.com/citation-style-language/schema/raw/master/csl-citation.json"} </w:instrText>
      </w:r>
      <w:r w:rsidR="00BB1102" w:rsidRPr="000A30B9">
        <w:rPr>
          <w:lang w:val="en-IE"/>
        </w:rPr>
        <w:fldChar w:fldCharType="separate"/>
      </w:r>
      <w:r w:rsidR="00FE4586">
        <w:rPr>
          <w:rFonts w:cs="Arial"/>
        </w:rPr>
        <w:t xml:space="preserve"> </w:t>
      </w:r>
      <w:r w:rsidR="00FE4586" w:rsidRPr="00FE4586">
        <w:rPr>
          <w:rFonts w:cs="Arial"/>
        </w:rPr>
        <w:t xml:space="preserve">Maji et al. </w:t>
      </w:r>
      <w:r w:rsidR="00FE4586">
        <w:rPr>
          <w:rFonts w:cs="Arial"/>
        </w:rPr>
        <w:t>(</w:t>
      </w:r>
      <w:r w:rsidR="00FE4586" w:rsidRPr="00FE4586">
        <w:rPr>
          <w:rFonts w:cs="Arial"/>
        </w:rPr>
        <w:t>2014)</w:t>
      </w:r>
      <w:r w:rsidR="00BB1102" w:rsidRPr="000A30B9">
        <w:rPr>
          <w:lang w:val="en-IE"/>
        </w:rPr>
        <w:fldChar w:fldCharType="end"/>
      </w:r>
      <w:r w:rsidR="00BB1102" w:rsidRPr="000A30B9">
        <w:rPr>
          <w:lang w:val="en-IE"/>
        </w:rPr>
        <w:t xml:space="preserve">, on the other hand, utilized AuNPs immobilized in </w:t>
      </w:r>
      <w:r w:rsidR="00BB1102">
        <w:rPr>
          <w:lang w:val="en-IE"/>
        </w:rPr>
        <w:t>m</w:t>
      </w:r>
      <w:r w:rsidR="00BB1102" w:rsidRPr="000A30B9">
        <w:rPr>
          <w:lang w:val="en-IE"/>
        </w:rPr>
        <w:t xml:space="preserve">esoporous </w:t>
      </w:r>
      <w:r w:rsidR="00BB1102">
        <w:rPr>
          <w:lang w:val="en-IE"/>
        </w:rPr>
        <w:t>s</w:t>
      </w:r>
      <w:r w:rsidR="00BB1102" w:rsidRPr="000A30B9">
        <w:rPr>
          <w:lang w:val="en-IE"/>
        </w:rPr>
        <w:t xml:space="preserve">ilica, obtaining a sensitivity of 0.0392 </w:t>
      </w:r>
      <w:proofErr w:type="spellStart"/>
      <w:r w:rsidR="00BB1102" w:rsidRPr="000A30B9">
        <w:rPr>
          <w:lang w:val="en-IE"/>
        </w:rPr>
        <w:t>μA</w:t>
      </w:r>
      <w:proofErr w:type="spellEnd"/>
      <w:r w:rsidR="00BB1102" w:rsidRPr="000A30B9">
        <w:rPr>
          <w:lang w:val="en-IE"/>
        </w:rPr>
        <w:t xml:space="preserve"> cm</w:t>
      </w:r>
      <w:r w:rsidR="00BB1102" w:rsidRPr="000A30B9">
        <w:rPr>
          <w:vertAlign w:val="superscript"/>
          <w:lang w:val="en-IE"/>
        </w:rPr>
        <w:t>–2</w:t>
      </w:r>
      <w:r w:rsidR="00BB1102" w:rsidRPr="000A30B9">
        <w:rPr>
          <w:lang w:val="en-IE"/>
        </w:rPr>
        <w:t xml:space="preserve"> µM</w:t>
      </w:r>
      <w:r w:rsidR="00BB1102" w:rsidRPr="000A30B9">
        <w:rPr>
          <w:vertAlign w:val="superscript"/>
          <w:lang w:val="en-IE"/>
        </w:rPr>
        <w:t>-1</w:t>
      </w:r>
      <w:r w:rsidR="00BB1102" w:rsidRPr="000A30B9">
        <w:rPr>
          <w:lang w:val="en-IE"/>
        </w:rPr>
        <w:t>, demonstrating the potential of these materials for effective H</w:t>
      </w:r>
      <w:r w:rsidR="00BB1102" w:rsidRPr="000A30B9">
        <w:rPr>
          <w:rFonts w:ascii="Cambria Math" w:hAnsi="Cambria Math" w:cs="Cambria Math"/>
          <w:lang w:val="en-IE"/>
        </w:rPr>
        <w:t>₂</w:t>
      </w:r>
      <w:r w:rsidR="00BB1102" w:rsidRPr="000A30B9">
        <w:rPr>
          <w:lang w:val="en-IE"/>
        </w:rPr>
        <w:t>O</w:t>
      </w:r>
      <w:r w:rsidR="00BB1102" w:rsidRPr="000A30B9">
        <w:rPr>
          <w:rFonts w:ascii="Cambria Math" w:hAnsi="Cambria Math" w:cs="Cambria Math"/>
          <w:lang w:val="en-IE"/>
        </w:rPr>
        <w:t>₂</w:t>
      </w:r>
      <w:r w:rsidR="00BB1102" w:rsidRPr="000A30B9">
        <w:rPr>
          <w:lang w:val="en-IE"/>
        </w:rPr>
        <w:t xml:space="preserve"> detection</w:t>
      </w:r>
      <w:r w:rsidR="00282761" w:rsidRPr="00282761">
        <w:rPr>
          <w:lang w:val="en-GB"/>
        </w:rPr>
        <w:t>.</w:t>
      </w:r>
      <w:r w:rsidR="00282761" w:rsidRPr="0035589D">
        <w:rPr>
          <w:lang w:val="en-IE"/>
        </w:rPr>
        <w:t xml:space="preserve"> </w:t>
      </w:r>
    </w:p>
    <w:p w14:paraId="4DF7604B" w14:textId="3DA14090" w:rsidR="0035589D" w:rsidRPr="00282761" w:rsidRDefault="00D3505A" w:rsidP="00C00C49">
      <w:pPr>
        <w:pStyle w:val="CETBodytext"/>
        <w:rPr>
          <w:lang w:val="en-GB"/>
        </w:rPr>
      </w:pPr>
      <w:r w:rsidRPr="00D3505A">
        <w:rPr>
          <w:lang w:val="en-IE"/>
        </w:rPr>
        <w:t xml:space="preserve">Currently, the same rGO/AuNPs </w:t>
      </w:r>
      <w:r>
        <w:rPr>
          <w:lang w:val="en-IE"/>
        </w:rPr>
        <w:t>electrode</w:t>
      </w:r>
      <w:r w:rsidRPr="00D3505A">
        <w:rPr>
          <w:lang w:val="en-IE"/>
        </w:rPr>
        <w:t xml:space="preserve"> is being investigated for the detection of </w:t>
      </w:r>
      <w:r w:rsidR="00BB3AEA">
        <w:rPr>
          <w:lang w:val="en-IE"/>
        </w:rPr>
        <w:t>uric acid</w:t>
      </w:r>
      <w:r w:rsidR="008F5780">
        <w:rPr>
          <w:lang w:val="en-IE"/>
        </w:rPr>
        <w:t xml:space="preserve"> (UA)</w:t>
      </w:r>
      <w:r w:rsidRPr="00D3505A">
        <w:rPr>
          <w:lang w:val="en-IE"/>
        </w:rPr>
        <w:t xml:space="preserve">. Preliminary results are promising, as they indicate the possibility of simultaneous detection </w:t>
      </w:r>
      <w:r>
        <w:rPr>
          <w:lang w:val="en-IE"/>
        </w:rPr>
        <w:t xml:space="preserve">on the same electrode E1 </w:t>
      </w:r>
      <w:r w:rsidRPr="00D3505A">
        <w:rPr>
          <w:lang w:val="en-IE"/>
        </w:rPr>
        <w:t>without interference between the</w:t>
      </w:r>
      <w:r>
        <w:rPr>
          <w:lang w:val="en-IE"/>
        </w:rPr>
        <w:t xml:space="preserve"> two</w:t>
      </w:r>
      <w:r w:rsidRPr="00D3505A">
        <w:rPr>
          <w:lang w:val="en-IE"/>
        </w:rPr>
        <w:t xml:space="preserve"> analytes.</w:t>
      </w:r>
      <w:r>
        <w:rPr>
          <w:lang w:val="en-IE"/>
        </w:rPr>
        <w:t xml:space="preserve"> </w:t>
      </w:r>
      <w:r w:rsidRPr="00D3505A">
        <w:rPr>
          <w:lang w:val="en-IE"/>
        </w:rPr>
        <w:t>Therefore, further studies will focus on assessing the sensor capability for H</w:t>
      </w:r>
      <w:r w:rsidRPr="00D3505A">
        <w:rPr>
          <w:rFonts w:ascii="Cambria Math" w:hAnsi="Cambria Math" w:cs="Cambria Math"/>
          <w:lang w:val="en-IE"/>
        </w:rPr>
        <w:t>₂</w:t>
      </w:r>
      <w:r w:rsidRPr="00D3505A">
        <w:rPr>
          <w:lang w:val="en-IE"/>
        </w:rPr>
        <w:t>O</w:t>
      </w:r>
      <w:r w:rsidRPr="00D3505A">
        <w:rPr>
          <w:rFonts w:ascii="Cambria Math" w:hAnsi="Cambria Math" w:cs="Cambria Math"/>
          <w:lang w:val="en-IE"/>
        </w:rPr>
        <w:t>₂</w:t>
      </w:r>
      <w:r w:rsidRPr="00D3505A">
        <w:rPr>
          <w:lang w:val="en-IE"/>
        </w:rPr>
        <w:t xml:space="preserve"> </w:t>
      </w:r>
      <w:r>
        <w:rPr>
          <w:lang w:val="en-IE"/>
        </w:rPr>
        <w:t xml:space="preserve">and UA </w:t>
      </w:r>
      <w:r w:rsidRPr="00D3505A">
        <w:rPr>
          <w:lang w:val="en-IE"/>
        </w:rPr>
        <w:t>simultaneous detection. This will include evaluations in cell culture media and subsequent testing in real cell supernatant samples. Additionally, its performance in biological fluids, such as</w:t>
      </w:r>
      <w:r>
        <w:rPr>
          <w:lang w:val="en-IE"/>
        </w:rPr>
        <w:t xml:space="preserve"> EBC</w:t>
      </w:r>
      <w:r w:rsidRPr="00D3505A">
        <w:rPr>
          <w:lang w:val="en-IE"/>
        </w:rPr>
        <w:t>, will be explored to extend its potential applications.</w:t>
      </w:r>
    </w:p>
    <w:p w14:paraId="02700A93" w14:textId="46EDA4AF" w:rsidR="00D3505A" w:rsidRPr="00D3505A" w:rsidRDefault="00CC260A" w:rsidP="00D3505A">
      <w:pPr>
        <w:pStyle w:val="CETheadingx"/>
      </w:pPr>
      <w:r>
        <w:t xml:space="preserve">pH measurement </w:t>
      </w:r>
    </w:p>
    <w:p w14:paraId="3756D2AC" w14:textId="6DEB2C67" w:rsidR="00456768" w:rsidRDefault="00B418BE" w:rsidP="00456768">
      <w:pPr>
        <w:pStyle w:val="CETBodytext"/>
      </w:pPr>
      <w:r>
        <w:t xml:space="preserve">The E2 electrode </w:t>
      </w:r>
      <w:r w:rsidR="003D7FFD">
        <w:t>is covered with</w:t>
      </w:r>
      <w:r>
        <w:t xml:space="preserve"> </w:t>
      </w:r>
      <w:r w:rsidR="00A36D2D">
        <w:t xml:space="preserve">PANI </w:t>
      </w:r>
      <w:r w:rsidR="003D7FFD">
        <w:t xml:space="preserve">that </w:t>
      </w:r>
      <w:r w:rsidR="00A36D2D">
        <w:t xml:space="preserve">is the active sensing material to detect pH changes in the solution. </w:t>
      </w:r>
    </w:p>
    <w:p w14:paraId="6F765E38" w14:textId="31B11E31" w:rsidR="006A1CFA" w:rsidRPr="006A1CFA" w:rsidRDefault="006A1CFA" w:rsidP="002C7BEC">
      <w:pPr>
        <w:pStyle w:val="CETBodytext"/>
        <w:spacing w:after="240"/>
        <w:rPr>
          <w:lang w:eastAsia="en-IE"/>
        </w:rPr>
      </w:pPr>
      <w:r>
        <w:rPr>
          <w:lang w:eastAsia="en-IE"/>
        </w:rPr>
        <w:t>T</w:t>
      </w:r>
      <w:r w:rsidRPr="006A1CFA">
        <w:rPr>
          <w:lang w:eastAsia="en-IE"/>
        </w:rPr>
        <w:t>he pH of the solution was assessed by correlating it with open</w:t>
      </w:r>
      <w:r w:rsidR="00741254">
        <w:rPr>
          <w:lang w:eastAsia="en-IE"/>
        </w:rPr>
        <w:t xml:space="preserve"> </w:t>
      </w:r>
      <w:r w:rsidRPr="006A1CFA">
        <w:rPr>
          <w:lang w:eastAsia="en-IE"/>
        </w:rPr>
        <w:t xml:space="preserve">circuit potential (OCP) measurements over a 250-second period. The measured OCP values were </w:t>
      </w:r>
      <w:r w:rsidR="00CF45BF">
        <w:rPr>
          <w:lang w:eastAsia="en-IE"/>
        </w:rPr>
        <w:t>related to</w:t>
      </w:r>
      <w:r w:rsidRPr="006A1CFA">
        <w:rPr>
          <w:lang w:eastAsia="en-IE"/>
        </w:rPr>
        <w:t xml:space="preserve"> the pH of the solution </w:t>
      </w:r>
      <w:r w:rsidR="00CF45BF">
        <w:rPr>
          <w:lang w:eastAsia="en-IE"/>
        </w:rPr>
        <w:t>according</w:t>
      </w:r>
      <w:r w:rsidR="005C358D">
        <w:rPr>
          <w:lang w:eastAsia="en-IE"/>
        </w:rPr>
        <w:t xml:space="preserve"> to</w:t>
      </w:r>
      <w:r w:rsidR="00CF45BF">
        <w:rPr>
          <w:lang w:eastAsia="en-IE"/>
        </w:rPr>
        <w:t xml:space="preserve"> </w:t>
      </w:r>
      <w:r w:rsidR="00BF5F50">
        <w:rPr>
          <w:lang w:eastAsia="en-IE"/>
        </w:rPr>
        <w:t>Nernst’s</w:t>
      </w:r>
      <w:r w:rsidRPr="006A1CFA">
        <w:rPr>
          <w:lang w:eastAsia="en-IE"/>
        </w:rPr>
        <w:t xml:space="preserve"> equation:</w:t>
      </w:r>
    </w:p>
    <w:p w14:paraId="0D6DD0C1" w14:textId="632A235E" w:rsidR="00BF5F50" w:rsidRDefault="002C0279" w:rsidP="002C7BEC">
      <w:pPr>
        <w:pStyle w:val="CETBodytext"/>
        <w:spacing w:after="240"/>
        <w:jc w:val="left"/>
        <w:rPr>
          <w:lang w:eastAsia="en-IE"/>
        </w:rPr>
      </w:pPr>
      <m:oMath>
        <m:r>
          <w:rPr>
            <w:rFonts w:ascii="Cambria Math" w:hAnsi="Cambria Math"/>
            <w:lang w:eastAsia="en-IE"/>
          </w:rPr>
          <m:t xml:space="preserve">E = </m:t>
        </m:r>
        <m:sSub>
          <m:sSubPr>
            <m:ctrlPr>
              <w:rPr>
                <w:rFonts w:ascii="Cambria Math" w:hAnsi="Cambria Math"/>
                <w:i/>
                <w:lang w:eastAsia="en-IE"/>
              </w:rPr>
            </m:ctrlPr>
          </m:sSubPr>
          <m:e>
            <m:r>
              <w:rPr>
                <w:rFonts w:ascii="Cambria Math" w:hAnsi="Cambria Math"/>
                <w:lang w:eastAsia="en-IE"/>
              </w:rPr>
              <m:t>E</m:t>
            </m:r>
          </m:e>
          <m:sub>
            <m:r>
              <w:rPr>
                <w:rFonts w:ascii="Cambria Math" w:hAnsi="Cambria Math"/>
                <w:lang w:eastAsia="en-IE"/>
              </w:rPr>
              <m:t>0</m:t>
            </m:r>
          </m:sub>
        </m:sSub>
        <m:r>
          <w:rPr>
            <w:rFonts w:ascii="Cambria Math" w:hAnsi="Cambria Math"/>
            <w:lang w:eastAsia="en-IE"/>
          </w:rPr>
          <m:t>-</m:t>
        </m:r>
        <m:f>
          <m:fPr>
            <m:ctrlPr>
              <w:rPr>
                <w:rFonts w:ascii="Cambria Math" w:hAnsi="Cambria Math"/>
                <w:i/>
                <w:lang w:eastAsia="en-IE"/>
              </w:rPr>
            </m:ctrlPr>
          </m:fPr>
          <m:num>
            <m:r>
              <w:rPr>
                <w:rFonts w:ascii="Cambria Math" w:hAnsi="Cambria Math"/>
                <w:lang w:eastAsia="en-IE"/>
              </w:rPr>
              <m:t>RT</m:t>
            </m:r>
          </m:num>
          <m:den>
            <m:r>
              <w:rPr>
                <w:rFonts w:ascii="Cambria Math" w:hAnsi="Cambria Math"/>
                <w:lang w:eastAsia="en-IE"/>
              </w:rPr>
              <m:t xml:space="preserve">nF </m:t>
            </m:r>
          </m:den>
        </m:f>
        <m:r>
          <w:rPr>
            <w:rFonts w:ascii="Cambria Math" w:hAnsi="Cambria Math"/>
            <w:lang w:eastAsia="en-IE"/>
          </w:rPr>
          <m:t>pH</m:t>
        </m:r>
      </m:oMath>
      <w:r w:rsidR="002C7BEC">
        <w:rPr>
          <w:lang w:eastAsia="en-IE"/>
        </w:rPr>
        <w:t xml:space="preserve">     </w:t>
      </w:r>
      <w:proofErr w:type="spellStart"/>
      <w:r w:rsidR="00055B1A" w:rsidRPr="002C7BEC">
        <w:rPr>
          <w:lang w:val="en-GB" w:eastAsia="en-IE"/>
        </w:rPr>
        <w:t>Eq</w:t>
      </w:r>
      <w:proofErr w:type="spellEnd"/>
      <w:r w:rsidR="00055B1A" w:rsidRPr="002C7BEC">
        <w:rPr>
          <w:lang w:val="en-GB" w:eastAsia="en-IE"/>
        </w:rPr>
        <w:t xml:space="preserve"> (</w:t>
      </w:r>
      <w:r w:rsidR="002C7BEC" w:rsidRPr="002C7BEC">
        <w:rPr>
          <w:lang w:val="en-GB" w:eastAsia="en-IE"/>
        </w:rPr>
        <w:t>1</w:t>
      </w:r>
      <w:r w:rsidR="002C7BEC">
        <w:rPr>
          <w:lang w:val="en-GB" w:eastAsia="en-IE"/>
        </w:rPr>
        <w:t>)</w:t>
      </w:r>
    </w:p>
    <w:p w14:paraId="3C83CB9D" w14:textId="30BF19AA" w:rsidR="00BF5F50" w:rsidRDefault="006A1CFA" w:rsidP="000A4648">
      <w:pPr>
        <w:pStyle w:val="CETBodytext"/>
        <w:rPr>
          <w:lang w:eastAsia="en-IE"/>
        </w:rPr>
      </w:pPr>
      <w:r w:rsidRPr="006A1CFA">
        <w:rPr>
          <w:lang w:eastAsia="en-IE"/>
        </w:rPr>
        <w:t>where E</w:t>
      </w:r>
      <w:r w:rsidR="00E200D3" w:rsidRPr="00BD61EE">
        <w:rPr>
          <w:vertAlign w:val="subscript"/>
          <w:lang w:eastAsia="en-IE"/>
        </w:rPr>
        <w:t>0</w:t>
      </w:r>
      <w:r w:rsidR="000A4648">
        <w:rPr>
          <w:lang w:eastAsia="en-IE"/>
        </w:rPr>
        <w:t xml:space="preserve"> </w:t>
      </w:r>
      <w:r w:rsidRPr="006A1CFA">
        <w:rPr>
          <w:lang w:eastAsia="en-IE"/>
        </w:rPr>
        <w:t>is the standard redox potential, R is the universal gas constant, T is the temperature</w:t>
      </w:r>
      <w:r w:rsidR="000A4648">
        <w:rPr>
          <w:lang w:eastAsia="en-IE"/>
        </w:rPr>
        <w:t xml:space="preserve">, </w:t>
      </w:r>
      <w:r w:rsidRPr="006A1CFA">
        <w:rPr>
          <w:lang w:eastAsia="en-IE"/>
        </w:rPr>
        <w:t>n is the number of electrons involved in the electrochemical reaction, F is the Faraday constant</w:t>
      </w:r>
      <w:r w:rsidR="009F22A6">
        <w:rPr>
          <w:lang w:eastAsia="en-IE"/>
        </w:rPr>
        <w:t>.</w:t>
      </w:r>
    </w:p>
    <w:p w14:paraId="7F849242" w14:textId="42824DD1" w:rsidR="00F23589" w:rsidRPr="002C7BEC" w:rsidRDefault="00BF5F50" w:rsidP="002C7BEC">
      <w:pPr>
        <w:pStyle w:val="CETBodytext"/>
        <w:spacing w:after="240"/>
        <w:rPr>
          <w:lang w:val="en-IE"/>
        </w:rPr>
      </w:pPr>
      <w:r w:rsidRPr="00585008">
        <w:rPr>
          <w:lang w:val="en-IE" w:eastAsia="en-IE"/>
        </w:rPr>
        <w:t>OCP was measured by immersing the device in different buffer solutions, varying the pH from 7 to 4.</w:t>
      </w:r>
      <w:r w:rsidR="00BE1E5E">
        <w:rPr>
          <w:lang w:val="en-IE" w:eastAsia="en-IE"/>
        </w:rPr>
        <w:t xml:space="preserve"> </w:t>
      </w:r>
      <w:r w:rsidR="00BE1E5E" w:rsidRPr="00BE1E5E">
        <w:rPr>
          <w:lang w:val="en-GB" w:eastAsia="en-IE"/>
        </w:rPr>
        <w:t xml:space="preserve">The graph </w:t>
      </w:r>
      <w:r w:rsidR="00BE1E5E">
        <w:rPr>
          <w:lang w:val="en-IE" w:eastAsia="en-IE"/>
        </w:rPr>
        <w:t xml:space="preserve">in </w:t>
      </w:r>
      <w:r w:rsidR="00BE1E5E">
        <w:rPr>
          <w:lang w:val="en-IE" w:eastAsia="en-IE"/>
        </w:rPr>
        <w:fldChar w:fldCharType="begin"/>
      </w:r>
      <w:r w:rsidR="00BE1E5E">
        <w:rPr>
          <w:lang w:val="en-IE" w:eastAsia="en-IE"/>
        </w:rPr>
        <w:instrText xml:space="preserve"> REF _Ref184628302 \h </w:instrText>
      </w:r>
      <w:r w:rsidR="00BE1E5E">
        <w:rPr>
          <w:lang w:val="en-IE" w:eastAsia="en-IE"/>
        </w:rPr>
      </w:r>
      <w:r w:rsidR="00BE1E5E">
        <w:rPr>
          <w:lang w:val="en-IE" w:eastAsia="en-IE"/>
        </w:rPr>
        <w:fldChar w:fldCharType="separate"/>
      </w:r>
      <w:r w:rsidR="00BE1E5E">
        <w:t xml:space="preserve">Figure </w:t>
      </w:r>
      <w:r w:rsidR="00BE1E5E">
        <w:rPr>
          <w:noProof/>
        </w:rPr>
        <w:t>4</w:t>
      </w:r>
      <w:r w:rsidR="00BE1E5E">
        <w:rPr>
          <w:lang w:val="en-IE" w:eastAsia="en-IE"/>
        </w:rPr>
        <w:fldChar w:fldCharType="end"/>
      </w:r>
      <w:r w:rsidR="00BE1E5E">
        <w:rPr>
          <w:lang w:val="en-IE" w:eastAsia="en-IE"/>
        </w:rPr>
        <w:t xml:space="preserve"> </w:t>
      </w:r>
      <w:r w:rsidR="00BE1E5E" w:rsidRPr="00BE1E5E">
        <w:rPr>
          <w:lang w:val="en-GB" w:eastAsia="en-IE"/>
        </w:rPr>
        <w:t xml:space="preserve">shows the OCP trend at different pH values, displaying the last 100 seconds of each separate measurement. The dashed line represents the calibration curve obtained by plotting OCP against </w:t>
      </w:r>
      <w:proofErr w:type="spellStart"/>
      <w:r w:rsidR="00BE1E5E" w:rsidRPr="00BE1E5E">
        <w:rPr>
          <w:lang w:val="en-GB" w:eastAsia="en-IE"/>
        </w:rPr>
        <w:t>pH.</w:t>
      </w:r>
      <w:proofErr w:type="spellEnd"/>
      <w:r>
        <w:rPr>
          <w:lang w:val="en-IE" w:eastAsia="en-IE"/>
        </w:rPr>
        <w:t xml:space="preserve"> </w:t>
      </w:r>
      <w:r w:rsidR="00E13BE9" w:rsidRPr="00E13BE9">
        <w:rPr>
          <w:lang w:val="en-GB"/>
        </w:rPr>
        <w:t>The reason for th</w:t>
      </w:r>
      <w:r w:rsidR="00005B74">
        <w:rPr>
          <w:lang w:val="en-GB"/>
        </w:rPr>
        <w:t xml:space="preserve">ese OCP changes </w:t>
      </w:r>
      <w:r w:rsidR="00E13BE9" w:rsidRPr="00E13BE9">
        <w:rPr>
          <w:lang w:val="en-GB"/>
        </w:rPr>
        <w:t xml:space="preserve">behaviour can be attributed to </w:t>
      </w:r>
      <w:r w:rsidR="00005B74">
        <w:rPr>
          <w:lang w:val="en-GB"/>
        </w:rPr>
        <w:t>PANI</w:t>
      </w:r>
      <w:r w:rsidR="00E13BE9" w:rsidRPr="00E13BE9">
        <w:rPr>
          <w:lang w:val="en-GB"/>
        </w:rPr>
        <w:t xml:space="preserve"> multiple oxidation states, which are </w:t>
      </w:r>
      <w:r w:rsidR="00E13BE9" w:rsidRPr="00E13BE9">
        <w:rPr>
          <w:lang w:val="en-GB"/>
        </w:rPr>
        <w:lastRenderedPageBreak/>
        <w:t>influenced by both pH and potential</w:t>
      </w:r>
      <w:r>
        <w:rPr>
          <w:lang w:val="en-GB"/>
        </w:rPr>
        <w:t xml:space="preserve"> </w:t>
      </w:r>
      <w:r>
        <w:rPr>
          <w:lang w:val="en-GB"/>
        </w:rPr>
        <w:fldChar w:fldCharType="begin"/>
      </w:r>
      <w:r w:rsidR="007E6AE9">
        <w:rPr>
          <w:lang w:val="en-GB"/>
        </w:rPr>
        <w:instrText xml:space="preserve"> ADDIN ZOTERO_ITEM CSL_CITATION {"citationID":"2gw1EB7q","properties":{"formattedCitation":"(De Albuquerque et al. 2004)","plainCitation":"(De Albuquerque et al. 2004)","noteIndex":0},"citationItems":[{"id":1418,"uris":["http://zotero.org/users/9090912/items/MWXNS82M"],"itemData":{"id":1418,"type":"article-journal","abstract":"The polyaniline (PANI) bases can be classiﬁed in three distinct oxidation states: leucoemeraldine (LB), the totally reduced form, emeraldine (EB), the half oxidized form, and pernigraniline (PB), the totally oxidized form. The oxidation state varies continuosly from the leucoemeraldine to the pernigraniline base with addition of oxidant agent, and vice-versa with addition of reductor. In this work, we studied the polyaniline oxidation state interconversion using ultraviolet/visible (UV–vis) optical absorption spectroscopy. We utilized PANI and a derived form of it, poly(o-methoxyaniline) (POMA). For oxidation, we used ammonium peroxydisulfate and, for reduction, ascorbic acid, both in solutions of N-methyl-2-pyrrolidinone (NMP). We observed isosbestic points in the spectra when a base converted to another, and this indicates that one base converts directly to another in one step at molecular level, without passing through any intermediate forms. Using UV–vis optical absorption curves, we obtained a method simpler than others cited in literature to estimate the oxidation states. The method consisted in obtaining calibration curves which give the unknown oxidation states of polymeric samples (PANI and POMA).","container-title":"Synthetic Metals","DOI":"10.1016/j.synthmet.2004.05.019","ISSN":"03796779","issue":"1","journalAbbreviation":"Synthetic Metals","language":"en","license":"https://www.elsevier.com/tdm/userlicense/1.0/","page":"1-10","source":"DOI.org (Crossref)","title":"Study of the interconversion of polyaniline oxidation states by optical absorption spectroscopy","volume":"146","author":[{"family":"De Albuquerque","given":"J.E."},{"family":"Mattoso","given":"L.H.C."},{"family":"Faria","given":"R.M."},{"family":"Masters","given":"J.G."},{"family":"MacDiarmid","given":"A.G."}],"issued":{"date-parts":[["2004",10]]}}}],"schema":"https://github.com/citation-style-language/schema/raw/master/csl-citation.json"} </w:instrText>
      </w:r>
      <w:r>
        <w:rPr>
          <w:lang w:val="en-GB"/>
        </w:rPr>
        <w:fldChar w:fldCharType="separate"/>
      </w:r>
      <w:r w:rsidR="007E6AE9" w:rsidRPr="007E6AE9">
        <w:rPr>
          <w:rFonts w:cs="Arial"/>
        </w:rPr>
        <w:t>(De Albuquerque et al. 2004)</w:t>
      </w:r>
      <w:r>
        <w:rPr>
          <w:lang w:val="en-GB"/>
        </w:rPr>
        <w:fldChar w:fldCharType="end"/>
      </w:r>
      <w:r w:rsidRPr="0051095E">
        <w:rPr>
          <w:lang w:val="en-GB"/>
        </w:rPr>
        <w:t>.</w:t>
      </w:r>
      <w:r>
        <w:rPr>
          <w:lang w:val="en-GB"/>
        </w:rPr>
        <w:t xml:space="preserve"> </w:t>
      </w:r>
      <w:r w:rsidRPr="0077695D">
        <w:rPr>
          <w:lang w:val="en-GB"/>
        </w:rPr>
        <w:t xml:space="preserve">The </w:t>
      </w:r>
      <w:r w:rsidR="00CA2B50">
        <w:rPr>
          <w:lang w:val="en-GB"/>
        </w:rPr>
        <w:t xml:space="preserve">PANI </w:t>
      </w:r>
      <w:r w:rsidRPr="0077695D">
        <w:rPr>
          <w:lang w:val="en-GB"/>
        </w:rPr>
        <w:t>pH sensitivity</w:t>
      </w:r>
      <w:r>
        <w:rPr>
          <w:lang w:val="en-GB"/>
        </w:rPr>
        <w:t xml:space="preserve"> </w:t>
      </w:r>
      <w:r w:rsidRPr="0077695D">
        <w:rPr>
          <w:lang w:val="en-GB"/>
        </w:rPr>
        <w:t xml:space="preserve">is </w:t>
      </w:r>
      <w:r>
        <w:rPr>
          <w:lang w:val="en-GB"/>
        </w:rPr>
        <w:t>linked</w:t>
      </w:r>
      <w:r w:rsidRPr="0077695D">
        <w:rPr>
          <w:lang w:val="en-GB"/>
        </w:rPr>
        <w:t xml:space="preserve"> to </w:t>
      </w:r>
      <w:r w:rsidR="00F040BE">
        <w:rPr>
          <w:lang w:val="en-GB"/>
        </w:rPr>
        <w:t>its</w:t>
      </w:r>
      <w:r w:rsidRPr="0077695D">
        <w:rPr>
          <w:lang w:val="en-GB"/>
        </w:rPr>
        <w:t xml:space="preserve"> reversible transformation </w:t>
      </w:r>
      <w:r w:rsidR="00F040BE">
        <w:rPr>
          <w:lang w:val="en-GB"/>
        </w:rPr>
        <w:t xml:space="preserve">to </w:t>
      </w:r>
      <w:r w:rsidRPr="0077695D">
        <w:rPr>
          <w:lang w:val="en-GB"/>
        </w:rPr>
        <w:t xml:space="preserve">emeraldine salt </w:t>
      </w:r>
      <w:r w:rsidR="00F040BE">
        <w:rPr>
          <w:lang w:val="en-GB"/>
        </w:rPr>
        <w:t>or</w:t>
      </w:r>
      <w:r w:rsidRPr="0077695D">
        <w:rPr>
          <w:lang w:val="en-GB"/>
        </w:rPr>
        <w:t xml:space="preserve"> emeraldine base during acid–base reactions. In acidic solutions, PAN</w:t>
      </w:r>
      <w:r>
        <w:rPr>
          <w:lang w:val="en-GB"/>
        </w:rPr>
        <w:t>I</w:t>
      </w:r>
      <w:r w:rsidRPr="0077695D">
        <w:rPr>
          <w:lang w:val="en-GB"/>
        </w:rPr>
        <w:t xml:space="preserve"> is doped with H</w:t>
      </w:r>
      <w:r w:rsidR="00BF2C3A" w:rsidRPr="00BF2C3A">
        <w:rPr>
          <w:vertAlign w:val="superscript"/>
          <w:lang w:val="en-GB"/>
        </w:rPr>
        <w:t>+</w:t>
      </w:r>
      <w:r w:rsidRPr="0077695D">
        <w:rPr>
          <w:lang w:val="en-GB"/>
        </w:rPr>
        <w:t xml:space="preserve"> ions, forming the electrically conductive </w:t>
      </w:r>
      <w:r w:rsidR="00526BE5" w:rsidRPr="0077695D">
        <w:rPr>
          <w:lang w:val="en-GB"/>
        </w:rPr>
        <w:t>emeraldine salt</w:t>
      </w:r>
      <w:r w:rsidRPr="0077695D">
        <w:rPr>
          <w:lang w:val="en-GB"/>
        </w:rPr>
        <w:t xml:space="preserve"> state. This doping increases the surface charge, leading to </w:t>
      </w:r>
      <w:r>
        <w:rPr>
          <w:lang w:val="en-GB"/>
        </w:rPr>
        <w:t xml:space="preserve">an increased </w:t>
      </w:r>
      <w:r w:rsidRPr="0077695D">
        <w:rPr>
          <w:lang w:val="en-GB"/>
        </w:rPr>
        <w:t>potential</w:t>
      </w:r>
      <w:r>
        <w:rPr>
          <w:lang w:val="en-GB"/>
        </w:rPr>
        <w:t xml:space="preserve"> </w:t>
      </w:r>
      <w:r>
        <w:rPr>
          <w:lang w:val="en-GB"/>
        </w:rPr>
        <w:fldChar w:fldCharType="begin"/>
      </w:r>
      <w:r w:rsidR="007E6AE9">
        <w:rPr>
          <w:lang w:val="en-GB"/>
        </w:rPr>
        <w:instrText xml:space="preserve"> ADDIN ZOTERO_ITEM CSL_CITATION {"citationID":"wDNcT1fb","properties":{"formattedCitation":"(Zhu et al. 2024)","plainCitation":"(Zhu et al. 2024)","noteIndex":0},"citationItems":[{"id":1416,"uris":["http://zotero.org/users/9090912/items/YS83Y9V2"],"itemData":{"id":1416,"type":"article-journal","abstract":"Structure, mechanism, and application of a 3D PANI pH sensor in liquid and fruit pH value detection.\n          , \n            \n              To fabricate a two-electrode flexible pH sensor based on polypropylene spunbonded nonwoven fabric (PP SF), oily polyurethane (OPU) was first coated on the surface of PP SF to obtain OPU/PP SF. Then, silver/silver chloride (Ag/AgCl) paste, used as the reference electrode and conductive carbon (C) paste were transferred to the OPU/PP SF surface through screen printing. Polyaniline (PANI) was deposited on the surface of the C paste to form a sensing working electrode\n              via\n              the electro-chemical deposition method. The results showed that the surface of the obtained PANI@OPU/PP SF flexible pH sensor (3D PANI pH sensor) presented a three-dimensional (3D) porous network structure. The 3D PANI pH sensor had good mechanical properties, an excellent Nernst response (−67.67 mV pH\n              −1\n              ) and linearity (\n              R\n              2\n              = 0.99) in the pH range from 2.00 to 8.00 in the normal state. In the bent state, the 3D PANI pH sensor retained similar sensitivity (−68.87 mV pH\n              −1\n              ) and linearity (\n              R\n              2\n              = 0.99). Moreover, the 3D PANI pH sensor exhibited a short response time (8 s), excellent reversibility (1.20 mV), low temperature drift (−0.0872 mV pH\n              −1\n              °C\n              −1\n              ) and long-term stability (0.83 mV h\n              −1\n              ) in the normal state. Furthermore, the 3D PANI pH sensor can be effectively applied for pH monitoring of liquids and fruits with irregular curved surfaces. The error margin is no more than 0.16 compared to a commercial pH meter.","container-title":"RSC Advances","DOI":"10.1039/D3RA07878G","ISSN":"2046-2069","issue":"8","journalAbbreviation":"RSC Adv.","language":"en","page":"5627-5637","source":"DOI.org (Crossref)","title":"A flexible pH sensor based on polyaniline@oily polyurethane/polypropylene spunbonded nonwoven fabric","volume":"14","author":[{"family":"Zhu","given":"Xiangxiang"},{"family":"Sun","given":"Hui"},{"family":"Yu","given":"Bin"},{"family":"Xu","given":"Lei"},{"family":"Xiao","given":"Hao"},{"family":"Fu","given":"Zhuan"},{"family":"Gao","given":"Tian"},{"family":"Yang","given":"Xiaodong"}],"issued":{"date-parts":[["2024"]]}}}],"schema":"https://github.com/citation-style-language/schema/raw/master/csl-citation.json"} </w:instrText>
      </w:r>
      <w:r>
        <w:rPr>
          <w:lang w:val="en-GB"/>
        </w:rPr>
        <w:fldChar w:fldCharType="separate"/>
      </w:r>
      <w:r w:rsidR="007E6AE9" w:rsidRPr="007E6AE9">
        <w:rPr>
          <w:rFonts w:cs="Arial"/>
        </w:rPr>
        <w:t>(Zhu et al. 2024)</w:t>
      </w:r>
      <w:r>
        <w:rPr>
          <w:lang w:val="en-GB"/>
        </w:rPr>
        <w:fldChar w:fldCharType="end"/>
      </w:r>
      <w:r w:rsidRPr="00A67730">
        <w:rPr>
          <w:lang w:val="en-IE"/>
        </w:rPr>
        <w:t xml:space="preserve">. </w:t>
      </w:r>
      <w:r w:rsidRPr="00BE12B3">
        <w:rPr>
          <w:lang w:val="en-IE"/>
        </w:rPr>
        <w:t xml:space="preserve">For this reason, </w:t>
      </w:r>
      <w:r w:rsidR="008E754C">
        <w:rPr>
          <w:lang w:val="en-IE"/>
        </w:rPr>
        <w:t xml:space="preserve">PANI </w:t>
      </w:r>
      <w:r w:rsidRPr="00BE12B3">
        <w:rPr>
          <w:lang w:val="en-IE"/>
        </w:rPr>
        <w:t xml:space="preserve">has been used in various studies for pH measurement using different transduction methods, such as optical or electrochemical techniques (as discussed in a review by </w:t>
      </w:r>
      <w:r>
        <w:rPr>
          <w:lang w:val="en-IE"/>
        </w:rPr>
        <w:fldChar w:fldCharType="begin"/>
      </w:r>
      <w:r w:rsidR="007E6AE9">
        <w:rPr>
          <w:lang w:val="en-IE"/>
        </w:rPr>
        <w:instrText xml:space="preserve"> ADDIN ZOTERO_ITEM CSL_CITATION {"citationID":"2opl783s","properties":{"formattedCitation":"(Korostynska 2007)","plainCitation":"(Korostynska 2007)","dontUpdate":true,"noteIndex":0},"citationItems":[{"id":1421,"uris":["http://zotero.org/users/9090912/items/37UAMXDP"],"itemData":{"id":1421,"type":"article-journal","abstract":"This paper reviews current state-of-the-art methods of measuring pH levels that are based on polymer materials. These include polymer-coated fibre optic sensors, devices with electrodes modified with pH-sensitive polymers, fluorescent pH indicators, potentiometric pH sensors as well as sensors that use combinatory approach for ion concentration monitoring.","language":"en","source":"Zotero","title":"Review on State-of-the-art in Polymer Based pH Sensors","author":[{"family":"Korostynska","given":"Olga"}],"issued":{"date-parts":[["2007"]]}}}],"schema":"https://github.com/citation-style-language/schema/raw/master/csl-citation.json"} </w:instrText>
      </w:r>
      <w:r>
        <w:rPr>
          <w:lang w:val="en-IE"/>
        </w:rPr>
        <w:fldChar w:fldCharType="separate"/>
      </w:r>
      <w:r w:rsidRPr="00BE12B3">
        <w:rPr>
          <w:rFonts w:cs="Arial"/>
        </w:rPr>
        <w:t>Korostynska</w:t>
      </w:r>
      <w:r>
        <w:rPr>
          <w:rFonts w:cs="Arial"/>
        </w:rPr>
        <w:t>,</w:t>
      </w:r>
      <w:r w:rsidRPr="00BE12B3">
        <w:rPr>
          <w:rFonts w:cs="Arial"/>
        </w:rPr>
        <w:t>2007</w:t>
      </w:r>
      <w:r>
        <w:rPr>
          <w:lang w:val="en-IE"/>
        </w:rPr>
        <w:fldChar w:fldCharType="end"/>
      </w:r>
      <w:r w:rsidRPr="00BE12B3">
        <w:rPr>
          <w:lang w:val="en-IE"/>
        </w:rPr>
        <w:t>).</w:t>
      </w:r>
    </w:p>
    <w:p w14:paraId="42A5629D" w14:textId="7F807E92" w:rsidR="003144F4" w:rsidRDefault="003144F4" w:rsidP="002C7BEC">
      <w:pPr>
        <w:pStyle w:val="CETBodytext"/>
        <w:jc w:val="left"/>
        <w:rPr>
          <w:lang w:eastAsia="en-IE"/>
        </w:rPr>
      </w:pPr>
      <w:r>
        <w:rPr>
          <w:noProof/>
        </w:rPr>
        <w:drawing>
          <wp:inline distT="0" distB="0" distL="0" distR="0" wp14:anchorId="6786044E" wp14:editId="7EBE020E">
            <wp:extent cx="3169920" cy="2476322"/>
            <wp:effectExtent l="0" t="0" r="0" b="635"/>
            <wp:docPr id="1780711955"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11955" name="Immagine 1" descr="Immagine che contiene testo, schermata, linea, diagramma&#10;&#10;Descrizione generata automa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8522" r="10380"/>
                    <a:stretch/>
                  </pic:blipFill>
                  <pic:spPr bwMode="auto">
                    <a:xfrm>
                      <a:off x="0" y="0"/>
                      <a:ext cx="3248239" cy="2537504"/>
                    </a:xfrm>
                    <a:prstGeom prst="rect">
                      <a:avLst/>
                    </a:prstGeom>
                    <a:noFill/>
                    <a:ln>
                      <a:noFill/>
                    </a:ln>
                    <a:extLst>
                      <a:ext uri="{53640926-AAD7-44D8-BBD7-CCE9431645EC}">
                        <a14:shadowObscured xmlns:a14="http://schemas.microsoft.com/office/drawing/2010/main"/>
                      </a:ext>
                    </a:extLst>
                  </pic:spPr>
                </pic:pic>
              </a:graphicData>
            </a:graphic>
          </wp:inline>
        </w:drawing>
      </w:r>
    </w:p>
    <w:p w14:paraId="3E9A5B17" w14:textId="5A11DF6B" w:rsidR="003144F4" w:rsidRPr="00F23589" w:rsidRDefault="003144F4" w:rsidP="00F23589">
      <w:pPr>
        <w:pStyle w:val="CETCaption"/>
      </w:pPr>
      <w:bookmarkStart w:id="4" w:name="_Ref184628302"/>
      <w:r w:rsidRPr="00F23589">
        <w:t xml:space="preserve">Figure </w:t>
      </w:r>
      <w:r w:rsidRPr="00F23589">
        <w:fldChar w:fldCharType="begin"/>
      </w:r>
      <w:r w:rsidRPr="00F23589">
        <w:instrText xml:space="preserve"> SEQ Figure \* ARABIC </w:instrText>
      </w:r>
      <w:r w:rsidRPr="00F23589">
        <w:fldChar w:fldCharType="separate"/>
      </w:r>
      <w:r w:rsidRPr="00F23589">
        <w:t>4</w:t>
      </w:r>
      <w:r w:rsidRPr="00F23589">
        <w:fldChar w:fldCharType="end"/>
      </w:r>
      <w:bookmarkEnd w:id="4"/>
      <w:r w:rsidRPr="00F23589">
        <w:t xml:space="preserve"> OCP measurements conducted in buffer solutions (pH 7, 6, 5, and 4). The dashed line represents the calibration curve obtained, illustrating the relationship between OCP and </w:t>
      </w:r>
      <w:proofErr w:type="spellStart"/>
      <w:r w:rsidRPr="00F23589">
        <w:t>pH.</w:t>
      </w:r>
      <w:proofErr w:type="spellEnd"/>
    </w:p>
    <w:p w14:paraId="4174B070" w14:textId="3D1CA5D3" w:rsidR="00CB3F24" w:rsidRDefault="00CB3F24" w:rsidP="004A29EF">
      <w:pPr>
        <w:pStyle w:val="CETHeading1"/>
      </w:pPr>
      <w:r>
        <w:t xml:space="preserve">Conclusion </w:t>
      </w:r>
    </w:p>
    <w:p w14:paraId="0678616A" w14:textId="1B5B91A7" w:rsidR="004A29EF" w:rsidRDefault="00164E63" w:rsidP="00BE12B3">
      <w:pPr>
        <w:pStyle w:val="CETBodytext"/>
        <w:rPr>
          <w:lang w:val="en-GB"/>
        </w:rPr>
      </w:pPr>
      <w:r>
        <w:t>In this work,</w:t>
      </w:r>
      <w:r w:rsidR="002A63EC" w:rsidRPr="00371421">
        <w:rPr>
          <w:lang w:val="en-GB"/>
        </w:rPr>
        <w:t xml:space="preserve"> a novel multianalyte sensor platform</w:t>
      </w:r>
      <w:r w:rsidR="00F00066">
        <w:rPr>
          <w:lang w:val="en-GB"/>
        </w:rPr>
        <w:t xml:space="preserve"> </w:t>
      </w:r>
      <w:r w:rsidR="002A63EC" w:rsidRPr="00371421">
        <w:rPr>
          <w:lang w:val="en-GB"/>
        </w:rPr>
        <w:t>for highly sensitive detection of H</w:t>
      </w:r>
      <w:r w:rsidR="002A63EC" w:rsidRPr="007314E9">
        <w:rPr>
          <w:vertAlign w:val="subscript"/>
          <w:lang w:val="en-GB"/>
        </w:rPr>
        <w:t>2</w:t>
      </w:r>
      <w:r w:rsidR="002A63EC" w:rsidRPr="00371421">
        <w:rPr>
          <w:lang w:val="en-GB"/>
        </w:rPr>
        <w:t>O</w:t>
      </w:r>
      <w:r w:rsidR="002A63EC" w:rsidRPr="007314E9">
        <w:rPr>
          <w:vertAlign w:val="subscript"/>
          <w:lang w:val="en-GB"/>
        </w:rPr>
        <w:t>2</w:t>
      </w:r>
      <w:r w:rsidR="002A63EC" w:rsidRPr="00371421">
        <w:rPr>
          <w:lang w:val="en-GB"/>
        </w:rPr>
        <w:t>, and pH levels</w:t>
      </w:r>
      <w:r w:rsidR="002A63EC">
        <w:rPr>
          <w:lang w:val="en-GB"/>
        </w:rPr>
        <w:t xml:space="preserve"> was developed. </w:t>
      </w:r>
      <w:r w:rsidR="00A02129" w:rsidRPr="00371421">
        <w:rPr>
          <w:lang w:val="en-GB"/>
        </w:rPr>
        <w:t xml:space="preserve">This </w:t>
      </w:r>
      <w:r w:rsidR="00E5177E">
        <w:rPr>
          <w:lang w:val="en-GB"/>
        </w:rPr>
        <w:t xml:space="preserve">device </w:t>
      </w:r>
      <w:r w:rsidR="00A02129" w:rsidRPr="00371421">
        <w:rPr>
          <w:lang w:val="en-GB"/>
        </w:rPr>
        <w:t>design</w:t>
      </w:r>
      <w:r w:rsidR="00E5177E">
        <w:rPr>
          <w:lang w:val="en-GB"/>
        </w:rPr>
        <w:t xml:space="preserve"> consisted of two working electrode and integrated counter and reference electrode. This</w:t>
      </w:r>
      <w:r w:rsidR="005A67C6">
        <w:rPr>
          <w:lang w:val="en-GB"/>
        </w:rPr>
        <w:t xml:space="preserve"> design</w:t>
      </w:r>
      <w:r w:rsidR="00A02129" w:rsidRPr="00371421">
        <w:rPr>
          <w:lang w:val="en-GB"/>
        </w:rPr>
        <w:t xml:space="preserve"> was achieved through laser scribing on a commercial ITOPET sheet. The laser beam was used to remove the conductive surface layer of ITOPET, allowing the desired configuration to be drawn. Each electrode was selectively modified through electrodeposition. The electrode for H</w:t>
      </w:r>
      <w:r w:rsidR="00A02129" w:rsidRPr="007314E9">
        <w:rPr>
          <w:vertAlign w:val="subscript"/>
          <w:lang w:val="en-GB"/>
        </w:rPr>
        <w:t>2</w:t>
      </w:r>
      <w:r w:rsidR="00A02129" w:rsidRPr="00371421">
        <w:rPr>
          <w:lang w:val="en-GB"/>
        </w:rPr>
        <w:t>O</w:t>
      </w:r>
      <w:r w:rsidR="00A02129" w:rsidRPr="007314E9">
        <w:rPr>
          <w:vertAlign w:val="subscript"/>
          <w:lang w:val="en-GB"/>
        </w:rPr>
        <w:t>2</w:t>
      </w:r>
      <w:r w:rsidR="00A02129" w:rsidRPr="00371421">
        <w:rPr>
          <w:lang w:val="en-GB"/>
        </w:rPr>
        <w:t xml:space="preserve"> detection w</w:t>
      </w:r>
      <w:r w:rsidR="00A02129">
        <w:rPr>
          <w:lang w:val="en-GB"/>
        </w:rPr>
        <w:t>as</w:t>
      </w:r>
      <w:r w:rsidR="00A02129" w:rsidRPr="00371421">
        <w:rPr>
          <w:lang w:val="en-GB"/>
        </w:rPr>
        <w:t xml:space="preserve"> enhanced with </w:t>
      </w:r>
      <w:r w:rsidR="005A67C6">
        <w:rPr>
          <w:lang w:val="en-GB"/>
        </w:rPr>
        <w:t>rGO</w:t>
      </w:r>
      <w:r w:rsidR="00A02129" w:rsidRPr="00371421">
        <w:rPr>
          <w:lang w:val="en-GB"/>
        </w:rPr>
        <w:t xml:space="preserve"> and </w:t>
      </w:r>
      <w:r w:rsidR="005A67C6">
        <w:rPr>
          <w:lang w:val="en-GB"/>
        </w:rPr>
        <w:t>AuNPs</w:t>
      </w:r>
      <w:r w:rsidR="00A02129" w:rsidRPr="00371421">
        <w:rPr>
          <w:lang w:val="en-GB"/>
        </w:rPr>
        <w:t xml:space="preserve">, while the pH electrode was modified </w:t>
      </w:r>
      <w:r w:rsidR="00E119AF">
        <w:rPr>
          <w:lang w:val="en-GB"/>
        </w:rPr>
        <w:t xml:space="preserve">also </w:t>
      </w:r>
      <w:r w:rsidR="00A02129" w:rsidRPr="00371421">
        <w:rPr>
          <w:lang w:val="en-GB"/>
        </w:rPr>
        <w:t>with PANI</w:t>
      </w:r>
      <w:r w:rsidR="005A67C6">
        <w:rPr>
          <w:lang w:val="en-GB"/>
        </w:rPr>
        <w:t xml:space="preserve">. </w:t>
      </w:r>
      <w:r w:rsidR="003B60D2">
        <w:rPr>
          <w:lang w:val="en-GB"/>
        </w:rPr>
        <w:t xml:space="preserve">The rGO/AuNPs electrode </w:t>
      </w:r>
      <w:r w:rsidR="006B2A0B">
        <w:rPr>
          <w:lang w:val="en-GB"/>
        </w:rPr>
        <w:t xml:space="preserve">was used </w:t>
      </w:r>
      <w:r w:rsidR="00DC1861">
        <w:rPr>
          <w:lang w:val="en-GB"/>
        </w:rPr>
        <w:t xml:space="preserve">for the </w:t>
      </w:r>
      <w:r w:rsidR="008F683D">
        <w:rPr>
          <w:lang w:val="en-GB"/>
        </w:rPr>
        <w:t xml:space="preserve">sensitive </w:t>
      </w:r>
      <w:r w:rsidR="00DC1861">
        <w:rPr>
          <w:lang w:val="en-GB"/>
        </w:rPr>
        <w:t>detection of H</w:t>
      </w:r>
      <w:r w:rsidR="00DC1861" w:rsidRPr="00DC1861">
        <w:rPr>
          <w:vertAlign w:val="subscript"/>
          <w:lang w:val="en-GB"/>
        </w:rPr>
        <w:t>2</w:t>
      </w:r>
      <w:r w:rsidR="00DC1861">
        <w:rPr>
          <w:lang w:val="en-GB"/>
        </w:rPr>
        <w:t>O</w:t>
      </w:r>
      <w:r w:rsidR="00DC1861" w:rsidRPr="00DC1861">
        <w:rPr>
          <w:vertAlign w:val="subscript"/>
          <w:lang w:val="en-GB"/>
        </w:rPr>
        <w:t>2</w:t>
      </w:r>
      <w:r w:rsidR="00FA2C9B">
        <w:rPr>
          <w:vertAlign w:val="subscript"/>
          <w:lang w:val="en-GB"/>
        </w:rPr>
        <w:t xml:space="preserve"> </w:t>
      </w:r>
      <w:r w:rsidR="00FA2C9B">
        <w:rPr>
          <w:lang w:val="en-GB"/>
        </w:rPr>
        <w:t>in PBS</w:t>
      </w:r>
      <w:r w:rsidR="008F683D">
        <w:rPr>
          <w:lang w:val="en-GB"/>
        </w:rPr>
        <w:t xml:space="preserve">. </w:t>
      </w:r>
      <w:r w:rsidR="00982757">
        <w:t>H</w:t>
      </w:r>
      <w:r w:rsidR="00982757" w:rsidRPr="00982757">
        <w:rPr>
          <w:vertAlign w:val="subscript"/>
        </w:rPr>
        <w:t>2</w:t>
      </w:r>
      <w:r w:rsidR="00982757">
        <w:t>O</w:t>
      </w:r>
      <w:r w:rsidR="00982757" w:rsidRPr="00982757">
        <w:rPr>
          <w:vertAlign w:val="subscript"/>
        </w:rPr>
        <w:t>2</w:t>
      </w:r>
      <w:r w:rsidR="00982757">
        <w:t xml:space="preserve"> </w:t>
      </w:r>
      <w:r w:rsidR="00FF7E59">
        <w:t>exhibited</w:t>
      </w:r>
      <w:r w:rsidR="00982757">
        <w:t xml:space="preserve"> high sensitivity of </w:t>
      </w:r>
      <w:r w:rsidR="00FF7E59">
        <w:rPr>
          <w:lang w:val="en-IE"/>
        </w:rPr>
        <w:t xml:space="preserve">0.203 </w:t>
      </w:r>
      <w:r w:rsidR="00FF7E59" w:rsidRPr="000A30B9">
        <w:rPr>
          <w:rFonts w:cs="Arial"/>
          <w:lang w:val="en-IE"/>
        </w:rPr>
        <w:t>µ</w:t>
      </w:r>
      <w:r w:rsidR="00FF7E59" w:rsidRPr="000A30B9">
        <w:rPr>
          <w:lang w:val="en-IE"/>
        </w:rPr>
        <w:t>A cm</w:t>
      </w:r>
      <w:r w:rsidR="00FF7E59" w:rsidRPr="000A30B9">
        <w:rPr>
          <w:vertAlign w:val="superscript"/>
          <w:lang w:val="en-IE"/>
        </w:rPr>
        <w:t>-2</w:t>
      </w:r>
      <w:r w:rsidR="00FF7E59" w:rsidRPr="000A30B9">
        <w:rPr>
          <w:lang w:val="en-IE"/>
        </w:rPr>
        <w:t xml:space="preserve"> </w:t>
      </w:r>
      <w:r w:rsidR="00FF7E59" w:rsidRPr="000A30B9">
        <w:rPr>
          <w:rFonts w:cs="Arial"/>
          <w:lang w:val="en-IE"/>
        </w:rPr>
        <w:t>µM</w:t>
      </w:r>
      <w:r w:rsidR="00FF7E59" w:rsidRPr="000A30B9">
        <w:rPr>
          <w:rFonts w:cs="Arial"/>
          <w:vertAlign w:val="superscript"/>
          <w:lang w:val="en-IE"/>
        </w:rPr>
        <w:t>-1</w:t>
      </w:r>
      <w:r w:rsidR="00FF7E59">
        <w:rPr>
          <w:rFonts w:cs="Arial"/>
          <w:vertAlign w:val="superscript"/>
          <w:lang w:val="en-IE"/>
        </w:rPr>
        <w:t xml:space="preserve"> </w:t>
      </w:r>
      <w:r w:rsidR="00FF7E59">
        <w:rPr>
          <w:rFonts w:cs="Arial"/>
          <w:lang w:val="en-IE"/>
        </w:rPr>
        <w:t xml:space="preserve">in a wide linear range from 25 to 5000 </w:t>
      </w:r>
      <w:r w:rsidR="00FF7E59">
        <w:rPr>
          <w:rFonts w:cs="Arial"/>
        </w:rPr>
        <w:t>µ</w:t>
      </w:r>
      <w:r w:rsidR="00FF7E59">
        <w:t xml:space="preserve">M. </w:t>
      </w:r>
      <w:r w:rsidR="00FA2C9B">
        <w:rPr>
          <w:lang w:val="en-GB"/>
        </w:rPr>
        <w:t>The rGO/AuNPs/PANI electrode was used to measure</w:t>
      </w:r>
      <w:r w:rsidR="00497295">
        <w:rPr>
          <w:lang w:val="en-GB"/>
        </w:rPr>
        <w:t xml:space="preserve"> the</w:t>
      </w:r>
      <w:r w:rsidR="00FA2C9B">
        <w:rPr>
          <w:lang w:val="en-GB"/>
        </w:rPr>
        <w:t xml:space="preserve"> pH </w:t>
      </w:r>
      <w:r w:rsidR="00497295">
        <w:rPr>
          <w:lang w:val="en-GB"/>
        </w:rPr>
        <w:t xml:space="preserve">of various buffer solution, </w:t>
      </w:r>
      <w:r w:rsidR="00D540CA" w:rsidRPr="00D540CA">
        <w:rPr>
          <w:lang w:val="en-GB"/>
        </w:rPr>
        <w:t>demonstrating its sensitivity through evident changes in OCP with varying pH levels.</w:t>
      </w:r>
    </w:p>
    <w:p w14:paraId="1B78F397" w14:textId="7549E546" w:rsidR="00E34641" w:rsidRDefault="00E1435E" w:rsidP="00BE12B3">
      <w:pPr>
        <w:pStyle w:val="CETBodytext"/>
      </w:pPr>
      <w:r>
        <w:t>Therefore, a</w:t>
      </w:r>
      <w:r w:rsidRPr="00E1435E">
        <w:t xml:space="preserve"> simple method was developed for the fabrication of a substrate suitable for multianalyte platform construction. </w:t>
      </w:r>
      <w:r w:rsidR="00360F66">
        <w:t>Preliminary studies show</w:t>
      </w:r>
      <w:r w:rsidRPr="00E1435E">
        <w:t xml:space="preserve"> the </w:t>
      </w:r>
      <w:r w:rsidR="00360F66">
        <w:t>ability</w:t>
      </w:r>
      <w:r w:rsidRPr="00E1435E">
        <w:t xml:space="preserve"> of the device in buffer solutions </w:t>
      </w:r>
      <w:r w:rsidR="00360F66">
        <w:t>to detect</w:t>
      </w:r>
      <w:r w:rsidRPr="00E1435E">
        <w:t xml:space="preserve"> </w:t>
      </w:r>
      <w:r w:rsidR="00360F66">
        <w:t>uric acid and hydrogen peroxide in the same electrode</w:t>
      </w:r>
      <w:r w:rsidRPr="00E1435E">
        <w:t xml:space="preserve">. Future studies will focus on evaluating </w:t>
      </w:r>
      <w:r w:rsidR="006D4F6A" w:rsidRPr="00E1435E">
        <w:t>device</w:t>
      </w:r>
      <w:r>
        <w:t xml:space="preserve"> </w:t>
      </w:r>
      <w:r w:rsidRPr="00E1435E">
        <w:t>performance in complex fluids, such as cell culture media, before progressing to the analysis of real samples derived from cell cultures and body fluids closely associated with the respiratory system.</w:t>
      </w:r>
    </w:p>
    <w:p w14:paraId="3BD77E66" w14:textId="77777777" w:rsidR="00D1385B" w:rsidRPr="00D1385B" w:rsidRDefault="00D1385B" w:rsidP="00D1385B">
      <w:pPr>
        <w:pStyle w:val="CETBodytext"/>
        <w:rPr>
          <w:lang w:val="en-GB"/>
        </w:rPr>
      </w:pPr>
    </w:p>
    <w:p w14:paraId="5518EA3E" w14:textId="24724447" w:rsidR="00D1385B" w:rsidRPr="00D1385B" w:rsidRDefault="00D1385B" w:rsidP="00D1385B">
      <w:pPr>
        <w:pStyle w:val="CETAcknowledgementstitle"/>
      </w:pPr>
      <w:r w:rsidRPr="00D1385B">
        <w:t xml:space="preserve">Acknowledgments </w:t>
      </w:r>
    </w:p>
    <w:p w14:paraId="12E04107" w14:textId="37DF2889" w:rsidR="00D0413C" w:rsidRDefault="00D1385B" w:rsidP="00324CC5">
      <w:pPr>
        <w:pStyle w:val="CETBodytext"/>
      </w:pPr>
      <w:r w:rsidRPr="00324CC5">
        <w:t>This work was partially financed by the project PRIN 2022 PNRR, P2022CHAHX, “Development and validation of an innovative multianalyte sensor for the simultaneous evaluation of biomarkers of oxidative stress and inflammation in advanced experimental models of chronic airways diseases”.</w:t>
      </w:r>
    </w:p>
    <w:p w14:paraId="5BE1775F" w14:textId="77777777" w:rsidR="00D3505A" w:rsidRPr="00324CC5" w:rsidRDefault="00D3505A" w:rsidP="00324CC5">
      <w:pPr>
        <w:pStyle w:val="CETBodytext"/>
      </w:pPr>
    </w:p>
    <w:p w14:paraId="599973D9" w14:textId="16844EC1" w:rsidR="00402AB8" w:rsidRDefault="00402AB8" w:rsidP="00402AB8">
      <w:pPr>
        <w:pStyle w:val="CETReference"/>
      </w:pPr>
      <w:r>
        <w:t xml:space="preserve">Reference </w:t>
      </w:r>
    </w:p>
    <w:p w14:paraId="29D21B7E" w14:textId="77777777" w:rsidR="008A7CBD" w:rsidRPr="008A7CBD" w:rsidRDefault="00512440" w:rsidP="00055B1A">
      <w:pPr>
        <w:pStyle w:val="CETReferencetext"/>
      </w:pPr>
      <w:r>
        <w:rPr>
          <w:szCs w:val="22"/>
        </w:rPr>
        <w:fldChar w:fldCharType="begin"/>
      </w:r>
      <w:r>
        <w:rPr>
          <w:szCs w:val="22"/>
        </w:rPr>
        <w:instrText xml:space="preserve"> ADDIN ZOTERO_BIBL {"uncited":[],"omitted":[],"custom":[]} CSL_BIBLIOGRAPHY </w:instrText>
      </w:r>
      <w:r>
        <w:rPr>
          <w:szCs w:val="22"/>
        </w:rPr>
        <w:fldChar w:fldCharType="separate"/>
      </w:r>
      <w:r w:rsidR="008A7CBD" w:rsidRPr="008A7CBD">
        <w:t xml:space="preserve">Aghasafari P, George U, Pidaparti R (2019) A review of inflammatory mechanism in airway diseases. </w:t>
      </w:r>
      <w:r w:rsidR="008A7CBD" w:rsidRPr="008A7CBD">
        <w:rPr>
          <w:i/>
          <w:iCs/>
        </w:rPr>
        <w:t>Inflamm. Res.</w:t>
      </w:r>
      <w:r w:rsidR="008A7CBD" w:rsidRPr="008A7CBD">
        <w:t xml:space="preserve"> 68(1):59–74.</w:t>
      </w:r>
    </w:p>
    <w:p w14:paraId="7C756C57" w14:textId="77777777" w:rsidR="008A7CBD" w:rsidRPr="008A7CBD" w:rsidRDefault="008A7CBD" w:rsidP="00055B1A">
      <w:pPr>
        <w:pStyle w:val="CETReferencetext"/>
      </w:pPr>
      <w:r w:rsidRPr="008A7CBD">
        <w:t xml:space="preserve">Albano GD, Gagliardo RP, Montalbano AM, Profita M (2022) Overview of the Mechanisms of Oxidative Stress: Impact in Inflammation of the Airway Diseases. </w:t>
      </w:r>
      <w:r w:rsidRPr="008A7CBD">
        <w:rPr>
          <w:i/>
          <w:iCs/>
        </w:rPr>
        <w:t>Antioxidants</w:t>
      </w:r>
      <w:r w:rsidRPr="008A7CBD">
        <w:t xml:space="preserve"> 11(11):2237.</w:t>
      </w:r>
    </w:p>
    <w:p w14:paraId="3FCA2EF4" w14:textId="77777777" w:rsidR="008A7CBD" w:rsidRPr="008A7CBD" w:rsidRDefault="008A7CBD" w:rsidP="00055B1A">
      <w:pPr>
        <w:pStyle w:val="CETReferencetext"/>
      </w:pPr>
      <w:r w:rsidRPr="008A7CBD">
        <w:lastRenderedPageBreak/>
        <w:t xml:space="preserve">De Albuquerque JE, Mattoso LHC, Faria RM, Masters JG, MacDiarmid AG (2004) Study of the interconversion of polyaniline oxidation states by optical absorption spectroscopy. </w:t>
      </w:r>
      <w:r w:rsidRPr="008A7CBD">
        <w:rPr>
          <w:i/>
          <w:iCs/>
        </w:rPr>
        <w:t>Synthetic Metals</w:t>
      </w:r>
      <w:r w:rsidRPr="008A7CBD">
        <w:t xml:space="preserve"> 146(1):1–10.</w:t>
      </w:r>
    </w:p>
    <w:p w14:paraId="4A782F77" w14:textId="77777777" w:rsidR="008A7CBD" w:rsidRPr="008A7CBD" w:rsidRDefault="008A7CBD" w:rsidP="00055B1A">
      <w:pPr>
        <w:pStyle w:val="CETReferencetext"/>
      </w:pPr>
      <w:r w:rsidRPr="008A7CBD">
        <w:t xml:space="preserve">Emelyanov A, Fedoseev G, Abulimity A, Rudinski K, Fedoulov A, Karabanov A, Barnes PJ (2001) Elevated Concentrations of Exhaled Hydrogen Peroxide in Asthmatic Patients. </w:t>
      </w:r>
      <w:r w:rsidRPr="008A7CBD">
        <w:rPr>
          <w:i/>
          <w:iCs/>
        </w:rPr>
        <w:t>Chest</w:t>
      </w:r>
      <w:r w:rsidRPr="008A7CBD">
        <w:t xml:space="preserve"> 120(4):1136–1139.</w:t>
      </w:r>
    </w:p>
    <w:p w14:paraId="7FC1C67D" w14:textId="77777777" w:rsidR="008A7CBD" w:rsidRPr="008A7CBD" w:rsidRDefault="008A7CBD" w:rsidP="00055B1A">
      <w:pPr>
        <w:pStyle w:val="CETReferencetext"/>
      </w:pPr>
      <w:r w:rsidRPr="008A7CBD">
        <w:t xml:space="preserve">Jiang L, Zhao Y, Zhao P, Zhou S, Ji Z, Huo D, Zhong D, Hou C (2021) Electrochemical sensor based on reduced graphene oxide supported dumbbell-shaped CuCo2O4 for real-time monitoring of H2O2 released from cells. </w:t>
      </w:r>
      <w:r w:rsidRPr="008A7CBD">
        <w:rPr>
          <w:i/>
          <w:iCs/>
        </w:rPr>
        <w:t>Microchemical Journal</w:t>
      </w:r>
      <w:r w:rsidRPr="008A7CBD">
        <w:t xml:space="preserve"> 160:105521.</w:t>
      </w:r>
    </w:p>
    <w:p w14:paraId="47E89695" w14:textId="77777777" w:rsidR="008A7CBD" w:rsidRPr="008A7CBD" w:rsidRDefault="008A7CBD" w:rsidP="00055B1A">
      <w:pPr>
        <w:pStyle w:val="CETReferencetext"/>
      </w:pPr>
      <w:r w:rsidRPr="008A7CBD">
        <w:t>Korostynska O (2007) Review on State-of-the-art in Polymer Based pH Sensors.</w:t>
      </w:r>
    </w:p>
    <w:p w14:paraId="40E59EA2" w14:textId="77777777" w:rsidR="008A7CBD" w:rsidRPr="008A7CBD" w:rsidRDefault="008A7CBD" w:rsidP="00055B1A">
      <w:pPr>
        <w:pStyle w:val="CETReferencetext"/>
        <w:rPr>
          <w:lang w:val="it-IT"/>
        </w:rPr>
      </w:pPr>
      <w:r w:rsidRPr="008A7CBD">
        <w:t xml:space="preserve">Maji SK, Sreejith S, Mandal AK, Ma X, Zhao Y (2014) Immobilizing Gold Nanoparticles in Mesoporous Silica Covered Reduced Graphene Oxide: A Hybrid Material for Cancer Cell Detection through Hydrogen Peroxide Sensing. </w:t>
      </w:r>
      <w:r w:rsidRPr="008A7CBD">
        <w:rPr>
          <w:i/>
          <w:iCs/>
          <w:lang w:val="it-IT"/>
        </w:rPr>
        <w:t>ACS Appl. Mater. Interfaces</w:t>
      </w:r>
      <w:r w:rsidRPr="008A7CBD">
        <w:rPr>
          <w:lang w:val="it-IT"/>
        </w:rPr>
        <w:t xml:space="preserve"> 6(16):13648–13656.</w:t>
      </w:r>
    </w:p>
    <w:p w14:paraId="440371C9" w14:textId="77777777" w:rsidR="008A7CBD" w:rsidRPr="008A7CBD" w:rsidRDefault="008A7CBD" w:rsidP="00055B1A">
      <w:pPr>
        <w:pStyle w:val="CETReferencetext"/>
      </w:pPr>
      <w:r w:rsidRPr="008A7CBD">
        <w:rPr>
          <w:lang w:val="it-IT"/>
        </w:rPr>
        <w:t xml:space="preserve">Mazzara F, Patella B, D’Agostino C, Bruno MG, Carbone S, Lopresti F, Aiello G, et al. </w:t>
      </w:r>
      <w:r w:rsidRPr="008A7CBD">
        <w:t xml:space="preserve">(2021) PANI-Based Wearable Electrochemical Sensor for pH Sweat Monitoring. </w:t>
      </w:r>
      <w:r w:rsidRPr="008A7CBD">
        <w:rPr>
          <w:i/>
          <w:iCs/>
        </w:rPr>
        <w:t>Chemosensors</w:t>
      </w:r>
      <w:r w:rsidRPr="008A7CBD">
        <w:t xml:space="preserve"> 9(7):169.</w:t>
      </w:r>
    </w:p>
    <w:p w14:paraId="53310A0E" w14:textId="77777777" w:rsidR="008A7CBD" w:rsidRPr="008A7CBD" w:rsidRDefault="008A7CBD" w:rsidP="00055B1A">
      <w:pPr>
        <w:pStyle w:val="CETReferencetext"/>
        <w:rPr>
          <w:lang w:val="it-IT"/>
        </w:rPr>
      </w:pPr>
      <w:r w:rsidRPr="008A7CBD">
        <w:t xml:space="preserve">Papaioannou AI, Loukides S, Minas M, Kontogianni K, Bakakos P, Gourgoulianis KI, Alchanatis M, Papiris S, Kostikas K (2011) Exhaled breath condensate pH as a biomarker of COPD severity in ex-smokers. </w:t>
      </w:r>
      <w:r w:rsidRPr="008A7CBD">
        <w:rPr>
          <w:i/>
          <w:iCs/>
          <w:lang w:val="it-IT"/>
        </w:rPr>
        <w:t>Respir Res</w:t>
      </w:r>
      <w:r w:rsidRPr="008A7CBD">
        <w:rPr>
          <w:lang w:val="it-IT"/>
        </w:rPr>
        <w:t xml:space="preserve"> 12(1):67.</w:t>
      </w:r>
    </w:p>
    <w:p w14:paraId="1B5B935B" w14:textId="77777777" w:rsidR="008A7CBD" w:rsidRPr="008A7CBD" w:rsidRDefault="008A7CBD" w:rsidP="00055B1A">
      <w:pPr>
        <w:pStyle w:val="CETReferencetext"/>
        <w:rPr>
          <w:lang w:val="it-IT"/>
        </w:rPr>
      </w:pPr>
      <w:r w:rsidRPr="008A7CBD">
        <w:rPr>
          <w:lang w:val="it-IT"/>
        </w:rPr>
        <w:t xml:space="preserve">Patella B, Di Vincenzo S, Moukri N, Bonafede F, Ferraro M, Lazzara V, Giuffrè MR, et al. </w:t>
      </w:r>
      <w:r w:rsidRPr="008A7CBD">
        <w:t xml:space="preserve">(2024) Gold nanowires-based sensor for quantification of H2O2 released by human airway epithelial cells. </w:t>
      </w:r>
      <w:r w:rsidRPr="008A7CBD">
        <w:rPr>
          <w:i/>
          <w:iCs/>
          <w:lang w:val="it-IT"/>
        </w:rPr>
        <w:t>Talanta</w:t>
      </w:r>
      <w:r w:rsidRPr="008A7CBD">
        <w:rPr>
          <w:lang w:val="it-IT"/>
        </w:rPr>
        <w:t xml:space="preserve"> 272:125772.</w:t>
      </w:r>
    </w:p>
    <w:p w14:paraId="2330BC7D" w14:textId="77777777" w:rsidR="008A7CBD" w:rsidRPr="008A7CBD" w:rsidRDefault="008A7CBD" w:rsidP="00055B1A">
      <w:pPr>
        <w:pStyle w:val="CETReferencetext"/>
      </w:pPr>
      <w:r w:rsidRPr="008A7CBD">
        <w:rPr>
          <w:lang w:val="it-IT"/>
        </w:rPr>
        <w:t xml:space="preserve">Patella B, Vincenzo SD, Zanca C, Bollaci L, Ferraro M, Giuffrè MR, Cipollina C, et al. </w:t>
      </w:r>
      <w:r w:rsidRPr="008A7CBD">
        <w:t xml:space="preserve">(2022) Electrochemical Quantification of H2O2 Released by Airway Cells Growing in Different Culture Media. </w:t>
      </w:r>
      <w:r w:rsidRPr="008A7CBD">
        <w:rPr>
          <w:i/>
          <w:iCs/>
        </w:rPr>
        <w:t>Micromachines</w:t>
      </w:r>
      <w:r w:rsidRPr="008A7CBD">
        <w:t xml:space="preserve"> 13(10):1762.</w:t>
      </w:r>
    </w:p>
    <w:p w14:paraId="1FBBC441" w14:textId="77777777" w:rsidR="008A7CBD" w:rsidRPr="008A7CBD" w:rsidRDefault="008A7CBD" w:rsidP="00055B1A">
      <w:pPr>
        <w:pStyle w:val="CETReferencetext"/>
      </w:pPr>
      <w:r w:rsidRPr="008A7CBD">
        <w:t xml:space="preserve">Power AC, Gorey B, Chandra S, Chapman J (2018) Carbon nanomaterials and their application to electrochemical sensors: a review. </w:t>
      </w:r>
      <w:r w:rsidRPr="008A7CBD">
        <w:rPr>
          <w:i/>
          <w:iCs/>
        </w:rPr>
        <w:t>Nanotechnology Reviews</w:t>
      </w:r>
      <w:r w:rsidRPr="008A7CBD">
        <w:t xml:space="preserve"> 7(1):19–41.</w:t>
      </w:r>
    </w:p>
    <w:p w14:paraId="0164B7FA" w14:textId="77777777" w:rsidR="008A7CBD" w:rsidRPr="008A7CBD" w:rsidRDefault="008A7CBD" w:rsidP="00055B1A">
      <w:pPr>
        <w:pStyle w:val="CETReferencetext"/>
      </w:pPr>
      <w:r w:rsidRPr="008A7CBD">
        <w:t xml:space="preserve">Rabe AP, Loke WJ, Gurjar K, Brackley A, Lucero-Prisno Iii DE (2023) Global Burden of Asthma, and Its Impact on Specific Subgroups: Nasal Polyps, Allergic Rhinitis, Severe Asthma, Eosinophilic Asthma. </w:t>
      </w:r>
      <w:r w:rsidRPr="008A7CBD">
        <w:rPr>
          <w:i/>
          <w:iCs/>
        </w:rPr>
        <w:t>JAA</w:t>
      </w:r>
      <w:r w:rsidRPr="008A7CBD">
        <w:t xml:space="preserve"> Volume 16:1097–1113.</w:t>
      </w:r>
    </w:p>
    <w:p w14:paraId="0FF29471" w14:textId="77777777" w:rsidR="008A7CBD" w:rsidRPr="008A7CBD" w:rsidRDefault="008A7CBD" w:rsidP="00055B1A">
      <w:pPr>
        <w:pStyle w:val="CETReferencetext"/>
      </w:pPr>
      <w:r w:rsidRPr="008A7CBD">
        <w:t xml:space="preserve">Zhu X, Sun H, Yu B, Xu L, Xiao H, Fu Z, Gao T, Yang X (2024) A flexible pH sensor based on polyaniline@oily polyurethane/polypropylene spunbonded nonwoven fabric. </w:t>
      </w:r>
      <w:r w:rsidRPr="008A7CBD">
        <w:rPr>
          <w:i/>
          <w:iCs/>
        </w:rPr>
        <w:t>RSC Adv.</w:t>
      </w:r>
      <w:r w:rsidRPr="008A7CBD">
        <w:t xml:space="preserve"> 14(8):5627–5637.</w:t>
      </w:r>
    </w:p>
    <w:p w14:paraId="389D8220" w14:textId="63326BA5" w:rsidR="00402AB8" w:rsidRPr="00DE1D51" w:rsidRDefault="00512440" w:rsidP="00055B1A">
      <w:pPr>
        <w:pStyle w:val="CETReferencetext"/>
        <w:rPr>
          <w:szCs w:val="22"/>
        </w:rPr>
      </w:pPr>
      <w:r>
        <w:rPr>
          <w:szCs w:val="22"/>
        </w:rPr>
        <w:fldChar w:fldCharType="end"/>
      </w:r>
    </w:p>
    <w:sectPr w:rsidR="00402AB8" w:rsidRPr="00DE1D5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668FA7" w14:textId="77777777" w:rsidR="00243EFF" w:rsidRDefault="00243EFF" w:rsidP="004F5E36">
      <w:r>
        <w:separator/>
      </w:r>
    </w:p>
  </w:endnote>
  <w:endnote w:type="continuationSeparator" w:id="0">
    <w:p w14:paraId="201BFE4E" w14:textId="77777777" w:rsidR="00243EFF" w:rsidRDefault="00243EF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9EA86" w14:textId="77777777" w:rsidR="00243EFF" w:rsidRDefault="00243EFF" w:rsidP="004F5E36">
      <w:r>
        <w:separator/>
      </w:r>
    </w:p>
  </w:footnote>
  <w:footnote w:type="continuationSeparator" w:id="0">
    <w:p w14:paraId="4E00B2C7" w14:textId="77777777" w:rsidR="00243EFF" w:rsidRDefault="00243EF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0E8"/>
    <w:rsid w:val="000027C0"/>
    <w:rsid w:val="00004142"/>
    <w:rsid w:val="000052FB"/>
    <w:rsid w:val="00005A19"/>
    <w:rsid w:val="00005B74"/>
    <w:rsid w:val="000117CB"/>
    <w:rsid w:val="00016C41"/>
    <w:rsid w:val="000203F5"/>
    <w:rsid w:val="000217E7"/>
    <w:rsid w:val="000235F3"/>
    <w:rsid w:val="00023B76"/>
    <w:rsid w:val="0002755C"/>
    <w:rsid w:val="0003148D"/>
    <w:rsid w:val="00031EEC"/>
    <w:rsid w:val="00033111"/>
    <w:rsid w:val="00035032"/>
    <w:rsid w:val="00035A97"/>
    <w:rsid w:val="000373EC"/>
    <w:rsid w:val="00043CD9"/>
    <w:rsid w:val="000473A9"/>
    <w:rsid w:val="00051566"/>
    <w:rsid w:val="00055B1A"/>
    <w:rsid w:val="000562A9"/>
    <w:rsid w:val="00061D5F"/>
    <w:rsid w:val="00062A9A"/>
    <w:rsid w:val="00064CE1"/>
    <w:rsid w:val="00065058"/>
    <w:rsid w:val="0006577F"/>
    <w:rsid w:val="00066F23"/>
    <w:rsid w:val="000744C6"/>
    <w:rsid w:val="00077C5C"/>
    <w:rsid w:val="00083545"/>
    <w:rsid w:val="00086350"/>
    <w:rsid w:val="00086C39"/>
    <w:rsid w:val="000871B8"/>
    <w:rsid w:val="00087D58"/>
    <w:rsid w:val="00091776"/>
    <w:rsid w:val="0009432B"/>
    <w:rsid w:val="00095B2F"/>
    <w:rsid w:val="000A03B2"/>
    <w:rsid w:val="000A07F3"/>
    <w:rsid w:val="000A30B9"/>
    <w:rsid w:val="000A4648"/>
    <w:rsid w:val="000A46AF"/>
    <w:rsid w:val="000A4BCB"/>
    <w:rsid w:val="000B689C"/>
    <w:rsid w:val="000B7F0D"/>
    <w:rsid w:val="000C310E"/>
    <w:rsid w:val="000C7475"/>
    <w:rsid w:val="000D0268"/>
    <w:rsid w:val="000D1621"/>
    <w:rsid w:val="000D1698"/>
    <w:rsid w:val="000D34BE"/>
    <w:rsid w:val="000D5882"/>
    <w:rsid w:val="000E0B3C"/>
    <w:rsid w:val="000E102F"/>
    <w:rsid w:val="000E36F1"/>
    <w:rsid w:val="000E3A73"/>
    <w:rsid w:val="000E414A"/>
    <w:rsid w:val="000E75FD"/>
    <w:rsid w:val="000F093C"/>
    <w:rsid w:val="000F4E56"/>
    <w:rsid w:val="000F787B"/>
    <w:rsid w:val="00101483"/>
    <w:rsid w:val="001050AB"/>
    <w:rsid w:val="00105D91"/>
    <w:rsid w:val="0011052D"/>
    <w:rsid w:val="001150F9"/>
    <w:rsid w:val="001168A3"/>
    <w:rsid w:val="0012091F"/>
    <w:rsid w:val="00126BC2"/>
    <w:rsid w:val="001308B6"/>
    <w:rsid w:val="0013121F"/>
    <w:rsid w:val="00131FE6"/>
    <w:rsid w:val="0013263F"/>
    <w:rsid w:val="001331DF"/>
    <w:rsid w:val="00134DE4"/>
    <w:rsid w:val="0014034D"/>
    <w:rsid w:val="00140FE3"/>
    <w:rsid w:val="001421E2"/>
    <w:rsid w:val="0014375B"/>
    <w:rsid w:val="00144D16"/>
    <w:rsid w:val="001478F2"/>
    <w:rsid w:val="00150E59"/>
    <w:rsid w:val="00152DE3"/>
    <w:rsid w:val="0015583F"/>
    <w:rsid w:val="001574E3"/>
    <w:rsid w:val="001578DB"/>
    <w:rsid w:val="001619C7"/>
    <w:rsid w:val="00164CF9"/>
    <w:rsid w:val="00164E63"/>
    <w:rsid w:val="001659DE"/>
    <w:rsid w:val="0016668E"/>
    <w:rsid w:val="001667A6"/>
    <w:rsid w:val="00170CEC"/>
    <w:rsid w:val="001777A1"/>
    <w:rsid w:val="0018171E"/>
    <w:rsid w:val="00184AD6"/>
    <w:rsid w:val="001855A1"/>
    <w:rsid w:val="001A4668"/>
    <w:rsid w:val="001A4AF7"/>
    <w:rsid w:val="001A5810"/>
    <w:rsid w:val="001B0349"/>
    <w:rsid w:val="001B1E93"/>
    <w:rsid w:val="001B65C1"/>
    <w:rsid w:val="001C260F"/>
    <w:rsid w:val="001C2886"/>
    <w:rsid w:val="001C5539"/>
    <w:rsid w:val="001C5C3A"/>
    <w:rsid w:val="001C684B"/>
    <w:rsid w:val="001D0CFB"/>
    <w:rsid w:val="001D0D8F"/>
    <w:rsid w:val="001D106C"/>
    <w:rsid w:val="001D21AF"/>
    <w:rsid w:val="001D2463"/>
    <w:rsid w:val="001D2E92"/>
    <w:rsid w:val="001D3D32"/>
    <w:rsid w:val="001D47E2"/>
    <w:rsid w:val="001D53FC"/>
    <w:rsid w:val="001E0065"/>
    <w:rsid w:val="001E1AAD"/>
    <w:rsid w:val="001E7ABA"/>
    <w:rsid w:val="001F3508"/>
    <w:rsid w:val="001F42A5"/>
    <w:rsid w:val="001F764A"/>
    <w:rsid w:val="001F787D"/>
    <w:rsid w:val="001F7B9D"/>
    <w:rsid w:val="00201C93"/>
    <w:rsid w:val="0020581A"/>
    <w:rsid w:val="00206D75"/>
    <w:rsid w:val="00212DE3"/>
    <w:rsid w:val="00213044"/>
    <w:rsid w:val="00213B9F"/>
    <w:rsid w:val="002143B2"/>
    <w:rsid w:val="002224B4"/>
    <w:rsid w:val="002236B6"/>
    <w:rsid w:val="0022718C"/>
    <w:rsid w:val="00234E0A"/>
    <w:rsid w:val="00243EFF"/>
    <w:rsid w:val="002447EF"/>
    <w:rsid w:val="00245C5E"/>
    <w:rsid w:val="0024649F"/>
    <w:rsid w:val="0025131F"/>
    <w:rsid w:val="002514A9"/>
    <w:rsid w:val="00251550"/>
    <w:rsid w:val="00252A37"/>
    <w:rsid w:val="00252AFA"/>
    <w:rsid w:val="0025534F"/>
    <w:rsid w:val="0025566B"/>
    <w:rsid w:val="00256CF8"/>
    <w:rsid w:val="00261FBE"/>
    <w:rsid w:val="00262AA0"/>
    <w:rsid w:val="00263644"/>
    <w:rsid w:val="00263B05"/>
    <w:rsid w:val="002676D7"/>
    <w:rsid w:val="0027053C"/>
    <w:rsid w:val="0027088F"/>
    <w:rsid w:val="0027221A"/>
    <w:rsid w:val="00273C7D"/>
    <w:rsid w:val="0027436E"/>
    <w:rsid w:val="0027448C"/>
    <w:rsid w:val="00275B61"/>
    <w:rsid w:val="00275FD4"/>
    <w:rsid w:val="00280BA3"/>
    <w:rsid w:val="00280FAF"/>
    <w:rsid w:val="00282656"/>
    <w:rsid w:val="00282761"/>
    <w:rsid w:val="00284E39"/>
    <w:rsid w:val="0028684A"/>
    <w:rsid w:val="00287067"/>
    <w:rsid w:val="002878FC"/>
    <w:rsid w:val="00291594"/>
    <w:rsid w:val="00296B83"/>
    <w:rsid w:val="002A1035"/>
    <w:rsid w:val="002A63EC"/>
    <w:rsid w:val="002B4015"/>
    <w:rsid w:val="002B612D"/>
    <w:rsid w:val="002B78CE"/>
    <w:rsid w:val="002C0279"/>
    <w:rsid w:val="002C2FB6"/>
    <w:rsid w:val="002C7149"/>
    <w:rsid w:val="002C7BEC"/>
    <w:rsid w:val="002D2923"/>
    <w:rsid w:val="002D3371"/>
    <w:rsid w:val="002D46D1"/>
    <w:rsid w:val="002D4F0E"/>
    <w:rsid w:val="002E18A3"/>
    <w:rsid w:val="002E2A0D"/>
    <w:rsid w:val="002E3115"/>
    <w:rsid w:val="002E3F88"/>
    <w:rsid w:val="002E5765"/>
    <w:rsid w:val="002E5FA7"/>
    <w:rsid w:val="002F1B0E"/>
    <w:rsid w:val="002F3309"/>
    <w:rsid w:val="002F3331"/>
    <w:rsid w:val="002F66E3"/>
    <w:rsid w:val="002F6950"/>
    <w:rsid w:val="003008CE"/>
    <w:rsid w:val="003009B7"/>
    <w:rsid w:val="00300E56"/>
    <w:rsid w:val="0030152C"/>
    <w:rsid w:val="0030469C"/>
    <w:rsid w:val="00304CE8"/>
    <w:rsid w:val="00310584"/>
    <w:rsid w:val="00312A17"/>
    <w:rsid w:val="003144F4"/>
    <w:rsid w:val="00321CA6"/>
    <w:rsid w:val="00323763"/>
    <w:rsid w:val="00323C5F"/>
    <w:rsid w:val="00324CC5"/>
    <w:rsid w:val="00331CE4"/>
    <w:rsid w:val="003346F6"/>
    <w:rsid w:val="00334C09"/>
    <w:rsid w:val="003405E9"/>
    <w:rsid w:val="00340D55"/>
    <w:rsid w:val="003477FE"/>
    <w:rsid w:val="0035589D"/>
    <w:rsid w:val="00360F66"/>
    <w:rsid w:val="003669D7"/>
    <w:rsid w:val="00371320"/>
    <w:rsid w:val="00371421"/>
    <w:rsid w:val="003723D4"/>
    <w:rsid w:val="003728FD"/>
    <w:rsid w:val="00372983"/>
    <w:rsid w:val="003744AD"/>
    <w:rsid w:val="00374FDB"/>
    <w:rsid w:val="0037657B"/>
    <w:rsid w:val="00381905"/>
    <w:rsid w:val="00381FF5"/>
    <w:rsid w:val="003826A4"/>
    <w:rsid w:val="00384CC8"/>
    <w:rsid w:val="00386122"/>
    <w:rsid w:val="003871FD"/>
    <w:rsid w:val="0039027C"/>
    <w:rsid w:val="00397126"/>
    <w:rsid w:val="003A19F9"/>
    <w:rsid w:val="003A1E30"/>
    <w:rsid w:val="003A2829"/>
    <w:rsid w:val="003A7D1C"/>
    <w:rsid w:val="003B304B"/>
    <w:rsid w:val="003B3146"/>
    <w:rsid w:val="003B49CD"/>
    <w:rsid w:val="003B60D2"/>
    <w:rsid w:val="003C0769"/>
    <w:rsid w:val="003C2DCB"/>
    <w:rsid w:val="003C434B"/>
    <w:rsid w:val="003C49B8"/>
    <w:rsid w:val="003C73C8"/>
    <w:rsid w:val="003D0FD9"/>
    <w:rsid w:val="003D1E02"/>
    <w:rsid w:val="003D4B56"/>
    <w:rsid w:val="003D6D4D"/>
    <w:rsid w:val="003D7FFD"/>
    <w:rsid w:val="003E734F"/>
    <w:rsid w:val="003F015E"/>
    <w:rsid w:val="003F5F33"/>
    <w:rsid w:val="00400414"/>
    <w:rsid w:val="00402AB8"/>
    <w:rsid w:val="0040681B"/>
    <w:rsid w:val="004072DE"/>
    <w:rsid w:val="00412A22"/>
    <w:rsid w:val="0041446B"/>
    <w:rsid w:val="00420768"/>
    <w:rsid w:val="004254A9"/>
    <w:rsid w:val="0042777B"/>
    <w:rsid w:val="004309A5"/>
    <w:rsid w:val="0044071E"/>
    <w:rsid w:val="00441F31"/>
    <w:rsid w:val="0044329C"/>
    <w:rsid w:val="00453E24"/>
    <w:rsid w:val="00456768"/>
    <w:rsid w:val="00457456"/>
    <w:rsid w:val="004577FE"/>
    <w:rsid w:val="00457B9C"/>
    <w:rsid w:val="0046164A"/>
    <w:rsid w:val="00461883"/>
    <w:rsid w:val="004628D2"/>
    <w:rsid w:val="00462DCD"/>
    <w:rsid w:val="004648AD"/>
    <w:rsid w:val="004678B4"/>
    <w:rsid w:val="004703A9"/>
    <w:rsid w:val="004760DE"/>
    <w:rsid w:val="004763D7"/>
    <w:rsid w:val="004771B2"/>
    <w:rsid w:val="004856AC"/>
    <w:rsid w:val="00491839"/>
    <w:rsid w:val="00497295"/>
    <w:rsid w:val="00497880"/>
    <w:rsid w:val="004A004E"/>
    <w:rsid w:val="004A24CF"/>
    <w:rsid w:val="004A29EF"/>
    <w:rsid w:val="004A3DD0"/>
    <w:rsid w:val="004B6184"/>
    <w:rsid w:val="004C02F8"/>
    <w:rsid w:val="004C076E"/>
    <w:rsid w:val="004C3D1D"/>
    <w:rsid w:val="004C3D84"/>
    <w:rsid w:val="004C6386"/>
    <w:rsid w:val="004C711F"/>
    <w:rsid w:val="004C7913"/>
    <w:rsid w:val="004D2817"/>
    <w:rsid w:val="004E236D"/>
    <w:rsid w:val="004E32D6"/>
    <w:rsid w:val="004E4DD6"/>
    <w:rsid w:val="004F00F7"/>
    <w:rsid w:val="004F1071"/>
    <w:rsid w:val="004F1156"/>
    <w:rsid w:val="004F2E1B"/>
    <w:rsid w:val="004F442D"/>
    <w:rsid w:val="004F5E36"/>
    <w:rsid w:val="005006C3"/>
    <w:rsid w:val="00501A7C"/>
    <w:rsid w:val="00502651"/>
    <w:rsid w:val="00507B47"/>
    <w:rsid w:val="00507BEF"/>
    <w:rsid w:val="00507CC9"/>
    <w:rsid w:val="0051095E"/>
    <w:rsid w:val="005119A5"/>
    <w:rsid w:val="00512440"/>
    <w:rsid w:val="0051370D"/>
    <w:rsid w:val="00515303"/>
    <w:rsid w:val="005158FF"/>
    <w:rsid w:val="00517F05"/>
    <w:rsid w:val="005240F4"/>
    <w:rsid w:val="00525DBA"/>
    <w:rsid w:val="00526BE5"/>
    <w:rsid w:val="005278B7"/>
    <w:rsid w:val="00532016"/>
    <w:rsid w:val="00533156"/>
    <w:rsid w:val="00533C9D"/>
    <w:rsid w:val="005346C8"/>
    <w:rsid w:val="00543358"/>
    <w:rsid w:val="00543E7D"/>
    <w:rsid w:val="00547A68"/>
    <w:rsid w:val="00552AAB"/>
    <w:rsid w:val="00552CD1"/>
    <w:rsid w:val="005531C9"/>
    <w:rsid w:val="00554879"/>
    <w:rsid w:val="00555ED0"/>
    <w:rsid w:val="005613EE"/>
    <w:rsid w:val="00561EB2"/>
    <w:rsid w:val="00565C94"/>
    <w:rsid w:val="00567A44"/>
    <w:rsid w:val="00567B08"/>
    <w:rsid w:val="00570C43"/>
    <w:rsid w:val="005760A9"/>
    <w:rsid w:val="00581263"/>
    <w:rsid w:val="00583997"/>
    <w:rsid w:val="00583B5C"/>
    <w:rsid w:val="00583E33"/>
    <w:rsid w:val="00584248"/>
    <w:rsid w:val="00585008"/>
    <w:rsid w:val="00592274"/>
    <w:rsid w:val="00592A98"/>
    <w:rsid w:val="00594214"/>
    <w:rsid w:val="005A0B00"/>
    <w:rsid w:val="005A46C5"/>
    <w:rsid w:val="005A60AA"/>
    <w:rsid w:val="005A67C6"/>
    <w:rsid w:val="005A6D5B"/>
    <w:rsid w:val="005B2110"/>
    <w:rsid w:val="005B350B"/>
    <w:rsid w:val="005B55BC"/>
    <w:rsid w:val="005B592F"/>
    <w:rsid w:val="005B61E6"/>
    <w:rsid w:val="005C358D"/>
    <w:rsid w:val="005C5328"/>
    <w:rsid w:val="005C6E35"/>
    <w:rsid w:val="005C77E1"/>
    <w:rsid w:val="005D2F38"/>
    <w:rsid w:val="005D668A"/>
    <w:rsid w:val="005D6A2F"/>
    <w:rsid w:val="005E0592"/>
    <w:rsid w:val="005E0D54"/>
    <w:rsid w:val="005E1A82"/>
    <w:rsid w:val="005E2A20"/>
    <w:rsid w:val="005E4FAC"/>
    <w:rsid w:val="005E794C"/>
    <w:rsid w:val="005F00E2"/>
    <w:rsid w:val="005F0A28"/>
    <w:rsid w:val="005F0E5E"/>
    <w:rsid w:val="005F246D"/>
    <w:rsid w:val="005F4B12"/>
    <w:rsid w:val="005F599C"/>
    <w:rsid w:val="005F647E"/>
    <w:rsid w:val="005F7E33"/>
    <w:rsid w:val="00600535"/>
    <w:rsid w:val="006023C7"/>
    <w:rsid w:val="00607E17"/>
    <w:rsid w:val="00610CD6"/>
    <w:rsid w:val="00620DEE"/>
    <w:rsid w:val="00621F92"/>
    <w:rsid w:val="0062280A"/>
    <w:rsid w:val="006231E1"/>
    <w:rsid w:val="0062375B"/>
    <w:rsid w:val="00625639"/>
    <w:rsid w:val="00626342"/>
    <w:rsid w:val="006272EF"/>
    <w:rsid w:val="0062776F"/>
    <w:rsid w:val="00631B33"/>
    <w:rsid w:val="00637BEF"/>
    <w:rsid w:val="0064184D"/>
    <w:rsid w:val="006422CC"/>
    <w:rsid w:val="006433D4"/>
    <w:rsid w:val="00643F3A"/>
    <w:rsid w:val="0065166F"/>
    <w:rsid w:val="00651D18"/>
    <w:rsid w:val="0065226C"/>
    <w:rsid w:val="00654793"/>
    <w:rsid w:val="00660E3E"/>
    <w:rsid w:val="00662E74"/>
    <w:rsid w:val="00663AB9"/>
    <w:rsid w:val="00666D4E"/>
    <w:rsid w:val="0066788F"/>
    <w:rsid w:val="006723FB"/>
    <w:rsid w:val="0067369A"/>
    <w:rsid w:val="00677657"/>
    <w:rsid w:val="00680517"/>
    <w:rsid w:val="00680C23"/>
    <w:rsid w:val="00682501"/>
    <w:rsid w:val="00683E23"/>
    <w:rsid w:val="006871F9"/>
    <w:rsid w:val="00692A21"/>
    <w:rsid w:val="00692E40"/>
    <w:rsid w:val="00693766"/>
    <w:rsid w:val="00693888"/>
    <w:rsid w:val="00694D6F"/>
    <w:rsid w:val="00697589"/>
    <w:rsid w:val="006A1CFA"/>
    <w:rsid w:val="006A3281"/>
    <w:rsid w:val="006A33C9"/>
    <w:rsid w:val="006A6DE5"/>
    <w:rsid w:val="006B2A0B"/>
    <w:rsid w:val="006B4888"/>
    <w:rsid w:val="006B4BFD"/>
    <w:rsid w:val="006B65E1"/>
    <w:rsid w:val="006B734F"/>
    <w:rsid w:val="006C2E45"/>
    <w:rsid w:val="006C359C"/>
    <w:rsid w:val="006C5579"/>
    <w:rsid w:val="006D0D94"/>
    <w:rsid w:val="006D3F5E"/>
    <w:rsid w:val="006D4F6A"/>
    <w:rsid w:val="006D6E8B"/>
    <w:rsid w:val="006D7209"/>
    <w:rsid w:val="006E0FA7"/>
    <w:rsid w:val="006E737D"/>
    <w:rsid w:val="006F2294"/>
    <w:rsid w:val="006F2326"/>
    <w:rsid w:val="00703D81"/>
    <w:rsid w:val="00705ED6"/>
    <w:rsid w:val="007073C8"/>
    <w:rsid w:val="007073EC"/>
    <w:rsid w:val="00707DD1"/>
    <w:rsid w:val="00711131"/>
    <w:rsid w:val="00713973"/>
    <w:rsid w:val="00714032"/>
    <w:rsid w:val="00720A24"/>
    <w:rsid w:val="00724812"/>
    <w:rsid w:val="0072551B"/>
    <w:rsid w:val="0072618D"/>
    <w:rsid w:val="007314E9"/>
    <w:rsid w:val="00732386"/>
    <w:rsid w:val="00734298"/>
    <w:rsid w:val="0073514D"/>
    <w:rsid w:val="00736978"/>
    <w:rsid w:val="0073705B"/>
    <w:rsid w:val="00741254"/>
    <w:rsid w:val="007447F3"/>
    <w:rsid w:val="007449B1"/>
    <w:rsid w:val="00747BE1"/>
    <w:rsid w:val="00753857"/>
    <w:rsid w:val="0075499F"/>
    <w:rsid w:val="00766180"/>
    <w:rsid w:val="007661C8"/>
    <w:rsid w:val="00767A24"/>
    <w:rsid w:val="0077098D"/>
    <w:rsid w:val="0077695D"/>
    <w:rsid w:val="007832B6"/>
    <w:rsid w:val="00785BF9"/>
    <w:rsid w:val="00786C3E"/>
    <w:rsid w:val="00787D62"/>
    <w:rsid w:val="007904E6"/>
    <w:rsid w:val="007931FA"/>
    <w:rsid w:val="007A0007"/>
    <w:rsid w:val="007A4861"/>
    <w:rsid w:val="007A4D70"/>
    <w:rsid w:val="007A669A"/>
    <w:rsid w:val="007A7675"/>
    <w:rsid w:val="007A7BBA"/>
    <w:rsid w:val="007B0C50"/>
    <w:rsid w:val="007B48F9"/>
    <w:rsid w:val="007C0515"/>
    <w:rsid w:val="007C1A43"/>
    <w:rsid w:val="007C47EA"/>
    <w:rsid w:val="007C737D"/>
    <w:rsid w:val="007D0344"/>
    <w:rsid w:val="007D0951"/>
    <w:rsid w:val="007D4088"/>
    <w:rsid w:val="007D4F4B"/>
    <w:rsid w:val="007D5C3E"/>
    <w:rsid w:val="007D610D"/>
    <w:rsid w:val="007D703A"/>
    <w:rsid w:val="007E4565"/>
    <w:rsid w:val="007E6AE9"/>
    <w:rsid w:val="007F5894"/>
    <w:rsid w:val="0080013E"/>
    <w:rsid w:val="00801759"/>
    <w:rsid w:val="00801FBD"/>
    <w:rsid w:val="00810FB9"/>
    <w:rsid w:val="00811339"/>
    <w:rsid w:val="00813288"/>
    <w:rsid w:val="008144B1"/>
    <w:rsid w:val="008168FC"/>
    <w:rsid w:val="00822049"/>
    <w:rsid w:val="00824ACD"/>
    <w:rsid w:val="00830996"/>
    <w:rsid w:val="008345F1"/>
    <w:rsid w:val="00840FB3"/>
    <w:rsid w:val="0084539F"/>
    <w:rsid w:val="00846B51"/>
    <w:rsid w:val="0086041C"/>
    <w:rsid w:val="0086427E"/>
    <w:rsid w:val="00865531"/>
    <w:rsid w:val="00865B07"/>
    <w:rsid w:val="008667EA"/>
    <w:rsid w:val="008700CE"/>
    <w:rsid w:val="00870B3F"/>
    <w:rsid w:val="008757CE"/>
    <w:rsid w:val="0087637F"/>
    <w:rsid w:val="0087781F"/>
    <w:rsid w:val="0088079B"/>
    <w:rsid w:val="008824C5"/>
    <w:rsid w:val="008829CB"/>
    <w:rsid w:val="00884B33"/>
    <w:rsid w:val="00892AD5"/>
    <w:rsid w:val="00893BDC"/>
    <w:rsid w:val="008A1512"/>
    <w:rsid w:val="008A6148"/>
    <w:rsid w:val="008A7CBD"/>
    <w:rsid w:val="008B2B77"/>
    <w:rsid w:val="008B2CB8"/>
    <w:rsid w:val="008C0125"/>
    <w:rsid w:val="008C4D97"/>
    <w:rsid w:val="008D0631"/>
    <w:rsid w:val="008D07F0"/>
    <w:rsid w:val="008D1F15"/>
    <w:rsid w:val="008D32B9"/>
    <w:rsid w:val="008D342A"/>
    <w:rsid w:val="008D433B"/>
    <w:rsid w:val="008D4A16"/>
    <w:rsid w:val="008D4E1C"/>
    <w:rsid w:val="008D6755"/>
    <w:rsid w:val="008E0333"/>
    <w:rsid w:val="008E240A"/>
    <w:rsid w:val="008E5401"/>
    <w:rsid w:val="008E566E"/>
    <w:rsid w:val="008E754C"/>
    <w:rsid w:val="008F3291"/>
    <w:rsid w:val="008F45E4"/>
    <w:rsid w:val="008F5645"/>
    <w:rsid w:val="008F5780"/>
    <w:rsid w:val="008F683D"/>
    <w:rsid w:val="0090161A"/>
    <w:rsid w:val="00901EB6"/>
    <w:rsid w:val="00903384"/>
    <w:rsid w:val="009041F8"/>
    <w:rsid w:val="00904C62"/>
    <w:rsid w:val="00914A15"/>
    <w:rsid w:val="0091649F"/>
    <w:rsid w:val="009222B0"/>
    <w:rsid w:val="00922BA8"/>
    <w:rsid w:val="00924BEC"/>
    <w:rsid w:val="00924DAC"/>
    <w:rsid w:val="00927058"/>
    <w:rsid w:val="009300AE"/>
    <w:rsid w:val="009307C9"/>
    <w:rsid w:val="00934504"/>
    <w:rsid w:val="00942750"/>
    <w:rsid w:val="009439EA"/>
    <w:rsid w:val="009450CE"/>
    <w:rsid w:val="009459BB"/>
    <w:rsid w:val="00947179"/>
    <w:rsid w:val="00950421"/>
    <w:rsid w:val="0095164B"/>
    <w:rsid w:val="009531F5"/>
    <w:rsid w:val="00954090"/>
    <w:rsid w:val="009573E7"/>
    <w:rsid w:val="00963E05"/>
    <w:rsid w:val="00963EF5"/>
    <w:rsid w:val="00964A45"/>
    <w:rsid w:val="00967843"/>
    <w:rsid w:val="00967D54"/>
    <w:rsid w:val="00971028"/>
    <w:rsid w:val="009737FF"/>
    <w:rsid w:val="00973830"/>
    <w:rsid w:val="00973A34"/>
    <w:rsid w:val="00982757"/>
    <w:rsid w:val="009845EF"/>
    <w:rsid w:val="00987368"/>
    <w:rsid w:val="00993B84"/>
    <w:rsid w:val="00994C6A"/>
    <w:rsid w:val="00996483"/>
    <w:rsid w:val="00996F5A"/>
    <w:rsid w:val="00997B64"/>
    <w:rsid w:val="009A293F"/>
    <w:rsid w:val="009A75B2"/>
    <w:rsid w:val="009B041A"/>
    <w:rsid w:val="009B373C"/>
    <w:rsid w:val="009B426F"/>
    <w:rsid w:val="009B4910"/>
    <w:rsid w:val="009B6E57"/>
    <w:rsid w:val="009C192E"/>
    <w:rsid w:val="009C2B02"/>
    <w:rsid w:val="009C37C3"/>
    <w:rsid w:val="009C7C86"/>
    <w:rsid w:val="009D0E98"/>
    <w:rsid w:val="009D1B2E"/>
    <w:rsid w:val="009D2FF7"/>
    <w:rsid w:val="009D3B17"/>
    <w:rsid w:val="009D44B8"/>
    <w:rsid w:val="009D4E64"/>
    <w:rsid w:val="009E3A06"/>
    <w:rsid w:val="009E498F"/>
    <w:rsid w:val="009E7884"/>
    <w:rsid w:val="009E788A"/>
    <w:rsid w:val="009F0E08"/>
    <w:rsid w:val="009F22A6"/>
    <w:rsid w:val="00A01890"/>
    <w:rsid w:val="00A02129"/>
    <w:rsid w:val="00A079AE"/>
    <w:rsid w:val="00A07F8B"/>
    <w:rsid w:val="00A10C05"/>
    <w:rsid w:val="00A13FBA"/>
    <w:rsid w:val="00A14411"/>
    <w:rsid w:val="00A1763D"/>
    <w:rsid w:val="00A17CEC"/>
    <w:rsid w:val="00A2175C"/>
    <w:rsid w:val="00A24EA3"/>
    <w:rsid w:val="00A27EF0"/>
    <w:rsid w:val="00A328D4"/>
    <w:rsid w:val="00A36D2D"/>
    <w:rsid w:val="00A42361"/>
    <w:rsid w:val="00A50358"/>
    <w:rsid w:val="00A50B20"/>
    <w:rsid w:val="00A51390"/>
    <w:rsid w:val="00A54D46"/>
    <w:rsid w:val="00A5735E"/>
    <w:rsid w:val="00A60D13"/>
    <w:rsid w:val="00A62788"/>
    <w:rsid w:val="00A67730"/>
    <w:rsid w:val="00A7223D"/>
    <w:rsid w:val="00A72745"/>
    <w:rsid w:val="00A73989"/>
    <w:rsid w:val="00A73E2F"/>
    <w:rsid w:val="00A769F2"/>
    <w:rsid w:val="00A76EFC"/>
    <w:rsid w:val="00A77736"/>
    <w:rsid w:val="00A84B00"/>
    <w:rsid w:val="00A85195"/>
    <w:rsid w:val="00A85657"/>
    <w:rsid w:val="00A876ED"/>
    <w:rsid w:val="00A87C53"/>
    <w:rsid w:val="00A87D50"/>
    <w:rsid w:val="00A91010"/>
    <w:rsid w:val="00A97F29"/>
    <w:rsid w:val="00AA29B5"/>
    <w:rsid w:val="00AA473F"/>
    <w:rsid w:val="00AA5C4C"/>
    <w:rsid w:val="00AA702E"/>
    <w:rsid w:val="00AA7D26"/>
    <w:rsid w:val="00AB0964"/>
    <w:rsid w:val="00AB30DD"/>
    <w:rsid w:val="00AB5011"/>
    <w:rsid w:val="00AC7368"/>
    <w:rsid w:val="00AD16B9"/>
    <w:rsid w:val="00AD4A72"/>
    <w:rsid w:val="00AD6C75"/>
    <w:rsid w:val="00AD70DE"/>
    <w:rsid w:val="00AE0688"/>
    <w:rsid w:val="00AE0B52"/>
    <w:rsid w:val="00AE377D"/>
    <w:rsid w:val="00AF0EBA"/>
    <w:rsid w:val="00AF17A1"/>
    <w:rsid w:val="00AF2463"/>
    <w:rsid w:val="00B0187D"/>
    <w:rsid w:val="00B02C8A"/>
    <w:rsid w:val="00B03221"/>
    <w:rsid w:val="00B0735F"/>
    <w:rsid w:val="00B1499D"/>
    <w:rsid w:val="00B17FBD"/>
    <w:rsid w:val="00B21BCF"/>
    <w:rsid w:val="00B315A6"/>
    <w:rsid w:val="00B317C6"/>
    <w:rsid w:val="00B31813"/>
    <w:rsid w:val="00B33365"/>
    <w:rsid w:val="00B37AE8"/>
    <w:rsid w:val="00B418BE"/>
    <w:rsid w:val="00B45679"/>
    <w:rsid w:val="00B4647B"/>
    <w:rsid w:val="00B57B36"/>
    <w:rsid w:val="00B57E6F"/>
    <w:rsid w:val="00B720C9"/>
    <w:rsid w:val="00B73FE1"/>
    <w:rsid w:val="00B77B0B"/>
    <w:rsid w:val="00B8686D"/>
    <w:rsid w:val="00B86A7E"/>
    <w:rsid w:val="00B93F69"/>
    <w:rsid w:val="00B94068"/>
    <w:rsid w:val="00BA0A97"/>
    <w:rsid w:val="00BA3A15"/>
    <w:rsid w:val="00BA42A8"/>
    <w:rsid w:val="00BA6162"/>
    <w:rsid w:val="00BB1102"/>
    <w:rsid w:val="00BB1DDC"/>
    <w:rsid w:val="00BB3AEA"/>
    <w:rsid w:val="00BB6011"/>
    <w:rsid w:val="00BC0FAB"/>
    <w:rsid w:val="00BC1193"/>
    <w:rsid w:val="00BC1DD4"/>
    <w:rsid w:val="00BC298E"/>
    <w:rsid w:val="00BC30C9"/>
    <w:rsid w:val="00BD077D"/>
    <w:rsid w:val="00BD61EE"/>
    <w:rsid w:val="00BE12B3"/>
    <w:rsid w:val="00BE1E5E"/>
    <w:rsid w:val="00BE3E58"/>
    <w:rsid w:val="00BF13CE"/>
    <w:rsid w:val="00BF2C3A"/>
    <w:rsid w:val="00BF5F50"/>
    <w:rsid w:val="00BF7F25"/>
    <w:rsid w:val="00C001DF"/>
    <w:rsid w:val="00C0059D"/>
    <w:rsid w:val="00C00C49"/>
    <w:rsid w:val="00C01616"/>
    <w:rsid w:val="00C0162B"/>
    <w:rsid w:val="00C068ED"/>
    <w:rsid w:val="00C121A0"/>
    <w:rsid w:val="00C12FD7"/>
    <w:rsid w:val="00C16F44"/>
    <w:rsid w:val="00C22E0C"/>
    <w:rsid w:val="00C30350"/>
    <w:rsid w:val="00C345B1"/>
    <w:rsid w:val="00C366EF"/>
    <w:rsid w:val="00C40142"/>
    <w:rsid w:val="00C454C8"/>
    <w:rsid w:val="00C4570C"/>
    <w:rsid w:val="00C47BB8"/>
    <w:rsid w:val="00C52404"/>
    <w:rsid w:val="00C52C3C"/>
    <w:rsid w:val="00C57182"/>
    <w:rsid w:val="00C57863"/>
    <w:rsid w:val="00C57939"/>
    <w:rsid w:val="00C60239"/>
    <w:rsid w:val="00C60F74"/>
    <w:rsid w:val="00C6151D"/>
    <w:rsid w:val="00C640AF"/>
    <w:rsid w:val="00C655FD"/>
    <w:rsid w:val="00C71428"/>
    <w:rsid w:val="00C74900"/>
    <w:rsid w:val="00C75407"/>
    <w:rsid w:val="00C779D3"/>
    <w:rsid w:val="00C841C6"/>
    <w:rsid w:val="00C84DDF"/>
    <w:rsid w:val="00C870A8"/>
    <w:rsid w:val="00C87543"/>
    <w:rsid w:val="00C94434"/>
    <w:rsid w:val="00C961BF"/>
    <w:rsid w:val="00CA0D75"/>
    <w:rsid w:val="00CA1C95"/>
    <w:rsid w:val="00CA2B50"/>
    <w:rsid w:val="00CA5A9C"/>
    <w:rsid w:val="00CB0FAF"/>
    <w:rsid w:val="00CB3A65"/>
    <w:rsid w:val="00CB3F24"/>
    <w:rsid w:val="00CC0FA4"/>
    <w:rsid w:val="00CC260A"/>
    <w:rsid w:val="00CC4988"/>
    <w:rsid w:val="00CC4C20"/>
    <w:rsid w:val="00CC5B4F"/>
    <w:rsid w:val="00CC71BB"/>
    <w:rsid w:val="00CC7C93"/>
    <w:rsid w:val="00CD2409"/>
    <w:rsid w:val="00CD2A5F"/>
    <w:rsid w:val="00CD3517"/>
    <w:rsid w:val="00CD448C"/>
    <w:rsid w:val="00CD5FE2"/>
    <w:rsid w:val="00CE1DC7"/>
    <w:rsid w:val="00CE49E0"/>
    <w:rsid w:val="00CE7C68"/>
    <w:rsid w:val="00CF1CB5"/>
    <w:rsid w:val="00CF3814"/>
    <w:rsid w:val="00CF45BF"/>
    <w:rsid w:val="00D014C9"/>
    <w:rsid w:val="00D02B4C"/>
    <w:rsid w:val="00D02FDE"/>
    <w:rsid w:val="00D040C4"/>
    <w:rsid w:val="00D0413C"/>
    <w:rsid w:val="00D068D9"/>
    <w:rsid w:val="00D136E8"/>
    <w:rsid w:val="00D1385B"/>
    <w:rsid w:val="00D14A1F"/>
    <w:rsid w:val="00D16106"/>
    <w:rsid w:val="00D1637E"/>
    <w:rsid w:val="00D17E6D"/>
    <w:rsid w:val="00D20AD1"/>
    <w:rsid w:val="00D2343D"/>
    <w:rsid w:val="00D238FE"/>
    <w:rsid w:val="00D2582C"/>
    <w:rsid w:val="00D27D16"/>
    <w:rsid w:val="00D32384"/>
    <w:rsid w:val="00D3505A"/>
    <w:rsid w:val="00D41082"/>
    <w:rsid w:val="00D42E0D"/>
    <w:rsid w:val="00D45B88"/>
    <w:rsid w:val="00D46829"/>
    <w:rsid w:val="00D46B7E"/>
    <w:rsid w:val="00D47206"/>
    <w:rsid w:val="00D540CA"/>
    <w:rsid w:val="00D545E7"/>
    <w:rsid w:val="00D550E3"/>
    <w:rsid w:val="00D55F42"/>
    <w:rsid w:val="00D57C84"/>
    <w:rsid w:val="00D6057D"/>
    <w:rsid w:val="00D62D51"/>
    <w:rsid w:val="00D64F9F"/>
    <w:rsid w:val="00D70C36"/>
    <w:rsid w:val="00D71640"/>
    <w:rsid w:val="00D71916"/>
    <w:rsid w:val="00D818C3"/>
    <w:rsid w:val="00D81AAF"/>
    <w:rsid w:val="00D836C5"/>
    <w:rsid w:val="00D8441D"/>
    <w:rsid w:val="00D84576"/>
    <w:rsid w:val="00D84995"/>
    <w:rsid w:val="00D909B9"/>
    <w:rsid w:val="00D9443A"/>
    <w:rsid w:val="00D97751"/>
    <w:rsid w:val="00DA1399"/>
    <w:rsid w:val="00DA24C6"/>
    <w:rsid w:val="00DA38EC"/>
    <w:rsid w:val="00DA4D7B"/>
    <w:rsid w:val="00DA7B11"/>
    <w:rsid w:val="00DB1B99"/>
    <w:rsid w:val="00DB7F7E"/>
    <w:rsid w:val="00DC1861"/>
    <w:rsid w:val="00DC2840"/>
    <w:rsid w:val="00DC73EE"/>
    <w:rsid w:val="00DD1875"/>
    <w:rsid w:val="00DD1DAF"/>
    <w:rsid w:val="00DD271C"/>
    <w:rsid w:val="00DD6677"/>
    <w:rsid w:val="00DE1D51"/>
    <w:rsid w:val="00DE264A"/>
    <w:rsid w:val="00DE41D0"/>
    <w:rsid w:val="00DE4B5B"/>
    <w:rsid w:val="00DF01D9"/>
    <w:rsid w:val="00DF5072"/>
    <w:rsid w:val="00E0283A"/>
    <w:rsid w:val="00E02D18"/>
    <w:rsid w:val="00E02F6E"/>
    <w:rsid w:val="00E041E7"/>
    <w:rsid w:val="00E0586B"/>
    <w:rsid w:val="00E05CFD"/>
    <w:rsid w:val="00E07851"/>
    <w:rsid w:val="00E1021B"/>
    <w:rsid w:val="00E119AF"/>
    <w:rsid w:val="00E131A0"/>
    <w:rsid w:val="00E13BE9"/>
    <w:rsid w:val="00E1435E"/>
    <w:rsid w:val="00E200D3"/>
    <w:rsid w:val="00E23CA1"/>
    <w:rsid w:val="00E24B4B"/>
    <w:rsid w:val="00E26575"/>
    <w:rsid w:val="00E30BF3"/>
    <w:rsid w:val="00E32B48"/>
    <w:rsid w:val="00E33A00"/>
    <w:rsid w:val="00E34641"/>
    <w:rsid w:val="00E409A8"/>
    <w:rsid w:val="00E50C12"/>
    <w:rsid w:val="00E5177E"/>
    <w:rsid w:val="00E525E0"/>
    <w:rsid w:val="00E55C18"/>
    <w:rsid w:val="00E5706A"/>
    <w:rsid w:val="00E615E5"/>
    <w:rsid w:val="00E631B2"/>
    <w:rsid w:val="00E65818"/>
    <w:rsid w:val="00E65B91"/>
    <w:rsid w:val="00E667A9"/>
    <w:rsid w:val="00E71605"/>
    <w:rsid w:val="00E7209D"/>
    <w:rsid w:val="00E72D22"/>
    <w:rsid w:val="00E72EAD"/>
    <w:rsid w:val="00E73F2B"/>
    <w:rsid w:val="00E7628E"/>
    <w:rsid w:val="00E76AA4"/>
    <w:rsid w:val="00E77223"/>
    <w:rsid w:val="00E8528B"/>
    <w:rsid w:val="00E85B94"/>
    <w:rsid w:val="00E91382"/>
    <w:rsid w:val="00E9311C"/>
    <w:rsid w:val="00E955F0"/>
    <w:rsid w:val="00E9777C"/>
    <w:rsid w:val="00E978D0"/>
    <w:rsid w:val="00EA4287"/>
    <w:rsid w:val="00EA4613"/>
    <w:rsid w:val="00EA7F91"/>
    <w:rsid w:val="00EB1523"/>
    <w:rsid w:val="00EB3868"/>
    <w:rsid w:val="00EB3DF4"/>
    <w:rsid w:val="00EB55AA"/>
    <w:rsid w:val="00EB5CE6"/>
    <w:rsid w:val="00EB6E1A"/>
    <w:rsid w:val="00EC0E49"/>
    <w:rsid w:val="00EC101F"/>
    <w:rsid w:val="00EC1721"/>
    <w:rsid w:val="00EC1D9F"/>
    <w:rsid w:val="00EC2B89"/>
    <w:rsid w:val="00EC38EC"/>
    <w:rsid w:val="00ED0B74"/>
    <w:rsid w:val="00ED4284"/>
    <w:rsid w:val="00ED4462"/>
    <w:rsid w:val="00ED662C"/>
    <w:rsid w:val="00ED7315"/>
    <w:rsid w:val="00EE0131"/>
    <w:rsid w:val="00EE17B0"/>
    <w:rsid w:val="00EE2262"/>
    <w:rsid w:val="00EE35AF"/>
    <w:rsid w:val="00EE41AB"/>
    <w:rsid w:val="00EE5883"/>
    <w:rsid w:val="00EF06D9"/>
    <w:rsid w:val="00EF32DC"/>
    <w:rsid w:val="00EF63D2"/>
    <w:rsid w:val="00F00066"/>
    <w:rsid w:val="00F03319"/>
    <w:rsid w:val="00F040BE"/>
    <w:rsid w:val="00F07D66"/>
    <w:rsid w:val="00F16E57"/>
    <w:rsid w:val="00F234AD"/>
    <w:rsid w:val="00F23589"/>
    <w:rsid w:val="00F23DBA"/>
    <w:rsid w:val="00F25A05"/>
    <w:rsid w:val="00F3049E"/>
    <w:rsid w:val="00F30C64"/>
    <w:rsid w:val="00F31690"/>
    <w:rsid w:val="00F32BA2"/>
    <w:rsid w:val="00F32CDB"/>
    <w:rsid w:val="00F33DF6"/>
    <w:rsid w:val="00F34EC3"/>
    <w:rsid w:val="00F41EE4"/>
    <w:rsid w:val="00F42097"/>
    <w:rsid w:val="00F565FE"/>
    <w:rsid w:val="00F57B22"/>
    <w:rsid w:val="00F6124F"/>
    <w:rsid w:val="00F61AA8"/>
    <w:rsid w:val="00F62A00"/>
    <w:rsid w:val="00F63A70"/>
    <w:rsid w:val="00F63D8C"/>
    <w:rsid w:val="00F720A7"/>
    <w:rsid w:val="00F7534E"/>
    <w:rsid w:val="00F76E21"/>
    <w:rsid w:val="00F841D0"/>
    <w:rsid w:val="00F85AE2"/>
    <w:rsid w:val="00F86214"/>
    <w:rsid w:val="00F86EE8"/>
    <w:rsid w:val="00F917F2"/>
    <w:rsid w:val="00F92168"/>
    <w:rsid w:val="00F93EDF"/>
    <w:rsid w:val="00FA1802"/>
    <w:rsid w:val="00FA21D0"/>
    <w:rsid w:val="00FA2AFF"/>
    <w:rsid w:val="00FA2C9B"/>
    <w:rsid w:val="00FA5F5F"/>
    <w:rsid w:val="00FB1BCC"/>
    <w:rsid w:val="00FB335F"/>
    <w:rsid w:val="00FB580E"/>
    <w:rsid w:val="00FB730C"/>
    <w:rsid w:val="00FB763F"/>
    <w:rsid w:val="00FC23D4"/>
    <w:rsid w:val="00FC2695"/>
    <w:rsid w:val="00FC39AC"/>
    <w:rsid w:val="00FC3E03"/>
    <w:rsid w:val="00FC3FC1"/>
    <w:rsid w:val="00FC6981"/>
    <w:rsid w:val="00FD0E99"/>
    <w:rsid w:val="00FD40D7"/>
    <w:rsid w:val="00FD5715"/>
    <w:rsid w:val="00FE099D"/>
    <w:rsid w:val="00FE24A2"/>
    <w:rsid w:val="00FE4586"/>
    <w:rsid w:val="00FF14B8"/>
    <w:rsid w:val="00FF2E57"/>
    <w:rsid w:val="00FF3567"/>
    <w:rsid w:val="00FF37A7"/>
    <w:rsid w:val="00FF62E2"/>
    <w:rsid w:val="00FF71AE"/>
    <w:rsid w:val="00FF7E5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9B426F"/>
    <w:rPr>
      <w:color w:val="605E5C"/>
      <w:shd w:val="clear" w:color="auto" w:fill="E1DFDD"/>
    </w:rPr>
  </w:style>
  <w:style w:type="character" w:customStyle="1" w:styleId="katex-mathml">
    <w:name w:val="katex-mathml"/>
    <w:basedOn w:val="Carpredefinitoparagrafo"/>
    <w:rsid w:val="009C192E"/>
  </w:style>
  <w:style w:type="character" w:customStyle="1" w:styleId="mord">
    <w:name w:val="mord"/>
    <w:basedOn w:val="Carpredefinitoparagrafo"/>
    <w:rsid w:val="009C192E"/>
  </w:style>
  <w:style w:type="character" w:customStyle="1" w:styleId="mbin">
    <w:name w:val="mbin"/>
    <w:basedOn w:val="Carpredefinitoparagrafo"/>
    <w:rsid w:val="009C192E"/>
  </w:style>
  <w:style w:type="character" w:customStyle="1" w:styleId="vlist-s">
    <w:name w:val="vlist-s"/>
    <w:basedOn w:val="Carpredefinitoparagrafo"/>
    <w:rsid w:val="009C192E"/>
  </w:style>
  <w:style w:type="character" w:customStyle="1" w:styleId="mrel">
    <w:name w:val="mrel"/>
    <w:basedOn w:val="Carpredefinitoparagrafo"/>
    <w:rsid w:val="009C192E"/>
  </w:style>
  <w:style w:type="character" w:styleId="Testosegnaposto">
    <w:name w:val="Placeholder Text"/>
    <w:basedOn w:val="Carpredefinitoparagrafo"/>
    <w:uiPriority w:val="99"/>
    <w:semiHidden/>
    <w:rsid w:val="00A84B00"/>
    <w:rPr>
      <w:color w:val="666666"/>
    </w:rPr>
  </w:style>
  <w:style w:type="paragraph" w:styleId="Revisione">
    <w:name w:val="Revision"/>
    <w:hidden/>
    <w:uiPriority w:val="99"/>
    <w:semiHidden/>
    <w:rsid w:val="001C288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57647">
      <w:bodyDiv w:val="1"/>
      <w:marLeft w:val="0"/>
      <w:marRight w:val="0"/>
      <w:marTop w:val="0"/>
      <w:marBottom w:val="0"/>
      <w:divBdr>
        <w:top w:val="none" w:sz="0" w:space="0" w:color="auto"/>
        <w:left w:val="none" w:sz="0" w:space="0" w:color="auto"/>
        <w:bottom w:val="none" w:sz="0" w:space="0" w:color="auto"/>
        <w:right w:val="none" w:sz="0" w:space="0" w:color="auto"/>
      </w:divBdr>
      <w:divsChild>
        <w:div w:id="993221155">
          <w:marLeft w:val="0"/>
          <w:marRight w:val="0"/>
          <w:marTop w:val="0"/>
          <w:marBottom w:val="0"/>
          <w:divBdr>
            <w:top w:val="none" w:sz="0" w:space="0" w:color="auto"/>
            <w:left w:val="none" w:sz="0" w:space="0" w:color="auto"/>
            <w:bottom w:val="none" w:sz="0" w:space="0" w:color="auto"/>
            <w:right w:val="none" w:sz="0" w:space="0" w:color="auto"/>
          </w:divBdr>
          <w:divsChild>
            <w:div w:id="431051056">
              <w:marLeft w:val="0"/>
              <w:marRight w:val="0"/>
              <w:marTop w:val="0"/>
              <w:marBottom w:val="0"/>
              <w:divBdr>
                <w:top w:val="none" w:sz="0" w:space="0" w:color="auto"/>
                <w:left w:val="none" w:sz="0" w:space="0" w:color="auto"/>
                <w:bottom w:val="none" w:sz="0" w:space="0" w:color="auto"/>
                <w:right w:val="none" w:sz="0" w:space="0" w:color="auto"/>
              </w:divBdr>
              <w:divsChild>
                <w:div w:id="26415719">
                  <w:marLeft w:val="0"/>
                  <w:marRight w:val="0"/>
                  <w:marTop w:val="0"/>
                  <w:marBottom w:val="0"/>
                  <w:divBdr>
                    <w:top w:val="none" w:sz="0" w:space="0" w:color="auto"/>
                    <w:left w:val="none" w:sz="0" w:space="0" w:color="auto"/>
                    <w:bottom w:val="none" w:sz="0" w:space="0" w:color="auto"/>
                    <w:right w:val="none" w:sz="0" w:space="0" w:color="auto"/>
                  </w:divBdr>
                  <w:divsChild>
                    <w:div w:id="1610233276">
                      <w:marLeft w:val="0"/>
                      <w:marRight w:val="0"/>
                      <w:marTop w:val="0"/>
                      <w:marBottom w:val="0"/>
                      <w:divBdr>
                        <w:top w:val="none" w:sz="0" w:space="0" w:color="auto"/>
                        <w:left w:val="none" w:sz="0" w:space="0" w:color="auto"/>
                        <w:bottom w:val="none" w:sz="0" w:space="0" w:color="auto"/>
                        <w:right w:val="none" w:sz="0" w:space="0" w:color="auto"/>
                      </w:divBdr>
                      <w:divsChild>
                        <w:div w:id="1689406375">
                          <w:marLeft w:val="0"/>
                          <w:marRight w:val="0"/>
                          <w:marTop w:val="0"/>
                          <w:marBottom w:val="0"/>
                          <w:divBdr>
                            <w:top w:val="none" w:sz="0" w:space="0" w:color="auto"/>
                            <w:left w:val="none" w:sz="0" w:space="0" w:color="auto"/>
                            <w:bottom w:val="none" w:sz="0" w:space="0" w:color="auto"/>
                            <w:right w:val="none" w:sz="0" w:space="0" w:color="auto"/>
                          </w:divBdr>
                          <w:divsChild>
                            <w:div w:id="18207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7248">
      <w:bodyDiv w:val="1"/>
      <w:marLeft w:val="0"/>
      <w:marRight w:val="0"/>
      <w:marTop w:val="0"/>
      <w:marBottom w:val="0"/>
      <w:divBdr>
        <w:top w:val="none" w:sz="0" w:space="0" w:color="auto"/>
        <w:left w:val="none" w:sz="0" w:space="0" w:color="auto"/>
        <w:bottom w:val="none" w:sz="0" w:space="0" w:color="auto"/>
        <w:right w:val="none" w:sz="0" w:space="0" w:color="auto"/>
      </w:divBdr>
      <w:divsChild>
        <w:div w:id="1439178224">
          <w:marLeft w:val="0"/>
          <w:marRight w:val="0"/>
          <w:marTop w:val="0"/>
          <w:marBottom w:val="0"/>
          <w:divBdr>
            <w:top w:val="none" w:sz="0" w:space="0" w:color="auto"/>
            <w:left w:val="none" w:sz="0" w:space="0" w:color="auto"/>
            <w:bottom w:val="none" w:sz="0" w:space="0" w:color="auto"/>
            <w:right w:val="none" w:sz="0" w:space="0" w:color="auto"/>
          </w:divBdr>
          <w:divsChild>
            <w:div w:id="1586455124">
              <w:marLeft w:val="0"/>
              <w:marRight w:val="0"/>
              <w:marTop w:val="0"/>
              <w:marBottom w:val="0"/>
              <w:divBdr>
                <w:top w:val="none" w:sz="0" w:space="0" w:color="auto"/>
                <w:left w:val="none" w:sz="0" w:space="0" w:color="auto"/>
                <w:bottom w:val="none" w:sz="0" w:space="0" w:color="auto"/>
                <w:right w:val="none" w:sz="0" w:space="0" w:color="auto"/>
              </w:divBdr>
              <w:divsChild>
                <w:div w:id="581718761">
                  <w:marLeft w:val="0"/>
                  <w:marRight w:val="0"/>
                  <w:marTop w:val="0"/>
                  <w:marBottom w:val="0"/>
                  <w:divBdr>
                    <w:top w:val="none" w:sz="0" w:space="0" w:color="auto"/>
                    <w:left w:val="none" w:sz="0" w:space="0" w:color="auto"/>
                    <w:bottom w:val="none" w:sz="0" w:space="0" w:color="auto"/>
                    <w:right w:val="none" w:sz="0" w:space="0" w:color="auto"/>
                  </w:divBdr>
                  <w:divsChild>
                    <w:div w:id="703408822">
                      <w:marLeft w:val="0"/>
                      <w:marRight w:val="0"/>
                      <w:marTop w:val="0"/>
                      <w:marBottom w:val="0"/>
                      <w:divBdr>
                        <w:top w:val="none" w:sz="0" w:space="0" w:color="auto"/>
                        <w:left w:val="none" w:sz="0" w:space="0" w:color="auto"/>
                        <w:bottom w:val="none" w:sz="0" w:space="0" w:color="auto"/>
                        <w:right w:val="none" w:sz="0" w:space="0" w:color="auto"/>
                      </w:divBdr>
                      <w:divsChild>
                        <w:div w:id="1973976491">
                          <w:marLeft w:val="0"/>
                          <w:marRight w:val="0"/>
                          <w:marTop w:val="0"/>
                          <w:marBottom w:val="0"/>
                          <w:divBdr>
                            <w:top w:val="none" w:sz="0" w:space="0" w:color="auto"/>
                            <w:left w:val="none" w:sz="0" w:space="0" w:color="auto"/>
                            <w:bottom w:val="none" w:sz="0" w:space="0" w:color="auto"/>
                            <w:right w:val="none" w:sz="0" w:space="0" w:color="auto"/>
                          </w:divBdr>
                          <w:divsChild>
                            <w:div w:id="2098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3279">
      <w:bodyDiv w:val="1"/>
      <w:marLeft w:val="0"/>
      <w:marRight w:val="0"/>
      <w:marTop w:val="0"/>
      <w:marBottom w:val="0"/>
      <w:divBdr>
        <w:top w:val="none" w:sz="0" w:space="0" w:color="auto"/>
        <w:left w:val="none" w:sz="0" w:space="0" w:color="auto"/>
        <w:bottom w:val="none" w:sz="0" w:space="0" w:color="auto"/>
        <w:right w:val="none" w:sz="0" w:space="0" w:color="auto"/>
      </w:divBdr>
      <w:divsChild>
        <w:div w:id="1249196933">
          <w:marLeft w:val="0"/>
          <w:marRight w:val="0"/>
          <w:marTop w:val="0"/>
          <w:marBottom w:val="0"/>
          <w:divBdr>
            <w:top w:val="none" w:sz="0" w:space="0" w:color="auto"/>
            <w:left w:val="none" w:sz="0" w:space="0" w:color="auto"/>
            <w:bottom w:val="none" w:sz="0" w:space="0" w:color="auto"/>
            <w:right w:val="none" w:sz="0" w:space="0" w:color="auto"/>
          </w:divBdr>
          <w:divsChild>
            <w:div w:id="817575478">
              <w:marLeft w:val="0"/>
              <w:marRight w:val="0"/>
              <w:marTop w:val="0"/>
              <w:marBottom w:val="0"/>
              <w:divBdr>
                <w:top w:val="none" w:sz="0" w:space="0" w:color="auto"/>
                <w:left w:val="none" w:sz="0" w:space="0" w:color="auto"/>
                <w:bottom w:val="none" w:sz="0" w:space="0" w:color="auto"/>
                <w:right w:val="none" w:sz="0" w:space="0" w:color="auto"/>
              </w:divBdr>
              <w:divsChild>
                <w:div w:id="544869878">
                  <w:marLeft w:val="0"/>
                  <w:marRight w:val="0"/>
                  <w:marTop w:val="0"/>
                  <w:marBottom w:val="0"/>
                  <w:divBdr>
                    <w:top w:val="none" w:sz="0" w:space="0" w:color="auto"/>
                    <w:left w:val="none" w:sz="0" w:space="0" w:color="auto"/>
                    <w:bottom w:val="none" w:sz="0" w:space="0" w:color="auto"/>
                    <w:right w:val="none" w:sz="0" w:space="0" w:color="auto"/>
                  </w:divBdr>
                  <w:divsChild>
                    <w:div w:id="332756000">
                      <w:marLeft w:val="0"/>
                      <w:marRight w:val="0"/>
                      <w:marTop w:val="0"/>
                      <w:marBottom w:val="0"/>
                      <w:divBdr>
                        <w:top w:val="none" w:sz="0" w:space="0" w:color="auto"/>
                        <w:left w:val="none" w:sz="0" w:space="0" w:color="auto"/>
                        <w:bottom w:val="none" w:sz="0" w:space="0" w:color="auto"/>
                        <w:right w:val="none" w:sz="0" w:space="0" w:color="auto"/>
                      </w:divBdr>
                      <w:divsChild>
                        <w:div w:id="755059801">
                          <w:marLeft w:val="0"/>
                          <w:marRight w:val="0"/>
                          <w:marTop w:val="0"/>
                          <w:marBottom w:val="0"/>
                          <w:divBdr>
                            <w:top w:val="none" w:sz="0" w:space="0" w:color="auto"/>
                            <w:left w:val="none" w:sz="0" w:space="0" w:color="auto"/>
                            <w:bottom w:val="none" w:sz="0" w:space="0" w:color="auto"/>
                            <w:right w:val="none" w:sz="0" w:space="0" w:color="auto"/>
                          </w:divBdr>
                          <w:divsChild>
                            <w:div w:id="6736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3791">
      <w:bodyDiv w:val="1"/>
      <w:marLeft w:val="0"/>
      <w:marRight w:val="0"/>
      <w:marTop w:val="0"/>
      <w:marBottom w:val="0"/>
      <w:divBdr>
        <w:top w:val="none" w:sz="0" w:space="0" w:color="auto"/>
        <w:left w:val="none" w:sz="0" w:space="0" w:color="auto"/>
        <w:bottom w:val="none" w:sz="0" w:space="0" w:color="auto"/>
        <w:right w:val="none" w:sz="0" w:space="0" w:color="auto"/>
      </w:divBdr>
      <w:divsChild>
        <w:div w:id="851381769">
          <w:marLeft w:val="0"/>
          <w:marRight w:val="0"/>
          <w:marTop w:val="0"/>
          <w:marBottom w:val="0"/>
          <w:divBdr>
            <w:top w:val="none" w:sz="0" w:space="0" w:color="auto"/>
            <w:left w:val="none" w:sz="0" w:space="0" w:color="auto"/>
            <w:bottom w:val="none" w:sz="0" w:space="0" w:color="auto"/>
            <w:right w:val="none" w:sz="0" w:space="0" w:color="auto"/>
          </w:divBdr>
          <w:divsChild>
            <w:div w:id="1941450690">
              <w:marLeft w:val="0"/>
              <w:marRight w:val="0"/>
              <w:marTop w:val="0"/>
              <w:marBottom w:val="0"/>
              <w:divBdr>
                <w:top w:val="none" w:sz="0" w:space="0" w:color="auto"/>
                <w:left w:val="none" w:sz="0" w:space="0" w:color="auto"/>
                <w:bottom w:val="none" w:sz="0" w:space="0" w:color="auto"/>
                <w:right w:val="none" w:sz="0" w:space="0" w:color="auto"/>
              </w:divBdr>
              <w:divsChild>
                <w:div w:id="658003917">
                  <w:marLeft w:val="0"/>
                  <w:marRight w:val="0"/>
                  <w:marTop w:val="0"/>
                  <w:marBottom w:val="0"/>
                  <w:divBdr>
                    <w:top w:val="none" w:sz="0" w:space="0" w:color="auto"/>
                    <w:left w:val="none" w:sz="0" w:space="0" w:color="auto"/>
                    <w:bottom w:val="none" w:sz="0" w:space="0" w:color="auto"/>
                    <w:right w:val="none" w:sz="0" w:space="0" w:color="auto"/>
                  </w:divBdr>
                  <w:divsChild>
                    <w:div w:id="1495681954">
                      <w:marLeft w:val="0"/>
                      <w:marRight w:val="0"/>
                      <w:marTop w:val="0"/>
                      <w:marBottom w:val="0"/>
                      <w:divBdr>
                        <w:top w:val="none" w:sz="0" w:space="0" w:color="auto"/>
                        <w:left w:val="none" w:sz="0" w:space="0" w:color="auto"/>
                        <w:bottom w:val="none" w:sz="0" w:space="0" w:color="auto"/>
                        <w:right w:val="none" w:sz="0" w:space="0" w:color="auto"/>
                      </w:divBdr>
                      <w:divsChild>
                        <w:div w:id="1349987457">
                          <w:marLeft w:val="0"/>
                          <w:marRight w:val="0"/>
                          <w:marTop w:val="0"/>
                          <w:marBottom w:val="0"/>
                          <w:divBdr>
                            <w:top w:val="none" w:sz="0" w:space="0" w:color="auto"/>
                            <w:left w:val="none" w:sz="0" w:space="0" w:color="auto"/>
                            <w:bottom w:val="none" w:sz="0" w:space="0" w:color="auto"/>
                            <w:right w:val="none" w:sz="0" w:space="0" w:color="auto"/>
                          </w:divBdr>
                          <w:divsChild>
                            <w:div w:id="10171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30946">
      <w:bodyDiv w:val="1"/>
      <w:marLeft w:val="0"/>
      <w:marRight w:val="0"/>
      <w:marTop w:val="0"/>
      <w:marBottom w:val="0"/>
      <w:divBdr>
        <w:top w:val="none" w:sz="0" w:space="0" w:color="auto"/>
        <w:left w:val="none" w:sz="0" w:space="0" w:color="auto"/>
        <w:bottom w:val="none" w:sz="0" w:space="0" w:color="auto"/>
        <w:right w:val="none" w:sz="0" w:space="0" w:color="auto"/>
      </w:divBdr>
      <w:divsChild>
        <w:div w:id="1716738395">
          <w:marLeft w:val="0"/>
          <w:marRight w:val="0"/>
          <w:marTop w:val="0"/>
          <w:marBottom w:val="0"/>
          <w:divBdr>
            <w:top w:val="none" w:sz="0" w:space="0" w:color="auto"/>
            <w:left w:val="none" w:sz="0" w:space="0" w:color="auto"/>
            <w:bottom w:val="none" w:sz="0" w:space="0" w:color="auto"/>
            <w:right w:val="none" w:sz="0" w:space="0" w:color="auto"/>
          </w:divBdr>
          <w:divsChild>
            <w:div w:id="382559799">
              <w:marLeft w:val="0"/>
              <w:marRight w:val="0"/>
              <w:marTop w:val="0"/>
              <w:marBottom w:val="0"/>
              <w:divBdr>
                <w:top w:val="none" w:sz="0" w:space="0" w:color="auto"/>
                <w:left w:val="none" w:sz="0" w:space="0" w:color="auto"/>
                <w:bottom w:val="none" w:sz="0" w:space="0" w:color="auto"/>
                <w:right w:val="none" w:sz="0" w:space="0" w:color="auto"/>
              </w:divBdr>
              <w:divsChild>
                <w:div w:id="1876186756">
                  <w:marLeft w:val="0"/>
                  <w:marRight w:val="0"/>
                  <w:marTop w:val="0"/>
                  <w:marBottom w:val="0"/>
                  <w:divBdr>
                    <w:top w:val="none" w:sz="0" w:space="0" w:color="auto"/>
                    <w:left w:val="none" w:sz="0" w:space="0" w:color="auto"/>
                    <w:bottom w:val="none" w:sz="0" w:space="0" w:color="auto"/>
                    <w:right w:val="none" w:sz="0" w:space="0" w:color="auto"/>
                  </w:divBdr>
                  <w:divsChild>
                    <w:div w:id="1249850905">
                      <w:marLeft w:val="0"/>
                      <w:marRight w:val="0"/>
                      <w:marTop w:val="0"/>
                      <w:marBottom w:val="0"/>
                      <w:divBdr>
                        <w:top w:val="none" w:sz="0" w:space="0" w:color="auto"/>
                        <w:left w:val="none" w:sz="0" w:space="0" w:color="auto"/>
                        <w:bottom w:val="none" w:sz="0" w:space="0" w:color="auto"/>
                        <w:right w:val="none" w:sz="0" w:space="0" w:color="auto"/>
                      </w:divBdr>
                      <w:divsChild>
                        <w:div w:id="312222924">
                          <w:marLeft w:val="0"/>
                          <w:marRight w:val="0"/>
                          <w:marTop w:val="0"/>
                          <w:marBottom w:val="0"/>
                          <w:divBdr>
                            <w:top w:val="none" w:sz="0" w:space="0" w:color="auto"/>
                            <w:left w:val="none" w:sz="0" w:space="0" w:color="auto"/>
                            <w:bottom w:val="none" w:sz="0" w:space="0" w:color="auto"/>
                            <w:right w:val="none" w:sz="0" w:space="0" w:color="auto"/>
                          </w:divBdr>
                          <w:divsChild>
                            <w:div w:id="2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156000">
      <w:bodyDiv w:val="1"/>
      <w:marLeft w:val="0"/>
      <w:marRight w:val="0"/>
      <w:marTop w:val="0"/>
      <w:marBottom w:val="0"/>
      <w:divBdr>
        <w:top w:val="none" w:sz="0" w:space="0" w:color="auto"/>
        <w:left w:val="none" w:sz="0" w:space="0" w:color="auto"/>
        <w:bottom w:val="none" w:sz="0" w:space="0" w:color="auto"/>
        <w:right w:val="none" w:sz="0" w:space="0" w:color="auto"/>
      </w:divBdr>
    </w:div>
    <w:div w:id="321084750">
      <w:bodyDiv w:val="1"/>
      <w:marLeft w:val="0"/>
      <w:marRight w:val="0"/>
      <w:marTop w:val="0"/>
      <w:marBottom w:val="0"/>
      <w:divBdr>
        <w:top w:val="none" w:sz="0" w:space="0" w:color="auto"/>
        <w:left w:val="none" w:sz="0" w:space="0" w:color="auto"/>
        <w:bottom w:val="none" w:sz="0" w:space="0" w:color="auto"/>
        <w:right w:val="none" w:sz="0" w:space="0" w:color="auto"/>
      </w:divBdr>
    </w:div>
    <w:div w:id="381561185">
      <w:bodyDiv w:val="1"/>
      <w:marLeft w:val="0"/>
      <w:marRight w:val="0"/>
      <w:marTop w:val="0"/>
      <w:marBottom w:val="0"/>
      <w:divBdr>
        <w:top w:val="none" w:sz="0" w:space="0" w:color="auto"/>
        <w:left w:val="none" w:sz="0" w:space="0" w:color="auto"/>
        <w:bottom w:val="none" w:sz="0" w:space="0" w:color="auto"/>
        <w:right w:val="none" w:sz="0" w:space="0" w:color="auto"/>
      </w:divBdr>
      <w:divsChild>
        <w:div w:id="153760145">
          <w:marLeft w:val="0"/>
          <w:marRight w:val="0"/>
          <w:marTop w:val="0"/>
          <w:marBottom w:val="0"/>
          <w:divBdr>
            <w:top w:val="none" w:sz="0" w:space="0" w:color="auto"/>
            <w:left w:val="none" w:sz="0" w:space="0" w:color="auto"/>
            <w:bottom w:val="none" w:sz="0" w:space="0" w:color="auto"/>
            <w:right w:val="none" w:sz="0" w:space="0" w:color="auto"/>
          </w:divBdr>
          <w:divsChild>
            <w:div w:id="1151867572">
              <w:marLeft w:val="0"/>
              <w:marRight w:val="0"/>
              <w:marTop w:val="0"/>
              <w:marBottom w:val="0"/>
              <w:divBdr>
                <w:top w:val="none" w:sz="0" w:space="0" w:color="auto"/>
                <w:left w:val="none" w:sz="0" w:space="0" w:color="auto"/>
                <w:bottom w:val="none" w:sz="0" w:space="0" w:color="auto"/>
                <w:right w:val="none" w:sz="0" w:space="0" w:color="auto"/>
              </w:divBdr>
              <w:divsChild>
                <w:div w:id="359163112">
                  <w:marLeft w:val="0"/>
                  <w:marRight w:val="0"/>
                  <w:marTop w:val="0"/>
                  <w:marBottom w:val="0"/>
                  <w:divBdr>
                    <w:top w:val="none" w:sz="0" w:space="0" w:color="auto"/>
                    <w:left w:val="none" w:sz="0" w:space="0" w:color="auto"/>
                    <w:bottom w:val="none" w:sz="0" w:space="0" w:color="auto"/>
                    <w:right w:val="none" w:sz="0" w:space="0" w:color="auto"/>
                  </w:divBdr>
                  <w:divsChild>
                    <w:div w:id="724841773">
                      <w:marLeft w:val="0"/>
                      <w:marRight w:val="0"/>
                      <w:marTop w:val="0"/>
                      <w:marBottom w:val="0"/>
                      <w:divBdr>
                        <w:top w:val="none" w:sz="0" w:space="0" w:color="auto"/>
                        <w:left w:val="none" w:sz="0" w:space="0" w:color="auto"/>
                        <w:bottom w:val="none" w:sz="0" w:space="0" w:color="auto"/>
                        <w:right w:val="none" w:sz="0" w:space="0" w:color="auto"/>
                      </w:divBdr>
                      <w:divsChild>
                        <w:div w:id="1208184914">
                          <w:marLeft w:val="0"/>
                          <w:marRight w:val="0"/>
                          <w:marTop w:val="0"/>
                          <w:marBottom w:val="0"/>
                          <w:divBdr>
                            <w:top w:val="none" w:sz="0" w:space="0" w:color="auto"/>
                            <w:left w:val="none" w:sz="0" w:space="0" w:color="auto"/>
                            <w:bottom w:val="none" w:sz="0" w:space="0" w:color="auto"/>
                            <w:right w:val="none" w:sz="0" w:space="0" w:color="auto"/>
                          </w:divBdr>
                          <w:divsChild>
                            <w:div w:id="3514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90331">
      <w:bodyDiv w:val="1"/>
      <w:marLeft w:val="0"/>
      <w:marRight w:val="0"/>
      <w:marTop w:val="0"/>
      <w:marBottom w:val="0"/>
      <w:divBdr>
        <w:top w:val="none" w:sz="0" w:space="0" w:color="auto"/>
        <w:left w:val="none" w:sz="0" w:space="0" w:color="auto"/>
        <w:bottom w:val="none" w:sz="0" w:space="0" w:color="auto"/>
        <w:right w:val="none" w:sz="0" w:space="0" w:color="auto"/>
      </w:divBdr>
      <w:divsChild>
        <w:div w:id="476805339">
          <w:marLeft w:val="0"/>
          <w:marRight w:val="0"/>
          <w:marTop w:val="0"/>
          <w:marBottom w:val="0"/>
          <w:divBdr>
            <w:top w:val="none" w:sz="0" w:space="0" w:color="auto"/>
            <w:left w:val="none" w:sz="0" w:space="0" w:color="auto"/>
            <w:bottom w:val="none" w:sz="0" w:space="0" w:color="auto"/>
            <w:right w:val="none" w:sz="0" w:space="0" w:color="auto"/>
          </w:divBdr>
          <w:divsChild>
            <w:div w:id="335814328">
              <w:marLeft w:val="0"/>
              <w:marRight w:val="0"/>
              <w:marTop w:val="0"/>
              <w:marBottom w:val="0"/>
              <w:divBdr>
                <w:top w:val="none" w:sz="0" w:space="0" w:color="auto"/>
                <w:left w:val="none" w:sz="0" w:space="0" w:color="auto"/>
                <w:bottom w:val="none" w:sz="0" w:space="0" w:color="auto"/>
                <w:right w:val="none" w:sz="0" w:space="0" w:color="auto"/>
              </w:divBdr>
              <w:divsChild>
                <w:div w:id="1773547437">
                  <w:marLeft w:val="0"/>
                  <w:marRight w:val="0"/>
                  <w:marTop w:val="0"/>
                  <w:marBottom w:val="0"/>
                  <w:divBdr>
                    <w:top w:val="none" w:sz="0" w:space="0" w:color="auto"/>
                    <w:left w:val="none" w:sz="0" w:space="0" w:color="auto"/>
                    <w:bottom w:val="none" w:sz="0" w:space="0" w:color="auto"/>
                    <w:right w:val="none" w:sz="0" w:space="0" w:color="auto"/>
                  </w:divBdr>
                  <w:divsChild>
                    <w:div w:id="659893230">
                      <w:marLeft w:val="0"/>
                      <w:marRight w:val="0"/>
                      <w:marTop w:val="0"/>
                      <w:marBottom w:val="0"/>
                      <w:divBdr>
                        <w:top w:val="none" w:sz="0" w:space="0" w:color="auto"/>
                        <w:left w:val="none" w:sz="0" w:space="0" w:color="auto"/>
                        <w:bottom w:val="none" w:sz="0" w:space="0" w:color="auto"/>
                        <w:right w:val="none" w:sz="0" w:space="0" w:color="auto"/>
                      </w:divBdr>
                      <w:divsChild>
                        <w:div w:id="53505116">
                          <w:marLeft w:val="0"/>
                          <w:marRight w:val="0"/>
                          <w:marTop w:val="0"/>
                          <w:marBottom w:val="0"/>
                          <w:divBdr>
                            <w:top w:val="none" w:sz="0" w:space="0" w:color="auto"/>
                            <w:left w:val="none" w:sz="0" w:space="0" w:color="auto"/>
                            <w:bottom w:val="none" w:sz="0" w:space="0" w:color="auto"/>
                            <w:right w:val="none" w:sz="0" w:space="0" w:color="auto"/>
                          </w:divBdr>
                          <w:divsChild>
                            <w:div w:id="8120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98970">
      <w:bodyDiv w:val="1"/>
      <w:marLeft w:val="0"/>
      <w:marRight w:val="0"/>
      <w:marTop w:val="0"/>
      <w:marBottom w:val="0"/>
      <w:divBdr>
        <w:top w:val="none" w:sz="0" w:space="0" w:color="auto"/>
        <w:left w:val="none" w:sz="0" w:space="0" w:color="auto"/>
        <w:bottom w:val="none" w:sz="0" w:space="0" w:color="auto"/>
        <w:right w:val="none" w:sz="0" w:space="0" w:color="auto"/>
      </w:divBdr>
      <w:divsChild>
        <w:div w:id="1725987999">
          <w:marLeft w:val="0"/>
          <w:marRight w:val="0"/>
          <w:marTop w:val="0"/>
          <w:marBottom w:val="0"/>
          <w:divBdr>
            <w:top w:val="none" w:sz="0" w:space="0" w:color="auto"/>
            <w:left w:val="none" w:sz="0" w:space="0" w:color="auto"/>
            <w:bottom w:val="none" w:sz="0" w:space="0" w:color="auto"/>
            <w:right w:val="none" w:sz="0" w:space="0" w:color="auto"/>
          </w:divBdr>
          <w:divsChild>
            <w:div w:id="757944455">
              <w:marLeft w:val="0"/>
              <w:marRight w:val="0"/>
              <w:marTop w:val="0"/>
              <w:marBottom w:val="0"/>
              <w:divBdr>
                <w:top w:val="none" w:sz="0" w:space="0" w:color="auto"/>
                <w:left w:val="none" w:sz="0" w:space="0" w:color="auto"/>
                <w:bottom w:val="none" w:sz="0" w:space="0" w:color="auto"/>
                <w:right w:val="none" w:sz="0" w:space="0" w:color="auto"/>
              </w:divBdr>
              <w:divsChild>
                <w:div w:id="617760867">
                  <w:marLeft w:val="0"/>
                  <w:marRight w:val="0"/>
                  <w:marTop w:val="0"/>
                  <w:marBottom w:val="0"/>
                  <w:divBdr>
                    <w:top w:val="none" w:sz="0" w:space="0" w:color="auto"/>
                    <w:left w:val="none" w:sz="0" w:space="0" w:color="auto"/>
                    <w:bottom w:val="none" w:sz="0" w:space="0" w:color="auto"/>
                    <w:right w:val="none" w:sz="0" w:space="0" w:color="auto"/>
                  </w:divBdr>
                  <w:divsChild>
                    <w:div w:id="953710161">
                      <w:marLeft w:val="0"/>
                      <w:marRight w:val="0"/>
                      <w:marTop w:val="0"/>
                      <w:marBottom w:val="0"/>
                      <w:divBdr>
                        <w:top w:val="none" w:sz="0" w:space="0" w:color="auto"/>
                        <w:left w:val="none" w:sz="0" w:space="0" w:color="auto"/>
                        <w:bottom w:val="none" w:sz="0" w:space="0" w:color="auto"/>
                        <w:right w:val="none" w:sz="0" w:space="0" w:color="auto"/>
                      </w:divBdr>
                      <w:divsChild>
                        <w:div w:id="7954540">
                          <w:marLeft w:val="0"/>
                          <w:marRight w:val="0"/>
                          <w:marTop w:val="0"/>
                          <w:marBottom w:val="0"/>
                          <w:divBdr>
                            <w:top w:val="none" w:sz="0" w:space="0" w:color="auto"/>
                            <w:left w:val="none" w:sz="0" w:space="0" w:color="auto"/>
                            <w:bottom w:val="none" w:sz="0" w:space="0" w:color="auto"/>
                            <w:right w:val="none" w:sz="0" w:space="0" w:color="auto"/>
                          </w:divBdr>
                          <w:divsChild>
                            <w:div w:id="17510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045240">
      <w:bodyDiv w:val="1"/>
      <w:marLeft w:val="0"/>
      <w:marRight w:val="0"/>
      <w:marTop w:val="0"/>
      <w:marBottom w:val="0"/>
      <w:divBdr>
        <w:top w:val="none" w:sz="0" w:space="0" w:color="auto"/>
        <w:left w:val="none" w:sz="0" w:space="0" w:color="auto"/>
        <w:bottom w:val="none" w:sz="0" w:space="0" w:color="auto"/>
        <w:right w:val="none" w:sz="0" w:space="0" w:color="auto"/>
      </w:divBdr>
      <w:divsChild>
        <w:div w:id="1704480170">
          <w:marLeft w:val="0"/>
          <w:marRight w:val="0"/>
          <w:marTop w:val="0"/>
          <w:marBottom w:val="0"/>
          <w:divBdr>
            <w:top w:val="none" w:sz="0" w:space="0" w:color="auto"/>
            <w:left w:val="none" w:sz="0" w:space="0" w:color="auto"/>
            <w:bottom w:val="none" w:sz="0" w:space="0" w:color="auto"/>
            <w:right w:val="none" w:sz="0" w:space="0" w:color="auto"/>
          </w:divBdr>
          <w:divsChild>
            <w:div w:id="668097625">
              <w:marLeft w:val="0"/>
              <w:marRight w:val="0"/>
              <w:marTop w:val="0"/>
              <w:marBottom w:val="0"/>
              <w:divBdr>
                <w:top w:val="none" w:sz="0" w:space="0" w:color="auto"/>
                <w:left w:val="none" w:sz="0" w:space="0" w:color="auto"/>
                <w:bottom w:val="none" w:sz="0" w:space="0" w:color="auto"/>
                <w:right w:val="none" w:sz="0" w:space="0" w:color="auto"/>
              </w:divBdr>
              <w:divsChild>
                <w:div w:id="1582181997">
                  <w:marLeft w:val="0"/>
                  <w:marRight w:val="0"/>
                  <w:marTop w:val="0"/>
                  <w:marBottom w:val="0"/>
                  <w:divBdr>
                    <w:top w:val="none" w:sz="0" w:space="0" w:color="auto"/>
                    <w:left w:val="none" w:sz="0" w:space="0" w:color="auto"/>
                    <w:bottom w:val="none" w:sz="0" w:space="0" w:color="auto"/>
                    <w:right w:val="none" w:sz="0" w:space="0" w:color="auto"/>
                  </w:divBdr>
                  <w:divsChild>
                    <w:div w:id="427312272">
                      <w:marLeft w:val="0"/>
                      <w:marRight w:val="0"/>
                      <w:marTop w:val="0"/>
                      <w:marBottom w:val="0"/>
                      <w:divBdr>
                        <w:top w:val="none" w:sz="0" w:space="0" w:color="auto"/>
                        <w:left w:val="none" w:sz="0" w:space="0" w:color="auto"/>
                        <w:bottom w:val="none" w:sz="0" w:space="0" w:color="auto"/>
                        <w:right w:val="none" w:sz="0" w:space="0" w:color="auto"/>
                      </w:divBdr>
                      <w:divsChild>
                        <w:div w:id="1653290942">
                          <w:marLeft w:val="0"/>
                          <w:marRight w:val="0"/>
                          <w:marTop w:val="0"/>
                          <w:marBottom w:val="0"/>
                          <w:divBdr>
                            <w:top w:val="none" w:sz="0" w:space="0" w:color="auto"/>
                            <w:left w:val="none" w:sz="0" w:space="0" w:color="auto"/>
                            <w:bottom w:val="none" w:sz="0" w:space="0" w:color="auto"/>
                            <w:right w:val="none" w:sz="0" w:space="0" w:color="auto"/>
                          </w:divBdr>
                          <w:divsChild>
                            <w:div w:id="197848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3635">
      <w:bodyDiv w:val="1"/>
      <w:marLeft w:val="0"/>
      <w:marRight w:val="0"/>
      <w:marTop w:val="0"/>
      <w:marBottom w:val="0"/>
      <w:divBdr>
        <w:top w:val="none" w:sz="0" w:space="0" w:color="auto"/>
        <w:left w:val="none" w:sz="0" w:space="0" w:color="auto"/>
        <w:bottom w:val="none" w:sz="0" w:space="0" w:color="auto"/>
        <w:right w:val="none" w:sz="0" w:space="0" w:color="auto"/>
      </w:divBdr>
    </w:div>
    <w:div w:id="754591268">
      <w:bodyDiv w:val="1"/>
      <w:marLeft w:val="0"/>
      <w:marRight w:val="0"/>
      <w:marTop w:val="0"/>
      <w:marBottom w:val="0"/>
      <w:divBdr>
        <w:top w:val="none" w:sz="0" w:space="0" w:color="auto"/>
        <w:left w:val="none" w:sz="0" w:space="0" w:color="auto"/>
        <w:bottom w:val="none" w:sz="0" w:space="0" w:color="auto"/>
        <w:right w:val="none" w:sz="0" w:space="0" w:color="auto"/>
      </w:divBdr>
      <w:divsChild>
        <w:div w:id="1347252603">
          <w:marLeft w:val="0"/>
          <w:marRight w:val="0"/>
          <w:marTop w:val="0"/>
          <w:marBottom w:val="0"/>
          <w:divBdr>
            <w:top w:val="none" w:sz="0" w:space="0" w:color="auto"/>
            <w:left w:val="none" w:sz="0" w:space="0" w:color="auto"/>
            <w:bottom w:val="none" w:sz="0" w:space="0" w:color="auto"/>
            <w:right w:val="none" w:sz="0" w:space="0" w:color="auto"/>
          </w:divBdr>
          <w:divsChild>
            <w:div w:id="1228304137">
              <w:marLeft w:val="0"/>
              <w:marRight w:val="0"/>
              <w:marTop w:val="0"/>
              <w:marBottom w:val="0"/>
              <w:divBdr>
                <w:top w:val="none" w:sz="0" w:space="0" w:color="auto"/>
                <w:left w:val="none" w:sz="0" w:space="0" w:color="auto"/>
                <w:bottom w:val="none" w:sz="0" w:space="0" w:color="auto"/>
                <w:right w:val="none" w:sz="0" w:space="0" w:color="auto"/>
              </w:divBdr>
              <w:divsChild>
                <w:div w:id="820316366">
                  <w:marLeft w:val="0"/>
                  <w:marRight w:val="0"/>
                  <w:marTop w:val="0"/>
                  <w:marBottom w:val="0"/>
                  <w:divBdr>
                    <w:top w:val="none" w:sz="0" w:space="0" w:color="auto"/>
                    <w:left w:val="none" w:sz="0" w:space="0" w:color="auto"/>
                    <w:bottom w:val="none" w:sz="0" w:space="0" w:color="auto"/>
                    <w:right w:val="none" w:sz="0" w:space="0" w:color="auto"/>
                  </w:divBdr>
                  <w:divsChild>
                    <w:div w:id="1132672829">
                      <w:marLeft w:val="0"/>
                      <w:marRight w:val="0"/>
                      <w:marTop w:val="0"/>
                      <w:marBottom w:val="0"/>
                      <w:divBdr>
                        <w:top w:val="none" w:sz="0" w:space="0" w:color="auto"/>
                        <w:left w:val="none" w:sz="0" w:space="0" w:color="auto"/>
                        <w:bottom w:val="none" w:sz="0" w:space="0" w:color="auto"/>
                        <w:right w:val="none" w:sz="0" w:space="0" w:color="auto"/>
                      </w:divBdr>
                      <w:divsChild>
                        <w:div w:id="1880630546">
                          <w:marLeft w:val="0"/>
                          <w:marRight w:val="0"/>
                          <w:marTop w:val="0"/>
                          <w:marBottom w:val="0"/>
                          <w:divBdr>
                            <w:top w:val="none" w:sz="0" w:space="0" w:color="auto"/>
                            <w:left w:val="none" w:sz="0" w:space="0" w:color="auto"/>
                            <w:bottom w:val="none" w:sz="0" w:space="0" w:color="auto"/>
                            <w:right w:val="none" w:sz="0" w:space="0" w:color="auto"/>
                          </w:divBdr>
                          <w:divsChild>
                            <w:div w:id="12652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322271">
      <w:bodyDiv w:val="1"/>
      <w:marLeft w:val="0"/>
      <w:marRight w:val="0"/>
      <w:marTop w:val="0"/>
      <w:marBottom w:val="0"/>
      <w:divBdr>
        <w:top w:val="none" w:sz="0" w:space="0" w:color="auto"/>
        <w:left w:val="none" w:sz="0" w:space="0" w:color="auto"/>
        <w:bottom w:val="none" w:sz="0" w:space="0" w:color="auto"/>
        <w:right w:val="none" w:sz="0" w:space="0" w:color="auto"/>
      </w:divBdr>
      <w:divsChild>
        <w:div w:id="573780426">
          <w:marLeft w:val="0"/>
          <w:marRight w:val="0"/>
          <w:marTop w:val="0"/>
          <w:marBottom w:val="0"/>
          <w:divBdr>
            <w:top w:val="none" w:sz="0" w:space="0" w:color="auto"/>
            <w:left w:val="none" w:sz="0" w:space="0" w:color="auto"/>
            <w:bottom w:val="none" w:sz="0" w:space="0" w:color="auto"/>
            <w:right w:val="none" w:sz="0" w:space="0" w:color="auto"/>
          </w:divBdr>
          <w:divsChild>
            <w:div w:id="740716399">
              <w:marLeft w:val="0"/>
              <w:marRight w:val="0"/>
              <w:marTop w:val="0"/>
              <w:marBottom w:val="0"/>
              <w:divBdr>
                <w:top w:val="none" w:sz="0" w:space="0" w:color="auto"/>
                <w:left w:val="none" w:sz="0" w:space="0" w:color="auto"/>
                <w:bottom w:val="none" w:sz="0" w:space="0" w:color="auto"/>
                <w:right w:val="none" w:sz="0" w:space="0" w:color="auto"/>
              </w:divBdr>
              <w:divsChild>
                <w:div w:id="926041778">
                  <w:marLeft w:val="0"/>
                  <w:marRight w:val="0"/>
                  <w:marTop w:val="0"/>
                  <w:marBottom w:val="0"/>
                  <w:divBdr>
                    <w:top w:val="none" w:sz="0" w:space="0" w:color="auto"/>
                    <w:left w:val="none" w:sz="0" w:space="0" w:color="auto"/>
                    <w:bottom w:val="none" w:sz="0" w:space="0" w:color="auto"/>
                    <w:right w:val="none" w:sz="0" w:space="0" w:color="auto"/>
                  </w:divBdr>
                  <w:divsChild>
                    <w:div w:id="1142771562">
                      <w:marLeft w:val="0"/>
                      <w:marRight w:val="0"/>
                      <w:marTop w:val="0"/>
                      <w:marBottom w:val="0"/>
                      <w:divBdr>
                        <w:top w:val="none" w:sz="0" w:space="0" w:color="auto"/>
                        <w:left w:val="none" w:sz="0" w:space="0" w:color="auto"/>
                        <w:bottom w:val="none" w:sz="0" w:space="0" w:color="auto"/>
                        <w:right w:val="none" w:sz="0" w:space="0" w:color="auto"/>
                      </w:divBdr>
                      <w:divsChild>
                        <w:div w:id="259026660">
                          <w:marLeft w:val="0"/>
                          <w:marRight w:val="0"/>
                          <w:marTop w:val="0"/>
                          <w:marBottom w:val="0"/>
                          <w:divBdr>
                            <w:top w:val="none" w:sz="0" w:space="0" w:color="auto"/>
                            <w:left w:val="none" w:sz="0" w:space="0" w:color="auto"/>
                            <w:bottom w:val="none" w:sz="0" w:space="0" w:color="auto"/>
                            <w:right w:val="none" w:sz="0" w:space="0" w:color="auto"/>
                          </w:divBdr>
                          <w:divsChild>
                            <w:div w:id="21077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81195">
      <w:bodyDiv w:val="1"/>
      <w:marLeft w:val="0"/>
      <w:marRight w:val="0"/>
      <w:marTop w:val="0"/>
      <w:marBottom w:val="0"/>
      <w:divBdr>
        <w:top w:val="none" w:sz="0" w:space="0" w:color="auto"/>
        <w:left w:val="none" w:sz="0" w:space="0" w:color="auto"/>
        <w:bottom w:val="none" w:sz="0" w:space="0" w:color="auto"/>
        <w:right w:val="none" w:sz="0" w:space="0" w:color="auto"/>
      </w:divBdr>
      <w:divsChild>
        <w:div w:id="439643825">
          <w:marLeft w:val="0"/>
          <w:marRight w:val="0"/>
          <w:marTop w:val="0"/>
          <w:marBottom w:val="0"/>
          <w:divBdr>
            <w:top w:val="none" w:sz="0" w:space="0" w:color="auto"/>
            <w:left w:val="none" w:sz="0" w:space="0" w:color="auto"/>
            <w:bottom w:val="none" w:sz="0" w:space="0" w:color="auto"/>
            <w:right w:val="none" w:sz="0" w:space="0" w:color="auto"/>
          </w:divBdr>
          <w:divsChild>
            <w:div w:id="1597205522">
              <w:marLeft w:val="0"/>
              <w:marRight w:val="0"/>
              <w:marTop w:val="0"/>
              <w:marBottom w:val="0"/>
              <w:divBdr>
                <w:top w:val="none" w:sz="0" w:space="0" w:color="auto"/>
                <w:left w:val="none" w:sz="0" w:space="0" w:color="auto"/>
                <w:bottom w:val="none" w:sz="0" w:space="0" w:color="auto"/>
                <w:right w:val="none" w:sz="0" w:space="0" w:color="auto"/>
              </w:divBdr>
              <w:divsChild>
                <w:div w:id="1183595356">
                  <w:marLeft w:val="0"/>
                  <w:marRight w:val="0"/>
                  <w:marTop w:val="0"/>
                  <w:marBottom w:val="0"/>
                  <w:divBdr>
                    <w:top w:val="none" w:sz="0" w:space="0" w:color="auto"/>
                    <w:left w:val="none" w:sz="0" w:space="0" w:color="auto"/>
                    <w:bottom w:val="none" w:sz="0" w:space="0" w:color="auto"/>
                    <w:right w:val="none" w:sz="0" w:space="0" w:color="auto"/>
                  </w:divBdr>
                  <w:divsChild>
                    <w:div w:id="1385788606">
                      <w:marLeft w:val="0"/>
                      <w:marRight w:val="0"/>
                      <w:marTop w:val="0"/>
                      <w:marBottom w:val="0"/>
                      <w:divBdr>
                        <w:top w:val="none" w:sz="0" w:space="0" w:color="auto"/>
                        <w:left w:val="none" w:sz="0" w:space="0" w:color="auto"/>
                        <w:bottom w:val="none" w:sz="0" w:space="0" w:color="auto"/>
                        <w:right w:val="none" w:sz="0" w:space="0" w:color="auto"/>
                      </w:divBdr>
                      <w:divsChild>
                        <w:div w:id="33894399">
                          <w:marLeft w:val="0"/>
                          <w:marRight w:val="0"/>
                          <w:marTop w:val="0"/>
                          <w:marBottom w:val="0"/>
                          <w:divBdr>
                            <w:top w:val="none" w:sz="0" w:space="0" w:color="auto"/>
                            <w:left w:val="none" w:sz="0" w:space="0" w:color="auto"/>
                            <w:bottom w:val="none" w:sz="0" w:space="0" w:color="auto"/>
                            <w:right w:val="none" w:sz="0" w:space="0" w:color="auto"/>
                          </w:divBdr>
                          <w:divsChild>
                            <w:div w:id="3866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3993">
      <w:bodyDiv w:val="1"/>
      <w:marLeft w:val="0"/>
      <w:marRight w:val="0"/>
      <w:marTop w:val="0"/>
      <w:marBottom w:val="0"/>
      <w:divBdr>
        <w:top w:val="none" w:sz="0" w:space="0" w:color="auto"/>
        <w:left w:val="none" w:sz="0" w:space="0" w:color="auto"/>
        <w:bottom w:val="none" w:sz="0" w:space="0" w:color="auto"/>
        <w:right w:val="none" w:sz="0" w:space="0" w:color="auto"/>
      </w:divBdr>
      <w:divsChild>
        <w:div w:id="239290094">
          <w:marLeft w:val="0"/>
          <w:marRight w:val="0"/>
          <w:marTop w:val="0"/>
          <w:marBottom w:val="0"/>
          <w:divBdr>
            <w:top w:val="none" w:sz="0" w:space="0" w:color="auto"/>
            <w:left w:val="none" w:sz="0" w:space="0" w:color="auto"/>
            <w:bottom w:val="none" w:sz="0" w:space="0" w:color="auto"/>
            <w:right w:val="none" w:sz="0" w:space="0" w:color="auto"/>
          </w:divBdr>
          <w:divsChild>
            <w:div w:id="1897206812">
              <w:marLeft w:val="0"/>
              <w:marRight w:val="0"/>
              <w:marTop w:val="0"/>
              <w:marBottom w:val="0"/>
              <w:divBdr>
                <w:top w:val="none" w:sz="0" w:space="0" w:color="auto"/>
                <w:left w:val="none" w:sz="0" w:space="0" w:color="auto"/>
                <w:bottom w:val="none" w:sz="0" w:space="0" w:color="auto"/>
                <w:right w:val="none" w:sz="0" w:space="0" w:color="auto"/>
              </w:divBdr>
              <w:divsChild>
                <w:div w:id="1690062069">
                  <w:marLeft w:val="0"/>
                  <w:marRight w:val="0"/>
                  <w:marTop w:val="0"/>
                  <w:marBottom w:val="0"/>
                  <w:divBdr>
                    <w:top w:val="none" w:sz="0" w:space="0" w:color="auto"/>
                    <w:left w:val="none" w:sz="0" w:space="0" w:color="auto"/>
                    <w:bottom w:val="none" w:sz="0" w:space="0" w:color="auto"/>
                    <w:right w:val="none" w:sz="0" w:space="0" w:color="auto"/>
                  </w:divBdr>
                  <w:divsChild>
                    <w:div w:id="125860758">
                      <w:marLeft w:val="0"/>
                      <w:marRight w:val="0"/>
                      <w:marTop w:val="0"/>
                      <w:marBottom w:val="0"/>
                      <w:divBdr>
                        <w:top w:val="none" w:sz="0" w:space="0" w:color="auto"/>
                        <w:left w:val="none" w:sz="0" w:space="0" w:color="auto"/>
                        <w:bottom w:val="none" w:sz="0" w:space="0" w:color="auto"/>
                        <w:right w:val="none" w:sz="0" w:space="0" w:color="auto"/>
                      </w:divBdr>
                      <w:divsChild>
                        <w:div w:id="1494565966">
                          <w:marLeft w:val="0"/>
                          <w:marRight w:val="0"/>
                          <w:marTop w:val="0"/>
                          <w:marBottom w:val="0"/>
                          <w:divBdr>
                            <w:top w:val="none" w:sz="0" w:space="0" w:color="auto"/>
                            <w:left w:val="none" w:sz="0" w:space="0" w:color="auto"/>
                            <w:bottom w:val="none" w:sz="0" w:space="0" w:color="auto"/>
                            <w:right w:val="none" w:sz="0" w:space="0" w:color="auto"/>
                          </w:divBdr>
                          <w:divsChild>
                            <w:div w:id="9854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941525">
      <w:bodyDiv w:val="1"/>
      <w:marLeft w:val="0"/>
      <w:marRight w:val="0"/>
      <w:marTop w:val="0"/>
      <w:marBottom w:val="0"/>
      <w:divBdr>
        <w:top w:val="none" w:sz="0" w:space="0" w:color="auto"/>
        <w:left w:val="none" w:sz="0" w:space="0" w:color="auto"/>
        <w:bottom w:val="none" w:sz="0" w:space="0" w:color="auto"/>
        <w:right w:val="none" w:sz="0" w:space="0" w:color="auto"/>
      </w:divBdr>
      <w:divsChild>
        <w:div w:id="168908391">
          <w:marLeft w:val="0"/>
          <w:marRight w:val="0"/>
          <w:marTop w:val="0"/>
          <w:marBottom w:val="0"/>
          <w:divBdr>
            <w:top w:val="none" w:sz="0" w:space="0" w:color="auto"/>
            <w:left w:val="none" w:sz="0" w:space="0" w:color="auto"/>
            <w:bottom w:val="none" w:sz="0" w:space="0" w:color="auto"/>
            <w:right w:val="none" w:sz="0" w:space="0" w:color="auto"/>
          </w:divBdr>
          <w:divsChild>
            <w:div w:id="987320633">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sChild>
                    <w:div w:id="1213418125">
                      <w:marLeft w:val="0"/>
                      <w:marRight w:val="0"/>
                      <w:marTop w:val="0"/>
                      <w:marBottom w:val="0"/>
                      <w:divBdr>
                        <w:top w:val="none" w:sz="0" w:space="0" w:color="auto"/>
                        <w:left w:val="none" w:sz="0" w:space="0" w:color="auto"/>
                        <w:bottom w:val="none" w:sz="0" w:space="0" w:color="auto"/>
                        <w:right w:val="none" w:sz="0" w:space="0" w:color="auto"/>
                      </w:divBdr>
                      <w:divsChild>
                        <w:div w:id="52193579">
                          <w:marLeft w:val="0"/>
                          <w:marRight w:val="0"/>
                          <w:marTop w:val="0"/>
                          <w:marBottom w:val="0"/>
                          <w:divBdr>
                            <w:top w:val="none" w:sz="0" w:space="0" w:color="auto"/>
                            <w:left w:val="none" w:sz="0" w:space="0" w:color="auto"/>
                            <w:bottom w:val="none" w:sz="0" w:space="0" w:color="auto"/>
                            <w:right w:val="none" w:sz="0" w:space="0" w:color="auto"/>
                          </w:divBdr>
                          <w:divsChild>
                            <w:div w:id="5562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18404">
      <w:bodyDiv w:val="1"/>
      <w:marLeft w:val="0"/>
      <w:marRight w:val="0"/>
      <w:marTop w:val="0"/>
      <w:marBottom w:val="0"/>
      <w:divBdr>
        <w:top w:val="none" w:sz="0" w:space="0" w:color="auto"/>
        <w:left w:val="none" w:sz="0" w:space="0" w:color="auto"/>
        <w:bottom w:val="none" w:sz="0" w:space="0" w:color="auto"/>
        <w:right w:val="none" w:sz="0" w:space="0" w:color="auto"/>
      </w:divBdr>
      <w:divsChild>
        <w:div w:id="1577008371">
          <w:marLeft w:val="0"/>
          <w:marRight w:val="0"/>
          <w:marTop w:val="0"/>
          <w:marBottom w:val="0"/>
          <w:divBdr>
            <w:top w:val="none" w:sz="0" w:space="0" w:color="auto"/>
            <w:left w:val="none" w:sz="0" w:space="0" w:color="auto"/>
            <w:bottom w:val="none" w:sz="0" w:space="0" w:color="auto"/>
            <w:right w:val="none" w:sz="0" w:space="0" w:color="auto"/>
          </w:divBdr>
          <w:divsChild>
            <w:div w:id="198278699">
              <w:marLeft w:val="0"/>
              <w:marRight w:val="0"/>
              <w:marTop w:val="0"/>
              <w:marBottom w:val="0"/>
              <w:divBdr>
                <w:top w:val="none" w:sz="0" w:space="0" w:color="auto"/>
                <w:left w:val="none" w:sz="0" w:space="0" w:color="auto"/>
                <w:bottom w:val="none" w:sz="0" w:space="0" w:color="auto"/>
                <w:right w:val="none" w:sz="0" w:space="0" w:color="auto"/>
              </w:divBdr>
              <w:divsChild>
                <w:div w:id="1590428546">
                  <w:marLeft w:val="0"/>
                  <w:marRight w:val="0"/>
                  <w:marTop w:val="0"/>
                  <w:marBottom w:val="0"/>
                  <w:divBdr>
                    <w:top w:val="none" w:sz="0" w:space="0" w:color="auto"/>
                    <w:left w:val="none" w:sz="0" w:space="0" w:color="auto"/>
                    <w:bottom w:val="none" w:sz="0" w:space="0" w:color="auto"/>
                    <w:right w:val="none" w:sz="0" w:space="0" w:color="auto"/>
                  </w:divBdr>
                  <w:divsChild>
                    <w:div w:id="1003166551">
                      <w:marLeft w:val="0"/>
                      <w:marRight w:val="0"/>
                      <w:marTop w:val="0"/>
                      <w:marBottom w:val="0"/>
                      <w:divBdr>
                        <w:top w:val="none" w:sz="0" w:space="0" w:color="auto"/>
                        <w:left w:val="none" w:sz="0" w:space="0" w:color="auto"/>
                        <w:bottom w:val="none" w:sz="0" w:space="0" w:color="auto"/>
                        <w:right w:val="none" w:sz="0" w:space="0" w:color="auto"/>
                      </w:divBdr>
                      <w:divsChild>
                        <w:div w:id="57018964">
                          <w:marLeft w:val="0"/>
                          <w:marRight w:val="0"/>
                          <w:marTop w:val="0"/>
                          <w:marBottom w:val="0"/>
                          <w:divBdr>
                            <w:top w:val="none" w:sz="0" w:space="0" w:color="auto"/>
                            <w:left w:val="none" w:sz="0" w:space="0" w:color="auto"/>
                            <w:bottom w:val="none" w:sz="0" w:space="0" w:color="auto"/>
                            <w:right w:val="none" w:sz="0" w:space="0" w:color="auto"/>
                          </w:divBdr>
                          <w:divsChild>
                            <w:div w:id="12685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0626">
      <w:bodyDiv w:val="1"/>
      <w:marLeft w:val="0"/>
      <w:marRight w:val="0"/>
      <w:marTop w:val="0"/>
      <w:marBottom w:val="0"/>
      <w:divBdr>
        <w:top w:val="none" w:sz="0" w:space="0" w:color="auto"/>
        <w:left w:val="none" w:sz="0" w:space="0" w:color="auto"/>
        <w:bottom w:val="none" w:sz="0" w:space="0" w:color="auto"/>
        <w:right w:val="none" w:sz="0" w:space="0" w:color="auto"/>
      </w:divBdr>
      <w:divsChild>
        <w:div w:id="1389838122">
          <w:marLeft w:val="0"/>
          <w:marRight w:val="0"/>
          <w:marTop w:val="0"/>
          <w:marBottom w:val="0"/>
          <w:divBdr>
            <w:top w:val="none" w:sz="0" w:space="0" w:color="auto"/>
            <w:left w:val="none" w:sz="0" w:space="0" w:color="auto"/>
            <w:bottom w:val="none" w:sz="0" w:space="0" w:color="auto"/>
            <w:right w:val="none" w:sz="0" w:space="0" w:color="auto"/>
          </w:divBdr>
          <w:divsChild>
            <w:div w:id="604507879">
              <w:marLeft w:val="0"/>
              <w:marRight w:val="0"/>
              <w:marTop w:val="0"/>
              <w:marBottom w:val="0"/>
              <w:divBdr>
                <w:top w:val="none" w:sz="0" w:space="0" w:color="auto"/>
                <w:left w:val="none" w:sz="0" w:space="0" w:color="auto"/>
                <w:bottom w:val="none" w:sz="0" w:space="0" w:color="auto"/>
                <w:right w:val="none" w:sz="0" w:space="0" w:color="auto"/>
              </w:divBdr>
              <w:divsChild>
                <w:div w:id="1177694663">
                  <w:marLeft w:val="0"/>
                  <w:marRight w:val="0"/>
                  <w:marTop w:val="0"/>
                  <w:marBottom w:val="0"/>
                  <w:divBdr>
                    <w:top w:val="none" w:sz="0" w:space="0" w:color="auto"/>
                    <w:left w:val="none" w:sz="0" w:space="0" w:color="auto"/>
                    <w:bottom w:val="none" w:sz="0" w:space="0" w:color="auto"/>
                    <w:right w:val="none" w:sz="0" w:space="0" w:color="auto"/>
                  </w:divBdr>
                  <w:divsChild>
                    <w:div w:id="1139569183">
                      <w:marLeft w:val="0"/>
                      <w:marRight w:val="0"/>
                      <w:marTop w:val="0"/>
                      <w:marBottom w:val="0"/>
                      <w:divBdr>
                        <w:top w:val="none" w:sz="0" w:space="0" w:color="auto"/>
                        <w:left w:val="none" w:sz="0" w:space="0" w:color="auto"/>
                        <w:bottom w:val="none" w:sz="0" w:space="0" w:color="auto"/>
                        <w:right w:val="none" w:sz="0" w:space="0" w:color="auto"/>
                      </w:divBdr>
                      <w:divsChild>
                        <w:div w:id="1661690598">
                          <w:marLeft w:val="0"/>
                          <w:marRight w:val="0"/>
                          <w:marTop w:val="0"/>
                          <w:marBottom w:val="0"/>
                          <w:divBdr>
                            <w:top w:val="none" w:sz="0" w:space="0" w:color="auto"/>
                            <w:left w:val="none" w:sz="0" w:space="0" w:color="auto"/>
                            <w:bottom w:val="none" w:sz="0" w:space="0" w:color="auto"/>
                            <w:right w:val="none" w:sz="0" w:space="0" w:color="auto"/>
                          </w:divBdr>
                          <w:divsChild>
                            <w:div w:id="13078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27417">
      <w:bodyDiv w:val="1"/>
      <w:marLeft w:val="0"/>
      <w:marRight w:val="0"/>
      <w:marTop w:val="0"/>
      <w:marBottom w:val="0"/>
      <w:divBdr>
        <w:top w:val="none" w:sz="0" w:space="0" w:color="auto"/>
        <w:left w:val="none" w:sz="0" w:space="0" w:color="auto"/>
        <w:bottom w:val="none" w:sz="0" w:space="0" w:color="auto"/>
        <w:right w:val="none" w:sz="0" w:space="0" w:color="auto"/>
      </w:divBdr>
      <w:divsChild>
        <w:div w:id="76558124">
          <w:marLeft w:val="0"/>
          <w:marRight w:val="0"/>
          <w:marTop w:val="0"/>
          <w:marBottom w:val="0"/>
          <w:divBdr>
            <w:top w:val="none" w:sz="0" w:space="0" w:color="auto"/>
            <w:left w:val="none" w:sz="0" w:space="0" w:color="auto"/>
            <w:bottom w:val="none" w:sz="0" w:space="0" w:color="auto"/>
            <w:right w:val="none" w:sz="0" w:space="0" w:color="auto"/>
          </w:divBdr>
          <w:divsChild>
            <w:div w:id="1186867006">
              <w:marLeft w:val="0"/>
              <w:marRight w:val="0"/>
              <w:marTop w:val="0"/>
              <w:marBottom w:val="0"/>
              <w:divBdr>
                <w:top w:val="none" w:sz="0" w:space="0" w:color="auto"/>
                <w:left w:val="none" w:sz="0" w:space="0" w:color="auto"/>
                <w:bottom w:val="none" w:sz="0" w:space="0" w:color="auto"/>
                <w:right w:val="none" w:sz="0" w:space="0" w:color="auto"/>
              </w:divBdr>
              <w:divsChild>
                <w:div w:id="1753115787">
                  <w:marLeft w:val="0"/>
                  <w:marRight w:val="0"/>
                  <w:marTop w:val="0"/>
                  <w:marBottom w:val="0"/>
                  <w:divBdr>
                    <w:top w:val="none" w:sz="0" w:space="0" w:color="auto"/>
                    <w:left w:val="none" w:sz="0" w:space="0" w:color="auto"/>
                    <w:bottom w:val="none" w:sz="0" w:space="0" w:color="auto"/>
                    <w:right w:val="none" w:sz="0" w:space="0" w:color="auto"/>
                  </w:divBdr>
                  <w:divsChild>
                    <w:div w:id="452750973">
                      <w:marLeft w:val="0"/>
                      <w:marRight w:val="0"/>
                      <w:marTop w:val="0"/>
                      <w:marBottom w:val="0"/>
                      <w:divBdr>
                        <w:top w:val="none" w:sz="0" w:space="0" w:color="auto"/>
                        <w:left w:val="none" w:sz="0" w:space="0" w:color="auto"/>
                        <w:bottom w:val="none" w:sz="0" w:space="0" w:color="auto"/>
                        <w:right w:val="none" w:sz="0" w:space="0" w:color="auto"/>
                      </w:divBdr>
                      <w:divsChild>
                        <w:div w:id="1214388550">
                          <w:marLeft w:val="0"/>
                          <w:marRight w:val="0"/>
                          <w:marTop w:val="0"/>
                          <w:marBottom w:val="0"/>
                          <w:divBdr>
                            <w:top w:val="none" w:sz="0" w:space="0" w:color="auto"/>
                            <w:left w:val="none" w:sz="0" w:space="0" w:color="auto"/>
                            <w:bottom w:val="none" w:sz="0" w:space="0" w:color="auto"/>
                            <w:right w:val="none" w:sz="0" w:space="0" w:color="auto"/>
                          </w:divBdr>
                          <w:divsChild>
                            <w:div w:id="13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676229">
      <w:bodyDiv w:val="1"/>
      <w:marLeft w:val="0"/>
      <w:marRight w:val="0"/>
      <w:marTop w:val="0"/>
      <w:marBottom w:val="0"/>
      <w:divBdr>
        <w:top w:val="none" w:sz="0" w:space="0" w:color="auto"/>
        <w:left w:val="none" w:sz="0" w:space="0" w:color="auto"/>
        <w:bottom w:val="none" w:sz="0" w:space="0" w:color="auto"/>
        <w:right w:val="none" w:sz="0" w:space="0" w:color="auto"/>
      </w:divBdr>
      <w:divsChild>
        <w:div w:id="112329683">
          <w:marLeft w:val="0"/>
          <w:marRight w:val="0"/>
          <w:marTop w:val="0"/>
          <w:marBottom w:val="0"/>
          <w:divBdr>
            <w:top w:val="none" w:sz="0" w:space="0" w:color="auto"/>
            <w:left w:val="none" w:sz="0" w:space="0" w:color="auto"/>
            <w:bottom w:val="none" w:sz="0" w:space="0" w:color="auto"/>
            <w:right w:val="none" w:sz="0" w:space="0" w:color="auto"/>
          </w:divBdr>
          <w:divsChild>
            <w:div w:id="1755543944">
              <w:marLeft w:val="0"/>
              <w:marRight w:val="0"/>
              <w:marTop w:val="0"/>
              <w:marBottom w:val="0"/>
              <w:divBdr>
                <w:top w:val="none" w:sz="0" w:space="0" w:color="auto"/>
                <w:left w:val="none" w:sz="0" w:space="0" w:color="auto"/>
                <w:bottom w:val="none" w:sz="0" w:space="0" w:color="auto"/>
                <w:right w:val="none" w:sz="0" w:space="0" w:color="auto"/>
              </w:divBdr>
              <w:divsChild>
                <w:div w:id="1146167421">
                  <w:marLeft w:val="0"/>
                  <w:marRight w:val="0"/>
                  <w:marTop w:val="0"/>
                  <w:marBottom w:val="0"/>
                  <w:divBdr>
                    <w:top w:val="none" w:sz="0" w:space="0" w:color="auto"/>
                    <w:left w:val="none" w:sz="0" w:space="0" w:color="auto"/>
                    <w:bottom w:val="none" w:sz="0" w:space="0" w:color="auto"/>
                    <w:right w:val="none" w:sz="0" w:space="0" w:color="auto"/>
                  </w:divBdr>
                  <w:divsChild>
                    <w:div w:id="773718618">
                      <w:marLeft w:val="0"/>
                      <w:marRight w:val="0"/>
                      <w:marTop w:val="0"/>
                      <w:marBottom w:val="0"/>
                      <w:divBdr>
                        <w:top w:val="none" w:sz="0" w:space="0" w:color="auto"/>
                        <w:left w:val="none" w:sz="0" w:space="0" w:color="auto"/>
                        <w:bottom w:val="none" w:sz="0" w:space="0" w:color="auto"/>
                        <w:right w:val="none" w:sz="0" w:space="0" w:color="auto"/>
                      </w:divBdr>
                      <w:divsChild>
                        <w:div w:id="2020112574">
                          <w:marLeft w:val="0"/>
                          <w:marRight w:val="0"/>
                          <w:marTop w:val="0"/>
                          <w:marBottom w:val="0"/>
                          <w:divBdr>
                            <w:top w:val="none" w:sz="0" w:space="0" w:color="auto"/>
                            <w:left w:val="none" w:sz="0" w:space="0" w:color="auto"/>
                            <w:bottom w:val="none" w:sz="0" w:space="0" w:color="auto"/>
                            <w:right w:val="none" w:sz="0" w:space="0" w:color="auto"/>
                          </w:divBdr>
                          <w:divsChild>
                            <w:div w:id="14220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170571">
      <w:bodyDiv w:val="1"/>
      <w:marLeft w:val="0"/>
      <w:marRight w:val="0"/>
      <w:marTop w:val="0"/>
      <w:marBottom w:val="0"/>
      <w:divBdr>
        <w:top w:val="none" w:sz="0" w:space="0" w:color="auto"/>
        <w:left w:val="none" w:sz="0" w:space="0" w:color="auto"/>
        <w:bottom w:val="none" w:sz="0" w:space="0" w:color="auto"/>
        <w:right w:val="none" w:sz="0" w:space="0" w:color="auto"/>
      </w:divBdr>
      <w:divsChild>
        <w:div w:id="1535844963">
          <w:marLeft w:val="0"/>
          <w:marRight w:val="0"/>
          <w:marTop w:val="0"/>
          <w:marBottom w:val="0"/>
          <w:divBdr>
            <w:top w:val="none" w:sz="0" w:space="0" w:color="auto"/>
            <w:left w:val="none" w:sz="0" w:space="0" w:color="auto"/>
            <w:bottom w:val="none" w:sz="0" w:space="0" w:color="auto"/>
            <w:right w:val="none" w:sz="0" w:space="0" w:color="auto"/>
          </w:divBdr>
          <w:divsChild>
            <w:div w:id="120466000">
              <w:marLeft w:val="0"/>
              <w:marRight w:val="0"/>
              <w:marTop w:val="0"/>
              <w:marBottom w:val="0"/>
              <w:divBdr>
                <w:top w:val="none" w:sz="0" w:space="0" w:color="auto"/>
                <w:left w:val="none" w:sz="0" w:space="0" w:color="auto"/>
                <w:bottom w:val="none" w:sz="0" w:space="0" w:color="auto"/>
                <w:right w:val="none" w:sz="0" w:space="0" w:color="auto"/>
              </w:divBdr>
              <w:divsChild>
                <w:div w:id="972641012">
                  <w:marLeft w:val="0"/>
                  <w:marRight w:val="0"/>
                  <w:marTop w:val="0"/>
                  <w:marBottom w:val="0"/>
                  <w:divBdr>
                    <w:top w:val="none" w:sz="0" w:space="0" w:color="auto"/>
                    <w:left w:val="none" w:sz="0" w:space="0" w:color="auto"/>
                    <w:bottom w:val="none" w:sz="0" w:space="0" w:color="auto"/>
                    <w:right w:val="none" w:sz="0" w:space="0" w:color="auto"/>
                  </w:divBdr>
                  <w:divsChild>
                    <w:div w:id="459539418">
                      <w:marLeft w:val="0"/>
                      <w:marRight w:val="0"/>
                      <w:marTop w:val="0"/>
                      <w:marBottom w:val="0"/>
                      <w:divBdr>
                        <w:top w:val="none" w:sz="0" w:space="0" w:color="auto"/>
                        <w:left w:val="none" w:sz="0" w:space="0" w:color="auto"/>
                        <w:bottom w:val="none" w:sz="0" w:space="0" w:color="auto"/>
                        <w:right w:val="none" w:sz="0" w:space="0" w:color="auto"/>
                      </w:divBdr>
                      <w:divsChild>
                        <w:div w:id="618219993">
                          <w:marLeft w:val="0"/>
                          <w:marRight w:val="0"/>
                          <w:marTop w:val="0"/>
                          <w:marBottom w:val="0"/>
                          <w:divBdr>
                            <w:top w:val="none" w:sz="0" w:space="0" w:color="auto"/>
                            <w:left w:val="none" w:sz="0" w:space="0" w:color="auto"/>
                            <w:bottom w:val="none" w:sz="0" w:space="0" w:color="auto"/>
                            <w:right w:val="none" w:sz="0" w:space="0" w:color="auto"/>
                          </w:divBdr>
                          <w:divsChild>
                            <w:div w:id="1530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1721292">
      <w:bodyDiv w:val="1"/>
      <w:marLeft w:val="0"/>
      <w:marRight w:val="0"/>
      <w:marTop w:val="0"/>
      <w:marBottom w:val="0"/>
      <w:divBdr>
        <w:top w:val="none" w:sz="0" w:space="0" w:color="auto"/>
        <w:left w:val="none" w:sz="0" w:space="0" w:color="auto"/>
        <w:bottom w:val="none" w:sz="0" w:space="0" w:color="auto"/>
        <w:right w:val="none" w:sz="0" w:space="0" w:color="auto"/>
      </w:divBdr>
      <w:divsChild>
        <w:div w:id="1173836334">
          <w:marLeft w:val="0"/>
          <w:marRight w:val="0"/>
          <w:marTop w:val="0"/>
          <w:marBottom w:val="0"/>
          <w:divBdr>
            <w:top w:val="none" w:sz="0" w:space="0" w:color="auto"/>
            <w:left w:val="none" w:sz="0" w:space="0" w:color="auto"/>
            <w:bottom w:val="none" w:sz="0" w:space="0" w:color="auto"/>
            <w:right w:val="none" w:sz="0" w:space="0" w:color="auto"/>
          </w:divBdr>
          <w:divsChild>
            <w:div w:id="148405268">
              <w:marLeft w:val="0"/>
              <w:marRight w:val="0"/>
              <w:marTop w:val="0"/>
              <w:marBottom w:val="0"/>
              <w:divBdr>
                <w:top w:val="none" w:sz="0" w:space="0" w:color="auto"/>
                <w:left w:val="none" w:sz="0" w:space="0" w:color="auto"/>
                <w:bottom w:val="none" w:sz="0" w:space="0" w:color="auto"/>
                <w:right w:val="none" w:sz="0" w:space="0" w:color="auto"/>
              </w:divBdr>
              <w:divsChild>
                <w:div w:id="1647124579">
                  <w:marLeft w:val="0"/>
                  <w:marRight w:val="0"/>
                  <w:marTop w:val="0"/>
                  <w:marBottom w:val="0"/>
                  <w:divBdr>
                    <w:top w:val="none" w:sz="0" w:space="0" w:color="auto"/>
                    <w:left w:val="none" w:sz="0" w:space="0" w:color="auto"/>
                    <w:bottom w:val="none" w:sz="0" w:space="0" w:color="auto"/>
                    <w:right w:val="none" w:sz="0" w:space="0" w:color="auto"/>
                  </w:divBdr>
                  <w:divsChild>
                    <w:div w:id="1865707660">
                      <w:marLeft w:val="0"/>
                      <w:marRight w:val="0"/>
                      <w:marTop w:val="0"/>
                      <w:marBottom w:val="0"/>
                      <w:divBdr>
                        <w:top w:val="none" w:sz="0" w:space="0" w:color="auto"/>
                        <w:left w:val="none" w:sz="0" w:space="0" w:color="auto"/>
                        <w:bottom w:val="none" w:sz="0" w:space="0" w:color="auto"/>
                        <w:right w:val="none" w:sz="0" w:space="0" w:color="auto"/>
                      </w:divBdr>
                      <w:divsChild>
                        <w:div w:id="817650440">
                          <w:marLeft w:val="0"/>
                          <w:marRight w:val="0"/>
                          <w:marTop w:val="0"/>
                          <w:marBottom w:val="0"/>
                          <w:divBdr>
                            <w:top w:val="none" w:sz="0" w:space="0" w:color="auto"/>
                            <w:left w:val="none" w:sz="0" w:space="0" w:color="auto"/>
                            <w:bottom w:val="none" w:sz="0" w:space="0" w:color="auto"/>
                            <w:right w:val="none" w:sz="0" w:space="0" w:color="auto"/>
                          </w:divBdr>
                          <w:divsChild>
                            <w:div w:id="1318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36280">
      <w:bodyDiv w:val="1"/>
      <w:marLeft w:val="0"/>
      <w:marRight w:val="0"/>
      <w:marTop w:val="0"/>
      <w:marBottom w:val="0"/>
      <w:divBdr>
        <w:top w:val="none" w:sz="0" w:space="0" w:color="auto"/>
        <w:left w:val="none" w:sz="0" w:space="0" w:color="auto"/>
        <w:bottom w:val="none" w:sz="0" w:space="0" w:color="auto"/>
        <w:right w:val="none" w:sz="0" w:space="0" w:color="auto"/>
      </w:divBdr>
      <w:divsChild>
        <w:div w:id="724530176">
          <w:marLeft w:val="0"/>
          <w:marRight w:val="0"/>
          <w:marTop w:val="0"/>
          <w:marBottom w:val="0"/>
          <w:divBdr>
            <w:top w:val="none" w:sz="0" w:space="0" w:color="auto"/>
            <w:left w:val="none" w:sz="0" w:space="0" w:color="auto"/>
            <w:bottom w:val="none" w:sz="0" w:space="0" w:color="auto"/>
            <w:right w:val="none" w:sz="0" w:space="0" w:color="auto"/>
          </w:divBdr>
          <w:divsChild>
            <w:div w:id="1532649780">
              <w:marLeft w:val="0"/>
              <w:marRight w:val="0"/>
              <w:marTop w:val="0"/>
              <w:marBottom w:val="0"/>
              <w:divBdr>
                <w:top w:val="none" w:sz="0" w:space="0" w:color="auto"/>
                <w:left w:val="none" w:sz="0" w:space="0" w:color="auto"/>
                <w:bottom w:val="none" w:sz="0" w:space="0" w:color="auto"/>
                <w:right w:val="none" w:sz="0" w:space="0" w:color="auto"/>
              </w:divBdr>
              <w:divsChild>
                <w:div w:id="2141026552">
                  <w:marLeft w:val="0"/>
                  <w:marRight w:val="0"/>
                  <w:marTop w:val="0"/>
                  <w:marBottom w:val="0"/>
                  <w:divBdr>
                    <w:top w:val="none" w:sz="0" w:space="0" w:color="auto"/>
                    <w:left w:val="none" w:sz="0" w:space="0" w:color="auto"/>
                    <w:bottom w:val="none" w:sz="0" w:space="0" w:color="auto"/>
                    <w:right w:val="none" w:sz="0" w:space="0" w:color="auto"/>
                  </w:divBdr>
                  <w:divsChild>
                    <w:div w:id="14120528">
                      <w:marLeft w:val="0"/>
                      <w:marRight w:val="0"/>
                      <w:marTop w:val="0"/>
                      <w:marBottom w:val="0"/>
                      <w:divBdr>
                        <w:top w:val="none" w:sz="0" w:space="0" w:color="auto"/>
                        <w:left w:val="none" w:sz="0" w:space="0" w:color="auto"/>
                        <w:bottom w:val="none" w:sz="0" w:space="0" w:color="auto"/>
                        <w:right w:val="none" w:sz="0" w:space="0" w:color="auto"/>
                      </w:divBdr>
                      <w:divsChild>
                        <w:div w:id="1885219126">
                          <w:marLeft w:val="0"/>
                          <w:marRight w:val="0"/>
                          <w:marTop w:val="0"/>
                          <w:marBottom w:val="0"/>
                          <w:divBdr>
                            <w:top w:val="none" w:sz="0" w:space="0" w:color="auto"/>
                            <w:left w:val="none" w:sz="0" w:space="0" w:color="auto"/>
                            <w:bottom w:val="none" w:sz="0" w:space="0" w:color="auto"/>
                            <w:right w:val="none" w:sz="0" w:space="0" w:color="auto"/>
                          </w:divBdr>
                          <w:divsChild>
                            <w:div w:id="12878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55563">
      <w:bodyDiv w:val="1"/>
      <w:marLeft w:val="0"/>
      <w:marRight w:val="0"/>
      <w:marTop w:val="0"/>
      <w:marBottom w:val="0"/>
      <w:divBdr>
        <w:top w:val="none" w:sz="0" w:space="0" w:color="auto"/>
        <w:left w:val="none" w:sz="0" w:space="0" w:color="auto"/>
        <w:bottom w:val="none" w:sz="0" w:space="0" w:color="auto"/>
        <w:right w:val="none" w:sz="0" w:space="0" w:color="auto"/>
      </w:divBdr>
      <w:divsChild>
        <w:div w:id="793018022">
          <w:marLeft w:val="0"/>
          <w:marRight w:val="0"/>
          <w:marTop w:val="0"/>
          <w:marBottom w:val="0"/>
          <w:divBdr>
            <w:top w:val="none" w:sz="0" w:space="0" w:color="auto"/>
            <w:left w:val="none" w:sz="0" w:space="0" w:color="auto"/>
            <w:bottom w:val="none" w:sz="0" w:space="0" w:color="auto"/>
            <w:right w:val="none" w:sz="0" w:space="0" w:color="auto"/>
          </w:divBdr>
          <w:divsChild>
            <w:div w:id="2125537584">
              <w:marLeft w:val="0"/>
              <w:marRight w:val="0"/>
              <w:marTop w:val="0"/>
              <w:marBottom w:val="0"/>
              <w:divBdr>
                <w:top w:val="none" w:sz="0" w:space="0" w:color="auto"/>
                <w:left w:val="none" w:sz="0" w:space="0" w:color="auto"/>
                <w:bottom w:val="none" w:sz="0" w:space="0" w:color="auto"/>
                <w:right w:val="none" w:sz="0" w:space="0" w:color="auto"/>
              </w:divBdr>
              <w:divsChild>
                <w:div w:id="1277180715">
                  <w:marLeft w:val="0"/>
                  <w:marRight w:val="0"/>
                  <w:marTop w:val="0"/>
                  <w:marBottom w:val="0"/>
                  <w:divBdr>
                    <w:top w:val="none" w:sz="0" w:space="0" w:color="auto"/>
                    <w:left w:val="none" w:sz="0" w:space="0" w:color="auto"/>
                    <w:bottom w:val="none" w:sz="0" w:space="0" w:color="auto"/>
                    <w:right w:val="none" w:sz="0" w:space="0" w:color="auto"/>
                  </w:divBdr>
                  <w:divsChild>
                    <w:div w:id="584926188">
                      <w:marLeft w:val="0"/>
                      <w:marRight w:val="0"/>
                      <w:marTop w:val="0"/>
                      <w:marBottom w:val="0"/>
                      <w:divBdr>
                        <w:top w:val="none" w:sz="0" w:space="0" w:color="auto"/>
                        <w:left w:val="none" w:sz="0" w:space="0" w:color="auto"/>
                        <w:bottom w:val="none" w:sz="0" w:space="0" w:color="auto"/>
                        <w:right w:val="none" w:sz="0" w:space="0" w:color="auto"/>
                      </w:divBdr>
                      <w:divsChild>
                        <w:div w:id="989745475">
                          <w:marLeft w:val="0"/>
                          <w:marRight w:val="0"/>
                          <w:marTop w:val="0"/>
                          <w:marBottom w:val="0"/>
                          <w:divBdr>
                            <w:top w:val="none" w:sz="0" w:space="0" w:color="auto"/>
                            <w:left w:val="none" w:sz="0" w:space="0" w:color="auto"/>
                            <w:bottom w:val="none" w:sz="0" w:space="0" w:color="auto"/>
                            <w:right w:val="none" w:sz="0" w:space="0" w:color="auto"/>
                          </w:divBdr>
                          <w:divsChild>
                            <w:div w:id="7840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119312">
      <w:bodyDiv w:val="1"/>
      <w:marLeft w:val="0"/>
      <w:marRight w:val="0"/>
      <w:marTop w:val="0"/>
      <w:marBottom w:val="0"/>
      <w:divBdr>
        <w:top w:val="none" w:sz="0" w:space="0" w:color="auto"/>
        <w:left w:val="none" w:sz="0" w:space="0" w:color="auto"/>
        <w:bottom w:val="none" w:sz="0" w:space="0" w:color="auto"/>
        <w:right w:val="none" w:sz="0" w:space="0" w:color="auto"/>
      </w:divBdr>
      <w:divsChild>
        <w:div w:id="1755124910">
          <w:marLeft w:val="0"/>
          <w:marRight w:val="0"/>
          <w:marTop w:val="0"/>
          <w:marBottom w:val="0"/>
          <w:divBdr>
            <w:top w:val="none" w:sz="0" w:space="0" w:color="auto"/>
            <w:left w:val="none" w:sz="0" w:space="0" w:color="auto"/>
            <w:bottom w:val="none" w:sz="0" w:space="0" w:color="auto"/>
            <w:right w:val="none" w:sz="0" w:space="0" w:color="auto"/>
          </w:divBdr>
          <w:divsChild>
            <w:div w:id="695423948">
              <w:marLeft w:val="0"/>
              <w:marRight w:val="0"/>
              <w:marTop w:val="0"/>
              <w:marBottom w:val="0"/>
              <w:divBdr>
                <w:top w:val="none" w:sz="0" w:space="0" w:color="auto"/>
                <w:left w:val="none" w:sz="0" w:space="0" w:color="auto"/>
                <w:bottom w:val="none" w:sz="0" w:space="0" w:color="auto"/>
                <w:right w:val="none" w:sz="0" w:space="0" w:color="auto"/>
              </w:divBdr>
              <w:divsChild>
                <w:div w:id="747726025">
                  <w:marLeft w:val="0"/>
                  <w:marRight w:val="0"/>
                  <w:marTop w:val="0"/>
                  <w:marBottom w:val="0"/>
                  <w:divBdr>
                    <w:top w:val="none" w:sz="0" w:space="0" w:color="auto"/>
                    <w:left w:val="none" w:sz="0" w:space="0" w:color="auto"/>
                    <w:bottom w:val="none" w:sz="0" w:space="0" w:color="auto"/>
                    <w:right w:val="none" w:sz="0" w:space="0" w:color="auto"/>
                  </w:divBdr>
                  <w:divsChild>
                    <w:div w:id="1893076764">
                      <w:marLeft w:val="0"/>
                      <w:marRight w:val="0"/>
                      <w:marTop w:val="0"/>
                      <w:marBottom w:val="0"/>
                      <w:divBdr>
                        <w:top w:val="none" w:sz="0" w:space="0" w:color="auto"/>
                        <w:left w:val="none" w:sz="0" w:space="0" w:color="auto"/>
                        <w:bottom w:val="none" w:sz="0" w:space="0" w:color="auto"/>
                        <w:right w:val="none" w:sz="0" w:space="0" w:color="auto"/>
                      </w:divBdr>
                      <w:divsChild>
                        <w:div w:id="978190489">
                          <w:marLeft w:val="0"/>
                          <w:marRight w:val="0"/>
                          <w:marTop w:val="0"/>
                          <w:marBottom w:val="0"/>
                          <w:divBdr>
                            <w:top w:val="none" w:sz="0" w:space="0" w:color="auto"/>
                            <w:left w:val="none" w:sz="0" w:space="0" w:color="auto"/>
                            <w:bottom w:val="none" w:sz="0" w:space="0" w:color="auto"/>
                            <w:right w:val="none" w:sz="0" w:space="0" w:color="auto"/>
                          </w:divBdr>
                          <w:divsChild>
                            <w:div w:id="16196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44973980">
      <w:bodyDiv w:val="1"/>
      <w:marLeft w:val="0"/>
      <w:marRight w:val="0"/>
      <w:marTop w:val="0"/>
      <w:marBottom w:val="0"/>
      <w:divBdr>
        <w:top w:val="none" w:sz="0" w:space="0" w:color="auto"/>
        <w:left w:val="none" w:sz="0" w:space="0" w:color="auto"/>
        <w:bottom w:val="none" w:sz="0" w:space="0" w:color="auto"/>
        <w:right w:val="none" w:sz="0" w:space="0" w:color="auto"/>
      </w:divBdr>
    </w:div>
    <w:div w:id="1948345072">
      <w:bodyDiv w:val="1"/>
      <w:marLeft w:val="0"/>
      <w:marRight w:val="0"/>
      <w:marTop w:val="0"/>
      <w:marBottom w:val="0"/>
      <w:divBdr>
        <w:top w:val="none" w:sz="0" w:space="0" w:color="auto"/>
        <w:left w:val="none" w:sz="0" w:space="0" w:color="auto"/>
        <w:bottom w:val="none" w:sz="0" w:space="0" w:color="auto"/>
        <w:right w:val="none" w:sz="0" w:space="0" w:color="auto"/>
      </w:divBdr>
      <w:divsChild>
        <w:div w:id="260459398">
          <w:marLeft w:val="0"/>
          <w:marRight w:val="0"/>
          <w:marTop w:val="0"/>
          <w:marBottom w:val="0"/>
          <w:divBdr>
            <w:top w:val="none" w:sz="0" w:space="0" w:color="auto"/>
            <w:left w:val="none" w:sz="0" w:space="0" w:color="auto"/>
            <w:bottom w:val="none" w:sz="0" w:space="0" w:color="auto"/>
            <w:right w:val="none" w:sz="0" w:space="0" w:color="auto"/>
          </w:divBdr>
          <w:divsChild>
            <w:div w:id="725109979">
              <w:marLeft w:val="0"/>
              <w:marRight w:val="0"/>
              <w:marTop w:val="0"/>
              <w:marBottom w:val="0"/>
              <w:divBdr>
                <w:top w:val="none" w:sz="0" w:space="0" w:color="auto"/>
                <w:left w:val="none" w:sz="0" w:space="0" w:color="auto"/>
                <w:bottom w:val="none" w:sz="0" w:space="0" w:color="auto"/>
                <w:right w:val="none" w:sz="0" w:space="0" w:color="auto"/>
              </w:divBdr>
              <w:divsChild>
                <w:div w:id="1290933844">
                  <w:marLeft w:val="0"/>
                  <w:marRight w:val="0"/>
                  <w:marTop w:val="0"/>
                  <w:marBottom w:val="0"/>
                  <w:divBdr>
                    <w:top w:val="none" w:sz="0" w:space="0" w:color="auto"/>
                    <w:left w:val="none" w:sz="0" w:space="0" w:color="auto"/>
                    <w:bottom w:val="none" w:sz="0" w:space="0" w:color="auto"/>
                    <w:right w:val="none" w:sz="0" w:space="0" w:color="auto"/>
                  </w:divBdr>
                  <w:divsChild>
                    <w:div w:id="1599484079">
                      <w:marLeft w:val="0"/>
                      <w:marRight w:val="0"/>
                      <w:marTop w:val="0"/>
                      <w:marBottom w:val="0"/>
                      <w:divBdr>
                        <w:top w:val="none" w:sz="0" w:space="0" w:color="auto"/>
                        <w:left w:val="none" w:sz="0" w:space="0" w:color="auto"/>
                        <w:bottom w:val="none" w:sz="0" w:space="0" w:color="auto"/>
                        <w:right w:val="none" w:sz="0" w:space="0" w:color="auto"/>
                      </w:divBdr>
                      <w:divsChild>
                        <w:div w:id="531655209">
                          <w:marLeft w:val="0"/>
                          <w:marRight w:val="0"/>
                          <w:marTop w:val="0"/>
                          <w:marBottom w:val="0"/>
                          <w:divBdr>
                            <w:top w:val="none" w:sz="0" w:space="0" w:color="auto"/>
                            <w:left w:val="none" w:sz="0" w:space="0" w:color="auto"/>
                            <w:bottom w:val="none" w:sz="0" w:space="0" w:color="auto"/>
                            <w:right w:val="none" w:sz="0" w:space="0" w:color="auto"/>
                          </w:divBdr>
                          <w:divsChild>
                            <w:div w:id="15785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04569">
      <w:bodyDiv w:val="1"/>
      <w:marLeft w:val="0"/>
      <w:marRight w:val="0"/>
      <w:marTop w:val="0"/>
      <w:marBottom w:val="0"/>
      <w:divBdr>
        <w:top w:val="none" w:sz="0" w:space="0" w:color="auto"/>
        <w:left w:val="none" w:sz="0" w:space="0" w:color="auto"/>
        <w:bottom w:val="none" w:sz="0" w:space="0" w:color="auto"/>
        <w:right w:val="none" w:sz="0" w:space="0" w:color="auto"/>
      </w:divBdr>
      <w:divsChild>
        <w:div w:id="105348558">
          <w:marLeft w:val="0"/>
          <w:marRight w:val="0"/>
          <w:marTop w:val="0"/>
          <w:marBottom w:val="0"/>
          <w:divBdr>
            <w:top w:val="none" w:sz="0" w:space="0" w:color="auto"/>
            <w:left w:val="none" w:sz="0" w:space="0" w:color="auto"/>
            <w:bottom w:val="none" w:sz="0" w:space="0" w:color="auto"/>
            <w:right w:val="none" w:sz="0" w:space="0" w:color="auto"/>
          </w:divBdr>
          <w:divsChild>
            <w:div w:id="1447388144">
              <w:marLeft w:val="0"/>
              <w:marRight w:val="0"/>
              <w:marTop w:val="0"/>
              <w:marBottom w:val="0"/>
              <w:divBdr>
                <w:top w:val="none" w:sz="0" w:space="0" w:color="auto"/>
                <w:left w:val="none" w:sz="0" w:space="0" w:color="auto"/>
                <w:bottom w:val="none" w:sz="0" w:space="0" w:color="auto"/>
                <w:right w:val="none" w:sz="0" w:space="0" w:color="auto"/>
              </w:divBdr>
              <w:divsChild>
                <w:div w:id="2083090742">
                  <w:marLeft w:val="0"/>
                  <w:marRight w:val="0"/>
                  <w:marTop w:val="0"/>
                  <w:marBottom w:val="0"/>
                  <w:divBdr>
                    <w:top w:val="none" w:sz="0" w:space="0" w:color="auto"/>
                    <w:left w:val="none" w:sz="0" w:space="0" w:color="auto"/>
                    <w:bottom w:val="none" w:sz="0" w:space="0" w:color="auto"/>
                    <w:right w:val="none" w:sz="0" w:space="0" w:color="auto"/>
                  </w:divBdr>
                  <w:divsChild>
                    <w:div w:id="464857634">
                      <w:marLeft w:val="0"/>
                      <w:marRight w:val="0"/>
                      <w:marTop w:val="0"/>
                      <w:marBottom w:val="0"/>
                      <w:divBdr>
                        <w:top w:val="none" w:sz="0" w:space="0" w:color="auto"/>
                        <w:left w:val="none" w:sz="0" w:space="0" w:color="auto"/>
                        <w:bottom w:val="none" w:sz="0" w:space="0" w:color="auto"/>
                        <w:right w:val="none" w:sz="0" w:space="0" w:color="auto"/>
                      </w:divBdr>
                      <w:divsChild>
                        <w:div w:id="1498766657">
                          <w:marLeft w:val="0"/>
                          <w:marRight w:val="0"/>
                          <w:marTop w:val="0"/>
                          <w:marBottom w:val="0"/>
                          <w:divBdr>
                            <w:top w:val="none" w:sz="0" w:space="0" w:color="auto"/>
                            <w:left w:val="none" w:sz="0" w:space="0" w:color="auto"/>
                            <w:bottom w:val="none" w:sz="0" w:space="0" w:color="auto"/>
                            <w:right w:val="none" w:sz="0" w:space="0" w:color="auto"/>
                          </w:divBdr>
                          <w:divsChild>
                            <w:div w:id="14648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adia.moukri@unip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7972</Words>
  <Characters>45445</Characters>
  <Application>Microsoft Office Word</Application>
  <DocSecurity>0</DocSecurity>
  <Lines>378</Lines>
  <Paragraphs>106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NADIA MOUKRI</cp:lastModifiedBy>
  <cp:revision>61</cp:revision>
  <cp:lastPrinted>2015-05-12T18:31:00Z</cp:lastPrinted>
  <dcterms:created xsi:type="dcterms:W3CDTF">2024-12-12T07:14:00Z</dcterms:created>
  <dcterms:modified xsi:type="dcterms:W3CDTF">2024-12-14T18:35:00Z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id="DgfjeOTR"/&gt;&lt;style id="http://www.zotero.org/styles/informs-transactions-on-education" hasBibliography="1" bibliographyStyleHasBeenSet="1"/&gt;&lt;prefs&gt;&lt;pref name="fieldType" value="Field"/&gt;&lt;pref name=</vt:lpwstr>
  </property>
  <property fmtid="{D5CDD505-2E9C-101B-9397-08002B2CF9AE}" pid="3" name="ZOTERO_PREF_2">
    <vt:lpwstr>"storeReferences" value="true"/&gt;&lt;/prefs&gt;&lt;/data&gt;</vt:lpwstr>
  </property>
</Properties>
</file>