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718E4F7B">
        <w:trPr>
          <w:trHeight w:val="852"/>
          <w:jc w:val="center"/>
        </w:trPr>
        <w:tc>
          <w:tcPr>
            <w:tcW w:w="6940" w:type="dxa"/>
            <w:vMerge w:val="restart"/>
            <w:tcBorders>
              <w:right w:val="single" w:sz="4" w:space="0" w:color="auto"/>
            </w:tcBorders>
          </w:tcPr>
          <w:p w14:paraId="38C3D2BA" w14:textId="5B87BBC9" w:rsidR="000A03B2" w:rsidRPr="00B57B36" w:rsidRDefault="000A03B2" w:rsidP="718E4F7B">
            <w:pPr>
              <w:ind w:left="-108"/>
              <w:jc w:val="left"/>
              <w:rPr>
                <w:rFonts w:cs="Arial"/>
                <w:b/>
                <w:bCs/>
                <w:i/>
                <w:iCs/>
                <w:color w:val="000066"/>
                <w:sz w:val="12"/>
                <w:szCs w:val="12"/>
                <w:lang w:eastAsia="it-IT"/>
              </w:rPr>
            </w:pPr>
            <w:r>
              <w:rPr>
                <w:noProof/>
                <w:lang w:val="es-CO" w:eastAsia="es-CO"/>
              </w:rPr>
              <w:drawing>
                <wp:inline distT="0" distB="0" distL="0" distR="0" wp14:anchorId="02B7C3D3" wp14:editId="51858773">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pic:nvPicPr>
                        <pic:blipFill>
                          <a:blip r:embed="rId8">
                            <a:extLst>
                              <a:ext uri="{28A0092B-C50C-407E-A947-70E740481C1C}">
                                <a14:useLocalDpi xmlns:a14="http://schemas.microsoft.com/office/drawing/2010/main" val="0"/>
                              </a:ext>
                            </a:extLst>
                          </a:blip>
                          <a:stretch>
                            <a:fillRect/>
                          </a:stretch>
                        </pic:blipFill>
                        <pic:spPr>
                          <a:xfrm>
                            <a:off x="0" y="0"/>
                            <a:ext cx="640080" cy="373380"/>
                          </a:xfrm>
                          <a:prstGeom prst="rect">
                            <a:avLst/>
                          </a:prstGeom>
                        </pic:spPr>
                      </pic:pic>
                    </a:graphicData>
                  </a:graphic>
                </wp:inline>
              </w:drawing>
            </w:r>
            <w:r w:rsidRPr="718E4F7B">
              <w:rPr>
                <w:rFonts w:ascii="AdvP6960" w:hAnsi="AdvP6960" w:cs="AdvP6960"/>
                <w:color w:val="241F20"/>
              </w:rPr>
              <w:t xml:space="preserve"> </w:t>
            </w:r>
            <w:r w:rsidR="002A6D8D" w:rsidRPr="718E4F7B">
              <w:rPr>
                <w:rFonts w:cs="Arial"/>
                <w:b/>
                <w:bCs/>
                <w:i/>
                <w:iCs/>
                <w:color w:val="000066"/>
                <w:sz w:val="24"/>
                <w:szCs w:val="24"/>
              </w:rPr>
              <w:t>CHEMICAL ENGINEERING</w:t>
            </w:r>
            <w:r w:rsidR="002A6D8D" w:rsidRPr="718E4F7B">
              <w:rPr>
                <w:rFonts w:cs="Arial"/>
                <w:b/>
                <w:bCs/>
                <w:i/>
                <w:iCs/>
                <w:color w:val="0033FF"/>
                <w:sz w:val="24"/>
                <w:szCs w:val="24"/>
              </w:rPr>
              <w:t xml:space="preserve"> </w:t>
            </w:r>
            <w:r w:rsidR="002A6D8D" w:rsidRPr="718E4F7B">
              <w:rPr>
                <w:rFonts w:cs="Arial"/>
                <w:b/>
                <w:bCs/>
                <w:i/>
                <w:iCs/>
                <w:color w:val="666666"/>
                <w:sz w:val="24"/>
                <w:szCs w:val="24"/>
              </w:rPr>
              <w:t>TRANSACTIONS</w:t>
            </w:r>
            <w:r>
              <w:br/>
            </w:r>
          </w:p>
          <w:p w14:paraId="4B780582" w14:textId="67ECC166" w:rsidR="000A03B2" w:rsidRPr="00B57B36" w:rsidRDefault="00A76EFC" w:rsidP="718E4F7B">
            <w:pPr>
              <w:ind w:left="-108"/>
              <w:rPr>
                <w:rFonts w:cs="Arial"/>
                <w:b/>
                <w:bCs/>
                <w:i/>
                <w:iCs/>
                <w:color w:val="000066"/>
                <w:sz w:val="22"/>
                <w:szCs w:val="22"/>
                <w:lang w:eastAsia="it-IT"/>
              </w:rPr>
            </w:pPr>
            <w:r w:rsidRPr="718E4F7B">
              <w:rPr>
                <w:rFonts w:cs="Arial"/>
                <w:b/>
                <w:bCs/>
                <w:i/>
                <w:iCs/>
                <w:color w:val="000066"/>
                <w:sz w:val="22"/>
                <w:szCs w:val="22"/>
              </w:rPr>
              <w:t>VOL.    , 2024</w:t>
            </w:r>
          </w:p>
        </w:tc>
        <w:tc>
          <w:tcPr>
            <w:tcW w:w="1842" w:type="dxa"/>
            <w:tcBorders>
              <w:left w:val="single" w:sz="4" w:space="0" w:color="auto"/>
              <w:bottom w:val="nil"/>
              <w:right w:val="single" w:sz="4" w:space="0" w:color="auto"/>
            </w:tcBorders>
          </w:tcPr>
          <w:p w14:paraId="6E08B7E8" w14:textId="77777777" w:rsidR="002A6D8D" w:rsidRPr="00B57B36" w:rsidRDefault="002A6D8D" w:rsidP="002A6D8D">
            <w:pPr>
              <w:spacing w:line="140" w:lineRule="atLeast"/>
              <w:jc w:val="right"/>
              <w:rPr>
                <w:rFonts w:cs="Arial"/>
                <w:sz w:val="14"/>
                <w:szCs w:val="14"/>
              </w:rPr>
            </w:pPr>
            <w:r w:rsidRPr="718E4F7B">
              <w:rPr>
                <w:rFonts w:cs="Arial"/>
                <w:sz w:val="14"/>
                <w:szCs w:val="14"/>
              </w:rPr>
              <w:t>A publication of</w:t>
            </w:r>
          </w:p>
          <w:p w14:paraId="599E5441" w14:textId="77777777" w:rsidR="000A03B2" w:rsidRPr="00B57B36" w:rsidRDefault="000A03B2" w:rsidP="00CD5FE2">
            <w:pPr>
              <w:jc w:val="right"/>
            </w:pPr>
            <w:r>
              <w:rPr>
                <w:noProof/>
                <w:lang w:val="es-CO" w:eastAsia="es-CO"/>
              </w:rPr>
              <w:drawing>
                <wp:inline distT="0" distB="0" distL="0" distR="0" wp14:anchorId="59C75AF4" wp14:editId="26BA62CA">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pic:nvPicPr>
                        <pic:blipFill>
                          <a:blip r:embed="rId9">
                            <a:extLst>
                              <a:ext uri="{28A0092B-C50C-407E-A947-70E740481C1C}">
                                <a14:useLocalDpi xmlns:a14="http://schemas.microsoft.com/office/drawing/2010/main" val="0"/>
                              </a:ext>
                            </a:extLst>
                          </a:blip>
                          <a:stretch>
                            <a:fillRect/>
                          </a:stretch>
                        </pic:blipFill>
                        <pic:spPr>
                          <a:xfrm>
                            <a:off x="0" y="0"/>
                            <a:ext cx="670560" cy="358140"/>
                          </a:xfrm>
                          <a:prstGeom prst="rect">
                            <a:avLst/>
                          </a:prstGeom>
                        </pic:spPr>
                      </pic:pic>
                    </a:graphicData>
                  </a:graphic>
                </wp:inline>
              </w:drawing>
            </w:r>
          </w:p>
        </w:tc>
      </w:tr>
      <w:tr w:rsidR="000A03B2" w:rsidRPr="00B57B36" w14:paraId="380FA3CD" w14:textId="77777777" w:rsidTr="718E4F7B">
        <w:trPr>
          <w:trHeight w:val="567"/>
          <w:jc w:val="center"/>
        </w:trPr>
        <w:tc>
          <w:tcPr>
            <w:tcW w:w="6940" w:type="dxa"/>
            <w:vMerge/>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2C33A0BB" w14:textId="77777777" w:rsidR="002A6D8D" w:rsidRPr="00B57B36" w:rsidRDefault="002A6D8D" w:rsidP="002A6D8D">
            <w:pPr>
              <w:spacing w:line="140" w:lineRule="atLeast"/>
              <w:jc w:val="right"/>
              <w:rPr>
                <w:rFonts w:cs="Arial"/>
                <w:sz w:val="14"/>
                <w:szCs w:val="14"/>
              </w:rPr>
            </w:pPr>
            <w:r w:rsidRPr="718E4F7B">
              <w:rPr>
                <w:rFonts w:cs="Arial"/>
                <w:sz w:val="14"/>
                <w:szCs w:val="14"/>
              </w:rPr>
              <w:t>The Italian Association</w:t>
            </w:r>
          </w:p>
          <w:p w14:paraId="53A9E925" w14:textId="77777777" w:rsidR="002A6D8D" w:rsidRPr="00B57B36" w:rsidRDefault="002A6D8D" w:rsidP="002A6D8D">
            <w:pPr>
              <w:spacing w:line="140" w:lineRule="atLeast"/>
              <w:jc w:val="right"/>
              <w:rPr>
                <w:rFonts w:cs="Arial"/>
                <w:sz w:val="14"/>
                <w:szCs w:val="14"/>
              </w:rPr>
            </w:pPr>
            <w:r w:rsidRPr="718E4F7B">
              <w:rPr>
                <w:rFonts w:cs="Arial"/>
                <w:sz w:val="14"/>
                <w:szCs w:val="14"/>
              </w:rPr>
              <w:t>of Chemical Engineering</w:t>
            </w:r>
          </w:p>
          <w:p w14:paraId="4F0CC5DE" w14:textId="386207A9" w:rsidR="000A03B2" w:rsidRPr="000D0268" w:rsidRDefault="002A6D8D" w:rsidP="002A6D8D">
            <w:pPr>
              <w:spacing w:line="140" w:lineRule="atLeast"/>
              <w:jc w:val="right"/>
              <w:rPr>
                <w:rFonts w:cs="Arial"/>
                <w:sz w:val="13"/>
                <w:szCs w:val="13"/>
              </w:rPr>
            </w:pPr>
            <w:r w:rsidRPr="718E4F7B">
              <w:rPr>
                <w:rFonts w:cs="Arial"/>
                <w:sz w:val="13"/>
                <w:szCs w:val="13"/>
              </w:rPr>
              <w:t>Online at www.cetjournal.it</w:t>
            </w:r>
          </w:p>
        </w:tc>
      </w:tr>
      <w:tr w:rsidR="000A03B2" w:rsidRPr="00B57B36" w14:paraId="2D1B7169" w14:textId="77777777" w:rsidTr="718E4F7B">
        <w:trPr>
          <w:trHeight w:val="68"/>
          <w:jc w:val="center"/>
        </w:trPr>
        <w:tc>
          <w:tcPr>
            <w:tcW w:w="8782" w:type="dxa"/>
            <w:gridSpan w:val="2"/>
          </w:tcPr>
          <w:p w14:paraId="1595531A" w14:textId="77777777" w:rsidR="002A6D8D" w:rsidRPr="00F93EDF" w:rsidRDefault="002A6D8D" w:rsidP="718E4F7B">
            <w:pPr>
              <w:ind w:left="-107"/>
              <w:outlineLvl w:val="2"/>
              <w:rPr>
                <w:rFonts w:ascii="Tahoma" w:hAnsi="Tahoma" w:cs="Tahoma"/>
                <w:color w:val="000000"/>
                <w:sz w:val="14"/>
                <w:szCs w:val="14"/>
                <w:lang w:eastAsia="it-IT"/>
              </w:rPr>
            </w:pPr>
            <w:r w:rsidRPr="718E4F7B">
              <w:rPr>
                <w:rFonts w:ascii="Tahoma" w:hAnsi="Tahoma" w:cs="Tahoma"/>
                <w:color w:val="333333"/>
                <w:sz w:val="14"/>
                <w:szCs w:val="14"/>
                <w:lang w:eastAsia="it-IT"/>
              </w:rPr>
              <w:t>Guest Editors:</w:t>
            </w:r>
            <w:r w:rsidRPr="00F93EDF">
              <w:rPr>
                <w:rFonts w:ascii="Tahoma" w:hAnsi="Tahoma" w:cs="Tahoma"/>
                <w:color w:val="000000"/>
                <w:sz w:val="14"/>
                <w:szCs w:val="14"/>
                <w:shd w:val="clear" w:color="auto" w:fill="FFFFFF"/>
              </w:rPr>
              <w:t xml:space="preserve"> </w:t>
            </w:r>
          </w:p>
          <w:p w14:paraId="1B0F1814" w14:textId="1CA1B85B" w:rsidR="000A03B2" w:rsidRPr="00B57B36" w:rsidRDefault="002A6D8D" w:rsidP="718E4F7B">
            <w:pPr>
              <w:spacing w:line="140" w:lineRule="atLeast"/>
              <w:ind w:left="-107"/>
              <w:jc w:val="left"/>
            </w:pPr>
            <w:r w:rsidRPr="718E4F7B">
              <w:rPr>
                <w:rFonts w:ascii="Tahoma" w:hAnsi="Tahoma" w:cs="Tahoma"/>
                <w:color w:val="333333"/>
                <w:sz w:val="14"/>
                <w:szCs w:val="14"/>
              </w:rPr>
              <w:t>Copyright © 2024, AIDIC Servizi S.r.l.</w:t>
            </w:r>
            <w:r>
              <w:br/>
            </w:r>
            <w:r w:rsidRPr="718E4F7B">
              <w:rPr>
                <w:rFonts w:ascii="Tahoma" w:hAnsi="Tahoma" w:cs="Tahoma"/>
                <w:b/>
                <w:bCs/>
                <w:color w:val="000000" w:themeColor="text1"/>
                <w:sz w:val="14"/>
                <w:szCs w:val="14"/>
              </w:rPr>
              <w:t>ISBN</w:t>
            </w:r>
            <w:r w:rsidRPr="718E4F7B">
              <w:rPr>
                <w:rFonts w:ascii="Tahoma" w:hAnsi="Tahoma" w:cs="Tahoma"/>
                <w:color w:val="000000" w:themeColor="text1"/>
                <w:sz w:val="14"/>
                <w:szCs w:val="14"/>
              </w:rPr>
              <w:t xml:space="preserve"> </w:t>
            </w:r>
            <w:r w:rsidRPr="718E4F7B">
              <w:rPr>
                <w:rFonts w:ascii="Tahoma" w:hAnsi="Tahoma" w:cs="Tahoma"/>
                <w:sz w:val="14"/>
                <w:szCs w:val="14"/>
              </w:rPr>
              <w:t>979-12-81206-XX-X</w:t>
            </w:r>
            <w:r w:rsidRPr="718E4F7B">
              <w:rPr>
                <w:rFonts w:ascii="Tahoma" w:hAnsi="Tahoma" w:cs="Tahoma"/>
                <w:color w:val="333333"/>
                <w:sz w:val="14"/>
                <w:szCs w:val="14"/>
              </w:rPr>
              <w:t xml:space="preserve">; </w:t>
            </w:r>
            <w:r w:rsidRPr="718E4F7B">
              <w:rPr>
                <w:rFonts w:ascii="Tahoma" w:hAnsi="Tahoma" w:cs="Tahoma"/>
                <w:b/>
                <w:bCs/>
                <w:color w:val="333333"/>
                <w:sz w:val="14"/>
                <w:szCs w:val="14"/>
              </w:rPr>
              <w:t>ISSN</w:t>
            </w:r>
            <w:r w:rsidRPr="718E4F7B">
              <w:rPr>
                <w:rFonts w:ascii="Tahoma" w:hAnsi="Tahoma" w:cs="Tahoma"/>
                <w:color w:val="333333"/>
                <w:sz w:val="14"/>
                <w:szCs w:val="14"/>
              </w:rPr>
              <w:t xml:space="preserve"> 2283-9216</w:t>
            </w:r>
          </w:p>
        </w:tc>
      </w:tr>
    </w:tbl>
    <w:p w14:paraId="53C909CD" w14:textId="77777777" w:rsidR="008C2721" w:rsidRDefault="008C2721" w:rsidP="718E4F7B">
      <w:pPr>
        <w:pStyle w:val="CETBodytext"/>
        <w:rPr>
          <w:sz w:val="32"/>
          <w:szCs w:val="32"/>
          <w:lang w:val="en-GB"/>
        </w:rPr>
      </w:pPr>
    </w:p>
    <w:p w14:paraId="3678909A" w14:textId="6145D231" w:rsidR="008C2721" w:rsidRDefault="008C2721" w:rsidP="718E4F7B">
      <w:pPr>
        <w:pStyle w:val="CETBodytext"/>
        <w:jc w:val="center"/>
        <w:rPr>
          <w:sz w:val="32"/>
          <w:szCs w:val="32"/>
        </w:rPr>
      </w:pPr>
      <w:r w:rsidRPr="718E4F7B">
        <w:rPr>
          <w:sz w:val="32"/>
          <w:szCs w:val="32"/>
        </w:rPr>
        <w:t>Environmental Impact Assessment of Tourism in Mompox, Colombia: Promoting Sustainable Tourism within the F</w:t>
      </w:r>
      <w:r w:rsidR="005417C5" w:rsidRPr="718E4F7B">
        <w:rPr>
          <w:sz w:val="32"/>
          <w:szCs w:val="32"/>
        </w:rPr>
        <w:t>ramework of the SDGs.</w:t>
      </w:r>
    </w:p>
    <w:p w14:paraId="4E9D9723" w14:textId="0EBC04CA" w:rsidR="00241010" w:rsidRDefault="00241010" w:rsidP="718E4F7B">
      <w:pPr>
        <w:pStyle w:val="CETBodytext"/>
        <w:jc w:val="center"/>
        <w:rPr>
          <w:sz w:val="32"/>
          <w:szCs w:val="32"/>
        </w:rPr>
      </w:pPr>
    </w:p>
    <w:p w14:paraId="3A6BC038" w14:textId="77777777" w:rsidR="00241010" w:rsidRPr="00EB44C9" w:rsidRDefault="00241010" w:rsidP="00241010">
      <w:pPr>
        <w:pStyle w:val="CETAuthors"/>
        <w:rPr>
          <w:lang w:val="es-CO"/>
        </w:rPr>
      </w:pPr>
      <w:r w:rsidRPr="00EB44C9">
        <w:rPr>
          <w:lang w:val="es-CO"/>
        </w:rPr>
        <w:t>Nelson A. Navas, Marlon A. Contreras,</w:t>
      </w:r>
      <w:r>
        <w:rPr>
          <w:lang w:val="es-CO"/>
        </w:rPr>
        <w:t xml:space="preserve"> Juan F. Moreno.</w:t>
      </w:r>
    </w:p>
    <w:p w14:paraId="52B9FC02" w14:textId="77777777" w:rsidR="00241010" w:rsidRPr="00EB44C9" w:rsidRDefault="00241010" w:rsidP="00241010">
      <w:pPr>
        <w:pStyle w:val="CETAddress"/>
        <w:rPr>
          <w:lang w:val="es-CO"/>
        </w:rPr>
      </w:pPr>
      <w:r w:rsidRPr="009F0B84">
        <w:rPr>
          <w:lang w:val="es-CO"/>
        </w:rPr>
        <w:t xml:space="preserve">Unidades Tecnologícas de Santander, </w:t>
      </w:r>
      <w:r w:rsidRPr="00730725">
        <w:rPr>
          <w:lang w:val="es-CO"/>
        </w:rPr>
        <w:t>Calle de los Estudiantes #</w:t>
      </w:r>
      <w:r>
        <w:rPr>
          <w:lang w:val="es-CO"/>
        </w:rPr>
        <w:t xml:space="preserve"> </w:t>
      </w:r>
      <w:r w:rsidRPr="00730725">
        <w:rPr>
          <w:lang w:val="es-CO"/>
        </w:rPr>
        <w:t>9-82, Ciudadela Real de Minas, Bucaramanga, Santander</w:t>
      </w:r>
      <w:r>
        <w:rPr>
          <w:lang w:val="es-CO"/>
        </w:rPr>
        <w:t xml:space="preserve"> </w:t>
      </w:r>
      <w:r w:rsidRPr="009F0B84">
        <w:rPr>
          <w:lang w:val="es-CO"/>
        </w:rPr>
        <w:t>Bucaramanga</w:t>
      </w:r>
      <w:r>
        <w:rPr>
          <w:lang w:val="es-CO"/>
        </w:rPr>
        <w:t>,</w:t>
      </w:r>
      <w:r w:rsidRPr="009F0B84">
        <w:rPr>
          <w:lang w:val="es-CO"/>
        </w:rPr>
        <w:t xml:space="preserve"> Colombia  </w:t>
      </w:r>
    </w:p>
    <w:p w14:paraId="0B3A4537" w14:textId="0499565F" w:rsidR="005417C5" w:rsidRPr="007041C5" w:rsidRDefault="002302BF" w:rsidP="00241010">
      <w:pPr>
        <w:pStyle w:val="CETemail"/>
        <w:rPr>
          <w:lang w:val="en-US"/>
        </w:rPr>
      </w:pPr>
      <w:hyperlink r:id="rId10" w:history="1">
        <w:r w:rsidR="00241010" w:rsidRPr="007041C5">
          <w:rPr>
            <w:rStyle w:val="Hipervnculo"/>
            <w:lang w:val="en-US"/>
          </w:rPr>
          <w:t>nnavas@correo.uts.edu.co</w:t>
        </w:r>
      </w:hyperlink>
    </w:p>
    <w:p w14:paraId="1A5E66EE" w14:textId="0C7BA228" w:rsidR="00A103A0" w:rsidRPr="00241010" w:rsidRDefault="00F43C83" w:rsidP="00A103A0">
      <w:pPr>
        <w:pStyle w:val="CETBodytext"/>
      </w:pPr>
      <w:r>
        <w:t>Tourism in the municipality of Mompox-Bolívar is one of the most recognized activities, it occurs in high seasons, such as Easter and</w:t>
      </w:r>
      <w:r w:rsidR="67C4F40E">
        <w:t xml:space="preserve"> during</w:t>
      </w:r>
      <w:r>
        <w:t xml:space="preserve"> the </w:t>
      </w:r>
      <w:r w:rsidR="7F0105AE">
        <w:t>jazz</w:t>
      </w:r>
      <w:r>
        <w:t xml:space="preserve"> festival, but it also attracts hundreds of visitors for its striking architecture of colonial houses, its renowned filigree and the tours </w:t>
      </w:r>
      <w:r w:rsidR="79FF290E">
        <w:t xml:space="preserve">organized </w:t>
      </w:r>
      <w:r>
        <w:t>along the Magdalena River</w:t>
      </w:r>
      <w:r w:rsidR="55C64278">
        <w:t>. Mompox is known</w:t>
      </w:r>
      <w:r>
        <w:t xml:space="preserve"> as well as for each of its streets which </w:t>
      </w:r>
      <w:r w:rsidR="70644C21">
        <w:t>have been</w:t>
      </w:r>
      <w:r>
        <w:t xml:space="preserve"> trapped </w:t>
      </w:r>
      <w:r w:rsidR="65C73FB5">
        <w:t>in</w:t>
      </w:r>
      <w:r>
        <w:t xml:space="preserve"> time and </w:t>
      </w:r>
      <w:r w:rsidR="3173835A">
        <w:t xml:space="preserve">are </w:t>
      </w:r>
      <w:r>
        <w:t xml:space="preserve">full of stories and culture. This municipality declared as historical and cultural heritage receives hundreds of tourists every year, the considerable number of visitors </w:t>
      </w:r>
      <w:r w:rsidR="21ECD2AE">
        <w:t>is on the</w:t>
      </w:r>
      <w:r>
        <w:t xml:space="preserve"> increase and is evident, but the absence of a notable sustainable and environmentally friendly tourism generates a </w:t>
      </w:r>
      <w:r w:rsidR="35AB7FF2">
        <w:t xml:space="preserve">big </w:t>
      </w:r>
      <w:r>
        <w:t>problem</w:t>
      </w:r>
      <w:r w:rsidR="37C39117">
        <w:t>, d</w:t>
      </w:r>
      <w:r>
        <w:t>ue to the high number of disturbances that are generated in the different components</w:t>
      </w:r>
      <w:r w:rsidR="6FFD6B32">
        <w:t xml:space="preserve"> such as;</w:t>
      </w:r>
      <w:r>
        <w:t xml:space="preserve"> social, biotic and abiotic</w:t>
      </w:r>
      <w:r w:rsidR="32B6FF58">
        <w:t>. This disturbance is</w:t>
      </w:r>
      <w:r>
        <w:t xml:space="preserve"> essentially caused by the presence of liquid and solid waste. For this project, a descriptive methodology was applied, with descriptive, qualitative and quantitative study approaches, where an environmental baseline was used, followed by an identification and evaluation of impacts, as well as the implementation of sustainable strategies to give a more sustainable management to the various tourist activities, also seeking compliance with the SDGs (Sustainable Development Goals) such as: clean water and sanitation, life of terrestrial ecosystems and responsible production and consumption in order to have a stable and responsible harmony between the environment and the municipality of Mompox Colombia.</w:t>
      </w:r>
    </w:p>
    <w:p w14:paraId="22BFD380" w14:textId="7B9D8C99" w:rsidR="00E02990" w:rsidRPr="00E02990" w:rsidRDefault="00E02990" w:rsidP="00E02990">
      <w:pPr>
        <w:pStyle w:val="CETBodytext"/>
        <w:rPr>
          <w:lang w:val="en-GB"/>
        </w:rPr>
      </w:pPr>
    </w:p>
    <w:p w14:paraId="476B2F2E" w14:textId="258D65EB" w:rsidR="00600535" w:rsidRDefault="00600535" w:rsidP="00600780">
      <w:pPr>
        <w:pStyle w:val="CETHeading1"/>
        <w:numPr>
          <w:ilvl w:val="0"/>
          <w:numId w:val="27"/>
        </w:numPr>
      </w:pPr>
      <w:r w:rsidRPr="00B57B36">
        <w:t>I</w:t>
      </w:r>
      <w:r w:rsidR="00600780">
        <w:t>ntroduction</w:t>
      </w:r>
    </w:p>
    <w:p w14:paraId="544E9487" w14:textId="15AE784D" w:rsidR="001C7E77" w:rsidRDefault="008C2721" w:rsidP="001C7E77">
      <w:pPr>
        <w:pStyle w:val="CETHeading1"/>
        <w:jc w:val="both"/>
        <w:rPr>
          <w:b w:val="0"/>
          <w:sz w:val="18"/>
          <w:szCs w:val="18"/>
        </w:rPr>
      </w:pPr>
      <w:r w:rsidRPr="002A6D8D">
        <w:rPr>
          <w:b w:val="0"/>
          <w:sz w:val="18"/>
          <w:szCs w:val="18"/>
        </w:rPr>
        <w:t>Colombia is a country with great tourist and commercial potential. This</w:t>
      </w:r>
      <w:r w:rsidR="288F6453" w:rsidRPr="002A6D8D">
        <w:rPr>
          <w:b w:val="0"/>
          <w:sz w:val="18"/>
          <w:szCs w:val="18"/>
        </w:rPr>
        <w:t xml:space="preserve"> is </w:t>
      </w:r>
      <w:r w:rsidRPr="002A6D8D">
        <w:rPr>
          <w:b w:val="0"/>
          <w:sz w:val="18"/>
          <w:szCs w:val="18"/>
        </w:rPr>
        <w:t xml:space="preserve">due to its geography, followed by its wonderful biodiversity, its dazzling landscapes and excellent </w:t>
      </w:r>
      <w:r w:rsidR="145D7F50" w:rsidRPr="002A6D8D">
        <w:rPr>
          <w:b w:val="0"/>
          <w:sz w:val="18"/>
          <w:szCs w:val="18"/>
        </w:rPr>
        <w:t>hospitality</w:t>
      </w:r>
      <w:r w:rsidRPr="002A6D8D">
        <w:rPr>
          <w:b w:val="0"/>
          <w:sz w:val="18"/>
          <w:szCs w:val="18"/>
        </w:rPr>
        <w:t xml:space="preserve">, this great </w:t>
      </w:r>
      <w:r w:rsidR="4EF8AA21" w:rsidRPr="002A6D8D">
        <w:rPr>
          <w:b w:val="0"/>
          <w:sz w:val="18"/>
          <w:szCs w:val="18"/>
        </w:rPr>
        <w:t>S</w:t>
      </w:r>
      <w:r w:rsidR="0BCC8872" w:rsidRPr="002A6D8D">
        <w:rPr>
          <w:b w:val="0"/>
          <w:sz w:val="18"/>
          <w:szCs w:val="18"/>
        </w:rPr>
        <w:t xml:space="preserve">outh </w:t>
      </w:r>
      <w:r w:rsidR="7EB1DE82" w:rsidRPr="002A6D8D">
        <w:rPr>
          <w:b w:val="0"/>
          <w:sz w:val="18"/>
          <w:szCs w:val="18"/>
        </w:rPr>
        <w:t>American country</w:t>
      </w:r>
      <w:r w:rsidRPr="002A6D8D">
        <w:rPr>
          <w:b w:val="0"/>
          <w:sz w:val="18"/>
          <w:szCs w:val="18"/>
        </w:rPr>
        <w:t xml:space="preserve"> has transformed itself into one of the most chosen destination</w:t>
      </w:r>
      <w:r w:rsidR="3AF65687" w:rsidRPr="002A6D8D">
        <w:rPr>
          <w:b w:val="0"/>
          <w:sz w:val="18"/>
          <w:szCs w:val="18"/>
        </w:rPr>
        <w:t>s</w:t>
      </w:r>
      <w:r w:rsidRPr="002A6D8D">
        <w:rPr>
          <w:b w:val="0"/>
          <w:sz w:val="18"/>
          <w:szCs w:val="18"/>
        </w:rPr>
        <w:t xml:space="preserve">, where its ecotourism is developed by the Ministry of Environment and Sustainable Development and the Ministry of Commerce </w:t>
      </w:r>
      <w:sdt>
        <w:sdtPr>
          <w:rPr>
            <w:b w:val="0"/>
            <w:sz w:val="18"/>
            <w:szCs w:val="18"/>
          </w:rPr>
          <w:id w:val="-1715651542"/>
          <w:citation/>
        </w:sdtPr>
        <w:sdtEndPr/>
        <w:sdtContent>
          <w:r w:rsidR="0010243F" w:rsidRPr="002A6D8D">
            <w:rPr>
              <w:b w:val="0"/>
              <w:sz w:val="18"/>
              <w:szCs w:val="18"/>
            </w:rPr>
            <w:fldChar w:fldCharType="begin"/>
          </w:r>
          <w:r w:rsidR="0010243F" w:rsidRPr="002A6D8D">
            <w:rPr>
              <w:b w:val="0"/>
              <w:sz w:val="18"/>
              <w:szCs w:val="18"/>
            </w:rPr>
            <w:instrText xml:space="preserve">CITATION Edu22 \l 9226 </w:instrText>
          </w:r>
          <w:r w:rsidR="0010243F" w:rsidRPr="002A6D8D">
            <w:rPr>
              <w:b w:val="0"/>
              <w:sz w:val="18"/>
              <w:szCs w:val="18"/>
            </w:rPr>
            <w:fldChar w:fldCharType="separate"/>
          </w:r>
          <w:r w:rsidR="0010243F" w:rsidRPr="718E4F7B">
            <w:rPr>
              <w:b w:val="0"/>
              <w:noProof/>
              <w:sz w:val="18"/>
              <w:szCs w:val="18"/>
            </w:rPr>
            <w:t>(Zapata, 2022)</w:t>
          </w:r>
          <w:r w:rsidR="0010243F" w:rsidRPr="002A6D8D">
            <w:rPr>
              <w:b w:val="0"/>
              <w:sz w:val="18"/>
              <w:szCs w:val="18"/>
            </w:rPr>
            <w:fldChar w:fldCharType="end"/>
          </w:r>
        </w:sdtContent>
      </w:sdt>
      <w:r w:rsidR="0010243F" w:rsidRPr="002A6D8D">
        <w:rPr>
          <w:b w:val="0"/>
          <w:sz w:val="18"/>
          <w:szCs w:val="18"/>
        </w:rPr>
        <w:t>.</w:t>
      </w:r>
    </w:p>
    <w:p w14:paraId="0642B7AD" w14:textId="1BC8FFFC" w:rsidR="00CA2F14" w:rsidRPr="001C7E77" w:rsidRDefault="008C2721" w:rsidP="001C7E77">
      <w:pPr>
        <w:pStyle w:val="CETHeading1"/>
        <w:jc w:val="both"/>
        <w:rPr>
          <w:b w:val="0"/>
          <w:sz w:val="18"/>
          <w:szCs w:val="18"/>
        </w:rPr>
      </w:pPr>
      <w:r w:rsidRPr="718E4F7B">
        <w:rPr>
          <w:b w:val="0"/>
          <w:sz w:val="18"/>
          <w:szCs w:val="18"/>
          <w:lang w:val="en-GB"/>
        </w:rPr>
        <w:t xml:space="preserve">According to the Office of Economic Studies of the Ministry of Commerce, Industry and Tourism, a study on tourism is presented by identifying that this is one of the sectors that </w:t>
      </w:r>
      <w:r w:rsidR="1BD76556" w:rsidRPr="718E4F7B">
        <w:rPr>
          <w:b w:val="0"/>
          <w:sz w:val="18"/>
          <w:szCs w:val="18"/>
          <w:lang w:val="en-GB"/>
        </w:rPr>
        <w:t>boosts the</w:t>
      </w:r>
      <w:r w:rsidRPr="718E4F7B">
        <w:rPr>
          <w:b w:val="0"/>
          <w:sz w:val="18"/>
          <w:szCs w:val="18"/>
          <w:lang w:val="en-GB"/>
        </w:rPr>
        <w:t xml:space="preserve"> Colombian economy</w:t>
      </w:r>
      <w:r w:rsidR="3BA1E04A" w:rsidRPr="718E4F7B">
        <w:rPr>
          <w:b w:val="0"/>
          <w:sz w:val="18"/>
          <w:szCs w:val="18"/>
          <w:lang w:val="en-GB"/>
        </w:rPr>
        <w:t>,</w:t>
      </w:r>
      <w:r w:rsidRPr="718E4F7B">
        <w:rPr>
          <w:b w:val="0"/>
          <w:sz w:val="18"/>
          <w:szCs w:val="18"/>
          <w:lang w:val="en-GB"/>
        </w:rPr>
        <w:t xml:space="preserve"> </w:t>
      </w:r>
      <w:r w:rsidR="2E0A823A" w:rsidRPr="718E4F7B">
        <w:rPr>
          <w:b w:val="0"/>
          <w:sz w:val="18"/>
          <w:szCs w:val="18"/>
          <w:lang w:val="en-GB"/>
        </w:rPr>
        <w:t>h</w:t>
      </w:r>
      <w:r w:rsidRPr="718E4F7B">
        <w:rPr>
          <w:b w:val="0"/>
          <w:sz w:val="18"/>
          <w:szCs w:val="18"/>
          <w:lang w:val="en-GB"/>
        </w:rPr>
        <w:t>ighlighting</w:t>
      </w:r>
      <w:r w:rsidR="613EDCF6" w:rsidRPr="718E4F7B">
        <w:rPr>
          <w:b w:val="0"/>
          <w:sz w:val="18"/>
          <w:szCs w:val="18"/>
          <w:lang w:val="en-GB"/>
        </w:rPr>
        <w:t xml:space="preserve"> the fact</w:t>
      </w:r>
      <w:r w:rsidRPr="718E4F7B">
        <w:rPr>
          <w:b w:val="0"/>
          <w:sz w:val="18"/>
          <w:szCs w:val="18"/>
          <w:lang w:val="en-GB"/>
        </w:rPr>
        <w:t xml:space="preserve"> </w:t>
      </w:r>
      <w:r w:rsidR="4228EF7A" w:rsidRPr="718E4F7B">
        <w:rPr>
          <w:b w:val="0"/>
          <w:sz w:val="18"/>
          <w:szCs w:val="18"/>
          <w:lang w:val="en-GB"/>
        </w:rPr>
        <w:t xml:space="preserve">that Colombia received </w:t>
      </w:r>
      <w:r w:rsidRPr="718E4F7B">
        <w:rPr>
          <w:b w:val="0"/>
          <w:sz w:val="18"/>
          <w:szCs w:val="18"/>
          <w:lang w:val="en-GB"/>
        </w:rPr>
        <w:t xml:space="preserve">5,869,869 visitors by the end of 2023. Taking into account that it exceeded the goal </w:t>
      </w:r>
      <w:r w:rsidR="5461A3A3" w:rsidRPr="718E4F7B">
        <w:rPr>
          <w:b w:val="0"/>
          <w:sz w:val="18"/>
          <w:szCs w:val="18"/>
          <w:lang w:val="en-GB"/>
        </w:rPr>
        <w:t xml:space="preserve">which had been </w:t>
      </w:r>
      <w:r w:rsidRPr="718E4F7B">
        <w:rPr>
          <w:b w:val="0"/>
          <w:sz w:val="18"/>
          <w:szCs w:val="18"/>
          <w:lang w:val="en-GB"/>
        </w:rPr>
        <w:t>stipulated and projected by the Government</w:t>
      </w:r>
      <w:r w:rsidR="3BE6DA0F" w:rsidRPr="718E4F7B">
        <w:rPr>
          <w:b w:val="0"/>
          <w:sz w:val="18"/>
          <w:szCs w:val="18"/>
          <w:lang w:val="en-GB"/>
        </w:rPr>
        <w:t>.</w:t>
      </w:r>
      <w:r w:rsidRPr="718E4F7B">
        <w:rPr>
          <w:b w:val="0"/>
          <w:sz w:val="18"/>
          <w:szCs w:val="18"/>
          <w:lang w:val="en-GB"/>
        </w:rPr>
        <w:t xml:space="preserve"> </w:t>
      </w:r>
      <w:r w:rsidR="2E8D2735" w:rsidRPr="718E4F7B">
        <w:rPr>
          <w:b w:val="0"/>
          <w:sz w:val="18"/>
          <w:szCs w:val="18"/>
          <w:lang w:val="en-GB"/>
        </w:rPr>
        <w:t>T</w:t>
      </w:r>
      <w:r w:rsidRPr="718E4F7B">
        <w:rPr>
          <w:b w:val="0"/>
          <w:sz w:val="18"/>
          <w:szCs w:val="18"/>
          <w:lang w:val="en-GB"/>
        </w:rPr>
        <w:t>he change</w:t>
      </w:r>
      <w:r w:rsidR="6D9EB5C5" w:rsidRPr="718E4F7B">
        <w:rPr>
          <w:b w:val="0"/>
          <w:sz w:val="18"/>
          <w:szCs w:val="18"/>
          <w:lang w:val="en-GB"/>
        </w:rPr>
        <w:t xml:space="preserve"> had been</w:t>
      </w:r>
      <w:r w:rsidRPr="718E4F7B">
        <w:rPr>
          <w:b w:val="0"/>
          <w:sz w:val="18"/>
          <w:szCs w:val="18"/>
          <w:lang w:val="en-GB"/>
        </w:rPr>
        <w:t xml:space="preserve"> stipulated within the 2022-2026 Sectoral Tourism Plan "Tourism in Harmony with Life", </w:t>
      </w:r>
      <w:r w:rsidR="7CDACE09" w:rsidRPr="718E4F7B">
        <w:rPr>
          <w:b w:val="0"/>
          <w:sz w:val="18"/>
          <w:szCs w:val="18"/>
          <w:lang w:val="en-GB"/>
        </w:rPr>
        <w:t>to be of</w:t>
      </w:r>
      <w:r w:rsidRPr="718E4F7B">
        <w:rPr>
          <w:b w:val="0"/>
          <w:sz w:val="18"/>
          <w:szCs w:val="18"/>
          <w:lang w:val="en-GB"/>
        </w:rPr>
        <w:t xml:space="preserve"> 5.2 million non-resident visitors</w:t>
      </w:r>
      <w:r w:rsidRPr="001C7E77">
        <w:rPr>
          <w:b w:val="0"/>
        </w:rPr>
        <w:t xml:space="preserve"> </w:t>
      </w:r>
      <w:sdt>
        <w:sdtPr>
          <w:rPr>
            <w:b w:val="0"/>
            <w:sz w:val="18"/>
            <w:szCs w:val="18"/>
          </w:rPr>
          <w:id w:val="-1723208561"/>
          <w:citation/>
        </w:sdtPr>
        <w:sdtEndPr/>
        <w:sdtContent>
          <w:r w:rsidR="005654C4" w:rsidRPr="001C7E77">
            <w:rPr>
              <w:b w:val="0"/>
              <w:sz w:val="18"/>
              <w:szCs w:val="18"/>
            </w:rPr>
            <w:fldChar w:fldCharType="begin"/>
          </w:r>
          <w:r w:rsidR="005654C4" w:rsidRPr="00241010">
            <w:rPr>
              <w:b w:val="0"/>
              <w:sz w:val="18"/>
              <w:szCs w:val="18"/>
            </w:rPr>
            <w:instrText xml:space="preserve"> CITATION Osc21 \l 9226 </w:instrText>
          </w:r>
          <w:r w:rsidR="005654C4" w:rsidRPr="001C7E77">
            <w:rPr>
              <w:b w:val="0"/>
              <w:sz w:val="18"/>
              <w:szCs w:val="18"/>
            </w:rPr>
            <w:fldChar w:fldCharType="separate"/>
          </w:r>
          <w:r w:rsidR="005654C4" w:rsidRPr="00241010">
            <w:rPr>
              <w:b w:val="0"/>
              <w:noProof/>
              <w:sz w:val="18"/>
              <w:szCs w:val="18"/>
            </w:rPr>
            <w:t xml:space="preserve"> (Prada, 2021)</w:t>
          </w:r>
          <w:r w:rsidR="005654C4" w:rsidRPr="001C7E77">
            <w:rPr>
              <w:b w:val="0"/>
              <w:sz w:val="18"/>
              <w:szCs w:val="18"/>
            </w:rPr>
            <w:fldChar w:fldCharType="end"/>
          </w:r>
        </w:sdtContent>
      </w:sdt>
      <w:r w:rsidR="005654C4" w:rsidRPr="001C7E77">
        <w:rPr>
          <w:b w:val="0"/>
          <w:sz w:val="18"/>
          <w:szCs w:val="18"/>
        </w:rPr>
        <w:t>.</w:t>
      </w:r>
    </w:p>
    <w:p w14:paraId="7F1E7369" w14:textId="41499D9A" w:rsidR="001C7E77" w:rsidRPr="00241010" w:rsidRDefault="008C2721" w:rsidP="002E1DF9">
      <w:pPr>
        <w:pStyle w:val="CETBodytext"/>
      </w:pPr>
      <w:r w:rsidRPr="00241010">
        <w:t xml:space="preserve">There is currently a great abundance of studies </w:t>
      </w:r>
      <w:r w:rsidR="12E9F6DB" w:rsidRPr="00241010">
        <w:t>about tourism</w:t>
      </w:r>
      <w:r w:rsidRPr="00241010">
        <w:t xml:space="preserve">, its benefits and economic and social contribution. But there is also information on the type of environmental consequences that arise from tourism. Starting with the generation of negative impacts such as the alteration of landscapes, the high level of production of solid and liquid waste such as wastewater, the increase in water and energy consumption, the degradation and deterioration of the soil. In Colombia there is the sustainable practice of tourism, but at a local level it is not so relevant. The absence of responsible and sustainable tourism, which is derived from providing and imparting </w:t>
      </w:r>
      <w:r w:rsidRPr="00241010">
        <w:lastRenderedPageBreak/>
        <w:t xml:space="preserve">environmental education to visitors in order to protect all components, both biotic and abiotic, can generate negative effects on the environmental aspect in each area where there is a significant presence of tourists who lack information on the importance of having a good environmental education and disposition </w:t>
      </w:r>
      <w:sdt>
        <w:sdtPr>
          <w:rPr>
            <w:lang w:val="es-CO"/>
          </w:rPr>
          <w:id w:val="1401177147"/>
          <w:citation/>
        </w:sdtPr>
        <w:sdtEndPr/>
        <w:sdtContent>
          <w:r w:rsidR="002E1DF9" w:rsidRPr="002E1DF9">
            <w:rPr>
              <w:lang w:val="es-CO"/>
            </w:rPr>
            <w:fldChar w:fldCharType="begin"/>
          </w:r>
          <w:r w:rsidR="002E1DF9" w:rsidRPr="00241010">
            <w:instrText xml:space="preserve"> CITATION Alv17 \l 9226 </w:instrText>
          </w:r>
          <w:r w:rsidR="002E1DF9" w:rsidRPr="002E1DF9">
            <w:rPr>
              <w:lang w:val="es-CO"/>
            </w:rPr>
            <w:fldChar w:fldCharType="separate"/>
          </w:r>
          <w:r w:rsidR="002E1DF9" w:rsidRPr="00241010">
            <w:t>(Sánchez, 2017)</w:t>
          </w:r>
          <w:r w:rsidR="002E1DF9" w:rsidRPr="002E1DF9">
            <w:fldChar w:fldCharType="end"/>
          </w:r>
        </w:sdtContent>
      </w:sdt>
      <w:r w:rsidR="002E1DF9" w:rsidRPr="00241010">
        <w:t>.</w:t>
      </w:r>
    </w:p>
    <w:p w14:paraId="2E6B09F1" w14:textId="65A4D223" w:rsidR="002A6D8D" w:rsidRPr="00241010" w:rsidRDefault="002E1DF9" w:rsidP="002E1DF9">
      <w:pPr>
        <w:pStyle w:val="CETBodytext"/>
      </w:pPr>
      <w:r>
        <w:t xml:space="preserve"> </w:t>
      </w:r>
    </w:p>
    <w:p w14:paraId="2C6203EF" w14:textId="4E3E7629" w:rsidR="00122410" w:rsidRPr="00241010" w:rsidRDefault="008C2721" w:rsidP="002E1DF9">
      <w:pPr>
        <w:pStyle w:val="CETBodytext"/>
      </w:pPr>
      <w:r w:rsidRPr="00241010">
        <w:t>Mompox, a municipality in the department of Bolívar, surrounded by one of the branches of the Magdalena River located in the north of Colombia, 5 hours away from Cartagena de Indias, is a destination that has a significant historical, natural and cultural wealth, in addition to having an impressive architectural and unique cultural beauty. There is no doubt that it is a must-see place for visitors who wish to know and explore this historic district and cultural heritage, with wide biodiversity and impressive landscapes of Colombia</w:t>
      </w:r>
      <w:sdt>
        <w:sdtPr>
          <w:rPr>
            <w:lang w:val="es-CO"/>
          </w:rPr>
          <w:id w:val="-802923809"/>
          <w:citation/>
        </w:sdtPr>
        <w:sdtEndPr/>
        <w:sdtContent>
          <w:r w:rsidR="00E21DE8">
            <w:rPr>
              <w:lang w:val="es-CO"/>
            </w:rPr>
            <w:fldChar w:fldCharType="begin"/>
          </w:r>
          <w:r w:rsidR="00E21DE8" w:rsidRPr="00241010">
            <w:instrText xml:space="preserve"> CITATION San19 \l 9226 </w:instrText>
          </w:r>
          <w:r w:rsidR="00E21DE8">
            <w:rPr>
              <w:lang w:val="es-CO"/>
            </w:rPr>
            <w:fldChar w:fldCharType="separate"/>
          </w:r>
          <w:r w:rsidR="00E21DE8" w:rsidRPr="00241010">
            <w:rPr>
              <w:noProof/>
            </w:rPr>
            <w:t xml:space="preserve"> (Buitrago, 2019)</w:t>
          </w:r>
          <w:r w:rsidR="00E21DE8">
            <w:rPr>
              <w:lang w:val="es-CO"/>
            </w:rPr>
            <w:fldChar w:fldCharType="end"/>
          </w:r>
        </w:sdtContent>
      </w:sdt>
      <w:r w:rsidR="00E21DE8" w:rsidRPr="00241010">
        <w:t>.</w:t>
      </w:r>
    </w:p>
    <w:p w14:paraId="4D47D5D7" w14:textId="77777777" w:rsidR="001C7E77" w:rsidRPr="00241010" w:rsidRDefault="001C7E77" w:rsidP="002E1DF9">
      <w:pPr>
        <w:pStyle w:val="CETBodytext"/>
      </w:pPr>
    </w:p>
    <w:p w14:paraId="1E123301" w14:textId="2EB46B60" w:rsidR="002E1DF9" w:rsidRPr="00241010" w:rsidRDefault="008C2721" w:rsidP="002E1DF9">
      <w:pPr>
        <w:pStyle w:val="CETBodytext"/>
      </w:pPr>
      <w:r w:rsidRPr="00241010">
        <w:t xml:space="preserve">This work provides a significant contribution since it precisely compiles information about the current state of the flora and fauna present in the area, as well as the circumstances of the water source where domestic wastewater from the urban area of ​​the municipality of Mompox is discharged, as well as the impacts caused by various tourism activities </w:t>
      </w:r>
      <w:sdt>
        <w:sdtPr>
          <w:rPr>
            <w:lang w:val="es-CO"/>
          </w:rPr>
          <w:id w:val="-64957263"/>
          <w:citation/>
        </w:sdtPr>
        <w:sdtEndPr/>
        <w:sdtContent>
          <w:r w:rsidR="0092120F">
            <w:rPr>
              <w:lang w:val="es-CO"/>
            </w:rPr>
            <w:fldChar w:fldCharType="begin"/>
          </w:r>
          <w:r w:rsidR="0092120F" w:rsidRPr="00241010">
            <w:instrText xml:space="preserve"> CITATION Luc22 \l 9226 </w:instrText>
          </w:r>
          <w:r w:rsidR="0092120F">
            <w:rPr>
              <w:lang w:val="es-CO"/>
            </w:rPr>
            <w:fldChar w:fldCharType="separate"/>
          </w:r>
          <w:r w:rsidR="0092120F" w:rsidRPr="00241010">
            <w:rPr>
              <w:noProof/>
            </w:rPr>
            <w:t xml:space="preserve"> (Victoria, 2022)</w:t>
          </w:r>
          <w:r w:rsidR="0092120F">
            <w:rPr>
              <w:lang w:val="es-CO"/>
            </w:rPr>
            <w:fldChar w:fldCharType="end"/>
          </w:r>
        </w:sdtContent>
      </w:sdt>
      <w:r w:rsidR="00FE362C" w:rsidRPr="00241010">
        <w:t>.</w:t>
      </w:r>
    </w:p>
    <w:p w14:paraId="5741900F" w14:textId="2AF6506A" w:rsidR="00453E24" w:rsidRDefault="50234E35" w:rsidP="00600780">
      <w:pPr>
        <w:pStyle w:val="CETHeading1"/>
        <w:numPr>
          <w:ilvl w:val="0"/>
          <w:numId w:val="27"/>
        </w:numPr>
      </w:pPr>
      <w:r>
        <w:t>Methodology</w:t>
      </w:r>
      <w:r w:rsidR="00C64BF6">
        <w:t xml:space="preserve"> </w:t>
      </w:r>
    </w:p>
    <w:p w14:paraId="49845103" w14:textId="244E4AA8" w:rsidR="00C64BF6" w:rsidRPr="00E23B2B" w:rsidRDefault="00C74F2E" w:rsidP="00C74F2E">
      <w:pPr>
        <w:pStyle w:val="CETHeading1"/>
        <w:jc w:val="both"/>
        <w:rPr>
          <w:b w:val="0"/>
          <w:color w:val="000000" w:themeColor="text1"/>
          <w:sz w:val="18"/>
          <w:szCs w:val="18"/>
        </w:rPr>
      </w:pPr>
      <w:r w:rsidRPr="00241010">
        <w:rPr>
          <w:b w:val="0"/>
          <w:color w:val="000000" w:themeColor="text1"/>
          <w:sz w:val="18"/>
          <w:szCs w:val="18"/>
        </w:rPr>
        <w:t>The environmental baseline was carried out through bibliographic information from primary, secondary and tertiary sources</w:t>
      </w:r>
      <w:sdt>
        <w:sdtPr>
          <w:rPr>
            <w:b w:val="0"/>
            <w:color w:val="000000" w:themeColor="text1"/>
            <w:sz w:val="18"/>
            <w:szCs w:val="18"/>
          </w:rPr>
          <w:id w:val="-1096168892"/>
          <w:citation/>
        </w:sdtPr>
        <w:sdtEndPr/>
        <w:sdtContent>
          <w:r w:rsidR="009E0146" w:rsidRPr="00E23B2B">
            <w:rPr>
              <w:b w:val="0"/>
              <w:color w:val="000000" w:themeColor="text1"/>
              <w:sz w:val="18"/>
              <w:szCs w:val="18"/>
            </w:rPr>
            <w:fldChar w:fldCharType="begin"/>
          </w:r>
          <w:r w:rsidR="009E0146" w:rsidRPr="00E23B2B">
            <w:rPr>
              <w:b w:val="0"/>
              <w:color w:val="000000" w:themeColor="text1"/>
              <w:sz w:val="18"/>
              <w:szCs w:val="18"/>
            </w:rPr>
            <w:instrText xml:space="preserve"> CITATION Car19 \l 3082 </w:instrText>
          </w:r>
          <w:r w:rsidR="009E0146" w:rsidRPr="00E23B2B">
            <w:rPr>
              <w:b w:val="0"/>
              <w:color w:val="000000" w:themeColor="text1"/>
              <w:sz w:val="18"/>
              <w:szCs w:val="18"/>
            </w:rPr>
            <w:fldChar w:fldCharType="separate"/>
          </w:r>
          <w:r w:rsidR="009E0146" w:rsidRPr="718E4F7B">
            <w:rPr>
              <w:b w:val="0"/>
              <w:noProof/>
              <w:color w:val="000000" w:themeColor="text1"/>
              <w:sz w:val="18"/>
              <w:szCs w:val="18"/>
            </w:rPr>
            <w:t xml:space="preserve"> (Romero, 2019)</w:t>
          </w:r>
          <w:r w:rsidR="009E0146" w:rsidRPr="00E23B2B">
            <w:rPr>
              <w:b w:val="0"/>
              <w:color w:val="000000" w:themeColor="text1"/>
              <w:sz w:val="18"/>
              <w:szCs w:val="18"/>
            </w:rPr>
            <w:fldChar w:fldCharType="end"/>
          </w:r>
        </w:sdtContent>
      </w:sdt>
      <w:r w:rsidR="00677653" w:rsidRPr="00E23B2B">
        <w:rPr>
          <w:b w:val="0"/>
          <w:color w:val="000000" w:themeColor="text1"/>
          <w:sz w:val="18"/>
          <w:szCs w:val="18"/>
        </w:rPr>
        <w:t>,</w:t>
      </w:r>
      <w:r w:rsidR="00C64BF6" w:rsidRPr="00E23B2B">
        <w:rPr>
          <w:b w:val="0"/>
          <w:color w:val="000000" w:themeColor="text1"/>
          <w:sz w:val="18"/>
          <w:szCs w:val="18"/>
        </w:rPr>
        <w:t xml:space="preserve"> </w:t>
      </w:r>
      <w:r w:rsidR="00F43C83">
        <w:rPr>
          <w:b w:val="0"/>
          <w:color w:val="000000" w:themeColor="text1"/>
          <w:sz w:val="18"/>
          <w:szCs w:val="18"/>
        </w:rPr>
        <w:t>t</w:t>
      </w:r>
      <w:r w:rsidRPr="00E23B2B">
        <w:rPr>
          <w:b w:val="0"/>
          <w:color w:val="000000" w:themeColor="text1"/>
          <w:sz w:val="18"/>
          <w:szCs w:val="18"/>
        </w:rPr>
        <w:t>o provide accurate data on the current state and situation of the municipality of Mompox, focused mainly on the biotic, abiotic and socioeconomic components. The understanding and diagnosis of the various variables allows generating a vision of the environmental consequences and an acceptable estimate of these</w:t>
      </w:r>
      <w:sdt>
        <w:sdtPr>
          <w:rPr>
            <w:b w:val="0"/>
            <w:color w:val="000000" w:themeColor="text1"/>
            <w:sz w:val="18"/>
            <w:szCs w:val="18"/>
          </w:rPr>
          <w:id w:val="-97873078"/>
          <w:citation/>
        </w:sdtPr>
        <w:sdtEndPr/>
        <w:sdtContent>
          <w:r w:rsidR="00677653" w:rsidRPr="00E23B2B">
            <w:rPr>
              <w:b w:val="0"/>
              <w:color w:val="000000" w:themeColor="text1"/>
              <w:sz w:val="18"/>
              <w:szCs w:val="18"/>
            </w:rPr>
            <w:fldChar w:fldCharType="begin"/>
          </w:r>
          <w:r w:rsidR="00677653" w:rsidRPr="00241010">
            <w:rPr>
              <w:b w:val="0"/>
              <w:color w:val="000000" w:themeColor="text1"/>
              <w:sz w:val="18"/>
              <w:szCs w:val="18"/>
            </w:rPr>
            <w:instrText xml:space="preserve">CITATION Téc21 \l 9226 </w:instrText>
          </w:r>
          <w:r w:rsidR="00677653" w:rsidRPr="00E23B2B">
            <w:rPr>
              <w:b w:val="0"/>
              <w:color w:val="000000" w:themeColor="text1"/>
              <w:sz w:val="18"/>
              <w:szCs w:val="18"/>
            </w:rPr>
            <w:fldChar w:fldCharType="separate"/>
          </w:r>
          <w:r w:rsidR="00677653" w:rsidRPr="00241010">
            <w:rPr>
              <w:b w:val="0"/>
              <w:color w:val="000000" w:themeColor="text1"/>
              <w:sz w:val="18"/>
              <w:szCs w:val="18"/>
            </w:rPr>
            <w:t xml:space="preserve"> (Trespalacios, 2021)</w:t>
          </w:r>
          <w:r w:rsidR="00677653" w:rsidRPr="00E23B2B">
            <w:rPr>
              <w:b w:val="0"/>
              <w:color w:val="000000" w:themeColor="text1"/>
              <w:sz w:val="18"/>
              <w:szCs w:val="18"/>
            </w:rPr>
            <w:fldChar w:fldCharType="end"/>
          </w:r>
        </w:sdtContent>
      </w:sdt>
      <w:r w:rsidR="00C64BF6" w:rsidRPr="00E23B2B">
        <w:rPr>
          <w:b w:val="0"/>
          <w:color w:val="000000" w:themeColor="text1"/>
          <w:sz w:val="18"/>
          <w:szCs w:val="18"/>
        </w:rPr>
        <w:t>.</w:t>
      </w:r>
    </w:p>
    <w:p w14:paraId="5881EC01" w14:textId="3B97FBAE" w:rsidR="00C77F45" w:rsidRPr="001C7E77" w:rsidRDefault="00E23B2B" w:rsidP="00C77F45">
      <w:pPr>
        <w:pStyle w:val="CETBodytext"/>
      </w:pPr>
      <w:r w:rsidRPr="718E4F7B">
        <w:t xml:space="preserve">Through an investigation through questionnaires related to environmental education and the problems related to the generation of impacts due to the presence of visitors to the municipality, both the resident population and tourists. In order to </w:t>
      </w:r>
      <w:r w:rsidR="437BF002" w:rsidRPr="718E4F7B">
        <w:t>understand</w:t>
      </w:r>
      <w:r w:rsidRPr="718E4F7B">
        <w:t xml:space="preserve"> how informed they are regarding the applied topics. People between 18 years old and 70 years old were investigated. The sample size is 256 people with a confidence level of 95% and a margin of error of 8%. The percentage of women surveyed is 43.9%, while the percentage of men surveyed is 55.7%.</w:t>
      </w:r>
      <w:r w:rsidR="001C7E77" w:rsidRPr="718E4F7B">
        <w:t xml:space="preserve"> </w:t>
      </w:r>
      <w:r w:rsidRPr="00E23B2B">
        <w:t>Monitoring was carried out in the discharge to know the concentrations of the wastewater through the measurement of the parameters: COD, BOD, Suspende</w:t>
      </w:r>
      <w:r>
        <w:t>d Solids, Sedimentable Solids, pH</w:t>
      </w:r>
      <w:r w:rsidRPr="00E23B2B">
        <w:t>, Oils and Greases. The results were compared with Colombian regulations</w:t>
      </w:r>
      <w:r w:rsidR="00C77F45" w:rsidRPr="00C77F45">
        <w:t xml:space="preserve"> </w:t>
      </w:r>
      <w:sdt>
        <w:sdtPr>
          <w:id w:val="1990512170"/>
          <w:citation/>
        </w:sdtPr>
        <w:sdtEndPr/>
        <w:sdtContent>
          <w:r w:rsidR="00C77F45" w:rsidRPr="00C77F45">
            <w:fldChar w:fldCharType="begin"/>
          </w:r>
          <w:r w:rsidR="00C77F45" w:rsidRPr="00241010">
            <w:instrText xml:space="preserve"> CITATION Min15 \l 3082 </w:instrText>
          </w:r>
          <w:r w:rsidR="00C77F45" w:rsidRPr="00C77F45">
            <w:fldChar w:fldCharType="separate"/>
          </w:r>
          <w:r w:rsidR="00C77F45" w:rsidRPr="00241010">
            <w:t>(Minambiente, 2015)</w:t>
          </w:r>
          <w:r w:rsidR="00C77F45" w:rsidRPr="00C77F45">
            <w:rPr>
              <w:lang w:val="es-ES"/>
            </w:rPr>
            <w:fldChar w:fldCharType="end"/>
          </w:r>
        </w:sdtContent>
      </w:sdt>
      <w:r w:rsidR="00C77F45" w:rsidRPr="00C77F45">
        <w:t xml:space="preserve">. </w:t>
      </w:r>
    </w:p>
    <w:p w14:paraId="183F0F4D" w14:textId="7D70E484" w:rsidR="00EB279A" w:rsidRDefault="00EB279A" w:rsidP="00C77F45">
      <w:pPr>
        <w:pStyle w:val="CETBodytext"/>
      </w:pPr>
    </w:p>
    <w:p w14:paraId="178CDE06" w14:textId="32A9C2A3" w:rsidR="00677653" w:rsidRDefault="00C74F2E" w:rsidP="00C77F45">
      <w:pPr>
        <w:pStyle w:val="CETBodytext"/>
        <w:rPr>
          <w:rFonts w:cs="Arial"/>
          <w:shd w:val="clear" w:color="auto" w:fill="FFFFFF"/>
        </w:rPr>
      </w:pPr>
      <w:r w:rsidRPr="00C74F2E">
        <w:rPr>
          <w:rFonts w:cs="Arial"/>
          <w:shd w:val="clear" w:color="auto" w:fill="FFFFFF"/>
        </w:rPr>
        <w:t>Taking as reference the main activities in the municipality of Mompox, the environmental impact evaluation matrix was developed using the Conesa method for the assessment of impacts, which were compared with table 1. The Conesa method relates the activitie</w:t>
      </w:r>
      <w:r>
        <w:rPr>
          <w:rFonts w:cs="Arial"/>
          <w:shd w:val="clear" w:color="auto" w:fill="FFFFFF"/>
        </w:rPr>
        <w:t>s to the components</w:t>
      </w:r>
      <w:r w:rsidRPr="00C74F2E">
        <w:rPr>
          <w:rFonts w:cs="Arial"/>
          <w:shd w:val="clear" w:color="auto" w:fill="FFFFFF"/>
        </w:rPr>
        <w:t>. To determine the value of the evaluation, numerical values ​​were assigned to: nature (NA), intensity (IN), moment (MO), reversibility (RV), synergy (SI) accumulation (</w:t>
      </w:r>
      <w:r>
        <w:rPr>
          <w:rFonts w:cs="Arial"/>
          <w:shd w:val="clear" w:color="auto" w:fill="FFFFFF"/>
        </w:rPr>
        <w:t>AC), effect (EF), probability (</w:t>
      </w:r>
      <w:r w:rsidRPr="00C74F2E">
        <w:rPr>
          <w:rFonts w:cs="Arial"/>
          <w:shd w:val="clear" w:color="auto" w:fill="FFFFFF"/>
        </w:rPr>
        <w:t>PR), recoverability (R), extension (EX), persistence (PE) and importance (I).</w:t>
      </w:r>
      <w:r w:rsidR="00381756">
        <w:rPr>
          <w:rFonts w:cs="Arial"/>
          <w:shd w:val="clear" w:color="auto" w:fill="FFFFFF"/>
        </w:rPr>
        <w:t xml:space="preserve"> </w:t>
      </w:r>
      <w:r w:rsidR="00381756" w:rsidRPr="00381756">
        <w:rPr>
          <w:rFonts w:cs="Arial"/>
          <w:shd w:val="clear" w:color="auto" w:fill="FFFFFF"/>
        </w:rPr>
        <w:t>Each tourist activity was evaluated with each of the environmental components to identify the impacts, which were called interactions. In this way, it was possible to identify the number of alterations associated with each tourist activity developed in the municipality of Mompox.</w:t>
      </w:r>
    </w:p>
    <w:p w14:paraId="574417D5" w14:textId="77777777" w:rsidR="00DC4BE3" w:rsidRDefault="00DC4BE3" w:rsidP="00C77F45">
      <w:pPr>
        <w:pStyle w:val="CETBodytext"/>
        <w:rPr>
          <w:rFonts w:cs="Arial"/>
          <w:shd w:val="clear" w:color="auto" w:fill="FFFFFF"/>
        </w:rPr>
      </w:pPr>
    </w:p>
    <w:p w14:paraId="57D27C96" w14:textId="39C00FC7" w:rsidR="00C64BF6" w:rsidRPr="00DC4BE3" w:rsidRDefault="00DC4BE3" w:rsidP="00C64BF6">
      <w:pPr>
        <w:pStyle w:val="CETBodytext"/>
        <w:rPr>
          <w:rFonts w:cs="Arial"/>
          <w:shd w:val="clear" w:color="auto" w:fill="FFFFFF"/>
        </w:rPr>
      </w:pPr>
      <w:r>
        <w:t>Table 1. Impact identification range</w:t>
      </w:r>
    </w:p>
    <w:p w14:paraId="01968269" w14:textId="06159804" w:rsidR="00DC4BE3" w:rsidRDefault="00DC4BE3" w:rsidP="00C64BF6">
      <w:pPr>
        <w:pStyle w:val="CETBodytext"/>
      </w:pPr>
    </w:p>
    <w:tbl>
      <w:tblPr>
        <w:tblW w:w="7844"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922"/>
        <w:gridCol w:w="3922"/>
      </w:tblGrid>
      <w:tr w:rsidR="00DC4BE3" w:rsidRPr="00B57B36" w14:paraId="652AEA90" w14:textId="77777777" w:rsidTr="718E4F7B">
        <w:trPr>
          <w:trHeight w:val="165"/>
        </w:trPr>
        <w:tc>
          <w:tcPr>
            <w:tcW w:w="3922" w:type="dxa"/>
            <w:tcBorders>
              <w:top w:val="single" w:sz="12" w:space="0" w:color="008000"/>
              <w:bottom w:val="single" w:sz="6" w:space="0" w:color="008000"/>
            </w:tcBorders>
            <w:shd w:val="clear" w:color="auto" w:fill="FFFFFF" w:themeFill="background1"/>
          </w:tcPr>
          <w:p w14:paraId="090EF4E9" w14:textId="12137A1D" w:rsidR="00DC4BE3" w:rsidRPr="00B57B36" w:rsidRDefault="00DC4BE3" w:rsidP="00DC4BE3">
            <w:pPr>
              <w:pStyle w:val="CETBodytext"/>
              <w:rPr>
                <w:lang w:val="en-GB"/>
              </w:rPr>
            </w:pPr>
            <w:r w:rsidRPr="718E4F7B">
              <w:rPr>
                <w:b/>
                <w:bCs/>
              </w:rPr>
              <w:t>Category</w:t>
            </w:r>
          </w:p>
        </w:tc>
        <w:tc>
          <w:tcPr>
            <w:tcW w:w="3922" w:type="dxa"/>
            <w:tcBorders>
              <w:top w:val="single" w:sz="12" w:space="0" w:color="008000"/>
              <w:bottom w:val="single" w:sz="6" w:space="0" w:color="008000"/>
            </w:tcBorders>
            <w:shd w:val="clear" w:color="auto" w:fill="FFFFFF" w:themeFill="background1"/>
          </w:tcPr>
          <w:p w14:paraId="1DD63237" w14:textId="0F1BB982" w:rsidR="00DC4BE3" w:rsidRPr="00B57B36" w:rsidRDefault="00DC4BE3" w:rsidP="00DC4BE3">
            <w:pPr>
              <w:pStyle w:val="CETBodytext"/>
              <w:rPr>
                <w:lang w:val="en-GB"/>
              </w:rPr>
            </w:pPr>
            <w:r w:rsidRPr="718E4F7B">
              <w:rPr>
                <w:rFonts w:cs="Arial"/>
                <w:b/>
                <w:bCs/>
                <w:shd w:val="clear" w:color="auto" w:fill="FFFFFF"/>
              </w:rPr>
              <w:t>Identification</w:t>
            </w:r>
          </w:p>
        </w:tc>
      </w:tr>
      <w:tr w:rsidR="00DC4BE3" w:rsidRPr="00B57B36" w14:paraId="083C925F" w14:textId="77777777" w:rsidTr="718E4F7B">
        <w:trPr>
          <w:trHeight w:val="165"/>
        </w:trPr>
        <w:tc>
          <w:tcPr>
            <w:tcW w:w="3922" w:type="dxa"/>
            <w:shd w:val="clear" w:color="auto" w:fill="FFFFFF" w:themeFill="background1"/>
          </w:tcPr>
          <w:p w14:paraId="3A757FF6" w14:textId="2EF476F1" w:rsidR="00DC4BE3" w:rsidRPr="00B57B36" w:rsidRDefault="00DC4BE3" w:rsidP="00DC4BE3">
            <w:pPr>
              <w:pStyle w:val="CETBodytext"/>
              <w:rPr>
                <w:lang w:val="en-GB"/>
              </w:rPr>
            </w:pPr>
            <w:r>
              <w:t>Compatible</w:t>
            </w:r>
          </w:p>
        </w:tc>
        <w:tc>
          <w:tcPr>
            <w:tcW w:w="3922" w:type="dxa"/>
            <w:shd w:val="clear" w:color="auto" w:fill="FFFFFF" w:themeFill="background1"/>
          </w:tcPr>
          <w:p w14:paraId="48BADE8D" w14:textId="7383D72F" w:rsidR="00DC4BE3" w:rsidRPr="00B57B36" w:rsidRDefault="00DC4BE3" w:rsidP="00DC4BE3">
            <w:pPr>
              <w:pStyle w:val="CETBodytext"/>
              <w:rPr>
                <w:lang w:val="en-GB"/>
              </w:rPr>
            </w:pPr>
            <w:r>
              <w:t>Less than 25</w:t>
            </w:r>
          </w:p>
        </w:tc>
      </w:tr>
      <w:tr w:rsidR="00DC4BE3" w:rsidRPr="00B57B36" w14:paraId="453D5501" w14:textId="77777777" w:rsidTr="718E4F7B">
        <w:trPr>
          <w:trHeight w:val="165"/>
        </w:trPr>
        <w:tc>
          <w:tcPr>
            <w:tcW w:w="3922" w:type="dxa"/>
            <w:shd w:val="clear" w:color="auto" w:fill="FFFFFF" w:themeFill="background1"/>
          </w:tcPr>
          <w:p w14:paraId="6ECFC9B4" w14:textId="6BAF6571" w:rsidR="00DC4BE3" w:rsidRPr="001C67E8" w:rsidRDefault="00DC4BE3" w:rsidP="00DC4BE3">
            <w:pPr>
              <w:pStyle w:val="CETBodytext"/>
            </w:pPr>
            <w:r w:rsidRPr="001C67E8">
              <w:t>Moderate</w:t>
            </w:r>
          </w:p>
        </w:tc>
        <w:tc>
          <w:tcPr>
            <w:tcW w:w="3922" w:type="dxa"/>
            <w:shd w:val="clear" w:color="auto" w:fill="FFFFFF" w:themeFill="background1"/>
          </w:tcPr>
          <w:p w14:paraId="3479F1C8" w14:textId="42D389DA" w:rsidR="00DC4BE3" w:rsidRPr="00C62CC7" w:rsidRDefault="00DC4BE3" w:rsidP="00DC4BE3">
            <w:pPr>
              <w:pStyle w:val="CETBodytext"/>
            </w:pPr>
            <w:r w:rsidRPr="00C62CC7">
              <w:t>Between 25 and 50</w:t>
            </w:r>
          </w:p>
        </w:tc>
      </w:tr>
      <w:tr w:rsidR="00DC4BE3" w:rsidRPr="00B57B36" w14:paraId="628143EE" w14:textId="77777777" w:rsidTr="718E4F7B">
        <w:trPr>
          <w:trHeight w:val="209"/>
        </w:trPr>
        <w:tc>
          <w:tcPr>
            <w:tcW w:w="3922" w:type="dxa"/>
            <w:shd w:val="clear" w:color="auto" w:fill="FFFFFF" w:themeFill="background1"/>
          </w:tcPr>
          <w:p w14:paraId="16C80CA6" w14:textId="7751AC6D" w:rsidR="00DC4BE3" w:rsidRPr="00B57B36" w:rsidRDefault="00DC4BE3" w:rsidP="718E4F7B">
            <w:pPr>
              <w:pStyle w:val="CETBodytext"/>
              <w:ind w:right="-1"/>
              <w:rPr>
                <w:rFonts w:cs="Arial"/>
                <w:lang w:val="en-GB"/>
              </w:rPr>
            </w:pPr>
            <w:r>
              <w:t>Severe</w:t>
            </w:r>
          </w:p>
        </w:tc>
        <w:tc>
          <w:tcPr>
            <w:tcW w:w="3922" w:type="dxa"/>
            <w:shd w:val="clear" w:color="auto" w:fill="FFFFFF" w:themeFill="background1"/>
          </w:tcPr>
          <w:p w14:paraId="1399F062" w14:textId="1350C358" w:rsidR="00DC4BE3" w:rsidRPr="00B57B36" w:rsidRDefault="00DC4BE3" w:rsidP="718E4F7B">
            <w:pPr>
              <w:pStyle w:val="CETBodytext"/>
              <w:ind w:right="-1"/>
              <w:rPr>
                <w:rFonts w:cs="Arial"/>
                <w:lang w:val="en-GB"/>
              </w:rPr>
            </w:pPr>
            <w:r>
              <w:t>Between 50 and 75</w:t>
            </w:r>
          </w:p>
        </w:tc>
      </w:tr>
      <w:tr w:rsidR="00DC4BE3" w:rsidRPr="00B57B36" w14:paraId="54A3A6A7" w14:textId="77777777" w:rsidTr="718E4F7B">
        <w:trPr>
          <w:trHeight w:val="209"/>
        </w:trPr>
        <w:tc>
          <w:tcPr>
            <w:tcW w:w="3922" w:type="dxa"/>
            <w:shd w:val="clear" w:color="auto" w:fill="FFFFFF" w:themeFill="background1"/>
          </w:tcPr>
          <w:p w14:paraId="655B460D" w14:textId="1684B0C3" w:rsidR="00DC4BE3" w:rsidRPr="001C67E8" w:rsidRDefault="00DC4BE3" w:rsidP="00DC4BE3">
            <w:pPr>
              <w:pStyle w:val="CETBodytext"/>
              <w:ind w:right="-1"/>
            </w:pPr>
            <w:r w:rsidRPr="001C67E8">
              <w:t>Critical</w:t>
            </w:r>
          </w:p>
        </w:tc>
        <w:tc>
          <w:tcPr>
            <w:tcW w:w="3922" w:type="dxa"/>
            <w:shd w:val="clear" w:color="auto" w:fill="FFFFFF" w:themeFill="background1"/>
          </w:tcPr>
          <w:p w14:paraId="799B4499" w14:textId="7B7DE8AD" w:rsidR="00DC4BE3" w:rsidRPr="00C62CC7" w:rsidRDefault="00DC4BE3" w:rsidP="00DC4BE3">
            <w:pPr>
              <w:pStyle w:val="CETBodytext"/>
              <w:ind w:right="-1"/>
            </w:pPr>
            <w:r w:rsidRPr="00C62CC7">
              <w:t>Over 75</w:t>
            </w:r>
          </w:p>
        </w:tc>
      </w:tr>
      <w:tr w:rsidR="00DC4BE3" w:rsidRPr="00B57B36" w14:paraId="316A6FE1" w14:textId="77777777" w:rsidTr="718E4F7B">
        <w:trPr>
          <w:trHeight w:val="154"/>
        </w:trPr>
        <w:tc>
          <w:tcPr>
            <w:tcW w:w="3922" w:type="dxa"/>
            <w:shd w:val="clear" w:color="auto" w:fill="FFFFFF" w:themeFill="background1"/>
          </w:tcPr>
          <w:p w14:paraId="7E007339" w14:textId="473D13E2" w:rsidR="00DC4BE3" w:rsidRPr="00B57B36" w:rsidRDefault="00DC4BE3" w:rsidP="718E4F7B">
            <w:pPr>
              <w:pStyle w:val="CETBodytext"/>
              <w:ind w:right="-1"/>
              <w:rPr>
                <w:rFonts w:cs="Arial"/>
                <w:lang w:val="en-GB"/>
              </w:rPr>
            </w:pPr>
            <w:r>
              <w:t>Null</w:t>
            </w:r>
          </w:p>
        </w:tc>
        <w:tc>
          <w:tcPr>
            <w:tcW w:w="3922" w:type="dxa"/>
            <w:shd w:val="clear" w:color="auto" w:fill="FFFFFF" w:themeFill="background1"/>
          </w:tcPr>
          <w:p w14:paraId="72513BA7" w14:textId="0D309AE6" w:rsidR="00DC4BE3" w:rsidRPr="00B57B36" w:rsidRDefault="00DC4BE3" w:rsidP="718E4F7B">
            <w:pPr>
              <w:pStyle w:val="CETBodytext"/>
              <w:ind w:right="-1"/>
              <w:rPr>
                <w:rFonts w:cs="Arial"/>
                <w:lang w:val="en-GB"/>
              </w:rPr>
            </w:pPr>
            <w:r>
              <w:t>Zero Impacts</w:t>
            </w:r>
          </w:p>
        </w:tc>
      </w:tr>
    </w:tbl>
    <w:p w14:paraId="057588D5" w14:textId="617C6C5F" w:rsidR="00DC4BE3" w:rsidRPr="00DD6D1B" w:rsidRDefault="00DC4BE3" w:rsidP="00DD6D1B">
      <w:pPr>
        <w:pStyle w:val="CETBodytext"/>
        <w:jc w:val="center"/>
        <w:rPr>
          <w:lang w:val="es-CO"/>
        </w:rPr>
      </w:pPr>
      <w:r>
        <w:t xml:space="preserve"> </w:t>
      </w:r>
      <w:sdt>
        <w:sdtPr>
          <w:rPr>
            <w:lang w:val="es-CO"/>
          </w:rPr>
          <w:id w:val="322791812"/>
          <w:citation/>
        </w:sdtPr>
        <w:sdtEndPr/>
        <w:sdtContent>
          <w:r>
            <w:rPr>
              <w:lang w:val="es-CO"/>
            </w:rPr>
            <w:fldChar w:fldCharType="begin"/>
          </w:r>
          <w:r>
            <w:rPr>
              <w:lang w:val="es-CO"/>
            </w:rPr>
            <w:instrText xml:space="preserve"> CITATION Min07 \l 9226 </w:instrText>
          </w:r>
          <w:r>
            <w:rPr>
              <w:lang w:val="es-CO"/>
            </w:rPr>
            <w:fldChar w:fldCharType="separate"/>
          </w:r>
          <w:r w:rsidRPr="718E4F7B">
            <w:rPr>
              <w:noProof/>
              <w:lang w:val="es-CO"/>
            </w:rPr>
            <w:t>(Minvivienda, 2007)</w:t>
          </w:r>
          <w:r>
            <w:rPr>
              <w:lang w:val="es-CO"/>
            </w:rPr>
            <w:fldChar w:fldCharType="end"/>
          </w:r>
        </w:sdtContent>
      </w:sdt>
      <w:r w:rsidR="00DD6D1B">
        <w:rPr>
          <w:lang w:val="es-CO"/>
        </w:rPr>
        <w:t>.</w:t>
      </w:r>
    </w:p>
    <w:p w14:paraId="677EBFF0" w14:textId="246F704B" w:rsidR="00600535" w:rsidRPr="00C64BF6" w:rsidRDefault="008C2721" w:rsidP="00600780">
      <w:pPr>
        <w:pStyle w:val="CETHeading1"/>
        <w:numPr>
          <w:ilvl w:val="0"/>
          <w:numId w:val="27"/>
        </w:numPr>
        <w:tabs>
          <w:tab w:val="right" w:pos="7100"/>
        </w:tabs>
        <w:jc w:val="both"/>
      </w:pPr>
      <w:r>
        <w:t>Results y Discussio</w:t>
      </w:r>
      <w:r w:rsidR="00C64BF6" w:rsidRPr="00C64BF6">
        <w:t>n</w:t>
      </w:r>
    </w:p>
    <w:p w14:paraId="35C3041E" w14:textId="1B54FC6A" w:rsidR="00F43C83" w:rsidRPr="00600780" w:rsidRDefault="00600780" w:rsidP="002655DD">
      <w:pPr>
        <w:pStyle w:val="CETheadingx"/>
      </w:pPr>
      <w:r w:rsidRPr="718E4F7B">
        <w:t xml:space="preserve">3.1 </w:t>
      </w:r>
      <w:r w:rsidR="008C2721" w:rsidRPr="718E4F7B">
        <w:t>Social Media</w:t>
      </w:r>
    </w:p>
    <w:p w14:paraId="6C18BCD3" w14:textId="0CEF84B6" w:rsidR="00F43C83" w:rsidRDefault="00F43C83" w:rsidP="00F43C83">
      <w:pPr>
        <w:pStyle w:val="CETBodytext"/>
      </w:pPr>
      <w:r>
        <w:t xml:space="preserve">A questionnaire surveyed tourists and residents about the importance of more sustainable tourism activities in Mompox-Bolívar. It reflects a strong consensus in </w:t>
      </w:r>
      <w:r w:rsidR="008C2721">
        <w:t>favor</w:t>
      </w:r>
      <w:r>
        <w:t xml:space="preserve"> of promoting sustainable tourism activities in Mompox, with 54.47% of respondents expressing their full agreement, especially in the 25-40 age group with 27.20%. The higher standard deviation in this group (11.01%) suggests a greater variability of opinions, which could </w:t>
      </w:r>
      <w:r>
        <w:lastRenderedPageBreak/>
        <w:t>indicate a greater ecological awareness or a perception of the urgency to act to protect the environment in this age group.</w:t>
      </w:r>
    </w:p>
    <w:p w14:paraId="0C10E2B1" w14:textId="0659CB96" w:rsidR="00F43C83" w:rsidRDefault="00F43C83" w:rsidP="00F43C83">
      <w:pPr>
        <w:pStyle w:val="CETBodytext"/>
      </w:pPr>
      <w:r>
        <w:t>An additional 36.4% agree, with significant representation across all age ranges, but led by those aged 25-40 (17.24%). This suggests that there is a general recognition of the importance of reducing the environmental impact of tourism. The lowest standard deviation in the 40-70 age group (3.45%) indicates more agreement among them on the need to promote sustainable tourism activities, reflecting a more homogeneous stance compared to the other age groups.</w:t>
      </w:r>
    </w:p>
    <w:p w14:paraId="2ECF0963" w14:textId="3DE3ECAB" w:rsidR="00F43C83" w:rsidRPr="007176C7" w:rsidRDefault="00F43C83" w:rsidP="00F43C83">
      <w:pPr>
        <w:pStyle w:val="CETBodytext"/>
      </w:pPr>
      <w:r>
        <w:t>Only a small percentage disagree (3.07%) or strongly disagree (3.07%), with the lowest representation in the 18-25 age group for both categories, which could reflect a trend towards a more proactive stance on environmental conservation among younger people.</w:t>
      </w:r>
    </w:p>
    <w:p w14:paraId="7E3DE5F8" w14:textId="77777777" w:rsidR="00FA2A05" w:rsidRPr="00FA2A05" w:rsidRDefault="00FA2A05" w:rsidP="00FA2A05">
      <w:pPr>
        <w:pStyle w:val="CETBodytext"/>
      </w:pPr>
    </w:p>
    <w:p w14:paraId="4BB5D0AF" w14:textId="0E5E0809" w:rsidR="008C2721" w:rsidRPr="00600780" w:rsidRDefault="008C2721" w:rsidP="002655DD">
      <w:pPr>
        <w:pStyle w:val="CETheadingx"/>
      </w:pPr>
      <w:r w:rsidRPr="718E4F7B">
        <w:t>3.2 Characterization</w:t>
      </w:r>
    </w:p>
    <w:p w14:paraId="54F80C92" w14:textId="70C9C238" w:rsidR="002518D3" w:rsidRPr="002655DD" w:rsidRDefault="002518D3" w:rsidP="002655DD">
      <w:pPr>
        <w:pStyle w:val="CETheadingx"/>
      </w:pPr>
      <w:r w:rsidRPr="002655DD">
        <w:t xml:space="preserve">The flow measurement activity in the discharge was carried out through composite sampling, which consisted of taking the sample for 12 hours. </w:t>
      </w:r>
      <w:sdt>
        <w:sdtPr>
          <w:id w:val="-1383475835"/>
          <w:citation/>
        </w:sdtPr>
        <w:sdtEndPr/>
        <w:sdtContent>
          <w:r w:rsidRPr="002655DD">
            <w:fldChar w:fldCharType="begin"/>
          </w:r>
          <w:r w:rsidRPr="002655DD">
            <w:instrText xml:space="preserve"> CITATION Ide21 \l 9226 </w:instrText>
          </w:r>
          <w:r w:rsidRPr="002655DD">
            <w:fldChar w:fldCharType="separate"/>
          </w:r>
          <w:r w:rsidRPr="002655DD">
            <w:rPr>
              <w:noProof/>
            </w:rPr>
            <w:t>(Ideam, 2021)</w:t>
          </w:r>
          <w:r w:rsidRPr="002655DD">
            <w:fldChar w:fldCharType="end"/>
          </w:r>
        </w:sdtContent>
      </w:sdt>
      <w:r w:rsidRPr="002655DD">
        <w:t xml:space="preserve">. The flow was captured </w:t>
      </w:r>
      <w:r w:rsidR="00241010" w:rsidRPr="002655DD">
        <w:t>punctually;</w:t>
      </w:r>
      <w:r w:rsidRPr="002655DD">
        <w:t xml:space="preserve"> the value of the flow is reflected in table 2.</w:t>
      </w:r>
    </w:p>
    <w:p w14:paraId="5BD087E3" w14:textId="6BFB3848" w:rsidR="00FA2A05" w:rsidRPr="002655DD" w:rsidRDefault="002518D3" w:rsidP="002655DD">
      <w:pPr>
        <w:pStyle w:val="CETheadingx"/>
        <w:rPr>
          <w:b/>
        </w:rPr>
      </w:pPr>
      <w:r w:rsidRPr="002655DD">
        <w:rPr>
          <w:b/>
        </w:rPr>
        <w:t>Table 2</w:t>
      </w:r>
      <w:r w:rsidR="00FA2A05" w:rsidRPr="002655DD">
        <w:rPr>
          <w:b/>
        </w:rPr>
        <w:t xml:space="preserve">. </w:t>
      </w:r>
      <w:r w:rsidRPr="002655DD">
        <w:rPr>
          <w:b/>
        </w:rPr>
        <w:t>Field data of the discharge flow.</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93"/>
        <w:gridCol w:w="1393"/>
        <w:gridCol w:w="1393"/>
      </w:tblGrid>
      <w:tr w:rsidR="00DD6D1B" w:rsidRPr="00B57B36" w14:paraId="307216C9" w14:textId="77777777" w:rsidTr="718E4F7B">
        <w:trPr>
          <w:trHeight w:val="390"/>
        </w:trPr>
        <w:tc>
          <w:tcPr>
            <w:tcW w:w="1393" w:type="dxa"/>
            <w:tcBorders>
              <w:top w:val="single" w:sz="12" w:space="0" w:color="008000"/>
              <w:bottom w:val="single" w:sz="6" w:space="0" w:color="008000"/>
            </w:tcBorders>
            <w:shd w:val="clear" w:color="auto" w:fill="FFFFFF" w:themeFill="background1"/>
          </w:tcPr>
          <w:p w14:paraId="50E88509" w14:textId="6B2781C7" w:rsidR="00DD6D1B" w:rsidRPr="00B57B36" w:rsidRDefault="00DD6D1B" w:rsidP="00DD6D1B">
            <w:pPr>
              <w:pStyle w:val="CETBodytext"/>
              <w:jc w:val="left"/>
              <w:rPr>
                <w:lang w:val="en-GB"/>
              </w:rPr>
            </w:pPr>
            <w:r>
              <w:t>Sampling point</w:t>
            </w:r>
          </w:p>
        </w:tc>
        <w:tc>
          <w:tcPr>
            <w:tcW w:w="1393" w:type="dxa"/>
            <w:tcBorders>
              <w:top w:val="single" w:sz="12" w:space="0" w:color="008000"/>
              <w:bottom w:val="single" w:sz="6" w:space="0" w:color="008000"/>
            </w:tcBorders>
            <w:shd w:val="clear" w:color="auto" w:fill="FFFFFF" w:themeFill="background1"/>
          </w:tcPr>
          <w:p w14:paraId="034485E9" w14:textId="5F57F5AD" w:rsidR="00DD6D1B" w:rsidRPr="00B57B36" w:rsidRDefault="00DD6D1B" w:rsidP="00DD6D1B">
            <w:pPr>
              <w:pStyle w:val="CETBodytext"/>
              <w:jc w:val="left"/>
              <w:rPr>
                <w:lang w:val="en-GB"/>
              </w:rPr>
            </w:pPr>
            <w:r>
              <w:t>Method</w:t>
            </w:r>
          </w:p>
        </w:tc>
        <w:tc>
          <w:tcPr>
            <w:tcW w:w="1393" w:type="dxa"/>
            <w:tcBorders>
              <w:top w:val="single" w:sz="12" w:space="0" w:color="008000"/>
              <w:bottom w:val="single" w:sz="6" w:space="0" w:color="008000"/>
            </w:tcBorders>
            <w:shd w:val="clear" w:color="auto" w:fill="FFFFFF" w:themeFill="background1"/>
            <w:vAlign w:val="center"/>
          </w:tcPr>
          <w:p w14:paraId="76D1F4BD" w14:textId="534BFD2F" w:rsidR="00DD6D1B" w:rsidRPr="00B57B36" w:rsidRDefault="00DD6D1B" w:rsidP="00DD6D1B">
            <w:pPr>
              <w:pStyle w:val="CETBodytext"/>
              <w:jc w:val="left"/>
              <w:rPr>
                <w:lang w:val="en-GB"/>
              </w:rPr>
            </w:pPr>
            <w:r>
              <w:t>Flow rate (L/s)</w:t>
            </w:r>
          </w:p>
        </w:tc>
      </w:tr>
      <w:tr w:rsidR="00DD6D1B" w:rsidRPr="00B57B36" w14:paraId="25DBC8ED" w14:textId="77777777" w:rsidTr="718E4F7B">
        <w:trPr>
          <w:trHeight w:val="207"/>
        </w:trPr>
        <w:tc>
          <w:tcPr>
            <w:tcW w:w="1393" w:type="dxa"/>
            <w:shd w:val="clear" w:color="auto" w:fill="FFFFFF" w:themeFill="background1"/>
          </w:tcPr>
          <w:p w14:paraId="23E0F510" w14:textId="3132322F" w:rsidR="00DD6D1B" w:rsidRPr="00B57B36" w:rsidRDefault="00DD6D1B" w:rsidP="00DD6D1B">
            <w:pPr>
              <w:pStyle w:val="CETBodytext"/>
              <w:jc w:val="left"/>
              <w:rPr>
                <w:lang w:val="en-GB"/>
              </w:rPr>
            </w:pPr>
            <w:r>
              <w:t>Dumping</w:t>
            </w:r>
          </w:p>
        </w:tc>
        <w:tc>
          <w:tcPr>
            <w:tcW w:w="1393" w:type="dxa"/>
            <w:shd w:val="clear" w:color="auto" w:fill="FFFFFF" w:themeFill="background1"/>
          </w:tcPr>
          <w:p w14:paraId="08262AB4" w14:textId="6DBBF3F0" w:rsidR="00DD6D1B" w:rsidRPr="00B57B36" w:rsidRDefault="00DD6D1B" w:rsidP="00DD6D1B">
            <w:pPr>
              <w:pStyle w:val="CETBodytext"/>
              <w:jc w:val="left"/>
              <w:rPr>
                <w:lang w:val="en-GB"/>
              </w:rPr>
            </w:pPr>
            <w:r>
              <w:t>Volumetric</w:t>
            </w:r>
          </w:p>
        </w:tc>
        <w:tc>
          <w:tcPr>
            <w:tcW w:w="1393" w:type="dxa"/>
            <w:shd w:val="clear" w:color="auto" w:fill="FFFFFF" w:themeFill="background1"/>
            <w:vAlign w:val="center"/>
          </w:tcPr>
          <w:p w14:paraId="3B40DE3C" w14:textId="5E8A273C" w:rsidR="00DD6D1B" w:rsidRPr="00B57B36" w:rsidRDefault="00DD6D1B" w:rsidP="00DD6D1B">
            <w:pPr>
              <w:pStyle w:val="CETBodytext"/>
              <w:jc w:val="left"/>
              <w:rPr>
                <w:lang w:val="en-GB"/>
              </w:rPr>
            </w:pPr>
            <w:r>
              <w:t>1,26</w:t>
            </w:r>
          </w:p>
        </w:tc>
      </w:tr>
    </w:tbl>
    <w:p w14:paraId="1C400F90" w14:textId="77777777" w:rsidR="00DD6D1B" w:rsidRPr="00DD6D1B" w:rsidRDefault="00DD6D1B" w:rsidP="00DD6D1B">
      <w:pPr>
        <w:pStyle w:val="CETBodytext"/>
      </w:pPr>
    </w:p>
    <w:p w14:paraId="1AB18553" w14:textId="77777777" w:rsidR="00FA2A05" w:rsidRPr="00FA2A05" w:rsidRDefault="00FA2A05" w:rsidP="00FA2A05">
      <w:pPr>
        <w:rPr>
          <w:lang w:val="en-US"/>
        </w:rPr>
      </w:pPr>
    </w:p>
    <w:p w14:paraId="2DE22E27" w14:textId="42CDF926" w:rsidR="002518D3" w:rsidRDefault="00DD6D1B" w:rsidP="006359C4">
      <w:pPr>
        <w:pStyle w:val="CETBodytext"/>
      </w:pPr>
      <w:bookmarkStart w:id="0" w:name="_Hlk172192602"/>
      <w:r>
        <w:t xml:space="preserve">3.2.1 </w:t>
      </w:r>
      <w:r w:rsidR="002518D3">
        <w:t>Comparison of parameters obtained from dumping with Resolution 0631 of 2015</w:t>
      </w:r>
    </w:p>
    <w:bookmarkEnd w:id="0"/>
    <w:p w14:paraId="2C3C2517" w14:textId="2F402310" w:rsidR="00600780" w:rsidRDefault="00381756" w:rsidP="007B0A13">
      <w:pPr>
        <w:pStyle w:val="CETTabletitle"/>
        <w:shd w:val="clear" w:color="auto" w:fill="FFFFFF" w:themeFill="background1"/>
        <w:jc w:val="both"/>
        <w:rPr>
          <w:i w:val="0"/>
          <w:lang w:val="en-US"/>
        </w:rPr>
      </w:pPr>
      <w:r w:rsidRPr="007B0A13">
        <w:rPr>
          <w:i w:val="0"/>
        </w:rPr>
        <w:t>The following</w:t>
      </w:r>
      <w:r w:rsidR="007B0A13" w:rsidRPr="007B0A13">
        <w:rPr>
          <w:i w:val="0"/>
        </w:rPr>
        <w:t xml:space="preserve"> table</w:t>
      </w:r>
      <w:r w:rsidRPr="007B0A13">
        <w:rPr>
          <w:i w:val="0"/>
        </w:rPr>
        <w:t xml:space="preserve"> presents is the analysis of the monitoring carried out on the main discharge</w:t>
      </w:r>
      <w:r w:rsidR="007B0A13" w:rsidRPr="007B0A13">
        <w:rPr>
          <w:i w:val="0"/>
        </w:rPr>
        <w:t xml:space="preserve"> point</w:t>
      </w:r>
      <w:r w:rsidRPr="007B0A13">
        <w:rPr>
          <w:i w:val="0"/>
        </w:rPr>
        <w:t xml:space="preserve"> of domestic wastewater in Mompox, which was carried out during a period of high tourist influx;</w:t>
      </w:r>
      <w:r w:rsidR="002518D3" w:rsidRPr="007B0A13">
        <w:rPr>
          <w:i w:val="0"/>
        </w:rPr>
        <w:t xml:space="preserve"> showing the values ​​obtained by the analysis of the residual sample and its comparison with the Colombian regulations in Table </w:t>
      </w:r>
      <w:r w:rsidR="00DD6D1B" w:rsidRPr="007B0A13">
        <w:rPr>
          <w:i w:val="0"/>
        </w:rPr>
        <w:t>3</w:t>
      </w:r>
      <w:r w:rsidR="002518D3" w:rsidRPr="007B0A13">
        <w:rPr>
          <w:i w:val="0"/>
        </w:rPr>
        <w:t xml:space="preserve"> with its indication of whether it complies or does not comply with the permissible standards.</w:t>
      </w:r>
    </w:p>
    <w:p w14:paraId="78A78AF2" w14:textId="6CF97BF7" w:rsidR="006359C4" w:rsidRPr="00241010" w:rsidRDefault="002518D3" w:rsidP="006359C4">
      <w:pPr>
        <w:pStyle w:val="CETTabletitle"/>
        <w:rPr>
          <w:b/>
          <w:bCs/>
          <w:lang w:val="en-US"/>
        </w:rPr>
      </w:pPr>
      <w:r w:rsidRPr="718E4F7B">
        <w:rPr>
          <w:b/>
          <w:bCs/>
        </w:rPr>
        <w:t>Table 3. Comparison between the pouring point and Resolution.</w:t>
      </w:r>
    </w:p>
    <w:tbl>
      <w:tblPr>
        <w:tblW w:w="877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55"/>
        <w:gridCol w:w="1755"/>
        <w:gridCol w:w="1755"/>
        <w:gridCol w:w="1755"/>
        <w:gridCol w:w="1755"/>
      </w:tblGrid>
      <w:tr w:rsidR="00DD6D1B" w:rsidRPr="00DD6D1B" w14:paraId="7579F1DB" w14:textId="77777777" w:rsidTr="718E4F7B">
        <w:trPr>
          <w:trHeight w:val="287"/>
        </w:trPr>
        <w:tc>
          <w:tcPr>
            <w:tcW w:w="1755" w:type="dxa"/>
            <w:tcBorders>
              <w:top w:val="single" w:sz="12" w:space="0" w:color="008000"/>
              <w:bottom w:val="single" w:sz="6" w:space="0" w:color="008000"/>
            </w:tcBorders>
            <w:shd w:val="clear" w:color="auto" w:fill="FFFFFF" w:themeFill="background1"/>
          </w:tcPr>
          <w:p w14:paraId="671797B4" w14:textId="2BDC2DF1" w:rsidR="00DD6D1B" w:rsidRPr="00DD6D1B" w:rsidRDefault="00DD6D1B" w:rsidP="00DD6D1B">
            <w:pPr>
              <w:jc w:val="left"/>
            </w:pPr>
            <w:r w:rsidRPr="00BE141D">
              <w:t>Parameters</w:t>
            </w:r>
          </w:p>
        </w:tc>
        <w:tc>
          <w:tcPr>
            <w:tcW w:w="1755" w:type="dxa"/>
            <w:tcBorders>
              <w:top w:val="single" w:sz="12" w:space="0" w:color="008000"/>
              <w:bottom w:val="single" w:sz="6" w:space="0" w:color="008000"/>
            </w:tcBorders>
            <w:shd w:val="clear" w:color="auto" w:fill="FFFFFF" w:themeFill="background1"/>
          </w:tcPr>
          <w:p w14:paraId="0F23C8D5" w14:textId="68041161" w:rsidR="00DD6D1B" w:rsidRPr="00DD6D1B" w:rsidRDefault="00DD6D1B" w:rsidP="00DD6D1B">
            <w:pPr>
              <w:jc w:val="left"/>
            </w:pPr>
            <w:r w:rsidRPr="000B5243">
              <w:t>Dumping</w:t>
            </w:r>
          </w:p>
        </w:tc>
        <w:tc>
          <w:tcPr>
            <w:tcW w:w="1755" w:type="dxa"/>
            <w:tcBorders>
              <w:top w:val="single" w:sz="12" w:space="0" w:color="008000"/>
              <w:bottom w:val="single" w:sz="6" w:space="0" w:color="008000"/>
            </w:tcBorders>
            <w:shd w:val="clear" w:color="auto" w:fill="FFFFFF" w:themeFill="background1"/>
          </w:tcPr>
          <w:p w14:paraId="6ADC5131" w14:textId="7F1B97B7" w:rsidR="00DD6D1B" w:rsidRPr="00DD6D1B" w:rsidRDefault="00DD6D1B" w:rsidP="00DD6D1B">
            <w:pPr>
              <w:jc w:val="left"/>
            </w:pPr>
            <w:r w:rsidRPr="000B5243">
              <w:t>Units</w:t>
            </w:r>
          </w:p>
        </w:tc>
        <w:tc>
          <w:tcPr>
            <w:tcW w:w="1755" w:type="dxa"/>
            <w:tcBorders>
              <w:top w:val="single" w:sz="12" w:space="0" w:color="008000"/>
              <w:bottom w:val="single" w:sz="6" w:space="0" w:color="008000"/>
            </w:tcBorders>
            <w:shd w:val="clear" w:color="auto" w:fill="FFFFFF" w:themeFill="background1"/>
          </w:tcPr>
          <w:p w14:paraId="2123BF63" w14:textId="609853BF" w:rsidR="00DD6D1B" w:rsidRPr="00DD6D1B" w:rsidRDefault="00DD6D1B" w:rsidP="718E4F7B">
            <w:pPr>
              <w:ind w:right="-1"/>
              <w:jc w:val="left"/>
              <w:rPr>
                <w:rFonts w:cs="Arial"/>
              </w:rPr>
            </w:pPr>
            <w:r>
              <w:t>Resolution 0631 of 2015</w:t>
            </w:r>
          </w:p>
        </w:tc>
        <w:tc>
          <w:tcPr>
            <w:tcW w:w="1755" w:type="dxa"/>
            <w:tcBorders>
              <w:top w:val="single" w:sz="12" w:space="0" w:color="008000"/>
              <w:bottom w:val="single" w:sz="6" w:space="0" w:color="008000"/>
            </w:tcBorders>
            <w:shd w:val="clear" w:color="auto" w:fill="FFFFFF" w:themeFill="background1"/>
          </w:tcPr>
          <w:p w14:paraId="7371F2BB" w14:textId="5F85522A" w:rsidR="00DD6D1B" w:rsidRPr="00DD6D1B" w:rsidRDefault="00DD6D1B" w:rsidP="718E4F7B">
            <w:pPr>
              <w:ind w:right="-1"/>
              <w:jc w:val="left"/>
              <w:rPr>
                <w:rFonts w:cs="Arial"/>
              </w:rPr>
            </w:pPr>
            <w:r>
              <w:t>Complies</w:t>
            </w:r>
          </w:p>
        </w:tc>
      </w:tr>
      <w:tr w:rsidR="00DD6D1B" w:rsidRPr="00DD6D1B" w14:paraId="04518C67" w14:textId="77777777" w:rsidTr="718E4F7B">
        <w:trPr>
          <w:trHeight w:val="296"/>
        </w:trPr>
        <w:tc>
          <w:tcPr>
            <w:tcW w:w="1755" w:type="dxa"/>
            <w:shd w:val="clear" w:color="auto" w:fill="FFFFFF" w:themeFill="background1"/>
          </w:tcPr>
          <w:p w14:paraId="62405D8F" w14:textId="6D06832A" w:rsidR="00DD6D1B" w:rsidRPr="00DD6D1B" w:rsidRDefault="00DD6D1B" w:rsidP="00DD6D1B">
            <w:pPr>
              <w:jc w:val="left"/>
            </w:pPr>
            <w:r w:rsidRPr="00BE141D">
              <w:t>Settleable solids</w:t>
            </w:r>
          </w:p>
        </w:tc>
        <w:tc>
          <w:tcPr>
            <w:tcW w:w="1755" w:type="dxa"/>
            <w:shd w:val="clear" w:color="auto" w:fill="FFFFFF" w:themeFill="background1"/>
          </w:tcPr>
          <w:p w14:paraId="5A5232A8" w14:textId="2DE2DFB0" w:rsidR="00DD6D1B" w:rsidRPr="00DD6D1B" w:rsidRDefault="00DD6D1B" w:rsidP="00DD6D1B">
            <w:pPr>
              <w:jc w:val="left"/>
            </w:pPr>
            <w:r>
              <w:t>ml/L</w:t>
            </w:r>
          </w:p>
        </w:tc>
        <w:tc>
          <w:tcPr>
            <w:tcW w:w="1755" w:type="dxa"/>
            <w:shd w:val="clear" w:color="auto" w:fill="FFFFFF" w:themeFill="background1"/>
          </w:tcPr>
          <w:p w14:paraId="1E6E2C9A" w14:textId="73AC3F79" w:rsidR="00DD6D1B" w:rsidRPr="00DD6D1B" w:rsidRDefault="00DD6D1B" w:rsidP="00DD6D1B">
            <w:pPr>
              <w:jc w:val="left"/>
            </w:pPr>
            <w:r>
              <w:t>0,1</w:t>
            </w:r>
          </w:p>
        </w:tc>
        <w:tc>
          <w:tcPr>
            <w:tcW w:w="1755" w:type="dxa"/>
            <w:shd w:val="clear" w:color="auto" w:fill="FFFFFF" w:themeFill="background1"/>
          </w:tcPr>
          <w:p w14:paraId="03B1D40F" w14:textId="320BEB4F" w:rsidR="00DD6D1B" w:rsidRPr="00DD6D1B" w:rsidRDefault="00DD6D1B" w:rsidP="718E4F7B">
            <w:pPr>
              <w:ind w:right="-1"/>
              <w:jc w:val="left"/>
              <w:rPr>
                <w:rFonts w:cs="Arial"/>
              </w:rPr>
            </w:pPr>
            <w:r>
              <w:t>5</w:t>
            </w:r>
          </w:p>
        </w:tc>
        <w:tc>
          <w:tcPr>
            <w:tcW w:w="1755" w:type="dxa"/>
            <w:shd w:val="clear" w:color="auto" w:fill="FFFFFF" w:themeFill="background1"/>
          </w:tcPr>
          <w:p w14:paraId="5820FB32" w14:textId="0E4F1456" w:rsidR="00DD6D1B" w:rsidRPr="00DD6D1B" w:rsidRDefault="00DD6D1B" w:rsidP="718E4F7B">
            <w:pPr>
              <w:ind w:right="-1"/>
              <w:jc w:val="left"/>
              <w:rPr>
                <w:rFonts w:cs="Arial"/>
              </w:rPr>
            </w:pPr>
            <w:r>
              <w:t>yes</w:t>
            </w:r>
          </w:p>
        </w:tc>
      </w:tr>
      <w:tr w:rsidR="00DD6D1B" w:rsidRPr="00DD6D1B" w14:paraId="071BAA7B" w14:textId="77777777" w:rsidTr="718E4F7B">
        <w:trPr>
          <w:trHeight w:val="431"/>
        </w:trPr>
        <w:tc>
          <w:tcPr>
            <w:tcW w:w="1755" w:type="dxa"/>
            <w:shd w:val="clear" w:color="auto" w:fill="FFFFFF" w:themeFill="background1"/>
          </w:tcPr>
          <w:p w14:paraId="383DBC01" w14:textId="0ACBEA88" w:rsidR="00DD6D1B" w:rsidRPr="00DD6D1B" w:rsidRDefault="00DD6D1B" w:rsidP="00DD6D1B">
            <w:pPr>
              <w:jc w:val="left"/>
            </w:pPr>
            <w:r w:rsidRPr="00BE141D">
              <w:t>Total suspended solids</w:t>
            </w:r>
          </w:p>
        </w:tc>
        <w:tc>
          <w:tcPr>
            <w:tcW w:w="1755" w:type="dxa"/>
            <w:shd w:val="clear" w:color="auto" w:fill="FFFFFF" w:themeFill="background1"/>
          </w:tcPr>
          <w:p w14:paraId="4BF11B3A" w14:textId="77777777" w:rsidR="00DD6D1B" w:rsidRPr="00A16A78" w:rsidRDefault="00DD6D1B" w:rsidP="00DD6D1B">
            <w:pPr>
              <w:pStyle w:val="CETBodytext"/>
              <w:jc w:val="left"/>
              <w:rPr>
                <w:lang w:eastAsia="ar-SA"/>
              </w:rPr>
            </w:pPr>
          </w:p>
          <w:p w14:paraId="33625498" w14:textId="7BAE6645" w:rsidR="00DD6D1B" w:rsidRPr="00DD6D1B" w:rsidRDefault="00DD6D1B" w:rsidP="00DD6D1B">
            <w:pPr>
              <w:jc w:val="left"/>
            </w:pPr>
            <w:r>
              <w:t>mg/L</w:t>
            </w:r>
          </w:p>
        </w:tc>
        <w:tc>
          <w:tcPr>
            <w:tcW w:w="1755" w:type="dxa"/>
            <w:shd w:val="clear" w:color="auto" w:fill="FFFFFF" w:themeFill="background1"/>
          </w:tcPr>
          <w:p w14:paraId="6C965BFA" w14:textId="77777777" w:rsidR="00DD6D1B" w:rsidRPr="00A16A78" w:rsidRDefault="00DD6D1B" w:rsidP="00DD6D1B">
            <w:pPr>
              <w:pStyle w:val="CETBodytext"/>
              <w:jc w:val="left"/>
              <w:rPr>
                <w:lang w:eastAsia="ar-SA"/>
              </w:rPr>
            </w:pPr>
          </w:p>
          <w:p w14:paraId="5E542A14" w14:textId="5F5369D9" w:rsidR="00DD6D1B" w:rsidRPr="00DD6D1B" w:rsidRDefault="00DD6D1B" w:rsidP="00DD6D1B">
            <w:pPr>
              <w:jc w:val="left"/>
            </w:pPr>
            <w:r>
              <w:t>40,5</w:t>
            </w:r>
          </w:p>
        </w:tc>
        <w:tc>
          <w:tcPr>
            <w:tcW w:w="1755" w:type="dxa"/>
            <w:shd w:val="clear" w:color="auto" w:fill="FFFFFF" w:themeFill="background1"/>
          </w:tcPr>
          <w:p w14:paraId="1E10968E" w14:textId="77777777" w:rsidR="00DD6D1B" w:rsidRPr="00A16A78" w:rsidRDefault="00DD6D1B" w:rsidP="00DD6D1B">
            <w:pPr>
              <w:pStyle w:val="CETBodytext"/>
              <w:jc w:val="left"/>
              <w:rPr>
                <w:lang w:eastAsia="ar-SA"/>
              </w:rPr>
            </w:pPr>
          </w:p>
          <w:p w14:paraId="5DDF1974" w14:textId="7D6C8E90" w:rsidR="00DD6D1B" w:rsidRPr="00DD6D1B" w:rsidRDefault="00DD6D1B" w:rsidP="718E4F7B">
            <w:pPr>
              <w:ind w:right="-1"/>
              <w:jc w:val="left"/>
              <w:rPr>
                <w:rFonts w:cs="Arial"/>
              </w:rPr>
            </w:pPr>
            <w:r>
              <w:t>90,0</w:t>
            </w:r>
          </w:p>
        </w:tc>
        <w:tc>
          <w:tcPr>
            <w:tcW w:w="1755" w:type="dxa"/>
            <w:shd w:val="clear" w:color="auto" w:fill="FFFFFF" w:themeFill="background1"/>
          </w:tcPr>
          <w:p w14:paraId="48A6275E" w14:textId="77777777" w:rsidR="00DD6D1B" w:rsidRPr="00A16A78" w:rsidRDefault="00DD6D1B" w:rsidP="00DD6D1B">
            <w:pPr>
              <w:pStyle w:val="CETBodytext"/>
              <w:jc w:val="left"/>
              <w:rPr>
                <w:lang w:eastAsia="ar-SA"/>
              </w:rPr>
            </w:pPr>
          </w:p>
          <w:p w14:paraId="52E06F53" w14:textId="29412122" w:rsidR="00DD6D1B" w:rsidRPr="00DD6D1B" w:rsidRDefault="00DD6D1B" w:rsidP="718E4F7B">
            <w:pPr>
              <w:ind w:right="-1"/>
              <w:jc w:val="left"/>
              <w:rPr>
                <w:rFonts w:cs="Arial"/>
              </w:rPr>
            </w:pPr>
            <w:r>
              <w:t>yes</w:t>
            </w:r>
          </w:p>
        </w:tc>
      </w:tr>
      <w:tr w:rsidR="00DD6D1B" w:rsidRPr="00DD6D1B" w14:paraId="62D51276" w14:textId="77777777" w:rsidTr="718E4F7B">
        <w:trPr>
          <w:trHeight w:val="143"/>
        </w:trPr>
        <w:tc>
          <w:tcPr>
            <w:tcW w:w="1755" w:type="dxa"/>
            <w:shd w:val="clear" w:color="auto" w:fill="FFFFFF" w:themeFill="background1"/>
          </w:tcPr>
          <w:p w14:paraId="4783F9B9" w14:textId="42A0E2FA" w:rsidR="00DD6D1B" w:rsidRPr="00DD6D1B" w:rsidRDefault="00DD6D1B" w:rsidP="718E4F7B">
            <w:pPr>
              <w:ind w:right="-1"/>
              <w:jc w:val="left"/>
              <w:rPr>
                <w:rFonts w:cs="Arial"/>
              </w:rPr>
            </w:pPr>
            <w:r>
              <w:t>BOD</w:t>
            </w:r>
            <w:r w:rsidRPr="718E4F7B">
              <w:rPr>
                <w:vertAlign w:val="subscript"/>
              </w:rPr>
              <w:t>5</w:t>
            </w:r>
          </w:p>
        </w:tc>
        <w:tc>
          <w:tcPr>
            <w:tcW w:w="1755" w:type="dxa"/>
            <w:shd w:val="clear" w:color="auto" w:fill="FFFFFF" w:themeFill="background1"/>
          </w:tcPr>
          <w:p w14:paraId="2D1011CA" w14:textId="3130718E" w:rsidR="00DD6D1B" w:rsidRPr="00DD6D1B" w:rsidRDefault="00DD6D1B" w:rsidP="718E4F7B">
            <w:pPr>
              <w:ind w:right="-1"/>
              <w:jc w:val="left"/>
              <w:rPr>
                <w:rFonts w:cs="Arial"/>
              </w:rPr>
            </w:pPr>
            <w:r>
              <w:t>mg/LO</w:t>
            </w:r>
            <w:r w:rsidRPr="718E4F7B">
              <w:rPr>
                <w:vertAlign w:val="subscript"/>
              </w:rPr>
              <w:t>2</w:t>
            </w:r>
          </w:p>
        </w:tc>
        <w:tc>
          <w:tcPr>
            <w:tcW w:w="1755" w:type="dxa"/>
            <w:shd w:val="clear" w:color="auto" w:fill="FFFFFF" w:themeFill="background1"/>
          </w:tcPr>
          <w:p w14:paraId="5C873538" w14:textId="2A811B2C" w:rsidR="00DD6D1B" w:rsidRPr="00DD6D1B" w:rsidRDefault="00DD6D1B" w:rsidP="718E4F7B">
            <w:pPr>
              <w:ind w:right="-1"/>
              <w:jc w:val="left"/>
              <w:rPr>
                <w:rFonts w:cs="Arial"/>
              </w:rPr>
            </w:pPr>
            <w:r>
              <w:t>123</w:t>
            </w:r>
          </w:p>
        </w:tc>
        <w:tc>
          <w:tcPr>
            <w:tcW w:w="1755" w:type="dxa"/>
            <w:shd w:val="clear" w:color="auto" w:fill="FFFFFF" w:themeFill="background1"/>
          </w:tcPr>
          <w:p w14:paraId="4A118015" w14:textId="35FC1E82" w:rsidR="00DD6D1B" w:rsidRPr="00DD6D1B" w:rsidRDefault="00DD6D1B" w:rsidP="718E4F7B">
            <w:pPr>
              <w:ind w:right="-1"/>
              <w:jc w:val="left"/>
              <w:rPr>
                <w:rFonts w:cs="Arial"/>
              </w:rPr>
            </w:pPr>
            <w:r>
              <w:t>90,0</w:t>
            </w:r>
          </w:p>
        </w:tc>
        <w:tc>
          <w:tcPr>
            <w:tcW w:w="1755" w:type="dxa"/>
            <w:shd w:val="clear" w:color="auto" w:fill="FFFFFF" w:themeFill="background1"/>
          </w:tcPr>
          <w:p w14:paraId="1C6B7E32" w14:textId="242B2B8F" w:rsidR="00DD6D1B" w:rsidRPr="00DD6D1B" w:rsidRDefault="00DD6D1B" w:rsidP="718E4F7B">
            <w:pPr>
              <w:ind w:right="-1"/>
              <w:jc w:val="left"/>
              <w:rPr>
                <w:rFonts w:cs="Arial"/>
              </w:rPr>
            </w:pPr>
            <w:r w:rsidRPr="718E4F7B">
              <w:rPr>
                <w:highlight w:val="red"/>
              </w:rPr>
              <w:t>No</w:t>
            </w:r>
          </w:p>
        </w:tc>
      </w:tr>
      <w:tr w:rsidR="00DD6D1B" w:rsidRPr="00DD6D1B" w14:paraId="01B5AB2D" w14:textId="77777777" w:rsidTr="718E4F7B">
        <w:trPr>
          <w:trHeight w:val="152"/>
        </w:trPr>
        <w:tc>
          <w:tcPr>
            <w:tcW w:w="1755" w:type="dxa"/>
            <w:shd w:val="clear" w:color="auto" w:fill="FFFFFF" w:themeFill="background1"/>
          </w:tcPr>
          <w:p w14:paraId="4FA0D8DA" w14:textId="2732C79F" w:rsidR="00DD6D1B" w:rsidRPr="00DD6D1B" w:rsidRDefault="00DD6D1B" w:rsidP="718E4F7B">
            <w:pPr>
              <w:ind w:right="-1"/>
              <w:jc w:val="left"/>
              <w:rPr>
                <w:rFonts w:cs="Arial"/>
              </w:rPr>
            </w:pPr>
            <w:r>
              <w:t>COD</w:t>
            </w:r>
          </w:p>
        </w:tc>
        <w:tc>
          <w:tcPr>
            <w:tcW w:w="1755" w:type="dxa"/>
            <w:shd w:val="clear" w:color="auto" w:fill="FFFFFF" w:themeFill="background1"/>
          </w:tcPr>
          <w:p w14:paraId="68AC0666" w14:textId="6220DADA" w:rsidR="00DD6D1B" w:rsidRPr="00DD6D1B" w:rsidRDefault="00DD6D1B" w:rsidP="718E4F7B">
            <w:pPr>
              <w:ind w:right="-1"/>
              <w:jc w:val="left"/>
              <w:rPr>
                <w:rFonts w:cs="Arial"/>
              </w:rPr>
            </w:pPr>
            <w:r>
              <w:t>mg/LO</w:t>
            </w:r>
            <w:r w:rsidRPr="718E4F7B">
              <w:rPr>
                <w:vertAlign w:val="subscript"/>
              </w:rPr>
              <w:t>2</w:t>
            </w:r>
          </w:p>
        </w:tc>
        <w:tc>
          <w:tcPr>
            <w:tcW w:w="1755" w:type="dxa"/>
            <w:shd w:val="clear" w:color="auto" w:fill="FFFFFF" w:themeFill="background1"/>
          </w:tcPr>
          <w:p w14:paraId="2A7E63C7" w14:textId="2178D0F6" w:rsidR="00DD6D1B" w:rsidRPr="00DD6D1B" w:rsidRDefault="00DD6D1B" w:rsidP="718E4F7B">
            <w:pPr>
              <w:ind w:right="-1"/>
              <w:jc w:val="left"/>
              <w:rPr>
                <w:rFonts w:cs="Arial"/>
              </w:rPr>
            </w:pPr>
            <w:r>
              <w:t>211</w:t>
            </w:r>
          </w:p>
        </w:tc>
        <w:tc>
          <w:tcPr>
            <w:tcW w:w="1755" w:type="dxa"/>
            <w:shd w:val="clear" w:color="auto" w:fill="FFFFFF" w:themeFill="background1"/>
          </w:tcPr>
          <w:p w14:paraId="4DC69246" w14:textId="32F53932" w:rsidR="00DD6D1B" w:rsidRPr="00DD6D1B" w:rsidRDefault="00DD6D1B" w:rsidP="718E4F7B">
            <w:pPr>
              <w:ind w:right="-1"/>
              <w:jc w:val="left"/>
              <w:rPr>
                <w:rFonts w:cs="Arial"/>
              </w:rPr>
            </w:pPr>
            <w:r>
              <w:t>180,0</w:t>
            </w:r>
          </w:p>
        </w:tc>
        <w:tc>
          <w:tcPr>
            <w:tcW w:w="1755" w:type="dxa"/>
            <w:shd w:val="clear" w:color="auto" w:fill="FFFFFF" w:themeFill="background1"/>
          </w:tcPr>
          <w:p w14:paraId="55E65E1F" w14:textId="04A0061D" w:rsidR="00DD6D1B" w:rsidRPr="00DD6D1B" w:rsidRDefault="00DD6D1B" w:rsidP="718E4F7B">
            <w:pPr>
              <w:ind w:right="-1"/>
              <w:jc w:val="left"/>
              <w:rPr>
                <w:rFonts w:cs="Arial"/>
              </w:rPr>
            </w:pPr>
            <w:r w:rsidRPr="718E4F7B">
              <w:rPr>
                <w:highlight w:val="red"/>
              </w:rPr>
              <w:t>No</w:t>
            </w:r>
          </w:p>
        </w:tc>
      </w:tr>
      <w:tr w:rsidR="00DD6D1B" w:rsidRPr="00DD6D1B" w14:paraId="514C428B" w14:textId="77777777" w:rsidTr="718E4F7B">
        <w:trPr>
          <w:trHeight w:val="143"/>
        </w:trPr>
        <w:tc>
          <w:tcPr>
            <w:tcW w:w="1755" w:type="dxa"/>
            <w:shd w:val="clear" w:color="auto" w:fill="FFFFFF" w:themeFill="background1"/>
          </w:tcPr>
          <w:p w14:paraId="31747DA5" w14:textId="0A173CF0" w:rsidR="00DD6D1B" w:rsidRPr="00DD6D1B" w:rsidRDefault="00DD6D1B" w:rsidP="718E4F7B">
            <w:pPr>
              <w:ind w:right="-1"/>
              <w:jc w:val="left"/>
              <w:rPr>
                <w:rFonts w:cs="Arial"/>
              </w:rPr>
            </w:pPr>
            <w:r>
              <w:t>Fats and oils</w:t>
            </w:r>
          </w:p>
        </w:tc>
        <w:tc>
          <w:tcPr>
            <w:tcW w:w="1755" w:type="dxa"/>
            <w:shd w:val="clear" w:color="auto" w:fill="FFFFFF" w:themeFill="background1"/>
          </w:tcPr>
          <w:p w14:paraId="5D04E16F" w14:textId="388971B8" w:rsidR="00DD6D1B" w:rsidRPr="00DD6D1B" w:rsidRDefault="00DD6D1B" w:rsidP="718E4F7B">
            <w:pPr>
              <w:ind w:right="-1"/>
              <w:jc w:val="left"/>
              <w:rPr>
                <w:rFonts w:cs="Arial"/>
              </w:rPr>
            </w:pPr>
            <w:r>
              <w:t>mg/L</w:t>
            </w:r>
          </w:p>
        </w:tc>
        <w:tc>
          <w:tcPr>
            <w:tcW w:w="1755" w:type="dxa"/>
            <w:shd w:val="clear" w:color="auto" w:fill="FFFFFF" w:themeFill="background1"/>
          </w:tcPr>
          <w:p w14:paraId="1F493C8A" w14:textId="0BDC71F8" w:rsidR="00DD6D1B" w:rsidRPr="00DD6D1B" w:rsidRDefault="00DD6D1B" w:rsidP="718E4F7B">
            <w:pPr>
              <w:ind w:right="-1"/>
              <w:jc w:val="left"/>
              <w:rPr>
                <w:rFonts w:cs="Arial"/>
              </w:rPr>
            </w:pPr>
            <w:r>
              <w:t>24</w:t>
            </w:r>
          </w:p>
        </w:tc>
        <w:tc>
          <w:tcPr>
            <w:tcW w:w="1755" w:type="dxa"/>
            <w:shd w:val="clear" w:color="auto" w:fill="FFFFFF" w:themeFill="background1"/>
          </w:tcPr>
          <w:p w14:paraId="57A42C1C" w14:textId="230CED92" w:rsidR="00DD6D1B" w:rsidRPr="00DD6D1B" w:rsidRDefault="00DD6D1B" w:rsidP="718E4F7B">
            <w:pPr>
              <w:ind w:right="-1"/>
              <w:jc w:val="left"/>
              <w:rPr>
                <w:rFonts w:cs="Arial"/>
              </w:rPr>
            </w:pPr>
            <w:r>
              <w:t>20,0</w:t>
            </w:r>
          </w:p>
        </w:tc>
        <w:tc>
          <w:tcPr>
            <w:tcW w:w="1755" w:type="dxa"/>
            <w:shd w:val="clear" w:color="auto" w:fill="FFFFFF" w:themeFill="background1"/>
          </w:tcPr>
          <w:p w14:paraId="503D0DEE" w14:textId="4202AF8A" w:rsidR="00DD6D1B" w:rsidRPr="00DD6D1B" w:rsidRDefault="00DD6D1B" w:rsidP="718E4F7B">
            <w:pPr>
              <w:ind w:right="-1"/>
              <w:jc w:val="left"/>
              <w:rPr>
                <w:rFonts w:cs="Arial"/>
              </w:rPr>
            </w:pPr>
            <w:r w:rsidRPr="718E4F7B">
              <w:rPr>
                <w:highlight w:val="red"/>
              </w:rPr>
              <w:t>No</w:t>
            </w:r>
          </w:p>
        </w:tc>
      </w:tr>
      <w:tr w:rsidR="00DD6D1B" w:rsidRPr="00DD6D1B" w14:paraId="6E0D6FC7" w14:textId="77777777" w:rsidTr="718E4F7B">
        <w:trPr>
          <w:trHeight w:val="287"/>
        </w:trPr>
        <w:tc>
          <w:tcPr>
            <w:tcW w:w="1755" w:type="dxa"/>
            <w:shd w:val="clear" w:color="auto" w:fill="FFFFFF" w:themeFill="background1"/>
          </w:tcPr>
          <w:p w14:paraId="75A1BB97" w14:textId="7C150F21" w:rsidR="00DD6D1B" w:rsidRPr="00DD6D1B" w:rsidRDefault="00DD6D1B" w:rsidP="718E4F7B">
            <w:pPr>
              <w:ind w:right="-1"/>
              <w:jc w:val="left"/>
              <w:rPr>
                <w:rFonts w:cs="Arial"/>
              </w:rPr>
            </w:pPr>
            <w:r>
              <w:t>Total coliforms</w:t>
            </w:r>
          </w:p>
        </w:tc>
        <w:tc>
          <w:tcPr>
            <w:tcW w:w="1755" w:type="dxa"/>
            <w:shd w:val="clear" w:color="auto" w:fill="FFFFFF" w:themeFill="background1"/>
          </w:tcPr>
          <w:p w14:paraId="58A67BAD" w14:textId="4EF26890" w:rsidR="00DD6D1B" w:rsidRPr="00DD6D1B" w:rsidRDefault="00DD6D1B" w:rsidP="718E4F7B">
            <w:pPr>
              <w:ind w:right="-1"/>
              <w:jc w:val="left"/>
              <w:rPr>
                <w:rFonts w:cs="Arial"/>
              </w:rPr>
            </w:pPr>
            <w:r>
              <w:t>UFC/100 ml</w:t>
            </w:r>
          </w:p>
        </w:tc>
        <w:tc>
          <w:tcPr>
            <w:tcW w:w="1755" w:type="dxa"/>
            <w:shd w:val="clear" w:color="auto" w:fill="FFFFFF" w:themeFill="background1"/>
          </w:tcPr>
          <w:p w14:paraId="05E38460" w14:textId="44A234A7" w:rsidR="00DD6D1B" w:rsidRPr="00DD6D1B" w:rsidRDefault="00DD6D1B" w:rsidP="718E4F7B">
            <w:pPr>
              <w:ind w:right="-1"/>
              <w:jc w:val="left"/>
              <w:rPr>
                <w:rFonts w:cs="Arial"/>
              </w:rPr>
            </w:pPr>
            <w:r>
              <w:t>92000000</w:t>
            </w:r>
          </w:p>
        </w:tc>
        <w:tc>
          <w:tcPr>
            <w:tcW w:w="1755" w:type="dxa"/>
            <w:shd w:val="clear" w:color="auto" w:fill="FFFFFF" w:themeFill="background1"/>
          </w:tcPr>
          <w:p w14:paraId="045A1944" w14:textId="77777777" w:rsidR="00DD6D1B" w:rsidRPr="00DD6D1B" w:rsidRDefault="00DD6D1B" w:rsidP="718E4F7B">
            <w:pPr>
              <w:ind w:right="-1"/>
              <w:jc w:val="left"/>
              <w:rPr>
                <w:rFonts w:cs="Arial"/>
              </w:rPr>
            </w:pPr>
          </w:p>
        </w:tc>
        <w:tc>
          <w:tcPr>
            <w:tcW w:w="1755" w:type="dxa"/>
            <w:shd w:val="clear" w:color="auto" w:fill="FFFFFF" w:themeFill="background1"/>
          </w:tcPr>
          <w:p w14:paraId="0F87F6A2" w14:textId="1DCACA6E" w:rsidR="00DD6D1B" w:rsidRPr="00DD6D1B" w:rsidRDefault="00DD6D1B" w:rsidP="718E4F7B">
            <w:pPr>
              <w:ind w:right="-1"/>
              <w:jc w:val="left"/>
              <w:rPr>
                <w:rFonts w:cs="Arial"/>
              </w:rPr>
            </w:pPr>
            <w:r>
              <w:t>N/A</w:t>
            </w:r>
          </w:p>
        </w:tc>
      </w:tr>
    </w:tbl>
    <w:p w14:paraId="7943D49F" w14:textId="5B2AA0AC" w:rsidR="002518D3" w:rsidRDefault="002518D3" w:rsidP="002655DD">
      <w:pPr>
        <w:pStyle w:val="CETheadingx"/>
      </w:pPr>
    </w:p>
    <w:p w14:paraId="611EAD23" w14:textId="46E91086" w:rsidR="007B0A13" w:rsidRDefault="002518D3" w:rsidP="002655DD">
      <w:pPr>
        <w:pStyle w:val="CETheadingx"/>
      </w:pPr>
      <w:r>
        <w:t>The parameters analyzed were: Total solids, Settleable solids, fats and oils, BOD</w:t>
      </w:r>
      <w:r w:rsidRPr="00241010">
        <w:rPr>
          <w:vertAlign w:val="subscript"/>
        </w:rPr>
        <w:t>5</w:t>
      </w:r>
      <w:r>
        <w:t xml:space="preserve">, COD, </w:t>
      </w:r>
      <w:r w:rsidR="00FC6FF6">
        <w:t xml:space="preserve">and </w:t>
      </w:r>
      <w:r>
        <w:t>Total coliforms</w:t>
      </w:r>
      <w:r w:rsidR="00FC6FF6">
        <w:t>. These</w:t>
      </w:r>
      <w:r>
        <w:t xml:space="preserve"> were compared with Resolution 0631 of 2015. The parameters that did not comply with this regulation were BOD</w:t>
      </w:r>
      <w:r w:rsidRPr="718E4F7B">
        <w:rPr>
          <w:vertAlign w:val="subscript"/>
        </w:rPr>
        <w:t>5</w:t>
      </w:r>
      <w:r>
        <w:t>, COD, fats and oils, exceeding the permissible limits established by the Resol</w:t>
      </w:r>
      <w:r w:rsidR="00FC6FF6">
        <w:t>ution as evidenced in table 3. T</w:t>
      </w:r>
      <w:r>
        <w:t>he other parameters are within the ranges permissible by the regulations</w:t>
      </w:r>
      <w:r w:rsidR="00FC6FF6">
        <w:t>.</w:t>
      </w:r>
    </w:p>
    <w:p w14:paraId="206E5B6F" w14:textId="1F15AC95" w:rsidR="008C2721" w:rsidRPr="00241010" w:rsidRDefault="002655DD" w:rsidP="002655DD">
      <w:pPr>
        <w:pStyle w:val="CETheadingx"/>
      </w:pPr>
      <w:bookmarkStart w:id="1" w:name="_GoBack"/>
      <w:bookmarkEnd w:id="1"/>
      <w:r w:rsidRPr="00966A39">
        <w:t>It is important to highlight that Mompox ranked first in Colombia's Regional Tourism Competitiveness Index in 2024. This study was carried out during a tourist season, allowing the performance of the domestic wastewater discharge system to be evaluated under conditions of high visitor influx. Considering that all Colombian municipalities with sewerage systems must comply with the maximum permissible limits, the results obtained are relevant to verify regulatory compliance in this context. However, due to resource limitations, monitoring was carried out exclusively during this time.</w:t>
      </w:r>
    </w:p>
    <w:p w14:paraId="0F729EAB" w14:textId="549F61B3" w:rsidR="002518D3" w:rsidRPr="00600780" w:rsidRDefault="008C2721" w:rsidP="002655DD">
      <w:pPr>
        <w:pStyle w:val="CETheadingx"/>
      </w:pPr>
      <w:r w:rsidRPr="718E4F7B">
        <w:t>3.3 Identification and evaluation of environmental impacts</w:t>
      </w:r>
    </w:p>
    <w:p w14:paraId="212AC483" w14:textId="24AD6314" w:rsidR="002518D3" w:rsidRPr="00241010" w:rsidRDefault="002518D3" w:rsidP="00AB5944">
      <w:pPr>
        <w:pStyle w:val="CETBodytext"/>
      </w:pPr>
      <w:r>
        <w:t>Through diagnoses carried out on the activities and work carried out in the municipality. The activities carried out in the Mompox District by tourists that generated impacts in the study area were evaluated and identified, which are: Operation of hotels, operation of restaurants, cheese product</w:t>
      </w:r>
      <w:r w:rsidR="008779A1">
        <w:t>ion, production of corn chicha</w:t>
      </w:r>
      <w:r>
        <w:t xml:space="preserve">, candy </w:t>
      </w:r>
      <w:r>
        <w:lastRenderedPageBreak/>
        <w:t xml:space="preserve">production, filigree making, </w:t>
      </w:r>
      <w:r w:rsidR="009C56CF">
        <w:t>wine production, walking tours</w:t>
      </w:r>
      <w:r>
        <w:t>, visit to monuments, navigation along the Magdalena River, Autorickshaw tour activity.</w:t>
      </w:r>
    </w:p>
    <w:p w14:paraId="1B52673F" w14:textId="77777777" w:rsidR="002518D3" w:rsidRPr="00241010" w:rsidRDefault="002518D3" w:rsidP="00AB5944">
      <w:pPr>
        <w:pStyle w:val="CETBodytext"/>
      </w:pPr>
    </w:p>
    <w:p w14:paraId="066DB93C" w14:textId="39F51EF4" w:rsidR="008779A1" w:rsidRDefault="002518D3" w:rsidP="002518D3">
      <w:pPr>
        <w:pStyle w:val="CETBodytext"/>
      </w:pPr>
      <w:r w:rsidRPr="00241010">
        <w:t>Cheese production and road construction are the activities with the most interaction in biotic, abiotic and social factors, presenting significant alterations in the study area</w:t>
      </w:r>
      <w:sdt>
        <w:sdtPr>
          <w:rPr>
            <w:lang w:val="es-CO"/>
          </w:rPr>
          <w:id w:val="718705681"/>
          <w:citation/>
        </w:sdtPr>
        <w:sdtEndPr/>
        <w:sdtContent>
          <w:r w:rsidR="002168A5">
            <w:rPr>
              <w:lang w:val="es-CO"/>
            </w:rPr>
            <w:fldChar w:fldCharType="begin"/>
          </w:r>
          <w:r w:rsidR="002168A5" w:rsidRPr="00241010">
            <w:instrText xml:space="preserve"> CITATION And18 \l 9226 </w:instrText>
          </w:r>
          <w:r w:rsidR="002168A5">
            <w:rPr>
              <w:lang w:val="es-CO"/>
            </w:rPr>
            <w:fldChar w:fldCharType="separate"/>
          </w:r>
          <w:r w:rsidR="002168A5" w:rsidRPr="00241010">
            <w:rPr>
              <w:noProof/>
            </w:rPr>
            <w:t xml:space="preserve"> (Marquez, 2018)</w:t>
          </w:r>
          <w:r w:rsidR="002168A5">
            <w:rPr>
              <w:lang w:val="es-CO"/>
            </w:rPr>
            <w:fldChar w:fldCharType="end"/>
          </w:r>
        </w:sdtContent>
      </w:sdt>
      <w:r w:rsidR="002168A5" w:rsidRPr="00241010">
        <w:t xml:space="preserve">.  </w:t>
      </w:r>
      <w:r w:rsidR="00F92F90" w:rsidRPr="00F92F90">
        <w:t>Activities such as walking tours and visits to monuments are those that present the least alterations, and those that present the greatest interactions are: the operation of hotels, restaurants and boat tours on the Magdalena Rive</w:t>
      </w:r>
      <w:r w:rsidR="00F92F90">
        <w:t xml:space="preserve">r, as shown in Figure </w:t>
      </w:r>
      <w:r w:rsidRPr="00241010">
        <w:t>1</w:t>
      </w:r>
      <w:r w:rsidR="00F92F90">
        <w:t>.</w:t>
      </w:r>
    </w:p>
    <w:p w14:paraId="0BB15C19" w14:textId="77777777" w:rsidR="007B0A13" w:rsidRPr="00241010" w:rsidRDefault="007B0A13" w:rsidP="002518D3">
      <w:pPr>
        <w:pStyle w:val="CETBodytext"/>
      </w:pPr>
    </w:p>
    <w:p w14:paraId="514E59AC" w14:textId="200C9E3D" w:rsidR="00AB5944" w:rsidRDefault="009C56CF" w:rsidP="00CA2F14">
      <w:pPr>
        <w:pStyle w:val="CETBodytext"/>
        <w:jc w:val="left"/>
        <w:rPr>
          <w:lang w:val="es-CO"/>
        </w:rPr>
      </w:pPr>
      <w:r>
        <w:rPr>
          <w:noProof/>
          <w:lang w:val="es-CO" w:eastAsia="es-CO"/>
        </w:rPr>
        <w:drawing>
          <wp:inline distT="0" distB="0" distL="0" distR="0" wp14:anchorId="6D2EA4BD" wp14:editId="14253AC5">
            <wp:extent cx="5429250" cy="1676400"/>
            <wp:effectExtent l="0" t="0" r="0" b="0"/>
            <wp:docPr id="3" name="Gráfico 3">
              <a:extLst xmlns:a="http://schemas.openxmlformats.org/drawingml/2006/main">
                <a:ext uri="{FF2B5EF4-FFF2-40B4-BE49-F238E27FC236}">
                  <a16:creationId xmlns:a16="http://schemas.microsoft.com/office/drawing/2014/main" id="{A7EA512F-A133-B58E-178D-7316052AA3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C3F16A" w14:textId="73D06790" w:rsidR="006359C4" w:rsidRPr="00184B3D" w:rsidRDefault="008779A1" w:rsidP="718E4F7B">
      <w:pPr>
        <w:pStyle w:val="CETBodytext"/>
        <w:rPr>
          <w:i/>
          <w:iCs/>
        </w:rPr>
      </w:pPr>
      <w:r w:rsidRPr="718E4F7B">
        <w:rPr>
          <w:i/>
          <w:iCs/>
        </w:rPr>
        <w:t>Figure 1. Interactions between activities and environmental factors</w:t>
      </w:r>
    </w:p>
    <w:p w14:paraId="1D220523" w14:textId="77777777" w:rsidR="008779A1" w:rsidRPr="00AB5944" w:rsidRDefault="008779A1" w:rsidP="00AB5944">
      <w:pPr>
        <w:pStyle w:val="CETBodytext"/>
      </w:pPr>
    </w:p>
    <w:p w14:paraId="14B6FAEA" w14:textId="29854A8E" w:rsidR="008779A1" w:rsidRDefault="007D3D50" w:rsidP="00AB5944">
      <w:pPr>
        <w:pStyle w:val="CETBodytext"/>
      </w:pPr>
      <w:r w:rsidRPr="00863602">
        <w:t>After identifying the environmental changes resulting from the aforementioned tourism activities, the environmental impact assessment was carried out using the Simplified Conesa method (Carvajal, 2021). Each impact was rated using numerical scales, which allowed calculating its magnitude and assigning a score to each of them, as shown in Table 4.</w:t>
      </w:r>
    </w:p>
    <w:p w14:paraId="7989FDCD" w14:textId="77777777" w:rsidR="007D3D50" w:rsidRPr="007D3D50" w:rsidRDefault="007D3D50" w:rsidP="00AB5944">
      <w:pPr>
        <w:pStyle w:val="CETBodytext"/>
      </w:pPr>
    </w:p>
    <w:p w14:paraId="37F15D4F" w14:textId="2781CB95" w:rsidR="00AB5944" w:rsidRPr="00966A39" w:rsidRDefault="008779A1" w:rsidP="718E4F7B">
      <w:pPr>
        <w:pStyle w:val="CETBodytext"/>
        <w:rPr>
          <w:i/>
          <w:iCs/>
        </w:rPr>
      </w:pPr>
      <w:r w:rsidRPr="718E4F7B">
        <w:rPr>
          <w:i/>
          <w:iCs/>
        </w:rPr>
        <w:t>Table 4. Evaluation of environmental impacts.</w:t>
      </w:r>
    </w:p>
    <w:p w14:paraId="396BD01F" w14:textId="77777777" w:rsidR="008779A1" w:rsidRPr="00AB5944" w:rsidRDefault="008779A1" w:rsidP="00AB5944">
      <w:pPr>
        <w:pStyle w:val="CETBodytext"/>
      </w:pPr>
    </w:p>
    <w:tbl>
      <w:tblPr>
        <w:tblW w:w="0" w:type="auto"/>
        <w:tblCellMar>
          <w:left w:w="70" w:type="dxa"/>
          <w:right w:w="70" w:type="dxa"/>
        </w:tblCellMar>
        <w:tblLook w:val="04A0" w:firstRow="1" w:lastRow="0" w:firstColumn="1" w:lastColumn="0" w:noHBand="0" w:noVBand="1"/>
      </w:tblPr>
      <w:tblGrid>
        <w:gridCol w:w="469"/>
        <w:gridCol w:w="541"/>
        <w:gridCol w:w="452"/>
        <w:gridCol w:w="452"/>
        <w:gridCol w:w="452"/>
        <w:gridCol w:w="452"/>
        <w:gridCol w:w="452"/>
        <w:gridCol w:w="452"/>
        <w:gridCol w:w="452"/>
        <w:gridCol w:w="452"/>
        <w:gridCol w:w="452"/>
        <w:gridCol w:w="541"/>
        <w:gridCol w:w="816"/>
        <w:gridCol w:w="2352"/>
      </w:tblGrid>
      <w:tr w:rsidR="00E41309" w:rsidRPr="00CA2F14" w14:paraId="498D5C70" w14:textId="77777777" w:rsidTr="718E4F7B">
        <w:trPr>
          <w:trHeight w:val="285"/>
          <w:tblHeader/>
        </w:trPr>
        <w:tc>
          <w:tcPr>
            <w:tcW w:w="0" w:type="auto"/>
            <w:tcBorders>
              <w:top w:val="single" w:sz="4" w:space="0" w:color="auto"/>
              <w:bottom w:val="single" w:sz="4" w:space="0" w:color="auto"/>
            </w:tcBorders>
            <w:shd w:val="clear" w:color="auto" w:fill="auto"/>
            <w:noWrap/>
            <w:vAlign w:val="center"/>
            <w:hideMark/>
          </w:tcPr>
          <w:p w14:paraId="42846830"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NAT</w:t>
            </w:r>
          </w:p>
        </w:tc>
        <w:tc>
          <w:tcPr>
            <w:tcW w:w="0" w:type="auto"/>
            <w:tcBorders>
              <w:top w:val="single" w:sz="4" w:space="0" w:color="auto"/>
              <w:bottom w:val="single" w:sz="4" w:space="0" w:color="auto"/>
            </w:tcBorders>
            <w:shd w:val="clear" w:color="auto" w:fill="auto"/>
            <w:noWrap/>
            <w:vAlign w:val="center"/>
            <w:hideMark/>
          </w:tcPr>
          <w:p w14:paraId="6C9DD586"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IN</w:t>
            </w:r>
          </w:p>
        </w:tc>
        <w:tc>
          <w:tcPr>
            <w:tcW w:w="0" w:type="auto"/>
            <w:tcBorders>
              <w:top w:val="single" w:sz="4" w:space="0" w:color="auto"/>
              <w:bottom w:val="single" w:sz="4" w:space="0" w:color="auto"/>
            </w:tcBorders>
            <w:shd w:val="clear" w:color="auto" w:fill="auto"/>
            <w:noWrap/>
            <w:vAlign w:val="center"/>
            <w:hideMark/>
          </w:tcPr>
          <w:p w14:paraId="7E155895"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EX</w:t>
            </w:r>
          </w:p>
        </w:tc>
        <w:tc>
          <w:tcPr>
            <w:tcW w:w="0" w:type="auto"/>
            <w:tcBorders>
              <w:top w:val="single" w:sz="4" w:space="0" w:color="auto"/>
              <w:bottom w:val="single" w:sz="4" w:space="0" w:color="auto"/>
            </w:tcBorders>
            <w:shd w:val="clear" w:color="auto" w:fill="auto"/>
            <w:noWrap/>
            <w:vAlign w:val="center"/>
            <w:hideMark/>
          </w:tcPr>
          <w:p w14:paraId="13F44358"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MO</w:t>
            </w:r>
          </w:p>
        </w:tc>
        <w:tc>
          <w:tcPr>
            <w:tcW w:w="0" w:type="auto"/>
            <w:tcBorders>
              <w:top w:val="single" w:sz="4" w:space="0" w:color="auto"/>
              <w:bottom w:val="single" w:sz="4" w:space="0" w:color="auto"/>
            </w:tcBorders>
            <w:shd w:val="clear" w:color="auto" w:fill="auto"/>
            <w:noWrap/>
            <w:vAlign w:val="center"/>
            <w:hideMark/>
          </w:tcPr>
          <w:p w14:paraId="1CC83A26"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PE</w:t>
            </w:r>
          </w:p>
        </w:tc>
        <w:tc>
          <w:tcPr>
            <w:tcW w:w="0" w:type="auto"/>
            <w:tcBorders>
              <w:top w:val="single" w:sz="4" w:space="0" w:color="auto"/>
              <w:bottom w:val="single" w:sz="4" w:space="0" w:color="auto"/>
            </w:tcBorders>
            <w:shd w:val="clear" w:color="auto" w:fill="auto"/>
            <w:noWrap/>
            <w:vAlign w:val="center"/>
            <w:hideMark/>
          </w:tcPr>
          <w:p w14:paraId="486B799A"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RV</w:t>
            </w:r>
          </w:p>
        </w:tc>
        <w:tc>
          <w:tcPr>
            <w:tcW w:w="0" w:type="auto"/>
            <w:tcBorders>
              <w:top w:val="single" w:sz="4" w:space="0" w:color="auto"/>
              <w:bottom w:val="single" w:sz="4" w:space="0" w:color="auto"/>
            </w:tcBorders>
            <w:shd w:val="clear" w:color="auto" w:fill="auto"/>
            <w:noWrap/>
            <w:vAlign w:val="center"/>
            <w:hideMark/>
          </w:tcPr>
          <w:p w14:paraId="5E24F2D1"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SI</w:t>
            </w:r>
          </w:p>
        </w:tc>
        <w:tc>
          <w:tcPr>
            <w:tcW w:w="0" w:type="auto"/>
            <w:tcBorders>
              <w:top w:val="single" w:sz="4" w:space="0" w:color="auto"/>
              <w:bottom w:val="single" w:sz="4" w:space="0" w:color="auto"/>
            </w:tcBorders>
            <w:shd w:val="clear" w:color="auto" w:fill="auto"/>
            <w:noWrap/>
            <w:vAlign w:val="center"/>
            <w:hideMark/>
          </w:tcPr>
          <w:p w14:paraId="4A842F04"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AC</w:t>
            </w:r>
          </w:p>
        </w:tc>
        <w:tc>
          <w:tcPr>
            <w:tcW w:w="0" w:type="auto"/>
            <w:tcBorders>
              <w:top w:val="single" w:sz="4" w:space="0" w:color="auto"/>
              <w:bottom w:val="single" w:sz="4" w:space="0" w:color="auto"/>
            </w:tcBorders>
            <w:shd w:val="clear" w:color="auto" w:fill="auto"/>
            <w:noWrap/>
            <w:vAlign w:val="center"/>
            <w:hideMark/>
          </w:tcPr>
          <w:p w14:paraId="4C0C864B"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EF</w:t>
            </w:r>
          </w:p>
        </w:tc>
        <w:tc>
          <w:tcPr>
            <w:tcW w:w="0" w:type="auto"/>
            <w:tcBorders>
              <w:top w:val="single" w:sz="4" w:space="0" w:color="auto"/>
              <w:bottom w:val="single" w:sz="4" w:space="0" w:color="auto"/>
            </w:tcBorders>
            <w:shd w:val="clear" w:color="auto" w:fill="auto"/>
            <w:noWrap/>
            <w:vAlign w:val="center"/>
            <w:hideMark/>
          </w:tcPr>
          <w:p w14:paraId="1788BCEC"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PR</w:t>
            </w:r>
          </w:p>
        </w:tc>
        <w:tc>
          <w:tcPr>
            <w:tcW w:w="0" w:type="auto"/>
            <w:tcBorders>
              <w:top w:val="single" w:sz="4" w:space="0" w:color="auto"/>
              <w:bottom w:val="single" w:sz="4" w:space="0" w:color="auto"/>
            </w:tcBorders>
            <w:shd w:val="clear" w:color="auto" w:fill="auto"/>
            <w:noWrap/>
            <w:vAlign w:val="center"/>
            <w:hideMark/>
          </w:tcPr>
          <w:p w14:paraId="73C45CC2"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MC</w:t>
            </w:r>
          </w:p>
        </w:tc>
        <w:tc>
          <w:tcPr>
            <w:tcW w:w="0" w:type="auto"/>
            <w:tcBorders>
              <w:top w:val="single" w:sz="4" w:space="0" w:color="auto"/>
              <w:bottom w:val="single" w:sz="4" w:space="0" w:color="auto"/>
            </w:tcBorders>
            <w:shd w:val="clear" w:color="auto" w:fill="auto"/>
            <w:noWrap/>
            <w:vAlign w:val="center"/>
            <w:hideMark/>
          </w:tcPr>
          <w:p w14:paraId="4F277310"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IMP</w:t>
            </w:r>
          </w:p>
        </w:tc>
        <w:tc>
          <w:tcPr>
            <w:tcW w:w="0" w:type="auto"/>
            <w:gridSpan w:val="2"/>
            <w:tcBorders>
              <w:top w:val="single" w:sz="4" w:space="0" w:color="auto"/>
              <w:bottom w:val="single" w:sz="4" w:space="0" w:color="auto"/>
            </w:tcBorders>
            <w:shd w:val="clear" w:color="auto" w:fill="auto"/>
            <w:noWrap/>
            <w:vAlign w:val="center"/>
            <w:hideMark/>
          </w:tcPr>
          <w:p w14:paraId="37761EEE" w14:textId="77777777" w:rsidR="00E41309" w:rsidRPr="00CA2F14" w:rsidRDefault="00E41309" w:rsidP="718E4F7B">
            <w:pPr>
              <w:tabs>
                <w:tab w:val="clear" w:pos="7100"/>
              </w:tabs>
              <w:spacing w:line="240" w:lineRule="auto"/>
              <w:jc w:val="center"/>
              <w:rPr>
                <w:rFonts w:cs="Arial"/>
                <w:b/>
                <w:bCs/>
                <w:color w:val="000000"/>
                <w:sz w:val="16"/>
                <w:szCs w:val="16"/>
                <w:lang w:val="es-419" w:eastAsia="es-419"/>
              </w:rPr>
            </w:pPr>
            <w:r w:rsidRPr="718E4F7B">
              <w:rPr>
                <w:rFonts w:cs="Arial"/>
                <w:b/>
                <w:bCs/>
                <w:color w:val="000000" w:themeColor="text1"/>
                <w:sz w:val="16"/>
                <w:szCs w:val="16"/>
              </w:rPr>
              <w:t>IMPACT</w:t>
            </w:r>
          </w:p>
        </w:tc>
      </w:tr>
      <w:tr w:rsidR="00E41309" w:rsidRPr="00CA2F14" w14:paraId="62253191" w14:textId="77777777" w:rsidTr="718E4F7B">
        <w:trPr>
          <w:trHeight w:val="285"/>
        </w:trPr>
        <w:tc>
          <w:tcPr>
            <w:tcW w:w="0" w:type="auto"/>
            <w:tcBorders>
              <w:top w:val="single" w:sz="4" w:space="0" w:color="auto"/>
            </w:tcBorders>
            <w:shd w:val="clear" w:color="auto" w:fill="auto"/>
            <w:noWrap/>
            <w:vAlign w:val="center"/>
            <w:hideMark/>
          </w:tcPr>
          <w:p w14:paraId="4F20159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tcBorders>
              <w:top w:val="single" w:sz="4" w:space="0" w:color="auto"/>
            </w:tcBorders>
            <w:shd w:val="clear" w:color="auto" w:fill="auto"/>
            <w:noWrap/>
            <w:vAlign w:val="center"/>
            <w:hideMark/>
          </w:tcPr>
          <w:p w14:paraId="1CE85690" w14:textId="77777777" w:rsidR="00E41309" w:rsidRPr="00CA2F14" w:rsidRDefault="00E41309" w:rsidP="00CA2F14">
            <w:pPr>
              <w:tabs>
                <w:tab w:val="clear" w:pos="7100"/>
              </w:tabs>
              <w:spacing w:line="240" w:lineRule="auto"/>
              <w:jc w:val="left"/>
              <w:rPr>
                <w:rFonts w:cs="Arial"/>
                <w:color w:val="000000"/>
                <w:sz w:val="16"/>
                <w:szCs w:val="16"/>
                <w:lang w:val="es-419" w:eastAsia="es-419"/>
              </w:rPr>
            </w:pPr>
            <w:r w:rsidRPr="718E4F7B">
              <w:rPr>
                <w:rFonts w:cs="Arial"/>
                <w:color w:val="000000" w:themeColor="text1"/>
                <w:sz w:val="16"/>
                <w:szCs w:val="16"/>
              </w:rPr>
              <w:t>8,00</w:t>
            </w:r>
          </w:p>
        </w:tc>
        <w:tc>
          <w:tcPr>
            <w:tcW w:w="0" w:type="auto"/>
            <w:tcBorders>
              <w:top w:val="single" w:sz="4" w:space="0" w:color="auto"/>
            </w:tcBorders>
            <w:shd w:val="clear" w:color="auto" w:fill="auto"/>
            <w:noWrap/>
            <w:vAlign w:val="center"/>
            <w:hideMark/>
          </w:tcPr>
          <w:p w14:paraId="184D819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top w:val="single" w:sz="4" w:space="0" w:color="auto"/>
            </w:tcBorders>
            <w:shd w:val="clear" w:color="auto" w:fill="auto"/>
            <w:noWrap/>
            <w:vAlign w:val="center"/>
            <w:hideMark/>
          </w:tcPr>
          <w:p w14:paraId="70716F4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top w:val="single" w:sz="4" w:space="0" w:color="auto"/>
            </w:tcBorders>
            <w:shd w:val="clear" w:color="auto" w:fill="auto"/>
            <w:noWrap/>
            <w:vAlign w:val="center"/>
            <w:hideMark/>
          </w:tcPr>
          <w:p w14:paraId="4AC7909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65031D4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438691D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tcBorders>
              <w:top w:val="single" w:sz="4" w:space="0" w:color="auto"/>
            </w:tcBorders>
            <w:shd w:val="clear" w:color="auto" w:fill="auto"/>
            <w:noWrap/>
            <w:vAlign w:val="center"/>
            <w:hideMark/>
          </w:tcPr>
          <w:p w14:paraId="1C94F02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tcBorders>
              <w:top w:val="single" w:sz="4" w:space="0" w:color="auto"/>
            </w:tcBorders>
            <w:shd w:val="clear" w:color="auto" w:fill="auto"/>
            <w:noWrap/>
            <w:vAlign w:val="center"/>
            <w:hideMark/>
          </w:tcPr>
          <w:p w14:paraId="18CD808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top w:val="single" w:sz="4" w:space="0" w:color="auto"/>
            </w:tcBorders>
            <w:shd w:val="clear" w:color="auto" w:fill="auto"/>
            <w:noWrap/>
            <w:vAlign w:val="center"/>
            <w:hideMark/>
          </w:tcPr>
          <w:p w14:paraId="1EC880A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0CFC56B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top w:val="single" w:sz="4" w:space="0" w:color="auto"/>
            </w:tcBorders>
            <w:shd w:val="clear" w:color="auto" w:fill="auto"/>
            <w:noWrap/>
            <w:vAlign w:val="center"/>
            <w:hideMark/>
          </w:tcPr>
          <w:p w14:paraId="47969DD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50,00</w:t>
            </w:r>
          </w:p>
        </w:tc>
        <w:tc>
          <w:tcPr>
            <w:tcW w:w="0" w:type="auto"/>
            <w:tcBorders>
              <w:top w:val="single" w:sz="4" w:space="0" w:color="auto"/>
            </w:tcBorders>
            <w:shd w:val="clear" w:color="auto" w:fill="FFC000"/>
            <w:noWrap/>
            <w:vAlign w:val="center"/>
            <w:hideMark/>
          </w:tcPr>
          <w:p w14:paraId="78321D44"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tcBorders>
              <w:top w:val="single" w:sz="4" w:space="0" w:color="auto"/>
            </w:tcBorders>
            <w:shd w:val="clear" w:color="auto" w:fill="FFFFFF" w:themeFill="background1"/>
            <w:vAlign w:val="center"/>
            <w:hideMark/>
          </w:tcPr>
          <w:p w14:paraId="3599A39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Changes in water dynamics</w:t>
            </w:r>
          </w:p>
        </w:tc>
      </w:tr>
      <w:tr w:rsidR="00E41309" w:rsidRPr="00CA2F14" w14:paraId="4BAD75F0" w14:textId="77777777" w:rsidTr="718E4F7B">
        <w:trPr>
          <w:trHeight w:hRule="exact" w:val="285"/>
        </w:trPr>
        <w:tc>
          <w:tcPr>
            <w:tcW w:w="0" w:type="auto"/>
            <w:shd w:val="clear" w:color="auto" w:fill="auto"/>
            <w:noWrap/>
            <w:vAlign w:val="center"/>
            <w:hideMark/>
          </w:tcPr>
          <w:p w14:paraId="47EB687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D142A9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shd w:val="clear" w:color="auto" w:fill="auto"/>
            <w:noWrap/>
            <w:vAlign w:val="center"/>
            <w:hideMark/>
          </w:tcPr>
          <w:p w14:paraId="79B3095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647A660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6A944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6C35A6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F6F06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1550B4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69ECB2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4E49C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1677F7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A928F4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84,00</w:t>
            </w:r>
          </w:p>
        </w:tc>
        <w:tc>
          <w:tcPr>
            <w:tcW w:w="0" w:type="auto"/>
            <w:shd w:val="clear" w:color="auto" w:fill="FF0000"/>
            <w:noWrap/>
            <w:vAlign w:val="center"/>
            <w:hideMark/>
          </w:tcPr>
          <w:p w14:paraId="038EE7AB" w14:textId="6F29D06B"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shd w:val="clear" w:color="auto" w:fill="FFFFFF" w:themeFill="background1"/>
            <w:vAlign w:val="center"/>
            <w:hideMark/>
          </w:tcPr>
          <w:p w14:paraId="1C5A34E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Changes in water quality</w:t>
            </w:r>
          </w:p>
        </w:tc>
      </w:tr>
      <w:tr w:rsidR="00E41309" w:rsidRPr="00CA2F14" w14:paraId="3B09AB10" w14:textId="77777777" w:rsidTr="718E4F7B">
        <w:trPr>
          <w:trHeight w:hRule="exact" w:val="285"/>
        </w:trPr>
        <w:tc>
          <w:tcPr>
            <w:tcW w:w="0" w:type="auto"/>
            <w:shd w:val="clear" w:color="auto" w:fill="auto"/>
            <w:noWrap/>
            <w:vAlign w:val="center"/>
            <w:hideMark/>
          </w:tcPr>
          <w:p w14:paraId="58924C1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7F7E92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5C4720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C568DD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F8D610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DCF37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1970F2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B2C62C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0D6DEB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E29D0B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538E0F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21B12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46,00</w:t>
            </w:r>
          </w:p>
        </w:tc>
        <w:tc>
          <w:tcPr>
            <w:tcW w:w="0" w:type="auto"/>
            <w:shd w:val="clear" w:color="auto" w:fill="FFFF00"/>
            <w:noWrap/>
            <w:vAlign w:val="center"/>
            <w:hideMark/>
          </w:tcPr>
          <w:p w14:paraId="43A3E5F2"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01B9414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Depletion of Water Resources</w:t>
            </w:r>
          </w:p>
        </w:tc>
      </w:tr>
      <w:tr w:rsidR="00E41309" w:rsidRPr="00CA2F14" w14:paraId="3748656A" w14:textId="77777777" w:rsidTr="718E4F7B">
        <w:trPr>
          <w:trHeight w:hRule="exact" w:val="285"/>
        </w:trPr>
        <w:tc>
          <w:tcPr>
            <w:tcW w:w="0" w:type="auto"/>
            <w:shd w:val="clear" w:color="auto" w:fill="auto"/>
            <w:noWrap/>
            <w:vAlign w:val="center"/>
            <w:hideMark/>
          </w:tcPr>
          <w:p w14:paraId="7CF46B1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7BD3FE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2484B3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A7A6AD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56105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261A329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5612A3D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4244DA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1FC4557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0E8B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1D751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4223A8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23,00</w:t>
            </w:r>
          </w:p>
        </w:tc>
        <w:tc>
          <w:tcPr>
            <w:tcW w:w="0" w:type="auto"/>
            <w:shd w:val="clear" w:color="auto" w:fill="70AD47"/>
            <w:noWrap/>
            <w:vAlign w:val="center"/>
            <w:hideMark/>
          </w:tcPr>
          <w:p w14:paraId="502BAC26"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3678119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Generation of offensive odors</w:t>
            </w:r>
          </w:p>
        </w:tc>
      </w:tr>
      <w:tr w:rsidR="00E41309" w:rsidRPr="00CA2F14" w14:paraId="041E7701" w14:textId="77777777" w:rsidTr="718E4F7B">
        <w:trPr>
          <w:trHeight w:hRule="exact" w:val="438"/>
        </w:trPr>
        <w:tc>
          <w:tcPr>
            <w:tcW w:w="0" w:type="auto"/>
            <w:shd w:val="clear" w:color="auto" w:fill="auto"/>
            <w:noWrap/>
            <w:vAlign w:val="center"/>
            <w:hideMark/>
          </w:tcPr>
          <w:p w14:paraId="6F6761E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6C22F4C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415D3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461D74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88BF5A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C5C49D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B8855E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8535DB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1404D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AE5C97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C6F001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96484F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704D1007"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576CCD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Generation of particulate matter</w:t>
            </w:r>
          </w:p>
        </w:tc>
      </w:tr>
      <w:tr w:rsidR="00E41309" w:rsidRPr="00CA2F14" w14:paraId="3C2BFD33" w14:textId="77777777" w:rsidTr="718E4F7B">
        <w:trPr>
          <w:trHeight w:hRule="exact" w:val="285"/>
        </w:trPr>
        <w:tc>
          <w:tcPr>
            <w:tcW w:w="0" w:type="auto"/>
            <w:shd w:val="clear" w:color="auto" w:fill="auto"/>
            <w:noWrap/>
            <w:vAlign w:val="center"/>
            <w:hideMark/>
          </w:tcPr>
          <w:p w14:paraId="1FC8079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57D784A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02096E0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ECF27E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C3AEAE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B52F89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9185E3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6E2A92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080738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ADD79A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D91EE6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274290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52,00</w:t>
            </w:r>
          </w:p>
        </w:tc>
        <w:tc>
          <w:tcPr>
            <w:tcW w:w="0" w:type="auto"/>
            <w:shd w:val="clear" w:color="auto" w:fill="FFC000"/>
            <w:noWrap/>
            <w:vAlign w:val="center"/>
            <w:hideMark/>
          </w:tcPr>
          <w:p w14:paraId="3D57E20A"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6F877F4F" w14:textId="77777777" w:rsidR="00E41309" w:rsidRPr="00241010" w:rsidRDefault="00E41309" w:rsidP="00E41309">
            <w:pPr>
              <w:tabs>
                <w:tab w:val="clear" w:pos="7100"/>
              </w:tabs>
              <w:spacing w:line="240" w:lineRule="auto"/>
              <w:rPr>
                <w:rFonts w:cs="Arial"/>
                <w:color w:val="000000"/>
                <w:sz w:val="16"/>
                <w:szCs w:val="16"/>
                <w:lang w:val="en-US" w:eastAsia="es-419"/>
              </w:rPr>
            </w:pPr>
            <w:r w:rsidRPr="718E4F7B">
              <w:rPr>
                <w:rFonts w:cs="Arial"/>
                <w:color w:val="000000" w:themeColor="text1"/>
                <w:sz w:val="16"/>
                <w:szCs w:val="16"/>
              </w:rPr>
              <w:t>Increase of solid waste in water</w:t>
            </w:r>
          </w:p>
        </w:tc>
      </w:tr>
      <w:tr w:rsidR="00E41309" w:rsidRPr="00CA2F14" w14:paraId="79E8AEAF" w14:textId="77777777" w:rsidTr="718E4F7B">
        <w:trPr>
          <w:trHeight w:hRule="exact" w:val="285"/>
        </w:trPr>
        <w:tc>
          <w:tcPr>
            <w:tcW w:w="0" w:type="auto"/>
            <w:shd w:val="clear" w:color="auto" w:fill="auto"/>
            <w:noWrap/>
            <w:vAlign w:val="center"/>
            <w:hideMark/>
          </w:tcPr>
          <w:p w14:paraId="7E9D5EF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7651614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0EC81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11E598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45DFEC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50373F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0842DC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9DE33B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C71F0C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2FF1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C3FF80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D1B497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46,00</w:t>
            </w:r>
          </w:p>
        </w:tc>
        <w:tc>
          <w:tcPr>
            <w:tcW w:w="0" w:type="auto"/>
            <w:shd w:val="clear" w:color="auto" w:fill="FFFF00"/>
            <w:noWrap/>
            <w:vAlign w:val="center"/>
            <w:hideMark/>
          </w:tcPr>
          <w:p w14:paraId="0ADE05B1"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028D184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Decrease in air quality </w:t>
            </w:r>
          </w:p>
        </w:tc>
      </w:tr>
      <w:tr w:rsidR="00E41309" w:rsidRPr="00CA2F14" w14:paraId="304D8B3E" w14:textId="77777777" w:rsidTr="718E4F7B">
        <w:trPr>
          <w:trHeight w:hRule="exact" w:val="285"/>
        </w:trPr>
        <w:tc>
          <w:tcPr>
            <w:tcW w:w="0" w:type="auto"/>
            <w:shd w:val="clear" w:color="auto" w:fill="auto"/>
            <w:noWrap/>
            <w:vAlign w:val="center"/>
            <w:hideMark/>
          </w:tcPr>
          <w:p w14:paraId="6E82627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1B0764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shd w:val="clear" w:color="auto" w:fill="auto"/>
            <w:noWrap/>
            <w:vAlign w:val="center"/>
            <w:hideMark/>
          </w:tcPr>
          <w:p w14:paraId="05BA12F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4E75FAB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F1F79A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589A56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C9A1AD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F0437B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FDB501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B9D251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6A4411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662CF0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80,00</w:t>
            </w:r>
          </w:p>
        </w:tc>
        <w:tc>
          <w:tcPr>
            <w:tcW w:w="0" w:type="auto"/>
            <w:shd w:val="clear" w:color="auto" w:fill="FF0000"/>
            <w:noWrap/>
            <w:vAlign w:val="center"/>
            <w:hideMark/>
          </w:tcPr>
          <w:p w14:paraId="67AC0857" w14:textId="34E5EF82"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shd w:val="clear" w:color="auto" w:fill="FFFFFF" w:themeFill="background1"/>
            <w:vAlign w:val="center"/>
            <w:hideMark/>
          </w:tcPr>
          <w:p w14:paraId="4DC8ED8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Solid waste generation </w:t>
            </w:r>
          </w:p>
        </w:tc>
      </w:tr>
      <w:tr w:rsidR="00E41309" w:rsidRPr="00CA2F14" w14:paraId="217E9958" w14:textId="77777777" w:rsidTr="718E4F7B">
        <w:trPr>
          <w:trHeight w:hRule="exact" w:val="285"/>
        </w:trPr>
        <w:tc>
          <w:tcPr>
            <w:tcW w:w="0" w:type="auto"/>
            <w:shd w:val="clear" w:color="auto" w:fill="auto"/>
            <w:noWrap/>
            <w:vAlign w:val="center"/>
            <w:hideMark/>
          </w:tcPr>
          <w:p w14:paraId="29E3A7A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1DA2D11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0A3C0DA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CE4EFF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5D70C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60D63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AB9552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303C7A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30F246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6F3D83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3B9645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A4AE1E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62,00</w:t>
            </w:r>
          </w:p>
        </w:tc>
        <w:tc>
          <w:tcPr>
            <w:tcW w:w="0" w:type="auto"/>
            <w:shd w:val="clear" w:color="auto" w:fill="FFC000"/>
            <w:noWrap/>
            <w:vAlign w:val="center"/>
            <w:hideMark/>
          </w:tcPr>
          <w:p w14:paraId="75C835C6"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1CC3E03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Soil pollution </w:t>
            </w:r>
          </w:p>
        </w:tc>
      </w:tr>
      <w:tr w:rsidR="00E41309" w:rsidRPr="00CA2F14" w14:paraId="47B7F886" w14:textId="77777777" w:rsidTr="718E4F7B">
        <w:trPr>
          <w:trHeight w:hRule="exact" w:val="285"/>
        </w:trPr>
        <w:tc>
          <w:tcPr>
            <w:tcW w:w="0" w:type="auto"/>
            <w:shd w:val="clear" w:color="auto" w:fill="auto"/>
            <w:noWrap/>
            <w:vAlign w:val="center"/>
            <w:hideMark/>
          </w:tcPr>
          <w:p w14:paraId="10CD914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3949F44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52D323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1EB58F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CBFF8E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BBCB09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0CEDE8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3AD24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AA2D33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238D35B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B51FCA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35575D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24,00</w:t>
            </w:r>
          </w:p>
        </w:tc>
        <w:tc>
          <w:tcPr>
            <w:tcW w:w="0" w:type="auto"/>
            <w:shd w:val="clear" w:color="auto" w:fill="70AD47"/>
            <w:noWrap/>
            <w:vAlign w:val="center"/>
            <w:hideMark/>
          </w:tcPr>
          <w:p w14:paraId="5096B2B7"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4052E8C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Loss of flora </w:t>
            </w:r>
          </w:p>
        </w:tc>
      </w:tr>
      <w:tr w:rsidR="00E41309" w:rsidRPr="00CA2F14" w14:paraId="19D3192E" w14:textId="77777777" w:rsidTr="718E4F7B">
        <w:trPr>
          <w:trHeight w:hRule="exact" w:val="285"/>
        </w:trPr>
        <w:tc>
          <w:tcPr>
            <w:tcW w:w="0" w:type="auto"/>
            <w:shd w:val="clear" w:color="auto" w:fill="auto"/>
            <w:noWrap/>
            <w:vAlign w:val="center"/>
            <w:hideMark/>
          </w:tcPr>
          <w:p w14:paraId="77C6004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020658B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4886877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C07233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8DFD18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D76C16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FE6423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F87220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3E305B1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023CD0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587CBA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407610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24,00</w:t>
            </w:r>
          </w:p>
        </w:tc>
        <w:tc>
          <w:tcPr>
            <w:tcW w:w="0" w:type="auto"/>
            <w:shd w:val="clear" w:color="auto" w:fill="70AD47"/>
            <w:noWrap/>
            <w:vAlign w:val="center"/>
            <w:hideMark/>
          </w:tcPr>
          <w:p w14:paraId="6A22F794"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5A80CA0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Biodiversity loss </w:t>
            </w:r>
          </w:p>
        </w:tc>
      </w:tr>
      <w:tr w:rsidR="00E41309" w:rsidRPr="00CA2F14" w14:paraId="03DFF3E5" w14:textId="77777777" w:rsidTr="718E4F7B">
        <w:trPr>
          <w:trHeight w:hRule="exact" w:val="285"/>
        </w:trPr>
        <w:tc>
          <w:tcPr>
            <w:tcW w:w="0" w:type="auto"/>
            <w:shd w:val="clear" w:color="auto" w:fill="auto"/>
            <w:noWrap/>
            <w:vAlign w:val="center"/>
            <w:hideMark/>
          </w:tcPr>
          <w:p w14:paraId="5279BAB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2FE24B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AD2D5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55FD23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581148A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2A1DD88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607CDE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47275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60FA90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1D3F72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BBDD1A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C2029B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26,00</w:t>
            </w:r>
          </w:p>
        </w:tc>
        <w:tc>
          <w:tcPr>
            <w:tcW w:w="0" w:type="auto"/>
            <w:shd w:val="clear" w:color="auto" w:fill="FFFF00"/>
            <w:noWrap/>
            <w:vAlign w:val="center"/>
            <w:hideMark/>
          </w:tcPr>
          <w:p w14:paraId="48ED209B"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4C08ACF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Wildlife displacement</w:t>
            </w:r>
          </w:p>
        </w:tc>
      </w:tr>
      <w:tr w:rsidR="00E41309" w:rsidRPr="00CA2F14" w14:paraId="6751CD85" w14:textId="77777777" w:rsidTr="718E4F7B">
        <w:trPr>
          <w:trHeight w:hRule="exact" w:val="285"/>
        </w:trPr>
        <w:tc>
          <w:tcPr>
            <w:tcW w:w="0" w:type="auto"/>
            <w:shd w:val="clear" w:color="auto" w:fill="auto"/>
            <w:noWrap/>
            <w:vAlign w:val="center"/>
            <w:hideMark/>
          </w:tcPr>
          <w:p w14:paraId="419C573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5CA5CE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F59E84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7318D2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301712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95DD5E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FE3F3B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70A2D9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C83DFD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A2ED06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0FD2FE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C242EE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50,00</w:t>
            </w:r>
          </w:p>
        </w:tc>
        <w:tc>
          <w:tcPr>
            <w:tcW w:w="0" w:type="auto"/>
            <w:shd w:val="clear" w:color="auto" w:fill="FFC000"/>
            <w:noWrap/>
            <w:vAlign w:val="center"/>
            <w:hideMark/>
          </w:tcPr>
          <w:p w14:paraId="43290ACC"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188FFFB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Increased eutrophication </w:t>
            </w:r>
          </w:p>
        </w:tc>
      </w:tr>
      <w:tr w:rsidR="00E41309" w:rsidRPr="00CA2F14" w14:paraId="2C51461C" w14:textId="77777777" w:rsidTr="718E4F7B">
        <w:trPr>
          <w:trHeight w:hRule="exact" w:val="285"/>
        </w:trPr>
        <w:tc>
          <w:tcPr>
            <w:tcW w:w="0" w:type="auto"/>
            <w:shd w:val="clear" w:color="auto" w:fill="auto"/>
            <w:noWrap/>
            <w:vAlign w:val="center"/>
            <w:hideMark/>
          </w:tcPr>
          <w:p w14:paraId="16C6E9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680280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30C9EF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63A34D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20A7CF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768ED8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F6DB0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E26A6B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BD6763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D81537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56B433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EFE3FB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7ADE314E"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39166C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Alteration in soil properties </w:t>
            </w:r>
          </w:p>
        </w:tc>
      </w:tr>
      <w:tr w:rsidR="00E41309" w:rsidRPr="00CA2F14" w14:paraId="0F109721" w14:textId="77777777" w:rsidTr="718E4F7B">
        <w:trPr>
          <w:trHeight w:hRule="exact" w:val="285"/>
        </w:trPr>
        <w:tc>
          <w:tcPr>
            <w:tcW w:w="0" w:type="auto"/>
            <w:shd w:val="clear" w:color="auto" w:fill="auto"/>
            <w:noWrap/>
            <w:vAlign w:val="center"/>
            <w:hideMark/>
          </w:tcPr>
          <w:p w14:paraId="44FB64C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7B571B5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7C1812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5854C6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5D1CA7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C50FB0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9BB973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CA5A22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94A856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AED05C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2038E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D6DF5D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7E7E41BA"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4CAC74F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Soil erosion </w:t>
            </w:r>
          </w:p>
        </w:tc>
      </w:tr>
      <w:tr w:rsidR="00E41309" w:rsidRPr="00CA2F14" w14:paraId="0A66FFC5" w14:textId="77777777" w:rsidTr="718E4F7B">
        <w:trPr>
          <w:trHeight w:hRule="exact" w:val="426"/>
        </w:trPr>
        <w:tc>
          <w:tcPr>
            <w:tcW w:w="0" w:type="auto"/>
            <w:shd w:val="clear" w:color="auto" w:fill="auto"/>
            <w:noWrap/>
            <w:vAlign w:val="center"/>
            <w:hideMark/>
          </w:tcPr>
          <w:p w14:paraId="0A828D9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D7E304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D0EA82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656896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0E24A8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450E3A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E3B08C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9CCF5F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705C51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3682A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E3DD91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5BDA45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48,00</w:t>
            </w:r>
          </w:p>
        </w:tc>
        <w:tc>
          <w:tcPr>
            <w:tcW w:w="0" w:type="auto"/>
            <w:shd w:val="clear" w:color="auto" w:fill="FFFF00"/>
            <w:noWrap/>
            <w:vAlign w:val="center"/>
            <w:hideMark/>
          </w:tcPr>
          <w:p w14:paraId="2757644B"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5EAF6949" w14:textId="77777777" w:rsidR="00E41309" w:rsidRPr="00241010" w:rsidRDefault="00E41309" w:rsidP="00E41309">
            <w:pPr>
              <w:tabs>
                <w:tab w:val="clear" w:pos="7100"/>
              </w:tabs>
              <w:spacing w:line="240" w:lineRule="auto"/>
              <w:rPr>
                <w:rFonts w:cs="Arial"/>
                <w:color w:val="000000"/>
                <w:sz w:val="16"/>
                <w:szCs w:val="16"/>
                <w:lang w:val="en-US" w:eastAsia="es-419"/>
              </w:rPr>
            </w:pPr>
            <w:r w:rsidRPr="718E4F7B">
              <w:rPr>
                <w:rFonts w:cs="Arial"/>
                <w:color w:val="000000" w:themeColor="text1"/>
                <w:sz w:val="16"/>
                <w:szCs w:val="16"/>
              </w:rPr>
              <w:t>Emission of volatile organic compounds</w:t>
            </w:r>
          </w:p>
        </w:tc>
      </w:tr>
      <w:tr w:rsidR="00E41309" w:rsidRPr="00CA2F14" w14:paraId="2F53342F" w14:textId="77777777" w:rsidTr="718E4F7B">
        <w:trPr>
          <w:trHeight w:hRule="exact" w:val="285"/>
        </w:trPr>
        <w:tc>
          <w:tcPr>
            <w:tcW w:w="0" w:type="auto"/>
            <w:shd w:val="clear" w:color="auto" w:fill="auto"/>
            <w:noWrap/>
            <w:vAlign w:val="center"/>
            <w:hideMark/>
          </w:tcPr>
          <w:p w14:paraId="2C6EF1C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373DFE2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shd w:val="clear" w:color="auto" w:fill="auto"/>
            <w:noWrap/>
            <w:vAlign w:val="center"/>
            <w:hideMark/>
          </w:tcPr>
          <w:p w14:paraId="604C64C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DC3FA9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27259B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7E78A2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8AB01F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377ECE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AC810E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83DC76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518D2C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245AF3E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80,00</w:t>
            </w:r>
          </w:p>
        </w:tc>
        <w:tc>
          <w:tcPr>
            <w:tcW w:w="0" w:type="auto"/>
            <w:shd w:val="clear" w:color="auto" w:fill="FF0000"/>
            <w:noWrap/>
            <w:vAlign w:val="center"/>
            <w:hideMark/>
          </w:tcPr>
          <w:p w14:paraId="504B0BE7" w14:textId="5C28D434"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shd w:val="clear" w:color="auto" w:fill="FFFFFF" w:themeFill="background1"/>
            <w:vAlign w:val="center"/>
            <w:hideMark/>
          </w:tcPr>
          <w:p w14:paraId="6A147ED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Modification of water properties</w:t>
            </w:r>
          </w:p>
        </w:tc>
      </w:tr>
      <w:tr w:rsidR="00E41309" w:rsidRPr="00CA2F14" w14:paraId="4B5F0C09" w14:textId="77777777" w:rsidTr="718E4F7B">
        <w:trPr>
          <w:trHeight w:hRule="exact" w:val="421"/>
        </w:trPr>
        <w:tc>
          <w:tcPr>
            <w:tcW w:w="0" w:type="auto"/>
            <w:shd w:val="clear" w:color="auto" w:fill="auto"/>
            <w:noWrap/>
            <w:vAlign w:val="center"/>
            <w:hideMark/>
          </w:tcPr>
          <w:p w14:paraId="2605B16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372F34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BEC2CE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E84988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FDB51D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BE0BD0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7C0169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F2FC4D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69E930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C7ADB6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0405EF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088851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24,00</w:t>
            </w:r>
          </w:p>
        </w:tc>
        <w:tc>
          <w:tcPr>
            <w:tcW w:w="0" w:type="auto"/>
            <w:shd w:val="clear" w:color="auto" w:fill="70AD47"/>
            <w:noWrap/>
            <w:vAlign w:val="center"/>
            <w:hideMark/>
          </w:tcPr>
          <w:p w14:paraId="3067CA1C"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18C1517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Formation of suspended particles </w:t>
            </w:r>
          </w:p>
        </w:tc>
      </w:tr>
      <w:tr w:rsidR="00E41309" w:rsidRPr="00CA2F14" w14:paraId="6D843898" w14:textId="77777777" w:rsidTr="718E4F7B">
        <w:trPr>
          <w:trHeight w:hRule="exact" w:val="285"/>
        </w:trPr>
        <w:tc>
          <w:tcPr>
            <w:tcW w:w="0" w:type="auto"/>
            <w:shd w:val="clear" w:color="auto" w:fill="auto"/>
            <w:noWrap/>
            <w:vAlign w:val="center"/>
            <w:hideMark/>
          </w:tcPr>
          <w:p w14:paraId="185D8BE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57CC5C6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5601CC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E116E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DC63BB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8ECC4F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E4C7B5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724830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EC2CBB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20E7CE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0DA9E0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DEE6D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40,00</w:t>
            </w:r>
          </w:p>
        </w:tc>
        <w:tc>
          <w:tcPr>
            <w:tcW w:w="0" w:type="auto"/>
            <w:shd w:val="clear" w:color="auto" w:fill="FFFF00"/>
            <w:noWrap/>
            <w:vAlign w:val="center"/>
            <w:hideMark/>
          </w:tcPr>
          <w:p w14:paraId="2EF569D1"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17E9559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Discomfort to the community </w:t>
            </w:r>
          </w:p>
        </w:tc>
      </w:tr>
      <w:tr w:rsidR="00E41309" w:rsidRPr="00CA2F14" w14:paraId="19CAA58E" w14:textId="77777777" w:rsidTr="718E4F7B">
        <w:trPr>
          <w:trHeight w:hRule="exact" w:val="285"/>
        </w:trPr>
        <w:tc>
          <w:tcPr>
            <w:tcW w:w="0" w:type="auto"/>
            <w:shd w:val="clear" w:color="auto" w:fill="auto"/>
            <w:noWrap/>
            <w:vAlign w:val="center"/>
            <w:hideMark/>
          </w:tcPr>
          <w:p w14:paraId="047C23C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2974FC7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806D23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08BACE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18B857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08C5BE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3AFA5A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04730E6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CFD30C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8444F0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F9997F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2689ED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44,00</w:t>
            </w:r>
          </w:p>
        </w:tc>
        <w:tc>
          <w:tcPr>
            <w:tcW w:w="0" w:type="auto"/>
            <w:shd w:val="clear" w:color="auto" w:fill="FFFF00"/>
            <w:noWrap/>
            <w:vAlign w:val="center"/>
            <w:hideMark/>
          </w:tcPr>
          <w:p w14:paraId="22A1DD4B"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36B35B8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Decrease in soil quality </w:t>
            </w:r>
          </w:p>
        </w:tc>
      </w:tr>
      <w:tr w:rsidR="00E41309" w:rsidRPr="00CA2F14" w14:paraId="102F2847" w14:textId="77777777" w:rsidTr="718E4F7B">
        <w:trPr>
          <w:trHeight w:hRule="exact" w:val="421"/>
        </w:trPr>
        <w:tc>
          <w:tcPr>
            <w:tcW w:w="0" w:type="auto"/>
            <w:shd w:val="clear" w:color="auto" w:fill="auto"/>
            <w:noWrap/>
            <w:vAlign w:val="center"/>
            <w:hideMark/>
          </w:tcPr>
          <w:p w14:paraId="0E3E00D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lastRenderedPageBreak/>
              <w:t>N</w:t>
            </w:r>
          </w:p>
        </w:tc>
        <w:tc>
          <w:tcPr>
            <w:tcW w:w="0" w:type="auto"/>
            <w:shd w:val="clear" w:color="auto" w:fill="auto"/>
            <w:noWrap/>
            <w:vAlign w:val="center"/>
            <w:hideMark/>
          </w:tcPr>
          <w:p w14:paraId="7BB22F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7DDB492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092203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0EB40C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3C21588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664F0AE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016195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1,00</w:t>
            </w:r>
          </w:p>
        </w:tc>
        <w:tc>
          <w:tcPr>
            <w:tcW w:w="0" w:type="auto"/>
            <w:shd w:val="clear" w:color="auto" w:fill="auto"/>
            <w:noWrap/>
            <w:vAlign w:val="center"/>
            <w:hideMark/>
          </w:tcPr>
          <w:p w14:paraId="17ABBDA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2981B6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05FC1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493133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22,00</w:t>
            </w:r>
          </w:p>
        </w:tc>
        <w:tc>
          <w:tcPr>
            <w:tcW w:w="0" w:type="auto"/>
            <w:shd w:val="clear" w:color="auto" w:fill="70AD47"/>
            <w:noWrap/>
            <w:vAlign w:val="center"/>
            <w:hideMark/>
          </w:tcPr>
          <w:p w14:paraId="5954F424"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Low</w:t>
            </w:r>
          </w:p>
        </w:tc>
        <w:tc>
          <w:tcPr>
            <w:tcW w:w="0" w:type="auto"/>
            <w:shd w:val="clear" w:color="auto" w:fill="FFFFFF" w:themeFill="background1"/>
            <w:vAlign w:val="center"/>
            <w:hideMark/>
          </w:tcPr>
          <w:p w14:paraId="2B26F2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Increase in respiratory diseases </w:t>
            </w:r>
          </w:p>
        </w:tc>
      </w:tr>
      <w:tr w:rsidR="00E41309" w:rsidRPr="00CA2F14" w14:paraId="03598576" w14:textId="77777777" w:rsidTr="718E4F7B">
        <w:trPr>
          <w:trHeight w:hRule="exact" w:val="285"/>
        </w:trPr>
        <w:tc>
          <w:tcPr>
            <w:tcW w:w="0" w:type="auto"/>
            <w:shd w:val="clear" w:color="auto" w:fill="auto"/>
            <w:noWrap/>
            <w:vAlign w:val="center"/>
            <w:hideMark/>
          </w:tcPr>
          <w:p w14:paraId="7C28D5C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459D1C2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shd w:val="clear" w:color="auto" w:fill="auto"/>
            <w:noWrap/>
            <w:vAlign w:val="center"/>
            <w:hideMark/>
          </w:tcPr>
          <w:p w14:paraId="374E430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06D96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1722EB1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1A072F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736769B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15042B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F1D26C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C664DA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BBDEEE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0843CF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56,00</w:t>
            </w:r>
          </w:p>
        </w:tc>
        <w:tc>
          <w:tcPr>
            <w:tcW w:w="0" w:type="auto"/>
            <w:shd w:val="clear" w:color="auto" w:fill="FFC000"/>
            <w:noWrap/>
            <w:vAlign w:val="center"/>
            <w:hideMark/>
          </w:tcPr>
          <w:p w14:paraId="2C247A9F"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0E80EEE5"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Soil compaction </w:t>
            </w:r>
          </w:p>
        </w:tc>
      </w:tr>
      <w:tr w:rsidR="00E41309" w:rsidRPr="00CA2F14" w14:paraId="25700E60" w14:textId="77777777" w:rsidTr="718E4F7B">
        <w:trPr>
          <w:trHeight w:hRule="exact" w:val="285"/>
        </w:trPr>
        <w:tc>
          <w:tcPr>
            <w:tcW w:w="0" w:type="auto"/>
            <w:shd w:val="clear" w:color="auto" w:fill="auto"/>
            <w:noWrap/>
            <w:vAlign w:val="center"/>
            <w:hideMark/>
          </w:tcPr>
          <w:p w14:paraId="1C61B12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6AD6AC6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8A0562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15667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207BBD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6DBE092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2E7347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78574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5E0C6A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B30FCD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31614CD4"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7CCD30B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46,00</w:t>
            </w:r>
          </w:p>
        </w:tc>
        <w:tc>
          <w:tcPr>
            <w:tcW w:w="0" w:type="auto"/>
            <w:shd w:val="clear" w:color="auto" w:fill="FFFF00"/>
            <w:noWrap/>
            <w:vAlign w:val="center"/>
            <w:hideMark/>
          </w:tcPr>
          <w:p w14:paraId="66D3A6B0"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Moderate</w:t>
            </w:r>
          </w:p>
        </w:tc>
        <w:tc>
          <w:tcPr>
            <w:tcW w:w="0" w:type="auto"/>
            <w:shd w:val="clear" w:color="auto" w:fill="FFFFFF" w:themeFill="background1"/>
            <w:vAlign w:val="center"/>
            <w:hideMark/>
          </w:tcPr>
          <w:p w14:paraId="60AE9AA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Decrease in landscape quality</w:t>
            </w:r>
          </w:p>
        </w:tc>
      </w:tr>
      <w:tr w:rsidR="00E41309" w:rsidRPr="00CA2F14" w14:paraId="7256DCB4" w14:textId="77777777" w:rsidTr="718E4F7B">
        <w:trPr>
          <w:trHeight w:hRule="exact" w:val="285"/>
        </w:trPr>
        <w:tc>
          <w:tcPr>
            <w:tcW w:w="0" w:type="auto"/>
            <w:shd w:val="clear" w:color="auto" w:fill="auto"/>
            <w:noWrap/>
            <w:vAlign w:val="center"/>
            <w:hideMark/>
          </w:tcPr>
          <w:p w14:paraId="56E44F9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shd w:val="clear" w:color="auto" w:fill="auto"/>
            <w:noWrap/>
            <w:vAlign w:val="center"/>
            <w:hideMark/>
          </w:tcPr>
          <w:p w14:paraId="0FCD4D9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52263A2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1F91A8A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200219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15F25A"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shd w:val="clear" w:color="auto" w:fill="auto"/>
            <w:noWrap/>
            <w:vAlign w:val="center"/>
            <w:hideMark/>
          </w:tcPr>
          <w:p w14:paraId="46FF45A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4A1F10A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4CE7E0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20C4D411"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3A0852A3"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shd w:val="clear" w:color="auto" w:fill="auto"/>
            <w:noWrap/>
            <w:vAlign w:val="center"/>
            <w:hideMark/>
          </w:tcPr>
          <w:p w14:paraId="6C571579"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50,00</w:t>
            </w:r>
          </w:p>
        </w:tc>
        <w:tc>
          <w:tcPr>
            <w:tcW w:w="0" w:type="auto"/>
            <w:shd w:val="clear" w:color="auto" w:fill="FFC000"/>
            <w:noWrap/>
            <w:vAlign w:val="center"/>
            <w:hideMark/>
          </w:tcPr>
          <w:p w14:paraId="63DFB020" w14:textId="77777777" w:rsidR="00E41309" w:rsidRPr="00CA2F14" w:rsidRDefault="00E41309" w:rsidP="00E41309">
            <w:pPr>
              <w:tabs>
                <w:tab w:val="clear" w:pos="7100"/>
              </w:tabs>
              <w:spacing w:line="240" w:lineRule="auto"/>
              <w:jc w:val="center"/>
              <w:rPr>
                <w:rFonts w:cs="Arial"/>
                <w:color w:val="000000"/>
                <w:sz w:val="16"/>
                <w:szCs w:val="16"/>
                <w:lang w:val="es-419" w:eastAsia="es-419"/>
              </w:rPr>
            </w:pPr>
            <w:r w:rsidRPr="718E4F7B">
              <w:rPr>
                <w:rFonts w:cs="Arial"/>
                <w:color w:val="000000" w:themeColor="text1"/>
                <w:sz w:val="16"/>
                <w:szCs w:val="16"/>
              </w:rPr>
              <w:t>Severe</w:t>
            </w:r>
          </w:p>
        </w:tc>
        <w:tc>
          <w:tcPr>
            <w:tcW w:w="0" w:type="auto"/>
            <w:shd w:val="clear" w:color="auto" w:fill="FFFFFF" w:themeFill="background1"/>
            <w:vAlign w:val="center"/>
            <w:hideMark/>
          </w:tcPr>
          <w:p w14:paraId="1774AE7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 xml:space="preserve">Sedimentation in water </w:t>
            </w:r>
          </w:p>
        </w:tc>
      </w:tr>
      <w:tr w:rsidR="00E41309" w:rsidRPr="00CA2F14" w14:paraId="1E7B37AB" w14:textId="77777777" w:rsidTr="718E4F7B">
        <w:trPr>
          <w:trHeight w:hRule="exact" w:val="285"/>
        </w:trPr>
        <w:tc>
          <w:tcPr>
            <w:tcW w:w="0" w:type="auto"/>
            <w:tcBorders>
              <w:bottom w:val="single" w:sz="4" w:space="0" w:color="auto"/>
            </w:tcBorders>
            <w:shd w:val="clear" w:color="auto" w:fill="auto"/>
            <w:noWrap/>
            <w:vAlign w:val="center"/>
            <w:hideMark/>
          </w:tcPr>
          <w:p w14:paraId="095DE9CB"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N</w:t>
            </w:r>
          </w:p>
        </w:tc>
        <w:tc>
          <w:tcPr>
            <w:tcW w:w="0" w:type="auto"/>
            <w:tcBorders>
              <w:bottom w:val="single" w:sz="4" w:space="0" w:color="auto"/>
            </w:tcBorders>
            <w:shd w:val="clear" w:color="auto" w:fill="auto"/>
            <w:noWrap/>
            <w:vAlign w:val="center"/>
            <w:hideMark/>
          </w:tcPr>
          <w:p w14:paraId="72DEC2B8"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12,00</w:t>
            </w:r>
          </w:p>
        </w:tc>
        <w:tc>
          <w:tcPr>
            <w:tcW w:w="0" w:type="auto"/>
            <w:tcBorders>
              <w:bottom w:val="single" w:sz="4" w:space="0" w:color="auto"/>
            </w:tcBorders>
            <w:shd w:val="clear" w:color="auto" w:fill="auto"/>
            <w:noWrap/>
            <w:vAlign w:val="center"/>
            <w:hideMark/>
          </w:tcPr>
          <w:p w14:paraId="66E112F7"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8,00</w:t>
            </w:r>
          </w:p>
        </w:tc>
        <w:tc>
          <w:tcPr>
            <w:tcW w:w="0" w:type="auto"/>
            <w:tcBorders>
              <w:bottom w:val="single" w:sz="4" w:space="0" w:color="auto"/>
            </w:tcBorders>
            <w:shd w:val="clear" w:color="auto" w:fill="auto"/>
            <w:noWrap/>
            <w:vAlign w:val="center"/>
            <w:hideMark/>
          </w:tcPr>
          <w:p w14:paraId="63A16CF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42DE146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5CC170A2"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2,00</w:t>
            </w:r>
          </w:p>
        </w:tc>
        <w:tc>
          <w:tcPr>
            <w:tcW w:w="0" w:type="auto"/>
            <w:tcBorders>
              <w:bottom w:val="single" w:sz="4" w:space="0" w:color="auto"/>
            </w:tcBorders>
            <w:shd w:val="clear" w:color="auto" w:fill="auto"/>
            <w:noWrap/>
            <w:vAlign w:val="center"/>
            <w:hideMark/>
          </w:tcPr>
          <w:p w14:paraId="040AE00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30422D76"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75D6E06E"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4F6CD0A0"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1C8C5CEC"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4,00</w:t>
            </w:r>
          </w:p>
        </w:tc>
        <w:tc>
          <w:tcPr>
            <w:tcW w:w="0" w:type="auto"/>
            <w:tcBorders>
              <w:bottom w:val="single" w:sz="4" w:space="0" w:color="auto"/>
            </w:tcBorders>
            <w:shd w:val="clear" w:color="auto" w:fill="auto"/>
            <w:noWrap/>
            <w:vAlign w:val="center"/>
            <w:hideMark/>
          </w:tcPr>
          <w:p w14:paraId="4FD5988F"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82,00</w:t>
            </w:r>
          </w:p>
        </w:tc>
        <w:tc>
          <w:tcPr>
            <w:tcW w:w="0" w:type="auto"/>
            <w:tcBorders>
              <w:bottom w:val="single" w:sz="4" w:space="0" w:color="auto"/>
            </w:tcBorders>
            <w:shd w:val="clear" w:color="auto" w:fill="FF0000"/>
            <w:noWrap/>
            <w:vAlign w:val="center"/>
            <w:hideMark/>
          </w:tcPr>
          <w:p w14:paraId="504A8316" w14:textId="2E14654C" w:rsidR="00E41309" w:rsidRPr="00CA2F14" w:rsidRDefault="00834D84" w:rsidP="00E41309">
            <w:pPr>
              <w:tabs>
                <w:tab w:val="clear" w:pos="7100"/>
              </w:tabs>
              <w:spacing w:line="240" w:lineRule="auto"/>
              <w:jc w:val="center"/>
              <w:rPr>
                <w:rFonts w:cs="Arial"/>
                <w:color w:val="000000"/>
                <w:sz w:val="16"/>
                <w:szCs w:val="16"/>
                <w:lang w:val="es-419" w:eastAsia="es-419"/>
              </w:rPr>
            </w:pPr>
            <w:r>
              <w:rPr>
                <w:rFonts w:cs="Arial"/>
                <w:color w:val="000000" w:themeColor="text1"/>
                <w:sz w:val="16"/>
                <w:szCs w:val="16"/>
              </w:rPr>
              <w:t>Critical</w:t>
            </w:r>
          </w:p>
        </w:tc>
        <w:tc>
          <w:tcPr>
            <w:tcW w:w="0" w:type="auto"/>
            <w:tcBorders>
              <w:bottom w:val="single" w:sz="4" w:space="0" w:color="auto"/>
            </w:tcBorders>
            <w:shd w:val="clear" w:color="auto" w:fill="FFFFFF" w:themeFill="background1"/>
            <w:vAlign w:val="center"/>
            <w:hideMark/>
          </w:tcPr>
          <w:p w14:paraId="5593B45D" w14:textId="77777777" w:rsidR="00E41309" w:rsidRPr="00CA2F14" w:rsidRDefault="00E41309" w:rsidP="00E41309">
            <w:pPr>
              <w:tabs>
                <w:tab w:val="clear" w:pos="7100"/>
              </w:tabs>
              <w:spacing w:line="240" w:lineRule="auto"/>
              <w:rPr>
                <w:rFonts w:cs="Arial"/>
                <w:color w:val="000000"/>
                <w:sz w:val="16"/>
                <w:szCs w:val="16"/>
                <w:lang w:val="es-419" w:eastAsia="es-419"/>
              </w:rPr>
            </w:pPr>
            <w:r w:rsidRPr="718E4F7B">
              <w:rPr>
                <w:rFonts w:cs="Arial"/>
                <w:color w:val="000000" w:themeColor="text1"/>
                <w:sz w:val="16"/>
                <w:szCs w:val="16"/>
              </w:rPr>
              <w:t>Increase in wastewater</w:t>
            </w:r>
          </w:p>
        </w:tc>
      </w:tr>
    </w:tbl>
    <w:p w14:paraId="2D791641" w14:textId="77777777" w:rsidR="00483AAC" w:rsidRDefault="00483AAC" w:rsidP="00E02990">
      <w:pPr>
        <w:keepNext/>
        <w:spacing w:line="360" w:lineRule="auto"/>
      </w:pPr>
    </w:p>
    <w:p w14:paraId="27A73147" w14:textId="0F26F420" w:rsidR="003757F7" w:rsidRPr="00241010" w:rsidRDefault="008779A1" w:rsidP="00483AAC">
      <w:pPr>
        <w:keepNext/>
        <w:spacing w:line="360" w:lineRule="auto"/>
        <w:jc w:val="left"/>
        <w:rPr>
          <w:lang w:val="en-US"/>
        </w:rPr>
      </w:pPr>
      <w:r>
        <w:t>Next, the type of interaction by impact is shown in Figure 2, with moderate, severe and critical impacts being the most representative.</w:t>
      </w:r>
      <w:r w:rsidR="00CA2F14">
        <w:t xml:space="preserve"> </w:t>
      </w:r>
    </w:p>
    <w:p w14:paraId="00B1A434" w14:textId="77777777" w:rsidR="007B0A13" w:rsidRDefault="480111CC" w:rsidP="718E4F7B">
      <w:pPr>
        <w:tabs>
          <w:tab w:val="clear" w:pos="7100"/>
        </w:tabs>
        <w:spacing w:after="160" w:line="259" w:lineRule="auto"/>
      </w:pPr>
      <w:r>
        <w:t>Considering</w:t>
      </w:r>
      <w:r w:rsidR="00CA2F14">
        <w:t xml:space="preserve"> the importance of each impact, that is, its value, it is identified or highlighted whether it is null or positive, moderate, severe or critical. Pollution by solid waste and alteration to the water body are the most significant impacts within the study area and are related in that they originate mainly from tourist activities. </w:t>
      </w:r>
    </w:p>
    <w:p w14:paraId="6470214D" w14:textId="7E50E6C2" w:rsidR="00CA2F14" w:rsidRPr="00863602" w:rsidRDefault="00CA2F14" w:rsidP="718E4F7B">
      <w:pPr>
        <w:tabs>
          <w:tab w:val="clear" w:pos="7100"/>
        </w:tabs>
        <w:spacing w:after="160" w:line="259" w:lineRule="auto"/>
        <w:rPr>
          <w:lang w:val="en-US"/>
        </w:rPr>
      </w:pPr>
      <w:r>
        <w:t xml:space="preserve">The waste that is discarded or thrown causes the deterioration of the soil and the poor sustainable consumption of water in hotels and restaurants, as well as in the residences in the urban area of ​​the municipality, they are in </w:t>
      </w:r>
      <w:r w:rsidR="442F1AEB">
        <w:t>favour</w:t>
      </w:r>
      <w:r>
        <w:t xml:space="preserve"> of altering the water source by being discharged by dumping, thus </w:t>
      </w:r>
      <w:r w:rsidRPr="00863602">
        <w:t>affecting aquatic life.</w:t>
      </w:r>
      <w:r w:rsidR="00BD2B0A" w:rsidRPr="00863602">
        <w:t xml:space="preserve"> The presence of waste on the streets of the municipality after the influx of tourists, according to the Bioger cleaning company, is equal to 150 tons.</w:t>
      </w:r>
    </w:p>
    <w:p w14:paraId="0FADFA87" w14:textId="77777777" w:rsidR="003757F7" w:rsidRPr="00863602" w:rsidRDefault="003757F7" w:rsidP="00483AAC">
      <w:pPr>
        <w:keepNext/>
        <w:spacing w:line="360" w:lineRule="auto"/>
        <w:jc w:val="left"/>
        <w:rPr>
          <w:lang w:val="en-US"/>
        </w:rPr>
      </w:pPr>
    </w:p>
    <w:p w14:paraId="21CFECE6" w14:textId="72450F70" w:rsidR="00CA2F14" w:rsidRDefault="00252F7B" w:rsidP="718E4F7B">
      <w:pPr>
        <w:keepNext/>
        <w:spacing w:line="360" w:lineRule="auto"/>
        <w:jc w:val="left"/>
        <w:rPr>
          <w:b/>
          <w:bCs/>
          <w:i/>
          <w:iCs/>
        </w:rPr>
      </w:pPr>
      <w:r w:rsidRPr="00863602">
        <w:rPr>
          <w:noProof/>
          <w:lang w:val="es-CO" w:eastAsia="es-CO"/>
        </w:rPr>
        <w:drawing>
          <wp:inline distT="0" distB="0" distL="0" distR="0" wp14:anchorId="5E6E202A" wp14:editId="2708B56F">
            <wp:extent cx="2635250" cy="1320800"/>
            <wp:effectExtent l="0" t="0" r="12700"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9BC93E" w14:textId="27B465C6" w:rsidR="00CA2F14" w:rsidRPr="00CA2F14" w:rsidRDefault="008779A1" w:rsidP="00CA2F14">
      <w:pPr>
        <w:keepNext/>
        <w:spacing w:line="360" w:lineRule="auto"/>
        <w:jc w:val="left"/>
      </w:pPr>
      <w:r w:rsidRPr="00CA2F14">
        <w:rPr>
          <w:rStyle w:val="CETCaptionCarattere"/>
          <w:i w:val="0"/>
        </w:rPr>
        <w:t>Figure 2. Classification of impacts</w:t>
      </w:r>
    </w:p>
    <w:p w14:paraId="6A897EDC" w14:textId="146B7C1E" w:rsidR="007F6F1A" w:rsidRPr="00241010" w:rsidRDefault="008779A1" w:rsidP="718E4F7B">
      <w:pPr>
        <w:tabs>
          <w:tab w:val="clear" w:pos="7100"/>
        </w:tabs>
        <w:spacing w:after="160" w:line="259" w:lineRule="auto"/>
        <w:rPr>
          <w:rFonts w:eastAsia="Calibri" w:cs="Arial"/>
          <w:lang w:val="en-US"/>
        </w:rPr>
      </w:pPr>
      <w:r w:rsidRPr="718E4F7B">
        <w:rPr>
          <w:rFonts w:eastAsia="Calibri" w:cs="Arial"/>
        </w:rPr>
        <w:t>Regarding impact-generating activities, the modification of water properties and the increase in wastewater, with values ​​of 80 and 82 respectively, are those that contribute the most to the critical category. These activities require special attention due to their potential to significantly alter aquatic ecosystems and the availability of water for human and agricultural use. The generation of solid waste and soil contamination, with values ​​of 80 and 62, are the main contributors to severe impacts. These effects can lead to soil degradation and affect public health through contamination of crops and water sources.</w:t>
      </w:r>
    </w:p>
    <w:p w14:paraId="65163FBD" w14:textId="7C8D4D35" w:rsidR="008779A1" w:rsidRPr="00241010" w:rsidRDefault="008779A1" w:rsidP="718E4F7B">
      <w:pPr>
        <w:tabs>
          <w:tab w:val="clear" w:pos="7100"/>
        </w:tabs>
        <w:spacing w:after="160" w:line="259" w:lineRule="auto"/>
        <w:rPr>
          <w:rFonts w:eastAsia="Calibri" w:cs="Arial"/>
          <w:lang w:val="en-US"/>
        </w:rPr>
      </w:pPr>
      <w:r w:rsidRPr="718E4F7B">
        <w:rPr>
          <w:rFonts w:eastAsia="Calibri" w:cs="Arial"/>
        </w:rPr>
        <w:t>Moderate impacts include soil compaction and sedimentation in water, with values ​​of 56 and 50. These impacts, although not as severe as critical or severe, still require management to avoid long-term negative effects on soil structure. and bodies of water.</w:t>
      </w:r>
      <w:r w:rsidR="001C7E77" w:rsidRPr="718E4F7B">
        <w:rPr>
          <w:rFonts w:eastAsia="Calibri" w:cs="Arial"/>
        </w:rPr>
        <w:t xml:space="preserve"> </w:t>
      </w:r>
      <w:r w:rsidRPr="718E4F7B">
        <w:rPr>
          <w:rFonts w:eastAsia="Calibri" w:cs="Arial"/>
        </w:rPr>
        <w:t xml:space="preserve">Low impacts, such as the generation of offensive </w:t>
      </w:r>
      <w:r w:rsidR="43389764" w:rsidRPr="718E4F7B">
        <w:rPr>
          <w:rFonts w:eastAsia="Calibri" w:cs="Arial"/>
        </w:rPr>
        <w:t>odours</w:t>
      </w:r>
      <w:r w:rsidRPr="718E4F7B">
        <w:rPr>
          <w:rFonts w:eastAsia="Calibri" w:cs="Arial"/>
        </w:rPr>
        <w:t xml:space="preserve"> and an increase in respiratory illnesses, with values ​​of 23 and 22, may not be as immediately destructive, but their constant presence can decrease the quality of life and well-being of the community.</w:t>
      </w:r>
    </w:p>
    <w:p w14:paraId="22D24083" w14:textId="1E4B6404" w:rsidR="0070743B" w:rsidRDefault="00600535" w:rsidP="00863602">
      <w:pPr>
        <w:pStyle w:val="CETHeading1"/>
      </w:pPr>
      <w:r w:rsidRPr="00B57B36">
        <w:t>C</w:t>
      </w:r>
      <w:r w:rsidR="00600780">
        <w:t>onclusion</w:t>
      </w:r>
      <w:r w:rsidRPr="00B57B36">
        <w:t>s</w:t>
      </w:r>
    </w:p>
    <w:p w14:paraId="45FA8540" w14:textId="65867789" w:rsidR="0070743B" w:rsidRPr="00241010" w:rsidRDefault="008779A1" w:rsidP="0070743B">
      <w:pPr>
        <w:pStyle w:val="CETBodytext"/>
      </w:pPr>
      <w:bookmarkStart w:id="2" w:name="_Hlk171954032"/>
      <w:r>
        <w:t>The field study with inhabitants and visitors determines that the population that is most committed to</w:t>
      </w:r>
      <w:r w:rsidR="43868E13">
        <w:t>wards</w:t>
      </w:r>
      <w:r>
        <w:t xml:space="preserve"> </w:t>
      </w:r>
      <w:r w:rsidR="3CBFD137">
        <w:t>a sustainable</w:t>
      </w:r>
      <w:r>
        <w:t xml:space="preserve"> environment are men between 28 and 35 years old because their knowledge is </w:t>
      </w:r>
      <w:r w:rsidR="27898CEE">
        <w:t>coming from</w:t>
      </w:r>
      <w:r>
        <w:t xml:space="preserve"> the environmental education received by their children in schools</w:t>
      </w:r>
      <w:r w:rsidR="4BAA4EC2">
        <w:t>.</w:t>
      </w:r>
      <w:r>
        <w:t xml:space="preserve"> </w:t>
      </w:r>
      <w:r w:rsidR="1423E29F">
        <w:t>I</w:t>
      </w:r>
      <w:r>
        <w:t>t should be noted that this study was carried out th</w:t>
      </w:r>
      <w:r w:rsidR="42F37708">
        <w:t>rough th</w:t>
      </w:r>
      <w:r>
        <w:t xml:space="preserve">e entire resident population and visitors.  The use of the Statistical Package for the Social Sciences (SPSS) software stands out as a fundamental tool for the analysis of the collected data obtained in the </w:t>
      </w:r>
      <w:bookmarkStart w:id="3" w:name="_Int_jz9tLZqS"/>
      <w:r>
        <w:t>aforementioned field</w:t>
      </w:r>
      <w:bookmarkEnd w:id="3"/>
      <w:r>
        <w:t xml:space="preserve"> study with the inhabitants through questionnaires. Using SPSS, the measures of dispersion and reliability of the results were calculated, which made it possible to measure the internal consistency of the responses.</w:t>
      </w:r>
    </w:p>
    <w:p w14:paraId="5F8F79ED" w14:textId="77777777" w:rsidR="008779A1" w:rsidRPr="00241010" w:rsidRDefault="008779A1" w:rsidP="0070743B">
      <w:pPr>
        <w:pStyle w:val="CETBodytext"/>
      </w:pPr>
    </w:p>
    <w:p w14:paraId="0976D84F" w14:textId="18598662" w:rsidR="0070743B" w:rsidRPr="00241010" w:rsidRDefault="008779A1" w:rsidP="0070743B">
      <w:pPr>
        <w:pStyle w:val="CETBodytext"/>
      </w:pPr>
      <w:r>
        <w:t>The main environmental impacts are the improper consumption of water in hotels, restaurants and residen</w:t>
      </w:r>
      <w:r w:rsidR="639BA087">
        <w:t>tial areas</w:t>
      </w:r>
      <w:r>
        <w:t>, as well as pollution from solid waste. This is due to the various activities</w:t>
      </w:r>
      <w:r w:rsidR="7BD3C237">
        <w:t xml:space="preserve"> carried out</w:t>
      </w:r>
      <w:r>
        <w:t xml:space="preserve"> by visitors and their </w:t>
      </w:r>
      <w:r>
        <w:lastRenderedPageBreak/>
        <w:t>lack of knowledge a</w:t>
      </w:r>
      <w:r w:rsidR="223AD1D5">
        <w:t xml:space="preserve">nd </w:t>
      </w:r>
      <w:r>
        <w:t xml:space="preserve">environmental education. Through the evaluation of environmental impacts, it is concluded that the most affected component is the soil resource due to various tourist activities that result in the generation of plastic waste and the deterioration of the soil due to </w:t>
      </w:r>
      <w:r w:rsidR="45A8DF5B">
        <w:t xml:space="preserve">the </w:t>
      </w:r>
      <w:r>
        <w:t>agglomeration</w:t>
      </w:r>
      <w:r w:rsidR="1CBEE6E4">
        <w:t xml:space="preserve"> of plastic</w:t>
      </w:r>
      <w:r>
        <w:t xml:space="preserve"> in different areas of the municipality.</w:t>
      </w:r>
    </w:p>
    <w:p w14:paraId="76FE231E" w14:textId="77777777" w:rsidR="00E41309" w:rsidRDefault="00E41309" w:rsidP="0070743B">
      <w:pPr>
        <w:pStyle w:val="CETBodytext"/>
      </w:pPr>
    </w:p>
    <w:p w14:paraId="6EB2CB1D" w14:textId="0C42EB7E" w:rsidR="0070743B" w:rsidRPr="0070743B" w:rsidRDefault="008779A1" w:rsidP="0070743B">
      <w:pPr>
        <w:pStyle w:val="CETBodytext"/>
      </w:pPr>
      <w:r w:rsidRPr="008779A1">
        <w:t>The study carried out on the water source with respect to the parameters established by Resolution 0631, for its physicochemical analysis of the parameters of BOD</w:t>
      </w:r>
      <w:r w:rsidRPr="00CA2F14">
        <w:rPr>
          <w:vertAlign w:val="subscript"/>
        </w:rPr>
        <w:t>5</w:t>
      </w:r>
      <w:r w:rsidRPr="008779A1">
        <w:t xml:space="preserve">, COD, fats and oils, in the discharge located in the sector called "Y" of the urban area of ​​the municipality of Mompox, show a high degree of concentration, by not complying with the permissible limits established by the regulations. </w:t>
      </w:r>
      <w:bookmarkEnd w:id="2"/>
      <w:r w:rsidR="00E31CB6" w:rsidRPr="00863602">
        <w:t xml:space="preserve">Demonstrating that it can have considerable consequences for the health of aquatic life, as well as water quality. This is consistent with the study carried out by </w:t>
      </w:r>
      <w:sdt>
        <w:sdtPr>
          <w:rPr>
            <w:lang w:val="es-ES"/>
          </w:rPr>
          <w:id w:val="-1442525252"/>
          <w:citation/>
        </w:sdtPr>
        <w:sdtEndPr/>
        <w:sdtContent>
          <w:r w:rsidR="00E31CB6" w:rsidRPr="00863602">
            <w:rPr>
              <w:lang w:val="es-ES"/>
            </w:rPr>
            <w:fldChar w:fldCharType="begin"/>
          </w:r>
          <w:r w:rsidR="00E31CB6" w:rsidRPr="00863602">
            <w:instrText xml:space="preserve"> CITATION Con211 \l 9226 </w:instrText>
          </w:r>
          <w:r w:rsidR="00E31CB6" w:rsidRPr="00863602">
            <w:rPr>
              <w:lang w:val="es-ES"/>
            </w:rPr>
            <w:fldChar w:fldCharType="separate"/>
          </w:r>
          <w:r w:rsidR="00E31CB6" w:rsidRPr="00863602">
            <w:t>(Jaimes, 2021)</w:t>
          </w:r>
          <w:r w:rsidR="00E31CB6" w:rsidRPr="00863602">
            <w:rPr>
              <w:lang w:val="es-ES"/>
            </w:rPr>
            <w:fldChar w:fldCharType="end"/>
          </w:r>
        </w:sdtContent>
      </w:sdt>
      <w:r w:rsidR="00E31CB6" w:rsidRPr="00863602">
        <w:t xml:space="preserve">, which highlights the importance of proper and adequate treatment before discharge into the water source to avoid alterations or changes in the </w:t>
      </w:r>
      <w:r w:rsidR="007B0A13" w:rsidRPr="00863602">
        <w:t>main water resource,</w:t>
      </w:r>
      <w:r w:rsidR="00E31CB6" w:rsidRPr="00863602">
        <w:t xml:space="preserve"> air and health quality in the municipality where the study is carried out. The pollution of the most important river in Colombia has reduced fishing by 62%.</w:t>
      </w:r>
    </w:p>
    <w:p w14:paraId="773851D3" w14:textId="020A04C5" w:rsidR="00E02990" w:rsidRPr="00241010" w:rsidRDefault="008779A1" w:rsidP="718E4F7B">
      <w:pPr>
        <w:pStyle w:val="CETReference"/>
        <w:jc w:val="both"/>
        <w:rPr>
          <w:rFonts w:eastAsia="Calibri" w:cs="Arial"/>
          <w:b w:val="0"/>
          <w:lang w:val="en-US"/>
        </w:rPr>
      </w:pPr>
      <w:r w:rsidRPr="718E4F7B">
        <w:rPr>
          <w:rFonts w:eastAsia="Calibri" w:cs="Arial"/>
          <w:b w:val="0"/>
        </w:rPr>
        <w:t>Through the same study, it is shown that the tourist activities that most affect the environment of the municipality are mobile</w:t>
      </w:r>
      <w:r w:rsidR="37DB3B0E" w:rsidRPr="718E4F7B">
        <w:rPr>
          <w:rFonts w:eastAsia="Calibri" w:cs="Arial"/>
          <w:b w:val="0"/>
        </w:rPr>
        <w:t xml:space="preserve"> quad</w:t>
      </w:r>
      <w:r w:rsidRPr="718E4F7B">
        <w:rPr>
          <w:rFonts w:eastAsia="Calibri" w:cs="Arial"/>
          <w:b w:val="0"/>
        </w:rPr>
        <w:t xml:space="preserve"> tours, </w:t>
      </w:r>
      <w:r w:rsidR="48AD7AB9" w:rsidRPr="718E4F7B">
        <w:rPr>
          <w:rFonts w:eastAsia="Calibri" w:cs="Arial"/>
          <w:b w:val="0"/>
        </w:rPr>
        <w:t>boat rides</w:t>
      </w:r>
      <w:r w:rsidRPr="718E4F7B">
        <w:rPr>
          <w:rFonts w:eastAsia="Calibri" w:cs="Arial"/>
          <w:b w:val="0"/>
        </w:rPr>
        <w:t xml:space="preserve"> along the Magdalena River, </w:t>
      </w:r>
      <w:r w:rsidR="069E0EB1" w:rsidRPr="718E4F7B">
        <w:rPr>
          <w:rFonts w:eastAsia="Calibri" w:cs="Arial"/>
          <w:b w:val="0"/>
        </w:rPr>
        <w:t xml:space="preserve">guided </w:t>
      </w:r>
      <w:r w:rsidRPr="718E4F7B">
        <w:rPr>
          <w:rFonts w:eastAsia="Calibri" w:cs="Arial"/>
          <w:b w:val="0"/>
        </w:rPr>
        <w:t xml:space="preserve">tours through the historic centers of the </w:t>
      </w:r>
      <w:r w:rsidR="1C42ED23" w:rsidRPr="718E4F7B">
        <w:rPr>
          <w:rFonts w:eastAsia="Calibri" w:cs="Arial"/>
          <w:b w:val="0"/>
        </w:rPr>
        <w:t>district</w:t>
      </w:r>
      <w:r w:rsidRPr="718E4F7B">
        <w:rPr>
          <w:rFonts w:eastAsia="Calibri" w:cs="Arial"/>
          <w:b w:val="0"/>
        </w:rPr>
        <w:t xml:space="preserve">, tasting of typical </w:t>
      </w:r>
      <w:r w:rsidR="486B9165" w:rsidRPr="718E4F7B">
        <w:rPr>
          <w:rFonts w:eastAsia="Calibri" w:cs="Arial"/>
          <w:b w:val="0"/>
        </w:rPr>
        <w:t xml:space="preserve">local </w:t>
      </w:r>
      <w:r w:rsidRPr="718E4F7B">
        <w:rPr>
          <w:rFonts w:eastAsia="Calibri" w:cs="Arial"/>
          <w:b w:val="0"/>
        </w:rPr>
        <w:t>food</w:t>
      </w:r>
      <w:r w:rsidR="5EC0855D" w:rsidRPr="718E4F7B">
        <w:rPr>
          <w:rFonts w:eastAsia="Calibri" w:cs="Arial"/>
          <w:b w:val="0"/>
        </w:rPr>
        <w:t xml:space="preserve"> and </w:t>
      </w:r>
      <w:r w:rsidRPr="718E4F7B">
        <w:rPr>
          <w:rFonts w:eastAsia="Calibri" w:cs="Arial"/>
          <w:b w:val="0"/>
        </w:rPr>
        <w:t xml:space="preserve">crowding at high-profile events. </w:t>
      </w:r>
    </w:p>
    <w:p w14:paraId="5FB61C16" w14:textId="3790E5AB" w:rsidR="00506C24" w:rsidRPr="00E02990" w:rsidRDefault="00E02990" w:rsidP="00E02990">
      <w:pPr>
        <w:pStyle w:val="CETReference"/>
      </w:pPr>
      <w:r w:rsidRPr="00B57B36">
        <w:t>References</w:t>
      </w:r>
    </w:p>
    <w:sdt>
      <w:sdtPr>
        <w:rPr>
          <w:b/>
          <w:bCs/>
          <w:lang w:val="es-ES"/>
        </w:rPr>
        <w:id w:val="-1024555909"/>
        <w:docPartObj>
          <w:docPartGallery w:val="Bibliographies"/>
          <w:docPartUnique/>
        </w:docPartObj>
      </w:sdtPr>
      <w:sdtEndPr>
        <w:rPr>
          <w:b w:val="0"/>
          <w:lang w:val="en-GB"/>
        </w:rPr>
      </w:sdtEndPr>
      <w:sdtContent>
        <w:sdt>
          <w:sdtPr>
            <w:id w:val="-573587230"/>
            <w:bibliography/>
          </w:sdtPr>
          <w:sdtEndPr/>
          <w:sdtContent>
            <w:p w14:paraId="6AF1C6D6" w14:textId="28BB389E" w:rsidR="00506C24" w:rsidRPr="00506C24" w:rsidRDefault="007041C5" w:rsidP="00506C24">
              <w:pPr>
                <w:pStyle w:val="CETReferencetext"/>
              </w:pPr>
              <w:r>
                <w:t>Buitrago S., 2019, r</w:t>
              </w:r>
              <w:r w:rsidR="00506C24">
                <w:t xml:space="preserve">etrieved from Travelgrafia: </w:t>
              </w:r>
              <w:hyperlink r:id="rId13">
                <w:r w:rsidR="00506C24">
                  <w:t>https://travelgrafia.co/blog/mompox/</w:t>
                </w:r>
              </w:hyperlink>
              <w:r w:rsidR="00506C24">
                <w:t xml:space="preserve"> accessed 15.03.2019.</w:t>
              </w:r>
            </w:p>
            <w:p w14:paraId="5865E14C" w14:textId="48FD0601" w:rsidR="00506C24" w:rsidRDefault="00506C24" w:rsidP="00506C24">
              <w:pPr>
                <w:pStyle w:val="CETReferencetext"/>
              </w:pPr>
              <w:r>
                <w:t xml:space="preserve">Carvajal A., 2021, GreenProgress, Retrieved from </w:t>
              </w:r>
              <w:hyperlink r:id="rId14">
                <w:r>
                  <w:t>https://evaluaciondeimpactoambiental.com/matriz-conesa/</w:t>
                </w:r>
              </w:hyperlink>
              <w:r w:rsidR="00E02990">
                <w:t xml:space="preserve"> accessed 09.09.2024</w:t>
              </w:r>
              <w:r>
                <w:t>.</w:t>
              </w:r>
            </w:p>
            <w:p w14:paraId="57810DA1" w14:textId="1585BEA6" w:rsidR="00506C24" w:rsidRDefault="00506C24" w:rsidP="00506C24">
              <w:pPr>
                <w:pStyle w:val="CETReferencetext"/>
              </w:pPr>
              <w:r>
                <w:t xml:space="preserve">Cimec, 2021, Retrieved from Cimec: </w:t>
              </w:r>
              <w:hyperlink r:id="rId15">
                <w:r>
                  <w:t>https://www.cimec.es/investigacion-descriptiva-caracteristicas/</w:t>
                </w:r>
              </w:hyperlink>
              <w:r w:rsidR="00E02990">
                <w:t xml:space="preserve"> accessed 12.08.2024</w:t>
              </w:r>
              <w:r>
                <w:t>.</w:t>
              </w:r>
            </w:p>
            <w:p w14:paraId="0CF4BE58" w14:textId="0A2379E8" w:rsidR="00506C24" w:rsidRPr="00241010" w:rsidRDefault="007041C5" w:rsidP="00506C24">
              <w:pPr>
                <w:pStyle w:val="CETReferencetext"/>
                <w:rPr>
                  <w:lang w:val="es-CO"/>
                </w:rPr>
              </w:pPr>
              <w:r>
                <w:rPr>
                  <w:lang w:val="es-CO"/>
                </w:rPr>
                <w:t>Cortés C., 2023, r</w:t>
              </w:r>
              <w:r w:rsidR="00506C24" w:rsidRPr="00241010">
                <w:rPr>
                  <w:lang w:val="es-CO"/>
                </w:rPr>
                <w:t xml:space="preserve">etrieved from Universidad Autónoma del Estado de Hidalgo: </w:t>
              </w:r>
              <w:hyperlink r:id="rId16">
                <w:r w:rsidR="00506C24" w:rsidRPr="00241010">
                  <w:rPr>
                    <w:lang w:val="es-CO"/>
                  </w:rPr>
                  <w:t>https://www.uaeh.edu.mx/scige/boletin/tlahuelilpan/n3/e2.html</w:t>
                </w:r>
              </w:hyperlink>
              <w:r w:rsidR="00506C24" w:rsidRPr="00241010">
                <w:rPr>
                  <w:lang w:val="es-CO"/>
                </w:rPr>
                <w:t xml:space="preserve"> accessed 07.09.2023.</w:t>
              </w:r>
            </w:p>
            <w:p w14:paraId="2436FC2E" w14:textId="2C101A71" w:rsidR="00506C24" w:rsidRPr="00241010" w:rsidRDefault="00506C24" w:rsidP="00506C24">
              <w:pPr>
                <w:pStyle w:val="CETReferencetext"/>
                <w:rPr>
                  <w:lang w:val="es-CO"/>
                </w:rPr>
              </w:pPr>
              <w:r w:rsidRPr="00241010">
                <w:rPr>
                  <w:lang w:val="es-CO"/>
                </w:rPr>
                <w:t xml:space="preserve">Guadalajara U. de, 2019, Retrieved from Universidad de Guadalajara: </w:t>
              </w:r>
              <w:hyperlink r:id="rId17">
                <w:r w:rsidRPr="00241010">
                  <w:rPr>
                    <w:lang w:val="es-CO"/>
                  </w:rPr>
                  <w:t>http://biblioteca.udgvirtual.udg.mx/portal/clasificacion-general-de-las-fuentes-de-informacion</w:t>
                </w:r>
              </w:hyperlink>
              <w:r w:rsidR="00E02990" w:rsidRPr="00241010">
                <w:rPr>
                  <w:lang w:val="es-CO"/>
                </w:rPr>
                <w:t xml:space="preserve"> accessed 14.06.2014</w:t>
              </w:r>
              <w:r w:rsidRPr="00241010">
                <w:rPr>
                  <w:lang w:val="es-CO"/>
                </w:rPr>
                <w:t>.</w:t>
              </w:r>
            </w:p>
            <w:p w14:paraId="6C752BC1" w14:textId="6BD4AFD9" w:rsidR="00506C24" w:rsidRPr="00241010" w:rsidRDefault="00506C24" w:rsidP="00506C24">
              <w:pPr>
                <w:pStyle w:val="CETReferencetext"/>
                <w:rPr>
                  <w:lang w:val="es-CO"/>
                </w:rPr>
              </w:pPr>
              <w:r w:rsidRPr="00241010">
                <w:rPr>
                  <w:lang w:val="es-CO"/>
                </w:rPr>
                <w:t>Ideam, 2021, Instituto de Hidrología, Meteoro</w:t>
              </w:r>
              <w:r w:rsidR="007041C5">
                <w:rPr>
                  <w:lang w:val="es-CO"/>
                </w:rPr>
                <w:t>logía y Estudios Ambientales, r</w:t>
              </w:r>
              <w:r w:rsidRPr="00241010">
                <w:rPr>
                  <w:lang w:val="es-CO"/>
                </w:rPr>
                <w:t xml:space="preserve">etrieved from </w:t>
              </w:r>
              <w:hyperlink r:id="rId18">
                <w:r w:rsidRPr="00241010">
                  <w:rPr>
                    <w:lang w:val="es-CO"/>
                  </w:rPr>
                  <w:t>https://www.ideam.gov.co/index.php/</w:t>
                </w:r>
              </w:hyperlink>
              <w:r w:rsidR="00E02990" w:rsidRPr="00241010">
                <w:rPr>
                  <w:lang w:val="es-CO"/>
                </w:rPr>
                <w:t xml:space="preserve"> accessed 21.11.2023</w:t>
              </w:r>
              <w:r w:rsidRPr="00241010">
                <w:rPr>
                  <w:lang w:val="es-CO"/>
                </w:rPr>
                <w:t>.</w:t>
              </w:r>
            </w:p>
            <w:p w14:paraId="661C6A0C" w14:textId="77777777" w:rsidR="00506C24" w:rsidRDefault="00506C24" w:rsidP="00506C24">
              <w:pPr>
                <w:pStyle w:val="CETReferencetext"/>
              </w:pPr>
              <w:r>
                <w:t>Jaimes C., 2021, Environmental Impact from Direct Wastewater Discharges, Elsevier, 85-91.</w:t>
              </w:r>
            </w:p>
            <w:p w14:paraId="6B1D2D97" w14:textId="4AAC4CCB" w:rsidR="00506C24" w:rsidRDefault="00506C24" w:rsidP="00506C24">
              <w:pPr>
                <w:pStyle w:val="CETReferencetext"/>
              </w:pPr>
              <w:r>
                <w:t xml:space="preserve">Marquez A., 2018, Green Ecology, Retrieved from </w:t>
              </w:r>
              <w:hyperlink r:id="rId19">
                <w:r>
                  <w:t>https://www.ecologiaverde.com/factores-bioticos-que-son-caracteristicas-clasificacion-y-ejemplos-3084.html</w:t>
                </w:r>
              </w:hyperlink>
              <w:r w:rsidR="00E02990">
                <w:t xml:space="preserve"> accessed 02.01.2024</w:t>
              </w:r>
              <w:r>
                <w:t>.</w:t>
              </w:r>
            </w:p>
            <w:p w14:paraId="596AF4E3" w14:textId="74C6D4ED" w:rsidR="00506C24" w:rsidRDefault="00506C24" w:rsidP="00506C24">
              <w:pPr>
                <w:pStyle w:val="CETReferencetext"/>
              </w:pPr>
              <w:r>
                <w:t>Minambiente, 2015, Ministry o</w:t>
              </w:r>
              <w:r w:rsidR="007041C5">
                <w:t>f Environment and Development, r</w:t>
              </w:r>
              <w:r>
                <w:t xml:space="preserve">etrieved from </w:t>
              </w:r>
              <w:hyperlink r:id="rId20">
                <w:r>
                  <w:t>https://www.minambiente.gov.co/wp-content/uploads/2021/11/resolucion-631-de-2015.pdf</w:t>
                </w:r>
              </w:hyperlink>
              <w:r>
                <w:t xml:space="preserve"> accessed 07.03.20</w:t>
              </w:r>
              <w:r w:rsidR="00E02990">
                <w:t>24</w:t>
              </w:r>
              <w:r>
                <w:t>.</w:t>
              </w:r>
            </w:p>
            <w:p w14:paraId="77418C31" w14:textId="5D3BC6CC" w:rsidR="00506C24" w:rsidRDefault="00506C24" w:rsidP="00506C24">
              <w:pPr>
                <w:pStyle w:val="CETReferencetext"/>
              </w:pPr>
              <w:r>
                <w:t xml:space="preserve">Minvivienda, 2007, Ministry of Environment, Housing, and Territorial Development, and </w:t>
              </w:r>
              <w:r w:rsidR="007041C5">
                <w:t>Ministry of Social Protection, r</w:t>
              </w:r>
              <w:r>
                <w:t xml:space="preserve">etrieved from </w:t>
              </w:r>
              <w:hyperlink r:id="rId21">
                <w:r>
                  <w:t>https://minvivienda.gov.co/sites/default/files/normativa/2115%20-%202007.pdf</w:t>
                </w:r>
              </w:hyperlink>
              <w:r w:rsidR="00E02990">
                <w:t xml:space="preserve"> accessed 22.06.2023</w:t>
              </w:r>
              <w:r>
                <w:t>.</w:t>
              </w:r>
            </w:p>
            <w:p w14:paraId="28AC2AF0" w14:textId="58855963" w:rsidR="00506C24" w:rsidRDefault="00506C24" w:rsidP="00506C24">
              <w:pPr>
                <w:pStyle w:val="CETReferencetext"/>
              </w:pPr>
              <w:r>
                <w:t>Mira</w:t>
              </w:r>
              <w:r w:rsidR="007041C5">
                <w:t>nda L., 2021, SPSS Statistics, r</w:t>
              </w:r>
              <w:r>
                <w:t xml:space="preserve">etrieved from </w:t>
              </w:r>
              <w:hyperlink r:id="rId22">
                <w:r>
                  <w:t>https://www.ibm.com/docs/es/spss-statistics/saas?topic=features-reliability-analysis</w:t>
                </w:r>
              </w:hyperlink>
              <w:r>
                <w:t xml:space="preserve"> accessed 04.08.2021.</w:t>
              </w:r>
            </w:p>
            <w:p w14:paraId="6FF80BD5" w14:textId="7F7F22E8" w:rsidR="00506C24" w:rsidRDefault="00506C24" w:rsidP="00506C24">
              <w:pPr>
                <w:pStyle w:val="CETReferencetext"/>
              </w:pPr>
              <w:r>
                <w:t xml:space="preserve">Ortega C., 2019, Retrieved from QuestionPro: </w:t>
              </w:r>
              <w:hyperlink r:id="rId23">
                <w:r>
                  <w:t>https://www.questionpro.com/blog/es/que-es-la-investigacion-cuantitativa/</w:t>
                </w:r>
              </w:hyperlink>
              <w:r>
                <w:t xml:space="preserve"> accessed 15.03.20</w:t>
              </w:r>
              <w:r w:rsidR="00E02990">
                <w:t>24</w:t>
              </w:r>
              <w:r>
                <w:t>.</w:t>
              </w:r>
            </w:p>
            <w:p w14:paraId="19EAD1A2" w14:textId="43F64593" w:rsidR="00506C24" w:rsidRDefault="00506C24" w:rsidP="00506C24">
              <w:pPr>
                <w:pStyle w:val="CETReferencetext"/>
              </w:pPr>
              <w:r>
                <w:t>Prada O., 2021, Ministry of Co</w:t>
              </w:r>
              <w:r w:rsidR="007041C5">
                <w:t>mmerce, Industry, and Tourism, r</w:t>
              </w:r>
              <w:r>
                <w:t xml:space="preserve">etrieved from </w:t>
              </w:r>
              <w:hyperlink r:id="rId24">
                <w:r>
                  <w:t>https://www.mincit.gov.co/prensa/noticias/turismo/en-2023-mas-turistas-visitaron-colombia</w:t>
                </w:r>
              </w:hyperlink>
              <w:r>
                <w:t xml:space="preserve"> accessed 10.02.202</w:t>
              </w:r>
              <w:r w:rsidR="00E02990">
                <w:t>4</w:t>
              </w:r>
              <w:r>
                <w:t>.</w:t>
              </w:r>
            </w:p>
            <w:p w14:paraId="6078F304" w14:textId="4950E07B" w:rsidR="00506C24" w:rsidRDefault="00506C24" w:rsidP="00506C24">
              <w:pPr>
                <w:pStyle w:val="CETReferencetext"/>
              </w:pPr>
              <w:r>
                <w:t xml:space="preserve">Romero C., 2019, Government of Mexico, Retrieved from </w:t>
              </w:r>
              <w:hyperlink r:id="rId25">
                <w:r>
                  <w:t>https://www.gob.mx/imp/articulos/linea-base-ambiental</w:t>
                </w:r>
              </w:hyperlink>
              <w:r w:rsidR="00E02990">
                <w:t xml:space="preserve"> accessed 05.12.2023</w:t>
              </w:r>
              <w:r>
                <w:t>.</w:t>
              </w:r>
            </w:p>
            <w:p w14:paraId="6225AD50" w14:textId="24D37773" w:rsidR="00E02990" w:rsidRDefault="00E02990" w:rsidP="00E02990">
              <w:pPr>
                <w:pStyle w:val="CETReferencetext"/>
              </w:pPr>
              <w:r>
                <w:t xml:space="preserve">Sanchez A., 2017, The New Century, </w:t>
              </w:r>
              <w:r w:rsidR="00241010">
                <w:t>retrieved</w:t>
              </w:r>
              <w:r>
                <w:t xml:space="preserve"> from https://www.elnuevosiglo.com.co/colombia-y-el-turismo-sostenible accessed 24.06.2023.</w:t>
              </w:r>
            </w:p>
            <w:p w14:paraId="191E41E0" w14:textId="39004987" w:rsidR="00E02990" w:rsidRDefault="00E02990" w:rsidP="00E02990">
              <w:pPr>
                <w:pStyle w:val="CETReferencetext"/>
              </w:pPr>
              <w:r>
                <w:t xml:space="preserve">Trespalacios F., 2021, Research Techniques, </w:t>
              </w:r>
              <w:r w:rsidR="00241010">
                <w:t>retrieved</w:t>
              </w:r>
              <w:r>
                <w:t xml:space="preserve"> from https://tecnicasdeinvestigacion.com/fuentes-de-informacion-primaria-y-secundaria-y-terciaria/ accessed 18.08.2023.</w:t>
              </w:r>
            </w:p>
            <w:p w14:paraId="65BB6669" w14:textId="4AA8A309" w:rsidR="00E02990" w:rsidRDefault="00E02990" w:rsidP="00E02990">
              <w:pPr>
                <w:pStyle w:val="CETReferencetext"/>
              </w:pPr>
              <w:r>
                <w:t xml:space="preserve">Autonomous University, 2015, Autonomous University of the State of Hidalgo, </w:t>
              </w:r>
              <w:r w:rsidR="00241010">
                <w:t>retrieved</w:t>
              </w:r>
              <w:r>
                <w:t xml:space="preserve"> from https://repository.uaeh.edu.mx/bitstream/bitstream/handle/123456789/16700/LECT132.pdf accessed 05.02.2024.</w:t>
              </w:r>
            </w:p>
            <w:p w14:paraId="097C9131" w14:textId="35926619" w:rsidR="00E02990" w:rsidRDefault="00E02990" w:rsidP="00E02990">
              <w:pPr>
                <w:pStyle w:val="CETReferencetext"/>
              </w:pPr>
              <w:r>
                <w:t>Victoria L., 2022, Mompox and the Great Magdalena River, Journal of Management and Environment, 14-20.</w:t>
              </w:r>
            </w:p>
            <w:p w14:paraId="19C4FC68" w14:textId="6CF175B6" w:rsidR="004628D2" w:rsidRDefault="00E02990" w:rsidP="000A58DD">
              <w:pPr>
                <w:pStyle w:val="CETReferencetext"/>
              </w:pPr>
              <w:r>
                <w:t>Zapata E., 2022, Retrieved from Bayportcolombia: https://www.bayportcolombia.com/noticias/importancia-del-turismo-en-colombia accessed 27.10.2023</w:t>
              </w:r>
            </w:p>
          </w:sdtContent>
        </w:sdt>
      </w:sdtContent>
    </w:sdt>
    <w:sectPr w:rsidR="004628D2"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1B258" w14:textId="77777777" w:rsidR="002302BF" w:rsidRDefault="002302BF" w:rsidP="004F5E36">
      <w:r>
        <w:separator/>
      </w:r>
    </w:p>
  </w:endnote>
  <w:endnote w:type="continuationSeparator" w:id="0">
    <w:p w14:paraId="75B78F12" w14:textId="77777777" w:rsidR="002302BF" w:rsidRDefault="002302B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4AF3D" w14:textId="77777777" w:rsidR="002302BF" w:rsidRDefault="002302BF" w:rsidP="004F5E36">
      <w:r>
        <w:separator/>
      </w:r>
    </w:p>
  </w:footnote>
  <w:footnote w:type="continuationSeparator" w:id="0">
    <w:p w14:paraId="0B1F7DE2" w14:textId="77777777" w:rsidR="002302BF" w:rsidRDefault="002302BF" w:rsidP="004F5E36">
      <w:r>
        <w:continuationSeparator/>
      </w:r>
    </w:p>
  </w:footnote>
</w:footnotes>
</file>

<file path=word/intelligence2.xml><?xml version="1.0" encoding="utf-8"?>
<int2:intelligence xmlns:int2="http://schemas.microsoft.com/office/intelligence/2020/intelligence">
  <int2:observations>
    <int2:textHash int2:hashCode="g1NN0tilE9gEks" int2:id="TFHMo2bh">
      <int2:state int2:type="LegacyProofing" int2:value="Rejected"/>
    </int2:textHash>
    <int2:bookmark int2:bookmarkName="_Int_jz9tLZqS" int2:invalidationBookmarkName="" int2:hashCode="ZjKovauNq5gy8Y" int2:id="lsqDEOG3">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711D48"/>
    <w:multiLevelType w:val="hybridMultilevel"/>
    <w:tmpl w:val="3926E5D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1" w15:restartNumberingAfterBreak="0">
    <w:nsid w:val="2438217E"/>
    <w:multiLevelType w:val="multilevel"/>
    <w:tmpl w:val="57E0848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b/>
        <w:bCs w:val="0"/>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B655C94"/>
    <w:multiLevelType w:val="hybridMultilevel"/>
    <w:tmpl w:val="54BC1BEE"/>
    <w:lvl w:ilvl="0" w:tplc="3F2E30F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B456A69"/>
    <w:multiLevelType w:val="hybridMultilevel"/>
    <w:tmpl w:val="A54496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22"/>
  </w:num>
  <w:num w:numId="24">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51566"/>
    <w:rsid w:val="00054288"/>
    <w:rsid w:val="000562A9"/>
    <w:rsid w:val="00062A9A"/>
    <w:rsid w:val="00065058"/>
    <w:rsid w:val="0006505C"/>
    <w:rsid w:val="00086C39"/>
    <w:rsid w:val="000A03B2"/>
    <w:rsid w:val="000A58DD"/>
    <w:rsid w:val="000D0268"/>
    <w:rsid w:val="000D34BE"/>
    <w:rsid w:val="000E102F"/>
    <w:rsid w:val="000E36F1"/>
    <w:rsid w:val="000E3A73"/>
    <w:rsid w:val="000E414A"/>
    <w:rsid w:val="000F093C"/>
    <w:rsid w:val="000F787B"/>
    <w:rsid w:val="0010243F"/>
    <w:rsid w:val="0012091F"/>
    <w:rsid w:val="00122410"/>
    <w:rsid w:val="00126BC2"/>
    <w:rsid w:val="001308B6"/>
    <w:rsid w:val="0013121F"/>
    <w:rsid w:val="00131FE6"/>
    <w:rsid w:val="0013263F"/>
    <w:rsid w:val="001331DF"/>
    <w:rsid w:val="00134DE4"/>
    <w:rsid w:val="0014034D"/>
    <w:rsid w:val="00144D16"/>
    <w:rsid w:val="00150E59"/>
    <w:rsid w:val="00152DE3"/>
    <w:rsid w:val="001545AF"/>
    <w:rsid w:val="00164CF9"/>
    <w:rsid w:val="001667A6"/>
    <w:rsid w:val="001714DF"/>
    <w:rsid w:val="00173153"/>
    <w:rsid w:val="00184AD6"/>
    <w:rsid w:val="00184B3D"/>
    <w:rsid w:val="00195948"/>
    <w:rsid w:val="001A4AF7"/>
    <w:rsid w:val="001B0349"/>
    <w:rsid w:val="001B1E93"/>
    <w:rsid w:val="001B65C1"/>
    <w:rsid w:val="001C684B"/>
    <w:rsid w:val="001C7E77"/>
    <w:rsid w:val="001D0CFB"/>
    <w:rsid w:val="001D21AF"/>
    <w:rsid w:val="001D53FC"/>
    <w:rsid w:val="001F42A5"/>
    <w:rsid w:val="001F7B9D"/>
    <w:rsid w:val="00201C93"/>
    <w:rsid w:val="00213C17"/>
    <w:rsid w:val="002168A5"/>
    <w:rsid w:val="002224B4"/>
    <w:rsid w:val="002302BF"/>
    <w:rsid w:val="00241010"/>
    <w:rsid w:val="002447EF"/>
    <w:rsid w:val="00251550"/>
    <w:rsid w:val="002518D3"/>
    <w:rsid w:val="00252F7B"/>
    <w:rsid w:val="00263B05"/>
    <w:rsid w:val="002655DD"/>
    <w:rsid w:val="0027221A"/>
    <w:rsid w:val="00275B61"/>
    <w:rsid w:val="00280FAF"/>
    <w:rsid w:val="00282656"/>
    <w:rsid w:val="00295DA6"/>
    <w:rsid w:val="00296B83"/>
    <w:rsid w:val="002A502B"/>
    <w:rsid w:val="002A6D8D"/>
    <w:rsid w:val="002B4015"/>
    <w:rsid w:val="002B78CE"/>
    <w:rsid w:val="002C2FB6"/>
    <w:rsid w:val="002E1DF9"/>
    <w:rsid w:val="002E5FA7"/>
    <w:rsid w:val="002F3309"/>
    <w:rsid w:val="003008CE"/>
    <w:rsid w:val="003009B7"/>
    <w:rsid w:val="00300E56"/>
    <w:rsid w:val="0030152C"/>
    <w:rsid w:val="0030469C"/>
    <w:rsid w:val="00321CA6"/>
    <w:rsid w:val="00323763"/>
    <w:rsid w:val="00323C5F"/>
    <w:rsid w:val="00325CDC"/>
    <w:rsid w:val="00334C09"/>
    <w:rsid w:val="003523AA"/>
    <w:rsid w:val="003723D4"/>
    <w:rsid w:val="00374F0E"/>
    <w:rsid w:val="003757F7"/>
    <w:rsid w:val="003804B9"/>
    <w:rsid w:val="00381756"/>
    <w:rsid w:val="00381905"/>
    <w:rsid w:val="00384CC8"/>
    <w:rsid w:val="003871FD"/>
    <w:rsid w:val="003A1E30"/>
    <w:rsid w:val="003A2829"/>
    <w:rsid w:val="003A7D1C"/>
    <w:rsid w:val="003B304B"/>
    <w:rsid w:val="003B3146"/>
    <w:rsid w:val="003C598F"/>
    <w:rsid w:val="003D593F"/>
    <w:rsid w:val="003E003C"/>
    <w:rsid w:val="003E6E1B"/>
    <w:rsid w:val="003F015E"/>
    <w:rsid w:val="00400414"/>
    <w:rsid w:val="00411AC5"/>
    <w:rsid w:val="0041446B"/>
    <w:rsid w:val="00431D67"/>
    <w:rsid w:val="0044071E"/>
    <w:rsid w:val="0044329C"/>
    <w:rsid w:val="00447D87"/>
    <w:rsid w:val="00453E24"/>
    <w:rsid w:val="00457456"/>
    <w:rsid w:val="004577FE"/>
    <w:rsid w:val="00457B9C"/>
    <w:rsid w:val="0046164A"/>
    <w:rsid w:val="004628D2"/>
    <w:rsid w:val="00462DCD"/>
    <w:rsid w:val="004648AD"/>
    <w:rsid w:val="004658DF"/>
    <w:rsid w:val="004703A9"/>
    <w:rsid w:val="00474DC8"/>
    <w:rsid w:val="004760DE"/>
    <w:rsid w:val="004763D7"/>
    <w:rsid w:val="00483AAC"/>
    <w:rsid w:val="00486A5C"/>
    <w:rsid w:val="004A004E"/>
    <w:rsid w:val="004A24CF"/>
    <w:rsid w:val="004A3601"/>
    <w:rsid w:val="004C3D1D"/>
    <w:rsid w:val="004C3D84"/>
    <w:rsid w:val="004C7913"/>
    <w:rsid w:val="004E1822"/>
    <w:rsid w:val="004E4DD6"/>
    <w:rsid w:val="004F5E36"/>
    <w:rsid w:val="004F66A5"/>
    <w:rsid w:val="004F672F"/>
    <w:rsid w:val="00506C24"/>
    <w:rsid w:val="00507B47"/>
    <w:rsid w:val="00507BEF"/>
    <w:rsid w:val="00507CC9"/>
    <w:rsid w:val="005119A5"/>
    <w:rsid w:val="005278B7"/>
    <w:rsid w:val="00532016"/>
    <w:rsid w:val="005346C8"/>
    <w:rsid w:val="00537324"/>
    <w:rsid w:val="005417C5"/>
    <w:rsid w:val="00543E7D"/>
    <w:rsid w:val="00547A68"/>
    <w:rsid w:val="00550164"/>
    <w:rsid w:val="005531C9"/>
    <w:rsid w:val="00557E00"/>
    <w:rsid w:val="005654C4"/>
    <w:rsid w:val="00570C43"/>
    <w:rsid w:val="0057B835"/>
    <w:rsid w:val="005B2110"/>
    <w:rsid w:val="005B61E6"/>
    <w:rsid w:val="005C77E1"/>
    <w:rsid w:val="005D668A"/>
    <w:rsid w:val="005D6A2F"/>
    <w:rsid w:val="005E1A82"/>
    <w:rsid w:val="005E794C"/>
    <w:rsid w:val="005F0A28"/>
    <w:rsid w:val="005F0E5E"/>
    <w:rsid w:val="00600535"/>
    <w:rsid w:val="00600780"/>
    <w:rsid w:val="006051F7"/>
    <w:rsid w:val="00610CD6"/>
    <w:rsid w:val="00620DEE"/>
    <w:rsid w:val="00621F92"/>
    <w:rsid w:val="0062280A"/>
    <w:rsid w:val="00625639"/>
    <w:rsid w:val="0062687E"/>
    <w:rsid w:val="00627C44"/>
    <w:rsid w:val="00631B33"/>
    <w:rsid w:val="006359C4"/>
    <w:rsid w:val="0064184D"/>
    <w:rsid w:val="006422CC"/>
    <w:rsid w:val="00645ADA"/>
    <w:rsid w:val="006552D5"/>
    <w:rsid w:val="00660E3E"/>
    <w:rsid w:val="00662E74"/>
    <w:rsid w:val="0067390D"/>
    <w:rsid w:val="00677568"/>
    <w:rsid w:val="00677653"/>
    <w:rsid w:val="00680C23"/>
    <w:rsid w:val="00693766"/>
    <w:rsid w:val="006A3281"/>
    <w:rsid w:val="006A70EB"/>
    <w:rsid w:val="006B2D76"/>
    <w:rsid w:val="006B4888"/>
    <w:rsid w:val="006C2E45"/>
    <w:rsid w:val="006C359C"/>
    <w:rsid w:val="006C5579"/>
    <w:rsid w:val="006D6E8B"/>
    <w:rsid w:val="006E737D"/>
    <w:rsid w:val="006F6186"/>
    <w:rsid w:val="007041C5"/>
    <w:rsid w:val="0070743B"/>
    <w:rsid w:val="00707DD1"/>
    <w:rsid w:val="00713973"/>
    <w:rsid w:val="007176C7"/>
    <w:rsid w:val="00720A24"/>
    <w:rsid w:val="00732386"/>
    <w:rsid w:val="0073514D"/>
    <w:rsid w:val="007447F3"/>
    <w:rsid w:val="0075499F"/>
    <w:rsid w:val="007661C8"/>
    <w:rsid w:val="0077098D"/>
    <w:rsid w:val="007931FA"/>
    <w:rsid w:val="007A4861"/>
    <w:rsid w:val="007A7BBA"/>
    <w:rsid w:val="007B0A13"/>
    <w:rsid w:val="007B0C50"/>
    <w:rsid w:val="007B48F9"/>
    <w:rsid w:val="007C1A43"/>
    <w:rsid w:val="007D0951"/>
    <w:rsid w:val="007D3D50"/>
    <w:rsid w:val="007F6F1A"/>
    <w:rsid w:val="0080013E"/>
    <w:rsid w:val="00813288"/>
    <w:rsid w:val="008168FC"/>
    <w:rsid w:val="0082660A"/>
    <w:rsid w:val="00830996"/>
    <w:rsid w:val="00833B6E"/>
    <w:rsid w:val="008345F1"/>
    <w:rsid w:val="00834D84"/>
    <w:rsid w:val="00836110"/>
    <w:rsid w:val="00863602"/>
    <w:rsid w:val="00865B07"/>
    <w:rsid w:val="008667EA"/>
    <w:rsid w:val="0087637F"/>
    <w:rsid w:val="008779A1"/>
    <w:rsid w:val="00892164"/>
    <w:rsid w:val="00892AD5"/>
    <w:rsid w:val="008A1512"/>
    <w:rsid w:val="008C2721"/>
    <w:rsid w:val="008D32B9"/>
    <w:rsid w:val="008D433B"/>
    <w:rsid w:val="008D4A16"/>
    <w:rsid w:val="008D6EC5"/>
    <w:rsid w:val="008E3AFB"/>
    <w:rsid w:val="008E566E"/>
    <w:rsid w:val="008F2689"/>
    <w:rsid w:val="0090161A"/>
    <w:rsid w:val="00901EB6"/>
    <w:rsid w:val="00904C62"/>
    <w:rsid w:val="0092120F"/>
    <w:rsid w:val="00922BA8"/>
    <w:rsid w:val="00924DAC"/>
    <w:rsid w:val="00927058"/>
    <w:rsid w:val="00942750"/>
    <w:rsid w:val="009450CE"/>
    <w:rsid w:val="009459BB"/>
    <w:rsid w:val="00947179"/>
    <w:rsid w:val="0095164B"/>
    <w:rsid w:val="00954090"/>
    <w:rsid w:val="009573E7"/>
    <w:rsid w:val="00963E05"/>
    <w:rsid w:val="00964A45"/>
    <w:rsid w:val="009650AD"/>
    <w:rsid w:val="00966A39"/>
    <w:rsid w:val="00967843"/>
    <w:rsid w:val="00967D54"/>
    <w:rsid w:val="00971028"/>
    <w:rsid w:val="00972362"/>
    <w:rsid w:val="00991809"/>
    <w:rsid w:val="00993B84"/>
    <w:rsid w:val="00996483"/>
    <w:rsid w:val="00996F5A"/>
    <w:rsid w:val="009B041A"/>
    <w:rsid w:val="009B181C"/>
    <w:rsid w:val="009C37C3"/>
    <w:rsid w:val="009C56CF"/>
    <w:rsid w:val="009C7C86"/>
    <w:rsid w:val="009D2FF7"/>
    <w:rsid w:val="009E0146"/>
    <w:rsid w:val="009E36FF"/>
    <w:rsid w:val="009E7884"/>
    <w:rsid w:val="009E788A"/>
    <w:rsid w:val="009F0E08"/>
    <w:rsid w:val="00A0071C"/>
    <w:rsid w:val="00A103A0"/>
    <w:rsid w:val="00A16A78"/>
    <w:rsid w:val="00A1763D"/>
    <w:rsid w:val="00A17CEC"/>
    <w:rsid w:val="00A27EF0"/>
    <w:rsid w:val="00A42361"/>
    <w:rsid w:val="00A50B20"/>
    <w:rsid w:val="00A51390"/>
    <w:rsid w:val="00A60D13"/>
    <w:rsid w:val="00A714EF"/>
    <w:rsid w:val="00A7223D"/>
    <w:rsid w:val="00A72745"/>
    <w:rsid w:val="00A76EFC"/>
    <w:rsid w:val="00A87D50"/>
    <w:rsid w:val="00A91010"/>
    <w:rsid w:val="00A97F29"/>
    <w:rsid w:val="00AA702E"/>
    <w:rsid w:val="00AA7D26"/>
    <w:rsid w:val="00AB0964"/>
    <w:rsid w:val="00AB5011"/>
    <w:rsid w:val="00AB5944"/>
    <w:rsid w:val="00AC7368"/>
    <w:rsid w:val="00AD0AF5"/>
    <w:rsid w:val="00AD16B9"/>
    <w:rsid w:val="00AD766B"/>
    <w:rsid w:val="00AE377D"/>
    <w:rsid w:val="00AF0EBA"/>
    <w:rsid w:val="00AF409D"/>
    <w:rsid w:val="00B02C8A"/>
    <w:rsid w:val="00B10600"/>
    <w:rsid w:val="00B17FBD"/>
    <w:rsid w:val="00B315A6"/>
    <w:rsid w:val="00B31813"/>
    <w:rsid w:val="00B33365"/>
    <w:rsid w:val="00B57B36"/>
    <w:rsid w:val="00B57E6F"/>
    <w:rsid w:val="00B60280"/>
    <w:rsid w:val="00B8686D"/>
    <w:rsid w:val="00B93F69"/>
    <w:rsid w:val="00BA11C0"/>
    <w:rsid w:val="00BA6882"/>
    <w:rsid w:val="00BB1DDC"/>
    <w:rsid w:val="00BC30C9"/>
    <w:rsid w:val="00BD077D"/>
    <w:rsid w:val="00BD1687"/>
    <w:rsid w:val="00BD2B0A"/>
    <w:rsid w:val="00BE3E58"/>
    <w:rsid w:val="00C01616"/>
    <w:rsid w:val="00C0162B"/>
    <w:rsid w:val="00C068ED"/>
    <w:rsid w:val="00C22E0C"/>
    <w:rsid w:val="00C345B1"/>
    <w:rsid w:val="00C40142"/>
    <w:rsid w:val="00C52C3C"/>
    <w:rsid w:val="00C57182"/>
    <w:rsid w:val="00C57863"/>
    <w:rsid w:val="00C640AF"/>
    <w:rsid w:val="00C64BF6"/>
    <w:rsid w:val="00C655FD"/>
    <w:rsid w:val="00C74F2E"/>
    <w:rsid w:val="00C75407"/>
    <w:rsid w:val="00C77F45"/>
    <w:rsid w:val="00C841C6"/>
    <w:rsid w:val="00C852EE"/>
    <w:rsid w:val="00C870A8"/>
    <w:rsid w:val="00C94434"/>
    <w:rsid w:val="00CA0D75"/>
    <w:rsid w:val="00CA1C95"/>
    <w:rsid w:val="00CA2DFE"/>
    <w:rsid w:val="00CA2F14"/>
    <w:rsid w:val="00CA5A9C"/>
    <w:rsid w:val="00CB0425"/>
    <w:rsid w:val="00CC4C20"/>
    <w:rsid w:val="00CD3517"/>
    <w:rsid w:val="00CD5FE2"/>
    <w:rsid w:val="00CE7C68"/>
    <w:rsid w:val="00D02B4C"/>
    <w:rsid w:val="00D03478"/>
    <w:rsid w:val="00D040C4"/>
    <w:rsid w:val="00D20AD1"/>
    <w:rsid w:val="00D2582C"/>
    <w:rsid w:val="00D46B7E"/>
    <w:rsid w:val="00D57C84"/>
    <w:rsid w:val="00D6057D"/>
    <w:rsid w:val="00D71640"/>
    <w:rsid w:val="00D836C5"/>
    <w:rsid w:val="00D84576"/>
    <w:rsid w:val="00DA112C"/>
    <w:rsid w:val="00DA1399"/>
    <w:rsid w:val="00DA24C6"/>
    <w:rsid w:val="00DA4D7B"/>
    <w:rsid w:val="00DC3C17"/>
    <w:rsid w:val="00DC4BE3"/>
    <w:rsid w:val="00DD271C"/>
    <w:rsid w:val="00DD6D1B"/>
    <w:rsid w:val="00DE264A"/>
    <w:rsid w:val="00DF5072"/>
    <w:rsid w:val="00E01185"/>
    <w:rsid w:val="00E02990"/>
    <w:rsid w:val="00E02D18"/>
    <w:rsid w:val="00E041E7"/>
    <w:rsid w:val="00E21DE8"/>
    <w:rsid w:val="00E224D3"/>
    <w:rsid w:val="00E23B2B"/>
    <w:rsid w:val="00E23CA1"/>
    <w:rsid w:val="00E31CB6"/>
    <w:rsid w:val="00E409A8"/>
    <w:rsid w:val="00E41309"/>
    <w:rsid w:val="00E50C12"/>
    <w:rsid w:val="00E65B91"/>
    <w:rsid w:val="00E7209D"/>
    <w:rsid w:val="00E72EAD"/>
    <w:rsid w:val="00E77223"/>
    <w:rsid w:val="00E8528B"/>
    <w:rsid w:val="00E85B94"/>
    <w:rsid w:val="00E978D0"/>
    <w:rsid w:val="00EA4613"/>
    <w:rsid w:val="00EA7F91"/>
    <w:rsid w:val="00EB1523"/>
    <w:rsid w:val="00EB279A"/>
    <w:rsid w:val="00EC0E49"/>
    <w:rsid w:val="00EC101F"/>
    <w:rsid w:val="00EC1D9F"/>
    <w:rsid w:val="00EE0131"/>
    <w:rsid w:val="00EE17B0"/>
    <w:rsid w:val="00EF06D9"/>
    <w:rsid w:val="00EF3BB6"/>
    <w:rsid w:val="00EF7F37"/>
    <w:rsid w:val="00F153A9"/>
    <w:rsid w:val="00F16C57"/>
    <w:rsid w:val="00F22DA1"/>
    <w:rsid w:val="00F3049E"/>
    <w:rsid w:val="00F30C64"/>
    <w:rsid w:val="00F32BA2"/>
    <w:rsid w:val="00F32CDB"/>
    <w:rsid w:val="00F43C83"/>
    <w:rsid w:val="00F565FE"/>
    <w:rsid w:val="00F63A70"/>
    <w:rsid w:val="00F63D8C"/>
    <w:rsid w:val="00F66807"/>
    <w:rsid w:val="00F7534E"/>
    <w:rsid w:val="00F92F90"/>
    <w:rsid w:val="00F93EDF"/>
    <w:rsid w:val="00FA1802"/>
    <w:rsid w:val="00FA21D0"/>
    <w:rsid w:val="00FA2A05"/>
    <w:rsid w:val="00FA5F5F"/>
    <w:rsid w:val="00FB730C"/>
    <w:rsid w:val="00FC2695"/>
    <w:rsid w:val="00FC3E03"/>
    <w:rsid w:val="00FC3FC1"/>
    <w:rsid w:val="00FC6FF6"/>
    <w:rsid w:val="00FE362C"/>
    <w:rsid w:val="00FF5E4E"/>
    <w:rsid w:val="02A68EFB"/>
    <w:rsid w:val="04489006"/>
    <w:rsid w:val="069E0EB1"/>
    <w:rsid w:val="0BCC8872"/>
    <w:rsid w:val="0DA62DBB"/>
    <w:rsid w:val="10A4CDF3"/>
    <w:rsid w:val="11327638"/>
    <w:rsid w:val="12BAE9CA"/>
    <w:rsid w:val="12E9F6DB"/>
    <w:rsid w:val="1423E29F"/>
    <w:rsid w:val="145D7F50"/>
    <w:rsid w:val="14B2C7B8"/>
    <w:rsid w:val="1BD76556"/>
    <w:rsid w:val="1C42ED23"/>
    <w:rsid w:val="1C569A96"/>
    <w:rsid w:val="1CBEE6E4"/>
    <w:rsid w:val="1E6051C4"/>
    <w:rsid w:val="1FE08368"/>
    <w:rsid w:val="21ECD2AE"/>
    <w:rsid w:val="2212D583"/>
    <w:rsid w:val="223AD1D5"/>
    <w:rsid w:val="252D8917"/>
    <w:rsid w:val="2680673B"/>
    <w:rsid w:val="27898CEE"/>
    <w:rsid w:val="288F6453"/>
    <w:rsid w:val="293C6EFB"/>
    <w:rsid w:val="2CF117A5"/>
    <w:rsid w:val="2E0A823A"/>
    <w:rsid w:val="2E8D2735"/>
    <w:rsid w:val="2F6B767B"/>
    <w:rsid w:val="3173835A"/>
    <w:rsid w:val="32B6FF58"/>
    <w:rsid w:val="35AB7FF2"/>
    <w:rsid w:val="37C39117"/>
    <w:rsid w:val="37DB3B0E"/>
    <w:rsid w:val="3AF65687"/>
    <w:rsid w:val="3BA1E04A"/>
    <w:rsid w:val="3BE6DA0F"/>
    <w:rsid w:val="3CBFD137"/>
    <w:rsid w:val="3E23EF8D"/>
    <w:rsid w:val="3E69898D"/>
    <w:rsid w:val="41411E52"/>
    <w:rsid w:val="4228EF7A"/>
    <w:rsid w:val="42F37708"/>
    <w:rsid w:val="43389764"/>
    <w:rsid w:val="437BF002"/>
    <w:rsid w:val="43868E13"/>
    <w:rsid w:val="442F1AEB"/>
    <w:rsid w:val="45050BC0"/>
    <w:rsid w:val="45196CCD"/>
    <w:rsid w:val="452216C5"/>
    <w:rsid w:val="45A8DF5B"/>
    <w:rsid w:val="480111CC"/>
    <w:rsid w:val="486B9165"/>
    <w:rsid w:val="48AD7AB9"/>
    <w:rsid w:val="4BAA4EC2"/>
    <w:rsid w:val="4EF8AA21"/>
    <w:rsid w:val="50234E35"/>
    <w:rsid w:val="51AB9342"/>
    <w:rsid w:val="5461A3A3"/>
    <w:rsid w:val="55C64278"/>
    <w:rsid w:val="5CF6AE45"/>
    <w:rsid w:val="5EC0855D"/>
    <w:rsid w:val="60C8A28C"/>
    <w:rsid w:val="613EDCF6"/>
    <w:rsid w:val="61CF0273"/>
    <w:rsid w:val="639BA087"/>
    <w:rsid w:val="6565DCFB"/>
    <w:rsid w:val="658BB4BE"/>
    <w:rsid w:val="65C73FB5"/>
    <w:rsid w:val="67C4F40E"/>
    <w:rsid w:val="69BAC059"/>
    <w:rsid w:val="6A1BE7D3"/>
    <w:rsid w:val="6C8E7078"/>
    <w:rsid w:val="6D9EB5C5"/>
    <w:rsid w:val="6F5666C2"/>
    <w:rsid w:val="6FFD6B32"/>
    <w:rsid w:val="70644C21"/>
    <w:rsid w:val="718E4F7B"/>
    <w:rsid w:val="755F8C9F"/>
    <w:rsid w:val="78C3DC59"/>
    <w:rsid w:val="79FF290E"/>
    <w:rsid w:val="7A9433BF"/>
    <w:rsid w:val="7B3377E8"/>
    <w:rsid w:val="7BBB74B1"/>
    <w:rsid w:val="7BD3C237"/>
    <w:rsid w:val="7CDACE09"/>
    <w:rsid w:val="7EB1DE82"/>
    <w:rsid w:val="7F0105AE"/>
    <w:rsid w:val="7FC6664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718E4F7B"/>
    <w:pPr>
      <w:tabs>
        <w:tab w:val="right" w:pos="7100"/>
      </w:tabs>
      <w:spacing w:after="0"/>
      <w:jc w:val="both"/>
    </w:pPr>
    <w:rPr>
      <w:rFonts w:ascii="Arial" w:eastAsia="Times New Roman" w:hAnsi="Arial" w:cs="Times New Roman"/>
      <w:sz w:val="18"/>
      <w:szCs w:val="18"/>
      <w:lang w:val="en-GB"/>
    </w:rPr>
  </w:style>
  <w:style w:type="paragraph" w:styleId="Ttulo1">
    <w:name w:val="heading 1"/>
    <w:basedOn w:val="CETHeading1"/>
    <w:next w:val="Normal"/>
    <w:link w:val="Ttulo1Car"/>
    <w:uiPriority w:val="9"/>
    <w:qFormat/>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718E4F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718E4F7B"/>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718E4F7B"/>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718E4F7B"/>
    <w:pPr>
      <w:keepNext/>
      <w:keepLines/>
      <w:spacing w:before="200"/>
      <w:outlineLvl w:val="4"/>
    </w:pPr>
    <w:rPr>
      <w:rFonts w:asciiTheme="majorHAnsi" w:eastAsiaTheme="majorEastAsia" w:hAnsiTheme="majorHAnsi" w:cstheme="majorBidi"/>
      <w:color w:val="243F60"/>
    </w:rPr>
  </w:style>
  <w:style w:type="paragraph" w:styleId="Ttulo6">
    <w:name w:val="heading 6"/>
    <w:basedOn w:val="Normal"/>
    <w:next w:val="Normal"/>
    <w:link w:val="Ttulo6Car"/>
    <w:uiPriority w:val="9"/>
    <w:semiHidden/>
    <w:unhideWhenUsed/>
    <w:qFormat/>
    <w:rsid w:val="718E4F7B"/>
    <w:pPr>
      <w:keepNext/>
      <w:keepLines/>
      <w:spacing w:before="200"/>
      <w:outlineLvl w:val="5"/>
    </w:pPr>
    <w:rPr>
      <w:rFonts w:asciiTheme="majorHAnsi" w:eastAsiaTheme="majorEastAsia" w:hAnsiTheme="majorHAnsi" w:cstheme="majorBidi"/>
      <w:i/>
      <w:iCs/>
      <w:color w:val="243F60"/>
    </w:rPr>
  </w:style>
  <w:style w:type="paragraph" w:styleId="Ttulo7">
    <w:name w:val="heading 7"/>
    <w:basedOn w:val="Normal"/>
    <w:next w:val="Normal"/>
    <w:link w:val="Ttulo7Car"/>
    <w:uiPriority w:val="9"/>
    <w:semiHidden/>
    <w:unhideWhenUsed/>
    <w:qFormat/>
    <w:rsid w:val="718E4F7B"/>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718E4F7B"/>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718E4F7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2655DD"/>
    <w:pPr>
      <w:keepNext/>
      <w:suppressAutoHyphens/>
      <w:spacing w:before="120" w:after="120" w:line="240" w:lineRule="auto"/>
      <w:jc w:val="both"/>
    </w:pPr>
    <w:rPr>
      <w:rFonts w:ascii="Arial" w:eastAsia="Times New Roman" w:hAnsi="Arial" w:cs="Times New Roman"/>
      <w:iCs/>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2655DD"/>
    <w:rPr>
      <w:rFonts w:ascii="Arial" w:eastAsia="Times New Roman" w:hAnsi="Arial" w:cs="Times New Roman"/>
      <w:iCs/>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718E4F7B"/>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718E4F7B"/>
    <w:pPr>
      <w:spacing w:after="120"/>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718E4F7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718E4F7B"/>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718E4F7B"/>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718E4F7B"/>
    <w:rPr>
      <w:b/>
      <w:bCs/>
      <w:color w:val="4F81BD" w:themeColor="accent1"/>
    </w:rPr>
  </w:style>
  <w:style w:type="paragraph" w:styleId="Lista">
    <w:name w:val="List"/>
    <w:basedOn w:val="Normal"/>
    <w:uiPriority w:val="99"/>
    <w:semiHidden/>
    <w:unhideWhenUsed/>
    <w:rsid w:val="718E4F7B"/>
    <w:pPr>
      <w:ind w:left="283" w:hanging="283"/>
      <w:contextualSpacing/>
    </w:pPr>
  </w:style>
  <w:style w:type="paragraph" w:styleId="Lista2">
    <w:name w:val="List 2"/>
    <w:basedOn w:val="Normal"/>
    <w:uiPriority w:val="99"/>
    <w:semiHidden/>
    <w:unhideWhenUsed/>
    <w:rsid w:val="718E4F7B"/>
    <w:pPr>
      <w:ind w:left="566" w:hanging="283"/>
      <w:contextualSpacing/>
    </w:pPr>
  </w:style>
  <w:style w:type="paragraph" w:styleId="Lista3">
    <w:name w:val="List 3"/>
    <w:basedOn w:val="Normal"/>
    <w:uiPriority w:val="99"/>
    <w:semiHidden/>
    <w:unhideWhenUsed/>
    <w:rsid w:val="718E4F7B"/>
    <w:pPr>
      <w:ind w:left="849" w:hanging="283"/>
      <w:contextualSpacing/>
    </w:pPr>
  </w:style>
  <w:style w:type="paragraph" w:styleId="Lista4">
    <w:name w:val="List 4"/>
    <w:basedOn w:val="Normal"/>
    <w:uiPriority w:val="99"/>
    <w:semiHidden/>
    <w:unhideWhenUsed/>
    <w:rsid w:val="718E4F7B"/>
    <w:pPr>
      <w:ind w:left="1132" w:hanging="283"/>
      <w:contextualSpacing/>
    </w:pPr>
  </w:style>
  <w:style w:type="paragraph" w:styleId="Lista5">
    <w:name w:val="List 5"/>
    <w:basedOn w:val="Normal"/>
    <w:uiPriority w:val="99"/>
    <w:semiHidden/>
    <w:unhideWhenUsed/>
    <w:rsid w:val="718E4F7B"/>
    <w:pPr>
      <w:ind w:left="1415" w:hanging="283"/>
      <w:contextualSpacing/>
    </w:pPr>
  </w:style>
  <w:style w:type="paragraph" w:styleId="Continuarlista">
    <w:name w:val="List Continue"/>
    <w:basedOn w:val="Normal"/>
    <w:uiPriority w:val="99"/>
    <w:semiHidden/>
    <w:unhideWhenUsed/>
    <w:rsid w:val="718E4F7B"/>
    <w:pPr>
      <w:spacing w:after="120"/>
      <w:ind w:left="283"/>
      <w:contextualSpacing/>
    </w:pPr>
  </w:style>
  <w:style w:type="paragraph" w:styleId="Continuarlista2">
    <w:name w:val="List Continue 2"/>
    <w:basedOn w:val="Normal"/>
    <w:uiPriority w:val="99"/>
    <w:semiHidden/>
    <w:unhideWhenUsed/>
    <w:rsid w:val="718E4F7B"/>
    <w:pPr>
      <w:spacing w:after="120"/>
      <w:ind w:left="566"/>
      <w:contextualSpacing/>
    </w:pPr>
  </w:style>
  <w:style w:type="paragraph" w:styleId="Continuarlista3">
    <w:name w:val="List Continue 3"/>
    <w:basedOn w:val="Normal"/>
    <w:uiPriority w:val="99"/>
    <w:semiHidden/>
    <w:unhideWhenUsed/>
    <w:rsid w:val="718E4F7B"/>
    <w:pPr>
      <w:spacing w:after="120"/>
      <w:ind w:left="849"/>
      <w:contextualSpacing/>
    </w:pPr>
  </w:style>
  <w:style w:type="paragraph" w:styleId="Continuarlista4">
    <w:name w:val="List Continue 4"/>
    <w:basedOn w:val="Normal"/>
    <w:uiPriority w:val="99"/>
    <w:semiHidden/>
    <w:unhideWhenUsed/>
    <w:rsid w:val="718E4F7B"/>
    <w:pPr>
      <w:spacing w:after="120"/>
      <w:ind w:left="1132"/>
      <w:contextualSpacing/>
    </w:pPr>
  </w:style>
  <w:style w:type="paragraph" w:styleId="Continuarlista5">
    <w:name w:val="List Continue 5"/>
    <w:basedOn w:val="Normal"/>
    <w:uiPriority w:val="99"/>
    <w:semiHidden/>
    <w:unhideWhenUsed/>
    <w:rsid w:val="718E4F7B"/>
    <w:pPr>
      <w:spacing w:after="120"/>
      <w:ind w:left="1415"/>
      <w:contextualSpacing/>
    </w:pPr>
  </w:style>
  <w:style w:type="paragraph" w:styleId="Firma">
    <w:name w:val="Signature"/>
    <w:basedOn w:val="Normal"/>
    <w:link w:val="FirmaCar"/>
    <w:uiPriority w:val="99"/>
    <w:semiHidden/>
    <w:unhideWhenUsed/>
    <w:rsid w:val="718E4F7B"/>
    <w:pPr>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718E4F7B"/>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718E4F7B"/>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718E4F7B"/>
    <w:pPr>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uiPriority w:val="99"/>
    <w:semiHidden/>
    <w:unhideWhenUsed/>
    <w:rsid w:val="718E4F7B"/>
    <w:pPr>
      <w:ind w:left="220" w:hanging="220"/>
    </w:pPr>
  </w:style>
  <w:style w:type="paragraph" w:styleId="ndice2">
    <w:name w:val="index 2"/>
    <w:basedOn w:val="Normal"/>
    <w:next w:val="Normal"/>
    <w:uiPriority w:val="99"/>
    <w:semiHidden/>
    <w:unhideWhenUsed/>
    <w:rsid w:val="718E4F7B"/>
    <w:pPr>
      <w:ind w:left="440" w:hanging="220"/>
    </w:pPr>
  </w:style>
  <w:style w:type="paragraph" w:styleId="ndice3">
    <w:name w:val="index 3"/>
    <w:basedOn w:val="Normal"/>
    <w:next w:val="Normal"/>
    <w:uiPriority w:val="99"/>
    <w:semiHidden/>
    <w:unhideWhenUsed/>
    <w:rsid w:val="718E4F7B"/>
    <w:pPr>
      <w:ind w:left="660" w:hanging="220"/>
    </w:pPr>
  </w:style>
  <w:style w:type="paragraph" w:styleId="ndice4">
    <w:name w:val="index 4"/>
    <w:basedOn w:val="Normal"/>
    <w:next w:val="Normal"/>
    <w:uiPriority w:val="99"/>
    <w:semiHidden/>
    <w:unhideWhenUsed/>
    <w:rsid w:val="718E4F7B"/>
    <w:pPr>
      <w:ind w:left="880" w:hanging="220"/>
    </w:pPr>
  </w:style>
  <w:style w:type="paragraph" w:styleId="ndice5">
    <w:name w:val="index 5"/>
    <w:basedOn w:val="Normal"/>
    <w:next w:val="Normal"/>
    <w:uiPriority w:val="99"/>
    <w:semiHidden/>
    <w:unhideWhenUsed/>
    <w:rsid w:val="718E4F7B"/>
    <w:pPr>
      <w:ind w:left="1100" w:hanging="220"/>
    </w:pPr>
  </w:style>
  <w:style w:type="paragraph" w:styleId="ndice6">
    <w:name w:val="index 6"/>
    <w:basedOn w:val="Normal"/>
    <w:next w:val="Normal"/>
    <w:uiPriority w:val="99"/>
    <w:semiHidden/>
    <w:unhideWhenUsed/>
    <w:rsid w:val="718E4F7B"/>
    <w:pPr>
      <w:ind w:left="1320" w:hanging="220"/>
    </w:pPr>
  </w:style>
  <w:style w:type="paragraph" w:styleId="ndice7">
    <w:name w:val="index 7"/>
    <w:basedOn w:val="Normal"/>
    <w:next w:val="Normal"/>
    <w:uiPriority w:val="99"/>
    <w:semiHidden/>
    <w:unhideWhenUsed/>
    <w:rsid w:val="718E4F7B"/>
    <w:pPr>
      <w:ind w:left="1540" w:hanging="220"/>
    </w:pPr>
  </w:style>
  <w:style w:type="paragraph" w:styleId="ndice8">
    <w:name w:val="index 8"/>
    <w:basedOn w:val="Normal"/>
    <w:next w:val="Normal"/>
    <w:uiPriority w:val="99"/>
    <w:semiHidden/>
    <w:unhideWhenUsed/>
    <w:rsid w:val="718E4F7B"/>
    <w:pPr>
      <w:ind w:left="1760" w:hanging="220"/>
    </w:pPr>
  </w:style>
  <w:style w:type="paragraph" w:styleId="ndice9">
    <w:name w:val="index 9"/>
    <w:basedOn w:val="Normal"/>
    <w:next w:val="Normal"/>
    <w:uiPriority w:val="99"/>
    <w:semiHidden/>
    <w:unhideWhenUsed/>
    <w:rsid w:val="718E4F7B"/>
    <w:pPr>
      <w:ind w:left="1980" w:hanging="220"/>
    </w:pPr>
  </w:style>
  <w:style w:type="paragraph" w:styleId="Tabladeilustraciones">
    <w:name w:val="table of figures"/>
    <w:basedOn w:val="Normal"/>
    <w:next w:val="Normal"/>
    <w:uiPriority w:val="99"/>
    <w:semiHidden/>
    <w:unhideWhenUsed/>
    <w:rsid w:val="718E4F7B"/>
  </w:style>
  <w:style w:type="paragraph" w:styleId="Textoconsangra">
    <w:name w:val="table of authorities"/>
    <w:basedOn w:val="Normal"/>
    <w:next w:val="Normal"/>
    <w:uiPriority w:val="99"/>
    <w:semiHidden/>
    <w:unhideWhenUsed/>
    <w:rsid w:val="718E4F7B"/>
    <w:pPr>
      <w:ind w:left="220" w:hanging="220"/>
    </w:pPr>
  </w:style>
  <w:style w:type="paragraph" w:styleId="Direccinsobre">
    <w:name w:val="envelope address"/>
    <w:basedOn w:val="Normal"/>
    <w:uiPriority w:val="99"/>
    <w:semiHidden/>
    <w:unhideWhenUsed/>
    <w:rsid w:val="718E4F7B"/>
    <w:pPr>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718E4F7B"/>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718E4F7B"/>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718E4F7B"/>
    <w:pPr>
      <w:pBdr>
        <w:top w:val="single" w:sz="6" w:space="1" w:color="auto"/>
        <w:left w:val="single" w:sz="6" w:space="1" w:color="auto"/>
        <w:bottom w:val="single" w:sz="6" w:space="1" w:color="auto"/>
        <w:right w:val="single" w:sz="6" w:space="1" w:color="auto"/>
      </w:pBdr>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718E4F7B"/>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718E4F7B"/>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718E4F7B"/>
    <w:rPr>
      <w:sz w:val="24"/>
      <w:szCs w:val="24"/>
    </w:rPr>
  </w:style>
  <w:style w:type="paragraph" w:styleId="Listaconnmeros">
    <w:name w:val="List Number"/>
    <w:basedOn w:val="Normal"/>
    <w:uiPriority w:val="99"/>
    <w:semiHidden/>
    <w:unhideWhenUsed/>
    <w:rsid w:val="718E4F7B"/>
    <w:pPr>
      <w:numPr>
        <w:numId w:val="2"/>
      </w:numPr>
      <w:contextualSpacing/>
    </w:pPr>
  </w:style>
  <w:style w:type="paragraph" w:styleId="Listaconnmeros2">
    <w:name w:val="List Number 2"/>
    <w:basedOn w:val="Normal"/>
    <w:uiPriority w:val="99"/>
    <w:semiHidden/>
    <w:unhideWhenUsed/>
    <w:rsid w:val="718E4F7B"/>
    <w:pPr>
      <w:numPr>
        <w:numId w:val="3"/>
      </w:numPr>
      <w:contextualSpacing/>
    </w:pPr>
  </w:style>
  <w:style w:type="paragraph" w:styleId="Listaconnmeros3">
    <w:name w:val="List Number 3"/>
    <w:basedOn w:val="Normal"/>
    <w:uiPriority w:val="99"/>
    <w:semiHidden/>
    <w:unhideWhenUsed/>
    <w:rsid w:val="718E4F7B"/>
    <w:pPr>
      <w:numPr>
        <w:numId w:val="4"/>
      </w:numPr>
      <w:contextualSpacing/>
    </w:pPr>
  </w:style>
  <w:style w:type="paragraph" w:styleId="Listaconnmeros4">
    <w:name w:val="List Number 4"/>
    <w:basedOn w:val="Normal"/>
    <w:uiPriority w:val="99"/>
    <w:semiHidden/>
    <w:unhideWhenUsed/>
    <w:rsid w:val="718E4F7B"/>
    <w:pPr>
      <w:numPr>
        <w:numId w:val="5"/>
      </w:numPr>
      <w:contextualSpacing/>
    </w:pPr>
  </w:style>
  <w:style w:type="paragraph" w:styleId="Listaconnmeros5">
    <w:name w:val="List Number 5"/>
    <w:basedOn w:val="Normal"/>
    <w:uiPriority w:val="99"/>
    <w:semiHidden/>
    <w:unhideWhenUsed/>
    <w:rsid w:val="718E4F7B"/>
    <w:pPr>
      <w:numPr>
        <w:numId w:val="6"/>
      </w:numPr>
      <w:contextualSpacing/>
    </w:pPr>
  </w:style>
  <w:style w:type="paragraph" w:styleId="HTMLconformatoprevio">
    <w:name w:val="HTML Preformatted"/>
    <w:basedOn w:val="Normal"/>
    <w:link w:val="HTMLconformatoprevioCar"/>
    <w:uiPriority w:val="99"/>
    <w:semiHidden/>
    <w:unhideWhenUsed/>
    <w:rsid w:val="718E4F7B"/>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718E4F7B"/>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718E4F7B"/>
    <w:pPr>
      <w:numPr>
        <w:numId w:val="7"/>
      </w:numPr>
      <w:contextualSpacing/>
    </w:pPr>
  </w:style>
  <w:style w:type="paragraph" w:styleId="Listaconvietas2">
    <w:name w:val="List Bullet 2"/>
    <w:basedOn w:val="Normal"/>
    <w:uiPriority w:val="99"/>
    <w:semiHidden/>
    <w:unhideWhenUsed/>
    <w:rsid w:val="718E4F7B"/>
    <w:pPr>
      <w:numPr>
        <w:numId w:val="8"/>
      </w:numPr>
      <w:contextualSpacing/>
    </w:pPr>
  </w:style>
  <w:style w:type="paragraph" w:styleId="Listaconvietas3">
    <w:name w:val="List Bullet 3"/>
    <w:basedOn w:val="Normal"/>
    <w:uiPriority w:val="99"/>
    <w:semiHidden/>
    <w:unhideWhenUsed/>
    <w:rsid w:val="718E4F7B"/>
    <w:pPr>
      <w:numPr>
        <w:numId w:val="9"/>
      </w:numPr>
      <w:contextualSpacing/>
    </w:pPr>
  </w:style>
  <w:style w:type="paragraph" w:styleId="Listaconvietas4">
    <w:name w:val="List Bullet 4"/>
    <w:basedOn w:val="Normal"/>
    <w:uiPriority w:val="99"/>
    <w:semiHidden/>
    <w:unhideWhenUsed/>
    <w:rsid w:val="718E4F7B"/>
    <w:pPr>
      <w:numPr>
        <w:numId w:val="10"/>
      </w:numPr>
      <w:contextualSpacing/>
    </w:pPr>
  </w:style>
  <w:style w:type="paragraph" w:styleId="Listaconvietas5">
    <w:name w:val="List Bullet 5"/>
    <w:basedOn w:val="Normal"/>
    <w:uiPriority w:val="99"/>
    <w:semiHidden/>
    <w:unhideWhenUsed/>
    <w:rsid w:val="718E4F7B"/>
    <w:pPr>
      <w:numPr>
        <w:numId w:val="11"/>
      </w:numPr>
      <w:contextualSpacing/>
    </w:pPr>
  </w:style>
  <w:style w:type="paragraph" w:styleId="Sangra2detindependiente">
    <w:name w:val="Body Text Indent 2"/>
    <w:basedOn w:val="Normal"/>
    <w:link w:val="Sangra2detindependienteCar"/>
    <w:uiPriority w:val="99"/>
    <w:semiHidden/>
    <w:unhideWhenUsed/>
    <w:rsid w:val="718E4F7B"/>
    <w:pPr>
      <w:spacing w:after="120"/>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718E4F7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718E4F7B"/>
    <w:pPr>
      <w:ind w:left="720"/>
    </w:pPr>
  </w:style>
  <w:style w:type="paragraph" w:styleId="Textocomentario">
    <w:name w:val="annotation text"/>
    <w:basedOn w:val="Normal"/>
    <w:link w:val="TextocomentarioCar"/>
    <w:uiPriority w:val="99"/>
    <w:unhideWhenUsed/>
    <w:rsid w:val="718E4F7B"/>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uiPriority w:val="39"/>
    <w:semiHidden/>
    <w:unhideWhenUsed/>
    <w:rsid w:val="718E4F7B"/>
    <w:pPr>
      <w:spacing w:after="100"/>
    </w:pPr>
  </w:style>
  <w:style w:type="paragraph" w:styleId="TDC2">
    <w:name w:val="toc 2"/>
    <w:basedOn w:val="Normal"/>
    <w:next w:val="Normal"/>
    <w:uiPriority w:val="39"/>
    <w:semiHidden/>
    <w:unhideWhenUsed/>
    <w:rsid w:val="718E4F7B"/>
    <w:pPr>
      <w:spacing w:after="100"/>
      <w:ind w:left="220"/>
    </w:pPr>
  </w:style>
  <w:style w:type="paragraph" w:styleId="TDC3">
    <w:name w:val="toc 3"/>
    <w:basedOn w:val="Normal"/>
    <w:next w:val="Normal"/>
    <w:uiPriority w:val="39"/>
    <w:semiHidden/>
    <w:unhideWhenUsed/>
    <w:rsid w:val="718E4F7B"/>
    <w:pPr>
      <w:spacing w:after="100"/>
      <w:ind w:left="440"/>
    </w:pPr>
  </w:style>
  <w:style w:type="paragraph" w:styleId="TDC4">
    <w:name w:val="toc 4"/>
    <w:basedOn w:val="Normal"/>
    <w:next w:val="Normal"/>
    <w:uiPriority w:val="39"/>
    <w:semiHidden/>
    <w:unhideWhenUsed/>
    <w:rsid w:val="718E4F7B"/>
    <w:pPr>
      <w:spacing w:after="100"/>
      <w:ind w:left="660"/>
    </w:pPr>
  </w:style>
  <w:style w:type="paragraph" w:styleId="TDC5">
    <w:name w:val="toc 5"/>
    <w:basedOn w:val="Normal"/>
    <w:next w:val="Normal"/>
    <w:uiPriority w:val="39"/>
    <w:semiHidden/>
    <w:unhideWhenUsed/>
    <w:rsid w:val="718E4F7B"/>
    <w:pPr>
      <w:spacing w:after="100"/>
      <w:ind w:left="880"/>
    </w:pPr>
  </w:style>
  <w:style w:type="paragraph" w:styleId="TDC6">
    <w:name w:val="toc 6"/>
    <w:basedOn w:val="Normal"/>
    <w:next w:val="Normal"/>
    <w:uiPriority w:val="39"/>
    <w:semiHidden/>
    <w:unhideWhenUsed/>
    <w:rsid w:val="718E4F7B"/>
    <w:pPr>
      <w:spacing w:after="100"/>
      <w:ind w:left="1100"/>
    </w:pPr>
  </w:style>
  <w:style w:type="paragraph" w:styleId="TDC7">
    <w:name w:val="toc 7"/>
    <w:basedOn w:val="Normal"/>
    <w:next w:val="Normal"/>
    <w:uiPriority w:val="39"/>
    <w:semiHidden/>
    <w:unhideWhenUsed/>
    <w:rsid w:val="718E4F7B"/>
    <w:pPr>
      <w:spacing w:after="100"/>
      <w:ind w:left="1320"/>
    </w:pPr>
  </w:style>
  <w:style w:type="paragraph" w:styleId="TDC8">
    <w:name w:val="toc 8"/>
    <w:basedOn w:val="Normal"/>
    <w:next w:val="Normal"/>
    <w:uiPriority w:val="39"/>
    <w:semiHidden/>
    <w:unhideWhenUsed/>
    <w:rsid w:val="718E4F7B"/>
    <w:pPr>
      <w:spacing w:after="100"/>
      <w:ind w:left="1540"/>
    </w:pPr>
  </w:style>
  <w:style w:type="paragraph" w:styleId="TDC9">
    <w:name w:val="toc 9"/>
    <w:basedOn w:val="Normal"/>
    <w:next w:val="Normal"/>
    <w:uiPriority w:val="39"/>
    <w:semiHidden/>
    <w:unhideWhenUsed/>
    <w:rsid w:val="718E4F7B"/>
    <w:pPr>
      <w:spacing w:after="100"/>
      <w:ind w:left="1760"/>
    </w:pPr>
  </w:style>
  <w:style w:type="paragraph" w:styleId="Textodebloque">
    <w:name w:val="Block Text"/>
    <w:basedOn w:val="Normal"/>
    <w:uiPriority w:val="99"/>
    <w:semiHidden/>
    <w:unhideWhenUsed/>
    <w:rsid w:val="718E4F7B"/>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718E4F7B"/>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718E4F7B"/>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718E4F7B"/>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718E4F7B"/>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718E4F7B"/>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718E4F7B"/>
    <w:pPr>
      <w:tabs>
        <w:tab w:val="clear" w:pos="7100"/>
        <w:tab w:val="center" w:pos="4819"/>
        <w:tab w:val="right" w:pos="9638"/>
      </w:tabs>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718E4F7B"/>
    <w:pPr>
      <w:tabs>
        <w:tab w:val="clear" w:pos="7100"/>
        <w:tab w:val="center" w:pos="4819"/>
        <w:tab w:val="right" w:pos="9638"/>
      </w:tabs>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val="0"/>
      <w:iCs/>
      <w:sz w:val="18"/>
      <w:szCs w:val="20"/>
      <w:lang w:val="en-US"/>
    </w:rPr>
  </w:style>
  <w:style w:type="paragraph" w:styleId="Prrafodelista">
    <w:name w:val="List Paragraph"/>
    <w:basedOn w:val="Normal"/>
    <w:uiPriority w:val="34"/>
    <w:rsid w:val="718E4F7B"/>
    <w:pPr>
      <w:ind w:left="720"/>
      <w:contextualSpacing/>
    </w:pPr>
  </w:style>
  <w:style w:type="character" w:customStyle="1" w:styleId="gmail-apple-converted-space">
    <w:name w:val="gmail-apple-converted-space"/>
    <w:basedOn w:val="Fuentedeprrafopredeter"/>
    <w:rsid w:val="00005A19"/>
  </w:style>
  <w:style w:type="character" w:styleId="Textodelmarcadordeposicin">
    <w:name w:val="Placeholder Text"/>
    <w:basedOn w:val="Fuentedeprrafopredeter"/>
    <w:uiPriority w:val="99"/>
    <w:semiHidden/>
    <w:rsid w:val="0006505C"/>
    <w:rPr>
      <w:color w:val="808080"/>
    </w:rPr>
  </w:style>
  <w:style w:type="character" w:customStyle="1" w:styleId="Mencinsinresolver1">
    <w:name w:val="Mención sin resolver1"/>
    <w:basedOn w:val="Fuentedeprrafopredeter"/>
    <w:uiPriority w:val="99"/>
    <w:semiHidden/>
    <w:unhideWhenUsed/>
    <w:rsid w:val="00A103A0"/>
    <w:rPr>
      <w:color w:val="605E5C"/>
      <w:shd w:val="clear" w:color="auto" w:fill="E1DFDD"/>
    </w:rPr>
  </w:style>
  <w:style w:type="table" w:customStyle="1" w:styleId="EstiloAPA">
    <w:name w:val="Estilo APA"/>
    <w:basedOn w:val="Tablanormal"/>
    <w:uiPriority w:val="99"/>
    <w:rsid w:val="00A16A78"/>
    <w:pPr>
      <w:spacing w:after="0" w:line="240" w:lineRule="auto"/>
      <w:jc w:val="center"/>
    </w:pPr>
    <w:rPr>
      <w:rFonts w:ascii="Arial" w:hAnsi="Arial"/>
      <w:sz w:val="20"/>
      <w:lang w:val="es-CO"/>
    </w:rPr>
    <w:tblPr>
      <w:tblBorders>
        <w:top w:val="single" w:sz="4" w:space="0" w:color="auto"/>
        <w:bottom w:val="single" w:sz="4" w:space="0" w:color="auto"/>
      </w:tblBorders>
    </w:tblPr>
    <w:tcPr>
      <w:vAlign w:val="center"/>
    </w:tcPr>
    <w:tblStylePr w:type="firstRow">
      <w:pPr>
        <w:jc w:val="center"/>
      </w:pPr>
      <w:tblPr/>
      <w:tcPr>
        <w:tcBorders>
          <w:bottom w:val="single" w:sz="4" w:space="0" w:color="auto"/>
        </w:tcBorders>
      </w:tcPr>
    </w:tblStylePr>
  </w:style>
  <w:style w:type="table" w:customStyle="1" w:styleId="Tablanormal21">
    <w:name w:val="Tabla normal 21"/>
    <w:basedOn w:val="Tablanormal"/>
    <w:next w:val="Tablanormal2"/>
    <w:uiPriority w:val="42"/>
    <w:rsid w:val="00A16A78"/>
    <w:pPr>
      <w:spacing w:after="0" w:line="240" w:lineRule="auto"/>
    </w:pPr>
    <w:rPr>
      <w:kern w:val="2"/>
      <w:lang w:val="es-CO"/>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normal2">
    <w:name w:val="Plain Table 2"/>
    <w:basedOn w:val="Tablanormal"/>
    <w:uiPriority w:val="42"/>
    <w:rsid w:val="00A16A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
    <w:name w:val="Tabla con cuadrícula1"/>
    <w:basedOn w:val="Tablanormal"/>
    <w:next w:val="Tablaconcuadrcula"/>
    <w:uiPriority w:val="39"/>
    <w:rsid w:val="006359C4"/>
    <w:pPr>
      <w:spacing w:after="0" w:line="240" w:lineRule="auto"/>
    </w:pPr>
    <w:rPr>
      <w:kern w:val="2"/>
      <w:lang w:val="es-CO"/>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APA1">
    <w:name w:val="Estilo APA1"/>
    <w:basedOn w:val="Tablanormal"/>
    <w:uiPriority w:val="99"/>
    <w:rsid w:val="00AB5944"/>
    <w:pPr>
      <w:spacing w:after="0" w:line="240" w:lineRule="auto"/>
      <w:jc w:val="center"/>
    </w:pPr>
    <w:rPr>
      <w:rFonts w:ascii="Arial" w:hAnsi="Arial"/>
      <w:sz w:val="20"/>
      <w:lang w:val="es-CO"/>
    </w:rPr>
    <w:tblPr>
      <w:tblBorders>
        <w:top w:val="single" w:sz="4" w:space="0" w:color="auto"/>
        <w:bottom w:val="single" w:sz="4" w:space="0" w:color="auto"/>
      </w:tblBorders>
    </w:tblPr>
    <w:tcPr>
      <w:vAlign w:val="center"/>
    </w:tcPr>
    <w:tblStylePr w:type="firstRow">
      <w:pPr>
        <w:jc w:val="center"/>
      </w:pPr>
      <w:tblPr/>
      <w:tcPr>
        <w:tcBorders>
          <w:bottom w:val="single" w:sz="4" w:space="0" w:color="auto"/>
        </w:tcBorders>
      </w:tcPr>
    </w:tblStylePr>
  </w:style>
  <w:style w:type="character" w:customStyle="1" w:styleId="y2iqfc">
    <w:name w:val="y2iqfc"/>
    <w:basedOn w:val="Fuentedeprrafopredeter"/>
    <w:rsid w:val="00C74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4000">
      <w:bodyDiv w:val="1"/>
      <w:marLeft w:val="0"/>
      <w:marRight w:val="0"/>
      <w:marTop w:val="0"/>
      <w:marBottom w:val="0"/>
      <w:divBdr>
        <w:top w:val="none" w:sz="0" w:space="0" w:color="auto"/>
        <w:left w:val="none" w:sz="0" w:space="0" w:color="auto"/>
        <w:bottom w:val="none" w:sz="0" w:space="0" w:color="auto"/>
        <w:right w:val="none" w:sz="0" w:space="0" w:color="auto"/>
      </w:divBdr>
    </w:div>
    <w:div w:id="183521715">
      <w:bodyDiv w:val="1"/>
      <w:marLeft w:val="0"/>
      <w:marRight w:val="0"/>
      <w:marTop w:val="0"/>
      <w:marBottom w:val="0"/>
      <w:divBdr>
        <w:top w:val="none" w:sz="0" w:space="0" w:color="auto"/>
        <w:left w:val="none" w:sz="0" w:space="0" w:color="auto"/>
        <w:bottom w:val="none" w:sz="0" w:space="0" w:color="auto"/>
        <w:right w:val="none" w:sz="0" w:space="0" w:color="auto"/>
      </w:divBdr>
    </w:div>
    <w:div w:id="194000147">
      <w:bodyDiv w:val="1"/>
      <w:marLeft w:val="0"/>
      <w:marRight w:val="0"/>
      <w:marTop w:val="0"/>
      <w:marBottom w:val="0"/>
      <w:divBdr>
        <w:top w:val="none" w:sz="0" w:space="0" w:color="auto"/>
        <w:left w:val="none" w:sz="0" w:space="0" w:color="auto"/>
        <w:bottom w:val="none" w:sz="0" w:space="0" w:color="auto"/>
        <w:right w:val="none" w:sz="0" w:space="0" w:color="auto"/>
      </w:divBdr>
    </w:div>
    <w:div w:id="297223582">
      <w:bodyDiv w:val="1"/>
      <w:marLeft w:val="0"/>
      <w:marRight w:val="0"/>
      <w:marTop w:val="0"/>
      <w:marBottom w:val="0"/>
      <w:divBdr>
        <w:top w:val="none" w:sz="0" w:space="0" w:color="auto"/>
        <w:left w:val="none" w:sz="0" w:space="0" w:color="auto"/>
        <w:bottom w:val="none" w:sz="0" w:space="0" w:color="auto"/>
        <w:right w:val="none" w:sz="0" w:space="0" w:color="auto"/>
      </w:divBdr>
    </w:div>
    <w:div w:id="302850507">
      <w:bodyDiv w:val="1"/>
      <w:marLeft w:val="0"/>
      <w:marRight w:val="0"/>
      <w:marTop w:val="0"/>
      <w:marBottom w:val="0"/>
      <w:divBdr>
        <w:top w:val="none" w:sz="0" w:space="0" w:color="auto"/>
        <w:left w:val="none" w:sz="0" w:space="0" w:color="auto"/>
        <w:bottom w:val="none" w:sz="0" w:space="0" w:color="auto"/>
        <w:right w:val="none" w:sz="0" w:space="0" w:color="auto"/>
      </w:divBdr>
    </w:div>
    <w:div w:id="364912176">
      <w:bodyDiv w:val="1"/>
      <w:marLeft w:val="0"/>
      <w:marRight w:val="0"/>
      <w:marTop w:val="0"/>
      <w:marBottom w:val="0"/>
      <w:divBdr>
        <w:top w:val="none" w:sz="0" w:space="0" w:color="auto"/>
        <w:left w:val="none" w:sz="0" w:space="0" w:color="auto"/>
        <w:bottom w:val="none" w:sz="0" w:space="0" w:color="auto"/>
        <w:right w:val="none" w:sz="0" w:space="0" w:color="auto"/>
      </w:divBdr>
    </w:div>
    <w:div w:id="425031000">
      <w:bodyDiv w:val="1"/>
      <w:marLeft w:val="0"/>
      <w:marRight w:val="0"/>
      <w:marTop w:val="0"/>
      <w:marBottom w:val="0"/>
      <w:divBdr>
        <w:top w:val="none" w:sz="0" w:space="0" w:color="auto"/>
        <w:left w:val="none" w:sz="0" w:space="0" w:color="auto"/>
        <w:bottom w:val="none" w:sz="0" w:space="0" w:color="auto"/>
        <w:right w:val="none" w:sz="0" w:space="0" w:color="auto"/>
      </w:divBdr>
    </w:div>
    <w:div w:id="463473485">
      <w:bodyDiv w:val="1"/>
      <w:marLeft w:val="0"/>
      <w:marRight w:val="0"/>
      <w:marTop w:val="0"/>
      <w:marBottom w:val="0"/>
      <w:divBdr>
        <w:top w:val="none" w:sz="0" w:space="0" w:color="auto"/>
        <w:left w:val="none" w:sz="0" w:space="0" w:color="auto"/>
        <w:bottom w:val="none" w:sz="0" w:space="0" w:color="auto"/>
        <w:right w:val="none" w:sz="0" w:space="0" w:color="auto"/>
      </w:divBdr>
    </w:div>
    <w:div w:id="495850429">
      <w:bodyDiv w:val="1"/>
      <w:marLeft w:val="0"/>
      <w:marRight w:val="0"/>
      <w:marTop w:val="0"/>
      <w:marBottom w:val="0"/>
      <w:divBdr>
        <w:top w:val="none" w:sz="0" w:space="0" w:color="auto"/>
        <w:left w:val="none" w:sz="0" w:space="0" w:color="auto"/>
        <w:bottom w:val="none" w:sz="0" w:space="0" w:color="auto"/>
        <w:right w:val="none" w:sz="0" w:space="0" w:color="auto"/>
      </w:divBdr>
    </w:div>
    <w:div w:id="555434090">
      <w:bodyDiv w:val="1"/>
      <w:marLeft w:val="0"/>
      <w:marRight w:val="0"/>
      <w:marTop w:val="0"/>
      <w:marBottom w:val="0"/>
      <w:divBdr>
        <w:top w:val="none" w:sz="0" w:space="0" w:color="auto"/>
        <w:left w:val="none" w:sz="0" w:space="0" w:color="auto"/>
        <w:bottom w:val="none" w:sz="0" w:space="0" w:color="auto"/>
        <w:right w:val="none" w:sz="0" w:space="0" w:color="auto"/>
      </w:divBdr>
    </w:div>
    <w:div w:id="572274381">
      <w:bodyDiv w:val="1"/>
      <w:marLeft w:val="0"/>
      <w:marRight w:val="0"/>
      <w:marTop w:val="0"/>
      <w:marBottom w:val="0"/>
      <w:divBdr>
        <w:top w:val="none" w:sz="0" w:space="0" w:color="auto"/>
        <w:left w:val="none" w:sz="0" w:space="0" w:color="auto"/>
        <w:bottom w:val="none" w:sz="0" w:space="0" w:color="auto"/>
        <w:right w:val="none" w:sz="0" w:space="0" w:color="auto"/>
      </w:divBdr>
      <w:divsChild>
        <w:div w:id="685637652">
          <w:marLeft w:val="0"/>
          <w:marRight w:val="0"/>
          <w:marTop w:val="15"/>
          <w:marBottom w:val="0"/>
          <w:divBdr>
            <w:top w:val="single" w:sz="48" w:space="0" w:color="auto"/>
            <w:left w:val="single" w:sz="48" w:space="0" w:color="auto"/>
            <w:bottom w:val="single" w:sz="48" w:space="0" w:color="auto"/>
            <w:right w:val="single" w:sz="48" w:space="0" w:color="auto"/>
          </w:divBdr>
          <w:divsChild>
            <w:div w:id="647514341">
              <w:marLeft w:val="0"/>
              <w:marRight w:val="0"/>
              <w:marTop w:val="0"/>
              <w:marBottom w:val="0"/>
              <w:divBdr>
                <w:top w:val="none" w:sz="0" w:space="0" w:color="auto"/>
                <w:left w:val="none" w:sz="0" w:space="0" w:color="auto"/>
                <w:bottom w:val="none" w:sz="0" w:space="0" w:color="auto"/>
                <w:right w:val="none" w:sz="0" w:space="0" w:color="auto"/>
              </w:divBdr>
              <w:divsChild>
                <w:div w:id="735471038">
                  <w:marLeft w:val="0"/>
                  <w:marRight w:val="0"/>
                  <w:marTop w:val="0"/>
                  <w:marBottom w:val="0"/>
                  <w:divBdr>
                    <w:top w:val="none" w:sz="0" w:space="0" w:color="auto"/>
                    <w:left w:val="none" w:sz="0" w:space="0" w:color="auto"/>
                    <w:bottom w:val="none" w:sz="0" w:space="0" w:color="auto"/>
                    <w:right w:val="none" w:sz="0" w:space="0" w:color="auto"/>
                  </w:divBdr>
                </w:div>
                <w:div w:id="1368408899">
                  <w:marLeft w:val="0"/>
                  <w:marRight w:val="0"/>
                  <w:marTop w:val="0"/>
                  <w:marBottom w:val="0"/>
                  <w:divBdr>
                    <w:top w:val="none" w:sz="0" w:space="0" w:color="auto"/>
                    <w:left w:val="none" w:sz="0" w:space="0" w:color="auto"/>
                    <w:bottom w:val="none" w:sz="0" w:space="0" w:color="auto"/>
                    <w:right w:val="none" w:sz="0" w:space="0" w:color="auto"/>
                  </w:divBdr>
                </w:div>
                <w:div w:id="87965770">
                  <w:marLeft w:val="0"/>
                  <w:marRight w:val="0"/>
                  <w:marTop w:val="0"/>
                  <w:marBottom w:val="0"/>
                  <w:divBdr>
                    <w:top w:val="none" w:sz="0" w:space="0" w:color="auto"/>
                    <w:left w:val="none" w:sz="0" w:space="0" w:color="auto"/>
                    <w:bottom w:val="none" w:sz="0" w:space="0" w:color="auto"/>
                    <w:right w:val="none" w:sz="0" w:space="0" w:color="auto"/>
                  </w:divBdr>
                </w:div>
                <w:div w:id="2037189393">
                  <w:marLeft w:val="0"/>
                  <w:marRight w:val="0"/>
                  <w:marTop w:val="0"/>
                  <w:marBottom w:val="0"/>
                  <w:divBdr>
                    <w:top w:val="none" w:sz="0" w:space="0" w:color="auto"/>
                    <w:left w:val="none" w:sz="0" w:space="0" w:color="auto"/>
                    <w:bottom w:val="none" w:sz="0" w:space="0" w:color="auto"/>
                    <w:right w:val="none" w:sz="0" w:space="0" w:color="auto"/>
                  </w:divBdr>
                </w:div>
                <w:div w:id="220095382">
                  <w:marLeft w:val="0"/>
                  <w:marRight w:val="0"/>
                  <w:marTop w:val="0"/>
                  <w:marBottom w:val="0"/>
                  <w:divBdr>
                    <w:top w:val="none" w:sz="0" w:space="0" w:color="auto"/>
                    <w:left w:val="none" w:sz="0" w:space="0" w:color="auto"/>
                    <w:bottom w:val="none" w:sz="0" w:space="0" w:color="auto"/>
                    <w:right w:val="none" w:sz="0" w:space="0" w:color="auto"/>
                  </w:divBdr>
                </w:div>
                <w:div w:id="250508072">
                  <w:marLeft w:val="0"/>
                  <w:marRight w:val="0"/>
                  <w:marTop w:val="0"/>
                  <w:marBottom w:val="0"/>
                  <w:divBdr>
                    <w:top w:val="none" w:sz="0" w:space="0" w:color="auto"/>
                    <w:left w:val="none" w:sz="0" w:space="0" w:color="auto"/>
                    <w:bottom w:val="none" w:sz="0" w:space="0" w:color="auto"/>
                    <w:right w:val="none" w:sz="0" w:space="0" w:color="auto"/>
                  </w:divBdr>
                </w:div>
                <w:div w:id="1759255263">
                  <w:marLeft w:val="0"/>
                  <w:marRight w:val="0"/>
                  <w:marTop w:val="0"/>
                  <w:marBottom w:val="0"/>
                  <w:divBdr>
                    <w:top w:val="none" w:sz="0" w:space="0" w:color="auto"/>
                    <w:left w:val="none" w:sz="0" w:space="0" w:color="auto"/>
                    <w:bottom w:val="none" w:sz="0" w:space="0" w:color="auto"/>
                    <w:right w:val="none" w:sz="0" w:space="0" w:color="auto"/>
                  </w:divBdr>
                </w:div>
                <w:div w:id="1598712443">
                  <w:marLeft w:val="0"/>
                  <w:marRight w:val="0"/>
                  <w:marTop w:val="0"/>
                  <w:marBottom w:val="0"/>
                  <w:divBdr>
                    <w:top w:val="none" w:sz="0" w:space="0" w:color="auto"/>
                    <w:left w:val="none" w:sz="0" w:space="0" w:color="auto"/>
                    <w:bottom w:val="none" w:sz="0" w:space="0" w:color="auto"/>
                    <w:right w:val="none" w:sz="0" w:space="0" w:color="auto"/>
                  </w:divBdr>
                </w:div>
                <w:div w:id="577177334">
                  <w:marLeft w:val="0"/>
                  <w:marRight w:val="0"/>
                  <w:marTop w:val="0"/>
                  <w:marBottom w:val="0"/>
                  <w:divBdr>
                    <w:top w:val="none" w:sz="0" w:space="0" w:color="auto"/>
                    <w:left w:val="none" w:sz="0" w:space="0" w:color="auto"/>
                    <w:bottom w:val="none" w:sz="0" w:space="0" w:color="auto"/>
                    <w:right w:val="none" w:sz="0" w:space="0" w:color="auto"/>
                  </w:divBdr>
                </w:div>
                <w:div w:id="634993426">
                  <w:marLeft w:val="0"/>
                  <w:marRight w:val="0"/>
                  <w:marTop w:val="0"/>
                  <w:marBottom w:val="0"/>
                  <w:divBdr>
                    <w:top w:val="none" w:sz="0" w:space="0" w:color="auto"/>
                    <w:left w:val="none" w:sz="0" w:space="0" w:color="auto"/>
                    <w:bottom w:val="none" w:sz="0" w:space="0" w:color="auto"/>
                    <w:right w:val="none" w:sz="0" w:space="0" w:color="auto"/>
                  </w:divBdr>
                </w:div>
                <w:div w:id="1232156368">
                  <w:marLeft w:val="0"/>
                  <w:marRight w:val="0"/>
                  <w:marTop w:val="0"/>
                  <w:marBottom w:val="0"/>
                  <w:divBdr>
                    <w:top w:val="none" w:sz="0" w:space="0" w:color="auto"/>
                    <w:left w:val="none" w:sz="0" w:space="0" w:color="auto"/>
                    <w:bottom w:val="none" w:sz="0" w:space="0" w:color="auto"/>
                    <w:right w:val="none" w:sz="0" w:space="0" w:color="auto"/>
                  </w:divBdr>
                </w:div>
                <w:div w:id="1479881328">
                  <w:marLeft w:val="0"/>
                  <w:marRight w:val="0"/>
                  <w:marTop w:val="0"/>
                  <w:marBottom w:val="0"/>
                  <w:divBdr>
                    <w:top w:val="none" w:sz="0" w:space="0" w:color="auto"/>
                    <w:left w:val="none" w:sz="0" w:space="0" w:color="auto"/>
                    <w:bottom w:val="none" w:sz="0" w:space="0" w:color="auto"/>
                    <w:right w:val="none" w:sz="0" w:space="0" w:color="auto"/>
                  </w:divBdr>
                </w:div>
                <w:div w:id="2006862475">
                  <w:marLeft w:val="0"/>
                  <w:marRight w:val="0"/>
                  <w:marTop w:val="0"/>
                  <w:marBottom w:val="0"/>
                  <w:divBdr>
                    <w:top w:val="none" w:sz="0" w:space="0" w:color="auto"/>
                    <w:left w:val="none" w:sz="0" w:space="0" w:color="auto"/>
                    <w:bottom w:val="none" w:sz="0" w:space="0" w:color="auto"/>
                    <w:right w:val="none" w:sz="0" w:space="0" w:color="auto"/>
                  </w:divBdr>
                </w:div>
                <w:div w:id="1111169545">
                  <w:marLeft w:val="0"/>
                  <w:marRight w:val="0"/>
                  <w:marTop w:val="0"/>
                  <w:marBottom w:val="0"/>
                  <w:divBdr>
                    <w:top w:val="none" w:sz="0" w:space="0" w:color="auto"/>
                    <w:left w:val="none" w:sz="0" w:space="0" w:color="auto"/>
                    <w:bottom w:val="none" w:sz="0" w:space="0" w:color="auto"/>
                    <w:right w:val="none" w:sz="0" w:space="0" w:color="auto"/>
                  </w:divBdr>
                </w:div>
                <w:div w:id="1517846494">
                  <w:marLeft w:val="0"/>
                  <w:marRight w:val="0"/>
                  <w:marTop w:val="0"/>
                  <w:marBottom w:val="0"/>
                  <w:divBdr>
                    <w:top w:val="none" w:sz="0" w:space="0" w:color="auto"/>
                    <w:left w:val="none" w:sz="0" w:space="0" w:color="auto"/>
                    <w:bottom w:val="none" w:sz="0" w:space="0" w:color="auto"/>
                    <w:right w:val="none" w:sz="0" w:space="0" w:color="auto"/>
                  </w:divBdr>
                </w:div>
                <w:div w:id="76220994">
                  <w:marLeft w:val="0"/>
                  <w:marRight w:val="0"/>
                  <w:marTop w:val="0"/>
                  <w:marBottom w:val="0"/>
                  <w:divBdr>
                    <w:top w:val="none" w:sz="0" w:space="0" w:color="auto"/>
                    <w:left w:val="none" w:sz="0" w:space="0" w:color="auto"/>
                    <w:bottom w:val="none" w:sz="0" w:space="0" w:color="auto"/>
                    <w:right w:val="none" w:sz="0" w:space="0" w:color="auto"/>
                  </w:divBdr>
                </w:div>
                <w:div w:id="40373369">
                  <w:marLeft w:val="0"/>
                  <w:marRight w:val="0"/>
                  <w:marTop w:val="0"/>
                  <w:marBottom w:val="0"/>
                  <w:divBdr>
                    <w:top w:val="none" w:sz="0" w:space="0" w:color="auto"/>
                    <w:left w:val="none" w:sz="0" w:space="0" w:color="auto"/>
                    <w:bottom w:val="none" w:sz="0" w:space="0" w:color="auto"/>
                    <w:right w:val="none" w:sz="0" w:space="0" w:color="auto"/>
                  </w:divBdr>
                </w:div>
                <w:div w:id="2117559282">
                  <w:marLeft w:val="0"/>
                  <w:marRight w:val="0"/>
                  <w:marTop w:val="0"/>
                  <w:marBottom w:val="0"/>
                  <w:divBdr>
                    <w:top w:val="none" w:sz="0" w:space="0" w:color="auto"/>
                    <w:left w:val="none" w:sz="0" w:space="0" w:color="auto"/>
                    <w:bottom w:val="none" w:sz="0" w:space="0" w:color="auto"/>
                    <w:right w:val="none" w:sz="0" w:space="0" w:color="auto"/>
                  </w:divBdr>
                </w:div>
                <w:div w:id="1493132752">
                  <w:marLeft w:val="0"/>
                  <w:marRight w:val="0"/>
                  <w:marTop w:val="0"/>
                  <w:marBottom w:val="0"/>
                  <w:divBdr>
                    <w:top w:val="none" w:sz="0" w:space="0" w:color="auto"/>
                    <w:left w:val="none" w:sz="0" w:space="0" w:color="auto"/>
                    <w:bottom w:val="none" w:sz="0" w:space="0" w:color="auto"/>
                    <w:right w:val="none" w:sz="0" w:space="0" w:color="auto"/>
                  </w:divBdr>
                </w:div>
                <w:div w:id="1990742230">
                  <w:marLeft w:val="0"/>
                  <w:marRight w:val="0"/>
                  <w:marTop w:val="0"/>
                  <w:marBottom w:val="0"/>
                  <w:divBdr>
                    <w:top w:val="none" w:sz="0" w:space="0" w:color="auto"/>
                    <w:left w:val="none" w:sz="0" w:space="0" w:color="auto"/>
                    <w:bottom w:val="none" w:sz="0" w:space="0" w:color="auto"/>
                    <w:right w:val="none" w:sz="0" w:space="0" w:color="auto"/>
                  </w:divBdr>
                </w:div>
                <w:div w:id="1218206428">
                  <w:marLeft w:val="0"/>
                  <w:marRight w:val="0"/>
                  <w:marTop w:val="0"/>
                  <w:marBottom w:val="0"/>
                  <w:divBdr>
                    <w:top w:val="none" w:sz="0" w:space="0" w:color="auto"/>
                    <w:left w:val="none" w:sz="0" w:space="0" w:color="auto"/>
                    <w:bottom w:val="none" w:sz="0" w:space="0" w:color="auto"/>
                    <w:right w:val="none" w:sz="0" w:space="0" w:color="auto"/>
                  </w:divBdr>
                </w:div>
                <w:div w:id="1476532144">
                  <w:marLeft w:val="0"/>
                  <w:marRight w:val="0"/>
                  <w:marTop w:val="0"/>
                  <w:marBottom w:val="0"/>
                  <w:divBdr>
                    <w:top w:val="none" w:sz="0" w:space="0" w:color="auto"/>
                    <w:left w:val="none" w:sz="0" w:space="0" w:color="auto"/>
                    <w:bottom w:val="none" w:sz="0" w:space="0" w:color="auto"/>
                    <w:right w:val="none" w:sz="0" w:space="0" w:color="auto"/>
                  </w:divBdr>
                </w:div>
                <w:div w:id="1167327819">
                  <w:marLeft w:val="0"/>
                  <w:marRight w:val="0"/>
                  <w:marTop w:val="0"/>
                  <w:marBottom w:val="0"/>
                  <w:divBdr>
                    <w:top w:val="none" w:sz="0" w:space="0" w:color="auto"/>
                    <w:left w:val="none" w:sz="0" w:space="0" w:color="auto"/>
                    <w:bottom w:val="none" w:sz="0" w:space="0" w:color="auto"/>
                    <w:right w:val="none" w:sz="0" w:space="0" w:color="auto"/>
                  </w:divBdr>
                </w:div>
                <w:div w:id="112679863">
                  <w:marLeft w:val="0"/>
                  <w:marRight w:val="0"/>
                  <w:marTop w:val="0"/>
                  <w:marBottom w:val="0"/>
                  <w:divBdr>
                    <w:top w:val="none" w:sz="0" w:space="0" w:color="auto"/>
                    <w:left w:val="none" w:sz="0" w:space="0" w:color="auto"/>
                    <w:bottom w:val="none" w:sz="0" w:space="0" w:color="auto"/>
                    <w:right w:val="none" w:sz="0" w:space="0" w:color="auto"/>
                  </w:divBdr>
                </w:div>
                <w:div w:id="520246443">
                  <w:marLeft w:val="0"/>
                  <w:marRight w:val="0"/>
                  <w:marTop w:val="0"/>
                  <w:marBottom w:val="0"/>
                  <w:divBdr>
                    <w:top w:val="none" w:sz="0" w:space="0" w:color="auto"/>
                    <w:left w:val="none" w:sz="0" w:space="0" w:color="auto"/>
                    <w:bottom w:val="none" w:sz="0" w:space="0" w:color="auto"/>
                    <w:right w:val="none" w:sz="0" w:space="0" w:color="auto"/>
                  </w:divBdr>
                </w:div>
                <w:div w:id="1113785277">
                  <w:marLeft w:val="0"/>
                  <w:marRight w:val="0"/>
                  <w:marTop w:val="0"/>
                  <w:marBottom w:val="0"/>
                  <w:divBdr>
                    <w:top w:val="none" w:sz="0" w:space="0" w:color="auto"/>
                    <w:left w:val="none" w:sz="0" w:space="0" w:color="auto"/>
                    <w:bottom w:val="none" w:sz="0" w:space="0" w:color="auto"/>
                    <w:right w:val="none" w:sz="0" w:space="0" w:color="auto"/>
                  </w:divBdr>
                </w:div>
                <w:div w:id="1828399169">
                  <w:marLeft w:val="0"/>
                  <w:marRight w:val="0"/>
                  <w:marTop w:val="0"/>
                  <w:marBottom w:val="0"/>
                  <w:divBdr>
                    <w:top w:val="none" w:sz="0" w:space="0" w:color="auto"/>
                    <w:left w:val="none" w:sz="0" w:space="0" w:color="auto"/>
                    <w:bottom w:val="none" w:sz="0" w:space="0" w:color="auto"/>
                    <w:right w:val="none" w:sz="0" w:space="0" w:color="auto"/>
                  </w:divBdr>
                </w:div>
                <w:div w:id="1505242351">
                  <w:marLeft w:val="0"/>
                  <w:marRight w:val="0"/>
                  <w:marTop w:val="0"/>
                  <w:marBottom w:val="0"/>
                  <w:divBdr>
                    <w:top w:val="none" w:sz="0" w:space="0" w:color="auto"/>
                    <w:left w:val="none" w:sz="0" w:space="0" w:color="auto"/>
                    <w:bottom w:val="none" w:sz="0" w:space="0" w:color="auto"/>
                    <w:right w:val="none" w:sz="0" w:space="0" w:color="auto"/>
                  </w:divBdr>
                </w:div>
                <w:div w:id="1930040440">
                  <w:marLeft w:val="0"/>
                  <w:marRight w:val="0"/>
                  <w:marTop w:val="0"/>
                  <w:marBottom w:val="0"/>
                  <w:divBdr>
                    <w:top w:val="none" w:sz="0" w:space="0" w:color="auto"/>
                    <w:left w:val="none" w:sz="0" w:space="0" w:color="auto"/>
                    <w:bottom w:val="none" w:sz="0" w:space="0" w:color="auto"/>
                    <w:right w:val="none" w:sz="0" w:space="0" w:color="auto"/>
                  </w:divBdr>
                </w:div>
                <w:div w:id="1477840033">
                  <w:marLeft w:val="0"/>
                  <w:marRight w:val="0"/>
                  <w:marTop w:val="0"/>
                  <w:marBottom w:val="0"/>
                  <w:divBdr>
                    <w:top w:val="none" w:sz="0" w:space="0" w:color="auto"/>
                    <w:left w:val="none" w:sz="0" w:space="0" w:color="auto"/>
                    <w:bottom w:val="none" w:sz="0" w:space="0" w:color="auto"/>
                    <w:right w:val="none" w:sz="0" w:space="0" w:color="auto"/>
                  </w:divBdr>
                </w:div>
                <w:div w:id="452095118">
                  <w:marLeft w:val="0"/>
                  <w:marRight w:val="0"/>
                  <w:marTop w:val="0"/>
                  <w:marBottom w:val="0"/>
                  <w:divBdr>
                    <w:top w:val="none" w:sz="0" w:space="0" w:color="auto"/>
                    <w:left w:val="none" w:sz="0" w:space="0" w:color="auto"/>
                    <w:bottom w:val="none" w:sz="0" w:space="0" w:color="auto"/>
                    <w:right w:val="none" w:sz="0" w:space="0" w:color="auto"/>
                  </w:divBdr>
                </w:div>
                <w:div w:id="548499204">
                  <w:marLeft w:val="0"/>
                  <w:marRight w:val="0"/>
                  <w:marTop w:val="0"/>
                  <w:marBottom w:val="0"/>
                  <w:divBdr>
                    <w:top w:val="none" w:sz="0" w:space="0" w:color="auto"/>
                    <w:left w:val="none" w:sz="0" w:space="0" w:color="auto"/>
                    <w:bottom w:val="none" w:sz="0" w:space="0" w:color="auto"/>
                    <w:right w:val="none" w:sz="0" w:space="0" w:color="auto"/>
                  </w:divBdr>
                </w:div>
                <w:div w:id="245070595">
                  <w:marLeft w:val="0"/>
                  <w:marRight w:val="0"/>
                  <w:marTop w:val="0"/>
                  <w:marBottom w:val="0"/>
                  <w:divBdr>
                    <w:top w:val="none" w:sz="0" w:space="0" w:color="auto"/>
                    <w:left w:val="none" w:sz="0" w:space="0" w:color="auto"/>
                    <w:bottom w:val="none" w:sz="0" w:space="0" w:color="auto"/>
                    <w:right w:val="none" w:sz="0" w:space="0" w:color="auto"/>
                  </w:divBdr>
                </w:div>
                <w:div w:id="1459951572">
                  <w:marLeft w:val="0"/>
                  <w:marRight w:val="0"/>
                  <w:marTop w:val="0"/>
                  <w:marBottom w:val="0"/>
                  <w:divBdr>
                    <w:top w:val="none" w:sz="0" w:space="0" w:color="auto"/>
                    <w:left w:val="none" w:sz="0" w:space="0" w:color="auto"/>
                    <w:bottom w:val="none" w:sz="0" w:space="0" w:color="auto"/>
                    <w:right w:val="none" w:sz="0" w:space="0" w:color="auto"/>
                  </w:divBdr>
                </w:div>
                <w:div w:id="663778488">
                  <w:marLeft w:val="0"/>
                  <w:marRight w:val="0"/>
                  <w:marTop w:val="0"/>
                  <w:marBottom w:val="0"/>
                  <w:divBdr>
                    <w:top w:val="none" w:sz="0" w:space="0" w:color="auto"/>
                    <w:left w:val="none" w:sz="0" w:space="0" w:color="auto"/>
                    <w:bottom w:val="none" w:sz="0" w:space="0" w:color="auto"/>
                    <w:right w:val="none" w:sz="0" w:space="0" w:color="auto"/>
                  </w:divBdr>
                </w:div>
                <w:div w:id="1339654029">
                  <w:marLeft w:val="0"/>
                  <w:marRight w:val="0"/>
                  <w:marTop w:val="0"/>
                  <w:marBottom w:val="0"/>
                  <w:divBdr>
                    <w:top w:val="none" w:sz="0" w:space="0" w:color="auto"/>
                    <w:left w:val="none" w:sz="0" w:space="0" w:color="auto"/>
                    <w:bottom w:val="none" w:sz="0" w:space="0" w:color="auto"/>
                    <w:right w:val="none" w:sz="0" w:space="0" w:color="auto"/>
                  </w:divBdr>
                </w:div>
                <w:div w:id="1855612142">
                  <w:marLeft w:val="0"/>
                  <w:marRight w:val="0"/>
                  <w:marTop w:val="0"/>
                  <w:marBottom w:val="0"/>
                  <w:divBdr>
                    <w:top w:val="none" w:sz="0" w:space="0" w:color="auto"/>
                    <w:left w:val="none" w:sz="0" w:space="0" w:color="auto"/>
                    <w:bottom w:val="none" w:sz="0" w:space="0" w:color="auto"/>
                    <w:right w:val="none" w:sz="0" w:space="0" w:color="auto"/>
                  </w:divBdr>
                </w:div>
                <w:div w:id="464280747">
                  <w:marLeft w:val="0"/>
                  <w:marRight w:val="0"/>
                  <w:marTop w:val="0"/>
                  <w:marBottom w:val="0"/>
                  <w:divBdr>
                    <w:top w:val="none" w:sz="0" w:space="0" w:color="auto"/>
                    <w:left w:val="none" w:sz="0" w:space="0" w:color="auto"/>
                    <w:bottom w:val="none" w:sz="0" w:space="0" w:color="auto"/>
                    <w:right w:val="none" w:sz="0" w:space="0" w:color="auto"/>
                  </w:divBdr>
                </w:div>
                <w:div w:id="1076635031">
                  <w:marLeft w:val="0"/>
                  <w:marRight w:val="0"/>
                  <w:marTop w:val="0"/>
                  <w:marBottom w:val="0"/>
                  <w:divBdr>
                    <w:top w:val="none" w:sz="0" w:space="0" w:color="auto"/>
                    <w:left w:val="none" w:sz="0" w:space="0" w:color="auto"/>
                    <w:bottom w:val="none" w:sz="0" w:space="0" w:color="auto"/>
                    <w:right w:val="none" w:sz="0" w:space="0" w:color="auto"/>
                  </w:divBdr>
                </w:div>
                <w:div w:id="893858032">
                  <w:marLeft w:val="0"/>
                  <w:marRight w:val="0"/>
                  <w:marTop w:val="0"/>
                  <w:marBottom w:val="0"/>
                  <w:divBdr>
                    <w:top w:val="none" w:sz="0" w:space="0" w:color="auto"/>
                    <w:left w:val="none" w:sz="0" w:space="0" w:color="auto"/>
                    <w:bottom w:val="none" w:sz="0" w:space="0" w:color="auto"/>
                    <w:right w:val="none" w:sz="0" w:space="0" w:color="auto"/>
                  </w:divBdr>
                </w:div>
                <w:div w:id="1925069937">
                  <w:marLeft w:val="0"/>
                  <w:marRight w:val="0"/>
                  <w:marTop w:val="0"/>
                  <w:marBottom w:val="0"/>
                  <w:divBdr>
                    <w:top w:val="none" w:sz="0" w:space="0" w:color="auto"/>
                    <w:left w:val="none" w:sz="0" w:space="0" w:color="auto"/>
                    <w:bottom w:val="none" w:sz="0" w:space="0" w:color="auto"/>
                    <w:right w:val="none" w:sz="0" w:space="0" w:color="auto"/>
                  </w:divBdr>
                </w:div>
                <w:div w:id="1174421882">
                  <w:marLeft w:val="0"/>
                  <w:marRight w:val="0"/>
                  <w:marTop w:val="0"/>
                  <w:marBottom w:val="0"/>
                  <w:divBdr>
                    <w:top w:val="none" w:sz="0" w:space="0" w:color="auto"/>
                    <w:left w:val="none" w:sz="0" w:space="0" w:color="auto"/>
                    <w:bottom w:val="none" w:sz="0" w:space="0" w:color="auto"/>
                    <w:right w:val="none" w:sz="0" w:space="0" w:color="auto"/>
                  </w:divBdr>
                </w:div>
                <w:div w:id="87892999">
                  <w:marLeft w:val="0"/>
                  <w:marRight w:val="0"/>
                  <w:marTop w:val="0"/>
                  <w:marBottom w:val="0"/>
                  <w:divBdr>
                    <w:top w:val="none" w:sz="0" w:space="0" w:color="auto"/>
                    <w:left w:val="none" w:sz="0" w:space="0" w:color="auto"/>
                    <w:bottom w:val="none" w:sz="0" w:space="0" w:color="auto"/>
                    <w:right w:val="none" w:sz="0" w:space="0" w:color="auto"/>
                  </w:divBdr>
                </w:div>
                <w:div w:id="601569772">
                  <w:marLeft w:val="0"/>
                  <w:marRight w:val="0"/>
                  <w:marTop w:val="0"/>
                  <w:marBottom w:val="0"/>
                  <w:divBdr>
                    <w:top w:val="none" w:sz="0" w:space="0" w:color="auto"/>
                    <w:left w:val="none" w:sz="0" w:space="0" w:color="auto"/>
                    <w:bottom w:val="none" w:sz="0" w:space="0" w:color="auto"/>
                    <w:right w:val="none" w:sz="0" w:space="0" w:color="auto"/>
                  </w:divBdr>
                </w:div>
                <w:div w:id="435171497">
                  <w:marLeft w:val="0"/>
                  <w:marRight w:val="0"/>
                  <w:marTop w:val="0"/>
                  <w:marBottom w:val="0"/>
                  <w:divBdr>
                    <w:top w:val="none" w:sz="0" w:space="0" w:color="auto"/>
                    <w:left w:val="none" w:sz="0" w:space="0" w:color="auto"/>
                    <w:bottom w:val="none" w:sz="0" w:space="0" w:color="auto"/>
                    <w:right w:val="none" w:sz="0" w:space="0" w:color="auto"/>
                  </w:divBdr>
                </w:div>
                <w:div w:id="1405031919">
                  <w:marLeft w:val="0"/>
                  <w:marRight w:val="0"/>
                  <w:marTop w:val="0"/>
                  <w:marBottom w:val="0"/>
                  <w:divBdr>
                    <w:top w:val="none" w:sz="0" w:space="0" w:color="auto"/>
                    <w:left w:val="none" w:sz="0" w:space="0" w:color="auto"/>
                    <w:bottom w:val="none" w:sz="0" w:space="0" w:color="auto"/>
                    <w:right w:val="none" w:sz="0" w:space="0" w:color="auto"/>
                  </w:divBdr>
                </w:div>
                <w:div w:id="1882206547">
                  <w:marLeft w:val="0"/>
                  <w:marRight w:val="0"/>
                  <w:marTop w:val="0"/>
                  <w:marBottom w:val="0"/>
                  <w:divBdr>
                    <w:top w:val="none" w:sz="0" w:space="0" w:color="auto"/>
                    <w:left w:val="none" w:sz="0" w:space="0" w:color="auto"/>
                    <w:bottom w:val="none" w:sz="0" w:space="0" w:color="auto"/>
                    <w:right w:val="none" w:sz="0" w:space="0" w:color="auto"/>
                  </w:divBdr>
                </w:div>
                <w:div w:id="1605457839">
                  <w:marLeft w:val="0"/>
                  <w:marRight w:val="0"/>
                  <w:marTop w:val="0"/>
                  <w:marBottom w:val="0"/>
                  <w:divBdr>
                    <w:top w:val="none" w:sz="0" w:space="0" w:color="auto"/>
                    <w:left w:val="none" w:sz="0" w:space="0" w:color="auto"/>
                    <w:bottom w:val="none" w:sz="0" w:space="0" w:color="auto"/>
                    <w:right w:val="none" w:sz="0" w:space="0" w:color="auto"/>
                  </w:divBdr>
                </w:div>
                <w:div w:id="92290806">
                  <w:marLeft w:val="0"/>
                  <w:marRight w:val="0"/>
                  <w:marTop w:val="0"/>
                  <w:marBottom w:val="0"/>
                  <w:divBdr>
                    <w:top w:val="none" w:sz="0" w:space="0" w:color="auto"/>
                    <w:left w:val="none" w:sz="0" w:space="0" w:color="auto"/>
                    <w:bottom w:val="none" w:sz="0" w:space="0" w:color="auto"/>
                    <w:right w:val="none" w:sz="0" w:space="0" w:color="auto"/>
                  </w:divBdr>
                </w:div>
                <w:div w:id="70589470">
                  <w:marLeft w:val="0"/>
                  <w:marRight w:val="0"/>
                  <w:marTop w:val="0"/>
                  <w:marBottom w:val="0"/>
                  <w:divBdr>
                    <w:top w:val="none" w:sz="0" w:space="0" w:color="auto"/>
                    <w:left w:val="none" w:sz="0" w:space="0" w:color="auto"/>
                    <w:bottom w:val="none" w:sz="0" w:space="0" w:color="auto"/>
                    <w:right w:val="none" w:sz="0" w:space="0" w:color="auto"/>
                  </w:divBdr>
                </w:div>
                <w:div w:id="1132671188">
                  <w:marLeft w:val="0"/>
                  <w:marRight w:val="0"/>
                  <w:marTop w:val="0"/>
                  <w:marBottom w:val="0"/>
                  <w:divBdr>
                    <w:top w:val="none" w:sz="0" w:space="0" w:color="auto"/>
                    <w:left w:val="none" w:sz="0" w:space="0" w:color="auto"/>
                    <w:bottom w:val="none" w:sz="0" w:space="0" w:color="auto"/>
                    <w:right w:val="none" w:sz="0" w:space="0" w:color="auto"/>
                  </w:divBdr>
                </w:div>
                <w:div w:id="1067067569">
                  <w:marLeft w:val="0"/>
                  <w:marRight w:val="0"/>
                  <w:marTop w:val="0"/>
                  <w:marBottom w:val="0"/>
                  <w:divBdr>
                    <w:top w:val="none" w:sz="0" w:space="0" w:color="auto"/>
                    <w:left w:val="none" w:sz="0" w:space="0" w:color="auto"/>
                    <w:bottom w:val="none" w:sz="0" w:space="0" w:color="auto"/>
                    <w:right w:val="none" w:sz="0" w:space="0" w:color="auto"/>
                  </w:divBdr>
                </w:div>
                <w:div w:id="476265282">
                  <w:marLeft w:val="0"/>
                  <w:marRight w:val="0"/>
                  <w:marTop w:val="0"/>
                  <w:marBottom w:val="0"/>
                  <w:divBdr>
                    <w:top w:val="none" w:sz="0" w:space="0" w:color="auto"/>
                    <w:left w:val="none" w:sz="0" w:space="0" w:color="auto"/>
                    <w:bottom w:val="none" w:sz="0" w:space="0" w:color="auto"/>
                    <w:right w:val="none" w:sz="0" w:space="0" w:color="auto"/>
                  </w:divBdr>
                </w:div>
                <w:div w:id="1576086042">
                  <w:marLeft w:val="0"/>
                  <w:marRight w:val="0"/>
                  <w:marTop w:val="0"/>
                  <w:marBottom w:val="0"/>
                  <w:divBdr>
                    <w:top w:val="none" w:sz="0" w:space="0" w:color="auto"/>
                    <w:left w:val="none" w:sz="0" w:space="0" w:color="auto"/>
                    <w:bottom w:val="none" w:sz="0" w:space="0" w:color="auto"/>
                    <w:right w:val="none" w:sz="0" w:space="0" w:color="auto"/>
                  </w:divBdr>
                </w:div>
                <w:div w:id="10766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112337">
      <w:bodyDiv w:val="1"/>
      <w:marLeft w:val="0"/>
      <w:marRight w:val="0"/>
      <w:marTop w:val="0"/>
      <w:marBottom w:val="0"/>
      <w:divBdr>
        <w:top w:val="none" w:sz="0" w:space="0" w:color="auto"/>
        <w:left w:val="none" w:sz="0" w:space="0" w:color="auto"/>
        <w:bottom w:val="none" w:sz="0" w:space="0" w:color="auto"/>
        <w:right w:val="none" w:sz="0" w:space="0" w:color="auto"/>
      </w:divBdr>
    </w:div>
    <w:div w:id="769007273">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5781">
      <w:bodyDiv w:val="1"/>
      <w:marLeft w:val="0"/>
      <w:marRight w:val="0"/>
      <w:marTop w:val="0"/>
      <w:marBottom w:val="0"/>
      <w:divBdr>
        <w:top w:val="none" w:sz="0" w:space="0" w:color="auto"/>
        <w:left w:val="none" w:sz="0" w:space="0" w:color="auto"/>
        <w:bottom w:val="none" w:sz="0" w:space="0" w:color="auto"/>
        <w:right w:val="none" w:sz="0" w:space="0" w:color="auto"/>
      </w:divBdr>
    </w:div>
    <w:div w:id="854227903">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4393943">
      <w:bodyDiv w:val="1"/>
      <w:marLeft w:val="0"/>
      <w:marRight w:val="0"/>
      <w:marTop w:val="0"/>
      <w:marBottom w:val="0"/>
      <w:divBdr>
        <w:top w:val="none" w:sz="0" w:space="0" w:color="auto"/>
        <w:left w:val="none" w:sz="0" w:space="0" w:color="auto"/>
        <w:bottom w:val="none" w:sz="0" w:space="0" w:color="auto"/>
        <w:right w:val="none" w:sz="0" w:space="0" w:color="auto"/>
      </w:divBdr>
    </w:div>
    <w:div w:id="913977481">
      <w:bodyDiv w:val="1"/>
      <w:marLeft w:val="0"/>
      <w:marRight w:val="0"/>
      <w:marTop w:val="0"/>
      <w:marBottom w:val="0"/>
      <w:divBdr>
        <w:top w:val="none" w:sz="0" w:space="0" w:color="auto"/>
        <w:left w:val="none" w:sz="0" w:space="0" w:color="auto"/>
        <w:bottom w:val="none" w:sz="0" w:space="0" w:color="auto"/>
        <w:right w:val="none" w:sz="0" w:space="0" w:color="auto"/>
      </w:divBdr>
    </w:div>
    <w:div w:id="917598305">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7026">
      <w:bodyDiv w:val="1"/>
      <w:marLeft w:val="0"/>
      <w:marRight w:val="0"/>
      <w:marTop w:val="0"/>
      <w:marBottom w:val="0"/>
      <w:divBdr>
        <w:top w:val="none" w:sz="0" w:space="0" w:color="auto"/>
        <w:left w:val="none" w:sz="0" w:space="0" w:color="auto"/>
        <w:bottom w:val="none" w:sz="0" w:space="0" w:color="auto"/>
        <w:right w:val="none" w:sz="0" w:space="0" w:color="auto"/>
      </w:divBdr>
    </w:div>
    <w:div w:id="1125078368">
      <w:bodyDiv w:val="1"/>
      <w:marLeft w:val="0"/>
      <w:marRight w:val="0"/>
      <w:marTop w:val="0"/>
      <w:marBottom w:val="0"/>
      <w:divBdr>
        <w:top w:val="none" w:sz="0" w:space="0" w:color="auto"/>
        <w:left w:val="none" w:sz="0" w:space="0" w:color="auto"/>
        <w:bottom w:val="none" w:sz="0" w:space="0" w:color="auto"/>
        <w:right w:val="none" w:sz="0" w:space="0" w:color="auto"/>
      </w:divBdr>
    </w:div>
    <w:div w:id="1171986178">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03033373">
      <w:bodyDiv w:val="1"/>
      <w:marLeft w:val="0"/>
      <w:marRight w:val="0"/>
      <w:marTop w:val="0"/>
      <w:marBottom w:val="0"/>
      <w:divBdr>
        <w:top w:val="none" w:sz="0" w:space="0" w:color="auto"/>
        <w:left w:val="none" w:sz="0" w:space="0" w:color="auto"/>
        <w:bottom w:val="none" w:sz="0" w:space="0" w:color="auto"/>
        <w:right w:val="none" w:sz="0" w:space="0" w:color="auto"/>
      </w:divBdr>
      <w:divsChild>
        <w:div w:id="126092879">
          <w:marLeft w:val="0"/>
          <w:marRight w:val="0"/>
          <w:marTop w:val="0"/>
          <w:marBottom w:val="0"/>
          <w:divBdr>
            <w:top w:val="none" w:sz="0" w:space="0" w:color="auto"/>
            <w:left w:val="none" w:sz="0" w:space="0" w:color="auto"/>
            <w:bottom w:val="none" w:sz="0" w:space="0" w:color="auto"/>
            <w:right w:val="none" w:sz="0" w:space="0" w:color="auto"/>
          </w:divBdr>
        </w:div>
        <w:div w:id="48767898">
          <w:marLeft w:val="0"/>
          <w:marRight w:val="0"/>
          <w:marTop w:val="0"/>
          <w:marBottom w:val="0"/>
          <w:divBdr>
            <w:top w:val="none" w:sz="0" w:space="0" w:color="auto"/>
            <w:left w:val="none" w:sz="0" w:space="0" w:color="auto"/>
            <w:bottom w:val="none" w:sz="0" w:space="0" w:color="auto"/>
            <w:right w:val="none" w:sz="0" w:space="0" w:color="auto"/>
          </w:divBdr>
        </w:div>
        <w:div w:id="1727411096">
          <w:marLeft w:val="0"/>
          <w:marRight w:val="0"/>
          <w:marTop w:val="0"/>
          <w:marBottom w:val="0"/>
          <w:divBdr>
            <w:top w:val="none" w:sz="0" w:space="0" w:color="auto"/>
            <w:left w:val="none" w:sz="0" w:space="0" w:color="auto"/>
            <w:bottom w:val="none" w:sz="0" w:space="0" w:color="auto"/>
            <w:right w:val="none" w:sz="0" w:space="0" w:color="auto"/>
          </w:divBdr>
        </w:div>
        <w:div w:id="1910461657">
          <w:marLeft w:val="0"/>
          <w:marRight w:val="0"/>
          <w:marTop w:val="0"/>
          <w:marBottom w:val="0"/>
          <w:divBdr>
            <w:top w:val="none" w:sz="0" w:space="0" w:color="auto"/>
            <w:left w:val="none" w:sz="0" w:space="0" w:color="auto"/>
            <w:bottom w:val="none" w:sz="0" w:space="0" w:color="auto"/>
            <w:right w:val="none" w:sz="0" w:space="0" w:color="auto"/>
          </w:divBdr>
        </w:div>
        <w:div w:id="448476669">
          <w:marLeft w:val="0"/>
          <w:marRight w:val="0"/>
          <w:marTop w:val="0"/>
          <w:marBottom w:val="0"/>
          <w:divBdr>
            <w:top w:val="none" w:sz="0" w:space="0" w:color="auto"/>
            <w:left w:val="none" w:sz="0" w:space="0" w:color="auto"/>
            <w:bottom w:val="none" w:sz="0" w:space="0" w:color="auto"/>
            <w:right w:val="none" w:sz="0" w:space="0" w:color="auto"/>
          </w:divBdr>
        </w:div>
        <w:div w:id="880942079">
          <w:marLeft w:val="0"/>
          <w:marRight w:val="0"/>
          <w:marTop w:val="0"/>
          <w:marBottom w:val="0"/>
          <w:divBdr>
            <w:top w:val="none" w:sz="0" w:space="0" w:color="auto"/>
            <w:left w:val="none" w:sz="0" w:space="0" w:color="auto"/>
            <w:bottom w:val="none" w:sz="0" w:space="0" w:color="auto"/>
            <w:right w:val="none" w:sz="0" w:space="0" w:color="auto"/>
          </w:divBdr>
        </w:div>
        <w:div w:id="608197340">
          <w:marLeft w:val="0"/>
          <w:marRight w:val="0"/>
          <w:marTop w:val="0"/>
          <w:marBottom w:val="0"/>
          <w:divBdr>
            <w:top w:val="none" w:sz="0" w:space="0" w:color="auto"/>
            <w:left w:val="none" w:sz="0" w:space="0" w:color="auto"/>
            <w:bottom w:val="none" w:sz="0" w:space="0" w:color="auto"/>
            <w:right w:val="none" w:sz="0" w:space="0" w:color="auto"/>
          </w:divBdr>
        </w:div>
        <w:div w:id="1530488710">
          <w:marLeft w:val="0"/>
          <w:marRight w:val="0"/>
          <w:marTop w:val="0"/>
          <w:marBottom w:val="0"/>
          <w:divBdr>
            <w:top w:val="none" w:sz="0" w:space="0" w:color="auto"/>
            <w:left w:val="none" w:sz="0" w:space="0" w:color="auto"/>
            <w:bottom w:val="none" w:sz="0" w:space="0" w:color="auto"/>
            <w:right w:val="none" w:sz="0" w:space="0" w:color="auto"/>
          </w:divBdr>
        </w:div>
        <w:div w:id="325935729">
          <w:marLeft w:val="0"/>
          <w:marRight w:val="0"/>
          <w:marTop w:val="0"/>
          <w:marBottom w:val="0"/>
          <w:divBdr>
            <w:top w:val="none" w:sz="0" w:space="0" w:color="auto"/>
            <w:left w:val="none" w:sz="0" w:space="0" w:color="auto"/>
            <w:bottom w:val="none" w:sz="0" w:space="0" w:color="auto"/>
            <w:right w:val="none" w:sz="0" w:space="0" w:color="auto"/>
          </w:divBdr>
        </w:div>
        <w:div w:id="759175857">
          <w:marLeft w:val="0"/>
          <w:marRight w:val="0"/>
          <w:marTop w:val="0"/>
          <w:marBottom w:val="0"/>
          <w:divBdr>
            <w:top w:val="none" w:sz="0" w:space="0" w:color="auto"/>
            <w:left w:val="none" w:sz="0" w:space="0" w:color="auto"/>
            <w:bottom w:val="none" w:sz="0" w:space="0" w:color="auto"/>
            <w:right w:val="none" w:sz="0" w:space="0" w:color="auto"/>
          </w:divBdr>
        </w:div>
        <w:div w:id="253512215">
          <w:marLeft w:val="0"/>
          <w:marRight w:val="0"/>
          <w:marTop w:val="0"/>
          <w:marBottom w:val="0"/>
          <w:divBdr>
            <w:top w:val="none" w:sz="0" w:space="0" w:color="auto"/>
            <w:left w:val="none" w:sz="0" w:space="0" w:color="auto"/>
            <w:bottom w:val="none" w:sz="0" w:space="0" w:color="auto"/>
            <w:right w:val="none" w:sz="0" w:space="0" w:color="auto"/>
          </w:divBdr>
        </w:div>
        <w:div w:id="1611545847">
          <w:marLeft w:val="0"/>
          <w:marRight w:val="0"/>
          <w:marTop w:val="0"/>
          <w:marBottom w:val="0"/>
          <w:divBdr>
            <w:top w:val="none" w:sz="0" w:space="0" w:color="auto"/>
            <w:left w:val="none" w:sz="0" w:space="0" w:color="auto"/>
            <w:bottom w:val="none" w:sz="0" w:space="0" w:color="auto"/>
            <w:right w:val="none" w:sz="0" w:space="0" w:color="auto"/>
          </w:divBdr>
        </w:div>
        <w:div w:id="1590387564">
          <w:marLeft w:val="0"/>
          <w:marRight w:val="0"/>
          <w:marTop w:val="0"/>
          <w:marBottom w:val="0"/>
          <w:divBdr>
            <w:top w:val="none" w:sz="0" w:space="0" w:color="auto"/>
            <w:left w:val="none" w:sz="0" w:space="0" w:color="auto"/>
            <w:bottom w:val="none" w:sz="0" w:space="0" w:color="auto"/>
            <w:right w:val="none" w:sz="0" w:space="0" w:color="auto"/>
          </w:divBdr>
        </w:div>
        <w:div w:id="1568148431">
          <w:marLeft w:val="0"/>
          <w:marRight w:val="0"/>
          <w:marTop w:val="0"/>
          <w:marBottom w:val="0"/>
          <w:divBdr>
            <w:top w:val="none" w:sz="0" w:space="0" w:color="auto"/>
            <w:left w:val="none" w:sz="0" w:space="0" w:color="auto"/>
            <w:bottom w:val="none" w:sz="0" w:space="0" w:color="auto"/>
            <w:right w:val="none" w:sz="0" w:space="0" w:color="auto"/>
          </w:divBdr>
        </w:div>
        <w:div w:id="408234657">
          <w:marLeft w:val="0"/>
          <w:marRight w:val="0"/>
          <w:marTop w:val="0"/>
          <w:marBottom w:val="0"/>
          <w:divBdr>
            <w:top w:val="none" w:sz="0" w:space="0" w:color="auto"/>
            <w:left w:val="none" w:sz="0" w:space="0" w:color="auto"/>
            <w:bottom w:val="none" w:sz="0" w:space="0" w:color="auto"/>
            <w:right w:val="none" w:sz="0" w:space="0" w:color="auto"/>
          </w:divBdr>
        </w:div>
        <w:div w:id="54788487">
          <w:marLeft w:val="0"/>
          <w:marRight w:val="0"/>
          <w:marTop w:val="0"/>
          <w:marBottom w:val="0"/>
          <w:divBdr>
            <w:top w:val="none" w:sz="0" w:space="0" w:color="auto"/>
            <w:left w:val="none" w:sz="0" w:space="0" w:color="auto"/>
            <w:bottom w:val="none" w:sz="0" w:space="0" w:color="auto"/>
            <w:right w:val="none" w:sz="0" w:space="0" w:color="auto"/>
          </w:divBdr>
        </w:div>
        <w:div w:id="644285763">
          <w:marLeft w:val="0"/>
          <w:marRight w:val="0"/>
          <w:marTop w:val="0"/>
          <w:marBottom w:val="0"/>
          <w:divBdr>
            <w:top w:val="none" w:sz="0" w:space="0" w:color="auto"/>
            <w:left w:val="none" w:sz="0" w:space="0" w:color="auto"/>
            <w:bottom w:val="none" w:sz="0" w:space="0" w:color="auto"/>
            <w:right w:val="none" w:sz="0" w:space="0" w:color="auto"/>
          </w:divBdr>
        </w:div>
        <w:div w:id="1951620832">
          <w:marLeft w:val="0"/>
          <w:marRight w:val="0"/>
          <w:marTop w:val="0"/>
          <w:marBottom w:val="0"/>
          <w:divBdr>
            <w:top w:val="none" w:sz="0" w:space="0" w:color="auto"/>
            <w:left w:val="none" w:sz="0" w:space="0" w:color="auto"/>
            <w:bottom w:val="none" w:sz="0" w:space="0" w:color="auto"/>
            <w:right w:val="none" w:sz="0" w:space="0" w:color="auto"/>
          </w:divBdr>
        </w:div>
        <w:div w:id="1596551228">
          <w:marLeft w:val="0"/>
          <w:marRight w:val="0"/>
          <w:marTop w:val="0"/>
          <w:marBottom w:val="0"/>
          <w:divBdr>
            <w:top w:val="none" w:sz="0" w:space="0" w:color="auto"/>
            <w:left w:val="none" w:sz="0" w:space="0" w:color="auto"/>
            <w:bottom w:val="none" w:sz="0" w:space="0" w:color="auto"/>
            <w:right w:val="none" w:sz="0" w:space="0" w:color="auto"/>
          </w:divBdr>
        </w:div>
        <w:div w:id="1434859069">
          <w:marLeft w:val="0"/>
          <w:marRight w:val="0"/>
          <w:marTop w:val="0"/>
          <w:marBottom w:val="0"/>
          <w:divBdr>
            <w:top w:val="none" w:sz="0" w:space="0" w:color="auto"/>
            <w:left w:val="none" w:sz="0" w:space="0" w:color="auto"/>
            <w:bottom w:val="none" w:sz="0" w:space="0" w:color="auto"/>
            <w:right w:val="none" w:sz="0" w:space="0" w:color="auto"/>
          </w:divBdr>
        </w:div>
        <w:div w:id="1770202823">
          <w:marLeft w:val="0"/>
          <w:marRight w:val="0"/>
          <w:marTop w:val="0"/>
          <w:marBottom w:val="0"/>
          <w:divBdr>
            <w:top w:val="none" w:sz="0" w:space="0" w:color="auto"/>
            <w:left w:val="none" w:sz="0" w:space="0" w:color="auto"/>
            <w:bottom w:val="none" w:sz="0" w:space="0" w:color="auto"/>
            <w:right w:val="none" w:sz="0" w:space="0" w:color="auto"/>
          </w:divBdr>
        </w:div>
        <w:div w:id="814183538">
          <w:marLeft w:val="0"/>
          <w:marRight w:val="0"/>
          <w:marTop w:val="0"/>
          <w:marBottom w:val="0"/>
          <w:divBdr>
            <w:top w:val="none" w:sz="0" w:space="0" w:color="auto"/>
            <w:left w:val="none" w:sz="0" w:space="0" w:color="auto"/>
            <w:bottom w:val="none" w:sz="0" w:space="0" w:color="auto"/>
            <w:right w:val="none" w:sz="0" w:space="0" w:color="auto"/>
          </w:divBdr>
        </w:div>
        <w:div w:id="1374233914">
          <w:marLeft w:val="0"/>
          <w:marRight w:val="0"/>
          <w:marTop w:val="0"/>
          <w:marBottom w:val="0"/>
          <w:divBdr>
            <w:top w:val="none" w:sz="0" w:space="0" w:color="auto"/>
            <w:left w:val="none" w:sz="0" w:space="0" w:color="auto"/>
            <w:bottom w:val="none" w:sz="0" w:space="0" w:color="auto"/>
            <w:right w:val="none" w:sz="0" w:space="0" w:color="auto"/>
          </w:divBdr>
        </w:div>
        <w:div w:id="1035275885">
          <w:marLeft w:val="0"/>
          <w:marRight w:val="0"/>
          <w:marTop w:val="0"/>
          <w:marBottom w:val="0"/>
          <w:divBdr>
            <w:top w:val="none" w:sz="0" w:space="0" w:color="auto"/>
            <w:left w:val="none" w:sz="0" w:space="0" w:color="auto"/>
            <w:bottom w:val="none" w:sz="0" w:space="0" w:color="auto"/>
            <w:right w:val="none" w:sz="0" w:space="0" w:color="auto"/>
          </w:divBdr>
        </w:div>
        <w:div w:id="1886403364">
          <w:marLeft w:val="0"/>
          <w:marRight w:val="0"/>
          <w:marTop w:val="0"/>
          <w:marBottom w:val="0"/>
          <w:divBdr>
            <w:top w:val="none" w:sz="0" w:space="0" w:color="auto"/>
            <w:left w:val="none" w:sz="0" w:space="0" w:color="auto"/>
            <w:bottom w:val="none" w:sz="0" w:space="0" w:color="auto"/>
            <w:right w:val="none" w:sz="0" w:space="0" w:color="auto"/>
          </w:divBdr>
        </w:div>
        <w:div w:id="2008825894">
          <w:marLeft w:val="0"/>
          <w:marRight w:val="0"/>
          <w:marTop w:val="0"/>
          <w:marBottom w:val="0"/>
          <w:divBdr>
            <w:top w:val="none" w:sz="0" w:space="0" w:color="auto"/>
            <w:left w:val="none" w:sz="0" w:space="0" w:color="auto"/>
            <w:bottom w:val="none" w:sz="0" w:space="0" w:color="auto"/>
            <w:right w:val="none" w:sz="0" w:space="0" w:color="auto"/>
          </w:divBdr>
        </w:div>
        <w:div w:id="514729494">
          <w:marLeft w:val="0"/>
          <w:marRight w:val="0"/>
          <w:marTop w:val="0"/>
          <w:marBottom w:val="0"/>
          <w:divBdr>
            <w:top w:val="none" w:sz="0" w:space="0" w:color="auto"/>
            <w:left w:val="none" w:sz="0" w:space="0" w:color="auto"/>
            <w:bottom w:val="none" w:sz="0" w:space="0" w:color="auto"/>
            <w:right w:val="none" w:sz="0" w:space="0" w:color="auto"/>
          </w:divBdr>
        </w:div>
        <w:div w:id="628823656">
          <w:marLeft w:val="0"/>
          <w:marRight w:val="0"/>
          <w:marTop w:val="0"/>
          <w:marBottom w:val="0"/>
          <w:divBdr>
            <w:top w:val="none" w:sz="0" w:space="0" w:color="auto"/>
            <w:left w:val="none" w:sz="0" w:space="0" w:color="auto"/>
            <w:bottom w:val="none" w:sz="0" w:space="0" w:color="auto"/>
            <w:right w:val="none" w:sz="0" w:space="0" w:color="auto"/>
          </w:divBdr>
        </w:div>
        <w:div w:id="774903860">
          <w:marLeft w:val="0"/>
          <w:marRight w:val="0"/>
          <w:marTop w:val="0"/>
          <w:marBottom w:val="0"/>
          <w:divBdr>
            <w:top w:val="none" w:sz="0" w:space="0" w:color="auto"/>
            <w:left w:val="none" w:sz="0" w:space="0" w:color="auto"/>
            <w:bottom w:val="none" w:sz="0" w:space="0" w:color="auto"/>
            <w:right w:val="none" w:sz="0" w:space="0" w:color="auto"/>
          </w:divBdr>
        </w:div>
        <w:div w:id="132407569">
          <w:marLeft w:val="0"/>
          <w:marRight w:val="0"/>
          <w:marTop w:val="0"/>
          <w:marBottom w:val="0"/>
          <w:divBdr>
            <w:top w:val="none" w:sz="0" w:space="0" w:color="auto"/>
            <w:left w:val="none" w:sz="0" w:space="0" w:color="auto"/>
            <w:bottom w:val="none" w:sz="0" w:space="0" w:color="auto"/>
            <w:right w:val="none" w:sz="0" w:space="0" w:color="auto"/>
          </w:divBdr>
        </w:div>
      </w:divsChild>
    </w:div>
    <w:div w:id="1624194736">
      <w:bodyDiv w:val="1"/>
      <w:marLeft w:val="0"/>
      <w:marRight w:val="0"/>
      <w:marTop w:val="0"/>
      <w:marBottom w:val="0"/>
      <w:divBdr>
        <w:top w:val="none" w:sz="0" w:space="0" w:color="auto"/>
        <w:left w:val="none" w:sz="0" w:space="0" w:color="auto"/>
        <w:bottom w:val="none" w:sz="0" w:space="0" w:color="auto"/>
        <w:right w:val="none" w:sz="0" w:space="0" w:color="auto"/>
      </w:divBdr>
    </w:div>
    <w:div w:id="1667704663">
      <w:bodyDiv w:val="1"/>
      <w:marLeft w:val="0"/>
      <w:marRight w:val="0"/>
      <w:marTop w:val="0"/>
      <w:marBottom w:val="0"/>
      <w:divBdr>
        <w:top w:val="none" w:sz="0" w:space="0" w:color="auto"/>
        <w:left w:val="none" w:sz="0" w:space="0" w:color="auto"/>
        <w:bottom w:val="none" w:sz="0" w:space="0" w:color="auto"/>
        <w:right w:val="none" w:sz="0" w:space="0" w:color="auto"/>
      </w:divBdr>
      <w:divsChild>
        <w:div w:id="1777360353">
          <w:marLeft w:val="0"/>
          <w:marRight w:val="0"/>
          <w:marTop w:val="15"/>
          <w:marBottom w:val="0"/>
          <w:divBdr>
            <w:top w:val="single" w:sz="48" w:space="0" w:color="auto"/>
            <w:left w:val="single" w:sz="48" w:space="0" w:color="auto"/>
            <w:bottom w:val="single" w:sz="48" w:space="0" w:color="auto"/>
            <w:right w:val="single" w:sz="48" w:space="0" w:color="auto"/>
          </w:divBdr>
          <w:divsChild>
            <w:div w:id="805974833">
              <w:marLeft w:val="0"/>
              <w:marRight w:val="0"/>
              <w:marTop w:val="0"/>
              <w:marBottom w:val="0"/>
              <w:divBdr>
                <w:top w:val="none" w:sz="0" w:space="0" w:color="auto"/>
                <w:left w:val="none" w:sz="0" w:space="0" w:color="auto"/>
                <w:bottom w:val="none" w:sz="0" w:space="0" w:color="auto"/>
                <w:right w:val="none" w:sz="0" w:space="0" w:color="auto"/>
              </w:divBdr>
              <w:divsChild>
                <w:div w:id="311713795">
                  <w:marLeft w:val="0"/>
                  <w:marRight w:val="0"/>
                  <w:marTop w:val="0"/>
                  <w:marBottom w:val="0"/>
                  <w:divBdr>
                    <w:top w:val="none" w:sz="0" w:space="0" w:color="auto"/>
                    <w:left w:val="none" w:sz="0" w:space="0" w:color="auto"/>
                    <w:bottom w:val="none" w:sz="0" w:space="0" w:color="auto"/>
                    <w:right w:val="none" w:sz="0" w:space="0" w:color="auto"/>
                  </w:divBdr>
                </w:div>
                <w:div w:id="139807328">
                  <w:marLeft w:val="0"/>
                  <w:marRight w:val="0"/>
                  <w:marTop w:val="0"/>
                  <w:marBottom w:val="0"/>
                  <w:divBdr>
                    <w:top w:val="none" w:sz="0" w:space="0" w:color="auto"/>
                    <w:left w:val="none" w:sz="0" w:space="0" w:color="auto"/>
                    <w:bottom w:val="none" w:sz="0" w:space="0" w:color="auto"/>
                    <w:right w:val="none" w:sz="0" w:space="0" w:color="auto"/>
                  </w:divBdr>
                </w:div>
                <w:div w:id="1750493618">
                  <w:marLeft w:val="0"/>
                  <w:marRight w:val="0"/>
                  <w:marTop w:val="0"/>
                  <w:marBottom w:val="0"/>
                  <w:divBdr>
                    <w:top w:val="none" w:sz="0" w:space="0" w:color="auto"/>
                    <w:left w:val="none" w:sz="0" w:space="0" w:color="auto"/>
                    <w:bottom w:val="none" w:sz="0" w:space="0" w:color="auto"/>
                    <w:right w:val="none" w:sz="0" w:space="0" w:color="auto"/>
                  </w:divBdr>
                </w:div>
                <w:div w:id="47847936">
                  <w:marLeft w:val="0"/>
                  <w:marRight w:val="0"/>
                  <w:marTop w:val="0"/>
                  <w:marBottom w:val="0"/>
                  <w:divBdr>
                    <w:top w:val="none" w:sz="0" w:space="0" w:color="auto"/>
                    <w:left w:val="none" w:sz="0" w:space="0" w:color="auto"/>
                    <w:bottom w:val="none" w:sz="0" w:space="0" w:color="auto"/>
                    <w:right w:val="none" w:sz="0" w:space="0" w:color="auto"/>
                  </w:divBdr>
                </w:div>
                <w:div w:id="2117822992">
                  <w:marLeft w:val="0"/>
                  <w:marRight w:val="0"/>
                  <w:marTop w:val="0"/>
                  <w:marBottom w:val="0"/>
                  <w:divBdr>
                    <w:top w:val="none" w:sz="0" w:space="0" w:color="auto"/>
                    <w:left w:val="none" w:sz="0" w:space="0" w:color="auto"/>
                    <w:bottom w:val="none" w:sz="0" w:space="0" w:color="auto"/>
                    <w:right w:val="none" w:sz="0" w:space="0" w:color="auto"/>
                  </w:divBdr>
                </w:div>
                <w:div w:id="63139660">
                  <w:marLeft w:val="0"/>
                  <w:marRight w:val="0"/>
                  <w:marTop w:val="0"/>
                  <w:marBottom w:val="0"/>
                  <w:divBdr>
                    <w:top w:val="none" w:sz="0" w:space="0" w:color="auto"/>
                    <w:left w:val="none" w:sz="0" w:space="0" w:color="auto"/>
                    <w:bottom w:val="none" w:sz="0" w:space="0" w:color="auto"/>
                    <w:right w:val="none" w:sz="0" w:space="0" w:color="auto"/>
                  </w:divBdr>
                </w:div>
                <w:div w:id="1650329388">
                  <w:marLeft w:val="0"/>
                  <w:marRight w:val="0"/>
                  <w:marTop w:val="0"/>
                  <w:marBottom w:val="0"/>
                  <w:divBdr>
                    <w:top w:val="none" w:sz="0" w:space="0" w:color="auto"/>
                    <w:left w:val="none" w:sz="0" w:space="0" w:color="auto"/>
                    <w:bottom w:val="none" w:sz="0" w:space="0" w:color="auto"/>
                    <w:right w:val="none" w:sz="0" w:space="0" w:color="auto"/>
                  </w:divBdr>
                </w:div>
                <w:div w:id="772431648">
                  <w:marLeft w:val="0"/>
                  <w:marRight w:val="0"/>
                  <w:marTop w:val="0"/>
                  <w:marBottom w:val="0"/>
                  <w:divBdr>
                    <w:top w:val="none" w:sz="0" w:space="0" w:color="auto"/>
                    <w:left w:val="none" w:sz="0" w:space="0" w:color="auto"/>
                    <w:bottom w:val="none" w:sz="0" w:space="0" w:color="auto"/>
                    <w:right w:val="none" w:sz="0" w:space="0" w:color="auto"/>
                  </w:divBdr>
                </w:div>
                <w:div w:id="1637100319">
                  <w:marLeft w:val="0"/>
                  <w:marRight w:val="0"/>
                  <w:marTop w:val="0"/>
                  <w:marBottom w:val="0"/>
                  <w:divBdr>
                    <w:top w:val="none" w:sz="0" w:space="0" w:color="auto"/>
                    <w:left w:val="none" w:sz="0" w:space="0" w:color="auto"/>
                    <w:bottom w:val="none" w:sz="0" w:space="0" w:color="auto"/>
                    <w:right w:val="none" w:sz="0" w:space="0" w:color="auto"/>
                  </w:divBdr>
                </w:div>
                <w:div w:id="1308047833">
                  <w:marLeft w:val="0"/>
                  <w:marRight w:val="0"/>
                  <w:marTop w:val="0"/>
                  <w:marBottom w:val="0"/>
                  <w:divBdr>
                    <w:top w:val="none" w:sz="0" w:space="0" w:color="auto"/>
                    <w:left w:val="none" w:sz="0" w:space="0" w:color="auto"/>
                    <w:bottom w:val="none" w:sz="0" w:space="0" w:color="auto"/>
                    <w:right w:val="none" w:sz="0" w:space="0" w:color="auto"/>
                  </w:divBdr>
                </w:div>
                <w:div w:id="1166869217">
                  <w:marLeft w:val="0"/>
                  <w:marRight w:val="0"/>
                  <w:marTop w:val="0"/>
                  <w:marBottom w:val="0"/>
                  <w:divBdr>
                    <w:top w:val="none" w:sz="0" w:space="0" w:color="auto"/>
                    <w:left w:val="none" w:sz="0" w:space="0" w:color="auto"/>
                    <w:bottom w:val="none" w:sz="0" w:space="0" w:color="auto"/>
                    <w:right w:val="none" w:sz="0" w:space="0" w:color="auto"/>
                  </w:divBdr>
                </w:div>
                <w:div w:id="123039095">
                  <w:marLeft w:val="0"/>
                  <w:marRight w:val="0"/>
                  <w:marTop w:val="0"/>
                  <w:marBottom w:val="0"/>
                  <w:divBdr>
                    <w:top w:val="none" w:sz="0" w:space="0" w:color="auto"/>
                    <w:left w:val="none" w:sz="0" w:space="0" w:color="auto"/>
                    <w:bottom w:val="none" w:sz="0" w:space="0" w:color="auto"/>
                    <w:right w:val="none" w:sz="0" w:space="0" w:color="auto"/>
                  </w:divBdr>
                </w:div>
                <w:div w:id="303312827">
                  <w:marLeft w:val="0"/>
                  <w:marRight w:val="0"/>
                  <w:marTop w:val="0"/>
                  <w:marBottom w:val="0"/>
                  <w:divBdr>
                    <w:top w:val="none" w:sz="0" w:space="0" w:color="auto"/>
                    <w:left w:val="none" w:sz="0" w:space="0" w:color="auto"/>
                    <w:bottom w:val="none" w:sz="0" w:space="0" w:color="auto"/>
                    <w:right w:val="none" w:sz="0" w:space="0" w:color="auto"/>
                  </w:divBdr>
                </w:div>
                <w:div w:id="903419745">
                  <w:marLeft w:val="0"/>
                  <w:marRight w:val="0"/>
                  <w:marTop w:val="0"/>
                  <w:marBottom w:val="0"/>
                  <w:divBdr>
                    <w:top w:val="none" w:sz="0" w:space="0" w:color="auto"/>
                    <w:left w:val="none" w:sz="0" w:space="0" w:color="auto"/>
                    <w:bottom w:val="none" w:sz="0" w:space="0" w:color="auto"/>
                    <w:right w:val="none" w:sz="0" w:space="0" w:color="auto"/>
                  </w:divBdr>
                </w:div>
                <w:div w:id="1965772587">
                  <w:marLeft w:val="0"/>
                  <w:marRight w:val="0"/>
                  <w:marTop w:val="0"/>
                  <w:marBottom w:val="0"/>
                  <w:divBdr>
                    <w:top w:val="none" w:sz="0" w:space="0" w:color="auto"/>
                    <w:left w:val="none" w:sz="0" w:space="0" w:color="auto"/>
                    <w:bottom w:val="none" w:sz="0" w:space="0" w:color="auto"/>
                    <w:right w:val="none" w:sz="0" w:space="0" w:color="auto"/>
                  </w:divBdr>
                </w:div>
                <w:div w:id="1290238847">
                  <w:marLeft w:val="0"/>
                  <w:marRight w:val="0"/>
                  <w:marTop w:val="0"/>
                  <w:marBottom w:val="0"/>
                  <w:divBdr>
                    <w:top w:val="none" w:sz="0" w:space="0" w:color="auto"/>
                    <w:left w:val="none" w:sz="0" w:space="0" w:color="auto"/>
                    <w:bottom w:val="none" w:sz="0" w:space="0" w:color="auto"/>
                    <w:right w:val="none" w:sz="0" w:space="0" w:color="auto"/>
                  </w:divBdr>
                </w:div>
                <w:div w:id="1496804983">
                  <w:marLeft w:val="0"/>
                  <w:marRight w:val="0"/>
                  <w:marTop w:val="0"/>
                  <w:marBottom w:val="0"/>
                  <w:divBdr>
                    <w:top w:val="none" w:sz="0" w:space="0" w:color="auto"/>
                    <w:left w:val="none" w:sz="0" w:space="0" w:color="auto"/>
                    <w:bottom w:val="none" w:sz="0" w:space="0" w:color="auto"/>
                    <w:right w:val="none" w:sz="0" w:space="0" w:color="auto"/>
                  </w:divBdr>
                </w:div>
                <w:div w:id="2133360083">
                  <w:marLeft w:val="0"/>
                  <w:marRight w:val="0"/>
                  <w:marTop w:val="0"/>
                  <w:marBottom w:val="0"/>
                  <w:divBdr>
                    <w:top w:val="none" w:sz="0" w:space="0" w:color="auto"/>
                    <w:left w:val="none" w:sz="0" w:space="0" w:color="auto"/>
                    <w:bottom w:val="none" w:sz="0" w:space="0" w:color="auto"/>
                    <w:right w:val="none" w:sz="0" w:space="0" w:color="auto"/>
                  </w:divBdr>
                </w:div>
                <w:div w:id="1010137732">
                  <w:marLeft w:val="0"/>
                  <w:marRight w:val="0"/>
                  <w:marTop w:val="0"/>
                  <w:marBottom w:val="0"/>
                  <w:divBdr>
                    <w:top w:val="none" w:sz="0" w:space="0" w:color="auto"/>
                    <w:left w:val="none" w:sz="0" w:space="0" w:color="auto"/>
                    <w:bottom w:val="none" w:sz="0" w:space="0" w:color="auto"/>
                    <w:right w:val="none" w:sz="0" w:space="0" w:color="auto"/>
                  </w:divBdr>
                </w:div>
                <w:div w:id="1243492735">
                  <w:marLeft w:val="0"/>
                  <w:marRight w:val="0"/>
                  <w:marTop w:val="0"/>
                  <w:marBottom w:val="0"/>
                  <w:divBdr>
                    <w:top w:val="none" w:sz="0" w:space="0" w:color="auto"/>
                    <w:left w:val="none" w:sz="0" w:space="0" w:color="auto"/>
                    <w:bottom w:val="none" w:sz="0" w:space="0" w:color="auto"/>
                    <w:right w:val="none" w:sz="0" w:space="0" w:color="auto"/>
                  </w:divBdr>
                </w:div>
                <w:div w:id="1769275652">
                  <w:marLeft w:val="0"/>
                  <w:marRight w:val="0"/>
                  <w:marTop w:val="0"/>
                  <w:marBottom w:val="0"/>
                  <w:divBdr>
                    <w:top w:val="none" w:sz="0" w:space="0" w:color="auto"/>
                    <w:left w:val="none" w:sz="0" w:space="0" w:color="auto"/>
                    <w:bottom w:val="none" w:sz="0" w:space="0" w:color="auto"/>
                    <w:right w:val="none" w:sz="0" w:space="0" w:color="auto"/>
                  </w:divBdr>
                </w:div>
                <w:div w:id="1853950076">
                  <w:marLeft w:val="0"/>
                  <w:marRight w:val="0"/>
                  <w:marTop w:val="0"/>
                  <w:marBottom w:val="0"/>
                  <w:divBdr>
                    <w:top w:val="none" w:sz="0" w:space="0" w:color="auto"/>
                    <w:left w:val="none" w:sz="0" w:space="0" w:color="auto"/>
                    <w:bottom w:val="none" w:sz="0" w:space="0" w:color="auto"/>
                    <w:right w:val="none" w:sz="0" w:space="0" w:color="auto"/>
                  </w:divBdr>
                </w:div>
                <w:div w:id="308098492">
                  <w:marLeft w:val="0"/>
                  <w:marRight w:val="0"/>
                  <w:marTop w:val="0"/>
                  <w:marBottom w:val="0"/>
                  <w:divBdr>
                    <w:top w:val="none" w:sz="0" w:space="0" w:color="auto"/>
                    <w:left w:val="none" w:sz="0" w:space="0" w:color="auto"/>
                    <w:bottom w:val="none" w:sz="0" w:space="0" w:color="auto"/>
                    <w:right w:val="none" w:sz="0" w:space="0" w:color="auto"/>
                  </w:divBdr>
                </w:div>
                <w:div w:id="232592674">
                  <w:marLeft w:val="0"/>
                  <w:marRight w:val="0"/>
                  <w:marTop w:val="0"/>
                  <w:marBottom w:val="0"/>
                  <w:divBdr>
                    <w:top w:val="none" w:sz="0" w:space="0" w:color="auto"/>
                    <w:left w:val="none" w:sz="0" w:space="0" w:color="auto"/>
                    <w:bottom w:val="none" w:sz="0" w:space="0" w:color="auto"/>
                    <w:right w:val="none" w:sz="0" w:space="0" w:color="auto"/>
                  </w:divBdr>
                </w:div>
                <w:div w:id="1378626045">
                  <w:marLeft w:val="0"/>
                  <w:marRight w:val="0"/>
                  <w:marTop w:val="0"/>
                  <w:marBottom w:val="0"/>
                  <w:divBdr>
                    <w:top w:val="none" w:sz="0" w:space="0" w:color="auto"/>
                    <w:left w:val="none" w:sz="0" w:space="0" w:color="auto"/>
                    <w:bottom w:val="none" w:sz="0" w:space="0" w:color="auto"/>
                    <w:right w:val="none" w:sz="0" w:space="0" w:color="auto"/>
                  </w:divBdr>
                </w:div>
                <w:div w:id="1702824760">
                  <w:marLeft w:val="0"/>
                  <w:marRight w:val="0"/>
                  <w:marTop w:val="0"/>
                  <w:marBottom w:val="0"/>
                  <w:divBdr>
                    <w:top w:val="none" w:sz="0" w:space="0" w:color="auto"/>
                    <w:left w:val="none" w:sz="0" w:space="0" w:color="auto"/>
                    <w:bottom w:val="none" w:sz="0" w:space="0" w:color="auto"/>
                    <w:right w:val="none" w:sz="0" w:space="0" w:color="auto"/>
                  </w:divBdr>
                </w:div>
                <w:div w:id="1766337387">
                  <w:marLeft w:val="0"/>
                  <w:marRight w:val="0"/>
                  <w:marTop w:val="0"/>
                  <w:marBottom w:val="0"/>
                  <w:divBdr>
                    <w:top w:val="none" w:sz="0" w:space="0" w:color="auto"/>
                    <w:left w:val="none" w:sz="0" w:space="0" w:color="auto"/>
                    <w:bottom w:val="none" w:sz="0" w:space="0" w:color="auto"/>
                    <w:right w:val="none" w:sz="0" w:space="0" w:color="auto"/>
                  </w:divBdr>
                </w:div>
                <w:div w:id="719480714">
                  <w:marLeft w:val="0"/>
                  <w:marRight w:val="0"/>
                  <w:marTop w:val="0"/>
                  <w:marBottom w:val="0"/>
                  <w:divBdr>
                    <w:top w:val="none" w:sz="0" w:space="0" w:color="auto"/>
                    <w:left w:val="none" w:sz="0" w:space="0" w:color="auto"/>
                    <w:bottom w:val="none" w:sz="0" w:space="0" w:color="auto"/>
                    <w:right w:val="none" w:sz="0" w:space="0" w:color="auto"/>
                  </w:divBdr>
                </w:div>
                <w:div w:id="1127088161">
                  <w:marLeft w:val="0"/>
                  <w:marRight w:val="0"/>
                  <w:marTop w:val="0"/>
                  <w:marBottom w:val="0"/>
                  <w:divBdr>
                    <w:top w:val="none" w:sz="0" w:space="0" w:color="auto"/>
                    <w:left w:val="none" w:sz="0" w:space="0" w:color="auto"/>
                    <w:bottom w:val="none" w:sz="0" w:space="0" w:color="auto"/>
                    <w:right w:val="none" w:sz="0" w:space="0" w:color="auto"/>
                  </w:divBdr>
                </w:div>
                <w:div w:id="1983733584">
                  <w:marLeft w:val="0"/>
                  <w:marRight w:val="0"/>
                  <w:marTop w:val="0"/>
                  <w:marBottom w:val="0"/>
                  <w:divBdr>
                    <w:top w:val="none" w:sz="0" w:space="0" w:color="auto"/>
                    <w:left w:val="none" w:sz="0" w:space="0" w:color="auto"/>
                    <w:bottom w:val="none" w:sz="0" w:space="0" w:color="auto"/>
                    <w:right w:val="none" w:sz="0" w:space="0" w:color="auto"/>
                  </w:divBdr>
                </w:div>
                <w:div w:id="309140703">
                  <w:marLeft w:val="0"/>
                  <w:marRight w:val="0"/>
                  <w:marTop w:val="0"/>
                  <w:marBottom w:val="0"/>
                  <w:divBdr>
                    <w:top w:val="none" w:sz="0" w:space="0" w:color="auto"/>
                    <w:left w:val="none" w:sz="0" w:space="0" w:color="auto"/>
                    <w:bottom w:val="none" w:sz="0" w:space="0" w:color="auto"/>
                    <w:right w:val="none" w:sz="0" w:space="0" w:color="auto"/>
                  </w:divBdr>
                </w:div>
                <w:div w:id="799154457">
                  <w:marLeft w:val="0"/>
                  <w:marRight w:val="0"/>
                  <w:marTop w:val="0"/>
                  <w:marBottom w:val="0"/>
                  <w:divBdr>
                    <w:top w:val="none" w:sz="0" w:space="0" w:color="auto"/>
                    <w:left w:val="none" w:sz="0" w:space="0" w:color="auto"/>
                    <w:bottom w:val="none" w:sz="0" w:space="0" w:color="auto"/>
                    <w:right w:val="none" w:sz="0" w:space="0" w:color="auto"/>
                  </w:divBdr>
                </w:div>
                <w:div w:id="1586376377">
                  <w:marLeft w:val="0"/>
                  <w:marRight w:val="0"/>
                  <w:marTop w:val="0"/>
                  <w:marBottom w:val="0"/>
                  <w:divBdr>
                    <w:top w:val="none" w:sz="0" w:space="0" w:color="auto"/>
                    <w:left w:val="none" w:sz="0" w:space="0" w:color="auto"/>
                    <w:bottom w:val="none" w:sz="0" w:space="0" w:color="auto"/>
                    <w:right w:val="none" w:sz="0" w:space="0" w:color="auto"/>
                  </w:divBdr>
                </w:div>
                <w:div w:id="338242990">
                  <w:marLeft w:val="0"/>
                  <w:marRight w:val="0"/>
                  <w:marTop w:val="0"/>
                  <w:marBottom w:val="0"/>
                  <w:divBdr>
                    <w:top w:val="none" w:sz="0" w:space="0" w:color="auto"/>
                    <w:left w:val="none" w:sz="0" w:space="0" w:color="auto"/>
                    <w:bottom w:val="none" w:sz="0" w:space="0" w:color="auto"/>
                    <w:right w:val="none" w:sz="0" w:space="0" w:color="auto"/>
                  </w:divBdr>
                </w:div>
                <w:div w:id="17006015">
                  <w:marLeft w:val="0"/>
                  <w:marRight w:val="0"/>
                  <w:marTop w:val="0"/>
                  <w:marBottom w:val="0"/>
                  <w:divBdr>
                    <w:top w:val="none" w:sz="0" w:space="0" w:color="auto"/>
                    <w:left w:val="none" w:sz="0" w:space="0" w:color="auto"/>
                    <w:bottom w:val="none" w:sz="0" w:space="0" w:color="auto"/>
                    <w:right w:val="none" w:sz="0" w:space="0" w:color="auto"/>
                  </w:divBdr>
                </w:div>
                <w:div w:id="992441753">
                  <w:marLeft w:val="0"/>
                  <w:marRight w:val="0"/>
                  <w:marTop w:val="0"/>
                  <w:marBottom w:val="0"/>
                  <w:divBdr>
                    <w:top w:val="none" w:sz="0" w:space="0" w:color="auto"/>
                    <w:left w:val="none" w:sz="0" w:space="0" w:color="auto"/>
                    <w:bottom w:val="none" w:sz="0" w:space="0" w:color="auto"/>
                    <w:right w:val="none" w:sz="0" w:space="0" w:color="auto"/>
                  </w:divBdr>
                </w:div>
                <w:div w:id="334576600">
                  <w:marLeft w:val="0"/>
                  <w:marRight w:val="0"/>
                  <w:marTop w:val="0"/>
                  <w:marBottom w:val="0"/>
                  <w:divBdr>
                    <w:top w:val="none" w:sz="0" w:space="0" w:color="auto"/>
                    <w:left w:val="none" w:sz="0" w:space="0" w:color="auto"/>
                    <w:bottom w:val="none" w:sz="0" w:space="0" w:color="auto"/>
                    <w:right w:val="none" w:sz="0" w:space="0" w:color="auto"/>
                  </w:divBdr>
                </w:div>
                <w:div w:id="1956593116">
                  <w:marLeft w:val="0"/>
                  <w:marRight w:val="0"/>
                  <w:marTop w:val="0"/>
                  <w:marBottom w:val="0"/>
                  <w:divBdr>
                    <w:top w:val="none" w:sz="0" w:space="0" w:color="auto"/>
                    <w:left w:val="none" w:sz="0" w:space="0" w:color="auto"/>
                    <w:bottom w:val="none" w:sz="0" w:space="0" w:color="auto"/>
                    <w:right w:val="none" w:sz="0" w:space="0" w:color="auto"/>
                  </w:divBdr>
                </w:div>
                <w:div w:id="1114053554">
                  <w:marLeft w:val="0"/>
                  <w:marRight w:val="0"/>
                  <w:marTop w:val="0"/>
                  <w:marBottom w:val="0"/>
                  <w:divBdr>
                    <w:top w:val="none" w:sz="0" w:space="0" w:color="auto"/>
                    <w:left w:val="none" w:sz="0" w:space="0" w:color="auto"/>
                    <w:bottom w:val="none" w:sz="0" w:space="0" w:color="auto"/>
                    <w:right w:val="none" w:sz="0" w:space="0" w:color="auto"/>
                  </w:divBdr>
                </w:div>
                <w:div w:id="271405130">
                  <w:marLeft w:val="0"/>
                  <w:marRight w:val="0"/>
                  <w:marTop w:val="0"/>
                  <w:marBottom w:val="0"/>
                  <w:divBdr>
                    <w:top w:val="none" w:sz="0" w:space="0" w:color="auto"/>
                    <w:left w:val="none" w:sz="0" w:space="0" w:color="auto"/>
                    <w:bottom w:val="none" w:sz="0" w:space="0" w:color="auto"/>
                    <w:right w:val="none" w:sz="0" w:space="0" w:color="auto"/>
                  </w:divBdr>
                </w:div>
                <w:div w:id="1221553026">
                  <w:marLeft w:val="0"/>
                  <w:marRight w:val="0"/>
                  <w:marTop w:val="0"/>
                  <w:marBottom w:val="0"/>
                  <w:divBdr>
                    <w:top w:val="none" w:sz="0" w:space="0" w:color="auto"/>
                    <w:left w:val="none" w:sz="0" w:space="0" w:color="auto"/>
                    <w:bottom w:val="none" w:sz="0" w:space="0" w:color="auto"/>
                    <w:right w:val="none" w:sz="0" w:space="0" w:color="auto"/>
                  </w:divBdr>
                </w:div>
                <w:div w:id="1983534273">
                  <w:marLeft w:val="0"/>
                  <w:marRight w:val="0"/>
                  <w:marTop w:val="0"/>
                  <w:marBottom w:val="0"/>
                  <w:divBdr>
                    <w:top w:val="none" w:sz="0" w:space="0" w:color="auto"/>
                    <w:left w:val="none" w:sz="0" w:space="0" w:color="auto"/>
                    <w:bottom w:val="none" w:sz="0" w:space="0" w:color="auto"/>
                    <w:right w:val="none" w:sz="0" w:space="0" w:color="auto"/>
                  </w:divBdr>
                </w:div>
                <w:div w:id="44569757">
                  <w:marLeft w:val="0"/>
                  <w:marRight w:val="0"/>
                  <w:marTop w:val="0"/>
                  <w:marBottom w:val="0"/>
                  <w:divBdr>
                    <w:top w:val="none" w:sz="0" w:space="0" w:color="auto"/>
                    <w:left w:val="none" w:sz="0" w:space="0" w:color="auto"/>
                    <w:bottom w:val="none" w:sz="0" w:space="0" w:color="auto"/>
                    <w:right w:val="none" w:sz="0" w:space="0" w:color="auto"/>
                  </w:divBdr>
                </w:div>
                <w:div w:id="1388920067">
                  <w:marLeft w:val="0"/>
                  <w:marRight w:val="0"/>
                  <w:marTop w:val="0"/>
                  <w:marBottom w:val="0"/>
                  <w:divBdr>
                    <w:top w:val="none" w:sz="0" w:space="0" w:color="auto"/>
                    <w:left w:val="none" w:sz="0" w:space="0" w:color="auto"/>
                    <w:bottom w:val="none" w:sz="0" w:space="0" w:color="auto"/>
                    <w:right w:val="none" w:sz="0" w:space="0" w:color="auto"/>
                  </w:divBdr>
                </w:div>
                <w:div w:id="625046333">
                  <w:marLeft w:val="0"/>
                  <w:marRight w:val="0"/>
                  <w:marTop w:val="0"/>
                  <w:marBottom w:val="0"/>
                  <w:divBdr>
                    <w:top w:val="none" w:sz="0" w:space="0" w:color="auto"/>
                    <w:left w:val="none" w:sz="0" w:space="0" w:color="auto"/>
                    <w:bottom w:val="none" w:sz="0" w:space="0" w:color="auto"/>
                    <w:right w:val="none" w:sz="0" w:space="0" w:color="auto"/>
                  </w:divBdr>
                </w:div>
                <w:div w:id="232859788">
                  <w:marLeft w:val="0"/>
                  <w:marRight w:val="0"/>
                  <w:marTop w:val="0"/>
                  <w:marBottom w:val="0"/>
                  <w:divBdr>
                    <w:top w:val="none" w:sz="0" w:space="0" w:color="auto"/>
                    <w:left w:val="none" w:sz="0" w:space="0" w:color="auto"/>
                    <w:bottom w:val="none" w:sz="0" w:space="0" w:color="auto"/>
                    <w:right w:val="none" w:sz="0" w:space="0" w:color="auto"/>
                  </w:divBdr>
                </w:div>
                <w:div w:id="543757037">
                  <w:marLeft w:val="0"/>
                  <w:marRight w:val="0"/>
                  <w:marTop w:val="0"/>
                  <w:marBottom w:val="0"/>
                  <w:divBdr>
                    <w:top w:val="none" w:sz="0" w:space="0" w:color="auto"/>
                    <w:left w:val="none" w:sz="0" w:space="0" w:color="auto"/>
                    <w:bottom w:val="none" w:sz="0" w:space="0" w:color="auto"/>
                    <w:right w:val="none" w:sz="0" w:space="0" w:color="auto"/>
                  </w:divBdr>
                </w:div>
                <w:div w:id="274140452">
                  <w:marLeft w:val="0"/>
                  <w:marRight w:val="0"/>
                  <w:marTop w:val="0"/>
                  <w:marBottom w:val="0"/>
                  <w:divBdr>
                    <w:top w:val="none" w:sz="0" w:space="0" w:color="auto"/>
                    <w:left w:val="none" w:sz="0" w:space="0" w:color="auto"/>
                    <w:bottom w:val="none" w:sz="0" w:space="0" w:color="auto"/>
                    <w:right w:val="none" w:sz="0" w:space="0" w:color="auto"/>
                  </w:divBdr>
                </w:div>
                <w:div w:id="754134112">
                  <w:marLeft w:val="0"/>
                  <w:marRight w:val="0"/>
                  <w:marTop w:val="0"/>
                  <w:marBottom w:val="0"/>
                  <w:divBdr>
                    <w:top w:val="none" w:sz="0" w:space="0" w:color="auto"/>
                    <w:left w:val="none" w:sz="0" w:space="0" w:color="auto"/>
                    <w:bottom w:val="none" w:sz="0" w:space="0" w:color="auto"/>
                    <w:right w:val="none" w:sz="0" w:space="0" w:color="auto"/>
                  </w:divBdr>
                </w:div>
                <w:div w:id="1694531403">
                  <w:marLeft w:val="0"/>
                  <w:marRight w:val="0"/>
                  <w:marTop w:val="0"/>
                  <w:marBottom w:val="0"/>
                  <w:divBdr>
                    <w:top w:val="none" w:sz="0" w:space="0" w:color="auto"/>
                    <w:left w:val="none" w:sz="0" w:space="0" w:color="auto"/>
                    <w:bottom w:val="none" w:sz="0" w:space="0" w:color="auto"/>
                    <w:right w:val="none" w:sz="0" w:space="0" w:color="auto"/>
                  </w:divBdr>
                </w:div>
                <w:div w:id="139464769">
                  <w:marLeft w:val="0"/>
                  <w:marRight w:val="0"/>
                  <w:marTop w:val="0"/>
                  <w:marBottom w:val="0"/>
                  <w:divBdr>
                    <w:top w:val="none" w:sz="0" w:space="0" w:color="auto"/>
                    <w:left w:val="none" w:sz="0" w:space="0" w:color="auto"/>
                    <w:bottom w:val="none" w:sz="0" w:space="0" w:color="auto"/>
                    <w:right w:val="none" w:sz="0" w:space="0" w:color="auto"/>
                  </w:divBdr>
                </w:div>
                <w:div w:id="357849368">
                  <w:marLeft w:val="0"/>
                  <w:marRight w:val="0"/>
                  <w:marTop w:val="0"/>
                  <w:marBottom w:val="0"/>
                  <w:divBdr>
                    <w:top w:val="none" w:sz="0" w:space="0" w:color="auto"/>
                    <w:left w:val="none" w:sz="0" w:space="0" w:color="auto"/>
                    <w:bottom w:val="none" w:sz="0" w:space="0" w:color="auto"/>
                    <w:right w:val="none" w:sz="0" w:space="0" w:color="auto"/>
                  </w:divBdr>
                </w:div>
                <w:div w:id="224994300">
                  <w:marLeft w:val="0"/>
                  <w:marRight w:val="0"/>
                  <w:marTop w:val="0"/>
                  <w:marBottom w:val="0"/>
                  <w:divBdr>
                    <w:top w:val="none" w:sz="0" w:space="0" w:color="auto"/>
                    <w:left w:val="none" w:sz="0" w:space="0" w:color="auto"/>
                    <w:bottom w:val="none" w:sz="0" w:space="0" w:color="auto"/>
                    <w:right w:val="none" w:sz="0" w:space="0" w:color="auto"/>
                  </w:divBdr>
                </w:div>
                <w:div w:id="436409386">
                  <w:marLeft w:val="0"/>
                  <w:marRight w:val="0"/>
                  <w:marTop w:val="0"/>
                  <w:marBottom w:val="0"/>
                  <w:divBdr>
                    <w:top w:val="none" w:sz="0" w:space="0" w:color="auto"/>
                    <w:left w:val="none" w:sz="0" w:space="0" w:color="auto"/>
                    <w:bottom w:val="none" w:sz="0" w:space="0" w:color="auto"/>
                    <w:right w:val="none" w:sz="0" w:space="0" w:color="auto"/>
                  </w:divBdr>
                </w:div>
                <w:div w:id="6855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9573">
      <w:bodyDiv w:val="1"/>
      <w:marLeft w:val="0"/>
      <w:marRight w:val="0"/>
      <w:marTop w:val="0"/>
      <w:marBottom w:val="0"/>
      <w:divBdr>
        <w:top w:val="none" w:sz="0" w:space="0" w:color="auto"/>
        <w:left w:val="none" w:sz="0" w:space="0" w:color="auto"/>
        <w:bottom w:val="none" w:sz="0" w:space="0" w:color="auto"/>
        <w:right w:val="none" w:sz="0" w:space="0" w:color="auto"/>
      </w:divBdr>
    </w:div>
    <w:div w:id="1833640494">
      <w:bodyDiv w:val="1"/>
      <w:marLeft w:val="0"/>
      <w:marRight w:val="0"/>
      <w:marTop w:val="0"/>
      <w:marBottom w:val="0"/>
      <w:divBdr>
        <w:top w:val="none" w:sz="0" w:space="0" w:color="auto"/>
        <w:left w:val="none" w:sz="0" w:space="0" w:color="auto"/>
        <w:bottom w:val="none" w:sz="0" w:space="0" w:color="auto"/>
        <w:right w:val="none" w:sz="0" w:space="0" w:color="auto"/>
      </w:divBdr>
    </w:div>
    <w:div w:id="1848666487">
      <w:bodyDiv w:val="1"/>
      <w:marLeft w:val="0"/>
      <w:marRight w:val="0"/>
      <w:marTop w:val="0"/>
      <w:marBottom w:val="0"/>
      <w:divBdr>
        <w:top w:val="none" w:sz="0" w:space="0" w:color="auto"/>
        <w:left w:val="none" w:sz="0" w:space="0" w:color="auto"/>
        <w:bottom w:val="none" w:sz="0" w:space="0" w:color="auto"/>
        <w:right w:val="none" w:sz="0" w:space="0" w:color="auto"/>
      </w:divBdr>
    </w:div>
    <w:div w:id="1865092741">
      <w:bodyDiv w:val="1"/>
      <w:marLeft w:val="0"/>
      <w:marRight w:val="0"/>
      <w:marTop w:val="0"/>
      <w:marBottom w:val="0"/>
      <w:divBdr>
        <w:top w:val="none" w:sz="0" w:space="0" w:color="auto"/>
        <w:left w:val="none" w:sz="0" w:space="0" w:color="auto"/>
        <w:bottom w:val="none" w:sz="0" w:space="0" w:color="auto"/>
        <w:right w:val="none" w:sz="0" w:space="0" w:color="auto"/>
      </w:divBdr>
    </w:div>
    <w:div w:id="1908150088">
      <w:bodyDiv w:val="1"/>
      <w:marLeft w:val="0"/>
      <w:marRight w:val="0"/>
      <w:marTop w:val="0"/>
      <w:marBottom w:val="0"/>
      <w:divBdr>
        <w:top w:val="none" w:sz="0" w:space="0" w:color="auto"/>
        <w:left w:val="none" w:sz="0" w:space="0" w:color="auto"/>
        <w:bottom w:val="none" w:sz="0" w:space="0" w:color="auto"/>
        <w:right w:val="none" w:sz="0" w:space="0" w:color="auto"/>
      </w:divBdr>
    </w:div>
    <w:div w:id="1916432625">
      <w:bodyDiv w:val="1"/>
      <w:marLeft w:val="0"/>
      <w:marRight w:val="0"/>
      <w:marTop w:val="0"/>
      <w:marBottom w:val="0"/>
      <w:divBdr>
        <w:top w:val="none" w:sz="0" w:space="0" w:color="auto"/>
        <w:left w:val="none" w:sz="0" w:space="0" w:color="auto"/>
        <w:bottom w:val="none" w:sz="0" w:space="0" w:color="auto"/>
        <w:right w:val="none" w:sz="0" w:space="0" w:color="auto"/>
      </w:divBdr>
      <w:divsChild>
        <w:div w:id="1382285876">
          <w:marLeft w:val="0"/>
          <w:marRight w:val="0"/>
          <w:marTop w:val="0"/>
          <w:marBottom w:val="0"/>
          <w:divBdr>
            <w:top w:val="none" w:sz="0" w:space="0" w:color="auto"/>
            <w:left w:val="none" w:sz="0" w:space="0" w:color="auto"/>
            <w:bottom w:val="none" w:sz="0" w:space="0" w:color="auto"/>
            <w:right w:val="none" w:sz="0" w:space="0" w:color="auto"/>
          </w:divBdr>
        </w:div>
        <w:div w:id="535116739">
          <w:marLeft w:val="0"/>
          <w:marRight w:val="0"/>
          <w:marTop w:val="0"/>
          <w:marBottom w:val="0"/>
          <w:divBdr>
            <w:top w:val="none" w:sz="0" w:space="0" w:color="auto"/>
            <w:left w:val="none" w:sz="0" w:space="0" w:color="auto"/>
            <w:bottom w:val="none" w:sz="0" w:space="0" w:color="auto"/>
            <w:right w:val="none" w:sz="0" w:space="0" w:color="auto"/>
          </w:divBdr>
        </w:div>
        <w:div w:id="888372501">
          <w:marLeft w:val="0"/>
          <w:marRight w:val="0"/>
          <w:marTop w:val="0"/>
          <w:marBottom w:val="0"/>
          <w:divBdr>
            <w:top w:val="none" w:sz="0" w:space="0" w:color="auto"/>
            <w:left w:val="none" w:sz="0" w:space="0" w:color="auto"/>
            <w:bottom w:val="none" w:sz="0" w:space="0" w:color="auto"/>
            <w:right w:val="none" w:sz="0" w:space="0" w:color="auto"/>
          </w:divBdr>
        </w:div>
        <w:div w:id="732316233">
          <w:marLeft w:val="0"/>
          <w:marRight w:val="0"/>
          <w:marTop w:val="0"/>
          <w:marBottom w:val="0"/>
          <w:divBdr>
            <w:top w:val="none" w:sz="0" w:space="0" w:color="auto"/>
            <w:left w:val="none" w:sz="0" w:space="0" w:color="auto"/>
            <w:bottom w:val="none" w:sz="0" w:space="0" w:color="auto"/>
            <w:right w:val="none" w:sz="0" w:space="0" w:color="auto"/>
          </w:divBdr>
        </w:div>
        <w:div w:id="38819662">
          <w:marLeft w:val="0"/>
          <w:marRight w:val="0"/>
          <w:marTop w:val="0"/>
          <w:marBottom w:val="0"/>
          <w:divBdr>
            <w:top w:val="none" w:sz="0" w:space="0" w:color="auto"/>
            <w:left w:val="none" w:sz="0" w:space="0" w:color="auto"/>
            <w:bottom w:val="none" w:sz="0" w:space="0" w:color="auto"/>
            <w:right w:val="none" w:sz="0" w:space="0" w:color="auto"/>
          </w:divBdr>
        </w:div>
        <w:div w:id="1707676428">
          <w:marLeft w:val="0"/>
          <w:marRight w:val="0"/>
          <w:marTop w:val="0"/>
          <w:marBottom w:val="0"/>
          <w:divBdr>
            <w:top w:val="none" w:sz="0" w:space="0" w:color="auto"/>
            <w:left w:val="none" w:sz="0" w:space="0" w:color="auto"/>
            <w:bottom w:val="none" w:sz="0" w:space="0" w:color="auto"/>
            <w:right w:val="none" w:sz="0" w:space="0" w:color="auto"/>
          </w:divBdr>
        </w:div>
        <w:div w:id="1046759536">
          <w:marLeft w:val="0"/>
          <w:marRight w:val="0"/>
          <w:marTop w:val="0"/>
          <w:marBottom w:val="0"/>
          <w:divBdr>
            <w:top w:val="none" w:sz="0" w:space="0" w:color="auto"/>
            <w:left w:val="none" w:sz="0" w:space="0" w:color="auto"/>
            <w:bottom w:val="none" w:sz="0" w:space="0" w:color="auto"/>
            <w:right w:val="none" w:sz="0" w:space="0" w:color="auto"/>
          </w:divBdr>
        </w:div>
        <w:div w:id="24721619">
          <w:marLeft w:val="0"/>
          <w:marRight w:val="0"/>
          <w:marTop w:val="0"/>
          <w:marBottom w:val="0"/>
          <w:divBdr>
            <w:top w:val="none" w:sz="0" w:space="0" w:color="auto"/>
            <w:left w:val="none" w:sz="0" w:space="0" w:color="auto"/>
            <w:bottom w:val="none" w:sz="0" w:space="0" w:color="auto"/>
            <w:right w:val="none" w:sz="0" w:space="0" w:color="auto"/>
          </w:divBdr>
        </w:div>
        <w:div w:id="66660363">
          <w:marLeft w:val="0"/>
          <w:marRight w:val="0"/>
          <w:marTop w:val="0"/>
          <w:marBottom w:val="0"/>
          <w:divBdr>
            <w:top w:val="none" w:sz="0" w:space="0" w:color="auto"/>
            <w:left w:val="none" w:sz="0" w:space="0" w:color="auto"/>
            <w:bottom w:val="none" w:sz="0" w:space="0" w:color="auto"/>
            <w:right w:val="none" w:sz="0" w:space="0" w:color="auto"/>
          </w:divBdr>
        </w:div>
        <w:div w:id="1284965032">
          <w:marLeft w:val="0"/>
          <w:marRight w:val="0"/>
          <w:marTop w:val="0"/>
          <w:marBottom w:val="0"/>
          <w:divBdr>
            <w:top w:val="none" w:sz="0" w:space="0" w:color="auto"/>
            <w:left w:val="none" w:sz="0" w:space="0" w:color="auto"/>
            <w:bottom w:val="none" w:sz="0" w:space="0" w:color="auto"/>
            <w:right w:val="none" w:sz="0" w:space="0" w:color="auto"/>
          </w:divBdr>
        </w:div>
      </w:divsChild>
    </w:div>
    <w:div w:id="2039963704">
      <w:bodyDiv w:val="1"/>
      <w:marLeft w:val="0"/>
      <w:marRight w:val="0"/>
      <w:marTop w:val="0"/>
      <w:marBottom w:val="0"/>
      <w:divBdr>
        <w:top w:val="none" w:sz="0" w:space="0" w:color="auto"/>
        <w:left w:val="none" w:sz="0" w:space="0" w:color="auto"/>
        <w:bottom w:val="none" w:sz="0" w:space="0" w:color="auto"/>
        <w:right w:val="none" w:sz="0" w:space="0" w:color="auto"/>
      </w:divBdr>
    </w:div>
    <w:div w:id="212712100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travelgrafia.co/blog/mompox/" TargetMode="External"/><Relationship Id="rId18" Type="http://schemas.openxmlformats.org/officeDocument/2006/relationships/hyperlink" Target="https://www.ideam.gov.co/index.ph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invivienda.gov.co/sites/default/files/normativa/2115%20-%202007.pdf"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biblioteca.udgvirtual.udg.mx/portal/clasificacion-general-de-las-fuentes-de-informacion" TargetMode="External"/><Relationship Id="rId25" Type="http://schemas.openxmlformats.org/officeDocument/2006/relationships/hyperlink" Target="https://www.gob.mx/imp/articulos/linea-base-ambiental" TargetMode="External"/><Relationship Id="rId2" Type="http://schemas.openxmlformats.org/officeDocument/2006/relationships/numbering" Target="numbering.xml"/><Relationship Id="rId16" Type="http://schemas.openxmlformats.org/officeDocument/2006/relationships/hyperlink" Target="https://www.uaeh.edu.mx/scige/boletin/tlahuelilpan/n3/e2.html" TargetMode="External"/><Relationship Id="rId20" Type="http://schemas.openxmlformats.org/officeDocument/2006/relationships/hyperlink" Target="https://www.minambiente.gov.co/wp-content/uploads/2021/11/resolucion-631-de-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mincit.gov.co/prensa/noticias/turismo/en-2023-mas-turistas-visitaron-colombia" TargetMode="External"/><Relationship Id="rId5" Type="http://schemas.openxmlformats.org/officeDocument/2006/relationships/webSettings" Target="webSettings.xml"/><Relationship Id="rId15" Type="http://schemas.openxmlformats.org/officeDocument/2006/relationships/hyperlink" Target="https://www.cimec.es/investigacion-descriptiva-caracteristicas/" TargetMode="External"/><Relationship Id="rId23" Type="http://schemas.openxmlformats.org/officeDocument/2006/relationships/hyperlink" Target="https://www.questionpro.com/blog/es/que-es-la-investigacion-cuantitativa/" TargetMode="External"/><Relationship Id="R10dc0f3348d94454" Type="http://schemas.microsoft.com/office/2020/10/relationships/intelligence" Target="intelligence2.xml"/><Relationship Id="rId10" Type="http://schemas.openxmlformats.org/officeDocument/2006/relationships/hyperlink" Target="mailto:nnavas@correo.uts.edu.co" TargetMode="External"/><Relationship Id="rId19" Type="http://schemas.openxmlformats.org/officeDocument/2006/relationships/hyperlink" Target="https://www.ecologiaverde.com/factores-bioticos-que-son-caracteristicas-clasificacion-y-ejemplos-3084.htm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valuaciondeimpactoambiental.com/matriz-conesa/" TargetMode="External"/><Relationship Id="rId22" Type="http://schemas.openxmlformats.org/officeDocument/2006/relationships/hyperlink" Target="https://www.ibm.com/docs/es/spss-statistics/saas?topic=features-reliability-analysi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gna\Downloads\Graficas%20proceso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ngna\Downloads\Graficas%20procesos%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Hoja1!$B$1</c:f>
              <c:strCache>
                <c:ptCount val="1"/>
                <c:pt idx="0">
                  <c:v>Interactions</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Hoja1!$A$2:$A$12</c:f>
              <c:strCache>
                <c:ptCount val="11"/>
                <c:pt idx="0">
                  <c:v>Hotel operation</c:v>
                </c:pt>
                <c:pt idx="1">
                  <c:v>Restaurant operation</c:v>
                </c:pt>
                <c:pt idx="2">
                  <c:v>Cheese production</c:v>
                </c:pt>
                <c:pt idx="3">
                  <c:v>Corn chicha production</c:v>
                </c:pt>
                <c:pt idx="4">
                  <c:v>Candy production</c:v>
                </c:pt>
                <c:pt idx="5">
                  <c:v>Filigree making</c:v>
                </c:pt>
                <c:pt idx="6">
                  <c:v>Wine production</c:v>
                </c:pt>
                <c:pt idx="7">
                  <c:v>Walking tours</c:v>
                </c:pt>
                <c:pt idx="8">
                  <c:v>Visit to monuments</c:v>
                </c:pt>
                <c:pt idx="9">
                  <c:v>Navigation on the River</c:v>
                </c:pt>
                <c:pt idx="10">
                  <c:v>Autorickshaw tour activity</c:v>
                </c:pt>
              </c:strCache>
            </c:strRef>
          </c:cat>
          <c:val>
            <c:numRef>
              <c:f>Hoja1!$B$2:$B$12</c:f>
              <c:numCache>
                <c:formatCode>General</c:formatCode>
                <c:ptCount val="11"/>
                <c:pt idx="0">
                  <c:v>5</c:v>
                </c:pt>
                <c:pt idx="1">
                  <c:v>5</c:v>
                </c:pt>
                <c:pt idx="2">
                  <c:v>4</c:v>
                </c:pt>
                <c:pt idx="3">
                  <c:v>4</c:v>
                </c:pt>
                <c:pt idx="4">
                  <c:v>4</c:v>
                </c:pt>
                <c:pt idx="5">
                  <c:v>4</c:v>
                </c:pt>
                <c:pt idx="6">
                  <c:v>4</c:v>
                </c:pt>
                <c:pt idx="7">
                  <c:v>2</c:v>
                </c:pt>
                <c:pt idx="8">
                  <c:v>2</c:v>
                </c:pt>
                <c:pt idx="9">
                  <c:v>5</c:v>
                </c:pt>
                <c:pt idx="10">
                  <c:v>3</c:v>
                </c:pt>
              </c:numCache>
            </c:numRef>
          </c:val>
          <c:extLst>
            <c:ext xmlns:c16="http://schemas.microsoft.com/office/drawing/2014/chart" uri="{C3380CC4-5D6E-409C-BE32-E72D297353CC}">
              <c16:uniqueId val="{00000000-B852-4958-906D-B4D85922A224}"/>
            </c:ext>
          </c:extLst>
        </c:ser>
        <c:dLbls>
          <c:dLblPos val="outEnd"/>
          <c:showLegendKey val="0"/>
          <c:showVal val="1"/>
          <c:showCatName val="0"/>
          <c:showSerName val="0"/>
          <c:showPercent val="0"/>
          <c:showBubbleSize val="0"/>
        </c:dLbls>
        <c:gapWidth val="100"/>
        <c:overlap val="-24"/>
        <c:axId val="1781406672"/>
        <c:axId val="1781406192"/>
      </c:barChart>
      <c:catAx>
        <c:axId val="17814066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es-CO"/>
          </a:p>
        </c:txPr>
        <c:crossAx val="1781406192"/>
        <c:crosses val="autoZero"/>
        <c:auto val="1"/>
        <c:lblAlgn val="ctr"/>
        <c:lblOffset val="100"/>
        <c:noMultiLvlLbl val="0"/>
      </c:catAx>
      <c:valAx>
        <c:axId val="1781406192"/>
        <c:scaling>
          <c:orientation val="minMax"/>
        </c:scaling>
        <c:delete val="1"/>
        <c:axPos val="l"/>
        <c:numFmt formatCode="General" sourceLinked="1"/>
        <c:majorTickMark val="none"/>
        <c:minorTickMark val="none"/>
        <c:tickLblPos val="nextTo"/>
        <c:crossAx val="178140667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noFill/>
            </a:ln>
            <a:effectLst/>
          </c:spPr>
          <c:invertIfNegative val="0"/>
          <c:dPt>
            <c:idx val="0"/>
            <c:invertIfNegative val="0"/>
            <c:bubble3D val="0"/>
            <c:spPr>
              <a:solidFill>
                <a:srgbClr val="92D050"/>
              </a:solidFill>
              <a:ln>
                <a:noFill/>
              </a:ln>
              <a:effectLst/>
            </c:spPr>
            <c:extLst>
              <c:ext xmlns:c16="http://schemas.microsoft.com/office/drawing/2014/chart" uri="{C3380CC4-5D6E-409C-BE32-E72D297353CC}">
                <c16:uniqueId val="{00000004-68A1-47FC-8062-D0718D516766}"/>
              </c:ext>
            </c:extLst>
          </c:dPt>
          <c:dPt>
            <c:idx val="1"/>
            <c:invertIfNegative val="0"/>
            <c:bubble3D val="0"/>
            <c:spPr>
              <a:solidFill>
                <a:srgbClr val="FF9900"/>
              </a:solidFill>
              <a:ln>
                <a:noFill/>
              </a:ln>
              <a:effectLst/>
            </c:spPr>
            <c:extLst>
              <c:ext xmlns:c16="http://schemas.microsoft.com/office/drawing/2014/chart" uri="{C3380CC4-5D6E-409C-BE32-E72D297353CC}">
                <c16:uniqueId val="{00000006-68A1-47FC-8062-D0718D516766}"/>
              </c:ext>
            </c:extLst>
          </c:dPt>
          <c:dPt>
            <c:idx val="2"/>
            <c:invertIfNegative val="0"/>
            <c:bubble3D val="0"/>
            <c:spPr>
              <a:solidFill>
                <a:srgbClr val="FFFF00"/>
              </a:solidFill>
              <a:ln>
                <a:noFill/>
              </a:ln>
              <a:effectLst/>
            </c:spPr>
            <c:extLst>
              <c:ext xmlns:c16="http://schemas.microsoft.com/office/drawing/2014/chart" uri="{C3380CC4-5D6E-409C-BE32-E72D297353CC}">
                <c16:uniqueId val="{00000005-68A1-47FC-8062-D0718D516766}"/>
              </c:ext>
            </c:extLst>
          </c:dPt>
          <c:dPt>
            <c:idx val="3"/>
            <c:invertIfNegative val="0"/>
            <c:bubble3D val="0"/>
            <c:spPr>
              <a:solidFill>
                <a:srgbClr val="FF0000"/>
              </a:solidFill>
              <a:ln>
                <a:solidFill>
                  <a:srgbClr val="FF0000">
                    <a:alpha val="0"/>
                  </a:srgbClr>
                </a:solidFill>
              </a:ln>
              <a:effectLst/>
            </c:spPr>
            <c:extLst>
              <c:ext xmlns:c16="http://schemas.microsoft.com/office/drawing/2014/chart" uri="{C3380CC4-5D6E-409C-BE32-E72D297353CC}">
                <c16:uniqueId val="{00000002-68A1-47FC-8062-D0718D516766}"/>
              </c:ext>
            </c:extLst>
          </c:dPt>
          <c:dPt>
            <c:idx val="4"/>
            <c:invertIfNegative val="0"/>
            <c:bubble3D val="0"/>
            <c:spPr>
              <a:solidFill>
                <a:srgbClr val="00B0F0"/>
              </a:solidFill>
              <a:ln>
                <a:solidFill>
                  <a:schemeClr val="accent1"/>
                </a:solidFill>
              </a:ln>
              <a:effectLst/>
            </c:spPr>
            <c:extLst>
              <c:ext xmlns:c16="http://schemas.microsoft.com/office/drawing/2014/chart" uri="{C3380CC4-5D6E-409C-BE32-E72D297353CC}">
                <c16:uniqueId val="{00000003-68A1-47FC-8062-D0718D516766}"/>
              </c:ext>
            </c:extLst>
          </c:dPt>
          <c:cat>
            <c:strRef>
              <c:f>Hoja1!$A$16:$A$20</c:f>
              <c:strCache>
                <c:ptCount val="5"/>
                <c:pt idx="0">
                  <c:v>Low</c:v>
                </c:pt>
                <c:pt idx="1">
                  <c:v>Severe</c:v>
                </c:pt>
                <c:pt idx="2">
                  <c:v>Moderate</c:v>
                </c:pt>
                <c:pt idx="3">
                  <c:v>Critical</c:v>
                </c:pt>
                <c:pt idx="4">
                  <c:v>Irrelevant</c:v>
                </c:pt>
              </c:strCache>
            </c:strRef>
          </c:cat>
          <c:val>
            <c:numRef>
              <c:f>Hoja1!$B$16:$B$20</c:f>
              <c:numCache>
                <c:formatCode>General</c:formatCode>
                <c:ptCount val="5"/>
                <c:pt idx="0">
                  <c:v>5</c:v>
                </c:pt>
                <c:pt idx="1">
                  <c:v>6</c:v>
                </c:pt>
                <c:pt idx="2">
                  <c:v>10</c:v>
                </c:pt>
                <c:pt idx="3">
                  <c:v>4</c:v>
                </c:pt>
                <c:pt idx="4">
                  <c:v>6</c:v>
                </c:pt>
              </c:numCache>
            </c:numRef>
          </c:val>
          <c:extLst>
            <c:ext xmlns:c16="http://schemas.microsoft.com/office/drawing/2014/chart" uri="{C3380CC4-5D6E-409C-BE32-E72D297353CC}">
              <c16:uniqueId val="{00000000-68A1-47FC-8062-D0718D516766}"/>
            </c:ext>
          </c:extLst>
        </c:ser>
        <c:dLbls>
          <c:showLegendKey val="0"/>
          <c:showVal val="0"/>
          <c:showCatName val="0"/>
          <c:showSerName val="0"/>
          <c:showPercent val="0"/>
          <c:showBubbleSize val="0"/>
        </c:dLbls>
        <c:gapWidth val="219"/>
        <c:overlap val="-27"/>
        <c:axId val="1326143023"/>
        <c:axId val="1326141775"/>
      </c:barChart>
      <c:catAx>
        <c:axId val="132614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326141775"/>
        <c:crosses val="autoZero"/>
        <c:auto val="1"/>
        <c:lblAlgn val="ctr"/>
        <c:lblOffset val="100"/>
        <c:noMultiLvlLbl val="0"/>
      </c:catAx>
      <c:valAx>
        <c:axId val="1326141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3261430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3">
  <a:schemeClr val="accent3"/>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Edu22</b:Tag>
    <b:SourceType>InternetSite</b:SourceType>
    <b:Guid>{DCF76CC1-F2EC-423D-A464-97784C21920E}</b:Guid>
    <b:Year>2022</b:Year>
    <b:Author>
      <b:Author>
        <b:NameList>
          <b:Person>
            <b:Last>Zapata</b:Last>
            <b:First>Eduardo</b:First>
          </b:Person>
        </b:NameList>
      </b:Author>
    </b:Author>
    <b:InternetSiteTitle>Bayportcolombia</b:InternetSiteTitle>
    <b:Month>Octubre</b:Month>
    <b:Day>27</b:Day>
    <b:URL>https://www.bayportcolombia.com/noticias/importancia-del-turismo-en-colombia</b:URL>
    <b:RefOrder>1</b:RefOrder>
  </b:Source>
  <b:Source>
    <b:Tag>Alv17</b:Tag>
    <b:SourceType>InternetSite</b:SourceType>
    <b:Guid>{502F0000-E569-42DD-843D-491232E8FCED}</b:Guid>
    <b:Author>
      <b:Author>
        <b:NameList>
          <b:Person>
            <b:Last>Sánchez</b:Last>
            <b:First>Alvaro</b:First>
          </b:Person>
        </b:NameList>
      </b:Author>
    </b:Author>
    <b:Title>El Nuevo Siglo</b:Title>
    <b:Year>2017</b:Year>
    <b:Month>Junio</b:Month>
    <b:Day>24</b:Day>
    <b:URL>https://www.elnuevosiglo.com.co/colombia-y-el-turismo-sostenible</b:URL>
    <b:RefOrder>3</b:RefOrder>
  </b:Source>
  <b:Source>
    <b:Tag>Luc22</b:Tag>
    <b:SourceType>JournalArticle</b:SourceType>
    <b:Guid>{D5E3A71D-4E8B-4D5D-AACA-6C1CDCBB1100}</b:Guid>
    <b:Title>Mompox y el río grande de la Magdalena</b:Title>
    <b:Year>2022</b:Year>
    <b:Pages>14-20</b:Pages>
    <b:Author>
      <b:Author>
        <b:NameList>
          <b:Person>
            <b:Last>Victoria</b:Last>
            <b:First>Lucía</b:First>
          </b:Person>
        </b:NameList>
      </b:Author>
    </b:Author>
    <b:JournalName>Revista Gestión y Ambiente</b:JournalName>
    <b:RefOrder>5</b:RefOrder>
  </b:Source>
  <b:Source>
    <b:Tag>Osc21</b:Tag>
    <b:SourceType>InternetSite</b:SourceType>
    <b:Guid>{674111F9-82AB-49F2-A581-E58F2F991483}</b:Guid>
    <b:Title>Ministerio de Comercio, Industria y Turismo</b:Title>
    <b:Year>2021</b:Year>
    <b:Author>
      <b:Author>
        <b:NameList>
          <b:Person>
            <b:Last>Prada</b:Last>
            <b:First>Oscar</b:First>
          </b:Person>
        </b:NameList>
      </b:Author>
    </b:Author>
    <b:Month>Febrero</b:Month>
    <b:Day>10</b:Day>
    <b:URL>https://www.mincit.gov.co/prensa/noticias/turismo/en-2023-mas-turistas-visitaron-colombia</b:URL>
    <b:RefOrder>2</b:RefOrder>
  </b:Source>
  <b:Source>
    <b:Tag>San19</b:Tag>
    <b:SourceType>InternetSite</b:SourceType>
    <b:Guid>{8DFB3CF4-3067-412B-847D-0A981764BAC0}</b:Guid>
    <b:Author>
      <b:Author>
        <b:NameList>
          <b:Person>
            <b:Last>Buitrago</b:Last>
            <b:First>Santiago</b:First>
          </b:Person>
        </b:NameList>
      </b:Author>
    </b:Author>
    <b:InternetSiteTitle>Travelgrafia</b:InternetSiteTitle>
    <b:Year>2019</b:Year>
    <b:Month>Marzo</b:Month>
    <b:Day>15</b:Day>
    <b:URL>https://travelgrafia.co/blog/mompox/</b:URL>
    <b:RefOrder>4</b:RefOrder>
  </b:Source>
  <b:Source>
    <b:Tag>Cim21</b:Tag>
    <b:SourceType>DocumentFromInternetSite</b:SourceType>
    <b:Guid>{E868A01C-9A1D-4221-9B01-6C9495477910}</b:Guid>
    <b:Author>
      <b:Author>
        <b:NameList>
          <b:Person>
            <b:Last>Cimec</b:Last>
          </b:Person>
        </b:NameList>
      </b:Author>
    </b:Author>
    <b:InternetSiteTitle>Cimec</b:InternetSiteTitle>
    <b:Year>2021</b:Year>
    <b:Month>Agosto</b:Month>
    <b:Day>12</b:Day>
    <b:URL>https://www.cimec.es/investigacion-descriptiva-caracteristicas/</b:URL>
    <b:RefOrder>17</b:RefOrder>
  </b:Source>
  <b:Source>
    <b:Tag>Car23</b:Tag>
    <b:SourceType>DocumentFromInternetSite</b:SourceType>
    <b:Guid>{85307C41-B2C2-48A0-823A-393285EBE55C}</b:Guid>
    <b:Author>
      <b:Author>
        <b:NameList>
          <b:Person>
            <b:Last>Cortés</b:Last>
            <b:First>Carlos</b:First>
          </b:Person>
        </b:NameList>
      </b:Author>
    </b:Author>
    <b:InternetSiteTitle>Univerisad Autonama del Estado de Higaldo</b:InternetSiteTitle>
    <b:Year>2023</b:Year>
    <b:Month>Septiembre</b:Month>
    <b:Day>7</b:Day>
    <b:URL>https://www.uaeh.edu.mx/scige/boletin/tlahuelilpan/n3/e2.html</b:URL>
    <b:RefOrder>18</b:RefOrder>
  </b:Source>
  <b:Source>
    <b:Tag>Que19</b:Tag>
    <b:SourceType>DocumentFromInternetSite</b:SourceType>
    <b:Guid>{5B330CFB-34E6-4B7B-9635-8CDBABC1C953}</b:Guid>
    <b:Year>2019</b:Year>
    <b:Pages>https://www.questionpro.com/blog/es/que-es-la-investigacion-cuantitativa/</b:Pages>
    <b:Author>
      <b:Author>
        <b:NameList>
          <b:Person>
            <b:Last>Ortega</b:Last>
            <b:First>Cristina</b:First>
          </b:Person>
        </b:NameList>
      </b:Author>
    </b:Author>
    <b:InternetSiteTitle>QuestionPro</b:InternetSiteTitle>
    <b:Month>Marzo</b:Month>
    <b:Day>15</b:Day>
    <b:URL>https://www.questionpro.com/blog/es/que-es-la-investigacion-cuantitativa/</b:URL>
    <b:RefOrder>19</b:RefOrder>
  </b:Source>
  <b:Source>
    <b:Tag>Uni191</b:Tag>
    <b:SourceType>DocumentFromInternetSite</b:SourceType>
    <b:Guid>{0641A2F7-7C28-4BEC-9AF9-DEBD40FC3DD0}</b:Guid>
    <b:Author>
      <b:Author>
        <b:NameList>
          <b:Person>
            <b:Last>Guadalajara</b:Last>
            <b:First>Universidad</b:First>
            <b:Middle>de</b:Middle>
          </b:Person>
        </b:NameList>
      </b:Author>
    </b:Author>
    <b:InternetSiteTitle>Universidad de Guadalajara</b:InternetSiteTitle>
    <b:Year>2019</b:Year>
    <b:Month>Junio</b:Month>
    <b:Day>14</b:Day>
    <b:URL>http://biblioteca.udgvirtual.udg.mx/portal/clasificacion-general-de-las-fuentes-de-informacion</b:URL>
    <b:RefOrder>7</b:RefOrder>
  </b:Source>
  <b:Source>
    <b:Tag>Téc21</b:Tag>
    <b:SourceType>DocumentFromInternetSite</b:SourceType>
    <b:Guid>{0F4368CE-7027-4F73-8E7F-38949A058FCD}</b:Guid>
    <b:Author>
      <b:Author>
        <b:NameList>
          <b:Person>
            <b:Last>Trespalacios</b:Last>
            <b:First>Franco</b:First>
          </b:Person>
        </b:NameList>
      </b:Author>
    </b:Author>
    <b:Title>Técnicas de Investigación</b:Title>
    <b:Year>2021</b:Year>
    <b:Month>Agosto</b:Month>
    <b:Day>18</b:Day>
    <b:URL>https://tecnicasdeinvestigacion.com/fuentes-de-informacion-primaria-y-secundaria-y-terciaria/</b:URL>
    <b:RefOrder>8</b:RefOrder>
  </b:Source>
  <b:Source>
    <b:Tag>Uni15</b:Tag>
    <b:SourceType>DocumentFromInternetSite</b:SourceType>
    <b:Guid>{601109CA-D78D-4A50-B36D-D4624EB811B2}</b:Guid>
    <b:Author>
      <b:Author>
        <b:NameList>
          <b:Person>
            <b:Last>Universidad Autónoma</b:Last>
          </b:Person>
        </b:NameList>
      </b:Author>
    </b:Author>
    <b:Title>Universidad Autónoma del Estado de Hidalgo</b:Title>
    <b:Year>2015</b:Year>
    <b:Month>Febrero</b:Month>
    <b:Day>5</b:Day>
    <b:URL>https://repository.uaeh.edu.mx/bitstream/bitstream/handle/123456789/16700/LECT132.pdf</b:URL>
    <b:RefOrder>9</b:RefOrder>
  </b:Source>
  <b:Source>
    <b:Tag>Car19</b:Tag>
    <b:SourceType>InternetSite</b:SourceType>
    <b:Guid>{5A31AC86-5C69-4895-A274-5C674C2AF7AF}</b:Guid>
    <b:Title>Gobierno de México</b:Title>
    <b:Author>
      <b:Author>
        <b:NameList>
          <b:Person>
            <b:Last>Romero</b:Last>
            <b:First>Carlos</b:First>
          </b:Person>
        </b:NameList>
      </b:Author>
    </b:Author>
    <b:Year>2019</b:Year>
    <b:Month>Diciembre </b:Month>
    <b:Day>5</b:Day>
    <b:URL>https://www.gob.mx/imp/articulos/linea-base-ambiental</b:URL>
    <b:RefOrder>6</b:RefOrder>
  </b:Source>
  <b:Source>
    <b:Tag>Lui21</b:Tag>
    <b:SourceType>InternetSite</b:SourceType>
    <b:Guid>{AD83C928-7040-4C95-85A7-8843C677C889}</b:Guid>
    <b:Author>
      <b:Author>
        <b:NameList>
          <b:Person>
            <b:Last>Miranda</b:Last>
            <b:First>Luis</b:First>
          </b:Person>
        </b:NameList>
      </b:Author>
    </b:Author>
    <b:Title>SPSS Statistic</b:Title>
    <b:Year>2021</b:Year>
    <b:Month>Agosto</b:Month>
    <b:Day>4</b:Day>
    <b:URL>https://www.ibm.com/docs/es/spss-statistics/saas?topic=features-reliability-analysis</b:URL>
    <b:RefOrder>12</b:RefOrder>
  </b:Source>
  <b:Source>
    <b:Tag>Min15</b:Tag>
    <b:SourceType>InternetSite</b:SourceType>
    <b:Guid>{63B07AC3-A6F0-477A-AEBB-684C8B8487E0}</b:Guid>
    <b:Author>
      <b:Author>
        <b:NameList>
          <b:Person>
            <b:Last>Minambiente</b:Last>
          </b:Person>
        </b:NameList>
      </b:Author>
    </b:Author>
    <b:Title>Ministerio de Ambiente y Desarrollo</b:Title>
    <b:Year>2015</b:Year>
    <b:Month>Marzo</b:Month>
    <b:Day>7</b:Day>
    <b:URL>https://www.minambiente.gov.co/wp-content/uploads/2021/11/resolucion-631-de-2015.pdf</b:URL>
    <b:RefOrder>10</b:RefOrder>
  </b:Source>
  <b:Source>
    <b:Tag>Con211</b:Tag>
    <b:SourceType>JournalArticle</b:SourceType>
    <b:Guid>{D62BF88B-2229-4241-A197-41A60DA99815}</b:Guid>
    <b:Author>
      <b:Author>
        <b:NameList>
          <b:Person>
            <b:Last>Jaimes</b:Last>
            <b:First>Constanza</b:First>
          </b:Person>
        </b:NameList>
      </b:Author>
    </b:Author>
    <b:Title>Afectación Ambiental por las Descargas Directas de las Aguas Residuales</b:Title>
    <b:JournalName>Elsevier</b:JournalName>
    <b:Year>2021</b:Year>
    <b:Pages>85-91</b:Pages>
    <b:RefOrder>16</b:RefOrder>
  </b:Source>
  <b:Source>
    <b:Tag>Min07</b:Tag>
    <b:SourceType>InternetSite</b:SourceType>
    <b:Guid>{E37377CF-E004-4012-9347-95C39F6C37B4}</b:Guid>
    <b:Author>
      <b:Author>
        <b:NameList>
          <b:Person>
            <b:Last>Minvivienda</b:Last>
          </b:Person>
        </b:NameList>
      </b:Author>
    </b:Author>
    <b:Title>Ministerio de Ambiente, Vivienda y Desarrollo Territorial y Ministerio de Protección Social</b:Title>
    <b:Year>2007</b:Year>
    <b:Month>Junio</b:Month>
    <b:Day>22</b:Day>
    <b:URL>https://minvivienda.gov.co/sites/default/files/normativa/2115%20-%202007.pdf</b:URL>
    <b:RefOrder>11</b:RefOrder>
  </b:Source>
  <b:Source>
    <b:Tag>Ide21</b:Tag>
    <b:SourceType>InternetSite</b:SourceType>
    <b:Guid>{0219F279-9E4E-420D-9425-22EFDEB7342F}</b:Guid>
    <b:Author>
      <b:Author>
        <b:NameList>
          <b:Person>
            <b:Last>Ideam</b:Last>
          </b:Person>
        </b:NameList>
      </b:Author>
    </b:Author>
    <b:Title>Instituto de Hidrología, Meteorología y Estudios Ambientales</b:Title>
    <b:Year>2021</b:Year>
    <b:Month>Noviembre</b:Month>
    <b:Day>21</b:Day>
    <b:URL>https://www.ideam.gov.co/index.php/</b:URL>
    <b:RefOrder>13</b:RefOrder>
  </b:Source>
  <b:Source>
    <b:Tag>Art21</b:Tag>
    <b:SourceType>InternetSite</b:SourceType>
    <b:Guid>{988A434C-37D8-49F5-86FF-55E4370020B7}</b:Guid>
    <b:Author>
      <b:Author>
        <b:NameList>
          <b:Person>
            <b:Last>Carvajal</b:Last>
            <b:First>Arturo</b:First>
          </b:Person>
        </b:NameList>
      </b:Author>
    </b:Author>
    <b:Title>GreenProgress</b:Title>
    <b:Year>2021</b:Year>
    <b:Month>Septiembre</b:Month>
    <b:Day>9</b:Day>
    <b:URL>https://evaluaciondeimpactoambiental.com/matriz-conesa/</b:URL>
    <b:RefOrder>15</b:RefOrder>
  </b:Source>
  <b:Source>
    <b:Tag>And18</b:Tag>
    <b:SourceType>InternetSite</b:SourceType>
    <b:Guid>{CD0766A1-E3D8-4343-977A-487E34618CC4}</b:Guid>
    <b:Author>
      <b:Author>
        <b:NameList>
          <b:Person>
            <b:Last>Marquez</b:Last>
            <b:First>Andrea</b:First>
          </b:Person>
        </b:NameList>
      </b:Author>
    </b:Author>
    <b:Title>Ecología Verde</b:Title>
    <b:Year>2018</b:Year>
    <b:Month>Enero</b:Month>
    <b:Day>2</b:Day>
    <b:URL>https://www.ecologiaverde.com/factores-bioticos-que-son-caracteristicas-clasificacion-y-ejemplos-3084.html</b:URL>
    <b:RefOrder>14</b:RefOrder>
  </b:Source>
</b:Sources>
</file>

<file path=customXml/itemProps1.xml><?xml version="1.0" encoding="utf-8"?>
<ds:datastoreItem xmlns:ds="http://schemas.openxmlformats.org/officeDocument/2006/customXml" ds:itemID="{27390F8B-7970-4766-9675-421C2770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6</Pages>
  <Words>3691</Words>
  <Characters>20303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Dipartimento CMIC - Politecnico di Milano</Company>
  <LinksUpToDate>false</LinksUpToDate>
  <CharactersWithSpaces>23947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ANDREY NAVAS</cp:lastModifiedBy>
  <cp:revision>28</cp:revision>
  <cp:lastPrinted>2015-05-12T18:31:00Z</cp:lastPrinted>
  <dcterms:created xsi:type="dcterms:W3CDTF">2024-07-19T03:26:00Z</dcterms:created>
  <dcterms:modified xsi:type="dcterms:W3CDTF">2025-01-17T17:25:00Z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