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736504"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736504" w:rsidRDefault="000A03B2" w:rsidP="00DE264A">
            <w:pPr>
              <w:tabs>
                <w:tab w:val="left" w:pos="-108"/>
              </w:tabs>
              <w:ind w:left="-108"/>
              <w:jc w:val="left"/>
              <w:rPr>
                <w:rFonts w:cs="Arial"/>
                <w:b/>
                <w:bCs/>
                <w:i/>
                <w:iCs/>
                <w:color w:val="000066"/>
                <w:sz w:val="12"/>
                <w:szCs w:val="12"/>
                <w:lang w:eastAsia="it-IT"/>
              </w:rPr>
            </w:pPr>
            <w:bookmarkStart w:id="0" w:name="_Hlk145068772"/>
            <w:r w:rsidRPr="00736504">
              <w:rPr>
                <w:rFonts w:ascii="AdvP6960" w:hAnsi="AdvP6960" w:cs="AdvP6960"/>
                <w:noProof/>
                <w:color w:val="241F20"/>
                <w:szCs w:val="18"/>
                <w:lang w:val="fr-FR" w:eastAsia="fr-FR"/>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736504">
              <w:rPr>
                <w:rFonts w:ascii="AdvP6960" w:hAnsi="AdvP6960" w:cs="AdvP6960"/>
                <w:color w:val="241F20"/>
                <w:szCs w:val="18"/>
                <w:lang w:eastAsia="it-IT"/>
              </w:rPr>
              <w:t xml:space="preserve"> </w:t>
            </w:r>
            <w:r w:rsidRPr="00736504">
              <w:rPr>
                <w:rFonts w:cs="Arial"/>
                <w:b/>
                <w:bCs/>
                <w:i/>
                <w:iCs/>
                <w:color w:val="000066"/>
                <w:sz w:val="24"/>
                <w:szCs w:val="24"/>
                <w:lang w:eastAsia="it-IT"/>
              </w:rPr>
              <w:t>CHEMICAL ENGINEERING</w:t>
            </w:r>
            <w:r w:rsidRPr="00736504">
              <w:rPr>
                <w:rFonts w:cs="Arial"/>
                <w:b/>
                <w:bCs/>
                <w:i/>
                <w:iCs/>
                <w:color w:val="0033FF"/>
                <w:sz w:val="24"/>
                <w:szCs w:val="24"/>
                <w:lang w:eastAsia="it-IT"/>
              </w:rPr>
              <w:t xml:space="preserve"> </w:t>
            </w:r>
            <w:r w:rsidRPr="00736504">
              <w:rPr>
                <w:rFonts w:cs="Arial"/>
                <w:b/>
                <w:bCs/>
                <w:i/>
                <w:iCs/>
                <w:color w:val="666666"/>
                <w:sz w:val="24"/>
                <w:szCs w:val="24"/>
                <w:lang w:eastAsia="it-IT"/>
              </w:rPr>
              <w:t>TRANSACTIONS</w:t>
            </w:r>
            <w:r w:rsidRPr="00736504">
              <w:rPr>
                <w:color w:val="333333"/>
                <w:sz w:val="24"/>
                <w:szCs w:val="24"/>
                <w:lang w:eastAsia="it-IT"/>
              </w:rPr>
              <w:t xml:space="preserve"> </w:t>
            </w:r>
            <w:r w:rsidRPr="00736504">
              <w:rPr>
                <w:rFonts w:cs="Arial"/>
                <w:b/>
                <w:bCs/>
                <w:i/>
                <w:iCs/>
                <w:color w:val="000066"/>
                <w:sz w:val="27"/>
                <w:szCs w:val="27"/>
                <w:lang w:eastAsia="it-IT"/>
              </w:rPr>
              <w:br/>
            </w:r>
          </w:p>
          <w:p w14:paraId="4B780582" w14:textId="47EF826C" w:rsidR="000A03B2" w:rsidRPr="00736504" w:rsidRDefault="00A76EFC" w:rsidP="001D21AF">
            <w:pPr>
              <w:tabs>
                <w:tab w:val="left" w:pos="-108"/>
              </w:tabs>
              <w:ind w:left="-108"/>
              <w:rPr>
                <w:rFonts w:cs="Arial"/>
                <w:b/>
                <w:bCs/>
                <w:i/>
                <w:iCs/>
                <w:color w:val="000066"/>
                <w:sz w:val="22"/>
                <w:szCs w:val="22"/>
                <w:lang w:eastAsia="it-IT"/>
              </w:rPr>
            </w:pPr>
            <w:r w:rsidRPr="00736504">
              <w:rPr>
                <w:rFonts w:cs="Arial"/>
                <w:b/>
                <w:bCs/>
                <w:i/>
                <w:iCs/>
                <w:color w:val="000066"/>
                <w:sz w:val="22"/>
                <w:szCs w:val="22"/>
                <w:lang w:eastAsia="it-IT"/>
              </w:rPr>
              <w:t>VOL.</w:t>
            </w:r>
            <w:r w:rsidR="00785BF9" w:rsidRPr="00736504">
              <w:rPr>
                <w:rFonts w:cs="Arial"/>
                <w:b/>
                <w:bCs/>
                <w:i/>
                <w:iCs/>
                <w:color w:val="000066"/>
                <w:sz w:val="22"/>
                <w:szCs w:val="22"/>
                <w:lang w:eastAsia="it-IT"/>
              </w:rPr>
              <w:t xml:space="preserve"> </w:t>
            </w:r>
            <w:r w:rsidR="00994C6A" w:rsidRPr="00736504">
              <w:rPr>
                <w:rFonts w:cs="Arial"/>
                <w:b/>
                <w:bCs/>
                <w:i/>
                <w:iCs/>
                <w:color w:val="000066"/>
                <w:sz w:val="22"/>
                <w:szCs w:val="22"/>
                <w:lang w:eastAsia="it-IT"/>
              </w:rPr>
              <w:t>xxx</w:t>
            </w:r>
            <w:r w:rsidR="007B48F9" w:rsidRPr="00736504">
              <w:rPr>
                <w:rFonts w:cs="Arial"/>
                <w:b/>
                <w:bCs/>
                <w:i/>
                <w:iCs/>
                <w:color w:val="000066"/>
                <w:sz w:val="22"/>
                <w:szCs w:val="22"/>
                <w:lang w:eastAsia="it-IT"/>
              </w:rPr>
              <w:t>,</w:t>
            </w:r>
            <w:r w:rsidR="00FA5F5F" w:rsidRPr="00736504">
              <w:rPr>
                <w:rFonts w:cs="Arial"/>
                <w:b/>
                <w:bCs/>
                <w:i/>
                <w:iCs/>
                <w:color w:val="000066"/>
                <w:sz w:val="22"/>
                <w:szCs w:val="22"/>
                <w:lang w:eastAsia="it-IT"/>
              </w:rPr>
              <w:t xml:space="preserve"> </w:t>
            </w:r>
            <w:r w:rsidR="0030152C" w:rsidRPr="00736504">
              <w:rPr>
                <w:rFonts w:cs="Arial"/>
                <w:b/>
                <w:bCs/>
                <w:i/>
                <w:iCs/>
                <w:color w:val="000066"/>
                <w:sz w:val="22"/>
                <w:szCs w:val="22"/>
                <w:lang w:eastAsia="it-IT"/>
              </w:rPr>
              <w:t>202</w:t>
            </w:r>
            <w:r w:rsidR="00994C6A" w:rsidRPr="00736504">
              <w:rPr>
                <w:rFonts w:cs="Arial"/>
                <w:b/>
                <w:bCs/>
                <w:i/>
                <w:iCs/>
                <w:color w:val="000066"/>
                <w:sz w:val="22"/>
                <w:szCs w:val="22"/>
                <w:lang w:eastAsia="it-IT"/>
              </w:rPr>
              <w:t>5</w:t>
            </w:r>
          </w:p>
        </w:tc>
        <w:tc>
          <w:tcPr>
            <w:tcW w:w="1843" w:type="dxa"/>
            <w:tcBorders>
              <w:left w:val="single" w:sz="4" w:space="0" w:color="auto"/>
              <w:bottom w:val="nil"/>
              <w:right w:val="single" w:sz="4" w:space="0" w:color="auto"/>
            </w:tcBorders>
          </w:tcPr>
          <w:p w14:paraId="56782132" w14:textId="77777777" w:rsidR="000A03B2" w:rsidRPr="00736504" w:rsidRDefault="000A03B2" w:rsidP="00CD5FE2">
            <w:pPr>
              <w:spacing w:line="140" w:lineRule="atLeast"/>
              <w:jc w:val="right"/>
              <w:rPr>
                <w:rFonts w:cs="Arial"/>
                <w:sz w:val="14"/>
                <w:szCs w:val="14"/>
              </w:rPr>
            </w:pPr>
            <w:r w:rsidRPr="00736504">
              <w:rPr>
                <w:rFonts w:cs="Arial"/>
                <w:sz w:val="14"/>
                <w:szCs w:val="14"/>
              </w:rPr>
              <w:t>A publication of</w:t>
            </w:r>
          </w:p>
          <w:p w14:paraId="599E5441" w14:textId="77777777" w:rsidR="000A03B2" w:rsidRPr="00736504" w:rsidRDefault="000A03B2" w:rsidP="00CD5FE2">
            <w:pPr>
              <w:jc w:val="right"/>
            </w:pPr>
            <w:r w:rsidRPr="00736504">
              <w:rPr>
                <w:noProof/>
                <w:lang w:val="fr-FR" w:eastAsia="fr-FR"/>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736504" w14:paraId="380FA3CD" w14:textId="77777777" w:rsidTr="00DE264A">
        <w:trPr>
          <w:trHeight w:val="567"/>
          <w:jc w:val="center"/>
        </w:trPr>
        <w:tc>
          <w:tcPr>
            <w:tcW w:w="6946" w:type="dxa"/>
            <w:vMerge/>
            <w:tcBorders>
              <w:right w:val="single" w:sz="4" w:space="0" w:color="auto"/>
            </w:tcBorders>
          </w:tcPr>
          <w:p w14:paraId="39E5E4C1" w14:textId="77777777" w:rsidR="000A03B2" w:rsidRPr="00736504"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736504" w:rsidRDefault="000A03B2" w:rsidP="00CD5FE2">
            <w:pPr>
              <w:spacing w:line="140" w:lineRule="atLeast"/>
              <w:jc w:val="right"/>
              <w:rPr>
                <w:rFonts w:cs="Arial"/>
                <w:sz w:val="14"/>
                <w:szCs w:val="14"/>
              </w:rPr>
            </w:pPr>
            <w:r w:rsidRPr="00736504">
              <w:rPr>
                <w:rFonts w:cs="Arial"/>
                <w:sz w:val="14"/>
                <w:szCs w:val="14"/>
              </w:rPr>
              <w:t>The Italian Association</w:t>
            </w:r>
          </w:p>
          <w:p w14:paraId="7522B1D2" w14:textId="77777777" w:rsidR="000A03B2" w:rsidRPr="00736504" w:rsidRDefault="000A03B2" w:rsidP="00CD5FE2">
            <w:pPr>
              <w:spacing w:line="140" w:lineRule="atLeast"/>
              <w:jc w:val="right"/>
              <w:rPr>
                <w:rFonts w:cs="Arial"/>
                <w:sz w:val="14"/>
                <w:szCs w:val="14"/>
              </w:rPr>
            </w:pPr>
            <w:r w:rsidRPr="00736504">
              <w:rPr>
                <w:rFonts w:cs="Arial"/>
                <w:sz w:val="14"/>
                <w:szCs w:val="14"/>
              </w:rPr>
              <w:t>of Chemical Engineering</w:t>
            </w:r>
          </w:p>
          <w:p w14:paraId="4F0CC5DE" w14:textId="47FDB2FC" w:rsidR="000A03B2" w:rsidRPr="00736504" w:rsidRDefault="000D0268" w:rsidP="00CD5FE2">
            <w:pPr>
              <w:spacing w:line="140" w:lineRule="atLeast"/>
              <w:jc w:val="right"/>
              <w:rPr>
                <w:rFonts w:cs="Arial"/>
                <w:sz w:val="13"/>
                <w:szCs w:val="13"/>
              </w:rPr>
            </w:pPr>
            <w:r w:rsidRPr="00736504">
              <w:rPr>
                <w:rFonts w:cs="Arial"/>
                <w:sz w:val="13"/>
                <w:szCs w:val="13"/>
              </w:rPr>
              <w:t>Online at www.cetjournal.it</w:t>
            </w:r>
          </w:p>
        </w:tc>
      </w:tr>
      <w:tr w:rsidR="000A03B2" w:rsidRPr="00736504" w14:paraId="2D1B7169" w14:textId="77777777" w:rsidTr="00DE264A">
        <w:trPr>
          <w:trHeight w:val="68"/>
          <w:jc w:val="center"/>
        </w:trPr>
        <w:tc>
          <w:tcPr>
            <w:tcW w:w="8789" w:type="dxa"/>
            <w:gridSpan w:val="2"/>
          </w:tcPr>
          <w:p w14:paraId="1D8DD3C9" w14:textId="025D7B18" w:rsidR="00AA7D26" w:rsidRPr="00736504" w:rsidRDefault="00AA7D26" w:rsidP="007D610D">
            <w:pPr>
              <w:ind w:left="-107"/>
              <w:outlineLvl w:val="2"/>
              <w:rPr>
                <w:rFonts w:ascii="Tahoma" w:hAnsi="Tahoma" w:cs="Tahoma"/>
                <w:color w:val="000000"/>
                <w:sz w:val="14"/>
                <w:szCs w:val="14"/>
                <w:shd w:val="clear" w:color="auto" w:fill="FFFFFF"/>
              </w:rPr>
            </w:pPr>
            <w:r w:rsidRPr="00736504">
              <w:rPr>
                <w:rFonts w:ascii="Tahoma" w:hAnsi="Tahoma" w:cs="Tahoma"/>
                <w:iCs/>
                <w:color w:val="333333"/>
                <w:sz w:val="14"/>
                <w:szCs w:val="14"/>
                <w:lang w:eastAsia="it-IT"/>
              </w:rPr>
              <w:t>Guest Editors:</w:t>
            </w:r>
            <w:r w:rsidR="007D610D" w:rsidRPr="00736504">
              <w:rPr>
                <w:rFonts w:ascii="Aptos" w:eastAsiaTheme="minorHAnsi" w:hAnsi="Aptos" w:cs="Aptos"/>
                <w:sz w:val="22"/>
                <w:szCs w:val="22"/>
                <w14:ligatures w14:val="standardContextual"/>
              </w:rPr>
              <w:t xml:space="preserve"> </w:t>
            </w:r>
            <w:r w:rsidR="007D610D" w:rsidRPr="00736504">
              <w:rPr>
                <w:rFonts w:ascii="Tahoma" w:hAnsi="Tahoma" w:cs="Tahoma"/>
                <w:color w:val="000000"/>
                <w:sz w:val="14"/>
                <w:szCs w:val="14"/>
                <w:shd w:val="clear" w:color="auto" w:fill="FFFFFF"/>
              </w:rPr>
              <w:t xml:space="preserve">Fabrizio Bezzo, </w:t>
            </w:r>
            <w:r w:rsidR="001D3D32" w:rsidRPr="00736504">
              <w:rPr>
                <w:rFonts w:ascii="Tahoma" w:hAnsi="Tahoma" w:cs="Tahoma"/>
                <w:color w:val="000000"/>
                <w:sz w:val="14"/>
                <w:szCs w:val="14"/>
                <w:shd w:val="clear" w:color="auto" w:fill="FFFFFF"/>
              </w:rPr>
              <w:t>Flavio Manenti</w:t>
            </w:r>
            <w:r w:rsidR="00304CE8" w:rsidRPr="00736504">
              <w:rPr>
                <w:rFonts w:ascii="Tahoma" w:hAnsi="Tahoma" w:cs="Tahoma"/>
                <w:color w:val="000000"/>
                <w:sz w:val="14"/>
                <w:szCs w:val="14"/>
                <w:shd w:val="clear" w:color="auto" w:fill="FFFFFF"/>
              </w:rPr>
              <w:t>,</w:t>
            </w:r>
            <w:r w:rsidR="001D3D32" w:rsidRPr="00736504">
              <w:rPr>
                <w:rFonts w:ascii="Tahoma" w:hAnsi="Tahoma" w:cs="Tahoma"/>
                <w:color w:val="000000"/>
                <w:sz w:val="14"/>
                <w:szCs w:val="14"/>
                <w:shd w:val="clear" w:color="auto" w:fill="FFFFFF"/>
              </w:rPr>
              <w:t xml:space="preserve"> </w:t>
            </w:r>
            <w:r w:rsidR="007D610D" w:rsidRPr="00736504">
              <w:rPr>
                <w:rFonts w:ascii="Tahoma" w:hAnsi="Tahoma" w:cs="Tahoma"/>
                <w:color w:val="000000"/>
                <w:sz w:val="14"/>
                <w:szCs w:val="14"/>
                <w:shd w:val="clear" w:color="auto" w:fill="FFFFFF"/>
              </w:rPr>
              <w:t>Gabriele Pannocchia, Almerinda di Benedetto</w:t>
            </w:r>
          </w:p>
          <w:p w14:paraId="1B0F1814" w14:textId="7C54DC3A" w:rsidR="000A03B2" w:rsidRPr="00736504" w:rsidRDefault="00AA7D26" w:rsidP="00AA7D26">
            <w:pPr>
              <w:tabs>
                <w:tab w:val="left" w:pos="-108"/>
              </w:tabs>
              <w:spacing w:line="140" w:lineRule="atLeast"/>
              <w:ind w:left="-107"/>
              <w:jc w:val="left"/>
            </w:pPr>
            <w:r w:rsidRPr="00736504">
              <w:rPr>
                <w:rFonts w:ascii="Tahoma" w:hAnsi="Tahoma" w:cs="Tahoma"/>
                <w:iCs/>
                <w:color w:val="333333"/>
                <w:sz w:val="14"/>
                <w:szCs w:val="14"/>
                <w:lang w:eastAsia="it-IT"/>
              </w:rPr>
              <w:t>Copyright © 202</w:t>
            </w:r>
            <w:r w:rsidR="00994C6A" w:rsidRPr="00736504">
              <w:rPr>
                <w:rFonts w:ascii="Tahoma" w:hAnsi="Tahoma" w:cs="Tahoma"/>
                <w:iCs/>
                <w:color w:val="333333"/>
                <w:sz w:val="14"/>
                <w:szCs w:val="14"/>
                <w:lang w:eastAsia="it-IT"/>
              </w:rPr>
              <w:t>5</w:t>
            </w:r>
            <w:r w:rsidRPr="00736504">
              <w:rPr>
                <w:rFonts w:ascii="Tahoma" w:hAnsi="Tahoma" w:cs="Tahoma"/>
                <w:iCs/>
                <w:color w:val="333333"/>
                <w:sz w:val="14"/>
                <w:szCs w:val="14"/>
                <w:lang w:eastAsia="it-IT"/>
              </w:rPr>
              <w:t>, AIDIC Servizi S.r.l.</w:t>
            </w:r>
            <w:r w:rsidRPr="00736504">
              <w:rPr>
                <w:rFonts w:ascii="Tahoma" w:hAnsi="Tahoma" w:cs="Tahoma"/>
                <w:iCs/>
                <w:color w:val="333333"/>
                <w:sz w:val="14"/>
                <w:szCs w:val="14"/>
                <w:lang w:eastAsia="it-IT"/>
              </w:rPr>
              <w:br/>
            </w:r>
            <w:r w:rsidRPr="00736504">
              <w:rPr>
                <w:rFonts w:ascii="Tahoma" w:hAnsi="Tahoma" w:cs="Tahoma"/>
                <w:b/>
                <w:iCs/>
                <w:color w:val="000000"/>
                <w:sz w:val="14"/>
                <w:szCs w:val="14"/>
                <w:lang w:eastAsia="it-IT"/>
              </w:rPr>
              <w:t>ISBN</w:t>
            </w:r>
            <w:r w:rsidRPr="00736504">
              <w:rPr>
                <w:rFonts w:ascii="Tahoma" w:hAnsi="Tahoma" w:cs="Tahoma"/>
                <w:iCs/>
                <w:color w:val="000000"/>
                <w:sz w:val="14"/>
                <w:szCs w:val="14"/>
                <w:lang w:eastAsia="it-IT"/>
              </w:rPr>
              <w:t xml:space="preserve"> </w:t>
            </w:r>
            <w:r w:rsidR="003B49CD" w:rsidRPr="00736504">
              <w:rPr>
                <w:rFonts w:ascii="Tahoma" w:hAnsi="Tahoma" w:cs="Tahoma"/>
                <w:sz w:val="14"/>
                <w:szCs w:val="14"/>
              </w:rPr>
              <w:t>979-12-81206-1</w:t>
            </w:r>
            <w:r w:rsidR="00994C6A" w:rsidRPr="00736504">
              <w:rPr>
                <w:rFonts w:ascii="Tahoma" w:hAnsi="Tahoma" w:cs="Tahoma"/>
                <w:sz w:val="14"/>
                <w:szCs w:val="14"/>
              </w:rPr>
              <w:t>7</w:t>
            </w:r>
            <w:r w:rsidR="003B49CD" w:rsidRPr="00736504">
              <w:rPr>
                <w:rFonts w:ascii="Tahoma" w:hAnsi="Tahoma" w:cs="Tahoma"/>
                <w:sz w:val="14"/>
                <w:szCs w:val="14"/>
              </w:rPr>
              <w:t>-</w:t>
            </w:r>
            <w:r w:rsidR="00994C6A" w:rsidRPr="00736504">
              <w:rPr>
                <w:rFonts w:ascii="Tahoma" w:hAnsi="Tahoma" w:cs="Tahoma"/>
                <w:sz w:val="14"/>
                <w:szCs w:val="14"/>
              </w:rPr>
              <w:t>5</w:t>
            </w:r>
            <w:r w:rsidRPr="00736504">
              <w:rPr>
                <w:rFonts w:ascii="Tahoma" w:hAnsi="Tahoma" w:cs="Tahoma"/>
                <w:iCs/>
                <w:color w:val="333333"/>
                <w:sz w:val="14"/>
                <w:szCs w:val="14"/>
                <w:lang w:eastAsia="it-IT"/>
              </w:rPr>
              <w:t xml:space="preserve">; </w:t>
            </w:r>
            <w:r w:rsidRPr="00736504">
              <w:rPr>
                <w:rFonts w:ascii="Tahoma" w:hAnsi="Tahoma" w:cs="Tahoma"/>
                <w:b/>
                <w:iCs/>
                <w:color w:val="333333"/>
                <w:sz w:val="14"/>
                <w:szCs w:val="14"/>
                <w:lang w:eastAsia="it-IT"/>
              </w:rPr>
              <w:t>ISSN</w:t>
            </w:r>
            <w:r w:rsidRPr="00736504">
              <w:rPr>
                <w:rFonts w:ascii="Tahoma" w:hAnsi="Tahoma" w:cs="Tahoma"/>
                <w:iCs/>
                <w:color w:val="333333"/>
                <w:sz w:val="14"/>
                <w:szCs w:val="14"/>
                <w:lang w:eastAsia="it-IT"/>
              </w:rPr>
              <w:t xml:space="preserve"> 2283-9216</w:t>
            </w:r>
          </w:p>
        </w:tc>
      </w:tr>
    </w:tbl>
    <w:bookmarkEnd w:id="0"/>
    <w:p w14:paraId="2E667253" w14:textId="50460186" w:rsidR="00E978D0" w:rsidRPr="00736504" w:rsidRDefault="007F5507" w:rsidP="00E978D0">
      <w:pPr>
        <w:pStyle w:val="CETTitle"/>
      </w:pPr>
      <w:r w:rsidRPr="00736504">
        <w:t xml:space="preserve">Innovative sodium cleaning process using saline solutions </w:t>
      </w:r>
    </w:p>
    <w:p w14:paraId="0488FED2" w14:textId="452E4789" w:rsidR="00B57E6F" w:rsidRPr="00C108A3" w:rsidRDefault="007F5507" w:rsidP="00B57E6F">
      <w:pPr>
        <w:pStyle w:val="CETAuthors"/>
        <w:rPr>
          <w:lang w:val="fr-FR"/>
        </w:rPr>
      </w:pPr>
      <w:r w:rsidRPr="00C108A3">
        <w:rPr>
          <w:lang w:val="fr-FR"/>
        </w:rPr>
        <w:t>Leïla Gicquel</w:t>
      </w:r>
      <w:r w:rsidRPr="00C108A3">
        <w:rPr>
          <w:vertAlign w:val="superscript"/>
          <w:lang w:val="fr-FR"/>
        </w:rPr>
        <w:t>a</w:t>
      </w:r>
      <w:r w:rsidR="00064181" w:rsidRPr="00C108A3">
        <w:rPr>
          <w:vertAlign w:val="superscript"/>
          <w:lang w:val="fr-FR"/>
        </w:rPr>
        <w:t>,</w:t>
      </w:r>
      <w:r w:rsidR="00064181" w:rsidRPr="00C108A3">
        <w:rPr>
          <w:lang w:val="fr-FR"/>
        </w:rPr>
        <w:t>*</w:t>
      </w:r>
      <w:r w:rsidRPr="00C108A3">
        <w:rPr>
          <w:lang w:val="fr-FR"/>
        </w:rPr>
        <w:t>, Sébastien Lefèvre</w:t>
      </w:r>
      <w:r w:rsidRPr="00C108A3">
        <w:rPr>
          <w:vertAlign w:val="superscript"/>
          <w:lang w:val="fr-FR"/>
        </w:rPr>
        <w:t>a</w:t>
      </w:r>
      <w:r w:rsidRPr="00C108A3">
        <w:rPr>
          <w:lang w:val="fr-FR"/>
        </w:rPr>
        <w:t>, Laure Moinot</w:t>
      </w:r>
      <w:r w:rsidRPr="00C108A3">
        <w:rPr>
          <w:vertAlign w:val="superscript"/>
          <w:lang w:val="fr-FR"/>
        </w:rPr>
        <w:t>a</w:t>
      </w:r>
      <w:r w:rsidRPr="00C108A3">
        <w:rPr>
          <w:lang w:val="fr-FR"/>
        </w:rPr>
        <w:t>, Benjamin Tardivel</w:t>
      </w:r>
      <w:r w:rsidRPr="00C108A3">
        <w:rPr>
          <w:vertAlign w:val="superscript"/>
          <w:lang w:val="fr-FR"/>
        </w:rPr>
        <w:t>a</w:t>
      </w:r>
    </w:p>
    <w:p w14:paraId="3D72B0B0" w14:textId="767B0ABA" w:rsidR="00B57E6F" w:rsidRPr="00C108A3" w:rsidRDefault="00B57E6F" w:rsidP="009265B6">
      <w:pPr>
        <w:pStyle w:val="CETAddress"/>
        <w:rPr>
          <w:lang w:val="fr-FR"/>
        </w:rPr>
      </w:pPr>
      <w:r w:rsidRPr="00C108A3">
        <w:rPr>
          <w:vertAlign w:val="superscript"/>
          <w:lang w:val="fr-FR"/>
        </w:rPr>
        <w:t>a</w:t>
      </w:r>
      <w:r w:rsidR="009265B6" w:rsidRPr="00C108A3">
        <w:rPr>
          <w:lang w:val="fr-FR"/>
        </w:rPr>
        <w:t>CEA, DES, IRESNE, DTN, Cadarache, F-13108, Saint-Paul-lez-Durance, France</w:t>
      </w:r>
    </w:p>
    <w:p w14:paraId="73F1267A" w14:textId="5A3C11CB" w:rsidR="00B57E6F" w:rsidRPr="00736504" w:rsidRDefault="00B57E6F" w:rsidP="00B57E6F">
      <w:pPr>
        <w:pStyle w:val="CETemail"/>
      </w:pPr>
      <w:r w:rsidRPr="00C108A3">
        <w:rPr>
          <w:lang w:val="fr-FR"/>
        </w:rPr>
        <w:t xml:space="preserve"> </w:t>
      </w:r>
      <w:r w:rsidR="009265B6" w:rsidRPr="00736504">
        <w:t>leila.gicquel@cea.fr</w:t>
      </w:r>
    </w:p>
    <w:p w14:paraId="26FD0570" w14:textId="31850CDB" w:rsidR="00064181" w:rsidRPr="00736504" w:rsidRDefault="00A81EEB" w:rsidP="00296A48">
      <w:pPr>
        <w:pStyle w:val="CETBodytext"/>
        <w:rPr>
          <w:lang w:val="en-GB"/>
        </w:rPr>
      </w:pPr>
      <w:r w:rsidRPr="00736504">
        <w:rPr>
          <w:lang w:val="en-GB"/>
        </w:rPr>
        <w:t>During the development of NOAH process at CEA in the 1980s</w:t>
      </w:r>
      <w:r w:rsidR="00DB4805" w:rsidRPr="00736504">
        <w:rPr>
          <w:lang w:val="en-GB"/>
        </w:rPr>
        <w:t xml:space="preserve"> </w:t>
      </w:r>
      <w:r w:rsidR="00D407BD" w:rsidRPr="00736504">
        <w:rPr>
          <w:lang w:val="en-GB"/>
        </w:rPr>
        <w:t>(Rodriguez, 2021)</w:t>
      </w:r>
      <w:r w:rsidRPr="00736504">
        <w:rPr>
          <w:lang w:val="en-GB"/>
        </w:rPr>
        <w:t>, the addition of sodium hydroxide to water was identified as an interesting way to moderate the kinetics of the sodium-water reaction. Based on these observations, studies were launched at CEA in 2007 with the aim of developing an innovative process for treating remaining sodium in the components of a sodium fast reactor (SFR). This process would have the following advantages: control of the sodium-water reaction and limitation of its effects by adding an appropriate salt; flexibility and increase in treatment rates by rapid immersion of the components. In order to overcome the corrosive nature of sodium hydroxide, new salts were studied. Several salts appeared promising in that, for some of them, the reaction no longer generates a shock wave despite an excess of water, the kinetics are slowed down and the release of energy occurs gradually in the reaction medium. Following these results, new experimental campaigns were launched and enabled to identify the influential parameters and to quantify the effects of two salts on the moderation of the sodium-water reaction: tetrasodium EDTA and sodium acetate.</w:t>
      </w:r>
    </w:p>
    <w:p w14:paraId="476B2F2E" w14:textId="52B36035" w:rsidR="00600535" w:rsidRPr="00736504" w:rsidRDefault="00600535" w:rsidP="00600535">
      <w:pPr>
        <w:pStyle w:val="CETHeading1"/>
        <w:rPr>
          <w:lang w:val="en-GB"/>
        </w:rPr>
      </w:pPr>
      <w:r w:rsidRPr="00736504">
        <w:rPr>
          <w:lang w:val="en-GB"/>
        </w:rPr>
        <w:t>Introduction</w:t>
      </w:r>
    </w:p>
    <w:p w14:paraId="12583700" w14:textId="7C1C0CFC" w:rsidR="00393E18" w:rsidRPr="00736504" w:rsidRDefault="00905FF7" w:rsidP="00180D16">
      <w:pPr>
        <w:pStyle w:val="Paragraphedeliste"/>
        <w:ind w:left="0"/>
      </w:pPr>
      <w:r w:rsidRPr="00736504">
        <w:t>As part of the development of the IV</w:t>
      </w:r>
      <w:r w:rsidRPr="00736504">
        <w:rPr>
          <w:vertAlign w:val="superscript"/>
        </w:rPr>
        <w:t>th</w:t>
      </w:r>
      <w:r w:rsidRPr="00736504">
        <w:t xml:space="preserve"> Generation of nuclear reactors, studies were launched at CEA in 2007 with the aim of developing an innovative process for treating sodium in the components of a sodium fast reactor (SFR). A fuel</w:t>
      </w:r>
      <w:r w:rsidR="006969DD">
        <w:t xml:space="preserve"> assembly has a limited lifetime</w:t>
      </w:r>
      <w:r w:rsidRPr="00736504">
        <w:t xml:space="preserve"> and when the fu</w:t>
      </w:r>
      <w:r w:rsidR="00EF3C37" w:rsidRPr="00736504">
        <w:t xml:space="preserve">el loses reactivity, </w:t>
      </w:r>
      <w:r w:rsidRPr="00736504">
        <w:t>the assembl</w:t>
      </w:r>
      <w:r w:rsidR="00EF3C37" w:rsidRPr="00736504">
        <w:t>ies are removed</w:t>
      </w:r>
      <w:r w:rsidRPr="00736504">
        <w:t xml:space="preserve"> from the reactor core </w:t>
      </w:r>
      <w:r w:rsidR="003D62F1" w:rsidRPr="00736504">
        <w:t xml:space="preserve">and </w:t>
      </w:r>
      <w:r w:rsidRPr="00736504">
        <w:t>transported to deactivation pools</w:t>
      </w:r>
      <w:r w:rsidR="00EF3C37" w:rsidRPr="00736504">
        <w:t xml:space="preserve"> after </w:t>
      </w:r>
      <w:r w:rsidR="006969DD">
        <w:t>treating</w:t>
      </w:r>
      <w:r w:rsidR="00EF3C37" w:rsidRPr="00736504">
        <w:t xml:space="preserve"> the </w:t>
      </w:r>
      <w:r w:rsidRPr="00736504">
        <w:t xml:space="preserve">residual sodium on their surface. To do this, the method used </w:t>
      </w:r>
      <w:r w:rsidR="006969DD">
        <w:t>consists of</w:t>
      </w:r>
      <w:r w:rsidRPr="00736504">
        <w:t xml:space="preserve"> react</w:t>
      </w:r>
      <w:r w:rsidR="006969DD">
        <w:t>ing</w:t>
      </w:r>
      <w:r w:rsidRPr="00736504">
        <w:t xml:space="preserve"> sodium and water in cleaning pits or cells. </w:t>
      </w:r>
      <w:r w:rsidR="006969DD">
        <w:t>Since</w:t>
      </w:r>
      <w:r w:rsidR="00EF3C37" w:rsidRPr="00736504">
        <w:t xml:space="preserve"> the </w:t>
      </w:r>
      <w:r w:rsidR="003D62F1" w:rsidRPr="00736504">
        <w:t>sodium-water reaction (</w:t>
      </w:r>
      <w:r w:rsidRPr="00736504">
        <w:t>SWR</w:t>
      </w:r>
      <w:r w:rsidR="003D62F1" w:rsidRPr="00736504">
        <w:t>)</w:t>
      </w:r>
      <w:r w:rsidRPr="00736504">
        <w:t xml:space="preserve"> </w:t>
      </w:r>
      <w:r w:rsidR="006969DD">
        <w:t>can</w:t>
      </w:r>
      <w:r w:rsidRPr="00736504">
        <w:t xml:space="preserve"> be violent and generate an expl</w:t>
      </w:r>
      <w:r w:rsidR="00EF3C37" w:rsidRPr="00736504">
        <w:t>osion phenomenon</w:t>
      </w:r>
      <w:r w:rsidRPr="00736504">
        <w:t xml:space="preserve">, the cleaning times </w:t>
      </w:r>
      <w:r w:rsidR="006969DD">
        <w:t>for</w:t>
      </w:r>
      <w:r w:rsidRPr="00736504">
        <w:t xml:space="preserve"> the assemblies are quite long.</w:t>
      </w:r>
      <w:r w:rsidR="009C3EA4" w:rsidRPr="00736504">
        <w:t xml:space="preserve"> </w:t>
      </w:r>
      <w:r w:rsidR="00307007" w:rsidRPr="00736504">
        <w:t xml:space="preserve">New </w:t>
      </w:r>
      <w:r w:rsidR="00EF3C37" w:rsidRPr="00736504">
        <w:t>process</w:t>
      </w:r>
      <w:r w:rsidR="00307007" w:rsidRPr="00736504">
        <w:t>es</w:t>
      </w:r>
      <w:r w:rsidR="00EF3C37" w:rsidRPr="00736504">
        <w:t xml:space="preserve"> would </w:t>
      </w:r>
      <w:r w:rsidR="006969DD">
        <w:t>make it possible to</w:t>
      </w:r>
      <w:r w:rsidR="00EF3C37" w:rsidRPr="00736504">
        <w:t xml:space="preserve"> control the SWR and limit</w:t>
      </w:r>
      <w:r w:rsidR="006969DD">
        <w:t xml:space="preserve"> </w:t>
      </w:r>
      <w:r w:rsidR="00EF3C37" w:rsidRPr="00736504">
        <w:t xml:space="preserve">its effects by adding an appropriate salt, with significant benefits </w:t>
      </w:r>
      <w:r w:rsidR="006969DD">
        <w:t>such as</w:t>
      </w:r>
      <w:r w:rsidR="00EF3C37" w:rsidRPr="00736504">
        <w:t xml:space="preserve"> flexibility and increase</w:t>
      </w:r>
      <w:r w:rsidR="006969DD">
        <w:t>d</w:t>
      </w:r>
      <w:r w:rsidR="00EF3C37" w:rsidRPr="00736504">
        <w:t xml:space="preserve"> processing rates </w:t>
      </w:r>
      <w:r w:rsidR="006969DD">
        <w:t>thanks to the</w:t>
      </w:r>
      <w:r w:rsidR="00EF3C37" w:rsidRPr="00736504">
        <w:t xml:space="preserve"> rapid immersion of components. In order to overcome the corrosive nature of sodium hydroxide, </w:t>
      </w:r>
      <w:r w:rsidR="00307007" w:rsidRPr="00736504">
        <w:t xml:space="preserve">several </w:t>
      </w:r>
      <w:r w:rsidR="00EF3C37" w:rsidRPr="00736504">
        <w:t>salts were studied at CEA (Lacroix, 2014)</w:t>
      </w:r>
      <w:r w:rsidR="00805F51" w:rsidRPr="00736504">
        <w:t>, some of which appeared</w:t>
      </w:r>
      <w:r w:rsidR="00EF3C37" w:rsidRPr="00736504">
        <w:t xml:space="preserve"> promising such as lithium acetate, tetrasodium E</w:t>
      </w:r>
      <w:r w:rsidR="00805F51" w:rsidRPr="00736504">
        <w:t>DTA or even iron(III) chloride. T</w:t>
      </w:r>
      <w:r w:rsidR="00EF3C37" w:rsidRPr="00736504">
        <w:t>he reaction no longer generate</w:t>
      </w:r>
      <w:r w:rsidR="00805F51" w:rsidRPr="00736504">
        <w:t>d</w:t>
      </w:r>
      <w:r w:rsidR="00EF3C37" w:rsidRPr="00736504">
        <w:t xml:space="preserve"> a shock wave despite </w:t>
      </w:r>
      <w:r w:rsidR="00805F51" w:rsidRPr="00736504">
        <w:t>an excess of water, the kinetics were</w:t>
      </w:r>
      <w:r w:rsidR="00EF3C37" w:rsidRPr="00736504">
        <w:t xml:space="preserve"> slowed down and the release of energy </w:t>
      </w:r>
      <w:r w:rsidR="006969DD">
        <w:t>occurred</w:t>
      </w:r>
      <w:r w:rsidR="00EF3C37" w:rsidRPr="00736504">
        <w:t xml:space="preserve"> gradually in the reaction medium. These results led to the pub</w:t>
      </w:r>
      <w:r w:rsidR="00B56BA7" w:rsidRPr="00736504">
        <w:t xml:space="preserve">lication of a patent </w:t>
      </w:r>
      <w:r w:rsidR="00EF3C37" w:rsidRPr="00736504">
        <w:t>(Lacroix et al., 2015). Other test campaigns were carried out from 2019, including small-scale tests to quantify the impact of salt concentration on the effects of SWR and pilot-scale</w:t>
      </w:r>
      <w:r w:rsidR="00CE7B77" w:rsidRPr="00736504">
        <w:t xml:space="preserve"> test</w:t>
      </w:r>
      <w:r w:rsidR="006969DD">
        <w:t>s</w:t>
      </w:r>
      <w:r w:rsidR="00EF3C37" w:rsidRPr="00736504">
        <w:t xml:space="preserve"> </w:t>
      </w:r>
      <w:r w:rsidR="006969DD">
        <w:t>which</w:t>
      </w:r>
      <w:r w:rsidR="00EF3C37" w:rsidRPr="00736504">
        <w:t xml:space="preserve"> </w:t>
      </w:r>
      <w:r w:rsidR="006969DD">
        <w:t>seemed to indicate that there was</w:t>
      </w:r>
      <w:r w:rsidR="00EF3C37" w:rsidRPr="00736504">
        <w:t xml:space="preserve"> no scale effect. </w:t>
      </w:r>
      <w:r w:rsidR="00A455FD" w:rsidRPr="00736504">
        <w:t>A</w:t>
      </w:r>
      <w:r w:rsidR="00EF3C37" w:rsidRPr="00736504">
        <w:t xml:space="preserve"> new experimental campaign was launched at the end of 2023 to identify influential parameters and quantify the effects of salts on </w:t>
      </w:r>
      <w:r w:rsidR="006969DD" w:rsidRPr="00736504">
        <w:t xml:space="preserve">SWR </w:t>
      </w:r>
      <w:r w:rsidR="00EF3C37" w:rsidRPr="00736504">
        <w:t xml:space="preserve">moderation </w:t>
      </w:r>
      <w:r w:rsidR="00BE01CC" w:rsidRPr="00736504">
        <w:t>(Gicquel et al., 2024)</w:t>
      </w:r>
      <w:r w:rsidR="00EF3C37" w:rsidRPr="00736504">
        <w:t>. Following these experiments, improvements were made to the device, and a new experimental campaign was launched, with the aim of providing information on the chemical kinetics.</w:t>
      </w:r>
    </w:p>
    <w:p w14:paraId="2225901F" w14:textId="77777777" w:rsidR="00096628" w:rsidRPr="00736504" w:rsidRDefault="00096628" w:rsidP="000F5A0D">
      <w:pPr>
        <w:pStyle w:val="CETHeading1"/>
        <w:rPr>
          <w:lang w:val="en-GB"/>
        </w:rPr>
      </w:pPr>
      <w:r w:rsidRPr="00736504">
        <w:rPr>
          <w:lang w:val="en-GB"/>
        </w:rPr>
        <w:t>Methodology</w:t>
      </w:r>
    </w:p>
    <w:p w14:paraId="1FF9C4FE" w14:textId="35E15FD0" w:rsidR="000F5A0D" w:rsidRPr="00736504" w:rsidRDefault="000F5A0D" w:rsidP="00096628">
      <w:pPr>
        <w:pStyle w:val="CETheadingx"/>
        <w:rPr>
          <w:lang w:val="en-GB"/>
        </w:rPr>
      </w:pPr>
      <w:r w:rsidRPr="00736504">
        <w:rPr>
          <w:lang w:val="en-GB"/>
        </w:rPr>
        <w:t>Sodium-water reaction</w:t>
      </w:r>
    </w:p>
    <w:p w14:paraId="4A334644" w14:textId="5BAD05D6" w:rsidR="000F5A0D" w:rsidRPr="00736504" w:rsidRDefault="000F5A0D" w:rsidP="00505949">
      <w:pPr>
        <w:pStyle w:val="Paragraph"/>
        <w:ind w:firstLine="0"/>
        <w:rPr>
          <w:rFonts w:ascii="Arial" w:hAnsi="Arial" w:cs="Arial"/>
          <w:sz w:val="18"/>
        </w:rPr>
      </w:pPr>
      <w:r w:rsidRPr="00736504">
        <w:rPr>
          <w:rFonts w:ascii="Arial" w:hAnsi="Arial" w:cs="Arial"/>
          <w:sz w:val="18"/>
        </w:rPr>
        <w:t>The sodium-water reaction (SWR) is an exothermic reaction with a reaction enthalpy of -184 kJ/mol</w:t>
      </w:r>
      <w:r w:rsidRPr="00736504">
        <w:rPr>
          <w:rFonts w:ascii="Arial" w:hAnsi="Arial" w:cs="Arial"/>
          <w:sz w:val="18"/>
          <w:vertAlign w:val="subscript"/>
        </w:rPr>
        <w:t>Na</w:t>
      </w:r>
      <w:r w:rsidRPr="00736504">
        <w:rPr>
          <w:rFonts w:ascii="Arial" w:hAnsi="Arial" w:cs="Arial"/>
          <w:sz w:val="18"/>
        </w:rPr>
        <w:t>, taking into account the dissolution of sodium hydroxide in water. The reaction equation is the following:</w:t>
      </w:r>
    </w:p>
    <w:p w14:paraId="671BA4A9" w14:textId="7439A269" w:rsidR="00A31A80" w:rsidRPr="00736504" w:rsidRDefault="00A31A80" w:rsidP="00A31A80">
      <w:pPr>
        <w:pStyle w:val="Paragraph"/>
        <w:ind w:firstLine="0"/>
        <w:jc w:val="right"/>
        <w:rPr>
          <w:rFonts w:ascii="Arial" w:hAnsi="Arial" w:cs="Arial"/>
          <w:sz w:val="18"/>
        </w:rPr>
      </w:pPr>
      <w:r w:rsidRPr="00736504">
        <w:rPr>
          <w:i/>
          <w:iCs/>
        </w:rPr>
        <w:t xml:space="preserve">Na </w:t>
      </w:r>
      <w:r w:rsidRPr="00736504">
        <w:rPr>
          <w:i/>
          <w:iCs/>
          <w:vertAlign w:val="subscript"/>
        </w:rPr>
        <w:t>(s)</w:t>
      </w:r>
      <w:r w:rsidRPr="00736504">
        <w:rPr>
          <w:i/>
          <w:iCs/>
        </w:rPr>
        <w:t xml:space="preserve"> + H</w:t>
      </w:r>
      <w:r w:rsidRPr="00736504">
        <w:rPr>
          <w:i/>
          <w:iCs/>
          <w:vertAlign w:val="subscript"/>
        </w:rPr>
        <w:t>2</w:t>
      </w:r>
      <w:r w:rsidRPr="00736504">
        <w:rPr>
          <w:i/>
          <w:iCs/>
        </w:rPr>
        <w:t xml:space="preserve">O </w:t>
      </w:r>
      <w:r w:rsidRPr="00736504">
        <w:rPr>
          <w:i/>
          <w:iCs/>
          <w:vertAlign w:val="subscript"/>
        </w:rPr>
        <w:t>(l)</w:t>
      </w:r>
      <w:r w:rsidRPr="00736504">
        <w:rPr>
          <w:i/>
          <w:iCs/>
        </w:rPr>
        <w:t xml:space="preserve"> </w:t>
      </w:r>
      <w:r w:rsidRPr="00736504">
        <w:rPr>
          <w:rFonts w:ascii="Times New Roman" w:hAnsi="Times New Roman"/>
          <w:i/>
          <w:iCs/>
        </w:rPr>
        <w:t>→</w:t>
      </w:r>
      <w:r w:rsidRPr="00736504">
        <w:rPr>
          <w:i/>
          <w:iCs/>
        </w:rPr>
        <w:t xml:space="preserve"> NaOH </w:t>
      </w:r>
      <w:r w:rsidRPr="00736504">
        <w:rPr>
          <w:i/>
          <w:iCs/>
          <w:vertAlign w:val="subscript"/>
        </w:rPr>
        <w:t>(l)</w:t>
      </w:r>
      <w:r w:rsidRPr="00736504">
        <w:rPr>
          <w:i/>
          <w:iCs/>
        </w:rPr>
        <w:t xml:space="preserve"> +1/2 H</w:t>
      </w:r>
      <w:r w:rsidRPr="00736504">
        <w:rPr>
          <w:i/>
          <w:iCs/>
          <w:vertAlign w:val="subscript"/>
        </w:rPr>
        <w:t>2</w:t>
      </w:r>
      <w:r w:rsidRPr="00736504">
        <w:rPr>
          <w:i/>
          <w:iCs/>
        </w:rPr>
        <w:t xml:space="preserve"> </w:t>
      </w:r>
      <w:r w:rsidRPr="00736504">
        <w:rPr>
          <w:i/>
          <w:iCs/>
          <w:vertAlign w:val="subscript"/>
        </w:rPr>
        <w:t>(g)</w:t>
      </w:r>
      <w:r w:rsidRPr="00736504">
        <w:t xml:space="preserve"> </w:t>
      </w:r>
      <w:r w:rsidRPr="00736504">
        <w:tab/>
      </w:r>
      <w:r w:rsidRPr="00736504">
        <w:tab/>
      </w:r>
      <w:r w:rsidRPr="00736504">
        <w:tab/>
      </w:r>
      <w:r w:rsidRPr="00736504">
        <w:tab/>
      </w:r>
      <w:r w:rsidRPr="00736504">
        <w:rPr>
          <w:rFonts w:ascii="Arial" w:hAnsi="Arial" w:cs="Arial"/>
          <w:sz w:val="18"/>
        </w:rPr>
        <w:t>(1)</w:t>
      </w:r>
    </w:p>
    <w:p w14:paraId="325B5BB4" w14:textId="6FDED49B" w:rsidR="000F5A0D" w:rsidRPr="00736504" w:rsidRDefault="000F5A0D" w:rsidP="0094417F">
      <w:pPr>
        <w:pStyle w:val="Paragraph"/>
        <w:ind w:firstLine="0"/>
        <w:rPr>
          <w:rFonts w:ascii="Arial" w:hAnsi="Arial" w:cs="Arial"/>
          <w:sz w:val="18"/>
        </w:rPr>
      </w:pPr>
      <w:r w:rsidRPr="00736504">
        <w:rPr>
          <w:rFonts w:ascii="Arial" w:hAnsi="Arial" w:cs="Arial"/>
          <w:sz w:val="18"/>
        </w:rPr>
        <w:t xml:space="preserve">In addition to the exothermic nature of the reaction, </w:t>
      </w:r>
      <w:r w:rsidR="0094417F" w:rsidRPr="00736504">
        <w:rPr>
          <w:rFonts w:ascii="Arial" w:hAnsi="Arial" w:cs="Arial"/>
          <w:sz w:val="18"/>
        </w:rPr>
        <w:t xml:space="preserve">SWR is almost instantaneous, produces </w:t>
      </w:r>
      <w:r w:rsidRPr="00736504">
        <w:rPr>
          <w:rFonts w:ascii="Arial" w:hAnsi="Arial" w:cs="Arial"/>
          <w:sz w:val="18"/>
        </w:rPr>
        <w:t>sodium hydroxide, which</w:t>
      </w:r>
      <w:r w:rsidR="0094417F" w:rsidRPr="00736504">
        <w:rPr>
          <w:rFonts w:ascii="Arial" w:hAnsi="Arial" w:cs="Arial"/>
          <w:sz w:val="18"/>
        </w:rPr>
        <w:t xml:space="preserve"> can lead to corrosion problems and </w:t>
      </w:r>
      <w:r w:rsidRPr="00736504">
        <w:rPr>
          <w:rFonts w:ascii="Arial" w:hAnsi="Arial" w:cs="Arial"/>
          <w:sz w:val="18"/>
        </w:rPr>
        <w:t xml:space="preserve">hydrogen, which is a flammable and explosive compound depending </w:t>
      </w:r>
      <w:r w:rsidRPr="00736504">
        <w:rPr>
          <w:rFonts w:ascii="Arial" w:hAnsi="Arial" w:cs="Arial"/>
          <w:sz w:val="18"/>
        </w:rPr>
        <w:lastRenderedPageBreak/>
        <w:t>on its concentration (between 4 and 75 % in volume in air) and the presen</w:t>
      </w:r>
      <w:r w:rsidR="0094417F" w:rsidRPr="00736504">
        <w:rPr>
          <w:rFonts w:ascii="Arial" w:hAnsi="Arial" w:cs="Arial"/>
          <w:sz w:val="18"/>
        </w:rPr>
        <w:t>ce of oxygen in the environment. SWR is e</w:t>
      </w:r>
      <w:r w:rsidRPr="00736504">
        <w:rPr>
          <w:rFonts w:ascii="Arial" w:hAnsi="Arial" w:cs="Arial"/>
          <w:sz w:val="18"/>
        </w:rPr>
        <w:t>xplosive, leading to overpressure due to the pressure wave released (</w:t>
      </w:r>
      <w:r w:rsidR="0086489D">
        <w:rPr>
          <w:rFonts w:ascii="Arial" w:hAnsi="Arial" w:cs="Arial"/>
          <w:sz w:val="18"/>
        </w:rPr>
        <w:t>Figure 1</w:t>
      </w:r>
      <w:r w:rsidRPr="00736504">
        <w:rPr>
          <w:rFonts w:ascii="Arial" w:hAnsi="Arial" w:cs="Arial"/>
          <w:sz w:val="18"/>
        </w:rPr>
        <w:t>).</w:t>
      </w:r>
    </w:p>
    <w:p w14:paraId="4D395693" w14:textId="77777777" w:rsidR="00A31A80" w:rsidRPr="00736504" w:rsidRDefault="000F5A0D" w:rsidP="00A107E0">
      <w:pPr>
        <w:keepNext/>
        <w:ind w:left="360"/>
        <w:jc w:val="left"/>
        <w:rPr>
          <w:rStyle w:val="CETCaptionCarattere"/>
        </w:rPr>
      </w:pPr>
      <w:r w:rsidRPr="00736504">
        <w:rPr>
          <w:rStyle w:val="CETCaptionCarattere"/>
          <w:i w:val="0"/>
          <w:noProof/>
          <w:lang w:val="fr-FR" w:eastAsia="fr-FR"/>
        </w:rPr>
        <w:drawing>
          <wp:inline distT="0" distB="0" distL="0" distR="0" wp14:anchorId="2D934EE8" wp14:editId="5FE67043">
            <wp:extent cx="2265585" cy="1589690"/>
            <wp:effectExtent l="0" t="0" r="190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65585" cy="1589690"/>
                    </a:xfrm>
                    <a:prstGeom prst="rect">
                      <a:avLst/>
                    </a:prstGeom>
                  </pic:spPr>
                </pic:pic>
              </a:graphicData>
            </a:graphic>
          </wp:inline>
        </w:drawing>
      </w:r>
      <w:bookmarkStart w:id="1" w:name="_GoBack"/>
      <w:bookmarkEnd w:id="1"/>
    </w:p>
    <w:p w14:paraId="75D9C7B4" w14:textId="6977E219" w:rsidR="000F5A0D" w:rsidRPr="00736504" w:rsidRDefault="00A31A80" w:rsidP="00A107E0">
      <w:pPr>
        <w:pStyle w:val="Lgende"/>
        <w:rPr>
          <w:rStyle w:val="CETCaptionCarattere"/>
          <w:b w:val="0"/>
          <w:bCs w:val="0"/>
          <w:color w:val="auto"/>
        </w:rPr>
      </w:pPr>
      <w:bookmarkStart w:id="2" w:name="_Ref182987428"/>
      <w:r w:rsidRPr="00736504">
        <w:rPr>
          <w:rStyle w:val="CETCaptionCarattere"/>
          <w:b w:val="0"/>
          <w:bCs w:val="0"/>
          <w:color w:val="auto"/>
        </w:rPr>
        <w:t xml:space="preserve">Figure </w:t>
      </w:r>
      <w:r w:rsidRPr="00736504">
        <w:rPr>
          <w:rStyle w:val="CETCaptionCarattere"/>
          <w:b w:val="0"/>
          <w:bCs w:val="0"/>
          <w:color w:val="auto"/>
        </w:rPr>
        <w:fldChar w:fldCharType="begin"/>
      </w:r>
      <w:r w:rsidRPr="00736504">
        <w:rPr>
          <w:rStyle w:val="CETCaptionCarattere"/>
          <w:b w:val="0"/>
          <w:bCs w:val="0"/>
          <w:color w:val="auto"/>
        </w:rPr>
        <w:instrText xml:space="preserve"> SEQ Figure \* ARABIC </w:instrText>
      </w:r>
      <w:r w:rsidRPr="00736504">
        <w:rPr>
          <w:rStyle w:val="CETCaptionCarattere"/>
          <w:b w:val="0"/>
          <w:bCs w:val="0"/>
          <w:color w:val="auto"/>
        </w:rPr>
        <w:fldChar w:fldCharType="separate"/>
      </w:r>
      <w:r w:rsidR="006E1539">
        <w:rPr>
          <w:rStyle w:val="CETCaptionCarattere"/>
          <w:b w:val="0"/>
          <w:bCs w:val="0"/>
          <w:noProof/>
          <w:color w:val="auto"/>
        </w:rPr>
        <w:t>1</w:t>
      </w:r>
      <w:r w:rsidRPr="00736504">
        <w:rPr>
          <w:rStyle w:val="CETCaptionCarattere"/>
          <w:b w:val="0"/>
          <w:bCs w:val="0"/>
          <w:color w:val="auto"/>
        </w:rPr>
        <w:fldChar w:fldCharType="end"/>
      </w:r>
      <w:bookmarkEnd w:id="2"/>
      <w:r w:rsidR="00F9153D">
        <w:rPr>
          <w:rStyle w:val="CETCaptionCarattere"/>
          <w:b w:val="0"/>
          <w:bCs w:val="0"/>
          <w:color w:val="auto"/>
        </w:rPr>
        <w:t>:</w:t>
      </w:r>
      <w:r w:rsidRPr="00736504">
        <w:rPr>
          <w:rStyle w:val="CETCaptionCarattere"/>
          <w:b w:val="0"/>
          <w:bCs w:val="0"/>
          <w:color w:val="auto"/>
        </w:rPr>
        <w:t xml:space="preserve"> Sodium-water reaction</w:t>
      </w:r>
      <w:r w:rsidR="00515C68" w:rsidRPr="00736504">
        <w:rPr>
          <w:rStyle w:val="CETCaptionCarattere"/>
          <w:b w:val="0"/>
          <w:bCs w:val="0"/>
          <w:color w:val="auto"/>
        </w:rPr>
        <w:t xml:space="preserve"> with a 4-gram pellet of sodium</w:t>
      </w:r>
    </w:p>
    <w:p w14:paraId="54EC1E5C" w14:textId="0A000336" w:rsidR="00096628" w:rsidRPr="00736504" w:rsidRDefault="00096628" w:rsidP="00096628">
      <w:pPr>
        <w:pStyle w:val="CETheadingx"/>
        <w:rPr>
          <w:lang w:val="en-GB"/>
        </w:rPr>
      </w:pPr>
      <w:r w:rsidRPr="00736504">
        <w:rPr>
          <w:lang w:val="en-GB"/>
        </w:rPr>
        <w:t>Experimental device</w:t>
      </w:r>
    </w:p>
    <w:p w14:paraId="015582F9" w14:textId="02AED426" w:rsidR="00096628" w:rsidRPr="00736504" w:rsidRDefault="00096628" w:rsidP="00096628">
      <w:pPr>
        <w:pStyle w:val="Paragraphfirst"/>
        <w:rPr>
          <w:rFonts w:ascii="Arial" w:hAnsi="Arial" w:cs="Arial"/>
          <w:sz w:val="18"/>
        </w:rPr>
      </w:pPr>
      <w:r w:rsidRPr="00736504">
        <w:rPr>
          <w:rFonts w:ascii="Arial" w:hAnsi="Arial" w:cs="Arial"/>
          <w:sz w:val="18"/>
        </w:rPr>
        <w:t xml:space="preserve">The experiments have been carried out in LAVINO device (Innovative Cleaning), presented </w:t>
      </w:r>
      <w:r w:rsidRPr="00736504">
        <w:rPr>
          <w:rFonts w:ascii="Arial" w:hAnsi="Arial" w:cs="Arial"/>
          <w:sz w:val="18"/>
          <w:szCs w:val="18"/>
        </w:rPr>
        <w:t xml:space="preserve">in </w:t>
      </w:r>
      <w:r w:rsidRPr="00F9153D">
        <w:rPr>
          <w:rFonts w:ascii="Arial" w:hAnsi="Arial" w:cs="Arial"/>
          <w:sz w:val="18"/>
        </w:rPr>
        <w:t>the</w:t>
      </w:r>
      <w:r w:rsidR="009023F6">
        <w:rPr>
          <w:rFonts w:ascii="Arial" w:hAnsi="Arial" w:cs="Arial"/>
          <w:sz w:val="18"/>
        </w:rPr>
        <w:t xml:space="preserve"> Figure 2</w:t>
      </w:r>
      <w:r w:rsidRPr="00736504">
        <w:rPr>
          <w:rFonts w:ascii="Arial" w:hAnsi="Arial" w:cs="Arial"/>
          <w:sz w:val="18"/>
        </w:rPr>
        <w:t>. This device comprises several parts including:</w:t>
      </w:r>
    </w:p>
    <w:p w14:paraId="488E2BE0" w14:textId="77777777" w:rsidR="00096628" w:rsidRPr="00736504" w:rsidRDefault="00096628" w:rsidP="00096628">
      <w:pPr>
        <w:pStyle w:val="Paragraph"/>
        <w:numPr>
          <w:ilvl w:val="0"/>
          <w:numId w:val="25"/>
        </w:numPr>
        <w:rPr>
          <w:rFonts w:ascii="Arial" w:hAnsi="Arial" w:cs="Arial"/>
          <w:sz w:val="18"/>
        </w:rPr>
      </w:pPr>
      <w:r w:rsidRPr="00736504">
        <w:rPr>
          <w:rFonts w:ascii="Arial" w:hAnsi="Arial" w:cs="Arial"/>
          <w:sz w:val="18"/>
        </w:rPr>
        <w:t>A 3.5 L reactor. For each experiment, 700 mL of solution were introduced into the reactor, leaving a total of 2.8 L of gaseous phase volume;</w:t>
      </w:r>
    </w:p>
    <w:p w14:paraId="11360AAB" w14:textId="77777777" w:rsidR="00096628" w:rsidRPr="00736504" w:rsidRDefault="00096628" w:rsidP="00096628">
      <w:pPr>
        <w:pStyle w:val="Paragraph"/>
        <w:numPr>
          <w:ilvl w:val="0"/>
          <w:numId w:val="25"/>
        </w:numPr>
        <w:rPr>
          <w:rFonts w:ascii="Arial" w:hAnsi="Arial" w:cs="Arial"/>
          <w:sz w:val="18"/>
        </w:rPr>
      </w:pPr>
      <w:r w:rsidRPr="00C108A3">
        <w:rPr>
          <w:rFonts w:ascii="Arial" w:hAnsi="Arial" w:cs="Arial"/>
          <w:sz w:val="18"/>
          <w:lang w:val="fr-FR"/>
        </w:rPr>
        <w:t xml:space="preserve">A sodium pellet introduction device. </w:t>
      </w:r>
      <w:r w:rsidRPr="00736504">
        <w:rPr>
          <w:rFonts w:ascii="Arial" w:hAnsi="Arial" w:cs="Arial"/>
          <w:sz w:val="18"/>
        </w:rPr>
        <w:t>This device allows the pellet to be transported from the glove box where it has been manufactured to the reactor, while avoiding contact between the sodium and the surrounding air. Once placed on top of the reactor, it is connected to a pneumatic cylinder that allows the basket containing the sodium pellet to be immersed into the solution;</w:t>
      </w:r>
    </w:p>
    <w:p w14:paraId="6143FC57" w14:textId="77777777" w:rsidR="00096628" w:rsidRPr="00736504" w:rsidRDefault="00096628" w:rsidP="00096628">
      <w:pPr>
        <w:pStyle w:val="Paragraph"/>
        <w:numPr>
          <w:ilvl w:val="0"/>
          <w:numId w:val="25"/>
        </w:numPr>
        <w:rPr>
          <w:rFonts w:ascii="Arial" w:hAnsi="Arial" w:cs="Arial"/>
          <w:sz w:val="18"/>
        </w:rPr>
      </w:pPr>
      <w:r w:rsidRPr="00736504">
        <w:rPr>
          <w:rFonts w:ascii="Arial" w:hAnsi="Arial" w:cs="Arial"/>
          <w:sz w:val="18"/>
        </w:rPr>
        <w:t>Three thermocouples (in the solution, in the gas and on the reactor wall), a dynamic pressure sensor, and a gas analysis board (O</w:t>
      </w:r>
      <w:r w:rsidRPr="00736504">
        <w:rPr>
          <w:rFonts w:ascii="Arial" w:hAnsi="Arial" w:cs="Arial"/>
          <w:sz w:val="18"/>
          <w:vertAlign w:val="subscript"/>
        </w:rPr>
        <w:t>2</w:t>
      </w:r>
      <w:r w:rsidRPr="00736504">
        <w:rPr>
          <w:rFonts w:ascii="Arial" w:hAnsi="Arial" w:cs="Arial"/>
          <w:sz w:val="18"/>
        </w:rPr>
        <w:t xml:space="preserve"> and H</w:t>
      </w:r>
      <w:r w:rsidRPr="00736504">
        <w:rPr>
          <w:rFonts w:ascii="Arial" w:hAnsi="Arial" w:cs="Arial"/>
          <w:sz w:val="18"/>
          <w:vertAlign w:val="subscript"/>
        </w:rPr>
        <w:t>2</w:t>
      </w:r>
      <w:r w:rsidRPr="00736504">
        <w:rPr>
          <w:rFonts w:ascii="Arial" w:hAnsi="Arial" w:cs="Arial"/>
          <w:sz w:val="18"/>
        </w:rPr>
        <w:t>). These acquisition tools enable data collection on each experiment;</w:t>
      </w:r>
    </w:p>
    <w:p w14:paraId="0834749E" w14:textId="685D94F1" w:rsidR="00096628" w:rsidRPr="00736504" w:rsidRDefault="00096628" w:rsidP="00096628">
      <w:pPr>
        <w:pStyle w:val="Paragraph"/>
        <w:numPr>
          <w:ilvl w:val="0"/>
          <w:numId w:val="25"/>
        </w:numPr>
        <w:rPr>
          <w:rFonts w:ascii="Arial" w:hAnsi="Arial" w:cs="Arial"/>
          <w:sz w:val="18"/>
        </w:rPr>
      </w:pPr>
      <w:r w:rsidRPr="00736504">
        <w:rPr>
          <w:rFonts w:ascii="Arial" w:hAnsi="Arial" w:cs="Arial"/>
          <w:sz w:val="18"/>
        </w:rPr>
        <w:t>A high-speed Phantom camera (1</w:t>
      </w:r>
      <w:r w:rsidR="008F121D" w:rsidRPr="00736504">
        <w:rPr>
          <w:rFonts w:ascii="Arial" w:hAnsi="Arial" w:cs="Arial"/>
          <w:sz w:val="18"/>
        </w:rPr>
        <w:t>,</w:t>
      </w:r>
      <w:r w:rsidRPr="00736504">
        <w:rPr>
          <w:rFonts w:ascii="Arial" w:hAnsi="Arial" w:cs="Arial"/>
          <w:sz w:val="18"/>
        </w:rPr>
        <w:t>000 – 28</w:t>
      </w:r>
      <w:r w:rsidR="008F121D" w:rsidRPr="00736504">
        <w:rPr>
          <w:rFonts w:ascii="Arial" w:hAnsi="Arial" w:cs="Arial"/>
          <w:sz w:val="18"/>
        </w:rPr>
        <w:t>,</w:t>
      </w:r>
      <w:r w:rsidRPr="00736504">
        <w:rPr>
          <w:rFonts w:ascii="Arial" w:hAnsi="Arial" w:cs="Arial"/>
          <w:sz w:val="18"/>
        </w:rPr>
        <w:t>000 fps with a resolution of 1</w:t>
      </w:r>
      <w:r w:rsidR="008F121D" w:rsidRPr="00736504">
        <w:rPr>
          <w:rFonts w:ascii="Arial" w:hAnsi="Arial" w:cs="Arial"/>
          <w:sz w:val="18"/>
        </w:rPr>
        <w:t>,</w:t>
      </w:r>
      <w:r w:rsidRPr="00736504">
        <w:rPr>
          <w:rFonts w:ascii="Arial" w:hAnsi="Arial" w:cs="Arial"/>
          <w:sz w:val="18"/>
        </w:rPr>
        <w:t>024 x 768) as well as a GoPro camera, allowing the reaction to be filmed with varying degrees of precision through the reactor's portholes.</w:t>
      </w:r>
    </w:p>
    <w:p w14:paraId="0352E299" w14:textId="77777777" w:rsidR="00096628" w:rsidRPr="00736504" w:rsidRDefault="00096628" w:rsidP="00A107E0">
      <w:pPr>
        <w:pStyle w:val="Paragraph"/>
        <w:keepNext/>
        <w:jc w:val="left"/>
      </w:pPr>
      <w:r w:rsidRPr="00736504">
        <w:rPr>
          <w:noProof/>
          <w:lang w:val="fr-FR" w:eastAsia="fr-FR"/>
        </w:rPr>
        <w:drawing>
          <wp:inline distT="0" distB="0" distL="0" distR="0" wp14:anchorId="6A0E4E73" wp14:editId="6ED0DB69">
            <wp:extent cx="3429000" cy="1856741"/>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73194" cy="1880671"/>
                    </a:xfrm>
                    <a:prstGeom prst="rect">
                      <a:avLst/>
                    </a:prstGeom>
                  </pic:spPr>
                </pic:pic>
              </a:graphicData>
            </a:graphic>
          </wp:inline>
        </w:drawing>
      </w:r>
    </w:p>
    <w:p w14:paraId="5F6A9129" w14:textId="6C008288" w:rsidR="00096628" w:rsidRPr="00736504" w:rsidRDefault="00096628" w:rsidP="00A107E0">
      <w:pPr>
        <w:pStyle w:val="Lgende"/>
        <w:rPr>
          <w:rStyle w:val="CETCaptionCarattere"/>
          <w:b w:val="0"/>
          <w:bCs w:val="0"/>
          <w:color w:val="auto"/>
        </w:rPr>
      </w:pPr>
      <w:bookmarkStart w:id="3" w:name="_Ref184007355"/>
      <w:r w:rsidRPr="00736504">
        <w:rPr>
          <w:rStyle w:val="CETCaptionCarattere"/>
          <w:b w:val="0"/>
          <w:bCs w:val="0"/>
          <w:color w:val="auto"/>
        </w:rPr>
        <w:t xml:space="preserve">Figure </w:t>
      </w:r>
      <w:r w:rsidRPr="00736504">
        <w:rPr>
          <w:rStyle w:val="CETCaptionCarattere"/>
          <w:b w:val="0"/>
          <w:bCs w:val="0"/>
          <w:color w:val="auto"/>
        </w:rPr>
        <w:fldChar w:fldCharType="begin"/>
      </w:r>
      <w:r w:rsidRPr="00736504">
        <w:rPr>
          <w:rStyle w:val="CETCaptionCarattere"/>
          <w:b w:val="0"/>
          <w:bCs w:val="0"/>
          <w:color w:val="auto"/>
        </w:rPr>
        <w:instrText xml:space="preserve"> SEQ Figure \* ARABIC </w:instrText>
      </w:r>
      <w:r w:rsidRPr="00736504">
        <w:rPr>
          <w:rStyle w:val="CETCaptionCarattere"/>
          <w:b w:val="0"/>
          <w:bCs w:val="0"/>
          <w:color w:val="auto"/>
        </w:rPr>
        <w:fldChar w:fldCharType="separate"/>
      </w:r>
      <w:r w:rsidR="006E1539">
        <w:rPr>
          <w:rStyle w:val="CETCaptionCarattere"/>
          <w:b w:val="0"/>
          <w:bCs w:val="0"/>
          <w:noProof/>
          <w:color w:val="auto"/>
        </w:rPr>
        <w:t>2</w:t>
      </w:r>
      <w:r w:rsidRPr="00736504">
        <w:rPr>
          <w:rStyle w:val="CETCaptionCarattere"/>
          <w:b w:val="0"/>
          <w:bCs w:val="0"/>
          <w:color w:val="auto"/>
        </w:rPr>
        <w:fldChar w:fldCharType="end"/>
      </w:r>
      <w:bookmarkEnd w:id="3"/>
      <w:r w:rsidR="00F9153D">
        <w:rPr>
          <w:rStyle w:val="CETCaptionCarattere"/>
          <w:b w:val="0"/>
          <w:bCs w:val="0"/>
          <w:color w:val="auto"/>
        </w:rPr>
        <w:t>:</w:t>
      </w:r>
      <w:r w:rsidRPr="00736504">
        <w:rPr>
          <w:rStyle w:val="CETCaptionCarattere"/>
          <w:b w:val="0"/>
          <w:bCs w:val="0"/>
          <w:color w:val="auto"/>
        </w:rPr>
        <w:t xml:space="preserve"> Picture and sketch of LAVINO facility</w:t>
      </w:r>
    </w:p>
    <w:p w14:paraId="259574E7" w14:textId="08C12E6F" w:rsidR="00624D05" w:rsidRPr="00736504" w:rsidRDefault="00624D05" w:rsidP="00624D05">
      <w:pPr>
        <w:pStyle w:val="StyleFigureCaption"/>
        <w:jc w:val="both"/>
        <w:rPr>
          <w:rFonts w:ascii="Arial" w:hAnsi="Arial" w:cs="Times New Roman"/>
          <w:szCs w:val="20"/>
          <w:lang w:eastAsia="en-US"/>
        </w:rPr>
      </w:pPr>
      <w:r w:rsidRPr="00736504">
        <w:rPr>
          <w:rFonts w:ascii="Arial" w:hAnsi="Arial" w:cs="Times New Roman"/>
          <w:szCs w:val="20"/>
          <w:lang w:eastAsia="en-US"/>
        </w:rPr>
        <w:t>The demineralized water used for all tests has a resistivity of 18 MΩ.cm</w:t>
      </w:r>
      <w:r w:rsidRPr="00736504">
        <w:rPr>
          <w:rFonts w:ascii="Arial" w:hAnsi="Arial" w:cs="Times New Roman"/>
          <w:szCs w:val="20"/>
          <w:vertAlign w:val="superscript"/>
          <w:lang w:eastAsia="en-US"/>
        </w:rPr>
        <w:t>-1</w:t>
      </w:r>
      <w:r w:rsidRPr="00736504">
        <w:rPr>
          <w:rFonts w:ascii="Arial" w:hAnsi="Arial" w:cs="Times New Roman"/>
          <w:szCs w:val="20"/>
          <w:lang w:eastAsia="en-US"/>
        </w:rPr>
        <w:t xml:space="preserve"> which corresponds to </w:t>
      </w:r>
      <w:r w:rsidR="005921BA">
        <w:rPr>
          <w:rFonts w:ascii="Arial" w:hAnsi="Arial" w:cs="Times New Roman"/>
          <w:szCs w:val="20"/>
          <w:lang w:eastAsia="en-US"/>
        </w:rPr>
        <w:t>an electrical conductivity of 5.</w:t>
      </w:r>
      <w:r w:rsidRPr="00736504">
        <w:rPr>
          <w:rFonts w:ascii="Arial" w:hAnsi="Arial" w:cs="Times New Roman"/>
          <w:szCs w:val="20"/>
          <w:lang w:eastAsia="en-US"/>
        </w:rPr>
        <w:t>55</w:t>
      </w:r>
      <w:r w:rsidR="0093318F" w:rsidRPr="00736504">
        <w:rPr>
          <w:rFonts w:ascii="Arial" w:hAnsi="Arial" w:cs="Arial"/>
          <w:szCs w:val="20"/>
          <w:lang w:eastAsia="en-US"/>
        </w:rPr>
        <w:t>·</w:t>
      </w:r>
      <w:r w:rsidRPr="00736504">
        <w:rPr>
          <w:rFonts w:ascii="Arial" w:hAnsi="Arial" w:cs="Times New Roman"/>
          <w:szCs w:val="20"/>
          <w:lang w:eastAsia="en-US"/>
        </w:rPr>
        <w:t>10</w:t>
      </w:r>
      <w:r w:rsidRPr="00736504">
        <w:rPr>
          <w:rFonts w:ascii="Arial" w:hAnsi="Arial" w:cs="Times New Roman"/>
          <w:szCs w:val="20"/>
          <w:vertAlign w:val="superscript"/>
          <w:lang w:eastAsia="en-US"/>
        </w:rPr>
        <w:t>-5</w:t>
      </w:r>
      <w:r w:rsidRPr="00736504">
        <w:rPr>
          <w:rFonts w:ascii="Arial" w:hAnsi="Arial" w:cs="Times New Roman"/>
          <w:szCs w:val="20"/>
          <w:lang w:eastAsia="en-US"/>
        </w:rPr>
        <w:t xml:space="preserve"> mS/cm and a neutral pH of 7.</w:t>
      </w:r>
    </w:p>
    <w:p w14:paraId="0738FA0E" w14:textId="61A4981D" w:rsidR="00AD55F4" w:rsidRPr="00736504" w:rsidRDefault="00584320" w:rsidP="004E5B21">
      <w:pPr>
        <w:pStyle w:val="CETheadingx"/>
        <w:rPr>
          <w:lang w:val="en-GB"/>
        </w:rPr>
      </w:pPr>
      <w:r w:rsidRPr="00736504">
        <w:rPr>
          <w:lang w:val="en-GB"/>
        </w:rPr>
        <w:t>Theore</w:t>
      </w:r>
      <w:r w:rsidR="004E5B21" w:rsidRPr="00736504">
        <w:rPr>
          <w:lang w:val="en-GB"/>
        </w:rPr>
        <w:t>tical calculations</w:t>
      </w:r>
    </w:p>
    <w:p w14:paraId="230B6AEC" w14:textId="761EFD7C" w:rsidR="00A22D68" w:rsidRPr="00736504" w:rsidRDefault="00B9134A" w:rsidP="00A22D68">
      <w:pPr>
        <w:pStyle w:val="StyleFigureCaption"/>
        <w:jc w:val="both"/>
        <w:rPr>
          <w:rFonts w:ascii="Arial" w:hAnsi="Arial" w:cs="Times New Roman"/>
          <w:szCs w:val="20"/>
          <w:lang w:eastAsia="en-US"/>
        </w:rPr>
      </w:pPr>
      <w:r w:rsidRPr="00736504">
        <w:rPr>
          <w:rFonts w:ascii="Arial" w:hAnsi="Arial" w:cs="Times New Roman"/>
          <w:szCs w:val="20"/>
          <w:lang w:eastAsia="en-US"/>
        </w:rPr>
        <w:t>The experimental</w:t>
      </w:r>
      <w:r w:rsidR="00A22D68" w:rsidRPr="00736504">
        <w:rPr>
          <w:rFonts w:ascii="Arial" w:hAnsi="Arial" w:cs="Times New Roman"/>
          <w:szCs w:val="20"/>
          <w:lang w:eastAsia="en-US"/>
        </w:rPr>
        <w:t xml:space="preserve"> data is used primarily for energy balance between</w:t>
      </w:r>
      <w:r w:rsidR="005921BA">
        <w:rPr>
          <w:rFonts w:ascii="Arial" w:hAnsi="Arial" w:cs="Times New Roman"/>
          <w:szCs w:val="20"/>
          <w:lang w:eastAsia="en-US"/>
        </w:rPr>
        <w:t>,</w:t>
      </w:r>
      <w:r w:rsidR="00A22D68" w:rsidRPr="00736504">
        <w:rPr>
          <w:rFonts w:ascii="Arial" w:hAnsi="Arial" w:cs="Times New Roman"/>
          <w:szCs w:val="20"/>
          <w:lang w:eastAsia="en-US"/>
        </w:rPr>
        <w:t xml:space="preserve"> before and after the reaction. The LAVINO reactor is an irreversible closed adiabatic system whose gas phase is assimilated to a mixture of perfect gases. Thus, the Antoine’s law is used to calculate the saturated vapour pressure of water</w:t>
      </w:r>
      <w:r w:rsidR="003311EB" w:rsidRPr="00736504">
        <w:rPr>
          <w:rFonts w:ascii="Arial" w:hAnsi="Arial" w:cs="Times New Roman"/>
          <w:szCs w:val="20"/>
          <w:lang w:eastAsia="en-US"/>
        </w:rPr>
        <w:t>:</w:t>
      </w:r>
    </w:p>
    <w:p w14:paraId="465BF003" w14:textId="1E043D65" w:rsidR="00A22D68" w:rsidRPr="00736504" w:rsidRDefault="006E1539" w:rsidP="00A22D68">
      <w:pPr>
        <w:pStyle w:val="StyleFigureCaption"/>
        <w:jc w:val="right"/>
        <w:rPr>
          <w:rFonts w:ascii="Arial" w:hAnsi="Arial" w:cs="Times New Roman"/>
          <w:szCs w:val="20"/>
          <w:lang w:eastAsia="en-US"/>
        </w:rPr>
      </w:pPr>
      <m:oMath>
        <m:func>
          <m:funcPr>
            <m:ctrlPr>
              <w:rPr>
                <w:rFonts w:ascii="Cambria Math" w:hAnsi="Cambria Math" w:cs="Arial"/>
              </w:rPr>
            </m:ctrlPr>
          </m:funcPr>
          <m:fName>
            <m:r>
              <m:rPr>
                <m:sty m:val="p"/>
              </m:rPr>
              <w:rPr>
                <w:rFonts w:ascii="Cambria Math" w:hAnsi="Cambria Math" w:cs="Arial"/>
              </w:rPr>
              <m:t>ln</m:t>
            </m:r>
          </m:fName>
          <m:e>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P</m:t>
                    </m:r>
                  </m:e>
                  <m:sub>
                    <m:r>
                      <w:rPr>
                        <w:rFonts w:ascii="Cambria Math" w:hAnsi="Cambria Math" w:cs="Arial"/>
                      </w:rPr>
                      <m:t>sat</m:t>
                    </m:r>
                  </m:sub>
                </m:sSub>
              </m:e>
            </m:d>
          </m:e>
        </m:func>
        <m:r>
          <w:rPr>
            <w:rFonts w:ascii="Cambria Math" w:hAnsi="Cambria Math" w:cs="Arial"/>
          </w:rPr>
          <m:t>=A-</m:t>
        </m:r>
        <m:f>
          <m:fPr>
            <m:ctrlPr>
              <w:rPr>
                <w:rFonts w:ascii="Cambria Math" w:hAnsi="Cambria Math" w:cs="Arial"/>
                <w:i/>
              </w:rPr>
            </m:ctrlPr>
          </m:fPr>
          <m:num>
            <m:r>
              <w:rPr>
                <w:rFonts w:ascii="Cambria Math" w:hAnsi="Cambria Math" w:cs="Arial"/>
              </w:rPr>
              <m:t>B</m:t>
            </m:r>
          </m:num>
          <m:den>
            <m:r>
              <w:rPr>
                <w:rFonts w:ascii="Cambria Math" w:hAnsi="Cambria Math" w:cs="Arial"/>
              </w:rPr>
              <m:t>C+T</m:t>
            </m:r>
          </m:den>
        </m:f>
      </m:oMath>
      <w:r w:rsidR="00A22D68" w:rsidRPr="00736504">
        <w:rPr>
          <w:rFonts w:ascii="Arial" w:hAnsi="Arial" w:cs="Times New Roman"/>
        </w:rPr>
        <w:tab/>
      </w:r>
      <w:r w:rsidR="00A22D68" w:rsidRPr="00736504">
        <w:rPr>
          <w:rFonts w:ascii="Arial" w:hAnsi="Arial" w:cs="Times New Roman"/>
        </w:rPr>
        <w:tab/>
      </w:r>
      <w:r w:rsidR="00A22D68" w:rsidRPr="00736504">
        <w:rPr>
          <w:rFonts w:ascii="Arial" w:hAnsi="Arial" w:cs="Times New Roman"/>
          <w:szCs w:val="20"/>
          <w:lang w:eastAsia="en-US"/>
        </w:rPr>
        <w:t>(2)</w:t>
      </w:r>
    </w:p>
    <w:p w14:paraId="3DCB3017" w14:textId="6E77954B" w:rsidR="003311EB" w:rsidRPr="00736504" w:rsidRDefault="003311EB" w:rsidP="00094F38">
      <w:pPr>
        <w:pStyle w:val="StyleFigureCaption"/>
        <w:jc w:val="both"/>
        <w:rPr>
          <w:rFonts w:ascii="Arial" w:hAnsi="Arial" w:cs="Times New Roman"/>
          <w:szCs w:val="20"/>
          <w:lang w:eastAsia="en-US"/>
        </w:rPr>
      </w:pPr>
      <w:r w:rsidRPr="00736504">
        <w:rPr>
          <w:rFonts w:ascii="Arial" w:hAnsi="Arial" w:cs="Times New Roman"/>
          <w:szCs w:val="20"/>
          <w:lang w:eastAsia="en-US"/>
        </w:rPr>
        <w:t>A</w:t>
      </w:r>
      <w:r w:rsidR="00A22D68" w:rsidRPr="00736504">
        <w:rPr>
          <w:rFonts w:ascii="Arial" w:hAnsi="Arial" w:cs="Times New Roman"/>
          <w:szCs w:val="20"/>
          <w:lang w:eastAsia="en-US"/>
        </w:rPr>
        <w:t>nd the mole numbers of each constituent a</w:t>
      </w:r>
      <w:r w:rsidRPr="00736504">
        <w:rPr>
          <w:rFonts w:ascii="Arial" w:hAnsi="Arial" w:cs="Times New Roman"/>
          <w:szCs w:val="20"/>
          <w:lang w:eastAsia="en-US"/>
        </w:rPr>
        <w:t>re calculated from the equation:</w:t>
      </w:r>
      <w:r w:rsidR="00094F38" w:rsidRPr="00736504">
        <w:rPr>
          <w:rFonts w:ascii="Arial" w:hAnsi="Arial" w:cs="Times New Roman"/>
          <w:szCs w:val="20"/>
          <w:lang w:eastAsia="en-US"/>
        </w:rPr>
        <w:t xml:space="preserve"> </w:t>
      </w:r>
      <m:oMath>
        <m:sSub>
          <m:sSubPr>
            <m:ctrlPr>
              <w:rPr>
                <w:rFonts w:ascii="Cambria Math" w:hAnsi="Cambria Math" w:cs="Arial"/>
                <w:i/>
              </w:rPr>
            </m:ctrlPr>
          </m:sSubPr>
          <m:e>
            <m:r>
              <w:rPr>
                <w:rFonts w:ascii="Cambria Math" w:hAnsi="Cambria Math" w:cs="Arial"/>
              </w:rPr>
              <m:t>P</m:t>
            </m:r>
          </m:e>
          <m:sub>
            <m:r>
              <w:rPr>
                <w:rFonts w:ascii="Cambria Math" w:hAnsi="Cambria Math" w:cs="Arial"/>
              </w:rPr>
              <m:t>i</m:t>
            </m:r>
          </m:sub>
        </m:sSub>
        <m:r>
          <w:rPr>
            <w:rFonts w:ascii="Cambria Math" w:hAnsi="Cambria Math" w:cs="Arial"/>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n</m:t>
                </m:r>
              </m:e>
              <m:sub>
                <m:r>
                  <w:rPr>
                    <w:rFonts w:ascii="Cambria Math" w:hAnsi="Cambria Math" w:cs="Arial"/>
                  </w:rPr>
                  <m:t>i</m:t>
                </m:r>
              </m:sub>
            </m:sSub>
          </m:num>
          <m:den>
            <m:sSub>
              <m:sSubPr>
                <m:ctrlPr>
                  <w:rPr>
                    <w:rFonts w:ascii="Cambria Math" w:hAnsi="Cambria Math" w:cs="Arial"/>
                    <w:i/>
                  </w:rPr>
                </m:ctrlPr>
              </m:sSubPr>
              <m:e>
                <m:r>
                  <w:rPr>
                    <w:rFonts w:ascii="Cambria Math" w:hAnsi="Cambria Math" w:cs="Arial"/>
                  </w:rPr>
                  <m:t>n</m:t>
                </m:r>
              </m:e>
              <m:sub>
                <m:r>
                  <w:rPr>
                    <w:rFonts w:ascii="Cambria Math" w:hAnsi="Cambria Math" w:cs="Arial"/>
                  </w:rPr>
                  <m:t>tot</m:t>
                </m:r>
              </m:sub>
            </m:sSub>
          </m:den>
        </m:f>
        <m:r>
          <w:rPr>
            <w:rFonts w:ascii="Cambria Math" w:hAnsi="Cambria Math" w:cs="Arial"/>
          </w:rPr>
          <m:t xml:space="preserve">P </m:t>
        </m:r>
      </m:oMath>
      <w:r w:rsidRPr="00736504">
        <w:rPr>
          <w:rFonts w:ascii="Arial" w:hAnsi="Arial" w:cs="Times New Roman"/>
        </w:rPr>
        <w:tab/>
      </w:r>
      <w:r w:rsidRPr="00736504">
        <w:rPr>
          <w:rFonts w:ascii="Arial" w:hAnsi="Arial" w:cs="Times New Roman"/>
        </w:rPr>
        <w:tab/>
      </w:r>
      <w:r w:rsidR="00094F38" w:rsidRPr="00736504">
        <w:rPr>
          <w:rFonts w:ascii="Arial" w:hAnsi="Arial" w:cs="Times New Roman"/>
        </w:rPr>
        <w:tab/>
        <w:t xml:space="preserve"> </w:t>
      </w:r>
      <w:r w:rsidRPr="00736504">
        <w:rPr>
          <w:rFonts w:ascii="Arial" w:hAnsi="Arial" w:cs="Times New Roman"/>
          <w:szCs w:val="20"/>
          <w:lang w:eastAsia="en-US"/>
        </w:rPr>
        <w:t>(3)</w:t>
      </w:r>
    </w:p>
    <w:p w14:paraId="5E6DDA8E" w14:textId="41BAFF82" w:rsidR="003311EB" w:rsidRPr="00736504" w:rsidRDefault="00A22D68" w:rsidP="007A6CD2">
      <w:pPr>
        <w:pStyle w:val="StyleFigureCaption"/>
        <w:jc w:val="both"/>
        <w:rPr>
          <w:rFonts w:ascii="Arial" w:hAnsi="Arial" w:cs="Times New Roman"/>
          <w:szCs w:val="20"/>
          <w:lang w:eastAsia="en-US"/>
        </w:rPr>
      </w:pPr>
      <w:r w:rsidRPr="00736504">
        <w:rPr>
          <w:rFonts w:ascii="Arial" w:hAnsi="Arial" w:cs="Times New Roman"/>
          <w:szCs w:val="20"/>
          <w:lang w:eastAsia="en-US"/>
        </w:rPr>
        <w:t xml:space="preserve">The </w:t>
      </w:r>
      <w:r w:rsidR="004B418E" w:rsidRPr="00736504">
        <w:rPr>
          <w:rFonts w:ascii="Arial" w:hAnsi="Arial" w:cs="Times New Roman"/>
          <w:szCs w:val="20"/>
          <w:lang w:eastAsia="en-US"/>
        </w:rPr>
        <w:t>enthalpy</w:t>
      </w:r>
      <w:r w:rsidRPr="00736504">
        <w:rPr>
          <w:rFonts w:ascii="Arial" w:hAnsi="Arial" w:cs="Times New Roman"/>
          <w:szCs w:val="20"/>
          <w:lang w:eastAsia="en-US"/>
        </w:rPr>
        <w:t xml:space="preserve"> of such a mixture depends only on the temperature </w:t>
      </w:r>
      <w:r w:rsidR="003311EB" w:rsidRPr="00736504">
        <w:rPr>
          <w:rFonts w:ascii="Arial" w:hAnsi="Arial" w:cs="Times New Roman"/>
          <w:szCs w:val="20"/>
          <w:lang w:eastAsia="en-US"/>
        </w:rPr>
        <w:t xml:space="preserve">according to the first </w:t>
      </w:r>
      <w:r w:rsidR="0093318F" w:rsidRPr="00736504">
        <w:rPr>
          <w:rFonts w:ascii="Arial" w:hAnsi="Arial" w:cs="Times New Roman"/>
          <w:szCs w:val="20"/>
          <w:lang w:eastAsia="en-US"/>
        </w:rPr>
        <w:t xml:space="preserve">law </w:t>
      </w:r>
      <w:r w:rsidR="003311EB" w:rsidRPr="00736504">
        <w:rPr>
          <w:rFonts w:ascii="Arial" w:hAnsi="Arial" w:cs="Times New Roman"/>
          <w:szCs w:val="20"/>
          <w:lang w:eastAsia="en-US"/>
        </w:rPr>
        <w:t>of Joule for monoatomic or diatomic gas:</w:t>
      </w:r>
      <w:r w:rsidR="007A6CD2" w:rsidRPr="00736504">
        <w:rPr>
          <w:rFonts w:ascii="Arial" w:hAnsi="Arial" w:cs="Times New Roman"/>
          <w:szCs w:val="20"/>
          <w:lang w:eastAsia="en-US"/>
        </w:rPr>
        <w:t xml:space="preserve"> </w:t>
      </w:r>
      <m:oMath>
        <m:r>
          <w:rPr>
            <w:rFonts w:ascii="Cambria Math" w:hAnsi="Cambria Math"/>
          </w:rPr>
          <m:t>∆H=</m:t>
        </m:r>
        <m:f>
          <m:fPr>
            <m:ctrlPr>
              <w:rPr>
                <w:rFonts w:ascii="Cambria Math" w:hAnsi="Cambria Math"/>
                <w:i/>
              </w:rPr>
            </m:ctrlPr>
          </m:fPr>
          <m:num>
            <m:r>
              <w:rPr>
                <w:rFonts w:ascii="Cambria Math" w:hAnsi="Cambria Math"/>
              </w:rPr>
              <m:t>5</m:t>
            </m:r>
          </m:num>
          <m:den>
            <m:r>
              <w:rPr>
                <w:rFonts w:ascii="Cambria Math" w:hAnsi="Cambria Math"/>
              </w:rPr>
              <m:t>2</m:t>
            </m:r>
          </m:den>
        </m:f>
        <m:r>
          <w:rPr>
            <w:rFonts w:ascii="Cambria Math" w:hAnsi="Cambria Math"/>
          </w:rPr>
          <m:t>nR∆T</m:t>
        </m:r>
      </m:oMath>
      <w:r w:rsidR="00213BB3" w:rsidRPr="00736504">
        <w:rPr>
          <w:rFonts w:ascii="Arial" w:hAnsi="Arial" w:cs="Times New Roman"/>
        </w:rPr>
        <w:t xml:space="preserve">, </w:t>
      </w:r>
      <m:oMath>
        <m:r>
          <w:rPr>
            <w:rFonts w:ascii="Cambria Math" w:hAnsi="Cambria Math"/>
          </w:rPr>
          <m:t>∆H=</m:t>
        </m:r>
        <m:f>
          <m:fPr>
            <m:ctrlPr>
              <w:rPr>
                <w:rFonts w:ascii="Cambria Math" w:hAnsi="Cambria Math"/>
                <w:i/>
              </w:rPr>
            </m:ctrlPr>
          </m:fPr>
          <m:num>
            <m:r>
              <w:rPr>
                <w:rFonts w:ascii="Cambria Math" w:hAnsi="Cambria Math"/>
              </w:rPr>
              <m:t>7</m:t>
            </m:r>
          </m:num>
          <m:den>
            <m:r>
              <w:rPr>
                <w:rFonts w:ascii="Cambria Math" w:hAnsi="Cambria Math"/>
              </w:rPr>
              <m:t>2</m:t>
            </m:r>
          </m:den>
        </m:f>
        <m:r>
          <w:rPr>
            <w:rFonts w:ascii="Cambria Math" w:hAnsi="Cambria Math"/>
          </w:rPr>
          <m:t>nR∆T</m:t>
        </m:r>
      </m:oMath>
      <w:r w:rsidR="003311EB" w:rsidRPr="00736504">
        <w:rPr>
          <w:rFonts w:ascii="Arial" w:hAnsi="Arial" w:cs="Times New Roman"/>
        </w:rPr>
        <w:tab/>
      </w:r>
      <w:r w:rsidR="003311EB" w:rsidRPr="00736504">
        <w:rPr>
          <w:rFonts w:ascii="Arial" w:hAnsi="Arial" w:cs="Times New Roman"/>
        </w:rPr>
        <w:tab/>
      </w:r>
      <w:r w:rsidR="007A6CD2" w:rsidRPr="00736504">
        <w:rPr>
          <w:rFonts w:ascii="Arial" w:hAnsi="Arial" w:cs="Times New Roman"/>
        </w:rPr>
        <w:tab/>
      </w:r>
      <w:r w:rsidR="007A6CD2" w:rsidRPr="00736504">
        <w:rPr>
          <w:rFonts w:ascii="Arial" w:hAnsi="Arial" w:cs="Times New Roman"/>
        </w:rPr>
        <w:tab/>
      </w:r>
      <w:r w:rsidR="007A6CD2" w:rsidRPr="00736504">
        <w:rPr>
          <w:rFonts w:ascii="Arial" w:hAnsi="Arial" w:cs="Times New Roman"/>
        </w:rPr>
        <w:tab/>
      </w:r>
      <w:r w:rsidR="007A6CD2" w:rsidRPr="00736504">
        <w:rPr>
          <w:rFonts w:ascii="Arial" w:hAnsi="Arial" w:cs="Times New Roman"/>
        </w:rPr>
        <w:tab/>
      </w:r>
      <w:r w:rsidR="007A6CD2" w:rsidRPr="00736504">
        <w:rPr>
          <w:rFonts w:ascii="Arial" w:hAnsi="Arial" w:cs="Times New Roman"/>
        </w:rPr>
        <w:tab/>
        <w:t xml:space="preserve"> </w:t>
      </w:r>
      <w:r w:rsidR="004B418E" w:rsidRPr="00736504">
        <w:rPr>
          <w:rFonts w:ascii="Arial" w:hAnsi="Arial" w:cs="Times New Roman"/>
          <w:szCs w:val="20"/>
          <w:lang w:eastAsia="en-US"/>
        </w:rPr>
        <w:t>(4</w:t>
      </w:r>
      <w:r w:rsidR="00213BB3" w:rsidRPr="00736504">
        <w:rPr>
          <w:rFonts w:ascii="Arial" w:hAnsi="Arial" w:cs="Times New Roman"/>
          <w:szCs w:val="20"/>
          <w:lang w:eastAsia="en-US"/>
        </w:rPr>
        <w:t>)</w:t>
      </w:r>
    </w:p>
    <w:p w14:paraId="282B11EB" w14:textId="4504162A" w:rsidR="003311EB" w:rsidRPr="00736504" w:rsidRDefault="00A22D68" w:rsidP="002429B7">
      <w:pPr>
        <w:pStyle w:val="StyleFigureCaption"/>
        <w:jc w:val="both"/>
        <w:rPr>
          <w:rFonts w:ascii="Arial" w:hAnsi="Arial" w:cs="Times New Roman"/>
          <w:szCs w:val="20"/>
          <w:lang w:eastAsia="en-US"/>
        </w:rPr>
      </w:pPr>
      <w:r w:rsidRPr="00736504">
        <w:rPr>
          <w:rFonts w:ascii="Arial" w:hAnsi="Arial" w:cs="Times New Roman"/>
          <w:szCs w:val="20"/>
          <w:lang w:eastAsia="en-US"/>
        </w:rPr>
        <w:lastRenderedPageBreak/>
        <w:t>Finally, the</w:t>
      </w:r>
      <w:r w:rsidR="005921BA">
        <w:rPr>
          <w:rFonts w:ascii="Arial" w:hAnsi="Arial" w:cs="Times New Roman"/>
          <w:szCs w:val="20"/>
          <w:lang w:eastAsia="en-US"/>
        </w:rPr>
        <w:t xml:space="preserve"> molar</w:t>
      </w:r>
      <w:r w:rsidRPr="00736504">
        <w:rPr>
          <w:rFonts w:ascii="Arial" w:hAnsi="Arial" w:cs="Times New Roman"/>
          <w:szCs w:val="20"/>
          <w:lang w:eastAsia="en-US"/>
        </w:rPr>
        <w:t xml:space="preserve"> latent heat </w:t>
      </w:r>
      <w:r w:rsidR="005921BA">
        <w:rPr>
          <w:rFonts w:ascii="Arial" w:hAnsi="Arial" w:cs="Times New Roman"/>
          <w:szCs w:val="20"/>
          <w:lang w:eastAsia="en-US"/>
        </w:rPr>
        <w:t xml:space="preserve">of </w:t>
      </w:r>
      <w:r w:rsidRPr="00736504">
        <w:rPr>
          <w:rFonts w:ascii="Arial" w:hAnsi="Arial" w:cs="Times New Roman"/>
          <w:szCs w:val="20"/>
          <w:lang w:eastAsia="en-US"/>
        </w:rPr>
        <w:t xml:space="preserve">vaporization </w:t>
      </w:r>
      <w:r w:rsidR="005921BA" w:rsidRPr="00736504">
        <w:rPr>
          <w:rFonts w:ascii="Arial" w:hAnsi="Arial" w:cs="Times New Roman"/>
          <w:szCs w:val="20"/>
          <w:lang w:eastAsia="en-US"/>
        </w:rPr>
        <w:t xml:space="preserve">of water </w:t>
      </w:r>
      <w:r w:rsidRPr="00736504">
        <w:rPr>
          <w:rFonts w:ascii="Arial" w:hAnsi="Arial" w:cs="Times New Roman"/>
          <w:szCs w:val="20"/>
          <w:lang w:eastAsia="en-US"/>
        </w:rPr>
        <w:t xml:space="preserve">will be added to complete the calculation of the variation of enthalpy in </w:t>
      </w:r>
      <w:r w:rsidR="0093318F" w:rsidRPr="00736504">
        <w:rPr>
          <w:rFonts w:ascii="Arial" w:hAnsi="Arial" w:cs="Times New Roman"/>
          <w:szCs w:val="20"/>
          <w:lang w:eastAsia="en-US"/>
        </w:rPr>
        <w:t xml:space="preserve">the </w:t>
      </w:r>
      <w:r w:rsidRPr="00736504">
        <w:rPr>
          <w:rFonts w:ascii="Arial" w:hAnsi="Arial" w:cs="Times New Roman"/>
          <w:szCs w:val="20"/>
          <w:lang w:eastAsia="en-US"/>
        </w:rPr>
        <w:t>gas phase.</w:t>
      </w:r>
      <w:r w:rsidR="002429B7" w:rsidRPr="00736504">
        <w:rPr>
          <w:rFonts w:ascii="Arial" w:hAnsi="Arial" w:cs="Times New Roman"/>
          <w:szCs w:val="20"/>
          <w:lang w:eastAsia="en-US"/>
        </w:rPr>
        <w:t xml:space="preserve"> </w:t>
      </w:r>
      <w:r w:rsidR="003311EB" w:rsidRPr="00736504">
        <w:rPr>
          <w:rFonts w:ascii="Arial" w:hAnsi="Arial" w:cs="Times New Roman"/>
          <w:szCs w:val="20"/>
          <w:lang w:eastAsia="en-US"/>
        </w:rPr>
        <w:t>For the solution, the variation of enthalpy shall be calculated as:</w:t>
      </w:r>
      <w:r w:rsidR="002429B7" w:rsidRPr="00736504">
        <w:rPr>
          <w:rFonts w:ascii="Arial" w:hAnsi="Arial" w:cs="Times New Roman"/>
          <w:szCs w:val="20"/>
          <w:lang w:eastAsia="en-US"/>
        </w:rPr>
        <w:t xml:space="preserve"> </w:t>
      </w:r>
      <w:r w:rsidR="000D3872">
        <w:rPr>
          <w:rFonts w:ascii="Arial" w:hAnsi="Arial" w:cs="Times New Roman"/>
          <w:szCs w:val="20"/>
          <w:lang w:eastAsia="en-US"/>
        </w:rPr>
        <w:br/>
      </w:r>
      <m:oMath>
        <m:r>
          <w:rPr>
            <w:rFonts w:ascii="Cambria Math" w:hAnsi="Cambria Math"/>
          </w:rPr>
          <m:t>∆H=m</m:t>
        </m:r>
        <m:sSub>
          <m:sSubPr>
            <m:ctrlPr>
              <w:rPr>
                <w:rFonts w:ascii="Cambria Math" w:hAnsi="Cambria Math"/>
                <w:i/>
              </w:rPr>
            </m:ctrlPr>
          </m:sSubPr>
          <m:e>
            <m:r>
              <w:rPr>
                <w:rFonts w:ascii="Cambria Math" w:hAnsi="Cambria Math"/>
              </w:rPr>
              <m:t>C</m:t>
            </m:r>
          </m:e>
          <m:sub>
            <m:r>
              <w:rPr>
                <w:rFonts w:ascii="Cambria Math" w:hAnsi="Cambria Math"/>
              </w:rPr>
              <m:t>p</m:t>
            </m:r>
          </m:sub>
        </m:sSub>
        <m:r>
          <w:rPr>
            <w:rFonts w:ascii="Cambria Math" w:hAnsi="Cambria Math"/>
          </w:rPr>
          <m:t>∆T</m:t>
        </m:r>
      </m:oMath>
      <w:r w:rsidR="002429B7" w:rsidRPr="00736504">
        <w:rPr>
          <w:rFonts w:ascii="Arial" w:hAnsi="Arial" w:cs="Times New Roman"/>
        </w:rPr>
        <w:t xml:space="preserve">  </w:t>
      </w:r>
      <w:r w:rsidR="003311EB" w:rsidRPr="00736504">
        <w:rPr>
          <w:rFonts w:ascii="Arial" w:hAnsi="Arial" w:cs="Times New Roman"/>
        </w:rPr>
        <w:tab/>
      </w:r>
      <w:r w:rsidR="003311EB" w:rsidRPr="00736504">
        <w:rPr>
          <w:rFonts w:ascii="Arial" w:hAnsi="Arial" w:cs="Times New Roman"/>
        </w:rPr>
        <w:tab/>
      </w:r>
      <w:r w:rsidR="007E6632" w:rsidRPr="00736504">
        <w:rPr>
          <w:rFonts w:ascii="Arial" w:hAnsi="Arial" w:cs="Times New Roman"/>
        </w:rPr>
        <w:tab/>
      </w:r>
      <w:r w:rsidR="007E6632" w:rsidRPr="00736504">
        <w:rPr>
          <w:rFonts w:ascii="Arial" w:hAnsi="Arial" w:cs="Times New Roman"/>
        </w:rPr>
        <w:tab/>
      </w:r>
      <w:r w:rsidR="002429B7" w:rsidRPr="00736504">
        <w:rPr>
          <w:rFonts w:ascii="Arial" w:hAnsi="Arial" w:cs="Times New Roman"/>
        </w:rPr>
        <w:tab/>
      </w:r>
      <w:r w:rsidR="002429B7" w:rsidRPr="00736504">
        <w:rPr>
          <w:rFonts w:ascii="Arial" w:hAnsi="Arial" w:cs="Times New Roman"/>
        </w:rPr>
        <w:tab/>
      </w:r>
      <w:r w:rsidR="002429B7" w:rsidRPr="00736504">
        <w:rPr>
          <w:rFonts w:ascii="Arial" w:hAnsi="Arial" w:cs="Times New Roman"/>
        </w:rPr>
        <w:tab/>
      </w:r>
      <w:r w:rsidR="007E6632" w:rsidRPr="00736504">
        <w:rPr>
          <w:rFonts w:ascii="Arial" w:hAnsi="Arial" w:cs="Times New Roman"/>
        </w:rPr>
        <w:t xml:space="preserve"> </w:t>
      </w:r>
      <w:r w:rsidR="00213BB3" w:rsidRPr="00736504">
        <w:rPr>
          <w:rFonts w:ascii="Arial" w:hAnsi="Arial" w:cs="Times New Roman"/>
          <w:szCs w:val="20"/>
          <w:lang w:eastAsia="en-US"/>
        </w:rPr>
        <w:t>(</w:t>
      </w:r>
      <w:r w:rsidR="002429B7" w:rsidRPr="00736504">
        <w:rPr>
          <w:rFonts w:ascii="Arial" w:hAnsi="Arial" w:cs="Times New Roman"/>
          <w:szCs w:val="20"/>
          <w:lang w:eastAsia="en-US"/>
        </w:rPr>
        <w:t>5</w:t>
      </w:r>
      <w:r w:rsidR="003311EB" w:rsidRPr="00736504">
        <w:rPr>
          <w:rFonts w:ascii="Arial" w:hAnsi="Arial" w:cs="Times New Roman"/>
          <w:szCs w:val="20"/>
          <w:lang w:eastAsia="en-US"/>
        </w:rPr>
        <w:t>)</w:t>
      </w:r>
    </w:p>
    <w:p w14:paraId="1AFCF9E4" w14:textId="4A73D397" w:rsidR="005F7D24" w:rsidRPr="00736504" w:rsidRDefault="003311EB" w:rsidP="00C35E88">
      <w:pPr>
        <w:pStyle w:val="StyleFigureCaption"/>
        <w:jc w:val="both"/>
        <w:rPr>
          <w:rFonts w:ascii="Arial" w:hAnsi="Arial" w:cs="Times New Roman"/>
          <w:szCs w:val="20"/>
          <w:lang w:eastAsia="en-US"/>
        </w:rPr>
      </w:pPr>
      <w:r w:rsidRPr="00736504">
        <w:rPr>
          <w:rFonts w:ascii="Arial" w:hAnsi="Arial" w:cs="Times New Roman"/>
          <w:szCs w:val="20"/>
          <w:lang w:eastAsia="en-US"/>
        </w:rPr>
        <w:t xml:space="preserve">The thermal capacity used will be approximated by that of </w:t>
      </w:r>
      <w:r w:rsidR="006F45A8" w:rsidRPr="00736504">
        <w:rPr>
          <w:rFonts w:ascii="Arial" w:hAnsi="Arial" w:cs="Times New Roman"/>
          <w:szCs w:val="20"/>
          <w:lang w:eastAsia="en-US"/>
        </w:rPr>
        <w:t>water, for which</w:t>
      </w:r>
      <w:r w:rsidRPr="00736504">
        <w:rPr>
          <w:rFonts w:ascii="Arial" w:hAnsi="Arial" w:cs="Times New Roman"/>
          <w:szCs w:val="20"/>
          <w:lang w:eastAsia="en-US"/>
        </w:rPr>
        <w:t xml:space="preserve"> </w:t>
      </w:r>
      <w:r w:rsidR="006F45A8" w:rsidRPr="00736504">
        <w:rPr>
          <w:rFonts w:ascii="Arial" w:hAnsi="Arial" w:cs="Times New Roman"/>
          <w:szCs w:val="20"/>
          <w:lang w:eastAsia="en-US"/>
        </w:rPr>
        <w:t xml:space="preserve">no data </w:t>
      </w:r>
      <w:r w:rsidRPr="00736504">
        <w:rPr>
          <w:rFonts w:ascii="Arial" w:hAnsi="Arial" w:cs="Times New Roman"/>
          <w:szCs w:val="20"/>
          <w:lang w:eastAsia="en-US"/>
        </w:rPr>
        <w:t>ha</w:t>
      </w:r>
      <w:r w:rsidR="006F45A8" w:rsidRPr="00736504">
        <w:rPr>
          <w:rFonts w:ascii="Arial" w:hAnsi="Arial" w:cs="Times New Roman"/>
          <w:szCs w:val="20"/>
          <w:lang w:eastAsia="en-US"/>
        </w:rPr>
        <w:t>ve been</w:t>
      </w:r>
      <w:r w:rsidRPr="00736504">
        <w:rPr>
          <w:rFonts w:ascii="Arial" w:hAnsi="Arial" w:cs="Times New Roman"/>
          <w:szCs w:val="20"/>
          <w:lang w:eastAsia="en-US"/>
        </w:rPr>
        <w:t xml:space="preserve"> found for </w:t>
      </w:r>
      <w:r w:rsidR="006F45A8" w:rsidRPr="00736504">
        <w:rPr>
          <w:rFonts w:ascii="Arial" w:hAnsi="Arial" w:cs="Times New Roman"/>
          <w:szCs w:val="20"/>
          <w:lang w:eastAsia="en-US"/>
        </w:rPr>
        <w:t xml:space="preserve">high concentration </w:t>
      </w:r>
      <w:r w:rsidRPr="00736504">
        <w:rPr>
          <w:rFonts w:ascii="Arial" w:hAnsi="Arial" w:cs="Times New Roman"/>
          <w:szCs w:val="20"/>
          <w:lang w:eastAsia="en-US"/>
        </w:rPr>
        <w:t>solutions. The mass is calculated using the density of the solution while considering that 700 mL of sodium acetate solution was introduced. For EDTA, due to lack of data, water density will be used.</w:t>
      </w:r>
      <w:r w:rsidR="00C35E88" w:rsidRPr="00736504">
        <w:rPr>
          <w:rFonts w:ascii="Arial" w:hAnsi="Arial" w:cs="Times New Roman"/>
          <w:szCs w:val="20"/>
          <w:lang w:eastAsia="en-US"/>
        </w:rPr>
        <w:t xml:space="preserve"> </w:t>
      </w:r>
      <w:r w:rsidR="005F7D24" w:rsidRPr="00736504">
        <w:rPr>
          <w:rFonts w:ascii="Arial" w:hAnsi="Arial" w:cs="Times New Roman"/>
          <w:szCs w:val="20"/>
          <w:lang w:eastAsia="en-US"/>
        </w:rPr>
        <w:t>Theoretically, it is expected that</w:t>
      </w:r>
      <w:r w:rsidR="001E0E05" w:rsidRPr="00736504">
        <w:rPr>
          <w:rFonts w:ascii="Arial" w:hAnsi="Arial" w:cs="Times New Roman"/>
          <w:szCs w:val="20"/>
          <w:lang w:eastAsia="en-US"/>
        </w:rPr>
        <w:t>:</w:t>
      </w:r>
      <w:r w:rsidR="00CD708A" w:rsidRPr="00736504">
        <w:rPr>
          <w:rFonts w:ascii="Arial" w:hAnsi="Arial" w:cs="Times New Roman"/>
          <w:szCs w:val="20"/>
          <w:lang w:eastAsia="en-US"/>
        </w:rPr>
        <w:t xml:space="preserve"> </w:t>
      </w:r>
      <m:oMath>
        <m:sSub>
          <m:sSubPr>
            <m:ctrlPr>
              <w:rPr>
                <w:rFonts w:ascii="Cambria Math" w:hAnsi="Cambria Math"/>
                <w:i/>
              </w:rPr>
            </m:ctrlPr>
          </m:sSubPr>
          <m:e>
            <m:r>
              <w:rPr>
                <w:rFonts w:ascii="Cambria Math" w:hAnsi="Cambria Math"/>
              </w:rPr>
              <m:t>Q</m:t>
            </m:r>
          </m:e>
          <m:sub>
            <m:r>
              <w:rPr>
                <w:rFonts w:ascii="Cambria Math" w:hAnsi="Cambria Math"/>
              </w:rPr>
              <m:t>theo</m:t>
            </m:r>
          </m:sub>
        </m:sSub>
        <m:r>
          <w:rPr>
            <w:rFonts w:ascii="Cambria Math" w:hAnsi="Cambria Math" w:cs="Times New Roman"/>
            <w:szCs w:val="20"/>
            <w:lang w:eastAsia="en-US"/>
          </w:rPr>
          <m:t>=</m:t>
        </m:r>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sol</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gaz</m:t>
            </m:r>
          </m:sub>
        </m:sSub>
      </m:oMath>
      <w:r w:rsidR="005F7D24" w:rsidRPr="00736504">
        <w:rPr>
          <w:rFonts w:ascii="Arial" w:hAnsi="Arial" w:cs="Times New Roman"/>
        </w:rPr>
        <w:tab/>
      </w:r>
      <w:r w:rsidR="00CD708A" w:rsidRPr="00736504">
        <w:rPr>
          <w:rFonts w:ascii="Arial" w:hAnsi="Arial" w:cs="Times New Roman"/>
        </w:rPr>
        <w:tab/>
      </w:r>
      <w:r w:rsidR="00CD708A" w:rsidRPr="00736504">
        <w:rPr>
          <w:rFonts w:ascii="Arial" w:hAnsi="Arial" w:cs="Times New Roman"/>
        </w:rPr>
        <w:tab/>
      </w:r>
      <w:r w:rsidR="00CD708A" w:rsidRPr="00736504">
        <w:rPr>
          <w:rFonts w:ascii="Arial" w:hAnsi="Arial" w:cs="Times New Roman"/>
        </w:rPr>
        <w:tab/>
      </w:r>
      <w:r w:rsidR="00CD708A" w:rsidRPr="00736504">
        <w:rPr>
          <w:rFonts w:ascii="Arial" w:hAnsi="Arial" w:cs="Times New Roman"/>
        </w:rPr>
        <w:tab/>
        <w:t xml:space="preserve">              </w:t>
      </w:r>
      <w:r w:rsidR="005F7D24" w:rsidRPr="00736504">
        <w:rPr>
          <w:rFonts w:ascii="Arial" w:hAnsi="Arial" w:cs="Times New Roman"/>
        </w:rPr>
        <w:tab/>
      </w:r>
      <w:r w:rsidR="00C35E88" w:rsidRPr="00736504">
        <w:rPr>
          <w:rFonts w:ascii="Arial" w:hAnsi="Arial" w:cs="Times New Roman"/>
        </w:rPr>
        <w:t xml:space="preserve"> </w:t>
      </w:r>
      <w:r w:rsidR="00307007" w:rsidRPr="00736504">
        <w:rPr>
          <w:rFonts w:ascii="Arial" w:hAnsi="Arial" w:cs="Times New Roman"/>
        </w:rPr>
        <w:tab/>
        <w:t xml:space="preserve"> </w:t>
      </w:r>
      <w:r w:rsidR="00C35E88" w:rsidRPr="00736504">
        <w:rPr>
          <w:rFonts w:ascii="Arial" w:hAnsi="Arial" w:cs="Times New Roman"/>
          <w:szCs w:val="20"/>
          <w:lang w:eastAsia="en-US"/>
        </w:rPr>
        <w:t>(6</w:t>
      </w:r>
      <w:r w:rsidR="005F7D24" w:rsidRPr="00736504">
        <w:rPr>
          <w:rFonts w:ascii="Arial" w:hAnsi="Arial" w:cs="Times New Roman"/>
          <w:szCs w:val="20"/>
          <w:lang w:eastAsia="en-US"/>
        </w:rPr>
        <w:t>)</w:t>
      </w:r>
    </w:p>
    <w:p w14:paraId="50B2E0AB" w14:textId="58893686" w:rsidR="005F7D24" w:rsidRPr="00736504" w:rsidRDefault="005F7D24" w:rsidP="00294C52">
      <w:pPr>
        <w:pStyle w:val="StyleFigureCaption"/>
        <w:jc w:val="both"/>
        <w:rPr>
          <w:rFonts w:ascii="Arial" w:hAnsi="Arial" w:cs="Times New Roman"/>
          <w:szCs w:val="20"/>
          <w:lang w:eastAsia="en-US"/>
        </w:rPr>
      </w:pPr>
      <w:r w:rsidRPr="00736504">
        <w:rPr>
          <w:rFonts w:ascii="Arial" w:hAnsi="Arial" w:cs="Times New Roman"/>
          <w:szCs w:val="20"/>
          <w:lang w:eastAsia="en-US"/>
        </w:rPr>
        <w:t xml:space="preserve">assuming that the change in enthalpy of the gas phase is negligible compared </w:t>
      </w:r>
      <w:r w:rsidR="006F45A8" w:rsidRPr="00736504">
        <w:rPr>
          <w:rFonts w:ascii="Arial" w:hAnsi="Arial" w:cs="Times New Roman"/>
          <w:szCs w:val="20"/>
          <w:lang w:eastAsia="en-US"/>
        </w:rPr>
        <w:t xml:space="preserve">to </w:t>
      </w:r>
      <w:r w:rsidRPr="00736504">
        <w:rPr>
          <w:rFonts w:ascii="Arial" w:hAnsi="Arial" w:cs="Times New Roman"/>
          <w:szCs w:val="20"/>
          <w:lang w:eastAsia="en-US"/>
        </w:rPr>
        <w:t>that of the solution, the theoretical temperature difference of t</w:t>
      </w:r>
      <w:r w:rsidR="007A6CD2" w:rsidRPr="00736504">
        <w:rPr>
          <w:rFonts w:ascii="Arial" w:hAnsi="Arial" w:cs="Times New Roman"/>
          <w:szCs w:val="20"/>
          <w:lang w:eastAsia="en-US"/>
        </w:rPr>
        <w:t>he solution should be such that:</w:t>
      </w:r>
      <w:r w:rsidR="00294C52" w:rsidRPr="00736504">
        <w:rPr>
          <w:rFonts w:ascii="Arial" w:hAnsi="Arial" w:cs="Times New Roman"/>
          <w:szCs w:val="20"/>
          <w:lang w:eastAsia="en-US"/>
        </w:rPr>
        <w:t xml:space="preserve"> </w:t>
      </w:r>
      <m:oMath>
        <m:r>
          <w:rPr>
            <w:rFonts w:ascii="Cambria Math" w:hAnsi="Cambria Math"/>
          </w:rPr>
          <m:t>∆T=</m:t>
        </m:r>
        <m:f>
          <m:fPr>
            <m:ctrlPr>
              <w:rPr>
                <w:rFonts w:ascii="Cambria Math" w:hAnsi="Cambria Math"/>
                <w:i/>
              </w:rPr>
            </m:ctrlPr>
          </m:fPr>
          <m:num>
            <m:r>
              <w:rPr>
                <w:rFonts w:ascii="Cambria Math" w:hAnsi="Cambria Math"/>
              </w:rPr>
              <m:t>n.</m:t>
            </m:r>
            <m:sSub>
              <m:sSubPr>
                <m:ctrlPr>
                  <w:rPr>
                    <w:rFonts w:ascii="Cambria Math" w:hAnsi="Cambria Math"/>
                    <w:i/>
                  </w:rPr>
                </m:ctrlPr>
              </m:sSubPr>
              <m:e>
                <m:r>
                  <w:rPr>
                    <w:rFonts w:ascii="Cambria Math" w:hAnsi="Cambria Math"/>
                  </w:rPr>
                  <m:t>∆H</m:t>
                </m:r>
              </m:e>
              <m:sub>
                <m:r>
                  <w:rPr>
                    <w:rFonts w:ascii="Cambria Math" w:hAnsi="Cambria Math"/>
                  </w:rPr>
                  <m:t>r</m:t>
                </m:r>
              </m:sub>
            </m:sSub>
          </m:num>
          <m:den>
            <m:r>
              <w:rPr>
                <w:rFonts w:ascii="Cambria Math" w:hAnsi="Cambria Math"/>
              </w:rPr>
              <m:t>m.</m:t>
            </m:r>
            <m:sSub>
              <m:sSubPr>
                <m:ctrlPr>
                  <w:rPr>
                    <w:rFonts w:ascii="Cambria Math" w:hAnsi="Cambria Math"/>
                    <w:i/>
                  </w:rPr>
                </m:ctrlPr>
              </m:sSubPr>
              <m:e>
                <m:r>
                  <w:rPr>
                    <w:rFonts w:ascii="Cambria Math" w:hAnsi="Cambria Math"/>
                  </w:rPr>
                  <m:t>C</m:t>
                </m:r>
              </m:e>
              <m:sub>
                <m:r>
                  <w:rPr>
                    <w:rFonts w:ascii="Cambria Math" w:hAnsi="Cambria Math"/>
                  </w:rPr>
                  <m:t>p</m:t>
                </m:r>
              </m:sub>
            </m:sSub>
          </m:den>
        </m:f>
      </m:oMath>
      <w:r w:rsidRPr="00736504">
        <w:rPr>
          <w:rFonts w:ascii="Arial" w:hAnsi="Arial" w:cs="Times New Roman"/>
        </w:rPr>
        <w:tab/>
      </w:r>
      <w:r w:rsidRPr="00736504">
        <w:rPr>
          <w:rFonts w:ascii="Arial" w:hAnsi="Arial" w:cs="Times New Roman"/>
        </w:rPr>
        <w:tab/>
      </w:r>
      <w:r w:rsidR="00294C52" w:rsidRPr="00736504">
        <w:rPr>
          <w:rFonts w:ascii="Arial" w:hAnsi="Arial" w:cs="Times New Roman"/>
        </w:rPr>
        <w:tab/>
      </w:r>
      <w:r w:rsidR="00294C52" w:rsidRPr="00736504">
        <w:rPr>
          <w:rFonts w:ascii="Arial" w:hAnsi="Arial" w:cs="Times New Roman"/>
        </w:rPr>
        <w:tab/>
      </w:r>
      <w:r w:rsidR="00C35E88" w:rsidRPr="00736504">
        <w:rPr>
          <w:rFonts w:ascii="Arial" w:hAnsi="Arial" w:cs="Times New Roman"/>
        </w:rPr>
        <w:t xml:space="preserve"> </w:t>
      </w:r>
      <w:r w:rsidR="00C35E88" w:rsidRPr="00736504">
        <w:rPr>
          <w:rFonts w:ascii="Arial" w:hAnsi="Arial" w:cs="Times New Roman"/>
          <w:szCs w:val="20"/>
          <w:lang w:eastAsia="en-US"/>
        </w:rPr>
        <w:t>(7</w:t>
      </w:r>
      <w:r w:rsidRPr="00736504">
        <w:rPr>
          <w:rFonts w:ascii="Arial" w:hAnsi="Arial" w:cs="Times New Roman"/>
          <w:szCs w:val="20"/>
          <w:lang w:eastAsia="en-US"/>
        </w:rPr>
        <w:t>)</w:t>
      </w:r>
    </w:p>
    <w:p w14:paraId="55BBEE0C" w14:textId="1C0411A9" w:rsidR="00096628" w:rsidRPr="00736504" w:rsidRDefault="00663682" w:rsidP="00663682">
      <w:pPr>
        <w:pStyle w:val="CETheadingx"/>
        <w:rPr>
          <w:lang w:val="en-GB"/>
        </w:rPr>
      </w:pPr>
      <w:r w:rsidRPr="00736504">
        <w:rPr>
          <w:lang w:val="en-GB"/>
        </w:rPr>
        <w:t>Control tests with water</w:t>
      </w:r>
    </w:p>
    <w:p w14:paraId="3B01A5AB" w14:textId="7FEF6076" w:rsidR="00663682" w:rsidRPr="00736504" w:rsidRDefault="0003599B" w:rsidP="00505949">
      <w:pPr>
        <w:pStyle w:val="Paragraph"/>
        <w:ind w:firstLine="0"/>
        <w:rPr>
          <w:rFonts w:ascii="Arial" w:hAnsi="Arial" w:cs="Arial"/>
          <w:sz w:val="18"/>
        </w:rPr>
      </w:pPr>
      <w:r w:rsidRPr="00736504">
        <w:rPr>
          <w:rFonts w:ascii="Arial" w:hAnsi="Arial" w:cs="Arial"/>
          <w:sz w:val="18"/>
        </w:rPr>
        <w:t>Control test</w:t>
      </w:r>
      <w:r w:rsidR="00573538" w:rsidRPr="00736504">
        <w:rPr>
          <w:rFonts w:ascii="Arial" w:hAnsi="Arial" w:cs="Arial"/>
          <w:sz w:val="18"/>
        </w:rPr>
        <w:t xml:space="preserve">s </w:t>
      </w:r>
      <w:r w:rsidR="00F97E76" w:rsidRPr="00736504">
        <w:rPr>
          <w:rFonts w:ascii="Arial" w:hAnsi="Arial" w:cs="Arial"/>
          <w:sz w:val="18"/>
        </w:rPr>
        <w:t xml:space="preserve">(CT) </w:t>
      </w:r>
      <w:r w:rsidR="00573538" w:rsidRPr="00736504">
        <w:rPr>
          <w:rFonts w:ascii="Arial" w:hAnsi="Arial" w:cs="Arial"/>
          <w:sz w:val="18"/>
        </w:rPr>
        <w:t>were conducted with 2-</w:t>
      </w:r>
      <w:r w:rsidR="00663682" w:rsidRPr="00736504">
        <w:rPr>
          <w:rFonts w:ascii="Arial" w:hAnsi="Arial" w:cs="Arial"/>
          <w:sz w:val="18"/>
        </w:rPr>
        <w:t>gram</w:t>
      </w:r>
      <w:r w:rsidRPr="00736504">
        <w:rPr>
          <w:rFonts w:ascii="Arial" w:hAnsi="Arial" w:cs="Arial"/>
          <w:sz w:val="18"/>
        </w:rPr>
        <w:t xml:space="preserve"> balls and </w:t>
      </w:r>
      <w:r w:rsidR="00573538" w:rsidRPr="00736504">
        <w:rPr>
          <w:rFonts w:ascii="Arial" w:hAnsi="Arial" w:cs="Arial"/>
          <w:sz w:val="18"/>
        </w:rPr>
        <w:t>4-</w:t>
      </w:r>
      <w:r w:rsidR="00360A9B" w:rsidRPr="00736504">
        <w:rPr>
          <w:rFonts w:ascii="Arial" w:hAnsi="Arial" w:cs="Arial"/>
          <w:sz w:val="18"/>
        </w:rPr>
        <w:t>gram balls. SWR</w:t>
      </w:r>
      <w:r w:rsidR="00663682" w:rsidRPr="00736504">
        <w:rPr>
          <w:rFonts w:ascii="Arial" w:hAnsi="Arial" w:cs="Arial"/>
          <w:sz w:val="18"/>
        </w:rPr>
        <w:t xml:space="preserve"> trials “explode” almost systematically according to the literature. Ho</w:t>
      </w:r>
      <w:r w:rsidR="00573538" w:rsidRPr="00736504">
        <w:rPr>
          <w:rFonts w:ascii="Arial" w:hAnsi="Arial" w:cs="Arial"/>
          <w:sz w:val="18"/>
        </w:rPr>
        <w:t>wever, of the five tests with 2-</w:t>
      </w:r>
      <w:r w:rsidR="00663682" w:rsidRPr="00736504">
        <w:rPr>
          <w:rFonts w:ascii="Arial" w:hAnsi="Arial" w:cs="Arial"/>
          <w:sz w:val="18"/>
        </w:rPr>
        <w:t>gram balls, only one was observed to explode. The peak pressure phenomenon associated with th</w:t>
      </w:r>
      <w:r w:rsidR="00573538" w:rsidRPr="00736504">
        <w:rPr>
          <w:rFonts w:ascii="Arial" w:hAnsi="Arial" w:cs="Arial"/>
          <w:sz w:val="18"/>
        </w:rPr>
        <w:t>e explosion occurred for both 4-</w:t>
      </w:r>
      <w:r w:rsidR="00663682" w:rsidRPr="00736504">
        <w:rPr>
          <w:rFonts w:ascii="Arial" w:hAnsi="Arial" w:cs="Arial"/>
          <w:sz w:val="18"/>
        </w:rPr>
        <w:t>gram tests.</w:t>
      </w:r>
    </w:p>
    <w:p w14:paraId="030F7BD1" w14:textId="643DE873" w:rsidR="00C108A3" w:rsidRDefault="00C108A3" w:rsidP="00A107E0">
      <w:pPr>
        <w:pStyle w:val="Lgende"/>
        <w:rPr>
          <w:rStyle w:val="CETCaptionCarattere"/>
          <w:b w:val="0"/>
          <w:bCs w:val="0"/>
          <w:color w:val="auto"/>
        </w:rPr>
      </w:pPr>
      <w:bookmarkStart w:id="4" w:name="_Toc172289443"/>
      <w:r>
        <w:rPr>
          <w:noProof/>
          <w:lang w:val="fr-FR" w:eastAsia="fr-FR"/>
        </w:rPr>
        <w:drawing>
          <wp:inline distT="0" distB="0" distL="0" distR="0" wp14:anchorId="360B6D0D" wp14:editId="420822B1">
            <wp:extent cx="4219200" cy="1332000"/>
            <wp:effectExtent l="0" t="0" r="0" b="19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8197" b="5164"/>
                    <a:stretch/>
                  </pic:blipFill>
                  <pic:spPr bwMode="auto">
                    <a:xfrm>
                      <a:off x="0" y="0"/>
                      <a:ext cx="4219200" cy="1332000"/>
                    </a:xfrm>
                    <a:prstGeom prst="rect">
                      <a:avLst/>
                    </a:prstGeom>
                    <a:ln>
                      <a:noFill/>
                    </a:ln>
                    <a:extLst>
                      <a:ext uri="{53640926-AAD7-44D8-BBD7-CCE9431645EC}">
                        <a14:shadowObscured xmlns:a14="http://schemas.microsoft.com/office/drawing/2010/main"/>
                      </a:ext>
                    </a:extLst>
                  </pic:spPr>
                </pic:pic>
              </a:graphicData>
            </a:graphic>
          </wp:inline>
        </w:drawing>
      </w:r>
    </w:p>
    <w:p w14:paraId="548E0EC5" w14:textId="6BD2FABC" w:rsidR="00663682" w:rsidRPr="00736504" w:rsidRDefault="00663682" w:rsidP="00A107E0">
      <w:pPr>
        <w:pStyle w:val="Lgende"/>
        <w:rPr>
          <w:color w:val="948A54" w:themeColor="background2" w:themeShade="80"/>
        </w:rPr>
      </w:pPr>
      <w:bookmarkStart w:id="5" w:name="_Ref189123418"/>
      <w:r w:rsidRPr="00736504">
        <w:rPr>
          <w:rStyle w:val="CETCaptionCarattere"/>
          <w:b w:val="0"/>
          <w:bCs w:val="0"/>
          <w:color w:val="auto"/>
        </w:rPr>
        <w:t xml:space="preserve">Figure </w:t>
      </w:r>
      <w:r w:rsidRPr="00736504">
        <w:rPr>
          <w:rStyle w:val="CETCaptionCarattere"/>
          <w:b w:val="0"/>
          <w:bCs w:val="0"/>
          <w:color w:val="auto"/>
        </w:rPr>
        <w:fldChar w:fldCharType="begin"/>
      </w:r>
      <w:r w:rsidRPr="00736504">
        <w:rPr>
          <w:rStyle w:val="CETCaptionCarattere"/>
          <w:b w:val="0"/>
          <w:bCs w:val="0"/>
          <w:color w:val="auto"/>
        </w:rPr>
        <w:instrText xml:space="preserve"> SEQ Figure \* ARABIC </w:instrText>
      </w:r>
      <w:r w:rsidRPr="00736504">
        <w:rPr>
          <w:rStyle w:val="CETCaptionCarattere"/>
          <w:b w:val="0"/>
          <w:bCs w:val="0"/>
          <w:color w:val="auto"/>
        </w:rPr>
        <w:fldChar w:fldCharType="separate"/>
      </w:r>
      <w:r w:rsidR="006E1539">
        <w:rPr>
          <w:rStyle w:val="CETCaptionCarattere"/>
          <w:b w:val="0"/>
          <w:bCs w:val="0"/>
          <w:noProof/>
          <w:color w:val="auto"/>
        </w:rPr>
        <w:t>3</w:t>
      </w:r>
      <w:r w:rsidRPr="00736504">
        <w:rPr>
          <w:rStyle w:val="CETCaptionCarattere"/>
          <w:b w:val="0"/>
          <w:bCs w:val="0"/>
          <w:color w:val="auto"/>
        </w:rPr>
        <w:fldChar w:fldCharType="end"/>
      </w:r>
      <w:bookmarkEnd w:id="5"/>
      <w:r w:rsidR="00F9153D">
        <w:rPr>
          <w:rStyle w:val="CETCaptionCarattere"/>
          <w:b w:val="0"/>
          <w:bCs w:val="0"/>
          <w:color w:val="auto"/>
        </w:rPr>
        <w:t>:</w:t>
      </w:r>
      <w:r w:rsidRPr="00736504">
        <w:rPr>
          <w:rStyle w:val="CETCaptionCarattere"/>
          <w:b w:val="0"/>
          <w:bCs w:val="0"/>
          <w:color w:val="auto"/>
        </w:rPr>
        <w:t xml:space="preserve"> </w:t>
      </w:r>
      <w:bookmarkEnd w:id="4"/>
      <w:r w:rsidRPr="00736504">
        <w:rPr>
          <w:rStyle w:val="CETCaptionCarattere"/>
          <w:b w:val="0"/>
          <w:bCs w:val="0"/>
          <w:color w:val="auto"/>
        </w:rPr>
        <w:t>Comparison of two conventional SWR; left: control test 2; right: control test 3</w:t>
      </w:r>
    </w:p>
    <w:p w14:paraId="78FE4E03" w14:textId="438789CC" w:rsidR="00663682" w:rsidRPr="00505949" w:rsidRDefault="00663682" w:rsidP="00505949">
      <w:pPr>
        <w:pStyle w:val="StyleFigureCaption"/>
        <w:jc w:val="both"/>
        <w:rPr>
          <w:rFonts w:ascii="Arial" w:hAnsi="Arial" w:cs="Times New Roman"/>
          <w:szCs w:val="20"/>
          <w:lang w:eastAsia="en-US"/>
        </w:rPr>
      </w:pPr>
      <w:r w:rsidRPr="00505949">
        <w:rPr>
          <w:rFonts w:ascii="Arial" w:hAnsi="Arial" w:cs="Times New Roman"/>
          <w:szCs w:val="20"/>
          <w:lang w:eastAsia="en-US"/>
        </w:rPr>
        <w:t>These graphs</w:t>
      </w:r>
      <w:r w:rsidR="00F9153D">
        <w:rPr>
          <w:rFonts w:ascii="Arial" w:hAnsi="Arial" w:cs="Times New Roman"/>
          <w:szCs w:val="20"/>
          <w:lang w:eastAsia="en-US"/>
        </w:rPr>
        <w:t xml:space="preserve"> (</w:t>
      </w:r>
      <w:r w:rsidR="007411D5">
        <w:rPr>
          <w:rFonts w:ascii="Arial" w:hAnsi="Arial" w:cs="Times New Roman"/>
          <w:szCs w:val="20"/>
          <w:lang w:eastAsia="en-US"/>
        </w:rPr>
        <w:t>Figure 3)</w:t>
      </w:r>
      <w:r w:rsidRPr="00505949">
        <w:rPr>
          <w:rFonts w:ascii="Arial" w:hAnsi="Arial" w:cs="Times New Roman"/>
          <w:szCs w:val="20"/>
          <w:lang w:eastAsia="en-US"/>
        </w:rPr>
        <w:t xml:space="preserve"> show the difference in reaction behaviour. The reaction starts </w:t>
      </w:r>
      <w:r w:rsidR="007A6CD2" w:rsidRPr="00505949">
        <w:rPr>
          <w:rFonts w:ascii="Arial" w:hAnsi="Arial" w:cs="Times New Roman"/>
          <w:szCs w:val="20"/>
          <w:lang w:eastAsia="en-US"/>
        </w:rPr>
        <w:t>with a fairly similar behaviour</w:t>
      </w:r>
      <w:r w:rsidRPr="00505949">
        <w:rPr>
          <w:rFonts w:ascii="Arial" w:hAnsi="Arial" w:cs="Times New Roman"/>
          <w:szCs w:val="20"/>
          <w:lang w:eastAsia="en-US"/>
        </w:rPr>
        <w:t xml:space="preserve"> with a fairly regular pressure rise and then a slight stabilisation (the reaction slows down), the difference being mainly on the absence of the explosion phenomenon compared to the control test 2 whose reaction ends at that moment. For the other tests, a more marked reaction is observed and </w:t>
      </w:r>
      <w:r w:rsidR="00D1692D" w:rsidRPr="00505949">
        <w:rPr>
          <w:rFonts w:ascii="Arial" w:hAnsi="Arial" w:cs="Times New Roman"/>
          <w:szCs w:val="20"/>
          <w:lang w:eastAsia="en-US"/>
        </w:rPr>
        <w:t>the ball is completely consumed.</w:t>
      </w:r>
      <w:r w:rsidR="007A6CD2" w:rsidRPr="00505949">
        <w:rPr>
          <w:rFonts w:ascii="Arial" w:hAnsi="Arial" w:cs="Times New Roman"/>
          <w:szCs w:val="20"/>
          <w:lang w:eastAsia="en-US"/>
        </w:rPr>
        <w:t xml:space="preserve"> </w:t>
      </w:r>
      <w:r w:rsidR="00D1692D" w:rsidRPr="00505949">
        <w:rPr>
          <w:rFonts w:ascii="Arial" w:hAnsi="Arial" w:cs="Times New Roman"/>
          <w:szCs w:val="20"/>
          <w:lang w:eastAsia="en-US"/>
        </w:rPr>
        <w:fldChar w:fldCharType="begin"/>
      </w:r>
      <w:r w:rsidR="00D1692D" w:rsidRPr="00505949">
        <w:rPr>
          <w:rFonts w:ascii="Arial" w:hAnsi="Arial" w:cs="Times New Roman"/>
          <w:szCs w:val="20"/>
          <w:lang w:eastAsia="en-US"/>
        </w:rPr>
        <w:instrText xml:space="preserve"> REF _Ref184181868 \h  \* MERGEFORMAT </w:instrText>
      </w:r>
      <w:r w:rsidR="00D1692D" w:rsidRPr="00505949">
        <w:rPr>
          <w:rFonts w:ascii="Arial" w:hAnsi="Arial" w:cs="Times New Roman"/>
          <w:szCs w:val="20"/>
          <w:lang w:eastAsia="en-US"/>
        </w:rPr>
      </w:r>
      <w:r w:rsidR="00D1692D" w:rsidRPr="00505949">
        <w:rPr>
          <w:rFonts w:ascii="Arial" w:hAnsi="Arial" w:cs="Times New Roman"/>
          <w:szCs w:val="20"/>
          <w:lang w:eastAsia="en-US"/>
        </w:rPr>
        <w:fldChar w:fldCharType="separate"/>
      </w:r>
      <w:r w:rsidR="006E1539" w:rsidRPr="006E1539">
        <w:rPr>
          <w:rFonts w:ascii="Arial" w:hAnsi="Arial" w:cs="Times New Roman"/>
          <w:szCs w:val="20"/>
          <w:lang w:eastAsia="en-US"/>
        </w:rPr>
        <w:t>Table 1</w:t>
      </w:r>
      <w:r w:rsidR="00D1692D" w:rsidRPr="00505949">
        <w:rPr>
          <w:rFonts w:ascii="Arial" w:hAnsi="Arial" w:cs="Times New Roman"/>
          <w:szCs w:val="20"/>
          <w:lang w:eastAsia="en-US"/>
        </w:rPr>
        <w:fldChar w:fldCharType="end"/>
      </w:r>
      <w:r w:rsidR="00D1692D" w:rsidRPr="00505949">
        <w:rPr>
          <w:rFonts w:ascii="Arial" w:hAnsi="Arial" w:cs="Times New Roman"/>
          <w:szCs w:val="20"/>
          <w:lang w:eastAsia="en-US"/>
        </w:rPr>
        <w:t xml:space="preserve"> compares the difference in gas phase pressure between the initial and final states of the hydrogen production, as well as the difference in maximum pressure reached. The theoretical value is never reached because of several factors, but the experimental values still show the production of dihydrogen. The differences are mainly due to the reactor pressure drop of about 30 mbar per minute, but also to unexpected sodium combustion phenomena which will be discussed in section 3.</w:t>
      </w:r>
    </w:p>
    <w:p w14:paraId="093A5BF3" w14:textId="71383D6F" w:rsidR="00A411CB" w:rsidRPr="00736504" w:rsidRDefault="00A411CB" w:rsidP="00A107E0">
      <w:pPr>
        <w:pStyle w:val="Lgende"/>
        <w:keepNext/>
        <w:rPr>
          <w:b w:val="0"/>
          <w:i/>
          <w:color w:val="auto"/>
        </w:rPr>
      </w:pPr>
      <w:bookmarkStart w:id="6" w:name="_Ref184181868"/>
      <w:r w:rsidRPr="00736504">
        <w:rPr>
          <w:b w:val="0"/>
          <w:i/>
          <w:color w:val="auto"/>
        </w:rPr>
        <w:t xml:space="preserve">Table </w:t>
      </w:r>
      <w:r w:rsidRPr="00736504">
        <w:rPr>
          <w:b w:val="0"/>
          <w:i/>
          <w:color w:val="auto"/>
        </w:rPr>
        <w:fldChar w:fldCharType="begin"/>
      </w:r>
      <w:r w:rsidRPr="00736504">
        <w:rPr>
          <w:b w:val="0"/>
          <w:i/>
          <w:color w:val="auto"/>
        </w:rPr>
        <w:instrText xml:space="preserve"> SEQ Table \* ARABIC </w:instrText>
      </w:r>
      <w:r w:rsidRPr="00736504">
        <w:rPr>
          <w:b w:val="0"/>
          <w:i/>
          <w:color w:val="auto"/>
        </w:rPr>
        <w:fldChar w:fldCharType="separate"/>
      </w:r>
      <w:r w:rsidR="006E1539">
        <w:rPr>
          <w:b w:val="0"/>
          <w:i/>
          <w:noProof/>
          <w:color w:val="auto"/>
        </w:rPr>
        <w:t>1</w:t>
      </w:r>
      <w:r w:rsidRPr="00736504">
        <w:rPr>
          <w:b w:val="0"/>
          <w:i/>
          <w:color w:val="auto"/>
        </w:rPr>
        <w:fldChar w:fldCharType="end"/>
      </w:r>
      <w:bookmarkEnd w:id="6"/>
      <w:r w:rsidR="00F9153D">
        <w:rPr>
          <w:b w:val="0"/>
          <w:i/>
          <w:color w:val="auto"/>
        </w:rPr>
        <w:t>:</w:t>
      </w:r>
      <w:r w:rsidRPr="00736504">
        <w:rPr>
          <w:b w:val="0"/>
          <w:i/>
          <w:color w:val="auto"/>
        </w:rPr>
        <w:t xml:space="preserve"> Energy balances of </w:t>
      </w:r>
      <w:r w:rsidR="002079CD" w:rsidRPr="00736504">
        <w:rPr>
          <w:b w:val="0"/>
          <w:i/>
          <w:color w:val="auto"/>
        </w:rPr>
        <w:t xml:space="preserve">several </w:t>
      </w:r>
      <w:r w:rsidRPr="00736504">
        <w:rPr>
          <w:b w:val="0"/>
          <w:i/>
          <w:color w:val="auto"/>
        </w:rPr>
        <w:t>control tests</w:t>
      </w:r>
    </w:p>
    <w:tbl>
      <w:tblPr>
        <w:tblStyle w:val="Grilledutableau"/>
        <w:tblW w:w="0" w:type="auto"/>
        <w:jc w:val="center"/>
        <w:tblLook w:val="04A0" w:firstRow="1" w:lastRow="0" w:firstColumn="1" w:lastColumn="0" w:noHBand="0" w:noVBand="1"/>
      </w:tblPr>
      <w:tblGrid>
        <w:gridCol w:w="767"/>
        <w:gridCol w:w="915"/>
        <w:gridCol w:w="1012"/>
        <w:gridCol w:w="992"/>
        <w:gridCol w:w="1134"/>
        <w:gridCol w:w="1295"/>
        <w:gridCol w:w="1398"/>
        <w:gridCol w:w="992"/>
      </w:tblGrid>
      <w:tr w:rsidR="00F61DB3" w:rsidRPr="00736504" w14:paraId="0A6C2ADD" w14:textId="77777777" w:rsidTr="00307007">
        <w:trPr>
          <w:jc w:val="center"/>
        </w:trPr>
        <w:tc>
          <w:tcPr>
            <w:tcW w:w="767" w:type="dxa"/>
            <w:tcBorders>
              <w:top w:val="single" w:sz="12" w:space="0" w:color="008000"/>
              <w:left w:val="nil"/>
              <w:bottom w:val="single" w:sz="6" w:space="0" w:color="008000"/>
              <w:right w:val="nil"/>
            </w:tcBorders>
            <w:vAlign w:val="center"/>
          </w:tcPr>
          <w:p w14:paraId="2C8C82C0" w14:textId="77777777" w:rsidR="00F61DB3" w:rsidRPr="00736504" w:rsidRDefault="00F61DB3" w:rsidP="00A37815">
            <w:pPr>
              <w:pStyle w:val="StyleFigureCaption"/>
              <w:jc w:val="center"/>
              <w:rPr>
                <w:rFonts w:ascii="Arial" w:hAnsi="Arial" w:cs="Arial"/>
              </w:rPr>
            </w:pPr>
            <w:r w:rsidRPr="00736504">
              <w:rPr>
                <w:rFonts w:ascii="Arial" w:hAnsi="Arial" w:cs="Arial"/>
              </w:rPr>
              <w:t>Test</w:t>
            </w:r>
          </w:p>
        </w:tc>
        <w:tc>
          <w:tcPr>
            <w:tcW w:w="915" w:type="dxa"/>
            <w:tcBorders>
              <w:top w:val="single" w:sz="12" w:space="0" w:color="008000"/>
              <w:left w:val="nil"/>
              <w:bottom w:val="single" w:sz="6" w:space="0" w:color="008000"/>
              <w:right w:val="nil"/>
            </w:tcBorders>
            <w:vAlign w:val="center"/>
          </w:tcPr>
          <w:p w14:paraId="2580BCAB" w14:textId="77777777" w:rsidR="00F61DB3" w:rsidRPr="00736504" w:rsidRDefault="00F61DB3" w:rsidP="00A37815">
            <w:pPr>
              <w:pStyle w:val="StyleFigureCaption"/>
              <w:jc w:val="center"/>
              <w:rPr>
                <w:rFonts w:ascii="Arial" w:hAnsi="Arial" w:cs="Arial"/>
              </w:rPr>
            </w:pPr>
            <w:r w:rsidRPr="00736504">
              <w:rPr>
                <w:rFonts w:ascii="Arial" w:hAnsi="Arial" w:cs="Arial"/>
                <w:color w:val="000000"/>
                <w:lang w:eastAsia="fr-FR"/>
              </w:rPr>
              <w:t>m</w:t>
            </w:r>
            <w:r w:rsidRPr="00736504">
              <w:rPr>
                <w:rFonts w:ascii="Arial" w:hAnsi="Arial" w:cs="Arial"/>
                <w:color w:val="000000"/>
                <w:vertAlign w:val="subscript"/>
                <w:lang w:eastAsia="fr-FR"/>
              </w:rPr>
              <w:t>Na</w:t>
            </w:r>
            <w:r w:rsidRPr="00736504">
              <w:rPr>
                <w:rFonts w:ascii="Arial" w:hAnsi="Arial" w:cs="Arial"/>
                <w:color w:val="000000"/>
                <w:lang w:eastAsia="fr-FR"/>
              </w:rPr>
              <w:t>/S (g/cm</w:t>
            </w:r>
            <w:r w:rsidRPr="00736504">
              <w:rPr>
                <w:rFonts w:ascii="Arial" w:hAnsi="Arial" w:cs="Arial"/>
                <w:color w:val="000000"/>
                <w:vertAlign w:val="superscript"/>
                <w:lang w:eastAsia="fr-FR"/>
              </w:rPr>
              <w:t>2</w:t>
            </w:r>
            <w:r w:rsidRPr="00736504">
              <w:rPr>
                <w:rFonts w:ascii="Arial" w:hAnsi="Arial" w:cs="Arial"/>
                <w:color w:val="000000"/>
                <w:lang w:eastAsia="fr-FR"/>
              </w:rPr>
              <w:t>)</w:t>
            </w:r>
          </w:p>
        </w:tc>
        <w:tc>
          <w:tcPr>
            <w:tcW w:w="1012" w:type="dxa"/>
            <w:tcBorders>
              <w:top w:val="single" w:sz="12" w:space="0" w:color="008000"/>
              <w:left w:val="nil"/>
              <w:bottom w:val="single" w:sz="6" w:space="0" w:color="008000"/>
              <w:right w:val="nil"/>
            </w:tcBorders>
            <w:vAlign w:val="center"/>
          </w:tcPr>
          <w:p w14:paraId="2E138548" w14:textId="3ADE6CDB" w:rsidR="00F61DB3" w:rsidRPr="00736504" w:rsidRDefault="00F61DB3" w:rsidP="00F53736">
            <w:pPr>
              <w:pStyle w:val="StyleFigureCaption"/>
              <w:jc w:val="center"/>
              <w:rPr>
                <w:rFonts w:ascii="Arial" w:hAnsi="Arial" w:cs="Arial"/>
                <w:color w:val="000000"/>
                <w:lang w:eastAsia="fr-FR"/>
              </w:rPr>
            </w:pPr>
            <w:r w:rsidRPr="00736504">
              <w:rPr>
                <w:rFonts w:ascii="Arial" w:hAnsi="Arial" w:cs="Arial"/>
                <w:color w:val="000000"/>
                <w:lang w:eastAsia="fr-FR"/>
              </w:rPr>
              <w:t>Q</w:t>
            </w:r>
            <w:r w:rsidRPr="00736504">
              <w:rPr>
                <w:rFonts w:ascii="Arial" w:hAnsi="Arial" w:cs="Arial"/>
                <w:color w:val="000000"/>
                <w:vertAlign w:val="subscript"/>
                <w:lang w:eastAsia="fr-FR"/>
              </w:rPr>
              <w:t>Theo</w:t>
            </w:r>
            <w:r w:rsidR="00F53736" w:rsidRPr="00736504">
              <w:rPr>
                <w:rFonts w:ascii="Arial" w:hAnsi="Arial" w:cs="Arial"/>
                <w:color w:val="000000"/>
                <w:lang w:eastAsia="fr-FR"/>
              </w:rPr>
              <w:t xml:space="preserve"> </w:t>
            </w:r>
            <w:r w:rsidRPr="00736504">
              <w:rPr>
                <w:rFonts w:ascii="Arial" w:hAnsi="Arial" w:cs="Arial"/>
                <w:color w:val="000000"/>
                <w:lang w:eastAsia="fr-FR"/>
              </w:rPr>
              <w:t>(kJ)</w:t>
            </w:r>
          </w:p>
        </w:tc>
        <w:tc>
          <w:tcPr>
            <w:tcW w:w="992" w:type="dxa"/>
            <w:tcBorders>
              <w:top w:val="single" w:sz="12" w:space="0" w:color="008000"/>
              <w:left w:val="nil"/>
              <w:bottom w:val="single" w:sz="6" w:space="0" w:color="008000"/>
              <w:right w:val="nil"/>
            </w:tcBorders>
            <w:vAlign w:val="center"/>
          </w:tcPr>
          <w:p w14:paraId="46E727A7" w14:textId="0202D6FE" w:rsidR="00F61DB3" w:rsidRPr="00736504" w:rsidRDefault="00F61DB3" w:rsidP="00F53736">
            <w:pPr>
              <w:pStyle w:val="StyleFigureCaption"/>
              <w:jc w:val="center"/>
              <w:rPr>
                <w:rFonts w:ascii="Arial" w:hAnsi="Arial" w:cs="Arial"/>
                <w:color w:val="000000"/>
                <w:lang w:eastAsia="fr-FR"/>
              </w:rPr>
            </w:pPr>
            <w:r w:rsidRPr="00736504">
              <w:rPr>
                <w:rFonts w:ascii="Arial" w:hAnsi="Arial" w:cs="Arial"/>
                <w:color w:val="000000"/>
                <w:lang w:eastAsia="fr-FR"/>
              </w:rPr>
              <w:t>Q</w:t>
            </w:r>
            <w:r w:rsidRPr="00736504">
              <w:rPr>
                <w:rFonts w:ascii="Arial" w:hAnsi="Arial" w:cs="Arial"/>
                <w:color w:val="000000"/>
                <w:vertAlign w:val="subscript"/>
                <w:lang w:eastAsia="fr-FR"/>
              </w:rPr>
              <w:t>Exp</w:t>
            </w:r>
            <w:r w:rsidR="00F53736" w:rsidRPr="00736504">
              <w:rPr>
                <w:rFonts w:ascii="Arial" w:hAnsi="Arial" w:cs="Arial"/>
                <w:color w:val="000000"/>
                <w:lang w:eastAsia="fr-FR"/>
              </w:rPr>
              <w:t xml:space="preserve"> </w:t>
            </w:r>
            <w:r w:rsidRPr="00736504">
              <w:rPr>
                <w:rFonts w:ascii="Arial" w:hAnsi="Arial" w:cs="Arial"/>
                <w:color w:val="000000"/>
                <w:lang w:eastAsia="fr-FR"/>
              </w:rPr>
              <w:t>(kJ)</w:t>
            </w:r>
          </w:p>
        </w:tc>
        <w:tc>
          <w:tcPr>
            <w:tcW w:w="1134" w:type="dxa"/>
            <w:tcBorders>
              <w:top w:val="single" w:sz="12" w:space="0" w:color="008000"/>
              <w:left w:val="nil"/>
              <w:bottom w:val="single" w:sz="6" w:space="0" w:color="008000"/>
              <w:right w:val="nil"/>
            </w:tcBorders>
            <w:vAlign w:val="center"/>
          </w:tcPr>
          <w:p w14:paraId="2CE91027" w14:textId="65C30C72" w:rsidR="00F61DB3" w:rsidRPr="00736504" w:rsidRDefault="00F61DB3" w:rsidP="000F535C">
            <w:pPr>
              <w:pStyle w:val="StyleFigureCaption"/>
              <w:jc w:val="center"/>
              <w:rPr>
                <w:rFonts w:ascii="Arial" w:hAnsi="Arial" w:cs="Arial"/>
              </w:rPr>
            </w:pPr>
            <w:r w:rsidRPr="00736504">
              <w:rPr>
                <w:rFonts w:ascii="Arial" w:hAnsi="Arial" w:cs="Arial"/>
              </w:rPr>
              <w:t xml:space="preserve">Rel. </w:t>
            </w:r>
            <w:r w:rsidR="000F535C" w:rsidRPr="00736504">
              <w:rPr>
                <w:rFonts w:ascii="Arial" w:hAnsi="Arial" w:cs="Arial"/>
              </w:rPr>
              <w:t>D</w:t>
            </w:r>
            <w:r w:rsidRPr="00736504">
              <w:rPr>
                <w:rFonts w:ascii="Arial" w:hAnsi="Arial" w:cs="Arial"/>
              </w:rPr>
              <w:t>ev.</w:t>
            </w:r>
            <w:r w:rsidR="00307007" w:rsidRPr="00736504">
              <w:rPr>
                <w:rFonts w:ascii="Arial" w:hAnsi="Arial" w:cs="Arial"/>
              </w:rPr>
              <w:t>*</w:t>
            </w:r>
            <w:r w:rsidRPr="00736504">
              <w:rPr>
                <w:rFonts w:ascii="Arial" w:hAnsi="Arial" w:cs="Arial"/>
              </w:rPr>
              <w:t xml:space="preserve"> </w:t>
            </w:r>
          </w:p>
        </w:tc>
        <w:tc>
          <w:tcPr>
            <w:tcW w:w="1295" w:type="dxa"/>
            <w:tcBorders>
              <w:top w:val="single" w:sz="12" w:space="0" w:color="008000"/>
              <w:left w:val="nil"/>
              <w:bottom w:val="single" w:sz="6" w:space="0" w:color="008000"/>
              <w:right w:val="nil"/>
            </w:tcBorders>
            <w:vAlign w:val="center"/>
          </w:tcPr>
          <w:p w14:paraId="041D83E2" w14:textId="6F020DE7" w:rsidR="00F61DB3" w:rsidRPr="00736504" w:rsidRDefault="000F535C" w:rsidP="000F535C">
            <w:pPr>
              <w:pStyle w:val="StyleFigureCaption"/>
              <w:jc w:val="center"/>
              <w:rPr>
                <w:rFonts w:ascii="Arial" w:hAnsi="Arial" w:cs="Arial"/>
              </w:rPr>
            </w:pPr>
            <w:r w:rsidRPr="00736504">
              <w:rPr>
                <w:rFonts w:ascii="Arial" w:hAnsi="Arial" w:cs="Arial"/>
                <w:lang w:eastAsia="en-US"/>
              </w:rPr>
              <w:t>ΔP</w:t>
            </w:r>
            <w:r w:rsidR="00F61DB3" w:rsidRPr="00736504">
              <w:rPr>
                <w:rFonts w:ascii="Arial" w:hAnsi="Arial" w:cs="Arial"/>
                <w:vertAlign w:val="subscript"/>
              </w:rPr>
              <w:t>Theo</w:t>
            </w:r>
            <w:r w:rsidR="00F61DB3" w:rsidRPr="00736504">
              <w:rPr>
                <w:rFonts w:ascii="Arial" w:hAnsi="Arial" w:cs="Arial"/>
              </w:rPr>
              <w:t xml:space="preserve"> </w:t>
            </w:r>
            <w:r w:rsidR="00F61DB3" w:rsidRPr="00736504">
              <w:rPr>
                <w:rFonts w:ascii="Arial" w:hAnsi="Arial" w:cs="Arial"/>
                <w:lang w:eastAsia="en-US"/>
              </w:rPr>
              <w:t>(bar)</w:t>
            </w:r>
          </w:p>
        </w:tc>
        <w:tc>
          <w:tcPr>
            <w:tcW w:w="1398" w:type="dxa"/>
            <w:tcBorders>
              <w:top w:val="single" w:sz="12" w:space="0" w:color="008000"/>
              <w:left w:val="nil"/>
              <w:bottom w:val="single" w:sz="6" w:space="0" w:color="008000"/>
              <w:right w:val="nil"/>
            </w:tcBorders>
            <w:vAlign w:val="center"/>
          </w:tcPr>
          <w:p w14:paraId="7B593529" w14:textId="75A5693C" w:rsidR="00F61DB3" w:rsidRPr="00736504" w:rsidRDefault="000F535C" w:rsidP="008B406D">
            <w:pPr>
              <w:pStyle w:val="StyleFigureCaption"/>
              <w:jc w:val="center"/>
              <w:rPr>
                <w:rFonts w:ascii="Arial" w:hAnsi="Arial" w:cs="Arial"/>
              </w:rPr>
            </w:pPr>
            <w:r w:rsidRPr="00736504">
              <w:rPr>
                <w:rFonts w:ascii="Arial" w:hAnsi="Arial" w:cs="Arial"/>
                <w:lang w:eastAsia="en-US"/>
              </w:rPr>
              <w:t>ΔP</w:t>
            </w:r>
            <w:r w:rsidRPr="00736504">
              <w:rPr>
                <w:rFonts w:ascii="Arial" w:hAnsi="Arial" w:cs="Arial"/>
                <w:vertAlign w:val="subscript"/>
              </w:rPr>
              <w:t>Exp</w:t>
            </w:r>
            <w:r w:rsidR="00F61DB3" w:rsidRPr="00736504">
              <w:rPr>
                <w:rFonts w:ascii="Arial" w:hAnsi="Arial" w:cs="Arial"/>
              </w:rPr>
              <w:t xml:space="preserve"> </w:t>
            </w:r>
            <w:r w:rsidR="00F61DB3" w:rsidRPr="00736504">
              <w:rPr>
                <w:rFonts w:ascii="Arial" w:hAnsi="Arial" w:cs="Arial"/>
                <w:lang w:eastAsia="en-US"/>
              </w:rPr>
              <w:t>(bar)</w:t>
            </w:r>
            <w:r w:rsidR="00307007" w:rsidRPr="00736504">
              <w:rPr>
                <w:rFonts w:ascii="Arial" w:hAnsi="Arial" w:cs="Arial"/>
                <w:lang w:eastAsia="en-US"/>
              </w:rPr>
              <w:t>*</w:t>
            </w:r>
            <w:r w:rsidR="008B406D" w:rsidRPr="00736504">
              <w:rPr>
                <w:rFonts w:ascii="Arial" w:hAnsi="Arial" w:cs="Arial"/>
                <w:lang w:eastAsia="en-US"/>
              </w:rPr>
              <w:t>*</w:t>
            </w:r>
            <w:r w:rsidR="0037587E" w:rsidRPr="00736504">
              <w:rPr>
                <w:rFonts w:ascii="Arial" w:hAnsi="Arial" w:cs="Arial"/>
                <w:lang w:eastAsia="en-US"/>
              </w:rPr>
              <w:t xml:space="preserve"> </w:t>
            </w:r>
          </w:p>
        </w:tc>
        <w:tc>
          <w:tcPr>
            <w:tcW w:w="992" w:type="dxa"/>
            <w:tcBorders>
              <w:top w:val="single" w:sz="12" w:space="0" w:color="008000"/>
              <w:left w:val="nil"/>
              <w:bottom w:val="single" w:sz="6" w:space="0" w:color="008000"/>
              <w:right w:val="nil"/>
            </w:tcBorders>
            <w:vAlign w:val="center"/>
          </w:tcPr>
          <w:p w14:paraId="285971B6" w14:textId="35257E1C" w:rsidR="00F61DB3" w:rsidRPr="00736504" w:rsidRDefault="00F61DB3" w:rsidP="00E735AC">
            <w:pPr>
              <w:pStyle w:val="StyleFigureCaption"/>
              <w:jc w:val="center"/>
              <w:rPr>
                <w:rFonts w:ascii="Arial" w:hAnsi="Arial" w:cs="Arial"/>
              </w:rPr>
            </w:pPr>
            <w:r w:rsidRPr="00736504">
              <w:rPr>
                <w:rFonts w:ascii="Arial" w:hAnsi="Arial" w:cs="Arial"/>
              </w:rPr>
              <w:t xml:space="preserve">Rel. </w:t>
            </w:r>
            <w:r w:rsidR="00E735AC" w:rsidRPr="00736504">
              <w:rPr>
                <w:rFonts w:ascii="Arial" w:hAnsi="Arial" w:cs="Arial"/>
              </w:rPr>
              <w:t>D</w:t>
            </w:r>
            <w:r w:rsidRPr="00736504">
              <w:rPr>
                <w:rFonts w:ascii="Arial" w:hAnsi="Arial" w:cs="Arial"/>
              </w:rPr>
              <w:t>ev.</w:t>
            </w:r>
          </w:p>
        </w:tc>
      </w:tr>
      <w:tr w:rsidR="00F61DB3" w:rsidRPr="00736504" w14:paraId="20D46202" w14:textId="77777777" w:rsidTr="00307007">
        <w:trPr>
          <w:jc w:val="center"/>
        </w:trPr>
        <w:tc>
          <w:tcPr>
            <w:tcW w:w="767" w:type="dxa"/>
            <w:tcBorders>
              <w:top w:val="single" w:sz="6" w:space="0" w:color="008000"/>
              <w:left w:val="nil"/>
              <w:bottom w:val="single" w:sz="6" w:space="0" w:color="008000"/>
              <w:right w:val="nil"/>
            </w:tcBorders>
          </w:tcPr>
          <w:p w14:paraId="72B5084B" w14:textId="2CB5B9C9" w:rsidR="00F61DB3" w:rsidRPr="00736504" w:rsidRDefault="00F97E76" w:rsidP="00F61DB3">
            <w:pPr>
              <w:pStyle w:val="StyleFigureCaption"/>
              <w:jc w:val="center"/>
              <w:rPr>
                <w:rFonts w:ascii="Arial" w:hAnsi="Arial" w:cs="Arial"/>
                <w:b/>
              </w:rPr>
            </w:pPr>
            <w:r w:rsidRPr="00736504">
              <w:rPr>
                <w:rFonts w:ascii="Arial" w:hAnsi="Arial" w:cs="Arial"/>
              </w:rPr>
              <w:t>CT</w:t>
            </w:r>
            <w:r w:rsidR="00F61DB3" w:rsidRPr="00736504">
              <w:rPr>
                <w:rFonts w:ascii="Arial" w:hAnsi="Arial" w:cs="Arial"/>
              </w:rPr>
              <w:t xml:space="preserve">  1</w:t>
            </w:r>
          </w:p>
        </w:tc>
        <w:tc>
          <w:tcPr>
            <w:tcW w:w="915" w:type="dxa"/>
            <w:tcBorders>
              <w:top w:val="single" w:sz="6" w:space="0" w:color="008000"/>
              <w:left w:val="nil"/>
              <w:bottom w:val="single" w:sz="6" w:space="0" w:color="008000"/>
              <w:right w:val="nil"/>
            </w:tcBorders>
          </w:tcPr>
          <w:p w14:paraId="260C254D" w14:textId="4EA202B5" w:rsidR="00F61DB3" w:rsidRPr="00736504" w:rsidRDefault="00294C52" w:rsidP="00F61DB3">
            <w:pPr>
              <w:pStyle w:val="StyleFigureCaption"/>
              <w:jc w:val="center"/>
              <w:rPr>
                <w:rFonts w:ascii="Arial" w:hAnsi="Arial" w:cs="Arial"/>
              </w:rPr>
            </w:pPr>
            <w:r w:rsidRPr="00736504">
              <w:rPr>
                <w:rFonts w:ascii="Arial" w:hAnsi="Arial" w:cs="Arial"/>
              </w:rPr>
              <w:t>0.</w:t>
            </w:r>
            <w:r w:rsidR="00F61DB3" w:rsidRPr="00736504">
              <w:rPr>
                <w:rFonts w:ascii="Arial" w:hAnsi="Arial" w:cs="Arial"/>
              </w:rPr>
              <w:t>26</w:t>
            </w:r>
          </w:p>
        </w:tc>
        <w:tc>
          <w:tcPr>
            <w:tcW w:w="1012" w:type="dxa"/>
            <w:tcBorders>
              <w:top w:val="single" w:sz="6" w:space="0" w:color="008000"/>
              <w:left w:val="nil"/>
              <w:bottom w:val="single" w:sz="6" w:space="0" w:color="008000"/>
              <w:right w:val="nil"/>
            </w:tcBorders>
          </w:tcPr>
          <w:p w14:paraId="0046E743" w14:textId="3F8BB189" w:rsidR="00F61DB3" w:rsidRPr="00736504" w:rsidRDefault="00F61DB3" w:rsidP="00F61DB3">
            <w:pPr>
              <w:pStyle w:val="StyleFigureCaption"/>
              <w:jc w:val="center"/>
              <w:rPr>
                <w:rFonts w:ascii="Arial" w:hAnsi="Arial" w:cs="Arial"/>
              </w:rPr>
            </w:pPr>
            <w:r w:rsidRPr="00736504">
              <w:rPr>
                <w:rFonts w:ascii="Arial" w:hAnsi="Arial" w:cs="Arial"/>
              </w:rPr>
              <w:t>15</w:t>
            </w:r>
            <w:r w:rsidR="00294C52" w:rsidRPr="00736504">
              <w:rPr>
                <w:rFonts w:ascii="Arial" w:hAnsi="Arial" w:cs="Arial"/>
              </w:rPr>
              <w:t>.</w:t>
            </w:r>
            <w:r w:rsidRPr="00736504">
              <w:rPr>
                <w:rFonts w:ascii="Arial" w:hAnsi="Arial" w:cs="Arial"/>
              </w:rPr>
              <w:t>93</w:t>
            </w:r>
          </w:p>
        </w:tc>
        <w:tc>
          <w:tcPr>
            <w:tcW w:w="992" w:type="dxa"/>
            <w:tcBorders>
              <w:top w:val="single" w:sz="6" w:space="0" w:color="008000"/>
              <w:left w:val="nil"/>
              <w:bottom w:val="single" w:sz="6" w:space="0" w:color="008000"/>
              <w:right w:val="nil"/>
            </w:tcBorders>
          </w:tcPr>
          <w:p w14:paraId="3B229855" w14:textId="00644415" w:rsidR="00F61DB3" w:rsidRPr="00736504" w:rsidRDefault="00F61DB3" w:rsidP="00F61DB3">
            <w:pPr>
              <w:pStyle w:val="StyleFigureCaption"/>
              <w:jc w:val="center"/>
              <w:rPr>
                <w:rFonts w:ascii="Arial" w:hAnsi="Arial" w:cs="Arial"/>
              </w:rPr>
            </w:pPr>
            <w:r w:rsidRPr="00736504">
              <w:rPr>
                <w:rFonts w:ascii="Arial" w:hAnsi="Arial" w:cs="Arial"/>
              </w:rPr>
              <w:t>12</w:t>
            </w:r>
            <w:r w:rsidR="00294C52" w:rsidRPr="00736504">
              <w:rPr>
                <w:rFonts w:ascii="Arial" w:hAnsi="Arial" w:cs="Arial"/>
              </w:rPr>
              <w:t>.</w:t>
            </w:r>
            <w:r w:rsidRPr="00736504">
              <w:rPr>
                <w:rFonts w:ascii="Arial" w:hAnsi="Arial" w:cs="Arial"/>
              </w:rPr>
              <w:t>74</w:t>
            </w:r>
          </w:p>
        </w:tc>
        <w:tc>
          <w:tcPr>
            <w:tcW w:w="1134" w:type="dxa"/>
            <w:tcBorders>
              <w:top w:val="single" w:sz="6" w:space="0" w:color="008000"/>
              <w:left w:val="nil"/>
              <w:bottom w:val="single" w:sz="6" w:space="0" w:color="008000"/>
              <w:right w:val="nil"/>
            </w:tcBorders>
          </w:tcPr>
          <w:p w14:paraId="393AC80D" w14:textId="57C5BB36" w:rsidR="00F61DB3" w:rsidRPr="00736504" w:rsidRDefault="00912D3B" w:rsidP="00F61DB3">
            <w:pPr>
              <w:pStyle w:val="StyleFigureCaption"/>
              <w:jc w:val="center"/>
              <w:rPr>
                <w:rFonts w:ascii="Arial" w:hAnsi="Arial" w:cs="Arial"/>
              </w:rPr>
            </w:pPr>
            <w:r w:rsidRPr="00736504">
              <w:rPr>
                <w:rFonts w:ascii="Arial" w:hAnsi="Arial" w:cs="Arial"/>
              </w:rPr>
              <w:t>20</w:t>
            </w:r>
            <w:r w:rsidR="00294C52" w:rsidRPr="00736504">
              <w:rPr>
                <w:rFonts w:ascii="Arial" w:hAnsi="Arial" w:cs="Arial"/>
              </w:rPr>
              <w:t>.</w:t>
            </w:r>
            <w:r w:rsidRPr="00736504">
              <w:rPr>
                <w:rFonts w:ascii="Arial" w:hAnsi="Arial" w:cs="Arial"/>
              </w:rPr>
              <w:t>0</w:t>
            </w:r>
            <w:r w:rsidR="00F61DB3" w:rsidRPr="00736504">
              <w:rPr>
                <w:rFonts w:ascii="Arial" w:hAnsi="Arial" w:cs="Arial"/>
              </w:rPr>
              <w:t>%</w:t>
            </w:r>
          </w:p>
        </w:tc>
        <w:tc>
          <w:tcPr>
            <w:tcW w:w="1295" w:type="dxa"/>
            <w:tcBorders>
              <w:top w:val="single" w:sz="6" w:space="0" w:color="008000"/>
              <w:left w:val="nil"/>
              <w:bottom w:val="single" w:sz="6" w:space="0" w:color="008000"/>
              <w:right w:val="nil"/>
            </w:tcBorders>
          </w:tcPr>
          <w:p w14:paraId="1F19746A" w14:textId="771102B5" w:rsidR="00F61DB3" w:rsidRPr="00736504" w:rsidRDefault="00F61DB3" w:rsidP="00F61DB3">
            <w:pPr>
              <w:pStyle w:val="StyleFigureCaption"/>
              <w:jc w:val="center"/>
              <w:rPr>
                <w:rFonts w:ascii="Arial" w:hAnsi="Arial" w:cs="Arial"/>
                <w:lang w:eastAsia="en-US"/>
              </w:rPr>
            </w:pPr>
            <w:r w:rsidRPr="00736504">
              <w:rPr>
                <w:rFonts w:ascii="Arial" w:hAnsi="Arial" w:cs="Arial"/>
              </w:rPr>
              <w:t>0</w:t>
            </w:r>
            <w:r w:rsidR="00294C52" w:rsidRPr="00736504">
              <w:rPr>
                <w:rFonts w:ascii="Arial" w:hAnsi="Arial" w:cs="Arial"/>
              </w:rPr>
              <w:t>.</w:t>
            </w:r>
            <w:r w:rsidRPr="00736504">
              <w:rPr>
                <w:rFonts w:ascii="Arial" w:hAnsi="Arial" w:cs="Arial"/>
              </w:rPr>
              <w:t>382</w:t>
            </w:r>
          </w:p>
        </w:tc>
        <w:tc>
          <w:tcPr>
            <w:tcW w:w="1398" w:type="dxa"/>
            <w:tcBorders>
              <w:top w:val="single" w:sz="6" w:space="0" w:color="008000"/>
              <w:left w:val="nil"/>
              <w:bottom w:val="single" w:sz="6" w:space="0" w:color="008000"/>
              <w:right w:val="nil"/>
            </w:tcBorders>
          </w:tcPr>
          <w:p w14:paraId="2E93CA3F" w14:textId="48BFD789" w:rsidR="00F61DB3" w:rsidRPr="00736504" w:rsidRDefault="00F61DB3" w:rsidP="00F61DB3">
            <w:pPr>
              <w:pStyle w:val="StyleFigureCaption"/>
              <w:jc w:val="center"/>
              <w:rPr>
                <w:rFonts w:ascii="Arial" w:hAnsi="Arial" w:cs="Arial"/>
                <w:lang w:eastAsia="en-US"/>
              </w:rPr>
            </w:pPr>
            <w:r w:rsidRPr="00736504">
              <w:rPr>
                <w:rFonts w:ascii="Arial" w:hAnsi="Arial" w:cs="Arial"/>
              </w:rPr>
              <w:t>0</w:t>
            </w:r>
            <w:r w:rsidR="00294C52" w:rsidRPr="00736504">
              <w:rPr>
                <w:rFonts w:ascii="Arial" w:hAnsi="Arial" w:cs="Arial"/>
              </w:rPr>
              <w:t>.</w:t>
            </w:r>
            <w:r w:rsidRPr="00736504">
              <w:rPr>
                <w:rFonts w:ascii="Arial" w:hAnsi="Arial" w:cs="Arial"/>
              </w:rPr>
              <w:t>303</w:t>
            </w:r>
            <w:r w:rsidR="0037587E" w:rsidRPr="00736504">
              <w:rPr>
                <w:rFonts w:ascii="Arial" w:hAnsi="Arial" w:cs="Arial"/>
              </w:rPr>
              <w:t xml:space="preserve"> / 0</w:t>
            </w:r>
            <w:r w:rsidR="00294C52" w:rsidRPr="00736504">
              <w:rPr>
                <w:rFonts w:ascii="Arial" w:hAnsi="Arial" w:cs="Arial"/>
              </w:rPr>
              <w:t>.</w:t>
            </w:r>
            <w:r w:rsidR="0037587E" w:rsidRPr="00736504">
              <w:rPr>
                <w:rFonts w:ascii="Arial" w:hAnsi="Arial" w:cs="Arial"/>
              </w:rPr>
              <w:t>465</w:t>
            </w:r>
          </w:p>
        </w:tc>
        <w:tc>
          <w:tcPr>
            <w:tcW w:w="992" w:type="dxa"/>
            <w:tcBorders>
              <w:top w:val="single" w:sz="6" w:space="0" w:color="008000"/>
              <w:left w:val="nil"/>
              <w:bottom w:val="single" w:sz="6" w:space="0" w:color="008000"/>
              <w:right w:val="nil"/>
            </w:tcBorders>
          </w:tcPr>
          <w:p w14:paraId="76C28E27" w14:textId="15F0C83B" w:rsidR="00F61DB3" w:rsidRPr="00736504" w:rsidRDefault="00912D3B" w:rsidP="00F61DB3">
            <w:pPr>
              <w:pStyle w:val="StyleFigureCaption"/>
              <w:jc w:val="center"/>
              <w:rPr>
                <w:rFonts w:ascii="Arial" w:hAnsi="Arial" w:cs="Arial"/>
                <w:lang w:eastAsia="en-US"/>
              </w:rPr>
            </w:pPr>
            <w:r w:rsidRPr="00736504">
              <w:rPr>
                <w:rFonts w:ascii="Arial" w:hAnsi="Arial" w:cs="Arial"/>
              </w:rPr>
              <w:t>2</w:t>
            </w:r>
            <w:r w:rsidR="00294C52" w:rsidRPr="00736504">
              <w:rPr>
                <w:rFonts w:ascii="Arial" w:hAnsi="Arial" w:cs="Arial"/>
              </w:rPr>
              <w:t>.</w:t>
            </w:r>
            <w:r w:rsidRPr="00736504">
              <w:rPr>
                <w:rFonts w:ascii="Arial" w:hAnsi="Arial" w:cs="Arial"/>
              </w:rPr>
              <w:t>6</w:t>
            </w:r>
            <w:r w:rsidR="00F61DB3" w:rsidRPr="00736504">
              <w:rPr>
                <w:rFonts w:ascii="Arial" w:hAnsi="Arial" w:cs="Arial"/>
              </w:rPr>
              <w:t>%</w:t>
            </w:r>
          </w:p>
        </w:tc>
      </w:tr>
      <w:tr w:rsidR="00F61DB3" w:rsidRPr="00736504" w14:paraId="6D8FF7BD" w14:textId="77777777" w:rsidTr="00307007">
        <w:trPr>
          <w:jc w:val="center"/>
        </w:trPr>
        <w:tc>
          <w:tcPr>
            <w:tcW w:w="767" w:type="dxa"/>
            <w:tcBorders>
              <w:top w:val="single" w:sz="6" w:space="0" w:color="008000"/>
              <w:left w:val="nil"/>
              <w:bottom w:val="single" w:sz="6" w:space="0" w:color="008000"/>
              <w:right w:val="nil"/>
            </w:tcBorders>
          </w:tcPr>
          <w:p w14:paraId="0EC0B9AD" w14:textId="57FE45D3" w:rsidR="00F61DB3" w:rsidRPr="00736504" w:rsidRDefault="00F97E76" w:rsidP="00F61DB3">
            <w:pPr>
              <w:pStyle w:val="StyleFigureCaption"/>
              <w:jc w:val="center"/>
              <w:rPr>
                <w:rFonts w:ascii="Arial" w:hAnsi="Arial" w:cs="Arial"/>
                <w:b/>
              </w:rPr>
            </w:pPr>
            <w:r w:rsidRPr="00736504">
              <w:rPr>
                <w:rFonts w:ascii="Arial" w:hAnsi="Arial" w:cs="Arial"/>
              </w:rPr>
              <w:t>CT</w:t>
            </w:r>
            <w:r w:rsidR="00F61DB3" w:rsidRPr="00736504">
              <w:rPr>
                <w:rFonts w:ascii="Arial" w:hAnsi="Arial" w:cs="Arial"/>
              </w:rPr>
              <w:t xml:space="preserve">  2</w:t>
            </w:r>
          </w:p>
        </w:tc>
        <w:tc>
          <w:tcPr>
            <w:tcW w:w="915" w:type="dxa"/>
            <w:tcBorders>
              <w:top w:val="single" w:sz="6" w:space="0" w:color="008000"/>
              <w:left w:val="nil"/>
              <w:bottom w:val="single" w:sz="6" w:space="0" w:color="008000"/>
              <w:right w:val="nil"/>
            </w:tcBorders>
          </w:tcPr>
          <w:p w14:paraId="129FD840" w14:textId="5DC33452" w:rsidR="00F61DB3" w:rsidRPr="00736504" w:rsidRDefault="00F61DB3" w:rsidP="00F61DB3">
            <w:pPr>
              <w:pStyle w:val="StyleFigureCaption"/>
              <w:jc w:val="center"/>
              <w:rPr>
                <w:rFonts w:ascii="Arial" w:hAnsi="Arial" w:cs="Arial"/>
              </w:rPr>
            </w:pPr>
            <w:r w:rsidRPr="00736504">
              <w:rPr>
                <w:rFonts w:ascii="Arial" w:hAnsi="Arial" w:cs="Arial"/>
              </w:rPr>
              <w:t>0</w:t>
            </w:r>
            <w:r w:rsidR="00294C52" w:rsidRPr="00736504">
              <w:rPr>
                <w:rFonts w:ascii="Arial" w:hAnsi="Arial" w:cs="Arial"/>
              </w:rPr>
              <w:t>.</w:t>
            </w:r>
            <w:r w:rsidRPr="00736504">
              <w:rPr>
                <w:rFonts w:ascii="Arial" w:hAnsi="Arial" w:cs="Arial"/>
              </w:rPr>
              <w:t>26</w:t>
            </w:r>
          </w:p>
        </w:tc>
        <w:tc>
          <w:tcPr>
            <w:tcW w:w="1012" w:type="dxa"/>
            <w:tcBorders>
              <w:top w:val="single" w:sz="6" w:space="0" w:color="008000"/>
              <w:left w:val="nil"/>
              <w:bottom w:val="single" w:sz="6" w:space="0" w:color="008000"/>
              <w:right w:val="nil"/>
            </w:tcBorders>
          </w:tcPr>
          <w:p w14:paraId="0A7873C8" w14:textId="3A258EDD" w:rsidR="00F61DB3" w:rsidRPr="00736504" w:rsidRDefault="00F61DB3" w:rsidP="00F61DB3">
            <w:pPr>
              <w:pStyle w:val="StyleFigureCaption"/>
              <w:jc w:val="center"/>
              <w:rPr>
                <w:rFonts w:ascii="Arial" w:hAnsi="Arial" w:cs="Arial"/>
              </w:rPr>
            </w:pPr>
            <w:r w:rsidRPr="00736504">
              <w:rPr>
                <w:rFonts w:ascii="Arial" w:hAnsi="Arial" w:cs="Arial"/>
              </w:rPr>
              <w:t>15</w:t>
            </w:r>
            <w:r w:rsidR="00294C52" w:rsidRPr="00736504">
              <w:rPr>
                <w:rFonts w:ascii="Arial" w:hAnsi="Arial" w:cs="Arial"/>
              </w:rPr>
              <w:t>.</w:t>
            </w:r>
            <w:r w:rsidRPr="00736504">
              <w:rPr>
                <w:rFonts w:ascii="Arial" w:hAnsi="Arial" w:cs="Arial"/>
              </w:rPr>
              <w:t>85</w:t>
            </w:r>
          </w:p>
        </w:tc>
        <w:tc>
          <w:tcPr>
            <w:tcW w:w="992" w:type="dxa"/>
            <w:tcBorders>
              <w:top w:val="single" w:sz="6" w:space="0" w:color="008000"/>
              <w:left w:val="nil"/>
              <w:bottom w:val="single" w:sz="6" w:space="0" w:color="008000"/>
              <w:right w:val="nil"/>
            </w:tcBorders>
          </w:tcPr>
          <w:p w14:paraId="49FE7621" w14:textId="1E355256" w:rsidR="00F61DB3" w:rsidRPr="00736504" w:rsidRDefault="00F61DB3" w:rsidP="00F61DB3">
            <w:pPr>
              <w:pStyle w:val="StyleFigureCaption"/>
              <w:jc w:val="center"/>
              <w:rPr>
                <w:rFonts w:ascii="Arial" w:hAnsi="Arial" w:cs="Arial"/>
              </w:rPr>
            </w:pPr>
            <w:r w:rsidRPr="00736504">
              <w:rPr>
                <w:rFonts w:ascii="Arial" w:hAnsi="Arial" w:cs="Arial"/>
              </w:rPr>
              <w:t>17</w:t>
            </w:r>
            <w:r w:rsidR="00294C52" w:rsidRPr="00736504">
              <w:rPr>
                <w:rFonts w:ascii="Arial" w:hAnsi="Arial" w:cs="Arial"/>
              </w:rPr>
              <w:t>.</w:t>
            </w:r>
            <w:r w:rsidRPr="00736504">
              <w:rPr>
                <w:rFonts w:ascii="Arial" w:hAnsi="Arial" w:cs="Arial"/>
              </w:rPr>
              <w:t>55</w:t>
            </w:r>
          </w:p>
        </w:tc>
        <w:tc>
          <w:tcPr>
            <w:tcW w:w="1134" w:type="dxa"/>
            <w:tcBorders>
              <w:top w:val="single" w:sz="6" w:space="0" w:color="008000"/>
              <w:left w:val="nil"/>
              <w:bottom w:val="single" w:sz="6" w:space="0" w:color="008000"/>
              <w:right w:val="nil"/>
            </w:tcBorders>
          </w:tcPr>
          <w:p w14:paraId="4206ABDA" w14:textId="078BD191" w:rsidR="00F61DB3" w:rsidRPr="00736504" w:rsidRDefault="00912D3B" w:rsidP="00F61DB3">
            <w:pPr>
              <w:pStyle w:val="StyleFigureCaption"/>
              <w:jc w:val="center"/>
              <w:rPr>
                <w:rFonts w:ascii="Arial" w:hAnsi="Arial" w:cs="Arial"/>
              </w:rPr>
            </w:pPr>
            <w:r w:rsidRPr="00736504">
              <w:rPr>
                <w:rFonts w:ascii="Arial" w:hAnsi="Arial" w:cs="Arial"/>
              </w:rPr>
              <w:t>10</w:t>
            </w:r>
            <w:r w:rsidR="00294C52" w:rsidRPr="00736504">
              <w:rPr>
                <w:rFonts w:ascii="Arial" w:hAnsi="Arial" w:cs="Arial"/>
              </w:rPr>
              <w:t>.</w:t>
            </w:r>
            <w:r w:rsidRPr="00736504">
              <w:rPr>
                <w:rFonts w:ascii="Arial" w:hAnsi="Arial" w:cs="Arial"/>
              </w:rPr>
              <w:t>7</w:t>
            </w:r>
            <w:r w:rsidR="00F61DB3" w:rsidRPr="00736504">
              <w:rPr>
                <w:rFonts w:ascii="Arial" w:hAnsi="Arial" w:cs="Arial"/>
              </w:rPr>
              <w:t>%</w:t>
            </w:r>
          </w:p>
        </w:tc>
        <w:tc>
          <w:tcPr>
            <w:tcW w:w="1295" w:type="dxa"/>
            <w:tcBorders>
              <w:top w:val="single" w:sz="6" w:space="0" w:color="008000"/>
              <w:left w:val="nil"/>
              <w:bottom w:val="single" w:sz="6" w:space="0" w:color="008000"/>
              <w:right w:val="nil"/>
            </w:tcBorders>
          </w:tcPr>
          <w:p w14:paraId="14FB9833" w14:textId="260E4F16" w:rsidR="00F61DB3" w:rsidRPr="00736504" w:rsidRDefault="00F61DB3" w:rsidP="00F61DB3">
            <w:pPr>
              <w:pStyle w:val="StyleFigureCaption"/>
              <w:jc w:val="center"/>
              <w:rPr>
                <w:rFonts w:ascii="Arial" w:hAnsi="Arial" w:cs="Arial"/>
                <w:lang w:eastAsia="en-US"/>
              </w:rPr>
            </w:pPr>
            <w:r w:rsidRPr="00736504">
              <w:rPr>
                <w:rFonts w:ascii="Arial" w:hAnsi="Arial" w:cs="Arial"/>
              </w:rPr>
              <w:t>0</w:t>
            </w:r>
            <w:r w:rsidR="00294C52" w:rsidRPr="00736504">
              <w:rPr>
                <w:rFonts w:ascii="Arial" w:hAnsi="Arial" w:cs="Arial"/>
              </w:rPr>
              <w:t>.</w:t>
            </w:r>
            <w:r w:rsidRPr="00736504">
              <w:rPr>
                <w:rFonts w:ascii="Arial" w:hAnsi="Arial" w:cs="Arial"/>
              </w:rPr>
              <w:t>375</w:t>
            </w:r>
          </w:p>
        </w:tc>
        <w:tc>
          <w:tcPr>
            <w:tcW w:w="1398" w:type="dxa"/>
            <w:tcBorders>
              <w:top w:val="single" w:sz="6" w:space="0" w:color="008000"/>
              <w:left w:val="nil"/>
              <w:bottom w:val="single" w:sz="6" w:space="0" w:color="008000"/>
              <w:right w:val="nil"/>
            </w:tcBorders>
          </w:tcPr>
          <w:p w14:paraId="130A9361" w14:textId="51650834" w:rsidR="00F61DB3" w:rsidRPr="00736504" w:rsidRDefault="00F61DB3" w:rsidP="00F61DB3">
            <w:pPr>
              <w:pStyle w:val="StyleFigureCaption"/>
              <w:jc w:val="center"/>
              <w:rPr>
                <w:rFonts w:ascii="Arial" w:hAnsi="Arial" w:cs="Arial"/>
                <w:lang w:eastAsia="en-US"/>
              </w:rPr>
            </w:pPr>
            <w:r w:rsidRPr="00736504">
              <w:rPr>
                <w:rFonts w:ascii="Arial" w:hAnsi="Arial" w:cs="Arial"/>
              </w:rPr>
              <w:t>0</w:t>
            </w:r>
            <w:r w:rsidR="00294C52" w:rsidRPr="00736504">
              <w:rPr>
                <w:rFonts w:ascii="Arial" w:hAnsi="Arial" w:cs="Arial"/>
              </w:rPr>
              <w:t>.</w:t>
            </w:r>
            <w:r w:rsidRPr="00736504">
              <w:rPr>
                <w:rFonts w:ascii="Arial" w:hAnsi="Arial" w:cs="Arial"/>
              </w:rPr>
              <w:t>294</w:t>
            </w:r>
            <w:r w:rsidR="0037587E" w:rsidRPr="00736504">
              <w:rPr>
                <w:rFonts w:ascii="Arial" w:hAnsi="Arial" w:cs="Arial"/>
              </w:rPr>
              <w:t xml:space="preserve"> / 1</w:t>
            </w:r>
            <w:r w:rsidR="00294C52" w:rsidRPr="00736504">
              <w:rPr>
                <w:rFonts w:ascii="Arial" w:hAnsi="Arial" w:cs="Arial"/>
              </w:rPr>
              <w:t>.</w:t>
            </w:r>
            <w:r w:rsidR="0037587E" w:rsidRPr="00736504">
              <w:rPr>
                <w:rFonts w:ascii="Arial" w:hAnsi="Arial" w:cs="Arial"/>
              </w:rPr>
              <w:t>13</w:t>
            </w:r>
          </w:p>
        </w:tc>
        <w:tc>
          <w:tcPr>
            <w:tcW w:w="992" w:type="dxa"/>
            <w:tcBorders>
              <w:top w:val="single" w:sz="6" w:space="0" w:color="008000"/>
              <w:left w:val="nil"/>
              <w:bottom w:val="single" w:sz="6" w:space="0" w:color="008000"/>
              <w:right w:val="nil"/>
            </w:tcBorders>
          </w:tcPr>
          <w:p w14:paraId="17C4A238" w14:textId="77FF81D4" w:rsidR="00F61DB3" w:rsidRPr="00736504" w:rsidRDefault="00912D3B" w:rsidP="00F61DB3">
            <w:pPr>
              <w:pStyle w:val="StyleFigureCaption"/>
              <w:jc w:val="center"/>
              <w:rPr>
                <w:rFonts w:ascii="Arial" w:hAnsi="Arial" w:cs="Arial"/>
                <w:lang w:eastAsia="en-US"/>
              </w:rPr>
            </w:pPr>
            <w:r w:rsidRPr="00736504">
              <w:rPr>
                <w:rFonts w:ascii="Arial" w:hAnsi="Arial" w:cs="Arial"/>
              </w:rPr>
              <w:t>2</w:t>
            </w:r>
            <w:r w:rsidR="00294C52" w:rsidRPr="00736504">
              <w:rPr>
                <w:rFonts w:ascii="Arial" w:hAnsi="Arial" w:cs="Arial"/>
              </w:rPr>
              <w:t>.</w:t>
            </w:r>
            <w:r w:rsidRPr="00736504">
              <w:rPr>
                <w:rFonts w:ascii="Arial" w:hAnsi="Arial" w:cs="Arial"/>
              </w:rPr>
              <w:t>7</w:t>
            </w:r>
            <w:r w:rsidR="00F61DB3" w:rsidRPr="00736504">
              <w:rPr>
                <w:rFonts w:ascii="Arial" w:hAnsi="Arial" w:cs="Arial"/>
              </w:rPr>
              <w:t>%</w:t>
            </w:r>
          </w:p>
        </w:tc>
      </w:tr>
      <w:tr w:rsidR="00F61DB3" w:rsidRPr="00736504" w14:paraId="531D2D40" w14:textId="77777777" w:rsidTr="00307007">
        <w:trPr>
          <w:jc w:val="center"/>
        </w:trPr>
        <w:tc>
          <w:tcPr>
            <w:tcW w:w="767" w:type="dxa"/>
            <w:tcBorders>
              <w:top w:val="single" w:sz="6" w:space="0" w:color="008000"/>
              <w:left w:val="nil"/>
              <w:bottom w:val="single" w:sz="6" w:space="0" w:color="008000"/>
              <w:right w:val="nil"/>
            </w:tcBorders>
          </w:tcPr>
          <w:p w14:paraId="471FECBE" w14:textId="56A17AE1" w:rsidR="00F61DB3" w:rsidRPr="00736504" w:rsidRDefault="00F97E76" w:rsidP="00F97E76">
            <w:pPr>
              <w:pStyle w:val="StyleFigureCaption"/>
              <w:jc w:val="center"/>
              <w:rPr>
                <w:rFonts w:ascii="Arial" w:hAnsi="Arial" w:cs="Arial"/>
                <w:b/>
              </w:rPr>
            </w:pPr>
            <w:r w:rsidRPr="00736504">
              <w:rPr>
                <w:rFonts w:ascii="Arial" w:hAnsi="Arial" w:cs="Arial"/>
              </w:rPr>
              <w:t>CT</w:t>
            </w:r>
            <w:r w:rsidR="00F61DB3" w:rsidRPr="00736504">
              <w:rPr>
                <w:rFonts w:ascii="Arial" w:hAnsi="Arial" w:cs="Arial"/>
              </w:rPr>
              <w:t xml:space="preserve">  3</w:t>
            </w:r>
          </w:p>
        </w:tc>
        <w:tc>
          <w:tcPr>
            <w:tcW w:w="915" w:type="dxa"/>
            <w:tcBorders>
              <w:top w:val="single" w:sz="6" w:space="0" w:color="008000"/>
              <w:left w:val="nil"/>
              <w:bottom w:val="single" w:sz="6" w:space="0" w:color="008000"/>
              <w:right w:val="nil"/>
            </w:tcBorders>
          </w:tcPr>
          <w:p w14:paraId="2ECA2232" w14:textId="37509D06" w:rsidR="00F61DB3" w:rsidRPr="00736504" w:rsidRDefault="00F61DB3" w:rsidP="00F61DB3">
            <w:pPr>
              <w:pStyle w:val="StyleFigureCaption"/>
              <w:jc w:val="center"/>
              <w:rPr>
                <w:rFonts w:ascii="Arial" w:hAnsi="Arial" w:cs="Arial"/>
              </w:rPr>
            </w:pPr>
            <w:r w:rsidRPr="00736504">
              <w:rPr>
                <w:rFonts w:ascii="Arial" w:hAnsi="Arial" w:cs="Arial"/>
              </w:rPr>
              <w:t>0</w:t>
            </w:r>
            <w:r w:rsidR="00294C52" w:rsidRPr="00736504">
              <w:rPr>
                <w:rFonts w:ascii="Arial" w:hAnsi="Arial" w:cs="Arial"/>
              </w:rPr>
              <w:t>.</w:t>
            </w:r>
            <w:r w:rsidRPr="00736504">
              <w:rPr>
                <w:rFonts w:ascii="Arial" w:hAnsi="Arial" w:cs="Arial"/>
              </w:rPr>
              <w:t>26</w:t>
            </w:r>
          </w:p>
        </w:tc>
        <w:tc>
          <w:tcPr>
            <w:tcW w:w="1012" w:type="dxa"/>
            <w:tcBorders>
              <w:top w:val="single" w:sz="6" w:space="0" w:color="008000"/>
              <w:left w:val="nil"/>
              <w:bottom w:val="single" w:sz="6" w:space="0" w:color="008000"/>
              <w:right w:val="nil"/>
            </w:tcBorders>
          </w:tcPr>
          <w:p w14:paraId="4A4D192F" w14:textId="0E3F3C50" w:rsidR="00F61DB3" w:rsidRPr="00736504" w:rsidRDefault="00F61DB3" w:rsidP="00F61DB3">
            <w:pPr>
              <w:pStyle w:val="StyleFigureCaption"/>
              <w:jc w:val="center"/>
              <w:rPr>
                <w:rFonts w:ascii="Arial" w:hAnsi="Arial" w:cs="Arial"/>
              </w:rPr>
            </w:pPr>
            <w:r w:rsidRPr="00736504">
              <w:rPr>
                <w:rFonts w:ascii="Arial" w:hAnsi="Arial" w:cs="Arial"/>
              </w:rPr>
              <w:t>16</w:t>
            </w:r>
            <w:r w:rsidR="00294C52" w:rsidRPr="00736504">
              <w:rPr>
                <w:rFonts w:ascii="Arial" w:hAnsi="Arial" w:cs="Arial"/>
              </w:rPr>
              <w:t>.</w:t>
            </w:r>
            <w:r w:rsidRPr="00736504">
              <w:rPr>
                <w:rFonts w:ascii="Arial" w:hAnsi="Arial" w:cs="Arial"/>
              </w:rPr>
              <w:t>01</w:t>
            </w:r>
          </w:p>
        </w:tc>
        <w:tc>
          <w:tcPr>
            <w:tcW w:w="992" w:type="dxa"/>
            <w:tcBorders>
              <w:top w:val="single" w:sz="6" w:space="0" w:color="008000"/>
              <w:left w:val="nil"/>
              <w:bottom w:val="single" w:sz="6" w:space="0" w:color="008000"/>
              <w:right w:val="nil"/>
            </w:tcBorders>
          </w:tcPr>
          <w:p w14:paraId="0ACC023C" w14:textId="3F25F793" w:rsidR="00F61DB3" w:rsidRPr="00736504" w:rsidRDefault="00F61DB3" w:rsidP="00F61DB3">
            <w:pPr>
              <w:pStyle w:val="StyleFigureCaption"/>
              <w:jc w:val="center"/>
              <w:rPr>
                <w:rFonts w:ascii="Arial" w:hAnsi="Arial" w:cs="Arial"/>
              </w:rPr>
            </w:pPr>
            <w:r w:rsidRPr="00736504">
              <w:rPr>
                <w:rFonts w:ascii="Arial" w:hAnsi="Arial" w:cs="Arial"/>
              </w:rPr>
              <w:t>11</w:t>
            </w:r>
            <w:r w:rsidR="00294C52" w:rsidRPr="00736504">
              <w:rPr>
                <w:rFonts w:ascii="Arial" w:hAnsi="Arial" w:cs="Arial"/>
              </w:rPr>
              <w:t>.</w:t>
            </w:r>
            <w:r w:rsidRPr="00736504">
              <w:rPr>
                <w:rFonts w:ascii="Arial" w:hAnsi="Arial" w:cs="Arial"/>
              </w:rPr>
              <w:t>95</w:t>
            </w:r>
          </w:p>
        </w:tc>
        <w:tc>
          <w:tcPr>
            <w:tcW w:w="1134" w:type="dxa"/>
            <w:tcBorders>
              <w:top w:val="single" w:sz="6" w:space="0" w:color="008000"/>
              <w:left w:val="nil"/>
              <w:bottom w:val="single" w:sz="6" w:space="0" w:color="008000"/>
              <w:right w:val="nil"/>
            </w:tcBorders>
          </w:tcPr>
          <w:p w14:paraId="4F7E6953" w14:textId="07F5F7D9" w:rsidR="00F61DB3" w:rsidRPr="00736504" w:rsidRDefault="00912D3B" w:rsidP="00F61DB3">
            <w:pPr>
              <w:pStyle w:val="StyleFigureCaption"/>
              <w:jc w:val="center"/>
              <w:rPr>
                <w:rFonts w:ascii="Arial" w:hAnsi="Arial" w:cs="Arial"/>
              </w:rPr>
            </w:pPr>
            <w:r w:rsidRPr="00736504">
              <w:rPr>
                <w:rFonts w:ascii="Arial" w:hAnsi="Arial" w:cs="Arial"/>
              </w:rPr>
              <w:t>25</w:t>
            </w:r>
            <w:r w:rsidR="00294C52" w:rsidRPr="00736504">
              <w:rPr>
                <w:rFonts w:ascii="Arial" w:hAnsi="Arial" w:cs="Arial"/>
              </w:rPr>
              <w:t>.</w:t>
            </w:r>
            <w:r w:rsidRPr="00736504">
              <w:rPr>
                <w:rFonts w:ascii="Arial" w:hAnsi="Arial" w:cs="Arial"/>
              </w:rPr>
              <w:t>3</w:t>
            </w:r>
            <w:r w:rsidR="00F61DB3" w:rsidRPr="00736504">
              <w:rPr>
                <w:rFonts w:ascii="Arial" w:hAnsi="Arial" w:cs="Arial"/>
              </w:rPr>
              <w:t>%</w:t>
            </w:r>
          </w:p>
        </w:tc>
        <w:tc>
          <w:tcPr>
            <w:tcW w:w="1295" w:type="dxa"/>
            <w:tcBorders>
              <w:top w:val="single" w:sz="6" w:space="0" w:color="008000"/>
              <w:left w:val="nil"/>
              <w:bottom w:val="single" w:sz="6" w:space="0" w:color="008000"/>
              <w:right w:val="nil"/>
            </w:tcBorders>
          </w:tcPr>
          <w:p w14:paraId="3F9B7177" w14:textId="513BD047" w:rsidR="00F61DB3" w:rsidRPr="00736504" w:rsidRDefault="00F61DB3" w:rsidP="00F61DB3">
            <w:pPr>
              <w:pStyle w:val="StyleFigureCaption"/>
              <w:jc w:val="center"/>
              <w:rPr>
                <w:rFonts w:ascii="Arial" w:hAnsi="Arial" w:cs="Arial"/>
                <w:lang w:eastAsia="en-US"/>
              </w:rPr>
            </w:pPr>
            <w:r w:rsidRPr="00736504">
              <w:rPr>
                <w:rFonts w:ascii="Arial" w:hAnsi="Arial" w:cs="Arial"/>
              </w:rPr>
              <w:t>0</w:t>
            </w:r>
            <w:r w:rsidR="00294C52" w:rsidRPr="00736504">
              <w:rPr>
                <w:rFonts w:ascii="Arial" w:hAnsi="Arial" w:cs="Arial"/>
              </w:rPr>
              <w:t>.</w:t>
            </w:r>
            <w:r w:rsidRPr="00736504">
              <w:rPr>
                <w:rFonts w:ascii="Arial" w:hAnsi="Arial" w:cs="Arial"/>
              </w:rPr>
              <w:t>378</w:t>
            </w:r>
          </w:p>
        </w:tc>
        <w:tc>
          <w:tcPr>
            <w:tcW w:w="1398" w:type="dxa"/>
            <w:tcBorders>
              <w:top w:val="single" w:sz="6" w:space="0" w:color="008000"/>
              <w:left w:val="nil"/>
              <w:bottom w:val="single" w:sz="6" w:space="0" w:color="008000"/>
              <w:right w:val="nil"/>
            </w:tcBorders>
          </w:tcPr>
          <w:p w14:paraId="495CB3AD" w14:textId="469F613B" w:rsidR="00F61DB3" w:rsidRPr="00736504" w:rsidRDefault="00F61DB3" w:rsidP="00F61DB3">
            <w:pPr>
              <w:pStyle w:val="StyleFigureCaption"/>
              <w:jc w:val="center"/>
              <w:rPr>
                <w:rFonts w:ascii="Arial" w:hAnsi="Arial" w:cs="Arial"/>
                <w:lang w:eastAsia="en-US"/>
              </w:rPr>
            </w:pPr>
            <w:r w:rsidRPr="00736504">
              <w:rPr>
                <w:rFonts w:ascii="Arial" w:hAnsi="Arial" w:cs="Arial"/>
              </w:rPr>
              <w:t>0</w:t>
            </w:r>
            <w:r w:rsidR="00294C52" w:rsidRPr="00736504">
              <w:rPr>
                <w:rFonts w:ascii="Arial" w:hAnsi="Arial" w:cs="Arial"/>
              </w:rPr>
              <w:t>.</w:t>
            </w:r>
            <w:r w:rsidRPr="00736504">
              <w:rPr>
                <w:rFonts w:ascii="Arial" w:hAnsi="Arial" w:cs="Arial"/>
              </w:rPr>
              <w:t>287</w:t>
            </w:r>
            <w:r w:rsidR="0037587E" w:rsidRPr="00736504">
              <w:rPr>
                <w:rFonts w:ascii="Arial" w:hAnsi="Arial" w:cs="Arial"/>
              </w:rPr>
              <w:t xml:space="preserve"> / 0</w:t>
            </w:r>
            <w:r w:rsidR="00294C52" w:rsidRPr="00736504">
              <w:rPr>
                <w:rFonts w:ascii="Arial" w:hAnsi="Arial" w:cs="Arial"/>
              </w:rPr>
              <w:t>.</w:t>
            </w:r>
            <w:r w:rsidR="0037587E" w:rsidRPr="00736504">
              <w:rPr>
                <w:rFonts w:ascii="Arial" w:hAnsi="Arial" w:cs="Arial"/>
              </w:rPr>
              <w:t>494</w:t>
            </w:r>
          </w:p>
        </w:tc>
        <w:tc>
          <w:tcPr>
            <w:tcW w:w="992" w:type="dxa"/>
            <w:tcBorders>
              <w:top w:val="single" w:sz="6" w:space="0" w:color="008000"/>
              <w:left w:val="nil"/>
              <w:bottom w:val="single" w:sz="6" w:space="0" w:color="008000"/>
              <w:right w:val="nil"/>
            </w:tcBorders>
          </w:tcPr>
          <w:p w14:paraId="0465DEB3" w14:textId="26130FB5" w:rsidR="00F61DB3" w:rsidRPr="00736504" w:rsidRDefault="00912D3B" w:rsidP="00F61DB3">
            <w:pPr>
              <w:pStyle w:val="StyleFigureCaption"/>
              <w:jc w:val="center"/>
              <w:rPr>
                <w:rFonts w:ascii="Arial" w:hAnsi="Arial" w:cs="Arial"/>
                <w:lang w:eastAsia="en-US"/>
              </w:rPr>
            </w:pPr>
            <w:r w:rsidRPr="00736504">
              <w:rPr>
                <w:rFonts w:ascii="Arial" w:hAnsi="Arial" w:cs="Arial"/>
              </w:rPr>
              <w:t>3</w:t>
            </w:r>
            <w:r w:rsidR="00294C52" w:rsidRPr="00736504">
              <w:rPr>
                <w:rFonts w:ascii="Arial" w:hAnsi="Arial" w:cs="Arial"/>
              </w:rPr>
              <w:t>.</w:t>
            </w:r>
            <w:r w:rsidRPr="00736504">
              <w:rPr>
                <w:rFonts w:ascii="Arial" w:hAnsi="Arial" w:cs="Arial"/>
              </w:rPr>
              <w:t>2</w:t>
            </w:r>
            <w:r w:rsidR="00F61DB3" w:rsidRPr="00736504">
              <w:rPr>
                <w:rFonts w:ascii="Arial" w:hAnsi="Arial" w:cs="Arial"/>
              </w:rPr>
              <w:t>%</w:t>
            </w:r>
          </w:p>
        </w:tc>
      </w:tr>
      <w:tr w:rsidR="002079CD" w:rsidRPr="00736504" w14:paraId="46CB09D1" w14:textId="77777777" w:rsidTr="00307007">
        <w:trPr>
          <w:jc w:val="center"/>
        </w:trPr>
        <w:tc>
          <w:tcPr>
            <w:tcW w:w="767" w:type="dxa"/>
            <w:tcBorders>
              <w:top w:val="single" w:sz="6" w:space="0" w:color="008000"/>
              <w:left w:val="nil"/>
              <w:bottom w:val="single" w:sz="12" w:space="0" w:color="008000"/>
              <w:right w:val="nil"/>
            </w:tcBorders>
          </w:tcPr>
          <w:p w14:paraId="394DDFB1" w14:textId="3C02704A" w:rsidR="002079CD" w:rsidRPr="00736504" w:rsidRDefault="002079CD" w:rsidP="002079CD">
            <w:pPr>
              <w:pStyle w:val="StyleFigureCaption"/>
              <w:jc w:val="center"/>
              <w:rPr>
                <w:rFonts w:ascii="Arial" w:hAnsi="Arial" w:cs="Arial"/>
                <w:b/>
                <w:lang w:eastAsia="en-US"/>
              </w:rPr>
            </w:pPr>
            <w:r w:rsidRPr="00736504">
              <w:rPr>
                <w:rFonts w:ascii="Arial" w:hAnsi="Arial" w:cs="Arial"/>
              </w:rPr>
              <w:t>CT  4</w:t>
            </w:r>
          </w:p>
        </w:tc>
        <w:tc>
          <w:tcPr>
            <w:tcW w:w="915" w:type="dxa"/>
            <w:tcBorders>
              <w:top w:val="single" w:sz="6" w:space="0" w:color="008000"/>
              <w:left w:val="nil"/>
              <w:bottom w:val="single" w:sz="12" w:space="0" w:color="008000"/>
              <w:right w:val="nil"/>
            </w:tcBorders>
          </w:tcPr>
          <w:p w14:paraId="7B8B4E02" w14:textId="7A7971DC" w:rsidR="002079CD" w:rsidRPr="00736504" w:rsidRDefault="002079CD" w:rsidP="002079CD">
            <w:pPr>
              <w:pStyle w:val="StyleFigureCaption"/>
              <w:jc w:val="center"/>
              <w:rPr>
                <w:rFonts w:ascii="Arial" w:hAnsi="Arial" w:cs="Arial"/>
                <w:lang w:eastAsia="en-US"/>
              </w:rPr>
            </w:pPr>
            <w:r w:rsidRPr="00736504">
              <w:rPr>
                <w:rFonts w:ascii="Arial" w:hAnsi="Arial" w:cs="Arial"/>
              </w:rPr>
              <w:t>0.26</w:t>
            </w:r>
          </w:p>
        </w:tc>
        <w:tc>
          <w:tcPr>
            <w:tcW w:w="1012" w:type="dxa"/>
            <w:tcBorders>
              <w:top w:val="single" w:sz="6" w:space="0" w:color="008000"/>
              <w:left w:val="nil"/>
              <w:bottom w:val="single" w:sz="12" w:space="0" w:color="008000"/>
              <w:right w:val="nil"/>
            </w:tcBorders>
          </w:tcPr>
          <w:p w14:paraId="70C252F8" w14:textId="6D24FC56" w:rsidR="002079CD" w:rsidRPr="00736504" w:rsidRDefault="002079CD" w:rsidP="002079CD">
            <w:pPr>
              <w:pStyle w:val="StyleFigureCaption"/>
              <w:jc w:val="center"/>
              <w:rPr>
                <w:rFonts w:ascii="Arial" w:hAnsi="Arial" w:cs="Arial"/>
                <w:lang w:eastAsia="en-US"/>
              </w:rPr>
            </w:pPr>
            <w:r w:rsidRPr="00736504">
              <w:rPr>
                <w:rFonts w:ascii="Arial" w:hAnsi="Arial" w:cs="Arial"/>
              </w:rPr>
              <w:t>16.25</w:t>
            </w:r>
          </w:p>
        </w:tc>
        <w:tc>
          <w:tcPr>
            <w:tcW w:w="992" w:type="dxa"/>
            <w:tcBorders>
              <w:top w:val="single" w:sz="6" w:space="0" w:color="008000"/>
              <w:left w:val="nil"/>
              <w:bottom w:val="single" w:sz="12" w:space="0" w:color="008000"/>
              <w:right w:val="nil"/>
            </w:tcBorders>
          </w:tcPr>
          <w:p w14:paraId="69F5F21F" w14:textId="4DFCE95E" w:rsidR="002079CD" w:rsidRPr="00736504" w:rsidRDefault="002079CD" w:rsidP="002079CD">
            <w:pPr>
              <w:pStyle w:val="StyleFigureCaption"/>
              <w:jc w:val="center"/>
              <w:rPr>
                <w:rFonts w:ascii="Arial" w:hAnsi="Arial" w:cs="Arial"/>
                <w:lang w:eastAsia="en-US"/>
              </w:rPr>
            </w:pPr>
            <w:r w:rsidRPr="00736504">
              <w:rPr>
                <w:rFonts w:ascii="Arial" w:hAnsi="Arial" w:cs="Arial"/>
              </w:rPr>
              <w:t>10.61</w:t>
            </w:r>
          </w:p>
        </w:tc>
        <w:tc>
          <w:tcPr>
            <w:tcW w:w="1134" w:type="dxa"/>
            <w:tcBorders>
              <w:top w:val="single" w:sz="6" w:space="0" w:color="008000"/>
              <w:left w:val="nil"/>
              <w:bottom w:val="single" w:sz="12" w:space="0" w:color="008000"/>
              <w:right w:val="nil"/>
            </w:tcBorders>
          </w:tcPr>
          <w:p w14:paraId="1B567D2F" w14:textId="3D97A4E3" w:rsidR="002079CD" w:rsidRPr="00736504" w:rsidRDefault="002079CD" w:rsidP="002079CD">
            <w:pPr>
              <w:pStyle w:val="StyleFigureCaption"/>
              <w:jc w:val="center"/>
              <w:rPr>
                <w:rFonts w:ascii="Arial" w:hAnsi="Arial" w:cs="Arial"/>
                <w:lang w:eastAsia="en-US"/>
              </w:rPr>
            </w:pPr>
            <w:r w:rsidRPr="00736504">
              <w:rPr>
                <w:rFonts w:ascii="Arial" w:hAnsi="Arial" w:cs="Arial"/>
              </w:rPr>
              <w:t>34.7%</w:t>
            </w:r>
          </w:p>
        </w:tc>
        <w:tc>
          <w:tcPr>
            <w:tcW w:w="1295" w:type="dxa"/>
            <w:tcBorders>
              <w:top w:val="single" w:sz="6" w:space="0" w:color="008000"/>
              <w:left w:val="nil"/>
              <w:bottom w:val="single" w:sz="12" w:space="0" w:color="008000"/>
              <w:right w:val="nil"/>
            </w:tcBorders>
          </w:tcPr>
          <w:p w14:paraId="600D3975" w14:textId="18BBD41A" w:rsidR="002079CD" w:rsidRPr="00736504" w:rsidRDefault="002079CD" w:rsidP="002079CD">
            <w:pPr>
              <w:pStyle w:val="StyleFigureCaption"/>
              <w:jc w:val="center"/>
              <w:rPr>
                <w:rFonts w:ascii="Arial" w:hAnsi="Arial" w:cs="Arial"/>
                <w:lang w:eastAsia="en-US"/>
              </w:rPr>
            </w:pPr>
            <w:r w:rsidRPr="00736504">
              <w:rPr>
                <w:rFonts w:ascii="Arial" w:hAnsi="Arial" w:cs="Arial"/>
              </w:rPr>
              <w:t>0.387</w:t>
            </w:r>
          </w:p>
        </w:tc>
        <w:tc>
          <w:tcPr>
            <w:tcW w:w="1398" w:type="dxa"/>
            <w:tcBorders>
              <w:top w:val="single" w:sz="6" w:space="0" w:color="008000"/>
              <w:left w:val="nil"/>
              <w:bottom w:val="single" w:sz="12" w:space="0" w:color="008000"/>
              <w:right w:val="nil"/>
            </w:tcBorders>
          </w:tcPr>
          <w:p w14:paraId="76621EFC" w14:textId="2B6E4845" w:rsidR="002079CD" w:rsidRPr="00736504" w:rsidRDefault="002079CD" w:rsidP="002079CD">
            <w:pPr>
              <w:pStyle w:val="StyleFigureCaption"/>
              <w:jc w:val="center"/>
              <w:rPr>
                <w:rFonts w:ascii="Arial" w:hAnsi="Arial" w:cs="Arial"/>
                <w:lang w:eastAsia="en-US"/>
              </w:rPr>
            </w:pPr>
            <w:r w:rsidRPr="00736504">
              <w:rPr>
                <w:rFonts w:ascii="Arial" w:hAnsi="Arial" w:cs="Arial"/>
              </w:rPr>
              <w:t>0.328 / 0.627</w:t>
            </w:r>
          </w:p>
        </w:tc>
        <w:tc>
          <w:tcPr>
            <w:tcW w:w="992" w:type="dxa"/>
            <w:tcBorders>
              <w:top w:val="single" w:sz="6" w:space="0" w:color="008000"/>
              <w:left w:val="nil"/>
              <w:bottom w:val="single" w:sz="12" w:space="0" w:color="008000"/>
              <w:right w:val="nil"/>
            </w:tcBorders>
          </w:tcPr>
          <w:p w14:paraId="2D4B8F73" w14:textId="1B44C9F6" w:rsidR="002079CD" w:rsidRPr="00736504" w:rsidRDefault="002079CD" w:rsidP="002079CD">
            <w:pPr>
              <w:pStyle w:val="StyleFigureCaption"/>
              <w:jc w:val="center"/>
              <w:rPr>
                <w:rFonts w:ascii="Arial" w:hAnsi="Arial" w:cs="Arial"/>
                <w:lang w:eastAsia="en-US"/>
              </w:rPr>
            </w:pPr>
            <w:r w:rsidRPr="00736504">
              <w:rPr>
                <w:rFonts w:ascii="Arial" w:hAnsi="Arial" w:cs="Arial"/>
              </w:rPr>
              <w:t>1.8%</w:t>
            </w:r>
          </w:p>
        </w:tc>
      </w:tr>
    </w:tbl>
    <w:p w14:paraId="2853A15F" w14:textId="05269C22" w:rsidR="00F61DB3" w:rsidRPr="00736504" w:rsidRDefault="00307007" w:rsidP="008B406D">
      <w:pPr>
        <w:pStyle w:val="Paragraphedeliste"/>
        <w:rPr>
          <w:i/>
          <w:sz w:val="16"/>
        </w:rPr>
      </w:pPr>
      <w:r w:rsidRPr="00736504">
        <w:rPr>
          <w:i/>
          <w:sz w:val="16"/>
        </w:rPr>
        <w:t>*relative deviation, *</w:t>
      </w:r>
      <w:r w:rsidR="008B406D" w:rsidRPr="00736504">
        <w:rPr>
          <w:i/>
          <w:sz w:val="16"/>
        </w:rPr>
        <w:t>*first value is ending pressure, second value is maximum pressure during the test</w:t>
      </w:r>
    </w:p>
    <w:p w14:paraId="0DCA068F" w14:textId="175EFDC8" w:rsidR="00663682" w:rsidRPr="00505949" w:rsidRDefault="00663682" w:rsidP="00505949">
      <w:pPr>
        <w:pStyle w:val="StyleFigureCaption"/>
        <w:jc w:val="both"/>
        <w:rPr>
          <w:rFonts w:ascii="Arial" w:hAnsi="Arial" w:cs="Times New Roman"/>
          <w:szCs w:val="20"/>
          <w:lang w:eastAsia="en-US"/>
        </w:rPr>
      </w:pPr>
      <w:r w:rsidRPr="00505949">
        <w:rPr>
          <w:rFonts w:ascii="Arial" w:hAnsi="Arial" w:cs="Times New Roman"/>
          <w:szCs w:val="20"/>
          <w:lang w:eastAsia="en-US"/>
        </w:rPr>
        <w:t xml:space="preserve">The maximum pressure </w:t>
      </w:r>
      <w:r w:rsidR="0037587E" w:rsidRPr="00505949">
        <w:rPr>
          <w:rFonts w:ascii="Arial" w:hAnsi="Arial" w:cs="Times New Roman"/>
          <w:szCs w:val="20"/>
          <w:lang w:eastAsia="en-US"/>
        </w:rPr>
        <w:t>(</w:t>
      </w:r>
      <w:r w:rsidR="00724CA2" w:rsidRPr="00505949">
        <w:rPr>
          <w:rFonts w:ascii="Arial" w:hAnsi="Arial" w:cs="Times New Roman"/>
          <w:szCs w:val="20"/>
          <w:lang w:eastAsia="en-US"/>
        </w:rPr>
        <w:t>ΔP</w:t>
      </w:r>
      <w:r w:rsidR="0037587E" w:rsidRPr="00F9153D">
        <w:rPr>
          <w:rFonts w:ascii="Arial" w:hAnsi="Arial" w:cs="Times New Roman"/>
          <w:szCs w:val="20"/>
          <w:vertAlign w:val="subscript"/>
          <w:lang w:eastAsia="en-US"/>
        </w:rPr>
        <w:t>Exp</w:t>
      </w:r>
      <w:r w:rsidR="0037587E" w:rsidRPr="00505949">
        <w:rPr>
          <w:rFonts w:ascii="Arial" w:hAnsi="Arial" w:cs="Times New Roman"/>
          <w:szCs w:val="20"/>
          <w:lang w:eastAsia="en-US"/>
        </w:rPr>
        <w:t xml:space="preserve"> max) </w:t>
      </w:r>
      <w:r w:rsidRPr="00505949">
        <w:rPr>
          <w:rFonts w:ascii="Arial" w:hAnsi="Arial" w:cs="Times New Roman"/>
          <w:szCs w:val="20"/>
          <w:lang w:eastAsia="en-US"/>
        </w:rPr>
        <w:t xml:space="preserve">indicates whether the reaction is explosive </w:t>
      </w:r>
      <w:r w:rsidR="00724CA2" w:rsidRPr="00505949">
        <w:rPr>
          <w:rFonts w:ascii="Arial" w:hAnsi="Arial" w:cs="Times New Roman"/>
          <w:szCs w:val="20"/>
          <w:lang w:eastAsia="en-US"/>
        </w:rPr>
        <w:t>(CT 2</w:t>
      </w:r>
      <w:r w:rsidR="00307007" w:rsidRPr="00505949">
        <w:rPr>
          <w:rFonts w:ascii="Arial" w:hAnsi="Arial" w:cs="Times New Roman"/>
          <w:szCs w:val="20"/>
          <w:lang w:eastAsia="en-US"/>
        </w:rPr>
        <w:t xml:space="preserve">) </w:t>
      </w:r>
      <w:r w:rsidRPr="00505949">
        <w:rPr>
          <w:rFonts w:ascii="Arial" w:hAnsi="Arial" w:cs="Times New Roman"/>
          <w:szCs w:val="20"/>
          <w:lang w:eastAsia="en-US"/>
        </w:rPr>
        <w:t>or not</w:t>
      </w:r>
      <w:r w:rsidR="00307007" w:rsidRPr="00505949">
        <w:rPr>
          <w:rFonts w:ascii="Arial" w:hAnsi="Arial" w:cs="Times New Roman"/>
          <w:szCs w:val="20"/>
          <w:lang w:eastAsia="en-US"/>
        </w:rPr>
        <w:t xml:space="preserve"> (CT 1, 3 and 4)</w:t>
      </w:r>
      <w:r w:rsidRPr="00505949">
        <w:rPr>
          <w:rFonts w:ascii="Arial" w:hAnsi="Arial" w:cs="Times New Roman"/>
          <w:szCs w:val="20"/>
          <w:lang w:eastAsia="en-US"/>
        </w:rPr>
        <w:t>. In the case of control tests 1</w:t>
      </w:r>
      <w:r w:rsidR="00724CA2" w:rsidRPr="00505949">
        <w:rPr>
          <w:rFonts w:ascii="Arial" w:hAnsi="Arial" w:cs="Times New Roman"/>
          <w:szCs w:val="20"/>
          <w:lang w:eastAsia="en-US"/>
        </w:rPr>
        <w:t xml:space="preserve">, </w:t>
      </w:r>
      <w:r w:rsidR="00307007" w:rsidRPr="00505949">
        <w:rPr>
          <w:rFonts w:ascii="Arial" w:hAnsi="Arial" w:cs="Times New Roman"/>
          <w:szCs w:val="20"/>
          <w:lang w:eastAsia="en-US"/>
        </w:rPr>
        <w:t>3</w:t>
      </w:r>
      <w:r w:rsidR="00724CA2" w:rsidRPr="00505949">
        <w:rPr>
          <w:rFonts w:ascii="Arial" w:hAnsi="Arial" w:cs="Times New Roman"/>
          <w:szCs w:val="20"/>
          <w:lang w:eastAsia="en-US"/>
        </w:rPr>
        <w:t xml:space="preserve"> and 4</w:t>
      </w:r>
      <w:r w:rsidR="00307007" w:rsidRPr="00505949">
        <w:rPr>
          <w:rFonts w:ascii="Arial" w:hAnsi="Arial" w:cs="Times New Roman"/>
          <w:szCs w:val="20"/>
          <w:lang w:eastAsia="en-US"/>
        </w:rPr>
        <w:t xml:space="preserve">, </w:t>
      </w:r>
      <w:r w:rsidRPr="00505949">
        <w:rPr>
          <w:rFonts w:ascii="Arial" w:hAnsi="Arial" w:cs="Times New Roman"/>
          <w:szCs w:val="20"/>
          <w:lang w:eastAsia="en-US"/>
        </w:rPr>
        <w:t xml:space="preserve">the pressure variation exceeds the expected one, </w:t>
      </w:r>
      <w:r w:rsidR="00307007" w:rsidRPr="00505949">
        <w:rPr>
          <w:rFonts w:ascii="Arial" w:hAnsi="Arial" w:cs="Times New Roman"/>
          <w:szCs w:val="20"/>
          <w:lang w:eastAsia="en-US"/>
        </w:rPr>
        <w:t xml:space="preserve">despite reactor pressure drop, </w:t>
      </w:r>
      <w:r w:rsidRPr="00505949">
        <w:rPr>
          <w:rFonts w:ascii="Arial" w:hAnsi="Arial" w:cs="Times New Roman"/>
          <w:szCs w:val="20"/>
          <w:lang w:eastAsia="en-US"/>
        </w:rPr>
        <w:t>due to small explosion of a piece of sodium on the surface as well as an increase in the gas-phase temperature from the combustion of the sodium.</w:t>
      </w:r>
    </w:p>
    <w:p w14:paraId="10C3CA6E" w14:textId="77777777" w:rsidR="000825DB" w:rsidRPr="00736504" w:rsidRDefault="000825DB" w:rsidP="009C1CCF">
      <w:pPr>
        <w:pStyle w:val="CETHeading1"/>
        <w:rPr>
          <w:lang w:val="en-GB"/>
        </w:rPr>
      </w:pPr>
      <w:r w:rsidRPr="00736504">
        <w:rPr>
          <w:lang w:val="en-GB"/>
        </w:rPr>
        <w:t>Experimental results with saline solutions</w:t>
      </w:r>
    </w:p>
    <w:p w14:paraId="46BAC6F8" w14:textId="3A83F28D" w:rsidR="000009AC" w:rsidRPr="00736504" w:rsidRDefault="000009AC" w:rsidP="009C1CCF">
      <w:pPr>
        <w:pStyle w:val="Paragraphfirst"/>
        <w:rPr>
          <w:rFonts w:ascii="Arial" w:hAnsi="Arial" w:cs="Arial"/>
          <w:sz w:val="18"/>
        </w:rPr>
      </w:pPr>
      <w:r w:rsidRPr="00736504">
        <w:rPr>
          <w:rFonts w:ascii="Arial" w:hAnsi="Arial" w:cs="Arial"/>
          <w:sz w:val="18"/>
        </w:rPr>
        <w:t>This new experimental campaign focused on the study of sodium acetate and tetrasodium EDTA. These salts were chosen based on their performance</w:t>
      </w:r>
      <w:r w:rsidR="00495069" w:rsidRPr="00736504">
        <w:rPr>
          <w:rFonts w:ascii="Arial" w:hAnsi="Arial" w:cs="Arial"/>
          <w:sz w:val="18"/>
        </w:rPr>
        <w:t>s</w:t>
      </w:r>
      <w:r w:rsidRPr="00736504">
        <w:rPr>
          <w:rFonts w:ascii="Arial" w:hAnsi="Arial" w:cs="Arial"/>
          <w:sz w:val="18"/>
        </w:rPr>
        <w:t xml:space="preserve"> in moderation as well as their cost</w:t>
      </w:r>
      <w:r w:rsidR="00495069" w:rsidRPr="00736504">
        <w:rPr>
          <w:rFonts w:ascii="Arial" w:hAnsi="Arial" w:cs="Arial"/>
          <w:sz w:val="18"/>
        </w:rPr>
        <w:t>s</w:t>
      </w:r>
      <w:r w:rsidRPr="00736504">
        <w:rPr>
          <w:rFonts w:ascii="Arial" w:hAnsi="Arial" w:cs="Arial"/>
          <w:sz w:val="18"/>
        </w:rPr>
        <w:t xml:space="preserve"> or environmental issues. Each experiment was conducted twice, in order to determine the repeatability between two experiments under</w:t>
      </w:r>
      <w:r w:rsidR="009C1CCF" w:rsidRPr="00736504">
        <w:rPr>
          <w:rFonts w:ascii="Arial" w:hAnsi="Arial" w:cs="Arial"/>
          <w:sz w:val="18"/>
        </w:rPr>
        <w:t xml:space="preserve"> the same operating conditions.</w:t>
      </w:r>
    </w:p>
    <w:p w14:paraId="73557581" w14:textId="0EA2606C" w:rsidR="009C1CCF" w:rsidRPr="00736504" w:rsidRDefault="009C1CCF" w:rsidP="008B4CB3">
      <w:pPr>
        <w:pStyle w:val="CETheadingx"/>
      </w:pPr>
      <w:r w:rsidRPr="00736504">
        <w:lastRenderedPageBreak/>
        <w:t>Results with sodium acetate</w:t>
      </w:r>
      <w:r w:rsidR="008B4CB3">
        <w:t xml:space="preserve"> (</w:t>
      </w:r>
      <w:r w:rsidR="008B4CB3" w:rsidRPr="008B4CB3">
        <w:rPr>
          <w:lang w:val="en-GB"/>
        </w:rPr>
        <w:t>NaOAc</w:t>
      </w:r>
      <w:r w:rsidR="008B4CB3">
        <w:rPr>
          <w:lang w:val="en-GB"/>
        </w:rPr>
        <w:t>)</w:t>
      </w:r>
    </w:p>
    <w:p w14:paraId="21133383" w14:textId="2432B277" w:rsidR="00BB3808" w:rsidRPr="00736504" w:rsidRDefault="00CF1E0F" w:rsidP="00505949">
      <w:pPr>
        <w:pStyle w:val="Paragraphfirst"/>
        <w:rPr>
          <w:rFonts w:ascii="Arial" w:hAnsi="Arial" w:cs="Arial"/>
          <w:sz w:val="18"/>
        </w:rPr>
      </w:pPr>
      <w:r w:rsidRPr="00736504">
        <w:rPr>
          <w:rFonts w:ascii="Arial" w:hAnsi="Arial" w:cs="Arial"/>
          <w:sz w:val="18"/>
        </w:rPr>
        <w:t>Of the 20 tests carried out, the explosion phenomenon with pressure peak only occurred for two tests (8.1 and 8.2). At a concentration of 1 mol/L, the explosion phenomenon disappears when a 2-gram pellet reacts, but this phenomenon is still present during the same reacti</w:t>
      </w:r>
      <w:r w:rsidR="003261A7" w:rsidRPr="00736504">
        <w:rPr>
          <w:rFonts w:ascii="Arial" w:hAnsi="Arial" w:cs="Arial"/>
          <w:sz w:val="18"/>
        </w:rPr>
        <w:t>on with a pellet twice as heavy</w:t>
      </w:r>
      <w:r w:rsidRPr="00736504">
        <w:rPr>
          <w:rFonts w:ascii="Arial" w:hAnsi="Arial" w:cs="Arial"/>
          <w:sz w:val="18"/>
        </w:rPr>
        <w:t xml:space="preserve"> and therefore thicker. In terms of concentration, it is clear that a 3 mol/L solution is more effective than a 1 mol/L solution. The comparison is based </w:t>
      </w:r>
      <w:r w:rsidR="000E51F4" w:rsidRPr="00736504">
        <w:rPr>
          <w:rFonts w:ascii="Arial" w:hAnsi="Arial" w:cs="Arial"/>
          <w:sz w:val="18"/>
        </w:rPr>
        <w:t xml:space="preserve">first </w:t>
      </w:r>
      <w:r w:rsidRPr="00736504">
        <w:rPr>
          <w:rFonts w:ascii="Arial" w:hAnsi="Arial" w:cs="Arial"/>
          <w:sz w:val="18"/>
        </w:rPr>
        <w:t>on the pressure rise, which appears smoother and more regular at higher concentrations</w:t>
      </w:r>
      <w:r w:rsidR="000E51F4" w:rsidRPr="00736504">
        <w:rPr>
          <w:rFonts w:ascii="Arial" w:hAnsi="Arial" w:cs="Arial"/>
          <w:sz w:val="18"/>
        </w:rPr>
        <w:t xml:space="preserve">, and also </w:t>
      </w:r>
      <w:r w:rsidRPr="00736504">
        <w:rPr>
          <w:rFonts w:ascii="Arial" w:hAnsi="Arial" w:cs="Arial"/>
          <w:sz w:val="18"/>
        </w:rPr>
        <w:t>in terms of reaction time, which is much longer when using a 3 mol/L sodium acetate solution.</w:t>
      </w:r>
      <w:r w:rsidR="000D0A31" w:rsidRPr="00736504">
        <w:rPr>
          <w:rFonts w:ascii="Arial" w:hAnsi="Arial" w:cs="Arial"/>
          <w:sz w:val="18"/>
        </w:rPr>
        <w:t xml:space="preserve"> </w:t>
      </w:r>
      <w:r w:rsidR="002767D8" w:rsidRPr="00736504">
        <w:rPr>
          <w:rFonts w:ascii="Arial" w:hAnsi="Arial" w:cs="Arial"/>
          <w:sz w:val="18"/>
        </w:rPr>
        <w:t>W</w:t>
      </w:r>
      <w:r w:rsidRPr="00736504">
        <w:rPr>
          <w:rFonts w:ascii="Arial" w:hAnsi="Arial" w:cs="Arial"/>
          <w:sz w:val="18"/>
        </w:rPr>
        <w:t xml:space="preserve">ith a 4-gram pellet and 1 mol/L </w:t>
      </w:r>
      <w:r w:rsidR="002767D8" w:rsidRPr="00736504">
        <w:rPr>
          <w:rFonts w:ascii="Arial" w:hAnsi="Arial" w:cs="Arial"/>
          <w:sz w:val="18"/>
        </w:rPr>
        <w:t>solution</w:t>
      </w:r>
      <w:r w:rsidRPr="00736504">
        <w:rPr>
          <w:rFonts w:ascii="Arial" w:hAnsi="Arial" w:cs="Arial"/>
          <w:sz w:val="18"/>
        </w:rPr>
        <w:t>, the pressure peak appears afte</w:t>
      </w:r>
      <w:r w:rsidR="003261A7" w:rsidRPr="00736504">
        <w:rPr>
          <w:rFonts w:ascii="Arial" w:hAnsi="Arial" w:cs="Arial"/>
          <w:sz w:val="18"/>
        </w:rPr>
        <w:t>r 6 seconds, whereas it appears</w:t>
      </w:r>
      <w:r w:rsidRPr="00736504">
        <w:rPr>
          <w:rFonts w:ascii="Arial" w:hAnsi="Arial" w:cs="Arial"/>
          <w:sz w:val="18"/>
        </w:rPr>
        <w:t xml:space="preserve"> after 4 seconds for </w:t>
      </w:r>
      <w:r w:rsidR="002767D8" w:rsidRPr="00736504">
        <w:rPr>
          <w:rFonts w:ascii="Arial" w:hAnsi="Arial" w:cs="Arial"/>
          <w:sz w:val="18"/>
        </w:rPr>
        <w:t>SWR</w:t>
      </w:r>
      <w:r w:rsidRPr="00736504">
        <w:rPr>
          <w:rFonts w:ascii="Arial" w:hAnsi="Arial" w:cs="Arial"/>
          <w:sz w:val="18"/>
        </w:rPr>
        <w:t>. This delay can be attributed to the difference of oxide</w:t>
      </w:r>
      <w:r w:rsidR="002767D8" w:rsidRPr="00736504">
        <w:rPr>
          <w:rFonts w:ascii="Arial" w:hAnsi="Arial" w:cs="Arial"/>
          <w:sz w:val="18"/>
        </w:rPr>
        <w:t xml:space="preserve">’s layers or </w:t>
      </w:r>
      <w:r w:rsidRPr="00736504">
        <w:rPr>
          <w:rFonts w:ascii="Arial" w:hAnsi="Arial" w:cs="Arial"/>
          <w:sz w:val="18"/>
        </w:rPr>
        <w:t>due to</w:t>
      </w:r>
      <w:r w:rsidR="007B1129" w:rsidRPr="00736504">
        <w:rPr>
          <w:rFonts w:ascii="Arial" w:hAnsi="Arial" w:cs="Arial"/>
          <w:sz w:val="18"/>
        </w:rPr>
        <w:t xml:space="preserve"> an ionic layer in solution. </w:t>
      </w:r>
      <w:r w:rsidR="00495069" w:rsidRPr="00736504">
        <w:rPr>
          <w:rFonts w:ascii="Arial" w:hAnsi="Arial" w:cs="Arial"/>
          <w:sz w:val="18"/>
        </w:rPr>
        <w:t>These hypotheses</w:t>
      </w:r>
      <w:r w:rsidR="007B1129" w:rsidRPr="00736504">
        <w:rPr>
          <w:rFonts w:ascii="Arial" w:hAnsi="Arial" w:cs="Arial"/>
          <w:sz w:val="18"/>
        </w:rPr>
        <w:t xml:space="preserve"> will be studied during a </w:t>
      </w:r>
      <w:r w:rsidRPr="00736504">
        <w:rPr>
          <w:rFonts w:ascii="Arial" w:hAnsi="Arial" w:cs="Arial"/>
          <w:sz w:val="18"/>
        </w:rPr>
        <w:t xml:space="preserve">PhD </w:t>
      </w:r>
      <w:r w:rsidR="007B1129" w:rsidRPr="00736504">
        <w:rPr>
          <w:rFonts w:ascii="Arial" w:hAnsi="Arial" w:cs="Arial"/>
          <w:sz w:val="18"/>
        </w:rPr>
        <w:t xml:space="preserve">to come </w:t>
      </w:r>
      <w:r w:rsidRPr="00736504">
        <w:rPr>
          <w:rFonts w:ascii="Arial" w:hAnsi="Arial" w:cs="Arial"/>
          <w:sz w:val="18"/>
        </w:rPr>
        <w:t>in the laboratory.</w:t>
      </w:r>
    </w:p>
    <w:p w14:paraId="70A02CB1" w14:textId="5B7443A1" w:rsidR="00C108A3" w:rsidRPr="00736504" w:rsidRDefault="00C108A3" w:rsidP="00A107E0">
      <w:pPr>
        <w:pStyle w:val="Paragraph"/>
        <w:ind w:firstLine="0"/>
        <w:jc w:val="left"/>
      </w:pPr>
      <w:r>
        <w:rPr>
          <w:noProof/>
          <w:lang w:val="fr-FR" w:eastAsia="fr-FR"/>
        </w:rPr>
        <w:drawing>
          <wp:inline distT="0" distB="0" distL="0" distR="0" wp14:anchorId="165350BB" wp14:editId="26216FCB">
            <wp:extent cx="3690000" cy="1152000"/>
            <wp:effectExtent l="0" t="0" r="571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0703" b="4942"/>
                    <a:stretch/>
                  </pic:blipFill>
                  <pic:spPr bwMode="auto">
                    <a:xfrm>
                      <a:off x="0" y="0"/>
                      <a:ext cx="3690000" cy="1152000"/>
                    </a:xfrm>
                    <a:prstGeom prst="rect">
                      <a:avLst/>
                    </a:prstGeom>
                    <a:ln>
                      <a:noFill/>
                    </a:ln>
                    <a:extLst>
                      <a:ext uri="{53640926-AAD7-44D8-BBD7-CCE9431645EC}">
                        <a14:shadowObscured xmlns:a14="http://schemas.microsoft.com/office/drawing/2010/main"/>
                      </a:ext>
                    </a:extLst>
                  </pic:spPr>
                </pic:pic>
              </a:graphicData>
            </a:graphic>
          </wp:inline>
        </w:drawing>
      </w:r>
    </w:p>
    <w:p w14:paraId="0F012B80" w14:textId="25D2DBB8" w:rsidR="00367016" w:rsidRPr="00736504" w:rsidRDefault="00367016" w:rsidP="00A107E0">
      <w:pPr>
        <w:pStyle w:val="Lgende"/>
        <w:rPr>
          <w:rStyle w:val="CETCaptionCarattere"/>
          <w:b w:val="0"/>
          <w:bCs w:val="0"/>
          <w:color w:val="auto"/>
        </w:rPr>
      </w:pPr>
      <w:bookmarkStart w:id="7" w:name="_Ref183687553"/>
      <w:r w:rsidRPr="00736504">
        <w:rPr>
          <w:rStyle w:val="CETCaptionCarattere"/>
          <w:b w:val="0"/>
          <w:bCs w:val="0"/>
          <w:color w:val="auto"/>
        </w:rPr>
        <w:t xml:space="preserve">Figure </w:t>
      </w:r>
      <w:r w:rsidRPr="00736504">
        <w:rPr>
          <w:rStyle w:val="CETCaptionCarattere"/>
          <w:b w:val="0"/>
          <w:bCs w:val="0"/>
          <w:color w:val="auto"/>
        </w:rPr>
        <w:fldChar w:fldCharType="begin"/>
      </w:r>
      <w:r w:rsidRPr="00736504">
        <w:rPr>
          <w:rStyle w:val="CETCaptionCarattere"/>
          <w:b w:val="0"/>
          <w:bCs w:val="0"/>
          <w:color w:val="auto"/>
        </w:rPr>
        <w:instrText xml:space="preserve"> SEQ Figure \* ARABIC </w:instrText>
      </w:r>
      <w:r w:rsidRPr="00736504">
        <w:rPr>
          <w:rStyle w:val="CETCaptionCarattere"/>
          <w:b w:val="0"/>
          <w:bCs w:val="0"/>
          <w:color w:val="auto"/>
        </w:rPr>
        <w:fldChar w:fldCharType="separate"/>
      </w:r>
      <w:r w:rsidR="006E1539">
        <w:rPr>
          <w:rStyle w:val="CETCaptionCarattere"/>
          <w:b w:val="0"/>
          <w:bCs w:val="0"/>
          <w:noProof/>
          <w:color w:val="auto"/>
        </w:rPr>
        <w:t>4</w:t>
      </w:r>
      <w:r w:rsidRPr="00736504">
        <w:rPr>
          <w:rStyle w:val="CETCaptionCarattere"/>
          <w:b w:val="0"/>
          <w:bCs w:val="0"/>
          <w:color w:val="auto"/>
        </w:rPr>
        <w:fldChar w:fldCharType="end"/>
      </w:r>
      <w:bookmarkEnd w:id="7"/>
      <w:r w:rsidR="00F9153D">
        <w:rPr>
          <w:rStyle w:val="CETCaptionCarattere"/>
          <w:b w:val="0"/>
          <w:bCs w:val="0"/>
          <w:color w:val="auto"/>
        </w:rPr>
        <w:t>:</w:t>
      </w:r>
      <w:r w:rsidRPr="00736504">
        <w:rPr>
          <w:rStyle w:val="CETCaptionCarattere"/>
          <w:b w:val="0"/>
          <w:bCs w:val="0"/>
          <w:color w:val="auto"/>
        </w:rPr>
        <w:t xml:space="preserve"> Pressure and temperature curves for test 2.1; m</w:t>
      </w:r>
      <w:r w:rsidRPr="00736504">
        <w:rPr>
          <w:rStyle w:val="CETCaptionCarattere"/>
          <w:b w:val="0"/>
          <w:bCs w:val="0"/>
          <w:color w:val="auto"/>
          <w:vertAlign w:val="subscript"/>
        </w:rPr>
        <w:t>Na</w:t>
      </w:r>
      <w:r w:rsidRPr="00736504">
        <w:rPr>
          <w:rStyle w:val="CETCaptionCarattere"/>
          <w:b w:val="0"/>
          <w:bCs w:val="0"/>
          <w:color w:val="auto"/>
        </w:rPr>
        <w:t xml:space="preserve"> = 2 g; C</w:t>
      </w:r>
      <w:r w:rsidRPr="0078374A">
        <w:rPr>
          <w:rStyle w:val="CETCaptionCarattere"/>
          <w:b w:val="0"/>
          <w:bCs w:val="0"/>
          <w:color w:val="auto"/>
        </w:rPr>
        <w:t>°</w:t>
      </w:r>
      <w:r w:rsidR="00E47BA0" w:rsidRPr="0078374A">
        <w:rPr>
          <w:rStyle w:val="CETCaptionCarattere"/>
          <w:b w:val="0"/>
          <w:color w:val="auto"/>
          <w:vertAlign w:val="subscript"/>
        </w:rPr>
        <w:t>NaOAc</w:t>
      </w:r>
      <w:r w:rsidRPr="008B4CB3">
        <w:rPr>
          <w:rStyle w:val="CETCaptionCarattere"/>
          <w:b w:val="0"/>
          <w:bCs w:val="0"/>
          <w:color w:val="auto"/>
        </w:rPr>
        <w:t xml:space="preserve"> </w:t>
      </w:r>
      <w:r w:rsidRPr="00736504">
        <w:rPr>
          <w:rStyle w:val="CETCaptionCarattere"/>
          <w:b w:val="0"/>
          <w:bCs w:val="0"/>
          <w:color w:val="auto"/>
        </w:rPr>
        <w:t>= 2</w:t>
      </w:r>
      <w:r w:rsidR="00435AE8" w:rsidRPr="00736504">
        <w:rPr>
          <w:rStyle w:val="CETCaptionCarattere"/>
          <w:b w:val="0"/>
          <w:bCs w:val="0"/>
          <w:color w:val="auto"/>
        </w:rPr>
        <w:t>.</w:t>
      </w:r>
      <w:r w:rsidRPr="00736504">
        <w:rPr>
          <w:rStyle w:val="CETCaptionCarattere"/>
          <w:b w:val="0"/>
          <w:bCs w:val="0"/>
          <w:color w:val="auto"/>
        </w:rPr>
        <w:t>5 mol/L</w:t>
      </w:r>
    </w:p>
    <w:p w14:paraId="0593A2A3" w14:textId="52C2D41F" w:rsidR="005231BD" w:rsidRPr="00505949" w:rsidRDefault="005231BD" w:rsidP="00505949">
      <w:pPr>
        <w:pStyle w:val="StyleFigureCaption"/>
        <w:jc w:val="both"/>
        <w:rPr>
          <w:rFonts w:ascii="Arial" w:hAnsi="Arial" w:cs="Times New Roman"/>
          <w:szCs w:val="20"/>
          <w:lang w:eastAsia="en-US"/>
        </w:rPr>
      </w:pPr>
      <w:r w:rsidRPr="00505949">
        <w:rPr>
          <w:rFonts w:ascii="Arial" w:hAnsi="Arial" w:cs="Times New Roman"/>
          <w:szCs w:val="20"/>
          <w:lang w:eastAsia="en-US"/>
        </w:rPr>
        <w:t xml:space="preserve">The graphs presented on </w:t>
      </w:r>
      <w:r w:rsidR="007411D5">
        <w:rPr>
          <w:rFonts w:ascii="Arial" w:hAnsi="Arial" w:cs="Times New Roman"/>
          <w:szCs w:val="20"/>
          <w:lang w:eastAsia="en-US"/>
        </w:rPr>
        <w:t>Figure 4</w:t>
      </w:r>
      <w:r w:rsidRPr="00505949">
        <w:rPr>
          <w:rFonts w:ascii="Arial" w:hAnsi="Arial" w:cs="Times New Roman"/>
          <w:szCs w:val="20"/>
          <w:lang w:eastAsia="en-US"/>
        </w:rPr>
        <w:t xml:space="preserve"> and </w:t>
      </w:r>
      <w:r w:rsidR="007411D5">
        <w:rPr>
          <w:rFonts w:ascii="Arial" w:hAnsi="Arial" w:cs="Times New Roman"/>
          <w:szCs w:val="20"/>
          <w:lang w:eastAsia="en-US"/>
        </w:rPr>
        <w:t>Figure 5</w:t>
      </w:r>
      <w:r w:rsidRPr="00505949">
        <w:rPr>
          <w:rFonts w:ascii="Arial" w:hAnsi="Arial" w:cs="Times New Roman"/>
          <w:szCs w:val="20"/>
          <w:lang w:eastAsia="en-US"/>
        </w:rPr>
        <w:t xml:space="preserve">, representing pressure </w:t>
      </w:r>
      <w:r w:rsidR="0072050F" w:rsidRPr="00505949">
        <w:rPr>
          <w:rFonts w:ascii="Arial" w:hAnsi="Arial" w:cs="Times New Roman"/>
          <w:szCs w:val="20"/>
          <w:lang w:eastAsia="en-US"/>
        </w:rPr>
        <w:t xml:space="preserve">and temperatures </w:t>
      </w:r>
      <w:r w:rsidRPr="00505949">
        <w:rPr>
          <w:rFonts w:ascii="Arial" w:hAnsi="Arial" w:cs="Times New Roman"/>
          <w:szCs w:val="20"/>
          <w:lang w:eastAsia="en-US"/>
        </w:rPr>
        <w:t>as a function of time, demonstrate whether the reaction is well moderated or not. At a concentration of 1 mol/L, the explosion phenomenon disappears when a 2-gram pellet reacts, but this phenomenon is still present during the same reaction with a pellet twice as heavy (and therefore thicker).</w:t>
      </w:r>
      <w:r w:rsidR="0072050F" w:rsidRPr="00505949">
        <w:rPr>
          <w:rFonts w:ascii="Arial" w:hAnsi="Arial" w:cs="Times New Roman"/>
          <w:szCs w:val="20"/>
          <w:lang w:eastAsia="en-US"/>
        </w:rPr>
        <w:t xml:space="preserve"> On </w:t>
      </w:r>
      <w:r w:rsidR="007411D5">
        <w:rPr>
          <w:rFonts w:ascii="Arial" w:hAnsi="Arial" w:cs="Times New Roman"/>
          <w:szCs w:val="20"/>
          <w:lang w:eastAsia="en-US"/>
        </w:rPr>
        <w:t>Figure 5</w:t>
      </w:r>
      <w:r w:rsidR="0072050F" w:rsidRPr="00505949">
        <w:rPr>
          <w:rFonts w:ascii="Arial" w:hAnsi="Arial" w:cs="Times New Roman"/>
          <w:szCs w:val="20"/>
          <w:lang w:eastAsia="en-US"/>
        </w:rPr>
        <w:t xml:space="preserve"> the pressure peak is correlated to the increase of temperature in liquid and gas phases, linked to the exothermicity of reaction released in the reaction medium.</w:t>
      </w:r>
    </w:p>
    <w:p w14:paraId="71149B54" w14:textId="381A43CE" w:rsidR="00C9664C" w:rsidRPr="00736504" w:rsidRDefault="00C9664C" w:rsidP="00A107E0">
      <w:pPr>
        <w:pStyle w:val="Paragraph"/>
        <w:ind w:firstLine="0"/>
        <w:jc w:val="left"/>
      </w:pPr>
      <w:r>
        <w:rPr>
          <w:noProof/>
          <w:lang w:val="fr-FR" w:eastAsia="fr-FR"/>
        </w:rPr>
        <w:drawing>
          <wp:inline distT="0" distB="0" distL="0" distR="0" wp14:anchorId="62A7FF57" wp14:editId="1FB25234">
            <wp:extent cx="3236400" cy="1080000"/>
            <wp:effectExtent l="0" t="0" r="2540" b="635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36400" cy="1080000"/>
                    </a:xfrm>
                    <a:prstGeom prst="rect">
                      <a:avLst/>
                    </a:prstGeom>
                  </pic:spPr>
                </pic:pic>
              </a:graphicData>
            </a:graphic>
          </wp:inline>
        </w:drawing>
      </w:r>
    </w:p>
    <w:p w14:paraId="55DFD07A" w14:textId="6F8F4773" w:rsidR="00367016" w:rsidRPr="0078374A" w:rsidRDefault="00367016" w:rsidP="0078374A">
      <w:pPr>
        <w:pStyle w:val="Lgende"/>
        <w:rPr>
          <w:rStyle w:val="CETCaptionCarattere"/>
          <w:b w:val="0"/>
          <w:bCs w:val="0"/>
          <w:color w:val="auto"/>
        </w:rPr>
      </w:pPr>
      <w:bookmarkStart w:id="8" w:name="_Ref183687638"/>
      <w:r w:rsidRPr="0078374A">
        <w:rPr>
          <w:rStyle w:val="CETCaptionCarattere"/>
          <w:b w:val="0"/>
          <w:bCs w:val="0"/>
          <w:color w:val="auto"/>
        </w:rPr>
        <w:t xml:space="preserve">Figure </w:t>
      </w:r>
      <w:r w:rsidRPr="0078374A">
        <w:rPr>
          <w:rStyle w:val="CETCaptionCarattere"/>
          <w:b w:val="0"/>
          <w:bCs w:val="0"/>
          <w:color w:val="auto"/>
        </w:rPr>
        <w:fldChar w:fldCharType="begin"/>
      </w:r>
      <w:r w:rsidRPr="0078374A">
        <w:rPr>
          <w:rStyle w:val="CETCaptionCarattere"/>
          <w:b w:val="0"/>
          <w:bCs w:val="0"/>
          <w:color w:val="auto"/>
        </w:rPr>
        <w:instrText xml:space="preserve"> SEQ Figure \* ARABIC </w:instrText>
      </w:r>
      <w:r w:rsidRPr="0078374A">
        <w:rPr>
          <w:rStyle w:val="CETCaptionCarattere"/>
          <w:b w:val="0"/>
          <w:bCs w:val="0"/>
          <w:color w:val="auto"/>
        </w:rPr>
        <w:fldChar w:fldCharType="separate"/>
      </w:r>
      <w:r w:rsidR="006E1539">
        <w:rPr>
          <w:rStyle w:val="CETCaptionCarattere"/>
          <w:b w:val="0"/>
          <w:bCs w:val="0"/>
          <w:noProof/>
          <w:color w:val="auto"/>
        </w:rPr>
        <w:t>5</w:t>
      </w:r>
      <w:r w:rsidRPr="0078374A">
        <w:rPr>
          <w:rStyle w:val="CETCaptionCarattere"/>
          <w:b w:val="0"/>
          <w:bCs w:val="0"/>
          <w:color w:val="auto"/>
        </w:rPr>
        <w:fldChar w:fldCharType="end"/>
      </w:r>
      <w:bookmarkEnd w:id="8"/>
      <w:r w:rsidR="00F9153D">
        <w:rPr>
          <w:rStyle w:val="CETCaptionCarattere"/>
          <w:b w:val="0"/>
          <w:bCs w:val="0"/>
          <w:color w:val="auto"/>
        </w:rPr>
        <w:t>:</w:t>
      </w:r>
      <w:r w:rsidRPr="0078374A">
        <w:rPr>
          <w:rStyle w:val="CETCaptionCarattere"/>
          <w:b w:val="0"/>
          <w:bCs w:val="0"/>
          <w:color w:val="auto"/>
        </w:rPr>
        <w:t xml:space="preserve"> Pressure and temperature curves for test 8.1; mNa = 4 g; C°</w:t>
      </w:r>
      <w:r w:rsidR="00E47BA0" w:rsidRPr="0078374A">
        <w:rPr>
          <w:rStyle w:val="CETCaptionCarattere"/>
          <w:b w:val="0"/>
          <w:bCs w:val="0"/>
          <w:color w:val="auto"/>
        </w:rPr>
        <w:t>NaOAc</w:t>
      </w:r>
      <w:r w:rsidRPr="0078374A">
        <w:rPr>
          <w:rStyle w:val="CETCaptionCarattere"/>
          <w:b w:val="0"/>
          <w:bCs w:val="0"/>
          <w:color w:val="auto"/>
        </w:rPr>
        <w:t xml:space="preserve"> = 1 mol/L</w:t>
      </w:r>
    </w:p>
    <w:p w14:paraId="06A4277F" w14:textId="7CA81B9D" w:rsidR="00367016" w:rsidRPr="00505949" w:rsidRDefault="006B4A25" w:rsidP="00505949">
      <w:pPr>
        <w:pStyle w:val="StyleFigureCaption"/>
        <w:jc w:val="both"/>
        <w:rPr>
          <w:rFonts w:ascii="Arial" w:hAnsi="Arial" w:cs="Times New Roman"/>
          <w:szCs w:val="20"/>
          <w:lang w:eastAsia="en-US"/>
        </w:rPr>
      </w:pPr>
      <w:r w:rsidRPr="00505949">
        <w:rPr>
          <w:rFonts w:ascii="Arial" w:hAnsi="Arial" w:cs="Times New Roman"/>
          <w:szCs w:val="20"/>
          <w:lang w:eastAsia="en-US"/>
        </w:rPr>
        <w:t xml:space="preserve">The </w:t>
      </w:r>
      <w:r w:rsidR="006A7520" w:rsidRPr="00505949">
        <w:rPr>
          <w:rFonts w:ascii="Arial" w:hAnsi="Arial" w:cs="Times New Roman"/>
          <w:szCs w:val="20"/>
          <w:lang w:eastAsia="en-US"/>
        </w:rPr>
        <w:fldChar w:fldCharType="begin"/>
      </w:r>
      <w:r w:rsidR="006A7520" w:rsidRPr="00505949">
        <w:rPr>
          <w:rFonts w:ascii="Arial" w:hAnsi="Arial" w:cs="Times New Roman"/>
          <w:szCs w:val="20"/>
          <w:lang w:eastAsia="en-US"/>
        </w:rPr>
        <w:instrText xml:space="preserve"> REF _Ref184199432 \h  \* MERGEFORMAT </w:instrText>
      </w:r>
      <w:r w:rsidR="006A7520" w:rsidRPr="00505949">
        <w:rPr>
          <w:rFonts w:ascii="Arial" w:hAnsi="Arial" w:cs="Times New Roman"/>
          <w:szCs w:val="20"/>
          <w:lang w:eastAsia="en-US"/>
        </w:rPr>
      </w:r>
      <w:r w:rsidR="006A7520" w:rsidRPr="00505949">
        <w:rPr>
          <w:rFonts w:ascii="Arial" w:hAnsi="Arial" w:cs="Times New Roman"/>
          <w:szCs w:val="20"/>
          <w:lang w:eastAsia="en-US"/>
        </w:rPr>
        <w:fldChar w:fldCharType="separate"/>
      </w:r>
      <w:r w:rsidR="006E1539" w:rsidRPr="006E1539">
        <w:rPr>
          <w:rFonts w:ascii="Arial" w:hAnsi="Arial" w:cs="Times New Roman"/>
          <w:szCs w:val="20"/>
          <w:lang w:eastAsia="en-US"/>
        </w:rPr>
        <w:t>Table 2</w:t>
      </w:r>
      <w:r w:rsidR="006A7520" w:rsidRPr="00505949">
        <w:rPr>
          <w:rFonts w:ascii="Arial" w:hAnsi="Arial" w:cs="Times New Roman"/>
          <w:szCs w:val="20"/>
          <w:lang w:eastAsia="en-US"/>
        </w:rPr>
        <w:fldChar w:fldCharType="end"/>
      </w:r>
      <w:r w:rsidR="006A7520" w:rsidRPr="00505949">
        <w:rPr>
          <w:rFonts w:ascii="Arial" w:hAnsi="Arial" w:cs="Times New Roman"/>
          <w:szCs w:val="20"/>
          <w:lang w:eastAsia="en-US"/>
        </w:rPr>
        <w:t xml:space="preserve"> </w:t>
      </w:r>
      <w:r w:rsidR="00367016" w:rsidRPr="00505949">
        <w:rPr>
          <w:rFonts w:ascii="Arial" w:hAnsi="Arial" w:cs="Times New Roman"/>
          <w:szCs w:val="20"/>
          <w:lang w:eastAsia="en-US"/>
        </w:rPr>
        <w:t>compare</w:t>
      </w:r>
      <w:r w:rsidRPr="00505949">
        <w:rPr>
          <w:rFonts w:ascii="Arial" w:hAnsi="Arial" w:cs="Times New Roman"/>
          <w:szCs w:val="20"/>
          <w:lang w:eastAsia="en-US"/>
        </w:rPr>
        <w:t>s</w:t>
      </w:r>
      <w:r w:rsidR="00367016" w:rsidRPr="00505949">
        <w:rPr>
          <w:rFonts w:ascii="Arial" w:hAnsi="Arial" w:cs="Times New Roman"/>
          <w:szCs w:val="20"/>
          <w:lang w:eastAsia="en-US"/>
        </w:rPr>
        <w:t xml:space="preserve"> the pressure difference in the gas phase between the initial state and the final state reflecting the production of dihydrogen, as well as the maximum pressure difference reached. The theoretical value is never reached due to several factors, but the experimental values ​​still demonstrate the production of dihydrogen. The deviations are mainly due to the reactor pressure loss, of the order of 30 mbar per minute, but also to a sodium combustion phenomenon, which is unexpected and will be discussed</w:t>
      </w:r>
      <w:r w:rsidR="00F06B42" w:rsidRPr="00505949">
        <w:rPr>
          <w:rFonts w:ascii="Arial" w:hAnsi="Arial" w:cs="Times New Roman"/>
          <w:szCs w:val="20"/>
          <w:lang w:eastAsia="en-US"/>
        </w:rPr>
        <w:t xml:space="preserve"> in section 3</w:t>
      </w:r>
      <w:r w:rsidR="00367016" w:rsidRPr="00505949">
        <w:rPr>
          <w:rFonts w:ascii="Arial" w:hAnsi="Arial" w:cs="Times New Roman"/>
          <w:szCs w:val="20"/>
          <w:lang w:eastAsia="en-US"/>
        </w:rPr>
        <w:t xml:space="preserve">. For energy balance, supposing that </w:t>
      </w:r>
      <w:r w:rsidR="0078374A" w:rsidRPr="00505949">
        <w:rPr>
          <w:rFonts w:ascii="Arial" w:hAnsi="Arial" w:cs="Times New Roman"/>
          <w:szCs w:val="20"/>
          <w:lang w:eastAsia="en-US"/>
        </w:rPr>
        <w:t xml:space="preserve">the </w:t>
      </w:r>
      <w:r w:rsidR="00367016" w:rsidRPr="00505949">
        <w:rPr>
          <w:rFonts w:ascii="Arial" w:hAnsi="Arial" w:cs="Times New Roman"/>
          <w:szCs w:val="20"/>
          <w:lang w:eastAsia="en-US"/>
        </w:rPr>
        <w:t xml:space="preserve">enthalpy variation in </w:t>
      </w:r>
      <w:r w:rsidR="0078374A" w:rsidRPr="00505949">
        <w:rPr>
          <w:rFonts w:ascii="Arial" w:hAnsi="Arial" w:cs="Times New Roman"/>
          <w:szCs w:val="20"/>
          <w:lang w:eastAsia="en-US"/>
        </w:rPr>
        <w:t xml:space="preserve">the </w:t>
      </w:r>
      <w:r w:rsidR="00367016" w:rsidRPr="00505949">
        <w:rPr>
          <w:rFonts w:ascii="Arial" w:hAnsi="Arial" w:cs="Times New Roman"/>
          <w:szCs w:val="20"/>
          <w:lang w:eastAsia="en-US"/>
        </w:rPr>
        <w:t xml:space="preserve">gas phase is </w:t>
      </w:r>
      <w:r w:rsidR="00F06B42" w:rsidRPr="00505949">
        <w:rPr>
          <w:rFonts w:ascii="Arial" w:hAnsi="Arial" w:cs="Times New Roman"/>
          <w:szCs w:val="20"/>
          <w:lang w:eastAsia="en-US"/>
        </w:rPr>
        <w:t>negligible</w:t>
      </w:r>
      <w:r w:rsidR="00367016" w:rsidRPr="00505949">
        <w:rPr>
          <w:rFonts w:ascii="Arial" w:hAnsi="Arial" w:cs="Times New Roman"/>
          <w:szCs w:val="20"/>
          <w:lang w:eastAsia="en-US"/>
        </w:rPr>
        <w:t xml:space="preserve"> </w:t>
      </w:r>
      <w:r w:rsidR="0078374A" w:rsidRPr="00505949">
        <w:rPr>
          <w:rFonts w:ascii="Arial" w:hAnsi="Arial" w:cs="Times New Roman"/>
          <w:szCs w:val="20"/>
          <w:lang w:eastAsia="en-US"/>
        </w:rPr>
        <w:t>compared to that of the</w:t>
      </w:r>
      <w:r w:rsidR="00367016" w:rsidRPr="00505949">
        <w:rPr>
          <w:rFonts w:ascii="Arial" w:hAnsi="Arial" w:cs="Times New Roman"/>
          <w:szCs w:val="20"/>
          <w:lang w:eastAsia="en-US"/>
        </w:rPr>
        <w:t xml:space="preserve"> liquid phase, we supposed that all</w:t>
      </w:r>
      <w:r w:rsidR="0078374A" w:rsidRPr="00505949">
        <w:rPr>
          <w:rFonts w:ascii="Arial" w:hAnsi="Arial" w:cs="Times New Roman"/>
          <w:szCs w:val="20"/>
          <w:lang w:eastAsia="en-US"/>
        </w:rPr>
        <w:t xml:space="preserve"> the</w:t>
      </w:r>
      <w:r w:rsidR="00367016" w:rsidRPr="00505949">
        <w:rPr>
          <w:rFonts w:ascii="Arial" w:hAnsi="Arial" w:cs="Times New Roman"/>
          <w:szCs w:val="20"/>
          <w:lang w:eastAsia="en-US"/>
        </w:rPr>
        <w:t xml:space="preserve"> </w:t>
      </w:r>
      <w:r w:rsidR="00F06B42" w:rsidRPr="00505949">
        <w:rPr>
          <w:rFonts w:ascii="Arial" w:hAnsi="Arial" w:cs="Times New Roman"/>
          <w:szCs w:val="20"/>
          <w:lang w:eastAsia="en-US"/>
        </w:rPr>
        <w:t>sodium</w:t>
      </w:r>
      <w:r w:rsidR="00367016" w:rsidRPr="00505949">
        <w:rPr>
          <w:rFonts w:ascii="Arial" w:hAnsi="Arial" w:cs="Times New Roman"/>
          <w:szCs w:val="20"/>
          <w:lang w:eastAsia="en-US"/>
        </w:rPr>
        <w:t xml:space="preserve"> is consumed and </w:t>
      </w:r>
      <w:r w:rsidR="00EA7BC3" w:rsidRPr="00505949">
        <w:rPr>
          <w:rFonts w:ascii="Arial" w:hAnsi="Arial" w:cs="Times New Roman"/>
          <w:szCs w:val="20"/>
          <w:lang w:eastAsia="en-US"/>
        </w:rPr>
        <w:t xml:space="preserve">the </w:t>
      </w:r>
      <w:r w:rsidR="00367016" w:rsidRPr="00505949">
        <w:rPr>
          <w:rFonts w:ascii="Arial" w:hAnsi="Arial" w:cs="Times New Roman"/>
          <w:szCs w:val="20"/>
          <w:lang w:eastAsia="en-US"/>
        </w:rPr>
        <w:t xml:space="preserve">enthalpy of reaction </w:t>
      </w:r>
      <w:r w:rsidR="00F06B42" w:rsidRPr="00505949">
        <w:rPr>
          <w:rFonts w:ascii="Arial" w:hAnsi="Arial" w:cs="Times New Roman"/>
          <w:szCs w:val="20"/>
          <w:lang w:eastAsia="en-US"/>
        </w:rPr>
        <w:t xml:space="preserve">fully </w:t>
      </w:r>
      <w:r w:rsidR="00367016" w:rsidRPr="00505949">
        <w:rPr>
          <w:rFonts w:ascii="Arial" w:hAnsi="Arial" w:cs="Times New Roman"/>
          <w:szCs w:val="20"/>
          <w:lang w:eastAsia="en-US"/>
        </w:rPr>
        <w:t>transferred to the liquid phase.</w:t>
      </w:r>
    </w:p>
    <w:p w14:paraId="0BDB101A" w14:textId="09033EB1" w:rsidR="00A411CB" w:rsidRPr="00736504" w:rsidRDefault="00A411CB" w:rsidP="00A107E0">
      <w:pPr>
        <w:pStyle w:val="Lgende"/>
        <w:keepNext/>
        <w:rPr>
          <w:b w:val="0"/>
          <w:i/>
          <w:color w:val="auto"/>
        </w:rPr>
      </w:pPr>
      <w:bookmarkStart w:id="9" w:name="_Ref184199432"/>
      <w:r w:rsidRPr="00736504">
        <w:rPr>
          <w:b w:val="0"/>
          <w:i/>
          <w:color w:val="auto"/>
        </w:rPr>
        <w:t xml:space="preserve">Table </w:t>
      </w:r>
      <w:r w:rsidRPr="00736504">
        <w:rPr>
          <w:b w:val="0"/>
          <w:i/>
          <w:color w:val="auto"/>
        </w:rPr>
        <w:fldChar w:fldCharType="begin"/>
      </w:r>
      <w:r w:rsidRPr="00736504">
        <w:rPr>
          <w:b w:val="0"/>
          <w:i/>
          <w:color w:val="auto"/>
        </w:rPr>
        <w:instrText xml:space="preserve"> SEQ Table \* ARABIC </w:instrText>
      </w:r>
      <w:r w:rsidRPr="00736504">
        <w:rPr>
          <w:b w:val="0"/>
          <w:i/>
          <w:color w:val="auto"/>
        </w:rPr>
        <w:fldChar w:fldCharType="separate"/>
      </w:r>
      <w:r w:rsidR="006E1539">
        <w:rPr>
          <w:b w:val="0"/>
          <w:i/>
          <w:noProof/>
          <w:color w:val="auto"/>
        </w:rPr>
        <w:t>2</w:t>
      </w:r>
      <w:r w:rsidRPr="00736504">
        <w:rPr>
          <w:b w:val="0"/>
          <w:i/>
          <w:color w:val="auto"/>
        </w:rPr>
        <w:fldChar w:fldCharType="end"/>
      </w:r>
      <w:bookmarkEnd w:id="9"/>
      <w:r w:rsidR="00F9153D">
        <w:rPr>
          <w:b w:val="0"/>
          <w:i/>
          <w:color w:val="auto"/>
        </w:rPr>
        <w:t>:</w:t>
      </w:r>
      <w:r w:rsidRPr="00736504">
        <w:rPr>
          <w:b w:val="0"/>
          <w:i/>
          <w:color w:val="auto"/>
        </w:rPr>
        <w:t xml:space="preserve"> Energy and pressure balances for </w:t>
      </w:r>
      <w:r w:rsidR="00AE62F7" w:rsidRPr="00736504">
        <w:rPr>
          <w:b w:val="0"/>
          <w:i/>
          <w:color w:val="auto"/>
        </w:rPr>
        <w:t xml:space="preserve">several </w:t>
      </w:r>
      <w:r w:rsidRPr="00736504">
        <w:rPr>
          <w:b w:val="0"/>
          <w:i/>
          <w:color w:val="auto"/>
        </w:rPr>
        <w:t>tests with sodium acetate</w:t>
      </w:r>
    </w:p>
    <w:tbl>
      <w:tblPr>
        <w:tblStyle w:val="Grilledutableau"/>
        <w:tblW w:w="0" w:type="auto"/>
        <w:jc w:val="center"/>
        <w:tblLook w:val="04A0" w:firstRow="1" w:lastRow="0" w:firstColumn="1" w:lastColumn="0" w:noHBand="0" w:noVBand="1"/>
      </w:tblPr>
      <w:tblGrid>
        <w:gridCol w:w="727"/>
        <w:gridCol w:w="891"/>
        <w:gridCol w:w="936"/>
        <w:gridCol w:w="953"/>
        <w:gridCol w:w="1021"/>
        <w:gridCol w:w="912"/>
        <w:gridCol w:w="1183"/>
        <w:gridCol w:w="1252"/>
        <w:gridCol w:w="912"/>
      </w:tblGrid>
      <w:tr w:rsidR="00A107E0" w:rsidRPr="00736504" w14:paraId="29D6B312" w14:textId="77777777" w:rsidTr="00A107E0">
        <w:trPr>
          <w:jc w:val="center"/>
        </w:trPr>
        <w:tc>
          <w:tcPr>
            <w:tcW w:w="727" w:type="dxa"/>
            <w:tcBorders>
              <w:top w:val="single" w:sz="12" w:space="0" w:color="008000"/>
              <w:left w:val="nil"/>
              <w:bottom w:val="single" w:sz="6" w:space="0" w:color="008000"/>
              <w:right w:val="nil"/>
            </w:tcBorders>
            <w:vAlign w:val="center"/>
          </w:tcPr>
          <w:p w14:paraId="15165DD5" w14:textId="7B36A584" w:rsidR="00A107E0" w:rsidRPr="00736504" w:rsidRDefault="00A107E0" w:rsidP="00A107E0">
            <w:pPr>
              <w:pStyle w:val="StyleFigureCaption"/>
              <w:jc w:val="center"/>
              <w:rPr>
                <w:rFonts w:ascii="Arial" w:hAnsi="Arial" w:cs="Arial"/>
              </w:rPr>
            </w:pPr>
            <w:r w:rsidRPr="00736504">
              <w:rPr>
                <w:rFonts w:ascii="Arial" w:hAnsi="Arial" w:cs="Arial"/>
              </w:rPr>
              <w:t>Test</w:t>
            </w:r>
          </w:p>
        </w:tc>
        <w:tc>
          <w:tcPr>
            <w:tcW w:w="891" w:type="dxa"/>
            <w:tcBorders>
              <w:top w:val="single" w:sz="12" w:space="0" w:color="008000"/>
              <w:left w:val="nil"/>
              <w:bottom w:val="single" w:sz="6" w:space="0" w:color="008000"/>
              <w:right w:val="nil"/>
            </w:tcBorders>
            <w:vAlign w:val="center"/>
          </w:tcPr>
          <w:p w14:paraId="161A76C5" w14:textId="7A78B3E8" w:rsidR="00A107E0" w:rsidRPr="00736504" w:rsidRDefault="00A107E0" w:rsidP="00A107E0">
            <w:pPr>
              <w:pStyle w:val="StyleFigureCaption"/>
              <w:jc w:val="center"/>
              <w:rPr>
                <w:rFonts w:ascii="Arial" w:hAnsi="Arial" w:cs="Arial"/>
              </w:rPr>
            </w:pPr>
            <w:r w:rsidRPr="00736504">
              <w:rPr>
                <w:rFonts w:ascii="Arial" w:hAnsi="Arial" w:cs="Arial"/>
                <w:color w:val="000000"/>
                <w:lang w:eastAsia="fr-FR"/>
              </w:rPr>
              <w:t>m</w:t>
            </w:r>
            <w:r w:rsidRPr="00736504">
              <w:rPr>
                <w:rFonts w:ascii="Arial" w:hAnsi="Arial" w:cs="Arial"/>
                <w:color w:val="000000"/>
                <w:vertAlign w:val="subscript"/>
                <w:lang w:eastAsia="fr-FR"/>
              </w:rPr>
              <w:t>Na</w:t>
            </w:r>
            <w:r w:rsidRPr="00736504">
              <w:rPr>
                <w:rFonts w:ascii="Arial" w:hAnsi="Arial" w:cs="Arial"/>
                <w:color w:val="000000"/>
                <w:lang w:eastAsia="fr-FR"/>
              </w:rPr>
              <w:t>/S (g/cm</w:t>
            </w:r>
            <w:r w:rsidRPr="00736504">
              <w:rPr>
                <w:rFonts w:ascii="Arial" w:hAnsi="Arial" w:cs="Arial"/>
                <w:color w:val="000000"/>
                <w:vertAlign w:val="superscript"/>
                <w:lang w:eastAsia="fr-FR"/>
              </w:rPr>
              <w:t>2</w:t>
            </w:r>
            <w:r w:rsidRPr="00736504">
              <w:rPr>
                <w:rFonts w:ascii="Arial" w:hAnsi="Arial" w:cs="Arial"/>
                <w:color w:val="000000"/>
                <w:lang w:eastAsia="fr-FR"/>
              </w:rPr>
              <w:t>)</w:t>
            </w:r>
          </w:p>
        </w:tc>
        <w:tc>
          <w:tcPr>
            <w:tcW w:w="936" w:type="dxa"/>
            <w:tcBorders>
              <w:top w:val="single" w:sz="12" w:space="0" w:color="008000"/>
              <w:left w:val="nil"/>
              <w:bottom w:val="single" w:sz="6" w:space="0" w:color="008000"/>
              <w:right w:val="nil"/>
            </w:tcBorders>
            <w:vAlign w:val="center"/>
          </w:tcPr>
          <w:p w14:paraId="104B147F" w14:textId="275527B4" w:rsidR="00A107E0" w:rsidRPr="00736504" w:rsidRDefault="00A107E0" w:rsidP="00A107E0">
            <w:pPr>
              <w:pStyle w:val="StyleFigureCaption"/>
              <w:jc w:val="center"/>
              <w:rPr>
                <w:rFonts w:ascii="Arial" w:hAnsi="Arial" w:cs="Arial"/>
                <w:color w:val="000000"/>
                <w:lang w:eastAsia="fr-FR"/>
              </w:rPr>
            </w:pPr>
            <w:r w:rsidRPr="00736504">
              <w:rPr>
                <w:rFonts w:ascii="Arial" w:hAnsi="Arial" w:cs="Arial"/>
                <w:color w:val="000000"/>
                <w:lang w:eastAsia="fr-FR"/>
              </w:rPr>
              <w:t>[Salt] (mol/L)</w:t>
            </w:r>
          </w:p>
        </w:tc>
        <w:tc>
          <w:tcPr>
            <w:tcW w:w="953" w:type="dxa"/>
            <w:tcBorders>
              <w:top w:val="single" w:sz="12" w:space="0" w:color="008000"/>
              <w:left w:val="nil"/>
              <w:bottom w:val="single" w:sz="6" w:space="0" w:color="008000"/>
              <w:right w:val="nil"/>
            </w:tcBorders>
          </w:tcPr>
          <w:p w14:paraId="44396F30" w14:textId="71D4DAE8" w:rsidR="00A107E0" w:rsidRPr="00736504" w:rsidRDefault="00A107E0" w:rsidP="00A107E0">
            <w:pPr>
              <w:pStyle w:val="StyleFigureCaption"/>
              <w:jc w:val="center"/>
              <w:rPr>
                <w:rFonts w:ascii="Arial" w:hAnsi="Arial" w:cs="Arial"/>
                <w:color w:val="000000"/>
                <w:lang w:eastAsia="fr-FR"/>
              </w:rPr>
            </w:pPr>
            <w:r w:rsidRPr="00736504">
              <w:rPr>
                <w:rFonts w:ascii="Arial" w:hAnsi="Arial" w:cs="Arial"/>
                <w:color w:val="000000"/>
                <w:lang w:eastAsia="fr-FR"/>
              </w:rPr>
              <w:t>Q</w:t>
            </w:r>
            <w:r w:rsidRPr="00736504">
              <w:rPr>
                <w:rFonts w:ascii="Arial" w:hAnsi="Arial" w:cs="Arial"/>
                <w:color w:val="000000"/>
                <w:vertAlign w:val="subscript"/>
                <w:lang w:eastAsia="fr-FR"/>
              </w:rPr>
              <w:t>Theo</w:t>
            </w:r>
            <w:r w:rsidRPr="00736504">
              <w:rPr>
                <w:rFonts w:ascii="Arial" w:hAnsi="Arial" w:cs="Arial"/>
                <w:color w:val="000000"/>
                <w:lang w:eastAsia="fr-FR"/>
              </w:rPr>
              <w:t xml:space="preserve"> (kJ)</w:t>
            </w:r>
          </w:p>
        </w:tc>
        <w:tc>
          <w:tcPr>
            <w:tcW w:w="1021" w:type="dxa"/>
            <w:tcBorders>
              <w:top w:val="single" w:sz="12" w:space="0" w:color="008000"/>
              <w:left w:val="nil"/>
              <w:bottom w:val="single" w:sz="6" w:space="0" w:color="008000"/>
              <w:right w:val="nil"/>
            </w:tcBorders>
            <w:vAlign w:val="center"/>
          </w:tcPr>
          <w:p w14:paraId="2B5E1711" w14:textId="059F1D73" w:rsidR="00A107E0" w:rsidRPr="00736504" w:rsidRDefault="00A107E0" w:rsidP="00A107E0">
            <w:pPr>
              <w:pStyle w:val="StyleFigureCaption"/>
              <w:jc w:val="center"/>
              <w:rPr>
                <w:rFonts w:ascii="Arial" w:hAnsi="Arial" w:cs="Arial"/>
                <w:color w:val="000000"/>
                <w:lang w:eastAsia="fr-FR"/>
              </w:rPr>
            </w:pPr>
            <w:r w:rsidRPr="00736504">
              <w:rPr>
                <w:rFonts w:ascii="Arial" w:hAnsi="Arial" w:cs="Arial"/>
                <w:color w:val="000000"/>
                <w:lang w:eastAsia="fr-FR"/>
              </w:rPr>
              <w:t>Q</w:t>
            </w:r>
            <w:r w:rsidRPr="00736504">
              <w:rPr>
                <w:rFonts w:ascii="Arial" w:hAnsi="Arial" w:cs="Arial"/>
                <w:color w:val="000000"/>
                <w:vertAlign w:val="subscript"/>
                <w:lang w:eastAsia="fr-FR"/>
              </w:rPr>
              <w:t>Exp</w:t>
            </w:r>
            <w:r w:rsidRPr="00736504">
              <w:rPr>
                <w:rFonts w:ascii="Arial" w:hAnsi="Arial" w:cs="Arial"/>
                <w:color w:val="000000"/>
                <w:lang w:eastAsia="fr-FR"/>
              </w:rPr>
              <w:t xml:space="preserve"> (kJ)</w:t>
            </w:r>
          </w:p>
        </w:tc>
        <w:tc>
          <w:tcPr>
            <w:tcW w:w="912" w:type="dxa"/>
            <w:tcBorders>
              <w:top w:val="single" w:sz="12" w:space="0" w:color="008000"/>
              <w:left w:val="nil"/>
              <w:bottom w:val="single" w:sz="6" w:space="0" w:color="008000"/>
              <w:right w:val="nil"/>
            </w:tcBorders>
            <w:vAlign w:val="center"/>
          </w:tcPr>
          <w:p w14:paraId="53A7B33A" w14:textId="0E9374F4" w:rsidR="00A107E0" w:rsidRPr="00736504" w:rsidRDefault="00A107E0" w:rsidP="00A107E0">
            <w:pPr>
              <w:pStyle w:val="StyleFigureCaption"/>
              <w:jc w:val="center"/>
              <w:rPr>
                <w:rFonts w:ascii="Arial" w:hAnsi="Arial" w:cs="Arial"/>
              </w:rPr>
            </w:pPr>
            <w:r w:rsidRPr="00736504">
              <w:rPr>
                <w:rFonts w:ascii="Arial" w:hAnsi="Arial" w:cs="Arial"/>
              </w:rPr>
              <w:t xml:space="preserve">Rel. Dev. </w:t>
            </w:r>
          </w:p>
        </w:tc>
        <w:tc>
          <w:tcPr>
            <w:tcW w:w="1183" w:type="dxa"/>
            <w:tcBorders>
              <w:top w:val="single" w:sz="12" w:space="0" w:color="008000"/>
              <w:left w:val="nil"/>
              <w:bottom w:val="single" w:sz="6" w:space="0" w:color="008000"/>
              <w:right w:val="nil"/>
            </w:tcBorders>
            <w:vAlign w:val="center"/>
          </w:tcPr>
          <w:p w14:paraId="63939FEB" w14:textId="49FA669E" w:rsidR="00A107E0" w:rsidRPr="00736504" w:rsidRDefault="00A107E0" w:rsidP="00A107E0">
            <w:pPr>
              <w:pStyle w:val="StyleFigureCaption"/>
              <w:jc w:val="center"/>
              <w:rPr>
                <w:rFonts w:ascii="Arial" w:hAnsi="Arial" w:cs="Arial"/>
              </w:rPr>
            </w:pPr>
            <w:r w:rsidRPr="00736504">
              <w:rPr>
                <w:rFonts w:ascii="Arial" w:hAnsi="Arial" w:cs="Arial"/>
                <w:lang w:eastAsia="en-US"/>
              </w:rPr>
              <w:t>ΔP</w:t>
            </w:r>
            <w:r w:rsidRPr="00736504">
              <w:rPr>
                <w:rFonts w:ascii="Arial" w:hAnsi="Arial" w:cs="Arial"/>
                <w:vertAlign w:val="subscript"/>
              </w:rPr>
              <w:t>Theo</w:t>
            </w:r>
            <w:r w:rsidRPr="00736504">
              <w:rPr>
                <w:rFonts w:ascii="Arial" w:hAnsi="Arial" w:cs="Arial"/>
              </w:rPr>
              <w:t xml:space="preserve"> </w:t>
            </w:r>
            <w:r w:rsidRPr="00736504">
              <w:rPr>
                <w:rFonts w:ascii="Arial" w:hAnsi="Arial" w:cs="Arial"/>
                <w:lang w:eastAsia="en-US"/>
              </w:rPr>
              <w:t>(bar)</w:t>
            </w:r>
          </w:p>
        </w:tc>
        <w:tc>
          <w:tcPr>
            <w:tcW w:w="1252" w:type="dxa"/>
            <w:tcBorders>
              <w:top w:val="single" w:sz="12" w:space="0" w:color="008000"/>
              <w:left w:val="nil"/>
              <w:bottom w:val="single" w:sz="6" w:space="0" w:color="008000"/>
              <w:right w:val="nil"/>
            </w:tcBorders>
            <w:vAlign w:val="center"/>
          </w:tcPr>
          <w:p w14:paraId="316AF122" w14:textId="298E7B35" w:rsidR="00A107E0" w:rsidRPr="00736504" w:rsidRDefault="00A107E0" w:rsidP="00A107E0">
            <w:pPr>
              <w:pStyle w:val="StyleFigureCaption"/>
              <w:jc w:val="center"/>
              <w:rPr>
                <w:rFonts w:ascii="Arial" w:hAnsi="Arial" w:cs="Arial"/>
              </w:rPr>
            </w:pPr>
            <w:r w:rsidRPr="00736504">
              <w:rPr>
                <w:rFonts w:ascii="Arial" w:hAnsi="Arial" w:cs="Arial"/>
                <w:lang w:eastAsia="en-US"/>
              </w:rPr>
              <w:t>ΔP</w:t>
            </w:r>
            <w:r w:rsidRPr="00736504">
              <w:rPr>
                <w:rFonts w:ascii="Arial" w:hAnsi="Arial" w:cs="Arial"/>
                <w:vertAlign w:val="subscript"/>
              </w:rPr>
              <w:t>Exp</w:t>
            </w:r>
            <w:r w:rsidRPr="00736504">
              <w:rPr>
                <w:rFonts w:ascii="Arial" w:hAnsi="Arial" w:cs="Arial"/>
              </w:rPr>
              <w:t xml:space="preserve"> </w:t>
            </w:r>
            <w:r w:rsidRPr="00736504">
              <w:rPr>
                <w:rFonts w:ascii="Arial" w:hAnsi="Arial" w:cs="Arial"/>
                <w:lang w:eastAsia="en-US"/>
              </w:rPr>
              <w:t xml:space="preserve">(bar) </w:t>
            </w:r>
          </w:p>
        </w:tc>
        <w:tc>
          <w:tcPr>
            <w:tcW w:w="912" w:type="dxa"/>
            <w:tcBorders>
              <w:top w:val="single" w:sz="12" w:space="0" w:color="008000"/>
              <w:left w:val="nil"/>
              <w:bottom w:val="single" w:sz="6" w:space="0" w:color="008000"/>
              <w:right w:val="nil"/>
            </w:tcBorders>
            <w:vAlign w:val="center"/>
          </w:tcPr>
          <w:p w14:paraId="6EB17B5E" w14:textId="71302C9D" w:rsidR="00A107E0" w:rsidRPr="00736504" w:rsidRDefault="00A107E0" w:rsidP="00A107E0">
            <w:pPr>
              <w:pStyle w:val="StyleFigureCaption"/>
              <w:jc w:val="center"/>
              <w:rPr>
                <w:rFonts w:ascii="Arial" w:hAnsi="Arial" w:cs="Arial"/>
              </w:rPr>
            </w:pPr>
            <w:r w:rsidRPr="00736504">
              <w:rPr>
                <w:rFonts w:ascii="Arial" w:hAnsi="Arial" w:cs="Arial"/>
              </w:rPr>
              <w:t>Rel. Dev.</w:t>
            </w:r>
          </w:p>
        </w:tc>
      </w:tr>
      <w:tr w:rsidR="00A107E0" w:rsidRPr="00736504" w14:paraId="1469034B" w14:textId="77777777" w:rsidTr="00A107E0">
        <w:trPr>
          <w:jc w:val="center"/>
        </w:trPr>
        <w:tc>
          <w:tcPr>
            <w:tcW w:w="727" w:type="dxa"/>
            <w:tcBorders>
              <w:top w:val="single" w:sz="6" w:space="0" w:color="008000"/>
              <w:left w:val="nil"/>
              <w:bottom w:val="single" w:sz="6" w:space="0" w:color="008000"/>
              <w:right w:val="nil"/>
            </w:tcBorders>
          </w:tcPr>
          <w:p w14:paraId="2CA07F00" w14:textId="0957EB05" w:rsidR="00A107E0" w:rsidRPr="00736504" w:rsidRDefault="00A107E0" w:rsidP="00A107E0">
            <w:pPr>
              <w:pStyle w:val="StyleFigureCaption"/>
              <w:jc w:val="center"/>
              <w:rPr>
                <w:rFonts w:ascii="Arial" w:hAnsi="Arial" w:cs="Arial"/>
              </w:rPr>
            </w:pPr>
            <w:r w:rsidRPr="00736504">
              <w:rPr>
                <w:rFonts w:ascii="Arial" w:hAnsi="Arial" w:cs="Arial"/>
              </w:rPr>
              <w:t>1.1</w:t>
            </w:r>
          </w:p>
        </w:tc>
        <w:tc>
          <w:tcPr>
            <w:tcW w:w="891" w:type="dxa"/>
            <w:tcBorders>
              <w:top w:val="single" w:sz="6" w:space="0" w:color="008000"/>
              <w:left w:val="nil"/>
              <w:bottom w:val="single" w:sz="6" w:space="0" w:color="008000"/>
              <w:right w:val="nil"/>
            </w:tcBorders>
          </w:tcPr>
          <w:p w14:paraId="2434E517" w14:textId="35E6B6E1" w:rsidR="00A107E0" w:rsidRPr="00736504" w:rsidRDefault="00A107E0" w:rsidP="00A107E0">
            <w:pPr>
              <w:pStyle w:val="StyleFigureCaption"/>
              <w:jc w:val="center"/>
              <w:rPr>
                <w:rFonts w:ascii="Arial" w:hAnsi="Arial" w:cs="Arial"/>
              </w:rPr>
            </w:pPr>
            <w:r w:rsidRPr="00736504">
              <w:rPr>
                <w:rFonts w:ascii="Arial" w:hAnsi="Arial" w:cs="Arial"/>
              </w:rPr>
              <w:t>0.26</w:t>
            </w:r>
          </w:p>
        </w:tc>
        <w:tc>
          <w:tcPr>
            <w:tcW w:w="936" w:type="dxa"/>
            <w:tcBorders>
              <w:top w:val="single" w:sz="6" w:space="0" w:color="008000"/>
              <w:left w:val="nil"/>
              <w:bottom w:val="single" w:sz="6" w:space="0" w:color="008000"/>
              <w:right w:val="nil"/>
            </w:tcBorders>
          </w:tcPr>
          <w:p w14:paraId="1C455EC7" w14:textId="52D1EC8F" w:rsidR="00A107E0" w:rsidRPr="00736504" w:rsidRDefault="00A107E0" w:rsidP="00A107E0">
            <w:pPr>
              <w:pStyle w:val="StyleFigureCaption"/>
              <w:jc w:val="center"/>
              <w:rPr>
                <w:rFonts w:ascii="Arial" w:hAnsi="Arial" w:cs="Arial"/>
              </w:rPr>
            </w:pPr>
            <w:r w:rsidRPr="00736504">
              <w:rPr>
                <w:rFonts w:ascii="Arial" w:hAnsi="Arial" w:cs="Arial"/>
              </w:rPr>
              <w:t>1.0</w:t>
            </w:r>
          </w:p>
        </w:tc>
        <w:tc>
          <w:tcPr>
            <w:tcW w:w="953" w:type="dxa"/>
            <w:tcBorders>
              <w:top w:val="single" w:sz="6" w:space="0" w:color="008000"/>
              <w:left w:val="nil"/>
              <w:bottom w:val="single" w:sz="6" w:space="0" w:color="008000"/>
              <w:right w:val="nil"/>
            </w:tcBorders>
          </w:tcPr>
          <w:p w14:paraId="32F2E824" w14:textId="272B0089" w:rsidR="00A107E0" w:rsidRPr="00736504" w:rsidRDefault="00A107E0" w:rsidP="00A107E0">
            <w:pPr>
              <w:pStyle w:val="StyleFigureCaption"/>
              <w:jc w:val="center"/>
              <w:rPr>
                <w:rFonts w:ascii="Arial" w:hAnsi="Arial" w:cs="Arial"/>
              </w:rPr>
            </w:pPr>
            <w:r w:rsidRPr="00736504">
              <w:rPr>
                <w:rFonts w:ascii="Arial" w:hAnsi="Arial" w:cs="Arial"/>
              </w:rPr>
              <w:t>16.25</w:t>
            </w:r>
          </w:p>
        </w:tc>
        <w:tc>
          <w:tcPr>
            <w:tcW w:w="1021" w:type="dxa"/>
            <w:tcBorders>
              <w:top w:val="single" w:sz="6" w:space="0" w:color="008000"/>
              <w:left w:val="nil"/>
              <w:bottom w:val="single" w:sz="6" w:space="0" w:color="008000"/>
              <w:right w:val="nil"/>
            </w:tcBorders>
          </w:tcPr>
          <w:p w14:paraId="2C51AD58" w14:textId="65B065EB" w:rsidR="00A107E0" w:rsidRPr="00736504" w:rsidRDefault="00A107E0" w:rsidP="00A107E0">
            <w:pPr>
              <w:pStyle w:val="StyleFigureCaption"/>
              <w:jc w:val="center"/>
              <w:rPr>
                <w:rFonts w:ascii="Arial" w:hAnsi="Arial" w:cs="Arial"/>
              </w:rPr>
            </w:pPr>
            <w:r w:rsidRPr="00736504">
              <w:rPr>
                <w:rFonts w:ascii="Arial" w:hAnsi="Arial" w:cs="Arial"/>
              </w:rPr>
              <w:t>11.84</w:t>
            </w:r>
          </w:p>
        </w:tc>
        <w:tc>
          <w:tcPr>
            <w:tcW w:w="912" w:type="dxa"/>
            <w:tcBorders>
              <w:top w:val="single" w:sz="6" w:space="0" w:color="008000"/>
              <w:left w:val="nil"/>
              <w:bottom w:val="single" w:sz="6" w:space="0" w:color="008000"/>
              <w:right w:val="nil"/>
            </w:tcBorders>
          </w:tcPr>
          <w:p w14:paraId="5473D385" w14:textId="031954F5" w:rsidR="00A107E0" w:rsidRPr="00736504" w:rsidRDefault="00A107E0" w:rsidP="00A107E0">
            <w:pPr>
              <w:pStyle w:val="StyleFigureCaption"/>
              <w:jc w:val="center"/>
              <w:rPr>
                <w:rFonts w:ascii="Arial" w:hAnsi="Arial" w:cs="Arial"/>
              </w:rPr>
            </w:pPr>
            <w:r w:rsidRPr="00736504">
              <w:rPr>
                <w:rFonts w:ascii="Arial" w:hAnsi="Arial" w:cs="Arial"/>
              </w:rPr>
              <w:t>27.1%</w:t>
            </w:r>
          </w:p>
        </w:tc>
        <w:tc>
          <w:tcPr>
            <w:tcW w:w="1183" w:type="dxa"/>
            <w:tcBorders>
              <w:top w:val="single" w:sz="6" w:space="0" w:color="008000"/>
              <w:left w:val="nil"/>
              <w:bottom w:val="single" w:sz="6" w:space="0" w:color="008000"/>
              <w:right w:val="nil"/>
            </w:tcBorders>
          </w:tcPr>
          <w:p w14:paraId="7A868B40" w14:textId="5D9A97E8" w:rsidR="00A107E0" w:rsidRPr="00736504" w:rsidRDefault="00A107E0" w:rsidP="00A107E0">
            <w:pPr>
              <w:pStyle w:val="StyleFigureCaption"/>
              <w:jc w:val="center"/>
              <w:rPr>
                <w:rFonts w:ascii="Arial" w:hAnsi="Arial" w:cs="Arial"/>
                <w:lang w:eastAsia="en-US"/>
              </w:rPr>
            </w:pPr>
            <w:r w:rsidRPr="00736504">
              <w:rPr>
                <w:rFonts w:ascii="Arial" w:hAnsi="Arial" w:cs="Arial"/>
              </w:rPr>
              <w:t>0.391</w:t>
            </w:r>
          </w:p>
        </w:tc>
        <w:tc>
          <w:tcPr>
            <w:tcW w:w="1252" w:type="dxa"/>
            <w:tcBorders>
              <w:top w:val="single" w:sz="6" w:space="0" w:color="008000"/>
              <w:left w:val="nil"/>
              <w:bottom w:val="single" w:sz="6" w:space="0" w:color="008000"/>
              <w:right w:val="nil"/>
            </w:tcBorders>
          </w:tcPr>
          <w:p w14:paraId="169912B5" w14:textId="590045A7" w:rsidR="00A107E0" w:rsidRPr="00736504" w:rsidRDefault="00A107E0" w:rsidP="00A107E0">
            <w:pPr>
              <w:pStyle w:val="StyleFigureCaption"/>
              <w:jc w:val="center"/>
              <w:rPr>
                <w:rFonts w:ascii="Arial" w:hAnsi="Arial" w:cs="Arial"/>
                <w:lang w:eastAsia="en-US"/>
              </w:rPr>
            </w:pPr>
            <w:r w:rsidRPr="00736504">
              <w:rPr>
                <w:rFonts w:ascii="Arial" w:hAnsi="Arial" w:cs="Arial"/>
              </w:rPr>
              <w:t>0.350</w:t>
            </w:r>
          </w:p>
        </w:tc>
        <w:tc>
          <w:tcPr>
            <w:tcW w:w="912" w:type="dxa"/>
            <w:tcBorders>
              <w:top w:val="single" w:sz="6" w:space="0" w:color="008000"/>
              <w:left w:val="nil"/>
              <w:bottom w:val="single" w:sz="6" w:space="0" w:color="008000"/>
              <w:right w:val="nil"/>
            </w:tcBorders>
          </w:tcPr>
          <w:p w14:paraId="096F785B" w14:textId="27638D3A" w:rsidR="00A107E0" w:rsidRPr="00736504" w:rsidRDefault="00A107E0" w:rsidP="00A107E0">
            <w:pPr>
              <w:pStyle w:val="StyleFigureCaption"/>
              <w:jc w:val="center"/>
              <w:rPr>
                <w:rFonts w:ascii="Arial" w:hAnsi="Arial" w:cs="Arial"/>
                <w:lang w:eastAsia="en-US"/>
              </w:rPr>
            </w:pPr>
            <w:r w:rsidRPr="00736504">
              <w:rPr>
                <w:rFonts w:ascii="Arial" w:hAnsi="Arial" w:cs="Arial"/>
              </w:rPr>
              <w:t>10.4%</w:t>
            </w:r>
          </w:p>
        </w:tc>
      </w:tr>
      <w:tr w:rsidR="00A107E0" w:rsidRPr="00736504" w14:paraId="7AFFA373" w14:textId="77777777" w:rsidTr="00A107E0">
        <w:trPr>
          <w:jc w:val="center"/>
        </w:trPr>
        <w:tc>
          <w:tcPr>
            <w:tcW w:w="727" w:type="dxa"/>
            <w:tcBorders>
              <w:top w:val="single" w:sz="6" w:space="0" w:color="008000"/>
              <w:left w:val="nil"/>
              <w:bottom w:val="single" w:sz="6" w:space="0" w:color="008000"/>
              <w:right w:val="nil"/>
            </w:tcBorders>
          </w:tcPr>
          <w:p w14:paraId="14CB66FD" w14:textId="4A2AECE1" w:rsidR="00A107E0" w:rsidRPr="00736504" w:rsidRDefault="00A107E0" w:rsidP="00A107E0">
            <w:pPr>
              <w:pStyle w:val="StyleFigureCaption"/>
              <w:jc w:val="center"/>
              <w:rPr>
                <w:rFonts w:ascii="Arial" w:hAnsi="Arial" w:cs="Arial"/>
              </w:rPr>
            </w:pPr>
            <w:r w:rsidRPr="00736504">
              <w:rPr>
                <w:rFonts w:ascii="Arial" w:hAnsi="Arial" w:cs="Arial"/>
              </w:rPr>
              <w:t>4.1</w:t>
            </w:r>
          </w:p>
        </w:tc>
        <w:tc>
          <w:tcPr>
            <w:tcW w:w="891" w:type="dxa"/>
            <w:tcBorders>
              <w:top w:val="single" w:sz="6" w:space="0" w:color="008000"/>
              <w:left w:val="nil"/>
              <w:bottom w:val="single" w:sz="6" w:space="0" w:color="008000"/>
              <w:right w:val="nil"/>
            </w:tcBorders>
          </w:tcPr>
          <w:p w14:paraId="5A3ABB1F" w14:textId="38765388" w:rsidR="00A107E0" w:rsidRPr="00736504" w:rsidRDefault="00A107E0" w:rsidP="00A107E0">
            <w:pPr>
              <w:pStyle w:val="StyleFigureCaption"/>
              <w:jc w:val="center"/>
              <w:rPr>
                <w:rFonts w:ascii="Arial" w:hAnsi="Arial" w:cs="Arial"/>
              </w:rPr>
            </w:pPr>
            <w:r w:rsidRPr="00736504">
              <w:rPr>
                <w:rFonts w:ascii="Arial" w:hAnsi="Arial" w:cs="Arial"/>
              </w:rPr>
              <w:t>0.26</w:t>
            </w:r>
          </w:p>
        </w:tc>
        <w:tc>
          <w:tcPr>
            <w:tcW w:w="936" w:type="dxa"/>
            <w:tcBorders>
              <w:top w:val="single" w:sz="6" w:space="0" w:color="008000"/>
              <w:left w:val="nil"/>
              <w:bottom w:val="single" w:sz="6" w:space="0" w:color="008000"/>
              <w:right w:val="nil"/>
            </w:tcBorders>
          </w:tcPr>
          <w:p w14:paraId="1A296B7B" w14:textId="008F0E48" w:rsidR="00A107E0" w:rsidRPr="00736504" w:rsidRDefault="00A107E0" w:rsidP="00A107E0">
            <w:pPr>
              <w:pStyle w:val="StyleFigureCaption"/>
              <w:jc w:val="center"/>
              <w:rPr>
                <w:rFonts w:ascii="Arial" w:hAnsi="Arial" w:cs="Arial"/>
              </w:rPr>
            </w:pPr>
            <w:r w:rsidRPr="00736504">
              <w:rPr>
                <w:rFonts w:ascii="Arial" w:hAnsi="Arial" w:cs="Arial"/>
              </w:rPr>
              <w:t>1.5</w:t>
            </w:r>
          </w:p>
        </w:tc>
        <w:tc>
          <w:tcPr>
            <w:tcW w:w="953" w:type="dxa"/>
            <w:tcBorders>
              <w:top w:val="single" w:sz="6" w:space="0" w:color="008000"/>
              <w:left w:val="nil"/>
              <w:bottom w:val="single" w:sz="6" w:space="0" w:color="008000"/>
              <w:right w:val="nil"/>
            </w:tcBorders>
          </w:tcPr>
          <w:p w14:paraId="7D569FC3" w14:textId="6D31730D" w:rsidR="00A107E0" w:rsidRPr="00736504" w:rsidRDefault="00A107E0" w:rsidP="00A107E0">
            <w:pPr>
              <w:pStyle w:val="StyleFigureCaption"/>
              <w:jc w:val="center"/>
              <w:rPr>
                <w:rFonts w:ascii="Arial" w:hAnsi="Arial" w:cs="Arial"/>
              </w:rPr>
            </w:pPr>
            <w:r w:rsidRPr="00736504">
              <w:rPr>
                <w:rFonts w:ascii="Arial" w:hAnsi="Arial" w:cs="Arial"/>
              </w:rPr>
              <w:t>16.17</w:t>
            </w:r>
          </w:p>
        </w:tc>
        <w:tc>
          <w:tcPr>
            <w:tcW w:w="1021" w:type="dxa"/>
            <w:tcBorders>
              <w:top w:val="single" w:sz="6" w:space="0" w:color="008000"/>
              <w:left w:val="nil"/>
              <w:bottom w:val="single" w:sz="6" w:space="0" w:color="008000"/>
              <w:right w:val="nil"/>
            </w:tcBorders>
          </w:tcPr>
          <w:p w14:paraId="420D11A5" w14:textId="2F719B55" w:rsidR="00A107E0" w:rsidRPr="00736504" w:rsidRDefault="00A107E0" w:rsidP="00A107E0">
            <w:pPr>
              <w:pStyle w:val="StyleFigureCaption"/>
              <w:jc w:val="center"/>
              <w:rPr>
                <w:rFonts w:ascii="Arial" w:hAnsi="Arial" w:cs="Arial"/>
              </w:rPr>
            </w:pPr>
            <w:r w:rsidRPr="00736504">
              <w:rPr>
                <w:rFonts w:ascii="Arial" w:hAnsi="Arial" w:cs="Arial"/>
              </w:rPr>
              <w:t>15.45</w:t>
            </w:r>
          </w:p>
        </w:tc>
        <w:tc>
          <w:tcPr>
            <w:tcW w:w="912" w:type="dxa"/>
            <w:tcBorders>
              <w:top w:val="single" w:sz="6" w:space="0" w:color="008000"/>
              <w:left w:val="nil"/>
              <w:bottom w:val="single" w:sz="6" w:space="0" w:color="008000"/>
              <w:right w:val="nil"/>
            </w:tcBorders>
          </w:tcPr>
          <w:p w14:paraId="0A6AB71E" w14:textId="7DDCDC6B" w:rsidR="00A107E0" w:rsidRPr="00736504" w:rsidRDefault="00A107E0" w:rsidP="00A107E0">
            <w:pPr>
              <w:pStyle w:val="StyleFigureCaption"/>
              <w:jc w:val="center"/>
              <w:rPr>
                <w:rFonts w:ascii="Arial" w:hAnsi="Arial" w:cs="Arial"/>
              </w:rPr>
            </w:pPr>
            <w:r w:rsidRPr="00736504">
              <w:rPr>
                <w:rFonts w:ascii="Arial" w:hAnsi="Arial" w:cs="Arial"/>
              </w:rPr>
              <w:t>4.5%</w:t>
            </w:r>
          </w:p>
        </w:tc>
        <w:tc>
          <w:tcPr>
            <w:tcW w:w="1183" w:type="dxa"/>
            <w:tcBorders>
              <w:top w:val="single" w:sz="6" w:space="0" w:color="008000"/>
              <w:left w:val="nil"/>
              <w:bottom w:val="single" w:sz="6" w:space="0" w:color="008000"/>
              <w:right w:val="nil"/>
            </w:tcBorders>
          </w:tcPr>
          <w:p w14:paraId="3AFFBB03" w14:textId="27CCD222" w:rsidR="00A107E0" w:rsidRPr="00736504" w:rsidRDefault="00A107E0" w:rsidP="00A107E0">
            <w:pPr>
              <w:pStyle w:val="StyleFigureCaption"/>
              <w:jc w:val="center"/>
              <w:rPr>
                <w:rFonts w:ascii="Arial" w:hAnsi="Arial" w:cs="Arial"/>
                <w:lang w:eastAsia="en-US"/>
              </w:rPr>
            </w:pPr>
            <w:r w:rsidRPr="00736504">
              <w:rPr>
                <w:rFonts w:ascii="Arial" w:hAnsi="Arial" w:cs="Arial"/>
              </w:rPr>
              <w:t>0.381</w:t>
            </w:r>
          </w:p>
        </w:tc>
        <w:tc>
          <w:tcPr>
            <w:tcW w:w="1252" w:type="dxa"/>
            <w:tcBorders>
              <w:top w:val="single" w:sz="6" w:space="0" w:color="008000"/>
              <w:left w:val="nil"/>
              <w:bottom w:val="single" w:sz="6" w:space="0" w:color="008000"/>
              <w:right w:val="nil"/>
            </w:tcBorders>
          </w:tcPr>
          <w:p w14:paraId="7FB63602" w14:textId="3A668EC4" w:rsidR="00A107E0" w:rsidRPr="00736504" w:rsidRDefault="00A107E0" w:rsidP="00A107E0">
            <w:pPr>
              <w:pStyle w:val="StyleFigureCaption"/>
              <w:jc w:val="center"/>
              <w:rPr>
                <w:rFonts w:ascii="Arial" w:hAnsi="Arial" w:cs="Arial"/>
                <w:lang w:eastAsia="en-US"/>
              </w:rPr>
            </w:pPr>
            <w:r w:rsidRPr="00736504">
              <w:rPr>
                <w:rFonts w:ascii="Arial" w:hAnsi="Arial" w:cs="Arial"/>
              </w:rPr>
              <w:t>0.352</w:t>
            </w:r>
          </w:p>
        </w:tc>
        <w:tc>
          <w:tcPr>
            <w:tcW w:w="912" w:type="dxa"/>
            <w:tcBorders>
              <w:top w:val="single" w:sz="6" w:space="0" w:color="008000"/>
              <w:left w:val="nil"/>
              <w:bottom w:val="single" w:sz="6" w:space="0" w:color="008000"/>
              <w:right w:val="nil"/>
            </w:tcBorders>
          </w:tcPr>
          <w:p w14:paraId="0C42D55A" w14:textId="3EC9C69A" w:rsidR="00A107E0" w:rsidRPr="00736504" w:rsidRDefault="00A107E0" w:rsidP="00A107E0">
            <w:pPr>
              <w:pStyle w:val="StyleFigureCaption"/>
              <w:jc w:val="center"/>
              <w:rPr>
                <w:rFonts w:ascii="Arial" w:hAnsi="Arial" w:cs="Arial"/>
                <w:lang w:eastAsia="en-US"/>
              </w:rPr>
            </w:pPr>
            <w:r w:rsidRPr="00736504">
              <w:rPr>
                <w:rFonts w:ascii="Arial" w:hAnsi="Arial" w:cs="Arial"/>
              </w:rPr>
              <w:t>7.6%</w:t>
            </w:r>
          </w:p>
        </w:tc>
      </w:tr>
      <w:tr w:rsidR="00A107E0" w:rsidRPr="00736504" w14:paraId="20E1AF17" w14:textId="77777777" w:rsidTr="00A107E0">
        <w:trPr>
          <w:jc w:val="center"/>
        </w:trPr>
        <w:tc>
          <w:tcPr>
            <w:tcW w:w="727" w:type="dxa"/>
            <w:tcBorders>
              <w:top w:val="single" w:sz="6" w:space="0" w:color="008000"/>
              <w:left w:val="nil"/>
              <w:bottom w:val="single" w:sz="6" w:space="0" w:color="008000"/>
              <w:right w:val="nil"/>
            </w:tcBorders>
          </w:tcPr>
          <w:p w14:paraId="282122AF" w14:textId="63F33EE7" w:rsidR="00A107E0" w:rsidRPr="00736504" w:rsidRDefault="00A107E0" w:rsidP="00A107E0">
            <w:pPr>
              <w:pStyle w:val="StyleFigureCaption"/>
              <w:jc w:val="center"/>
              <w:rPr>
                <w:rFonts w:ascii="Arial" w:hAnsi="Arial" w:cs="Arial"/>
              </w:rPr>
            </w:pPr>
            <w:r w:rsidRPr="00736504">
              <w:rPr>
                <w:rFonts w:ascii="Arial" w:hAnsi="Arial" w:cs="Arial"/>
              </w:rPr>
              <w:t>6.1</w:t>
            </w:r>
          </w:p>
        </w:tc>
        <w:tc>
          <w:tcPr>
            <w:tcW w:w="891" w:type="dxa"/>
            <w:tcBorders>
              <w:top w:val="single" w:sz="6" w:space="0" w:color="008000"/>
              <w:left w:val="nil"/>
              <w:bottom w:val="single" w:sz="6" w:space="0" w:color="008000"/>
              <w:right w:val="nil"/>
            </w:tcBorders>
          </w:tcPr>
          <w:p w14:paraId="1A3C5537" w14:textId="02635155" w:rsidR="00A107E0" w:rsidRPr="00736504" w:rsidRDefault="00A107E0" w:rsidP="00A107E0">
            <w:pPr>
              <w:pStyle w:val="StyleFigureCaption"/>
              <w:jc w:val="center"/>
              <w:rPr>
                <w:rFonts w:ascii="Arial" w:hAnsi="Arial" w:cs="Arial"/>
              </w:rPr>
            </w:pPr>
            <w:r w:rsidRPr="00736504">
              <w:rPr>
                <w:rFonts w:ascii="Arial" w:hAnsi="Arial" w:cs="Arial"/>
              </w:rPr>
              <w:t>0.20</w:t>
            </w:r>
          </w:p>
        </w:tc>
        <w:tc>
          <w:tcPr>
            <w:tcW w:w="936" w:type="dxa"/>
            <w:tcBorders>
              <w:top w:val="single" w:sz="6" w:space="0" w:color="008000"/>
              <w:left w:val="nil"/>
              <w:bottom w:val="single" w:sz="6" w:space="0" w:color="008000"/>
              <w:right w:val="nil"/>
            </w:tcBorders>
          </w:tcPr>
          <w:p w14:paraId="179DD6F4" w14:textId="5C18D9B9" w:rsidR="00A107E0" w:rsidRPr="00736504" w:rsidRDefault="00A107E0" w:rsidP="00A107E0">
            <w:pPr>
              <w:pStyle w:val="StyleFigureCaption"/>
              <w:jc w:val="center"/>
              <w:rPr>
                <w:rFonts w:ascii="Arial" w:hAnsi="Arial" w:cs="Arial"/>
              </w:rPr>
            </w:pPr>
            <w:r w:rsidRPr="00736504">
              <w:rPr>
                <w:rFonts w:ascii="Arial" w:hAnsi="Arial" w:cs="Arial"/>
              </w:rPr>
              <w:t>1.0</w:t>
            </w:r>
          </w:p>
        </w:tc>
        <w:tc>
          <w:tcPr>
            <w:tcW w:w="953" w:type="dxa"/>
            <w:tcBorders>
              <w:top w:val="single" w:sz="6" w:space="0" w:color="008000"/>
              <w:left w:val="nil"/>
              <w:bottom w:val="single" w:sz="6" w:space="0" w:color="008000"/>
              <w:right w:val="nil"/>
            </w:tcBorders>
          </w:tcPr>
          <w:p w14:paraId="5BEFF148" w14:textId="0ED0D4F7" w:rsidR="00A107E0" w:rsidRPr="00736504" w:rsidRDefault="00A107E0" w:rsidP="00A107E0">
            <w:pPr>
              <w:pStyle w:val="StyleFigureCaption"/>
              <w:jc w:val="center"/>
              <w:rPr>
                <w:rFonts w:ascii="Arial" w:hAnsi="Arial" w:cs="Arial"/>
              </w:rPr>
            </w:pPr>
            <w:r w:rsidRPr="00736504">
              <w:rPr>
                <w:rFonts w:ascii="Arial" w:hAnsi="Arial" w:cs="Arial"/>
              </w:rPr>
              <w:t>8.01</w:t>
            </w:r>
          </w:p>
        </w:tc>
        <w:tc>
          <w:tcPr>
            <w:tcW w:w="1021" w:type="dxa"/>
            <w:tcBorders>
              <w:top w:val="single" w:sz="6" w:space="0" w:color="008000"/>
              <w:left w:val="nil"/>
              <w:bottom w:val="single" w:sz="6" w:space="0" w:color="008000"/>
              <w:right w:val="nil"/>
            </w:tcBorders>
          </w:tcPr>
          <w:p w14:paraId="1D4C1C6B" w14:textId="56AEFE99" w:rsidR="00A107E0" w:rsidRPr="00736504" w:rsidRDefault="00A107E0" w:rsidP="00A107E0">
            <w:pPr>
              <w:pStyle w:val="StyleFigureCaption"/>
              <w:jc w:val="center"/>
              <w:rPr>
                <w:rFonts w:ascii="Arial" w:hAnsi="Arial" w:cs="Arial"/>
              </w:rPr>
            </w:pPr>
            <w:r w:rsidRPr="00736504">
              <w:rPr>
                <w:rFonts w:ascii="Arial" w:hAnsi="Arial" w:cs="Arial"/>
              </w:rPr>
              <w:t>3.46</w:t>
            </w:r>
          </w:p>
        </w:tc>
        <w:tc>
          <w:tcPr>
            <w:tcW w:w="912" w:type="dxa"/>
            <w:tcBorders>
              <w:top w:val="single" w:sz="6" w:space="0" w:color="008000"/>
              <w:left w:val="nil"/>
              <w:bottom w:val="single" w:sz="6" w:space="0" w:color="008000"/>
              <w:right w:val="nil"/>
            </w:tcBorders>
          </w:tcPr>
          <w:p w14:paraId="0BEAFD2E" w14:textId="766AA350" w:rsidR="00A107E0" w:rsidRPr="00736504" w:rsidRDefault="00A107E0" w:rsidP="00A107E0">
            <w:pPr>
              <w:pStyle w:val="StyleFigureCaption"/>
              <w:jc w:val="center"/>
              <w:rPr>
                <w:rFonts w:ascii="Arial" w:hAnsi="Arial" w:cs="Arial"/>
              </w:rPr>
            </w:pPr>
            <w:r w:rsidRPr="00736504">
              <w:rPr>
                <w:rFonts w:ascii="Arial" w:hAnsi="Arial" w:cs="Arial"/>
              </w:rPr>
              <w:t>56.8%</w:t>
            </w:r>
          </w:p>
        </w:tc>
        <w:tc>
          <w:tcPr>
            <w:tcW w:w="1183" w:type="dxa"/>
            <w:tcBorders>
              <w:top w:val="single" w:sz="6" w:space="0" w:color="008000"/>
              <w:left w:val="nil"/>
              <w:bottom w:val="single" w:sz="6" w:space="0" w:color="008000"/>
              <w:right w:val="nil"/>
            </w:tcBorders>
          </w:tcPr>
          <w:p w14:paraId="50FF8C0D" w14:textId="1372943E" w:rsidR="00A107E0" w:rsidRPr="00736504" w:rsidRDefault="00A107E0" w:rsidP="00A107E0">
            <w:pPr>
              <w:pStyle w:val="StyleFigureCaption"/>
              <w:jc w:val="center"/>
              <w:rPr>
                <w:rFonts w:ascii="Arial" w:hAnsi="Arial" w:cs="Arial"/>
                <w:lang w:eastAsia="en-US"/>
              </w:rPr>
            </w:pPr>
            <w:r w:rsidRPr="00736504">
              <w:rPr>
                <w:rFonts w:ascii="Arial" w:hAnsi="Arial" w:cs="Arial"/>
              </w:rPr>
              <w:t>0.190</w:t>
            </w:r>
          </w:p>
        </w:tc>
        <w:tc>
          <w:tcPr>
            <w:tcW w:w="1252" w:type="dxa"/>
            <w:tcBorders>
              <w:top w:val="single" w:sz="6" w:space="0" w:color="008000"/>
              <w:left w:val="nil"/>
              <w:bottom w:val="single" w:sz="6" w:space="0" w:color="008000"/>
              <w:right w:val="nil"/>
            </w:tcBorders>
          </w:tcPr>
          <w:p w14:paraId="76ACAD5B" w14:textId="0042B14B" w:rsidR="00A107E0" w:rsidRPr="00736504" w:rsidRDefault="00A107E0" w:rsidP="00A107E0">
            <w:pPr>
              <w:pStyle w:val="StyleFigureCaption"/>
              <w:jc w:val="center"/>
              <w:rPr>
                <w:rFonts w:ascii="Arial" w:hAnsi="Arial" w:cs="Arial"/>
                <w:lang w:eastAsia="en-US"/>
              </w:rPr>
            </w:pPr>
            <w:r w:rsidRPr="00736504">
              <w:rPr>
                <w:rFonts w:ascii="Arial" w:hAnsi="Arial" w:cs="Arial"/>
              </w:rPr>
              <w:t>0.160</w:t>
            </w:r>
          </w:p>
        </w:tc>
        <w:tc>
          <w:tcPr>
            <w:tcW w:w="912" w:type="dxa"/>
            <w:tcBorders>
              <w:top w:val="single" w:sz="6" w:space="0" w:color="008000"/>
              <w:left w:val="nil"/>
              <w:bottom w:val="single" w:sz="6" w:space="0" w:color="008000"/>
              <w:right w:val="nil"/>
            </w:tcBorders>
          </w:tcPr>
          <w:p w14:paraId="598365B5" w14:textId="00F1EEF8" w:rsidR="00A107E0" w:rsidRPr="00736504" w:rsidRDefault="00A107E0" w:rsidP="00A107E0">
            <w:pPr>
              <w:pStyle w:val="StyleFigureCaption"/>
              <w:jc w:val="center"/>
              <w:rPr>
                <w:rFonts w:ascii="Arial" w:hAnsi="Arial" w:cs="Arial"/>
                <w:lang w:eastAsia="en-US"/>
              </w:rPr>
            </w:pPr>
            <w:r w:rsidRPr="00736504">
              <w:rPr>
                <w:rFonts w:ascii="Arial" w:hAnsi="Arial" w:cs="Arial"/>
              </w:rPr>
              <w:t>15.7%</w:t>
            </w:r>
          </w:p>
        </w:tc>
      </w:tr>
      <w:tr w:rsidR="00A107E0" w:rsidRPr="00736504" w14:paraId="77838836" w14:textId="77777777" w:rsidTr="00A107E0">
        <w:trPr>
          <w:jc w:val="center"/>
        </w:trPr>
        <w:tc>
          <w:tcPr>
            <w:tcW w:w="727" w:type="dxa"/>
            <w:tcBorders>
              <w:top w:val="single" w:sz="6" w:space="0" w:color="008000"/>
              <w:left w:val="nil"/>
              <w:bottom w:val="single" w:sz="12" w:space="0" w:color="008000"/>
              <w:right w:val="nil"/>
            </w:tcBorders>
          </w:tcPr>
          <w:p w14:paraId="306C477F" w14:textId="59E4B55A" w:rsidR="00A107E0" w:rsidRPr="00736504" w:rsidRDefault="00A107E0" w:rsidP="00A107E0">
            <w:pPr>
              <w:pStyle w:val="StyleFigureCaption"/>
              <w:jc w:val="center"/>
              <w:rPr>
                <w:rFonts w:ascii="Arial" w:hAnsi="Arial" w:cs="Arial"/>
                <w:lang w:eastAsia="en-US"/>
              </w:rPr>
            </w:pPr>
            <w:r w:rsidRPr="00736504">
              <w:rPr>
                <w:rFonts w:ascii="Arial" w:hAnsi="Arial" w:cs="Arial"/>
                <w:lang w:eastAsia="en-US"/>
              </w:rPr>
              <w:t>8.1</w:t>
            </w:r>
          </w:p>
        </w:tc>
        <w:tc>
          <w:tcPr>
            <w:tcW w:w="891" w:type="dxa"/>
            <w:tcBorders>
              <w:top w:val="single" w:sz="6" w:space="0" w:color="008000"/>
              <w:left w:val="nil"/>
              <w:bottom w:val="single" w:sz="12" w:space="0" w:color="008000"/>
              <w:right w:val="nil"/>
            </w:tcBorders>
          </w:tcPr>
          <w:p w14:paraId="44FF9C1E" w14:textId="49EB65C4" w:rsidR="00A107E0" w:rsidRPr="00736504" w:rsidRDefault="00A107E0" w:rsidP="00A107E0">
            <w:pPr>
              <w:pStyle w:val="StyleFigureCaption"/>
              <w:jc w:val="center"/>
              <w:rPr>
                <w:rFonts w:ascii="Arial" w:hAnsi="Arial" w:cs="Arial"/>
                <w:lang w:eastAsia="en-US"/>
              </w:rPr>
            </w:pPr>
            <w:r w:rsidRPr="00736504">
              <w:rPr>
                <w:rFonts w:ascii="Arial" w:hAnsi="Arial" w:cs="Arial"/>
              </w:rPr>
              <w:t>0.32</w:t>
            </w:r>
          </w:p>
        </w:tc>
        <w:tc>
          <w:tcPr>
            <w:tcW w:w="936" w:type="dxa"/>
            <w:tcBorders>
              <w:top w:val="single" w:sz="6" w:space="0" w:color="008000"/>
              <w:left w:val="nil"/>
              <w:bottom w:val="single" w:sz="12" w:space="0" w:color="008000"/>
              <w:right w:val="nil"/>
            </w:tcBorders>
          </w:tcPr>
          <w:p w14:paraId="1D150198" w14:textId="6F0FF934" w:rsidR="00A107E0" w:rsidRPr="00736504" w:rsidRDefault="00A107E0" w:rsidP="00A107E0">
            <w:pPr>
              <w:pStyle w:val="StyleFigureCaption"/>
              <w:jc w:val="center"/>
              <w:rPr>
                <w:rFonts w:ascii="Arial" w:hAnsi="Arial" w:cs="Arial"/>
                <w:lang w:eastAsia="en-US"/>
              </w:rPr>
            </w:pPr>
            <w:r w:rsidRPr="00736504">
              <w:rPr>
                <w:rFonts w:ascii="Arial" w:hAnsi="Arial" w:cs="Arial"/>
              </w:rPr>
              <w:t>1.0</w:t>
            </w:r>
          </w:p>
        </w:tc>
        <w:tc>
          <w:tcPr>
            <w:tcW w:w="953" w:type="dxa"/>
            <w:tcBorders>
              <w:top w:val="single" w:sz="6" w:space="0" w:color="008000"/>
              <w:left w:val="nil"/>
              <w:bottom w:val="single" w:sz="12" w:space="0" w:color="008000"/>
              <w:right w:val="nil"/>
            </w:tcBorders>
          </w:tcPr>
          <w:p w14:paraId="7CF1ED72" w14:textId="4D4508B5" w:rsidR="00A107E0" w:rsidRPr="00736504" w:rsidRDefault="00A107E0" w:rsidP="00A107E0">
            <w:pPr>
              <w:pStyle w:val="StyleFigureCaption"/>
              <w:jc w:val="center"/>
              <w:rPr>
                <w:rFonts w:ascii="Arial" w:hAnsi="Arial" w:cs="Arial"/>
                <w:lang w:eastAsia="en-US"/>
              </w:rPr>
            </w:pPr>
            <w:r w:rsidRPr="00736504">
              <w:rPr>
                <w:rFonts w:ascii="Arial" w:hAnsi="Arial" w:cs="Arial"/>
              </w:rPr>
              <w:t>31.78</w:t>
            </w:r>
          </w:p>
        </w:tc>
        <w:tc>
          <w:tcPr>
            <w:tcW w:w="1021" w:type="dxa"/>
            <w:tcBorders>
              <w:top w:val="single" w:sz="6" w:space="0" w:color="008000"/>
              <w:left w:val="nil"/>
              <w:bottom w:val="single" w:sz="12" w:space="0" w:color="008000"/>
              <w:right w:val="nil"/>
            </w:tcBorders>
          </w:tcPr>
          <w:p w14:paraId="49EADDC3" w14:textId="05214EB5" w:rsidR="00A107E0" w:rsidRPr="00736504" w:rsidRDefault="00A107E0" w:rsidP="00A107E0">
            <w:pPr>
              <w:pStyle w:val="StyleFigureCaption"/>
              <w:jc w:val="center"/>
              <w:rPr>
                <w:rFonts w:ascii="Arial" w:hAnsi="Arial" w:cs="Arial"/>
                <w:lang w:eastAsia="en-US"/>
              </w:rPr>
            </w:pPr>
            <w:r w:rsidRPr="00736504">
              <w:rPr>
                <w:rFonts w:ascii="Arial" w:hAnsi="Arial" w:cs="Arial"/>
              </w:rPr>
              <w:t>31.81</w:t>
            </w:r>
          </w:p>
        </w:tc>
        <w:tc>
          <w:tcPr>
            <w:tcW w:w="912" w:type="dxa"/>
            <w:tcBorders>
              <w:top w:val="single" w:sz="6" w:space="0" w:color="008000"/>
              <w:left w:val="nil"/>
              <w:bottom w:val="single" w:sz="12" w:space="0" w:color="008000"/>
              <w:right w:val="nil"/>
            </w:tcBorders>
          </w:tcPr>
          <w:p w14:paraId="524A6EDC" w14:textId="7408244D" w:rsidR="00A107E0" w:rsidRPr="00736504" w:rsidRDefault="00A107E0" w:rsidP="00A107E0">
            <w:pPr>
              <w:pStyle w:val="StyleFigureCaption"/>
              <w:jc w:val="center"/>
              <w:rPr>
                <w:rFonts w:ascii="Arial" w:hAnsi="Arial" w:cs="Arial"/>
                <w:lang w:eastAsia="en-US"/>
              </w:rPr>
            </w:pPr>
            <w:r w:rsidRPr="00736504">
              <w:rPr>
                <w:rFonts w:ascii="Arial" w:hAnsi="Arial" w:cs="Arial"/>
              </w:rPr>
              <w:t>0.1%</w:t>
            </w:r>
          </w:p>
        </w:tc>
        <w:tc>
          <w:tcPr>
            <w:tcW w:w="1183" w:type="dxa"/>
            <w:tcBorders>
              <w:top w:val="single" w:sz="6" w:space="0" w:color="008000"/>
              <w:left w:val="nil"/>
              <w:bottom w:val="single" w:sz="12" w:space="0" w:color="008000"/>
              <w:right w:val="nil"/>
            </w:tcBorders>
          </w:tcPr>
          <w:p w14:paraId="0C8BD2C7" w14:textId="188CEF95" w:rsidR="00A107E0" w:rsidRPr="00736504" w:rsidRDefault="00A107E0" w:rsidP="00A107E0">
            <w:pPr>
              <w:pStyle w:val="StyleFigureCaption"/>
              <w:jc w:val="center"/>
              <w:rPr>
                <w:rFonts w:ascii="Arial" w:hAnsi="Arial" w:cs="Arial"/>
                <w:lang w:eastAsia="en-US"/>
              </w:rPr>
            </w:pPr>
            <w:r w:rsidRPr="00736504">
              <w:rPr>
                <w:rFonts w:ascii="Arial" w:hAnsi="Arial" w:cs="Arial"/>
              </w:rPr>
              <w:t>0.748</w:t>
            </w:r>
          </w:p>
        </w:tc>
        <w:tc>
          <w:tcPr>
            <w:tcW w:w="1252" w:type="dxa"/>
            <w:tcBorders>
              <w:top w:val="single" w:sz="6" w:space="0" w:color="008000"/>
              <w:left w:val="nil"/>
              <w:bottom w:val="single" w:sz="12" w:space="0" w:color="008000"/>
              <w:right w:val="nil"/>
            </w:tcBorders>
          </w:tcPr>
          <w:p w14:paraId="6B21E280" w14:textId="4D5B857B" w:rsidR="00A107E0" w:rsidRPr="00736504" w:rsidRDefault="00A107E0" w:rsidP="00A107E0">
            <w:pPr>
              <w:pStyle w:val="StyleFigureCaption"/>
              <w:jc w:val="center"/>
              <w:rPr>
                <w:rFonts w:ascii="Arial" w:hAnsi="Arial" w:cs="Arial"/>
                <w:lang w:eastAsia="en-US"/>
              </w:rPr>
            </w:pPr>
            <w:r w:rsidRPr="00736504">
              <w:rPr>
                <w:rFonts w:ascii="Arial" w:hAnsi="Arial" w:cs="Arial"/>
              </w:rPr>
              <w:t>0.701</w:t>
            </w:r>
          </w:p>
        </w:tc>
        <w:tc>
          <w:tcPr>
            <w:tcW w:w="912" w:type="dxa"/>
            <w:tcBorders>
              <w:top w:val="single" w:sz="6" w:space="0" w:color="008000"/>
              <w:left w:val="nil"/>
              <w:bottom w:val="single" w:sz="12" w:space="0" w:color="008000"/>
              <w:right w:val="nil"/>
            </w:tcBorders>
          </w:tcPr>
          <w:p w14:paraId="0DFB29E9" w14:textId="247C6CDE" w:rsidR="00A107E0" w:rsidRPr="00736504" w:rsidRDefault="00A107E0" w:rsidP="00A107E0">
            <w:pPr>
              <w:pStyle w:val="StyleFigureCaption"/>
              <w:jc w:val="center"/>
              <w:rPr>
                <w:rFonts w:ascii="Arial" w:hAnsi="Arial" w:cs="Arial"/>
                <w:lang w:eastAsia="en-US"/>
              </w:rPr>
            </w:pPr>
            <w:r w:rsidRPr="00736504">
              <w:rPr>
                <w:rFonts w:ascii="Arial" w:hAnsi="Arial" w:cs="Arial"/>
              </w:rPr>
              <w:t>6.2%</w:t>
            </w:r>
          </w:p>
        </w:tc>
      </w:tr>
    </w:tbl>
    <w:p w14:paraId="06DAA85D" w14:textId="6A5D82F2" w:rsidR="00AE62F7" w:rsidRPr="00505949" w:rsidRDefault="00AE62F7" w:rsidP="00505949">
      <w:pPr>
        <w:pStyle w:val="StyleFigureCaption"/>
        <w:jc w:val="both"/>
        <w:rPr>
          <w:rFonts w:ascii="Arial" w:hAnsi="Arial" w:cs="Times New Roman"/>
          <w:szCs w:val="20"/>
          <w:lang w:eastAsia="en-US"/>
        </w:rPr>
      </w:pPr>
      <w:r w:rsidRPr="00505949">
        <w:rPr>
          <w:rFonts w:ascii="Arial" w:hAnsi="Arial" w:cs="Times New Roman"/>
          <w:szCs w:val="20"/>
          <w:lang w:eastAsia="en-US"/>
        </w:rPr>
        <w:t>The higher the temperature in the gas phase, the less the temperature variation corresponds to that expected, with the exception of the tests with 1</w:t>
      </w:r>
      <w:r w:rsidR="00493AA0" w:rsidRPr="00505949">
        <w:rPr>
          <w:rFonts w:ascii="Arial" w:hAnsi="Arial" w:cs="Times New Roman"/>
          <w:szCs w:val="20"/>
          <w:lang w:eastAsia="en-US"/>
        </w:rPr>
        <w:t>-</w:t>
      </w:r>
      <w:r w:rsidRPr="00505949">
        <w:rPr>
          <w:rFonts w:ascii="Arial" w:hAnsi="Arial" w:cs="Times New Roman"/>
          <w:szCs w:val="20"/>
          <w:lang w:eastAsia="en-US"/>
        </w:rPr>
        <w:t>g</w:t>
      </w:r>
      <w:r w:rsidR="00493AA0" w:rsidRPr="00505949">
        <w:rPr>
          <w:rFonts w:ascii="Arial" w:hAnsi="Arial" w:cs="Times New Roman"/>
          <w:szCs w:val="20"/>
          <w:lang w:eastAsia="en-US"/>
        </w:rPr>
        <w:t>ram balls</w:t>
      </w:r>
      <w:r w:rsidRPr="00505949">
        <w:rPr>
          <w:rFonts w:ascii="Arial" w:hAnsi="Arial" w:cs="Times New Roman"/>
          <w:szCs w:val="20"/>
          <w:lang w:eastAsia="en-US"/>
        </w:rPr>
        <w:t xml:space="preserve">, found here. It should also be noted that the salt concentration influences this temperature because the reaction is less violent at high concentration. The relative difference is the lowest for the only test where the pressure wave phenomenon occurred and test 6.1 with a </w:t>
      </w:r>
      <w:r w:rsidR="00493AA0" w:rsidRPr="00505949">
        <w:rPr>
          <w:rFonts w:ascii="Arial" w:hAnsi="Arial" w:cs="Times New Roman"/>
          <w:szCs w:val="20"/>
          <w:lang w:eastAsia="en-US"/>
        </w:rPr>
        <w:br/>
      </w:r>
      <w:r w:rsidRPr="00505949">
        <w:rPr>
          <w:rFonts w:ascii="Arial" w:hAnsi="Arial" w:cs="Times New Roman"/>
          <w:szCs w:val="20"/>
          <w:lang w:eastAsia="en-US"/>
        </w:rPr>
        <w:t xml:space="preserve">1-gram ball has a significant difference compared to the other tests. For the sodium acetate solutions, at the same concentration, the results are showing a greater reaction rate when the sodium mass increases. This can </w:t>
      </w:r>
      <w:r w:rsidRPr="00505949">
        <w:rPr>
          <w:rFonts w:ascii="Arial" w:hAnsi="Arial" w:cs="Times New Roman"/>
          <w:szCs w:val="20"/>
          <w:lang w:eastAsia="en-US"/>
        </w:rPr>
        <w:lastRenderedPageBreak/>
        <w:t>be supported by the fact that at 2 mol/L, 4 grams of sodium burn at a rate of 0.24 g/s while 2 grams burn at a rate of about 0.09 g/s.</w:t>
      </w:r>
    </w:p>
    <w:p w14:paraId="67CD7D98" w14:textId="151930D8" w:rsidR="006B4A25" w:rsidRPr="00736504" w:rsidRDefault="00BD3BA1" w:rsidP="006B4A25">
      <w:pPr>
        <w:pStyle w:val="CETheadingx"/>
        <w:rPr>
          <w:lang w:val="en-GB"/>
        </w:rPr>
      </w:pPr>
      <w:r w:rsidRPr="00736504">
        <w:rPr>
          <w:lang w:val="en-GB"/>
        </w:rPr>
        <w:t>Results with tetrasodium</w:t>
      </w:r>
      <w:r w:rsidR="006B4A25" w:rsidRPr="00736504">
        <w:rPr>
          <w:lang w:val="en-GB"/>
        </w:rPr>
        <w:t xml:space="preserve"> EDTA</w:t>
      </w:r>
    </w:p>
    <w:p w14:paraId="380617FE" w14:textId="7E5408C0" w:rsidR="001121F2" w:rsidRPr="00736504" w:rsidRDefault="001121F2" w:rsidP="00505949">
      <w:pPr>
        <w:pStyle w:val="Paragraph"/>
        <w:ind w:firstLine="0"/>
        <w:rPr>
          <w:rFonts w:ascii="Arial" w:hAnsi="Arial" w:cs="Arial"/>
          <w:sz w:val="18"/>
        </w:rPr>
      </w:pPr>
      <w:r w:rsidRPr="00736504">
        <w:rPr>
          <w:rFonts w:ascii="Arial" w:hAnsi="Arial" w:cs="Arial"/>
          <w:sz w:val="18"/>
        </w:rPr>
        <w:t>All these trends can also be observed in tests with tetrasodium EDTA solutions</w:t>
      </w:r>
      <w:r w:rsidR="00801209" w:rsidRPr="00736504">
        <w:rPr>
          <w:rFonts w:ascii="Arial" w:hAnsi="Arial" w:cs="Arial"/>
          <w:sz w:val="18"/>
        </w:rPr>
        <w:t xml:space="preserve"> (</w:t>
      </w:r>
      <w:r w:rsidR="00B92157" w:rsidRPr="00736504">
        <w:rPr>
          <w:rFonts w:ascii="Arial" w:hAnsi="Arial" w:cs="Arial"/>
          <w:sz w:val="18"/>
        </w:rPr>
        <w:fldChar w:fldCharType="begin"/>
      </w:r>
      <w:r w:rsidR="00B92157" w:rsidRPr="00736504">
        <w:rPr>
          <w:rFonts w:ascii="Arial" w:hAnsi="Arial" w:cs="Arial"/>
          <w:sz w:val="18"/>
        </w:rPr>
        <w:instrText xml:space="preserve"> REF _Ref184007992 \h  \* MERGEFORMAT </w:instrText>
      </w:r>
      <w:r w:rsidR="00B92157" w:rsidRPr="00736504">
        <w:rPr>
          <w:rFonts w:ascii="Arial" w:hAnsi="Arial" w:cs="Arial"/>
          <w:sz w:val="18"/>
        </w:rPr>
      </w:r>
      <w:r w:rsidR="00B92157" w:rsidRPr="00736504">
        <w:rPr>
          <w:rFonts w:ascii="Arial" w:hAnsi="Arial" w:cs="Arial"/>
          <w:sz w:val="18"/>
        </w:rPr>
        <w:fldChar w:fldCharType="separate"/>
      </w:r>
      <w:r w:rsidR="006E1539" w:rsidRPr="006E1539">
        <w:rPr>
          <w:rFonts w:ascii="Arial" w:hAnsi="Arial" w:cs="Arial"/>
          <w:sz w:val="18"/>
        </w:rPr>
        <w:t>Figure 6</w:t>
      </w:r>
      <w:r w:rsidR="00B92157" w:rsidRPr="00736504">
        <w:rPr>
          <w:rFonts w:ascii="Arial" w:hAnsi="Arial" w:cs="Arial"/>
          <w:sz w:val="18"/>
        </w:rPr>
        <w:fldChar w:fldCharType="end"/>
      </w:r>
      <w:r w:rsidR="00B92157" w:rsidRPr="00736504">
        <w:rPr>
          <w:rFonts w:ascii="Arial" w:hAnsi="Arial" w:cs="Arial"/>
          <w:sz w:val="18"/>
        </w:rPr>
        <w:t xml:space="preserve"> and </w:t>
      </w:r>
      <w:r w:rsidR="00B92157" w:rsidRPr="00736504">
        <w:rPr>
          <w:rFonts w:ascii="Arial" w:hAnsi="Arial" w:cs="Arial"/>
          <w:sz w:val="18"/>
        </w:rPr>
        <w:fldChar w:fldCharType="begin"/>
      </w:r>
      <w:r w:rsidR="00B92157" w:rsidRPr="00736504">
        <w:rPr>
          <w:rFonts w:ascii="Arial" w:hAnsi="Arial" w:cs="Arial"/>
          <w:sz w:val="18"/>
        </w:rPr>
        <w:instrText xml:space="preserve"> REF _Ref184007996 \h  \* MERGEFORMAT </w:instrText>
      </w:r>
      <w:r w:rsidR="00B92157" w:rsidRPr="00736504">
        <w:rPr>
          <w:rFonts w:ascii="Arial" w:hAnsi="Arial" w:cs="Arial"/>
          <w:sz w:val="18"/>
        </w:rPr>
      </w:r>
      <w:r w:rsidR="00B92157" w:rsidRPr="00736504">
        <w:rPr>
          <w:rFonts w:ascii="Arial" w:hAnsi="Arial" w:cs="Arial"/>
          <w:sz w:val="18"/>
        </w:rPr>
        <w:fldChar w:fldCharType="separate"/>
      </w:r>
      <w:r w:rsidR="006E1539" w:rsidRPr="006E1539">
        <w:rPr>
          <w:rFonts w:ascii="Arial" w:hAnsi="Arial" w:cs="Arial"/>
          <w:sz w:val="18"/>
        </w:rPr>
        <w:t>Figure 7</w:t>
      </w:r>
      <w:r w:rsidR="00B92157" w:rsidRPr="00736504">
        <w:rPr>
          <w:rFonts w:ascii="Arial" w:hAnsi="Arial" w:cs="Arial"/>
          <w:sz w:val="18"/>
        </w:rPr>
        <w:fldChar w:fldCharType="end"/>
      </w:r>
      <w:r w:rsidR="00B92157" w:rsidRPr="00736504">
        <w:rPr>
          <w:rFonts w:ascii="Arial" w:hAnsi="Arial" w:cs="Arial"/>
          <w:sz w:val="18"/>
        </w:rPr>
        <w:t xml:space="preserve">). </w:t>
      </w:r>
      <w:r w:rsidRPr="00736504">
        <w:rPr>
          <w:rFonts w:ascii="Arial" w:hAnsi="Arial" w:cs="Arial"/>
          <w:sz w:val="18"/>
        </w:rPr>
        <w:t>I</w:t>
      </w:r>
      <w:r w:rsidR="00BD1A26" w:rsidRPr="00736504">
        <w:rPr>
          <w:rFonts w:ascii="Arial" w:hAnsi="Arial" w:cs="Arial"/>
          <w:sz w:val="18"/>
        </w:rPr>
        <w:t>ndeed, for a concentration of 0.</w:t>
      </w:r>
      <w:r w:rsidRPr="00736504">
        <w:rPr>
          <w:rFonts w:ascii="Arial" w:hAnsi="Arial" w:cs="Arial"/>
          <w:sz w:val="18"/>
        </w:rPr>
        <w:t>1 mol/L, the reaction is moderate</w:t>
      </w:r>
      <w:r w:rsidR="00EA7BC3" w:rsidRPr="00736504">
        <w:rPr>
          <w:rFonts w:ascii="Arial" w:hAnsi="Arial" w:cs="Arial"/>
          <w:sz w:val="18"/>
        </w:rPr>
        <w:t>d</w:t>
      </w:r>
      <w:r w:rsidRPr="00736504">
        <w:rPr>
          <w:rFonts w:ascii="Arial" w:hAnsi="Arial" w:cs="Arial"/>
          <w:sz w:val="18"/>
        </w:rPr>
        <w:t xml:space="preserve"> whether it is for a pellet of 1, 2, or 4 grams; however, it is not for a concentration of 0</w:t>
      </w:r>
      <w:r w:rsidR="00BD1A26" w:rsidRPr="00736504">
        <w:rPr>
          <w:rFonts w:ascii="Arial" w:hAnsi="Arial" w:cs="Arial"/>
          <w:sz w:val="18"/>
        </w:rPr>
        <w:t>.</w:t>
      </w:r>
      <w:r w:rsidRPr="00736504">
        <w:rPr>
          <w:rFonts w:ascii="Arial" w:hAnsi="Arial" w:cs="Arial"/>
          <w:sz w:val="18"/>
        </w:rPr>
        <w:t>075 mol/L with a 2</w:t>
      </w:r>
      <w:r w:rsidR="00EA7BC3" w:rsidRPr="00736504">
        <w:rPr>
          <w:rFonts w:ascii="Arial" w:hAnsi="Arial" w:cs="Arial"/>
          <w:sz w:val="18"/>
        </w:rPr>
        <w:t>-</w:t>
      </w:r>
      <w:r w:rsidRPr="00736504">
        <w:rPr>
          <w:rFonts w:ascii="Arial" w:hAnsi="Arial" w:cs="Arial"/>
          <w:sz w:val="18"/>
        </w:rPr>
        <w:t>gram</w:t>
      </w:r>
      <w:r w:rsidR="00BD1A26" w:rsidRPr="00736504">
        <w:rPr>
          <w:rFonts w:ascii="Arial" w:hAnsi="Arial" w:cs="Arial"/>
          <w:sz w:val="18"/>
        </w:rPr>
        <w:t xml:space="preserve"> pellet or a concentration of 0.</w:t>
      </w:r>
      <w:r w:rsidRPr="00736504">
        <w:rPr>
          <w:rFonts w:ascii="Arial" w:hAnsi="Arial" w:cs="Arial"/>
          <w:sz w:val="18"/>
        </w:rPr>
        <w:t>05 mol/L with a 4</w:t>
      </w:r>
      <w:r w:rsidR="00EA7BC3" w:rsidRPr="00736504">
        <w:rPr>
          <w:rFonts w:ascii="Arial" w:hAnsi="Arial" w:cs="Arial"/>
          <w:sz w:val="18"/>
        </w:rPr>
        <w:t>-</w:t>
      </w:r>
      <w:r w:rsidRPr="00736504">
        <w:rPr>
          <w:rFonts w:ascii="Arial" w:hAnsi="Arial" w:cs="Arial"/>
          <w:sz w:val="18"/>
        </w:rPr>
        <w:t>gram pellet.</w:t>
      </w:r>
    </w:p>
    <w:p w14:paraId="0CF06C80" w14:textId="7A01EB2F" w:rsidR="00C9664C" w:rsidRPr="00C9664C" w:rsidRDefault="00C9664C" w:rsidP="00C9664C">
      <w:pPr>
        <w:pStyle w:val="Paragraph"/>
        <w:ind w:firstLine="0"/>
        <w:jc w:val="left"/>
        <w:rPr>
          <w:noProof/>
          <w:lang w:val="fr-FR" w:eastAsia="fr-FR"/>
        </w:rPr>
      </w:pPr>
      <w:r>
        <w:rPr>
          <w:noProof/>
          <w:lang w:val="fr-FR" w:eastAsia="fr-FR"/>
        </w:rPr>
        <w:drawing>
          <wp:inline distT="0" distB="0" distL="0" distR="0" wp14:anchorId="36A85479" wp14:editId="78E342BD">
            <wp:extent cx="3412800" cy="1080000"/>
            <wp:effectExtent l="0" t="0" r="0" b="635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12800" cy="1080000"/>
                    </a:xfrm>
                    <a:prstGeom prst="rect">
                      <a:avLst/>
                    </a:prstGeom>
                  </pic:spPr>
                </pic:pic>
              </a:graphicData>
            </a:graphic>
          </wp:inline>
        </w:drawing>
      </w:r>
    </w:p>
    <w:p w14:paraId="2DE51A8B" w14:textId="5BAD17AF" w:rsidR="00801209" w:rsidRPr="00736504" w:rsidRDefault="00801209" w:rsidP="00A107E0">
      <w:pPr>
        <w:pStyle w:val="Paragraph"/>
        <w:jc w:val="left"/>
        <w:rPr>
          <w:rFonts w:ascii="Arial" w:hAnsi="Arial" w:cs="Arial"/>
          <w:i/>
          <w:sz w:val="18"/>
        </w:rPr>
      </w:pPr>
      <w:bookmarkStart w:id="10" w:name="_Ref184007992"/>
      <w:r w:rsidRPr="00736504">
        <w:rPr>
          <w:rFonts w:ascii="Arial" w:hAnsi="Arial" w:cs="Arial"/>
          <w:i/>
          <w:sz w:val="18"/>
        </w:rPr>
        <w:t xml:space="preserve">Figure </w:t>
      </w:r>
      <w:r w:rsidRPr="00736504">
        <w:rPr>
          <w:rFonts w:ascii="Arial" w:hAnsi="Arial" w:cs="Arial"/>
          <w:i/>
          <w:sz w:val="18"/>
        </w:rPr>
        <w:fldChar w:fldCharType="begin"/>
      </w:r>
      <w:r w:rsidRPr="00736504">
        <w:rPr>
          <w:rFonts w:ascii="Arial" w:hAnsi="Arial" w:cs="Arial"/>
          <w:i/>
          <w:sz w:val="18"/>
        </w:rPr>
        <w:instrText xml:space="preserve"> SEQ Figure \* ARABIC </w:instrText>
      </w:r>
      <w:r w:rsidRPr="00736504">
        <w:rPr>
          <w:rFonts w:ascii="Arial" w:hAnsi="Arial" w:cs="Arial"/>
          <w:i/>
          <w:sz w:val="18"/>
        </w:rPr>
        <w:fldChar w:fldCharType="separate"/>
      </w:r>
      <w:r w:rsidR="006E1539">
        <w:rPr>
          <w:rFonts w:ascii="Arial" w:hAnsi="Arial" w:cs="Arial"/>
          <w:i/>
          <w:noProof/>
          <w:sz w:val="18"/>
        </w:rPr>
        <w:t>6</w:t>
      </w:r>
      <w:r w:rsidRPr="00736504">
        <w:rPr>
          <w:rFonts w:ascii="Arial" w:hAnsi="Arial" w:cs="Arial"/>
          <w:i/>
          <w:sz w:val="18"/>
        </w:rPr>
        <w:fldChar w:fldCharType="end"/>
      </w:r>
      <w:bookmarkEnd w:id="10"/>
      <w:r w:rsidR="00F9153D">
        <w:rPr>
          <w:rFonts w:ascii="Arial" w:hAnsi="Arial" w:cs="Arial"/>
          <w:i/>
          <w:sz w:val="18"/>
        </w:rPr>
        <w:t>:</w:t>
      </w:r>
      <w:r w:rsidRPr="00736504">
        <w:rPr>
          <w:rFonts w:ascii="Arial" w:hAnsi="Arial" w:cs="Arial"/>
          <w:i/>
          <w:sz w:val="18"/>
        </w:rPr>
        <w:t xml:space="preserve"> </w:t>
      </w:r>
      <w:r w:rsidRPr="00736504">
        <w:rPr>
          <w:rFonts w:ascii="Arial" w:hAnsi="Arial" w:cs="Arial"/>
          <w:i/>
          <w:iCs/>
          <w:sz w:val="18"/>
        </w:rPr>
        <w:t>Pressure and temperature curves for test 11.1; m</w:t>
      </w:r>
      <w:r w:rsidRPr="00736504">
        <w:rPr>
          <w:rFonts w:ascii="Arial" w:hAnsi="Arial" w:cs="Arial"/>
          <w:i/>
          <w:iCs/>
          <w:sz w:val="18"/>
          <w:vertAlign w:val="subscript"/>
        </w:rPr>
        <w:t>Na</w:t>
      </w:r>
      <w:r w:rsidRPr="00736504">
        <w:rPr>
          <w:rFonts w:ascii="Arial" w:hAnsi="Arial" w:cs="Arial"/>
          <w:i/>
          <w:iCs/>
          <w:sz w:val="18"/>
        </w:rPr>
        <w:t xml:space="preserve"> = </w:t>
      </w:r>
      <w:r w:rsidRPr="00736504">
        <w:rPr>
          <w:rFonts w:ascii="Arial" w:hAnsi="Arial" w:cs="Arial"/>
          <w:bCs/>
          <w:i/>
          <w:iCs/>
          <w:sz w:val="18"/>
        </w:rPr>
        <w:t>4 g</w:t>
      </w:r>
      <w:r w:rsidRPr="00736504">
        <w:rPr>
          <w:rFonts w:ascii="Arial" w:hAnsi="Arial" w:cs="Arial"/>
          <w:i/>
          <w:iCs/>
          <w:sz w:val="18"/>
        </w:rPr>
        <w:t>; C°</w:t>
      </w:r>
      <w:r w:rsidRPr="00736504">
        <w:rPr>
          <w:rFonts w:ascii="Arial" w:hAnsi="Arial" w:cs="Arial"/>
          <w:i/>
          <w:iCs/>
          <w:sz w:val="18"/>
          <w:vertAlign w:val="subscript"/>
        </w:rPr>
        <w:t>EDTA</w:t>
      </w:r>
      <w:r w:rsidR="00BD1A26" w:rsidRPr="00736504">
        <w:rPr>
          <w:rFonts w:ascii="Arial" w:hAnsi="Arial" w:cs="Arial"/>
          <w:i/>
          <w:iCs/>
          <w:sz w:val="18"/>
        </w:rPr>
        <w:t xml:space="preserve"> = 0.</w:t>
      </w:r>
      <w:r w:rsidRPr="00736504">
        <w:rPr>
          <w:rFonts w:ascii="Arial" w:hAnsi="Arial" w:cs="Arial"/>
          <w:i/>
          <w:iCs/>
          <w:sz w:val="18"/>
        </w:rPr>
        <w:t>1 mol/L</w:t>
      </w:r>
    </w:p>
    <w:p w14:paraId="6A0A4226" w14:textId="45383EA5" w:rsidR="00C9664C" w:rsidRPr="00736504" w:rsidRDefault="00C9664C" w:rsidP="00A107E0">
      <w:pPr>
        <w:pStyle w:val="Paragraph"/>
        <w:ind w:firstLine="0"/>
        <w:jc w:val="left"/>
      </w:pPr>
      <w:r>
        <w:rPr>
          <w:noProof/>
          <w:lang w:val="fr-FR" w:eastAsia="fr-FR"/>
        </w:rPr>
        <w:drawing>
          <wp:inline distT="0" distB="0" distL="0" distR="0" wp14:anchorId="19C82313" wp14:editId="0E031B90">
            <wp:extent cx="3420000" cy="1080000"/>
            <wp:effectExtent l="0" t="0" r="0" b="635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20000" cy="1080000"/>
                    </a:xfrm>
                    <a:prstGeom prst="rect">
                      <a:avLst/>
                    </a:prstGeom>
                  </pic:spPr>
                </pic:pic>
              </a:graphicData>
            </a:graphic>
          </wp:inline>
        </w:drawing>
      </w:r>
    </w:p>
    <w:p w14:paraId="36200601" w14:textId="4660A7C8" w:rsidR="00855B1D" w:rsidRPr="00736504" w:rsidRDefault="00B92157" w:rsidP="00A107E0">
      <w:pPr>
        <w:pStyle w:val="Paragraph"/>
        <w:rPr>
          <w:rFonts w:ascii="Arial" w:hAnsi="Arial" w:cs="Arial"/>
          <w:i/>
          <w:sz w:val="18"/>
          <w:szCs w:val="18"/>
        </w:rPr>
      </w:pPr>
      <w:bookmarkStart w:id="11" w:name="_Ref184007996"/>
      <w:r w:rsidRPr="00736504">
        <w:rPr>
          <w:rFonts w:ascii="Arial" w:hAnsi="Arial" w:cs="Arial"/>
          <w:i/>
          <w:sz w:val="18"/>
          <w:szCs w:val="18"/>
        </w:rPr>
        <w:t xml:space="preserve">Figure </w:t>
      </w:r>
      <w:r w:rsidRPr="00736504">
        <w:rPr>
          <w:rFonts w:ascii="Arial" w:hAnsi="Arial" w:cs="Arial"/>
          <w:i/>
          <w:sz w:val="18"/>
          <w:szCs w:val="18"/>
        </w:rPr>
        <w:fldChar w:fldCharType="begin"/>
      </w:r>
      <w:r w:rsidRPr="00736504">
        <w:rPr>
          <w:rFonts w:ascii="Arial" w:hAnsi="Arial" w:cs="Arial"/>
          <w:i/>
          <w:sz w:val="18"/>
          <w:szCs w:val="18"/>
        </w:rPr>
        <w:instrText xml:space="preserve"> SEQ Figure \* ARABIC </w:instrText>
      </w:r>
      <w:r w:rsidRPr="00736504">
        <w:rPr>
          <w:rFonts w:ascii="Arial" w:hAnsi="Arial" w:cs="Arial"/>
          <w:i/>
          <w:sz w:val="18"/>
          <w:szCs w:val="18"/>
        </w:rPr>
        <w:fldChar w:fldCharType="separate"/>
      </w:r>
      <w:r w:rsidR="006E1539">
        <w:rPr>
          <w:rFonts w:ascii="Arial" w:hAnsi="Arial" w:cs="Arial"/>
          <w:i/>
          <w:noProof/>
          <w:sz w:val="18"/>
          <w:szCs w:val="18"/>
        </w:rPr>
        <w:t>7</w:t>
      </w:r>
      <w:r w:rsidRPr="00736504">
        <w:rPr>
          <w:rFonts w:ascii="Arial" w:hAnsi="Arial" w:cs="Arial"/>
          <w:i/>
          <w:sz w:val="18"/>
          <w:szCs w:val="18"/>
        </w:rPr>
        <w:fldChar w:fldCharType="end"/>
      </w:r>
      <w:bookmarkEnd w:id="11"/>
      <w:r w:rsidR="00F9153D">
        <w:rPr>
          <w:rFonts w:ascii="Arial" w:hAnsi="Arial" w:cs="Arial"/>
          <w:i/>
          <w:sz w:val="18"/>
          <w:szCs w:val="18"/>
        </w:rPr>
        <w:t>:</w:t>
      </w:r>
      <w:r w:rsidRPr="00736504">
        <w:rPr>
          <w:rFonts w:ascii="Arial" w:hAnsi="Arial" w:cs="Arial"/>
          <w:i/>
          <w:sz w:val="18"/>
          <w:szCs w:val="18"/>
        </w:rPr>
        <w:t xml:space="preserve"> </w:t>
      </w:r>
      <w:r w:rsidRPr="00736504">
        <w:rPr>
          <w:rFonts w:ascii="Arial" w:hAnsi="Arial" w:cs="Arial"/>
          <w:i/>
          <w:iCs/>
          <w:sz w:val="18"/>
          <w:szCs w:val="18"/>
        </w:rPr>
        <w:t>Pressure and temperature curves for test 12.2; m</w:t>
      </w:r>
      <w:r w:rsidRPr="00736504">
        <w:rPr>
          <w:rFonts w:ascii="Arial" w:hAnsi="Arial" w:cs="Arial"/>
          <w:i/>
          <w:iCs/>
          <w:sz w:val="18"/>
          <w:szCs w:val="18"/>
          <w:vertAlign w:val="subscript"/>
        </w:rPr>
        <w:t>Na</w:t>
      </w:r>
      <w:r w:rsidRPr="00736504">
        <w:rPr>
          <w:rFonts w:ascii="Arial" w:hAnsi="Arial" w:cs="Arial"/>
          <w:i/>
          <w:iCs/>
          <w:sz w:val="18"/>
          <w:szCs w:val="18"/>
        </w:rPr>
        <w:t xml:space="preserve"> = </w:t>
      </w:r>
      <w:r w:rsidRPr="00736504">
        <w:rPr>
          <w:rFonts w:ascii="Arial" w:hAnsi="Arial" w:cs="Arial"/>
          <w:bCs/>
          <w:i/>
          <w:iCs/>
          <w:sz w:val="18"/>
          <w:szCs w:val="18"/>
        </w:rPr>
        <w:t>4 g</w:t>
      </w:r>
      <w:r w:rsidRPr="00736504">
        <w:rPr>
          <w:rFonts w:ascii="Arial" w:hAnsi="Arial" w:cs="Arial"/>
          <w:i/>
          <w:iCs/>
          <w:sz w:val="18"/>
          <w:szCs w:val="18"/>
        </w:rPr>
        <w:t>; C°</w:t>
      </w:r>
      <w:r w:rsidRPr="00736504">
        <w:rPr>
          <w:rFonts w:ascii="Arial" w:hAnsi="Arial" w:cs="Arial"/>
          <w:i/>
          <w:iCs/>
          <w:sz w:val="18"/>
          <w:szCs w:val="18"/>
          <w:vertAlign w:val="subscript"/>
        </w:rPr>
        <w:t>EDTA</w:t>
      </w:r>
      <w:r w:rsidR="00BD1A26" w:rsidRPr="00736504">
        <w:rPr>
          <w:rFonts w:ascii="Arial" w:hAnsi="Arial" w:cs="Arial"/>
          <w:i/>
          <w:iCs/>
          <w:sz w:val="18"/>
          <w:szCs w:val="18"/>
        </w:rPr>
        <w:t xml:space="preserve"> = 0.</w:t>
      </w:r>
      <w:r w:rsidRPr="00736504">
        <w:rPr>
          <w:rFonts w:ascii="Arial" w:hAnsi="Arial" w:cs="Arial"/>
          <w:i/>
          <w:iCs/>
          <w:sz w:val="18"/>
          <w:szCs w:val="18"/>
        </w:rPr>
        <w:t>05 mol/L</w:t>
      </w:r>
    </w:p>
    <w:p w14:paraId="3252D248" w14:textId="7333EC86" w:rsidR="00441CE6" w:rsidRPr="00505949" w:rsidRDefault="000825DB" w:rsidP="00505949">
      <w:pPr>
        <w:pStyle w:val="StyleFigureCaption"/>
        <w:jc w:val="both"/>
        <w:rPr>
          <w:rFonts w:ascii="Arial" w:hAnsi="Arial" w:cs="Times New Roman"/>
          <w:szCs w:val="20"/>
          <w:lang w:eastAsia="en-US"/>
        </w:rPr>
      </w:pPr>
      <w:r w:rsidRPr="00505949">
        <w:rPr>
          <w:rFonts w:ascii="Arial" w:hAnsi="Arial" w:cs="Times New Roman"/>
          <w:szCs w:val="20"/>
          <w:lang w:eastAsia="en-US"/>
        </w:rPr>
        <w:t xml:space="preserve">On the temperature graph of </w:t>
      </w:r>
      <w:r w:rsidR="002A6342" w:rsidRPr="00505949">
        <w:rPr>
          <w:rFonts w:ascii="Arial" w:hAnsi="Arial" w:cs="Times New Roman"/>
          <w:szCs w:val="20"/>
          <w:lang w:eastAsia="en-US"/>
        </w:rPr>
        <w:fldChar w:fldCharType="begin"/>
      </w:r>
      <w:r w:rsidR="002A6342" w:rsidRPr="00505949">
        <w:rPr>
          <w:rFonts w:ascii="Arial" w:hAnsi="Arial" w:cs="Times New Roman"/>
          <w:szCs w:val="20"/>
          <w:lang w:eastAsia="en-US"/>
        </w:rPr>
        <w:instrText xml:space="preserve"> REF _Ref184007992 \h  \* MERGEFORMAT </w:instrText>
      </w:r>
      <w:r w:rsidR="002A6342" w:rsidRPr="00505949">
        <w:rPr>
          <w:rFonts w:ascii="Arial" w:hAnsi="Arial" w:cs="Times New Roman"/>
          <w:szCs w:val="20"/>
          <w:lang w:eastAsia="en-US"/>
        </w:rPr>
      </w:r>
      <w:r w:rsidR="002A6342" w:rsidRPr="00505949">
        <w:rPr>
          <w:rFonts w:ascii="Arial" w:hAnsi="Arial" w:cs="Times New Roman"/>
          <w:szCs w:val="20"/>
          <w:lang w:eastAsia="en-US"/>
        </w:rPr>
        <w:fldChar w:fldCharType="separate"/>
      </w:r>
      <w:r w:rsidR="006E1539" w:rsidRPr="006E1539">
        <w:rPr>
          <w:rFonts w:ascii="Arial" w:hAnsi="Arial" w:cs="Times New Roman"/>
          <w:szCs w:val="20"/>
          <w:lang w:eastAsia="en-US"/>
        </w:rPr>
        <w:t>Figure 6</w:t>
      </w:r>
      <w:r w:rsidR="002A6342" w:rsidRPr="00505949">
        <w:rPr>
          <w:rFonts w:ascii="Arial" w:hAnsi="Arial" w:cs="Times New Roman"/>
          <w:szCs w:val="20"/>
          <w:lang w:eastAsia="en-US"/>
        </w:rPr>
        <w:fldChar w:fldCharType="end"/>
      </w:r>
      <w:r w:rsidR="002A6342" w:rsidRPr="00505949">
        <w:rPr>
          <w:rFonts w:ascii="Arial" w:hAnsi="Arial" w:cs="Times New Roman"/>
          <w:szCs w:val="20"/>
          <w:lang w:eastAsia="en-US"/>
        </w:rPr>
        <w:t xml:space="preserve"> </w:t>
      </w:r>
      <w:r w:rsidRPr="00505949">
        <w:rPr>
          <w:rFonts w:ascii="Arial" w:hAnsi="Arial" w:cs="Times New Roman"/>
          <w:szCs w:val="20"/>
          <w:lang w:eastAsia="en-US"/>
        </w:rPr>
        <w:t>(right side), it can</w:t>
      </w:r>
      <w:r w:rsidR="00EA7BC3" w:rsidRPr="00505949">
        <w:rPr>
          <w:rFonts w:ascii="Arial" w:hAnsi="Arial" w:cs="Times New Roman"/>
          <w:szCs w:val="20"/>
          <w:lang w:eastAsia="en-US"/>
        </w:rPr>
        <w:t xml:space="preserve"> be</w:t>
      </w:r>
      <w:r w:rsidRPr="00505949">
        <w:rPr>
          <w:rFonts w:ascii="Arial" w:hAnsi="Arial" w:cs="Times New Roman"/>
          <w:szCs w:val="20"/>
          <w:lang w:eastAsia="en-US"/>
        </w:rPr>
        <w:t xml:space="preserve"> seen that the temperature measured in the gas phase is increasing significantly during the test</w:t>
      </w:r>
      <w:r w:rsidR="00723C70" w:rsidRPr="00505949">
        <w:rPr>
          <w:rFonts w:ascii="Arial" w:hAnsi="Arial" w:cs="Times New Roman"/>
          <w:szCs w:val="20"/>
          <w:lang w:eastAsia="en-US"/>
        </w:rPr>
        <w:t xml:space="preserve"> until almost </w:t>
      </w:r>
      <w:r w:rsidR="00186FCF" w:rsidRPr="00505949">
        <w:rPr>
          <w:rFonts w:ascii="Arial" w:hAnsi="Arial" w:cs="Times New Roman"/>
          <w:szCs w:val="20"/>
          <w:lang w:eastAsia="en-US"/>
        </w:rPr>
        <w:t xml:space="preserve">40°C. </w:t>
      </w:r>
      <w:r w:rsidR="00723C70" w:rsidRPr="00505949">
        <w:rPr>
          <w:rFonts w:ascii="Arial" w:hAnsi="Arial" w:cs="Times New Roman"/>
          <w:szCs w:val="20"/>
          <w:lang w:eastAsia="en-US"/>
        </w:rPr>
        <w:t>T</w:t>
      </w:r>
      <w:r w:rsidR="00186FCF" w:rsidRPr="00505949">
        <w:rPr>
          <w:rFonts w:ascii="Arial" w:hAnsi="Arial" w:cs="Times New Roman"/>
          <w:szCs w:val="20"/>
          <w:lang w:eastAsia="en-US"/>
        </w:rPr>
        <w:t xml:space="preserve">he higher the gas phase temperature, the less the temperature variation corresponds to that expected, with the exception of </w:t>
      </w:r>
      <w:r w:rsidR="00D95FB3" w:rsidRPr="00505949">
        <w:rPr>
          <w:rFonts w:ascii="Arial" w:hAnsi="Arial" w:cs="Times New Roman"/>
          <w:szCs w:val="20"/>
          <w:lang w:eastAsia="en-US"/>
        </w:rPr>
        <w:t>the experiments with 1-gram pellets,</w:t>
      </w:r>
      <w:r w:rsidR="00441CE6" w:rsidRPr="00505949">
        <w:rPr>
          <w:rFonts w:ascii="Arial" w:hAnsi="Arial" w:cs="Times New Roman"/>
          <w:szCs w:val="20"/>
          <w:lang w:eastAsia="en-US"/>
        </w:rPr>
        <w:t xml:space="preserve"> for which </w:t>
      </w:r>
      <w:r w:rsidR="00D95FB3" w:rsidRPr="00505949">
        <w:rPr>
          <w:rFonts w:ascii="Arial" w:hAnsi="Arial" w:cs="Times New Roman"/>
          <w:szCs w:val="20"/>
          <w:lang w:eastAsia="en-US"/>
        </w:rPr>
        <w:t>the temperature variation</w:t>
      </w:r>
      <w:r w:rsidR="00EA7BC3" w:rsidRPr="00505949">
        <w:rPr>
          <w:rFonts w:ascii="Arial" w:hAnsi="Arial" w:cs="Times New Roman"/>
          <w:szCs w:val="20"/>
          <w:lang w:eastAsia="en-US"/>
        </w:rPr>
        <w:t>s</w:t>
      </w:r>
      <w:r w:rsidR="00D95FB3" w:rsidRPr="00505949">
        <w:rPr>
          <w:rFonts w:ascii="Arial" w:hAnsi="Arial" w:cs="Times New Roman"/>
          <w:szCs w:val="20"/>
          <w:lang w:eastAsia="en-US"/>
        </w:rPr>
        <w:t xml:space="preserve"> </w:t>
      </w:r>
      <w:r w:rsidR="00441CE6" w:rsidRPr="00505949">
        <w:rPr>
          <w:rFonts w:ascii="Arial" w:hAnsi="Arial" w:cs="Times New Roman"/>
          <w:szCs w:val="20"/>
          <w:lang w:eastAsia="en-US"/>
        </w:rPr>
        <w:t>are</w:t>
      </w:r>
      <w:r w:rsidR="00D95FB3" w:rsidRPr="00505949">
        <w:rPr>
          <w:rFonts w:ascii="Arial" w:hAnsi="Arial" w:cs="Times New Roman"/>
          <w:szCs w:val="20"/>
          <w:lang w:eastAsia="en-US"/>
        </w:rPr>
        <w:t xml:space="preserve"> lower than expected. In addition, it seems that when the explosion phenomenon occurs, the temperature variation is closer to the theory. However, the temperature in the gas phase does not seem to depend on the mass of sodium involved, nor on the </w:t>
      </w:r>
      <w:r w:rsidR="007034D1" w:rsidRPr="00505949">
        <w:rPr>
          <w:rFonts w:ascii="Arial" w:hAnsi="Arial" w:cs="Times New Roman"/>
          <w:szCs w:val="20"/>
          <w:lang w:eastAsia="en-US"/>
        </w:rPr>
        <w:t>salt</w:t>
      </w:r>
      <w:r w:rsidR="00D95FB3" w:rsidRPr="00505949">
        <w:rPr>
          <w:rFonts w:ascii="Arial" w:hAnsi="Arial" w:cs="Times New Roman"/>
          <w:szCs w:val="20"/>
          <w:lang w:eastAsia="en-US"/>
        </w:rPr>
        <w:t xml:space="preserve"> concentration. This means that the high temperature rise in the gas phase is not only related to the quantity of dihydrogen produced </w:t>
      </w:r>
      <w:r w:rsidR="00441CE6" w:rsidRPr="00505949">
        <w:rPr>
          <w:rFonts w:ascii="Arial" w:hAnsi="Arial" w:cs="Times New Roman"/>
          <w:szCs w:val="20"/>
          <w:lang w:eastAsia="en-US"/>
        </w:rPr>
        <w:t xml:space="preserve">and to </w:t>
      </w:r>
      <w:r w:rsidR="00D95FB3" w:rsidRPr="00505949">
        <w:rPr>
          <w:rFonts w:ascii="Arial" w:hAnsi="Arial" w:cs="Times New Roman"/>
          <w:szCs w:val="20"/>
          <w:lang w:eastAsia="en-US"/>
        </w:rPr>
        <w:t>sodium combustion.</w:t>
      </w:r>
      <w:r w:rsidR="00441CE6" w:rsidRPr="00505949">
        <w:rPr>
          <w:rFonts w:ascii="Arial" w:hAnsi="Arial" w:cs="Times New Roman"/>
          <w:szCs w:val="20"/>
          <w:lang w:eastAsia="en-US"/>
        </w:rPr>
        <w:t xml:space="preserve"> When the reaction is moderate</w:t>
      </w:r>
      <w:r w:rsidR="00EA7BC3" w:rsidRPr="00505949">
        <w:rPr>
          <w:rFonts w:ascii="Arial" w:hAnsi="Arial" w:cs="Times New Roman"/>
          <w:szCs w:val="20"/>
          <w:lang w:eastAsia="en-US"/>
        </w:rPr>
        <w:t>d</w:t>
      </w:r>
      <w:r w:rsidR="00441CE6" w:rsidRPr="00505949">
        <w:rPr>
          <w:rFonts w:ascii="Arial" w:hAnsi="Arial" w:cs="Times New Roman"/>
          <w:szCs w:val="20"/>
          <w:lang w:eastAsia="en-US"/>
        </w:rPr>
        <w:t>, the pressure rise only slightly exceeds the expected final variation, showing a successful moderation of the reaction. The differences between theoretical and experimental overpressure</w:t>
      </w:r>
      <w:r w:rsidR="00EA7BC3" w:rsidRPr="00505949">
        <w:rPr>
          <w:rFonts w:ascii="Arial" w:hAnsi="Arial" w:cs="Times New Roman"/>
          <w:szCs w:val="20"/>
          <w:lang w:eastAsia="en-US"/>
        </w:rPr>
        <w:t>s</w:t>
      </w:r>
      <w:r w:rsidR="00441CE6" w:rsidRPr="00505949">
        <w:rPr>
          <w:rFonts w:ascii="Arial" w:hAnsi="Arial" w:cs="Times New Roman"/>
          <w:szCs w:val="20"/>
          <w:lang w:eastAsia="en-US"/>
        </w:rPr>
        <w:t xml:space="preserve"> are rather satisfactory. It is also possible to say that the explosion phenomenon does not affect the production of dihydrogen. It was shown in </w:t>
      </w:r>
      <w:r w:rsidR="00EA7BC3" w:rsidRPr="00505949">
        <w:rPr>
          <w:rFonts w:ascii="Arial" w:hAnsi="Arial" w:cs="Times New Roman"/>
          <w:szCs w:val="20"/>
          <w:lang w:eastAsia="en-US"/>
        </w:rPr>
        <w:t xml:space="preserve">a </w:t>
      </w:r>
      <w:r w:rsidR="00435AE8" w:rsidRPr="00505949">
        <w:rPr>
          <w:rFonts w:ascii="Arial" w:hAnsi="Arial" w:cs="Times New Roman"/>
          <w:szCs w:val="20"/>
          <w:lang w:eastAsia="en-US"/>
        </w:rPr>
        <w:t>previous</w:t>
      </w:r>
      <w:r w:rsidR="00441CE6" w:rsidRPr="00505949">
        <w:rPr>
          <w:rFonts w:ascii="Arial" w:hAnsi="Arial" w:cs="Times New Roman"/>
          <w:szCs w:val="20"/>
          <w:lang w:eastAsia="en-US"/>
        </w:rPr>
        <w:t xml:space="preserve"> campaign that the uncertainty of the pressure sensor can be taken equal to 10% of the measurement made for low pressure measurements (&lt; 2</w:t>
      </w:r>
      <w:r w:rsidR="00EA7BC3" w:rsidRPr="00505949">
        <w:rPr>
          <w:rFonts w:ascii="Arial" w:hAnsi="Arial" w:cs="Times New Roman"/>
          <w:szCs w:val="20"/>
          <w:lang w:eastAsia="en-US"/>
        </w:rPr>
        <w:t> </w:t>
      </w:r>
      <w:r w:rsidR="00441CE6" w:rsidRPr="00505949">
        <w:rPr>
          <w:rFonts w:ascii="Arial" w:hAnsi="Arial" w:cs="Times New Roman"/>
          <w:szCs w:val="20"/>
          <w:lang w:eastAsia="en-US"/>
        </w:rPr>
        <w:t xml:space="preserve">bar). </w:t>
      </w:r>
    </w:p>
    <w:p w14:paraId="09AEDC05" w14:textId="684A4357" w:rsidR="00A107E0" w:rsidRPr="00736504" w:rsidRDefault="00A107E0" w:rsidP="00A107E0">
      <w:pPr>
        <w:pStyle w:val="Lgende"/>
        <w:keepNext/>
        <w:rPr>
          <w:b w:val="0"/>
          <w:i/>
          <w:color w:val="auto"/>
        </w:rPr>
      </w:pPr>
      <w:r w:rsidRPr="00736504">
        <w:rPr>
          <w:b w:val="0"/>
          <w:i/>
          <w:color w:val="auto"/>
        </w:rPr>
        <w:t xml:space="preserve">Table </w:t>
      </w:r>
      <w:r w:rsidRPr="00736504">
        <w:rPr>
          <w:b w:val="0"/>
          <w:i/>
          <w:color w:val="auto"/>
        </w:rPr>
        <w:fldChar w:fldCharType="begin"/>
      </w:r>
      <w:r w:rsidRPr="00736504">
        <w:rPr>
          <w:b w:val="0"/>
          <w:i/>
          <w:color w:val="auto"/>
        </w:rPr>
        <w:instrText xml:space="preserve"> SEQ Table \* ARABIC </w:instrText>
      </w:r>
      <w:r w:rsidRPr="00736504">
        <w:rPr>
          <w:b w:val="0"/>
          <w:i/>
          <w:color w:val="auto"/>
        </w:rPr>
        <w:fldChar w:fldCharType="separate"/>
      </w:r>
      <w:r w:rsidR="006E1539">
        <w:rPr>
          <w:b w:val="0"/>
          <w:i/>
          <w:noProof/>
          <w:color w:val="auto"/>
        </w:rPr>
        <w:t>3</w:t>
      </w:r>
      <w:r w:rsidRPr="00736504">
        <w:rPr>
          <w:b w:val="0"/>
          <w:i/>
          <w:color w:val="auto"/>
        </w:rPr>
        <w:fldChar w:fldCharType="end"/>
      </w:r>
      <w:r w:rsidR="00F9153D">
        <w:rPr>
          <w:b w:val="0"/>
          <w:i/>
          <w:color w:val="auto"/>
        </w:rPr>
        <w:t>:</w:t>
      </w:r>
      <w:r w:rsidRPr="00736504">
        <w:rPr>
          <w:b w:val="0"/>
          <w:i/>
          <w:color w:val="auto"/>
        </w:rPr>
        <w:t xml:space="preserve"> Energy and pressure balances for tests with tetrasodium EDTA</w:t>
      </w:r>
    </w:p>
    <w:tbl>
      <w:tblPr>
        <w:tblStyle w:val="Grilledutableau"/>
        <w:tblW w:w="0" w:type="auto"/>
        <w:jc w:val="center"/>
        <w:tblLook w:val="04A0" w:firstRow="1" w:lastRow="0" w:firstColumn="1" w:lastColumn="0" w:noHBand="0" w:noVBand="1"/>
      </w:tblPr>
      <w:tblGrid>
        <w:gridCol w:w="727"/>
        <w:gridCol w:w="891"/>
        <w:gridCol w:w="936"/>
        <w:gridCol w:w="953"/>
        <w:gridCol w:w="1021"/>
        <w:gridCol w:w="912"/>
        <w:gridCol w:w="1183"/>
        <w:gridCol w:w="1252"/>
        <w:gridCol w:w="912"/>
      </w:tblGrid>
      <w:tr w:rsidR="00A107E0" w:rsidRPr="00736504" w14:paraId="5DDB12F7" w14:textId="77777777" w:rsidTr="00724075">
        <w:trPr>
          <w:jc w:val="center"/>
        </w:trPr>
        <w:tc>
          <w:tcPr>
            <w:tcW w:w="727" w:type="dxa"/>
            <w:tcBorders>
              <w:top w:val="single" w:sz="12" w:space="0" w:color="008000"/>
              <w:left w:val="nil"/>
              <w:bottom w:val="single" w:sz="6" w:space="0" w:color="008000"/>
              <w:right w:val="nil"/>
            </w:tcBorders>
            <w:vAlign w:val="center"/>
          </w:tcPr>
          <w:p w14:paraId="143B63CA" w14:textId="77777777" w:rsidR="00A107E0" w:rsidRPr="00736504" w:rsidRDefault="00A107E0" w:rsidP="00724075">
            <w:pPr>
              <w:pStyle w:val="StyleFigureCaption"/>
              <w:jc w:val="center"/>
              <w:rPr>
                <w:rFonts w:ascii="Arial" w:hAnsi="Arial" w:cs="Arial"/>
              </w:rPr>
            </w:pPr>
            <w:r w:rsidRPr="00736504">
              <w:rPr>
                <w:rFonts w:ascii="Arial" w:hAnsi="Arial" w:cs="Arial"/>
              </w:rPr>
              <w:t>Test</w:t>
            </w:r>
          </w:p>
        </w:tc>
        <w:tc>
          <w:tcPr>
            <w:tcW w:w="891" w:type="dxa"/>
            <w:tcBorders>
              <w:top w:val="single" w:sz="12" w:space="0" w:color="008000"/>
              <w:left w:val="nil"/>
              <w:bottom w:val="single" w:sz="6" w:space="0" w:color="008000"/>
              <w:right w:val="nil"/>
            </w:tcBorders>
            <w:vAlign w:val="center"/>
          </w:tcPr>
          <w:p w14:paraId="45700A29" w14:textId="77777777" w:rsidR="00A107E0" w:rsidRPr="00736504" w:rsidRDefault="00A107E0" w:rsidP="00724075">
            <w:pPr>
              <w:pStyle w:val="StyleFigureCaption"/>
              <w:jc w:val="center"/>
              <w:rPr>
                <w:rFonts w:ascii="Arial" w:hAnsi="Arial" w:cs="Arial"/>
              </w:rPr>
            </w:pPr>
            <w:r w:rsidRPr="00736504">
              <w:rPr>
                <w:rFonts w:ascii="Arial" w:hAnsi="Arial" w:cs="Arial"/>
                <w:color w:val="000000"/>
                <w:lang w:eastAsia="fr-FR"/>
              </w:rPr>
              <w:t>m</w:t>
            </w:r>
            <w:r w:rsidRPr="00736504">
              <w:rPr>
                <w:rFonts w:ascii="Arial" w:hAnsi="Arial" w:cs="Arial"/>
                <w:color w:val="000000"/>
                <w:vertAlign w:val="subscript"/>
                <w:lang w:eastAsia="fr-FR"/>
              </w:rPr>
              <w:t>Na</w:t>
            </w:r>
            <w:r w:rsidRPr="00736504">
              <w:rPr>
                <w:rFonts w:ascii="Arial" w:hAnsi="Arial" w:cs="Arial"/>
                <w:color w:val="000000"/>
                <w:lang w:eastAsia="fr-FR"/>
              </w:rPr>
              <w:t>/S (g/cm</w:t>
            </w:r>
            <w:r w:rsidRPr="00736504">
              <w:rPr>
                <w:rFonts w:ascii="Arial" w:hAnsi="Arial" w:cs="Arial"/>
                <w:color w:val="000000"/>
                <w:vertAlign w:val="superscript"/>
                <w:lang w:eastAsia="fr-FR"/>
              </w:rPr>
              <w:t>2</w:t>
            </w:r>
            <w:r w:rsidRPr="00736504">
              <w:rPr>
                <w:rFonts w:ascii="Arial" w:hAnsi="Arial" w:cs="Arial"/>
                <w:color w:val="000000"/>
                <w:lang w:eastAsia="fr-FR"/>
              </w:rPr>
              <w:t>)</w:t>
            </w:r>
          </w:p>
        </w:tc>
        <w:tc>
          <w:tcPr>
            <w:tcW w:w="936" w:type="dxa"/>
            <w:tcBorders>
              <w:top w:val="single" w:sz="12" w:space="0" w:color="008000"/>
              <w:left w:val="nil"/>
              <w:bottom w:val="single" w:sz="6" w:space="0" w:color="008000"/>
              <w:right w:val="nil"/>
            </w:tcBorders>
            <w:vAlign w:val="center"/>
          </w:tcPr>
          <w:p w14:paraId="76428F33" w14:textId="77777777" w:rsidR="00A107E0" w:rsidRPr="00736504" w:rsidRDefault="00A107E0" w:rsidP="00724075">
            <w:pPr>
              <w:pStyle w:val="StyleFigureCaption"/>
              <w:jc w:val="center"/>
              <w:rPr>
                <w:rFonts w:ascii="Arial" w:hAnsi="Arial" w:cs="Arial"/>
                <w:color w:val="000000"/>
                <w:lang w:eastAsia="fr-FR"/>
              </w:rPr>
            </w:pPr>
            <w:r w:rsidRPr="00736504">
              <w:rPr>
                <w:rFonts w:ascii="Arial" w:hAnsi="Arial" w:cs="Arial"/>
                <w:color w:val="000000"/>
                <w:lang w:eastAsia="fr-FR"/>
              </w:rPr>
              <w:t>[Salt] (mol/L)</w:t>
            </w:r>
          </w:p>
        </w:tc>
        <w:tc>
          <w:tcPr>
            <w:tcW w:w="953" w:type="dxa"/>
            <w:tcBorders>
              <w:top w:val="single" w:sz="12" w:space="0" w:color="008000"/>
              <w:left w:val="nil"/>
              <w:bottom w:val="single" w:sz="6" w:space="0" w:color="008000"/>
              <w:right w:val="nil"/>
            </w:tcBorders>
          </w:tcPr>
          <w:p w14:paraId="727C7C3A" w14:textId="77777777" w:rsidR="00A107E0" w:rsidRPr="00736504" w:rsidRDefault="00A107E0" w:rsidP="00724075">
            <w:pPr>
              <w:pStyle w:val="StyleFigureCaption"/>
              <w:jc w:val="center"/>
              <w:rPr>
                <w:rFonts w:ascii="Arial" w:hAnsi="Arial" w:cs="Arial"/>
                <w:color w:val="000000"/>
                <w:lang w:eastAsia="fr-FR"/>
              </w:rPr>
            </w:pPr>
            <w:r w:rsidRPr="00736504">
              <w:rPr>
                <w:rFonts w:ascii="Arial" w:hAnsi="Arial" w:cs="Arial"/>
                <w:color w:val="000000"/>
                <w:lang w:eastAsia="fr-FR"/>
              </w:rPr>
              <w:t>Q</w:t>
            </w:r>
            <w:r w:rsidRPr="00736504">
              <w:rPr>
                <w:rFonts w:ascii="Arial" w:hAnsi="Arial" w:cs="Arial"/>
                <w:color w:val="000000"/>
                <w:vertAlign w:val="subscript"/>
                <w:lang w:eastAsia="fr-FR"/>
              </w:rPr>
              <w:t>Theo</w:t>
            </w:r>
            <w:r w:rsidRPr="00736504">
              <w:rPr>
                <w:rFonts w:ascii="Arial" w:hAnsi="Arial" w:cs="Arial"/>
                <w:color w:val="000000"/>
                <w:lang w:eastAsia="fr-FR"/>
              </w:rPr>
              <w:t xml:space="preserve"> (kJ)</w:t>
            </w:r>
          </w:p>
        </w:tc>
        <w:tc>
          <w:tcPr>
            <w:tcW w:w="1021" w:type="dxa"/>
            <w:tcBorders>
              <w:top w:val="single" w:sz="12" w:space="0" w:color="008000"/>
              <w:left w:val="nil"/>
              <w:bottom w:val="single" w:sz="6" w:space="0" w:color="008000"/>
              <w:right w:val="nil"/>
            </w:tcBorders>
            <w:vAlign w:val="center"/>
          </w:tcPr>
          <w:p w14:paraId="2CB6C212" w14:textId="77777777" w:rsidR="00A107E0" w:rsidRPr="00736504" w:rsidRDefault="00A107E0" w:rsidP="00724075">
            <w:pPr>
              <w:pStyle w:val="StyleFigureCaption"/>
              <w:jc w:val="center"/>
              <w:rPr>
                <w:rFonts w:ascii="Arial" w:hAnsi="Arial" w:cs="Arial"/>
                <w:color w:val="000000"/>
                <w:lang w:eastAsia="fr-FR"/>
              </w:rPr>
            </w:pPr>
            <w:r w:rsidRPr="00736504">
              <w:rPr>
                <w:rFonts w:ascii="Arial" w:hAnsi="Arial" w:cs="Arial"/>
                <w:color w:val="000000"/>
                <w:lang w:eastAsia="fr-FR"/>
              </w:rPr>
              <w:t>Q</w:t>
            </w:r>
            <w:r w:rsidRPr="00736504">
              <w:rPr>
                <w:rFonts w:ascii="Arial" w:hAnsi="Arial" w:cs="Arial"/>
                <w:color w:val="000000"/>
                <w:vertAlign w:val="subscript"/>
                <w:lang w:eastAsia="fr-FR"/>
              </w:rPr>
              <w:t>Exp</w:t>
            </w:r>
            <w:r w:rsidRPr="00736504">
              <w:rPr>
                <w:rFonts w:ascii="Arial" w:hAnsi="Arial" w:cs="Arial"/>
                <w:color w:val="000000"/>
                <w:lang w:eastAsia="fr-FR"/>
              </w:rPr>
              <w:t xml:space="preserve"> (kJ)</w:t>
            </w:r>
          </w:p>
        </w:tc>
        <w:tc>
          <w:tcPr>
            <w:tcW w:w="912" w:type="dxa"/>
            <w:tcBorders>
              <w:top w:val="single" w:sz="12" w:space="0" w:color="008000"/>
              <w:left w:val="nil"/>
              <w:bottom w:val="single" w:sz="6" w:space="0" w:color="008000"/>
              <w:right w:val="nil"/>
            </w:tcBorders>
            <w:vAlign w:val="center"/>
          </w:tcPr>
          <w:p w14:paraId="7A3FEFE5" w14:textId="77777777" w:rsidR="00A107E0" w:rsidRPr="00736504" w:rsidRDefault="00A107E0" w:rsidP="00724075">
            <w:pPr>
              <w:pStyle w:val="StyleFigureCaption"/>
              <w:jc w:val="center"/>
              <w:rPr>
                <w:rFonts w:ascii="Arial" w:hAnsi="Arial" w:cs="Arial"/>
              </w:rPr>
            </w:pPr>
            <w:r w:rsidRPr="00736504">
              <w:rPr>
                <w:rFonts w:ascii="Arial" w:hAnsi="Arial" w:cs="Arial"/>
              </w:rPr>
              <w:t xml:space="preserve">Rel. Dev. </w:t>
            </w:r>
          </w:p>
        </w:tc>
        <w:tc>
          <w:tcPr>
            <w:tcW w:w="1183" w:type="dxa"/>
            <w:tcBorders>
              <w:top w:val="single" w:sz="12" w:space="0" w:color="008000"/>
              <w:left w:val="nil"/>
              <w:bottom w:val="single" w:sz="6" w:space="0" w:color="008000"/>
              <w:right w:val="nil"/>
            </w:tcBorders>
            <w:vAlign w:val="center"/>
          </w:tcPr>
          <w:p w14:paraId="01E32FB6" w14:textId="77777777" w:rsidR="00A107E0" w:rsidRPr="00736504" w:rsidRDefault="00A107E0" w:rsidP="00724075">
            <w:pPr>
              <w:pStyle w:val="StyleFigureCaption"/>
              <w:jc w:val="center"/>
              <w:rPr>
                <w:rFonts w:ascii="Arial" w:hAnsi="Arial" w:cs="Arial"/>
              </w:rPr>
            </w:pPr>
            <w:r w:rsidRPr="00736504">
              <w:rPr>
                <w:rFonts w:ascii="Arial" w:hAnsi="Arial" w:cs="Arial"/>
                <w:lang w:eastAsia="en-US"/>
              </w:rPr>
              <w:t>ΔP</w:t>
            </w:r>
            <w:r w:rsidRPr="00736504">
              <w:rPr>
                <w:rFonts w:ascii="Arial" w:hAnsi="Arial" w:cs="Arial"/>
                <w:vertAlign w:val="subscript"/>
              </w:rPr>
              <w:t>Theo</w:t>
            </w:r>
            <w:r w:rsidRPr="00736504">
              <w:rPr>
                <w:rFonts w:ascii="Arial" w:hAnsi="Arial" w:cs="Arial"/>
              </w:rPr>
              <w:t xml:space="preserve"> </w:t>
            </w:r>
            <w:r w:rsidRPr="00736504">
              <w:rPr>
                <w:rFonts w:ascii="Arial" w:hAnsi="Arial" w:cs="Arial"/>
                <w:lang w:eastAsia="en-US"/>
              </w:rPr>
              <w:t>(bar)</w:t>
            </w:r>
          </w:p>
        </w:tc>
        <w:tc>
          <w:tcPr>
            <w:tcW w:w="1252" w:type="dxa"/>
            <w:tcBorders>
              <w:top w:val="single" w:sz="12" w:space="0" w:color="008000"/>
              <w:left w:val="nil"/>
              <w:bottom w:val="single" w:sz="6" w:space="0" w:color="008000"/>
              <w:right w:val="nil"/>
            </w:tcBorders>
            <w:vAlign w:val="center"/>
          </w:tcPr>
          <w:p w14:paraId="03AA14FD" w14:textId="77777777" w:rsidR="00A107E0" w:rsidRPr="00736504" w:rsidRDefault="00A107E0" w:rsidP="00724075">
            <w:pPr>
              <w:pStyle w:val="StyleFigureCaption"/>
              <w:jc w:val="center"/>
              <w:rPr>
                <w:rFonts w:ascii="Arial" w:hAnsi="Arial" w:cs="Arial"/>
              </w:rPr>
            </w:pPr>
            <w:r w:rsidRPr="00736504">
              <w:rPr>
                <w:rFonts w:ascii="Arial" w:hAnsi="Arial" w:cs="Arial"/>
                <w:lang w:eastAsia="en-US"/>
              </w:rPr>
              <w:t>ΔP</w:t>
            </w:r>
            <w:r w:rsidRPr="00736504">
              <w:rPr>
                <w:rFonts w:ascii="Arial" w:hAnsi="Arial" w:cs="Arial"/>
                <w:vertAlign w:val="subscript"/>
              </w:rPr>
              <w:t>Exp</w:t>
            </w:r>
            <w:r w:rsidRPr="00736504">
              <w:rPr>
                <w:rFonts w:ascii="Arial" w:hAnsi="Arial" w:cs="Arial"/>
              </w:rPr>
              <w:t xml:space="preserve"> </w:t>
            </w:r>
            <w:r w:rsidRPr="00736504">
              <w:rPr>
                <w:rFonts w:ascii="Arial" w:hAnsi="Arial" w:cs="Arial"/>
                <w:lang w:eastAsia="en-US"/>
              </w:rPr>
              <w:t xml:space="preserve">(bar) </w:t>
            </w:r>
          </w:p>
        </w:tc>
        <w:tc>
          <w:tcPr>
            <w:tcW w:w="912" w:type="dxa"/>
            <w:tcBorders>
              <w:top w:val="single" w:sz="12" w:space="0" w:color="008000"/>
              <w:left w:val="nil"/>
              <w:bottom w:val="single" w:sz="6" w:space="0" w:color="008000"/>
              <w:right w:val="nil"/>
            </w:tcBorders>
            <w:vAlign w:val="center"/>
          </w:tcPr>
          <w:p w14:paraId="2EF3E669" w14:textId="77777777" w:rsidR="00A107E0" w:rsidRPr="00736504" w:rsidRDefault="00A107E0" w:rsidP="00724075">
            <w:pPr>
              <w:pStyle w:val="StyleFigureCaption"/>
              <w:jc w:val="center"/>
              <w:rPr>
                <w:rFonts w:ascii="Arial" w:hAnsi="Arial" w:cs="Arial"/>
              </w:rPr>
            </w:pPr>
            <w:r w:rsidRPr="00736504">
              <w:rPr>
                <w:rFonts w:ascii="Arial" w:hAnsi="Arial" w:cs="Arial"/>
              </w:rPr>
              <w:t>Rel. Dev.</w:t>
            </w:r>
          </w:p>
        </w:tc>
      </w:tr>
      <w:tr w:rsidR="00A107E0" w:rsidRPr="00736504" w14:paraId="78A7D5E5" w14:textId="77777777" w:rsidTr="00724075">
        <w:trPr>
          <w:jc w:val="center"/>
        </w:trPr>
        <w:tc>
          <w:tcPr>
            <w:tcW w:w="727" w:type="dxa"/>
            <w:tcBorders>
              <w:top w:val="single" w:sz="6" w:space="0" w:color="008000"/>
              <w:left w:val="nil"/>
              <w:bottom w:val="single" w:sz="6" w:space="0" w:color="008000"/>
              <w:right w:val="nil"/>
            </w:tcBorders>
          </w:tcPr>
          <w:p w14:paraId="6DAFF279" w14:textId="13901EEB" w:rsidR="00A107E0" w:rsidRPr="00736504" w:rsidRDefault="00A107E0" w:rsidP="00A107E0">
            <w:pPr>
              <w:pStyle w:val="StyleFigureCaption"/>
              <w:jc w:val="center"/>
              <w:rPr>
                <w:rFonts w:ascii="Arial" w:hAnsi="Arial" w:cs="Arial"/>
              </w:rPr>
            </w:pPr>
            <w:r w:rsidRPr="00736504">
              <w:rPr>
                <w:rFonts w:ascii="Arial" w:hAnsi="Arial" w:cs="Arial"/>
              </w:rPr>
              <w:t>9.2</w:t>
            </w:r>
          </w:p>
        </w:tc>
        <w:tc>
          <w:tcPr>
            <w:tcW w:w="891" w:type="dxa"/>
            <w:tcBorders>
              <w:top w:val="single" w:sz="6" w:space="0" w:color="008000"/>
              <w:left w:val="nil"/>
              <w:bottom w:val="single" w:sz="6" w:space="0" w:color="008000"/>
              <w:right w:val="nil"/>
            </w:tcBorders>
          </w:tcPr>
          <w:p w14:paraId="11F606FE" w14:textId="31ECC916" w:rsidR="00A107E0" w:rsidRPr="00736504" w:rsidRDefault="00A107E0" w:rsidP="00A107E0">
            <w:pPr>
              <w:pStyle w:val="StyleFigureCaption"/>
              <w:jc w:val="center"/>
              <w:rPr>
                <w:rFonts w:ascii="Arial" w:hAnsi="Arial" w:cs="Arial"/>
              </w:rPr>
            </w:pPr>
            <w:r w:rsidRPr="00736504">
              <w:rPr>
                <w:rFonts w:ascii="Arial" w:hAnsi="Arial" w:cs="Arial"/>
              </w:rPr>
              <w:t>0.20</w:t>
            </w:r>
          </w:p>
        </w:tc>
        <w:tc>
          <w:tcPr>
            <w:tcW w:w="936" w:type="dxa"/>
            <w:tcBorders>
              <w:top w:val="single" w:sz="6" w:space="0" w:color="008000"/>
              <w:left w:val="nil"/>
              <w:bottom w:val="single" w:sz="6" w:space="0" w:color="008000"/>
              <w:right w:val="nil"/>
            </w:tcBorders>
          </w:tcPr>
          <w:p w14:paraId="2676FBA4" w14:textId="4C3F286F" w:rsidR="00A107E0" w:rsidRPr="00736504" w:rsidRDefault="00A107E0" w:rsidP="00A107E0">
            <w:pPr>
              <w:pStyle w:val="StyleFigureCaption"/>
              <w:jc w:val="center"/>
              <w:rPr>
                <w:rFonts w:ascii="Arial" w:hAnsi="Arial" w:cs="Arial"/>
              </w:rPr>
            </w:pPr>
            <w:r w:rsidRPr="00736504">
              <w:rPr>
                <w:rFonts w:ascii="Arial" w:hAnsi="Arial" w:cs="Arial"/>
              </w:rPr>
              <w:t>0.10</w:t>
            </w:r>
          </w:p>
        </w:tc>
        <w:tc>
          <w:tcPr>
            <w:tcW w:w="953" w:type="dxa"/>
            <w:tcBorders>
              <w:top w:val="single" w:sz="6" w:space="0" w:color="008000"/>
              <w:left w:val="nil"/>
              <w:bottom w:val="single" w:sz="6" w:space="0" w:color="008000"/>
              <w:right w:val="nil"/>
            </w:tcBorders>
          </w:tcPr>
          <w:p w14:paraId="3DA0935A" w14:textId="2D6638E0" w:rsidR="00A107E0" w:rsidRPr="00736504" w:rsidRDefault="00A107E0" w:rsidP="00A107E0">
            <w:pPr>
              <w:pStyle w:val="StyleFigureCaption"/>
              <w:jc w:val="center"/>
              <w:rPr>
                <w:rFonts w:ascii="Arial" w:hAnsi="Arial" w:cs="Arial"/>
              </w:rPr>
            </w:pPr>
            <w:r w:rsidRPr="00736504">
              <w:rPr>
                <w:rFonts w:ascii="Arial" w:hAnsi="Arial" w:cs="Arial"/>
              </w:rPr>
              <w:t>8.164</w:t>
            </w:r>
          </w:p>
        </w:tc>
        <w:tc>
          <w:tcPr>
            <w:tcW w:w="1021" w:type="dxa"/>
            <w:tcBorders>
              <w:top w:val="single" w:sz="6" w:space="0" w:color="008000"/>
              <w:left w:val="nil"/>
              <w:bottom w:val="single" w:sz="6" w:space="0" w:color="008000"/>
              <w:right w:val="nil"/>
            </w:tcBorders>
          </w:tcPr>
          <w:p w14:paraId="5441B631" w14:textId="43796623" w:rsidR="00A107E0" w:rsidRPr="00736504" w:rsidRDefault="00A107E0" w:rsidP="00A107E0">
            <w:pPr>
              <w:pStyle w:val="StyleFigureCaption"/>
              <w:jc w:val="center"/>
              <w:rPr>
                <w:rFonts w:ascii="Arial" w:hAnsi="Arial" w:cs="Arial"/>
              </w:rPr>
            </w:pPr>
            <w:r w:rsidRPr="00736504">
              <w:rPr>
                <w:rFonts w:ascii="Arial" w:hAnsi="Arial" w:cs="Arial"/>
              </w:rPr>
              <w:t>5.116</w:t>
            </w:r>
          </w:p>
        </w:tc>
        <w:tc>
          <w:tcPr>
            <w:tcW w:w="912" w:type="dxa"/>
            <w:tcBorders>
              <w:top w:val="single" w:sz="6" w:space="0" w:color="008000"/>
              <w:left w:val="nil"/>
              <w:bottom w:val="single" w:sz="6" w:space="0" w:color="008000"/>
              <w:right w:val="nil"/>
            </w:tcBorders>
          </w:tcPr>
          <w:p w14:paraId="77F74F1D" w14:textId="525A447C" w:rsidR="00A107E0" w:rsidRPr="00736504" w:rsidRDefault="00A107E0" w:rsidP="00A107E0">
            <w:pPr>
              <w:pStyle w:val="StyleFigureCaption"/>
              <w:jc w:val="center"/>
              <w:rPr>
                <w:rFonts w:ascii="Arial" w:hAnsi="Arial" w:cs="Arial"/>
              </w:rPr>
            </w:pPr>
            <w:r w:rsidRPr="00736504">
              <w:rPr>
                <w:rFonts w:ascii="Arial" w:hAnsi="Arial" w:cs="Arial"/>
              </w:rPr>
              <w:t>37.3%</w:t>
            </w:r>
          </w:p>
        </w:tc>
        <w:tc>
          <w:tcPr>
            <w:tcW w:w="1183" w:type="dxa"/>
            <w:tcBorders>
              <w:top w:val="single" w:sz="6" w:space="0" w:color="008000"/>
              <w:left w:val="nil"/>
              <w:bottom w:val="single" w:sz="6" w:space="0" w:color="008000"/>
              <w:right w:val="nil"/>
            </w:tcBorders>
          </w:tcPr>
          <w:p w14:paraId="65A2F927" w14:textId="2A881E8D" w:rsidR="00A107E0" w:rsidRPr="00736504" w:rsidRDefault="00A107E0" w:rsidP="00A107E0">
            <w:pPr>
              <w:pStyle w:val="StyleFigureCaption"/>
              <w:jc w:val="center"/>
              <w:rPr>
                <w:rFonts w:ascii="Arial" w:hAnsi="Arial" w:cs="Arial"/>
                <w:lang w:eastAsia="en-US"/>
              </w:rPr>
            </w:pPr>
            <w:r w:rsidRPr="00736504">
              <w:rPr>
                <w:rFonts w:ascii="Arial" w:hAnsi="Arial" w:cs="Arial"/>
              </w:rPr>
              <w:t>0.195</w:t>
            </w:r>
          </w:p>
        </w:tc>
        <w:tc>
          <w:tcPr>
            <w:tcW w:w="1252" w:type="dxa"/>
            <w:tcBorders>
              <w:top w:val="single" w:sz="6" w:space="0" w:color="008000"/>
              <w:left w:val="nil"/>
              <w:bottom w:val="single" w:sz="6" w:space="0" w:color="008000"/>
              <w:right w:val="nil"/>
            </w:tcBorders>
          </w:tcPr>
          <w:p w14:paraId="383D437B" w14:textId="43229D5A" w:rsidR="00A107E0" w:rsidRPr="00736504" w:rsidRDefault="00A107E0" w:rsidP="00A107E0">
            <w:pPr>
              <w:pStyle w:val="StyleFigureCaption"/>
              <w:jc w:val="center"/>
              <w:rPr>
                <w:rFonts w:ascii="Arial" w:hAnsi="Arial" w:cs="Arial"/>
                <w:lang w:eastAsia="en-US"/>
              </w:rPr>
            </w:pPr>
            <w:r w:rsidRPr="00736504">
              <w:rPr>
                <w:rFonts w:ascii="Arial" w:hAnsi="Arial" w:cs="Arial"/>
              </w:rPr>
              <w:t>0.167</w:t>
            </w:r>
          </w:p>
        </w:tc>
        <w:tc>
          <w:tcPr>
            <w:tcW w:w="912" w:type="dxa"/>
            <w:tcBorders>
              <w:top w:val="single" w:sz="6" w:space="0" w:color="008000"/>
              <w:left w:val="nil"/>
              <w:bottom w:val="single" w:sz="6" w:space="0" w:color="008000"/>
              <w:right w:val="nil"/>
            </w:tcBorders>
          </w:tcPr>
          <w:p w14:paraId="21529842" w14:textId="432B20D7" w:rsidR="00A107E0" w:rsidRPr="00736504" w:rsidRDefault="00A107E0" w:rsidP="00A107E0">
            <w:pPr>
              <w:pStyle w:val="StyleFigureCaption"/>
              <w:jc w:val="center"/>
              <w:rPr>
                <w:rFonts w:ascii="Arial" w:hAnsi="Arial" w:cs="Arial"/>
                <w:lang w:eastAsia="en-US"/>
              </w:rPr>
            </w:pPr>
            <w:r w:rsidRPr="00736504">
              <w:rPr>
                <w:rFonts w:ascii="Arial" w:hAnsi="Arial" w:cs="Arial"/>
              </w:rPr>
              <w:t>14.3%</w:t>
            </w:r>
          </w:p>
        </w:tc>
      </w:tr>
      <w:tr w:rsidR="00A107E0" w:rsidRPr="00736504" w14:paraId="377D0704" w14:textId="77777777" w:rsidTr="00724075">
        <w:trPr>
          <w:jc w:val="center"/>
        </w:trPr>
        <w:tc>
          <w:tcPr>
            <w:tcW w:w="727" w:type="dxa"/>
            <w:tcBorders>
              <w:top w:val="single" w:sz="6" w:space="0" w:color="008000"/>
              <w:left w:val="nil"/>
              <w:bottom w:val="single" w:sz="6" w:space="0" w:color="008000"/>
              <w:right w:val="nil"/>
            </w:tcBorders>
          </w:tcPr>
          <w:p w14:paraId="1040FC68" w14:textId="63AEAA47" w:rsidR="00A107E0" w:rsidRPr="00736504" w:rsidRDefault="00A107E0" w:rsidP="00A107E0">
            <w:pPr>
              <w:pStyle w:val="StyleFigureCaption"/>
              <w:jc w:val="center"/>
              <w:rPr>
                <w:rFonts w:ascii="Arial" w:hAnsi="Arial" w:cs="Arial"/>
              </w:rPr>
            </w:pPr>
            <w:r w:rsidRPr="00736504">
              <w:rPr>
                <w:rFonts w:ascii="Arial" w:hAnsi="Arial" w:cs="Arial"/>
              </w:rPr>
              <w:t>10.2</w:t>
            </w:r>
          </w:p>
        </w:tc>
        <w:tc>
          <w:tcPr>
            <w:tcW w:w="891" w:type="dxa"/>
            <w:tcBorders>
              <w:top w:val="single" w:sz="6" w:space="0" w:color="008000"/>
              <w:left w:val="nil"/>
              <w:bottom w:val="single" w:sz="6" w:space="0" w:color="008000"/>
              <w:right w:val="nil"/>
            </w:tcBorders>
          </w:tcPr>
          <w:p w14:paraId="281FCBD1" w14:textId="745774C1" w:rsidR="00A107E0" w:rsidRPr="00736504" w:rsidRDefault="00A107E0" w:rsidP="00A107E0">
            <w:pPr>
              <w:pStyle w:val="StyleFigureCaption"/>
              <w:jc w:val="center"/>
              <w:rPr>
                <w:rFonts w:ascii="Arial" w:hAnsi="Arial" w:cs="Arial"/>
              </w:rPr>
            </w:pPr>
            <w:r w:rsidRPr="00736504">
              <w:rPr>
                <w:rFonts w:ascii="Arial" w:hAnsi="Arial" w:cs="Arial"/>
              </w:rPr>
              <w:t>0.26</w:t>
            </w:r>
          </w:p>
        </w:tc>
        <w:tc>
          <w:tcPr>
            <w:tcW w:w="936" w:type="dxa"/>
            <w:tcBorders>
              <w:top w:val="single" w:sz="6" w:space="0" w:color="008000"/>
              <w:left w:val="nil"/>
              <w:bottom w:val="single" w:sz="6" w:space="0" w:color="008000"/>
              <w:right w:val="nil"/>
            </w:tcBorders>
          </w:tcPr>
          <w:p w14:paraId="66DAE6F1" w14:textId="27BB0FF0" w:rsidR="00A107E0" w:rsidRPr="00736504" w:rsidRDefault="00A107E0" w:rsidP="00A107E0">
            <w:pPr>
              <w:pStyle w:val="StyleFigureCaption"/>
              <w:jc w:val="center"/>
              <w:rPr>
                <w:rFonts w:ascii="Arial" w:hAnsi="Arial" w:cs="Arial"/>
              </w:rPr>
            </w:pPr>
            <w:r w:rsidRPr="00736504">
              <w:rPr>
                <w:rFonts w:ascii="Arial" w:hAnsi="Arial" w:cs="Arial"/>
              </w:rPr>
              <w:t>0.10</w:t>
            </w:r>
          </w:p>
        </w:tc>
        <w:tc>
          <w:tcPr>
            <w:tcW w:w="953" w:type="dxa"/>
            <w:tcBorders>
              <w:top w:val="single" w:sz="6" w:space="0" w:color="008000"/>
              <w:left w:val="nil"/>
              <w:bottom w:val="single" w:sz="6" w:space="0" w:color="008000"/>
              <w:right w:val="nil"/>
            </w:tcBorders>
          </w:tcPr>
          <w:p w14:paraId="76DA9978" w14:textId="34DED374" w:rsidR="00A107E0" w:rsidRPr="00736504" w:rsidRDefault="00A107E0" w:rsidP="00A107E0">
            <w:pPr>
              <w:pStyle w:val="StyleFigureCaption"/>
              <w:jc w:val="center"/>
              <w:rPr>
                <w:rFonts w:ascii="Arial" w:hAnsi="Arial" w:cs="Arial"/>
              </w:rPr>
            </w:pPr>
            <w:r w:rsidRPr="00736504">
              <w:rPr>
                <w:rFonts w:ascii="Arial" w:hAnsi="Arial" w:cs="Arial"/>
              </w:rPr>
              <w:t>16.008</w:t>
            </w:r>
          </w:p>
        </w:tc>
        <w:tc>
          <w:tcPr>
            <w:tcW w:w="1021" w:type="dxa"/>
            <w:tcBorders>
              <w:top w:val="single" w:sz="6" w:space="0" w:color="008000"/>
              <w:left w:val="nil"/>
              <w:bottom w:val="single" w:sz="6" w:space="0" w:color="008000"/>
              <w:right w:val="nil"/>
            </w:tcBorders>
          </w:tcPr>
          <w:p w14:paraId="3B3E7C57" w14:textId="615783A0" w:rsidR="00A107E0" w:rsidRPr="00736504" w:rsidRDefault="00A107E0" w:rsidP="00A107E0">
            <w:pPr>
              <w:pStyle w:val="StyleFigureCaption"/>
              <w:jc w:val="center"/>
              <w:rPr>
                <w:rFonts w:ascii="Arial" w:hAnsi="Arial" w:cs="Arial"/>
              </w:rPr>
            </w:pPr>
            <w:r w:rsidRPr="00736504">
              <w:rPr>
                <w:rFonts w:ascii="Arial" w:hAnsi="Arial" w:cs="Arial"/>
              </w:rPr>
              <w:t>12.356</w:t>
            </w:r>
          </w:p>
        </w:tc>
        <w:tc>
          <w:tcPr>
            <w:tcW w:w="912" w:type="dxa"/>
            <w:tcBorders>
              <w:top w:val="single" w:sz="6" w:space="0" w:color="008000"/>
              <w:left w:val="nil"/>
              <w:bottom w:val="single" w:sz="6" w:space="0" w:color="008000"/>
              <w:right w:val="nil"/>
            </w:tcBorders>
          </w:tcPr>
          <w:p w14:paraId="6734F73C" w14:textId="369BE888" w:rsidR="00A107E0" w:rsidRPr="00736504" w:rsidRDefault="00A107E0" w:rsidP="00A107E0">
            <w:pPr>
              <w:pStyle w:val="StyleFigureCaption"/>
              <w:jc w:val="center"/>
              <w:rPr>
                <w:rFonts w:ascii="Arial" w:hAnsi="Arial" w:cs="Arial"/>
              </w:rPr>
            </w:pPr>
            <w:r w:rsidRPr="00736504">
              <w:rPr>
                <w:rFonts w:ascii="Arial" w:hAnsi="Arial" w:cs="Arial"/>
              </w:rPr>
              <w:t>22.8%</w:t>
            </w:r>
          </w:p>
        </w:tc>
        <w:tc>
          <w:tcPr>
            <w:tcW w:w="1183" w:type="dxa"/>
            <w:tcBorders>
              <w:top w:val="single" w:sz="6" w:space="0" w:color="008000"/>
              <w:left w:val="nil"/>
              <w:bottom w:val="single" w:sz="6" w:space="0" w:color="008000"/>
              <w:right w:val="nil"/>
            </w:tcBorders>
          </w:tcPr>
          <w:p w14:paraId="75FDACA2" w14:textId="7585319C" w:rsidR="00A107E0" w:rsidRPr="00736504" w:rsidRDefault="00A107E0" w:rsidP="00A107E0">
            <w:pPr>
              <w:pStyle w:val="StyleFigureCaption"/>
              <w:jc w:val="center"/>
              <w:rPr>
                <w:rFonts w:ascii="Arial" w:hAnsi="Arial" w:cs="Arial"/>
                <w:lang w:eastAsia="en-US"/>
              </w:rPr>
            </w:pPr>
            <w:r w:rsidRPr="00736504">
              <w:rPr>
                <w:rFonts w:ascii="Arial" w:hAnsi="Arial" w:cs="Arial"/>
              </w:rPr>
              <w:t>0.380</w:t>
            </w:r>
          </w:p>
        </w:tc>
        <w:tc>
          <w:tcPr>
            <w:tcW w:w="1252" w:type="dxa"/>
            <w:tcBorders>
              <w:top w:val="single" w:sz="6" w:space="0" w:color="008000"/>
              <w:left w:val="nil"/>
              <w:bottom w:val="single" w:sz="6" w:space="0" w:color="008000"/>
              <w:right w:val="nil"/>
            </w:tcBorders>
          </w:tcPr>
          <w:p w14:paraId="1FD4BC03" w14:textId="0737BE32" w:rsidR="00A107E0" w:rsidRPr="00736504" w:rsidRDefault="00A107E0" w:rsidP="00A107E0">
            <w:pPr>
              <w:pStyle w:val="StyleFigureCaption"/>
              <w:jc w:val="center"/>
              <w:rPr>
                <w:rFonts w:ascii="Arial" w:hAnsi="Arial" w:cs="Arial"/>
                <w:lang w:eastAsia="en-US"/>
              </w:rPr>
            </w:pPr>
            <w:r w:rsidRPr="00736504">
              <w:rPr>
                <w:rFonts w:ascii="Arial" w:hAnsi="Arial" w:cs="Arial"/>
              </w:rPr>
              <w:t>0.318</w:t>
            </w:r>
          </w:p>
        </w:tc>
        <w:tc>
          <w:tcPr>
            <w:tcW w:w="912" w:type="dxa"/>
            <w:tcBorders>
              <w:top w:val="single" w:sz="6" w:space="0" w:color="008000"/>
              <w:left w:val="nil"/>
              <w:bottom w:val="single" w:sz="6" w:space="0" w:color="008000"/>
              <w:right w:val="nil"/>
            </w:tcBorders>
          </w:tcPr>
          <w:p w14:paraId="3F3D8DFD" w14:textId="042787A0" w:rsidR="00A107E0" w:rsidRPr="00736504" w:rsidRDefault="00A107E0" w:rsidP="00A107E0">
            <w:pPr>
              <w:pStyle w:val="StyleFigureCaption"/>
              <w:jc w:val="center"/>
              <w:rPr>
                <w:rFonts w:ascii="Arial" w:hAnsi="Arial" w:cs="Arial"/>
                <w:lang w:eastAsia="en-US"/>
              </w:rPr>
            </w:pPr>
            <w:r w:rsidRPr="00736504">
              <w:rPr>
                <w:rFonts w:ascii="Arial" w:hAnsi="Arial" w:cs="Arial"/>
              </w:rPr>
              <w:t>16.3%</w:t>
            </w:r>
          </w:p>
        </w:tc>
      </w:tr>
      <w:tr w:rsidR="00A107E0" w:rsidRPr="00736504" w14:paraId="2AEB715C" w14:textId="77777777" w:rsidTr="00724075">
        <w:trPr>
          <w:jc w:val="center"/>
        </w:trPr>
        <w:tc>
          <w:tcPr>
            <w:tcW w:w="727" w:type="dxa"/>
            <w:tcBorders>
              <w:top w:val="single" w:sz="6" w:space="0" w:color="008000"/>
              <w:left w:val="nil"/>
              <w:bottom w:val="single" w:sz="6" w:space="0" w:color="008000"/>
              <w:right w:val="nil"/>
            </w:tcBorders>
          </w:tcPr>
          <w:p w14:paraId="6B973F6F" w14:textId="169537B5" w:rsidR="00A107E0" w:rsidRPr="00736504" w:rsidRDefault="00A107E0" w:rsidP="00A107E0">
            <w:pPr>
              <w:pStyle w:val="StyleFigureCaption"/>
              <w:jc w:val="center"/>
              <w:rPr>
                <w:rFonts w:ascii="Arial" w:hAnsi="Arial" w:cs="Arial"/>
              </w:rPr>
            </w:pPr>
            <w:r w:rsidRPr="00736504">
              <w:rPr>
                <w:rFonts w:ascii="Arial" w:hAnsi="Arial" w:cs="Arial"/>
              </w:rPr>
              <w:t>11.2</w:t>
            </w:r>
          </w:p>
        </w:tc>
        <w:tc>
          <w:tcPr>
            <w:tcW w:w="891" w:type="dxa"/>
            <w:tcBorders>
              <w:top w:val="single" w:sz="6" w:space="0" w:color="008000"/>
              <w:left w:val="nil"/>
              <w:bottom w:val="single" w:sz="6" w:space="0" w:color="008000"/>
              <w:right w:val="nil"/>
            </w:tcBorders>
          </w:tcPr>
          <w:p w14:paraId="246981C8" w14:textId="04A98A3A" w:rsidR="00A107E0" w:rsidRPr="00736504" w:rsidRDefault="00A107E0" w:rsidP="00A107E0">
            <w:pPr>
              <w:pStyle w:val="StyleFigureCaption"/>
              <w:jc w:val="center"/>
              <w:rPr>
                <w:rFonts w:ascii="Arial" w:hAnsi="Arial" w:cs="Arial"/>
              </w:rPr>
            </w:pPr>
            <w:r w:rsidRPr="00736504">
              <w:rPr>
                <w:rFonts w:ascii="Arial" w:hAnsi="Arial" w:cs="Arial"/>
              </w:rPr>
              <w:t>0.32</w:t>
            </w:r>
          </w:p>
        </w:tc>
        <w:tc>
          <w:tcPr>
            <w:tcW w:w="936" w:type="dxa"/>
            <w:tcBorders>
              <w:top w:val="single" w:sz="6" w:space="0" w:color="008000"/>
              <w:left w:val="nil"/>
              <w:bottom w:val="single" w:sz="6" w:space="0" w:color="008000"/>
              <w:right w:val="nil"/>
            </w:tcBorders>
          </w:tcPr>
          <w:p w14:paraId="7EA4A441" w14:textId="68E0F8FA" w:rsidR="00A107E0" w:rsidRPr="00736504" w:rsidRDefault="00A107E0" w:rsidP="00A107E0">
            <w:pPr>
              <w:pStyle w:val="StyleFigureCaption"/>
              <w:jc w:val="center"/>
              <w:rPr>
                <w:rFonts w:ascii="Arial" w:hAnsi="Arial" w:cs="Arial"/>
              </w:rPr>
            </w:pPr>
            <w:r w:rsidRPr="00736504">
              <w:rPr>
                <w:rFonts w:ascii="Arial" w:hAnsi="Arial" w:cs="Arial"/>
              </w:rPr>
              <w:t>0.10</w:t>
            </w:r>
          </w:p>
        </w:tc>
        <w:tc>
          <w:tcPr>
            <w:tcW w:w="953" w:type="dxa"/>
            <w:tcBorders>
              <w:top w:val="single" w:sz="6" w:space="0" w:color="008000"/>
              <w:left w:val="nil"/>
              <w:bottom w:val="single" w:sz="6" w:space="0" w:color="008000"/>
              <w:right w:val="nil"/>
            </w:tcBorders>
          </w:tcPr>
          <w:p w14:paraId="0D3E4036" w14:textId="7012BE82" w:rsidR="00A107E0" w:rsidRPr="00736504" w:rsidRDefault="00A107E0" w:rsidP="00A107E0">
            <w:pPr>
              <w:pStyle w:val="StyleFigureCaption"/>
              <w:jc w:val="center"/>
              <w:rPr>
                <w:rFonts w:ascii="Arial" w:hAnsi="Arial" w:cs="Arial"/>
              </w:rPr>
            </w:pPr>
            <w:r w:rsidRPr="00736504">
              <w:rPr>
                <w:rFonts w:ascii="Arial" w:hAnsi="Arial" w:cs="Arial"/>
              </w:rPr>
              <w:t>32.015</w:t>
            </w:r>
          </w:p>
        </w:tc>
        <w:tc>
          <w:tcPr>
            <w:tcW w:w="1021" w:type="dxa"/>
            <w:tcBorders>
              <w:top w:val="single" w:sz="6" w:space="0" w:color="008000"/>
              <w:left w:val="nil"/>
              <w:bottom w:val="single" w:sz="6" w:space="0" w:color="008000"/>
              <w:right w:val="nil"/>
            </w:tcBorders>
          </w:tcPr>
          <w:p w14:paraId="28320EFE" w14:textId="5B3B17F8" w:rsidR="00A107E0" w:rsidRPr="00736504" w:rsidRDefault="00A107E0" w:rsidP="00A107E0">
            <w:pPr>
              <w:pStyle w:val="StyleFigureCaption"/>
              <w:jc w:val="center"/>
              <w:rPr>
                <w:rFonts w:ascii="Arial" w:hAnsi="Arial" w:cs="Arial"/>
              </w:rPr>
            </w:pPr>
            <w:r w:rsidRPr="00736504">
              <w:rPr>
                <w:rFonts w:ascii="Arial" w:hAnsi="Arial" w:cs="Arial"/>
              </w:rPr>
              <w:t>28.191</w:t>
            </w:r>
          </w:p>
        </w:tc>
        <w:tc>
          <w:tcPr>
            <w:tcW w:w="912" w:type="dxa"/>
            <w:tcBorders>
              <w:top w:val="single" w:sz="6" w:space="0" w:color="008000"/>
              <w:left w:val="nil"/>
              <w:bottom w:val="single" w:sz="6" w:space="0" w:color="008000"/>
              <w:right w:val="nil"/>
            </w:tcBorders>
          </w:tcPr>
          <w:p w14:paraId="2375E2AB" w14:textId="579775AB" w:rsidR="00A107E0" w:rsidRPr="00736504" w:rsidRDefault="00A107E0" w:rsidP="00A107E0">
            <w:pPr>
              <w:pStyle w:val="StyleFigureCaption"/>
              <w:jc w:val="center"/>
              <w:rPr>
                <w:rFonts w:ascii="Arial" w:hAnsi="Arial" w:cs="Arial"/>
              </w:rPr>
            </w:pPr>
            <w:r w:rsidRPr="00736504">
              <w:rPr>
                <w:rFonts w:ascii="Arial" w:hAnsi="Arial" w:cs="Arial"/>
              </w:rPr>
              <w:t>11.9%</w:t>
            </w:r>
          </w:p>
        </w:tc>
        <w:tc>
          <w:tcPr>
            <w:tcW w:w="1183" w:type="dxa"/>
            <w:tcBorders>
              <w:top w:val="single" w:sz="6" w:space="0" w:color="008000"/>
              <w:left w:val="nil"/>
              <w:bottom w:val="single" w:sz="6" w:space="0" w:color="008000"/>
              <w:right w:val="nil"/>
            </w:tcBorders>
          </w:tcPr>
          <w:p w14:paraId="7C857D07" w14:textId="14DCEDF5" w:rsidR="00A107E0" w:rsidRPr="00736504" w:rsidRDefault="00A107E0" w:rsidP="00A107E0">
            <w:pPr>
              <w:pStyle w:val="StyleFigureCaption"/>
              <w:jc w:val="center"/>
              <w:rPr>
                <w:rFonts w:ascii="Arial" w:hAnsi="Arial" w:cs="Arial"/>
                <w:lang w:eastAsia="en-US"/>
              </w:rPr>
            </w:pPr>
            <w:r w:rsidRPr="00736504">
              <w:rPr>
                <w:rFonts w:ascii="Arial" w:hAnsi="Arial" w:cs="Arial"/>
              </w:rPr>
              <w:t>0.760</w:t>
            </w:r>
          </w:p>
        </w:tc>
        <w:tc>
          <w:tcPr>
            <w:tcW w:w="1252" w:type="dxa"/>
            <w:tcBorders>
              <w:top w:val="single" w:sz="6" w:space="0" w:color="008000"/>
              <w:left w:val="nil"/>
              <w:bottom w:val="single" w:sz="6" w:space="0" w:color="008000"/>
              <w:right w:val="nil"/>
            </w:tcBorders>
          </w:tcPr>
          <w:p w14:paraId="281A7D9D" w14:textId="24711280" w:rsidR="00A107E0" w:rsidRPr="00736504" w:rsidRDefault="00A107E0" w:rsidP="00A107E0">
            <w:pPr>
              <w:pStyle w:val="StyleFigureCaption"/>
              <w:jc w:val="center"/>
              <w:rPr>
                <w:rFonts w:ascii="Arial" w:hAnsi="Arial" w:cs="Arial"/>
                <w:lang w:eastAsia="en-US"/>
              </w:rPr>
            </w:pPr>
            <w:r w:rsidRPr="00736504">
              <w:rPr>
                <w:rFonts w:ascii="Arial" w:hAnsi="Arial" w:cs="Arial"/>
              </w:rPr>
              <w:t>0.717</w:t>
            </w:r>
          </w:p>
        </w:tc>
        <w:tc>
          <w:tcPr>
            <w:tcW w:w="912" w:type="dxa"/>
            <w:tcBorders>
              <w:top w:val="single" w:sz="6" w:space="0" w:color="008000"/>
              <w:left w:val="nil"/>
              <w:bottom w:val="single" w:sz="6" w:space="0" w:color="008000"/>
              <w:right w:val="nil"/>
            </w:tcBorders>
          </w:tcPr>
          <w:p w14:paraId="1B51C47B" w14:textId="38660EAA" w:rsidR="00A107E0" w:rsidRPr="00736504" w:rsidRDefault="00A107E0" w:rsidP="00A107E0">
            <w:pPr>
              <w:pStyle w:val="StyleFigureCaption"/>
              <w:jc w:val="center"/>
              <w:rPr>
                <w:rFonts w:ascii="Arial" w:hAnsi="Arial" w:cs="Arial"/>
                <w:lang w:eastAsia="en-US"/>
              </w:rPr>
            </w:pPr>
            <w:r w:rsidRPr="00736504">
              <w:rPr>
                <w:rFonts w:ascii="Arial" w:hAnsi="Arial" w:cs="Arial"/>
              </w:rPr>
              <w:t>5.6%</w:t>
            </w:r>
          </w:p>
        </w:tc>
      </w:tr>
      <w:tr w:rsidR="00A107E0" w:rsidRPr="00736504" w14:paraId="4D3D7E84" w14:textId="77777777" w:rsidTr="00724075">
        <w:trPr>
          <w:jc w:val="center"/>
        </w:trPr>
        <w:tc>
          <w:tcPr>
            <w:tcW w:w="727" w:type="dxa"/>
            <w:tcBorders>
              <w:top w:val="single" w:sz="6" w:space="0" w:color="008000"/>
              <w:left w:val="nil"/>
              <w:bottom w:val="single" w:sz="12" w:space="0" w:color="008000"/>
              <w:right w:val="nil"/>
            </w:tcBorders>
          </w:tcPr>
          <w:p w14:paraId="2A96135A" w14:textId="0554E19D" w:rsidR="00A107E0" w:rsidRPr="00736504" w:rsidRDefault="00A107E0" w:rsidP="00A107E0">
            <w:pPr>
              <w:pStyle w:val="StyleFigureCaption"/>
              <w:jc w:val="center"/>
              <w:rPr>
                <w:rFonts w:ascii="Arial" w:hAnsi="Arial" w:cs="Arial"/>
                <w:lang w:eastAsia="en-US"/>
              </w:rPr>
            </w:pPr>
            <w:r w:rsidRPr="00736504">
              <w:rPr>
                <w:rFonts w:ascii="Arial" w:hAnsi="Arial" w:cs="Arial"/>
              </w:rPr>
              <w:t>12.2</w:t>
            </w:r>
          </w:p>
        </w:tc>
        <w:tc>
          <w:tcPr>
            <w:tcW w:w="891" w:type="dxa"/>
            <w:tcBorders>
              <w:top w:val="single" w:sz="6" w:space="0" w:color="008000"/>
              <w:left w:val="nil"/>
              <w:bottom w:val="single" w:sz="12" w:space="0" w:color="008000"/>
              <w:right w:val="nil"/>
            </w:tcBorders>
          </w:tcPr>
          <w:p w14:paraId="5A713B23" w14:textId="10C5045A" w:rsidR="00A107E0" w:rsidRPr="00736504" w:rsidRDefault="00A107E0" w:rsidP="00A107E0">
            <w:pPr>
              <w:pStyle w:val="StyleFigureCaption"/>
              <w:jc w:val="center"/>
              <w:rPr>
                <w:rFonts w:ascii="Arial" w:hAnsi="Arial" w:cs="Arial"/>
                <w:lang w:eastAsia="en-US"/>
              </w:rPr>
            </w:pPr>
            <w:r w:rsidRPr="00736504">
              <w:rPr>
                <w:rFonts w:ascii="Arial" w:hAnsi="Arial" w:cs="Arial"/>
              </w:rPr>
              <w:t>0.03</w:t>
            </w:r>
          </w:p>
        </w:tc>
        <w:tc>
          <w:tcPr>
            <w:tcW w:w="936" w:type="dxa"/>
            <w:tcBorders>
              <w:top w:val="single" w:sz="6" w:space="0" w:color="008000"/>
              <w:left w:val="nil"/>
              <w:bottom w:val="single" w:sz="12" w:space="0" w:color="008000"/>
              <w:right w:val="nil"/>
            </w:tcBorders>
          </w:tcPr>
          <w:p w14:paraId="44F68694" w14:textId="70248B9F" w:rsidR="00A107E0" w:rsidRPr="00736504" w:rsidRDefault="00A107E0" w:rsidP="00A107E0">
            <w:pPr>
              <w:pStyle w:val="StyleFigureCaption"/>
              <w:jc w:val="center"/>
              <w:rPr>
                <w:rFonts w:ascii="Arial" w:hAnsi="Arial" w:cs="Arial"/>
                <w:lang w:eastAsia="en-US"/>
              </w:rPr>
            </w:pPr>
            <w:r w:rsidRPr="00736504">
              <w:rPr>
                <w:rFonts w:ascii="Arial" w:hAnsi="Arial" w:cs="Arial"/>
              </w:rPr>
              <w:t>0.05</w:t>
            </w:r>
          </w:p>
        </w:tc>
        <w:tc>
          <w:tcPr>
            <w:tcW w:w="953" w:type="dxa"/>
            <w:tcBorders>
              <w:top w:val="single" w:sz="6" w:space="0" w:color="008000"/>
              <w:left w:val="nil"/>
              <w:bottom w:val="single" w:sz="12" w:space="0" w:color="008000"/>
              <w:right w:val="nil"/>
            </w:tcBorders>
          </w:tcPr>
          <w:p w14:paraId="4095C5F0" w14:textId="28DEBA61" w:rsidR="00A107E0" w:rsidRPr="00736504" w:rsidRDefault="00A107E0" w:rsidP="00A107E0">
            <w:pPr>
              <w:pStyle w:val="StyleFigureCaption"/>
              <w:jc w:val="center"/>
              <w:rPr>
                <w:rFonts w:ascii="Arial" w:hAnsi="Arial" w:cs="Arial"/>
                <w:lang w:eastAsia="en-US"/>
              </w:rPr>
            </w:pPr>
            <w:r w:rsidRPr="00736504">
              <w:rPr>
                <w:rFonts w:ascii="Arial" w:hAnsi="Arial" w:cs="Arial"/>
              </w:rPr>
              <w:t>31.775</w:t>
            </w:r>
          </w:p>
        </w:tc>
        <w:tc>
          <w:tcPr>
            <w:tcW w:w="1021" w:type="dxa"/>
            <w:tcBorders>
              <w:top w:val="single" w:sz="6" w:space="0" w:color="008000"/>
              <w:left w:val="nil"/>
              <w:bottom w:val="single" w:sz="12" w:space="0" w:color="008000"/>
              <w:right w:val="nil"/>
            </w:tcBorders>
          </w:tcPr>
          <w:p w14:paraId="4CD770C9" w14:textId="4E1B1224" w:rsidR="00A107E0" w:rsidRPr="00736504" w:rsidRDefault="00A107E0" w:rsidP="00A107E0">
            <w:pPr>
              <w:pStyle w:val="StyleFigureCaption"/>
              <w:jc w:val="center"/>
              <w:rPr>
                <w:rFonts w:ascii="Arial" w:hAnsi="Arial" w:cs="Arial"/>
                <w:lang w:eastAsia="en-US"/>
              </w:rPr>
            </w:pPr>
            <w:r w:rsidRPr="00736504">
              <w:rPr>
                <w:rFonts w:ascii="Arial" w:hAnsi="Arial" w:cs="Arial"/>
              </w:rPr>
              <w:t>30.647</w:t>
            </w:r>
          </w:p>
        </w:tc>
        <w:tc>
          <w:tcPr>
            <w:tcW w:w="912" w:type="dxa"/>
            <w:tcBorders>
              <w:top w:val="single" w:sz="6" w:space="0" w:color="008000"/>
              <w:left w:val="nil"/>
              <w:bottom w:val="single" w:sz="12" w:space="0" w:color="008000"/>
              <w:right w:val="nil"/>
            </w:tcBorders>
          </w:tcPr>
          <w:p w14:paraId="000EBEBE" w14:textId="620BA280" w:rsidR="00A107E0" w:rsidRPr="00736504" w:rsidRDefault="00A107E0" w:rsidP="00A107E0">
            <w:pPr>
              <w:pStyle w:val="StyleFigureCaption"/>
              <w:jc w:val="center"/>
              <w:rPr>
                <w:rFonts w:ascii="Arial" w:hAnsi="Arial" w:cs="Arial"/>
                <w:lang w:eastAsia="en-US"/>
              </w:rPr>
            </w:pPr>
            <w:r w:rsidRPr="00736504">
              <w:rPr>
                <w:rFonts w:ascii="Arial" w:hAnsi="Arial" w:cs="Arial"/>
              </w:rPr>
              <w:t>3.5%</w:t>
            </w:r>
          </w:p>
        </w:tc>
        <w:tc>
          <w:tcPr>
            <w:tcW w:w="1183" w:type="dxa"/>
            <w:tcBorders>
              <w:top w:val="single" w:sz="6" w:space="0" w:color="008000"/>
              <w:left w:val="nil"/>
              <w:bottom w:val="single" w:sz="12" w:space="0" w:color="008000"/>
              <w:right w:val="nil"/>
            </w:tcBorders>
          </w:tcPr>
          <w:p w14:paraId="50B82BD4" w14:textId="297D54B0" w:rsidR="00A107E0" w:rsidRPr="00736504" w:rsidRDefault="00A107E0" w:rsidP="00A107E0">
            <w:pPr>
              <w:pStyle w:val="StyleFigureCaption"/>
              <w:jc w:val="center"/>
              <w:rPr>
                <w:rFonts w:ascii="Arial" w:hAnsi="Arial" w:cs="Arial"/>
                <w:lang w:eastAsia="en-US"/>
              </w:rPr>
            </w:pPr>
            <w:r w:rsidRPr="00736504">
              <w:rPr>
                <w:rFonts w:ascii="Arial" w:hAnsi="Arial" w:cs="Arial"/>
              </w:rPr>
              <w:t>0.742</w:t>
            </w:r>
          </w:p>
        </w:tc>
        <w:tc>
          <w:tcPr>
            <w:tcW w:w="1252" w:type="dxa"/>
            <w:tcBorders>
              <w:top w:val="single" w:sz="6" w:space="0" w:color="008000"/>
              <w:left w:val="nil"/>
              <w:bottom w:val="single" w:sz="12" w:space="0" w:color="008000"/>
              <w:right w:val="nil"/>
            </w:tcBorders>
          </w:tcPr>
          <w:p w14:paraId="447655AF" w14:textId="10D85224" w:rsidR="00A107E0" w:rsidRPr="00736504" w:rsidRDefault="00A107E0" w:rsidP="00A107E0">
            <w:pPr>
              <w:pStyle w:val="StyleFigureCaption"/>
              <w:jc w:val="center"/>
              <w:rPr>
                <w:rFonts w:ascii="Arial" w:hAnsi="Arial" w:cs="Arial"/>
                <w:lang w:eastAsia="en-US"/>
              </w:rPr>
            </w:pPr>
            <w:r w:rsidRPr="00736504">
              <w:rPr>
                <w:rFonts w:ascii="Arial" w:hAnsi="Arial" w:cs="Arial"/>
              </w:rPr>
              <w:t>0.675</w:t>
            </w:r>
          </w:p>
        </w:tc>
        <w:tc>
          <w:tcPr>
            <w:tcW w:w="912" w:type="dxa"/>
            <w:tcBorders>
              <w:top w:val="single" w:sz="6" w:space="0" w:color="008000"/>
              <w:left w:val="nil"/>
              <w:bottom w:val="single" w:sz="12" w:space="0" w:color="008000"/>
              <w:right w:val="nil"/>
            </w:tcBorders>
          </w:tcPr>
          <w:p w14:paraId="0AC1F0BF" w14:textId="3E4AE060" w:rsidR="00A107E0" w:rsidRPr="00736504" w:rsidRDefault="00A107E0" w:rsidP="00A107E0">
            <w:pPr>
              <w:pStyle w:val="StyleFigureCaption"/>
              <w:jc w:val="center"/>
              <w:rPr>
                <w:rFonts w:ascii="Arial" w:hAnsi="Arial" w:cs="Arial"/>
                <w:lang w:eastAsia="en-US"/>
              </w:rPr>
            </w:pPr>
            <w:r w:rsidRPr="00736504">
              <w:rPr>
                <w:rFonts w:ascii="Arial" w:hAnsi="Arial" w:cs="Arial"/>
              </w:rPr>
              <w:t>9.0%</w:t>
            </w:r>
          </w:p>
        </w:tc>
      </w:tr>
    </w:tbl>
    <w:p w14:paraId="30733EDB" w14:textId="521F1F45" w:rsidR="000009AC" w:rsidRPr="00505949" w:rsidRDefault="000D0A31" w:rsidP="00505949">
      <w:pPr>
        <w:pStyle w:val="StyleFigureCaption"/>
        <w:jc w:val="both"/>
        <w:rPr>
          <w:rFonts w:ascii="Arial" w:hAnsi="Arial" w:cs="Times New Roman"/>
          <w:szCs w:val="20"/>
          <w:lang w:eastAsia="en-US"/>
        </w:rPr>
      </w:pPr>
      <w:r w:rsidRPr="00505949">
        <w:rPr>
          <w:rFonts w:ascii="Arial" w:hAnsi="Arial" w:cs="Times New Roman"/>
          <w:szCs w:val="20"/>
          <w:lang w:eastAsia="en-US"/>
        </w:rPr>
        <w:t>As with the sodium acetate tests, it is possible to determine experimental consumption rates. Having conducted fewer tests with this salt due to the narrower concentration range, the conclusion is that a 2-gram pellet and a 4-gram pellet</w:t>
      </w:r>
      <w:r w:rsidR="00EA7BC3" w:rsidRPr="00505949">
        <w:rPr>
          <w:rFonts w:ascii="Arial" w:hAnsi="Arial" w:cs="Times New Roman"/>
          <w:szCs w:val="20"/>
          <w:lang w:eastAsia="en-US"/>
        </w:rPr>
        <w:t xml:space="preserve"> are</w:t>
      </w:r>
      <w:r w:rsidRPr="00505949">
        <w:rPr>
          <w:rFonts w:ascii="Arial" w:hAnsi="Arial" w:cs="Times New Roman"/>
          <w:szCs w:val="20"/>
          <w:lang w:eastAsia="en-US"/>
        </w:rPr>
        <w:t xml:space="preserve"> consume</w:t>
      </w:r>
      <w:r w:rsidR="00EA7BC3" w:rsidRPr="00505949">
        <w:rPr>
          <w:rFonts w:ascii="Arial" w:hAnsi="Arial" w:cs="Times New Roman"/>
          <w:szCs w:val="20"/>
          <w:lang w:eastAsia="en-US"/>
        </w:rPr>
        <w:t>d</w:t>
      </w:r>
      <w:r w:rsidRPr="00505949">
        <w:rPr>
          <w:rFonts w:ascii="Arial" w:hAnsi="Arial" w:cs="Times New Roman"/>
          <w:szCs w:val="20"/>
          <w:lang w:eastAsia="en-US"/>
        </w:rPr>
        <w:t xml:space="preserve"> at the same rate at a concentration of 0.1 mol/L. Indeed, these two experiments led to a consumption rate of around 0.27 g/s. Conversely, a 1-gram pellet has a slower consumption rate, around 0.06 g/s</w:t>
      </w:r>
      <w:r w:rsidR="00D95FB3" w:rsidRPr="00505949">
        <w:rPr>
          <w:rFonts w:ascii="Arial" w:hAnsi="Arial" w:cs="Times New Roman"/>
          <w:szCs w:val="20"/>
          <w:lang w:eastAsia="en-US"/>
        </w:rPr>
        <w:t>.</w:t>
      </w:r>
    </w:p>
    <w:p w14:paraId="02FE3007" w14:textId="77777777" w:rsidR="00BC2027" w:rsidRPr="00736504" w:rsidRDefault="006D00BC" w:rsidP="00BC2027">
      <w:pPr>
        <w:pStyle w:val="CETheadingx"/>
        <w:rPr>
          <w:lang w:val="en-GB"/>
        </w:rPr>
      </w:pPr>
      <w:r w:rsidRPr="00736504">
        <w:rPr>
          <w:lang w:val="en-GB"/>
        </w:rPr>
        <w:t>Discussion</w:t>
      </w:r>
    </w:p>
    <w:p w14:paraId="241FA54E" w14:textId="24C07F98" w:rsidR="00BC2027" w:rsidRPr="00736504" w:rsidRDefault="00BC2027" w:rsidP="00505949">
      <w:pPr>
        <w:pStyle w:val="StyleFigureCaption"/>
        <w:tabs>
          <w:tab w:val="clear" w:pos="4536"/>
        </w:tabs>
        <w:jc w:val="both"/>
        <w:rPr>
          <w:rFonts w:ascii="Arial" w:hAnsi="Arial" w:cs="Arial"/>
          <w:lang w:eastAsia="fr-FR"/>
        </w:rPr>
      </w:pPr>
      <w:r w:rsidRPr="00736504">
        <w:rPr>
          <w:rFonts w:ascii="Arial" w:hAnsi="Arial" w:cs="Arial"/>
          <w:szCs w:val="24"/>
          <w:lang w:eastAsia="fr-FR"/>
        </w:rPr>
        <w:t>The reaction of sodium with salt solutions can be described according to the following 3 steps (</w:t>
      </w:r>
      <w:r w:rsidRPr="00736504">
        <w:rPr>
          <w:rFonts w:ascii="Arial" w:hAnsi="Arial" w:cs="Arial"/>
          <w:szCs w:val="24"/>
          <w:lang w:eastAsia="fr-FR"/>
        </w:rPr>
        <w:fldChar w:fldCharType="begin"/>
      </w:r>
      <w:r w:rsidRPr="00736504">
        <w:rPr>
          <w:rFonts w:ascii="Arial" w:hAnsi="Arial" w:cs="Arial"/>
          <w:szCs w:val="24"/>
          <w:lang w:eastAsia="fr-FR"/>
        </w:rPr>
        <w:instrText xml:space="preserve"> REF _Ref184009551 \h  \* MERGEFORMAT </w:instrText>
      </w:r>
      <w:r w:rsidRPr="00736504">
        <w:rPr>
          <w:rFonts w:ascii="Arial" w:hAnsi="Arial" w:cs="Arial"/>
          <w:szCs w:val="24"/>
          <w:lang w:eastAsia="fr-FR"/>
        </w:rPr>
      </w:r>
      <w:r w:rsidRPr="00736504">
        <w:rPr>
          <w:rFonts w:ascii="Arial" w:hAnsi="Arial" w:cs="Arial"/>
          <w:szCs w:val="24"/>
          <w:lang w:eastAsia="fr-FR"/>
        </w:rPr>
        <w:fldChar w:fldCharType="separate"/>
      </w:r>
      <w:r w:rsidR="006E1539" w:rsidRPr="006E1539">
        <w:rPr>
          <w:rFonts w:ascii="Arial" w:hAnsi="Arial" w:cs="Arial"/>
          <w:szCs w:val="24"/>
          <w:lang w:eastAsia="fr-FR"/>
        </w:rPr>
        <w:t>Figure 8</w:t>
      </w:r>
      <w:r w:rsidRPr="00736504">
        <w:rPr>
          <w:rFonts w:ascii="Arial" w:hAnsi="Arial" w:cs="Arial"/>
          <w:szCs w:val="24"/>
          <w:lang w:eastAsia="fr-FR"/>
        </w:rPr>
        <w:fldChar w:fldCharType="end"/>
      </w:r>
      <w:r w:rsidRPr="00736504">
        <w:rPr>
          <w:rFonts w:ascii="Arial" w:hAnsi="Arial" w:cs="Arial"/>
          <w:szCs w:val="24"/>
          <w:lang w:eastAsia="fr-FR"/>
        </w:rPr>
        <w:t>): (1)</w:t>
      </w:r>
      <w:r w:rsidR="00EA7BC3" w:rsidRPr="00736504">
        <w:rPr>
          <w:rFonts w:ascii="Arial" w:hAnsi="Arial" w:cs="Arial"/>
          <w:szCs w:val="24"/>
          <w:lang w:eastAsia="fr-FR"/>
        </w:rPr>
        <w:t xml:space="preserve"> </w:t>
      </w:r>
      <w:r w:rsidRPr="00736504">
        <w:rPr>
          <w:rFonts w:ascii="Arial" w:hAnsi="Arial" w:cs="Arial"/>
          <w:szCs w:val="24"/>
          <w:lang w:eastAsia="fr-FR"/>
        </w:rPr>
        <w:t xml:space="preserve">dissolution of soda/oxide layer: start of reaction, first hydrogen bubbles appear; (2) runaway of the reaction: </w:t>
      </w:r>
      <w:r w:rsidRPr="00736504">
        <w:rPr>
          <w:rFonts w:ascii="Arial" w:hAnsi="Arial" w:cs="Arial"/>
          <w:szCs w:val="24"/>
          <w:lang w:eastAsia="fr-FR"/>
        </w:rPr>
        <w:lastRenderedPageBreak/>
        <w:t>formation of an unstable gas film with large bubbles that coalesce and move to the surface; (3) slowdown of the reaction: the gas film around the bubble</w:t>
      </w:r>
      <w:r w:rsidR="00EA7BC3" w:rsidRPr="00736504">
        <w:rPr>
          <w:rFonts w:ascii="Arial" w:hAnsi="Arial" w:cs="Arial"/>
          <w:szCs w:val="24"/>
          <w:lang w:eastAsia="fr-FR"/>
        </w:rPr>
        <w:t>s</w:t>
      </w:r>
      <w:r w:rsidRPr="00736504">
        <w:rPr>
          <w:rFonts w:ascii="Arial" w:hAnsi="Arial" w:cs="Arial"/>
          <w:szCs w:val="24"/>
          <w:lang w:eastAsia="fr-FR"/>
        </w:rPr>
        <w:t xml:space="preserve"> is stabilizing, few bubbles are released until the end of the reaction.</w:t>
      </w:r>
    </w:p>
    <w:p w14:paraId="1F0B45C2" w14:textId="74010193" w:rsidR="00615566" w:rsidRPr="00736504" w:rsidRDefault="00615566" w:rsidP="00FF2124">
      <w:pPr>
        <w:keepNext/>
        <w:jc w:val="left"/>
      </w:pPr>
      <w:r>
        <w:rPr>
          <w:noProof/>
          <w:lang w:val="fr-FR" w:eastAsia="fr-FR"/>
        </w:rPr>
        <w:drawing>
          <wp:inline distT="0" distB="0" distL="0" distR="0" wp14:anchorId="65A66341" wp14:editId="56130F8E">
            <wp:extent cx="3902400" cy="1152000"/>
            <wp:effectExtent l="0" t="0" r="317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02400" cy="1152000"/>
                    </a:xfrm>
                    <a:prstGeom prst="rect">
                      <a:avLst/>
                    </a:prstGeom>
                  </pic:spPr>
                </pic:pic>
              </a:graphicData>
            </a:graphic>
          </wp:inline>
        </w:drawing>
      </w:r>
    </w:p>
    <w:p w14:paraId="14577053" w14:textId="2FF20D11" w:rsidR="006D00BC" w:rsidRPr="00736504" w:rsidRDefault="00D95FB3" w:rsidP="00FF2124">
      <w:pPr>
        <w:jc w:val="left"/>
        <w:rPr>
          <w:i/>
          <w:iCs/>
        </w:rPr>
      </w:pPr>
      <w:bookmarkStart w:id="12" w:name="_Ref184009551"/>
      <w:r w:rsidRPr="00736504">
        <w:rPr>
          <w:i/>
        </w:rPr>
        <w:t xml:space="preserve">Figure </w:t>
      </w:r>
      <w:r w:rsidRPr="00736504">
        <w:rPr>
          <w:i/>
        </w:rPr>
        <w:fldChar w:fldCharType="begin"/>
      </w:r>
      <w:r w:rsidRPr="00736504">
        <w:rPr>
          <w:i/>
        </w:rPr>
        <w:instrText xml:space="preserve"> SEQ Figure \* ARABIC </w:instrText>
      </w:r>
      <w:r w:rsidRPr="00736504">
        <w:rPr>
          <w:i/>
        </w:rPr>
        <w:fldChar w:fldCharType="separate"/>
      </w:r>
      <w:r w:rsidR="006E1539">
        <w:rPr>
          <w:i/>
          <w:noProof/>
        </w:rPr>
        <w:t>8</w:t>
      </w:r>
      <w:r w:rsidRPr="00736504">
        <w:rPr>
          <w:i/>
        </w:rPr>
        <w:fldChar w:fldCharType="end"/>
      </w:r>
      <w:bookmarkEnd w:id="12"/>
      <w:r w:rsidR="00F9153D">
        <w:rPr>
          <w:i/>
        </w:rPr>
        <w:t>:</w:t>
      </w:r>
      <w:r w:rsidRPr="00736504">
        <w:rPr>
          <w:i/>
        </w:rPr>
        <w:t xml:space="preserve"> </w:t>
      </w:r>
      <w:r w:rsidRPr="00736504">
        <w:rPr>
          <w:i/>
          <w:iCs/>
        </w:rPr>
        <w:t>Classic pathway of a mitigate reaction</w:t>
      </w:r>
    </w:p>
    <w:p w14:paraId="04EF191D" w14:textId="6AC39847" w:rsidR="00B36489" w:rsidRPr="00505949" w:rsidRDefault="00431F6E" w:rsidP="00505949">
      <w:pPr>
        <w:pStyle w:val="StyleFigureCaption"/>
        <w:jc w:val="both"/>
        <w:rPr>
          <w:rFonts w:ascii="Arial" w:hAnsi="Arial" w:cs="Times New Roman"/>
          <w:szCs w:val="20"/>
          <w:lang w:eastAsia="en-US"/>
        </w:rPr>
      </w:pPr>
      <w:r w:rsidRPr="00505949">
        <w:rPr>
          <w:rFonts w:ascii="Arial" w:hAnsi="Arial" w:cs="Times New Roman"/>
          <w:szCs w:val="20"/>
          <w:lang w:eastAsia="en-US"/>
        </w:rPr>
        <w:t>The characteristic white smoke of sodium oxide production and the red/orange colour of the particle show that a combustion</w:t>
      </w:r>
      <w:r w:rsidR="00D150BF" w:rsidRPr="00505949">
        <w:rPr>
          <w:rFonts w:ascii="Arial" w:hAnsi="Arial" w:cs="Times New Roman"/>
          <w:szCs w:val="20"/>
          <w:lang w:eastAsia="en-US"/>
        </w:rPr>
        <w:t xml:space="preserve"> phenomenon is </w:t>
      </w:r>
      <w:r w:rsidR="00B76538" w:rsidRPr="00505949">
        <w:rPr>
          <w:rFonts w:ascii="Arial" w:hAnsi="Arial" w:cs="Times New Roman"/>
          <w:szCs w:val="20"/>
          <w:lang w:eastAsia="en-US"/>
        </w:rPr>
        <w:t xml:space="preserve">almost systematic </w:t>
      </w:r>
      <w:r w:rsidR="00713468" w:rsidRPr="00505949">
        <w:rPr>
          <w:rFonts w:ascii="Arial" w:hAnsi="Arial" w:cs="Times New Roman"/>
          <w:szCs w:val="20"/>
          <w:lang w:eastAsia="en-US"/>
        </w:rPr>
        <w:t xml:space="preserve">during </w:t>
      </w:r>
      <w:r w:rsidR="00B76538" w:rsidRPr="00505949">
        <w:rPr>
          <w:rFonts w:ascii="Arial" w:hAnsi="Arial" w:cs="Times New Roman"/>
          <w:szCs w:val="20"/>
          <w:lang w:eastAsia="en-US"/>
        </w:rPr>
        <w:t>each test,</w:t>
      </w:r>
      <w:r w:rsidR="00D150BF" w:rsidRPr="00505949">
        <w:rPr>
          <w:rFonts w:ascii="Arial" w:hAnsi="Arial" w:cs="Times New Roman"/>
          <w:szCs w:val="20"/>
          <w:lang w:eastAsia="en-US"/>
        </w:rPr>
        <w:t xml:space="preserve"> with abnormal variations of </w:t>
      </w:r>
      <w:r w:rsidR="008B1A37" w:rsidRPr="00505949">
        <w:rPr>
          <w:rFonts w:ascii="Arial" w:hAnsi="Arial" w:cs="Times New Roman"/>
          <w:szCs w:val="20"/>
          <w:lang w:eastAsia="en-US"/>
        </w:rPr>
        <w:t xml:space="preserve">the gas </w:t>
      </w:r>
      <w:r w:rsidR="00B36489" w:rsidRPr="00505949">
        <w:rPr>
          <w:rFonts w:ascii="Arial" w:hAnsi="Arial" w:cs="Times New Roman"/>
          <w:szCs w:val="20"/>
          <w:lang w:eastAsia="en-US"/>
        </w:rPr>
        <w:t>phase temperature</w:t>
      </w:r>
      <w:r w:rsidR="00D150BF" w:rsidRPr="00505949">
        <w:rPr>
          <w:rFonts w:ascii="Arial" w:hAnsi="Arial" w:cs="Times New Roman"/>
          <w:szCs w:val="20"/>
          <w:lang w:eastAsia="en-US"/>
        </w:rPr>
        <w:t xml:space="preserve">. </w:t>
      </w:r>
      <w:r w:rsidR="00B36489" w:rsidRPr="00505949">
        <w:rPr>
          <w:rFonts w:ascii="Arial" w:hAnsi="Arial" w:cs="Times New Roman"/>
          <w:szCs w:val="20"/>
          <w:lang w:eastAsia="en-US"/>
        </w:rPr>
        <w:t xml:space="preserve">This implies that all sodium does not react </w:t>
      </w:r>
      <w:r w:rsidR="00713468" w:rsidRPr="00505949">
        <w:rPr>
          <w:rFonts w:ascii="Arial" w:hAnsi="Arial" w:cs="Times New Roman"/>
          <w:szCs w:val="20"/>
          <w:lang w:eastAsia="en-US"/>
        </w:rPr>
        <w:t xml:space="preserve">with water, </w:t>
      </w:r>
      <w:r w:rsidR="00B36489" w:rsidRPr="00505949">
        <w:rPr>
          <w:rFonts w:ascii="Arial" w:hAnsi="Arial" w:cs="Times New Roman"/>
          <w:szCs w:val="20"/>
          <w:lang w:eastAsia="en-US"/>
        </w:rPr>
        <w:t xml:space="preserve">according to the </w:t>
      </w:r>
      <w:r w:rsidR="003A7BF8" w:rsidRPr="00505949">
        <w:rPr>
          <w:rFonts w:ascii="Arial" w:hAnsi="Arial" w:cs="Times New Roman"/>
          <w:szCs w:val="20"/>
          <w:lang w:eastAsia="en-US"/>
        </w:rPr>
        <w:t xml:space="preserve">SWR </w:t>
      </w:r>
      <w:r w:rsidR="00B36489" w:rsidRPr="00505949">
        <w:rPr>
          <w:rFonts w:ascii="Arial" w:hAnsi="Arial" w:cs="Times New Roman"/>
          <w:szCs w:val="20"/>
          <w:lang w:eastAsia="en-US"/>
        </w:rPr>
        <w:t xml:space="preserve">reaction balance equation. Considering the difference between </w:t>
      </w:r>
      <w:r w:rsidR="008F034B" w:rsidRPr="00505949">
        <w:rPr>
          <w:rFonts w:ascii="Arial" w:hAnsi="Arial" w:cs="Times New Roman"/>
          <w:szCs w:val="20"/>
          <w:lang w:eastAsia="en-US"/>
        </w:rPr>
        <w:t>theoretical (Q</w:t>
      </w:r>
      <w:r w:rsidR="00736504" w:rsidRPr="00F9153D">
        <w:rPr>
          <w:rFonts w:ascii="Arial" w:hAnsi="Arial" w:cs="Times New Roman"/>
          <w:szCs w:val="20"/>
          <w:vertAlign w:val="subscript"/>
          <w:lang w:eastAsia="en-US"/>
        </w:rPr>
        <w:t>Th</w:t>
      </w:r>
      <w:r w:rsidR="008F034B" w:rsidRPr="00F9153D">
        <w:rPr>
          <w:rFonts w:ascii="Arial" w:hAnsi="Arial" w:cs="Times New Roman"/>
          <w:szCs w:val="20"/>
          <w:vertAlign w:val="subscript"/>
          <w:lang w:eastAsia="en-US"/>
        </w:rPr>
        <w:t>eo</w:t>
      </w:r>
      <w:r w:rsidR="008F034B" w:rsidRPr="00505949">
        <w:rPr>
          <w:rFonts w:ascii="Arial" w:hAnsi="Arial" w:cs="Times New Roman"/>
          <w:szCs w:val="20"/>
          <w:lang w:eastAsia="en-US"/>
        </w:rPr>
        <w:t>) and experimental (Q</w:t>
      </w:r>
      <w:r w:rsidR="00736504" w:rsidRPr="00F9153D">
        <w:rPr>
          <w:rFonts w:ascii="Arial" w:hAnsi="Arial" w:cs="Times New Roman"/>
          <w:szCs w:val="20"/>
          <w:vertAlign w:val="subscript"/>
          <w:lang w:eastAsia="en-US"/>
        </w:rPr>
        <w:t>E</w:t>
      </w:r>
      <w:r w:rsidR="008F034B" w:rsidRPr="00F9153D">
        <w:rPr>
          <w:rFonts w:ascii="Arial" w:hAnsi="Arial" w:cs="Times New Roman"/>
          <w:szCs w:val="20"/>
          <w:vertAlign w:val="subscript"/>
          <w:lang w:eastAsia="en-US"/>
        </w:rPr>
        <w:t>xp</w:t>
      </w:r>
      <w:r w:rsidR="008F034B" w:rsidRPr="00505949">
        <w:rPr>
          <w:rFonts w:ascii="Arial" w:hAnsi="Arial" w:cs="Times New Roman"/>
          <w:szCs w:val="20"/>
          <w:lang w:eastAsia="en-US"/>
        </w:rPr>
        <w:t>) energy release</w:t>
      </w:r>
      <w:r w:rsidR="00713468" w:rsidRPr="00505949">
        <w:rPr>
          <w:rFonts w:ascii="Arial" w:hAnsi="Arial" w:cs="Times New Roman"/>
          <w:szCs w:val="20"/>
          <w:lang w:eastAsia="en-US"/>
        </w:rPr>
        <w:t>d</w:t>
      </w:r>
      <w:r w:rsidR="00B36489" w:rsidRPr="00505949">
        <w:rPr>
          <w:rFonts w:ascii="Arial" w:hAnsi="Arial" w:cs="Times New Roman"/>
          <w:szCs w:val="20"/>
          <w:lang w:eastAsia="en-US"/>
        </w:rPr>
        <w:t>, it is possible to estimate the mass of sodium burned.</w:t>
      </w:r>
      <w:r w:rsidR="008F034B" w:rsidRPr="00505949">
        <w:rPr>
          <w:rFonts w:ascii="Arial" w:hAnsi="Arial" w:cs="Times New Roman"/>
          <w:szCs w:val="20"/>
          <w:lang w:eastAsia="en-US"/>
        </w:rPr>
        <w:t xml:space="preserve"> </w:t>
      </w:r>
      <w:r w:rsidR="00B36489" w:rsidRPr="00505949">
        <w:rPr>
          <w:rFonts w:ascii="Arial" w:hAnsi="Arial" w:cs="Times New Roman"/>
          <w:szCs w:val="20"/>
          <w:lang w:eastAsia="en-US"/>
        </w:rPr>
        <w:t xml:space="preserve">As explained above, sodium </w:t>
      </w:r>
      <w:r w:rsidR="00435AE8" w:rsidRPr="00505949">
        <w:rPr>
          <w:rFonts w:ascii="Arial" w:hAnsi="Arial" w:cs="Times New Roman"/>
          <w:szCs w:val="20"/>
          <w:lang w:eastAsia="en-US"/>
        </w:rPr>
        <w:t xml:space="preserve">samples </w:t>
      </w:r>
      <w:r w:rsidR="00B36489" w:rsidRPr="00505949">
        <w:rPr>
          <w:rFonts w:ascii="Arial" w:hAnsi="Arial" w:cs="Times New Roman"/>
          <w:szCs w:val="20"/>
          <w:lang w:eastAsia="en-US"/>
        </w:rPr>
        <w:t>are prepared in an argon-inert</w:t>
      </w:r>
      <w:r w:rsidR="00435AE8" w:rsidRPr="00505949">
        <w:rPr>
          <w:rFonts w:ascii="Arial" w:hAnsi="Arial" w:cs="Times New Roman"/>
          <w:szCs w:val="20"/>
          <w:lang w:eastAsia="en-US"/>
        </w:rPr>
        <w:t xml:space="preserve"> glove box and stored in jars</w:t>
      </w:r>
      <w:r w:rsidR="00B36489" w:rsidRPr="00505949">
        <w:rPr>
          <w:rFonts w:ascii="Arial" w:hAnsi="Arial" w:cs="Times New Roman"/>
          <w:szCs w:val="20"/>
          <w:lang w:eastAsia="en-US"/>
        </w:rPr>
        <w:t>. Unfortunately, the glove box used still contains enough trac</w:t>
      </w:r>
      <w:r w:rsidR="00435AE8" w:rsidRPr="00505949">
        <w:rPr>
          <w:rFonts w:ascii="Arial" w:hAnsi="Arial" w:cs="Times New Roman"/>
          <w:szCs w:val="20"/>
          <w:lang w:eastAsia="en-US"/>
        </w:rPr>
        <w:t xml:space="preserve">es of oxygen and water (&lt; </w:t>
      </w:r>
      <w:r w:rsidR="00B36489" w:rsidRPr="00505949">
        <w:rPr>
          <w:rFonts w:ascii="Arial" w:hAnsi="Arial" w:cs="Times New Roman"/>
          <w:szCs w:val="20"/>
          <w:lang w:eastAsia="en-US"/>
        </w:rPr>
        <w:t>200 ppm) causing oxidation of</w:t>
      </w:r>
      <w:r w:rsidR="00435AE8" w:rsidRPr="00505949">
        <w:rPr>
          <w:rFonts w:ascii="Arial" w:hAnsi="Arial" w:cs="Times New Roman"/>
          <w:szCs w:val="20"/>
          <w:lang w:eastAsia="en-US"/>
        </w:rPr>
        <w:t xml:space="preserve"> the sodium ball on its surface</w:t>
      </w:r>
      <w:r w:rsidR="00F9153D">
        <w:rPr>
          <w:rFonts w:ascii="Arial" w:hAnsi="Arial" w:cs="Times New Roman"/>
          <w:szCs w:val="20"/>
          <w:lang w:eastAsia="en-US"/>
        </w:rPr>
        <w:t xml:space="preserve"> (</w:t>
      </w:r>
      <w:r w:rsidR="00F9153D">
        <w:rPr>
          <w:rFonts w:ascii="Arial" w:hAnsi="Arial" w:cs="Times New Roman"/>
          <w:szCs w:val="20"/>
          <w:lang w:eastAsia="en-US"/>
        </w:rPr>
        <w:fldChar w:fldCharType="begin"/>
      </w:r>
      <w:r w:rsidR="00F9153D">
        <w:rPr>
          <w:rFonts w:ascii="Arial" w:hAnsi="Arial" w:cs="Times New Roman"/>
          <w:szCs w:val="20"/>
          <w:lang w:eastAsia="en-US"/>
        </w:rPr>
        <w:instrText xml:space="preserve"> REF _Ref189123535 \h  \* MERGEFORMAT </w:instrText>
      </w:r>
      <w:r w:rsidR="00F9153D">
        <w:rPr>
          <w:rFonts w:ascii="Arial" w:hAnsi="Arial" w:cs="Times New Roman"/>
          <w:szCs w:val="20"/>
          <w:lang w:eastAsia="en-US"/>
        </w:rPr>
      </w:r>
      <w:r w:rsidR="00F9153D">
        <w:rPr>
          <w:rFonts w:ascii="Arial" w:hAnsi="Arial" w:cs="Times New Roman"/>
          <w:szCs w:val="20"/>
          <w:lang w:eastAsia="en-US"/>
        </w:rPr>
        <w:fldChar w:fldCharType="separate"/>
      </w:r>
      <w:r w:rsidR="006E1539" w:rsidRPr="006E1539">
        <w:rPr>
          <w:rFonts w:ascii="Arial" w:hAnsi="Arial" w:cs="Times New Roman"/>
          <w:szCs w:val="20"/>
          <w:lang w:eastAsia="en-US"/>
        </w:rPr>
        <w:t>Figure 9</w:t>
      </w:r>
      <w:r w:rsidR="00F9153D">
        <w:rPr>
          <w:rFonts w:ascii="Arial" w:hAnsi="Arial" w:cs="Times New Roman"/>
          <w:szCs w:val="20"/>
          <w:lang w:eastAsia="en-US"/>
        </w:rPr>
        <w:fldChar w:fldCharType="end"/>
      </w:r>
      <w:r w:rsidR="00F9153D">
        <w:rPr>
          <w:rFonts w:ascii="Arial" w:hAnsi="Arial" w:cs="Times New Roman"/>
          <w:szCs w:val="20"/>
          <w:lang w:eastAsia="en-US"/>
        </w:rPr>
        <w:t>)</w:t>
      </w:r>
      <w:r w:rsidR="00B36489" w:rsidRPr="00505949">
        <w:rPr>
          <w:rFonts w:ascii="Arial" w:hAnsi="Arial" w:cs="Times New Roman"/>
          <w:szCs w:val="20"/>
          <w:lang w:eastAsia="en-US"/>
        </w:rPr>
        <w:t xml:space="preserve">, but it is impossible to estimate the oxidation layer and therefore the mass of pure sodium lost. </w:t>
      </w:r>
      <w:r w:rsidR="002B0A34" w:rsidRPr="00505949">
        <w:rPr>
          <w:rFonts w:ascii="Arial" w:hAnsi="Arial" w:cs="Times New Roman"/>
          <w:szCs w:val="20"/>
          <w:lang w:eastAsia="en-US"/>
        </w:rPr>
        <w:t>SWR</w:t>
      </w:r>
      <w:r w:rsidR="00B36489" w:rsidRPr="00505949">
        <w:rPr>
          <w:rFonts w:ascii="Arial" w:hAnsi="Arial" w:cs="Times New Roman"/>
          <w:szCs w:val="20"/>
          <w:lang w:eastAsia="en-US"/>
        </w:rPr>
        <w:t xml:space="preserve"> being a surface reaction, it cannot take place as long as there is an oxide layer around the ball. The enth</w:t>
      </w:r>
      <w:r w:rsidR="006566C5" w:rsidRPr="00505949">
        <w:rPr>
          <w:rFonts w:ascii="Arial" w:hAnsi="Arial" w:cs="Times New Roman"/>
          <w:szCs w:val="20"/>
          <w:lang w:eastAsia="en-US"/>
        </w:rPr>
        <w:t>alpy of this reaction is about</w:t>
      </w:r>
      <w:r w:rsidR="00B36489" w:rsidRPr="00505949">
        <w:rPr>
          <w:rFonts w:ascii="Arial" w:hAnsi="Arial" w:cs="Times New Roman"/>
          <w:szCs w:val="20"/>
          <w:lang w:eastAsia="en-US"/>
        </w:rPr>
        <w:t xml:space="preserve"> -330 kJ/mol </w:t>
      </w:r>
      <w:r w:rsidR="006566C5" w:rsidRPr="00505949">
        <w:rPr>
          <w:rFonts w:ascii="Arial" w:hAnsi="Arial" w:cs="Times New Roman"/>
          <w:szCs w:val="20"/>
          <w:lang w:eastAsia="en-US"/>
        </w:rPr>
        <w:t>(</w:t>
      </w:r>
      <w:r w:rsidR="00B36489" w:rsidRPr="00505949">
        <w:rPr>
          <w:rFonts w:ascii="Arial" w:hAnsi="Arial" w:cs="Times New Roman"/>
          <w:szCs w:val="20"/>
          <w:lang w:eastAsia="en-US"/>
        </w:rPr>
        <w:t>with dissolution of soda) and does not produce dihydrogen. This co</w:t>
      </w:r>
      <w:r w:rsidR="000812E8" w:rsidRPr="00505949">
        <w:rPr>
          <w:rFonts w:ascii="Arial" w:hAnsi="Arial" w:cs="Times New Roman"/>
          <w:szCs w:val="20"/>
          <w:lang w:eastAsia="en-US"/>
        </w:rPr>
        <w:t xml:space="preserve">uld therefore be a cause of </w:t>
      </w:r>
      <w:r w:rsidR="00B36489" w:rsidRPr="00505949">
        <w:rPr>
          <w:rFonts w:ascii="Arial" w:hAnsi="Arial" w:cs="Times New Roman"/>
          <w:szCs w:val="20"/>
          <w:lang w:eastAsia="en-US"/>
        </w:rPr>
        <w:t>deviation</w:t>
      </w:r>
      <w:r w:rsidR="000812E8" w:rsidRPr="00505949">
        <w:rPr>
          <w:rFonts w:ascii="Arial" w:hAnsi="Arial" w:cs="Times New Roman"/>
          <w:szCs w:val="20"/>
          <w:lang w:eastAsia="en-US"/>
        </w:rPr>
        <w:t>s</w:t>
      </w:r>
      <w:r w:rsidR="00B36489" w:rsidRPr="00505949">
        <w:rPr>
          <w:rFonts w:ascii="Arial" w:hAnsi="Arial" w:cs="Times New Roman"/>
          <w:szCs w:val="20"/>
          <w:lang w:eastAsia="en-US"/>
        </w:rPr>
        <w:t xml:space="preserve"> in the expected overpressure </w:t>
      </w:r>
      <w:r w:rsidR="00E02DA9" w:rsidRPr="00505949">
        <w:rPr>
          <w:rFonts w:ascii="Arial" w:hAnsi="Arial" w:cs="Times New Roman"/>
          <w:szCs w:val="20"/>
          <w:lang w:eastAsia="en-US"/>
        </w:rPr>
        <w:t>and</w:t>
      </w:r>
      <w:r w:rsidR="000812E8" w:rsidRPr="00505949">
        <w:rPr>
          <w:rFonts w:ascii="Arial" w:hAnsi="Arial" w:cs="Times New Roman"/>
          <w:szCs w:val="20"/>
          <w:lang w:eastAsia="en-US"/>
        </w:rPr>
        <w:t xml:space="preserve"> </w:t>
      </w:r>
      <w:r w:rsidR="00B36489" w:rsidRPr="00505949">
        <w:rPr>
          <w:rFonts w:ascii="Arial" w:hAnsi="Arial" w:cs="Times New Roman"/>
          <w:szCs w:val="20"/>
          <w:lang w:eastAsia="en-US"/>
        </w:rPr>
        <w:t xml:space="preserve">the </w:t>
      </w:r>
      <w:r w:rsidR="00E02DA9" w:rsidRPr="00505949">
        <w:rPr>
          <w:rFonts w:ascii="Arial" w:hAnsi="Arial" w:cs="Times New Roman"/>
          <w:szCs w:val="20"/>
          <w:lang w:eastAsia="en-US"/>
        </w:rPr>
        <w:t>energy balance</w:t>
      </w:r>
      <w:r w:rsidR="00B36489" w:rsidRPr="00505949">
        <w:rPr>
          <w:rFonts w:ascii="Arial" w:hAnsi="Arial" w:cs="Times New Roman"/>
          <w:szCs w:val="20"/>
          <w:lang w:eastAsia="en-US"/>
        </w:rPr>
        <w:t xml:space="preserve">, with </w:t>
      </w:r>
      <w:r w:rsidR="000812E8" w:rsidRPr="00505949">
        <w:rPr>
          <w:rFonts w:ascii="Arial" w:hAnsi="Arial" w:cs="Times New Roman"/>
          <w:szCs w:val="20"/>
          <w:lang w:eastAsia="en-US"/>
        </w:rPr>
        <w:t xml:space="preserve">an enthalpy of </w:t>
      </w:r>
      <w:r w:rsidR="00B36489" w:rsidRPr="00505949">
        <w:rPr>
          <w:rFonts w:ascii="Arial" w:hAnsi="Arial" w:cs="Times New Roman"/>
          <w:szCs w:val="20"/>
          <w:lang w:eastAsia="en-US"/>
        </w:rPr>
        <w:t xml:space="preserve">reaction </w:t>
      </w:r>
      <w:r w:rsidR="00D23289" w:rsidRPr="00505949">
        <w:rPr>
          <w:rFonts w:ascii="Arial" w:hAnsi="Arial" w:cs="Times New Roman"/>
          <w:szCs w:val="20"/>
          <w:lang w:eastAsia="en-US"/>
        </w:rPr>
        <w:t>almost twice as high as a SWR</w:t>
      </w:r>
      <w:r w:rsidR="00B36489" w:rsidRPr="00505949">
        <w:rPr>
          <w:rFonts w:ascii="Arial" w:hAnsi="Arial" w:cs="Times New Roman"/>
          <w:szCs w:val="20"/>
          <w:lang w:eastAsia="en-US"/>
        </w:rPr>
        <w:t>.</w:t>
      </w:r>
    </w:p>
    <w:p w14:paraId="16518833" w14:textId="1202EC5B" w:rsidR="00A411CB" w:rsidRPr="00736504" w:rsidRDefault="00A411CB" w:rsidP="00C5281E">
      <w:pPr>
        <w:jc w:val="left"/>
        <w:rPr>
          <w:i/>
          <w:noProof/>
          <w:lang w:eastAsia="ja-JP"/>
        </w:rPr>
      </w:pPr>
      <w:r w:rsidRPr="00736504">
        <w:rPr>
          <w:i/>
          <w:noProof/>
          <w:lang w:val="fr-FR" w:eastAsia="fr-FR"/>
        </w:rPr>
        <w:drawing>
          <wp:inline distT="0" distB="0" distL="0" distR="0" wp14:anchorId="15320A72" wp14:editId="2BC243B3">
            <wp:extent cx="1875867" cy="8640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a ball.png"/>
                    <pic:cNvPicPr/>
                  </pic:nvPicPr>
                  <pic:blipFill>
                    <a:blip r:embed="rId18">
                      <a:extLst>
                        <a:ext uri="{28A0092B-C50C-407E-A947-70E740481C1C}">
                          <a14:useLocalDpi xmlns:a14="http://schemas.microsoft.com/office/drawing/2010/main" val="0"/>
                        </a:ext>
                      </a:extLst>
                    </a:blip>
                    <a:stretch>
                      <a:fillRect/>
                    </a:stretch>
                  </pic:blipFill>
                  <pic:spPr>
                    <a:xfrm>
                      <a:off x="0" y="0"/>
                      <a:ext cx="1875867" cy="864000"/>
                    </a:xfrm>
                    <a:prstGeom prst="rect">
                      <a:avLst/>
                    </a:prstGeom>
                  </pic:spPr>
                </pic:pic>
              </a:graphicData>
            </a:graphic>
          </wp:inline>
        </w:drawing>
      </w:r>
    </w:p>
    <w:p w14:paraId="2AF46394" w14:textId="3F84224D" w:rsidR="00A411CB" w:rsidRPr="00736504" w:rsidRDefault="00A411CB" w:rsidP="00C5281E">
      <w:pPr>
        <w:jc w:val="left"/>
        <w:rPr>
          <w:i/>
          <w:iCs/>
        </w:rPr>
      </w:pPr>
      <w:bookmarkStart w:id="13" w:name="_Ref189123535"/>
      <w:r w:rsidRPr="00736504">
        <w:rPr>
          <w:i/>
        </w:rPr>
        <w:t xml:space="preserve">Figure </w:t>
      </w:r>
      <w:r w:rsidRPr="00736504">
        <w:rPr>
          <w:i/>
        </w:rPr>
        <w:fldChar w:fldCharType="begin"/>
      </w:r>
      <w:r w:rsidRPr="00736504">
        <w:rPr>
          <w:i/>
        </w:rPr>
        <w:instrText xml:space="preserve"> SEQ Figure \* ARABIC </w:instrText>
      </w:r>
      <w:r w:rsidRPr="00736504">
        <w:rPr>
          <w:i/>
        </w:rPr>
        <w:fldChar w:fldCharType="separate"/>
      </w:r>
      <w:r w:rsidR="006E1539">
        <w:rPr>
          <w:i/>
          <w:noProof/>
        </w:rPr>
        <w:t>9</w:t>
      </w:r>
      <w:r w:rsidRPr="00736504">
        <w:rPr>
          <w:i/>
        </w:rPr>
        <w:fldChar w:fldCharType="end"/>
      </w:r>
      <w:bookmarkEnd w:id="13"/>
      <w:r w:rsidR="00F9153D">
        <w:rPr>
          <w:i/>
        </w:rPr>
        <w:t>:</w:t>
      </w:r>
      <w:r w:rsidRPr="00736504">
        <w:rPr>
          <w:i/>
        </w:rPr>
        <w:t xml:space="preserve"> Comparison of a pure sodium ball (on left) with an oxidised ball</w:t>
      </w:r>
    </w:p>
    <w:p w14:paraId="41D4E1FA" w14:textId="50EBCF6A" w:rsidR="000009AC" w:rsidRPr="00736504" w:rsidRDefault="00505949" w:rsidP="00D95FB3">
      <w:pPr>
        <w:pStyle w:val="CETHeading1"/>
        <w:rPr>
          <w:lang w:val="en-GB"/>
        </w:rPr>
      </w:pPr>
      <w:r>
        <w:rPr>
          <w:lang w:val="en-GB"/>
        </w:rPr>
        <w:t>Conclusion</w:t>
      </w:r>
    </w:p>
    <w:p w14:paraId="1EEDF89B" w14:textId="5602F806" w:rsidR="000009AC" w:rsidRPr="00736504" w:rsidRDefault="000009AC" w:rsidP="000009AC">
      <w:pPr>
        <w:pStyle w:val="Paragraphfirst"/>
        <w:rPr>
          <w:rFonts w:ascii="Arial" w:hAnsi="Arial" w:cs="Arial"/>
          <w:sz w:val="18"/>
          <w:szCs w:val="24"/>
          <w:lang w:eastAsia="fr-FR"/>
        </w:rPr>
      </w:pPr>
      <w:r w:rsidRPr="00736504">
        <w:rPr>
          <w:rFonts w:ascii="Arial" w:hAnsi="Arial" w:cs="Arial"/>
          <w:sz w:val="18"/>
          <w:szCs w:val="24"/>
          <w:lang w:eastAsia="fr-FR"/>
        </w:rPr>
        <w:t xml:space="preserve">These experimental results provide </w:t>
      </w:r>
      <w:r w:rsidR="00505949">
        <w:rPr>
          <w:rFonts w:ascii="Arial" w:hAnsi="Arial" w:cs="Arial"/>
          <w:sz w:val="18"/>
          <w:szCs w:val="24"/>
          <w:lang w:eastAsia="fr-FR"/>
        </w:rPr>
        <w:t>first</w:t>
      </w:r>
      <w:r w:rsidRPr="00736504">
        <w:rPr>
          <w:rFonts w:ascii="Arial" w:hAnsi="Arial" w:cs="Arial"/>
          <w:sz w:val="18"/>
          <w:szCs w:val="24"/>
          <w:lang w:eastAsia="fr-FR"/>
        </w:rPr>
        <w:t xml:space="preserve"> trends in the moderation of the sodium-water reaction. In order to improve the results, in the aim of establishing the reaction kinetics, future experiments will be </w:t>
      </w:r>
      <w:r w:rsidR="006969DD">
        <w:rPr>
          <w:rFonts w:ascii="Arial" w:hAnsi="Arial" w:cs="Arial"/>
          <w:sz w:val="18"/>
          <w:szCs w:val="24"/>
          <w:lang w:eastAsia="fr-FR"/>
        </w:rPr>
        <w:t>performed</w:t>
      </w:r>
      <w:r w:rsidRPr="00736504">
        <w:rPr>
          <w:rFonts w:ascii="Arial" w:hAnsi="Arial" w:cs="Arial"/>
          <w:sz w:val="18"/>
          <w:szCs w:val="24"/>
          <w:lang w:eastAsia="fr-FR"/>
        </w:rPr>
        <w:t xml:space="preserve"> with some modifications</w:t>
      </w:r>
      <w:r w:rsidR="006969DD">
        <w:rPr>
          <w:rFonts w:ascii="Arial" w:hAnsi="Arial" w:cs="Arial"/>
          <w:sz w:val="18"/>
          <w:szCs w:val="24"/>
          <w:lang w:eastAsia="fr-FR"/>
        </w:rPr>
        <w:t>. Specific weight</w:t>
      </w:r>
      <w:r w:rsidRPr="00736504">
        <w:rPr>
          <w:rFonts w:ascii="Arial" w:hAnsi="Arial" w:cs="Arial"/>
          <w:sz w:val="18"/>
          <w:szCs w:val="24"/>
          <w:lang w:eastAsia="fr-FR"/>
        </w:rPr>
        <w:t xml:space="preserve"> </w:t>
      </w:r>
      <w:r w:rsidR="00505949">
        <w:rPr>
          <w:rFonts w:ascii="Arial" w:hAnsi="Arial" w:cs="Arial"/>
          <w:sz w:val="18"/>
          <w:szCs w:val="24"/>
          <w:lang w:eastAsia="fr-FR"/>
        </w:rPr>
        <w:t>moulds</w:t>
      </w:r>
      <w:r w:rsidR="006969DD">
        <w:rPr>
          <w:rFonts w:ascii="Arial" w:hAnsi="Arial" w:cs="Arial"/>
          <w:sz w:val="18"/>
          <w:szCs w:val="24"/>
          <w:lang w:eastAsia="fr-FR"/>
        </w:rPr>
        <w:t xml:space="preserve"> </w:t>
      </w:r>
      <w:r w:rsidRPr="00736504">
        <w:rPr>
          <w:rFonts w:ascii="Arial" w:hAnsi="Arial" w:cs="Arial"/>
          <w:sz w:val="18"/>
          <w:szCs w:val="24"/>
          <w:lang w:eastAsia="fr-FR"/>
        </w:rPr>
        <w:t xml:space="preserve">will be used to manufacture the sodium pellets in a pure argon environment. This modification will </w:t>
      </w:r>
      <w:r w:rsidR="006969DD">
        <w:rPr>
          <w:rFonts w:ascii="Arial" w:hAnsi="Arial" w:cs="Arial"/>
          <w:sz w:val="18"/>
          <w:szCs w:val="24"/>
          <w:lang w:eastAsia="fr-FR"/>
        </w:rPr>
        <w:t>allow</w:t>
      </w:r>
      <w:r w:rsidRPr="00736504">
        <w:rPr>
          <w:rFonts w:ascii="Arial" w:hAnsi="Arial" w:cs="Arial"/>
          <w:sz w:val="18"/>
          <w:szCs w:val="24"/>
          <w:lang w:eastAsia="fr-FR"/>
        </w:rPr>
        <w:t xml:space="preserve"> to confirm the concentration thresholds (perfect</w:t>
      </w:r>
      <w:r w:rsidR="006969DD">
        <w:rPr>
          <w:rFonts w:ascii="Arial" w:hAnsi="Arial" w:cs="Arial"/>
          <w:sz w:val="18"/>
          <w:szCs w:val="24"/>
          <w:lang w:eastAsia="fr-FR"/>
        </w:rPr>
        <w:t>ly</w:t>
      </w:r>
      <w:r w:rsidRPr="00736504">
        <w:rPr>
          <w:rFonts w:ascii="Arial" w:hAnsi="Arial" w:cs="Arial"/>
          <w:sz w:val="18"/>
          <w:szCs w:val="24"/>
          <w:lang w:eastAsia="fr-FR"/>
        </w:rPr>
        <w:t xml:space="preserve"> spherical pellets, no oxide crust on the surface). In addition, some evolutions of LAVINO device will be </w:t>
      </w:r>
      <w:r w:rsidR="00401F22">
        <w:rPr>
          <w:rFonts w:ascii="Arial" w:hAnsi="Arial" w:cs="Arial"/>
          <w:sz w:val="18"/>
          <w:szCs w:val="24"/>
          <w:lang w:eastAsia="fr-FR"/>
        </w:rPr>
        <w:t>carried out</w:t>
      </w:r>
      <w:r w:rsidRPr="00736504">
        <w:rPr>
          <w:rFonts w:ascii="Arial" w:hAnsi="Arial" w:cs="Arial"/>
          <w:sz w:val="18"/>
          <w:szCs w:val="24"/>
          <w:lang w:eastAsia="fr-FR"/>
        </w:rPr>
        <w:t xml:space="preserve"> in order to be able to collect samples of the liquid solution and</w:t>
      </w:r>
      <w:r w:rsidR="00401F22">
        <w:rPr>
          <w:rFonts w:ascii="Arial" w:hAnsi="Arial" w:cs="Arial"/>
          <w:sz w:val="18"/>
          <w:szCs w:val="24"/>
          <w:lang w:eastAsia="fr-FR"/>
        </w:rPr>
        <w:t xml:space="preserve"> the</w:t>
      </w:r>
      <w:r w:rsidRPr="00736504">
        <w:rPr>
          <w:rFonts w:ascii="Arial" w:hAnsi="Arial" w:cs="Arial"/>
          <w:sz w:val="18"/>
          <w:szCs w:val="24"/>
          <w:lang w:eastAsia="fr-FR"/>
        </w:rPr>
        <w:t xml:space="preserve"> gas during the reaction. Th</w:t>
      </w:r>
      <w:r w:rsidR="00713468" w:rsidRPr="00736504">
        <w:rPr>
          <w:rFonts w:ascii="Arial" w:hAnsi="Arial" w:cs="Arial"/>
          <w:sz w:val="18"/>
          <w:szCs w:val="24"/>
          <w:lang w:eastAsia="fr-FR"/>
        </w:rPr>
        <w:t>e</w:t>
      </w:r>
      <w:r w:rsidRPr="00736504">
        <w:rPr>
          <w:rFonts w:ascii="Arial" w:hAnsi="Arial" w:cs="Arial"/>
          <w:sz w:val="18"/>
          <w:szCs w:val="24"/>
          <w:lang w:eastAsia="fr-FR"/>
        </w:rPr>
        <w:t>s</w:t>
      </w:r>
      <w:r w:rsidR="00713468" w:rsidRPr="00736504">
        <w:rPr>
          <w:rFonts w:ascii="Arial" w:hAnsi="Arial" w:cs="Arial"/>
          <w:sz w:val="18"/>
          <w:szCs w:val="24"/>
          <w:lang w:eastAsia="fr-FR"/>
        </w:rPr>
        <w:t>e</w:t>
      </w:r>
      <w:r w:rsidRPr="00736504">
        <w:rPr>
          <w:rFonts w:ascii="Arial" w:hAnsi="Arial" w:cs="Arial"/>
          <w:sz w:val="18"/>
          <w:szCs w:val="24"/>
          <w:lang w:eastAsia="fr-FR"/>
        </w:rPr>
        <w:t xml:space="preserve"> modification</w:t>
      </w:r>
      <w:r w:rsidR="00713468" w:rsidRPr="00736504">
        <w:rPr>
          <w:rFonts w:ascii="Arial" w:hAnsi="Arial" w:cs="Arial"/>
          <w:sz w:val="18"/>
          <w:szCs w:val="24"/>
          <w:lang w:eastAsia="fr-FR"/>
        </w:rPr>
        <w:t>s</w:t>
      </w:r>
      <w:r w:rsidRPr="00736504">
        <w:rPr>
          <w:rFonts w:ascii="Arial" w:hAnsi="Arial" w:cs="Arial"/>
          <w:sz w:val="18"/>
          <w:szCs w:val="24"/>
          <w:lang w:eastAsia="fr-FR"/>
        </w:rPr>
        <w:t xml:space="preserve"> will </w:t>
      </w:r>
      <w:r w:rsidR="00401F22">
        <w:rPr>
          <w:rFonts w:ascii="Arial" w:hAnsi="Arial" w:cs="Arial"/>
          <w:sz w:val="18"/>
          <w:szCs w:val="24"/>
          <w:lang w:eastAsia="fr-FR"/>
        </w:rPr>
        <w:t>allow</w:t>
      </w:r>
      <w:r w:rsidRPr="00736504">
        <w:rPr>
          <w:rFonts w:ascii="Arial" w:hAnsi="Arial" w:cs="Arial"/>
          <w:sz w:val="18"/>
          <w:szCs w:val="24"/>
          <w:lang w:eastAsia="fr-FR"/>
        </w:rPr>
        <w:t xml:space="preserve"> </w:t>
      </w:r>
      <w:r w:rsidR="00401F22">
        <w:rPr>
          <w:rFonts w:ascii="Arial" w:hAnsi="Arial" w:cs="Arial"/>
          <w:sz w:val="18"/>
          <w:szCs w:val="24"/>
          <w:lang w:eastAsia="fr-FR"/>
        </w:rPr>
        <w:t>to determine</w:t>
      </w:r>
      <w:r w:rsidRPr="00736504">
        <w:rPr>
          <w:rFonts w:ascii="Arial" w:hAnsi="Arial" w:cs="Arial"/>
          <w:sz w:val="18"/>
          <w:szCs w:val="24"/>
          <w:lang w:eastAsia="fr-FR"/>
        </w:rPr>
        <w:t xml:space="preserve"> the rea</w:t>
      </w:r>
      <w:r w:rsidR="006C5B53" w:rsidRPr="00736504">
        <w:rPr>
          <w:rFonts w:ascii="Arial" w:hAnsi="Arial" w:cs="Arial"/>
          <w:sz w:val="18"/>
          <w:szCs w:val="24"/>
          <w:lang w:eastAsia="fr-FR"/>
        </w:rPr>
        <w:t xml:space="preserve">ction kinetics in a near future for </w:t>
      </w:r>
      <w:r w:rsidR="00401F22">
        <w:rPr>
          <w:rFonts w:ascii="Arial" w:hAnsi="Arial" w:cs="Arial"/>
          <w:sz w:val="18"/>
          <w:szCs w:val="24"/>
          <w:lang w:eastAsia="fr-FR"/>
        </w:rPr>
        <w:t xml:space="preserve">an </w:t>
      </w:r>
      <w:r w:rsidR="006C5B53" w:rsidRPr="00736504">
        <w:rPr>
          <w:rFonts w:ascii="Arial" w:hAnsi="Arial" w:cs="Arial"/>
          <w:sz w:val="18"/>
          <w:szCs w:val="24"/>
          <w:lang w:eastAsia="fr-FR"/>
        </w:rPr>
        <w:t xml:space="preserve">industrial </w:t>
      </w:r>
      <w:r w:rsidR="00401F22">
        <w:rPr>
          <w:rFonts w:ascii="Arial" w:hAnsi="Arial" w:cs="Arial"/>
          <w:sz w:val="18"/>
          <w:szCs w:val="24"/>
          <w:lang w:eastAsia="fr-FR"/>
        </w:rPr>
        <w:t>scale-up</w:t>
      </w:r>
      <w:r w:rsidR="006C5B53" w:rsidRPr="00736504">
        <w:rPr>
          <w:rFonts w:ascii="Arial" w:hAnsi="Arial" w:cs="Arial"/>
          <w:sz w:val="18"/>
          <w:szCs w:val="24"/>
          <w:lang w:eastAsia="fr-FR"/>
        </w:rPr>
        <w:t>.</w:t>
      </w:r>
      <w:r w:rsidR="00505949">
        <w:rPr>
          <w:rFonts w:ascii="Arial" w:hAnsi="Arial" w:cs="Arial"/>
          <w:sz w:val="18"/>
          <w:szCs w:val="24"/>
          <w:lang w:eastAsia="fr-FR"/>
        </w:rPr>
        <w:t xml:space="preserve"> This new process with saline solutions, seems to be a good alternative to traditional water cleaning for big sodium fast reactors components and fuel assemblies treatment in order to optimise handling and dismantling operations.</w:t>
      </w:r>
    </w:p>
    <w:p w14:paraId="7955845E" w14:textId="77777777" w:rsidR="00C754F9" w:rsidRPr="00736504" w:rsidRDefault="00C754F9" w:rsidP="00C754F9">
      <w:pPr>
        <w:pStyle w:val="CETAcknowledgementstitle"/>
      </w:pPr>
      <w:r w:rsidRPr="00736504">
        <w:t>Acknowledgments</w:t>
      </w:r>
    </w:p>
    <w:p w14:paraId="27573161" w14:textId="380DB3C1" w:rsidR="006C5B53" w:rsidRPr="00736504" w:rsidRDefault="000009AC" w:rsidP="006C5B53">
      <w:pPr>
        <w:pStyle w:val="Acknowledgement"/>
        <w:rPr>
          <w:rFonts w:ascii="Arial" w:hAnsi="Arial"/>
          <w:lang w:val="en-GB" w:eastAsia="en-US"/>
        </w:rPr>
      </w:pPr>
      <w:r w:rsidRPr="00736504">
        <w:rPr>
          <w:rFonts w:ascii="Arial" w:hAnsi="Arial"/>
          <w:lang w:val="en-GB" w:eastAsia="en-US"/>
        </w:rPr>
        <w:t>The authors</w:t>
      </w:r>
      <w:r w:rsidR="00736504" w:rsidRPr="00736504">
        <w:rPr>
          <w:rFonts w:ascii="Arial" w:hAnsi="Arial"/>
          <w:lang w:val="en-GB" w:eastAsia="en-US"/>
        </w:rPr>
        <w:t xml:space="preserve"> </w:t>
      </w:r>
      <w:r w:rsidRPr="00736504">
        <w:rPr>
          <w:rFonts w:ascii="Arial" w:hAnsi="Arial"/>
          <w:lang w:val="en-GB" w:eastAsia="en-US"/>
        </w:rPr>
        <w:t>acknowledge</w:t>
      </w:r>
      <w:r w:rsidR="00736504" w:rsidRPr="00736504">
        <w:rPr>
          <w:rFonts w:ascii="Arial" w:hAnsi="Arial"/>
          <w:lang w:val="en-GB" w:eastAsia="en-US"/>
        </w:rPr>
        <w:t xml:space="preserve"> former internship Sacha Bruno, </w:t>
      </w:r>
      <w:r w:rsidRPr="00736504">
        <w:rPr>
          <w:rFonts w:ascii="Arial" w:hAnsi="Arial"/>
          <w:lang w:val="en-GB" w:eastAsia="en-US"/>
        </w:rPr>
        <w:t>the former research team who worked on this subject in CEA Cadarache and the project managers and team managers for their financial and material support.</w:t>
      </w:r>
    </w:p>
    <w:p w14:paraId="7B067EEC" w14:textId="570E2044" w:rsidR="000009AC" w:rsidRPr="00C108A3" w:rsidRDefault="000009AC" w:rsidP="006C5B53">
      <w:pPr>
        <w:pStyle w:val="CETAcknowledgementstitle"/>
        <w:rPr>
          <w:lang w:val="fr-FR"/>
        </w:rPr>
      </w:pPr>
      <w:r w:rsidRPr="00C108A3">
        <w:rPr>
          <w:lang w:val="fr-FR"/>
        </w:rPr>
        <w:t>Ref</w:t>
      </w:r>
      <w:r w:rsidR="006C5B53" w:rsidRPr="00C108A3">
        <w:rPr>
          <w:lang w:val="fr-FR"/>
        </w:rPr>
        <w:t>e</w:t>
      </w:r>
      <w:r w:rsidRPr="00C108A3">
        <w:rPr>
          <w:lang w:val="fr-FR"/>
        </w:rPr>
        <w:t>rences</w:t>
      </w:r>
    </w:p>
    <w:p w14:paraId="1CE63E4C" w14:textId="01BD948D" w:rsidR="009F6ED1" w:rsidRPr="00C108A3" w:rsidRDefault="009F6ED1" w:rsidP="009F6ED1">
      <w:pPr>
        <w:pStyle w:val="CETReferencetext"/>
        <w:rPr>
          <w:lang w:val="fr-FR"/>
        </w:rPr>
      </w:pPr>
      <w:r w:rsidRPr="00C108A3">
        <w:rPr>
          <w:lang w:val="fr-FR"/>
        </w:rPr>
        <w:t xml:space="preserve">Gicquel L., Lefèvre S., Bruno S., Moinot L., Tardivel B., </w:t>
      </w:r>
      <w:r w:rsidR="00DC3140" w:rsidRPr="00C108A3">
        <w:rPr>
          <w:lang w:val="fr-FR"/>
        </w:rPr>
        <w:t xml:space="preserve">2024, GLOBAL2024, </w:t>
      </w:r>
      <w:r w:rsidRPr="00C108A3">
        <w:rPr>
          <w:lang w:val="fr-FR"/>
        </w:rPr>
        <w:t>Tokyo, Japan.</w:t>
      </w:r>
    </w:p>
    <w:p w14:paraId="47F0B284" w14:textId="1FAAA165" w:rsidR="009F6ED1" w:rsidRPr="00C108A3" w:rsidRDefault="009F6ED1" w:rsidP="009F6ED1">
      <w:pPr>
        <w:pStyle w:val="CETReferencetext"/>
        <w:rPr>
          <w:lang w:val="fr-FR"/>
        </w:rPr>
      </w:pPr>
      <w:r w:rsidRPr="00C108A3">
        <w:rPr>
          <w:lang w:val="fr-FR"/>
        </w:rPr>
        <w:t xml:space="preserve">Gicquel L., Lefèvre S., Bruno S., Moinot L., Tardivel B., </w:t>
      </w:r>
      <w:r w:rsidR="00DC3140" w:rsidRPr="00C108A3">
        <w:rPr>
          <w:lang w:val="fr-FR"/>
        </w:rPr>
        <w:t>2024, 19</w:t>
      </w:r>
      <w:r w:rsidR="00DC3140" w:rsidRPr="00C108A3">
        <w:rPr>
          <w:vertAlign w:val="superscript"/>
          <w:lang w:val="fr-FR"/>
        </w:rPr>
        <w:t>ème</w:t>
      </w:r>
      <w:r w:rsidR="00DC3140" w:rsidRPr="00C108A3">
        <w:rPr>
          <w:lang w:val="fr-FR"/>
        </w:rPr>
        <w:t xml:space="preserve"> Congrès de la SFGP,</w:t>
      </w:r>
      <w:r w:rsidRPr="00C108A3">
        <w:rPr>
          <w:lang w:val="fr-FR"/>
        </w:rPr>
        <w:t xml:space="preserve"> Deauville, France.</w:t>
      </w:r>
    </w:p>
    <w:p w14:paraId="0B6545E8" w14:textId="24C01071" w:rsidR="000009AC" w:rsidRPr="00C108A3" w:rsidRDefault="000009AC" w:rsidP="009F6ED1">
      <w:pPr>
        <w:pStyle w:val="CETReferencetext"/>
        <w:rPr>
          <w:lang w:val="fr-FR"/>
        </w:rPr>
      </w:pPr>
      <w:r w:rsidRPr="00C108A3">
        <w:rPr>
          <w:lang w:val="fr-FR"/>
        </w:rPr>
        <w:t>Lacroix</w:t>
      </w:r>
      <w:r w:rsidR="009F6ED1" w:rsidRPr="00C108A3">
        <w:rPr>
          <w:lang w:val="fr-FR"/>
        </w:rPr>
        <w:t xml:space="preserve"> M., 2014, </w:t>
      </w:r>
      <w:r w:rsidRPr="00C108A3">
        <w:rPr>
          <w:lang w:val="fr-FR"/>
        </w:rPr>
        <w:t xml:space="preserve">Étude de l’effet modérateur de </w:t>
      </w:r>
      <w:r w:rsidR="00DC3140" w:rsidRPr="00C108A3">
        <w:rPr>
          <w:lang w:val="fr-FR"/>
        </w:rPr>
        <w:t>sels sur la réaction sodium-eau</w:t>
      </w:r>
      <w:r w:rsidRPr="00C108A3">
        <w:rPr>
          <w:lang w:val="fr-FR"/>
        </w:rPr>
        <w:t xml:space="preserve"> pour le lavage d’assemblages de combustible irradiés issus de réacteurs à caloporteur sodium, PhD, Pi</w:t>
      </w:r>
      <w:r w:rsidR="009F6ED1" w:rsidRPr="00C108A3">
        <w:rPr>
          <w:lang w:val="fr-FR"/>
        </w:rPr>
        <w:t>erre and Marie Curie University.</w:t>
      </w:r>
    </w:p>
    <w:p w14:paraId="511FADFA" w14:textId="46B4601F" w:rsidR="009F6ED1" w:rsidRPr="00C108A3" w:rsidRDefault="009F6ED1" w:rsidP="009F6ED1">
      <w:pPr>
        <w:pStyle w:val="CETReferencetext"/>
        <w:rPr>
          <w:lang w:val="fr-FR"/>
        </w:rPr>
      </w:pPr>
      <w:r w:rsidRPr="00C108A3">
        <w:rPr>
          <w:lang w:val="fr-FR"/>
        </w:rPr>
        <w:t>Lacroix M., Lorcet H., Perrais C., 2015, Procédé de traitement du sodium par une solution de sel aqueux et procédé de lavage d’assemblages combustibles de réacteur nucléaire utilisant ledit procédé de traitement, WO2015/110480.</w:t>
      </w:r>
    </w:p>
    <w:p w14:paraId="7F772794" w14:textId="77777777" w:rsidR="009F6ED1" w:rsidRPr="00C108A3" w:rsidRDefault="009F6ED1" w:rsidP="009F6ED1">
      <w:pPr>
        <w:pStyle w:val="CETReferencetext"/>
        <w:rPr>
          <w:lang w:val="fr-FR"/>
        </w:rPr>
      </w:pPr>
      <w:r w:rsidRPr="00C108A3">
        <w:rPr>
          <w:lang w:val="fr-FR"/>
        </w:rPr>
        <w:t>Rodriguez G., 2021, Le caloporteur sodium, Tech Ingénieur, BN 3680v2.</w:t>
      </w:r>
    </w:p>
    <w:sectPr w:rsidR="009F6ED1" w:rsidRPr="00C108A3" w:rsidSect="00DC73EE">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58F369" w14:textId="77777777" w:rsidR="00A475F8" w:rsidRDefault="00A475F8" w:rsidP="004F5E36">
      <w:r>
        <w:separator/>
      </w:r>
    </w:p>
  </w:endnote>
  <w:endnote w:type="continuationSeparator" w:id="0">
    <w:p w14:paraId="48781DAC" w14:textId="77777777" w:rsidR="00A475F8" w:rsidRDefault="00A475F8"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60405020304"/>
    <w:charset w:val="00"/>
    <w:family w:val="roman"/>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New York">
    <w:panose1 w:val="02040503060506020304"/>
    <w:charset w:val="00"/>
    <w:family w:val="roman"/>
    <w:notTrueType/>
    <w:pitch w:val="variable"/>
    <w:sig w:usb0="00000003" w:usb1="00000000" w:usb2="00000000" w:usb3="00000000" w:csb0="00000001" w:csb1="00000000"/>
  </w:font>
  <w:font w:name="AdvP6960">
    <w:altName w:val="Cambria"/>
    <w:panose1 w:val="00000000000000000000"/>
    <w:charset w:val="4D"/>
    <w:family w:val="roman"/>
    <w:notTrueType/>
    <w:pitch w:val="default"/>
    <w:sig w:usb0="00000003" w:usb1="00000000" w:usb2="00000000" w:usb3="00000000" w:csb0="00000001" w:csb1="00000000"/>
  </w:font>
  <w:font w:name="Aptos">
    <w:altName w:val="Times New Roman"/>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02E112" w14:textId="77777777" w:rsidR="00A475F8" w:rsidRDefault="00A475F8" w:rsidP="004F5E36">
      <w:r>
        <w:separator/>
      </w:r>
    </w:p>
  </w:footnote>
  <w:footnote w:type="continuationSeparator" w:id="0">
    <w:p w14:paraId="67F6BCCE" w14:textId="77777777" w:rsidR="00A475F8" w:rsidRDefault="00A475F8"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58AF15E"/>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enumros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epuc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epuc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epuc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epuc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00000001"/>
    <w:multiLevelType w:val="singleLevel"/>
    <w:tmpl w:val="B5CA7376"/>
    <w:lvl w:ilvl="0">
      <w:start w:val="1"/>
      <w:numFmt w:val="decimal"/>
      <w:pStyle w:val="ReferencesBody"/>
      <w:lvlText w:val="%1."/>
      <w:lvlJc w:val="left"/>
      <w:pPr>
        <w:ind w:left="360" w:hanging="360"/>
      </w:pPr>
      <w:rPr>
        <w:rFonts w:hint="default"/>
        <w:sz w:val="20"/>
        <w:szCs w:val="20"/>
      </w:rPr>
    </w:lvl>
  </w:abstractNum>
  <w:abstractNum w:abstractNumId="11" w15:restartNumberingAfterBreak="0">
    <w:nsid w:val="12266B64"/>
    <w:multiLevelType w:val="hybridMultilevel"/>
    <w:tmpl w:val="059214A0"/>
    <w:lvl w:ilvl="0" w:tplc="04100003">
      <w:start w:val="1"/>
      <w:numFmt w:val="bullet"/>
      <w:lvlText w:val="o"/>
      <w:lvlJc w:val="left"/>
      <w:pPr>
        <w:tabs>
          <w:tab w:val="num" w:pos="1080"/>
        </w:tabs>
        <w:ind w:left="1080" w:hanging="360"/>
      </w:pPr>
      <w:rPr>
        <w:rFonts w:ascii="Courier New" w:hAnsi="Courier New" w:cs="Courier New" w:hint="default"/>
      </w:rPr>
    </w:lvl>
    <w:lvl w:ilvl="1" w:tplc="04100003">
      <w:start w:val="1"/>
      <w:numFmt w:val="bullet"/>
      <w:lvlText w:val="o"/>
      <w:lvlJc w:val="left"/>
      <w:pPr>
        <w:tabs>
          <w:tab w:val="num" w:pos="1800"/>
        </w:tabs>
        <w:ind w:left="1800" w:hanging="360"/>
      </w:pPr>
      <w:rPr>
        <w:rFonts w:ascii="Courier New" w:hAnsi="Courier New" w:cs="Courier New" w:hint="default"/>
      </w:rPr>
    </w:lvl>
    <w:lvl w:ilvl="2" w:tplc="04100005">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au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3" w15:restartNumberingAfterBreak="0">
    <w:nsid w:val="26A23E4A"/>
    <w:multiLevelType w:val="hybridMultilevel"/>
    <w:tmpl w:val="9EACB686"/>
    <w:lvl w:ilvl="0" w:tplc="A8789D7C">
      <w:start w:val="1"/>
      <w:numFmt w:val="decimal"/>
      <w:lvlText w:val="[%1]"/>
      <w:lvlJc w:val="left"/>
      <w:pPr>
        <w:ind w:left="422"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5885597"/>
    <w:multiLevelType w:val="hybridMultilevel"/>
    <w:tmpl w:val="0CCEA87C"/>
    <w:lvl w:ilvl="0" w:tplc="075E1F74">
      <w:numFmt w:val="bullet"/>
      <w:lvlText w:val="•"/>
      <w:lvlJc w:val="left"/>
      <w:pPr>
        <w:ind w:left="644" w:hanging="360"/>
      </w:pPr>
      <w:rPr>
        <w:rFonts w:ascii="Times" w:eastAsia="Times New Roman" w:hAnsi="Times" w:cs="Times"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7" w15:restartNumberingAfterBreak="0">
    <w:nsid w:val="390F21BA"/>
    <w:multiLevelType w:val="multilevel"/>
    <w:tmpl w:val="D77AE1E6"/>
    <w:lvl w:ilvl="0">
      <w:start w:val="1"/>
      <w:numFmt w:val="decimal"/>
      <w:pStyle w:val="Section"/>
      <w:suff w:val="space"/>
      <w:lvlText w:val="%1"/>
      <w:lvlJc w:val="left"/>
      <w:pPr>
        <w:ind w:left="0" w:firstLine="0"/>
      </w:pPr>
      <w:rPr>
        <w:rFonts w:ascii="Arial" w:hAnsi="Arial" w:hint="default"/>
        <w:b/>
        <w:i w:val="0"/>
        <w:sz w:val="24"/>
      </w:rPr>
    </w:lvl>
    <w:lvl w:ilvl="1">
      <w:start w:val="1"/>
      <w:numFmt w:val="decimal"/>
      <w:pStyle w:val="Subsection"/>
      <w:isLgl/>
      <w:suff w:val="space"/>
      <w:lvlText w:val="%1.%2"/>
      <w:lvlJc w:val="left"/>
      <w:pPr>
        <w:ind w:left="0" w:firstLine="0"/>
      </w:pPr>
      <w:rPr>
        <w:rFonts w:ascii="Arial" w:hAnsi="Arial" w:hint="default"/>
        <w:b/>
        <w:i w:val="0"/>
        <w:sz w:val="20"/>
      </w:rPr>
    </w:lvl>
    <w:lvl w:ilvl="2">
      <w:start w:val="1"/>
      <w:numFmt w:val="decimal"/>
      <w:pStyle w:val="Subsubsection"/>
      <w:isLgl/>
      <w:suff w:val="space"/>
      <w:lvlText w:val="%1.%2.%3"/>
      <w:lvlJc w:val="left"/>
      <w:pPr>
        <w:ind w:left="0" w:firstLine="0"/>
      </w:pPr>
      <w:rPr>
        <w:rFonts w:ascii="Arial" w:hAnsi="Arial" w:hint="default"/>
        <w:b w:val="0"/>
        <w:i/>
        <w:sz w:val="20"/>
      </w:rPr>
    </w:lvl>
    <w:lvl w:ilvl="3">
      <w:start w:val="1"/>
      <w:numFmt w:val="decimal"/>
      <w:isLgl/>
      <w:lvlText w:val="%1.%2.%3.%4"/>
      <w:lvlJc w:val="left"/>
      <w:pPr>
        <w:ind w:left="0" w:firstLine="0"/>
      </w:pPr>
      <w:rPr>
        <w:rFonts w:hint="default"/>
      </w:rPr>
    </w:lvl>
    <w:lvl w:ilvl="4">
      <w:start w:val="1"/>
      <w:numFmt w:val="decimal"/>
      <w:isLgl/>
      <w:lvlText w:val="%1.%2.%3.%4.%5"/>
      <w:lvlJc w:val="left"/>
      <w:pPr>
        <w:ind w:left="0" w:firstLine="0"/>
      </w:pPr>
      <w:rPr>
        <w:rFonts w:hint="default"/>
      </w:rPr>
    </w:lvl>
    <w:lvl w:ilvl="5">
      <w:start w:val="1"/>
      <w:numFmt w:val="decimal"/>
      <w:isLgl/>
      <w:lvlText w:val="%1.%2.%3.%4.%5.%6"/>
      <w:lvlJc w:val="left"/>
      <w:pPr>
        <w:ind w:left="0" w:firstLine="0"/>
      </w:pPr>
      <w:rPr>
        <w:rFonts w:hint="default"/>
      </w:rPr>
    </w:lvl>
    <w:lvl w:ilvl="6">
      <w:start w:val="1"/>
      <w:numFmt w:val="decimal"/>
      <w:isLgl/>
      <w:lvlText w:val="%1.%2.%3.%4.%5.%6.%7"/>
      <w:lvlJc w:val="left"/>
      <w:pPr>
        <w:ind w:left="0" w:firstLine="0"/>
      </w:pPr>
      <w:rPr>
        <w:rFonts w:hint="default"/>
      </w:rPr>
    </w:lvl>
    <w:lvl w:ilvl="7">
      <w:start w:val="1"/>
      <w:numFmt w:val="decimal"/>
      <w:isLgl/>
      <w:lvlText w:val="%1.%2.%3.%4.%5.%6.%7.%8"/>
      <w:lvlJc w:val="left"/>
      <w:pPr>
        <w:ind w:left="0" w:firstLine="0"/>
      </w:pPr>
      <w:rPr>
        <w:rFonts w:hint="default"/>
      </w:rPr>
    </w:lvl>
    <w:lvl w:ilvl="8">
      <w:start w:val="1"/>
      <w:numFmt w:val="decimal"/>
      <w:isLgl/>
      <w:lvlText w:val="%1.%2.%3.%4.%5.%6.%7.%8.%9"/>
      <w:lvlJc w:val="left"/>
      <w:pPr>
        <w:ind w:left="0" w:firstLine="0"/>
      </w:pPr>
      <w:rPr>
        <w:rFonts w:hint="default"/>
      </w:rPr>
    </w:lvl>
  </w:abstractNum>
  <w:abstractNum w:abstractNumId="18"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50EF30EB"/>
    <w:multiLevelType w:val="hybridMultilevel"/>
    <w:tmpl w:val="A3C0640A"/>
    <w:lvl w:ilvl="0" w:tplc="040C0001">
      <w:start w:val="1"/>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4" w15:restartNumberingAfterBreak="0">
    <w:nsid w:val="576E722F"/>
    <w:multiLevelType w:val="multilevel"/>
    <w:tmpl w:val="93D4D42C"/>
    <w:lvl w:ilvl="0">
      <w:start w:val="2"/>
      <w:numFmt w:val="decimal"/>
      <w:lvlText w:val="%1"/>
      <w:lvlJc w:val="left"/>
      <w:pPr>
        <w:ind w:left="420" w:hanging="420"/>
      </w:pPr>
      <w:rPr>
        <w:rFonts w:hint="default"/>
      </w:rPr>
    </w:lvl>
    <w:lvl w:ilvl="1">
      <w:start w:val="5"/>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5F562F7C"/>
    <w:multiLevelType w:val="hybridMultilevel"/>
    <w:tmpl w:val="B734B4D0"/>
    <w:lvl w:ilvl="0" w:tplc="324ABA84">
      <w:start w:val="1"/>
      <w:numFmt w:val="bullet"/>
      <w:lvlText w:val="•"/>
      <w:lvlJc w:val="left"/>
      <w:pPr>
        <w:tabs>
          <w:tab w:val="num" w:pos="720"/>
        </w:tabs>
        <w:ind w:left="720" w:hanging="360"/>
      </w:pPr>
      <w:rPr>
        <w:rFonts w:ascii="Arial" w:hAnsi="Arial" w:hint="default"/>
      </w:rPr>
    </w:lvl>
    <w:lvl w:ilvl="1" w:tplc="D1A07DD4" w:tentative="1">
      <w:start w:val="1"/>
      <w:numFmt w:val="bullet"/>
      <w:lvlText w:val="•"/>
      <w:lvlJc w:val="left"/>
      <w:pPr>
        <w:tabs>
          <w:tab w:val="num" w:pos="1440"/>
        </w:tabs>
        <w:ind w:left="1440" w:hanging="360"/>
      </w:pPr>
      <w:rPr>
        <w:rFonts w:ascii="Arial" w:hAnsi="Arial" w:hint="default"/>
      </w:rPr>
    </w:lvl>
    <w:lvl w:ilvl="2" w:tplc="AA0069EC" w:tentative="1">
      <w:start w:val="1"/>
      <w:numFmt w:val="bullet"/>
      <w:lvlText w:val="•"/>
      <w:lvlJc w:val="left"/>
      <w:pPr>
        <w:tabs>
          <w:tab w:val="num" w:pos="2160"/>
        </w:tabs>
        <w:ind w:left="2160" w:hanging="360"/>
      </w:pPr>
      <w:rPr>
        <w:rFonts w:ascii="Arial" w:hAnsi="Arial" w:hint="default"/>
      </w:rPr>
    </w:lvl>
    <w:lvl w:ilvl="3" w:tplc="E10C4A1E" w:tentative="1">
      <w:start w:val="1"/>
      <w:numFmt w:val="bullet"/>
      <w:lvlText w:val="•"/>
      <w:lvlJc w:val="left"/>
      <w:pPr>
        <w:tabs>
          <w:tab w:val="num" w:pos="2880"/>
        </w:tabs>
        <w:ind w:left="2880" w:hanging="360"/>
      </w:pPr>
      <w:rPr>
        <w:rFonts w:ascii="Arial" w:hAnsi="Arial" w:hint="default"/>
      </w:rPr>
    </w:lvl>
    <w:lvl w:ilvl="4" w:tplc="E7380946" w:tentative="1">
      <w:start w:val="1"/>
      <w:numFmt w:val="bullet"/>
      <w:lvlText w:val="•"/>
      <w:lvlJc w:val="left"/>
      <w:pPr>
        <w:tabs>
          <w:tab w:val="num" w:pos="3600"/>
        </w:tabs>
        <w:ind w:left="3600" w:hanging="360"/>
      </w:pPr>
      <w:rPr>
        <w:rFonts w:ascii="Arial" w:hAnsi="Arial" w:hint="default"/>
      </w:rPr>
    </w:lvl>
    <w:lvl w:ilvl="5" w:tplc="024ECC70" w:tentative="1">
      <w:start w:val="1"/>
      <w:numFmt w:val="bullet"/>
      <w:lvlText w:val="•"/>
      <w:lvlJc w:val="left"/>
      <w:pPr>
        <w:tabs>
          <w:tab w:val="num" w:pos="4320"/>
        </w:tabs>
        <w:ind w:left="4320" w:hanging="360"/>
      </w:pPr>
      <w:rPr>
        <w:rFonts w:ascii="Arial" w:hAnsi="Arial" w:hint="default"/>
      </w:rPr>
    </w:lvl>
    <w:lvl w:ilvl="6" w:tplc="600C4BE2" w:tentative="1">
      <w:start w:val="1"/>
      <w:numFmt w:val="bullet"/>
      <w:lvlText w:val="•"/>
      <w:lvlJc w:val="left"/>
      <w:pPr>
        <w:tabs>
          <w:tab w:val="num" w:pos="5040"/>
        </w:tabs>
        <w:ind w:left="5040" w:hanging="360"/>
      </w:pPr>
      <w:rPr>
        <w:rFonts w:ascii="Arial" w:hAnsi="Arial" w:hint="default"/>
      </w:rPr>
    </w:lvl>
    <w:lvl w:ilvl="7" w:tplc="8048BB2A" w:tentative="1">
      <w:start w:val="1"/>
      <w:numFmt w:val="bullet"/>
      <w:lvlText w:val="•"/>
      <w:lvlJc w:val="left"/>
      <w:pPr>
        <w:tabs>
          <w:tab w:val="num" w:pos="5760"/>
        </w:tabs>
        <w:ind w:left="5760" w:hanging="360"/>
      </w:pPr>
      <w:rPr>
        <w:rFonts w:ascii="Arial" w:hAnsi="Arial" w:hint="default"/>
      </w:rPr>
    </w:lvl>
    <w:lvl w:ilvl="8" w:tplc="F072D9A0"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2"/>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23"/>
  </w:num>
  <w:num w:numId="13">
    <w:abstractNumId w:val="15"/>
  </w:num>
  <w:num w:numId="14">
    <w:abstractNumId w:val="25"/>
  </w:num>
  <w:num w:numId="15">
    <w:abstractNumId w:val="28"/>
  </w:num>
  <w:num w:numId="16">
    <w:abstractNumId w:val="27"/>
  </w:num>
  <w:num w:numId="17">
    <w:abstractNumId w:val="14"/>
  </w:num>
  <w:num w:numId="18">
    <w:abstractNumId w:val="15"/>
    <w:lvlOverride w:ilvl="0">
      <w:startOverride w:val="1"/>
    </w:lvlOverride>
  </w:num>
  <w:num w:numId="19">
    <w:abstractNumId w:val="22"/>
  </w:num>
  <w:num w:numId="20">
    <w:abstractNumId w:val="20"/>
  </w:num>
  <w:num w:numId="21">
    <w:abstractNumId w:val="19"/>
  </w:num>
  <w:num w:numId="22">
    <w:abstractNumId w:val="18"/>
  </w:num>
  <w:num w:numId="23">
    <w:abstractNumId w:val="11"/>
  </w:num>
  <w:num w:numId="24">
    <w:abstractNumId w:val="13"/>
  </w:num>
  <w:num w:numId="25">
    <w:abstractNumId w:val="16"/>
  </w:num>
  <w:num w:numId="26">
    <w:abstractNumId w:val="10"/>
  </w:num>
  <w:num w:numId="27">
    <w:abstractNumId w:val="17"/>
  </w:num>
  <w:num w:numId="28">
    <w:abstractNumId w:val="26"/>
  </w:num>
  <w:num w:numId="29">
    <w:abstractNumId w:val="24"/>
  </w:num>
  <w:num w:numId="30">
    <w:abstractNumId w:val="21"/>
  </w:num>
  <w:num w:numId="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09AC"/>
    <w:rsid w:val="000027C0"/>
    <w:rsid w:val="000052FB"/>
    <w:rsid w:val="00005A19"/>
    <w:rsid w:val="000117CB"/>
    <w:rsid w:val="0003148D"/>
    <w:rsid w:val="00031EEC"/>
    <w:rsid w:val="0003599B"/>
    <w:rsid w:val="00051566"/>
    <w:rsid w:val="00052BBF"/>
    <w:rsid w:val="000541B9"/>
    <w:rsid w:val="000562A9"/>
    <w:rsid w:val="00062A9A"/>
    <w:rsid w:val="00064181"/>
    <w:rsid w:val="00065058"/>
    <w:rsid w:val="0006609C"/>
    <w:rsid w:val="000812E8"/>
    <w:rsid w:val="000825DB"/>
    <w:rsid w:val="00086C39"/>
    <w:rsid w:val="00094F38"/>
    <w:rsid w:val="00096628"/>
    <w:rsid w:val="000A03B2"/>
    <w:rsid w:val="000D0268"/>
    <w:rsid w:val="000D0A31"/>
    <w:rsid w:val="000D34BE"/>
    <w:rsid w:val="000D3872"/>
    <w:rsid w:val="000E0B3C"/>
    <w:rsid w:val="000E102F"/>
    <w:rsid w:val="000E36F1"/>
    <w:rsid w:val="000E3A73"/>
    <w:rsid w:val="000E414A"/>
    <w:rsid w:val="000E51F4"/>
    <w:rsid w:val="000E75FD"/>
    <w:rsid w:val="000F093C"/>
    <w:rsid w:val="000F3D04"/>
    <w:rsid w:val="000F535C"/>
    <w:rsid w:val="000F5A0D"/>
    <w:rsid w:val="000F787B"/>
    <w:rsid w:val="001121F2"/>
    <w:rsid w:val="0012091F"/>
    <w:rsid w:val="001213BC"/>
    <w:rsid w:val="00126BC2"/>
    <w:rsid w:val="001308B6"/>
    <w:rsid w:val="0013121F"/>
    <w:rsid w:val="00131FE6"/>
    <w:rsid w:val="0013263F"/>
    <w:rsid w:val="001331DF"/>
    <w:rsid w:val="00134DE4"/>
    <w:rsid w:val="0014034D"/>
    <w:rsid w:val="00140FE3"/>
    <w:rsid w:val="00144D16"/>
    <w:rsid w:val="00150E59"/>
    <w:rsid w:val="00152DE3"/>
    <w:rsid w:val="00164CF9"/>
    <w:rsid w:val="0016668E"/>
    <w:rsid w:val="001667A6"/>
    <w:rsid w:val="00180D16"/>
    <w:rsid w:val="0018171E"/>
    <w:rsid w:val="00184AD6"/>
    <w:rsid w:val="00186FCF"/>
    <w:rsid w:val="001A4AF7"/>
    <w:rsid w:val="001B0349"/>
    <w:rsid w:val="001B1E93"/>
    <w:rsid w:val="001B37BE"/>
    <w:rsid w:val="001B65C1"/>
    <w:rsid w:val="001C260F"/>
    <w:rsid w:val="001C5C3A"/>
    <w:rsid w:val="001C684B"/>
    <w:rsid w:val="001D0CFB"/>
    <w:rsid w:val="001D123B"/>
    <w:rsid w:val="001D21AF"/>
    <w:rsid w:val="001D3D32"/>
    <w:rsid w:val="001D53FC"/>
    <w:rsid w:val="001E0E05"/>
    <w:rsid w:val="001F42A5"/>
    <w:rsid w:val="001F7B9D"/>
    <w:rsid w:val="00201C93"/>
    <w:rsid w:val="002079CD"/>
    <w:rsid w:val="00210C7B"/>
    <w:rsid w:val="00213BB3"/>
    <w:rsid w:val="002224B4"/>
    <w:rsid w:val="002429B7"/>
    <w:rsid w:val="002447EF"/>
    <w:rsid w:val="0024744E"/>
    <w:rsid w:val="0024750B"/>
    <w:rsid w:val="00251550"/>
    <w:rsid w:val="0025727F"/>
    <w:rsid w:val="00263B05"/>
    <w:rsid w:val="0027221A"/>
    <w:rsid w:val="00275B61"/>
    <w:rsid w:val="002767D8"/>
    <w:rsid w:val="00280346"/>
    <w:rsid w:val="00280FAF"/>
    <w:rsid w:val="00282656"/>
    <w:rsid w:val="00294C52"/>
    <w:rsid w:val="00294D48"/>
    <w:rsid w:val="00296A48"/>
    <w:rsid w:val="00296B83"/>
    <w:rsid w:val="002A6342"/>
    <w:rsid w:val="002B0A34"/>
    <w:rsid w:val="002B4015"/>
    <w:rsid w:val="002B5DA6"/>
    <w:rsid w:val="002B78CE"/>
    <w:rsid w:val="002C2FB6"/>
    <w:rsid w:val="002E5FA7"/>
    <w:rsid w:val="002F3309"/>
    <w:rsid w:val="002F6629"/>
    <w:rsid w:val="00300153"/>
    <w:rsid w:val="003008CE"/>
    <w:rsid w:val="003009B7"/>
    <w:rsid w:val="00300E56"/>
    <w:rsid w:val="0030152C"/>
    <w:rsid w:val="0030469C"/>
    <w:rsid w:val="00304CE8"/>
    <w:rsid w:val="00307007"/>
    <w:rsid w:val="00321CA6"/>
    <w:rsid w:val="00323763"/>
    <w:rsid w:val="00323C5F"/>
    <w:rsid w:val="00324DD3"/>
    <w:rsid w:val="003261A7"/>
    <w:rsid w:val="003311EB"/>
    <w:rsid w:val="00334C09"/>
    <w:rsid w:val="00335B75"/>
    <w:rsid w:val="003448ED"/>
    <w:rsid w:val="003578F0"/>
    <w:rsid w:val="00360A9B"/>
    <w:rsid w:val="00367016"/>
    <w:rsid w:val="003723D4"/>
    <w:rsid w:val="0037587E"/>
    <w:rsid w:val="00381905"/>
    <w:rsid w:val="00384CC8"/>
    <w:rsid w:val="003871FD"/>
    <w:rsid w:val="00393E18"/>
    <w:rsid w:val="003A1E30"/>
    <w:rsid w:val="003A2829"/>
    <w:rsid w:val="003A7BF8"/>
    <w:rsid w:val="003A7D1C"/>
    <w:rsid w:val="003B304B"/>
    <w:rsid w:val="003B3146"/>
    <w:rsid w:val="003B49CD"/>
    <w:rsid w:val="003C5CC1"/>
    <w:rsid w:val="003D1E02"/>
    <w:rsid w:val="003D62F1"/>
    <w:rsid w:val="003F015E"/>
    <w:rsid w:val="00400414"/>
    <w:rsid w:val="00401F22"/>
    <w:rsid w:val="0041446B"/>
    <w:rsid w:val="00431F6E"/>
    <w:rsid w:val="0043310D"/>
    <w:rsid w:val="00435AE8"/>
    <w:rsid w:val="0044071E"/>
    <w:rsid w:val="00441CE6"/>
    <w:rsid w:val="0044329C"/>
    <w:rsid w:val="00453E24"/>
    <w:rsid w:val="00454265"/>
    <w:rsid w:val="00457200"/>
    <w:rsid w:val="00457456"/>
    <w:rsid w:val="004577FE"/>
    <w:rsid w:val="00457B9C"/>
    <w:rsid w:val="0046164A"/>
    <w:rsid w:val="004628D2"/>
    <w:rsid w:val="00462DCD"/>
    <w:rsid w:val="004648AD"/>
    <w:rsid w:val="004703A9"/>
    <w:rsid w:val="004760DE"/>
    <w:rsid w:val="004763D7"/>
    <w:rsid w:val="00485F6F"/>
    <w:rsid w:val="00493AA0"/>
    <w:rsid w:val="00495069"/>
    <w:rsid w:val="004A004E"/>
    <w:rsid w:val="004A24CF"/>
    <w:rsid w:val="004B418E"/>
    <w:rsid w:val="004C3D1D"/>
    <w:rsid w:val="004C3D84"/>
    <w:rsid w:val="004C7913"/>
    <w:rsid w:val="004D2317"/>
    <w:rsid w:val="004E4DD6"/>
    <w:rsid w:val="004E5B21"/>
    <w:rsid w:val="004F5E36"/>
    <w:rsid w:val="00505949"/>
    <w:rsid w:val="00507B47"/>
    <w:rsid w:val="00507BEF"/>
    <w:rsid w:val="00507CC9"/>
    <w:rsid w:val="005119A5"/>
    <w:rsid w:val="00515C68"/>
    <w:rsid w:val="005231BD"/>
    <w:rsid w:val="005278B7"/>
    <w:rsid w:val="00532016"/>
    <w:rsid w:val="005346C8"/>
    <w:rsid w:val="0054138A"/>
    <w:rsid w:val="00541D90"/>
    <w:rsid w:val="00543E7D"/>
    <w:rsid w:val="00547A68"/>
    <w:rsid w:val="005531C9"/>
    <w:rsid w:val="00554879"/>
    <w:rsid w:val="00570C43"/>
    <w:rsid w:val="00573538"/>
    <w:rsid w:val="00584320"/>
    <w:rsid w:val="005921BA"/>
    <w:rsid w:val="00592274"/>
    <w:rsid w:val="005B2110"/>
    <w:rsid w:val="005B350B"/>
    <w:rsid w:val="005B61E6"/>
    <w:rsid w:val="005C77E1"/>
    <w:rsid w:val="005D668A"/>
    <w:rsid w:val="005D6A2F"/>
    <w:rsid w:val="005E0592"/>
    <w:rsid w:val="005E1A82"/>
    <w:rsid w:val="005E794C"/>
    <w:rsid w:val="005F0A28"/>
    <w:rsid w:val="005F0E5E"/>
    <w:rsid w:val="005F4F03"/>
    <w:rsid w:val="005F7D24"/>
    <w:rsid w:val="00600535"/>
    <w:rsid w:val="00610CD6"/>
    <w:rsid w:val="00613C77"/>
    <w:rsid w:val="00615566"/>
    <w:rsid w:val="00620DEE"/>
    <w:rsid w:val="00621F92"/>
    <w:rsid w:val="0062280A"/>
    <w:rsid w:val="006231E1"/>
    <w:rsid w:val="00624D05"/>
    <w:rsid w:val="00624D94"/>
    <w:rsid w:val="00625639"/>
    <w:rsid w:val="00626342"/>
    <w:rsid w:val="00631B33"/>
    <w:rsid w:val="0064184D"/>
    <w:rsid w:val="006422CC"/>
    <w:rsid w:val="00651D18"/>
    <w:rsid w:val="006566C5"/>
    <w:rsid w:val="00660E3E"/>
    <w:rsid w:val="00662E74"/>
    <w:rsid w:val="00663682"/>
    <w:rsid w:val="00680C23"/>
    <w:rsid w:val="00683E23"/>
    <w:rsid w:val="00693766"/>
    <w:rsid w:val="006969DD"/>
    <w:rsid w:val="006A3281"/>
    <w:rsid w:val="006A6DE5"/>
    <w:rsid w:val="006A7520"/>
    <w:rsid w:val="006B2108"/>
    <w:rsid w:val="006B4888"/>
    <w:rsid w:val="006B4A25"/>
    <w:rsid w:val="006C2E45"/>
    <w:rsid w:val="006C359C"/>
    <w:rsid w:val="006C5579"/>
    <w:rsid w:val="006C5B53"/>
    <w:rsid w:val="006D00BC"/>
    <w:rsid w:val="006D6E8B"/>
    <w:rsid w:val="006D7209"/>
    <w:rsid w:val="006E1539"/>
    <w:rsid w:val="006E737D"/>
    <w:rsid w:val="006F45A8"/>
    <w:rsid w:val="007034D1"/>
    <w:rsid w:val="00707DD1"/>
    <w:rsid w:val="00713468"/>
    <w:rsid w:val="00713973"/>
    <w:rsid w:val="0072050F"/>
    <w:rsid w:val="00720A24"/>
    <w:rsid w:val="00723C70"/>
    <w:rsid w:val="00724CA2"/>
    <w:rsid w:val="0072683D"/>
    <w:rsid w:val="00732386"/>
    <w:rsid w:val="0073514D"/>
    <w:rsid w:val="00736504"/>
    <w:rsid w:val="007411D5"/>
    <w:rsid w:val="007447F3"/>
    <w:rsid w:val="0075499F"/>
    <w:rsid w:val="007661C8"/>
    <w:rsid w:val="0077098D"/>
    <w:rsid w:val="0078135F"/>
    <w:rsid w:val="0078374A"/>
    <w:rsid w:val="00785BF9"/>
    <w:rsid w:val="0079189B"/>
    <w:rsid w:val="007931FA"/>
    <w:rsid w:val="007A4861"/>
    <w:rsid w:val="007A551D"/>
    <w:rsid w:val="007A6CD2"/>
    <w:rsid w:val="007A7BBA"/>
    <w:rsid w:val="007B0C50"/>
    <w:rsid w:val="007B1129"/>
    <w:rsid w:val="007B48F9"/>
    <w:rsid w:val="007C1A43"/>
    <w:rsid w:val="007D0951"/>
    <w:rsid w:val="007D610D"/>
    <w:rsid w:val="007D6DC0"/>
    <w:rsid w:val="007E6632"/>
    <w:rsid w:val="007F3EAB"/>
    <w:rsid w:val="007F5507"/>
    <w:rsid w:val="0080013E"/>
    <w:rsid w:val="00801209"/>
    <w:rsid w:val="00801759"/>
    <w:rsid w:val="00805F51"/>
    <w:rsid w:val="00813288"/>
    <w:rsid w:val="008168FC"/>
    <w:rsid w:val="00830996"/>
    <w:rsid w:val="00830D89"/>
    <w:rsid w:val="008345F1"/>
    <w:rsid w:val="00847406"/>
    <w:rsid w:val="008508B2"/>
    <w:rsid w:val="008548EE"/>
    <w:rsid w:val="00855B1D"/>
    <w:rsid w:val="00857347"/>
    <w:rsid w:val="0086489D"/>
    <w:rsid w:val="00865B07"/>
    <w:rsid w:val="008667EA"/>
    <w:rsid w:val="0087637F"/>
    <w:rsid w:val="00877FA7"/>
    <w:rsid w:val="00892AD5"/>
    <w:rsid w:val="008A1512"/>
    <w:rsid w:val="008B1A37"/>
    <w:rsid w:val="008B2C6A"/>
    <w:rsid w:val="008B406D"/>
    <w:rsid w:val="008B4CB3"/>
    <w:rsid w:val="008D32B9"/>
    <w:rsid w:val="008D433B"/>
    <w:rsid w:val="008D4A16"/>
    <w:rsid w:val="008E1A4C"/>
    <w:rsid w:val="008E5401"/>
    <w:rsid w:val="008E566E"/>
    <w:rsid w:val="008F034B"/>
    <w:rsid w:val="008F121D"/>
    <w:rsid w:val="0090161A"/>
    <w:rsid w:val="00901EB6"/>
    <w:rsid w:val="009023F6"/>
    <w:rsid w:val="009041F8"/>
    <w:rsid w:val="00904C62"/>
    <w:rsid w:val="00905FF7"/>
    <w:rsid w:val="00912D3B"/>
    <w:rsid w:val="00922BA8"/>
    <w:rsid w:val="00924DAC"/>
    <w:rsid w:val="009265B6"/>
    <w:rsid w:val="00927058"/>
    <w:rsid w:val="00931EFA"/>
    <w:rsid w:val="0093318F"/>
    <w:rsid w:val="00942750"/>
    <w:rsid w:val="0094417F"/>
    <w:rsid w:val="009450CE"/>
    <w:rsid w:val="009459BB"/>
    <w:rsid w:val="00947179"/>
    <w:rsid w:val="0095164B"/>
    <w:rsid w:val="00954090"/>
    <w:rsid w:val="009573E7"/>
    <w:rsid w:val="00963E05"/>
    <w:rsid w:val="00964A45"/>
    <w:rsid w:val="00967843"/>
    <w:rsid w:val="00967D54"/>
    <w:rsid w:val="00971028"/>
    <w:rsid w:val="009925A9"/>
    <w:rsid w:val="00993B84"/>
    <w:rsid w:val="00994C6A"/>
    <w:rsid w:val="00996483"/>
    <w:rsid w:val="00996F5A"/>
    <w:rsid w:val="009B041A"/>
    <w:rsid w:val="009B6E57"/>
    <w:rsid w:val="009C1CCF"/>
    <w:rsid w:val="009C37C3"/>
    <w:rsid w:val="009C3EA4"/>
    <w:rsid w:val="009C5B4C"/>
    <w:rsid w:val="009C7C86"/>
    <w:rsid w:val="009D2FF7"/>
    <w:rsid w:val="009E7884"/>
    <w:rsid w:val="009E788A"/>
    <w:rsid w:val="009F0E08"/>
    <w:rsid w:val="009F6ED1"/>
    <w:rsid w:val="00A079AE"/>
    <w:rsid w:val="00A107E0"/>
    <w:rsid w:val="00A1763D"/>
    <w:rsid w:val="00A17CEC"/>
    <w:rsid w:val="00A21092"/>
    <w:rsid w:val="00A22D68"/>
    <w:rsid w:val="00A27EF0"/>
    <w:rsid w:val="00A31A80"/>
    <w:rsid w:val="00A37815"/>
    <w:rsid w:val="00A411CB"/>
    <w:rsid w:val="00A42361"/>
    <w:rsid w:val="00A455FD"/>
    <w:rsid w:val="00A45BB1"/>
    <w:rsid w:val="00A475F8"/>
    <w:rsid w:val="00A50B20"/>
    <w:rsid w:val="00A51390"/>
    <w:rsid w:val="00A547E4"/>
    <w:rsid w:val="00A60D13"/>
    <w:rsid w:val="00A650A8"/>
    <w:rsid w:val="00A7223D"/>
    <w:rsid w:val="00A72745"/>
    <w:rsid w:val="00A76EFC"/>
    <w:rsid w:val="00A81EEB"/>
    <w:rsid w:val="00A87D50"/>
    <w:rsid w:val="00A91010"/>
    <w:rsid w:val="00A97F29"/>
    <w:rsid w:val="00AA702E"/>
    <w:rsid w:val="00AA7D26"/>
    <w:rsid w:val="00AB0964"/>
    <w:rsid w:val="00AB30C3"/>
    <w:rsid w:val="00AB5011"/>
    <w:rsid w:val="00AC35CE"/>
    <w:rsid w:val="00AC5487"/>
    <w:rsid w:val="00AC7368"/>
    <w:rsid w:val="00AD16B9"/>
    <w:rsid w:val="00AD55F4"/>
    <w:rsid w:val="00AD793B"/>
    <w:rsid w:val="00AE377D"/>
    <w:rsid w:val="00AE62F7"/>
    <w:rsid w:val="00AF0EBA"/>
    <w:rsid w:val="00AF2463"/>
    <w:rsid w:val="00B02021"/>
    <w:rsid w:val="00B02C8A"/>
    <w:rsid w:val="00B14FF1"/>
    <w:rsid w:val="00B17FBD"/>
    <w:rsid w:val="00B26154"/>
    <w:rsid w:val="00B315A6"/>
    <w:rsid w:val="00B31813"/>
    <w:rsid w:val="00B33365"/>
    <w:rsid w:val="00B338ED"/>
    <w:rsid w:val="00B36489"/>
    <w:rsid w:val="00B56BA7"/>
    <w:rsid w:val="00B56BD7"/>
    <w:rsid w:val="00B57B36"/>
    <w:rsid w:val="00B57E6F"/>
    <w:rsid w:val="00B705E6"/>
    <w:rsid w:val="00B76538"/>
    <w:rsid w:val="00B85528"/>
    <w:rsid w:val="00B8686D"/>
    <w:rsid w:val="00B9134A"/>
    <w:rsid w:val="00B92157"/>
    <w:rsid w:val="00B93F69"/>
    <w:rsid w:val="00BB1DDC"/>
    <w:rsid w:val="00BB3808"/>
    <w:rsid w:val="00BC2027"/>
    <w:rsid w:val="00BC30C9"/>
    <w:rsid w:val="00BC31B0"/>
    <w:rsid w:val="00BD077D"/>
    <w:rsid w:val="00BD1A26"/>
    <w:rsid w:val="00BD3BA1"/>
    <w:rsid w:val="00BE01CC"/>
    <w:rsid w:val="00BE3E58"/>
    <w:rsid w:val="00BF08E6"/>
    <w:rsid w:val="00BF13CE"/>
    <w:rsid w:val="00C01616"/>
    <w:rsid w:val="00C0162B"/>
    <w:rsid w:val="00C068ED"/>
    <w:rsid w:val="00C108A3"/>
    <w:rsid w:val="00C22E0C"/>
    <w:rsid w:val="00C345B1"/>
    <w:rsid w:val="00C35E88"/>
    <w:rsid w:val="00C40142"/>
    <w:rsid w:val="00C5281E"/>
    <w:rsid w:val="00C52C3C"/>
    <w:rsid w:val="00C547CE"/>
    <w:rsid w:val="00C5515E"/>
    <w:rsid w:val="00C57182"/>
    <w:rsid w:val="00C57863"/>
    <w:rsid w:val="00C640AF"/>
    <w:rsid w:val="00C655FD"/>
    <w:rsid w:val="00C75407"/>
    <w:rsid w:val="00C754F9"/>
    <w:rsid w:val="00C841C6"/>
    <w:rsid w:val="00C870A8"/>
    <w:rsid w:val="00C94434"/>
    <w:rsid w:val="00C9664C"/>
    <w:rsid w:val="00CA0D75"/>
    <w:rsid w:val="00CA1C95"/>
    <w:rsid w:val="00CA5A9C"/>
    <w:rsid w:val="00CC4725"/>
    <w:rsid w:val="00CC4C20"/>
    <w:rsid w:val="00CC56A6"/>
    <w:rsid w:val="00CD3517"/>
    <w:rsid w:val="00CD5FE2"/>
    <w:rsid w:val="00CD708A"/>
    <w:rsid w:val="00CE7B77"/>
    <w:rsid w:val="00CE7C68"/>
    <w:rsid w:val="00CF1E0F"/>
    <w:rsid w:val="00CF3233"/>
    <w:rsid w:val="00D026E3"/>
    <w:rsid w:val="00D02B4C"/>
    <w:rsid w:val="00D040C4"/>
    <w:rsid w:val="00D067CF"/>
    <w:rsid w:val="00D150BF"/>
    <w:rsid w:val="00D1692D"/>
    <w:rsid w:val="00D20AD1"/>
    <w:rsid w:val="00D23289"/>
    <w:rsid w:val="00D2582C"/>
    <w:rsid w:val="00D407BD"/>
    <w:rsid w:val="00D46B7E"/>
    <w:rsid w:val="00D57C84"/>
    <w:rsid w:val="00D6057D"/>
    <w:rsid w:val="00D71640"/>
    <w:rsid w:val="00D76A0C"/>
    <w:rsid w:val="00D836C5"/>
    <w:rsid w:val="00D84576"/>
    <w:rsid w:val="00D95FB3"/>
    <w:rsid w:val="00DA1399"/>
    <w:rsid w:val="00DA24C6"/>
    <w:rsid w:val="00DA4D7B"/>
    <w:rsid w:val="00DA5749"/>
    <w:rsid w:val="00DA758E"/>
    <w:rsid w:val="00DB3C38"/>
    <w:rsid w:val="00DB4805"/>
    <w:rsid w:val="00DC2840"/>
    <w:rsid w:val="00DC3140"/>
    <w:rsid w:val="00DC73EE"/>
    <w:rsid w:val="00DD271C"/>
    <w:rsid w:val="00DE264A"/>
    <w:rsid w:val="00DF5072"/>
    <w:rsid w:val="00E02D18"/>
    <w:rsid w:val="00E02DA9"/>
    <w:rsid w:val="00E041E7"/>
    <w:rsid w:val="00E12A10"/>
    <w:rsid w:val="00E23CA1"/>
    <w:rsid w:val="00E31848"/>
    <w:rsid w:val="00E35E0A"/>
    <w:rsid w:val="00E409A8"/>
    <w:rsid w:val="00E43409"/>
    <w:rsid w:val="00E47BA0"/>
    <w:rsid w:val="00E50C12"/>
    <w:rsid w:val="00E60F27"/>
    <w:rsid w:val="00E65B91"/>
    <w:rsid w:val="00E71206"/>
    <w:rsid w:val="00E7209D"/>
    <w:rsid w:val="00E72EAD"/>
    <w:rsid w:val="00E735AC"/>
    <w:rsid w:val="00E73627"/>
    <w:rsid w:val="00E77223"/>
    <w:rsid w:val="00E84BB6"/>
    <w:rsid w:val="00E8528B"/>
    <w:rsid w:val="00E85B94"/>
    <w:rsid w:val="00E978D0"/>
    <w:rsid w:val="00EA4613"/>
    <w:rsid w:val="00EA7BC3"/>
    <w:rsid w:val="00EA7F91"/>
    <w:rsid w:val="00EB1523"/>
    <w:rsid w:val="00EB316A"/>
    <w:rsid w:val="00EC0E49"/>
    <w:rsid w:val="00EC101F"/>
    <w:rsid w:val="00EC1D9F"/>
    <w:rsid w:val="00ED230C"/>
    <w:rsid w:val="00EE0131"/>
    <w:rsid w:val="00EE17B0"/>
    <w:rsid w:val="00EF06D9"/>
    <w:rsid w:val="00EF3C37"/>
    <w:rsid w:val="00F06B42"/>
    <w:rsid w:val="00F07F55"/>
    <w:rsid w:val="00F3049E"/>
    <w:rsid w:val="00F30C64"/>
    <w:rsid w:val="00F32BA2"/>
    <w:rsid w:val="00F32CDB"/>
    <w:rsid w:val="00F41EE4"/>
    <w:rsid w:val="00F42556"/>
    <w:rsid w:val="00F458F1"/>
    <w:rsid w:val="00F53736"/>
    <w:rsid w:val="00F565FE"/>
    <w:rsid w:val="00F61DB3"/>
    <w:rsid w:val="00F63A70"/>
    <w:rsid w:val="00F63D8C"/>
    <w:rsid w:val="00F7534E"/>
    <w:rsid w:val="00F9153D"/>
    <w:rsid w:val="00F93EDF"/>
    <w:rsid w:val="00F97E76"/>
    <w:rsid w:val="00FA1802"/>
    <w:rsid w:val="00FA21D0"/>
    <w:rsid w:val="00FA5F5F"/>
    <w:rsid w:val="00FB71F8"/>
    <w:rsid w:val="00FB730C"/>
    <w:rsid w:val="00FC2695"/>
    <w:rsid w:val="00FC3E03"/>
    <w:rsid w:val="00FC3FC1"/>
    <w:rsid w:val="00FF2124"/>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re1">
    <w:name w:val="heading 1"/>
    <w:basedOn w:val="CETHeading1"/>
    <w:next w:val="Normal"/>
    <w:link w:val="Titre1Car"/>
    <w:uiPriority w:val="9"/>
    <w:rsid w:val="004F5E36"/>
    <w:pPr>
      <w:tabs>
        <w:tab w:val="clear" w:pos="360"/>
        <w:tab w:val="right" w:pos="7100"/>
      </w:tabs>
      <w:jc w:val="both"/>
      <w:outlineLvl w:val="0"/>
    </w:pPr>
    <w:rPr>
      <w:lang w:val="en-GB"/>
    </w:rPr>
  </w:style>
  <w:style w:type="paragraph" w:styleId="Titre2">
    <w:name w:val="heading 2"/>
    <w:basedOn w:val="Normal"/>
    <w:next w:val="Normal"/>
    <w:link w:val="Titre2C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re9">
    <w:name w:val="heading 9"/>
    <w:basedOn w:val="Normal"/>
    <w:next w:val="Normal"/>
    <w:link w:val="Titre9C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ausimple1">
    <w:name w:val="Table Simple 1"/>
    <w:basedOn w:val="Tableau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Marquedecommentaire">
    <w:name w:val="annotation reference"/>
    <w:basedOn w:val="Policepardfaut"/>
    <w:uiPriority w:val="99"/>
    <w:semiHidden/>
    <w:unhideWhenUsed/>
    <w:rsid w:val="004577FE"/>
    <w:rPr>
      <w:sz w:val="16"/>
      <w:szCs w:val="16"/>
    </w:rPr>
  </w:style>
  <w:style w:type="paragraph" w:styleId="Textedebulles">
    <w:name w:val="Balloon Text"/>
    <w:basedOn w:val="Normal"/>
    <w:link w:val="TextedebullesCar"/>
    <w:uiPriority w:val="99"/>
    <w:semiHidden/>
    <w:unhideWhenUsed/>
    <w:rsid w:val="000D34BE"/>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D34BE"/>
    <w:rPr>
      <w:rFonts w:ascii="Tahoma" w:hAnsi="Tahoma" w:cs="Tahoma"/>
      <w:sz w:val="16"/>
      <w:szCs w:val="16"/>
    </w:rPr>
  </w:style>
  <w:style w:type="paragraph" w:styleId="Bibliographie">
    <w:name w:val="Bibliography"/>
    <w:basedOn w:val="CETReferencetext"/>
    <w:uiPriority w:val="37"/>
    <w:unhideWhenUsed/>
    <w:rsid w:val="00631B33"/>
    <w:pPr>
      <w:spacing w:line="240" w:lineRule="auto"/>
      <w:ind w:left="720" w:hanging="720"/>
    </w:pPr>
  </w:style>
  <w:style w:type="paragraph" w:styleId="Corpsdetexte2">
    <w:name w:val="Body Text 2"/>
    <w:basedOn w:val="Normal"/>
    <w:link w:val="Corpsdetexte2Car"/>
    <w:uiPriority w:val="99"/>
    <w:semiHidden/>
    <w:unhideWhenUsed/>
    <w:rsid w:val="0003148D"/>
    <w:pPr>
      <w:spacing w:after="120" w:line="480" w:lineRule="auto"/>
    </w:pPr>
  </w:style>
  <w:style w:type="character" w:customStyle="1" w:styleId="Corpsdetexte2Car">
    <w:name w:val="Corps de texte 2 Car"/>
    <w:basedOn w:val="Policepardfaut"/>
    <w:link w:val="Corpsdetexte2"/>
    <w:uiPriority w:val="99"/>
    <w:semiHidden/>
    <w:rsid w:val="0003148D"/>
  </w:style>
  <w:style w:type="paragraph" w:styleId="Corpsdetexte3">
    <w:name w:val="Body Text 3"/>
    <w:basedOn w:val="Normal"/>
    <w:link w:val="Corpsdetexte3Car"/>
    <w:uiPriority w:val="99"/>
    <w:semiHidden/>
    <w:unhideWhenUsed/>
    <w:rsid w:val="0003148D"/>
    <w:pPr>
      <w:spacing w:after="120"/>
    </w:pPr>
    <w:rPr>
      <w:sz w:val="16"/>
      <w:szCs w:val="16"/>
    </w:rPr>
  </w:style>
  <w:style w:type="character" w:customStyle="1" w:styleId="Corpsdetexte3Car">
    <w:name w:val="Corps de texte 3 Car"/>
    <w:basedOn w:val="Policepardfaut"/>
    <w:link w:val="Corpsdetexte3"/>
    <w:uiPriority w:val="99"/>
    <w:semiHidden/>
    <w:rsid w:val="0003148D"/>
    <w:rPr>
      <w:sz w:val="16"/>
      <w:szCs w:val="16"/>
    </w:rPr>
  </w:style>
  <w:style w:type="paragraph" w:styleId="Corpsdetexte">
    <w:name w:val="Body Text"/>
    <w:basedOn w:val="Normal"/>
    <w:link w:val="CorpsdetexteCar"/>
    <w:uiPriority w:val="99"/>
    <w:semiHidden/>
    <w:unhideWhenUsed/>
    <w:rsid w:val="0003148D"/>
    <w:pPr>
      <w:spacing w:after="120"/>
    </w:pPr>
  </w:style>
  <w:style w:type="character" w:customStyle="1" w:styleId="CorpsdetexteCar">
    <w:name w:val="Corps de texte Car"/>
    <w:basedOn w:val="Policepardfaut"/>
    <w:link w:val="Corpsdetexte"/>
    <w:uiPriority w:val="99"/>
    <w:semiHidden/>
    <w:rsid w:val="0003148D"/>
  </w:style>
  <w:style w:type="paragraph" w:styleId="Date">
    <w:name w:val="Date"/>
    <w:basedOn w:val="Normal"/>
    <w:next w:val="Normal"/>
    <w:link w:val="DateCar"/>
    <w:uiPriority w:val="99"/>
    <w:semiHidden/>
    <w:unhideWhenUsed/>
    <w:rsid w:val="0003148D"/>
  </w:style>
  <w:style w:type="character" w:customStyle="1" w:styleId="DateCar">
    <w:name w:val="Date Car"/>
    <w:basedOn w:val="Policepardfaut"/>
    <w:link w:val="Date"/>
    <w:uiPriority w:val="99"/>
    <w:semiHidden/>
    <w:rsid w:val="0003148D"/>
  </w:style>
  <w:style w:type="paragraph" w:styleId="Lgende">
    <w:name w:val="caption"/>
    <w:basedOn w:val="Normal"/>
    <w:next w:val="Normal"/>
    <w:uiPriority w:val="35"/>
    <w:unhideWhenUsed/>
    <w:qFormat/>
    <w:rsid w:val="0003148D"/>
    <w:pPr>
      <w:spacing w:line="240" w:lineRule="auto"/>
    </w:pPr>
    <w:rPr>
      <w:b/>
      <w:bCs/>
      <w:color w:val="4F81BD" w:themeColor="accent1"/>
      <w:szCs w:val="18"/>
    </w:rPr>
  </w:style>
  <w:style w:type="paragraph" w:styleId="Liste">
    <w:name w:val="List"/>
    <w:basedOn w:val="Normal"/>
    <w:uiPriority w:val="99"/>
    <w:semiHidden/>
    <w:unhideWhenUsed/>
    <w:rsid w:val="0003148D"/>
    <w:pPr>
      <w:ind w:left="283" w:hanging="283"/>
      <w:contextualSpacing/>
    </w:pPr>
  </w:style>
  <w:style w:type="paragraph" w:styleId="Liste2">
    <w:name w:val="List 2"/>
    <w:basedOn w:val="Normal"/>
    <w:uiPriority w:val="99"/>
    <w:semiHidden/>
    <w:unhideWhenUsed/>
    <w:rsid w:val="0003148D"/>
    <w:pPr>
      <w:ind w:left="566" w:hanging="283"/>
      <w:contextualSpacing/>
    </w:pPr>
  </w:style>
  <w:style w:type="paragraph" w:styleId="Liste3">
    <w:name w:val="List 3"/>
    <w:basedOn w:val="Normal"/>
    <w:uiPriority w:val="99"/>
    <w:semiHidden/>
    <w:unhideWhenUsed/>
    <w:rsid w:val="0003148D"/>
    <w:pPr>
      <w:ind w:left="849" w:hanging="283"/>
      <w:contextualSpacing/>
    </w:pPr>
  </w:style>
  <w:style w:type="paragraph" w:styleId="Liste4">
    <w:name w:val="List 4"/>
    <w:basedOn w:val="Normal"/>
    <w:uiPriority w:val="99"/>
    <w:semiHidden/>
    <w:unhideWhenUsed/>
    <w:rsid w:val="0003148D"/>
    <w:pPr>
      <w:ind w:left="1132" w:hanging="283"/>
      <w:contextualSpacing/>
    </w:pPr>
  </w:style>
  <w:style w:type="paragraph" w:styleId="Liste5">
    <w:name w:val="List 5"/>
    <w:basedOn w:val="Normal"/>
    <w:uiPriority w:val="99"/>
    <w:semiHidden/>
    <w:unhideWhenUsed/>
    <w:rsid w:val="0003148D"/>
    <w:pPr>
      <w:ind w:left="1415" w:hanging="283"/>
      <w:contextualSpacing/>
    </w:pPr>
  </w:style>
  <w:style w:type="paragraph" w:styleId="Listecontinue">
    <w:name w:val="List Continue"/>
    <w:basedOn w:val="Normal"/>
    <w:uiPriority w:val="99"/>
    <w:semiHidden/>
    <w:unhideWhenUsed/>
    <w:rsid w:val="0003148D"/>
    <w:pPr>
      <w:spacing w:after="120"/>
      <w:ind w:left="283"/>
      <w:contextualSpacing/>
    </w:pPr>
  </w:style>
  <w:style w:type="paragraph" w:styleId="Listecontinue2">
    <w:name w:val="List Continue 2"/>
    <w:basedOn w:val="Normal"/>
    <w:uiPriority w:val="99"/>
    <w:semiHidden/>
    <w:unhideWhenUsed/>
    <w:rsid w:val="0003148D"/>
    <w:pPr>
      <w:spacing w:after="120"/>
      <w:ind w:left="566"/>
      <w:contextualSpacing/>
    </w:pPr>
  </w:style>
  <w:style w:type="paragraph" w:styleId="Listecontinue3">
    <w:name w:val="List Continue 3"/>
    <w:basedOn w:val="Normal"/>
    <w:uiPriority w:val="99"/>
    <w:semiHidden/>
    <w:unhideWhenUsed/>
    <w:rsid w:val="0003148D"/>
    <w:pPr>
      <w:spacing w:after="120"/>
      <w:ind w:left="849"/>
      <w:contextualSpacing/>
    </w:pPr>
  </w:style>
  <w:style w:type="paragraph" w:styleId="Listecontinue4">
    <w:name w:val="List Continue 4"/>
    <w:basedOn w:val="Normal"/>
    <w:uiPriority w:val="99"/>
    <w:semiHidden/>
    <w:unhideWhenUsed/>
    <w:rsid w:val="0003148D"/>
    <w:pPr>
      <w:spacing w:after="120"/>
      <w:ind w:left="1132"/>
      <w:contextualSpacing/>
    </w:pPr>
  </w:style>
  <w:style w:type="paragraph" w:styleId="Liste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ar"/>
    <w:uiPriority w:val="99"/>
    <w:semiHidden/>
    <w:unhideWhenUsed/>
    <w:rsid w:val="0003148D"/>
    <w:pPr>
      <w:spacing w:line="240" w:lineRule="auto"/>
      <w:ind w:left="4252"/>
    </w:pPr>
  </w:style>
  <w:style w:type="character" w:customStyle="1" w:styleId="SignatureCar">
    <w:name w:val="Signature Car"/>
    <w:basedOn w:val="Policepardfaut"/>
    <w:link w:val="Signature"/>
    <w:uiPriority w:val="99"/>
    <w:semiHidden/>
    <w:rsid w:val="0003148D"/>
  </w:style>
  <w:style w:type="paragraph" w:styleId="Signaturelectronique">
    <w:name w:val="E-mail Signature"/>
    <w:basedOn w:val="Normal"/>
    <w:link w:val="SignaturelectroniqueCar"/>
    <w:uiPriority w:val="99"/>
    <w:semiHidden/>
    <w:unhideWhenUsed/>
    <w:rsid w:val="0003148D"/>
    <w:pPr>
      <w:spacing w:line="240" w:lineRule="auto"/>
    </w:pPr>
  </w:style>
  <w:style w:type="character" w:customStyle="1" w:styleId="SignaturelectroniqueCar">
    <w:name w:val="Signature électronique Car"/>
    <w:basedOn w:val="Policepardfaut"/>
    <w:link w:val="Signaturelectronique"/>
    <w:uiPriority w:val="99"/>
    <w:semiHidden/>
    <w:rsid w:val="0003148D"/>
  </w:style>
  <w:style w:type="paragraph" w:styleId="Salutations">
    <w:name w:val="Salutation"/>
    <w:basedOn w:val="Normal"/>
    <w:next w:val="Normal"/>
    <w:link w:val="SalutationsCar"/>
    <w:uiPriority w:val="99"/>
    <w:semiHidden/>
    <w:unhideWhenUsed/>
    <w:rsid w:val="0003148D"/>
  </w:style>
  <w:style w:type="character" w:customStyle="1" w:styleId="SalutationsCar">
    <w:name w:val="Salutations Car"/>
    <w:basedOn w:val="Policepardfaut"/>
    <w:link w:val="Salutations"/>
    <w:uiPriority w:val="99"/>
    <w:semiHidden/>
    <w:rsid w:val="0003148D"/>
  </w:style>
  <w:style w:type="paragraph" w:styleId="Formuledepolitesse">
    <w:name w:val="Closing"/>
    <w:basedOn w:val="Normal"/>
    <w:link w:val="FormuledepolitesseCar"/>
    <w:uiPriority w:val="99"/>
    <w:semiHidden/>
    <w:unhideWhenUsed/>
    <w:rsid w:val="0003148D"/>
    <w:pPr>
      <w:spacing w:line="240" w:lineRule="auto"/>
      <w:ind w:left="4252"/>
    </w:pPr>
  </w:style>
  <w:style w:type="character" w:customStyle="1" w:styleId="FormuledepolitesseCar">
    <w:name w:val="Formule de politesse Car"/>
    <w:basedOn w:val="Policepardfaut"/>
    <w:link w:val="Formuledepolitesse"/>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desillustrations">
    <w:name w:val="table of figures"/>
    <w:basedOn w:val="Normal"/>
    <w:next w:val="Normal"/>
    <w:uiPriority w:val="99"/>
    <w:semiHidden/>
    <w:unhideWhenUsed/>
    <w:rsid w:val="0003148D"/>
  </w:style>
  <w:style w:type="paragraph" w:styleId="Tabledesrfrencesjuridiques">
    <w:name w:val="table of authorities"/>
    <w:basedOn w:val="Normal"/>
    <w:next w:val="Normal"/>
    <w:uiPriority w:val="99"/>
    <w:semiHidden/>
    <w:unhideWhenUsed/>
    <w:rsid w:val="0003148D"/>
    <w:pPr>
      <w:ind w:left="220" w:hanging="220"/>
    </w:pPr>
  </w:style>
  <w:style w:type="paragraph" w:styleId="Adressedestinataire">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AdresseHTML">
    <w:name w:val="HTML Address"/>
    <w:basedOn w:val="Normal"/>
    <w:link w:val="AdresseHTMLCar"/>
    <w:uiPriority w:val="99"/>
    <w:semiHidden/>
    <w:unhideWhenUsed/>
    <w:rsid w:val="0003148D"/>
    <w:pPr>
      <w:spacing w:line="240" w:lineRule="auto"/>
    </w:pPr>
    <w:rPr>
      <w:i/>
      <w:iCs/>
    </w:rPr>
  </w:style>
  <w:style w:type="character" w:customStyle="1" w:styleId="AdresseHTMLCar">
    <w:name w:val="Adresse HTML Car"/>
    <w:basedOn w:val="Policepardfaut"/>
    <w:link w:val="AdresseHTML"/>
    <w:uiPriority w:val="99"/>
    <w:semiHidden/>
    <w:rsid w:val="0003148D"/>
    <w:rPr>
      <w:i/>
      <w:iCs/>
    </w:rPr>
  </w:style>
  <w:style w:type="paragraph" w:styleId="Adresseexpditeur">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En-ttedemessage">
    <w:name w:val="Message Header"/>
    <w:basedOn w:val="Normal"/>
    <w:link w:val="En-ttedemessageC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En-ttedemessageCar">
    <w:name w:val="En-tête de message Car"/>
    <w:basedOn w:val="Policepardfaut"/>
    <w:link w:val="En-ttedemessage"/>
    <w:uiPriority w:val="99"/>
    <w:semiHidden/>
    <w:rsid w:val="0003148D"/>
    <w:rPr>
      <w:rFonts w:asciiTheme="majorHAnsi" w:eastAsiaTheme="majorEastAsia" w:hAnsiTheme="majorHAnsi" w:cstheme="majorBidi"/>
      <w:sz w:val="24"/>
      <w:szCs w:val="24"/>
      <w:shd w:val="pct20" w:color="auto" w:fill="auto"/>
    </w:rPr>
  </w:style>
  <w:style w:type="paragraph" w:styleId="Titredenote">
    <w:name w:val="Note Heading"/>
    <w:basedOn w:val="Normal"/>
    <w:next w:val="Normal"/>
    <w:link w:val="TitredenoteCar"/>
    <w:uiPriority w:val="99"/>
    <w:semiHidden/>
    <w:unhideWhenUsed/>
    <w:rsid w:val="0003148D"/>
    <w:pPr>
      <w:spacing w:line="240" w:lineRule="auto"/>
    </w:pPr>
  </w:style>
  <w:style w:type="character" w:customStyle="1" w:styleId="TitredenoteCar">
    <w:name w:val="Titre de note Car"/>
    <w:basedOn w:val="Policepardfaut"/>
    <w:link w:val="Titredenote"/>
    <w:uiPriority w:val="99"/>
    <w:semiHidden/>
    <w:rsid w:val="0003148D"/>
  </w:style>
  <w:style w:type="paragraph" w:styleId="Explorateurdedocuments">
    <w:name w:val="Document Map"/>
    <w:basedOn w:val="Normal"/>
    <w:link w:val="ExplorateurdedocumentsCar"/>
    <w:uiPriority w:val="99"/>
    <w:semiHidden/>
    <w:unhideWhenUsed/>
    <w:rsid w:val="0003148D"/>
    <w:pPr>
      <w:spacing w:line="240" w:lineRule="auto"/>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enumros">
    <w:name w:val="List Number"/>
    <w:basedOn w:val="Normal"/>
    <w:uiPriority w:val="99"/>
    <w:semiHidden/>
    <w:unhideWhenUsed/>
    <w:rsid w:val="0003148D"/>
    <w:pPr>
      <w:numPr>
        <w:numId w:val="2"/>
      </w:numPr>
      <w:contextualSpacing/>
    </w:pPr>
  </w:style>
  <w:style w:type="paragraph" w:styleId="Listenumros2">
    <w:name w:val="List Number 2"/>
    <w:basedOn w:val="Normal"/>
    <w:uiPriority w:val="99"/>
    <w:semiHidden/>
    <w:unhideWhenUsed/>
    <w:rsid w:val="0003148D"/>
    <w:pPr>
      <w:numPr>
        <w:numId w:val="3"/>
      </w:numPr>
      <w:contextualSpacing/>
    </w:pPr>
  </w:style>
  <w:style w:type="paragraph" w:styleId="Listenumros3">
    <w:name w:val="List Number 3"/>
    <w:basedOn w:val="Normal"/>
    <w:uiPriority w:val="99"/>
    <w:semiHidden/>
    <w:unhideWhenUsed/>
    <w:rsid w:val="0003148D"/>
    <w:pPr>
      <w:numPr>
        <w:numId w:val="4"/>
      </w:numPr>
      <w:contextualSpacing/>
    </w:pPr>
  </w:style>
  <w:style w:type="paragraph" w:styleId="Listenumros4">
    <w:name w:val="List Number 4"/>
    <w:basedOn w:val="Normal"/>
    <w:uiPriority w:val="99"/>
    <w:semiHidden/>
    <w:unhideWhenUsed/>
    <w:rsid w:val="0003148D"/>
    <w:pPr>
      <w:numPr>
        <w:numId w:val="5"/>
      </w:numPr>
      <w:contextualSpacing/>
    </w:pPr>
  </w:style>
  <w:style w:type="paragraph" w:styleId="Listenumros5">
    <w:name w:val="List Number 5"/>
    <w:basedOn w:val="Normal"/>
    <w:uiPriority w:val="99"/>
    <w:semiHidden/>
    <w:unhideWhenUsed/>
    <w:rsid w:val="0003148D"/>
    <w:pPr>
      <w:numPr>
        <w:numId w:val="6"/>
      </w:numPr>
      <w:contextualSpacing/>
    </w:pPr>
  </w:style>
  <w:style w:type="paragraph" w:styleId="PrformatHTML">
    <w:name w:val="HTML Preformatted"/>
    <w:basedOn w:val="Normal"/>
    <w:link w:val="PrformatHTMLCar"/>
    <w:uiPriority w:val="99"/>
    <w:semiHidden/>
    <w:unhideWhenUsed/>
    <w:rsid w:val="0003148D"/>
    <w:pPr>
      <w:spacing w:line="240" w:lineRule="auto"/>
    </w:pPr>
    <w:rPr>
      <w:rFonts w:ascii="Consolas" w:hAnsi="Consolas" w:cs="Consolas"/>
    </w:rPr>
  </w:style>
  <w:style w:type="character" w:customStyle="1" w:styleId="PrformatHTMLCar">
    <w:name w:val="Préformaté HTML Car"/>
    <w:basedOn w:val="Policepardfaut"/>
    <w:link w:val="PrformatHTML"/>
    <w:uiPriority w:val="99"/>
    <w:semiHidden/>
    <w:rsid w:val="0003148D"/>
    <w:rPr>
      <w:rFonts w:ascii="Consolas" w:hAnsi="Consolas" w:cs="Consolas"/>
      <w:sz w:val="20"/>
      <w:szCs w:val="20"/>
    </w:rPr>
  </w:style>
  <w:style w:type="paragraph" w:styleId="Retrait1religne">
    <w:name w:val="Body Text First Indent"/>
    <w:basedOn w:val="Corpsdetexte"/>
    <w:link w:val="Retrait1religneCar"/>
    <w:uiPriority w:val="99"/>
    <w:semiHidden/>
    <w:unhideWhenUsed/>
    <w:rsid w:val="0003148D"/>
    <w:pPr>
      <w:spacing w:after="200"/>
      <w:ind w:firstLine="360"/>
    </w:pPr>
  </w:style>
  <w:style w:type="character" w:customStyle="1" w:styleId="Retrait1religneCar">
    <w:name w:val="Retrait 1re ligne Car"/>
    <w:basedOn w:val="CorpsdetexteCar"/>
    <w:link w:val="Retrait1religne"/>
    <w:uiPriority w:val="99"/>
    <w:semiHidden/>
    <w:rsid w:val="0003148D"/>
  </w:style>
  <w:style w:type="paragraph" w:styleId="Retraitcorpsdetexte">
    <w:name w:val="Body Text Indent"/>
    <w:basedOn w:val="Normal"/>
    <w:link w:val="RetraitcorpsdetexteCar"/>
    <w:uiPriority w:val="99"/>
    <w:semiHidden/>
    <w:unhideWhenUsed/>
    <w:rsid w:val="0003148D"/>
    <w:pPr>
      <w:spacing w:after="120"/>
      <w:ind w:left="283"/>
    </w:pPr>
  </w:style>
  <w:style w:type="character" w:customStyle="1" w:styleId="RetraitcorpsdetexteCar">
    <w:name w:val="Retrait corps de texte Car"/>
    <w:basedOn w:val="Policepardfaut"/>
    <w:link w:val="Retraitcorpsdetexte"/>
    <w:uiPriority w:val="99"/>
    <w:semiHidden/>
    <w:rsid w:val="0003148D"/>
  </w:style>
  <w:style w:type="paragraph" w:styleId="Retraitcorpset1relig">
    <w:name w:val="Body Text First Indent 2"/>
    <w:basedOn w:val="Retraitcorpsdetexte"/>
    <w:link w:val="Retraitcorpset1religCar"/>
    <w:uiPriority w:val="99"/>
    <w:semiHidden/>
    <w:unhideWhenUsed/>
    <w:rsid w:val="0003148D"/>
    <w:pPr>
      <w:spacing w:after="200"/>
      <w:ind w:left="360" w:firstLine="360"/>
    </w:pPr>
  </w:style>
  <w:style w:type="character" w:customStyle="1" w:styleId="Retraitcorpset1religCar">
    <w:name w:val="Retrait corps et 1re lig. Car"/>
    <w:basedOn w:val="RetraitcorpsdetexteCar"/>
    <w:link w:val="Retraitcorpset1relig"/>
    <w:uiPriority w:val="99"/>
    <w:semiHidden/>
    <w:rsid w:val="0003148D"/>
  </w:style>
  <w:style w:type="paragraph" w:styleId="Listepuces">
    <w:name w:val="List Bullet"/>
    <w:basedOn w:val="Normal"/>
    <w:uiPriority w:val="99"/>
    <w:semiHidden/>
    <w:unhideWhenUsed/>
    <w:rsid w:val="0003148D"/>
    <w:pPr>
      <w:numPr>
        <w:numId w:val="7"/>
      </w:numPr>
      <w:contextualSpacing/>
    </w:pPr>
  </w:style>
  <w:style w:type="paragraph" w:styleId="Listepuces2">
    <w:name w:val="List Bullet 2"/>
    <w:basedOn w:val="Normal"/>
    <w:uiPriority w:val="99"/>
    <w:semiHidden/>
    <w:unhideWhenUsed/>
    <w:rsid w:val="0003148D"/>
    <w:pPr>
      <w:numPr>
        <w:numId w:val="8"/>
      </w:numPr>
      <w:contextualSpacing/>
    </w:pPr>
  </w:style>
  <w:style w:type="paragraph" w:styleId="Listepuces3">
    <w:name w:val="List Bullet 3"/>
    <w:basedOn w:val="Normal"/>
    <w:uiPriority w:val="99"/>
    <w:semiHidden/>
    <w:unhideWhenUsed/>
    <w:rsid w:val="0003148D"/>
    <w:pPr>
      <w:numPr>
        <w:numId w:val="9"/>
      </w:numPr>
      <w:contextualSpacing/>
    </w:pPr>
  </w:style>
  <w:style w:type="paragraph" w:styleId="Listepuces4">
    <w:name w:val="List Bullet 4"/>
    <w:basedOn w:val="Normal"/>
    <w:uiPriority w:val="99"/>
    <w:semiHidden/>
    <w:unhideWhenUsed/>
    <w:rsid w:val="0003148D"/>
    <w:pPr>
      <w:numPr>
        <w:numId w:val="10"/>
      </w:numPr>
      <w:contextualSpacing/>
    </w:pPr>
  </w:style>
  <w:style w:type="paragraph" w:styleId="Listepuces5">
    <w:name w:val="List Bullet 5"/>
    <w:basedOn w:val="Normal"/>
    <w:uiPriority w:val="99"/>
    <w:semiHidden/>
    <w:unhideWhenUsed/>
    <w:rsid w:val="0003148D"/>
    <w:pPr>
      <w:numPr>
        <w:numId w:val="11"/>
      </w:numPr>
      <w:contextualSpacing/>
    </w:pPr>
  </w:style>
  <w:style w:type="paragraph" w:styleId="Retraitcorpsdetexte2">
    <w:name w:val="Body Text Indent 2"/>
    <w:basedOn w:val="Normal"/>
    <w:link w:val="Retraitcorpsdetexte2Car"/>
    <w:uiPriority w:val="99"/>
    <w:semiHidden/>
    <w:unhideWhenUsed/>
    <w:rsid w:val="0003148D"/>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03148D"/>
  </w:style>
  <w:style w:type="paragraph" w:styleId="Retraitcorpsdetexte3">
    <w:name w:val="Body Text Indent 3"/>
    <w:basedOn w:val="Normal"/>
    <w:link w:val="Retraitcorpsdetexte3Car"/>
    <w:uiPriority w:val="99"/>
    <w:semiHidden/>
    <w:unhideWhenUsed/>
    <w:rsid w:val="0003148D"/>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03148D"/>
    <w:rPr>
      <w:sz w:val="16"/>
      <w:szCs w:val="16"/>
    </w:rPr>
  </w:style>
  <w:style w:type="paragraph" w:styleId="Retraitnormal">
    <w:name w:val="Normal Indent"/>
    <w:basedOn w:val="Normal"/>
    <w:uiPriority w:val="99"/>
    <w:semiHidden/>
    <w:unhideWhenUsed/>
    <w:rsid w:val="0003148D"/>
    <w:pPr>
      <w:ind w:left="720"/>
    </w:pPr>
  </w:style>
  <w:style w:type="paragraph" w:styleId="Commentaire">
    <w:name w:val="annotation text"/>
    <w:basedOn w:val="Normal"/>
    <w:link w:val="CommentaireCar"/>
    <w:uiPriority w:val="99"/>
    <w:unhideWhenUsed/>
    <w:rsid w:val="0003148D"/>
    <w:pPr>
      <w:spacing w:line="240" w:lineRule="auto"/>
    </w:pPr>
  </w:style>
  <w:style w:type="character" w:customStyle="1" w:styleId="CommentaireCar">
    <w:name w:val="Commentaire Car"/>
    <w:basedOn w:val="Policepardfaut"/>
    <w:link w:val="Commentaire"/>
    <w:uiPriority w:val="99"/>
    <w:rsid w:val="0003148D"/>
    <w:rPr>
      <w:sz w:val="20"/>
      <w:szCs w:val="20"/>
    </w:rPr>
  </w:style>
  <w:style w:type="paragraph" w:styleId="Objetducommentaire">
    <w:name w:val="annotation subject"/>
    <w:basedOn w:val="Commentaire"/>
    <w:next w:val="Commentaire"/>
    <w:link w:val="ObjetducommentaireCar"/>
    <w:uiPriority w:val="99"/>
    <w:semiHidden/>
    <w:unhideWhenUsed/>
    <w:rsid w:val="0003148D"/>
    <w:rPr>
      <w:b/>
      <w:bCs/>
    </w:rPr>
  </w:style>
  <w:style w:type="character" w:customStyle="1" w:styleId="ObjetducommentaireCar">
    <w:name w:val="Objet du commentaire Car"/>
    <w:basedOn w:val="CommentaireCar"/>
    <w:link w:val="Objetducommentaire"/>
    <w:uiPriority w:val="99"/>
    <w:semiHidden/>
    <w:rsid w:val="0003148D"/>
    <w:rPr>
      <w:b/>
      <w:bCs/>
      <w:sz w:val="20"/>
      <w:szCs w:val="20"/>
    </w:rPr>
  </w:style>
  <w:style w:type="paragraph" w:styleId="TM1">
    <w:name w:val="toc 1"/>
    <w:basedOn w:val="Normal"/>
    <w:next w:val="Normal"/>
    <w:autoRedefine/>
    <w:uiPriority w:val="39"/>
    <w:semiHidden/>
    <w:unhideWhenUsed/>
    <w:rsid w:val="0003148D"/>
    <w:pPr>
      <w:spacing w:after="100"/>
    </w:pPr>
  </w:style>
  <w:style w:type="paragraph" w:styleId="TM2">
    <w:name w:val="toc 2"/>
    <w:basedOn w:val="Normal"/>
    <w:next w:val="Normal"/>
    <w:autoRedefine/>
    <w:uiPriority w:val="39"/>
    <w:semiHidden/>
    <w:unhideWhenUsed/>
    <w:rsid w:val="0003148D"/>
    <w:pPr>
      <w:spacing w:after="100"/>
      <w:ind w:left="220"/>
    </w:pPr>
  </w:style>
  <w:style w:type="paragraph" w:styleId="TM3">
    <w:name w:val="toc 3"/>
    <w:basedOn w:val="Normal"/>
    <w:next w:val="Normal"/>
    <w:autoRedefine/>
    <w:uiPriority w:val="39"/>
    <w:semiHidden/>
    <w:unhideWhenUsed/>
    <w:rsid w:val="0003148D"/>
    <w:pPr>
      <w:spacing w:after="100"/>
      <w:ind w:left="440"/>
    </w:pPr>
  </w:style>
  <w:style w:type="paragraph" w:styleId="TM4">
    <w:name w:val="toc 4"/>
    <w:basedOn w:val="Normal"/>
    <w:next w:val="Normal"/>
    <w:autoRedefine/>
    <w:uiPriority w:val="39"/>
    <w:semiHidden/>
    <w:unhideWhenUsed/>
    <w:rsid w:val="0003148D"/>
    <w:pPr>
      <w:spacing w:after="100"/>
      <w:ind w:left="660"/>
    </w:pPr>
  </w:style>
  <w:style w:type="paragraph" w:styleId="TM5">
    <w:name w:val="toc 5"/>
    <w:basedOn w:val="Normal"/>
    <w:next w:val="Normal"/>
    <w:autoRedefine/>
    <w:uiPriority w:val="39"/>
    <w:semiHidden/>
    <w:unhideWhenUsed/>
    <w:rsid w:val="0003148D"/>
    <w:pPr>
      <w:spacing w:after="100"/>
      <w:ind w:left="880"/>
    </w:pPr>
  </w:style>
  <w:style w:type="paragraph" w:styleId="TM6">
    <w:name w:val="toc 6"/>
    <w:basedOn w:val="Normal"/>
    <w:next w:val="Normal"/>
    <w:autoRedefine/>
    <w:uiPriority w:val="39"/>
    <w:semiHidden/>
    <w:unhideWhenUsed/>
    <w:rsid w:val="0003148D"/>
    <w:pPr>
      <w:spacing w:after="100"/>
      <w:ind w:left="1100"/>
    </w:pPr>
  </w:style>
  <w:style w:type="paragraph" w:styleId="TM7">
    <w:name w:val="toc 7"/>
    <w:basedOn w:val="Normal"/>
    <w:next w:val="Normal"/>
    <w:autoRedefine/>
    <w:uiPriority w:val="39"/>
    <w:semiHidden/>
    <w:unhideWhenUsed/>
    <w:rsid w:val="0003148D"/>
    <w:pPr>
      <w:spacing w:after="100"/>
      <w:ind w:left="1320"/>
    </w:pPr>
  </w:style>
  <w:style w:type="paragraph" w:styleId="TM8">
    <w:name w:val="toc 8"/>
    <w:basedOn w:val="Normal"/>
    <w:next w:val="Normal"/>
    <w:autoRedefine/>
    <w:uiPriority w:val="39"/>
    <w:semiHidden/>
    <w:unhideWhenUsed/>
    <w:rsid w:val="0003148D"/>
    <w:pPr>
      <w:spacing w:after="100"/>
      <w:ind w:left="1540"/>
    </w:pPr>
  </w:style>
  <w:style w:type="paragraph" w:styleId="TM9">
    <w:name w:val="toc 9"/>
    <w:basedOn w:val="Normal"/>
    <w:next w:val="Normal"/>
    <w:autoRedefine/>
    <w:uiPriority w:val="39"/>
    <w:semiHidden/>
    <w:unhideWhenUsed/>
    <w:rsid w:val="0003148D"/>
    <w:pPr>
      <w:spacing w:after="100"/>
      <w:ind w:left="1760"/>
    </w:pPr>
  </w:style>
  <w:style w:type="paragraph" w:styleId="Normalcentr">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edemacro">
    <w:name w:val="macro"/>
    <w:link w:val="TextedemacroC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edemacroCar">
    <w:name w:val="Texte de macro Car"/>
    <w:basedOn w:val="Policepardfaut"/>
    <w:link w:val="Textedemacro"/>
    <w:uiPriority w:val="99"/>
    <w:semiHidden/>
    <w:rsid w:val="0003148D"/>
    <w:rPr>
      <w:rFonts w:ascii="Consolas" w:hAnsi="Consolas" w:cs="Consolas"/>
      <w:sz w:val="20"/>
      <w:szCs w:val="20"/>
    </w:rPr>
  </w:style>
  <w:style w:type="paragraph" w:styleId="Textebrut">
    <w:name w:val="Plain Text"/>
    <w:basedOn w:val="Normal"/>
    <w:link w:val="TextebrutCar"/>
    <w:uiPriority w:val="99"/>
    <w:semiHidden/>
    <w:unhideWhenUsed/>
    <w:rsid w:val="0003148D"/>
    <w:pPr>
      <w:spacing w:line="240" w:lineRule="auto"/>
    </w:pPr>
    <w:rPr>
      <w:rFonts w:ascii="Consolas" w:hAnsi="Consolas" w:cs="Consolas"/>
      <w:sz w:val="21"/>
      <w:szCs w:val="21"/>
    </w:rPr>
  </w:style>
  <w:style w:type="character" w:customStyle="1" w:styleId="TextebrutCar">
    <w:name w:val="Texte brut Car"/>
    <w:basedOn w:val="Policepardfaut"/>
    <w:link w:val="Textebrut"/>
    <w:uiPriority w:val="99"/>
    <w:semiHidden/>
    <w:rsid w:val="0003148D"/>
    <w:rPr>
      <w:rFonts w:ascii="Consolas" w:hAnsi="Consolas" w:cs="Consolas"/>
      <w:sz w:val="21"/>
      <w:szCs w:val="21"/>
    </w:rPr>
  </w:style>
  <w:style w:type="paragraph" w:styleId="Notedebasdepage">
    <w:name w:val="footnote text"/>
    <w:basedOn w:val="Normal"/>
    <w:link w:val="NotedebasdepageCar"/>
    <w:uiPriority w:val="99"/>
    <w:semiHidden/>
    <w:unhideWhenUsed/>
    <w:rsid w:val="0003148D"/>
    <w:pPr>
      <w:spacing w:line="240" w:lineRule="auto"/>
    </w:pPr>
  </w:style>
  <w:style w:type="character" w:customStyle="1" w:styleId="NotedebasdepageCar">
    <w:name w:val="Note de bas de page Car"/>
    <w:basedOn w:val="Policepardfaut"/>
    <w:link w:val="Notedebasdepage"/>
    <w:uiPriority w:val="99"/>
    <w:semiHidden/>
    <w:rsid w:val="0003148D"/>
    <w:rPr>
      <w:sz w:val="20"/>
      <w:szCs w:val="20"/>
    </w:rPr>
  </w:style>
  <w:style w:type="paragraph" w:styleId="Notedefin">
    <w:name w:val="endnote text"/>
    <w:basedOn w:val="Normal"/>
    <w:link w:val="NotedefinCar"/>
    <w:uiPriority w:val="99"/>
    <w:semiHidden/>
    <w:unhideWhenUsed/>
    <w:rsid w:val="0003148D"/>
    <w:pPr>
      <w:spacing w:line="240" w:lineRule="auto"/>
    </w:pPr>
  </w:style>
  <w:style w:type="character" w:customStyle="1" w:styleId="NotedefinCar">
    <w:name w:val="Note de fin Car"/>
    <w:basedOn w:val="Policepardfaut"/>
    <w:link w:val="Notedefin"/>
    <w:uiPriority w:val="99"/>
    <w:semiHidden/>
    <w:rsid w:val="0003148D"/>
    <w:rPr>
      <w:sz w:val="20"/>
      <w:szCs w:val="20"/>
    </w:rPr>
  </w:style>
  <w:style w:type="character" w:customStyle="1" w:styleId="Titre1Car">
    <w:name w:val="Titre 1 Car"/>
    <w:basedOn w:val="Policepardfaut"/>
    <w:link w:val="Titre1"/>
    <w:uiPriority w:val="9"/>
    <w:rsid w:val="004F5E36"/>
    <w:rPr>
      <w:rFonts w:ascii="Arial" w:eastAsia="Times New Roman" w:hAnsi="Arial" w:cs="Times New Roman"/>
      <w:b/>
      <w:sz w:val="20"/>
      <w:szCs w:val="20"/>
      <w:lang w:val="en-GB"/>
    </w:rPr>
  </w:style>
  <w:style w:type="character" w:customStyle="1" w:styleId="Titre2Car">
    <w:name w:val="Titre 2 Car"/>
    <w:basedOn w:val="Policepardfaut"/>
    <w:link w:val="Titre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semiHidden/>
    <w:rsid w:val="0003148D"/>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semiHidden/>
    <w:rsid w:val="0003148D"/>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03148D"/>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03148D"/>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03148D"/>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03148D"/>
    <w:rPr>
      <w:rFonts w:asciiTheme="majorHAnsi" w:eastAsiaTheme="majorEastAsia" w:hAnsiTheme="majorHAnsi" w:cstheme="majorBidi"/>
      <w:i/>
      <w:iCs/>
      <w:color w:val="404040" w:themeColor="text1" w:themeTint="BF"/>
      <w:sz w:val="20"/>
      <w:szCs w:val="20"/>
    </w:rPr>
  </w:style>
  <w:style w:type="paragraph" w:styleId="Titreindex">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itreTR">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En-ttedetabledesmatires">
    <w:name w:val="TOC Heading"/>
    <w:basedOn w:val="Titre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Policepardfau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En-tte">
    <w:name w:val="header"/>
    <w:basedOn w:val="Normal"/>
    <w:link w:val="En-tteCar"/>
    <w:uiPriority w:val="99"/>
    <w:unhideWhenUsed/>
    <w:rsid w:val="005278B7"/>
    <w:pPr>
      <w:tabs>
        <w:tab w:val="clear" w:pos="7100"/>
        <w:tab w:val="center" w:pos="4819"/>
        <w:tab w:val="right" w:pos="9638"/>
      </w:tabs>
      <w:spacing w:line="240" w:lineRule="auto"/>
    </w:pPr>
  </w:style>
  <w:style w:type="character" w:customStyle="1" w:styleId="En-tteCar">
    <w:name w:val="En-tête Car"/>
    <w:basedOn w:val="Policepardfaut"/>
    <w:link w:val="En-tte"/>
    <w:uiPriority w:val="99"/>
    <w:rsid w:val="005278B7"/>
    <w:rPr>
      <w:rFonts w:ascii="Arial" w:eastAsia="Times New Roman" w:hAnsi="Arial" w:cs="Times New Roman"/>
      <w:sz w:val="18"/>
      <w:szCs w:val="20"/>
      <w:lang w:val="en-GB"/>
    </w:rPr>
  </w:style>
  <w:style w:type="paragraph" w:styleId="Pieddepage">
    <w:name w:val="footer"/>
    <w:basedOn w:val="Normal"/>
    <w:link w:val="PieddepageCar"/>
    <w:uiPriority w:val="99"/>
    <w:unhideWhenUsed/>
    <w:rsid w:val="005278B7"/>
    <w:pPr>
      <w:tabs>
        <w:tab w:val="clear" w:pos="7100"/>
        <w:tab w:val="center" w:pos="4819"/>
        <w:tab w:val="right" w:pos="9638"/>
      </w:tabs>
      <w:spacing w:line="240" w:lineRule="auto"/>
    </w:pPr>
  </w:style>
  <w:style w:type="character" w:customStyle="1" w:styleId="PieddepageCar">
    <w:name w:val="Pied de page Car"/>
    <w:basedOn w:val="Policepardfaut"/>
    <w:link w:val="Pieddepage"/>
    <w:uiPriority w:val="99"/>
    <w:rsid w:val="005278B7"/>
    <w:rPr>
      <w:rFonts w:ascii="Arial" w:eastAsia="Times New Roman" w:hAnsi="Arial" w:cs="Times New Roman"/>
      <w:sz w:val="18"/>
      <w:szCs w:val="20"/>
      <w:lang w:val="en-GB"/>
    </w:rPr>
  </w:style>
  <w:style w:type="table" w:styleId="Grilledutableau">
    <w:name w:val="Table Grid"/>
    <w:basedOn w:val="Tableau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904C62"/>
    <w:rPr>
      <w:color w:val="0000FF" w:themeColor="hyperlink"/>
      <w:u w:val="single"/>
    </w:rPr>
  </w:style>
  <w:style w:type="character" w:customStyle="1" w:styleId="eudoraheader">
    <w:name w:val="eudoraheader"/>
    <w:basedOn w:val="Policepardfau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phedeliste">
    <w:name w:val="List Paragraph"/>
    <w:basedOn w:val="Normal"/>
    <w:uiPriority w:val="34"/>
    <w:rsid w:val="00280FAF"/>
    <w:pPr>
      <w:ind w:left="720"/>
      <w:contextualSpacing/>
    </w:pPr>
  </w:style>
  <w:style w:type="character" w:customStyle="1" w:styleId="gmail-apple-converted-space">
    <w:name w:val="gmail-apple-converted-space"/>
    <w:basedOn w:val="Policepardfaut"/>
    <w:rsid w:val="00005A19"/>
  </w:style>
  <w:style w:type="paragraph" w:customStyle="1" w:styleId="FigureNumbering">
    <w:name w:val="Figure Numbering"/>
    <w:basedOn w:val="Normal"/>
    <w:next w:val="Normal"/>
    <w:link w:val="FigureNumberingCar"/>
    <w:rsid w:val="000F5A0D"/>
    <w:pPr>
      <w:tabs>
        <w:tab w:val="clear" w:pos="7100"/>
        <w:tab w:val="left" w:pos="4536"/>
      </w:tabs>
      <w:suppressAutoHyphens/>
      <w:spacing w:before="120" w:after="120" w:line="240" w:lineRule="auto"/>
      <w:jc w:val="left"/>
    </w:pPr>
    <w:rPr>
      <w:rFonts w:ascii="Times New Roman" w:hAnsi="Times New Roman" w:cs="New York"/>
      <w:b/>
      <w:bCs/>
      <w:szCs w:val="18"/>
      <w:lang w:eastAsia="ar-SA"/>
    </w:rPr>
  </w:style>
  <w:style w:type="character" w:customStyle="1" w:styleId="FigureNumberingCar">
    <w:name w:val="Figure Numbering Car"/>
    <w:link w:val="FigureNumbering"/>
    <w:rsid w:val="000F5A0D"/>
    <w:rPr>
      <w:rFonts w:ascii="Times New Roman" w:eastAsia="Times New Roman" w:hAnsi="Times New Roman" w:cs="New York"/>
      <w:b/>
      <w:bCs/>
      <w:sz w:val="18"/>
      <w:szCs w:val="18"/>
      <w:lang w:val="en-GB" w:eastAsia="ar-SA"/>
    </w:rPr>
  </w:style>
  <w:style w:type="paragraph" w:customStyle="1" w:styleId="Paragraphfirst">
    <w:name w:val="Paragraph_first"/>
    <w:basedOn w:val="Paragraph"/>
    <w:next w:val="Paragraph"/>
    <w:qFormat/>
    <w:rsid w:val="000F5A0D"/>
    <w:pPr>
      <w:ind w:firstLine="0"/>
    </w:pPr>
  </w:style>
  <w:style w:type="paragraph" w:customStyle="1" w:styleId="Paragraph">
    <w:name w:val="Paragraph"/>
    <w:basedOn w:val="Normal"/>
    <w:qFormat/>
    <w:rsid w:val="000F5A0D"/>
    <w:pPr>
      <w:tabs>
        <w:tab w:val="clear" w:pos="7100"/>
        <w:tab w:val="left" w:pos="340"/>
      </w:tabs>
      <w:suppressAutoHyphens/>
      <w:spacing w:line="240" w:lineRule="auto"/>
      <w:ind w:firstLine="284"/>
    </w:pPr>
    <w:rPr>
      <w:rFonts w:ascii="Times" w:hAnsi="Times" w:cs="New York"/>
      <w:sz w:val="20"/>
      <w:lang w:eastAsia="ar-SA"/>
    </w:rPr>
  </w:style>
  <w:style w:type="paragraph" w:customStyle="1" w:styleId="StyleFigureCaption">
    <w:name w:val="Style Figure Caption"/>
    <w:basedOn w:val="FigureNumbering"/>
    <w:rsid w:val="000F5A0D"/>
    <w:rPr>
      <w:rFonts w:ascii="Times" w:hAnsi="Times"/>
      <w:b w:val="0"/>
      <w:bCs w:val="0"/>
    </w:rPr>
  </w:style>
  <w:style w:type="paragraph" w:customStyle="1" w:styleId="Section">
    <w:name w:val="Section"/>
    <w:basedOn w:val="Titre1"/>
    <w:next w:val="Paragraphfirst"/>
    <w:qFormat/>
    <w:rsid w:val="000009AC"/>
    <w:pPr>
      <w:keepNext w:val="0"/>
      <w:numPr>
        <w:ilvl w:val="0"/>
        <w:numId w:val="27"/>
      </w:numPr>
      <w:tabs>
        <w:tab w:val="clear" w:pos="7100"/>
      </w:tabs>
      <w:spacing w:before="340" w:after="170"/>
    </w:pPr>
    <w:rPr>
      <w:rFonts w:cs="Arial"/>
      <w:sz w:val="24"/>
      <w:szCs w:val="24"/>
      <w:lang w:eastAsia="ar-SA"/>
    </w:rPr>
  </w:style>
  <w:style w:type="paragraph" w:customStyle="1" w:styleId="Tablecontent">
    <w:name w:val="Table content"/>
    <w:basedOn w:val="Normal"/>
    <w:rsid w:val="000009AC"/>
    <w:pPr>
      <w:tabs>
        <w:tab w:val="clear" w:pos="7100"/>
      </w:tabs>
      <w:suppressAutoHyphens/>
      <w:spacing w:line="240" w:lineRule="auto"/>
      <w:jc w:val="center"/>
    </w:pPr>
    <w:rPr>
      <w:rFonts w:ascii="Times" w:hAnsi="Times"/>
      <w:lang w:val="fr-FR" w:eastAsia="ar-SA"/>
    </w:rPr>
  </w:style>
  <w:style w:type="paragraph" w:customStyle="1" w:styleId="Section0">
    <w:name w:val="Section*"/>
    <w:basedOn w:val="Titre1"/>
    <w:next w:val="Paragraphfirst"/>
    <w:qFormat/>
    <w:rsid w:val="000009AC"/>
    <w:pPr>
      <w:keepNext w:val="0"/>
      <w:numPr>
        <w:ilvl w:val="0"/>
        <w:numId w:val="0"/>
      </w:numPr>
      <w:tabs>
        <w:tab w:val="clear" w:pos="7100"/>
      </w:tabs>
      <w:spacing w:before="340" w:after="170"/>
    </w:pPr>
    <w:rPr>
      <w:rFonts w:cs="Arial"/>
      <w:sz w:val="24"/>
      <w:szCs w:val="24"/>
      <w:lang w:eastAsia="ar-SA"/>
    </w:rPr>
  </w:style>
  <w:style w:type="paragraph" w:customStyle="1" w:styleId="Subsection">
    <w:name w:val="Subsection"/>
    <w:basedOn w:val="Titre2"/>
    <w:next w:val="Paragraphfirst"/>
    <w:qFormat/>
    <w:rsid w:val="000009AC"/>
    <w:pPr>
      <w:keepLines w:val="0"/>
      <w:numPr>
        <w:ilvl w:val="1"/>
        <w:numId w:val="27"/>
      </w:numPr>
      <w:tabs>
        <w:tab w:val="clear" w:pos="7100"/>
        <w:tab w:val="left" w:pos="340"/>
      </w:tabs>
      <w:suppressAutoHyphens/>
      <w:spacing w:before="340" w:after="170" w:line="240" w:lineRule="auto"/>
    </w:pPr>
    <w:rPr>
      <w:rFonts w:ascii="Arial" w:eastAsia="Times New Roman" w:hAnsi="Arial" w:cs="Arial"/>
      <w:iCs/>
      <w:color w:val="auto"/>
      <w:sz w:val="20"/>
      <w:szCs w:val="28"/>
      <w:lang w:eastAsia="ar-SA"/>
    </w:rPr>
  </w:style>
  <w:style w:type="paragraph" w:customStyle="1" w:styleId="Subsubsection">
    <w:name w:val="Subsubsection"/>
    <w:basedOn w:val="Titre3"/>
    <w:next w:val="Paragraphfirst"/>
    <w:qFormat/>
    <w:rsid w:val="000009AC"/>
    <w:pPr>
      <w:keepLines w:val="0"/>
      <w:numPr>
        <w:ilvl w:val="2"/>
        <w:numId w:val="27"/>
      </w:numPr>
      <w:tabs>
        <w:tab w:val="clear" w:pos="7100"/>
      </w:tabs>
      <w:suppressAutoHyphens/>
      <w:spacing w:before="340" w:after="170" w:line="240" w:lineRule="auto"/>
      <w:jc w:val="left"/>
    </w:pPr>
    <w:rPr>
      <w:rFonts w:ascii="Arial" w:eastAsia="Times New Roman" w:hAnsi="Arial" w:cs="Times New Roman"/>
      <w:b w:val="0"/>
      <w:i/>
      <w:color w:val="auto"/>
      <w:sz w:val="20"/>
      <w:szCs w:val="26"/>
      <w:lang w:val="fr-FR" w:eastAsia="ar-SA"/>
    </w:rPr>
  </w:style>
  <w:style w:type="paragraph" w:customStyle="1" w:styleId="TableCaption">
    <w:name w:val="Table Caption"/>
    <w:basedOn w:val="Normal"/>
    <w:qFormat/>
    <w:rsid w:val="000009AC"/>
    <w:pPr>
      <w:tabs>
        <w:tab w:val="clear" w:pos="7100"/>
      </w:tabs>
      <w:suppressAutoHyphens/>
      <w:spacing w:before="120" w:after="120" w:line="240" w:lineRule="auto"/>
      <w:jc w:val="center"/>
    </w:pPr>
    <w:rPr>
      <w:rFonts w:ascii="Times" w:hAnsi="Times" w:cs="New York"/>
      <w:iCs/>
      <w:szCs w:val="16"/>
      <w:lang w:eastAsia="ar-SA"/>
    </w:rPr>
  </w:style>
  <w:style w:type="character" w:customStyle="1" w:styleId="Tablenumbering">
    <w:name w:val="Table numbering"/>
    <w:rsid w:val="000009AC"/>
    <w:rPr>
      <w:rFonts w:ascii="Times" w:hAnsi="Times"/>
      <w:b/>
      <w:bCs/>
      <w:sz w:val="18"/>
    </w:rPr>
  </w:style>
  <w:style w:type="paragraph" w:customStyle="1" w:styleId="ReferencesBody">
    <w:name w:val="References Body"/>
    <w:basedOn w:val="Normal"/>
    <w:qFormat/>
    <w:rsid w:val="000009AC"/>
    <w:pPr>
      <w:numPr>
        <w:numId w:val="26"/>
      </w:numPr>
      <w:tabs>
        <w:tab w:val="clear" w:pos="7100"/>
      </w:tabs>
      <w:suppressAutoHyphens/>
      <w:spacing w:before="60" w:line="240" w:lineRule="auto"/>
      <w:jc w:val="left"/>
    </w:pPr>
    <w:rPr>
      <w:rFonts w:ascii="Times New Roman" w:hAnsi="Times New Roman" w:cs="New York"/>
      <w:sz w:val="20"/>
      <w:lang w:eastAsia="ar-SA"/>
    </w:rPr>
  </w:style>
  <w:style w:type="paragraph" w:customStyle="1" w:styleId="Acknowledgement">
    <w:name w:val="Acknowledgement"/>
    <w:basedOn w:val="Normal"/>
    <w:rsid w:val="000009AC"/>
    <w:pPr>
      <w:tabs>
        <w:tab w:val="clear" w:pos="7100"/>
      </w:tabs>
      <w:suppressAutoHyphens/>
      <w:spacing w:line="240" w:lineRule="auto"/>
    </w:pPr>
    <w:rPr>
      <w:rFonts w:ascii="Times" w:hAnsi="Times"/>
      <w:lang w:val="fr-FR" w:eastAsia="ar-SA"/>
    </w:rPr>
  </w:style>
  <w:style w:type="table" w:styleId="Tableausimple2">
    <w:name w:val="Plain Table 2"/>
    <w:basedOn w:val="TableauNormal"/>
    <w:uiPriority w:val="42"/>
    <w:rsid w:val="00AD55F4"/>
    <w:pPr>
      <w:spacing w:after="0" w:line="240" w:lineRule="auto"/>
    </w:pPr>
    <w:rPr>
      <w:lang w:val="fr-F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49218">
      <w:bodyDiv w:val="1"/>
      <w:marLeft w:val="0"/>
      <w:marRight w:val="0"/>
      <w:marTop w:val="0"/>
      <w:marBottom w:val="0"/>
      <w:divBdr>
        <w:top w:val="none" w:sz="0" w:space="0" w:color="auto"/>
        <w:left w:val="none" w:sz="0" w:space="0" w:color="auto"/>
        <w:bottom w:val="none" w:sz="0" w:space="0" w:color="auto"/>
        <w:right w:val="none" w:sz="0" w:space="0" w:color="auto"/>
      </w:divBdr>
    </w:div>
    <w:div w:id="196502827">
      <w:bodyDiv w:val="1"/>
      <w:marLeft w:val="0"/>
      <w:marRight w:val="0"/>
      <w:marTop w:val="0"/>
      <w:marBottom w:val="0"/>
      <w:divBdr>
        <w:top w:val="none" w:sz="0" w:space="0" w:color="auto"/>
        <w:left w:val="none" w:sz="0" w:space="0" w:color="auto"/>
        <w:bottom w:val="none" w:sz="0" w:space="0" w:color="auto"/>
        <w:right w:val="none" w:sz="0" w:space="0" w:color="auto"/>
      </w:divBdr>
    </w:div>
    <w:div w:id="254486691">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183275">
      <w:bodyDiv w:val="1"/>
      <w:marLeft w:val="0"/>
      <w:marRight w:val="0"/>
      <w:marTop w:val="0"/>
      <w:marBottom w:val="0"/>
      <w:divBdr>
        <w:top w:val="none" w:sz="0" w:space="0" w:color="auto"/>
        <w:left w:val="none" w:sz="0" w:space="0" w:color="auto"/>
        <w:bottom w:val="none" w:sz="0" w:space="0" w:color="auto"/>
        <w:right w:val="none" w:sz="0" w:space="0" w:color="auto"/>
      </w:divBdr>
    </w:div>
    <w:div w:id="1340544169">
      <w:bodyDiv w:val="1"/>
      <w:marLeft w:val="0"/>
      <w:marRight w:val="0"/>
      <w:marTop w:val="0"/>
      <w:marBottom w:val="0"/>
      <w:divBdr>
        <w:top w:val="none" w:sz="0" w:space="0" w:color="auto"/>
        <w:left w:val="none" w:sz="0" w:space="0" w:color="auto"/>
        <w:bottom w:val="none" w:sz="0" w:space="0" w:color="auto"/>
        <w:right w:val="none" w:sz="0" w:space="0" w:color="auto"/>
      </w:divBdr>
    </w:div>
    <w:div w:id="1368064460">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26502007">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91600">
      <w:bodyDiv w:val="1"/>
      <w:marLeft w:val="0"/>
      <w:marRight w:val="0"/>
      <w:marTop w:val="0"/>
      <w:marBottom w:val="0"/>
      <w:divBdr>
        <w:top w:val="none" w:sz="0" w:space="0" w:color="auto"/>
        <w:left w:val="none" w:sz="0" w:space="0" w:color="auto"/>
        <w:bottom w:val="none" w:sz="0" w:space="0" w:color="auto"/>
        <w:right w:val="none" w:sz="0" w:space="0" w:color="auto"/>
      </w:divBdr>
    </w:div>
    <w:div w:id="1807164885">
      <w:bodyDiv w:val="1"/>
      <w:marLeft w:val="0"/>
      <w:marRight w:val="0"/>
      <w:marTop w:val="0"/>
      <w:marBottom w:val="0"/>
      <w:divBdr>
        <w:top w:val="none" w:sz="0" w:space="0" w:color="auto"/>
        <w:left w:val="none" w:sz="0" w:space="0" w:color="auto"/>
        <w:bottom w:val="none" w:sz="0" w:space="0" w:color="auto"/>
        <w:right w:val="none" w:sz="0" w:space="0" w:color="auto"/>
      </w:divBdr>
    </w:div>
    <w:div w:id="2025203506">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AD6A61-C5BE-4556-9FE3-26D699E47B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6</Pages>
  <Words>3170</Words>
  <Characters>17439</Characters>
  <Application>Microsoft Office Word</Application>
  <DocSecurity>0</DocSecurity>
  <Lines>145</Lines>
  <Paragraphs>41</Paragraphs>
  <ScaleCrop>false</ScaleCrop>
  <HeadingPairs>
    <vt:vector size="6" baseType="variant">
      <vt:variant>
        <vt:lpstr>Titre</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20568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GICQUEL Leïla 212616</cp:lastModifiedBy>
  <cp:revision>13</cp:revision>
  <cp:lastPrinted>2025-01-30T11:39:00Z</cp:lastPrinted>
  <dcterms:created xsi:type="dcterms:W3CDTF">2024-12-09T09:14:00Z</dcterms:created>
  <dcterms:modified xsi:type="dcterms:W3CDTF">2025-01-30T11:39:00Z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