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F2DB7"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F2DB7" w:rsidRDefault="000A03B2" w:rsidP="00DE264A">
            <w:pPr>
              <w:tabs>
                <w:tab w:val="left" w:pos="-108"/>
              </w:tabs>
              <w:ind w:left="-108"/>
              <w:jc w:val="left"/>
              <w:rPr>
                <w:rFonts w:cs="Arial"/>
                <w:b/>
                <w:bCs/>
                <w:i/>
                <w:iCs/>
                <w:color w:val="000066"/>
                <w:sz w:val="12"/>
                <w:szCs w:val="12"/>
                <w:lang w:eastAsia="it-IT"/>
              </w:rPr>
            </w:pPr>
            <w:bookmarkStart w:id="0" w:name="_Hlk145068772"/>
            <w:r w:rsidRPr="00AF2DB7">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F2DB7">
              <w:rPr>
                <w:rFonts w:ascii="AdvP6960" w:hAnsi="AdvP6960" w:cs="AdvP6960"/>
                <w:color w:val="241F20"/>
                <w:szCs w:val="18"/>
                <w:lang w:eastAsia="it-IT"/>
              </w:rPr>
              <w:t xml:space="preserve"> </w:t>
            </w:r>
            <w:r w:rsidRPr="00AF2DB7">
              <w:rPr>
                <w:rFonts w:cs="Arial"/>
                <w:b/>
                <w:bCs/>
                <w:i/>
                <w:iCs/>
                <w:color w:val="000066"/>
                <w:sz w:val="24"/>
                <w:szCs w:val="24"/>
                <w:lang w:eastAsia="it-IT"/>
              </w:rPr>
              <w:t>CHEMICAL ENGINEERING</w:t>
            </w:r>
            <w:r w:rsidRPr="00AF2DB7">
              <w:rPr>
                <w:rFonts w:cs="Arial"/>
                <w:b/>
                <w:bCs/>
                <w:i/>
                <w:iCs/>
                <w:color w:val="0033FF"/>
                <w:sz w:val="24"/>
                <w:szCs w:val="24"/>
                <w:lang w:eastAsia="it-IT"/>
              </w:rPr>
              <w:t xml:space="preserve"> </w:t>
            </w:r>
            <w:r w:rsidRPr="00AF2DB7">
              <w:rPr>
                <w:rFonts w:cs="Arial"/>
                <w:b/>
                <w:bCs/>
                <w:i/>
                <w:iCs/>
                <w:color w:val="666666"/>
                <w:sz w:val="24"/>
                <w:szCs w:val="24"/>
                <w:lang w:eastAsia="it-IT"/>
              </w:rPr>
              <w:t>TRANSACTIONS</w:t>
            </w:r>
            <w:r w:rsidRPr="00AF2DB7">
              <w:rPr>
                <w:color w:val="333333"/>
                <w:sz w:val="24"/>
                <w:szCs w:val="24"/>
                <w:lang w:eastAsia="it-IT"/>
              </w:rPr>
              <w:t xml:space="preserve"> </w:t>
            </w:r>
            <w:r w:rsidRPr="00AF2DB7">
              <w:rPr>
                <w:rFonts w:cs="Arial"/>
                <w:b/>
                <w:bCs/>
                <w:i/>
                <w:iCs/>
                <w:color w:val="000066"/>
                <w:sz w:val="27"/>
                <w:szCs w:val="27"/>
                <w:lang w:eastAsia="it-IT"/>
              </w:rPr>
              <w:br/>
            </w:r>
          </w:p>
          <w:p w14:paraId="4B780582" w14:textId="47EF826C" w:rsidR="000A03B2" w:rsidRPr="00AF2DB7" w:rsidRDefault="00A76EFC" w:rsidP="001D21AF">
            <w:pPr>
              <w:tabs>
                <w:tab w:val="left" w:pos="-108"/>
              </w:tabs>
              <w:ind w:left="-108"/>
              <w:rPr>
                <w:rFonts w:cs="Arial"/>
                <w:b/>
                <w:bCs/>
                <w:i/>
                <w:iCs/>
                <w:color w:val="000066"/>
                <w:sz w:val="22"/>
                <w:szCs w:val="22"/>
                <w:lang w:eastAsia="it-IT"/>
              </w:rPr>
            </w:pPr>
            <w:r w:rsidRPr="00AF2DB7">
              <w:rPr>
                <w:rFonts w:cs="Arial"/>
                <w:b/>
                <w:bCs/>
                <w:i/>
                <w:iCs/>
                <w:color w:val="000066"/>
                <w:sz w:val="22"/>
                <w:szCs w:val="22"/>
                <w:lang w:eastAsia="it-IT"/>
              </w:rPr>
              <w:t>VOL.</w:t>
            </w:r>
            <w:r w:rsidR="00785BF9" w:rsidRPr="00AF2DB7">
              <w:rPr>
                <w:rFonts w:cs="Arial"/>
                <w:b/>
                <w:bCs/>
                <w:i/>
                <w:iCs/>
                <w:color w:val="000066"/>
                <w:sz w:val="22"/>
                <w:szCs w:val="22"/>
                <w:lang w:eastAsia="it-IT"/>
              </w:rPr>
              <w:t xml:space="preserve"> </w:t>
            </w:r>
            <w:r w:rsidR="00994C6A" w:rsidRPr="00AF2DB7">
              <w:rPr>
                <w:rFonts w:cs="Arial"/>
                <w:b/>
                <w:bCs/>
                <w:i/>
                <w:iCs/>
                <w:color w:val="000066"/>
                <w:sz w:val="22"/>
                <w:szCs w:val="22"/>
                <w:lang w:eastAsia="it-IT"/>
              </w:rPr>
              <w:t>xxx</w:t>
            </w:r>
            <w:r w:rsidR="007B48F9" w:rsidRPr="00AF2DB7">
              <w:rPr>
                <w:rFonts w:cs="Arial"/>
                <w:b/>
                <w:bCs/>
                <w:i/>
                <w:iCs/>
                <w:color w:val="000066"/>
                <w:sz w:val="22"/>
                <w:szCs w:val="22"/>
                <w:lang w:eastAsia="it-IT"/>
              </w:rPr>
              <w:t>,</w:t>
            </w:r>
            <w:r w:rsidR="00FA5F5F" w:rsidRPr="00AF2DB7">
              <w:rPr>
                <w:rFonts w:cs="Arial"/>
                <w:b/>
                <w:bCs/>
                <w:i/>
                <w:iCs/>
                <w:color w:val="000066"/>
                <w:sz w:val="22"/>
                <w:szCs w:val="22"/>
                <w:lang w:eastAsia="it-IT"/>
              </w:rPr>
              <w:t xml:space="preserve"> </w:t>
            </w:r>
            <w:r w:rsidR="0030152C" w:rsidRPr="00AF2DB7">
              <w:rPr>
                <w:rFonts w:cs="Arial"/>
                <w:b/>
                <w:bCs/>
                <w:i/>
                <w:iCs/>
                <w:color w:val="000066"/>
                <w:sz w:val="22"/>
                <w:szCs w:val="22"/>
                <w:lang w:eastAsia="it-IT"/>
              </w:rPr>
              <w:t>202</w:t>
            </w:r>
            <w:r w:rsidR="00994C6A" w:rsidRPr="00AF2DB7">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AF2DB7" w:rsidRDefault="000A03B2" w:rsidP="00CD5FE2">
            <w:pPr>
              <w:spacing w:line="140" w:lineRule="atLeast"/>
              <w:jc w:val="right"/>
              <w:rPr>
                <w:rFonts w:cs="Arial"/>
                <w:sz w:val="14"/>
                <w:szCs w:val="14"/>
              </w:rPr>
            </w:pPr>
            <w:r w:rsidRPr="00AF2DB7">
              <w:rPr>
                <w:rFonts w:cs="Arial"/>
                <w:sz w:val="14"/>
                <w:szCs w:val="14"/>
              </w:rPr>
              <w:t>A publication of</w:t>
            </w:r>
          </w:p>
          <w:p w14:paraId="599E5441" w14:textId="77777777" w:rsidR="000A03B2" w:rsidRPr="00AF2DB7" w:rsidRDefault="000A03B2" w:rsidP="00CD5FE2">
            <w:pPr>
              <w:jc w:val="right"/>
            </w:pPr>
            <w:r w:rsidRPr="00AF2DB7">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F2DB7" w14:paraId="380FA3CD" w14:textId="77777777" w:rsidTr="00DE264A">
        <w:trPr>
          <w:trHeight w:val="567"/>
          <w:jc w:val="center"/>
        </w:trPr>
        <w:tc>
          <w:tcPr>
            <w:tcW w:w="6946" w:type="dxa"/>
            <w:vMerge/>
            <w:tcBorders>
              <w:right w:val="single" w:sz="4" w:space="0" w:color="auto"/>
            </w:tcBorders>
          </w:tcPr>
          <w:p w14:paraId="39E5E4C1" w14:textId="77777777" w:rsidR="000A03B2" w:rsidRPr="00AF2DB7"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AF2DB7" w:rsidRDefault="000A03B2" w:rsidP="00CD5FE2">
            <w:pPr>
              <w:spacing w:line="140" w:lineRule="atLeast"/>
              <w:jc w:val="right"/>
              <w:rPr>
                <w:rFonts w:cs="Arial"/>
                <w:sz w:val="14"/>
                <w:szCs w:val="14"/>
              </w:rPr>
            </w:pPr>
            <w:r w:rsidRPr="00AF2DB7">
              <w:rPr>
                <w:rFonts w:cs="Arial"/>
                <w:sz w:val="14"/>
                <w:szCs w:val="14"/>
              </w:rPr>
              <w:t>The Italian Association</w:t>
            </w:r>
          </w:p>
          <w:p w14:paraId="7522B1D2" w14:textId="77777777" w:rsidR="000A03B2" w:rsidRPr="00AF2DB7" w:rsidRDefault="000A03B2" w:rsidP="00CD5FE2">
            <w:pPr>
              <w:spacing w:line="140" w:lineRule="atLeast"/>
              <w:jc w:val="right"/>
              <w:rPr>
                <w:rFonts w:cs="Arial"/>
                <w:sz w:val="14"/>
                <w:szCs w:val="14"/>
              </w:rPr>
            </w:pPr>
            <w:r w:rsidRPr="00AF2DB7">
              <w:rPr>
                <w:rFonts w:cs="Arial"/>
                <w:sz w:val="14"/>
                <w:szCs w:val="14"/>
              </w:rPr>
              <w:t>of Chemical Engineering</w:t>
            </w:r>
          </w:p>
          <w:p w14:paraId="4F0CC5DE" w14:textId="47FDB2FC" w:rsidR="000A03B2" w:rsidRPr="00AF2DB7" w:rsidRDefault="000D0268" w:rsidP="00CD5FE2">
            <w:pPr>
              <w:spacing w:line="140" w:lineRule="atLeast"/>
              <w:jc w:val="right"/>
              <w:rPr>
                <w:rFonts w:cs="Arial"/>
                <w:sz w:val="13"/>
                <w:szCs w:val="13"/>
              </w:rPr>
            </w:pPr>
            <w:r w:rsidRPr="00AF2DB7">
              <w:rPr>
                <w:rFonts w:cs="Arial"/>
                <w:sz w:val="13"/>
                <w:szCs w:val="13"/>
              </w:rPr>
              <w:t>Online at www.cetjournal.it</w:t>
            </w:r>
          </w:p>
        </w:tc>
      </w:tr>
      <w:tr w:rsidR="000A03B2" w:rsidRPr="00AF2DB7" w14:paraId="2D1B7169" w14:textId="77777777" w:rsidTr="00DE264A">
        <w:trPr>
          <w:trHeight w:val="68"/>
          <w:jc w:val="center"/>
        </w:trPr>
        <w:tc>
          <w:tcPr>
            <w:tcW w:w="8789" w:type="dxa"/>
            <w:gridSpan w:val="2"/>
          </w:tcPr>
          <w:p w14:paraId="1D8DD3C9" w14:textId="025D7B18" w:rsidR="00AA7D26" w:rsidRPr="00AF2DB7" w:rsidRDefault="00AA7D26" w:rsidP="007D610D">
            <w:pPr>
              <w:ind w:left="-107"/>
              <w:outlineLvl w:val="2"/>
              <w:rPr>
                <w:rFonts w:ascii="Tahoma" w:hAnsi="Tahoma" w:cs="Tahoma"/>
                <w:color w:val="000000"/>
                <w:sz w:val="14"/>
                <w:szCs w:val="14"/>
                <w:shd w:val="clear" w:color="auto" w:fill="FFFFFF"/>
              </w:rPr>
            </w:pPr>
            <w:r w:rsidRPr="00AF2DB7">
              <w:rPr>
                <w:rFonts w:ascii="Tahoma" w:hAnsi="Tahoma" w:cs="Tahoma"/>
                <w:iCs/>
                <w:color w:val="333333"/>
                <w:sz w:val="14"/>
                <w:szCs w:val="14"/>
                <w:lang w:eastAsia="it-IT"/>
              </w:rPr>
              <w:t>Guest Editors:</w:t>
            </w:r>
            <w:r w:rsidR="007D610D" w:rsidRPr="00AF2DB7">
              <w:rPr>
                <w:rFonts w:ascii="Aptos" w:eastAsiaTheme="minorHAnsi" w:hAnsi="Aptos" w:cs="Aptos"/>
                <w:sz w:val="22"/>
                <w:szCs w:val="22"/>
                <w14:ligatures w14:val="standardContextual"/>
              </w:rPr>
              <w:t xml:space="preserve"> </w:t>
            </w:r>
            <w:r w:rsidR="007D610D" w:rsidRPr="00AF2DB7">
              <w:rPr>
                <w:rFonts w:ascii="Tahoma" w:hAnsi="Tahoma" w:cs="Tahoma"/>
                <w:color w:val="000000"/>
                <w:sz w:val="14"/>
                <w:szCs w:val="14"/>
                <w:shd w:val="clear" w:color="auto" w:fill="FFFFFF"/>
              </w:rPr>
              <w:t xml:space="preserve">Fabrizio Bezzo, </w:t>
            </w:r>
            <w:r w:rsidR="001D3D32" w:rsidRPr="00AF2DB7">
              <w:rPr>
                <w:rFonts w:ascii="Tahoma" w:hAnsi="Tahoma" w:cs="Tahoma"/>
                <w:color w:val="000000"/>
                <w:sz w:val="14"/>
                <w:szCs w:val="14"/>
                <w:shd w:val="clear" w:color="auto" w:fill="FFFFFF"/>
              </w:rPr>
              <w:t>Flavio Manenti</w:t>
            </w:r>
            <w:r w:rsidR="00304CE8" w:rsidRPr="00AF2DB7">
              <w:rPr>
                <w:rFonts w:ascii="Tahoma" w:hAnsi="Tahoma" w:cs="Tahoma"/>
                <w:color w:val="000000"/>
                <w:sz w:val="14"/>
                <w:szCs w:val="14"/>
                <w:shd w:val="clear" w:color="auto" w:fill="FFFFFF"/>
              </w:rPr>
              <w:t>,</w:t>
            </w:r>
            <w:r w:rsidR="001D3D32" w:rsidRPr="00AF2DB7">
              <w:rPr>
                <w:rFonts w:ascii="Tahoma" w:hAnsi="Tahoma" w:cs="Tahoma"/>
                <w:color w:val="000000"/>
                <w:sz w:val="14"/>
                <w:szCs w:val="14"/>
                <w:shd w:val="clear" w:color="auto" w:fill="FFFFFF"/>
              </w:rPr>
              <w:t xml:space="preserve"> </w:t>
            </w:r>
            <w:r w:rsidR="007D610D" w:rsidRPr="00AF2DB7">
              <w:rPr>
                <w:rFonts w:ascii="Tahoma" w:hAnsi="Tahoma" w:cs="Tahoma"/>
                <w:color w:val="000000"/>
                <w:sz w:val="14"/>
                <w:szCs w:val="14"/>
                <w:shd w:val="clear" w:color="auto" w:fill="FFFFFF"/>
              </w:rPr>
              <w:t>Gabriele Pannocchia, Almerinda di Benedetto</w:t>
            </w:r>
          </w:p>
          <w:p w14:paraId="1B0F1814" w14:textId="7C54DC3A" w:rsidR="000A03B2" w:rsidRPr="00AF2DB7" w:rsidRDefault="00AA7D26" w:rsidP="00AA7D26">
            <w:pPr>
              <w:tabs>
                <w:tab w:val="left" w:pos="-108"/>
              </w:tabs>
              <w:spacing w:line="140" w:lineRule="atLeast"/>
              <w:ind w:left="-107"/>
              <w:jc w:val="left"/>
            </w:pPr>
            <w:r w:rsidRPr="00AF2DB7">
              <w:rPr>
                <w:rFonts w:ascii="Tahoma" w:hAnsi="Tahoma" w:cs="Tahoma"/>
                <w:iCs/>
                <w:color w:val="333333"/>
                <w:sz w:val="14"/>
                <w:szCs w:val="14"/>
                <w:lang w:eastAsia="it-IT"/>
              </w:rPr>
              <w:t>Copyright © 202</w:t>
            </w:r>
            <w:r w:rsidR="00994C6A" w:rsidRPr="00AF2DB7">
              <w:rPr>
                <w:rFonts w:ascii="Tahoma" w:hAnsi="Tahoma" w:cs="Tahoma"/>
                <w:iCs/>
                <w:color w:val="333333"/>
                <w:sz w:val="14"/>
                <w:szCs w:val="14"/>
                <w:lang w:eastAsia="it-IT"/>
              </w:rPr>
              <w:t>5</w:t>
            </w:r>
            <w:r w:rsidRPr="00AF2DB7">
              <w:rPr>
                <w:rFonts w:ascii="Tahoma" w:hAnsi="Tahoma" w:cs="Tahoma"/>
                <w:iCs/>
                <w:color w:val="333333"/>
                <w:sz w:val="14"/>
                <w:szCs w:val="14"/>
                <w:lang w:eastAsia="it-IT"/>
              </w:rPr>
              <w:t>, AIDIC Servizi S.r.l.</w:t>
            </w:r>
            <w:r w:rsidRPr="00AF2DB7">
              <w:rPr>
                <w:rFonts w:ascii="Tahoma" w:hAnsi="Tahoma" w:cs="Tahoma"/>
                <w:iCs/>
                <w:color w:val="333333"/>
                <w:sz w:val="14"/>
                <w:szCs w:val="14"/>
                <w:lang w:eastAsia="it-IT"/>
              </w:rPr>
              <w:br/>
            </w:r>
            <w:r w:rsidRPr="00AF2DB7">
              <w:rPr>
                <w:rFonts w:ascii="Tahoma" w:hAnsi="Tahoma" w:cs="Tahoma"/>
                <w:b/>
                <w:iCs/>
                <w:color w:val="000000"/>
                <w:sz w:val="14"/>
                <w:szCs w:val="14"/>
                <w:lang w:eastAsia="it-IT"/>
              </w:rPr>
              <w:t>ISBN</w:t>
            </w:r>
            <w:r w:rsidRPr="00AF2DB7">
              <w:rPr>
                <w:rFonts w:ascii="Tahoma" w:hAnsi="Tahoma" w:cs="Tahoma"/>
                <w:iCs/>
                <w:color w:val="000000"/>
                <w:sz w:val="14"/>
                <w:szCs w:val="14"/>
                <w:lang w:eastAsia="it-IT"/>
              </w:rPr>
              <w:t xml:space="preserve"> </w:t>
            </w:r>
            <w:r w:rsidR="003B49CD" w:rsidRPr="00AF2DB7">
              <w:rPr>
                <w:rFonts w:ascii="Tahoma" w:hAnsi="Tahoma" w:cs="Tahoma"/>
                <w:sz w:val="14"/>
                <w:szCs w:val="14"/>
              </w:rPr>
              <w:t>979-12-81206-1</w:t>
            </w:r>
            <w:r w:rsidR="00994C6A" w:rsidRPr="00AF2DB7">
              <w:rPr>
                <w:rFonts w:ascii="Tahoma" w:hAnsi="Tahoma" w:cs="Tahoma"/>
                <w:sz w:val="14"/>
                <w:szCs w:val="14"/>
              </w:rPr>
              <w:t>7</w:t>
            </w:r>
            <w:r w:rsidR="003B49CD" w:rsidRPr="00AF2DB7">
              <w:rPr>
                <w:rFonts w:ascii="Tahoma" w:hAnsi="Tahoma" w:cs="Tahoma"/>
                <w:sz w:val="14"/>
                <w:szCs w:val="14"/>
              </w:rPr>
              <w:t>-</w:t>
            </w:r>
            <w:r w:rsidR="00994C6A" w:rsidRPr="00AF2DB7">
              <w:rPr>
                <w:rFonts w:ascii="Tahoma" w:hAnsi="Tahoma" w:cs="Tahoma"/>
                <w:sz w:val="14"/>
                <w:szCs w:val="14"/>
              </w:rPr>
              <w:t>5</w:t>
            </w:r>
            <w:r w:rsidRPr="00AF2DB7">
              <w:rPr>
                <w:rFonts w:ascii="Tahoma" w:hAnsi="Tahoma" w:cs="Tahoma"/>
                <w:iCs/>
                <w:color w:val="333333"/>
                <w:sz w:val="14"/>
                <w:szCs w:val="14"/>
                <w:lang w:eastAsia="it-IT"/>
              </w:rPr>
              <w:t xml:space="preserve">; </w:t>
            </w:r>
            <w:r w:rsidRPr="00AF2DB7">
              <w:rPr>
                <w:rFonts w:ascii="Tahoma" w:hAnsi="Tahoma" w:cs="Tahoma"/>
                <w:b/>
                <w:iCs/>
                <w:color w:val="333333"/>
                <w:sz w:val="14"/>
                <w:szCs w:val="14"/>
                <w:lang w:eastAsia="it-IT"/>
              </w:rPr>
              <w:t>ISSN</w:t>
            </w:r>
            <w:r w:rsidRPr="00AF2DB7">
              <w:rPr>
                <w:rFonts w:ascii="Tahoma" w:hAnsi="Tahoma" w:cs="Tahoma"/>
                <w:iCs/>
                <w:color w:val="333333"/>
                <w:sz w:val="14"/>
                <w:szCs w:val="14"/>
                <w:lang w:eastAsia="it-IT"/>
              </w:rPr>
              <w:t xml:space="preserve"> 2283-9216</w:t>
            </w:r>
          </w:p>
        </w:tc>
      </w:tr>
    </w:tbl>
    <w:bookmarkEnd w:id="0"/>
    <w:p w14:paraId="2E667253" w14:textId="46652F84" w:rsidR="00E978D0" w:rsidRPr="00AF2DB7" w:rsidRDefault="00FD051A" w:rsidP="00E978D0">
      <w:pPr>
        <w:pStyle w:val="CETTitle"/>
      </w:pPr>
      <w:r w:rsidRPr="00AF2DB7">
        <w:t>Design of Solar Thermal District Heating for Andean Region Communities, Based on Chemically Modified Renewable PCM</w:t>
      </w:r>
    </w:p>
    <w:p w14:paraId="0488FED2" w14:textId="65B98111" w:rsidR="00B57E6F" w:rsidRPr="00D959C5" w:rsidRDefault="00E547F1" w:rsidP="00B57E6F">
      <w:pPr>
        <w:pStyle w:val="CETAuthors"/>
        <w:rPr>
          <w:lang w:val="es-CO"/>
        </w:rPr>
      </w:pPr>
      <w:r w:rsidRPr="00D959C5">
        <w:rPr>
          <w:lang w:val="es-CO"/>
        </w:rPr>
        <w:t>Víctor A. Lizcano-González</w:t>
      </w:r>
      <w:r w:rsidRPr="00D959C5">
        <w:rPr>
          <w:vertAlign w:val="superscript"/>
          <w:lang w:val="es-CO"/>
        </w:rPr>
        <w:t>a</w:t>
      </w:r>
      <w:r w:rsidR="00C04103" w:rsidRPr="00D959C5">
        <w:rPr>
          <w:lang w:val="es-CO"/>
        </w:rPr>
        <w:t xml:space="preserve">, </w:t>
      </w:r>
      <w:r w:rsidR="00DF084B" w:rsidRPr="00D959C5">
        <w:rPr>
          <w:lang w:val="es-CO"/>
        </w:rPr>
        <w:t>Viatcheslav V. Kafarov</w:t>
      </w:r>
      <w:r w:rsidR="0017777C" w:rsidRPr="00D959C5">
        <w:rPr>
          <w:vertAlign w:val="superscript"/>
          <w:lang w:val="es-CO"/>
        </w:rPr>
        <w:t>a</w:t>
      </w:r>
      <w:r w:rsidR="000A2D83" w:rsidRPr="00D959C5">
        <w:rPr>
          <w:vertAlign w:val="superscript"/>
          <w:lang w:val="es-CO"/>
        </w:rPr>
        <w:t>,*</w:t>
      </w:r>
      <w:r w:rsidR="0017777C" w:rsidRPr="00D959C5">
        <w:rPr>
          <w:lang w:val="es-CO"/>
        </w:rPr>
        <w:t>, Andrés F. León-Esteban</w:t>
      </w:r>
      <w:r w:rsidR="0004701C" w:rsidRPr="00D959C5">
        <w:rPr>
          <w:vertAlign w:val="superscript"/>
          <w:lang w:val="es-CO"/>
        </w:rPr>
        <w:t>a</w:t>
      </w:r>
    </w:p>
    <w:p w14:paraId="6B2D21B3" w14:textId="13EBC851" w:rsidR="00B57E6F" w:rsidRPr="00AF2DB7" w:rsidRDefault="00B57E6F" w:rsidP="00B57E6F">
      <w:pPr>
        <w:pStyle w:val="CETAddress"/>
      </w:pPr>
      <w:r w:rsidRPr="00AF2DB7">
        <w:rPr>
          <w:vertAlign w:val="superscript"/>
        </w:rPr>
        <w:t>a</w:t>
      </w:r>
      <w:r w:rsidR="009006A2" w:rsidRPr="00AF2DB7">
        <w:t>Department of Chemical Engineering, Carrera 27 Calle 9, Universidad Industrial de Santander, Bucaramanga, Colombia</w:t>
      </w:r>
    </w:p>
    <w:p w14:paraId="73F1267A" w14:textId="233C3AE6" w:rsidR="00B57E6F" w:rsidRPr="00AF2DB7" w:rsidRDefault="00B55407" w:rsidP="00B57E6F">
      <w:pPr>
        <w:pStyle w:val="CETemail"/>
      </w:pPr>
      <w:r w:rsidRPr="00AF2DB7">
        <w:t>kafarov</w:t>
      </w:r>
      <w:r w:rsidR="00B57E6F" w:rsidRPr="00AF2DB7">
        <w:t>@</w:t>
      </w:r>
      <w:r w:rsidRPr="00AF2DB7">
        <w:t>uis.edu.co</w:t>
      </w:r>
    </w:p>
    <w:p w14:paraId="6893AF25" w14:textId="388FFDD4" w:rsidR="00600535" w:rsidRPr="00AF2DB7" w:rsidRDefault="001E0C2A" w:rsidP="00600535">
      <w:pPr>
        <w:pStyle w:val="CETBodytext"/>
        <w:rPr>
          <w:lang w:val="en-GB"/>
        </w:rPr>
      </w:pPr>
      <w:r w:rsidRPr="00AF2DB7">
        <w:rPr>
          <w:lang w:val="en-GB"/>
        </w:rPr>
        <w:t xml:space="preserve">In Colombia more than 70% of the population lives in areas above 1.000 m above the sea level, with large urban settlements such as the country's capital, with 10 million inhabitants and elevation of 2.600 m. The cold climate of these places creates a high demand for heat throughout the year, especially at </w:t>
      </w:r>
      <w:r w:rsidR="00ED2F1F" w:rsidRPr="00AF2DB7">
        <w:rPr>
          <w:lang w:val="en-GB"/>
        </w:rPr>
        <w:t>nighttime</w:t>
      </w:r>
      <w:r w:rsidRPr="00AF2DB7">
        <w:rPr>
          <w:lang w:val="en-GB"/>
        </w:rPr>
        <w:t>. However, many of these communities have an average annual solar radiation of 4.5 kWh/m</w:t>
      </w:r>
      <w:r w:rsidRPr="00AF2DB7">
        <w:rPr>
          <w:vertAlign w:val="superscript"/>
          <w:lang w:val="en-GB"/>
        </w:rPr>
        <w:t>2</w:t>
      </w:r>
      <w:r w:rsidRPr="00AF2DB7">
        <w:rPr>
          <w:lang w:val="en-GB"/>
        </w:rPr>
        <w:t xml:space="preserve">, which allows considering the use of solar thermal storage systems for heat generation. In 2022, the Universidad Industrial de Santander, together with Northumbria University and with financial support from the Royal Society, installed the first solar thermal unit in Colombia, which provides hot water and heating to a rural house located in a highland area. </w:t>
      </w:r>
      <w:r w:rsidR="0037166C" w:rsidRPr="00AF2DB7">
        <w:rPr>
          <w:lang w:val="en-GB"/>
        </w:rPr>
        <w:t xml:space="preserve">Based on the knowledge acquired, this work presents </w:t>
      </w:r>
      <w:r w:rsidR="005D31AD">
        <w:rPr>
          <w:lang w:val="en-GB"/>
        </w:rPr>
        <w:t>a novel methodology</w:t>
      </w:r>
      <w:r w:rsidR="0037166C" w:rsidRPr="00AF2DB7">
        <w:rPr>
          <w:lang w:val="en-GB"/>
        </w:rPr>
        <w:t xml:space="preserve"> for the sizing of a solar thermal system for the supply of hot water and heating</w:t>
      </w:r>
      <w:r w:rsidR="006F3297">
        <w:rPr>
          <w:lang w:val="en-GB"/>
        </w:rPr>
        <w:t>.</w:t>
      </w:r>
      <w:r w:rsidR="0037166C" w:rsidRPr="00AF2DB7">
        <w:rPr>
          <w:lang w:val="en-GB"/>
        </w:rPr>
        <w:t xml:space="preserve"> </w:t>
      </w:r>
      <w:r w:rsidR="002D5607" w:rsidRPr="003741E2">
        <w:t>This methodology, the first of its kind, allows through the application of basic principles the estimation of the main parameters of the system, including the amount of phase change material required</w:t>
      </w:r>
      <w:r w:rsidR="003741E2" w:rsidRPr="002D5607">
        <w:t xml:space="preserve">. </w:t>
      </w:r>
      <w:r w:rsidR="006F3297">
        <w:rPr>
          <w:lang w:val="en-GB"/>
        </w:rPr>
        <w:t xml:space="preserve">The proposed system should be </w:t>
      </w:r>
      <w:r w:rsidR="0037166C" w:rsidRPr="00AF2DB7">
        <w:rPr>
          <w:lang w:val="en-GB"/>
        </w:rPr>
        <w:t xml:space="preserve">capable of supplying the heat demand of 20 </w:t>
      </w:r>
      <w:r w:rsidR="001059D2" w:rsidRPr="00AF2DB7">
        <w:rPr>
          <w:lang w:val="en-GB"/>
        </w:rPr>
        <w:t xml:space="preserve">rural </w:t>
      </w:r>
      <w:r w:rsidR="0037166C" w:rsidRPr="00AF2DB7">
        <w:rPr>
          <w:lang w:val="en-GB"/>
        </w:rPr>
        <w:t>ho</w:t>
      </w:r>
      <w:r w:rsidR="001059D2" w:rsidRPr="00AF2DB7">
        <w:rPr>
          <w:lang w:val="en-GB"/>
        </w:rPr>
        <w:t>uses</w:t>
      </w:r>
      <w:r w:rsidR="0037166C" w:rsidRPr="00AF2DB7">
        <w:rPr>
          <w:lang w:val="en-GB"/>
        </w:rPr>
        <w:t xml:space="preserve"> located in high mountain areas, considering the use of vacuum tube-type solar collectors and the use of hydrogenated palm stearin as a novel </w:t>
      </w:r>
      <w:r w:rsidR="00C66C79">
        <w:rPr>
          <w:lang w:val="en-GB"/>
        </w:rPr>
        <w:t>Phase Change Material (</w:t>
      </w:r>
      <w:r w:rsidR="0037166C" w:rsidRPr="00AF2DB7">
        <w:rPr>
          <w:lang w:val="en-GB"/>
        </w:rPr>
        <w:t>PCM</w:t>
      </w:r>
      <w:r w:rsidR="00C66C79">
        <w:rPr>
          <w:lang w:val="en-GB"/>
        </w:rPr>
        <w:t>)</w:t>
      </w:r>
      <w:r w:rsidRPr="00AF2DB7">
        <w:rPr>
          <w:lang w:val="en-GB"/>
        </w:rPr>
        <w:t>.</w:t>
      </w:r>
      <w:r w:rsidR="0099737A">
        <w:rPr>
          <w:lang w:val="en-GB"/>
        </w:rPr>
        <w:t xml:space="preserve"> </w:t>
      </w:r>
      <w:r w:rsidR="0099737A" w:rsidRPr="0099737A">
        <w:rPr>
          <w:lang w:val="en-GB"/>
        </w:rPr>
        <w:t>The daily heat demand for this group of houses was calculated at 1,878 MJ, requiring a minimum of 9,000 kg of PCM and a collection area of 283 m</w:t>
      </w:r>
      <w:r w:rsidR="0099737A" w:rsidRPr="0002092A">
        <w:rPr>
          <w:vertAlign w:val="superscript"/>
          <w:lang w:val="en-GB"/>
        </w:rPr>
        <w:t>2</w:t>
      </w:r>
      <w:r w:rsidR="0099737A" w:rsidRPr="0099737A">
        <w:rPr>
          <w:lang w:val="en-GB"/>
        </w:rPr>
        <w:t>, using evacuated tube type solar thermal collectors.</w:t>
      </w:r>
      <w:r w:rsidR="00CC2E44">
        <w:rPr>
          <w:lang w:val="en-GB"/>
        </w:rPr>
        <w:t xml:space="preserve"> </w:t>
      </w:r>
      <w:r w:rsidR="00CC2E44" w:rsidRPr="00CC2E44">
        <w:rPr>
          <w:lang w:val="en-GB"/>
        </w:rPr>
        <w:t>Therefore, a simple and effective methodology is presented that allows obtaining the main parameters for the sizing of solar thermal systems, being the basis for the simulation of the performance of these systems.</w:t>
      </w:r>
    </w:p>
    <w:p w14:paraId="476B2F2E" w14:textId="52B36035" w:rsidR="00600535" w:rsidRPr="00AF2DB7" w:rsidRDefault="00600535" w:rsidP="00600535">
      <w:pPr>
        <w:pStyle w:val="CETHeading1"/>
        <w:rPr>
          <w:lang w:val="en-GB"/>
        </w:rPr>
      </w:pPr>
      <w:r w:rsidRPr="00AF2DB7">
        <w:rPr>
          <w:lang w:val="en-GB"/>
        </w:rPr>
        <w:t>Introduction</w:t>
      </w:r>
    </w:p>
    <w:p w14:paraId="6CA13356" w14:textId="3EBEE88E" w:rsidR="00600535" w:rsidRPr="00AF2DB7" w:rsidRDefault="00995B49" w:rsidP="00600535">
      <w:pPr>
        <w:pStyle w:val="CETBodytext"/>
        <w:rPr>
          <w:lang w:val="en-GB"/>
        </w:rPr>
      </w:pPr>
      <w:r w:rsidRPr="00966125">
        <w:t>Among the different types of solar thermal energy storage systems</w:t>
      </w:r>
      <w:r>
        <w:t xml:space="preserve"> </w:t>
      </w:r>
      <w:r w:rsidRPr="00966125">
        <w:t>(STESS), the most widespread are those with low temperatures, used to supply hot water and/or heating</w:t>
      </w:r>
      <w:r w:rsidR="004026C7" w:rsidRPr="00966125">
        <w:t xml:space="preserve">. </w:t>
      </w:r>
      <w:r w:rsidR="0091067F">
        <w:t>The four main components of these systems are:</w:t>
      </w:r>
      <w:r w:rsidR="004026C7" w:rsidRPr="00AF2DB7">
        <w:rPr>
          <w:lang w:val="en-GB"/>
        </w:rPr>
        <w:t xml:space="preserve"> solar thermal energy collectors, control system, energy storage tank and an auxiliary system for heat supply </w:t>
      </w:r>
      <w:sdt>
        <w:sdtPr>
          <w:rPr>
            <w:color w:val="000000"/>
            <w:lang w:val="en-GB"/>
          </w:rPr>
          <w:tag w:val="MENDELEY_CITATION_v3_eyJjaXRhdGlvbklEIjoiTUVOREVMRVlfQ0lUQVRJT05fNWJkMjRhZjYtMzQ1My00Mzg3LTljYTYtMjI1ODM1MDJjYzg1IiwicHJvcGVydGllcyI6eyJub3RlSW5kZXgiOjB9LCJpc0VkaXRlZCI6ZmFsc2UsIm1hbnVhbE92ZXJyaWRlIjp7ImlzTWFudWFsbHlPdmVycmlkZGVuIjpmYWxzZSwiY2l0ZXByb2NUZXh0IjoiKE1vZGkgZXQgYWwuLCAyMDIzKSIsIm1hbnVhbE92ZXJyaWRlVGV4dCI6IiJ9LCJjaXRhdGlvbkl0ZW1zIjpbeyJpZCI6IjJmODA4OTU5LTBlM2YtM2NhMi1iYzI1LTllNGQwMTg2YTI2NiIsIml0ZW1EYXRhIjp7InR5cGUiOiJhcnRpY2xlLWpvdXJuYWwiLCJpZCI6IjJmODA4OTU5LTBlM2YtM2NhMi1iYzI1LTllNGQwMTg2YTI2NiIsInRpdGxlIjoiU29sYXIgSG90IFdhdGVyIFN5c3RlbXMgVXNpbmcgTGF0ZW50IEhlYXQgVGhlcm1hbCBFbmVyZ3kgU3RvcmFnZTogUGVyc3BlY3RpdmVzIGFuZCBDaGFsbGVuZ2VzIiwiYXV0aG9yIjpbeyJmYW1pbHkiOiJNb2RpIiwiZ2l2ZW4iOiJOaXNoYW50IiwicGFyc2UtbmFtZXMiOmZhbHNlLCJkcm9wcGluZy1wYXJ0aWNsZSI6IiIsIm5vbi1kcm9wcGluZy1wYXJ0aWNsZSI6IiJ9LHsiZmFtaWx5IjoiV2FuZyIsImdpdmVuIjoiWGlhb2xpbiIsInBhcnNlLW5hbWVzIjpmYWxzZSwiZHJvcHBpbmctcGFydGljbGUiOiIiLCJub24tZHJvcHBpbmctcGFydGljbGUiOiIifSx7ImZhbWlseSI6Ik5lZ25ldml0c2t5IiwiZ2l2ZW4iOiJNaWNoYWVsIiwicGFyc2UtbmFtZXMiOmZhbHNlLCJkcm9wcGluZy1wYXJ0aWNsZSI6IiIsIm5vbi1kcm9wcGluZy1wYXJ0aWNsZSI6IiJ9XSwiY29udGFpbmVyLXRpdGxlIjoiRW5lcmdpZXMiLCJjb250YWluZXItdGl0bGUtc2hvcnQiOiJFbmVyZ2llcyAoQmFzZWwpIiwiRE9JIjoiMTAuMzM5MC9lbjE2MDQxOTY5IiwiSVNTTiI6IjE5OTYxMDczIiwiaXNzdWVkIjp7ImRhdGUtcGFydHMiOltbMjAyMywyLDFdXX0sImFic3RyYWN0IjoiRG9tZXN0aWMgd2F0ZXIgaGVhdGluZyBhY2NvdW50cyBmb3IgMTUlIHRvIDI3JSBvZiB0aGUgdG90YWwgZW5lcmd5IGNvbnN1bXB0aW9uIGluIGJ1aWxkaW5ncyBpbiBBdXN0cmFsaWEuIE92ZXIgdGhlIHBhc3QgdHdvIGRlY2FkZXMsIHRoZSBsYXRlbnQgaGVhdCB0aGVybWFsIGVuZXJneSBzdG9yYWdlIChMSFRFUykgc3lzdGVtIGhhcyBiZWVuIHdpZGVseSBpbnZlc3RpZ2F0ZWQgYXMgYSB3YXkgdG8gcmVkdWNlIGZvc3NpbCBmdWVsIGNvbnN1bXB0aW9uIGFuZCBpbmNyZWFzZSB0aGUgc2hhcmUgb2YgcmVuZXdhYmxlIGVuZXJneSBpbiBzb2xhciB3YXRlciBoZWF0aW5nLiBIb3dldmVyLCB0aGUgcmVzZWFyY2ggaGFzIGNvbmNlbnRyYXRlZCBvbiB0aGUgZ2VvbWV0cmljIG9wdGltaXNhdGlvbiBvZiB0aGUgTEhURVMgaGVhdCBleGNoYW5nZXIgZm9yIHRoZSBwYXN0IGZldyB5ZWFycywgYW5kIHRoaXMgbWlnaHQgbm90IGJlIHN1ZmZpY2llbnQgZm9yIGNvbW1lcmNpYWxpc2F0aW9uLiBNb3Jlb3ZlciwgcmVjZW50IHJldmlldyBwYXBlcnMgbWFpbmx5IGRpc2N1c3NlZCB0aGUgZGV2ZWxvcG1lbnQgb2YgYSBwYXJ0aWN1bGFyIGhlYXQtdHJhbnNmZXIgaW1wcm92ZW1lbnQgdGVjaG5pcXVlLiBUaGlzIHBhcGVyIHByZXNlbnRzIHBlcnNwZWN0aXZlcyBvbiB2YXJpb3VzIHNvbGFyIGhvdCB3YXRlciBzeXN0ZW1zIHVzaW5nIExIVEVTIHRvIHNoaWZ0IGZvY3VzIHRvIG9uLWRlbWFuZCBwZXJmb3JtYW5jZSBzdHVkaWVzLCBhcyB3ZWxsIGFzIHN0cnVjdHVyZSBvcHRpbWlzYXRpb24gc3R1ZGllcyBmb3IgZmFzdGVyIGNvbW1lcmNpYWxpc2F0aW9uLiBGdXR1cmUgY2hhbGxlbmdlcyBhcmUgYWxzbyBkaXNjdXNzZWQuIFNpbmNlIHRoZSB0b3BpYyBpcyBhbiBhY3RpdmUgYXJlYSBvZiByZXNlYXJjaCwgdGhpcyBwYXBlciBmb2N1c2VzIG9uIHJlZmVyZW5jZXMgdGhhdCBzaG93Y2FzZSB0aGUgb3ZlcmFsbCBwZXJmb3JtYW5jZSBvZiBMSFRFUy1hc3Npc3RlZCBzb2xhciBob3Qgd2F0ZXIgc3lzdGVtcyBhbmQgY2Fubm90IGluY2x1ZGUgYWxsIHB1Ymxpc2hlZCB3b3JrIGluIHRoZSBkaXNjdXNzaW9uLiBUaGlzIHBlcnNwZWN0aXZlIHBhcGVyIHByb3ZpZGVzIGRpcmVjdGlvbmFsIGluc2lnaHRzIHRvIHJlc2VhcmNoZXJzIGZvciBkZXZlbG9waW5nIGFuIGVuZXJneS1lZmZpY2llbnQgc29sYXIgaG90IHdhdGVyIHN5c3RlbSB1c2luZyBMSFRFUy4iLCJwdWJsaXNoZXIiOiJNRFBJIiwiaXNzdWUiOiI0Iiwidm9sdW1lIjoiMTYifSwiaXNUZW1wb3JhcnkiOmZhbHNlfV19"/>
          <w:id w:val="-818350767"/>
          <w:placeholder>
            <w:docPart w:val="DefaultPlaceholder_-1854013440"/>
          </w:placeholder>
        </w:sdtPr>
        <w:sdtContent>
          <w:r w:rsidR="006B2780" w:rsidRPr="006B2780">
            <w:rPr>
              <w:color w:val="000000"/>
              <w:lang w:val="en-GB"/>
            </w:rPr>
            <w:t>(Modi et al., 2023)</w:t>
          </w:r>
        </w:sdtContent>
      </w:sdt>
      <w:r w:rsidR="004026C7" w:rsidRPr="00AF2DB7">
        <w:rPr>
          <w:lang w:val="en-GB"/>
        </w:rPr>
        <w:t xml:space="preserve">. Heat storage </w:t>
      </w:r>
      <w:r w:rsidR="00152C79">
        <w:rPr>
          <w:lang w:val="en-GB"/>
        </w:rPr>
        <w:t>can be</w:t>
      </w:r>
      <w:r w:rsidR="004026C7" w:rsidRPr="00AF2DB7">
        <w:rPr>
          <w:lang w:val="en-GB"/>
        </w:rPr>
        <w:t xml:space="preserve"> as sensible heat or latent heat. In general, energy storage as latent heat is preferred because it provides a higher energy density, using different phase change materials (PCMs). PCMs are used to store energy during the melting process and release it during </w:t>
      </w:r>
      <w:r w:rsidR="00A41677" w:rsidRPr="00AF2DB7">
        <w:rPr>
          <w:lang w:val="en-GB"/>
        </w:rPr>
        <w:t>solidification</w:t>
      </w:r>
      <w:r w:rsidR="004026C7" w:rsidRPr="00AF2DB7">
        <w:rPr>
          <w:lang w:val="en-GB"/>
        </w:rPr>
        <w:t xml:space="preserve"> </w:t>
      </w:r>
      <w:sdt>
        <w:sdtPr>
          <w:rPr>
            <w:color w:val="000000"/>
            <w:lang w:val="en-GB"/>
          </w:rPr>
          <w:tag w:val="MENDELEY_CITATION_v3_eyJjaXRhdGlvbklEIjoiTUVOREVMRVlfQ0lUQVRJT05fNDY0ODIzZjEtMzg0NS00YjJkLWI2YTAtYTFhZDEyMDNjNDdjIiwicHJvcGVydGllcyI6eyJub3RlSW5kZXgiOjB9LCJpc0VkaXRlZCI6ZmFsc2UsIm1hbnVhbE92ZXJyaWRlIjp7ImlzTWFudWFsbHlPdmVycmlkZGVuIjpmYWxzZSwiY2l0ZXByb2NUZXh0IjoiKEthbnQgZXQgYWwuLCAyMDE4KSIsIm1hbnVhbE92ZXJyaWRlVGV4dCI6IiJ9LCJjaXRhdGlvbkl0ZW1zIjpbeyJpZCI6ImE5NTFlNWU4LWNhYmEtM2ExYS05Y2U4LWNkYWQ2MmU1NjM3NSIsIml0ZW1EYXRhIjp7InR5cGUiOiJhcnRpY2xlLWpvdXJuYWwiLCJpZCI6ImE5NTFlNWU4LWNhYmEtM2ExYS05Y2U4LWNkYWQ2MmU1NjM3NSIsInRpdGxlIjoiTWVsdGluZyBhbmQgc29saWRpZmljYXRpb24gYmVoYXZpb3VyIG9mIHBoYXNlIGNoYW5nZSBtYXRlcmlhbHMgd2l0aCBjeWNsaWMgaGVhdGluZyBhbmQgY29vbGluZyIsImF1dGhvciI6W3siZmFtaWx5IjoiS2FudCIsImdpdmVuIjoiS2FydW5lc2giLCJwYXJzZS1uYW1lcyI6ZmFsc2UsImRyb3BwaW5nLXBhcnRpY2xlIjoiIiwibm9uLWRyb3BwaW5nLXBhcnRpY2xlIjoiIn0seyJmYW1pbHkiOiJTaHVrbGEiLCJnaXZlbiI6IkEuIiwicGFyc2UtbmFtZXMiOmZhbHNlLCJkcm9wcGluZy1wYXJ0aWNsZSI6IiIsIm5vbi1kcm9wcGluZy1wYXJ0aWNsZSI6IiJ9LHsiZmFtaWx5IjoiU2hhcm1hIiwiZ2l2ZW4iOiJBdHVsIiwicGFyc2UtbmFtZXMiOmZhbHNlLCJkcm9wcGluZy1wYXJ0aWNsZSI6IiIsIm5vbi1kcm9wcGluZy1wYXJ0aWNsZSI6IiJ9LHsiZmFtaWx5IjoiQml3b2xlIiwiZ2l2ZW4iOiJQYXNjYWwgSGVucnkiLCJwYXJzZS1uYW1lcyI6ZmFsc2UsImRyb3BwaW5nLXBhcnRpY2xlIjoiIiwibm9uLWRyb3BwaW5nLXBhcnRpY2xlIjoiIn1dLCJjb250YWluZXItdGl0bGUiOiJKb3VybmFsIG9mIEVuZXJneSBTdG9yYWdlIiwiY29udGFpbmVyLXRpdGxlLXNob3J0IjoiSiBFbmVyZ3kgU3RvcmFnZSIsImFjY2Vzc2VkIjp7ImRhdGUtcGFydHMiOltbMjAyMCwzLDldXX0sIkRPSSI6IjEwLjEwMTYvai5lc3QuMjAxNy4xMi4wMDUiLCJJU1NOIjoiMjM1MjE1MlgiLCJVUkwiOiJodHRwczovL3d3dy5zY2llbmNlZGlyZWN0LmNvbS9zY2llbmNlL2FydGljbGUvcGlpL1MyMzUyMTUyWDE3MzAzODQ1IiwiaXNzdWVkIjp7ImRhdGUtcGFydHMiOltbMjAxOCwyLDFdXX0sInBhZ2UiOiIyNzQtMjgyIiwiYWJzdHJhY3QiOiJUaGUgcHJlc2VudCBzdHVkeSBkZWFscyB3aXRoIHRoZSBpbnZlc3RpZ2F0aW9uIG9mIG1lbHRpbmcgYmVoYXZpb3VyIG9mIHBoYXNlIGNoYW5nZSBtYXRlcmlhbHMgKFBDTXMpIGR1cmluZyB0aGUgY3ljbGljIGhlYXRpbmcuIEZvciB0aGlzIHdvcmssIGEgY29tcHV0YXRpb25hbCBmbHVpZCBkeW5hbWljIChDRkQpIHN0dWR5IG9mIGhlYXQgYW5kIG1hc3MgdHJhbnNmZXIgZHVyaW5nIG1lbHRpbmcgYW5kIHNvbGlkaWZpY2F0aW9uIG9mIFBDTSBpcyBjYXJyaWVkIG91dCBmb3IgdGhlIGNvbnN0YW50IGFuZCB2YXJpYWJsZSAoc2ludXNvaWRhbCkgaGVhdCBzdXBwbHkuIEZvciB0aGUgY29uc3RhbnQgaGVhdCBmbHV4IGEgc3RlcCBmdW5jdGlvbiByYW5naW5nIGZyb20gNTAwIFcvbTIgdG8g4oiSNTAwVy9tMiBhbmQgZm9yIHZhcmlhYmxlIGhlYXQgZmx1eCwgYSBzaW5lIGZ1bmN0aW9uIGhhdmluZyBhIHNpbWlsYXIgYXJlYSBhcyBzdGVwIGZ1bmN0aW9uIHdhcyBjb25zaWRlcmVkIGF0IG9uZSB3YWxsIG9mIHRoZSBjb250YWluZXIgdG8gcHJvdmlkZSBoZWF0aW5nIGFuZCBjb29saW5nIG9mIHRoZSBQQ01zLiBUaGUgcmVzdWx0cyBhcmUgcmVwb3J0ZWQgaW4gdGVybXMgb2YgbWVsdGluZyBpbnRlcmZhY2UsIG1lbHQgZnJhY3Rpb24gZHVyaW5nIG1lbHRpbmcgYW5kIHNvbGlkaWZpY2F0aW9uLCB0ZW1wZXJhdHVyZSB2YXJpYXRpb24sIHRoZSB2YXJpYXRpb24gb2YgbWVsdGVkIFBDTSB2ZWxvY2l0eSwgYW5kIHJhdGUgb2YgZW5lcmd5IHN0b3JhZ2UgYW5kIHJlbGVhc2UuIEZyb20gdGhlIHJlc3VsdHMsIGl0IGlzIG9ic2VydmVkIHRoYXQgdGhlIG1lbHRpbmcgdGltZSBpcyByZWR1Y2VkIHdpdGggdmFyaWFibGUgaGVhdCBmbHV4IGFzIGNvbXBhcmVkIHRvIGNvbnN0YW50IGhlYXQgZmx1eCBhbmQgaXQgaXMgYWxzbyBwb2ludGVkIG91dCB0aGF0IHRoZSBtZWx0aW5nIHRpbWUgb2YgUENNIGlzIGxvd2VyIGFzIGNvbXBhcmVkIHRvIHNvbGlkaWZpY2F0aW9uIHRpbWUuIiwicHVibGlzaGVyIjoiRWxzZXZpZXIiLCJ2b2x1bWUiOiIxNSJ9LCJpc1RlbXBvcmFyeSI6ZmFsc2V9XX0="/>
          <w:id w:val="-1404373889"/>
          <w:placeholder>
            <w:docPart w:val="DefaultPlaceholder_-1854013440"/>
          </w:placeholder>
        </w:sdtPr>
        <w:sdtContent>
          <w:r w:rsidR="006B2780" w:rsidRPr="006B2780">
            <w:rPr>
              <w:color w:val="000000"/>
              <w:lang w:val="en-GB"/>
            </w:rPr>
            <w:t>(Kant et al., 2018)</w:t>
          </w:r>
        </w:sdtContent>
      </w:sdt>
      <w:r w:rsidR="004026C7" w:rsidRPr="00AF2DB7">
        <w:rPr>
          <w:lang w:val="en-GB"/>
        </w:rPr>
        <w:t>.</w:t>
      </w:r>
      <w:r w:rsidR="00883CFD" w:rsidRPr="00AF2DB7">
        <w:rPr>
          <w:lang w:val="en-GB"/>
        </w:rPr>
        <w:t xml:space="preserve"> </w:t>
      </w:r>
      <w:r w:rsidR="005628CA" w:rsidRPr="00AF2DB7">
        <w:rPr>
          <w:lang w:val="en-GB"/>
        </w:rPr>
        <w:t xml:space="preserve">The development and implementation of a new renewable PCM obtained by hydrogenation of palm stearin (HPS) has recently been published. The technical feasibility of this material for the storage of solar thermal energy in green energy systems capable of supplying the heat needs of houses located in high mountain areas, characterized by climates with high levels of solar radiation and low temperatures, has been demonstrated </w:t>
      </w:r>
      <w:sdt>
        <w:sdtPr>
          <w:rPr>
            <w:color w:val="000000"/>
            <w:lang w:val="en-GB"/>
          </w:rPr>
          <w:tag w:val="MENDELEY_CITATION_v3_eyJjaXRhdGlvbklEIjoiTUVOREVMRVlfQ0lUQVRJT05fMDNhYjIyNTQtMTQ2Ni00YWU0LWI4NjEtODQ0YTM3ZGFmZGZlIiwicHJvcGVydGllcyI6eyJub3RlSW5kZXgiOjB9LCJpc0VkaXRlZCI6ZmFsc2UsIm1hbnVhbE92ZXJyaWRlIjp7ImlzTWFudWFsbHlPdmVycmlkZGVuIjpmYWxzZSwiY2l0ZXByb2NUZXh0IjoiKExpemNhbm8tR29uesOhbGV6IGV0IGFsLiwgMjAyNCkiLCJtYW51YWxPdmVycmlkZVRleHQiOiIifSwiY2l0YXRpb25JdGVtcyI6W3siaWQiOiI1MjVjNWU4OC1lZjk2LTNjZTctYWNkYS1iZGI1ZWY1OTRkN2QiLCJpdGVtRGF0YSI6eyJ0eXBlIjoiYXJ0aWNsZS1qb3VybmFsIiwiaWQiOiI1MjVjNWU4OC1lZjk2LTNjZTctYWNkYS1iZGI1ZWY1OTRkN2QiLCJ0aXRsZSI6IlRoZXJtYWwgUGVyZm9ybWFuY2Ugb2YgSHlkcm9nZW5hdGVkIFBhbG0gU3RlYXJpbiBhcyBhIFBoYXNlIENoYW5nZSBNYXRlcmlhbCBpbiBhIFBpbG90IFNvbGFyIFRoZXJtYWwgRW5lcmd5IFN0b3JhZ2UgU3lzdGVtIiwiYXV0aG9yIjpbeyJmYW1pbHkiOiJMaXpjYW5vLUdvbnrDoWxleiIsImdpdmVuIjoiViBBIiwicGFyc2UtbmFtZXMiOmZhbHNlLCJkcm9wcGluZy1wYXJ0aWNsZSI6IiIsIm5vbi1kcm9wcGluZy1wYXJ0aWNsZSI6IiJ9LHsiZmFtaWx5IjoiS2FmYXJvdiIsImdpdmVuIjoiViIsInBhcnNlLW5hbWVzIjpmYWxzZSwiZHJvcHBpbmctcGFydGljbGUiOiIiLCJub24tZHJvcHBpbmctcGFydGljbGUiOiIifSx7ImZhbWlseSI6Ik1haGthbW92IiwiZ2l2ZW4iOiJLIiwicGFyc2UtbmFtZXMiOmZhbHNlLCJkcm9wcGluZy1wYXJ0aWNsZSI6IiIsIm5vbi1kcm9wcGluZy1wYXJ0aWNsZSI6IiJ9XSwiY29udGFpbmVyLXRpdGxlIjoiQ2hlbWljYWwgRW5naW5lZXJpbmcgVHJhbnNhY3Rpb25zIiwiY29udGFpbmVyLXRpdGxlLXNob3J0IjoiQ2hlbSBFbmcgVHJhbnMiLCJET0kiOiIxMC4zMzAzL0NFVDI0MTA5MTA4IiwiSVNCTiI6Ijk3OS0xMi04MTIwNi0wOS0wIiwiSVNTTiI6IjIyODMtOTIxNiIsIlVSTCI6Ind3dy5jZXRqb3VybmFsLml0IiwiaXNzdWVkIjp7ImRhdGUtcGFydHMiOltbMjAyNF1dfSwicGFnZSI6IjIwMjQiLCJhYnN0cmFjdCI6IlRoZSBzZWFyY2ggZm9yIG5ldyBwaGFzZSBjaGFuZ2UgbWF0ZXJpYWxzIChQQ00pIG9mIHJlbmV3YWJsZSBvcmlnaW4gYW5kIGxvdyBjb3N0LCBhcyBhbiBhbHRlcm5hdGl2ZSB0byB0aGUgdXNlIG9mIHBhcmFmZmluIHdheCwgY29udHJpYnV0ZXMgdG8gdGhlIGVudmlyb25tZW50YWwgcmVzaWxpZW5jZSBvZiBzb2xhciB0aGVybWFsIGVuZXJneSBzeXN0ZW1zLiBBbiBpbXBvcnRhbnQgc291cmNlIG9mIFBDTXMgb2YgcmVuZXdhYmxlIG9yaWdpbiBhcmUgdmVnZXRhYmxlIG9pbHMgYW5kIGZhdHMsIGVzcGVjaWFsbHkgdGhvc2Ugd2l0aCBlc3RhYmxpc2hlZCBhZ3JvLWluZHVzdHJpYWwgY2hhaW5zLiBHbG9iYWxseSwgcGFsbSBvaWwgaGFzIHBvc2l0aW9uZWQgYXMgYW4gaW5kaXNwZW5zYWJsZSBwcm9kdWN0IGluIG1hbnkgaW5kdXN0cmlhbCBzZWN0b3JzLiBPbmUgb2YgdGhlIG1haW4gYnktcHJvZHVjdHMgb2YgcGFsbSBvaWwgcmVmaW5pbmcgaXMgcGFsbSBzdGVhcmluLCB3aGljaCBjYW4gYmUgaHlkcm9nZW5hdGVkIHRvIGltcHJvdmUgaXRzIHRoZXJtYWwgcHJvcGVydGllcy4gVGhpcyBwYXBlciBwcmVzZW50cyB0aGUgcmVzdWx0cyBvZiB0aGUgcGVyZm9ybWFuY2Ugb2YgYSBTb2xhciB0aGVybWFsIGVuZXJneSBzdG9yYWdlIHN5c3RlbSAoU1RFU1MpIGxvY2F0ZWQgaW4gYSBDb2xvbWJpYW4gcGFyYW1vIGFyZWEgd2l0aCBhbiBhbHRpdHVkZSBvZiAzLDIwMCBtLmEucy5sLiBUaGUgc3lzdGVtIHN0b3JlIGhlYXQgaW4gNTUwIGtnIG9mIEh5ZHJvZ2VuYXRlZCBQYWxtIFN0ZWFyaW4gKEhQUyksIGNvbnRhaW5lZCBpbiBhIHJlY3Rhbmd1bGFyIHZlc3NlbCwgd2hpY2ggYWxsb3cgdG8gc3VwcGx5IGhvdCB3YXRlciBhbmQgc3BhY2UgaGVhdGluZyBmb3IgYSBjb3VudHJ5IGhvdXNlLiBUaGUgYXZlcmFnZSBhbWJpZW50IHRlbXBlcmF0dXJlIGlzIDEyIMKwQyBkdXJpbmcgdGhlIGRheSBhbmQgNyDCsEMgYXQgbmlnaHQuIFRoaXMgZXhwZXJpbWVudGFsIHN0YXRpb24gaW1wbGVtZW50cyBhIHJvYnVzdCBtZWFzdXJlbWVudCBhbmQgY29udHJvbCBzeXN0ZW0gaW5jbHVkaW5nIDM5IFBULTEwMCB0eXBlIHRlbXBlcmF0dXJlIHNlbnNvcnMsIGFuZCBkaWZmZXJlbnQgYWN0dWF0b3JzIGNvbm5lY3RlZCB0byBhIGNvbnRyb2wgc3lzdGVtIGJhc2VkIG9uIEFyZHVpbm8gYW5kIFJhc3BiZXJyeSBQaSBkZXZpY2VzLiBUaGlzIGNvbmZpZ3VyYXRpb24gcGVybWl0IGFsc28gdG8gaW1wbGVtZW50IGEgcmVtb3RlIG1vbml0b3Jpbmcgc3lzdGVtLiBUaGUgY29uc3RydWN0ZWQgU1RFU1MgZW1wbG95cyAxNDAgY29sbGVjdG9yIHR1YmVzLCBydW5uaW5nIGF0IGEgbWF4aW11bSB0ZW1wZXJhdHVyZSBvZiA5NSDCsEMuIEFjY29yZGluZyB0byB0aGUgZW5lcmd5IGxvYWQgdGVzdHMgZHVyaW5nIGEgcGVyaW9kIG9mIDcgaG91cnMgb2Ygb3BlcmF0aW9uLCBhcHByb3hpbWF0ZWx5IDQwLjAgTUogd2VyZSBzdG9yZWQgYXMgaGVhdCBpbiB0aGUgaHlkcm9nZW5hdGVkIHBhbG0gc3RlYXJpbi4gRm9yIHRoZSBzYW1lIHBlcmlvZCwgdGhlIGhlYXQgdHJhbnNmZXIgZmx1aWQgcmVjZWl2ZWQgYXBwcm94aW1hdGVseSAxNzAgTUogb2YgZW5lcmd5LiBJbiBzdWJzZXF1ZW50IGRpc2NoYXJnZSB0ZXN0cywgdGhlIGhlYXQgc3RvcmVkIGluIHRoZSBIUFMgYWxsb3dlZCB0aGUgYW1iaWVudCB0ZW1wZXJhdHVyZSBpbnNpZGUgdGhlIHJvb20gdG8gYmUgbWFpbnRhaW5lZCA4IMKwQyBhYm92ZSB0aGUgZXh0ZXJuYWwgYW1iaWVudCB0ZW1wZXJhdHVyZSBmb3IgdXAgdG8gOCBob3VycyBkdXJpbmcgdGhlIG5pZ2h0LCBkZW1vbnN0cmF0aW5nIHRoZSB0ZWNobmljYWwgZmVhc2liaWxpdHkgb2YgdXNpbmcgdGhpcyBuZXcgUENNIGZyb20gcmVuZXdhYmxlIHNvdXJjZXMuIiwidm9sdW1lIjoiMTA5In0sImlzVGVtcG9yYXJ5IjpmYWxzZX1dfQ=="/>
          <w:id w:val="-750421755"/>
          <w:placeholder>
            <w:docPart w:val="DefaultPlaceholder_-1854013440"/>
          </w:placeholder>
        </w:sdtPr>
        <w:sdtContent>
          <w:r w:rsidR="006B2780" w:rsidRPr="006B2780">
            <w:rPr>
              <w:color w:val="000000"/>
              <w:lang w:val="en-GB"/>
            </w:rPr>
            <w:t>(Lizcano-González et al., 2024)</w:t>
          </w:r>
        </w:sdtContent>
      </w:sdt>
      <w:r w:rsidR="005628CA" w:rsidRPr="00AF2DB7">
        <w:rPr>
          <w:lang w:val="en-GB"/>
        </w:rPr>
        <w:t>.</w:t>
      </w:r>
      <w:r w:rsidR="00BF1EED" w:rsidRPr="00AF2DB7">
        <w:rPr>
          <w:lang w:val="en-GB"/>
        </w:rPr>
        <w:t xml:space="preserve"> </w:t>
      </w:r>
      <w:r w:rsidR="00D43C59" w:rsidRPr="00D43C59">
        <w:rPr>
          <w:lang w:val="en-GB"/>
        </w:rPr>
        <w:t>Regarding the design of STESS, this has been extensively studied when water is used as heat storage material</w:t>
      </w:r>
      <w:r w:rsidR="00D6067C" w:rsidRPr="00D6067C">
        <w:rPr>
          <w:lang w:val="en-GB"/>
        </w:rPr>
        <w:t xml:space="preserve">, with several guides on their sizing and installation and even correlations between the amount of water to be stored and the required collector area </w:t>
      </w:r>
      <w:sdt>
        <w:sdtPr>
          <w:rPr>
            <w:color w:val="000000"/>
            <w:lang w:val="en-GB"/>
          </w:rPr>
          <w:tag w:val="MENDELEY_CITATION_v3_eyJjaXRhdGlvbklEIjoiTUVOREVMRVlfQ0lUQVRJT05fNzllNDU0ZTMtNmZmNS00OTg5LWFjNGUtMDFjNDBhYjEzN2YxIiwicHJvcGVydGllcyI6eyJub3RlSW5kZXgiOjB9LCJpc0VkaXRlZCI6ZmFsc2UsIm1hbnVhbE92ZXJyaWRlIjp7ImlzTWFudWFsbHlPdmVycmlkZGVuIjpmYWxzZSwiY2l0ZXByb2NUZXh0IjoiKElkYWUgJiMzODsgQVNJVCwgMjAyMCkiLCJtYW51YWxPdmVycmlkZVRleHQiOiIifSwiY2l0YXRpb25JdGVtcyI6W3siaWQiOiJhNTczMmE4NC1jYTRlLTMyZTYtYWI4Zi1hM2JkNjNjYzJjYzYiLCJpdGVtRGF0YSI6eyJ0eXBlIjoicmVwb3J0IiwiaWQiOiJhNTczMmE4NC1jYTRlLTMyZTYtYWI4Zi1hM2JkNjNjYzJjYzYiLCJ0aXRsZSI6Ikd1w61hIFTDqWNuaWNhIGRlIEVuZXJnw61hIFNvbGFyIFTDqXJtaWNhIiwiYXV0aG9yIjpbeyJmYW1pbHkiOiJJZGFlIiwiZ2l2ZW4iOiIiLCJwYXJzZS1uYW1lcyI6ZmFsc2UsImRyb3BwaW5nLXBhcnRpY2xlIjoiIiwibm9uLWRyb3BwaW5nLXBhcnRpY2xlIjoiIn0seyJmYW1pbHkiOiJBU0lUIiwiZ2l2ZW4iOiIiLCJwYXJzZS1uYW1lcyI6ZmFsc2UsImRyb3BwaW5nLXBhcnRpY2xlIjoiIiwibm9uLWRyb3BwaW5nLXBhcnRpY2xlIjoiIn1dLCJhY2Nlc3NlZCI6eyJkYXRlLXBhcnRzIjpbWzIwMjQsNSwxMl1dfSwiVVJMIjoiaHR0cHM6Ly93d3cuaWRhZS5lcy9pbmRleC5waHAvcHVibGljYWNpb25lcy9ndWlhLXRlY25pY2EtZGUtZW5lcmdpYS1zb2xhci10ZXJtaWNhIiwiaXNzdWVkIjp7ImRhdGUtcGFydHMiOltbMjAyMF1dfSwiY29udGFpbmVyLXRpdGxlLXNob3J0IjoiIn0sImlzVGVtcG9yYXJ5IjpmYWxzZX1dfQ=="/>
          <w:id w:val="1639386102"/>
          <w:placeholder>
            <w:docPart w:val="DefaultPlaceholder_-1854013440"/>
          </w:placeholder>
        </w:sdtPr>
        <w:sdtContent>
          <w:r w:rsidR="006B2780" w:rsidRPr="006B2780">
            <w:rPr>
              <w:color w:val="000000"/>
            </w:rPr>
            <w:t>(Idae &amp; ASIT, 2020)</w:t>
          </w:r>
        </w:sdtContent>
      </w:sdt>
      <w:r w:rsidR="00D6067C" w:rsidRPr="00D6067C">
        <w:rPr>
          <w:lang w:val="en-GB"/>
        </w:rPr>
        <w:t xml:space="preserve">. </w:t>
      </w:r>
      <w:r w:rsidR="009E6622">
        <w:rPr>
          <w:lang w:val="en-GB"/>
        </w:rPr>
        <w:t>In contrast</w:t>
      </w:r>
      <w:r w:rsidR="00CD5DB0">
        <w:rPr>
          <w:lang w:val="en-GB"/>
        </w:rPr>
        <w:t>, there is a significant lack of information for</w:t>
      </w:r>
      <w:r w:rsidR="00D6067C" w:rsidRPr="00D6067C">
        <w:rPr>
          <w:lang w:val="en-GB"/>
        </w:rPr>
        <w:t xml:space="preserve"> systems for the supply of domestic hot water or domestic heating using phase change materials for heat or cold storage</w:t>
      </w:r>
      <w:r w:rsidR="00CD5DB0">
        <w:rPr>
          <w:lang w:val="en-GB"/>
        </w:rPr>
        <w:t>.</w:t>
      </w:r>
      <w:r w:rsidR="00D6067C" w:rsidRPr="00D6067C">
        <w:rPr>
          <w:lang w:val="en-GB"/>
        </w:rPr>
        <w:t xml:space="preserve"> </w:t>
      </w:r>
      <w:r w:rsidR="008F6900">
        <w:rPr>
          <w:lang w:val="en-GB"/>
        </w:rPr>
        <w:t>A</w:t>
      </w:r>
      <w:r w:rsidR="00D6067C" w:rsidRPr="00D6067C">
        <w:rPr>
          <w:lang w:val="en-GB"/>
        </w:rPr>
        <w:t xml:space="preserve">lthough there is </w:t>
      </w:r>
      <w:r w:rsidR="00A347E8">
        <w:rPr>
          <w:lang w:val="en-GB"/>
        </w:rPr>
        <w:t>some</w:t>
      </w:r>
      <w:r w:rsidR="00D6067C" w:rsidRPr="00D6067C">
        <w:rPr>
          <w:lang w:val="en-GB"/>
        </w:rPr>
        <w:t xml:space="preserve"> variety of scientific literature, especially book</w:t>
      </w:r>
      <w:r w:rsidR="00D959C5">
        <w:rPr>
          <w:lang w:val="en-GB"/>
        </w:rPr>
        <w:t xml:space="preserve">s </w:t>
      </w:r>
      <w:sdt>
        <w:sdtPr>
          <w:rPr>
            <w:color w:val="000000"/>
            <w:lang w:val="en-GB"/>
          </w:rPr>
          <w:tag w:val="MENDELEY_CITATION_v3_eyJjaXRhdGlvbklEIjoiTUVOREVMRVlfQ0lUQVRJT05fMGI1MGQ1N2QtMjc3Ni00Mjk0LTkxNzktZjM0M2Q4MmNkMWE2IiwicHJvcGVydGllcyI6eyJub3RlSW5kZXgiOjB9LCJpc0VkaXRlZCI6ZmFsc2UsIm1hbnVhbE92ZXJyaWRlIjp7ImlzTWFudWFsbHlPdmVycmlkZGVuIjpmYWxzZSwiY2l0ZXByb2NUZXh0IjoiKEh5bWFuLCAyMDExKSIsIm1hbnVhbE92ZXJyaWRlVGV4dCI6IiJ9LCJjaXRhdGlvbkl0ZW1zIjpbeyJpZCI6ImU3MTg0ZGFhLTQ0OTEtMzlkMS1hNGJjLTI5NGM3YWFkNmY2OCIsIml0ZW1EYXRhIjp7InR5cGUiOiJjaGFwdGVyIiwiaWQiOiJlNzE4NGRhYS00NDkxLTM5ZDEtYTRiYy0yOTRjN2FhZDZmNjgiLCJ0aXRsZSI6IkhlYXRpbmcgVGhlcm1hbCBTdG9yYWdlIFN5c3RlbXMiLCJhdXRob3IiOlt7ImZhbWlseSI6Ikh5bWFuIiwiZ2l2ZW4iOiJMdWNhcyBCLiIsInBhcnNlLW5hbWVzIjpmYWxzZSwiZHJvcHBpbmctcGFydGljbGUiOiIiLCJub24tZHJvcHBpbmctcGFydGljbGUiOiIifV0sImNvbnRhaW5lci10aXRsZSI6IlN1c3RhaW5hYmxlIFRoZXJtYWwgU3RvcmFnZSBTeXN0ZW1zOiBQbGFubmluZywgRGVzaWduLCBhbmQgT3BlcmF0aW9ucyIsImNoYXB0ZXItbnVtYmVyIjoiNiIsIklTQk4iOiI5NzgwMDcxNzUyOTc4IiwiVVJMIjoiaHR0cHM6Ly93d3cuYWNjZXNzZW5naW5lZXJpbmdsaWJyYXJ5LmNvbS9jb250ZW50L2Jvb2svOTc4MDA3MTc1Mjk3OC9jaGFwdGVyL2NoYXB0ZXI2IiwiaXNzdWVkIjp7ImRhdGUtcGFydHMiOltbMjAxMV1dfSwicHVibGlzaGVyLXBsYWNlIjoiTmV3IFlvcmssIENoaWNhZ28sIFNhbiBGcmFuY2lzY28sIExpc2JvbiwgTG9uZG9uLCBNYWRyaWQsIE1leGljbyBDaXR5LCBNaWxhbiwgTmV3IERlbGhpLCBTYW4gSnVhbiwgU2VvdWwsIFNpbmdhcG9yZSwgU3lkbmV5LCBUb3JvbnRvIiwicHVibGlzaGVyIjoiTWNHcmF3LUhpbGwgRWR1Y2F0aW9uIiwiY29udGFpbmVyLXRpdGxlLXNob3J0IjoiIn0sImlzVGVtcG9yYXJ5IjpmYWxzZX1dfQ=="/>
          <w:id w:val="2137676840"/>
          <w:placeholder>
            <w:docPart w:val="DefaultPlaceholder_-1854013440"/>
          </w:placeholder>
        </w:sdtPr>
        <w:sdtContent>
          <w:r w:rsidR="006B2780" w:rsidRPr="006B2780">
            <w:rPr>
              <w:color w:val="000000"/>
              <w:lang w:val="en-GB"/>
            </w:rPr>
            <w:t>(Hyman, 2011)</w:t>
          </w:r>
        </w:sdtContent>
      </w:sdt>
      <w:r w:rsidR="00163198">
        <w:rPr>
          <w:lang w:val="en-GB"/>
        </w:rPr>
        <w:t xml:space="preserve"> </w:t>
      </w:r>
      <w:r w:rsidR="00D6067C" w:rsidRPr="00D6067C">
        <w:rPr>
          <w:lang w:val="en-GB"/>
        </w:rPr>
        <w:t>and scientific articles</w:t>
      </w:r>
      <w:r w:rsidR="00151AEF" w:rsidRPr="00151AEF">
        <w:rPr>
          <w:color w:val="000000"/>
          <w:lang w:val="en-GB"/>
        </w:rPr>
        <w:t xml:space="preserve"> </w:t>
      </w:r>
      <w:sdt>
        <w:sdtPr>
          <w:rPr>
            <w:color w:val="000000"/>
            <w:lang w:val="en-GB"/>
          </w:rPr>
          <w:tag w:val="MENDELEY_CITATION_v3_eyJjaXRhdGlvbklEIjoiTUVOREVMRVlfQ0lUQVRJT05fNjU5MzkxZmItYjIxMi00YzZlLWI3NjYtNjI1Y2E0NWM2ODdkIiwicHJvcGVydGllcyI6eyJub3RlSW5kZXgiOjB9LCJpc0VkaXRlZCI6ZmFsc2UsIm1hbnVhbE92ZXJyaWRlIjp7ImlzTWFudWFsbHlPdmVycmlkZGVuIjpmYWxzZSwiY2l0ZXByb2NUZXh0IjoiKExpbiBldCBhbC4sIDIwMjApIiwibWFudWFsT3ZlcnJpZGVUZXh0IjoiIn0sImNpdGF0aW9uSXRlbXMiOlt7ImlkIjoiMzViYjlhYTEtY2ZlYS0zY2I2LTg0YTgtZjQ1NGU5YTI3OTQ0IiwiaXRlbURhdGEiOnsidHlwZSI6ImFydGljbGUtam91cm5hbCIsImlkIjoiMzViYjlhYTEtY2ZlYS0zY2I2LTg0YTgtZjQ1NGU5YTI3OTQ0IiwidGl0bGUiOiJPcHRpbWFsIGRlc2lnbiBvZiBhIHRoZXJtYWwgZW5lcmd5IHN0b3JhZ2Ugc3lzdGVtIHVzaW5nIHBoYXNlIGNoYW5nZSBtYXRlcmlhbHMgZm9yIGEgbmV0LXplcm8gZW5lcmd5IFNvbGFyIERlY2F0aGxvbiBob3VzZSIsImF1dGhvciI6W3siZmFtaWx5IjoiTGluIiwiZ2l2ZW4iOiJXZW55ZSIsInBhcnNlLW5hbWVzIjpmYWxzZSwiZHJvcHBpbmctcGFydGljbGUiOiIiLCJub24tZHJvcHBpbmctcGFydGljbGUiOiIifSx7ImZhbWlseSI6Ik1hIiwiZ2l2ZW4iOiJaaGVuanVuIiwicGFyc2UtbmFtZXMiOmZhbHNlLCJkcm9wcGluZy1wYXJ0aWNsZSI6IiIsIm5vbi1kcm9wcGluZy1wYXJ0aWNsZSI6IiJ9LHsiZmFtaWx5IjoiTWNEb3dlbGwiLCJnaXZlbiI6IkNsYXl0b24iLCJwYXJzZS1uYW1lcyI6ZmFsc2UsImRyb3BwaW5nLXBhcnRpY2xlIjoiIiwibm9uLWRyb3BwaW5nLXBhcnRpY2xlIjoiIn0seyJmYW1pbHkiOiJCYWdoaSIsImdpdmVuIjoiWWVnYW5laCIsInBhcnNlLW5hbWVzIjpmYWxzZSwiZHJvcHBpbmctcGFydGljbGUiOiIiLCJub24tZHJvcHBpbmctcGFydGljbGUiOiIifSx7ImZhbWlseSI6IkJhbmZpZWxkIiwiZ2l2ZW4iOiJCcmVuZGFuIiwicGFyc2UtbmFtZXMiOmZhbHNlLCJkcm9wcGluZy1wYXJ0aWNsZSI6IiIsIm5vbi1kcm9wcGluZy1wYXJ0aWNsZSI6IiJ9XSwiY29udGFpbmVyLXRpdGxlIjoiRW5lcmd5IGFuZCBCdWlsZGluZ3MiLCJjb250YWluZXItdGl0bGUtc2hvcnQiOiJFbmVyZ3kgQnVpbGQiLCJET0kiOiIxMC4xMDE2L2ouZW5idWlsZC4yMDE5LjEwOTYyNiIsIklTU04iOiIwMzc4Nzc4OCIsImlzc3VlZCI6eyJkYXRlLXBhcnRzIjpbWzIwMjAsMiwxXV19LCJhYnN0cmFjdCI6IlRoaXMgcGFwZXIgcHJlc2VudHMgYSBkZXNpZ24gb3B0aW1pc2F0aW9uIHN0cmF0ZWd5IGZvciBhIHdhdGVyLWJhc2VkIHRoZXJtYWwgZW5lcmd5IHN0b3JhZ2UgKFRFUykgdW5pdCB1c2luZyBwaGFzZSBjaGFuZ2UgbWF0ZXJpYWxzIChQQ01zKSBpbXBsZW1lbnRlZCBpbiB0aGUgaGVhdGluZywgdmVudGlsYXRpb24gYW5kIGFpciBjb25kaXRpb25pbmcgKEhWQUMpIHN5c3RlbSBvZiBhIG5ldC16ZXJvIGVuZXJneSBTb2xhciBEZWNhdGhsb24gaG91c2UuIFRoaXMgc3RyYXRlZ3kgaW5jb3Jwb3JhdGVzIG1vZGVsLWJhc2VkIHBlcmZvcm1hbmNlIGNoYXJhY3RlcmlzYXRpb24gYW5kIGEgaHlicmlkIG9wdGltaXNhdGlvbiB0ZWNobmlxdWUgdG8gbWF4aW1pc2UgdGhlIHRoZXJtYWwgZW5lcmd5IHN0b3JhZ2UgZGVuc2l0eSBvZiB0aGUgUENNIFRFUyBzeXN0ZW0gd2l0aGluIGEgbGltaXRlZCBuaWdodC10aW1lIGNoYXJnaW5nIHBlcmlvZC4gQSBuZXcgbWF0aGVtYXRpY2FsIG1vZGVsIGZvciB0aGUgUENNIFRFUyB3aXRoIGJldHRlciBjb25zaWRlcmF0aW9uIG9mIGhlYXQgdHJhbnNmZXIgYW5kIHRoZXJtYWwgZW5lcmd5IHN0b3JhZ2UgcHJvY2Vzc2VzIHdhcyBmaXJzdCBkZXZlbG9wZWQsIGZvbGxvd2VkIGJ5IGEgc2Vuc2l0aXZpdHkgc3R1ZHkgdG8gaWRlbnRpZnkgdGhlIGtleSBkZXNpZ24gdmFyaWFibGVzLiBUaGUgVEVTIHVuaXQgd2FzIHRoZW4gb3B0aW1pc2VkIHVzaW5nIGEgaHlicmlkIFBhcnRpY2xlIFN3YXJtIE9wdGltaXNhdGlvbiBhbmQgSG9va2XigJNKZWV2ZXMgKFBTT1tzYm5kXUhKKSBhbGdvcml0aG0gdG8gbWF4aW1pc2UgaXRzIHRoZXJtYWwgZW5lcmd5IHN0b3JhZ2UgZGVuc2l0eSBmb3IgZmFzdCBjaGFyZ2luZy4gSXQgd2FzIGZvdW5kIHRoYXQgdGhlIGlubmVyIGRpYW1ldGVyIG9mIFBDTSB0dWJlcywgdGhlIGRpc3RhbmNlLXRvLWRpYW1ldGVyIHJhdGlvIG9mIFBDTSB0dWJlcywgdGhlIHR5cGUgb2YgUENNcywgdGhlIG51bWJlciBvZiB0aGUgUENNIHR1YmVzLCBhbmQgdGhlIGlubGV0IHdhdGVyIHRlbXBlcmF0dXJlIHNpZ25pZmljYW50bHkgYWZmZWN0ZWQgdGhlIGNoYXJnaW5nIHBlcmZvcm1hbmNlIG9mIHRoZSBURVMgdW5pdC4gQ29tcGFyZWQgdG8gYW4gb3JpZ2luYWwgZGVzaWduIHdpdGhvdXQgb3B0aW1pc2F0aW9uLCB0aGUgdGhlcm1hbCBlbmVyZ3kgc3RvcmFnZSBkZW5zaXR5IG9mIHRoZSBURVMgdW5pdCB1c2luZyB0aGUgb3B0aW1hbCBkZXNpZ24gaWRlbnRpZmllZCBjYW4gYmUgaW1wcm92ZWQgZnJvbSAxMy41OCB0byAyNi40NyBrV2gvbTMuIFRoZSBvdXRjb21lcyBvZiB0aGlzIHN0dWR5IGNvdWxkIGJlIHNlcnZlZCBhcyBhIHNob3djYXNlIG9mIGhvdyB0byBvcHRpbWlzZSB0aGVybWFsIGVuZXJneSBzdG9yYWdlIGluIGZ1dHVyZSBTb2xhciBEZWNhdGhsb24gY29tcGV0aXRpb25zIGFuZCBoaWdoIHBlcmZvcm1hbmNlIGJ1aWxkaW5ncyB0byBmYWNpbGl0YXRlIGFkdmFuY2VkIGVuZXJneSBtYW5hZ2VtZW50LiIsInB1Ymxpc2hlciI6IkVsc2V2aWVyIEx0ZCIsInZvbHVtZSI6IjIwOCJ9LCJpc1RlbXBvcmFyeSI6ZmFsc2V9XX0="/>
          <w:id w:val="-411776788"/>
          <w:placeholder>
            <w:docPart w:val="74BBC207EE6D4B768CFCB6FFCA3A3E1F"/>
          </w:placeholder>
        </w:sdtPr>
        <w:sdtContent>
          <w:r w:rsidR="006B2780" w:rsidRPr="006B2780">
            <w:rPr>
              <w:color w:val="000000"/>
              <w:lang w:val="en-GB"/>
            </w:rPr>
            <w:t>(Lin et al., 2020)</w:t>
          </w:r>
        </w:sdtContent>
      </w:sdt>
      <w:r w:rsidR="00D6067C" w:rsidRPr="00D6067C">
        <w:rPr>
          <w:lang w:val="en-GB"/>
        </w:rPr>
        <w:t>, there is no guide on the procedure for designing this type of system.</w:t>
      </w:r>
      <w:r w:rsidR="005D3B7A">
        <w:rPr>
          <w:lang w:val="en-GB"/>
        </w:rPr>
        <w:t xml:space="preserve"> </w:t>
      </w:r>
      <w:r w:rsidR="005D3B7A" w:rsidRPr="005D3B7A">
        <w:rPr>
          <w:lang w:val="en-GB"/>
        </w:rPr>
        <w:t xml:space="preserve">This paper presents estimates of the amount of phase change material and </w:t>
      </w:r>
      <w:r w:rsidR="00D95B48">
        <w:rPr>
          <w:lang w:val="en-GB"/>
        </w:rPr>
        <w:t>collector</w:t>
      </w:r>
      <w:r w:rsidR="005D3B7A" w:rsidRPr="005D3B7A">
        <w:rPr>
          <w:lang w:val="en-GB"/>
        </w:rPr>
        <w:t xml:space="preserve"> area of a solar thermal system for hot water and </w:t>
      </w:r>
      <w:r w:rsidR="00D95B48">
        <w:rPr>
          <w:lang w:val="en-GB"/>
        </w:rPr>
        <w:t xml:space="preserve">space </w:t>
      </w:r>
      <w:r w:rsidR="005D3B7A" w:rsidRPr="005D3B7A">
        <w:rPr>
          <w:lang w:val="en-GB"/>
        </w:rPr>
        <w:t>heating</w:t>
      </w:r>
      <w:r w:rsidR="00D95B48" w:rsidRPr="00D95B48">
        <w:rPr>
          <w:lang w:val="en-GB"/>
        </w:rPr>
        <w:t xml:space="preserve"> </w:t>
      </w:r>
      <w:r w:rsidR="00D95B48" w:rsidRPr="005D3B7A">
        <w:rPr>
          <w:lang w:val="en-GB"/>
        </w:rPr>
        <w:t>supply</w:t>
      </w:r>
      <w:r w:rsidR="00F9202E">
        <w:rPr>
          <w:lang w:val="en-GB"/>
        </w:rPr>
        <w:t xml:space="preserve"> with a capacity </w:t>
      </w:r>
      <w:r w:rsidR="006B0F62" w:rsidRPr="00BE7DD8">
        <w:rPr>
          <w:lang w:val="en-GB"/>
        </w:rPr>
        <w:t xml:space="preserve">to cover the space heating and </w:t>
      </w:r>
      <w:r w:rsidR="006B0F62" w:rsidRPr="00BE7DD8">
        <w:rPr>
          <w:lang w:val="en-GB"/>
        </w:rPr>
        <w:lastRenderedPageBreak/>
        <w:t>hot water needs of 80 people living in 20 houses located in high mountain conditions in the Colombian Andes</w:t>
      </w:r>
      <w:r w:rsidR="005D3B7A" w:rsidRPr="005D3B7A">
        <w:rPr>
          <w:lang w:val="en-GB"/>
        </w:rPr>
        <w:t>. The use of evacuated pipe solar collector, hydrogenated palm stearin for heat storage, and heat demand estimates based on primary and secondary data were considered. The analysis of solar radiation at the study site was performed with data reported in the POWER</w:t>
      </w:r>
      <w:r w:rsidR="00A12BEF">
        <w:rPr>
          <w:lang w:val="en-GB"/>
        </w:rPr>
        <w:t>/</w:t>
      </w:r>
      <w:r w:rsidR="00A12BEF" w:rsidRPr="005D3B7A">
        <w:rPr>
          <w:lang w:val="en-GB"/>
        </w:rPr>
        <w:t>NASA</w:t>
      </w:r>
      <w:r w:rsidR="005D3B7A" w:rsidRPr="005D3B7A">
        <w:rPr>
          <w:lang w:val="en-GB"/>
        </w:rPr>
        <w:t xml:space="preserve"> database.</w:t>
      </w:r>
      <w:r w:rsidR="006C3511">
        <w:rPr>
          <w:lang w:val="en-GB"/>
        </w:rPr>
        <w:t xml:space="preserve"> </w:t>
      </w:r>
      <w:r w:rsidR="00D50736" w:rsidRPr="00D50736">
        <w:rPr>
          <w:lang w:val="en-GB"/>
        </w:rPr>
        <w:t>It is expected that the methodology presented here will be useful for STESS design decisions and that the estimated ranges for the parameters will serve as a starting point for system performance simulations that consider the variation of climatic data, heat exchanger designs and heat losses in the different stages.</w:t>
      </w:r>
    </w:p>
    <w:p w14:paraId="5741900F" w14:textId="6CC83269" w:rsidR="00453E24" w:rsidRDefault="00D93FFE" w:rsidP="00453E24">
      <w:pPr>
        <w:pStyle w:val="CETHeading1"/>
        <w:rPr>
          <w:lang w:val="en-GB"/>
        </w:rPr>
      </w:pPr>
      <w:r w:rsidRPr="00AF2DB7">
        <w:rPr>
          <w:lang w:val="en-GB"/>
        </w:rPr>
        <w:t>Methodology</w:t>
      </w:r>
    </w:p>
    <w:p w14:paraId="5BCCF63D" w14:textId="14626C1C" w:rsidR="00A155A6" w:rsidRPr="00A155A6" w:rsidRDefault="00144AC7" w:rsidP="00A155A6">
      <w:pPr>
        <w:pStyle w:val="CETBodytext"/>
        <w:rPr>
          <w:lang w:val="en-GB"/>
        </w:rPr>
      </w:pPr>
      <w:r w:rsidRPr="00144AC7">
        <w:rPr>
          <w:lang w:val="en-GB"/>
        </w:rPr>
        <w:t>The methodology for estimating the system parameters is divided into four stages: solar radiation characterization at the study site, heat demand estimation, PCM quantity calculation and, finally, estimation of the number of solar thermal collectors required.</w:t>
      </w:r>
    </w:p>
    <w:p w14:paraId="0636B784" w14:textId="3AF239D9" w:rsidR="00453E24" w:rsidRPr="00AF2DB7" w:rsidRDefault="00253FE6" w:rsidP="00453E24">
      <w:pPr>
        <w:pStyle w:val="CETheadingx"/>
        <w:rPr>
          <w:lang w:val="en-GB"/>
        </w:rPr>
      </w:pPr>
      <w:r w:rsidRPr="00AF2DB7">
        <w:rPr>
          <w:lang w:val="en-GB"/>
        </w:rPr>
        <w:t>Characterization of solar radiation availability at the study site</w:t>
      </w:r>
    </w:p>
    <w:p w14:paraId="5F66B35E" w14:textId="5D86210F" w:rsidR="003E4663" w:rsidRPr="00AF2DB7" w:rsidRDefault="00F04F0F" w:rsidP="003E4663">
      <w:pPr>
        <w:pStyle w:val="CETBodytext"/>
        <w:rPr>
          <w:lang w:val="en-GB"/>
        </w:rPr>
      </w:pPr>
      <w:r w:rsidRPr="008F50EA">
        <w:rPr>
          <w:lang w:val="en-GB"/>
        </w:rPr>
        <w:t>The data was obtained from the POWER Project's Hourly 2.</w:t>
      </w:r>
      <w:r>
        <w:rPr>
          <w:lang w:val="en-GB"/>
        </w:rPr>
        <w:t>4</w:t>
      </w:r>
      <w:r w:rsidRPr="008F50EA">
        <w:rPr>
          <w:lang w:val="en-GB"/>
        </w:rPr>
        <w:t>.</w:t>
      </w:r>
      <w:r>
        <w:rPr>
          <w:lang w:val="en-GB"/>
        </w:rPr>
        <w:t>3</w:t>
      </w:r>
      <w:r w:rsidRPr="008F50EA">
        <w:rPr>
          <w:lang w:val="en-GB"/>
        </w:rPr>
        <w:t xml:space="preserve"> version on </w:t>
      </w:r>
      <w:r>
        <w:rPr>
          <w:lang w:val="en-GB"/>
        </w:rPr>
        <w:t>2024</w:t>
      </w:r>
      <w:r w:rsidRPr="008F50EA">
        <w:rPr>
          <w:lang w:val="en-GB"/>
        </w:rPr>
        <w:t>/</w:t>
      </w:r>
      <w:r>
        <w:rPr>
          <w:lang w:val="en-GB"/>
        </w:rPr>
        <w:t>12</w:t>
      </w:r>
      <w:r w:rsidRPr="008F50EA">
        <w:rPr>
          <w:lang w:val="en-GB"/>
        </w:rPr>
        <w:t>/</w:t>
      </w:r>
      <w:r>
        <w:rPr>
          <w:lang w:val="en-GB"/>
        </w:rPr>
        <w:t>13</w:t>
      </w:r>
      <w:r w:rsidRPr="008F50EA">
        <w:rPr>
          <w:lang w:val="en-GB"/>
        </w:rPr>
        <w:t>.</w:t>
      </w:r>
      <w:r>
        <w:rPr>
          <w:lang w:val="en-GB"/>
        </w:rPr>
        <w:t xml:space="preserve"> </w:t>
      </w:r>
      <w:r w:rsidR="00E42197" w:rsidRPr="00AF2DB7">
        <w:rPr>
          <w:lang w:val="en-GB"/>
        </w:rPr>
        <w:t xml:space="preserve">The available information on </w:t>
      </w:r>
      <w:r w:rsidR="008A32A8" w:rsidRPr="008A32A8">
        <w:rPr>
          <w:lang w:val="en-GB"/>
        </w:rPr>
        <w:t>Direct normal irradiance</w:t>
      </w:r>
      <w:r w:rsidR="008A32A8">
        <w:rPr>
          <w:lang w:val="en-GB"/>
        </w:rPr>
        <w:t xml:space="preserve"> (</w:t>
      </w:r>
      <w:r w:rsidR="00E42197" w:rsidRPr="00AF2DB7">
        <w:rPr>
          <w:lang w:val="en-GB"/>
        </w:rPr>
        <w:t>DNI</w:t>
      </w:r>
      <w:r w:rsidR="008A32A8">
        <w:rPr>
          <w:lang w:val="en-GB"/>
        </w:rPr>
        <w:t>)</w:t>
      </w:r>
      <w:r w:rsidR="009C74B8">
        <w:rPr>
          <w:lang w:val="en-GB"/>
        </w:rPr>
        <w:t>,</w:t>
      </w:r>
      <w:r w:rsidR="00E42197" w:rsidRPr="00AF2DB7">
        <w:rPr>
          <w:lang w:val="en-GB"/>
        </w:rPr>
        <w:t xml:space="preserve"> </w:t>
      </w:r>
      <w:r w:rsidR="007C66F8" w:rsidRPr="007C66F8">
        <w:rPr>
          <w:lang w:val="en-GB"/>
        </w:rPr>
        <w:t>Diffuse horizontal irradiance</w:t>
      </w:r>
      <w:r w:rsidR="007C66F8">
        <w:rPr>
          <w:lang w:val="en-GB"/>
        </w:rPr>
        <w:t xml:space="preserve"> (</w:t>
      </w:r>
      <w:r w:rsidR="00E42197" w:rsidRPr="00AF2DB7">
        <w:rPr>
          <w:lang w:val="en-GB"/>
        </w:rPr>
        <w:t>DHI</w:t>
      </w:r>
      <w:r w:rsidR="007C66F8">
        <w:rPr>
          <w:lang w:val="en-GB"/>
        </w:rPr>
        <w:t>)</w:t>
      </w:r>
      <w:r w:rsidR="009C74B8">
        <w:rPr>
          <w:lang w:val="en-GB"/>
        </w:rPr>
        <w:t xml:space="preserve"> and </w:t>
      </w:r>
      <w:r w:rsidR="00385000" w:rsidRPr="00385000">
        <w:rPr>
          <w:lang w:val="en-GB"/>
        </w:rPr>
        <w:t>Global horizontal irradiance</w:t>
      </w:r>
      <w:r w:rsidR="00385000">
        <w:rPr>
          <w:lang w:val="en-GB"/>
        </w:rPr>
        <w:t xml:space="preserve"> (</w:t>
      </w:r>
      <w:r w:rsidR="009C74B8">
        <w:rPr>
          <w:lang w:val="en-GB"/>
        </w:rPr>
        <w:t>GHI</w:t>
      </w:r>
      <w:r w:rsidR="008A32A8">
        <w:rPr>
          <w:lang w:val="en-GB"/>
        </w:rPr>
        <w:t>)</w:t>
      </w:r>
      <w:r w:rsidR="00E42197" w:rsidRPr="00AF2DB7">
        <w:rPr>
          <w:lang w:val="en-GB"/>
        </w:rPr>
        <w:t xml:space="preserve"> was compiled for the period from January 1, </w:t>
      </w:r>
      <w:r w:rsidR="00FA30FC" w:rsidRPr="00AF2DB7">
        <w:rPr>
          <w:lang w:val="en-GB"/>
        </w:rPr>
        <w:t>2023,</w:t>
      </w:r>
      <w:r w:rsidR="00E42197" w:rsidRPr="00AF2DB7">
        <w:rPr>
          <w:lang w:val="en-GB"/>
        </w:rPr>
        <w:t xml:space="preserve"> to December 31, 2023. </w:t>
      </w:r>
      <w:r w:rsidR="000C2A53" w:rsidRPr="000C2A53">
        <w:rPr>
          <w:lang w:val="en-GB"/>
        </w:rPr>
        <w:t xml:space="preserve">This database </w:t>
      </w:r>
      <w:r w:rsidR="00FA2083" w:rsidRPr="000C2A53">
        <w:rPr>
          <w:lang w:val="en-GB"/>
        </w:rPr>
        <w:t>considers</w:t>
      </w:r>
      <w:r w:rsidR="000C2A53" w:rsidRPr="000C2A53">
        <w:rPr>
          <w:lang w:val="en-GB"/>
        </w:rPr>
        <w:t xml:space="preserve"> the effect of the azimuthal angle for the calculation of the hour-to-hour GHI based on the DNI and DHI.</w:t>
      </w:r>
      <w:r w:rsidR="00E42197" w:rsidRPr="00AF2DB7">
        <w:rPr>
          <w:lang w:val="en-GB"/>
        </w:rPr>
        <w:t xml:space="preserve"> Subsequently, the daily irradiance received was calculated and the calculation of the monthly daily and annual daily averages for the variables was performed.</w:t>
      </w:r>
    </w:p>
    <w:p w14:paraId="6FC93993" w14:textId="2FBFEE9B" w:rsidR="00E1472B" w:rsidRPr="00AF2DB7" w:rsidRDefault="00D91DFF" w:rsidP="00E1472B">
      <w:pPr>
        <w:pStyle w:val="CETheadingx"/>
        <w:rPr>
          <w:lang w:val="en-GB"/>
        </w:rPr>
      </w:pPr>
      <w:r w:rsidRPr="00AF2DB7">
        <w:rPr>
          <w:lang w:val="en-GB"/>
        </w:rPr>
        <w:t xml:space="preserve">Heating and hot </w:t>
      </w:r>
      <w:r w:rsidR="000011D7" w:rsidRPr="00AF2DB7">
        <w:rPr>
          <w:lang w:val="en-GB"/>
        </w:rPr>
        <w:t>water</w:t>
      </w:r>
      <w:r w:rsidRPr="00AF2DB7">
        <w:rPr>
          <w:lang w:val="en-GB"/>
        </w:rPr>
        <w:t xml:space="preserve"> demand estimation</w:t>
      </w:r>
    </w:p>
    <w:p w14:paraId="4DA455EF" w14:textId="11D82156" w:rsidR="0089026F" w:rsidRPr="00AF2DB7" w:rsidRDefault="00A639B3" w:rsidP="0089026F">
      <w:pPr>
        <w:pStyle w:val="CETBodytext"/>
        <w:rPr>
          <w:lang w:val="en-GB"/>
        </w:rPr>
      </w:pPr>
      <w:r w:rsidRPr="00AF2DB7">
        <w:rPr>
          <w:lang w:val="en-GB"/>
        </w:rPr>
        <w:t xml:space="preserve">The heating energy load was calculated from the power and time of use of a typical electric heater available at he study site, according to </w:t>
      </w:r>
      <w:r w:rsidR="00CA6333" w:rsidRPr="00AF2DB7">
        <w:rPr>
          <w:lang w:val="en-GB"/>
        </w:rPr>
        <w:t>E</w:t>
      </w:r>
      <w:r w:rsidRPr="00AF2DB7">
        <w:rPr>
          <w:lang w:val="en-GB"/>
        </w:rPr>
        <w:t>q</w:t>
      </w:r>
      <w:r w:rsidR="00C46689" w:rsidRPr="00AF2DB7">
        <w:rPr>
          <w:lang w:val="en-GB"/>
        </w:rPr>
        <w:t xml:space="preserve"> (</w:t>
      </w:r>
      <w:r w:rsidRPr="00AF2DB7">
        <w:rPr>
          <w:lang w:val="en-GB"/>
        </w:rPr>
        <w:t>1</w:t>
      </w:r>
      <w:r w:rsidR="00C46689" w:rsidRPr="00AF2DB7">
        <w:rPr>
          <w:lang w:val="en-GB"/>
        </w:rPr>
        <w:t>)</w:t>
      </w:r>
      <w:r w:rsidRPr="00AF2DB7">
        <w:rPr>
          <w:lang w:val="en-GB"/>
        </w:rPr>
        <w:t>.</w:t>
      </w:r>
    </w:p>
    <w:tbl>
      <w:tblPr>
        <w:tblW w:w="5000" w:type="pct"/>
        <w:tblLook w:val="04A0" w:firstRow="1" w:lastRow="0" w:firstColumn="1" w:lastColumn="0" w:noHBand="0" w:noVBand="1"/>
      </w:tblPr>
      <w:tblGrid>
        <w:gridCol w:w="7983"/>
        <w:gridCol w:w="804"/>
      </w:tblGrid>
      <w:tr w:rsidR="00CB1FCA" w:rsidRPr="00AF2DB7" w14:paraId="306A6BFB" w14:textId="77777777" w:rsidTr="00FE5738">
        <w:tc>
          <w:tcPr>
            <w:tcW w:w="7983" w:type="dxa"/>
            <w:shd w:val="clear" w:color="auto" w:fill="auto"/>
            <w:vAlign w:val="center"/>
          </w:tcPr>
          <w:p w14:paraId="45966419" w14:textId="0E709A58" w:rsidR="00CB1FCA" w:rsidRPr="00AF2DB7" w:rsidRDefault="00000000" w:rsidP="00FD5D36">
            <w:pPr>
              <w:pStyle w:val="CETEquation"/>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prod</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elec</m:t>
                    </m:r>
                  </m:sub>
                </m:sSub>
                <m:r>
                  <w:rPr>
                    <w:rFonts w:ascii="Cambria Math" w:hAnsi="Cambria Math"/>
                  </w:rPr>
                  <m:t>*∆t</m:t>
                </m:r>
              </m:oMath>
            </m:oMathPara>
          </w:p>
        </w:tc>
        <w:tc>
          <w:tcPr>
            <w:tcW w:w="804" w:type="dxa"/>
            <w:shd w:val="clear" w:color="auto" w:fill="auto"/>
            <w:vAlign w:val="center"/>
          </w:tcPr>
          <w:p w14:paraId="358AFF21" w14:textId="77777777" w:rsidR="00CB1FCA" w:rsidRPr="00AF2DB7" w:rsidRDefault="00CB1FCA" w:rsidP="00FD5D36">
            <w:pPr>
              <w:pStyle w:val="CETEquation"/>
              <w:jc w:val="right"/>
            </w:pPr>
            <w:r w:rsidRPr="00AF2DB7">
              <w:t>(1)</w:t>
            </w:r>
          </w:p>
        </w:tc>
      </w:tr>
    </w:tbl>
    <w:p w14:paraId="3177A95A" w14:textId="50086D58" w:rsidR="00EA6590" w:rsidRPr="00AF2DB7" w:rsidRDefault="00FE5738" w:rsidP="00EA6590">
      <w:pPr>
        <w:pStyle w:val="CETBodytext"/>
        <w:rPr>
          <w:lang w:val="en-GB"/>
        </w:rPr>
      </w:pPr>
      <w:r w:rsidRPr="00AF2DB7">
        <w:rPr>
          <w:lang w:val="en-GB"/>
        </w:rPr>
        <w:t xml:space="preserve">Where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elec</m:t>
            </m:r>
          </m:sub>
        </m:sSub>
      </m:oMath>
      <w:r w:rsidRPr="00AF2DB7">
        <w:rPr>
          <w:lang w:val="en-GB"/>
        </w:rPr>
        <w:t xml:space="preserve"> is the electrical power of the device and </w:t>
      </w:r>
      <m:oMath>
        <m:r>
          <w:rPr>
            <w:rFonts w:ascii="Cambria Math" w:hAnsi="Cambria Math"/>
            <w:lang w:val="en-GB"/>
          </w:rPr>
          <m:t>∆t</m:t>
        </m:r>
      </m:oMath>
      <w:r w:rsidRPr="00AF2DB7">
        <w:rPr>
          <w:lang w:val="en-GB"/>
        </w:rPr>
        <w:t xml:space="preserve"> is the operating time. This produced heat</w:t>
      </w:r>
      <w:r w:rsidR="00271446">
        <w:rPr>
          <w:lang w:val="en-GB"/>
        </w:rPr>
        <w:t xml:space="preserve"> (</w:t>
      </w:r>
      <m:oMath>
        <m:sSub>
          <m:sSubPr>
            <m:ctrlPr>
              <w:rPr>
                <w:rFonts w:ascii="Cambria Math" w:hAnsi="Cambria Math"/>
                <w:i/>
              </w:rPr>
            </m:ctrlPr>
          </m:sSubPr>
          <m:e>
            <m:r>
              <w:rPr>
                <w:rFonts w:ascii="Cambria Math" w:hAnsi="Cambria Math"/>
              </w:rPr>
              <m:t>Q</m:t>
            </m:r>
          </m:e>
          <m:sub>
            <m:r>
              <w:rPr>
                <w:rFonts w:ascii="Cambria Math" w:hAnsi="Cambria Math"/>
              </w:rPr>
              <m:t>prod</m:t>
            </m:r>
          </m:sub>
        </m:sSub>
      </m:oMath>
      <w:r w:rsidR="00271446">
        <w:rPr>
          <w:lang w:val="en-GB"/>
        </w:rPr>
        <w:t>)</w:t>
      </w:r>
      <w:r w:rsidRPr="00AF2DB7">
        <w:rPr>
          <w:lang w:val="en-GB"/>
        </w:rPr>
        <w:t xml:space="preserve"> equation is derived from the presence of the Joule effect in electrical conductors, where some of the energy of electrons is dissipated as heat as they pass through a conductive material </w:t>
      </w:r>
      <w:sdt>
        <w:sdtPr>
          <w:rPr>
            <w:color w:val="000000"/>
            <w:lang w:val="en-GB"/>
          </w:rPr>
          <w:tag w:val="MENDELEY_CITATION_v3_eyJjaXRhdGlvbklEIjoiTUVOREVMRVlfQ0lUQVRJT05fMDFmYThiZWItYjI2OC00ZDgwLWEyYmEtZGVjODIwNDQ0MTk5IiwicHJvcGVydGllcyI6eyJub3RlSW5kZXgiOjB9LCJpc0VkaXRlZCI6ZmFsc2UsIm1hbnVhbE92ZXJyaWRlIjp7ImlzTWFudWFsbHlPdmVycmlkZGVuIjpmYWxzZSwiY2l0ZXByb2NUZXh0IjoiKERpbmNlciAmIzM4OyBFemFuLCAyMDE4KSIsIm1hbnVhbE92ZXJyaWRlVGV4dCI6IiJ9LCJjaXRhdGlvbkl0ZW1zIjpbeyJpZCI6ImRlYzQ3N2UyLWIzY2MtMzI3Ni1iMmQ1LTYxNmYzN2VjODcxMyIsIml0ZW1EYXRhIjp7InR5cGUiOiJjaGFwdGVyIiwiaWQiOiJkZWM0NzdlMi1iM2NjLTMyNzYtYjJkNS02MTZmMzdlYzg3MTMiLCJ0aXRsZSI6IlRoZXJtYWwgRW5lcmd5IFN0b3JhZ2UgQXBwbGljYXRpb25zIiwiYXV0aG9yIjpbeyJmYW1pbHkiOiJEaW5jZXIiLCJnaXZlbiI6IklicmFoaW0iLCJwYXJzZS1uYW1lcyI6ZmFsc2UsImRyb3BwaW5nLXBhcnRpY2xlIjoiIiwibm9uLWRyb3BwaW5nLXBhcnRpY2xlIjoiIn0seyJmYW1pbHkiOiJFemFuIiwiZ2l2ZW4iOiJNZWhtZXQgQWtpZiIsInBhcnNlLW5hbWVzIjpmYWxzZSwiZHJvcHBpbmctcGFydGljbGUiOiIiLCJub24tZHJvcHBpbmctcGFydGljbGUiOiIifV0sImNvbnRhaW5lci10aXRsZSI6IkhlYXQgU3RvcmFnZTogQSBVbmlxdWUgU29sdXRpb24gRm9yIEVuZXJneSBTeXN0ZW1zIiwiRE9JIjoiMTAuMTAwNy85NzgtMy0zMTktOTE4OTMtOF80IiwiSVNCTiI6Ijk3OC0zLTMxOS05MTg5My04IiwiVVJMIjoiaHR0cDovL2xpbmsuc3ByaW5nZXIuY29tLzEwLjEwMDcvOTc4LTMtMzE5LTkxODkzLThfNCIsImlzc3VlZCI6eyJkYXRlLXBhcnRzIjpbWzIwMThdXX0sInBhZ2UiOiI4NS0xMzUiLCJwdWJsaXNoZXIiOiJTcHJpbmdlciwgQ2hhbSIsImNvbnRhaW5lci10aXRsZS1zaG9ydCI6IiJ9LCJpc1RlbXBvcmFyeSI6ZmFsc2V9XX0="/>
          <w:id w:val="-1627690195"/>
          <w:placeholder>
            <w:docPart w:val="DefaultPlaceholder_-1854013440"/>
          </w:placeholder>
        </w:sdtPr>
        <w:sdtContent>
          <w:r w:rsidR="006B2780" w:rsidRPr="006B2780">
            <w:rPr>
              <w:color w:val="000000"/>
            </w:rPr>
            <w:t>(Dincer &amp; Ezan, 2018)</w:t>
          </w:r>
        </w:sdtContent>
      </w:sdt>
      <w:r w:rsidRPr="00AF2DB7">
        <w:rPr>
          <w:lang w:val="en-GB"/>
        </w:rPr>
        <w:t xml:space="preserve">. The heat demand for hot water was estimated from the average daily amount required per person for a single-family dwelling, this value being approximately 55 l of water at 60 °C per person per day </w:t>
      </w:r>
      <w:sdt>
        <w:sdtPr>
          <w:rPr>
            <w:color w:val="000000"/>
            <w:lang w:val="en-GB"/>
          </w:rPr>
          <w:tag w:val="MENDELEY_CITATION_v3_eyJjaXRhdGlvbklEIjoiTUVOREVMRVlfQ0lUQVRJT05fNWRmZjBlYTgtYzE4NS00ODVmLTk5OWUtMzY0OTQxZDkxOGQyIiwicHJvcGVydGllcyI6eyJub3RlSW5kZXgiOjB9LCJpc0VkaXRlZCI6ZmFsc2UsIm1hbnVhbE92ZXJyaWRlIjp7ImlzTWFudWFsbHlPdmVycmlkZGVuIjpmYWxzZSwiY2l0ZXByb2NUZXh0IjoiKEJlcnRpbmF0ICYjMzg7IE5hdm50b2Z0LCAyMDI0KSIsIm1hbnVhbE92ZXJyaWRlVGV4dCI6IiJ9LCJjaXRhdGlvbkl0ZW1zIjpbeyJpZCI6IjVkZjZiYzg0LWJmYjYtMzgyZS04NGUyLTNhZTI0MTA1OTZhMiIsIml0ZW1EYXRhIjp7InR5cGUiOiJyZXBvcnQiLCJpZCI6IjVkZjZiYzg0LWJmYjYtMzgyZS04NGUyLTNhZTI0MTA1OTZhMiIsInRpdGxlIjoiRWwgYXBvcnRlIHNvbGFyIHTDqXJtaWNvIGEgbGEgdHJhbnNpY2nDs24gZW5lcmfDqXRpY2EgZW4gQ29sb21iaWEiLCJhdXRob3IiOlt7ImZhbWlseSI6IkJlcnRpbmF0IiwiZ2l2ZW4iOiJQYWJsbyIsInBhcnNlLW5hbWVzIjpmYWxzZSwiZHJvcHBpbmctcGFydGljbGUiOiIiLCJub24tZHJvcHBpbmctcGFydGljbGUiOiIifSx7ImZhbWlseSI6Ik5hdm50b2Z0IiwiZ2l2ZW4iOiJMdWlzIENocmlzdGlhbiIsInBhcnNlLW5hbWVzIjpmYWxzZSwiZHJvcHBpbmctcGFydGljbGUiOiIiLCJub24tZHJvcHBpbmctcGFydGljbGUiOiIifV0sImlzc3VlZCI6eyJkYXRlLXBhcnRzIjpbWzIwMjQsMl1dfSwicHVibGlzaGVyLXBsYWNlIjoiUXVpdG8iLCJsYW5ndWFnZSI6IlNwYW5pc2giLCJjb250YWluZXItdGl0bGUtc2hvcnQiOiIifSwiaXNUZW1wb3JhcnkiOmZhbHNlfV19"/>
          <w:id w:val="-815873106"/>
          <w:placeholder>
            <w:docPart w:val="DefaultPlaceholder_-1854013440"/>
          </w:placeholder>
        </w:sdtPr>
        <w:sdtContent>
          <w:r w:rsidR="006B2780" w:rsidRPr="006B2780">
            <w:rPr>
              <w:color w:val="000000"/>
            </w:rPr>
            <w:t>(Bertinat &amp; Navntoft, 2024)</w:t>
          </w:r>
        </w:sdtContent>
      </w:sdt>
      <w:r w:rsidR="00FC3DAF" w:rsidRPr="00AF2DB7">
        <w:rPr>
          <w:lang w:val="en-GB"/>
        </w:rPr>
        <w:t>.</w:t>
      </w:r>
      <w:r w:rsidR="00EA6590" w:rsidRPr="00AF2DB7">
        <w:rPr>
          <w:lang w:val="en-GB"/>
        </w:rPr>
        <w:t xml:space="preserve"> The heat required to raise the water temperature to 60 °C can be estimated according to Eq (2):</w:t>
      </w:r>
    </w:p>
    <w:tbl>
      <w:tblPr>
        <w:tblW w:w="5000" w:type="pct"/>
        <w:tblLook w:val="04A0" w:firstRow="1" w:lastRow="0" w:firstColumn="1" w:lastColumn="0" w:noHBand="0" w:noVBand="1"/>
      </w:tblPr>
      <w:tblGrid>
        <w:gridCol w:w="7982"/>
        <w:gridCol w:w="805"/>
      </w:tblGrid>
      <w:tr w:rsidR="00EA6590" w:rsidRPr="00AF2DB7" w14:paraId="6581C30C" w14:textId="77777777" w:rsidTr="000E4DF9">
        <w:tc>
          <w:tcPr>
            <w:tcW w:w="8188" w:type="dxa"/>
            <w:shd w:val="clear" w:color="auto" w:fill="auto"/>
            <w:vAlign w:val="center"/>
          </w:tcPr>
          <w:p w14:paraId="56A8BDDB" w14:textId="77777777" w:rsidR="00EA6590" w:rsidRPr="00AF2DB7" w:rsidRDefault="00000000" w:rsidP="000E4DF9">
            <w:pPr>
              <w:pStyle w:val="CETEquation"/>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HW</m:t>
                    </m:r>
                  </m:sub>
                </m:sSub>
                <m:r>
                  <w:rPr>
                    <w:rFonts w:ascii="Cambria Math" w:hAnsi="Cambria Math"/>
                  </w:rPr>
                  <m:t>=m*</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oMath>
            </m:oMathPara>
          </w:p>
        </w:tc>
        <w:tc>
          <w:tcPr>
            <w:tcW w:w="815" w:type="dxa"/>
            <w:shd w:val="clear" w:color="auto" w:fill="auto"/>
            <w:vAlign w:val="center"/>
          </w:tcPr>
          <w:p w14:paraId="2288646F" w14:textId="7936FE2B" w:rsidR="00EA6590" w:rsidRPr="00AF2DB7" w:rsidRDefault="00EA6590" w:rsidP="000E4DF9">
            <w:pPr>
              <w:pStyle w:val="CETEquation"/>
              <w:jc w:val="right"/>
            </w:pPr>
            <w:r w:rsidRPr="00AF2DB7">
              <w:t>(2)</w:t>
            </w:r>
          </w:p>
        </w:tc>
      </w:tr>
    </w:tbl>
    <w:p w14:paraId="1388B052" w14:textId="57335A2B" w:rsidR="008E1A87" w:rsidRPr="00AF2DB7" w:rsidRDefault="000E5196" w:rsidP="008E1A87">
      <w:pPr>
        <w:pStyle w:val="CETheadingx"/>
        <w:rPr>
          <w:lang w:val="en-GB"/>
        </w:rPr>
      </w:pPr>
      <w:r w:rsidRPr="00AF2DB7">
        <w:rPr>
          <w:lang w:val="en-GB"/>
        </w:rPr>
        <w:t>Estimation of the amount of heat released and absorbed during solidification and melting of hydrogenated palm stearin</w:t>
      </w:r>
    </w:p>
    <w:p w14:paraId="36091A5C" w14:textId="4C0FC500" w:rsidR="00E1472B" w:rsidRPr="00AF2DB7" w:rsidRDefault="00FD0BCB" w:rsidP="007F1122">
      <w:pPr>
        <w:pStyle w:val="CETBodytext"/>
        <w:rPr>
          <w:lang w:val="en-GB"/>
        </w:rPr>
      </w:pPr>
      <w:r w:rsidRPr="00AF2DB7">
        <w:rPr>
          <w:lang w:val="en-GB"/>
        </w:rPr>
        <w:t xml:space="preserve">The calculation of the amount of phase change material required was performed under the consideration that during the crystallization process an amount of heat should be released equal to or greater than the heat demand identified for the case study. </w:t>
      </w:r>
      <w:r w:rsidR="00FC384E" w:rsidRPr="00AF2DB7">
        <w:rPr>
          <w:lang w:val="en-GB"/>
        </w:rPr>
        <w:t>HPS</w:t>
      </w:r>
      <w:r w:rsidRPr="00AF2DB7">
        <w:rPr>
          <w:lang w:val="en-GB"/>
        </w:rPr>
        <w:t xml:space="preserve"> melts between 49.7 °C and 59.9 °C, while its solidification occurs between 46.6 °C and 38.3 °C. This leads to the need to calculate independently the amount of energy required to increase the temperature of the material in a specific range and the amount of energy released during the cooling of the material for this same temperature range </w:t>
      </w:r>
      <w:sdt>
        <w:sdtPr>
          <w:rPr>
            <w:color w:val="000000"/>
            <w:lang w:val="en-GB"/>
          </w:rPr>
          <w:tag w:val="MENDELEY_CITATION_v3_eyJjaXRhdGlvbklEIjoiTUVOREVMRVlfQ0lUQVRJT05fOWNkZTJjM2YtZjkyMC00Y2JkLTk4OGQtNmVkYWViY2I3NDJiIiwicHJvcGVydGllcyI6eyJub3RlSW5kZXgiOjB9LCJpc0VkaXRlZCI6ZmFsc2UsIm1hbnVhbE92ZXJyaWRlIjp7ImlzTWFudWFsbHlPdmVycmlkZGVuIjpmYWxzZSwiY2l0ZXByb2NUZXh0IjoiKEdvZGVyaXMgZXQgYWwuLCAyMDI0KSIsIm1hbnVhbE92ZXJyaWRlVGV4dCI6IiJ9LCJjaXRhdGlvbkl0ZW1zIjpbeyJpZCI6IjY0NWYyNzVjLTM2OWYtM2EzZC04ODU3LTNjMzA0N2YxMjljYSIsIml0ZW1EYXRhIjp7InR5cGUiOiJhcnRpY2xlLWpvdXJuYWwiLCJpZCI6IjY0NWYyNzVjLTM2OWYtM2EzZC04ODU3LTNjMzA0N2YxMjljYSIsInRpdGxlIjoiTnVtZXJpY2FsIG1vZGVsbGluZyBvZiB0aGVybWFsIGh5c3RlcmVzaXMgaW4gbWVsdGluZyBhbmQgc29saWRpZmljYXRpb24gb2YgcGhhc2UgY2hhbmdlIG1hdGVyaWFscyIsImF1dGhvciI6W3siZmFtaWx5IjoiR29kZXJpcyIsImdpdmVuIjoiTWFpdMOpIiwicGFyc2UtbmFtZXMiOmZhbHNlLCJkcm9wcGluZy1wYXJ0aWNsZSI6IiIsIm5vbi1kcm9wcGluZy1wYXJ0aWNsZSI6IiJ9LHsiZmFtaWx5IjoiQnVydXpzIiwiZ2l2ZW4iOiJBZGFtIiwicGFyc2UtbmFtZXMiOmZhbHNlLCJkcm9wcGluZy1wYXJ0aWNsZSI6IiIsIm5vbi1kcm9wcGluZy1wYXJ0aWNsZSI6IiJ9LHsiZmFtaWx5IjoiR2lvcmRhbm8iLCJnaXZlbiI6IkZhYnJpemlhIiwicGFyc2UtbmFtZXMiOmZhbHNlLCJkcm9wcGluZy1wYXJ0aWNsZSI6IiIsIm5vbi1kcm9wcGluZy1wYXJ0aWNsZSI6IiJ9LHsiZmFtaWx5IjoiQmFyeiIsImdpdmVuIjoiVGlsbWFuIiwicGFyc2UtbmFtZXMiOmZhbHNlLCJkcm9wcGluZy1wYXJ0aWNsZSI6IiIsIm5vbi1kcm9wcGluZy1wYXJ0aWNsZSI6IiJ9LHsiZmFtaWx5IjoiQmV5bmUiLCJnaXZlbiI6IldpbSIsInBhcnNlLW5hbWVzIjpmYWxzZSwiZHJvcHBpbmctcGFydGljbGUiOiIiLCJub24tZHJvcHBpbmctcGFydGljbGUiOiIifSx7ImZhbWlseSI6IlBhZXBlIiwiZ2l2ZW4iOiJNaWNoZWwiLCJwYXJzZS1uYW1lcyI6ZmFsc2UsImRyb3BwaW5nLXBhcnRpY2xlIjoiIiwibm9uLWRyb3BwaW5nLXBhcnRpY2xlIjoiRGUifV0sImNvbnRhaW5lci10aXRsZSI6IkpvdXJuYWwgb2YgUGh5c2ljczogQ29uZmVyZW5jZSBTZXJpZXMiLCJjb250YWluZXItdGl0bGUtc2hvcnQiOiJKIFBoeXMgQ29uZiBTZXIiLCJET0kiOiIxMC4xMDg4LzE3NDItNjU5Ni8yNzY2LzEvMDEyMjI3IiwiSVNTTiI6IjE3NDItNjU4OCIsIlVSTCI6Imh0dHBzOi8vaW9wc2NpZW5jZS5pb3Aub3JnL2FydGljbGUvMTAuMTA4OC8xNzQyLTY1OTYvMjc2Ni8xLzAxMjIyNyIsImlzc3VlZCI6eyJkYXRlLXBhcnRzIjpbWzIwMjQsNSwxXV19LCJwYWdlIjoiMDEyMjI3IiwiYWJzdHJhY3QiOiI8cD5UaGlzIHJlc2VhcmNoIGZvY3VzZXMgb24gZXhwbG9yaW5nIHRoZSBpbXBhY3Qgb2YgdGhlcm1hbCBoeXN0ZXJlc2lzIGVmZmVjdHMgb24gdGhlIHBlcmZvcm1hbmNlIG9mIFBoYXNlIENoYW5nZSBNYXRlcmlhbHMgKFBDTXMpIHVzZWQgaW4gdGhlcm1hbCBzdG9yYWdlIG9yIGJ1ZmZlcmluZyBhcHBsaWNhdGlvbnMuIENvbXB1dGF0aW9uYWwgRmx1aWQgRHluYW1pY3MgbW9kZWxpbmcgaW4gQU5TWVMgRmx1ZW50IGlzIGVtcGxveWVkIHRvIGludmVzdGlnYXRlIHRoZXJtYWwgaHlzdGVyZXNpcyBwaGVub21lbmEgZHVyaW5nIHNvbGlkLWxpcXVpZCBwaGFzZSBjaGFuZ2UuIFRoZSB0cmFkaXRpb25hbCBlbnRoYWxweS1wb3Jvc2l0eSBtZXRob2QgaXMgZXh0ZW5kZWQgYnkgaW50cm9kdWNpbmcgYW4gYWx0ZXJuYXRpdmUgcmVsYXRpb25zaGlwIGJldHdlZW4gdGhlIGxpcXVpZCBmcmFjdGlvbiBhbmQgUENNIHRlbXBlcmF0dXJlLCBpbXBsZW1lbnRlZCBpbiBGbHVlbnQgdGhyb3VnaCBVc2VyIERlZmluZWQgRnVuY3Rpb25zLiBUaGUgc3R1ZHkgZGVtb25zdHJhdGVzIHRoZSBkZXZlbG9wZWQgbW9kZWwgYnkgc2ltdWxhdGluZyBhIHJlY3Rhbmd1bGFyIFBDTSBlbmNsb3N1cmUgd2l0aCBhIGhlYXRlZCB3YWxsIGZlYXR1cmluZyBhIHRpbWUtZGVwZW5kZW50IHRlbXBlcmF0dXJlIGJvdW5kYXJ5IGNvbmRpdGlvbi4gQ29uc2lkZXJpbmcgY29udmVjdGl2ZSBoZWF0IHRyYW5zZmVyLCBhIGNvbXBhcmlzb24gaXMgbWFkZSBiZXR3ZWVuIHRoZSBuZXdseSBkZXZlbG9wZWQgaHlzdGVyZXNpcyBtb2RlbCBhbmQgdGhlIGRlZmF1bHQgc29saWRpZmljYXRpb24tbWVsdGluZyBtb2RlbCBvZiBBTlNZUyBGbHVlbnQuIFRoZSBuZXcgbW9kZWwgZmFjaWxpdGF0ZXMgbnVtZXJpY2FsIGFuYWx5c2lzIG9mIHRoZXJtYWwgaHlzdGVyZXNpcyBkdXJpbmcgcGFydGlhbCBhbmQgY29tcGxldGUgbWVsdGluZyBhbmQgc29saWRpZmljYXRpb24gcHJvY2Vzc2VzLCBlbmFibGluZyB0aGUgc3R1ZHkgb2YgaHlzdGVyZXNpcyBlZmZlY3RzIG9uIHRoZSBwYXJ0LWxvYWQgb3BlcmF0aW9uIG9mIFBDTSBzeXN0ZW1zLjwvcD4iLCJwdWJsaXNoZXIiOiJJbnN0aXR1dGUgb2YgUGh5c2ljcyIsImlzc3VlIjoiMSIsInZvbHVtZSI6IjI3NjYifSwiaXNUZW1wb3JhcnkiOmZhbHNlfV19"/>
          <w:id w:val="587894088"/>
          <w:placeholder>
            <w:docPart w:val="DefaultPlaceholder_-1854013440"/>
          </w:placeholder>
        </w:sdtPr>
        <w:sdtContent>
          <w:r w:rsidR="006B2780" w:rsidRPr="006B2780">
            <w:rPr>
              <w:color w:val="000000"/>
              <w:lang w:val="en-GB"/>
            </w:rPr>
            <w:t>(Goderis et al., 2024)</w:t>
          </w:r>
        </w:sdtContent>
      </w:sdt>
      <w:r w:rsidRPr="00AF2DB7">
        <w:rPr>
          <w:lang w:val="en-GB"/>
        </w:rPr>
        <w:t xml:space="preserve">. For this, </w:t>
      </w:r>
      <w:r w:rsidR="00FC384E" w:rsidRPr="00AF2DB7">
        <w:rPr>
          <w:lang w:val="en-GB"/>
        </w:rPr>
        <w:t>Eq</w:t>
      </w:r>
      <w:r w:rsidRPr="00AF2DB7">
        <w:rPr>
          <w:lang w:val="en-GB"/>
        </w:rPr>
        <w:t xml:space="preserve"> (</w:t>
      </w:r>
      <w:r w:rsidR="00EB730D" w:rsidRPr="00AF2DB7">
        <w:rPr>
          <w:lang w:val="en-GB"/>
        </w:rPr>
        <w:t>3</w:t>
      </w:r>
      <w:r w:rsidRPr="00AF2DB7">
        <w:rPr>
          <w:lang w:val="en-GB"/>
        </w:rPr>
        <w:t>) was applied considering hysteresis in the process, i.e., for the same temperature range, the energy required to raise the temperature will be different from the energy released during the cooling of the material</w:t>
      </w:r>
      <w:r w:rsidR="009B122D" w:rsidRPr="00AF2DB7">
        <w:rPr>
          <w:lang w:val="en-GB"/>
        </w:rPr>
        <w:t>.</w:t>
      </w:r>
    </w:p>
    <w:tbl>
      <w:tblPr>
        <w:tblW w:w="5000" w:type="pct"/>
        <w:tblLook w:val="04A0" w:firstRow="1" w:lastRow="0" w:firstColumn="1" w:lastColumn="0" w:noHBand="0" w:noVBand="1"/>
      </w:tblPr>
      <w:tblGrid>
        <w:gridCol w:w="7984"/>
        <w:gridCol w:w="803"/>
      </w:tblGrid>
      <w:tr w:rsidR="008365A7" w:rsidRPr="00AF2DB7" w14:paraId="20697137" w14:textId="77777777" w:rsidTr="00584A82">
        <w:tc>
          <w:tcPr>
            <w:tcW w:w="7984" w:type="dxa"/>
            <w:shd w:val="clear" w:color="auto" w:fill="auto"/>
            <w:vAlign w:val="center"/>
          </w:tcPr>
          <w:p w14:paraId="03A8965C" w14:textId="083DC8FC" w:rsidR="008365A7" w:rsidRPr="00AF2DB7" w:rsidRDefault="00647CCD" w:rsidP="00263D59">
            <w:pPr>
              <w:pStyle w:val="CETEquation"/>
            </w:pPr>
            <m:oMathPara>
              <m:oMathParaPr>
                <m:jc m:val="left"/>
              </m:oMathParaPr>
              <m:oMath>
                <m:r>
                  <w:rPr>
                    <w:rFonts w:ascii="Cambria Math" w:hAnsi="Cambria Math"/>
                  </w:rPr>
                  <m:t>Q=m</m:t>
                </m:r>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1</m:t>
                        </m:r>
                      </m:sub>
                      <m:sup>
                        <m:sSub>
                          <m:sSubPr>
                            <m:ctrlPr>
                              <w:rPr>
                                <w:rFonts w:ascii="Cambria Math" w:hAnsi="Cambria Math"/>
                                <w:i/>
                              </w:rPr>
                            </m:ctrlPr>
                          </m:sSubPr>
                          <m:e>
                            <m:r>
                              <w:rPr>
                                <w:rFonts w:ascii="Cambria Math" w:hAnsi="Cambria Math"/>
                              </w:rPr>
                              <m:t>Tm</m:t>
                            </m:r>
                          </m:e>
                          <m:sub>
                            <m:r>
                              <w:rPr>
                                <w:rFonts w:ascii="Cambria Math" w:hAnsi="Cambria Math"/>
                              </w:rPr>
                              <m:t>0</m:t>
                            </m:r>
                          </m:sub>
                        </m:sSub>
                      </m:sup>
                      <m:e>
                        <m:sSub>
                          <m:sSubPr>
                            <m:ctrlPr>
                              <w:rPr>
                                <w:rFonts w:ascii="Cambria Math" w:hAnsi="Cambria Math"/>
                                <w:i/>
                              </w:rPr>
                            </m:ctrlPr>
                          </m:sSubPr>
                          <m:e>
                            <m:r>
                              <w:rPr>
                                <w:rFonts w:ascii="Cambria Math" w:hAnsi="Cambria Math"/>
                              </w:rPr>
                              <m:t>Cp</m:t>
                            </m:r>
                          </m:e>
                          <m:sub>
                            <m:r>
                              <w:rPr>
                                <w:rFonts w:ascii="Cambria Math" w:hAnsi="Cambria Math"/>
                              </w:rPr>
                              <m:t>s</m:t>
                            </m:r>
                          </m:sub>
                        </m:sSub>
                        <m:r>
                          <w:rPr>
                            <w:rFonts w:ascii="Cambria Math" w:hAnsi="Cambria Math"/>
                          </w:rPr>
                          <m:t xml:space="preserve"> dT</m:t>
                        </m:r>
                      </m:e>
                    </m:nary>
                    <m:r>
                      <w:rPr>
                        <w:rFonts w:ascii="Cambria Math" w:hAnsi="Cambria Math"/>
                      </w:rPr>
                      <m:t>+L+</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m:t>
                            </m:r>
                          </m:e>
                          <m:sub>
                            <m:r>
                              <w:rPr>
                                <w:rFonts w:ascii="Cambria Math" w:hAnsi="Cambria Math"/>
                              </w:rPr>
                              <m:t>f</m:t>
                            </m:r>
                          </m:sub>
                        </m:sSub>
                      </m:sub>
                      <m:sup>
                        <m:r>
                          <w:rPr>
                            <w:rFonts w:ascii="Cambria Math" w:hAnsi="Cambria Math"/>
                          </w:rPr>
                          <m:t>2</m:t>
                        </m:r>
                      </m:sup>
                      <m:e>
                        <m:sSub>
                          <m:sSubPr>
                            <m:ctrlPr>
                              <w:rPr>
                                <w:rFonts w:ascii="Cambria Math" w:hAnsi="Cambria Math"/>
                                <w:i/>
                              </w:rPr>
                            </m:ctrlPr>
                          </m:sSubPr>
                          <m:e>
                            <m:r>
                              <w:rPr>
                                <w:rFonts w:ascii="Cambria Math" w:hAnsi="Cambria Math"/>
                              </w:rPr>
                              <m:t>Cp</m:t>
                            </m:r>
                          </m:e>
                          <m:sub>
                            <m:r>
                              <w:rPr>
                                <w:rFonts w:ascii="Cambria Math" w:hAnsi="Cambria Math"/>
                              </w:rPr>
                              <m:t>l</m:t>
                            </m:r>
                          </m:sub>
                        </m:sSub>
                        <m:r>
                          <w:rPr>
                            <w:rFonts w:ascii="Cambria Math" w:hAnsi="Cambria Math"/>
                          </w:rPr>
                          <m:t xml:space="preserve"> dT</m:t>
                        </m:r>
                      </m:e>
                    </m:nary>
                  </m:e>
                </m:d>
              </m:oMath>
            </m:oMathPara>
          </w:p>
        </w:tc>
        <w:tc>
          <w:tcPr>
            <w:tcW w:w="803" w:type="dxa"/>
            <w:shd w:val="clear" w:color="auto" w:fill="auto"/>
            <w:vAlign w:val="center"/>
          </w:tcPr>
          <w:p w14:paraId="759CEE28" w14:textId="1F29DB4A" w:rsidR="008365A7" w:rsidRPr="00AF2DB7" w:rsidRDefault="008365A7" w:rsidP="00263D59">
            <w:pPr>
              <w:pStyle w:val="CETEquation"/>
              <w:jc w:val="right"/>
            </w:pPr>
            <w:r w:rsidRPr="00AF2DB7">
              <w:t>(</w:t>
            </w:r>
            <w:r w:rsidR="00EB730D" w:rsidRPr="00AF2DB7">
              <w:t>3</w:t>
            </w:r>
            <w:r w:rsidRPr="00AF2DB7">
              <w:t>)</w:t>
            </w:r>
          </w:p>
        </w:tc>
      </w:tr>
    </w:tbl>
    <w:p w14:paraId="46B3239E" w14:textId="22F80880" w:rsidR="00FC384E" w:rsidRDefault="00584A82" w:rsidP="007F1122">
      <w:pPr>
        <w:pStyle w:val="CETBodytext"/>
        <w:rPr>
          <w:lang w:val="en-GB"/>
        </w:rPr>
      </w:pPr>
      <m:oMath>
        <m:r>
          <w:rPr>
            <w:rFonts w:ascii="Cambria Math" w:hAnsi="Cambria Math"/>
            <w:lang w:val="en-GB"/>
          </w:rPr>
          <m:t>Q</m:t>
        </m:r>
      </m:oMath>
      <w:r w:rsidRPr="00AF2DB7">
        <w:rPr>
          <w:lang w:val="en-GB"/>
        </w:rPr>
        <w:t xml:space="preserve"> is the heat required to generate the temperature change or heat released during the solidification or melting process, 1 and 2 </w:t>
      </w:r>
      <w:r w:rsidR="00575A01" w:rsidRPr="00AF2DB7">
        <w:rPr>
          <w:lang w:val="en-GB"/>
        </w:rPr>
        <w:t xml:space="preserve">are </w:t>
      </w:r>
      <w:r w:rsidRPr="00AF2DB7">
        <w:rPr>
          <w:lang w:val="en-GB"/>
        </w:rPr>
        <w:t xml:space="preserve">the initial and final temperatures of the heating or cooling process, </w:t>
      </w:r>
      <m:oMath>
        <m:sSub>
          <m:sSubPr>
            <m:ctrlPr>
              <w:rPr>
                <w:rFonts w:ascii="Cambria Math" w:hAnsi="Cambria Math"/>
                <w:i/>
                <w:lang w:val="en-GB"/>
              </w:rPr>
            </m:ctrlPr>
          </m:sSubPr>
          <m:e>
            <m:r>
              <w:rPr>
                <w:rFonts w:ascii="Cambria Math" w:hAnsi="Cambria Math"/>
                <w:lang w:val="en-GB"/>
              </w:rPr>
              <m:t>Tm</m:t>
            </m:r>
          </m:e>
          <m:sub>
            <m:r>
              <w:rPr>
                <w:rFonts w:ascii="Cambria Math" w:hAnsi="Cambria Math"/>
                <w:lang w:val="en-GB"/>
              </w:rPr>
              <m:t>0</m:t>
            </m:r>
          </m:sub>
        </m:sSub>
      </m:oMath>
      <w:r w:rsidRPr="00AF2DB7">
        <w:rPr>
          <w:lang w:val="en-GB"/>
        </w:rPr>
        <w:t xml:space="preserve"> is the temperature at which the melting process starts, </w:t>
      </w:r>
      <m:oMath>
        <m:sSub>
          <m:sSubPr>
            <m:ctrlPr>
              <w:rPr>
                <w:rFonts w:ascii="Cambria Math" w:hAnsi="Cambria Math"/>
                <w:i/>
                <w:lang w:val="en-GB"/>
              </w:rPr>
            </m:ctrlPr>
          </m:sSubPr>
          <m:e>
            <m:r>
              <w:rPr>
                <w:rFonts w:ascii="Cambria Math" w:hAnsi="Cambria Math"/>
                <w:lang w:val="en-GB"/>
              </w:rPr>
              <m:t>Tm</m:t>
            </m:r>
          </m:e>
          <m:sub>
            <m:r>
              <w:rPr>
                <w:rFonts w:ascii="Cambria Math" w:hAnsi="Cambria Math"/>
                <w:lang w:val="en-GB"/>
              </w:rPr>
              <m:t>f</m:t>
            </m:r>
          </m:sub>
        </m:sSub>
      </m:oMath>
      <w:r w:rsidR="001F045B" w:rsidRPr="00AF2DB7">
        <w:rPr>
          <w:lang w:val="en-GB"/>
        </w:rPr>
        <w:t xml:space="preserve"> </w:t>
      </w:r>
      <w:r w:rsidRPr="00AF2DB7">
        <w:rPr>
          <w:lang w:val="en-GB"/>
        </w:rPr>
        <w:t>the temperature at which the melting process ends,</w:t>
      </w:r>
      <w:r w:rsidR="001F045B" w:rsidRPr="00AF2DB7">
        <w:rPr>
          <w:lang w:val="en-GB"/>
        </w:rPr>
        <w:t xml:space="preserve"> </w:t>
      </w:r>
      <m:oMath>
        <m:sSub>
          <m:sSubPr>
            <m:ctrlPr>
              <w:rPr>
                <w:rFonts w:ascii="Cambria Math" w:hAnsi="Cambria Math"/>
                <w:i/>
                <w:lang w:val="en-GB"/>
              </w:rPr>
            </m:ctrlPr>
          </m:sSubPr>
          <m:e>
            <m:r>
              <w:rPr>
                <w:rFonts w:ascii="Cambria Math" w:hAnsi="Cambria Math"/>
                <w:lang w:val="en-GB"/>
              </w:rPr>
              <m:t>Cp</m:t>
            </m:r>
          </m:e>
          <m:sub>
            <m:r>
              <w:rPr>
                <w:rFonts w:ascii="Cambria Math" w:hAnsi="Cambria Math"/>
                <w:lang w:val="en-GB"/>
              </w:rPr>
              <m:t>s</m:t>
            </m:r>
          </m:sub>
        </m:sSub>
      </m:oMath>
      <w:r w:rsidRPr="00AF2DB7">
        <w:rPr>
          <w:lang w:val="en-GB"/>
        </w:rPr>
        <w:t xml:space="preserve"> is the solid heat capacity, </w:t>
      </w:r>
      <m:oMath>
        <m:r>
          <w:rPr>
            <w:rFonts w:ascii="Cambria Math" w:hAnsi="Cambria Math"/>
            <w:lang w:val="en-GB"/>
          </w:rPr>
          <m:t>L</m:t>
        </m:r>
      </m:oMath>
      <w:r w:rsidRPr="00AF2DB7">
        <w:rPr>
          <w:lang w:val="en-GB"/>
        </w:rPr>
        <w:t xml:space="preserve"> the </w:t>
      </w:r>
      <w:r w:rsidR="00772624">
        <w:rPr>
          <w:lang w:val="en-GB"/>
        </w:rPr>
        <w:t>heat</w:t>
      </w:r>
      <w:r w:rsidRPr="00AF2DB7">
        <w:rPr>
          <w:lang w:val="en-GB"/>
        </w:rPr>
        <w:t xml:space="preserve"> of fusion</w:t>
      </w:r>
      <w:r w:rsidR="005E580C">
        <w:rPr>
          <w:lang w:val="en-GB"/>
        </w:rPr>
        <w:t xml:space="preserve"> </w:t>
      </w:r>
      <w:r w:rsidR="00772624">
        <w:rPr>
          <w:lang w:val="en-GB"/>
        </w:rPr>
        <w:t>or solidification</w:t>
      </w:r>
      <w:r w:rsidRPr="00AF2DB7">
        <w:rPr>
          <w:lang w:val="en-GB"/>
        </w:rPr>
        <w:t xml:space="preserve"> and </w:t>
      </w:r>
      <m:oMath>
        <m:sSub>
          <m:sSubPr>
            <m:ctrlPr>
              <w:rPr>
                <w:rFonts w:ascii="Cambria Math" w:hAnsi="Cambria Math"/>
                <w:i/>
                <w:lang w:val="en-GB"/>
              </w:rPr>
            </m:ctrlPr>
          </m:sSubPr>
          <m:e>
            <m:r>
              <w:rPr>
                <w:rFonts w:ascii="Cambria Math" w:hAnsi="Cambria Math"/>
                <w:lang w:val="en-GB"/>
              </w:rPr>
              <m:t>Cp</m:t>
            </m:r>
          </m:e>
          <m:sub>
            <m:r>
              <w:rPr>
                <w:rFonts w:ascii="Cambria Math" w:hAnsi="Cambria Math"/>
                <w:lang w:val="en-GB"/>
              </w:rPr>
              <m:t>l</m:t>
            </m:r>
          </m:sub>
        </m:sSub>
      </m:oMath>
      <w:r w:rsidRPr="00AF2DB7">
        <w:rPr>
          <w:lang w:val="en-GB"/>
        </w:rPr>
        <w:t xml:space="preserve"> the liquid heat capacity</w:t>
      </w:r>
      <w:r w:rsidR="00575A01" w:rsidRPr="00AF2DB7">
        <w:rPr>
          <w:lang w:val="en-GB"/>
        </w:rPr>
        <w:t>.</w:t>
      </w:r>
    </w:p>
    <w:p w14:paraId="5E74B82D" w14:textId="77777777" w:rsidR="003F226A" w:rsidRDefault="003F226A" w:rsidP="003F226A">
      <w:pPr>
        <w:pStyle w:val="CETBodytext"/>
        <w:spacing w:before="120"/>
        <w:rPr>
          <w:lang w:val="en-GB"/>
        </w:rPr>
      </w:pPr>
      <w:r w:rsidRPr="00AF2DB7">
        <w:rPr>
          <w:lang w:val="en-GB"/>
        </w:rPr>
        <w:t>The influence of the amount of PCM and the average maximum temperature reached on the amount of heat stored was analysed. For this purpose, the minimum temperature in the PCM was taken as 40 °C and the maximum temperature was varied from 60 °C to 95 °C. The mass of PCM was varied from 7,000 kg to 13,000 kg.</w:t>
      </w:r>
    </w:p>
    <w:p w14:paraId="3883D9FA" w14:textId="77777777" w:rsidR="003F226A" w:rsidRPr="00AF2DB7" w:rsidRDefault="003F226A" w:rsidP="007F1122">
      <w:pPr>
        <w:pStyle w:val="CETBodytext"/>
        <w:rPr>
          <w:lang w:val="en-GB"/>
        </w:rPr>
      </w:pPr>
    </w:p>
    <w:p w14:paraId="6DF653E7" w14:textId="1873CB65" w:rsidR="00807F47" w:rsidRPr="00AF2DB7" w:rsidRDefault="00807F47" w:rsidP="00807F47">
      <w:pPr>
        <w:pStyle w:val="CETTabletitle"/>
      </w:pPr>
      <w:r w:rsidRPr="00AF2DB7">
        <w:lastRenderedPageBreak/>
        <w:t xml:space="preserve">Table 1: </w:t>
      </w:r>
      <w:r w:rsidR="00B32105" w:rsidRPr="00AF2DB7">
        <w:t>Thermal properties of hydrogenated palm stearin (HPS)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73"/>
        <w:gridCol w:w="1473"/>
        <w:gridCol w:w="1292"/>
        <w:gridCol w:w="1149"/>
        <w:gridCol w:w="1657"/>
        <w:gridCol w:w="1743"/>
      </w:tblGrid>
      <w:tr w:rsidR="009E74BE" w:rsidRPr="00AF2DB7" w14:paraId="2A9847EE" w14:textId="26D2C0AB" w:rsidTr="00CA2DD4">
        <w:tc>
          <w:tcPr>
            <w:tcW w:w="838" w:type="pct"/>
            <w:tcBorders>
              <w:top w:val="single" w:sz="12" w:space="0" w:color="008000"/>
              <w:bottom w:val="single" w:sz="6" w:space="0" w:color="008000"/>
            </w:tcBorders>
            <w:shd w:val="clear" w:color="auto" w:fill="FFFFFF"/>
          </w:tcPr>
          <w:p w14:paraId="1211D406" w14:textId="04DC1C3A" w:rsidR="009E74BE" w:rsidRDefault="009E74BE" w:rsidP="001A6D50">
            <w:pPr>
              <w:pStyle w:val="CETBodytext"/>
              <w:jc w:val="center"/>
              <w:rPr>
                <w:lang w:val="en-GB"/>
              </w:rPr>
            </w:pPr>
            <w:r w:rsidRPr="00AF2DB7">
              <w:rPr>
                <w:lang w:val="en-GB"/>
              </w:rPr>
              <w:t>Melting</w:t>
            </w:r>
          </w:p>
          <w:p w14:paraId="1B9E675A" w14:textId="0DFF3145" w:rsidR="009E74BE" w:rsidRPr="00AF2DB7" w:rsidRDefault="009E74BE" w:rsidP="001A6D50">
            <w:pPr>
              <w:pStyle w:val="CETBodytext"/>
              <w:jc w:val="center"/>
              <w:rPr>
                <w:lang w:val="en-GB"/>
              </w:rPr>
            </w:pPr>
            <w:r w:rsidRPr="00AF2DB7">
              <w:rPr>
                <w:lang w:val="en-GB"/>
              </w:rPr>
              <w:t>temperature (°C)</w:t>
            </w:r>
          </w:p>
        </w:tc>
        <w:tc>
          <w:tcPr>
            <w:tcW w:w="838" w:type="pct"/>
            <w:tcBorders>
              <w:top w:val="single" w:sz="12" w:space="0" w:color="008000"/>
              <w:bottom w:val="single" w:sz="6" w:space="0" w:color="008000"/>
            </w:tcBorders>
            <w:shd w:val="clear" w:color="auto" w:fill="FFFFFF"/>
          </w:tcPr>
          <w:p w14:paraId="31794FC9" w14:textId="77777777" w:rsidR="009E74BE" w:rsidRDefault="009E74BE" w:rsidP="001A6D50">
            <w:pPr>
              <w:pStyle w:val="CETBodytext"/>
              <w:jc w:val="center"/>
              <w:rPr>
                <w:lang w:val="en-GB"/>
              </w:rPr>
            </w:pPr>
            <w:r w:rsidRPr="00AF2DB7">
              <w:rPr>
                <w:lang w:val="en-GB"/>
              </w:rPr>
              <w:t>Solidification</w:t>
            </w:r>
          </w:p>
          <w:p w14:paraId="26EF9A6C" w14:textId="7ABFF725" w:rsidR="009E74BE" w:rsidRPr="00AF2DB7" w:rsidRDefault="009E74BE" w:rsidP="001A6D50">
            <w:pPr>
              <w:pStyle w:val="CETBodytext"/>
              <w:jc w:val="center"/>
              <w:rPr>
                <w:lang w:val="en-GB"/>
              </w:rPr>
            </w:pPr>
            <w:r w:rsidRPr="00AF2DB7">
              <w:rPr>
                <w:lang w:val="en-GB"/>
              </w:rPr>
              <w:t>temperature (°C)</w:t>
            </w:r>
          </w:p>
        </w:tc>
        <w:tc>
          <w:tcPr>
            <w:tcW w:w="735" w:type="pct"/>
            <w:tcBorders>
              <w:top w:val="single" w:sz="12" w:space="0" w:color="008000"/>
              <w:bottom w:val="single" w:sz="6" w:space="0" w:color="008000"/>
            </w:tcBorders>
            <w:shd w:val="clear" w:color="auto" w:fill="FFFFFF"/>
          </w:tcPr>
          <w:p w14:paraId="03602774" w14:textId="77777777" w:rsidR="009E74BE" w:rsidRDefault="009E74BE" w:rsidP="001A6D50">
            <w:pPr>
              <w:pStyle w:val="CETBodytext"/>
              <w:jc w:val="center"/>
              <w:rPr>
                <w:lang w:val="en-GB"/>
              </w:rPr>
            </w:pPr>
            <w:r w:rsidRPr="00AF2DB7">
              <w:rPr>
                <w:lang w:val="en-GB"/>
              </w:rPr>
              <w:t>Heat of</w:t>
            </w:r>
          </w:p>
          <w:p w14:paraId="5103F9F3" w14:textId="5064BD1B" w:rsidR="009E74BE" w:rsidRPr="00AF2DB7" w:rsidRDefault="009E74BE" w:rsidP="001A6D50">
            <w:pPr>
              <w:pStyle w:val="CETBodytext"/>
              <w:jc w:val="center"/>
              <w:rPr>
                <w:lang w:val="en-GB"/>
              </w:rPr>
            </w:pPr>
            <w:r w:rsidRPr="00AF2DB7">
              <w:rPr>
                <w:lang w:val="en-GB"/>
              </w:rPr>
              <w:t>fusion (kJ</w:t>
            </w:r>
            <w:r w:rsidR="00121745">
              <w:rPr>
                <w:lang w:val="en-GB"/>
              </w:rPr>
              <w:t>/</w:t>
            </w:r>
            <w:r w:rsidRPr="00AF2DB7">
              <w:rPr>
                <w:lang w:val="en-GB"/>
              </w:rPr>
              <w:t>kg)</w:t>
            </w:r>
          </w:p>
        </w:tc>
        <w:tc>
          <w:tcPr>
            <w:tcW w:w="654" w:type="pct"/>
            <w:tcBorders>
              <w:top w:val="single" w:sz="12" w:space="0" w:color="008000"/>
              <w:bottom w:val="single" w:sz="6" w:space="0" w:color="008000"/>
            </w:tcBorders>
            <w:shd w:val="clear" w:color="auto" w:fill="FFFFFF"/>
          </w:tcPr>
          <w:p w14:paraId="7481946E" w14:textId="77777777" w:rsidR="009E74BE" w:rsidRDefault="009E74BE" w:rsidP="001A6D50">
            <w:pPr>
              <w:pStyle w:val="CETBodytext"/>
              <w:ind w:right="-1"/>
              <w:jc w:val="center"/>
              <w:rPr>
                <w:rFonts w:cs="Arial"/>
                <w:szCs w:val="18"/>
                <w:lang w:val="en-GB"/>
              </w:rPr>
            </w:pPr>
            <w:r w:rsidRPr="00AF2DB7">
              <w:rPr>
                <w:rFonts w:cs="Arial"/>
                <w:szCs w:val="18"/>
                <w:lang w:val="en-GB"/>
              </w:rPr>
              <w:t>Solidification</w:t>
            </w:r>
          </w:p>
          <w:p w14:paraId="2098BB84" w14:textId="4E6B28DF" w:rsidR="009E74BE" w:rsidRPr="00AF2DB7" w:rsidRDefault="009E74BE" w:rsidP="001A6D50">
            <w:pPr>
              <w:pStyle w:val="CETBodytext"/>
              <w:ind w:right="-1"/>
              <w:jc w:val="center"/>
              <w:rPr>
                <w:rFonts w:cs="Arial"/>
                <w:szCs w:val="18"/>
                <w:lang w:val="en-GB"/>
              </w:rPr>
            </w:pPr>
            <w:r w:rsidRPr="00AF2DB7">
              <w:rPr>
                <w:rFonts w:cs="Arial"/>
                <w:szCs w:val="18"/>
                <w:lang w:val="en-GB"/>
              </w:rPr>
              <w:t>heat (kJ</w:t>
            </w:r>
            <w:r w:rsidR="00121745">
              <w:rPr>
                <w:rFonts w:cs="Arial"/>
                <w:szCs w:val="18"/>
                <w:lang w:val="en-GB"/>
              </w:rPr>
              <w:t>/</w:t>
            </w:r>
            <w:r w:rsidRPr="00AF2DB7">
              <w:rPr>
                <w:rFonts w:cs="Arial"/>
                <w:szCs w:val="18"/>
                <w:lang w:val="en-GB"/>
              </w:rPr>
              <w:t>kg)</w:t>
            </w:r>
          </w:p>
        </w:tc>
        <w:tc>
          <w:tcPr>
            <w:tcW w:w="943" w:type="pct"/>
            <w:tcBorders>
              <w:top w:val="single" w:sz="12" w:space="0" w:color="008000"/>
              <w:bottom w:val="single" w:sz="6" w:space="0" w:color="008000"/>
            </w:tcBorders>
            <w:shd w:val="clear" w:color="auto" w:fill="FFFFFF"/>
          </w:tcPr>
          <w:p w14:paraId="76327D2C" w14:textId="77777777" w:rsidR="00A726CE" w:rsidRDefault="009E74BE" w:rsidP="001A6D50">
            <w:pPr>
              <w:pStyle w:val="CETBodytext"/>
              <w:ind w:right="-1"/>
              <w:jc w:val="center"/>
              <w:rPr>
                <w:rFonts w:cs="Arial"/>
                <w:szCs w:val="18"/>
                <w:lang w:val="en-GB"/>
              </w:rPr>
            </w:pPr>
            <w:r>
              <w:rPr>
                <w:rFonts w:cs="Arial"/>
                <w:szCs w:val="18"/>
                <w:lang w:val="en-GB"/>
              </w:rPr>
              <w:t>Solid</w:t>
            </w:r>
            <w:r w:rsidR="00C92D22">
              <w:rPr>
                <w:rFonts w:cs="Arial"/>
                <w:szCs w:val="18"/>
                <w:lang w:val="en-GB"/>
              </w:rPr>
              <w:t xml:space="preserve"> heat capacity</w:t>
            </w:r>
          </w:p>
          <w:p w14:paraId="12B9347B" w14:textId="5A82790E" w:rsidR="009E74BE" w:rsidRPr="00AF2DB7" w:rsidRDefault="000913C8" w:rsidP="001A6D50">
            <w:pPr>
              <w:pStyle w:val="CETBodytext"/>
              <w:ind w:right="-1"/>
              <w:jc w:val="center"/>
              <w:rPr>
                <w:rFonts w:cs="Arial"/>
                <w:szCs w:val="18"/>
                <w:lang w:val="en-GB"/>
              </w:rPr>
            </w:pPr>
            <w:r w:rsidRPr="000913C8">
              <w:rPr>
                <w:rFonts w:cs="Arial"/>
                <w:szCs w:val="18"/>
                <w:lang w:val="en-GB"/>
              </w:rPr>
              <w:t>kJ</w:t>
            </w:r>
            <w:r w:rsidR="00121745">
              <w:rPr>
                <w:rFonts w:cs="Arial"/>
                <w:szCs w:val="18"/>
                <w:lang w:val="en-GB"/>
              </w:rPr>
              <w:t>/(</w:t>
            </w:r>
            <w:r w:rsidRPr="000913C8">
              <w:rPr>
                <w:rFonts w:cs="Arial"/>
                <w:szCs w:val="18"/>
                <w:lang w:val="en-GB"/>
              </w:rPr>
              <w:t>kg</w:t>
            </w:r>
            <w:r w:rsidR="00121745">
              <w:rPr>
                <w:rFonts w:cs="Arial"/>
                <w:szCs w:val="18"/>
                <w:lang w:val="en-GB"/>
              </w:rPr>
              <w:t xml:space="preserve"> </w:t>
            </w:r>
            <w:r w:rsidRPr="000913C8">
              <w:rPr>
                <w:rFonts w:cs="Arial"/>
                <w:szCs w:val="18"/>
                <w:lang w:val="en-GB"/>
              </w:rPr>
              <w:t>K)</w:t>
            </w:r>
          </w:p>
        </w:tc>
        <w:tc>
          <w:tcPr>
            <w:tcW w:w="993" w:type="pct"/>
            <w:tcBorders>
              <w:top w:val="single" w:sz="12" w:space="0" w:color="008000"/>
              <w:bottom w:val="single" w:sz="6" w:space="0" w:color="008000"/>
            </w:tcBorders>
            <w:shd w:val="clear" w:color="auto" w:fill="FFFFFF"/>
          </w:tcPr>
          <w:p w14:paraId="69107DF7" w14:textId="77777777" w:rsidR="00A726CE" w:rsidRDefault="00C92D22" w:rsidP="001A6D50">
            <w:pPr>
              <w:pStyle w:val="CETBodytext"/>
              <w:ind w:right="-1"/>
              <w:jc w:val="center"/>
              <w:rPr>
                <w:rFonts w:cs="Arial"/>
                <w:szCs w:val="18"/>
                <w:lang w:val="en-GB"/>
              </w:rPr>
            </w:pPr>
            <w:r>
              <w:rPr>
                <w:rFonts w:cs="Arial"/>
                <w:szCs w:val="18"/>
                <w:lang w:val="en-GB"/>
              </w:rPr>
              <w:t>Liquid heat capacity</w:t>
            </w:r>
          </w:p>
          <w:p w14:paraId="7E3631DD" w14:textId="15BC9880" w:rsidR="009E74BE" w:rsidRPr="00AF2DB7" w:rsidRDefault="000913C8" w:rsidP="001A6D50">
            <w:pPr>
              <w:pStyle w:val="CETBodytext"/>
              <w:ind w:right="-1"/>
              <w:jc w:val="center"/>
              <w:rPr>
                <w:rFonts w:cs="Arial"/>
                <w:szCs w:val="18"/>
                <w:lang w:val="en-GB"/>
              </w:rPr>
            </w:pPr>
            <w:r w:rsidRPr="000913C8">
              <w:rPr>
                <w:rFonts w:cs="Arial"/>
                <w:szCs w:val="18"/>
                <w:lang w:val="en-GB"/>
              </w:rPr>
              <w:t>kJ</w:t>
            </w:r>
            <w:r w:rsidR="00D66C03">
              <w:rPr>
                <w:rFonts w:cs="Arial"/>
                <w:szCs w:val="18"/>
                <w:lang w:val="en-GB"/>
              </w:rPr>
              <w:t>/(</w:t>
            </w:r>
            <w:r w:rsidRPr="000913C8">
              <w:rPr>
                <w:rFonts w:cs="Arial"/>
                <w:szCs w:val="18"/>
                <w:lang w:val="en-GB"/>
              </w:rPr>
              <w:t>kg K)</w:t>
            </w:r>
          </w:p>
        </w:tc>
      </w:tr>
      <w:tr w:rsidR="009E74BE" w:rsidRPr="00AF2DB7" w14:paraId="535339D2" w14:textId="141A7740" w:rsidTr="00CA2DD4">
        <w:tc>
          <w:tcPr>
            <w:tcW w:w="838" w:type="pct"/>
            <w:shd w:val="clear" w:color="auto" w:fill="FFFFFF"/>
          </w:tcPr>
          <w:p w14:paraId="2F0C4FAD" w14:textId="2FDB938C" w:rsidR="009E74BE" w:rsidRPr="00AF2DB7" w:rsidRDefault="009E74BE" w:rsidP="001A6D50">
            <w:pPr>
              <w:pStyle w:val="CETBodytext"/>
              <w:jc w:val="center"/>
              <w:rPr>
                <w:lang w:val="en-GB"/>
              </w:rPr>
            </w:pPr>
            <w:r w:rsidRPr="00AF2DB7">
              <w:rPr>
                <w:lang w:val="en-GB"/>
              </w:rPr>
              <w:t>49.7 – 59.9</w:t>
            </w:r>
          </w:p>
        </w:tc>
        <w:tc>
          <w:tcPr>
            <w:tcW w:w="838" w:type="pct"/>
            <w:shd w:val="clear" w:color="auto" w:fill="FFFFFF"/>
          </w:tcPr>
          <w:p w14:paraId="06596E00" w14:textId="518287BC" w:rsidR="009E74BE" w:rsidRPr="00AF2DB7" w:rsidRDefault="009E74BE" w:rsidP="001A6D50">
            <w:pPr>
              <w:pStyle w:val="CETBodytext"/>
              <w:jc w:val="center"/>
              <w:rPr>
                <w:lang w:val="en-GB"/>
              </w:rPr>
            </w:pPr>
            <w:r w:rsidRPr="00AF2DB7">
              <w:rPr>
                <w:lang w:val="en-GB"/>
              </w:rPr>
              <w:t>46.6 -38.3</w:t>
            </w:r>
          </w:p>
        </w:tc>
        <w:tc>
          <w:tcPr>
            <w:tcW w:w="735" w:type="pct"/>
            <w:shd w:val="clear" w:color="auto" w:fill="FFFFFF"/>
          </w:tcPr>
          <w:p w14:paraId="2FDDBAC9" w14:textId="21C2FB19" w:rsidR="009E74BE" w:rsidRPr="00AF2DB7" w:rsidRDefault="009E74BE" w:rsidP="001A6D50">
            <w:pPr>
              <w:pStyle w:val="CETBodytext"/>
              <w:jc w:val="center"/>
              <w:rPr>
                <w:lang w:val="en-GB"/>
              </w:rPr>
            </w:pPr>
            <w:r w:rsidRPr="00AF2DB7">
              <w:rPr>
                <w:lang w:val="en-GB"/>
              </w:rPr>
              <w:t>228</w:t>
            </w:r>
          </w:p>
        </w:tc>
        <w:tc>
          <w:tcPr>
            <w:tcW w:w="654" w:type="pct"/>
            <w:shd w:val="clear" w:color="auto" w:fill="FFFFFF"/>
          </w:tcPr>
          <w:p w14:paraId="6853811E" w14:textId="28D2DD0F" w:rsidR="009E74BE" w:rsidRPr="00AF2DB7" w:rsidRDefault="009E74BE" w:rsidP="001A6D50">
            <w:pPr>
              <w:pStyle w:val="CETBodytext"/>
              <w:ind w:right="-1"/>
              <w:jc w:val="center"/>
              <w:rPr>
                <w:rFonts w:cs="Arial"/>
                <w:szCs w:val="18"/>
                <w:lang w:val="en-GB"/>
              </w:rPr>
            </w:pPr>
            <w:r w:rsidRPr="00AF2DB7">
              <w:rPr>
                <w:rFonts w:cs="Arial"/>
                <w:szCs w:val="18"/>
                <w:lang w:val="en-GB"/>
              </w:rPr>
              <w:t>188.6</w:t>
            </w:r>
          </w:p>
        </w:tc>
        <w:tc>
          <w:tcPr>
            <w:tcW w:w="943" w:type="pct"/>
            <w:shd w:val="clear" w:color="auto" w:fill="FFFFFF"/>
          </w:tcPr>
          <w:p w14:paraId="63013726" w14:textId="6BB3BBC5" w:rsidR="009E74BE" w:rsidRPr="00AF2DB7" w:rsidRDefault="000913C8" w:rsidP="001A6D50">
            <w:pPr>
              <w:pStyle w:val="CETBodytext"/>
              <w:ind w:right="-1"/>
              <w:jc w:val="center"/>
              <w:rPr>
                <w:rFonts w:cs="Arial"/>
                <w:szCs w:val="18"/>
                <w:lang w:val="en-GB"/>
              </w:rPr>
            </w:pPr>
            <w:r>
              <w:rPr>
                <w:rFonts w:cs="Arial"/>
                <w:szCs w:val="18"/>
                <w:lang w:val="en-GB"/>
              </w:rPr>
              <w:t>1.98</w:t>
            </w:r>
          </w:p>
        </w:tc>
        <w:tc>
          <w:tcPr>
            <w:tcW w:w="993" w:type="pct"/>
            <w:shd w:val="clear" w:color="auto" w:fill="FFFFFF"/>
          </w:tcPr>
          <w:p w14:paraId="565DA0D9" w14:textId="458F9430" w:rsidR="009E74BE" w:rsidRPr="00AF2DB7" w:rsidRDefault="000913C8" w:rsidP="001A6D50">
            <w:pPr>
              <w:pStyle w:val="CETBodytext"/>
              <w:ind w:right="-1"/>
              <w:jc w:val="center"/>
              <w:rPr>
                <w:rFonts w:cs="Arial"/>
                <w:szCs w:val="18"/>
                <w:lang w:val="en-GB"/>
              </w:rPr>
            </w:pPr>
            <w:r>
              <w:rPr>
                <w:rFonts w:cs="Arial"/>
                <w:szCs w:val="18"/>
                <w:lang w:val="en-GB"/>
              </w:rPr>
              <w:t>1.98</w:t>
            </w:r>
          </w:p>
        </w:tc>
      </w:tr>
    </w:tbl>
    <w:p w14:paraId="2C1FF1E8" w14:textId="34175AEF" w:rsidR="008E1A87" w:rsidRPr="00AF2DB7" w:rsidRDefault="006E7CCC" w:rsidP="00114A3D">
      <w:pPr>
        <w:pStyle w:val="CETheadingx"/>
        <w:rPr>
          <w:lang w:val="en-GB"/>
        </w:rPr>
      </w:pPr>
      <w:r w:rsidRPr="00AF2DB7">
        <w:rPr>
          <w:lang w:val="en-GB"/>
        </w:rPr>
        <w:t>Evacuated tube collector area</w:t>
      </w:r>
    </w:p>
    <w:p w14:paraId="06A37A79" w14:textId="52D905B4" w:rsidR="00F77191" w:rsidRPr="00AF2DB7" w:rsidRDefault="00F77191" w:rsidP="007F1122">
      <w:pPr>
        <w:pStyle w:val="CETBodytext"/>
        <w:rPr>
          <w:lang w:val="en-GB"/>
        </w:rPr>
      </w:pPr>
      <w:r w:rsidRPr="00AF2DB7">
        <w:rPr>
          <w:lang w:val="en-GB"/>
        </w:rPr>
        <w:t>Daily</w:t>
      </w:r>
      <w:r w:rsidR="00877F6C" w:rsidRPr="00AF2DB7">
        <w:rPr>
          <w:lang w:val="en-GB"/>
        </w:rPr>
        <w:t xml:space="preserve">, the system goes through energy loading and unloading cycles, where the heat used for heating and hot water must be replenished. </w:t>
      </w:r>
      <w:r w:rsidR="00974145" w:rsidRPr="00974145">
        <w:rPr>
          <w:lang w:val="en-GB"/>
        </w:rPr>
        <w:t xml:space="preserve">The following considerations were </w:t>
      </w:r>
      <w:r w:rsidR="00370228" w:rsidRPr="00974145">
        <w:rPr>
          <w:lang w:val="en-GB"/>
        </w:rPr>
        <w:t>considered</w:t>
      </w:r>
      <w:r w:rsidR="00974145" w:rsidRPr="00974145">
        <w:rPr>
          <w:lang w:val="en-GB"/>
        </w:rPr>
        <w:t xml:space="preserve"> when estimating the required collecting area</w:t>
      </w:r>
      <w:r w:rsidR="00877F6C" w:rsidRPr="00AF2DB7">
        <w:rPr>
          <w:lang w:val="en-GB"/>
        </w:rPr>
        <w:t>: Solar radiation is transformed into heat in the collectors which transfer it to the heat transfer fluid, which in this case will be water</w:t>
      </w:r>
      <w:r w:rsidR="00A604CD">
        <w:rPr>
          <w:lang w:val="en-GB"/>
        </w:rPr>
        <w:t>.</w:t>
      </w:r>
      <w:r w:rsidR="00877F6C" w:rsidRPr="00AF2DB7">
        <w:rPr>
          <w:lang w:val="en-GB"/>
        </w:rPr>
        <w:t xml:space="preserve"> </w:t>
      </w:r>
      <w:r w:rsidR="00592DCA" w:rsidRPr="00592DCA">
        <w:rPr>
          <w:lang w:val="en-GB"/>
        </w:rPr>
        <w:t>The heat transport from the collectors to the tank with the PCM will have a heat loss of nearly 5% by using proper insulation, approximately half that one for hot water pipes in large buildings whe</w:t>
      </w:r>
      <w:r w:rsidR="00370228">
        <w:rPr>
          <w:lang w:val="en-GB"/>
        </w:rPr>
        <w:t>re</w:t>
      </w:r>
      <w:r w:rsidR="00592DCA" w:rsidRPr="00592DCA">
        <w:rPr>
          <w:lang w:val="en-GB"/>
        </w:rPr>
        <w:t xml:space="preserve"> the heat losses can be as low as 9.36 %</w:t>
      </w:r>
      <w:r w:rsidR="006B2780">
        <w:rPr>
          <w:lang w:val="en-GB"/>
        </w:rPr>
        <w:t xml:space="preserve"> </w:t>
      </w:r>
      <w:sdt>
        <w:sdtPr>
          <w:rPr>
            <w:color w:val="000000"/>
            <w:lang w:val="en-GB"/>
          </w:rPr>
          <w:tag w:val="MENDELEY_CITATION_v3_eyJjaXRhdGlvbklEIjoiTUVOREVMRVlfQ0lUQVRJT05fMzE5N2EzNTctMGIyMC00ZTZjLWFlODQtNDVmOTRkZDM1MDM3IiwicHJvcGVydGllcyI6eyJub3RlSW5kZXgiOjB9LCJpc0VkaXRlZCI6ZmFsc2UsIm1hbnVhbE92ZXJyaWRlIjp7ImlzTWFudWFsbHlPdmVycmlkZGVuIjpmYWxzZSwiY2l0ZXByb2NUZXh0IjoiKEJvY2lhbiBldCBhbC4sIDIwMjIpIiwibWFudWFsT3ZlcnJpZGVUZXh0IjoiIn0sImNpdGF0aW9uSXRlbXMiOlt7ImlkIjoiY2M2MGE2NDUtZWVlZi0zNjVlLTkwM2UtMDY1ZjlkMDhjNDE3IiwiaXRlbURhdGEiOnsidHlwZSI6ImFydGljbGUtam91cm5hbCIsImlkIjoiY2M2MGE2NDUtZWVlZi0zNjVlLTkwM2UtMDY1ZjlkMDhjNDE3IiwidGl0bGUiOiJPbiB0aGUgY2lyY3VsYXRpb24gaGVhdCBsb3NzZXMgaW4gZG9tZXN0aWMgaG90IHdhdGVyIHN5c3RlbXMgaW4gcmVzaWRlbnRpYWwgYnVpbGRpbmdzIiwiYXV0aG9yIjpbeyJmYW1pbHkiOiJCb2NpYW4iLCJnaXZlbiI6Ik1hcnR5bmEiLCJwYXJzZS1uYW1lcyI6ZmFsc2UsImRyb3BwaW5nLXBhcnRpY2xlIjoiIiwibm9uLWRyb3BwaW5nLXBhcnRpY2xlIjoiIn0seyJmYW1pbHkiOiJTaXV0YS1PbGNoYSIsImdpdmVuIjoiQWxpY2phIiwicGFyc2UtbmFtZXMiOmZhbHNlLCJkcm9wcGluZy1wYXJ0aWNsZSI6IiIsIm5vbi1kcm9wcGluZy1wYXJ0aWNsZSI6IiJ9LHsiZmFtaWx5IjoiQ2hvbGV3YSIsImdpdmVuIjoiVG9tYXN6IiwicGFyc2UtbmFtZXMiOmZhbHNlLCJkcm9wcGluZy1wYXJ0aWNsZSI6IiIsIm5vbi1kcm9wcGluZy1wYXJ0aWNsZSI6IiJ9XSwiY29udGFpbmVyLXRpdGxlIjoiRW5lcmd5IGZvciBTdXN0YWluYWJsZSBEZXZlbG9wbWVudCIsIkRPSSI6IjEwLjEwMTYvai5lc2QuMjAyMi4xMC4wMTQiLCJJU1NOIjoiMDk3MzA4MjYiLCJpc3N1ZWQiOnsiZGF0ZS1wYXJ0cyI6W1syMDIyLDEyXV19LCJwYWdlIjoiNDA2LTQxOCIsInZvbHVtZSI6IjcxIiwiY29udGFpbmVyLXRpdGxlLXNob3J0IjoiIn0sImlzVGVtcG9yYXJ5IjpmYWxzZX1dfQ=="/>
          <w:id w:val="1531916450"/>
          <w:placeholder>
            <w:docPart w:val="DefaultPlaceholder_-1854013440"/>
          </w:placeholder>
        </w:sdtPr>
        <w:sdtContent>
          <w:r w:rsidR="006B2780" w:rsidRPr="006B2780">
            <w:rPr>
              <w:color w:val="000000"/>
              <w:lang w:val="en-GB"/>
            </w:rPr>
            <w:t>(Bocian et al., 2022)</w:t>
          </w:r>
        </w:sdtContent>
      </w:sdt>
      <w:r w:rsidR="00B2681A">
        <w:rPr>
          <w:lang w:val="en-GB"/>
        </w:rPr>
        <w:t>.</w:t>
      </w:r>
      <w:r w:rsidR="00877F6C" w:rsidRPr="00AF2DB7">
        <w:rPr>
          <w:lang w:val="en-GB"/>
        </w:rPr>
        <w:t xml:space="preserve"> The GHI irradiation corresponding to the annual average for the study site will be considered. </w:t>
      </w:r>
      <w:r w:rsidR="007C40BE" w:rsidRPr="00AF2DB7">
        <w:rPr>
          <w:lang w:val="en-GB"/>
        </w:rPr>
        <w:t>The parameters of the collector used were supplied by a local supplier, selecting the Allyce HSC20 model. This collector has a quantity of 20 tubes, with a collection area of 1.6 m</w:t>
      </w:r>
      <w:r w:rsidR="007C40BE" w:rsidRPr="00AF2DB7">
        <w:rPr>
          <w:vertAlign w:val="superscript"/>
          <w:lang w:val="en-GB"/>
        </w:rPr>
        <w:t>2</w:t>
      </w:r>
      <w:r w:rsidR="007C40BE" w:rsidRPr="00AF2DB7">
        <w:rPr>
          <w:lang w:val="en-GB"/>
        </w:rPr>
        <w:t xml:space="preserve"> and a conversion factor of 0.7</w:t>
      </w:r>
      <w:r w:rsidR="00114A3D" w:rsidRPr="00AF2DB7">
        <w:rPr>
          <w:lang w:val="en-GB"/>
        </w:rPr>
        <w:t>.</w:t>
      </w:r>
    </w:p>
    <w:p w14:paraId="677EBFF0" w14:textId="542A1D0B" w:rsidR="00600535" w:rsidRPr="00AF2DB7" w:rsidRDefault="00E73A69" w:rsidP="00600535">
      <w:pPr>
        <w:pStyle w:val="CETHeading1"/>
        <w:tabs>
          <w:tab w:val="clear" w:pos="360"/>
          <w:tab w:val="right" w:pos="7100"/>
        </w:tabs>
        <w:jc w:val="both"/>
        <w:rPr>
          <w:lang w:val="en-GB"/>
        </w:rPr>
      </w:pPr>
      <w:r w:rsidRPr="00AF2DB7">
        <w:rPr>
          <w:lang w:val="en-GB"/>
        </w:rPr>
        <w:t>Results and Discussions</w:t>
      </w:r>
    </w:p>
    <w:p w14:paraId="2E8CCF3C" w14:textId="13831B9A" w:rsidR="00AA50E5" w:rsidRPr="00AF2DB7" w:rsidRDefault="00AA50E5" w:rsidP="00AA50E5">
      <w:pPr>
        <w:pStyle w:val="CETheadingx"/>
        <w:rPr>
          <w:lang w:val="en-GB"/>
        </w:rPr>
      </w:pPr>
      <w:r w:rsidRPr="00AF2DB7">
        <w:rPr>
          <w:lang w:val="en-GB"/>
        </w:rPr>
        <w:t>Characterization of solar radiation availability at the study site</w:t>
      </w:r>
    </w:p>
    <w:p w14:paraId="7C3A347A" w14:textId="77777777" w:rsidR="00CC2E44" w:rsidRDefault="002B6F52" w:rsidP="00AA50E5">
      <w:pPr>
        <w:pStyle w:val="CETBodytext"/>
        <w:rPr>
          <w:lang w:val="en-GB"/>
        </w:rPr>
      </w:pPr>
      <w:r w:rsidRPr="00AF2DB7">
        <w:rPr>
          <w:lang w:val="en-GB"/>
        </w:rPr>
        <w:t xml:space="preserve">Figure </w:t>
      </w:r>
      <w:r w:rsidR="00F47F49" w:rsidRPr="00AF2DB7">
        <w:rPr>
          <w:lang w:val="en-GB"/>
        </w:rPr>
        <w:t>1</w:t>
      </w:r>
      <w:r w:rsidRPr="00AF2DB7">
        <w:rPr>
          <w:lang w:val="en-GB"/>
        </w:rPr>
        <w:t xml:space="preserve"> presents the minimum daily zenith angle during the year 2023 at the test site. On April 13 and October 10, the two minimum values are presented, indicating that during these periods, the sun reaches its maximum height. At the end of July there is a local maximum of the minimum daily zenith angle and during the month of December there is a maximum zenith angle value</w:t>
      </w:r>
      <w:r w:rsidR="00B62BFC" w:rsidRPr="00AF2DB7">
        <w:rPr>
          <w:lang w:val="en-GB"/>
        </w:rPr>
        <w:t xml:space="preserve">. </w:t>
      </w:r>
      <w:r w:rsidR="00DD5679" w:rsidRPr="00AF2DB7">
        <w:rPr>
          <w:lang w:val="en-GB"/>
        </w:rPr>
        <w:t xml:space="preserve">Table </w:t>
      </w:r>
      <w:r w:rsidR="000970E6" w:rsidRPr="00AF2DB7">
        <w:rPr>
          <w:lang w:val="en-GB"/>
        </w:rPr>
        <w:t>2</w:t>
      </w:r>
      <w:r w:rsidR="00DD5679" w:rsidRPr="00AF2DB7">
        <w:rPr>
          <w:lang w:val="en-GB"/>
        </w:rPr>
        <w:t xml:space="preserve"> presents the monthly average daily DNI, DHI and GHI for the study site.</w:t>
      </w:r>
    </w:p>
    <w:p w14:paraId="0A882369" w14:textId="77777777" w:rsidR="00CC2E44" w:rsidRDefault="00CC2E44" w:rsidP="00CC2E44">
      <w:pPr>
        <w:pStyle w:val="CETCaption"/>
        <w:keepNext/>
      </w:pPr>
      <w:r>
        <w:rPr>
          <w:noProof/>
        </w:rPr>
        <w:drawing>
          <wp:inline distT="0" distB="0" distL="0" distR="0" wp14:anchorId="0E8E2BE1" wp14:editId="7F361560">
            <wp:extent cx="4320000" cy="2160000"/>
            <wp:effectExtent l="0" t="0" r="4445" b="0"/>
            <wp:docPr id="2025515177" name="Gráfico 1">
              <a:extLst xmlns:a="http://schemas.openxmlformats.org/drawingml/2006/main">
                <a:ext uri="{FF2B5EF4-FFF2-40B4-BE49-F238E27FC236}">
                  <a16:creationId xmlns:a16="http://schemas.microsoft.com/office/drawing/2014/main" id="{93510A3E-00DA-0781-D7FD-CB75E2517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C31876" w14:textId="77777777" w:rsidR="00CC2E44" w:rsidRPr="00CB00EE" w:rsidRDefault="00CC2E44" w:rsidP="00CC2E44">
      <w:pPr>
        <w:pStyle w:val="Descripcin"/>
        <w:rPr>
          <w:rStyle w:val="CETCaptionCarattere"/>
          <w:b w:val="0"/>
          <w:bCs w:val="0"/>
          <w:i w:val="0"/>
          <w:color w:val="auto"/>
        </w:rPr>
      </w:pPr>
      <w:r w:rsidRPr="00CB00EE">
        <w:rPr>
          <w:rStyle w:val="CETCaptionCarattere"/>
          <w:b w:val="0"/>
          <w:bCs w:val="0"/>
          <w:color w:val="auto"/>
        </w:rPr>
        <w:t xml:space="preserve">Figure </w:t>
      </w:r>
      <w:r w:rsidRPr="00CB00EE">
        <w:rPr>
          <w:rStyle w:val="CETCaptionCarattere"/>
          <w:b w:val="0"/>
          <w:bCs w:val="0"/>
          <w:color w:val="auto"/>
        </w:rPr>
        <w:fldChar w:fldCharType="begin"/>
      </w:r>
      <w:r w:rsidRPr="00CB00EE">
        <w:rPr>
          <w:rStyle w:val="CETCaptionCarattere"/>
          <w:b w:val="0"/>
          <w:bCs w:val="0"/>
          <w:color w:val="auto"/>
        </w:rPr>
        <w:instrText xml:space="preserve"> SEQ Figure \* ARABIC </w:instrText>
      </w:r>
      <w:r w:rsidRPr="00CB00EE">
        <w:rPr>
          <w:rStyle w:val="CETCaptionCarattere"/>
          <w:b w:val="0"/>
          <w:bCs w:val="0"/>
          <w:color w:val="auto"/>
        </w:rPr>
        <w:fldChar w:fldCharType="separate"/>
      </w:r>
      <w:r w:rsidRPr="00CB00EE">
        <w:rPr>
          <w:rStyle w:val="CETCaptionCarattere"/>
          <w:b w:val="0"/>
          <w:bCs w:val="0"/>
          <w:color w:val="auto"/>
        </w:rPr>
        <w:t>1</w:t>
      </w:r>
      <w:r w:rsidRPr="00CB00EE">
        <w:rPr>
          <w:rStyle w:val="CETCaptionCarattere"/>
          <w:b w:val="0"/>
          <w:bCs w:val="0"/>
          <w:color w:val="auto"/>
        </w:rPr>
        <w:fldChar w:fldCharType="end"/>
      </w:r>
      <w:r w:rsidRPr="00CB00EE">
        <w:rPr>
          <w:rStyle w:val="CETCaptionCarattere"/>
          <w:b w:val="0"/>
          <w:bCs w:val="0"/>
          <w:color w:val="auto"/>
        </w:rPr>
        <w:t xml:space="preserve"> Minimum daily solar zenith angle during the year 2023 at the study site</w:t>
      </w:r>
    </w:p>
    <w:p w14:paraId="43B2B77A" w14:textId="77777777" w:rsidR="00CC2E44" w:rsidRPr="00AF2DB7" w:rsidRDefault="00CC2E44" w:rsidP="00CC2E44">
      <w:pPr>
        <w:pStyle w:val="CETTabletitle"/>
      </w:pPr>
      <w:r w:rsidRPr="00AF2DB7">
        <w:t>Table 2: Monthly and annual average daily values of irradiance DNI, DHI and GHI</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61"/>
        <w:gridCol w:w="1361"/>
        <w:gridCol w:w="1361"/>
        <w:gridCol w:w="1361"/>
      </w:tblGrid>
      <w:tr w:rsidR="00CC2E44" w:rsidRPr="00AF2DB7" w14:paraId="235E7D38" w14:textId="77777777" w:rsidTr="00ED6760">
        <w:tc>
          <w:tcPr>
            <w:tcW w:w="1361" w:type="dxa"/>
            <w:tcBorders>
              <w:top w:val="single" w:sz="12" w:space="0" w:color="008000"/>
              <w:bottom w:val="single" w:sz="6" w:space="0" w:color="008000"/>
            </w:tcBorders>
            <w:shd w:val="clear" w:color="auto" w:fill="FFFFFF"/>
          </w:tcPr>
          <w:p w14:paraId="3A359298" w14:textId="77777777" w:rsidR="00CC2E44" w:rsidRPr="00AF2DB7" w:rsidRDefault="00CC2E44" w:rsidP="00ED6760">
            <w:pPr>
              <w:pStyle w:val="CETBodytext"/>
              <w:rPr>
                <w:lang w:val="en-GB"/>
              </w:rPr>
            </w:pPr>
            <w:r w:rsidRPr="00AF2DB7">
              <w:rPr>
                <w:lang w:val="en-GB"/>
              </w:rPr>
              <w:t>Month</w:t>
            </w:r>
          </w:p>
        </w:tc>
        <w:tc>
          <w:tcPr>
            <w:tcW w:w="1361" w:type="dxa"/>
            <w:tcBorders>
              <w:top w:val="single" w:sz="12" w:space="0" w:color="008000"/>
              <w:bottom w:val="single" w:sz="6" w:space="0" w:color="008000"/>
            </w:tcBorders>
            <w:shd w:val="clear" w:color="auto" w:fill="FFFFFF"/>
          </w:tcPr>
          <w:p w14:paraId="3445B1CD" w14:textId="77777777" w:rsidR="00CC2E44" w:rsidRPr="00AF2DB7" w:rsidRDefault="00CC2E44" w:rsidP="00ED6760">
            <w:pPr>
              <w:pStyle w:val="CETBodytext"/>
              <w:rPr>
                <w:lang w:val="en-GB"/>
              </w:rPr>
            </w:pPr>
            <w:r w:rsidRPr="00AF2DB7">
              <w:rPr>
                <w:lang w:val="en-GB"/>
              </w:rPr>
              <w:t>DNI (kWh/m²)</w:t>
            </w:r>
          </w:p>
        </w:tc>
        <w:tc>
          <w:tcPr>
            <w:tcW w:w="1361" w:type="dxa"/>
            <w:tcBorders>
              <w:top w:val="single" w:sz="12" w:space="0" w:color="008000"/>
              <w:bottom w:val="single" w:sz="6" w:space="0" w:color="008000"/>
            </w:tcBorders>
            <w:shd w:val="clear" w:color="auto" w:fill="FFFFFF"/>
          </w:tcPr>
          <w:p w14:paraId="70C2E47B" w14:textId="77777777" w:rsidR="00CC2E44" w:rsidRPr="00AF2DB7" w:rsidRDefault="00CC2E44" w:rsidP="00ED6760">
            <w:pPr>
              <w:pStyle w:val="CETBodytext"/>
              <w:rPr>
                <w:lang w:val="en-GB"/>
              </w:rPr>
            </w:pPr>
            <w:r w:rsidRPr="00AF2DB7">
              <w:rPr>
                <w:lang w:val="en-GB"/>
              </w:rPr>
              <w:t>DHI (kWh/m²)</w:t>
            </w:r>
          </w:p>
        </w:tc>
        <w:tc>
          <w:tcPr>
            <w:tcW w:w="1361" w:type="dxa"/>
            <w:tcBorders>
              <w:top w:val="single" w:sz="12" w:space="0" w:color="008000"/>
              <w:bottom w:val="single" w:sz="6" w:space="0" w:color="008000"/>
            </w:tcBorders>
            <w:shd w:val="clear" w:color="auto" w:fill="FFFFFF"/>
          </w:tcPr>
          <w:p w14:paraId="7FC428CF" w14:textId="77777777" w:rsidR="00CC2E44" w:rsidRPr="00AF2DB7" w:rsidRDefault="00CC2E44" w:rsidP="00ED6760">
            <w:pPr>
              <w:pStyle w:val="CETBodytext"/>
              <w:ind w:right="-1"/>
              <w:rPr>
                <w:rFonts w:cs="Arial"/>
                <w:szCs w:val="18"/>
                <w:lang w:val="en-GB"/>
              </w:rPr>
            </w:pPr>
            <w:r w:rsidRPr="00AF2DB7">
              <w:rPr>
                <w:lang w:val="en-GB"/>
              </w:rPr>
              <w:t>GHI (kWh/m²)</w:t>
            </w:r>
          </w:p>
        </w:tc>
      </w:tr>
      <w:tr w:rsidR="00CC2E44" w:rsidRPr="00AF2DB7" w14:paraId="1BA3B8DF" w14:textId="77777777" w:rsidTr="00ED6760">
        <w:tc>
          <w:tcPr>
            <w:tcW w:w="1361" w:type="dxa"/>
            <w:shd w:val="clear" w:color="auto" w:fill="FFFFFF"/>
          </w:tcPr>
          <w:p w14:paraId="7AF69619" w14:textId="77777777" w:rsidR="00CC2E44" w:rsidRPr="00AF2DB7" w:rsidRDefault="00CC2E44" w:rsidP="00ED6760">
            <w:pPr>
              <w:pStyle w:val="CETBodytext"/>
              <w:rPr>
                <w:lang w:val="en-GB"/>
              </w:rPr>
            </w:pPr>
            <w:r w:rsidRPr="00AF2DB7">
              <w:rPr>
                <w:lang w:val="en-GB"/>
              </w:rPr>
              <w:t>January</w:t>
            </w:r>
          </w:p>
        </w:tc>
        <w:tc>
          <w:tcPr>
            <w:tcW w:w="1361" w:type="dxa"/>
            <w:shd w:val="clear" w:color="auto" w:fill="FFFFFF"/>
          </w:tcPr>
          <w:p w14:paraId="60E9253B" w14:textId="77777777" w:rsidR="00CC2E44" w:rsidRPr="00AF2DB7" w:rsidRDefault="00CC2E44" w:rsidP="003D5865">
            <w:pPr>
              <w:pStyle w:val="CETBodytext"/>
              <w:jc w:val="center"/>
              <w:rPr>
                <w:lang w:val="en-GB"/>
              </w:rPr>
            </w:pPr>
            <w:r w:rsidRPr="00AF2DB7">
              <w:rPr>
                <w:lang w:val="en-GB"/>
              </w:rPr>
              <w:t>3.6</w:t>
            </w:r>
          </w:p>
        </w:tc>
        <w:tc>
          <w:tcPr>
            <w:tcW w:w="1361" w:type="dxa"/>
            <w:shd w:val="clear" w:color="auto" w:fill="FFFFFF"/>
          </w:tcPr>
          <w:p w14:paraId="6B4634DA" w14:textId="77777777" w:rsidR="00CC2E44" w:rsidRPr="00AF2DB7" w:rsidRDefault="00CC2E44" w:rsidP="003D5865">
            <w:pPr>
              <w:pStyle w:val="CETBodytext"/>
              <w:jc w:val="center"/>
              <w:rPr>
                <w:lang w:val="en-GB"/>
              </w:rPr>
            </w:pPr>
            <w:r w:rsidRPr="00AF2DB7">
              <w:rPr>
                <w:lang w:val="en-GB"/>
              </w:rPr>
              <w:t>2.1</w:t>
            </w:r>
          </w:p>
        </w:tc>
        <w:tc>
          <w:tcPr>
            <w:tcW w:w="1361" w:type="dxa"/>
            <w:shd w:val="clear" w:color="auto" w:fill="FFFFFF"/>
          </w:tcPr>
          <w:p w14:paraId="7F668906" w14:textId="77777777" w:rsidR="00CC2E44" w:rsidRPr="00AF2DB7" w:rsidRDefault="00CC2E44" w:rsidP="003D5865">
            <w:pPr>
              <w:pStyle w:val="CETBodytext"/>
              <w:ind w:right="-1"/>
              <w:jc w:val="center"/>
              <w:rPr>
                <w:rFonts w:cs="Arial"/>
                <w:szCs w:val="18"/>
                <w:lang w:val="en-GB"/>
              </w:rPr>
            </w:pPr>
            <w:r w:rsidRPr="00804506">
              <w:t>4.3</w:t>
            </w:r>
          </w:p>
        </w:tc>
      </w:tr>
      <w:tr w:rsidR="00CC2E44" w:rsidRPr="00AF2DB7" w14:paraId="4F6E4D0A" w14:textId="77777777" w:rsidTr="00ED6760">
        <w:tc>
          <w:tcPr>
            <w:tcW w:w="1361" w:type="dxa"/>
            <w:shd w:val="clear" w:color="auto" w:fill="FFFFFF"/>
          </w:tcPr>
          <w:p w14:paraId="72F80911" w14:textId="77777777" w:rsidR="00CC2E44" w:rsidRPr="00AF2DB7" w:rsidRDefault="00CC2E44" w:rsidP="00ED6760">
            <w:pPr>
              <w:pStyle w:val="CETBodytext"/>
              <w:rPr>
                <w:lang w:val="en-GB"/>
              </w:rPr>
            </w:pPr>
            <w:r w:rsidRPr="00AF2DB7">
              <w:rPr>
                <w:lang w:val="en-GB"/>
              </w:rPr>
              <w:t>February</w:t>
            </w:r>
          </w:p>
        </w:tc>
        <w:tc>
          <w:tcPr>
            <w:tcW w:w="1361" w:type="dxa"/>
            <w:shd w:val="clear" w:color="auto" w:fill="FFFFFF"/>
          </w:tcPr>
          <w:p w14:paraId="3080CB03" w14:textId="77777777" w:rsidR="00CC2E44" w:rsidRPr="00AF2DB7" w:rsidRDefault="00CC2E44" w:rsidP="003D5865">
            <w:pPr>
              <w:pStyle w:val="CETBodytext"/>
              <w:jc w:val="center"/>
              <w:rPr>
                <w:lang w:val="en-GB"/>
              </w:rPr>
            </w:pPr>
            <w:r w:rsidRPr="00AF2DB7">
              <w:rPr>
                <w:lang w:val="en-GB"/>
              </w:rPr>
              <w:t>3.5</w:t>
            </w:r>
          </w:p>
        </w:tc>
        <w:tc>
          <w:tcPr>
            <w:tcW w:w="1361" w:type="dxa"/>
            <w:shd w:val="clear" w:color="auto" w:fill="FFFFFF"/>
          </w:tcPr>
          <w:p w14:paraId="57F8F30D" w14:textId="77777777" w:rsidR="00CC2E44" w:rsidRPr="00AF2DB7" w:rsidRDefault="00CC2E44" w:rsidP="003D5865">
            <w:pPr>
              <w:pStyle w:val="CETBodytext"/>
              <w:jc w:val="center"/>
              <w:rPr>
                <w:lang w:val="en-GB"/>
              </w:rPr>
            </w:pPr>
            <w:r w:rsidRPr="00AF2DB7">
              <w:rPr>
                <w:lang w:val="en-GB"/>
              </w:rPr>
              <w:t>2.1</w:t>
            </w:r>
          </w:p>
        </w:tc>
        <w:tc>
          <w:tcPr>
            <w:tcW w:w="1361" w:type="dxa"/>
            <w:shd w:val="clear" w:color="auto" w:fill="FFFFFF"/>
          </w:tcPr>
          <w:p w14:paraId="04912613" w14:textId="77777777" w:rsidR="00CC2E44" w:rsidRPr="00AF2DB7" w:rsidRDefault="00CC2E44" w:rsidP="003D5865">
            <w:pPr>
              <w:pStyle w:val="CETBodytext"/>
              <w:ind w:right="-1"/>
              <w:jc w:val="center"/>
              <w:rPr>
                <w:rFonts w:cs="Arial"/>
                <w:szCs w:val="18"/>
                <w:lang w:val="en-GB"/>
              </w:rPr>
            </w:pPr>
            <w:r w:rsidRPr="00804506">
              <w:t>4.5</w:t>
            </w:r>
          </w:p>
        </w:tc>
      </w:tr>
      <w:tr w:rsidR="00CC2E44" w:rsidRPr="00AF2DB7" w14:paraId="28B85776" w14:textId="77777777" w:rsidTr="00ED6760">
        <w:tc>
          <w:tcPr>
            <w:tcW w:w="1361" w:type="dxa"/>
            <w:shd w:val="clear" w:color="auto" w:fill="FFFFFF"/>
          </w:tcPr>
          <w:p w14:paraId="558E63EE" w14:textId="77777777" w:rsidR="00CC2E44" w:rsidRPr="00AF2DB7" w:rsidRDefault="00CC2E44" w:rsidP="00ED6760">
            <w:pPr>
              <w:pStyle w:val="CETBodytext"/>
              <w:rPr>
                <w:lang w:val="en-GB"/>
              </w:rPr>
            </w:pPr>
            <w:r w:rsidRPr="00AF2DB7">
              <w:rPr>
                <w:lang w:val="en-GB"/>
              </w:rPr>
              <w:t>March</w:t>
            </w:r>
          </w:p>
        </w:tc>
        <w:tc>
          <w:tcPr>
            <w:tcW w:w="1361" w:type="dxa"/>
            <w:shd w:val="clear" w:color="auto" w:fill="FFFFFF"/>
          </w:tcPr>
          <w:p w14:paraId="529C7F7F" w14:textId="77777777" w:rsidR="00CC2E44" w:rsidRPr="00AF2DB7" w:rsidRDefault="00CC2E44" w:rsidP="003D5865">
            <w:pPr>
              <w:pStyle w:val="CETBodytext"/>
              <w:jc w:val="center"/>
              <w:rPr>
                <w:lang w:val="en-GB"/>
              </w:rPr>
            </w:pPr>
            <w:r w:rsidRPr="00AF2DB7">
              <w:rPr>
                <w:lang w:val="en-GB"/>
              </w:rPr>
              <w:t>2.0</w:t>
            </w:r>
          </w:p>
        </w:tc>
        <w:tc>
          <w:tcPr>
            <w:tcW w:w="1361" w:type="dxa"/>
            <w:shd w:val="clear" w:color="auto" w:fill="FFFFFF"/>
          </w:tcPr>
          <w:p w14:paraId="58D40367" w14:textId="77777777" w:rsidR="00CC2E44" w:rsidRPr="00AF2DB7" w:rsidRDefault="00CC2E44" w:rsidP="003D5865">
            <w:pPr>
              <w:pStyle w:val="CETBodytext"/>
              <w:jc w:val="center"/>
              <w:rPr>
                <w:lang w:val="en-GB"/>
              </w:rPr>
            </w:pPr>
            <w:r w:rsidRPr="00AF2DB7">
              <w:rPr>
                <w:lang w:val="en-GB"/>
              </w:rPr>
              <w:t>2.2</w:t>
            </w:r>
          </w:p>
        </w:tc>
        <w:tc>
          <w:tcPr>
            <w:tcW w:w="1361" w:type="dxa"/>
            <w:shd w:val="clear" w:color="auto" w:fill="FFFFFF"/>
          </w:tcPr>
          <w:p w14:paraId="58935F35" w14:textId="77777777" w:rsidR="00CC2E44" w:rsidRPr="00AF2DB7" w:rsidRDefault="00CC2E44" w:rsidP="003D5865">
            <w:pPr>
              <w:pStyle w:val="CETBodytext"/>
              <w:ind w:right="-1"/>
              <w:jc w:val="center"/>
              <w:rPr>
                <w:rFonts w:cs="Arial"/>
                <w:szCs w:val="18"/>
                <w:lang w:val="en-GB"/>
              </w:rPr>
            </w:pPr>
            <w:r w:rsidRPr="00804506">
              <w:t>3.6</w:t>
            </w:r>
          </w:p>
        </w:tc>
      </w:tr>
      <w:tr w:rsidR="00CC2E44" w:rsidRPr="00AF2DB7" w14:paraId="6F976C66" w14:textId="77777777" w:rsidTr="00ED6760">
        <w:tc>
          <w:tcPr>
            <w:tcW w:w="1361" w:type="dxa"/>
            <w:shd w:val="clear" w:color="auto" w:fill="FFFFFF"/>
          </w:tcPr>
          <w:p w14:paraId="4300103A" w14:textId="77777777" w:rsidR="00CC2E44" w:rsidRPr="00AF2DB7" w:rsidRDefault="00CC2E44" w:rsidP="00ED6760">
            <w:pPr>
              <w:pStyle w:val="CETBodytext"/>
              <w:rPr>
                <w:lang w:val="en-GB"/>
              </w:rPr>
            </w:pPr>
            <w:r w:rsidRPr="00AF2DB7">
              <w:rPr>
                <w:lang w:val="en-GB"/>
              </w:rPr>
              <w:t>April</w:t>
            </w:r>
          </w:p>
        </w:tc>
        <w:tc>
          <w:tcPr>
            <w:tcW w:w="1361" w:type="dxa"/>
            <w:shd w:val="clear" w:color="auto" w:fill="FFFFFF"/>
          </w:tcPr>
          <w:p w14:paraId="747B4A0C" w14:textId="77777777" w:rsidR="00CC2E44" w:rsidRPr="00AF2DB7" w:rsidRDefault="00CC2E44" w:rsidP="003D5865">
            <w:pPr>
              <w:pStyle w:val="CETBodytext"/>
              <w:jc w:val="center"/>
              <w:rPr>
                <w:lang w:val="en-GB"/>
              </w:rPr>
            </w:pPr>
            <w:r w:rsidRPr="00AF2DB7">
              <w:rPr>
                <w:lang w:val="en-GB"/>
              </w:rPr>
              <w:t>1.9</w:t>
            </w:r>
          </w:p>
        </w:tc>
        <w:tc>
          <w:tcPr>
            <w:tcW w:w="1361" w:type="dxa"/>
            <w:shd w:val="clear" w:color="auto" w:fill="FFFFFF"/>
          </w:tcPr>
          <w:p w14:paraId="38D4AB6A" w14:textId="77777777" w:rsidR="00CC2E44" w:rsidRPr="00AF2DB7" w:rsidRDefault="00CC2E44" w:rsidP="003D5865">
            <w:pPr>
              <w:pStyle w:val="CETBodytext"/>
              <w:jc w:val="center"/>
              <w:rPr>
                <w:lang w:val="en-GB"/>
              </w:rPr>
            </w:pPr>
            <w:r w:rsidRPr="00AF2DB7">
              <w:rPr>
                <w:lang w:val="en-GB"/>
              </w:rPr>
              <w:t>2.4</w:t>
            </w:r>
          </w:p>
        </w:tc>
        <w:tc>
          <w:tcPr>
            <w:tcW w:w="1361" w:type="dxa"/>
            <w:shd w:val="clear" w:color="auto" w:fill="FFFFFF"/>
          </w:tcPr>
          <w:p w14:paraId="51C0E17D" w14:textId="77777777" w:rsidR="00CC2E44" w:rsidRPr="00AF2DB7" w:rsidRDefault="00CC2E44" w:rsidP="003D5865">
            <w:pPr>
              <w:pStyle w:val="CETBodytext"/>
              <w:ind w:right="-1"/>
              <w:jc w:val="center"/>
              <w:rPr>
                <w:rFonts w:cs="Arial"/>
                <w:szCs w:val="18"/>
                <w:lang w:val="en-GB"/>
              </w:rPr>
            </w:pPr>
            <w:r w:rsidRPr="00804506">
              <w:t>3.8</w:t>
            </w:r>
          </w:p>
        </w:tc>
      </w:tr>
      <w:tr w:rsidR="00CC2E44" w:rsidRPr="00AF2DB7" w14:paraId="2B0FA0CF" w14:textId="77777777" w:rsidTr="00ED6760">
        <w:tc>
          <w:tcPr>
            <w:tcW w:w="1361" w:type="dxa"/>
            <w:shd w:val="clear" w:color="auto" w:fill="FFFFFF"/>
          </w:tcPr>
          <w:p w14:paraId="1F2665CA" w14:textId="77777777" w:rsidR="00CC2E44" w:rsidRPr="00AF2DB7" w:rsidRDefault="00CC2E44" w:rsidP="00ED6760">
            <w:pPr>
              <w:pStyle w:val="CETBodytext"/>
              <w:rPr>
                <w:lang w:val="en-GB"/>
              </w:rPr>
            </w:pPr>
            <w:r w:rsidRPr="00AF2DB7">
              <w:rPr>
                <w:lang w:val="en-GB"/>
              </w:rPr>
              <w:t>May</w:t>
            </w:r>
          </w:p>
        </w:tc>
        <w:tc>
          <w:tcPr>
            <w:tcW w:w="1361" w:type="dxa"/>
            <w:shd w:val="clear" w:color="auto" w:fill="FFFFFF"/>
          </w:tcPr>
          <w:p w14:paraId="1F1BBD0B" w14:textId="77777777" w:rsidR="00CC2E44" w:rsidRPr="00AF2DB7" w:rsidRDefault="00CC2E44" w:rsidP="003D5865">
            <w:pPr>
              <w:pStyle w:val="CETBodytext"/>
              <w:jc w:val="center"/>
              <w:rPr>
                <w:lang w:val="en-GB"/>
              </w:rPr>
            </w:pPr>
            <w:r w:rsidRPr="00AF2DB7">
              <w:rPr>
                <w:lang w:val="en-GB"/>
              </w:rPr>
              <w:t>2.9</w:t>
            </w:r>
          </w:p>
        </w:tc>
        <w:tc>
          <w:tcPr>
            <w:tcW w:w="1361" w:type="dxa"/>
            <w:shd w:val="clear" w:color="auto" w:fill="FFFFFF"/>
          </w:tcPr>
          <w:p w14:paraId="06300D7D" w14:textId="77777777" w:rsidR="00CC2E44" w:rsidRPr="00AF2DB7" w:rsidRDefault="00CC2E44" w:rsidP="003D5865">
            <w:pPr>
              <w:pStyle w:val="CETBodytext"/>
              <w:jc w:val="center"/>
              <w:rPr>
                <w:lang w:val="en-GB"/>
              </w:rPr>
            </w:pPr>
            <w:r w:rsidRPr="00AF2DB7">
              <w:rPr>
                <w:lang w:val="en-GB"/>
              </w:rPr>
              <w:t>2.6</w:t>
            </w:r>
          </w:p>
        </w:tc>
        <w:tc>
          <w:tcPr>
            <w:tcW w:w="1361" w:type="dxa"/>
            <w:shd w:val="clear" w:color="auto" w:fill="FFFFFF"/>
          </w:tcPr>
          <w:p w14:paraId="7C823A9D" w14:textId="77777777" w:rsidR="00CC2E44" w:rsidRPr="00AF2DB7" w:rsidRDefault="00CC2E44" w:rsidP="003D5865">
            <w:pPr>
              <w:pStyle w:val="CETBodytext"/>
              <w:ind w:right="-1"/>
              <w:jc w:val="center"/>
              <w:rPr>
                <w:rFonts w:cs="Arial"/>
                <w:szCs w:val="18"/>
                <w:lang w:val="en-GB"/>
              </w:rPr>
            </w:pPr>
            <w:r w:rsidRPr="00804506">
              <w:t>4.7</w:t>
            </w:r>
          </w:p>
        </w:tc>
      </w:tr>
      <w:tr w:rsidR="00CC2E44" w:rsidRPr="00AF2DB7" w14:paraId="64240407" w14:textId="77777777" w:rsidTr="00ED6760">
        <w:tc>
          <w:tcPr>
            <w:tcW w:w="1361" w:type="dxa"/>
            <w:shd w:val="clear" w:color="auto" w:fill="FFFFFF"/>
          </w:tcPr>
          <w:p w14:paraId="1198DDC6" w14:textId="77777777" w:rsidR="00CC2E44" w:rsidRPr="00AF2DB7" w:rsidRDefault="00CC2E44" w:rsidP="00ED6760">
            <w:pPr>
              <w:pStyle w:val="CETBodytext"/>
              <w:rPr>
                <w:lang w:val="en-GB"/>
              </w:rPr>
            </w:pPr>
            <w:r w:rsidRPr="00AF2DB7">
              <w:rPr>
                <w:lang w:val="en-GB"/>
              </w:rPr>
              <w:t>June</w:t>
            </w:r>
          </w:p>
        </w:tc>
        <w:tc>
          <w:tcPr>
            <w:tcW w:w="1361" w:type="dxa"/>
            <w:shd w:val="clear" w:color="auto" w:fill="FFFFFF"/>
          </w:tcPr>
          <w:p w14:paraId="3080ADBA" w14:textId="77777777" w:rsidR="00CC2E44" w:rsidRPr="00AF2DB7" w:rsidRDefault="00CC2E44" w:rsidP="003D5865">
            <w:pPr>
              <w:pStyle w:val="CETBodytext"/>
              <w:jc w:val="center"/>
              <w:rPr>
                <w:lang w:val="en-GB"/>
              </w:rPr>
            </w:pPr>
            <w:r w:rsidRPr="00AF2DB7">
              <w:rPr>
                <w:lang w:val="en-GB"/>
              </w:rPr>
              <w:t>2.5</w:t>
            </w:r>
          </w:p>
        </w:tc>
        <w:tc>
          <w:tcPr>
            <w:tcW w:w="1361" w:type="dxa"/>
            <w:shd w:val="clear" w:color="auto" w:fill="FFFFFF"/>
          </w:tcPr>
          <w:p w14:paraId="53958645" w14:textId="77777777" w:rsidR="00CC2E44" w:rsidRPr="00AF2DB7" w:rsidRDefault="00CC2E44" w:rsidP="003D5865">
            <w:pPr>
              <w:pStyle w:val="CETBodytext"/>
              <w:jc w:val="center"/>
              <w:rPr>
                <w:lang w:val="en-GB"/>
              </w:rPr>
            </w:pPr>
            <w:r w:rsidRPr="00AF2DB7">
              <w:rPr>
                <w:lang w:val="en-GB"/>
              </w:rPr>
              <w:t>2.7</w:t>
            </w:r>
          </w:p>
        </w:tc>
        <w:tc>
          <w:tcPr>
            <w:tcW w:w="1361" w:type="dxa"/>
            <w:shd w:val="clear" w:color="auto" w:fill="FFFFFF"/>
          </w:tcPr>
          <w:p w14:paraId="2A4CECC5" w14:textId="77777777" w:rsidR="00CC2E44" w:rsidRPr="00AF2DB7" w:rsidRDefault="00CC2E44" w:rsidP="003D5865">
            <w:pPr>
              <w:pStyle w:val="CETBodytext"/>
              <w:ind w:right="-1"/>
              <w:jc w:val="center"/>
              <w:rPr>
                <w:rFonts w:cs="Arial"/>
                <w:szCs w:val="18"/>
                <w:lang w:val="en-GB"/>
              </w:rPr>
            </w:pPr>
            <w:r w:rsidRPr="00804506">
              <w:t>4.6</w:t>
            </w:r>
          </w:p>
        </w:tc>
      </w:tr>
      <w:tr w:rsidR="00CC2E44" w:rsidRPr="00AF2DB7" w14:paraId="62F8298D" w14:textId="77777777" w:rsidTr="00ED6760">
        <w:tc>
          <w:tcPr>
            <w:tcW w:w="1361" w:type="dxa"/>
            <w:shd w:val="clear" w:color="auto" w:fill="FFFFFF"/>
          </w:tcPr>
          <w:p w14:paraId="54BB5ECD" w14:textId="77777777" w:rsidR="00CC2E44" w:rsidRPr="00AF2DB7" w:rsidRDefault="00CC2E44" w:rsidP="00ED6760">
            <w:pPr>
              <w:pStyle w:val="CETBodytext"/>
              <w:rPr>
                <w:lang w:val="en-GB"/>
              </w:rPr>
            </w:pPr>
            <w:r w:rsidRPr="00AF2DB7">
              <w:rPr>
                <w:lang w:val="en-GB"/>
              </w:rPr>
              <w:t>July</w:t>
            </w:r>
          </w:p>
        </w:tc>
        <w:tc>
          <w:tcPr>
            <w:tcW w:w="1361" w:type="dxa"/>
            <w:shd w:val="clear" w:color="auto" w:fill="FFFFFF"/>
          </w:tcPr>
          <w:p w14:paraId="3330CBA5" w14:textId="77777777" w:rsidR="00CC2E44" w:rsidRPr="00AF2DB7" w:rsidRDefault="00CC2E44" w:rsidP="003D5865">
            <w:pPr>
              <w:pStyle w:val="CETBodytext"/>
              <w:jc w:val="center"/>
              <w:rPr>
                <w:lang w:val="en-GB"/>
              </w:rPr>
            </w:pPr>
            <w:r w:rsidRPr="00AF2DB7">
              <w:rPr>
                <w:lang w:val="en-GB"/>
              </w:rPr>
              <w:t>2.6</w:t>
            </w:r>
          </w:p>
        </w:tc>
        <w:tc>
          <w:tcPr>
            <w:tcW w:w="1361" w:type="dxa"/>
            <w:shd w:val="clear" w:color="auto" w:fill="FFFFFF"/>
          </w:tcPr>
          <w:p w14:paraId="7201455E" w14:textId="77777777" w:rsidR="00CC2E44" w:rsidRPr="00AF2DB7" w:rsidRDefault="00CC2E44" w:rsidP="003D5865">
            <w:pPr>
              <w:pStyle w:val="CETBodytext"/>
              <w:jc w:val="center"/>
              <w:rPr>
                <w:lang w:val="en-GB"/>
              </w:rPr>
            </w:pPr>
            <w:r w:rsidRPr="00AF2DB7">
              <w:rPr>
                <w:lang w:val="en-GB"/>
              </w:rPr>
              <w:t>2.6</w:t>
            </w:r>
          </w:p>
        </w:tc>
        <w:tc>
          <w:tcPr>
            <w:tcW w:w="1361" w:type="dxa"/>
            <w:shd w:val="clear" w:color="auto" w:fill="FFFFFF"/>
          </w:tcPr>
          <w:p w14:paraId="35CF0B7A" w14:textId="77777777" w:rsidR="00CC2E44" w:rsidRPr="00AF2DB7" w:rsidRDefault="00CC2E44" w:rsidP="003D5865">
            <w:pPr>
              <w:pStyle w:val="CETBodytext"/>
              <w:ind w:right="-1"/>
              <w:jc w:val="center"/>
              <w:rPr>
                <w:rFonts w:cs="Arial"/>
                <w:szCs w:val="18"/>
                <w:lang w:val="en-GB"/>
              </w:rPr>
            </w:pPr>
            <w:r w:rsidRPr="00804506">
              <w:t>4.5</w:t>
            </w:r>
          </w:p>
        </w:tc>
      </w:tr>
      <w:tr w:rsidR="00CC2E44" w:rsidRPr="00AF2DB7" w14:paraId="5508097B" w14:textId="77777777" w:rsidTr="00ED6760">
        <w:tc>
          <w:tcPr>
            <w:tcW w:w="1361" w:type="dxa"/>
            <w:shd w:val="clear" w:color="auto" w:fill="FFFFFF"/>
          </w:tcPr>
          <w:p w14:paraId="655EE514" w14:textId="77777777" w:rsidR="00CC2E44" w:rsidRPr="00AF2DB7" w:rsidRDefault="00CC2E44" w:rsidP="00ED6760">
            <w:pPr>
              <w:pStyle w:val="CETBodytext"/>
              <w:rPr>
                <w:lang w:val="en-GB"/>
              </w:rPr>
            </w:pPr>
            <w:r w:rsidRPr="00AF2DB7">
              <w:rPr>
                <w:lang w:val="en-GB"/>
              </w:rPr>
              <w:t>August</w:t>
            </w:r>
          </w:p>
        </w:tc>
        <w:tc>
          <w:tcPr>
            <w:tcW w:w="1361" w:type="dxa"/>
            <w:shd w:val="clear" w:color="auto" w:fill="FFFFFF"/>
          </w:tcPr>
          <w:p w14:paraId="04872ED3" w14:textId="77777777" w:rsidR="00CC2E44" w:rsidRPr="00AF2DB7" w:rsidRDefault="00CC2E44" w:rsidP="003D5865">
            <w:pPr>
              <w:pStyle w:val="CETBodytext"/>
              <w:jc w:val="center"/>
              <w:rPr>
                <w:lang w:val="en-GB"/>
              </w:rPr>
            </w:pPr>
            <w:r w:rsidRPr="00AF2DB7">
              <w:rPr>
                <w:lang w:val="en-GB"/>
              </w:rPr>
              <w:t>3.4</w:t>
            </w:r>
          </w:p>
        </w:tc>
        <w:tc>
          <w:tcPr>
            <w:tcW w:w="1361" w:type="dxa"/>
            <w:shd w:val="clear" w:color="auto" w:fill="FFFFFF"/>
          </w:tcPr>
          <w:p w14:paraId="511C001C" w14:textId="77777777" w:rsidR="00CC2E44" w:rsidRPr="00AF2DB7" w:rsidRDefault="00CC2E44" w:rsidP="003D5865">
            <w:pPr>
              <w:pStyle w:val="CETBodytext"/>
              <w:jc w:val="center"/>
              <w:rPr>
                <w:lang w:val="en-GB"/>
              </w:rPr>
            </w:pPr>
            <w:r w:rsidRPr="00AF2DB7">
              <w:rPr>
                <w:lang w:val="en-GB"/>
              </w:rPr>
              <w:t>2.6</w:t>
            </w:r>
          </w:p>
        </w:tc>
        <w:tc>
          <w:tcPr>
            <w:tcW w:w="1361" w:type="dxa"/>
            <w:shd w:val="clear" w:color="auto" w:fill="FFFFFF"/>
          </w:tcPr>
          <w:p w14:paraId="3A3D1980" w14:textId="77777777" w:rsidR="00CC2E44" w:rsidRPr="00AF2DB7" w:rsidRDefault="00CC2E44" w:rsidP="003D5865">
            <w:pPr>
              <w:pStyle w:val="CETBodytext"/>
              <w:ind w:right="-1"/>
              <w:jc w:val="center"/>
              <w:rPr>
                <w:rFonts w:cs="Arial"/>
                <w:szCs w:val="18"/>
                <w:lang w:val="en-GB"/>
              </w:rPr>
            </w:pPr>
            <w:r w:rsidRPr="00804506">
              <w:t>5.2</w:t>
            </w:r>
          </w:p>
        </w:tc>
      </w:tr>
      <w:tr w:rsidR="00CC2E44" w:rsidRPr="00AF2DB7" w14:paraId="21B1C058" w14:textId="77777777" w:rsidTr="00ED6760">
        <w:tc>
          <w:tcPr>
            <w:tcW w:w="1361" w:type="dxa"/>
            <w:shd w:val="clear" w:color="auto" w:fill="FFFFFF"/>
          </w:tcPr>
          <w:p w14:paraId="3060A68D" w14:textId="77777777" w:rsidR="00CC2E44" w:rsidRPr="00AF2DB7" w:rsidRDefault="00CC2E44" w:rsidP="00ED6760">
            <w:pPr>
              <w:pStyle w:val="CETBodytext"/>
              <w:ind w:right="-1"/>
              <w:rPr>
                <w:rFonts w:cs="Arial"/>
                <w:szCs w:val="18"/>
                <w:lang w:val="en-GB"/>
              </w:rPr>
            </w:pPr>
            <w:r w:rsidRPr="00AF2DB7">
              <w:rPr>
                <w:rFonts w:cs="Arial"/>
                <w:szCs w:val="18"/>
                <w:lang w:val="en-GB"/>
              </w:rPr>
              <w:t>September</w:t>
            </w:r>
          </w:p>
        </w:tc>
        <w:tc>
          <w:tcPr>
            <w:tcW w:w="1361" w:type="dxa"/>
            <w:shd w:val="clear" w:color="auto" w:fill="FFFFFF"/>
          </w:tcPr>
          <w:p w14:paraId="06E23429" w14:textId="77777777" w:rsidR="00CC2E44" w:rsidRPr="00AF2DB7" w:rsidRDefault="00CC2E44" w:rsidP="003D5865">
            <w:pPr>
              <w:pStyle w:val="CETBodytext"/>
              <w:ind w:right="-1"/>
              <w:jc w:val="center"/>
              <w:rPr>
                <w:rFonts w:cs="Arial"/>
                <w:szCs w:val="18"/>
                <w:lang w:val="en-GB"/>
              </w:rPr>
            </w:pPr>
            <w:r w:rsidRPr="00AF2DB7">
              <w:rPr>
                <w:lang w:val="en-GB"/>
              </w:rPr>
              <w:t>3.4</w:t>
            </w:r>
          </w:p>
        </w:tc>
        <w:tc>
          <w:tcPr>
            <w:tcW w:w="1361" w:type="dxa"/>
            <w:shd w:val="clear" w:color="auto" w:fill="FFFFFF"/>
          </w:tcPr>
          <w:p w14:paraId="2EF7C091" w14:textId="77777777" w:rsidR="00CC2E44" w:rsidRPr="00AF2DB7" w:rsidRDefault="00CC2E44" w:rsidP="003D5865">
            <w:pPr>
              <w:pStyle w:val="CETBodytext"/>
              <w:ind w:right="-1"/>
              <w:jc w:val="center"/>
              <w:rPr>
                <w:rFonts w:cs="Arial"/>
                <w:szCs w:val="18"/>
                <w:lang w:val="en-GB"/>
              </w:rPr>
            </w:pPr>
            <w:r w:rsidRPr="00AF2DB7">
              <w:rPr>
                <w:lang w:val="en-GB"/>
              </w:rPr>
              <w:t>2.6</w:t>
            </w:r>
          </w:p>
        </w:tc>
        <w:tc>
          <w:tcPr>
            <w:tcW w:w="1361" w:type="dxa"/>
            <w:shd w:val="clear" w:color="auto" w:fill="FFFFFF"/>
          </w:tcPr>
          <w:p w14:paraId="71A352F0" w14:textId="77777777" w:rsidR="00CC2E44" w:rsidRPr="00AF2DB7" w:rsidRDefault="00CC2E44" w:rsidP="003D5865">
            <w:pPr>
              <w:pStyle w:val="CETBodytext"/>
              <w:jc w:val="center"/>
              <w:rPr>
                <w:rFonts w:cs="Arial"/>
                <w:szCs w:val="18"/>
                <w:lang w:val="en-GB"/>
              </w:rPr>
            </w:pPr>
            <w:r w:rsidRPr="00804506">
              <w:t>5.3</w:t>
            </w:r>
          </w:p>
        </w:tc>
      </w:tr>
      <w:tr w:rsidR="00CC2E44" w:rsidRPr="00AF2DB7" w14:paraId="7FF29D42" w14:textId="77777777" w:rsidTr="00ED6760">
        <w:tc>
          <w:tcPr>
            <w:tcW w:w="1361" w:type="dxa"/>
            <w:shd w:val="clear" w:color="auto" w:fill="FFFFFF"/>
          </w:tcPr>
          <w:p w14:paraId="3B2CACE3" w14:textId="77777777" w:rsidR="00CC2E44" w:rsidRPr="00AF2DB7" w:rsidRDefault="00CC2E44" w:rsidP="00ED6760">
            <w:pPr>
              <w:pStyle w:val="CETBodytext"/>
              <w:ind w:right="-1"/>
              <w:rPr>
                <w:rFonts w:cs="Arial"/>
                <w:szCs w:val="18"/>
                <w:lang w:val="en-GB"/>
              </w:rPr>
            </w:pPr>
            <w:r w:rsidRPr="00AF2DB7">
              <w:rPr>
                <w:rFonts w:cs="Arial"/>
                <w:szCs w:val="18"/>
                <w:lang w:val="en-GB"/>
              </w:rPr>
              <w:t>October</w:t>
            </w:r>
          </w:p>
        </w:tc>
        <w:tc>
          <w:tcPr>
            <w:tcW w:w="1361" w:type="dxa"/>
            <w:shd w:val="clear" w:color="auto" w:fill="FFFFFF"/>
          </w:tcPr>
          <w:p w14:paraId="3BF14DCB" w14:textId="77777777" w:rsidR="00CC2E44" w:rsidRPr="00AF2DB7" w:rsidRDefault="00CC2E44" w:rsidP="003D5865">
            <w:pPr>
              <w:pStyle w:val="CETBodytext"/>
              <w:ind w:right="-1"/>
              <w:jc w:val="center"/>
              <w:rPr>
                <w:rFonts w:cs="Arial"/>
                <w:szCs w:val="18"/>
                <w:lang w:val="en-GB"/>
              </w:rPr>
            </w:pPr>
            <w:r w:rsidRPr="00AF2DB7">
              <w:rPr>
                <w:lang w:val="en-GB"/>
              </w:rPr>
              <w:t>3.3</w:t>
            </w:r>
          </w:p>
        </w:tc>
        <w:tc>
          <w:tcPr>
            <w:tcW w:w="1361" w:type="dxa"/>
            <w:shd w:val="clear" w:color="auto" w:fill="FFFFFF"/>
          </w:tcPr>
          <w:p w14:paraId="3342299B" w14:textId="77777777" w:rsidR="00CC2E44" w:rsidRPr="00AF2DB7" w:rsidRDefault="00CC2E44" w:rsidP="003D5865">
            <w:pPr>
              <w:pStyle w:val="CETBodytext"/>
              <w:ind w:right="-1"/>
              <w:jc w:val="center"/>
              <w:rPr>
                <w:rFonts w:cs="Arial"/>
                <w:szCs w:val="18"/>
                <w:lang w:val="en-GB"/>
              </w:rPr>
            </w:pPr>
            <w:r w:rsidRPr="00AF2DB7">
              <w:rPr>
                <w:lang w:val="en-GB"/>
              </w:rPr>
              <w:t>2.5</w:t>
            </w:r>
          </w:p>
        </w:tc>
        <w:tc>
          <w:tcPr>
            <w:tcW w:w="1361" w:type="dxa"/>
            <w:shd w:val="clear" w:color="auto" w:fill="FFFFFF"/>
          </w:tcPr>
          <w:p w14:paraId="0C42F661" w14:textId="77777777" w:rsidR="00CC2E44" w:rsidRPr="00AF2DB7" w:rsidRDefault="00CC2E44" w:rsidP="003D5865">
            <w:pPr>
              <w:pStyle w:val="CETBodytext"/>
              <w:jc w:val="center"/>
              <w:rPr>
                <w:rFonts w:cs="Arial"/>
                <w:szCs w:val="18"/>
                <w:lang w:val="en-GB"/>
              </w:rPr>
            </w:pPr>
            <w:r w:rsidRPr="00804506">
              <w:t>4.9</w:t>
            </w:r>
          </w:p>
        </w:tc>
      </w:tr>
      <w:tr w:rsidR="00CC2E44" w:rsidRPr="00AF2DB7" w14:paraId="378A773E" w14:textId="77777777" w:rsidTr="00ED6760">
        <w:tc>
          <w:tcPr>
            <w:tcW w:w="1361" w:type="dxa"/>
            <w:shd w:val="clear" w:color="auto" w:fill="FFFFFF"/>
          </w:tcPr>
          <w:p w14:paraId="1987EBC2" w14:textId="77777777" w:rsidR="00CC2E44" w:rsidRPr="00AF2DB7" w:rsidRDefault="00CC2E44" w:rsidP="00ED6760">
            <w:pPr>
              <w:pStyle w:val="CETBodytext"/>
              <w:ind w:right="-1"/>
              <w:rPr>
                <w:rFonts w:cs="Arial"/>
                <w:szCs w:val="18"/>
                <w:lang w:val="en-GB"/>
              </w:rPr>
            </w:pPr>
            <w:r w:rsidRPr="00AF2DB7">
              <w:rPr>
                <w:rFonts w:cs="Arial"/>
                <w:szCs w:val="18"/>
                <w:lang w:val="en-GB"/>
              </w:rPr>
              <w:t>November</w:t>
            </w:r>
          </w:p>
        </w:tc>
        <w:tc>
          <w:tcPr>
            <w:tcW w:w="1361" w:type="dxa"/>
            <w:shd w:val="clear" w:color="auto" w:fill="FFFFFF"/>
          </w:tcPr>
          <w:p w14:paraId="0E6C31D8" w14:textId="77777777" w:rsidR="00CC2E44" w:rsidRPr="00AF2DB7" w:rsidRDefault="00CC2E44" w:rsidP="003D5865">
            <w:pPr>
              <w:pStyle w:val="CETBodytext"/>
              <w:ind w:right="-1"/>
              <w:jc w:val="center"/>
              <w:rPr>
                <w:rFonts w:cs="Arial"/>
                <w:szCs w:val="18"/>
                <w:lang w:val="en-GB"/>
              </w:rPr>
            </w:pPr>
            <w:r w:rsidRPr="00AF2DB7">
              <w:rPr>
                <w:lang w:val="en-GB"/>
              </w:rPr>
              <w:t>2.8</w:t>
            </w:r>
          </w:p>
        </w:tc>
        <w:tc>
          <w:tcPr>
            <w:tcW w:w="1361" w:type="dxa"/>
            <w:shd w:val="clear" w:color="auto" w:fill="FFFFFF"/>
          </w:tcPr>
          <w:p w14:paraId="67C0E011" w14:textId="77777777" w:rsidR="00CC2E44" w:rsidRPr="00AF2DB7" w:rsidRDefault="00CC2E44" w:rsidP="003D5865">
            <w:pPr>
              <w:pStyle w:val="CETBodytext"/>
              <w:ind w:right="-1"/>
              <w:jc w:val="center"/>
              <w:rPr>
                <w:rFonts w:cs="Arial"/>
                <w:szCs w:val="18"/>
                <w:lang w:val="en-GB"/>
              </w:rPr>
            </w:pPr>
            <w:r w:rsidRPr="00AF2DB7">
              <w:rPr>
                <w:lang w:val="en-GB"/>
              </w:rPr>
              <w:t>2.3</w:t>
            </w:r>
          </w:p>
        </w:tc>
        <w:tc>
          <w:tcPr>
            <w:tcW w:w="1361" w:type="dxa"/>
            <w:shd w:val="clear" w:color="auto" w:fill="FFFFFF"/>
          </w:tcPr>
          <w:p w14:paraId="6D60D9A5" w14:textId="77777777" w:rsidR="00CC2E44" w:rsidRPr="00AF2DB7" w:rsidRDefault="00CC2E44" w:rsidP="003D5865">
            <w:pPr>
              <w:pStyle w:val="CETBodytext"/>
              <w:jc w:val="center"/>
              <w:rPr>
                <w:rFonts w:cs="Arial"/>
                <w:szCs w:val="18"/>
                <w:lang w:val="en-GB"/>
              </w:rPr>
            </w:pPr>
            <w:r w:rsidRPr="00804506">
              <w:t>4.3</w:t>
            </w:r>
          </w:p>
        </w:tc>
      </w:tr>
      <w:tr w:rsidR="00CC2E44" w:rsidRPr="00AF2DB7" w14:paraId="027A471C" w14:textId="77777777" w:rsidTr="00ED6760">
        <w:tc>
          <w:tcPr>
            <w:tcW w:w="1361" w:type="dxa"/>
            <w:tcBorders>
              <w:bottom w:val="single" w:sz="4" w:space="0" w:color="auto"/>
            </w:tcBorders>
            <w:shd w:val="clear" w:color="auto" w:fill="FFFFFF"/>
          </w:tcPr>
          <w:p w14:paraId="560D595E" w14:textId="77777777" w:rsidR="00CC2E44" w:rsidRPr="00AF2DB7" w:rsidRDefault="00CC2E44" w:rsidP="00ED6760">
            <w:pPr>
              <w:pStyle w:val="CETBodytext"/>
              <w:ind w:right="-1"/>
              <w:rPr>
                <w:rFonts w:cs="Arial"/>
                <w:szCs w:val="18"/>
                <w:lang w:val="en-GB"/>
              </w:rPr>
            </w:pPr>
            <w:r w:rsidRPr="00AF2DB7">
              <w:rPr>
                <w:rFonts w:cs="Arial"/>
                <w:szCs w:val="18"/>
                <w:lang w:val="en-GB"/>
              </w:rPr>
              <w:t>December</w:t>
            </w:r>
          </w:p>
        </w:tc>
        <w:tc>
          <w:tcPr>
            <w:tcW w:w="1361" w:type="dxa"/>
            <w:tcBorders>
              <w:bottom w:val="single" w:sz="4" w:space="0" w:color="auto"/>
            </w:tcBorders>
            <w:shd w:val="clear" w:color="auto" w:fill="FFFFFF"/>
          </w:tcPr>
          <w:p w14:paraId="592A4ECD" w14:textId="77777777" w:rsidR="00CC2E44" w:rsidRPr="00AF2DB7" w:rsidRDefault="00CC2E44" w:rsidP="003D5865">
            <w:pPr>
              <w:pStyle w:val="CETBodytext"/>
              <w:ind w:right="-1"/>
              <w:jc w:val="center"/>
              <w:rPr>
                <w:rFonts w:cs="Arial"/>
                <w:szCs w:val="18"/>
                <w:lang w:val="en-GB"/>
              </w:rPr>
            </w:pPr>
            <w:r w:rsidRPr="00AF2DB7">
              <w:rPr>
                <w:lang w:val="en-GB"/>
              </w:rPr>
              <w:t>3.4</w:t>
            </w:r>
          </w:p>
        </w:tc>
        <w:tc>
          <w:tcPr>
            <w:tcW w:w="1361" w:type="dxa"/>
            <w:tcBorders>
              <w:bottom w:val="single" w:sz="4" w:space="0" w:color="auto"/>
            </w:tcBorders>
            <w:shd w:val="clear" w:color="auto" w:fill="FFFFFF"/>
          </w:tcPr>
          <w:p w14:paraId="471DFEA4" w14:textId="77777777" w:rsidR="00CC2E44" w:rsidRPr="00AF2DB7" w:rsidRDefault="00CC2E44" w:rsidP="003D5865">
            <w:pPr>
              <w:pStyle w:val="CETBodytext"/>
              <w:ind w:right="-1"/>
              <w:jc w:val="center"/>
              <w:rPr>
                <w:rFonts w:cs="Arial"/>
                <w:szCs w:val="18"/>
                <w:lang w:val="en-GB"/>
              </w:rPr>
            </w:pPr>
            <w:r w:rsidRPr="00AF2DB7">
              <w:rPr>
                <w:lang w:val="en-GB"/>
              </w:rPr>
              <w:t>2.2</w:t>
            </w:r>
          </w:p>
        </w:tc>
        <w:tc>
          <w:tcPr>
            <w:tcW w:w="1361" w:type="dxa"/>
            <w:tcBorders>
              <w:bottom w:val="single" w:sz="4" w:space="0" w:color="auto"/>
            </w:tcBorders>
            <w:shd w:val="clear" w:color="auto" w:fill="FFFFFF"/>
          </w:tcPr>
          <w:p w14:paraId="64BEB031" w14:textId="77777777" w:rsidR="00CC2E44" w:rsidRPr="00AF2DB7" w:rsidRDefault="00CC2E44" w:rsidP="003D5865">
            <w:pPr>
              <w:pStyle w:val="CETBodytext"/>
              <w:jc w:val="center"/>
              <w:rPr>
                <w:rFonts w:cs="Arial"/>
                <w:szCs w:val="18"/>
                <w:lang w:val="en-GB"/>
              </w:rPr>
            </w:pPr>
            <w:r w:rsidRPr="00804506">
              <w:t>4.3</w:t>
            </w:r>
          </w:p>
        </w:tc>
      </w:tr>
      <w:tr w:rsidR="00CC2E44" w:rsidRPr="00AF2DB7" w14:paraId="00C5337E" w14:textId="77777777" w:rsidTr="00ED6760">
        <w:tc>
          <w:tcPr>
            <w:tcW w:w="1361" w:type="dxa"/>
            <w:tcBorders>
              <w:top w:val="single" w:sz="4" w:space="0" w:color="auto"/>
              <w:bottom w:val="single" w:sz="12" w:space="0" w:color="008000"/>
            </w:tcBorders>
            <w:shd w:val="clear" w:color="auto" w:fill="FFFFFF"/>
          </w:tcPr>
          <w:p w14:paraId="2806A197" w14:textId="77777777" w:rsidR="00CC2E44" w:rsidRPr="00AF2DB7" w:rsidRDefault="00CC2E44" w:rsidP="00ED6760">
            <w:pPr>
              <w:pStyle w:val="CETBodytext"/>
              <w:ind w:right="-1"/>
              <w:rPr>
                <w:rFonts w:cs="Arial"/>
                <w:szCs w:val="18"/>
                <w:lang w:val="en-GB"/>
              </w:rPr>
            </w:pPr>
            <w:r w:rsidRPr="00AF2DB7">
              <w:rPr>
                <w:rFonts w:cs="Arial"/>
                <w:szCs w:val="18"/>
                <w:lang w:val="en-GB"/>
              </w:rPr>
              <w:lastRenderedPageBreak/>
              <w:t>Annual</w:t>
            </w:r>
          </w:p>
        </w:tc>
        <w:tc>
          <w:tcPr>
            <w:tcW w:w="1361" w:type="dxa"/>
            <w:tcBorders>
              <w:top w:val="single" w:sz="4" w:space="0" w:color="auto"/>
              <w:bottom w:val="single" w:sz="12" w:space="0" w:color="008000"/>
            </w:tcBorders>
            <w:shd w:val="clear" w:color="auto" w:fill="FFFFFF"/>
          </w:tcPr>
          <w:p w14:paraId="2171DBFA" w14:textId="77777777" w:rsidR="00CC2E44" w:rsidRPr="00AF2DB7" w:rsidRDefault="00CC2E44" w:rsidP="003D5865">
            <w:pPr>
              <w:pStyle w:val="CETBodytext"/>
              <w:ind w:right="-1"/>
              <w:jc w:val="center"/>
              <w:rPr>
                <w:rFonts w:cs="Arial"/>
                <w:szCs w:val="18"/>
                <w:lang w:val="en-GB"/>
              </w:rPr>
            </w:pPr>
            <w:r w:rsidRPr="00AF2DB7">
              <w:rPr>
                <w:lang w:val="en-GB"/>
              </w:rPr>
              <w:t>2.9</w:t>
            </w:r>
          </w:p>
        </w:tc>
        <w:tc>
          <w:tcPr>
            <w:tcW w:w="1361" w:type="dxa"/>
            <w:tcBorders>
              <w:top w:val="single" w:sz="4" w:space="0" w:color="auto"/>
              <w:bottom w:val="single" w:sz="12" w:space="0" w:color="008000"/>
            </w:tcBorders>
            <w:shd w:val="clear" w:color="auto" w:fill="FFFFFF"/>
          </w:tcPr>
          <w:p w14:paraId="2810C031" w14:textId="77777777" w:rsidR="00CC2E44" w:rsidRPr="00AF2DB7" w:rsidRDefault="00CC2E44" w:rsidP="003D5865">
            <w:pPr>
              <w:pStyle w:val="CETBodytext"/>
              <w:ind w:right="-1"/>
              <w:jc w:val="center"/>
              <w:rPr>
                <w:rFonts w:cs="Arial"/>
                <w:szCs w:val="18"/>
                <w:lang w:val="en-GB"/>
              </w:rPr>
            </w:pPr>
            <w:r w:rsidRPr="00AF2DB7">
              <w:rPr>
                <w:lang w:val="en-GB"/>
              </w:rPr>
              <w:t>2.4</w:t>
            </w:r>
          </w:p>
        </w:tc>
        <w:tc>
          <w:tcPr>
            <w:tcW w:w="1361" w:type="dxa"/>
            <w:tcBorders>
              <w:top w:val="single" w:sz="4" w:space="0" w:color="auto"/>
              <w:bottom w:val="single" w:sz="12" w:space="0" w:color="008000"/>
            </w:tcBorders>
            <w:shd w:val="clear" w:color="auto" w:fill="FFFFFF"/>
          </w:tcPr>
          <w:p w14:paraId="25A9DE63" w14:textId="77777777" w:rsidR="00CC2E44" w:rsidRPr="00AF2DB7" w:rsidRDefault="00CC2E44" w:rsidP="003D5865">
            <w:pPr>
              <w:pStyle w:val="CETBodytext"/>
              <w:jc w:val="center"/>
              <w:rPr>
                <w:rFonts w:cs="Arial"/>
                <w:szCs w:val="18"/>
                <w:lang w:val="en-GB"/>
              </w:rPr>
            </w:pPr>
            <w:r w:rsidRPr="00804506">
              <w:t>4.5</w:t>
            </w:r>
          </w:p>
        </w:tc>
      </w:tr>
    </w:tbl>
    <w:p w14:paraId="674DAD8C" w14:textId="77777777" w:rsidR="00CC2E44" w:rsidRDefault="00CC2E44" w:rsidP="00AA50E5">
      <w:pPr>
        <w:pStyle w:val="CETBodytext"/>
        <w:rPr>
          <w:lang w:val="en-GB"/>
        </w:rPr>
      </w:pPr>
    </w:p>
    <w:p w14:paraId="0948F61E" w14:textId="2224B48D" w:rsidR="00AA50E5" w:rsidRPr="00AF2DB7" w:rsidRDefault="00DD5679" w:rsidP="00AA50E5">
      <w:pPr>
        <w:pStyle w:val="CETBodytext"/>
        <w:rPr>
          <w:lang w:val="en-GB"/>
        </w:rPr>
      </w:pPr>
      <w:r w:rsidRPr="00AF2DB7">
        <w:rPr>
          <w:lang w:val="en-GB"/>
        </w:rPr>
        <w:t xml:space="preserve">The monthly average daily horizontal global irradiance ranges from </w:t>
      </w:r>
      <w:r w:rsidR="00F02256">
        <w:rPr>
          <w:lang w:val="en-GB"/>
        </w:rPr>
        <w:t>3.6</w:t>
      </w:r>
      <w:r w:rsidRPr="00AF2DB7">
        <w:rPr>
          <w:lang w:val="en-GB"/>
        </w:rPr>
        <w:t xml:space="preserve"> kWh/m² to </w:t>
      </w:r>
      <w:r w:rsidR="00F02256">
        <w:rPr>
          <w:lang w:val="en-GB"/>
        </w:rPr>
        <w:t>5.3 </w:t>
      </w:r>
      <w:r w:rsidRPr="00AF2DB7">
        <w:rPr>
          <w:lang w:val="en-GB"/>
        </w:rPr>
        <w:t xml:space="preserve">kWh/m², and the annual average daily GHI irradiance is </w:t>
      </w:r>
      <w:r w:rsidR="00F02256">
        <w:rPr>
          <w:lang w:val="en-GB"/>
        </w:rPr>
        <w:t>4.5</w:t>
      </w:r>
      <w:r w:rsidRPr="00AF2DB7">
        <w:rPr>
          <w:lang w:val="en-GB"/>
        </w:rPr>
        <w:t xml:space="preserve"> kWh/m², equivalent to 1</w:t>
      </w:r>
      <w:r w:rsidR="0048394B">
        <w:rPr>
          <w:lang w:val="en-GB"/>
        </w:rPr>
        <w:t>6</w:t>
      </w:r>
      <w:r w:rsidRPr="00AF2DB7">
        <w:rPr>
          <w:lang w:val="en-GB"/>
        </w:rPr>
        <w:t>.</w:t>
      </w:r>
      <w:r w:rsidR="0048394B">
        <w:rPr>
          <w:lang w:val="en-GB"/>
        </w:rPr>
        <w:t>2</w:t>
      </w:r>
      <w:r w:rsidRPr="00AF2DB7">
        <w:rPr>
          <w:lang w:val="en-GB"/>
        </w:rPr>
        <w:t xml:space="preserve"> MJ/m</w:t>
      </w:r>
      <w:r w:rsidRPr="00AF2DB7">
        <w:rPr>
          <w:vertAlign w:val="superscript"/>
          <w:lang w:val="en-GB"/>
        </w:rPr>
        <w:t>2</w:t>
      </w:r>
      <w:r w:rsidRPr="00AF2DB7">
        <w:rPr>
          <w:lang w:val="en-GB"/>
        </w:rPr>
        <w:t>. This last value corresponds to a medium-high annual daily average according to the averages for Colombia reported by the Mining and Energy Planning Unit in its report Atlas of solar, ultraviolet and ozone radiation in Colombia. It was established that an annual daily average below 3.5</w:t>
      </w:r>
      <w:r w:rsidR="00295AB3" w:rsidRPr="00AF2DB7">
        <w:rPr>
          <w:lang w:val="en-GB"/>
        </w:rPr>
        <w:t> </w:t>
      </w:r>
      <w:r w:rsidRPr="00AF2DB7">
        <w:rPr>
          <w:lang w:val="en-GB"/>
        </w:rPr>
        <w:t xml:space="preserve">kWh/m² is considered a low value, while values above 5.5 kWh/m² are considered a high value </w:t>
      </w:r>
      <w:sdt>
        <w:sdtPr>
          <w:rPr>
            <w:color w:val="000000"/>
            <w:lang w:val="en-GB"/>
          </w:rPr>
          <w:tag w:val="MENDELEY_CITATION_v3_eyJjaXRhdGlvbklEIjoiTUVOREVMRVlfQ0lUQVRJT05fMWU2ZjRlZjQtYjk3OS00ZjhlLWFiOGMtNGRlZDg3ZWEwNmFjIiwicHJvcGVydGllcyI6eyJub3RlSW5kZXgiOjB9LCJpc0VkaXRlZCI6ZmFsc2UsIm1hbnVhbE92ZXJyaWRlIjp7ImlzTWFudWFsbHlPdmVycmlkZGVuIjpmYWxzZSwiY2l0ZXByb2NUZXh0IjoiKEJlbmF2aWRlcyBCYWxsZXN0ZXJvcyBldCBhbC4sIDIwMTcpIiwibWFudWFsT3ZlcnJpZGVUZXh0IjoiIn0sImNpdGF0aW9uSXRlbXMiOlt7ImlkIjoiODY3OWY2YzUtNTU4YS0zOGQ3LWFkMzAtYjUxNTVjMTM5Njg5IiwiaXRlbURhdGEiOnsidHlwZSI6InJlcG9ydCIsImlkIjoiODY3OWY2YzUtNTU4YS0zOGQ3LWFkMzAtYjUxNTVjMTM5Njg5IiwidGl0bGUiOiJBdGxhcyBkZSByYWRpYWNpw7NuIHNvbGFyLCB1bHRyYXZpb2xldGEgeSBvem9ubyBkZSBDb2xvbWJpYSIsImF1dGhvciI6W3siZmFtaWx5IjoiQmVuYXZpZGVzIEJhbGxlc3Rlcm9zIiwiZ2l2ZW4iOiJIZW5yeSBPc3dhbGRvIiwicGFyc2UtbmFtZXMiOmZhbHNlLCJkcm9wcGluZy1wYXJ0aWNsZSI6IiIsIm5vbi1kcm9wcGluZy1wYXJ0aWNsZSI6IiJ9LHsiZmFtaWx5IjoiU2ltYmFxdWV2YSBGb25zZWNhIiwiZ2l2ZW4iOiJPdmlkaW8iLCJwYXJzZS1uYW1lcyI6ZmFsc2UsImRyb3BwaW5nLXBhcnRpY2xlIjoiIiwibm9uLWRyb3BwaW5nLXBhcnRpY2xlIjoiIn0seyJmYW1pbHkiOiJaYXBhdGEgTGVzbWVzIiwiZ2l2ZW4iOiJIZW5yeSBKb3N1w6kiLCJwYXJzZS1uYW1lcyI6ZmFsc2UsImRyb3BwaW5nLXBhcnRpY2xlIjoiIiwibm9uLWRyb3BwaW5nLXBhcnRpY2xlIjoiIn1dLCJhY2Nlc3NlZCI6eyJkYXRlLXBhcnRzIjpbWzIwMjQsMywyMV1dfSwiSVNTTiI6Ijk3OCA5NTggODA2NyA5NCAwIiwiVVJMIjoiaHR0cHM6Ly93d3cuYW5kaS5jb20uY28vVXBsb2Fkcy9SQURJQUNJT04uY29tcHJlc3NlZC5wZGYiLCJpc3N1ZWQiOnsiZGF0ZS1wYXJ0cyI6W1syMDE3XV19LCJwdWJsaXNoZXItcGxhY2UiOiJCb2dvdMOhIiwibGFuZ3VhZ2UiOiJTcGFuaXNoIiwiY29udGFpbmVyLXRpdGxlLXNob3J0IjoiIn0sImlzVGVtcG9yYXJ5IjpmYWxzZX1dfQ=="/>
          <w:id w:val="-1753654942"/>
          <w:placeholder>
            <w:docPart w:val="DefaultPlaceholder_-1854013440"/>
          </w:placeholder>
        </w:sdtPr>
        <w:sdtContent>
          <w:r w:rsidR="006B2780" w:rsidRPr="006B2780">
            <w:rPr>
              <w:color w:val="000000"/>
              <w:lang w:val="en-GB"/>
            </w:rPr>
            <w:t>(Benavides Ballesteros et al., 2017)</w:t>
          </w:r>
        </w:sdtContent>
      </w:sdt>
      <w:r w:rsidR="006A4D7C" w:rsidRPr="00AF2DB7">
        <w:rPr>
          <w:lang w:val="en-GB"/>
        </w:rPr>
        <w:t>.</w:t>
      </w:r>
    </w:p>
    <w:p w14:paraId="04963A06" w14:textId="0703E943" w:rsidR="00600535" w:rsidRPr="00AF2DB7" w:rsidRDefault="00B84D39" w:rsidP="00B84D39">
      <w:pPr>
        <w:pStyle w:val="CETheadingx"/>
        <w:rPr>
          <w:lang w:val="en-GB"/>
        </w:rPr>
      </w:pPr>
      <w:r w:rsidRPr="00AF2DB7">
        <w:rPr>
          <w:lang w:val="en-GB"/>
        </w:rPr>
        <w:t>Heating and hot water demand estimation</w:t>
      </w:r>
    </w:p>
    <w:p w14:paraId="527418DE" w14:textId="4E9C55DB" w:rsidR="009C2F7F" w:rsidRPr="00AF2DB7" w:rsidRDefault="009C2F7F" w:rsidP="009C2F7F">
      <w:pPr>
        <w:pStyle w:val="CETBodytext"/>
        <w:rPr>
          <w:lang w:val="en-GB"/>
        </w:rPr>
      </w:pPr>
      <w:r w:rsidRPr="00AF2DB7">
        <w:rPr>
          <w:lang w:val="en-GB"/>
        </w:rPr>
        <w:t xml:space="preserve">An average use of the heater of 8 hours per day was considered. Applying </w:t>
      </w:r>
      <w:r w:rsidR="0095108B" w:rsidRPr="00AF2DB7">
        <w:rPr>
          <w:lang w:val="en-GB"/>
        </w:rPr>
        <w:t xml:space="preserve">Eq </w:t>
      </w:r>
      <w:r w:rsidRPr="00AF2DB7">
        <w:rPr>
          <w:lang w:val="en-GB"/>
        </w:rPr>
        <w:t xml:space="preserve">(1), the </w:t>
      </w:r>
      <w:r w:rsidR="00DB1FD3" w:rsidRPr="00AF2DB7">
        <w:rPr>
          <w:lang w:val="en-GB"/>
        </w:rPr>
        <w:t>warmth</w:t>
      </w:r>
      <w:r w:rsidRPr="00AF2DB7">
        <w:rPr>
          <w:lang w:val="en-GB"/>
        </w:rPr>
        <w:t xml:space="preserve"> generated by the heater </w:t>
      </w:r>
      <w:r w:rsidR="00C13BE4" w:rsidRPr="00AF2DB7">
        <w:rPr>
          <w:lang w:val="en-GB"/>
        </w:rPr>
        <w:t>for</w:t>
      </w:r>
      <w:r w:rsidRPr="00AF2DB7">
        <w:rPr>
          <w:lang w:val="en-GB"/>
        </w:rPr>
        <w:t xml:space="preserve"> one night is 12 kWh, equivalent to 43.2 MJ.</w:t>
      </w:r>
      <w:r w:rsidR="00C13BE4" w:rsidRPr="00AF2DB7">
        <w:rPr>
          <w:lang w:val="en-GB"/>
        </w:rPr>
        <w:t xml:space="preserve"> </w:t>
      </w:r>
      <w:r w:rsidRPr="00AF2DB7">
        <w:rPr>
          <w:lang w:val="en-GB"/>
        </w:rPr>
        <w:t xml:space="preserve">Although no heat demand characterization is available for a house located in this </w:t>
      </w:r>
      <w:r w:rsidR="00751AFD" w:rsidRPr="00AF2DB7">
        <w:rPr>
          <w:lang w:val="en-GB"/>
        </w:rPr>
        <w:t>high mountain</w:t>
      </w:r>
      <w:r w:rsidRPr="00AF2DB7">
        <w:rPr>
          <w:lang w:val="en-GB"/>
        </w:rPr>
        <w:t xml:space="preserve"> area, this value </w:t>
      </w:r>
      <w:r w:rsidR="00751AFD" w:rsidRPr="00AF2DB7">
        <w:rPr>
          <w:lang w:val="en-GB"/>
        </w:rPr>
        <w:t xml:space="preserve">is </w:t>
      </w:r>
      <w:r w:rsidRPr="00AF2DB7">
        <w:rPr>
          <w:lang w:val="en-GB"/>
        </w:rPr>
        <w:t xml:space="preserve">similar to that reported for houses located in areas with similar climates. For example, for a dwelling located in Riga, Latvia, a city whose </w:t>
      </w:r>
      <w:r w:rsidR="00584E91" w:rsidRPr="00AF2DB7">
        <w:rPr>
          <w:lang w:val="en-GB"/>
        </w:rPr>
        <w:t xml:space="preserve">monthly average </w:t>
      </w:r>
      <w:r w:rsidRPr="00AF2DB7">
        <w:rPr>
          <w:lang w:val="en-GB"/>
        </w:rPr>
        <w:t>temperature</w:t>
      </w:r>
      <w:r w:rsidR="000243D9" w:rsidRPr="00AF2DB7">
        <w:rPr>
          <w:lang w:val="en-GB"/>
        </w:rPr>
        <w:t xml:space="preserve"> range </w:t>
      </w:r>
      <w:r w:rsidRPr="00AF2DB7">
        <w:rPr>
          <w:lang w:val="en-GB"/>
        </w:rPr>
        <w:t>between -0.3 °C to 20.6 °C, heating energy needs reach values of up to 123.8 kWh/m</w:t>
      </w:r>
      <w:r w:rsidRPr="00AF2DB7">
        <w:rPr>
          <w:vertAlign w:val="superscript"/>
          <w:lang w:val="en-GB"/>
        </w:rPr>
        <w:t>2</w:t>
      </w:r>
      <w:r w:rsidRPr="00AF2DB7">
        <w:rPr>
          <w:lang w:val="en-GB"/>
        </w:rPr>
        <w:t xml:space="preserve"> per year</w:t>
      </w:r>
      <w:r w:rsidR="008D00DD" w:rsidRPr="00AF2DB7">
        <w:rPr>
          <w:lang w:val="en-GB"/>
        </w:rPr>
        <w:t xml:space="preserve"> </w:t>
      </w:r>
      <w:sdt>
        <w:sdtPr>
          <w:rPr>
            <w:color w:val="000000"/>
            <w:lang w:val="en-GB"/>
          </w:rPr>
          <w:tag w:val="MENDELEY_CITATION_v3_eyJjaXRhdGlvbklEIjoiTUVOREVMRVlfQ0lUQVRJT05fY2RhMTcwNWEtZDY5My00ZWIxLWIxZTQtMDQ2ZmVjNTQ4NGIyIiwicHJvcGVydGllcyI6eyJub3RlSW5kZXgiOjB9LCJpc0VkaXRlZCI6ZmFsc2UsIm1hbnVhbE92ZXJyaWRlIjp7ImlzTWFudWFsbHlPdmVycmlkZGVuIjpmYWxzZSwiY2l0ZXByb2NUZXh0IjoiKFByb3p1bWVudHMgZXQgYWwuLCAyMDIxKSIsIm1hbnVhbE92ZXJyaWRlVGV4dCI6IiJ9LCJjaXRhdGlvbkl0ZW1zIjpbeyJpZCI6IjcwZDhjZjg5LWMwYTEtM2E2Ny05M2U1LTQzZmJjZTVhMGU3NSIsIml0ZW1EYXRhIjp7InR5cGUiOiJhcnRpY2xlLWpvdXJuYWwiLCJpZCI6IjcwZDhjZjg5LWMwYTEtM2E2Ny05M2U1LTQzZmJjZTVhMGU3NSIsInRpdGxlIjoiRXZhbHVhdGlvbiBvZiBIZWF0aW5nIGFuZCBDb29saW5nIExvYWRzIGZvciBhIFdlbGwtSW5zdWxhdGVkIFNpbmdsZS1GYW1pbHkgSG91c2UgdW5kZXIgVmFyaWFibGUgQ2xpbWF0ZSBQYXR0ZXJuIiwiYXV0aG9yIjpbeyJmYW1pbHkiOiJQcm96dW1lbnRzIiwiZ2l2ZW4iOiJBbGVrc2VqcyIsInBhcnNlLW5hbWVzIjpmYWxzZSwiZHJvcHBpbmctcGFydGljbGUiOiIiLCJub24tZHJvcHBpbmctcGFydGljbGUiOiIifSx7ImZhbWlseSI6IlN0YXZlY2tpcyIsImdpdmVuIjoiQXJ0dXJzIiwicGFyc2UtbmFtZXMiOmZhbHNlLCJkcm9wcGluZy1wYXJ0aWNsZSI6IiIsIm5vbi1kcm9wcGluZy1wYXJ0aWNsZSI6IiJ9LHsiZmFtaWx5IjoiWmVtaXRpcyIsImdpdmVuIjoiSnVyZ2lzIiwicGFyc2UtbmFtZXMiOmZhbHNlLCJkcm9wcGluZy1wYXJ0aWNsZSI6IiIsIm5vbi1kcm9wcGluZy1wYXJ0aWNsZSI6IiJ9LHsiZmFtaWx5IjoiQmFqYXJlIiwiZ2l2ZW4iOiJEaWFuYSIsInBhcnNlLW5hbWVzIjpmYWxzZSwiZHJvcHBpbmctcGFydGljbGUiOiIiLCJub24tZHJvcHBpbmctcGFydGljbGUiOiIifV0sImNvbnRhaW5lci10aXRsZSI6IkVudmlyb25tZW50YWwgYW5kIENsaW1hdGUgVGVjaG5vbG9naWVzIiwiRE9JIjoiMTAuMjQ3OC9ydHVlY3QtMjAyMS0wMDU2IiwiSVNTTiI6IjIyNTUtODgzNyIsImlzc3VlZCI6eyJkYXRlLXBhcnRzIjpbWzIwMjEsMSwxXV19LCJwYWdlIjoiNzUwLTc2MyIsImFic3RyYWN0IjoiPHA+IFNpbmdsZSBmYW1pbHkgaG91c2VzIGNvbnN1bWUgc3Vic3RhbnRpYWxseSBtb3JlIHRoZXJtYWwgZW5lcmd5IHBlciBmbG9vciBhcmVhIGNvbXBhcmVkIHRvIG11bHRpLWFwYXJ0bWVudCBidWlsZGluZ3MgdG8gc2F0aXNmeSBzcGFjZSBoZWF0aW5nIG9yIGNvb2xpbmcgZGVtYW5kLiBPdmVyIHRoZSBwYXN0IGRlY2FkZXMgdGhlcmUgaGFzIGJlZW4gYW4gdW5kaXNwdXRlZCBldmlkZW5jZSBvZiBhIHRlbXBlcmF0dXJlIHJpc2UgYWNyb3NzIHRoZSB3b3JsZCB0aGF0IGhhcyBsZWQgdG8gYSBncm93aW5nIGNvbmNlcm4gb2YgbW9yZSBleHRyZW1lIHdlYXRoZXIgcGF0dGVybnMgYW5kIHJlZ3VsYXIgc2Vhc29uYWwgaGVhdCB3YXZlcyBnbG9iYWxseS4gQXMgc3VjaCwgYnVpbGRpbmcgb2NjdXBhbnRzIGFyZSBhdCBhIGNvbnRpbnVvdXNseSBncm93aW5nIHJpc2sgdG8gb3ZlcmhlYXRpbmcgZXhwb3N1cmUgaW5zaWRlIHRoZSBwcmVtaXNlcy4gV2l0aGluIHRoZSBmcmFtZXdvcmsgb2YgdGhpcyBzdHVkeSBhIHNpbmdsZS1mYW1pbHkgaG91c2Ugd2FzIGV4YW1pbmVkIHdpdGggcmVzcGVjdCB0byBpdHMgdGhlcm1hbCBwZXJmb3JtYW5jZSBpbiB3YXJtIGFuZCBjb2xkIHNlYXNvbnMuIEEgc2ltdWxhdGlvbiBtb2RlbCB3YXMgZGV2ZWxvcGVkIGluIDxpdGFsaWM+SURBLUlDRTwvaXRhbGljPiBzb2Z0d2FyZSB0byBldmFsdWF0ZSBhbm51YWwgdGhlcm1hbCBlbmVyZ3kgZGVtYW5kIGZvciBhIHJlZmVyZW5jZSBzY2VuYXJpbywgMyBzaGFkaW5nIHNjZW5hcmlvcyBhbmQgZm9yIGFuIG9wdGltaXplZCBzY2VuYXJpby4gQXQgYW4gb3B0aW1pemVkIHNjZW5hcmlvIHRoYXQgaW5jb3Jwb3JhdGVzIG1lY2hhbmljYWwgdmVudGlsYXRpb24gd2l0aCBhIGhlYXQgcmVjb3ZlcnkgdW5pdCBhbmQgZW5oYW5jZWQgdGhlcm1hbCBwZXJmb3JtYW5jZSBvZiB0aGUgZXh0ZXJuYWwgYnVpbGRpbmcgZWxlbWVudHMsIHRoZSBhbm51YWwgdGhlcm1hbCBlbmVyZ3kgZGVtYW5kIGluIHRoZSBwcm9wb3NlZCBzaW5nbGUtZmFtaWx5IGhvdXNlIHdhcyByZWR1Y2VkIGJ5IDM5LjUgJSBjb21wYXJlZCB0byB0aGUgcmVmZXJlbmNlIHNjZW5hcmlvLCB3aGljaCBpcyBhIHNpZ25pZmljYW50IHN0ZXAgdG93YXJkcyBtZWV0aW5nIG5lYXJseSB6ZXJvIGVuZXJneSBidWlsZGluZyBjcml0ZXJpYS4gPC9wPiIsImlzc3VlIjoiMSIsInZvbHVtZSI6IjI1IiwiY29udGFpbmVyLXRpdGxlLXNob3J0IjoiIn0sImlzVGVtcG9yYXJ5IjpmYWxzZX1dfQ=="/>
          <w:id w:val="-2051686852"/>
          <w:placeholder>
            <w:docPart w:val="DefaultPlaceholder_-1854013440"/>
          </w:placeholder>
        </w:sdtPr>
        <w:sdtContent>
          <w:r w:rsidR="006B2780" w:rsidRPr="006B2780">
            <w:rPr>
              <w:color w:val="000000"/>
              <w:lang w:val="en-GB"/>
            </w:rPr>
            <w:t>(Prozuments et al., 2021)</w:t>
          </w:r>
        </w:sdtContent>
      </w:sdt>
      <w:r w:rsidRPr="00AF2DB7">
        <w:rPr>
          <w:lang w:val="en-GB"/>
        </w:rPr>
        <w:t>, which corresponds on average to 5.5 kWh per day for a 16 m</w:t>
      </w:r>
      <w:r w:rsidRPr="00AF2DB7">
        <w:rPr>
          <w:vertAlign w:val="superscript"/>
          <w:lang w:val="en-GB"/>
        </w:rPr>
        <w:t>2</w:t>
      </w:r>
      <w:r w:rsidRPr="00AF2DB7">
        <w:rPr>
          <w:lang w:val="en-GB"/>
        </w:rPr>
        <w:t xml:space="preserve"> room. In general, it is estimated that for ambient temperatures between -5 °C and 5 °C the heat demand for heating a </w:t>
      </w:r>
      <w:r w:rsidR="009916A8" w:rsidRPr="00AF2DB7">
        <w:rPr>
          <w:lang w:val="en-GB"/>
        </w:rPr>
        <w:t>dwelling range</w:t>
      </w:r>
      <w:r w:rsidRPr="00AF2DB7">
        <w:rPr>
          <w:lang w:val="en-GB"/>
        </w:rPr>
        <w:t xml:space="preserve"> between 350 kW and 100 kW</w:t>
      </w:r>
      <w:r w:rsidR="00807CB4" w:rsidRPr="00AF2DB7">
        <w:rPr>
          <w:lang w:val="en-GB"/>
        </w:rPr>
        <w:t xml:space="preserve"> </w:t>
      </w:r>
      <w:sdt>
        <w:sdtPr>
          <w:rPr>
            <w:color w:val="000000"/>
            <w:lang w:val="en-GB"/>
          </w:rPr>
          <w:tag w:val="MENDELEY_CITATION_v3_eyJjaXRhdGlvbklEIjoiTUVOREVMRVlfQ0lUQVRJT05fMGVlZmI2ZjMtODRmZC00MDgzLTgyYWEtMDdlY2IzMmE0Y2Q1IiwicHJvcGVydGllcyI6eyJub3RlSW5kZXgiOjB9LCJpc0VkaXRlZCI6ZmFsc2UsIm1hbnVhbE92ZXJyaWRlIjp7ImlzTWFudWFsbHlPdmVycmlkZGVuIjpmYWxzZSwiY2l0ZXByb2NUZXh0IjoiKE5haWsgJiMzODsgSWFuYWtpZXYsIDIwMjEpIiwibWFudWFsT3ZlcnJpZGVUZXh0IjoiIn0sImNpdGF0aW9uSXRlbXMiOlt7ImlkIjoiNjQ1ZWU5YWItMmUwZS0zNWRlLWFmODktZjE5ZTcwYjA2Nzc2IiwiaXRlbURhdGEiOnsidHlwZSI6ImFydGljbGUtam91cm5hbCIsImlkIjoiNjQ1ZWU5YWItMmUwZS0zNWRlLWFmODktZjE5ZTcwYjA2Nzc2IiwidGl0bGUiOiJIZWF0IGRlbWFuZCBwcmVkaWN0aW9uOiBBIHJlYWwtbGlmZSBkYXRhIG1vZGVsIHZzIHNpbXVsYXRlZCBkYXRhIG1vZGVsIGNvbXBhcmlzb24iLCJhdXRob3IiOlt7ImZhbWlseSI6Ik5haWsiLCJnaXZlbiI6IktldmluIiwicGFyc2UtbmFtZXMiOmZhbHNlLCJkcm9wcGluZy1wYXJ0aWNsZSI6IiIsIm5vbi1kcm9wcGluZy1wYXJ0aWNsZSI6IiJ9LHsiZmFtaWx5IjoiSWFuYWtpZXYiLCJnaXZlbiI6IkFudG9uIiwicGFyc2UtbmFtZXMiOmZhbHNlLCJkcm9wcGluZy1wYXJ0aWNsZSI6IiIsIm5vbi1kcm9wcGluZy1wYXJ0aWNsZSI6IiJ9XSwiY29udGFpbmVyLXRpdGxlIjoiRW5lcmd5IFJlcG9ydHMiLCJET0kiOiIxMC4xMDE2L2ouZWd5ci4yMDIxLjA4LjA5MyIsIklTU04iOiIyMzUyNDg0NyIsIlVSTCI6Imh0dHBzOi8vbGlua2luZ2h1Yi5lbHNldmllci5jb20vcmV0cmlldmUvcGlpL1MyMzUyNDg0NzIxMDA2OTU4IiwiaXNzdWVkIjp7ImRhdGUtcGFydHMiOltbMjAyMSwxMCwxXV19LCJwYWdlIjoiMzgwLTM4OCIsImFic3RyYWN0IjoiSW4gdGhlIHJlY2VudCB5ZWFycyBtYWNoaW5lIGxlYXJuaW5nIGFsZ29yaXRobXMgaGF2ZSBkZXZlbG9wZWQgZnVydGhlciBhbmQgdmFyaW91cyBhcHBsaWNhdGlvbnMgYXJlIHRha2luZyBhZHZhbnRhZ2Ugb2YgdGhpcyBhZHZhbmNlbWVudC4gTW9kZXJuIG1hY2hpbmUgbGVhcm5pbmcgaXMgbm93IHVzZWQgaW4gZGlzdHJpY3QgaGVhdGluZyBmb3IgbW9yZSBwcmVjaXNlIGFuZCByZWFsaXN0aWMgaGVhdCBkZW1hbmQgcHJlZGljdGlvbi4gTWFjaGluZSBsZWFybmluZyBtZXRob2RzIGxpa2UgQXJ0aWZpY2lhbCBOZXVyYWwgTmV0d29yayAoQU5OKSwgTGluZWFyIFJlZ3Jlc3Npb24gKExSKSwgYW5kIERlY2lzaW9uIFRyZWUgKERUKSBhcmUgY29tbW9ubHkgYWRvcHRlZCBpbiBoZWF0IGRlbWFuZCBwcmVkaWN0aW9uIHRvIHByb2R1Y2UgbW9yZSBhY2N1cmF0ZSByZXN1bHRzLiBUaGlzIHJlc2VhcmNoIHBhcGVyIGNvbXBhcmVzIHRoZSBwZXJmb3JtYW5jZSBvZiBzZXZlcmFsIG1hY2hpbmUgbGVhcm5pbmcgbWV0aG9kcyBvbiBkaWZmZXJlbnQgZGF0YXNldHMgZ2VuZXJhdGVkIGJ5IHRoZSBjb21iaW5hdGlvbiBvZiBzaW11bGF0aW9ucyBhbmQgcmVhbC1saWZlIGRhdGEgY29sbGVjdGVkIGZyb20gYSBsb2NhbCBkaXN0cmljdCBoZWF0aW5nIHNpdGUgaW4gTm90dGluZ2hhbS4gVGhlIHJlc3VsdCBzaG93cyB0aGF0IExpbmVhciBSZWdyZXNzaW9uIGdlbmVyYXRlcyBiZXR0ZXIgcHJlZGljdGlvbiB0aGFuIEFydGlmaWNpYWwgTmV1cmFsIE5ldHdvcmsgYW5kIERlY2lzaW9uIFRyZWUsIGZvciBkYXRhc2V0IGdlbmVyYXRlZCB1c2luZyBzaW11bGF0b3IsIHdoZXJlYXMgRGVjaXNpb24gVHJlZSBwZXJmb3JtcyBiZXN0IGZvciByZWFsLWxpZmUgZGF0YS4iLCJwdWJsaXNoZXIiOiJFbHNldmllciBMdGQiLCJ2b2x1bWUiOiI3IiwiY29udGFpbmVyLXRpdGxlLXNob3J0IjoiIn0sImlzVGVtcG9yYXJ5IjpmYWxzZX1dfQ=="/>
          <w:id w:val="137151614"/>
          <w:placeholder>
            <w:docPart w:val="DefaultPlaceholder_-1854013440"/>
          </w:placeholder>
        </w:sdtPr>
        <w:sdtContent>
          <w:r w:rsidR="006B2780" w:rsidRPr="006B2780">
            <w:rPr>
              <w:color w:val="000000"/>
            </w:rPr>
            <w:t>(Naik &amp; Ianakiev, 2021)</w:t>
          </w:r>
        </w:sdtContent>
      </w:sdt>
      <w:r w:rsidR="008C5D1E" w:rsidRPr="00AF2DB7">
        <w:rPr>
          <w:lang w:val="en-GB"/>
        </w:rPr>
        <w:t>.</w:t>
      </w:r>
    </w:p>
    <w:p w14:paraId="5B2E6CA7" w14:textId="22DBC7FF" w:rsidR="00B230D6" w:rsidRPr="00AF2DB7" w:rsidRDefault="009C2F7F" w:rsidP="00EA6590">
      <w:pPr>
        <w:pStyle w:val="CETBodytext"/>
        <w:rPr>
          <w:lang w:val="en-GB"/>
        </w:rPr>
      </w:pPr>
      <w:r w:rsidRPr="00AF2DB7">
        <w:rPr>
          <w:lang w:val="en-GB"/>
        </w:rPr>
        <w:t>Because the entire water supply network is buried, the minimum water temperature is close to ground temperature, which for the study area averages between 4 °C and 8°C</w:t>
      </w:r>
      <w:r w:rsidR="00AF6CFD" w:rsidRPr="00AF2DB7">
        <w:rPr>
          <w:lang w:val="en-GB"/>
        </w:rPr>
        <w:t xml:space="preserve"> </w:t>
      </w:r>
      <w:sdt>
        <w:sdtPr>
          <w:rPr>
            <w:color w:val="000000"/>
            <w:lang w:val="en-GB"/>
          </w:rPr>
          <w:tag w:val="MENDELEY_CITATION_v3_eyJjaXRhdGlvbklEIjoiTUVOREVMRVlfQ0lUQVRJT05fMDMyYjJkMzYtZGY0Yi00YzU3LWE2MDAtZjY2MjU0MWQ3NzkzIiwicHJvcGVydGllcyI6eyJub3RlSW5kZXgiOjB9LCJpc0VkaXRlZCI6ZmFsc2UsIm1hbnVhbE92ZXJyaWRlIjp7ImlzTWFudWFsbHlPdmVycmlkZGVuIjpmYWxzZSwiY2l0ZXByb2NUZXh0IjoiKENhc3RybyBNw6luZGV6IGV0IGFsLiwgMjAxNikiLCJtYW51YWxPdmVycmlkZVRleHQiOiIifSwiY2l0YXRpb25JdGVtcyI6W3siaWQiOiJlZTM4MGZlMS05YmU2LTM2OTYtODdhOS1iMmE2ZTNiOGY2ZDciLCJpdGVtRGF0YSI6eyJ0eXBlIjoiYXJ0aWNsZS1qb3VybmFsIiwiaWQiOiJlZTM4MGZlMS05YmU2LTM2OTYtODdhOS1iMmE2ZTNiOGY2ZDciLCJ0aXRsZSI6Ik1vZGVsbyBjbGltw6F0aWNvIGRlIGxvcyBww6FyYW1vcyBkZSBsYSBjb3JkaWxsZXJhIE9yaWVudGFsIGNvbG9tYmlhbmEgYXBsaWNhZG8gYSByZWfDrW1lbmVzIGRlIHRlbXBlcmF0dXJhIGRlbCBzdWVsbyIsImF1dGhvciI6W3siZmFtaWx5IjoiQ2FzdHJvIE3DqW5kZXoiLCJnaXZlbiI6IkNhcmxvcyBFbnJpcXVlIiwicGFyc2UtbmFtZXMiOmZhbHNlLCJkcm9wcGluZy1wYXJ0aWNsZSI6IiIsIm5vbi1kcm9wcGluZy1wYXJ0aWNsZSI6IiJ9LHsiZmFtaWx5IjoiQWd1YWxpbXBpYSBEdWFsaWJ5IiwiZ2l2ZW4iOiJZb2xpbWEgZGVsIENhcm1lbiIsInBhcnNlLW5hbWVzIjpmYWxzZSwiZHJvcHBpbmctcGFydGljbGUiOiIiLCJub24tZHJvcHBpbmctcGFydGljbGUiOiIifSx7ImZhbWlseSI6IlPDoW5jaGV6IFPDoW5jaGV6IiwiZ2l2ZW4iOiJGZXJuYW5kbyIsInBhcnNlLW5hbWVzIjpmYWxzZSwiZHJvcHBpbmctcGFydGljbGUiOiIiLCJub24tZHJvcHBpbmctcGFydGljbGUiOiIifV0sImNvbnRhaW5lci10aXRsZSI6IlBlcnNwZWN0aXZhIEdlb2dyw6FmaWNhIiwiSVNTTiI6IjI1MDAtODY4NCIsImlzc3VlZCI6eyJkYXRlLXBhcnRzIjpbWzIwMTZdXX0sInBhZ2UiOiIzMy02MyIsImlzc3VlIjoiMSIsInZvbHVtZSI6IjIxIiwiY29udGFpbmVyLXRpdGxlLXNob3J0IjoiIn0sImlzVGVtcG9yYXJ5IjpmYWxzZX1dfQ=="/>
          <w:id w:val="1855765410"/>
          <w:placeholder>
            <w:docPart w:val="DefaultPlaceholder_-1854013440"/>
          </w:placeholder>
        </w:sdtPr>
        <w:sdtContent>
          <w:r w:rsidR="006B2780" w:rsidRPr="006B2780">
            <w:rPr>
              <w:color w:val="000000"/>
              <w:lang w:val="en-GB"/>
            </w:rPr>
            <w:t>(Castro Méndez et al., 2016)</w:t>
          </w:r>
        </w:sdtContent>
      </w:sdt>
      <w:r w:rsidR="00AF6CFD" w:rsidRPr="00AF2DB7">
        <w:rPr>
          <w:lang w:val="en-GB"/>
        </w:rPr>
        <w:t>.</w:t>
      </w:r>
      <w:r w:rsidRPr="00AF2DB7">
        <w:rPr>
          <w:lang w:val="en-GB"/>
        </w:rPr>
        <w:t xml:space="preserve"> </w:t>
      </w:r>
      <w:r w:rsidR="00B13B5F" w:rsidRPr="00AF2DB7">
        <w:rPr>
          <w:lang w:val="en-GB"/>
        </w:rPr>
        <w:t xml:space="preserve">Considering the density of water at 60 °C </w:t>
      </w:r>
      <w:r w:rsidR="00936CA6" w:rsidRPr="00AF2DB7">
        <w:rPr>
          <w:lang w:val="en-GB"/>
        </w:rPr>
        <w:t>yields</w:t>
      </w:r>
      <w:r w:rsidR="00B13B5F" w:rsidRPr="00AF2DB7">
        <w:rPr>
          <w:lang w:val="en-GB"/>
        </w:rPr>
        <w:t xml:space="preserve"> a mass of m=216.3 kg for 220 </w:t>
      </w:r>
      <w:r w:rsidR="00FD4070" w:rsidRPr="00AF2DB7">
        <w:rPr>
          <w:lang w:val="en-GB"/>
        </w:rPr>
        <w:t>l</w:t>
      </w:r>
      <w:r w:rsidR="00B13B5F" w:rsidRPr="00AF2DB7">
        <w:rPr>
          <w:lang w:val="en-GB"/>
        </w:rPr>
        <w:t xml:space="preserve"> of water required for four persons per dwelling. The average heat capacity </w:t>
      </w:r>
      <w:r w:rsidR="00710812">
        <w:rPr>
          <w:lang w:val="en-GB"/>
        </w:rPr>
        <w:t xml:space="preserve">of water </w:t>
      </w:r>
      <w:r w:rsidR="00D27CE7">
        <w:rPr>
          <w:lang w:val="en-GB"/>
        </w:rPr>
        <w:t>was assumed</w:t>
      </w:r>
      <w:r w:rsidR="00B13B5F" w:rsidRPr="00AF2DB7">
        <w:rPr>
          <w:lang w:val="en-GB"/>
        </w:rPr>
        <w:t xml:space="preserve"> as</w:t>
      </w:r>
      <w:r w:rsidR="00D27CE7">
        <w:rPr>
          <w:lang w:val="en-GB"/>
        </w:rPr>
        <w:t xml:space="preserve"> </w:t>
      </w:r>
      <w:r w:rsidR="00D27CE7" w:rsidRPr="00D27CE7">
        <w:rPr>
          <w:lang w:val="en-GB"/>
        </w:rPr>
        <w:t>4</w:t>
      </w:r>
      <w:r w:rsidR="00D27CE7">
        <w:rPr>
          <w:lang w:val="en-GB"/>
        </w:rPr>
        <w:t>.</w:t>
      </w:r>
      <w:r w:rsidR="00D27CE7" w:rsidRPr="00D27CE7">
        <w:rPr>
          <w:lang w:val="en-GB"/>
        </w:rPr>
        <w:t>182 kJ</w:t>
      </w:r>
      <w:r w:rsidR="00D27CE7">
        <w:rPr>
          <w:lang w:val="en-GB"/>
        </w:rPr>
        <w:t>/</w:t>
      </w:r>
      <w:r w:rsidR="00D27CE7" w:rsidRPr="00D27CE7">
        <w:rPr>
          <w:lang w:val="en-GB"/>
        </w:rPr>
        <w:t>(kg∙K)</w:t>
      </w:r>
      <w:r w:rsidR="00B13B5F" w:rsidRPr="00AF2DB7">
        <w:rPr>
          <w:lang w:val="en-GB"/>
        </w:rPr>
        <w:t>, which allows estimating a heat requirement of up to 50.7 MJ per household for domestic water heating.</w:t>
      </w:r>
      <w:r w:rsidR="00854646" w:rsidRPr="00AF2DB7">
        <w:rPr>
          <w:lang w:val="en-GB"/>
        </w:rPr>
        <w:t xml:space="preserve"> </w:t>
      </w:r>
      <w:r w:rsidR="00B020A0" w:rsidRPr="00B020A0">
        <w:rPr>
          <w:lang w:val="en-GB"/>
        </w:rPr>
        <w:t>This value is comparable to that reported for a home in the city of Cantón Cuenca</w:t>
      </w:r>
      <w:r w:rsidR="00854646" w:rsidRPr="00AF2DB7">
        <w:rPr>
          <w:lang w:val="en-GB"/>
        </w:rPr>
        <w:t>, Ecuador, which is located at an altitude of 2</w:t>
      </w:r>
      <w:r w:rsidR="00061885">
        <w:rPr>
          <w:lang w:val="en-GB"/>
        </w:rPr>
        <w:t>,</w:t>
      </w:r>
      <w:r w:rsidR="00854646" w:rsidRPr="00AF2DB7">
        <w:rPr>
          <w:lang w:val="en-GB"/>
        </w:rPr>
        <w:t>560 m.a.s.l., with an annual heat demand of 5</w:t>
      </w:r>
      <w:r w:rsidR="00E952CE" w:rsidRPr="00AF2DB7">
        <w:rPr>
          <w:lang w:val="en-GB"/>
        </w:rPr>
        <w:t>,</w:t>
      </w:r>
      <w:r w:rsidR="00854646" w:rsidRPr="00AF2DB7">
        <w:rPr>
          <w:lang w:val="en-GB"/>
        </w:rPr>
        <w:t xml:space="preserve">562 kWh, equivalent to 20,023 MJ per year or 54.8 MJ per day </w:t>
      </w:r>
      <w:sdt>
        <w:sdtPr>
          <w:rPr>
            <w:color w:val="000000"/>
            <w:lang w:val="en-GB"/>
          </w:rPr>
          <w:tag w:val="MENDELEY_CITATION_v3_eyJjaXRhdGlvbklEIjoiTUVOREVMRVlfQ0lUQVRJT05fMDlhYjg3ZjYtMGM0Ni00NTRjLWE1MmQtZTJhMTExNzlmYzlhIiwicHJvcGVydGllcyI6eyJub3RlSW5kZXgiOjB9LCJpc0VkaXRlZCI6ZmFsc2UsIm1hbnVhbE92ZXJyaWRlIjp7ImlzTWFudWFsbHlPdmVycmlkZGVuIjpmYWxzZSwiY2l0ZXByb2NUZXh0IjoiKENhbGxlIFNpZ8O8ZW5jaWEgJiMzODsgVGlub2NvIEfDs21leiwgMjAxOCkiLCJtYW51YWxPdmVycmlkZVRleHQiOiIifSwiY2l0YXRpb25JdGVtcyI6W3siaWQiOiJlZDlhNjBjNy0wZDdiLTM3MzEtYjE2Yi02ZmZiOGY4ODc4MzYiLCJpdGVtRGF0YSI6eyJ0eXBlIjoiYXJ0aWNsZS1qb3VybmFsIiwiaWQiOiJlZDlhNjBjNy0wZDdiLTM3MzEtYjE2Yi02ZmZiOGY4ODc4MzYiLCJ0aXRsZSI6Ik9idGVuY2nDs24gZGUgQUNTIGNvbiBlbmVyZ8OtYSBzb2xhciBlbiBlbCBjYW50w7NuIEN1ZW5jYSB5IGFuw6FsaXNpcyBkZSBsYSBjb250YW1pbmFjacOzbiBhbWJpZW50YWwiLCJhdXRob3IiOlt7ImZhbWlseSI6IkNhbGxlIFNpZ8O8ZW5jaWEiLCJnaXZlbiI6IkpvaG4iLCJwYXJzZS1uYW1lcyI6ZmFsc2UsImRyb3BwaW5nLXBhcnRpY2xlIjoiIiwibm9uLWRyb3BwaW5nLXBhcnRpY2xlIjoiIn0seyJmYW1pbHkiOiJUaW5vY28gR8OzbWV6IiwiZ2l2ZW4iOiJPc2NhciIsInBhcnNlLW5hbWVzIjpmYWxzZSwiZHJvcHBpbmctcGFydGljbGUiOiIiLCJub24tZHJvcHBpbmctcGFydGljbGUiOiIifV0sImNvbnRhaW5lci10aXRsZSI6IkluZ2VuaXVzIiwiRE9JIjoiMTAuMTcxNjMvaW5ncy5uMTkuMjAxOC4wOSIsIklTU04iOiIxMzkwLTg2MFgiLCJVUkwiOiJodHRwOi8vbG9jYWxob3N0L29qcy9pbmRleC5waHAvaW5nZW5pdXMvYXJ0aWNsZS92aWV3LzE5LjIwMTguMDkiLCJpc3N1ZWQiOnsiZGF0ZS1wYXJ0cyI6W1syMDE4LDEsMV1dfSwicGFnZSI6Ijg5LTEwMSIsImFic3RyYWN0IjoiPHA+RW4gZXN0ZSBkb2N1bWVudG8gc2UgZW5jdWVudHJhIGVsIGFuw6FsaXNpcyBwYXJhIGRldGVybWluYXIgbGEgZmFjdGliaWxpZGFkIGRlIGltcGxlbWVudGFjacOzbiBkZSBjYWxlbnRhZG9yZXMgc29sYXJlcyBwYXJhIG9idGVuZXIgQWd1YSBDYWxpZW50ZSBTYW5pdGFyaWEgKEFDUykgZW4gZWwgRWN1YWRvciwgZW4gbGEgcHJvdmluY2lhIGRlbCBBenVheSwgZW4gZWwgY2FudMOzbiBDdWVuY2EsIGNvbiBlbCBmaW4gZGUgZGlzbWludWlyIGxhIGNvbnRhbWluYWNpw7NuIGFtYmllbnRhbCBwcm92b2NhZGEgcG9yIGVsIHVzbyBkZSBjb21idXN0aWJsZXMgZsOzc2lsZXMuIEVsIHByb3llY3RvIGNvbnNpZGVyYSBsYSBwdWVzdGEgZW4gbWFyY2hhIGRlIHVuYSByZWQgbWV0ZW9yb2zDs2dpY2EgeSB0b21hIGRlIGRhdG9zIGRlIHJhZGlhY2nDs24gc29sYXIgZ2xvYmFsIGVuIDE2IHB1bnRvcyB1YmljYWRvcyB6b25hcyBwb2JsYWRhcyBkZWwgY2FudMOzbiBkdXJhbnRlIGxvcyBhw7FvcyAyMDE0IHkgMjAxNSwgcG9zdGVyaW9ybWVudGUgYSB0cmF2w6lzIGRlIHVuIHRyYWJham8gZGUgY2FtcG8gc2UgcmVhbGl6YSB1biBkaWFnbsOzc3RpY28gcGFyYSBlc3RhYmxlY2VyIGN1w6FsZXMgc29uIGxvcyBhY3R1YWxlcyBzaXN0ZW1hcyB1c2Fkb3MgcGFyYSBvYnRlbmVyIEFDUywgdGFtYmnDqW4gc2UgYW5hbGl6YW4gZGUgbWFuZXJhIHRlw7NyaWNhIHkgcHLDoWN0aWNhIGxhcyBlZmljaWVuY2lhcyBkZSBkb3MgdGlwb3MgZGUgY2FsZW50YWRvcmVzIHNvbGFyZXMgZGUgdHVib3MgZGUgdmFjw61vIHBhcmEgcHJvZHVjY2nDs24gZGUgQUNTOyBjb24gbG9zIGRhdG9zIGRlIHJhZGlhY2nDs24gbWVkaWRvcyBzZSBtb2RlbGEgYXBsaWNhbmRvIGxhcyBlY3VhY2lvbmVzIGRlIHRyYW5zZmVyZW5jaWEgZGUgY2Fsb3IgeSBzZSBlc3RhYmxlY2UgbGEgZmFjdGliaWxpZGFkIGRlIGltcGxlbWVudGFjacOzbiBlbiBmdW5jacOzbiBkZSBsYSBlbmVyZ8OtYSBzb2xhciBtZWRpZGE7IGZpbmFsbWVudGUsIHNlIHJlYWxpemEgdW5hIGNvbXBhcmFjacOzbiBwYXJhIGRldGVybWluYXIgY3XDoWwgc2Vyw61hIGxhIGRpc21pbnVjacOzbiBkZSBlbWFuYWNpb25lcyBkZSBDTzIgc2kgc2UgZWplY3V0YXLDrWEgZXN0YSBwcm9wdWVzdGEuIExvcyByZXN1bHRhZG9zIG9idGVuaWRvcyBpbmRpY2FuIHF1ZSBlbCA4MiAlIGRlIGZhbWlsaWFzIHV0aWxpemEgQUNTIHkgZGUgZXN0YXMgZWwgNjUgJSBlbXBsZWFuIHNpc3RlbWFzIGEgYmFzZSBkZSBHTFAgeSwgcXVlIGVsIDQ0ICUgZGUgbGEgZGVtYW5kYSBkZSBlbmVyZ8OtYSBwYXJhIG9idGVuZXIgQUNTIHB1ZWRlIHNlciBjdWJpZXJ0YSBjb24gZW5lcmfDrWEgc29sYXIgbmVjZXNpdGFuZG8gdXRpbGl6YXIgc2lzdGVtYXMgYXV4aWxpYXJlcyBwYXJhIGdhcmFudGl6YXIgdW4gYWJhc3RlY2ltaWVudG8gY29uc3RhbnRlLiBMYSBpbXBsZW1lbnRhY2nDs24gZGUgZXN0b3Mgc2lzdGVtYXMgcGVybWl0aXLDrWEgcmVkdWNpciAxMDggNTM3IHRuIENPMiBlcSBhbCBhw7FvLjwvcD4iLCJpc3N1ZSI6IjE5IiwiY29udGFpbmVyLXRpdGxlLXNob3J0IjoiIn0sImlzVGVtcG9yYXJ5IjpmYWxzZX1dfQ=="/>
          <w:id w:val="-1050141870"/>
          <w:placeholder>
            <w:docPart w:val="DefaultPlaceholder_-1854013440"/>
          </w:placeholder>
        </w:sdtPr>
        <w:sdtContent>
          <w:r w:rsidR="006B2780" w:rsidRPr="006B2780">
            <w:rPr>
              <w:color w:val="000000"/>
            </w:rPr>
            <w:t>(Calle Sigüencia &amp; Tinoco Gómez, 2018)</w:t>
          </w:r>
        </w:sdtContent>
      </w:sdt>
      <w:r w:rsidR="00886040" w:rsidRPr="00AF2DB7">
        <w:rPr>
          <w:lang w:val="en-GB"/>
        </w:rPr>
        <w:t xml:space="preserve">. </w:t>
      </w:r>
      <w:r w:rsidR="005D5FCC" w:rsidRPr="00AF2DB7">
        <w:rPr>
          <w:lang w:val="en-GB"/>
        </w:rPr>
        <w:t>A total of 93.9 MJ of heat is the</w:t>
      </w:r>
      <w:r w:rsidR="00C968EF">
        <w:rPr>
          <w:lang w:val="en-GB"/>
        </w:rPr>
        <w:t xml:space="preserve"> </w:t>
      </w:r>
      <w:r w:rsidR="005D5FCC" w:rsidRPr="00AF2DB7">
        <w:rPr>
          <w:lang w:val="en-GB"/>
        </w:rPr>
        <w:t>daily energy demand for a house located at the study site. Considering a set of 20 houses, the daily heat demand is 1,878 MJ, which corresponds to the amount of heat to be released by the PCM during its solidification process.</w:t>
      </w:r>
    </w:p>
    <w:p w14:paraId="1F96CA21" w14:textId="526789F5" w:rsidR="00600535" w:rsidRPr="00AF2DB7" w:rsidRDefault="00AC723B" w:rsidP="00AC723B">
      <w:pPr>
        <w:pStyle w:val="CETheadingx"/>
        <w:rPr>
          <w:lang w:val="en-GB"/>
        </w:rPr>
      </w:pPr>
      <w:r w:rsidRPr="00AF2DB7">
        <w:rPr>
          <w:lang w:val="en-GB"/>
        </w:rPr>
        <w:t>Estimation of the amount of heat released and absorbed during solidification and melting of hydrogenated palm stearin</w:t>
      </w:r>
    </w:p>
    <w:p w14:paraId="67E7D6BE" w14:textId="0D790D28" w:rsidR="00600535" w:rsidRPr="00AF2DB7" w:rsidRDefault="003C33DC" w:rsidP="00600535">
      <w:pPr>
        <w:pStyle w:val="CETBodytext"/>
        <w:rPr>
          <w:lang w:val="en-GB"/>
        </w:rPr>
      </w:pPr>
      <w:r w:rsidRPr="00AF2DB7">
        <w:rPr>
          <w:lang w:val="en-GB"/>
        </w:rPr>
        <w:t xml:space="preserve">Table </w:t>
      </w:r>
      <w:r w:rsidR="000C3F02" w:rsidRPr="00AF2DB7">
        <w:rPr>
          <w:lang w:val="en-GB"/>
        </w:rPr>
        <w:t>3</w:t>
      </w:r>
      <w:r w:rsidRPr="00AF2DB7">
        <w:rPr>
          <w:lang w:val="en-GB"/>
        </w:rPr>
        <w:t xml:space="preserve"> presents the theoretical values of energy released by hydrogenated palm stearin during a cooling process. The values are presented in MJ and consider different amounts of PCM and different temperatures at the beginning of the cooling process. The minimum temperature of the </w:t>
      </w:r>
      <w:r w:rsidR="00AC723B" w:rsidRPr="00AF2DB7">
        <w:rPr>
          <w:lang w:val="en-GB"/>
        </w:rPr>
        <w:t>HPS</w:t>
      </w:r>
      <w:r w:rsidRPr="00AF2DB7">
        <w:rPr>
          <w:lang w:val="en-GB"/>
        </w:rPr>
        <w:t xml:space="preserve"> was taken as 38.3 °C, at which point the material completes its phase transition.</w:t>
      </w:r>
    </w:p>
    <w:p w14:paraId="21FB77E3" w14:textId="4F81C8ED" w:rsidR="007C35B7" w:rsidRPr="00AF2DB7" w:rsidRDefault="007C35B7" w:rsidP="007C35B7">
      <w:pPr>
        <w:pStyle w:val="CETTabletitle"/>
      </w:pPr>
      <w:r w:rsidRPr="00AF2DB7">
        <w:t xml:space="preserve">Table 3: </w:t>
      </w:r>
      <w:r w:rsidR="000C3F02" w:rsidRPr="00AF2DB7">
        <w:t xml:space="preserve">Energy released </w:t>
      </w:r>
      <w:r w:rsidR="00F615E6" w:rsidRPr="00AF2DB7">
        <w:t xml:space="preserve">(MJ) </w:t>
      </w:r>
      <w:r w:rsidR="000C3F02" w:rsidRPr="00AF2DB7">
        <w:t>by the HPS during solidification, as a function of the mass and the initial temperature of the cooling process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68"/>
        <w:gridCol w:w="935"/>
        <w:gridCol w:w="1052"/>
        <w:gridCol w:w="1052"/>
        <w:gridCol w:w="936"/>
        <w:gridCol w:w="936"/>
        <w:gridCol w:w="936"/>
        <w:gridCol w:w="936"/>
        <w:gridCol w:w="936"/>
      </w:tblGrid>
      <w:tr w:rsidR="009042A1" w:rsidRPr="00AF2DB7" w14:paraId="57E1DD2E" w14:textId="77777777" w:rsidTr="002E2EBC">
        <w:tc>
          <w:tcPr>
            <w:tcW w:w="1068" w:type="dxa"/>
            <w:tcBorders>
              <w:top w:val="single" w:sz="12" w:space="0" w:color="008000"/>
              <w:bottom w:val="single" w:sz="6" w:space="0" w:color="008000"/>
            </w:tcBorders>
            <w:shd w:val="clear" w:color="auto" w:fill="FFFFFF"/>
          </w:tcPr>
          <w:p w14:paraId="63828DF6" w14:textId="77777777" w:rsidR="009042A1" w:rsidRPr="00AF2DB7" w:rsidRDefault="009042A1" w:rsidP="000E4DF9">
            <w:pPr>
              <w:pStyle w:val="CETBodytext"/>
              <w:rPr>
                <w:lang w:val="en-GB"/>
              </w:rPr>
            </w:pPr>
          </w:p>
        </w:tc>
        <w:tc>
          <w:tcPr>
            <w:tcW w:w="7719" w:type="dxa"/>
            <w:gridSpan w:val="8"/>
            <w:tcBorders>
              <w:top w:val="single" w:sz="12" w:space="0" w:color="008000"/>
              <w:bottom w:val="single" w:sz="6" w:space="0" w:color="008000"/>
            </w:tcBorders>
            <w:shd w:val="clear" w:color="auto" w:fill="FFFFFF"/>
          </w:tcPr>
          <w:p w14:paraId="23D25A60" w14:textId="50F6E091" w:rsidR="009042A1" w:rsidRPr="00AF2DB7" w:rsidRDefault="009042A1" w:rsidP="00BD5885">
            <w:pPr>
              <w:pStyle w:val="CETBodytext"/>
              <w:ind w:right="-1"/>
              <w:jc w:val="center"/>
              <w:rPr>
                <w:rFonts w:cs="Arial"/>
                <w:szCs w:val="18"/>
                <w:lang w:val="en-GB"/>
              </w:rPr>
            </w:pPr>
            <w:r w:rsidRPr="00AF2DB7">
              <w:rPr>
                <w:rFonts w:cs="Arial"/>
                <w:szCs w:val="18"/>
                <w:lang w:val="en-GB"/>
              </w:rPr>
              <w:t xml:space="preserve">Temperature </w:t>
            </w:r>
            <w:r w:rsidR="00A06A4E">
              <w:rPr>
                <w:rFonts w:cs="Arial"/>
                <w:szCs w:val="18"/>
                <w:lang w:val="en-GB"/>
              </w:rPr>
              <w:t>(</w:t>
            </w:r>
            <w:r w:rsidR="00414B5E" w:rsidRPr="00AF2DB7">
              <w:rPr>
                <w:rFonts w:cs="Arial"/>
                <w:szCs w:val="18"/>
                <w:lang w:val="en-GB"/>
              </w:rPr>
              <w:t>°C</w:t>
            </w:r>
            <w:r w:rsidR="00A06A4E">
              <w:rPr>
                <w:rFonts w:cs="Arial"/>
                <w:szCs w:val="18"/>
                <w:lang w:val="en-GB"/>
              </w:rPr>
              <w:t>)</w:t>
            </w:r>
          </w:p>
        </w:tc>
      </w:tr>
      <w:tr w:rsidR="009B3D9F" w:rsidRPr="00AF2DB7" w14:paraId="7A89362D" w14:textId="77777777" w:rsidTr="009B3D9F">
        <w:tc>
          <w:tcPr>
            <w:tcW w:w="1068" w:type="dxa"/>
            <w:tcBorders>
              <w:top w:val="single" w:sz="12" w:space="0" w:color="008000"/>
              <w:bottom w:val="single" w:sz="6" w:space="0" w:color="008000"/>
            </w:tcBorders>
            <w:shd w:val="clear" w:color="auto" w:fill="FFFFFF"/>
          </w:tcPr>
          <w:p w14:paraId="47330F6A" w14:textId="6261B9AE" w:rsidR="009B3D9F" w:rsidRPr="00AF2DB7" w:rsidRDefault="00BD5885" w:rsidP="000E4DF9">
            <w:pPr>
              <w:pStyle w:val="CETBodytext"/>
              <w:rPr>
                <w:lang w:val="en-GB"/>
              </w:rPr>
            </w:pPr>
            <w:r w:rsidRPr="00AF2DB7">
              <w:rPr>
                <w:lang w:val="en-GB"/>
              </w:rPr>
              <w:t xml:space="preserve">Mass </w:t>
            </w:r>
            <w:r w:rsidR="00A06A4E">
              <w:rPr>
                <w:lang w:val="en-GB"/>
              </w:rPr>
              <w:t>(</w:t>
            </w:r>
            <w:r w:rsidRPr="00AF2DB7">
              <w:rPr>
                <w:lang w:val="en-GB"/>
              </w:rPr>
              <w:t>Kg</w:t>
            </w:r>
            <w:r w:rsidR="00A06A4E">
              <w:rPr>
                <w:lang w:val="en-GB"/>
              </w:rPr>
              <w:t>)</w:t>
            </w:r>
          </w:p>
        </w:tc>
        <w:tc>
          <w:tcPr>
            <w:tcW w:w="935" w:type="dxa"/>
            <w:tcBorders>
              <w:top w:val="single" w:sz="12" w:space="0" w:color="008000"/>
              <w:bottom w:val="single" w:sz="6" w:space="0" w:color="008000"/>
            </w:tcBorders>
            <w:shd w:val="clear" w:color="auto" w:fill="FFFFFF"/>
          </w:tcPr>
          <w:p w14:paraId="4D0CF6B0" w14:textId="64079920" w:rsidR="009B3D9F" w:rsidRPr="00AF2DB7" w:rsidRDefault="002A226A" w:rsidP="000E4DF9">
            <w:pPr>
              <w:pStyle w:val="CETBodytext"/>
              <w:rPr>
                <w:lang w:val="en-GB"/>
              </w:rPr>
            </w:pPr>
            <w:r w:rsidRPr="00AF2DB7">
              <w:rPr>
                <w:lang w:val="en-GB"/>
              </w:rPr>
              <w:t>60</w:t>
            </w:r>
          </w:p>
        </w:tc>
        <w:tc>
          <w:tcPr>
            <w:tcW w:w="1052" w:type="dxa"/>
            <w:tcBorders>
              <w:top w:val="single" w:sz="12" w:space="0" w:color="008000"/>
              <w:bottom w:val="single" w:sz="6" w:space="0" w:color="008000"/>
            </w:tcBorders>
            <w:shd w:val="clear" w:color="auto" w:fill="FFFFFF"/>
          </w:tcPr>
          <w:p w14:paraId="0CE32815" w14:textId="436B26FA" w:rsidR="009B3D9F" w:rsidRPr="00AF2DB7" w:rsidRDefault="002A226A" w:rsidP="000E4DF9">
            <w:pPr>
              <w:pStyle w:val="CETBodytext"/>
              <w:rPr>
                <w:lang w:val="en-GB"/>
              </w:rPr>
            </w:pPr>
            <w:r w:rsidRPr="00AF2DB7">
              <w:rPr>
                <w:lang w:val="en-GB"/>
              </w:rPr>
              <w:t>65</w:t>
            </w:r>
          </w:p>
        </w:tc>
        <w:tc>
          <w:tcPr>
            <w:tcW w:w="1052" w:type="dxa"/>
            <w:tcBorders>
              <w:top w:val="single" w:sz="12" w:space="0" w:color="008000"/>
              <w:bottom w:val="single" w:sz="6" w:space="0" w:color="008000"/>
            </w:tcBorders>
            <w:shd w:val="clear" w:color="auto" w:fill="FFFFFF"/>
          </w:tcPr>
          <w:p w14:paraId="0185678D" w14:textId="00DF6048" w:rsidR="009B3D9F" w:rsidRPr="00AF2DB7" w:rsidRDefault="002A226A" w:rsidP="000E4DF9">
            <w:pPr>
              <w:pStyle w:val="CETBodytext"/>
              <w:rPr>
                <w:lang w:val="en-GB"/>
              </w:rPr>
            </w:pPr>
            <w:r w:rsidRPr="00AF2DB7">
              <w:rPr>
                <w:lang w:val="en-GB"/>
              </w:rPr>
              <w:t>70</w:t>
            </w:r>
          </w:p>
        </w:tc>
        <w:tc>
          <w:tcPr>
            <w:tcW w:w="936" w:type="dxa"/>
            <w:tcBorders>
              <w:top w:val="single" w:sz="12" w:space="0" w:color="008000"/>
              <w:bottom w:val="single" w:sz="6" w:space="0" w:color="008000"/>
            </w:tcBorders>
            <w:shd w:val="clear" w:color="auto" w:fill="FFFFFF"/>
          </w:tcPr>
          <w:p w14:paraId="75E24F5B" w14:textId="2844641D" w:rsidR="009B3D9F" w:rsidRPr="00AF2DB7" w:rsidRDefault="002A226A" w:rsidP="000E4DF9">
            <w:pPr>
              <w:pStyle w:val="CETBodytext"/>
              <w:ind w:right="-1"/>
              <w:rPr>
                <w:rFonts w:cs="Arial"/>
                <w:szCs w:val="18"/>
                <w:lang w:val="en-GB"/>
              </w:rPr>
            </w:pPr>
            <w:r w:rsidRPr="00AF2DB7">
              <w:rPr>
                <w:rFonts w:cs="Arial"/>
                <w:szCs w:val="18"/>
                <w:lang w:val="en-GB"/>
              </w:rPr>
              <w:t>75</w:t>
            </w:r>
          </w:p>
        </w:tc>
        <w:tc>
          <w:tcPr>
            <w:tcW w:w="936" w:type="dxa"/>
            <w:tcBorders>
              <w:top w:val="single" w:sz="12" w:space="0" w:color="008000"/>
              <w:bottom w:val="single" w:sz="6" w:space="0" w:color="008000"/>
            </w:tcBorders>
            <w:shd w:val="clear" w:color="auto" w:fill="FFFFFF"/>
          </w:tcPr>
          <w:p w14:paraId="485C2744" w14:textId="320F97DC" w:rsidR="009B3D9F" w:rsidRPr="00AF2DB7" w:rsidRDefault="002A226A" w:rsidP="000E4DF9">
            <w:pPr>
              <w:pStyle w:val="CETBodytext"/>
              <w:ind w:right="-1"/>
              <w:rPr>
                <w:rFonts w:cs="Arial"/>
                <w:szCs w:val="18"/>
                <w:lang w:val="en-GB"/>
              </w:rPr>
            </w:pPr>
            <w:r w:rsidRPr="00AF2DB7">
              <w:rPr>
                <w:rFonts w:cs="Arial"/>
                <w:szCs w:val="18"/>
                <w:lang w:val="en-GB"/>
              </w:rPr>
              <w:t>80</w:t>
            </w:r>
          </w:p>
        </w:tc>
        <w:tc>
          <w:tcPr>
            <w:tcW w:w="936" w:type="dxa"/>
            <w:tcBorders>
              <w:top w:val="single" w:sz="12" w:space="0" w:color="008000"/>
              <w:bottom w:val="single" w:sz="6" w:space="0" w:color="008000"/>
            </w:tcBorders>
            <w:shd w:val="clear" w:color="auto" w:fill="FFFFFF"/>
          </w:tcPr>
          <w:p w14:paraId="24721D25" w14:textId="3E8E090B" w:rsidR="009B3D9F" w:rsidRPr="00AF2DB7" w:rsidRDefault="002A226A" w:rsidP="000E4DF9">
            <w:pPr>
              <w:pStyle w:val="CETBodytext"/>
              <w:ind w:right="-1"/>
              <w:rPr>
                <w:rFonts w:cs="Arial"/>
                <w:szCs w:val="18"/>
                <w:lang w:val="en-GB"/>
              </w:rPr>
            </w:pPr>
            <w:r w:rsidRPr="00AF2DB7">
              <w:rPr>
                <w:rFonts w:cs="Arial"/>
                <w:szCs w:val="18"/>
                <w:lang w:val="en-GB"/>
              </w:rPr>
              <w:t>85</w:t>
            </w:r>
          </w:p>
        </w:tc>
        <w:tc>
          <w:tcPr>
            <w:tcW w:w="936" w:type="dxa"/>
            <w:tcBorders>
              <w:top w:val="single" w:sz="12" w:space="0" w:color="008000"/>
              <w:bottom w:val="single" w:sz="6" w:space="0" w:color="008000"/>
            </w:tcBorders>
            <w:shd w:val="clear" w:color="auto" w:fill="FFFFFF"/>
          </w:tcPr>
          <w:p w14:paraId="07AC6D82" w14:textId="458F4D45" w:rsidR="009B3D9F" w:rsidRPr="00AF2DB7" w:rsidRDefault="002A226A" w:rsidP="000E4DF9">
            <w:pPr>
              <w:pStyle w:val="CETBodytext"/>
              <w:ind w:right="-1"/>
              <w:rPr>
                <w:rFonts w:cs="Arial"/>
                <w:szCs w:val="18"/>
                <w:lang w:val="en-GB"/>
              </w:rPr>
            </w:pPr>
            <w:r w:rsidRPr="00AF2DB7">
              <w:rPr>
                <w:rFonts w:cs="Arial"/>
                <w:szCs w:val="18"/>
                <w:lang w:val="en-GB"/>
              </w:rPr>
              <w:t>90</w:t>
            </w:r>
          </w:p>
        </w:tc>
        <w:tc>
          <w:tcPr>
            <w:tcW w:w="936" w:type="dxa"/>
            <w:tcBorders>
              <w:top w:val="single" w:sz="12" w:space="0" w:color="008000"/>
              <w:bottom w:val="single" w:sz="6" w:space="0" w:color="008000"/>
            </w:tcBorders>
            <w:shd w:val="clear" w:color="auto" w:fill="FFFFFF"/>
          </w:tcPr>
          <w:p w14:paraId="060B4CAD" w14:textId="40EA5183" w:rsidR="009B3D9F" w:rsidRPr="00AF2DB7" w:rsidRDefault="002A226A" w:rsidP="000E4DF9">
            <w:pPr>
              <w:pStyle w:val="CETBodytext"/>
              <w:ind w:right="-1"/>
              <w:rPr>
                <w:rFonts w:cs="Arial"/>
                <w:szCs w:val="18"/>
                <w:lang w:val="en-GB"/>
              </w:rPr>
            </w:pPr>
            <w:r w:rsidRPr="00AF2DB7">
              <w:rPr>
                <w:rFonts w:cs="Arial"/>
                <w:szCs w:val="18"/>
                <w:lang w:val="en-GB"/>
              </w:rPr>
              <w:t>95</w:t>
            </w:r>
          </w:p>
        </w:tc>
      </w:tr>
      <w:tr w:rsidR="00673DFF" w:rsidRPr="00AF2DB7" w14:paraId="3608DFA1" w14:textId="77777777" w:rsidTr="009B3D9F">
        <w:tc>
          <w:tcPr>
            <w:tcW w:w="1068" w:type="dxa"/>
            <w:shd w:val="clear" w:color="auto" w:fill="FFFFFF"/>
          </w:tcPr>
          <w:p w14:paraId="7CF0586D" w14:textId="578DAF39" w:rsidR="00673DFF" w:rsidRPr="00AF2DB7" w:rsidRDefault="00673DFF" w:rsidP="00673DFF">
            <w:pPr>
              <w:pStyle w:val="CETBodytext"/>
              <w:rPr>
                <w:lang w:val="en-GB"/>
              </w:rPr>
            </w:pPr>
            <w:r w:rsidRPr="00AF2DB7">
              <w:rPr>
                <w:lang w:val="en-GB"/>
              </w:rPr>
              <w:t>7,000</w:t>
            </w:r>
          </w:p>
        </w:tc>
        <w:tc>
          <w:tcPr>
            <w:tcW w:w="935" w:type="dxa"/>
            <w:shd w:val="clear" w:color="auto" w:fill="FFFFFF"/>
          </w:tcPr>
          <w:p w14:paraId="58953299" w14:textId="71881032" w:rsidR="00673DFF" w:rsidRPr="00AF2DB7" w:rsidRDefault="00673DFF" w:rsidP="00673DFF">
            <w:pPr>
              <w:pStyle w:val="CETBodytext"/>
              <w:rPr>
                <w:color w:val="1F497D" w:themeColor="text2"/>
                <w:lang w:val="en-GB"/>
              </w:rPr>
            </w:pPr>
            <w:r w:rsidRPr="00AF2DB7">
              <w:rPr>
                <w:color w:val="1F497D" w:themeColor="text2"/>
                <w:lang w:val="en-GB"/>
              </w:rPr>
              <w:t>1,506</w:t>
            </w:r>
          </w:p>
        </w:tc>
        <w:tc>
          <w:tcPr>
            <w:tcW w:w="1052" w:type="dxa"/>
            <w:shd w:val="clear" w:color="auto" w:fill="FFFFFF"/>
          </w:tcPr>
          <w:p w14:paraId="2B7D4602" w14:textId="0BE23CFD" w:rsidR="00673DFF" w:rsidRPr="00AF2DB7" w:rsidRDefault="00673DFF" w:rsidP="00673DFF">
            <w:pPr>
              <w:pStyle w:val="CETBodytext"/>
              <w:rPr>
                <w:color w:val="1F497D" w:themeColor="text2"/>
                <w:lang w:val="en-GB"/>
              </w:rPr>
            </w:pPr>
            <w:r w:rsidRPr="00AF2DB7">
              <w:rPr>
                <w:color w:val="1F497D" w:themeColor="text2"/>
                <w:lang w:val="en-GB"/>
              </w:rPr>
              <w:t>1,575</w:t>
            </w:r>
          </w:p>
        </w:tc>
        <w:tc>
          <w:tcPr>
            <w:tcW w:w="1052" w:type="dxa"/>
            <w:shd w:val="clear" w:color="auto" w:fill="FFFFFF"/>
          </w:tcPr>
          <w:p w14:paraId="7FF390AA" w14:textId="014A5BE7" w:rsidR="00673DFF" w:rsidRPr="00AF2DB7" w:rsidRDefault="00673DFF" w:rsidP="00673DFF">
            <w:pPr>
              <w:pStyle w:val="CETBodytext"/>
              <w:rPr>
                <w:color w:val="1F497D" w:themeColor="text2"/>
                <w:lang w:val="en-GB"/>
              </w:rPr>
            </w:pPr>
            <w:r w:rsidRPr="00AF2DB7">
              <w:rPr>
                <w:color w:val="1F497D" w:themeColor="text2"/>
                <w:lang w:val="en-GB"/>
              </w:rPr>
              <w:t>1,645</w:t>
            </w:r>
          </w:p>
        </w:tc>
        <w:tc>
          <w:tcPr>
            <w:tcW w:w="936" w:type="dxa"/>
            <w:shd w:val="clear" w:color="auto" w:fill="FFFFFF"/>
          </w:tcPr>
          <w:p w14:paraId="3E01D713" w14:textId="1CB463EB" w:rsidR="00673DFF" w:rsidRPr="00AF2DB7" w:rsidRDefault="00673DFF" w:rsidP="00673DFF">
            <w:pPr>
              <w:pStyle w:val="CETBodytext"/>
              <w:ind w:right="-1"/>
              <w:rPr>
                <w:rFonts w:cs="Arial"/>
                <w:color w:val="1F497D" w:themeColor="text2"/>
                <w:szCs w:val="18"/>
                <w:lang w:val="en-GB"/>
              </w:rPr>
            </w:pPr>
            <w:r w:rsidRPr="00AF2DB7">
              <w:rPr>
                <w:color w:val="1F497D" w:themeColor="text2"/>
                <w:lang w:val="en-GB"/>
              </w:rPr>
              <w:t>1,714</w:t>
            </w:r>
          </w:p>
        </w:tc>
        <w:tc>
          <w:tcPr>
            <w:tcW w:w="936" w:type="dxa"/>
            <w:shd w:val="clear" w:color="auto" w:fill="FFFFFF"/>
          </w:tcPr>
          <w:p w14:paraId="6F463D3F" w14:textId="4F69EE49" w:rsidR="00673DFF" w:rsidRPr="00AF2DB7" w:rsidRDefault="00673DFF" w:rsidP="00673DFF">
            <w:pPr>
              <w:pStyle w:val="CETBodytext"/>
              <w:ind w:right="-1"/>
              <w:rPr>
                <w:rFonts w:cs="Arial"/>
                <w:color w:val="1F497D" w:themeColor="text2"/>
                <w:szCs w:val="18"/>
                <w:lang w:val="en-GB"/>
              </w:rPr>
            </w:pPr>
            <w:r w:rsidRPr="00AF2DB7">
              <w:rPr>
                <w:color w:val="1F497D" w:themeColor="text2"/>
                <w:lang w:val="en-GB"/>
              </w:rPr>
              <w:t>1,783</w:t>
            </w:r>
          </w:p>
        </w:tc>
        <w:tc>
          <w:tcPr>
            <w:tcW w:w="936" w:type="dxa"/>
            <w:shd w:val="clear" w:color="auto" w:fill="FFFFFF"/>
          </w:tcPr>
          <w:p w14:paraId="545B1B9D" w14:textId="2DE7498A" w:rsidR="00673DFF" w:rsidRPr="00AF2DB7" w:rsidRDefault="00673DFF" w:rsidP="00673DFF">
            <w:pPr>
              <w:pStyle w:val="CETBodytext"/>
              <w:ind w:right="-1"/>
              <w:rPr>
                <w:rFonts w:cs="Arial"/>
                <w:color w:val="1F497D" w:themeColor="text2"/>
                <w:szCs w:val="18"/>
                <w:lang w:val="en-GB"/>
              </w:rPr>
            </w:pPr>
            <w:r w:rsidRPr="00AF2DB7">
              <w:rPr>
                <w:color w:val="1F497D" w:themeColor="text2"/>
                <w:lang w:val="en-GB"/>
              </w:rPr>
              <w:t>1,852</w:t>
            </w:r>
          </w:p>
        </w:tc>
        <w:tc>
          <w:tcPr>
            <w:tcW w:w="936" w:type="dxa"/>
            <w:shd w:val="clear" w:color="auto" w:fill="FFFFFF"/>
          </w:tcPr>
          <w:p w14:paraId="072F966F" w14:textId="1CFCFB37" w:rsidR="00673DFF" w:rsidRPr="00AF2DB7" w:rsidRDefault="00673DFF" w:rsidP="00673DFF">
            <w:pPr>
              <w:pStyle w:val="CETBodytext"/>
              <w:ind w:right="-1"/>
              <w:rPr>
                <w:rFonts w:cs="Arial"/>
                <w:szCs w:val="18"/>
                <w:lang w:val="en-GB"/>
              </w:rPr>
            </w:pPr>
            <w:r w:rsidRPr="00AF2DB7">
              <w:rPr>
                <w:color w:val="FF0000"/>
                <w:lang w:val="en-GB"/>
              </w:rPr>
              <w:t>1,922</w:t>
            </w:r>
          </w:p>
        </w:tc>
        <w:tc>
          <w:tcPr>
            <w:tcW w:w="936" w:type="dxa"/>
            <w:shd w:val="clear" w:color="auto" w:fill="FFFFFF"/>
          </w:tcPr>
          <w:p w14:paraId="67A4BD8E" w14:textId="303E3CC8" w:rsidR="00673DFF" w:rsidRPr="00AF2DB7" w:rsidRDefault="00673DFF" w:rsidP="00673DFF">
            <w:pPr>
              <w:pStyle w:val="CETBodytext"/>
              <w:ind w:right="-1"/>
              <w:rPr>
                <w:rFonts w:cs="Arial"/>
                <w:szCs w:val="18"/>
                <w:lang w:val="en-GB"/>
              </w:rPr>
            </w:pPr>
            <w:r w:rsidRPr="00AF2DB7">
              <w:rPr>
                <w:color w:val="00B050"/>
                <w:lang w:val="en-GB"/>
              </w:rPr>
              <w:t>1,991</w:t>
            </w:r>
          </w:p>
        </w:tc>
      </w:tr>
      <w:tr w:rsidR="00673DFF" w:rsidRPr="00AF2DB7" w14:paraId="430A3675" w14:textId="77777777" w:rsidTr="009B3D9F">
        <w:tc>
          <w:tcPr>
            <w:tcW w:w="1068" w:type="dxa"/>
            <w:shd w:val="clear" w:color="auto" w:fill="FFFFFF"/>
          </w:tcPr>
          <w:p w14:paraId="463E16DB" w14:textId="5EAE894A" w:rsidR="00673DFF" w:rsidRPr="00AF2DB7" w:rsidRDefault="00673DFF" w:rsidP="00673DFF">
            <w:pPr>
              <w:pStyle w:val="CETBodytext"/>
              <w:rPr>
                <w:lang w:val="en-GB"/>
              </w:rPr>
            </w:pPr>
            <w:r w:rsidRPr="00AF2DB7">
              <w:rPr>
                <w:lang w:val="en-GB"/>
              </w:rPr>
              <w:t>8,000</w:t>
            </w:r>
          </w:p>
        </w:tc>
        <w:tc>
          <w:tcPr>
            <w:tcW w:w="935" w:type="dxa"/>
            <w:shd w:val="clear" w:color="auto" w:fill="FFFFFF"/>
          </w:tcPr>
          <w:p w14:paraId="56FFA221" w14:textId="68D5C468" w:rsidR="00673DFF" w:rsidRPr="00AF2DB7" w:rsidRDefault="00673DFF" w:rsidP="00673DFF">
            <w:pPr>
              <w:pStyle w:val="CETBodytext"/>
              <w:rPr>
                <w:color w:val="1F497D" w:themeColor="text2"/>
                <w:lang w:val="en-GB"/>
              </w:rPr>
            </w:pPr>
            <w:r w:rsidRPr="00AF2DB7">
              <w:rPr>
                <w:color w:val="1F497D" w:themeColor="text2"/>
                <w:lang w:val="en-GB"/>
              </w:rPr>
              <w:t>1,721</w:t>
            </w:r>
          </w:p>
        </w:tc>
        <w:tc>
          <w:tcPr>
            <w:tcW w:w="1052" w:type="dxa"/>
            <w:shd w:val="clear" w:color="auto" w:fill="FFFFFF"/>
          </w:tcPr>
          <w:p w14:paraId="27FBAC46" w14:textId="6BDCB287" w:rsidR="00673DFF" w:rsidRPr="00AF2DB7" w:rsidRDefault="00673DFF" w:rsidP="00673DFF">
            <w:pPr>
              <w:pStyle w:val="CETBodytext"/>
              <w:rPr>
                <w:color w:val="1F497D" w:themeColor="text2"/>
                <w:lang w:val="en-GB"/>
              </w:rPr>
            </w:pPr>
            <w:r w:rsidRPr="00AF2DB7">
              <w:rPr>
                <w:color w:val="1F497D" w:themeColor="text2"/>
                <w:lang w:val="en-GB"/>
              </w:rPr>
              <w:t>1,800</w:t>
            </w:r>
          </w:p>
        </w:tc>
        <w:tc>
          <w:tcPr>
            <w:tcW w:w="1052" w:type="dxa"/>
            <w:shd w:val="clear" w:color="auto" w:fill="FFFFFF"/>
          </w:tcPr>
          <w:p w14:paraId="7D0CBC90" w14:textId="0CB9E2B4" w:rsidR="00673DFF" w:rsidRPr="00AF2DB7" w:rsidRDefault="00673DFF" w:rsidP="00673DFF">
            <w:pPr>
              <w:pStyle w:val="CETBodytext"/>
              <w:rPr>
                <w:lang w:val="en-GB"/>
              </w:rPr>
            </w:pPr>
            <w:r w:rsidRPr="00AF2DB7">
              <w:rPr>
                <w:color w:val="FF0000"/>
                <w:lang w:val="en-GB"/>
              </w:rPr>
              <w:t>1,880</w:t>
            </w:r>
          </w:p>
        </w:tc>
        <w:tc>
          <w:tcPr>
            <w:tcW w:w="936" w:type="dxa"/>
            <w:shd w:val="clear" w:color="auto" w:fill="FFFFFF"/>
          </w:tcPr>
          <w:p w14:paraId="6CAAD6EC" w14:textId="523AB808" w:rsidR="00673DFF" w:rsidRPr="00AF2DB7" w:rsidRDefault="00673DFF" w:rsidP="00673DFF">
            <w:pPr>
              <w:pStyle w:val="CETBodytext"/>
              <w:ind w:right="-1"/>
              <w:rPr>
                <w:rFonts w:cs="Arial"/>
                <w:color w:val="00B050"/>
                <w:szCs w:val="18"/>
                <w:lang w:val="en-GB"/>
              </w:rPr>
            </w:pPr>
            <w:r w:rsidRPr="00AF2DB7">
              <w:rPr>
                <w:color w:val="00B050"/>
                <w:lang w:val="en-GB"/>
              </w:rPr>
              <w:t>1,959</w:t>
            </w:r>
          </w:p>
        </w:tc>
        <w:tc>
          <w:tcPr>
            <w:tcW w:w="936" w:type="dxa"/>
            <w:shd w:val="clear" w:color="auto" w:fill="FFFFFF"/>
          </w:tcPr>
          <w:p w14:paraId="3571457D" w14:textId="31B2DDEE" w:rsidR="00673DFF" w:rsidRPr="00AF2DB7" w:rsidRDefault="00673DFF" w:rsidP="00673DFF">
            <w:pPr>
              <w:pStyle w:val="CETBodytext"/>
              <w:ind w:right="-1"/>
              <w:rPr>
                <w:rFonts w:cs="Arial"/>
                <w:color w:val="00B050"/>
                <w:szCs w:val="18"/>
                <w:lang w:val="en-GB"/>
              </w:rPr>
            </w:pPr>
            <w:r w:rsidRPr="00AF2DB7">
              <w:rPr>
                <w:color w:val="00B050"/>
                <w:lang w:val="en-GB"/>
              </w:rPr>
              <w:t>2,038</w:t>
            </w:r>
          </w:p>
        </w:tc>
        <w:tc>
          <w:tcPr>
            <w:tcW w:w="936" w:type="dxa"/>
            <w:shd w:val="clear" w:color="auto" w:fill="FFFFFF"/>
          </w:tcPr>
          <w:p w14:paraId="558BCF75" w14:textId="35F8B0D4" w:rsidR="00673DFF" w:rsidRPr="00AF2DB7" w:rsidRDefault="00673DFF" w:rsidP="00673DFF">
            <w:pPr>
              <w:pStyle w:val="CETBodytext"/>
              <w:ind w:right="-1"/>
              <w:rPr>
                <w:rFonts w:cs="Arial"/>
                <w:color w:val="00B050"/>
                <w:szCs w:val="18"/>
                <w:lang w:val="en-GB"/>
              </w:rPr>
            </w:pPr>
            <w:r w:rsidRPr="00AF2DB7">
              <w:rPr>
                <w:color w:val="00B050"/>
                <w:lang w:val="en-GB"/>
              </w:rPr>
              <w:t>2,117</w:t>
            </w:r>
          </w:p>
        </w:tc>
        <w:tc>
          <w:tcPr>
            <w:tcW w:w="936" w:type="dxa"/>
            <w:shd w:val="clear" w:color="auto" w:fill="FFFFFF"/>
          </w:tcPr>
          <w:p w14:paraId="0A326169" w14:textId="20A485CA" w:rsidR="00673DFF" w:rsidRPr="00AF2DB7" w:rsidRDefault="00673DFF" w:rsidP="00673DFF">
            <w:pPr>
              <w:pStyle w:val="CETBodytext"/>
              <w:ind w:right="-1"/>
              <w:rPr>
                <w:rFonts w:cs="Arial"/>
                <w:color w:val="00B050"/>
                <w:szCs w:val="18"/>
                <w:lang w:val="en-GB"/>
              </w:rPr>
            </w:pPr>
            <w:r w:rsidRPr="00AF2DB7">
              <w:rPr>
                <w:color w:val="00B050"/>
                <w:lang w:val="en-GB"/>
              </w:rPr>
              <w:t>2,196</w:t>
            </w:r>
          </w:p>
        </w:tc>
        <w:tc>
          <w:tcPr>
            <w:tcW w:w="936" w:type="dxa"/>
            <w:shd w:val="clear" w:color="auto" w:fill="FFFFFF"/>
          </w:tcPr>
          <w:p w14:paraId="71040A40" w14:textId="62AD68E1" w:rsidR="00673DFF" w:rsidRPr="00AF2DB7" w:rsidRDefault="00673DFF" w:rsidP="00673DFF">
            <w:pPr>
              <w:pStyle w:val="CETBodytext"/>
              <w:ind w:right="-1"/>
              <w:rPr>
                <w:rFonts w:cs="Arial"/>
                <w:color w:val="00B050"/>
                <w:szCs w:val="18"/>
                <w:lang w:val="en-GB"/>
              </w:rPr>
            </w:pPr>
            <w:r w:rsidRPr="00AF2DB7">
              <w:rPr>
                <w:color w:val="00B050"/>
                <w:lang w:val="en-GB"/>
              </w:rPr>
              <w:t>2,276</w:t>
            </w:r>
          </w:p>
        </w:tc>
      </w:tr>
      <w:tr w:rsidR="00673DFF" w:rsidRPr="00AF2DB7" w14:paraId="5572905C" w14:textId="77777777" w:rsidTr="009B3D9F">
        <w:tc>
          <w:tcPr>
            <w:tcW w:w="1068" w:type="dxa"/>
            <w:shd w:val="clear" w:color="auto" w:fill="FFFFFF"/>
          </w:tcPr>
          <w:p w14:paraId="20B16A18" w14:textId="319D590E" w:rsidR="00673DFF" w:rsidRPr="00AF2DB7" w:rsidRDefault="00673DFF" w:rsidP="00673DFF">
            <w:pPr>
              <w:pStyle w:val="CETBodytext"/>
              <w:rPr>
                <w:lang w:val="en-GB"/>
              </w:rPr>
            </w:pPr>
            <w:r w:rsidRPr="00AF2DB7">
              <w:rPr>
                <w:lang w:val="en-GB"/>
              </w:rPr>
              <w:t>9,000</w:t>
            </w:r>
          </w:p>
        </w:tc>
        <w:tc>
          <w:tcPr>
            <w:tcW w:w="935" w:type="dxa"/>
            <w:shd w:val="clear" w:color="auto" w:fill="FFFFFF"/>
          </w:tcPr>
          <w:p w14:paraId="513FE892" w14:textId="7C6E3557" w:rsidR="00673DFF" w:rsidRPr="00AF2DB7" w:rsidRDefault="00673DFF" w:rsidP="00673DFF">
            <w:pPr>
              <w:pStyle w:val="CETBodytext"/>
              <w:rPr>
                <w:lang w:val="en-GB"/>
              </w:rPr>
            </w:pPr>
            <w:r w:rsidRPr="00AF2DB7">
              <w:rPr>
                <w:color w:val="FF0000"/>
                <w:lang w:val="en-GB"/>
              </w:rPr>
              <w:t>1,936</w:t>
            </w:r>
          </w:p>
        </w:tc>
        <w:tc>
          <w:tcPr>
            <w:tcW w:w="1052" w:type="dxa"/>
            <w:shd w:val="clear" w:color="auto" w:fill="FFFFFF"/>
          </w:tcPr>
          <w:p w14:paraId="1BC9F851" w14:textId="2B0140D8" w:rsidR="00673DFF" w:rsidRPr="00AF2DB7" w:rsidRDefault="00673DFF" w:rsidP="00673DFF">
            <w:pPr>
              <w:pStyle w:val="CETBodytext"/>
              <w:rPr>
                <w:color w:val="00B050"/>
                <w:lang w:val="en-GB"/>
              </w:rPr>
            </w:pPr>
            <w:r w:rsidRPr="00AF2DB7">
              <w:rPr>
                <w:color w:val="00B050"/>
                <w:lang w:val="en-GB"/>
              </w:rPr>
              <w:t>2,025</w:t>
            </w:r>
          </w:p>
        </w:tc>
        <w:tc>
          <w:tcPr>
            <w:tcW w:w="1052" w:type="dxa"/>
            <w:shd w:val="clear" w:color="auto" w:fill="FFFFFF"/>
          </w:tcPr>
          <w:p w14:paraId="2E47F5A5" w14:textId="6A216A38" w:rsidR="00673DFF" w:rsidRPr="00AF2DB7" w:rsidRDefault="00673DFF" w:rsidP="00673DFF">
            <w:pPr>
              <w:pStyle w:val="CETBodytext"/>
              <w:rPr>
                <w:color w:val="00B050"/>
                <w:lang w:val="en-GB"/>
              </w:rPr>
            </w:pPr>
            <w:r w:rsidRPr="00AF2DB7">
              <w:rPr>
                <w:color w:val="00B050"/>
                <w:lang w:val="en-GB"/>
              </w:rPr>
              <w:t>2,114</w:t>
            </w:r>
          </w:p>
        </w:tc>
        <w:tc>
          <w:tcPr>
            <w:tcW w:w="936" w:type="dxa"/>
            <w:shd w:val="clear" w:color="auto" w:fill="FFFFFF"/>
          </w:tcPr>
          <w:p w14:paraId="19A799F4" w14:textId="1EF4D8B0" w:rsidR="00673DFF" w:rsidRPr="00AF2DB7" w:rsidRDefault="00673DFF" w:rsidP="00673DFF">
            <w:pPr>
              <w:pStyle w:val="CETBodytext"/>
              <w:ind w:right="-1"/>
              <w:rPr>
                <w:rFonts w:cs="Arial"/>
                <w:color w:val="00B050"/>
                <w:szCs w:val="18"/>
                <w:lang w:val="en-GB"/>
              </w:rPr>
            </w:pPr>
            <w:r w:rsidRPr="00AF2DB7">
              <w:rPr>
                <w:color w:val="00B050"/>
                <w:lang w:val="en-GB"/>
              </w:rPr>
              <w:t>2,204</w:t>
            </w:r>
          </w:p>
        </w:tc>
        <w:tc>
          <w:tcPr>
            <w:tcW w:w="936" w:type="dxa"/>
            <w:shd w:val="clear" w:color="auto" w:fill="FFFFFF"/>
          </w:tcPr>
          <w:p w14:paraId="2703D734" w14:textId="32299275" w:rsidR="00673DFF" w:rsidRPr="00AF2DB7" w:rsidRDefault="00673DFF" w:rsidP="00673DFF">
            <w:pPr>
              <w:pStyle w:val="CETBodytext"/>
              <w:ind w:right="-1"/>
              <w:rPr>
                <w:rFonts w:cs="Arial"/>
                <w:color w:val="00B050"/>
                <w:szCs w:val="18"/>
                <w:lang w:val="en-GB"/>
              </w:rPr>
            </w:pPr>
            <w:r w:rsidRPr="00AF2DB7">
              <w:rPr>
                <w:color w:val="00B050"/>
                <w:lang w:val="en-GB"/>
              </w:rPr>
              <w:t>2,293</w:t>
            </w:r>
          </w:p>
        </w:tc>
        <w:tc>
          <w:tcPr>
            <w:tcW w:w="936" w:type="dxa"/>
            <w:shd w:val="clear" w:color="auto" w:fill="FFFFFF"/>
          </w:tcPr>
          <w:p w14:paraId="7E9E6200" w14:textId="7FE46705" w:rsidR="00673DFF" w:rsidRPr="00AF2DB7" w:rsidRDefault="00673DFF" w:rsidP="00673DFF">
            <w:pPr>
              <w:pStyle w:val="CETBodytext"/>
              <w:ind w:right="-1"/>
              <w:rPr>
                <w:rFonts w:cs="Arial"/>
                <w:color w:val="00B050"/>
                <w:szCs w:val="18"/>
                <w:lang w:val="en-GB"/>
              </w:rPr>
            </w:pPr>
            <w:r w:rsidRPr="00AF2DB7">
              <w:rPr>
                <w:color w:val="00B050"/>
                <w:lang w:val="en-GB"/>
              </w:rPr>
              <w:t>2,382</w:t>
            </w:r>
          </w:p>
        </w:tc>
        <w:tc>
          <w:tcPr>
            <w:tcW w:w="936" w:type="dxa"/>
            <w:shd w:val="clear" w:color="auto" w:fill="FFFFFF"/>
          </w:tcPr>
          <w:p w14:paraId="14D91798" w14:textId="785126D2" w:rsidR="00673DFF" w:rsidRPr="00AF2DB7" w:rsidRDefault="00673DFF" w:rsidP="00673DFF">
            <w:pPr>
              <w:pStyle w:val="CETBodytext"/>
              <w:ind w:right="-1"/>
              <w:rPr>
                <w:rFonts w:cs="Arial"/>
                <w:color w:val="00B050"/>
                <w:szCs w:val="18"/>
                <w:lang w:val="en-GB"/>
              </w:rPr>
            </w:pPr>
            <w:r w:rsidRPr="00AF2DB7">
              <w:rPr>
                <w:color w:val="00B050"/>
                <w:lang w:val="en-GB"/>
              </w:rPr>
              <w:t>2,471</w:t>
            </w:r>
          </w:p>
        </w:tc>
        <w:tc>
          <w:tcPr>
            <w:tcW w:w="936" w:type="dxa"/>
            <w:shd w:val="clear" w:color="auto" w:fill="FFFFFF"/>
          </w:tcPr>
          <w:p w14:paraId="4DC9E567" w14:textId="5C4B37CE" w:rsidR="00673DFF" w:rsidRPr="00AF2DB7" w:rsidRDefault="00673DFF" w:rsidP="00673DFF">
            <w:pPr>
              <w:pStyle w:val="CETBodytext"/>
              <w:ind w:right="-1"/>
              <w:rPr>
                <w:rFonts w:cs="Arial"/>
                <w:color w:val="00B050"/>
                <w:szCs w:val="18"/>
                <w:lang w:val="en-GB"/>
              </w:rPr>
            </w:pPr>
            <w:r w:rsidRPr="00AF2DB7">
              <w:rPr>
                <w:color w:val="00B050"/>
                <w:lang w:val="en-GB"/>
              </w:rPr>
              <w:t>2,560</w:t>
            </w:r>
          </w:p>
        </w:tc>
      </w:tr>
      <w:tr w:rsidR="00673DFF" w:rsidRPr="00AF2DB7" w14:paraId="060DF7F0" w14:textId="77777777" w:rsidTr="009B3D9F">
        <w:tc>
          <w:tcPr>
            <w:tcW w:w="1068" w:type="dxa"/>
            <w:shd w:val="clear" w:color="auto" w:fill="FFFFFF"/>
          </w:tcPr>
          <w:p w14:paraId="621ED722" w14:textId="4CA8BADE" w:rsidR="00673DFF" w:rsidRPr="00AF2DB7" w:rsidRDefault="00673DFF" w:rsidP="00673DFF">
            <w:pPr>
              <w:pStyle w:val="CETBodytext"/>
              <w:rPr>
                <w:lang w:val="en-GB"/>
              </w:rPr>
            </w:pPr>
            <w:r w:rsidRPr="00AF2DB7">
              <w:rPr>
                <w:lang w:val="en-GB"/>
              </w:rPr>
              <w:t>10,000</w:t>
            </w:r>
          </w:p>
        </w:tc>
        <w:tc>
          <w:tcPr>
            <w:tcW w:w="935" w:type="dxa"/>
            <w:shd w:val="clear" w:color="auto" w:fill="FFFFFF"/>
          </w:tcPr>
          <w:p w14:paraId="5430265E" w14:textId="0015B91C" w:rsidR="00673DFF" w:rsidRPr="00AF2DB7" w:rsidRDefault="00673DFF" w:rsidP="00673DFF">
            <w:pPr>
              <w:pStyle w:val="CETBodytext"/>
              <w:rPr>
                <w:color w:val="00B050"/>
                <w:lang w:val="en-GB"/>
              </w:rPr>
            </w:pPr>
            <w:r w:rsidRPr="00AF2DB7">
              <w:rPr>
                <w:color w:val="00B050"/>
                <w:lang w:val="en-GB"/>
              </w:rPr>
              <w:t>2,151</w:t>
            </w:r>
          </w:p>
        </w:tc>
        <w:tc>
          <w:tcPr>
            <w:tcW w:w="1052" w:type="dxa"/>
            <w:shd w:val="clear" w:color="auto" w:fill="FFFFFF"/>
          </w:tcPr>
          <w:p w14:paraId="563CB705" w14:textId="5C6B0E35" w:rsidR="00673DFF" w:rsidRPr="00AF2DB7" w:rsidRDefault="00673DFF" w:rsidP="00673DFF">
            <w:pPr>
              <w:pStyle w:val="CETBodytext"/>
              <w:rPr>
                <w:color w:val="00B050"/>
                <w:lang w:val="en-GB"/>
              </w:rPr>
            </w:pPr>
            <w:r w:rsidRPr="00AF2DB7">
              <w:rPr>
                <w:color w:val="00B050"/>
                <w:lang w:val="en-GB"/>
              </w:rPr>
              <w:t>2,250</w:t>
            </w:r>
          </w:p>
        </w:tc>
        <w:tc>
          <w:tcPr>
            <w:tcW w:w="1052" w:type="dxa"/>
            <w:shd w:val="clear" w:color="auto" w:fill="FFFFFF"/>
          </w:tcPr>
          <w:p w14:paraId="7246109B" w14:textId="120CF973" w:rsidR="00673DFF" w:rsidRPr="00AF2DB7" w:rsidRDefault="00673DFF" w:rsidP="00673DFF">
            <w:pPr>
              <w:pStyle w:val="CETBodytext"/>
              <w:rPr>
                <w:color w:val="00B050"/>
                <w:lang w:val="en-GB"/>
              </w:rPr>
            </w:pPr>
            <w:r w:rsidRPr="00AF2DB7">
              <w:rPr>
                <w:color w:val="00B050"/>
                <w:lang w:val="en-GB"/>
              </w:rPr>
              <w:t>2,349</w:t>
            </w:r>
          </w:p>
        </w:tc>
        <w:tc>
          <w:tcPr>
            <w:tcW w:w="936" w:type="dxa"/>
            <w:shd w:val="clear" w:color="auto" w:fill="FFFFFF"/>
          </w:tcPr>
          <w:p w14:paraId="04F809B1" w14:textId="16CA6B00" w:rsidR="00673DFF" w:rsidRPr="00AF2DB7" w:rsidRDefault="00673DFF" w:rsidP="00673DFF">
            <w:pPr>
              <w:pStyle w:val="CETBodytext"/>
              <w:ind w:right="-1"/>
              <w:rPr>
                <w:rFonts w:cs="Arial"/>
                <w:color w:val="00B050"/>
                <w:szCs w:val="18"/>
                <w:lang w:val="en-GB"/>
              </w:rPr>
            </w:pPr>
            <w:r w:rsidRPr="00AF2DB7">
              <w:rPr>
                <w:color w:val="00B050"/>
                <w:lang w:val="en-GB"/>
              </w:rPr>
              <w:t>2,448</w:t>
            </w:r>
          </w:p>
        </w:tc>
        <w:tc>
          <w:tcPr>
            <w:tcW w:w="936" w:type="dxa"/>
            <w:shd w:val="clear" w:color="auto" w:fill="FFFFFF"/>
          </w:tcPr>
          <w:p w14:paraId="16F0680B" w14:textId="6E7797A5" w:rsidR="00673DFF" w:rsidRPr="00AF2DB7" w:rsidRDefault="00673DFF" w:rsidP="00673DFF">
            <w:pPr>
              <w:pStyle w:val="CETBodytext"/>
              <w:ind w:right="-1"/>
              <w:rPr>
                <w:rFonts w:cs="Arial"/>
                <w:color w:val="00B050"/>
                <w:szCs w:val="18"/>
                <w:lang w:val="en-GB"/>
              </w:rPr>
            </w:pPr>
            <w:r w:rsidRPr="00AF2DB7">
              <w:rPr>
                <w:color w:val="00B050"/>
                <w:lang w:val="en-GB"/>
              </w:rPr>
              <w:t>2,547</w:t>
            </w:r>
          </w:p>
        </w:tc>
        <w:tc>
          <w:tcPr>
            <w:tcW w:w="936" w:type="dxa"/>
            <w:shd w:val="clear" w:color="auto" w:fill="FFFFFF"/>
          </w:tcPr>
          <w:p w14:paraId="143602DE" w14:textId="7D017B11" w:rsidR="00673DFF" w:rsidRPr="00AF2DB7" w:rsidRDefault="00673DFF" w:rsidP="00673DFF">
            <w:pPr>
              <w:pStyle w:val="CETBodytext"/>
              <w:ind w:right="-1"/>
              <w:rPr>
                <w:rFonts w:cs="Arial"/>
                <w:color w:val="00B050"/>
                <w:szCs w:val="18"/>
                <w:lang w:val="en-GB"/>
              </w:rPr>
            </w:pPr>
            <w:r w:rsidRPr="00AF2DB7">
              <w:rPr>
                <w:color w:val="00B050"/>
                <w:lang w:val="en-GB"/>
              </w:rPr>
              <w:t>2,646</w:t>
            </w:r>
          </w:p>
        </w:tc>
        <w:tc>
          <w:tcPr>
            <w:tcW w:w="936" w:type="dxa"/>
            <w:shd w:val="clear" w:color="auto" w:fill="FFFFFF"/>
          </w:tcPr>
          <w:p w14:paraId="780CFA86" w14:textId="3CDB2B32" w:rsidR="00673DFF" w:rsidRPr="00AF2DB7" w:rsidRDefault="00673DFF" w:rsidP="00673DFF">
            <w:pPr>
              <w:pStyle w:val="CETBodytext"/>
              <w:ind w:right="-1"/>
              <w:rPr>
                <w:rFonts w:cs="Arial"/>
                <w:color w:val="00B050"/>
                <w:szCs w:val="18"/>
                <w:lang w:val="en-GB"/>
              </w:rPr>
            </w:pPr>
            <w:r w:rsidRPr="00AF2DB7">
              <w:rPr>
                <w:color w:val="00B050"/>
                <w:lang w:val="en-GB"/>
              </w:rPr>
              <w:t>2,745</w:t>
            </w:r>
          </w:p>
        </w:tc>
        <w:tc>
          <w:tcPr>
            <w:tcW w:w="936" w:type="dxa"/>
            <w:shd w:val="clear" w:color="auto" w:fill="FFFFFF"/>
          </w:tcPr>
          <w:p w14:paraId="3A9876AF" w14:textId="3F14E5EB"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2,844</w:t>
            </w:r>
          </w:p>
        </w:tc>
      </w:tr>
      <w:tr w:rsidR="00673DFF" w:rsidRPr="00AF2DB7" w14:paraId="0ABE7D6C" w14:textId="77777777" w:rsidTr="009B3D9F">
        <w:tc>
          <w:tcPr>
            <w:tcW w:w="1068" w:type="dxa"/>
            <w:shd w:val="clear" w:color="auto" w:fill="FFFFFF"/>
          </w:tcPr>
          <w:p w14:paraId="57E87569" w14:textId="1FC55086" w:rsidR="00673DFF" w:rsidRPr="00AF2DB7" w:rsidRDefault="00673DFF" w:rsidP="00673DFF">
            <w:pPr>
              <w:pStyle w:val="CETBodytext"/>
              <w:rPr>
                <w:lang w:val="en-GB"/>
              </w:rPr>
            </w:pPr>
            <w:r w:rsidRPr="00AF2DB7">
              <w:rPr>
                <w:lang w:val="en-GB"/>
              </w:rPr>
              <w:t>11,000</w:t>
            </w:r>
          </w:p>
        </w:tc>
        <w:tc>
          <w:tcPr>
            <w:tcW w:w="935" w:type="dxa"/>
            <w:shd w:val="clear" w:color="auto" w:fill="FFFFFF"/>
          </w:tcPr>
          <w:p w14:paraId="0BED2081" w14:textId="6FAEEA96" w:rsidR="00673DFF" w:rsidRPr="00AF2DB7" w:rsidRDefault="00673DFF" w:rsidP="00673DFF">
            <w:pPr>
              <w:pStyle w:val="CETBodytext"/>
              <w:rPr>
                <w:color w:val="00B050"/>
                <w:lang w:val="en-GB"/>
              </w:rPr>
            </w:pPr>
            <w:r w:rsidRPr="00AF2DB7">
              <w:rPr>
                <w:color w:val="00B050"/>
                <w:lang w:val="en-GB"/>
              </w:rPr>
              <w:t>2,367</w:t>
            </w:r>
          </w:p>
        </w:tc>
        <w:tc>
          <w:tcPr>
            <w:tcW w:w="1052" w:type="dxa"/>
            <w:shd w:val="clear" w:color="auto" w:fill="FFFFFF"/>
          </w:tcPr>
          <w:p w14:paraId="2304A2CC" w14:textId="246A6864" w:rsidR="00673DFF" w:rsidRPr="00AF2DB7" w:rsidRDefault="00673DFF" w:rsidP="00673DFF">
            <w:pPr>
              <w:pStyle w:val="CETBodytext"/>
              <w:rPr>
                <w:color w:val="00B050"/>
                <w:lang w:val="en-GB"/>
              </w:rPr>
            </w:pPr>
            <w:r w:rsidRPr="00AF2DB7">
              <w:rPr>
                <w:color w:val="00B050"/>
                <w:lang w:val="en-GB"/>
              </w:rPr>
              <w:t>2,475</w:t>
            </w:r>
          </w:p>
        </w:tc>
        <w:tc>
          <w:tcPr>
            <w:tcW w:w="1052" w:type="dxa"/>
            <w:shd w:val="clear" w:color="auto" w:fill="FFFFFF"/>
          </w:tcPr>
          <w:p w14:paraId="03E62CDA" w14:textId="21338D63" w:rsidR="00673DFF" w:rsidRPr="00AF2DB7" w:rsidRDefault="00673DFF" w:rsidP="00673DFF">
            <w:pPr>
              <w:pStyle w:val="CETBodytext"/>
              <w:rPr>
                <w:color w:val="00B050"/>
                <w:lang w:val="en-GB"/>
              </w:rPr>
            </w:pPr>
            <w:r w:rsidRPr="00AF2DB7">
              <w:rPr>
                <w:color w:val="00B050"/>
                <w:lang w:val="en-GB"/>
              </w:rPr>
              <w:t>2,584</w:t>
            </w:r>
          </w:p>
        </w:tc>
        <w:tc>
          <w:tcPr>
            <w:tcW w:w="936" w:type="dxa"/>
            <w:shd w:val="clear" w:color="auto" w:fill="FFFFFF"/>
          </w:tcPr>
          <w:p w14:paraId="30535846" w14:textId="51C3C643" w:rsidR="00673DFF" w:rsidRPr="00AF2DB7" w:rsidRDefault="00673DFF" w:rsidP="00673DFF">
            <w:pPr>
              <w:pStyle w:val="CETBodytext"/>
              <w:ind w:right="-1"/>
              <w:rPr>
                <w:rFonts w:cs="Arial"/>
                <w:color w:val="00B050"/>
                <w:szCs w:val="18"/>
                <w:lang w:val="en-GB"/>
              </w:rPr>
            </w:pPr>
            <w:r w:rsidRPr="00AF2DB7">
              <w:rPr>
                <w:color w:val="00B050"/>
                <w:lang w:val="en-GB"/>
              </w:rPr>
              <w:t>2,693</w:t>
            </w:r>
          </w:p>
        </w:tc>
        <w:tc>
          <w:tcPr>
            <w:tcW w:w="936" w:type="dxa"/>
            <w:shd w:val="clear" w:color="auto" w:fill="FFFFFF"/>
          </w:tcPr>
          <w:p w14:paraId="776062E3" w14:textId="5E99D420" w:rsidR="00673DFF" w:rsidRPr="00AF2DB7" w:rsidRDefault="00673DFF" w:rsidP="00673DFF">
            <w:pPr>
              <w:pStyle w:val="CETBodytext"/>
              <w:ind w:right="-1"/>
              <w:rPr>
                <w:rFonts w:cs="Arial"/>
                <w:color w:val="00B050"/>
                <w:szCs w:val="18"/>
                <w:lang w:val="en-GB"/>
              </w:rPr>
            </w:pPr>
            <w:r w:rsidRPr="00AF2DB7">
              <w:rPr>
                <w:color w:val="00B050"/>
                <w:lang w:val="en-GB"/>
              </w:rPr>
              <w:t>2,802</w:t>
            </w:r>
          </w:p>
        </w:tc>
        <w:tc>
          <w:tcPr>
            <w:tcW w:w="936" w:type="dxa"/>
            <w:shd w:val="clear" w:color="auto" w:fill="FFFFFF"/>
          </w:tcPr>
          <w:p w14:paraId="726A4FB3" w14:textId="4E6BBD05"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2,911</w:t>
            </w:r>
          </w:p>
        </w:tc>
        <w:tc>
          <w:tcPr>
            <w:tcW w:w="936" w:type="dxa"/>
            <w:shd w:val="clear" w:color="auto" w:fill="FFFFFF"/>
          </w:tcPr>
          <w:p w14:paraId="33C4EECB" w14:textId="163F4A27"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3,020</w:t>
            </w:r>
          </w:p>
        </w:tc>
        <w:tc>
          <w:tcPr>
            <w:tcW w:w="936" w:type="dxa"/>
            <w:shd w:val="clear" w:color="auto" w:fill="FFFFFF"/>
          </w:tcPr>
          <w:p w14:paraId="086E4E4C" w14:textId="150C6BC6"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3,129</w:t>
            </w:r>
          </w:p>
        </w:tc>
      </w:tr>
      <w:tr w:rsidR="00673DFF" w:rsidRPr="00AF2DB7" w14:paraId="1C6BA527" w14:textId="77777777" w:rsidTr="009B3D9F">
        <w:tc>
          <w:tcPr>
            <w:tcW w:w="1068" w:type="dxa"/>
            <w:shd w:val="clear" w:color="auto" w:fill="FFFFFF"/>
          </w:tcPr>
          <w:p w14:paraId="7B922B72" w14:textId="188F47D9" w:rsidR="00673DFF" w:rsidRPr="00AF2DB7" w:rsidRDefault="00673DFF" w:rsidP="00673DFF">
            <w:pPr>
              <w:pStyle w:val="CETBodytext"/>
              <w:rPr>
                <w:lang w:val="en-GB"/>
              </w:rPr>
            </w:pPr>
            <w:r w:rsidRPr="00AF2DB7">
              <w:rPr>
                <w:lang w:val="en-GB"/>
              </w:rPr>
              <w:t>12,000</w:t>
            </w:r>
          </w:p>
        </w:tc>
        <w:tc>
          <w:tcPr>
            <w:tcW w:w="935" w:type="dxa"/>
            <w:shd w:val="clear" w:color="auto" w:fill="FFFFFF"/>
          </w:tcPr>
          <w:p w14:paraId="31999F57" w14:textId="4BC41D28" w:rsidR="00673DFF" w:rsidRPr="00AF2DB7" w:rsidRDefault="00673DFF" w:rsidP="00673DFF">
            <w:pPr>
              <w:pStyle w:val="CETBodytext"/>
              <w:rPr>
                <w:color w:val="00B050"/>
                <w:lang w:val="en-GB"/>
              </w:rPr>
            </w:pPr>
            <w:r w:rsidRPr="00AF2DB7">
              <w:rPr>
                <w:color w:val="00B050"/>
                <w:lang w:val="en-GB"/>
              </w:rPr>
              <w:t>2,582</w:t>
            </w:r>
          </w:p>
        </w:tc>
        <w:tc>
          <w:tcPr>
            <w:tcW w:w="1052" w:type="dxa"/>
            <w:shd w:val="clear" w:color="auto" w:fill="FFFFFF"/>
          </w:tcPr>
          <w:p w14:paraId="6D8287DF" w14:textId="3D9F72C1" w:rsidR="00673DFF" w:rsidRPr="00AF2DB7" w:rsidRDefault="00673DFF" w:rsidP="00673DFF">
            <w:pPr>
              <w:pStyle w:val="CETBodytext"/>
              <w:rPr>
                <w:color w:val="00B050"/>
                <w:lang w:val="en-GB"/>
              </w:rPr>
            </w:pPr>
            <w:r w:rsidRPr="00AF2DB7">
              <w:rPr>
                <w:color w:val="00B050"/>
                <w:lang w:val="en-GB"/>
              </w:rPr>
              <w:t>2,700</w:t>
            </w:r>
          </w:p>
        </w:tc>
        <w:tc>
          <w:tcPr>
            <w:tcW w:w="1052" w:type="dxa"/>
            <w:shd w:val="clear" w:color="auto" w:fill="FFFFFF"/>
          </w:tcPr>
          <w:p w14:paraId="43A369DA" w14:textId="29022D2F" w:rsidR="00673DFF" w:rsidRPr="00AF2DB7" w:rsidRDefault="00673DFF" w:rsidP="00673DFF">
            <w:pPr>
              <w:pStyle w:val="CETBodytext"/>
              <w:rPr>
                <w:color w:val="E36C0A" w:themeColor="accent6" w:themeShade="BF"/>
                <w:lang w:val="en-GB"/>
              </w:rPr>
            </w:pPr>
            <w:r w:rsidRPr="00AF2DB7">
              <w:rPr>
                <w:color w:val="E36C0A" w:themeColor="accent6" w:themeShade="BF"/>
                <w:lang w:val="en-GB"/>
              </w:rPr>
              <w:t>2,819</w:t>
            </w:r>
          </w:p>
        </w:tc>
        <w:tc>
          <w:tcPr>
            <w:tcW w:w="936" w:type="dxa"/>
            <w:shd w:val="clear" w:color="auto" w:fill="FFFFFF"/>
          </w:tcPr>
          <w:p w14:paraId="6F20A323" w14:textId="538C1A19"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2,938</w:t>
            </w:r>
          </w:p>
        </w:tc>
        <w:tc>
          <w:tcPr>
            <w:tcW w:w="936" w:type="dxa"/>
            <w:shd w:val="clear" w:color="auto" w:fill="FFFFFF"/>
          </w:tcPr>
          <w:p w14:paraId="11AB6227" w14:textId="40D2097F"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3,057</w:t>
            </w:r>
          </w:p>
        </w:tc>
        <w:tc>
          <w:tcPr>
            <w:tcW w:w="936" w:type="dxa"/>
            <w:shd w:val="clear" w:color="auto" w:fill="FFFFFF"/>
          </w:tcPr>
          <w:p w14:paraId="13D869CA" w14:textId="54C333DD"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3,176</w:t>
            </w:r>
          </w:p>
        </w:tc>
        <w:tc>
          <w:tcPr>
            <w:tcW w:w="936" w:type="dxa"/>
            <w:shd w:val="clear" w:color="auto" w:fill="FFFFFF"/>
          </w:tcPr>
          <w:p w14:paraId="2D1CF469" w14:textId="5FA9803F"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3,294</w:t>
            </w:r>
          </w:p>
        </w:tc>
        <w:tc>
          <w:tcPr>
            <w:tcW w:w="936" w:type="dxa"/>
            <w:shd w:val="clear" w:color="auto" w:fill="FFFFFF"/>
          </w:tcPr>
          <w:p w14:paraId="521F78D7" w14:textId="04A9DE5C" w:rsidR="00673DFF" w:rsidRPr="00AF2DB7" w:rsidRDefault="00673DFF" w:rsidP="00673DFF">
            <w:pPr>
              <w:pStyle w:val="CETBodytext"/>
              <w:ind w:right="-1"/>
              <w:rPr>
                <w:rFonts w:cs="Arial"/>
                <w:color w:val="E36C0A" w:themeColor="accent6" w:themeShade="BF"/>
                <w:szCs w:val="18"/>
                <w:lang w:val="en-GB"/>
              </w:rPr>
            </w:pPr>
            <w:r w:rsidRPr="00AF2DB7">
              <w:rPr>
                <w:color w:val="E36C0A" w:themeColor="accent6" w:themeShade="BF"/>
                <w:lang w:val="en-GB"/>
              </w:rPr>
              <w:t>3,413</w:t>
            </w:r>
          </w:p>
        </w:tc>
      </w:tr>
      <w:tr w:rsidR="00A72A24" w:rsidRPr="00AF2DB7" w14:paraId="2DB8C89A" w14:textId="77777777" w:rsidTr="009B3D9F">
        <w:tc>
          <w:tcPr>
            <w:tcW w:w="1068" w:type="dxa"/>
            <w:shd w:val="clear" w:color="auto" w:fill="FFFFFF"/>
          </w:tcPr>
          <w:p w14:paraId="0D7804AC" w14:textId="074E2DF5" w:rsidR="00A72A24" w:rsidRPr="00AF2DB7" w:rsidRDefault="00A72A24" w:rsidP="00A72A24">
            <w:pPr>
              <w:pStyle w:val="CETBodytext"/>
              <w:ind w:right="-1"/>
              <w:rPr>
                <w:rFonts w:cs="Arial"/>
                <w:szCs w:val="18"/>
                <w:lang w:val="en-GB"/>
              </w:rPr>
            </w:pPr>
            <w:r w:rsidRPr="00AF2DB7">
              <w:rPr>
                <w:lang w:val="en-GB"/>
              </w:rPr>
              <w:t>13,000</w:t>
            </w:r>
          </w:p>
        </w:tc>
        <w:tc>
          <w:tcPr>
            <w:tcW w:w="935" w:type="dxa"/>
            <w:shd w:val="clear" w:color="auto" w:fill="FFFFFF"/>
          </w:tcPr>
          <w:p w14:paraId="16ABCE66" w14:textId="5646EFED" w:rsidR="00A72A24" w:rsidRPr="00AF2DB7" w:rsidRDefault="00A72A24" w:rsidP="00A72A24">
            <w:pPr>
              <w:pStyle w:val="CETBodytext"/>
              <w:ind w:right="-1"/>
              <w:rPr>
                <w:rFonts w:cs="Arial"/>
                <w:color w:val="E36C0A" w:themeColor="accent6" w:themeShade="BF"/>
                <w:szCs w:val="18"/>
                <w:lang w:val="en-GB"/>
              </w:rPr>
            </w:pPr>
            <w:r w:rsidRPr="00AF2DB7">
              <w:rPr>
                <w:color w:val="00B050"/>
                <w:lang w:val="en-GB"/>
              </w:rPr>
              <w:t>2,797</w:t>
            </w:r>
          </w:p>
        </w:tc>
        <w:tc>
          <w:tcPr>
            <w:tcW w:w="1052" w:type="dxa"/>
            <w:shd w:val="clear" w:color="auto" w:fill="FFFFFF"/>
          </w:tcPr>
          <w:p w14:paraId="50580483" w14:textId="18FF9E7B" w:rsidR="00A72A24" w:rsidRPr="00AF2DB7" w:rsidRDefault="00A72A24" w:rsidP="00A72A24">
            <w:pPr>
              <w:pStyle w:val="CETBodytext"/>
              <w:ind w:right="-1"/>
              <w:rPr>
                <w:rFonts w:cs="Arial"/>
                <w:color w:val="E36C0A" w:themeColor="accent6" w:themeShade="BF"/>
                <w:szCs w:val="18"/>
                <w:lang w:val="en-GB"/>
              </w:rPr>
            </w:pPr>
            <w:r w:rsidRPr="00AF2DB7">
              <w:rPr>
                <w:color w:val="E36C0A" w:themeColor="accent6" w:themeShade="BF"/>
                <w:lang w:val="en-GB"/>
              </w:rPr>
              <w:t>2,925</w:t>
            </w:r>
          </w:p>
        </w:tc>
        <w:tc>
          <w:tcPr>
            <w:tcW w:w="1052" w:type="dxa"/>
            <w:shd w:val="clear" w:color="auto" w:fill="FFFFFF"/>
          </w:tcPr>
          <w:p w14:paraId="5BB2011C" w14:textId="4F3A5965" w:rsidR="00A72A24" w:rsidRPr="00AF2DB7" w:rsidRDefault="00A72A24" w:rsidP="00A72A24">
            <w:pPr>
              <w:pStyle w:val="CETBodytext"/>
              <w:ind w:right="-1"/>
              <w:rPr>
                <w:rFonts w:cs="Arial"/>
                <w:color w:val="E36C0A" w:themeColor="accent6" w:themeShade="BF"/>
                <w:szCs w:val="18"/>
                <w:lang w:val="en-GB"/>
              </w:rPr>
            </w:pPr>
            <w:r w:rsidRPr="00AF2DB7">
              <w:rPr>
                <w:color w:val="E36C0A" w:themeColor="accent6" w:themeShade="BF"/>
                <w:lang w:val="en-GB"/>
              </w:rPr>
              <w:t>3,054</w:t>
            </w:r>
          </w:p>
        </w:tc>
        <w:tc>
          <w:tcPr>
            <w:tcW w:w="936" w:type="dxa"/>
            <w:shd w:val="clear" w:color="auto" w:fill="FFFFFF"/>
          </w:tcPr>
          <w:p w14:paraId="56E1821C" w14:textId="49727483" w:rsidR="00A72A24" w:rsidRPr="00AF2DB7" w:rsidRDefault="00A72A24" w:rsidP="00A72A24">
            <w:pPr>
              <w:pStyle w:val="CETBodytext"/>
              <w:rPr>
                <w:rFonts w:cs="Arial"/>
                <w:color w:val="E36C0A" w:themeColor="accent6" w:themeShade="BF"/>
                <w:szCs w:val="18"/>
                <w:lang w:val="en-GB"/>
              </w:rPr>
            </w:pPr>
            <w:r w:rsidRPr="00AF2DB7">
              <w:rPr>
                <w:color w:val="E36C0A" w:themeColor="accent6" w:themeShade="BF"/>
                <w:lang w:val="en-GB"/>
              </w:rPr>
              <w:t>3,183</w:t>
            </w:r>
          </w:p>
        </w:tc>
        <w:tc>
          <w:tcPr>
            <w:tcW w:w="936" w:type="dxa"/>
            <w:shd w:val="clear" w:color="auto" w:fill="FFFFFF"/>
          </w:tcPr>
          <w:p w14:paraId="7E1B789D" w14:textId="7E739337" w:rsidR="00A72A24" w:rsidRPr="00AF2DB7" w:rsidRDefault="00A72A24" w:rsidP="00A72A24">
            <w:pPr>
              <w:pStyle w:val="CETBodytext"/>
              <w:ind w:right="-1"/>
              <w:rPr>
                <w:rFonts w:cs="Arial"/>
                <w:color w:val="E36C0A" w:themeColor="accent6" w:themeShade="BF"/>
                <w:szCs w:val="18"/>
                <w:lang w:val="en-GB"/>
              </w:rPr>
            </w:pPr>
            <w:r w:rsidRPr="00AF2DB7">
              <w:rPr>
                <w:color w:val="E36C0A" w:themeColor="accent6" w:themeShade="BF"/>
                <w:lang w:val="en-GB"/>
              </w:rPr>
              <w:t>3,312</w:t>
            </w:r>
          </w:p>
        </w:tc>
        <w:tc>
          <w:tcPr>
            <w:tcW w:w="936" w:type="dxa"/>
            <w:shd w:val="clear" w:color="auto" w:fill="FFFFFF"/>
          </w:tcPr>
          <w:p w14:paraId="7A825692" w14:textId="630E04C4" w:rsidR="00A72A24" w:rsidRPr="00AF2DB7" w:rsidRDefault="00A72A24" w:rsidP="00A72A24">
            <w:pPr>
              <w:pStyle w:val="CETBodytext"/>
              <w:ind w:right="-1"/>
              <w:rPr>
                <w:rFonts w:cs="Arial"/>
                <w:color w:val="E36C0A" w:themeColor="accent6" w:themeShade="BF"/>
                <w:szCs w:val="18"/>
                <w:lang w:val="en-GB"/>
              </w:rPr>
            </w:pPr>
            <w:r w:rsidRPr="00AF2DB7">
              <w:rPr>
                <w:color w:val="E36C0A" w:themeColor="accent6" w:themeShade="BF"/>
                <w:lang w:val="en-GB"/>
              </w:rPr>
              <w:t>3,440</w:t>
            </w:r>
          </w:p>
        </w:tc>
        <w:tc>
          <w:tcPr>
            <w:tcW w:w="936" w:type="dxa"/>
            <w:shd w:val="clear" w:color="auto" w:fill="FFFFFF"/>
          </w:tcPr>
          <w:p w14:paraId="373D05D4" w14:textId="5C8D859A" w:rsidR="00A72A24" w:rsidRPr="00AF2DB7" w:rsidRDefault="00A72A24" w:rsidP="00A72A24">
            <w:pPr>
              <w:pStyle w:val="CETBodytext"/>
              <w:ind w:right="-1"/>
              <w:rPr>
                <w:rFonts w:cs="Arial"/>
                <w:color w:val="E36C0A" w:themeColor="accent6" w:themeShade="BF"/>
                <w:szCs w:val="18"/>
                <w:lang w:val="en-GB"/>
              </w:rPr>
            </w:pPr>
            <w:r w:rsidRPr="00AF2DB7">
              <w:rPr>
                <w:color w:val="E36C0A" w:themeColor="accent6" w:themeShade="BF"/>
                <w:lang w:val="en-GB"/>
              </w:rPr>
              <w:t>3,569</w:t>
            </w:r>
          </w:p>
        </w:tc>
        <w:tc>
          <w:tcPr>
            <w:tcW w:w="936" w:type="dxa"/>
            <w:shd w:val="clear" w:color="auto" w:fill="FFFFFF"/>
          </w:tcPr>
          <w:p w14:paraId="24495E71" w14:textId="2EF38856" w:rsidR="00A72A24" w:rsidRPr="00AF2DB7" w:rsidRDefault="00A72A24" w:rsidP="00A72A24">
            <w:pPr>
              <w:pStyle w:val="CETBodytext"/>
              <w:ind w:right="-1"/>
              <w:rPr>
                <w:rFonts w:cs="Arial"/>
                <w:color w:val="E36C0A" w:themeColor="accent6" w:themeShade="BF"/>
                <w:szCs w:val="18"/>
                <w:lang w:val="en-GB"/>
              </w:rPr>
            </w:pPr>
            <w:r w:rsidRPr="00AF2DB7">
              <w:rPr>
                <w:color w:val="E36C0A" w:themeColor="accent6" w:themeShade="BF"/>
                <w:lang w:val="en-GB"/>
              </w:rPr>
              <w:t>3,698</w:t>
            </w:r>
          </w:p>
        </w:tc>
      </w:tr>
    </w:tbl>
    <w:p w14:paraId="341A78D4" w14:textId="01A059ED" w:rsidR="00AC723B" w:rsidRDefault="008A2BA1" w:rsidP="00600535">
      <w:pPr>
        <w:pStyle w:val="CETBodytext"/>
        <w:rPr>
          <w:lang w:val="en-GB"/>
        </w:rPr>
      </w:pPr>
      <w:r w:rsidRPr="00AF2DB7">
        <w:rPr>
          <w:lang w:val="en-GB"/>
        </w:rPr>
        <w:t xml:space="preserve">Note: Energy values are given in MJ. Data in blue </w:t>
      </w:r>
      <w:r w:rsidR="00F67141" w:rsidRPr="00AF2DB7">
        <w:rPr>
          <w:lang w:val="en-GB"/>
        </w:rPr>
        <w:t>colour</w:t>
      </w:r>
      <w:r w:rsidRPr="00AF2DB7">
        <w:rPr>
          <w:lang w:val="en-GB"/>
        </w:rPr>
        <w:t xml:space="preserve"> indicate conditions that do not allow the required daily energy to be delivered. Data in red represent configurations that are just above the heat demand value. Data in green shows combinations that allow delivering up to 50% more than the required energy and data in orange those configurations that allow delivering more than 50% excess energy.</w:t>
      </w:r>
    </w:p>
    <w:p w14:paraId="3DAD2AFD" w14:textId="77777777" w:rsidR="00CC2E44" w:rsidRDefault="00CC2E44" w:rsidP="00600535">
      <w:pPr>
        <w:pStyle w:val="CETBodytext"/>
        <w:rPr>
          <w:lang w:val="en-GB"/>
        </w:rPr>
      </w:pPr>
    </w:p>
    <w:p w14:paraId="4873221A" w14:textId="77777777" w:rsidR="00CC2E44" w:rsidRPr="00AF2DB7" w:rsidRDefault="00CC2E44" w:rsidP="00CC2E44">
      <w:pPr>
        <w:pStyle w:val="CETBodytext"/>
        <w:rPr>
          <w:lang w:val="en-GB"/>
        </w:rPr>
      </w:pPr>
      <w:r w:rsidRPr="00AF2DB7">
        <w:rPr>
          <w:lang w:val="en-GB"/>
        </w:rPr>
        <w:t>Table 4 shows the energy required (MJ) to melt the HPS and bring it back to the initial temperature of the cooling process. By comparing the results of Table 3 and Table 4, it is evident that more energy is required to increase the temperature of the HPS in one temperature range than is released by this material during the cooling process for the same range.</w:t>
      </w:r>
    </w:p>
    <w:p w14:paraId="20D4E4CE" w14:textId="77777777" w:rsidR="00CC2E44" w:rsidRDefault="00CC2E44" w:rsidP="00600535">
      <w:pPr>
        <w:pStyle w:val="CETBodytext"/>
        <w:rPr>
          <w:lang w:val="en-GB"/>
        </w:rPr>
      </w:pPr>
    </w:p>
    <w:p w14:paraId="2B1F3916" w14:textId="77777777" w:rsidR="00CC2E44" w:rsidRPr="00AF2DB7" w:rsidRDefault="00CC2E44" w:rsidP="00600535">
      <w:pPr>
        <w:pStyle w:val="CETBodytext"/>
        <w:rPr>
          <w:lang w:val="en-GB"/>
        </w:rPr>
      </w:pPr>
    </w:p>
    <w:p w14:paraId="2F57D94F" w14:textId="77777777" w:rsidR="00BE36AD" w:rsidRPr="00AF2DB7" w:rsidRDefault="00BE36AD" w:rsidP="00BE36AD">
      <w:pPr>
        <w:pStyle w:val="CETTabletitle"/>
      </w:pPr>
      <w:r w:rsidRPr="00AF2DB7">
        <w:lastRenderedPageBreak/>
        <w:t>Table 4: Energy absorbed by the HPS during its melting, as a function of the mass and final temperature of the heating process.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68"/>
        <w:gridCol w:w="935"/>
        <w:gridCol w:w="1052"/>
        <w:gridCol w:w="1052"/>
        <w:gridCol w:w="936"/>
        <w:gridCol w:w="936"/>
        <w:gridCol w:w="936"/>
        <w:gridCol w:w="936"/>
        <w:gridCol w:w="936"/>
      </w:tblGrid>
      <w:tr w:rsidR="00BE36AD" w:rsidRPr="00AF2DB7" w14:paraId="35248977" w14:textId="77777777" w:rsidTr="00086F7D">
        <w:tc>
          <w:tcPr>
            <w:tcW w:w="1068" w:type="dxa"/>
            <w:tcBorders>
              <w:top w:val="single" w:sz="12" w:space="0" w:color="008000"/>
              <w:bottom w:val="single" w:sz="6" w:space="0" w:color="008000"/>
            </w:tcBorders>
            <w:shd w:val="clear" w:color="auto" w:fill="FFFFFF"/>
          </w:tcPr>
          <w:p w14:paraId="58386EC2" w14:textId="77777777" w:rsidR="00BE36AD" w:rsidRPr="00AF2DB7" w:rsidRDefault="00BE36AD" w:rsidP="00086F7D">
            <w:pPr>
              <w:pStyle w:val="CETBodytext"/>
              <w:rPr>
                <w:lang w:val="en-GB"/>
              </w:rPr>
            </w:pPr>
          </w:p>
        </w:tc>
        <w:tc>
          <w:tcPr>
            <w:tcW w:w="7719" w:type="dxa"/>
            <w:gridSpan w:val="8"/>
            <w:tcBorders>
              <w:top w:val="single" w:sz="12" w:space="0" w:color="008000"/>
              <w:bottom w:val="single" w:sz="6" w:space="0" w:color="008000"/>
            </w:tcBorders>
            <w:shd w:val="clear" w:color="auto" w:fill="FFFFFF"/>
          </w:tcPr>
          <w:p w14:paraId="07FDF820" w14:textId="5A560C37" w:rsidR="00BE36AD" w:rsidRPr="00AF2DB7" w:rsidRDefault="00BE36AD" w:rsidP="00086F7D">
            <w:pPr>
              <w:pStyle w:val="CETBodytext"/>
              <w:ind w:right="-1"/>
              <w:jc w:val="center"/>
              <w:rPr>
                <w:rFonts w:cs="Arial"/>
                <w:szCs w:val="18"/>
                <w:lang w:val="en-GB"/>
              </w:rPr>
            </w:pPr>
            <w:r w:rsidRPr="00AF2DB7">
              <w:rPr>
                <w:rFonts w:cs="Arial"/>
                <w:szCs w:val="18"/>
                <w:lang w:val="en-GB"/>
              </w:rPr>
              <w:t xml:space="preserve">Temperature </w:t>
            </w:r>
            <w:r w:rsidR="00887976">
              <w:rPr>
                <w:rFonts w:cs="Arial"/>
                <w:szCs w:val="18"/>
                <w:lang w:val="en-GB"/>
              </w:rPr>
              <w:t>(</w:t>
            </w:r>
            <w:r w:rsidRPr="00AF2DB7">
              <w:rPr>
                <w:rFonts w:cs="Arial"/>
                <w:szCs w:val="18"/>
                <w:lang w:val="en-GB"/>
              </w:rPr>
              <w:t>°C</w:t>
            </w:r>
            <w:r w:rsidR="00887976">
              <w:rPr>
                <w:rFonts w:cs="Arial"/>
                <w:szCs w:val="18"/>
                <w:lang w:val="en-GB"/>
              </w:rPr>
              <w:t>)</w:t>
            </w:r>
          </w:p>
        </w:tc>
      </w:tr>
      <w:tr w:rsidR="00BE36AD" w:rsidRPr="00AF2DB7" w14:paraId="492B2BB1" w14:textId="77777777" w:rsidTr="00086F7D">
        <w:tc>
          <w:tcPr>
            <w:tcW w:w="1068" w:type="dxa"/>
            <w:tcBorders>
              <w:top w:val="single" w:sz="12" w:space="0" w:color="008000"/>
              <w:bottom w:val="single" w:sz="6" w:space="0" w:color="008000"/>
            </w:tcBorders>
            <w:shd w:val="clear" w:color="auto" w:fill="FFFFFF"/>
          </w:tcPr>
          <w:p w14:paraId="55BA69A7" w14:textId="1A9676A7" w:rsidR="00BE36AD" w:rsidRPr="00AF2DB7" w:rsidRDefault="00BE36AD" w:rsidP="00086F7D">
            <w:pPr>
              <w:pStyle w:val="CETBodytext"/>
              <w:rPr>
                <w:lang w:val="en-GB"/>
              </w:rPr>
            </w:pPr>
            <w:r w:rsidRPr="00AF2DB7">
              <w:rPr>
                <w:lang w:val="en-GB"/>
              </w:rPr>
              <w:t xml:space="preserve">Mass </w:t>
            </w:r>
            <w:r w:rsidR="00961B17">
              <w:rPr>
                <w:lang w:val="en-GB"/>
              </w:rPr>
              <w:t>(</w:t>
            </w:r>
            <w:r w:rsidRPr="00AF2DB7">
              <w:rPr>
                <w:lang w:val="en-GB"/>
              </w:rPr>
              <w:t>Kg</w:t>
            </w:r>
            <w:r w:rsidR="00961B17">
              <w:rPr>
                <w:lang w:val="en-GB"/>
              </w:rPr>
              <w:t>)</w:t>
            </w:r>
          </w:p>
        </w:tc>
        <w:tc>
          <w:tcPr>
            <w:tcW w:w="935" w:type="dxa"/>
            <w:tcBorders>
              <w:top w:val="single" w:sz="12" w:space="0" w:color="008000"/>
              <w:bottom w:val="single" w:sz="6" w:space="0" w:color="008000"/>
            </w:tcBorders>
            <w:shd w:val="clear" w:color="auto" w:fill="FFFFFF"/>
          </w:tcPr>
          <w:p w14:paraId="6B741A2F" w14:textId="77777777" w:rsidR="00BE36AD" w:rsidRPr="00AF2DB7" w:rsidRDefault="00BE36AD" w:rsidP="00086F7D">
            <w:pPr>
              <w:pStyle w:val="CETBodytext"/>
              <w:rPr>
                <w:lang w:val="en-GB"/>
              </w:rPr>
            </w:pPr>
            <w:r w:rsidRPr="00AF2DB7">
              <w:rPr>
                <w:lang w:val="en-GB"/>
              </w:rPr>
              <w:t>60</w:t>
            </w:r>
          </w:p>
        </w:tc>
        <w:tc>
          <w:tcPr>
            <w:tcW w:w="1052" w:type="dxa"/>
            <w:tcBorders>
              <w:top w:val="single" w:sz="12" w:space="0" w:color="008000"/>
              <w:bottom w:val="single" w:sz="6" w:space="0" w:color="008000"/>
            </w:tcBorders>
            <w:shd w:val="clear" w:color="auto" w:fill="FFFFFF"/>
          </w:tcPr>
          <w:p w14:paraId="601D7A34" w14:textId="77777777" w:rsidR="00BE36AD" w:rsidRPr="00AF2DB7" w:rsidRDefault="00BE36AD" w:rsidP="00086F7D">
            <w:pPr>
              <w:pStyle w:val="CETBodytext"/>
              <w:rPr>
                <w:lang w:val="en-GB"/>
              </w:rPr>
            </w:pPr>
            <w:r w:rsidRPr="00AF2DB7">
              <w:rPr>
                <w:lang w:val="en-GB"/>
              </w:rPr>
              <w:t>65</w:t>
            </w:r>
          </w:p>
        </w:tc>
        <w:tc>
          <w:tcPr>
            <w:tcW w:w="1052" w:type="dxa"/>
            <w:tcBorders>
              <w:top w:val="single" w:sz="12" w:space="0" w:color="008000"/>
              <w:bottom w:val="single" w:sz="6" w:space="0" w:color="008000"/>
            </w:tcBorders>
            <w:shd w:val="clear" w:color="auto" w:fill="FFFFFF"/>
          </w:tcPr>
          <w:p w14:paraId="65E603EA" w14:textId="77777777" w:rsidR="00BE36AD" w:rsidRPr="00AF2DB7" w:rsidRDefault="00BE36AD" w:rsidP="00086F7D">
            <w:pPr>
              <w:pStyle w:val="CETBodytext"/>
              <w:rPr>
                <w:lang w:val="en-GB"/>
              </w:rPr>
            </w:pPr>
            <w:r w:rsidRPr="00AF2DB7">
              <w:rPr>
                <w:lang w:val="en-GB"/>
              </w:rPr>
              <w:t>70</w:t>
            </w:r>
          </w:p>
        </w:tc>
        <w:tc>
          <w:tcPr>
            <w:tcW w:w="936" w:type="dxa"/>
            <w:tcBorders>
              <w:top w:val="single" w:sz="12" w:space="0" w:color="008000"/>
              <w:bottom w:val="single" w:sz="6" w:space="0" w:color="008000"/>
            </w:tcBorders>
            <w:shd w:val="clear" w:color="auto" w:fill="FFFFFF"/>
          </w:tcPr>
          <w:p w14:paraId="44311ED8" w14:textId="77777777" w:rsidR="00BE36AD" w:rsidRPr="00AF2DB7" w:rsidRDefault="00BE36AD" w:rsidP="00086F7D">
            <w:pPr>
              <w:pStyle w:val="CETBodytext"/>
              <w:ind w:right="-1"/>
              <w:rPr>
                <w:rFonts w:cs="Arial"/>
                <w:szCs w:val="18"/>
                <w:lang w:val="en-GB"/>
              </w:rPr>
            </w:pPr>
            <w:r w:rsidRPr="00AF2DB7">
              <w:rPr>
                <w:rFonts w:cs="Arial"/>
                <w:szCs w:val="18"/>
                <w:lang w:val="en-GB"/>
              </w:rPr>
              <w:t>75</w:t>
            </w:r>
          </w:p>
        </w:tc>
        <w:tc>
          <w:tcPr>
            <w:tcW w:w="936" w:type="dxa"/>
            <w:tcBorders>
              <w:top w:val="single" w:sz="12" w:space="0" w:color="008000"/>
              <w:bottom w:val="single" w:sz="6" w:space="0" w:color="008000"/>
            </w:tcBorders>
            <w:shd w:val="clear" w:color="auto" w:fill="FFFFFF"/>
          </w:tcPr>
          <w:p w14:paraId="2B792175" w14:textId="77777777" w:rsidR="00BE36AD" w:rsidRPr="00AF2DB7" w:rsidRDefault="00BE36AD" w:rsidP="00086F7D">
            <w:pPr>
              <w:pStyle w:val="CETBodytext"/>
              <w:ind w:right="-1"/>
              <w:rPr>
                <w:rFonts w:cs="Arial"/>
                <w:szCs w:val="18"/>
                <w:lang w:val="en-GB"/>
              </w:rPr>
            </w:pPr>
            <w:r w:rsidRPr="00AF2DB7">
              <w:rPr>
                <w:rFonts w:cs="Arial"/>
                <w:szCs w:val="18"/>
                <w:lang w:val="en-GB"/>
              </w:rPr>
              <w:t>80</w:t>
            </w:r>
          </w:p>
        </w:tc>
        <w:tc>
          <w:tcPr>
            <w:tcW w:w="936" w:type="dxa"/>
            <w:tcBorders>
              <w:top w:val="single" w:sz="12" w:space="0" w:color="008000"/>
              <w:bottom w:val="single" w:sz="6" w:space="0" w:color="008000"/>
            </w:tcBorders>
            <w:shd w:val="clear" w:color="auto" w:fill="FFFFFF"/>
          </w:tcPr>
          <w:p w14:paraId="610548F0" w14:textId="77777777" w:rsidR="00BE36AD" w:rsidRPr="00AF2DB7" w:rsidRDefault="00BE36AD" w:rsidP="00086F7D">
            <w:pPr>
              <w:pStyle w:val="CETBodytext"/>
              <w:ind w:right="-1"/>
              <w:rPr>
                <w:rFonts w:cs="Arial"/>
                <w:szCs w:val="18"/>
                <w:lang w:val="en-GB"/>
              </w:rPr>
            </w:pPr>
            <w:r w:rsidRPr="00AF2DB7">
              <w:rPr>
                <w:rFonts w:cs="Arial"/>
                <w:szCs w:val="18"/>
                <w:lang w:val="en-GB"/>
              </w:rPr>
              <w:t>85</w:t>
            </w:r>
          </w:p>
        </w:tc>
        <w:tc>
          <w:tcPr>
            <w:tcW w:w="936" w:type="dxa"/>
            <w:tcBorders>
              <w:top w:val="single" w:sz="12" w:space="0" w:color="008000"/>
              <w:bottom w:val="single" w:sz="6" w:space="0" w:color="008000"/>
            </w:tcBorders>
            <w:shd w:val="clear" w:color="auto" w:fill="FFFFFF"/>
          </w:tcPr>
          <w:p w14:paraId="22CC0B50" w14:textId="77777777" w:rsidR="00BE36AD" w:rsidRPr="00AF2DB7" w:rsidRDefault="00BE36AD" w:rsidP="00086F7D">
            <w:pPr>
              <w:pStyle w:val="CETBodytext"/>
              <w:ind w:right="-1"/>
              <w:rPr>
                <w:rFonts w:cs="Arial"/>
                <w:szCs w:val="18"/>
                <w:lang w:val="en-GB"/>
              </w:rPr>
            </w:pPr>
            <w:r w:rsidRPr="00AF2DB7">
              <w:rPr>
                <w:rFonts w:cs="Arial"/>
                <w:szCs w:val="18"/>
                <w:lang w:val="en-GB"/>
              </w:rPr>
              <w:t>90</w:t>
            </w:r>
          </w:p>
        </w:tc>
        <w:tc>
          <w:tcPr>
            <w:tcW w:w="936" w:type="dxa"/>
            <w:tcBorders>
              <w:top w:val="single" w:sz="12" w:space="0" w:color="008000"/>
              <w:bottom w:val="single" w:sz="6" w:space="0" w:color="008000"/>
            </w:tcBorders>
            <w:shd w:val="clear" w:color="auto" w:fill="FFFFFF"/>
          </w:tcPr>
          <w:p w14:paraId="08DAB3AA" w14:textId="77777777" w:rsidR="00BE36AD" w:rsidRPr="00AF2DB7" w:rsidRDefault="00BE36AD" w:rsidP="00086F7D">
            <w:pPr>
              <w:pStyle w:val="CETBodytext"/>
              <w:ind w:right="-1"/>
              <w:rPr>
                <w:rFonts w:cs="Arial"/>
                <w:szCs w:val="18"/>
                <w:lang w:val="en-GB"/>
              </w:rPr>
            </w:pPr>
            <w:r w:rsidRPr="00AF2DB7">
              <w:rPr>
                <w:rFonts w:cs="Arial"/>
                <w:szCs w:val="18"/>
                <w:lang w:val="en-GB"/>
              </w:rPr>
              <w:t>95</w:t>
            </w:r>
          </w:p>
        </w:tc>
      </w:tr>
      <w:tr w:rsidR="00BE36AD" w:rsidRPr="00AF2DB7" w14:paraId="54B5E8B1" w14:textId="77777777" w:rsidTr="00086F7D">
        <w:tc>
          <w:tcPr>
            <w:tcW w:w="1068" w:type="dxa"/>
            <w:shd w:val="clear" w:color="auto" w:fill="FFFFFF"/>
          </w:tcPr>
          <w:p w14:paraId="18380237" w14:textId="77777777" w:rsidR="00BE36AD" w:rsidRPr="00AF2DB7" w:rsidRDefault="00BE36AD" w:rsidP="00086F7D">
            <w:pPr>
              <w:pStyle w:val="CETBodytext"/>
              <w:rPr>
                <w:lang w:val="en-GB"/>
              </w:rPr>
            </w:pPr>
            <w:r w:rsidRPr="00AF2DB7">
              <w:rPr>
                <w:lang w:val="en-GB"/>
              </w:rPr>
              <w:t>7,000</w:t>
            </w:r>
          </w:p>
        </w:tc>
        <w:tc>
          <w:tcPr>
            <w:tcW w:w="935" w:type="dxa"/>
            <w:shd w:val="clear" w:color="auto" w:fill="FFFFFF"/>
          </w:tcPr>
          <w:p w14:paraId="37B9B473" w14:textId="77777777" w:rsidR="00BE36AD" w:rsidRPr="00AF2DB7" w:rsidRDefault="00BE36AD" w:rsidP="00086F7D">
            <w:pPr>
              <w:pStyle w:val="CETBodytext"/>
              <w:rPr>
                <w:color w:val="1F497D" w:themeColor="text2"/>
                <w:lang w:val="en-GB"/>
              </w:rPr>
            </w:pPr>
            <w:r w:rsidRPr="00AF2DB7">
              <w:rPr>
                <w:color w:val="1F497D" w:themeColor="text2"/>
                <w:lang w:val="en-GB"/>
              </w:rPr>
              <w:t>1,755</w:t>
            </w:r>
          </w:p>
        </w:tc>
        <w:tc>
          <w:tcPr>
            <w:tcW w:w="1052" w:type="dxa"/>
            <w:shd w:val="clear" w:color="auto" w:fill="FFFFFF"/>
          </w:tcPr>
          <w:p w14:paraId="6A4C69A8" w14:textId="77777777" w:rsidR="00BE36AD" w:rsidRPr="00AF2DB7" w:rsidRDefault="00BE36AD" w:rsidP="00086F7D">
            <w:pPr>
              <w:pStyle w:val="CETBodytext"/>
              <w:rPr>
                <w:color w:val="1F497D" w:themeColor="text2"/>
                <w:lang w:val="en-GB"/>
              </w:rPr>
            </w:pPr>
            <w:r w:rsidRPr="00AF2DB7">
              <w:rPr>
                <w:color w:val="1F497D" w:themeColor="text2"/>
                <w:lang w:val="en-GB"/>
              </w:rPr>
              <w:t>1,825</w:t>
            </w:r>
          </w:p>
        </w:tc>
        <w:tc>
          <w:tcPr>
            <w:tcW w:w="1052" w:type="dxa"/>
            <w:shd w:val="clear" w:color="auto" w:fill="FFFFFF"/>
          </w:tcPr>
          <w:p w14:paraId="107E2F9F" w14:textId="77777777" w:rsidR="00BE36AD" w:rsidRPr="00AF2DB7" w:rsidRDefault="00BE36AD" w:rsidP="00086F7D">
            <w:pPr>
              <w:pStyle w:val="CETBodytext"/>
              <w:rPr>
                <w:color w:val="1F497D" w:themeColor="text2"/>
                <w:lang w:val="en-GB"/>
              </w:rPr>
            </w:pPr>
            <w:r w:rsidRPr="00AF2DB7">
              <w:rPr>
                <w:color w:val="1F497D" w:themeColor="text2"/>
                <w:lang w:val="en-GB"/>
              </w:rPr>
              <w:t>1,894</w:t>
            </w:r>
          </w:p>
        </w:tc>
        <w:tc>
          <w:tcPr>
            <w:tcW w:w="936" w:type="dxa"/>
            <w:shd w:val="clear" w:color="auto" w:fill="FFFFFF"/>
          </w:tcPr>
          <w:p w14:paraId="53F59537" w14:textId="77777777" w:rsidR="00BE36AD" w:rsidRPr="00AF2DB7" w:rsidRDefault="00BE36AD" w:rsidP="00086F7D">
            <w:pPr>
              <w:pStyle w:val="CETBodytext"/>
              <w:ind w:right="-1"/>
              <w:rPr>
                <w:color w:val="1F497D" w:themeColor="text2"/>
                <w:lang w:val="en-GB"/>
              </w:rPr>
            </w:pPr>
            <w:r w:rsidRPr="00AF2DB7">
              <w:rPr>
                <w:color w:val="1F497D" w:themeColor="text2"/>
                <w:lang w:val="en-GB"/>
              </w:rPr>
              <w:t>1,963</w:t>
            </w:r>
          </w:p>
        </w:tc>
        <w:tc>
          <w:tcPr>
            <w:tcW w:w="936" w:type="dxa"/>
            <w:shd w:val="clear" w:color="auto" w:fill="FFFFFF"/>
          </w:tcPr>
          <w:p w14:paraId="0F6A5080" w14:textId="77777777" w:rsidR="00BE36AD" w:rsidRPr="00AF2DB7" w:rsidRDefault="00BE36AD" w:rsidP="00086F7D">
            <w:pPr>
              <w:pStyle w:val="CETBodytext"/>
              <w:ind w:right="-1"/>
              <w:rPr>
                <w:color w:val="1F497D" w:themeColor="text2"/>
                <w:lang w:val="en-GB"/>
              </w:rPr>
            </w:pPr>
            <w:r w:rsidRPr="00AF2DB7">
              <w:rPr>
                <w:color w:val="1F497D" w:themeColor="text2"/>
                <w:lang w:val="en-GB"/>
              </w:rPr>
              <w:t>2,033</w:t>
            </w:r>
          </w:p>
        </w:tc>
        <w:tc>
          <w:tcPr>
            <w:tcW w:w="936" w:type="dxa"/>
            <w:shd w:val="clear" w:color="auto" w:fill="FFFFFF"/>
          </w:tcPr>
          <w:p w14:paraId="7C9EF917" w14:textId="77777777" w:rsidR="00BE36AD" w:rsidRPr="00AF2DB7" w:rsidRDefault="00BE36AD" w:rsidP="00086F7D">
            <w:pPr>
              <w:pStyle w:val="CETBodytext"/>
              <w:ind w:right="-1"/>
              <w:rPr>
                <w:color w:val="1F497D" w:themeColor="text2"/>
                <w:lang w:val="en-GB"/>
              </w:rPr>
            </w:pPr>
            <w:r w:rsidRPr="00AF2DB7">
              <w:rPr>
                <w:color w:val="1F497D" w:themeColor="text2"/>
                <w:lang w:val="en-GB"/>
              </w:rPr>
              <w:t>2,102</w:t>
            </w:r>
          </w:p>
        </w:tc>
        <w:tc>
          <w:tcPr>
            <w:tcW w:w="936" w:type="dxa"/>
            <w:shd w:val="clear" w:color="auto" w:fill="FFFFFF"/>
          </w:tcPr>
          <w:p w14:paraId="79C6E934" w14:textId="77777777" w:rsidR="00BE36AD" w:rsidRPr="00AF2DB7" w:rsidRDefault="00BE36AD" w:rsidP="00086F7D">
            <w:pPr>
              <w:pStyle w:val="CETBodytext"/>
              <w:ind w:right="-1"/>
              <w:rPr>
                <w:color w:val="1F497D" w:themeColor="text2"/>
                <w:lang w:val="en-GB"/>
              </w:rPr>
            </w:pPr>
            <w:r w:rsidRPr="00AF2DB7">
              <w:rPr>
                <w:color w:val="FF0000"/>
                <w:lang w:val="en-GB"/>
              </w:rPr>
              <w:t>2,171</w:t>
            </w:r>
          </w:p>
        </w:tc>
        <w:tc>
          <w:tcPr>
            <w:tcW w:w="936" w:type="dxa"/>
            <w:shd w:val="clear" w:color="auto" w:fill="FFFFFF"/>
          </w:tcPr>
          <w:p w14:paraId="5EED67D9" w14:textId="77777777" w:rsidR="00BE36AD" w:rsidRPr="00AF2DB7" w:rsidRDefault="00BE36AD" w:rsidP="00086F7D">
            <w:pPr>
              <w:pStyle w:val="CETBodytext"/>
              <w:ind w:right="-1"/>
              <w:rPr>
                <w:color w:val="00B050"/>
                <w:lang w:val="en-GB"/>
              </w:rPr>
            </w:pPr>
            <w:r w:rsidRPr="00AF2DB7">
              <w:rPr>
                <w:color w:val="00B050"/>
                <w:lang w:val="en-GB"/>
              </w:rPr>
              <w:t>2,241</w:t>
            </w:r>
          </w:p>
        </w:tc>
      </w:tr>
      <w:tr w:rsidR="00BE36AD" w:rsidRPr="00AF2DB7" w14:paraId="40CB36ED" w14:textId="77777777" w:rsidTr="00086F7D">
        <w:tc>
          <w:tcPr>
            <w:tcW w:w="1068" w:type="dxa"/>
            <w:shd w:val="clear" w:color="auto" w:fill="FFFFFF"/>
          </w:tcPr>
          <w:p w14:paraId="61ACA79D" w14:textId="77777777" w:rsidR="00BE36AD" w:rsidRPr="00AF2DB7" w:rsidRDefault="00BE36AD" w:rsidP="00086F7D">
            <w:pPr>
              <w:pStyle w:val="CETBodytext"/>
              <w:rPr>
                <w:lang w:val="en-GB"/>
              </w:rPr>
            </w:pPr>
            <w:r w:rsidRPr="00AF2DB7">
              <w:rPr>
                <w:lang w:val="en-GB"/>
              </w:rPr>
              <w:t>8,000</w:t>
            </w:r>
          </w:p>
        </w:tc>
        <w:tc>
          <w:tcPr>
            <w:tcW w:w="935" w:type="dxa"/>
            <w:shd w:val="clear" w:color="auto" w:fill="FFFFFF"/>
          </w:tcPr>
          <w:p w14:paraId="37A71FA8" w14:textId="77777777" w:rsidR="00BE36AD" w:rsidRPr="00AF2DB7" w:rsidRDefault="00BE36AD" w:rsidP="00086F7D">
            <w:pPr>
              <w:pStyle w:val="CETBodytext"/>
              <w:rPr>
                <w:color w:val="1F497D" w:themeColor="text2"/>
                <w:lang w:val="en-GB"/>
              </w:rPr>
            </w:pPr>
            <w:r w:rsidRPr="00AF2DB7">
              <w:rPr>
                <w:color w:val="1F497D" w:themeColor="text2"/>
                <w:lang w:val="en-GB"/>
              </w:rPr>
              <w:t>2,006</w:t>
            </w:r>
          </w:p>
        </w:tc>
        <w:tc>
          <w:tcPr>
            <w:tcW w:w="1052" w:type="dxa"/>
            <w:shd w:val="clear" w:color="auto" w:fill="FFFFFF"/>
          </w:tcPr>
          <w:p w14:paraId="21763FE8" w14:textId="77777777" w:rsidR="00BE36AD" w:rsidRPr="00AF2DB7" w:rsidRDefault="00BE36AD" w:rsidP="00086F7D">
            <w:pPr>
              <w:pStyle w:val="CETBodytext"/>
              <w:rPr>
                <w:color w:val="1F497D" w:themeColor="text2"/>
                <w:lang w:val="en-GB"/>
              </w:rPr>
            </w:pPr>
            <w:r w:rsidRPr="00AF2DB7">
              <w:rPr>
                <w:color w:val="1F497D" w:themeColor="text2"/>
                <w:lang w:val="en-GB"/>
              </w:rPr>
              <w:t>2,085</w:t>
            </w:r>
          </w:p>
        </w:tc>
        <w:tc>
          <w:tcPr>
            <w:tcW w:w="1052" w:type="dxa"/>
            <w:shd w:val="clear" w:color="auto" w:fill="FFFFFF"/>
          </w:tcPr>
          <w:p w14:paraId="507E72E2" w14:textId="77777777" w:rsidR="00BE36AD" w:rsidRPr="00AF2DB7" w:rsidRDefault="00BE36AD" w:rsidP="00086F7D">
            <w:pPr>
              <w:pStyle w:val="CETBodytext"/>
              <w:rPr>
                <w:color w:val="00B050"/>
                <w:lang w:val="en-GB"/>
              </w:rPr>
            </w:pPr>
            <w:r w:rsidRPr="00AF2DB7">
              <w:rPr>
                <w:color w:val="FF0000"/>
                <w:lang w:val="en-GB"/>
              </w:rPr>
              <w:t>2,165</w:t>
            </w:r>
          </w:p>
        </w:tc>
        <w:tc>
          <w:tcPr>
            <w:tcW w:w="936" w:type="dxa"/>
            <w:shd w:val="clear" w:color="auto" w:fill="FFFFFF"/>
          </w:tcPr>
          <w:p w14:paraId="1E0A2C82" w14:textId="77777777" w:rsidR="00BE36AD" w:rsidRPr="00AF2DB7" w:rsidRDefault="00BE36AD" w:rsidP="00086F7D">
            <w:pPr>
              <w:pStyle w:val="CETBodytext"/>
              <w:ind w:right="-1"/>
              <w:rPr>
                <w:color w:val="00B050"/>
                <w:lang w:val="en-GB"/>
              </w:rPr>
            </w:pPr>
            <w:r w:rsidRPr="00AF2DB7">
              <w:rPr>
                <w:color w:val="00B050"/>
                <w:lang w:val="en-GB"/>
              </w:rPr>
              <w:t>2,244</w:t>
            </w:r>
          </w:p>
        </w:tc>
        <w:tc>
          <w:tcPr>
            <w:tcW w:w="936" w:type="dxa"/>
            <w:shd w:val="clear" w:color="auto" w:fill="FFFFFF"/>
          </w:tcPr>
          <w:p w14:paraId="075A39FE" w14:textId="77777777" w:rsidR="00BE36AD" w:rsidRPr="00AF2DB7" w:rsidRDefault="00BE36AD" w:rsidP="00086F7D">
            <w:pPr>
              <w:pStyle w:val="CETBodytext"/>
              <w:ind w:right="-1"/>
              <w:rPr>
                <w:color w:val="00B050"/>
                <w:lang w:val="en-GB"/>
              </w:rPr>
            </w:pPr>
            <w:r w:rsidRPr="00AF2DB7">
              <w:rPr>
                <w:color w:val="00B050"/>
                <w:lang w:val="en-GB"/>
              </w:rPr>
              <w:t>2,323</w:t>
            </w:r>
          </w:p>
        </w:tc>
        <w:tc>
          <w:tcPr>
            <w:tcW w:w="936" w:type="dxa"/>
            <w:shd w:val="clear" w:color="auto" w:fill="FFFFFF"/>
          </w:tcPr>
          <w:p w14:paraId="2B6F72AE" w14:textId="77777777" w:rsidR="00BE36AD" w:rsidRPr="00AF2DB7" w:rsidRDefault="00BE36AD" w:rsidP="00086F7D">
            <w:pPr>
              <w:pStyle w:val="CETBodytext"/>
              <w:ind w:right="-1"/>
              <w:rPr>
                <w:color w:val="00B050"/>
                <w:lang w:val="en-GB"/>
              </w:rPr>
            </w:pPr>
            <w:r w:rsidRPr="00AF2DB7">
              <w:rPr>
                <w:color w:val="00B050"/>
                <w:lang w:val="en-GB"/>
              </w:rPr>
              <w:t>2,402</w:t>
            </w:r>
          </w:p>
        </w:tc>
        <w:tc>
          <w:tcPr>
            <w:tcW w:w="936" w:type="dxa"/>
            <w:shd w:val="clear" w:color="auto" w:fill="FFFFFF"/>
          </w:tcPr>
          <w:p w14:paraId="6D8F59E5" w14:textId="77777777" w:rsidR="00BE36AD" w:rsidRPr="00AF2DB7" w:rsidRDefault="00BE36AD" w:rsidP="00086F7D">
            <w:pPr>
              <w:pStyle w:val="CETBodytext"/>
              <w:ind w:right="-1"/>
              <w:rPr>
                <w:color w:val="00B050"/>
                <w:lang w:val="en-GB"/>
              </w:rPr>
            </w:pPr>
            <w:r w:rsidRPr="00AF2DB7">
              <w:rPr>
                <w:color w:val="00B050"/>
                <w:lang w:val="en-GB"/>
              </w:rPr>
              <w:t>2,481</w:t>
            </w:r>
          </w:p>
        </w:tc>
        <w:tc>
          <w:tcPr>
            <w:tcW w:w="936" w:type="dxa"/>
            <w:shd w:val="clear" w:color="auto" w:fill="FFFFFF"/>
          </w:tcPr>
          <w:p w14:paraId="2F789A7B" w14:textId="77777777" w:rsidR="00BE36AD" w:rsidRPr="00AF2DB7" w:rsidRDefault="00BE36AD" w:rsidP="00086F7D">
            <w:pPr>
              <w:pStyle w:val="CETBodytext"/>
              <w:ind w:right="-1"/>
              <w:rPr>
                <w:color w:val="00B050"/>
                <w:lang w:val="en-GB"/>
              </w:rPr>
            </w:pPr>
            <w:r w:rsidRPr="00AF2DB7">
              <w:rPr>
                <w:color w:val="00B050"/>
                <w:lang w:val="en-GB"/>
              </w:rPr>
              <w:t>2,561</w:t>
            </w:r>
          </w:p>
        </w:tc>
      </w:tr>
      <w:tr w:rsidR="00BE36AD" w:rsidRPr="00AF2DB7" w14:paraId="087ACD82" w14:textId="77777777" w:rsidTr="00086F7D">
        <w:tc>
          <w:tcPr>
            <w:tcW w:w="1068" w:type="dxa"/>
            <w:shd w:val="clear" w:color="auto" w:fill="FFFFFF"/>
          </w:tcPr>
          <w:p w14:paraId="4F06FE8F" w14:textId="77777777" w:rsidR="00BE36AD" w:rsidRPr="00AF2DB7" w:rsidRDefault="00BE36AD" w:rsidP="00086F7D">
            <w:pPr>
              <w:pStyle w:val="CETBodytext"/>
              <w:rPr>
                <w:lang w:val="en-GB"/>
              </w:rPr>
            </w:pPr>
            <w:r w:rsidRPr="00AF2DB7">
              <w:rPr>
                <w:lang w:val="en-GB"/>
              </w:rPr>
              <w:t>9,000</w:t>
            </w:r>
          </w:p>
        </w:tc>
        <w:tc>
          <w:tcPr>
            <w:tcW w:w="935" w:type="dxa"/>
            <w:shd w:val="clear" w:color="auto" w:fill="FFFFFF"/>
          </w:tcPr>
          <w:p w14:paraId="5A609355" w14:textId="77777777" w:rsidR="00BE36AD" w:rsidRPr="00AF2DB7" w:rsidRDefault="00BE36AD" w:rsidP="00086F7D">
            <w:pPr>
              <w:pStyle w:val="CETBodytext"/>
              <w:rPr>
                <w:color w:val="1F497D" w:themeColor="text2"/>
                <w:lang w:val="en-GB"/>
              </w:rPr>
            </w:pPr>
            <w:r w:rsidRPr="00AF2DB7">
              <w:rPr>
                <w:color w:val="FF0000"/>
                <w:lang w:val="en-GB"/>
              </w:rPr>
              <w:t>2,257</w:t>
            </w:r>
          </w:p>
        </w:tc>
        <w:tc>
          <w:tcPr>
            <w:tcW w:w="1052" w:type="dxa"/>
            <w:shd w:val="clear" w:color="auto" w:fill="FFFFFF"/>
          </w:tcPr>
          <w:p w14:paraId="4601067C" w14:textId="77777777" w:rsidR="00BE36AD" w:rsidRPr="00AF2DB7" w:rsidRDefault="00BE36AD" w:rsidP="00086F7D">
            <w:pPr>
              <w:pStyle w:val="CETBodytext"/>
              <w:rPr>
                <w:color w:val="00B050"/>
                <w:lang w:val="en-GB"/>
              </w:rPr>
            </w:pPr>
            <w:r w:rsidRPr="00AF2DB7">
              <w:rPr>
                <w:color w:val="00B050"/>
                <w:lang w:val="en-GB"/>
              </w:rPr>
              <w:t>2,346</w:t>
            </w:r>
          </w:p>
        </w:tc>
        <w:tc>
          <w:tcPr>
            <w:tcW w:w="1052" w:type="dxa"/>
            <w:shd w:val="clear" w:color="auto" w:fill="FFFFFF"/>
          </w:tcPr>
          <w:p w14:paraId="30629E63" w14:textId="77777777" w:rsidR="00BE36AD" w:rsidRPr="00AF2DB7" w:rsidRDefault="00BE36AD" w:rsidP="00086F7D">
            <w:pPr>
              <w:pStyle w:val="CETBodytext"/>
              <w:rPr>
                <w:color w:val="00B050"/>
                <w:lang w:val="en-GB"/>
              </w:rPr>
            </w:pPr>
            <w:r w:rsidRPr="00AF2DB7">
              <w:rPr>
                <w:color w:val="00B050"/>
                <w:lang w:val="en-GB"/>
              </w:rPr>
              <w:t>2,435</w:t>
            </w:r>
          </w:p>
        </w:tc>
        <w:tc>
          <w:tcPr>
            <w:tcW w:w="936" w:type="dxa"/>
            <w:shd w:val="clear" w:color="auto" w:fill="FFFFFF"/>
          </w:tcPr>
          <w:p w14:paraId="5262FF8D" w14:textId="77777777" w:rsidR="00BE36AD" w:rsidRPr="00AF2DB7" w:rsidRDefault="00BE36AD" w:rsidP="00086F7D">
            <w:pPr>
              <w:pStyle w:val="CETBodytext"/>
              <w:ind w:right="-1"/>
              <w:rPr>
                <w:color w:val="00B050"/>
                <w:lang w:val="en-GB"/>
              </w:rPr>
            </w:pPr>
            <w:r w:rsidRPr="00AF2DB7">
              <w:rPr>
                <w:color w:val="00B050"/>
                <w:lang w:val="en-GB"/>
              </w:rPr>
              <w:t>2,524</w:t>
            </w:r>
          </w:p>
        </w:tc>
        <w:tc>
          <w:tcPr>
            <w:tcW w:w="936" w:type="dxa"/>
            <w:shd w:val="clear" w:color="auto" w:fill="FFFFFF"/>
          </w:tcPr>
          <w:p w14:paraId="3AF297EB" w14:textId="77777777" w:rsidR="00BE36AD" w:rsidRPr="00AF2DB7" w:rsidRDefault="00BE36AD" w:rsidP="00086F7D">
            <w:pPr>
              <w:pStyle w:val="CETBodytext"/>
              <w:ind w:right="-1"/>
              <w:rPr>
                <w:color w:val="00B050"/>
                <w:lang w:val="en-GB"/>
              </w:rPr>
            </w:pPr>
            <w:r w:rsidRPr="00AF2DB7">
              <w:rPr>
                <w:color w:val="00B050"/>
                <w:lang w:val="en-GB"/>
              </w:rPr>
              <w:t>2,613</w:t>
            </w:r>
          </w:p>
        </w:tc>
        <w:tc>
          <w:tcPr>
            <w:tcW w:w="936" w:type="dxa"/>
            <w:shd w:val="clear" w:color="auto" w:fill="FFFFFF"/>
          </w:tcPr>
          <w:p w14:paraId="07BAE818" w14:textId="77777777" w:rsidR="00BE36AD" w:rsidRPr="00AF2DB7" w:rsidRDefault="00BE36AD" w:rsidP="00086F7D">
            <w:pPr>
              <w:pStyle w:val="CETBodytext"/>
              <w:ind w:right="-1"/>
              <w:rPr>
                <w:color w:val="00B050"/>
                <w:lang w:val="en-GB"/>
              </w:rPr>
            </w:pPr>
            <w:r w:rsidRPr="00AF2DB7">
              <w:rPr>
                <w:color w:val="00B050"/>
                <w:lang w:val="en-GB"/>
              </w:rPr>
              <w:t>2,702</w:t>
            </w:r>
          </w:p>
        </w:tc>
        <w:tc>
          <w:tcPr>
            <w:tcW w:w="936" w:type="dxa"/>
            <w:shd w:val="clear" w:color="auto" w:fill="FFFFFF"/>
          </w:tcPr>
          <w:p w14:paraId="28668C67" w14:textId="77777777" w:rsidR="00BE36AD" w:rsidRPr="00AF2DB7" w:rsidRDefault="00BE36AD" w:rsidP="00086F7D">
            <w:pPr>
              <w:pStyle w:val="CETBodytext"/>
              <w:ind w:right="-1"/>
              <w:rPr>
                <w:color w:val="00B050"/>
                <w:lang w:val="en-GB"/>
              </w:rPr>
            </w:pPr>
            <w:r w:rsidRPr="00AF2DB7">
              <w:rPr>
                <w:color w:val="00B050"/>
                <w:lang w:val="en-GB"/>
              </w:rPr>
              <w:t>2,792</w:t>
            </w:r>
          </w:p>
        </w:tc>
        <w:tc>
          <w:tcPr>
            <w:tcW w:w="936" w:type="dxa"/>
            <w:shd w:val="clear" w:color="auto" w:fill="FFFFFF"/>
          </w:tcPr>
          <w:p w14:paraId="0125214A" w14:textId="77777777" w:rsidR="00BE36AD" w:rsidRPr="00AF2DB7" w:rsidRDefault="00BE36AD" w:rsidP="00086F7D">
            <w:pPr>
              <w:pStyle w:val="CETBodytext"/>
              <w:ind w:right="-1"/>
              <w:rPr>
                <w:color w:val="00B050"/>
                <w:lang w:val="en-GB"/>
              </w:rPr>
            </w:pPr>
            <w:r w:rsidRPr="00AF2DB7">
              <w:rPr>
                <w:color w:val="00B050"/>
                <w:lang w:val="en-GB"/>
              </w:rPr>
              <w:t>2,881</w:t>
            </w:r>
          </w:p>
        </w:tc>
      </w:tr>
      <w:tr w:rsidR="00BE36AD" w:rsidRPr="00AF2DB7" w14:paraId="17F4B58D" w14:textId="77777777" w:rsidTr="00086F7D">
        <w:tc>
          <w:tcPr>
            <w:tcW w:w="1068" w:type="dxa"/>
            <w:shd w:val="clear" w:color="auto" w:fill="FFFFFF"/>
          </w:tcPr>
          <w:p w14:paraId="6A2A9B7D" w14:textId="77777777" w:rsidR="00BE36AD" w:rsidRPr="00AF2DB7" w:rsidRDefault="00BE36AD" w:rsidP="00086F7D">
            <w:pPr>
              <w:pStyle w:val="CETBodytext"/>
              <w:rPr>
                <w:lang w:val="en-GB"/>
              </w:rPr>
            </w:pPr>
            <w:r w:rsidRPr="00AF2DB7">
              <w:rPr>
                <w:lang w:val="en-GB"/>
              </w:rPr>
              <w:t>10,000</w:t>
            </w:r>
          </w:p>
        </w:tc>
        <w:tc>
          <w:tcPr>
            <w:tcW w:w="935" w:type="dxa"/>
            <w:shd w:val="clear" w:color="auto" w:fill="FFFFFF"/>
          </w:tcPr>
          <w:p w14:paraId="7F9BF6A4" w14:textId="77777777" w:rsidR="00BE36AD" w:rsidRPr="00AF2DB7" w:rsidRDefault="00BE36AD" w:rsidP="00086F7D">
            <w:pPr>
              <w:pStyle w:val="CETBodytext"/>
              <w:rPr>
                <w:color w:val="00B050"/>
                <w:lang w:val="en-GB"/>
              </w:rPr>
            </w:pPr>
            <w:r w:rsidRPr="00AF2DB7">
              <w:rPr>
                <w:color w:val="00B050"/>
                <w:lang w:val="en-GB"/>
              </w:rPr>
              <w:t>2,508</w:t>
            </w:r>
          </w:p>
        </w:tc>
        <w:tc>
          <w:tcPr>
            <w:tcW w:w="1052" w:type="dxa"/>
            <w:shd w:val="clear" w:color="auto" w:fill="FFFFFF"/>
          </w:tcPr>
          <w:p w14:paraId="1D51ED36" w14:textId="77777777" w:rsidR="00BE36AD" w:rsidRPr="00AF2DB7" w:rsidRDefault="00BE36AD" w:rsidP="00086F7D">
            <w:pPr>
              <w:pStyle w:val="CETBodytext"/>
              <w:rPr>
                <w:color w:val="00B050"/>
                <w:lang w:val="en-GB"/>
              </w:rPr>
            </w:pPr>
            <w:r w:rsidRPr="00AF2DB7">
              <w:rPr>
                <w:color w:val="00B050"/>
                <w:lang w:val="en-GB"/>
              </w:rPr>
              <w:t>2,607</w:t>
            </w:r>
          </w:p>
        </w:tc>
        <w:tc>
          <w:tcPr>
            <w:tcW w:w="1052" w:type="dxa"/>
            <w:shd w:val="clear" w:color="auto" w:fill="FFFFFF"/>
          </w:tcPr>
          <w:p w14:paraId="6B05FF5D" w14:textId="77777777" w:rsidR="00BE36AD" w:rsidRPr="00AF2DB7" w:rsidRDefault="00BE36AD" w:rsidP="00086F7D">
            <w:pPr>
              <w:pStyle w:val="CETBodytext"/>
              <w:rPr>
                <w:color w:val="00B050"/>
                <w:lang w:val="en-GB"/>
              </w:rPr>
            </w:pPr>
            <w:r w:rsidRPr="00AF2DB7">
              <w:rPr>
                <w:color w:val="00B050"/>
                <w:lang w:val="en-GB"/>
              </w:rPr>
              <w:t>2,706</w:t>
            </w:r>
          </w:p>
        </w:tc>
        <w:tc>
          <w:tcPr>
            <w:tcW w:w="936" w:type="dxa"/>
            <w:shd w:val="clear" w:color="auto" w:fill="FFFFFF"/>
          </w:tcPr>
          <w:p w14:paraId="60228F50" w14:textId="77777777" w:rsidR="00BE36AD" w:rsidRPr="00AF2DB7" w:rsidRDefault="00BE36AD" w:rsidP="00086F7D">
            <w:pPr>
              <w:pStyle w:val="CETBodytext"/>
              <w:ind w:right="-1"/>
              <w:rPr>
                <w:color w:val="00B050"/>
                <w:lang w:val="en-GB"/>
              </w:rPr>
            </w:pPr>
            <w:r w:rsidRPr="00AF2DB7">
              <w:rPr>
                <w:color w:val="00B050"/>
                <w:lang w:val="en-GB"/>
              </w:rPr>
              <w:t>2,805</w:t>
            </w:r>
          </w:p>
        </w:tc>
        <w:tc>
          <w:tcPr>
            <w:tcW w:w="936" w:type="dxa"/>
            <w:shd w:val="clear" w:color="auto" w:fill="FFFFFF"/>
          </w:tcPr>
          <w:p w14:paraId="28E0EC12" w14:textId="77777777" w:rsidR="00BE36AD" w:rsidRPr="00AF2DB7" w:rsidRDefault="00BE36AD" w:rsidP="00086F7D">
            <w:pPr>
              <w:pStyle w:val="CETBodytext"/>
              <w:ind w:right="-1"/>
              <w:rPr>
                <w:color w:val="00B050"/>
                <w:lang w:val="en-GB"/>
              </w:rPr>
            </w:pPr>
            <w:r w:rsidRPr="00AF2DB7">
              <w:rPr>
                <w:color w:val="00B050"/>
                <w:lang w:val="en-GB"/>
              </w:rPr>
              <w:t>2,904</w:t>
            </w:r>
          </w:p>
        </w:tc>
        <w:tc>
          <w:tcPr>
            <w:tcW w:w="936" w:type="dxa"/>
            <w:shd w:val="clear" w:color="auto" w:fill="FFFFFF"/>
          </w:tcPr>
          <w:p w14:paraId="57CD399E" w14:textId="77777777" w:rsidR="00BE36AD" w:rsidRPr="00AF2DB7" w:rsidRDefault="00BE36AD" w:rsidP="00086F7D">
            <w:pPr>
              <w:pStyle w:val="CETBodytext"/>
              <w:ind w:right="-1"/>
              <w:rPr>
                <w:color w:val="00B050"/>
                <w:lang w:val="en-GB"/>
              </w:rPr>
            </w:pPr>
            <w:r w:rsidRPr="00AF2DB7">
              <w:rPr>
                <w:color w:val="00B050"/>
                <w:lang w:val="en-GB"/>
              </w:rPr>
              <w:t>3,003</w:t>
            </w:r>
          </w:p>
        </w:tc>
        <w:tc>
          <w:tcPr>
            <w:tcW w:w="936" w:type="dxa"/>
            <w:shd w:val="clear" w:color="auto" w:fill="FFFFFF"/>
          </w:tcPr>
          <w:p w14:paraId="77283C62" w14:textId="77777777" w:rsidR="00BE36AD" w:rsidRPr="00AF2DB7" w:rsidRDefault="00BE36AD" w:rsidP="00086F7D">
            <w:pPr>
              <w:pStyle w:val="CETBodytext"/>
              <w:ind w:right="-1"/>
              <w:rPr>
                <w:color w:val="00B050"/>
                <w:lang w:val="en-GB"/>
              </w:rPr>
            </w:pPr>
            <w:r w:rsidRPr="00AF2DB7">
              <w:rPr>
                <w:color w:val="00B050"/>
                <w:lang w:val="en-GB"/>
              </w:rPr>
              <w:t>3,102</w:t>
            </w:r>
          </w:p>
        </w:tc>
        <w:tc>
          <w:tcPr>
            <w:tcW w:w="936" w:type="dxa"/>
            <w:shd w:val="clear" w:color="auto" w:fill="FFFFFF"/>
          </w:tcPr>
          <w:p w14:paraId="5DA18192" w14:textId="77777777" w:rsidR="00BE36AD" w:rsidRPr="00AF2DB7" w:rsidRDefault="00BE36AD" w:rsidP="00086F7D">
            <w:pPr>
              <w:pStyle w:val="CETBodytext"/>
              <w:ind w:right="-1"/>
              <w:rPr>
                <w:color w:val="1F497D" w:themeColor="text2"/>
                <w:lang w:val="en-GB"/>
              </w:rPr>
            </w:pPr>
            <w:r w:rsidRPr="00AF2DB7">
              <w:rPr>
                <w:color w:val="E36C0A" w:themeColor="accent6" w:themeShade="BF"/>
                <w:lang w:val="en-GB"/>
              </w:rPr>
              <w:t>3,201</w:t>
            </w:r>
          </w:p>
        </w:tc>
      </w:tr>
      <w:tr w:rsidR="00BE36AD" w:rsidRPr="00AF2DB7" w14:paraId="0425D78F" w14:textId="77777777" w:rsidTr="00086F7D">
        <w:tc>
          <w:tcPr>
            <w:tcW w:w="1068" w:type="dxa"/>
            <w:shd w:val="clear" w:color="auto" w:fill="FFFFFF"/>
          </w:tcPr>
          <w:p w14:paraId="21E5B133" w14:textId="77777777" w:rsidR="00BE36AD" w:rsidRPr="00AF2DB7" w:rsidRDefault="00BE36AD" w:rsidP="00086F7D">
            <w:pPr>
              <w:pStyle w:val="CETBodytext"/>
              <w:rPr>
                <w:lang w:val="en-GB"/>
              </w:rPr>
            </w:pPr>
            <w:r w:rsidRPr="00AF2DB7">
              <w:rPr>
                <w:lang w:val="en-GB"/>
              </w:rPr>
              <w:t>11,000</w:t>
            </w:r>
          </w:p>
        </w:tc>
        <w:tc>
          <w:tcPr>
            <w:tcW w:w="935" w:type="dxa"/>
            <w:shd w:val="clear" w:color="auto" w:fill="FFFFFF"/>
          </w:tcPr>
          <w:p w14:paraId="03CBB63E" w14:textId="77777777" w:rsidR="00BE36AD" w:rsidRPr="00AF2DB7" w:rsidRDefault="00BE36AD" w:rsidP="00086F7D">
            <w:pPr>
              <w:pStyle w:val="CETBodytext"/>
              <w:rPr>
                <w:color w:val="00B050"/>
                <w:lang w:val="en-GB"/>
              </w:rPr>
            </w:pPr>
            <w:r w:rsidRPr="00AF2DB7">
              <w:rPr>
                <w:color w:val="00B050"/>
                <w:lang w:val="en-GB"/>
              </w:rPr>
              <w:t>2,759</w:t>
            </w:r>
          </w:p>
        </w:tc>
        <w:tc>
          <w:tcPr>
            <w:tcW w:w="1052" w:type="dxa"/>
            <w:shd w:val="clear" w:color="auto" w:fill="FFFFFF"/>
          </w:tcPr>
          <w:p w14:paraId="391B0B4A" w14:textId="77777777" w:rsidR="00BE36AD" w:rsidRPr="00AF2DB7" w:rsidRDefault="00BE36AD" w:rsidP="00086F7D">
            <w:pPr>
              <w:pStyle w:val="CETBodytext"/>
              <w:rPr>
                <w:color w:val="00B050"/>
                <w:lang w:val="en-GB"/>
              </w:rPr>
            </w:pPr>
            <w:r w:rsidRPr="00AF2DB7">
              <w:rPr>
                <w:color w:val="00B050"/>
                <w:lang w:val="en-GB"/>
              </w:rPr>
              <w:t>2,867</w:t>
            </w:r>
          </w:p>
        </w:tc>
        <w:tc>
          <w:tcPr>
            <w:tcW w:w="1052" w:type="dxa"/>
            <w:shd w:val="clear" w:color="auto" w:fill="FFFFFF"/>
          </w:tcPr>
          <w:p w14:paraId="5D8CFA83" w14:textId="77777777" w:rsidR="00BE36AD" w:rsidRPr="00AF2DB7" w:rsidRDefault="00BE36AD" w:rsidP="00086F7D">
            <w:pPr>
              <w:pStyle w:val="CETBodytext"/>
              <w:rPr>
                <w:color w:val="00B050"/>
                <w:lang w:val="en-GB"/>
              </w:rPr>
            </w:pPr>
            <w:r w:rsidRPr="00AF2DB7">
              <w:rPr>
                <w:color w:val="00B050"/>
                <w:lang w:val="en-GB"/>
              </w:rPr>
              <w:t>2,976</w:t>
            </w:r>
          </w:p>
        </w:tc>
        <w:tc>
          <w:tcPr>
            <w:tcW w:w="936" w:type="dxa"/>
            <w:shd w:val="clear" w:color="auto" w:fill="FFFFFF"/>
          </w:tcPr>
          <w:p w14:paraId="04734B43" w14:textId="77777777" w:rsidR="00BE36AD" w:rsidRPr="00AF2DB7" w:rsidRDefault="00BE36AD" w:rsidP="00086F7D">
            <w:pPr>
              <w:pStyle w:val="CETBodytext"/>
              <w:ind w:right="-1"/>
              <w:rPr>
                <w:color w:val="00B050"/>
                <w:lang w:val="en-GB"/>
              </w:rPr>
            </w:pPr>
            <w:r w:rsidRPr="00AF2DB7">
              <w:rPr>
                <w:color w:val="00B050"/>
                <w:lang w:val="en-GB"/>
              </w:rPr>
              <w:t>3,085</w:t>
            </w:r>
          </w:p>
        </w:tc>
        <w:tc>
          <w:tcPr>
            <w:tcW w:w="936" w:type="dxa"/>
            <w:shd w:val="clear" w:color="auto" w:fill="FFFFFF"/>
          </w:tcPr>
          <w:p w14:paraId="561AEA62" w14:textId="77777777" w:rsidR="00BE36AD" w:rsidRPr="00AF2DB7" w:rsidRDefault="00BE36AD" w:rsidP="00086F7D">
            <w:pPr>
              <w:pStyle w:val="CETBodytext"/>
              <w:ind w:right="-1"/>
              <w:rPr>
                <w:color w:val="00B050"/>
                <w:lang w:val="en-GB"/>
              </w:rPr>
            </w:pPr>
            <w:r w:rsidRPr="00AF2DB7">
              <w:rPr>
                <w:color w:val="00B050"/>
                <w:lang w:val="en-GB"/>
              </w:rPr>
              <w:t>3,194</w:t>
            </w:r>
          </w:p>
        </w:tc>
        <w:tc>
          <w:tcPr>
            <w:tcW w:w="936" w:type="dxa"/>
            <w:shd w:val="clear" w:color="auto" w:fill="FFFFFF"/>
          </w:tcPr>
          <w:p w14:paraId="619E8F69"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3,303</w:t>
            </w:r>
          </w:p>
        </w:tc>
        <w:tc>
          <w:tcPr>
            <w:tcW w:w="936" w:type="dxa"/>
            <w:shd w:val="clear" w:color="auto" w:fill="FFFFFF"/>
          </w:tcPr>
          <w:p w14:paraId="1AF098DF"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3,412</w:t>
            </w:r>
          </w:p>
        </w:tc>
        <w:tc>
          <w:tcPr>
            <w:tcW w:w="936" w:type="dxa"/>
            <w:shd w:val="clear" w:color="auto" w:fill="FFFFFF"/>
          </w:tcPr>
          <w:p w14:paraId="1B2561CE"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3,521</w:t>
            </w:r>
          </w:p>
        </w:tc>
      </w:tr>
      <w:tr w:rsidR="00BE36AD" w:rsidRPr="00AF2DB7" w14:paraId="5BE4DB3C" w14:textId="77777777" w:rsidTr="00086F7D">
        <w:tc>
          <w:tcPr>
            <w:tcW w:w="1068" w:type="dxa"/>
            <w:shd w:val="clear" w:color="auto" w:fill="FFFFFF"/>
          </w:tcPr>
          <w:p w14:paraId="3ACB3382" w14:textId="77777777" w:rsidR="00BE36AD" w:rsidRPr="00AF2DB7" w:rsidRDefault="00BE36AD" w:rsidP="00086F7D">
            <w:pPr>
              <w:pStyle w:val="CETBodytext"/>
              <w:rPr>
                <w:lang w:val="en-GB"/>
              </w:rPr>
            </w:pPr>
            <w:r w:rsidRPr="00AF2DB7">
              <w:rPr>
                <w:lang w:val="en-GB"/>
              </w:rPr>
              <w:t>12,000</w:t>
            </w:r>
          </w:p>
        </w:tc>
        <w:tc>
          <w:tcPr>
            <w:tcW w:w="935" w:type="dxa"/>
            <w:shd w:val="clear" w:color="auto" w:fill="FFFFFF"/>
          </w:tcPr>
          <w:p w14:paraId="2083E2A9" w14:textId="77777777" w:rsidR="00BE36AD" w:rsidRPr="00AF2DB7" w:rsidRDefault="00BE36AD" w:rsidP="00086F7D">
            <w:pPr>
              <w:pStyle w:val="CETBodytext"/>
              <w:rPr>
                <w:color w:val="00B050"/>
                <w:lang w:val="en-GB"/>
              </w:rPr>
            </w:pPr>
            <w:r w:rsidRPr="00AF2DB7">
              <w:rPr>
                <w:color w:val="00B050"/>
                <w:lang w:val="en-GB"/>
              </w:rPr>
              <w:t>3,009</w:t>
            </w:r>
          </w:p>
        </w:tc>
        <w:tc>
          <w:tcPr>
            <w:tcW w:w="1052" w:type="dxa"/>
            <w:shd w:val="clear" w:color="auto" w:fill="FFFFFF"/>
          </w:tcPr>
          <w:p w14:paraId="7E9B3E77" w14:textId="77777777" w:rsidR="00BE36AD" w:rsidRPr="00AF2DB7" w:rsidRDefault="00BE36AD" w:rsidP="00086F7D">
            <w:pPr>
              <w:pStyle w:val="CETBodytext"/>
              <w:rPr>
                <w:color w:val="00B050"/>
                <w:lang w:val="en-GB"/>
              </w:rPr>
            </w:pPr>
            <w:r w:rsidRPr="00AF2DB7">
              <w:rPr>
                <w:color w:val="00B050"/>
                <w:lang w:val="en-GB"/>
              </w:rPr>
              <w:t>3,128</w:t>
            </w:r>
          </w:p>
        </w:tc>
        <w:tc>
          <w:tcPr>
            <w:tcW w:w="1052" w:type="dxa"/>
            <w:shd w:val="clear" w:color="auto" w:fill="FFFFFF"/>
          </w:tcPr>
          <w:p w14:paraId="24B8499A"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3,247</w:t>
            </w:r>
          </w:p>
        </w:tc>
        <w:tc>
          <w:tcPr>
            <w:tcW w:w="936" w:type="dxa"/>
            <w:shd w:val="clear" w:color="auto" w:fill="FFFFFF"/>
          </w:tcPr>
          <w:p w14:paraId="4CEC61DA"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3,366</w:t>
            </w:r>
          </w:p>
        </w:tc>
        <w:tc>
          <w:tcPr>
            <w:tcW w:w="936" w:type="dxa"/>
            <w:shd w:val="clear" w:color="auto" w:fill="FFFFFF"/>
          </w:tcPr>
          <w:p w14:paraId="2372B7EC"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3,484</w:t>
            </w:r>
          </w:p>
        </w:tc>
        <w:tc>
          <w:tcPr>
            <w:tcW w:w="936" w:type="dxa"/>
            <w:shd w:val="clear" w:color="auto" w:fill="FFFFFF"/>
          </w:tcPr>
          <w:p w14:paraId="03069668"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3,603</w:t>
            </w:r>
          </w:p>
        </w:tc>
        <w:tc>
          <w:tcPr>
            <w:tcW w:w="936" w:type="dxa"/>
            <w:shd w:val="clear" w:color="auto" w:fill="FFFFFF"/>
          </w:tcPr>
          <w:p w14:paraId="2EC4B3B4"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3,722</w:t>
            </w:r>
          </w:p>
        </w:tc>
        <w:tc>
          <w:tcPr>
            <w:tcW w:w="936" w:type="dxa"/>
            <w:shd w:val="clear" w:color="auto" w:fill="FFFFFF"/>
          </w:tcPr>
          <w:p w14:paraId="4B2EC268" w14:textId="77777777" w:rsidR="00BE36AD" w:rsidRPr="00AF2DB7" w:rsidRDefault="00BE36AD" w:rsidP="00086F7D">
            <w:pPr>
              <w:pStyle w:val="CETBodytext"/>
              <w:ind w:right="-1"/>
              <w:rPr>
                <w:color w:val="E36C0A" w:themeColor="accent6" w:themeShade="BF"/>
                <w:lang w:val="en-GB"/>
              </w:rPr>
            </w:pPr>
            <w:r w:rsidRPr="00AF2DB7">
              <w:rPr>
                <w:color w:val="E36C0A" w:themeColor="accent6" w:themeShade="BF"/>
                <w:lang w:val="en-GB"/>
              </w:rPr>
              <w:t>3,841</w:t>
            </w:r>
          </w:p>
        </w:tc>
      </w:tr>
      <w:tr w:rsidR="00BE36AD" w:rsidRPr="00AF2DB7" w14:paraId="5308F0FC" w14:textId="77777777" w:rsidTr="00086F7D">
        <w:tc>
          <w:tcPr>
            <w:tcW w:w="1068" w:type="dxa"/>
            <w:shd w:val="clear" w:color="auto" w:fill="FFFFFF"/>
          </w:tcPr>
          <w:p w14:paraId="75BB6343" w14:textId="77777777" w:rsidR="00BE36AD" w:rsidRPr="00AF2DB7" w:rsidRDefault="00BE36AD" w:rsidP="00086F7D">
            <w:pPr>
              <w:pStyle w:val="CETBodytext"/>
              <w:ind w:right="-1"/>
              <w:rPr>
                <w:rFonts w:cs="Arial"/>
                <w:szCs w:val="18"/>
                <w:lang w:val="en-GB"/>
              </w:rPr>
            </w:pPr>
            <w:r w:rsidRPr="00AF2DB7">
              <w:rPr>
                <w:lang w:val="en-GB"/>
              </w:rPr>
              <w:t>13,000</w:t>
            </w:r>
          </w:p>
        </w:tc>
        <w:tc>
          <w:tcPr>
            <w:tcW w:w="935" w:type="dxa"/>
            <w:shd w:val="clear" w:color="auto" w:fill="FFFFFF"/>
          </w:tcPr>
          <w:p w14:paraId="30DBF2B5" w14:textId="77777777" w:rsidR="00BE36AD" w:rsidRPr="00AF2DB7" w:rsidRDefault="00BE36AD" w:rsidP="00086F7D">
            <w:pPr>
              <w:pStyle w:val="CETBodytext"/>
              <w:rPr>
                <w:color w:val="1F497D" w:themeColor="text2"/>
                <w:lang w:val="en-GB"/>
              </w:rPr>
            </w:pPr>
            <w:r w:rsidRPr="00AF2DB7">
              <w:rPr>
                <w:color w:val="00B050"/>
                <w:lang w:val="en-GB"/>
              </w:rPr>
              <w:t>3,260</w:t>
            </w:r>
          </w:p>
        </w:tc>
        <w:tc>
          <w:tcPr>
            <w:tcW w:w="1052" w:type="dxa"/>
            <w:shd w:val="clear" w:color="auto" w:fill="FFFFFF"/>
          </w:tcPr>
          <w:p w14:paraId="00FADCDB"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3,389</w:t>
            </w:r>
          </w:p>
        </w:tc>
        <w:tc>
          <w:tcPr>
            <w:tcW w:w="1052" w:type="dxa"/>
            <w:shd w:val="clear" w:color="auto" w:fill="FFFFFF"/>
          </w:tcPr>
          <w:p w14:paraId="32F75B88"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3,517</w:t>
            </w:r>
          </w:p>
        </w:tc>
        <w:tc>
          <w:tcPr>
            <w:tcW w:w="936" w:type="dxa"/>
            <w:shd w:val="clear" w:color="auto" w:fill="FFFFFF"/>
          </w:tcPr>
          <w:p w14:paraId="567F3D0F"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3,646</w:t>
            </w:r>
          </w:p>
        </w:tc>
        <w:tc>
          <w:tcPr>
            <w:tcW w:w="936" w:type="dxa"/>
            <w:shd w:val="clear" w:color="auto" w:fill="FFFFFF"/>
          </w:tcPr>
          <w:p w14:paraId="6A5646D2"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3,775</w:t>
            </w:r>
          </w:p>
        </w:tc>
        <w:tc>
          <w:tcPr>
            <w:tcW w:w="936" w:type="dxa"/>
            <w:shd w:val="clear" w:color="auto" w:fill="FFFFFF"/>
          </w:tcPr>
          <w:p w14:paraId="0AE7CAB2"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3,904</w:t>
            </w:r>
          </w:p>
        </w:tc>
        <w:tc>
          <w:tcPr>
            <w:tcW w:w="936" w:type="dxa"/>
            <w:shd w:val="clear" w:color="auto" w:fill="FFFFFF"/>
          </w:tcPr>
          <w:p w14:paraId="7957D16C"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4,032</w:t>
            </w:r>
          </w:p>
        </w:tc>
        <w:tc>
          <w:tcPr>
            <w:tcW w:w="936" w:type="dxa"/>
            <w:shd w:val="clear" w:color="auto" w:fill="FFFFFF"/>
          </w:tcPr>
          <w:p w14:paraId="390A165E" w14:textId="77777777" w:rsidR="00BE36AD" w:rsidRPr="00AF2DB7" w:rsidRDefault="00BE36AD" w:rsidP="00086F7D">
            <w:pPr>
              <w:pStyle w:val="CETBodytext"/>
              <w:rPr>
                <w:color w:val="E36C0A" w:themeColor="accent6" w:themeShade="BF"/>
                <w:lang w:val="en-GB"/>
              </w:rPr>
            </w:pPr>
            <w:r w:rsidRPr="00AF2DB7">
              <w:rPr>
                <w:color w:val="E36C0A" w:themeColor="accent6" w:themeShade="BF"/>
                <w:lang w:val="en-GB"/>
              </w:rPr>
              <w:t>4,161</w:t>
            </w:r>
          </w:p>
        </w:tc>
      </w:tr>
    </w:tbl>
    <w:p w14:paraId="229A1782" w14:textId="77777777" w:rsidR="00BE36AD" w:rsidRDefault="00BE36AD" w:rsidP="00600535">
      <w:pPr>
        <w:pStyle w:val="CETBodytext"/>
        <w:rPr>
          <w:lang w:val="en-GB"/>
        </w:rPr>
      </w:pPr>
    </w:p>
    <w:p w14:paraId="7382C781" w14:textId="68C37279" w:rsidR="00600535" w:rsidRPr="00AF2DB7" w:rsidRDefault="00316878" w:rsidP="00316878">
      <w:pPr>
        <w:pStyle w:val="CETheadingx"/>
        <w:rPr>
          <w:lang w:val="en-GB"/>
        </w:rPr>
      </w:pPr>
      <w:r w:rsidRPr="00AF2DB7">
        <w:rPr>
          <w:lang w:val="en-GB"/>
        </w:rPr>
        <w:t>Evacuated tube collector area</w:t>
      </w:r>
    </w:p>
    <w:p w14:paraId="6A5167CF" w14:textId="23061F75" w:rsidR="00600535" w:rsidRPr="00AF2DB7" w:rsidRDefault="005556D8" w:rsidP="005E2470">
      <w:pPr>
        <w:pStyle w:val="CETBodytext"/>
        <w:rPr>
          <w:lang w:val="en-GB"/>
        </w:rPr>
      </w:pPr>
      <w:r w:rsidRPr="00AF2DB7">
        <w:rPr>
          <w:lang w:val="en-GB"/>
        </w:rPr>
        <w:t xml:space="preserve">Table 5 shows the number of solar thermal </w:t>
      </w:r>
      <w:r w:rsidR="00E67D4A" w:rsidRPr="00AF2DB7">
        <w:rPr>
          <w:lang w:val="en-GB"/>
        </w:rPr>
        <w:t>collectors</w:t>
      </w:r>
      <w:r w:rsidRPr="00AF2DB7">
        <w:rPr>
          <w:lang w:val="en-GB"/>
        </w:rPr>
        <w:t xml:space="preserve"> type HSC20 required to supply heat to the hydrogenated palm stearin, depending on the amount of PCM and the final temperature that could be reached.</w:t>
      </w:r>
    </w:p>
    <w:p w14:paraId="0CD499B5" w14:textId="180AB080" w:rsidR="000D59B5" w:rsidRPr="00AF2DB7" w:rsidRDefault="000D59B5" w:rsidP="000D59B5">
      <w:pPr>
        <w:pStyle w:val="CETTabletitle"/>
      </w:pPr>
      <w:r w:rsidRPr="00AF2DB7">
        <w:t xml:space="preserve">Table 5: </w:t>
      </w:r>
      <w:r w:rsidR="0016138D" w:rsidRPr="00AF2DB7">
        <w:t>Number of HSC20 solar thermal collectors required under a daily GHI scenario of 1</w:t>
      </w:r>
      <w:r w:rsidR="00E16C3C">
        <w:t>6</w:t>
      </w:r>
      <w:r w:rsidR="0016138D" w:rsidRPr="00AF2DB7">
        <w:t>.</w:t>
      </w:r>
      <w:r w:rsidR="00E16C3C">
        <w:t>2</w:t>
      </w:r>
      <w:r w:rsidR="0016138D" w:rsidRPr="00AF2DB7">
        <w:t xml:space="preserve"> MJ and using HPS as PCM</w:t>
      </w:r>
      <w:r w:rsidRPr="00AF2DB7">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68"/>
        <w:gridCol w:w="935"/>
        <w:gridCol w:w="1052"/>
        <w:gridCol w:w="1052"/>
        <w:gridCol w:w="936"/>
        <w:gridCol w:w="936"/>
        <w:gridCol w:w="936"/>
        <w:gridCol w:w="936"/>
        <w:gridCol w:w="936"/>
      </w:tblGrid>
      <w:tr w:rsidR="000D59B5" w:rsidRPr="00AF2DB7" w14:paraId="78572429" w14:textId="77777777" w:rsidTr="000E4DF9">
        <w:tc>
          <w:tcPr>
            <w:tcW w:w="1068" w:type="dxa"/>
            <w:tcBorders>
              <w:top w:val="single" w:sz="12" w:space="0" w:color="008000"/>
              <w:bottom w:val="single" w:sz="6" w:space="0" w:color="008000"/>
            </w:tcBorders>
            <w:shd w:val="clear" w:color="auto" w:fill="FFFFFF"/>
          </w:tcPr>
          <w:p w14:paraId="53197E2F" w14:textId="77777777" w:rsidR="000D59B5" w:rsidRPr="00AF2DB7" w:rsidRDefault="000D59B5" w:rsidP="000E4DF9">
            <w:pPr>
              <w:pStyle w:val="CETBodytext"/>
              <w:rPr>
                <w:lang w:val="en-GB"/>
              </w:rPr>
            </w:pPr>
          </w:p>
        </w:tc>
        <w:tc>
          <w:tcPr>
            <w:tcW w:w="7719" w:type="dxa"/>
            <w:gridSpan w:val="8"/>
            <w:tcBorders>
              <w:top w:val="single" w:sz="12" w:space="0" w:color="008000"/>
              <w:bottom w:val="single" w:sz="6" w:space="0" w:color="008000"/>
            </w:tcBorders>
            <w:shd w:val="clear" w:color="auto" w:fill="FFFFFF"/>
          </w:tcPr>
          <w:p w14:paraId="140AAB37" w14:textId="77777777" w:rsidR="000D59B5" w:rsidRPr="00AF2DB7" w:rsidRDefault="000D59B5" w:rsidP="000E4DF9">
            <w:pPr>
              <w:pStyle w:val="CETBodytext"/>
              <w:ind w:right="-1"/>
              <w:jc w:val="center"/>
              <w:rPr>
                <w:rFonts w:cs="Arial"/>
                <w:szCs w:val="18"/>
                <w:lang w:val="en-GB"/>
              </w:rPr>
            </w:pPr>
            <w:r w:rsidRPr="00AF2DB7">
              <w:rPr>
                <w:rFonts w:cs="Arial"/>
                <w:szCs w:val="18"/>
                <w:lang w:val="en-GB"/>
              </w:rPr>
              <w:t>Temperature [°C]</w:t>
            </w:r>
          </w:p>
        </w:tc>
      </w:tr>
      <w:tr w:rsidR="000D59B5" w:rsidRPr="00AF2DB7" w14:paraId="15230A48" w14:textId="77777777" w:rsidTr="000E4DF9">
        <w:tc>
          <w:tcPr>
            <w:tcW w:w="1068" w:type="dxa"/>
            <w:tcBorders>
              <w:top w:val="single" w:sz="12" w:space="0" w:color="008000"/>
              <w:bottom w:val="single" w:sz="6" w:space="0" w:color="008000"/>
            </w:tcBorders>
            <w:shd w:val="clear" w:color="auto" w:fill="FFFFFF"/>
          </w:tcPr>
          <w:p w14:paraId="4213282A" w14:textId="77777777" w:rsidR="000D59B5" w:rsidRPr="00AF2DB7" w:rsidRDefault="000D59B5" w:rsidP="000E4DF9">
            <w:pPr>
              <w:pStyle w:val="CETBodytext"/>
              <w:rPr>
                <w:lang w:val="en-GB"/>
              </w:rPr>
            </w:pPr>
            <w:r w:rsidRPr="00AF2DB7">
              <w:rPr>
                <w:lang w:val="en-GB"/>
              </w:rPr>
              <w:t>Mass [Kg]</w:t>
            </w:r>
          </w:p>
        </w:tc>
        <w:tc>
          <w:tcPr>
            <w:tcW w:w="935" w:type="dxa"/>
            <w:tcBorders>
              <w:top w:val="single" w:sz="12" w:space="0" w:color="008000"/>
              <w:bottom w:val="single" w:sz="6" w:space="0" w:color="008000"/>
            </w:tcBorders>
            <w:shd w:val="clear" w:color="auto" w:fill="FFFFFF"/>
          </w:tcPr>
          <w:p w14:paraId="73F8A30E" w14:textId="77777777" w:rsidR="000D59B5" w:rsidRPr="00AF2DB7" w:rsidRDefault="000D59B5" w:rsidP="000E4DF9">
            <w:pPr>
              <w:pStyle w:val="CETBodytext"/>
              <w:rPr>
                <w:lang w:val="en-GB"/>
              </w:rPr>
            </w:pPr>
            <w:r w:rsidRPr="00AF2DB7">
              <w:rPr>
                <w:lang w:val="en-GB"/>
              </w:rPr>
              <w:t>60</w:t>
            </w:r>
          </w:p>
        </w:tc>
        <w:tc>
          <w:tcPr>
            <w:tcW w:w="1052" w:type="dxa"/>
            <w:tcBorders>
              <w:top w:val="single" w:sz="12" w:space="0" w:color="008000"/>
              <w:bottom w:val="single" w:sz="6" w:space="0" w:color="008000"/>
            </w:tcBorders>
            <w:shd w:val="clear" w:color="auto" w:fill="FFFFFF"/>
          </w:tcPr>
          <w:p w14:paraId="24943B16" w14:textId="77777777" w:rsidR="000D59B5" w:rsidRPr="00AF2DB7" w:rsidRDefault="000D59B5" w:rsidP="000E4DF9">
            <w:pPr>
              <w:pStyle w:val="CETBodytext"/>
              <w:rPr>
                <w:lang w:val="en-GB"/>
              </w:rPr>
            </w:pPr>
            <w:r w:rsidRPr="00AF2DB7">
              <w:rPr>
                <w:lang w:val="en-GB"/>
              </w:rPr>
              <w:t>65</w:t>
            </w:r>
          </w:p>
        </w:tc>
        <w:tc>
          <w:tcPr>
            <w:tcW w:w="1052" w:type="dxa"/>
            <w:tcBorders>
              <w:top w:val="single" w:sz="12" w:space="0" w:color="008000"/>
              <w:bottom w:val="single" w:sz="6" w:space="0" w:color="008000"/>
            </w:tcBorders>
            <w:shd w:val="clear" w:color="auto" w:fill="FFFFFF"/>
          </w:tcPr>
          <w:p w14:paraId="65AB7D27" w14:textId="77777777" w:rsidR="000D59B5" w:rsidRPr="00AF2DB7" w:rsidRDefault="000D59B5" w:rsidP="000E4DF9">
            <w:pPr>
              <w:pStyle w:val="CETBodytext"/>
              <w:rPr>
                <w:lang w:val="en-GB"/>
              </w:rPr>
            </w:pPr>
            <w:r w:rsidRPr="00AF2DB7">
              <w:rPr>
                <w:lang w:val="en-GB"/>
              </w:rPr>
              <w:t>70</w:t>
            </w:r>
          </w:p>
        </w:tc>
        <w:tc>
          <w:tcPr>
            <w:tcW w:w="936" w:type="dxa"/>
            <w:tcBorders>
              <w:top w:val="single" w:sz="12" w:space="0" w:color="008000"/>
              <w:bottom w:val="single" w:sz="6" w:space="0" w:color="008000"/>
            </w:tcBorders>
            <w:shd w:val="clear" w:color="auto" w:fill="FFFFFF"/>
          </w:tcPr>
          <w:p w14:paraId="7EED29EA" w14:textId="77777777" w:rsidR="000D59B5" w:rsidRPr="00AF2DB7" w:rsidRDefault="000D59B5" w:rsidP="000E4DF9">
            <w:pPr>
              <w:pStyle w:val="CETBodytext"/>
              <w:ind w:right="-1"/>
              <w:rPr>
                <w:rFonts w:cs="Arial"/>
                <w:szCs w:val="18"/>
                <w:lang w:val="en-GB"/>
              </w:rPr>
            </w:pPr>
            <w:r w:rsidRPr="00AF2DB7">
              <w:rPr>
                <w:rFonts w:cs="Arial"/>
                <w:szCs w:val="18"/>
                <w:lang w:val="en-GB"/>
              </w:rPr>
              <w:t>75</w:t>
            </w:r>
          </w:p>
        </w:tc>
        <w:tc>
          <w:tcPr>
            <w:tcW w:w="936" w:type="dxa"/>
            <w:tcBorders>
              <w:top w:val="single" w:sz="12" w:space="0" w:color="008000"/>
              <w:bottom w:val="single" w:sz="6" w:space="0" w:color="008000"/>
            </w:tcBorders>
            <w:shd w:val="clear" w:color="auto" w:fill="FFFFFF"/>
          </w:tcPr>
          <w:p w14:paraId="6B6DF3A9" w14:textId="77777777" w:rsidR="000D59B5" w:rsidRPr="00AF2DB7" w:rsidRDefault="000D59B5" w:rsidP="000E4DF9">
            <w:pPr>
              <w:pStyle w:val="CETBodytext"/>
              <w:ind w:right="-1"/>
              <w:rPr>
                <w:rFonts w:cs="Arial"/>
                <w:szCs w:val="18"/>
                <w:lang w:val="en-GB"/>
              </w:rPr>
            </w:pPr>
            <w:r w:rsidRPr="00AF2DB7">
              <w:rPr>
                <w:rFonts w:cs="Arial"/>
                <w:szCs w:val="18"/>
                <w:lang w:val="en-GB"/>
              </w:rPr>
              <w:t>80</w:t>
            </w:r>
          </w:p>
        </w:tc>
        <w:tc>
          <w:tcPr>
            <w:tcW w:w="936" w:type="dxa"/>
            <w:tcBorders>
              <w:top w:val="single" w:sz="12" w:space="0" w:color="008000"/>
              <w:bottom w:val="single" w:sz="6" w:space="0" w:color="008000"/>
            </w:tcBorders>
            <w:shd w:val="clear" w:color="auto" w:fill="FFFFFF"/>
          </w:tcPr>
          <w:p w14:paraId="74298BC2" w14:textId="77777777" w:rsidR="000D59B5" w:rsidRPr="00AF2DB7" w:rsidRDefault="000D59B5" w:rsidP="000E4DF9">
            <w:pPr>
              <w:pStyle w:val="CETBodytext"/>
              <w:ind w:right="-1"/>
              <w:rPr>
                <w:rFonts w:cs="Arial"/>
                <w:szCs w:val="18"/>
                <w:lang w:val="en-GB"/>
              </w:rPr>
            </w:pPr>
            <w:r w:rsidRPr="00AF2DB7">
              <w:rPr>
                <w:rFonts w:cs="Arial"/>
                <w:szCs w:val="18"/>
                <w:lang w:val="en-GB"/>
              </w:rPr>
              <w:t>85</w:t>
            </w:r>
          </w:p>
        </w:tc>
        <w:tc>
          <w:tcPr>
            <w:tcW w:w="936" w:type="dxa"/>
            <w:tcBorders>
              <w:top w:val="single" w:sz="12" w:space="0" w:color="008000"/>
              <w:bottom w:val="single" w:sz="6" w:space="0" w:color="008000"/>
            </w:tcBorders>
            <w:shd w:val="clear" w:color="auto" w:fill="FFFFFF"/>
          </w:tcPr>
          <w:p w14:paraId="78E38AEF" w14:textId="77777777" w:rsidR="000D59B5" w:rsidRPr="00AF2DB7" w:rsidRDefault="000D59B5" w:rsidP="000E4DF9">
            <w:pPr>
              <w:pStyle w:val="CETBodytext"/>
              <w:ind w:right="-1"/>
              <w:rPr>
                <w:rFonts w:cs="Arial"/>
                <w:szCs w:val="18"/>
                <w:lang w:val="en-GB"/>
              </w:rPr>
            </w:pPr>
            <w:r w:rsidRPr="00AF2DB7">
              <w:rPr>
                <w:rFonts w:cs="Arial"/>
                <w:szCs w:val="18"/>
                <w:lang w:val="en-GB"/>
              </w:rPr>
              <w:t>90</w:t>
            </w:r>
          </w:p>
        </w:tc>
        <w:tc>
          <w:tcPr>
            <w:tcW w:w="936" w:type="dxa"/>
            <w:tcBorders>
              <w:top w:val="single" w:sz="12" w:space="0" w:color="008000"/>
              <w:bottom w:val="single" w:sz="6" w:space="0" w:color="008000"/>
            </w:tcBorders>
            <w:shd w:val="clear" w:color="auto" w:fill="FFFFFF"/>
          </w:tcPr>
          <w:p w14:paraId="4C55DD99" w14:textId="77777777" w:rsidR="000D59B5" w:rsidRPr="00AF2DB7" w:rsidRDefault="000D59B5" w:rsidP="000E4DF9">
            <w:pPr>
              <w:pStyle w:val="CETBodytext"/>
              <w:ind w:right="-1"/>
              <w:rPr>
                <w:rFonts w:cs="Arial"/>
                <w:szCs w:val="18"/>
                <w:lang w:val="en-GB"/>
              </w:rPr>
            </w:pPr>
            <w:r w:rsidRPr="00AF2DB7">
              <w:rPr>
                <w:rFonts w:cs="Arial"/>
                <w:szCs w:val="18"/>
                <w:lang w:val="en-GB"/>
              </w:rPr>
              <w:t>95</w:t>
            </w:r>
          </w:p>
        </w:tc>
      </w:tr>
      <w:tr w:rsidR="00141A03" w:rsidRPr="00AF2DB7" w14:paraId="3FC9B1FD" w14:textId="77777777" w:rsidTr="000E4DF9">
        <w:tc>
          <w:tcPr>
            <w:tcW w:w="1068" w:type="dxa"/>
            <w:shd w:val="clear" w:color="auto" w:fill="FFFFFF"/>
          </w:tcPr>
          <w:p w14:paraId="7C4E1B82" w14:textId="77777777" w:rsidR="00141A03" w:rsidRPr="00AF2DB7" w:rsidRDefault="00141A03" w:rsidP="00141A03">
            <w:pPr>
              <w:pStyle w:val="CETBodytext"/>
              <w:rPr>
                <w:lang w:val="en-GB"/>
              </w:rPr>
            </w:pPr>
            <w:r w:rsidRPr="00AF2DB7">
              <w:rPr>
                <w:lang w:val="en-GB"/>
              </w:rPr>
              <w:t>7,000</w:t>
            </w:r>
          </w:p>
        </w:tc>
        <w:tc>
          <w:tcPr>
            <w:tcW w:w="935" w:type="dxa"/>
            <w:shd w:val="clear" w:color="auto" w:fill="FFFFFF"/>
          </w:tcPr>
          <w:p w14:paraId="5B8242A3" w14:textId="1259DEBE" w:rsidR="00141A03" w:rsidRPr="00AF2DB7" w:rsidRDefault="00141A03" w:rsidP="00141A03">
            <w:pPr>
              <w:pStyle w:val="CETBodytext"/>
              <w:rPr>
                <w:color w:val="1F497D" w:themeColor="text2"/>
                <w:lang w:val="en-GB"/>
              </w:rPr>
            </w:pPr>
            <w:r w:rsidRPr="00673B93">
              <w:rPr>
                <w:color w:val="1F497D" w:themeColor="text2"/>
                <w:lang w:val="en-GB"/>
              </w:rPr>
              <w:t>102</w:t>
            </w:r>
          </w:p>
        </w:tc>
        <w:tc>
          <w:tcPr>
            <w:tcW w:w="1052" w:type="dxa"/>
            <w:shd w:val="clear" w:color="auto" w:fill="FFFFFF"/>
          </w:tcPr>
          <w:p w14:paraId="2F433D29" w14:textId="7AD595DD" w:rsidR="00141A03" w:rsidRPr="00AF2DB7" w:rsidRDefault="00141A03" w:rsidP="00141A03">
            <w:pPr>
              <w:pStyle w:val="CETBodytext"/>
              <w:rPr>
                <w:color w:val="1F497D" w:themeColor="text2"/>
                <w:lang w:val="en-GB"/>
              </w:rPr>
            </w:pPr>
            <w:r w:rsidRPr="00673B93">
              <w:rPr>
                <w:color w:val="1F497D" w:themeColor="text2"/>
                <w:lang w:val="en-GB"/>
              </w:rPr>
              <w:t>106</w:t>
            </w:r>
          </w:p>
        </w:tc>
        <w:tc>
          <w:tcPr>
            <w:tcW w:w="1052" w:type="dxa"/>
            <w:shd w:val="clear" w:color="auto" w:fill="FFFFFF"/>
          </w:tcPr>
          <w:p w14:paraId="418E0E7C" w14:textId="1FBC8816" w:rsidR="00141A03" w:rsidRPr="00AF2DB7" w:rsidRDefault="00141A03" w:rsidP="00141A03">
            <w:pPr>
              <w:pStyle w:val="CETBodytext"/>
              <w:rPr>
                <w:color w:val="1F497D" w:themeColor="text2"/>
                <w:lang w:val="en-GB"/>
              </w:rPr>
            </w:pPr>
            <w:r w:rsidRPr="00673B93">
              <w:rPr>
                <w:color w:val="1F497D" w:themeColor="text2"/>
                <w:lang w:val="en-GB"/>
              </w:rPr>
              <w:t>110</w:t>
            </w:r>
          </w:p>
        </w:tc>
        <w:tc>
          <w:tcPr>
            <w:tcW w:w="936" w:type="dxa"/>
            <w:shd w:val="clear" w:color="auto" w:fill="FFFFFF"/>
          </w:tcPr>
          <w:p w14:paraId="01CE748E" w14:textId="66959177" w:rsidR="00141A03" w:rsidRPr="00AF2DB7" w:rsidRDefault="00141A03" w:rsidP="00141A03">
            <w:pPr>
              <w:pStyle w:val="CETBodytext"/>
              <w:ind w:right="-1"/>
              <w:rPr>
                <w:color w:val="1F497D" w:themeColor="text2"/>
                <w:lang w:val="en-GB"/>
              </w:rPr>
            </w:pPr>
            <w:r w:rsidRPr="00673B93">
              <w:rPr>
                <w:color w:val="1F497D" w:themeColor="text2"/>
                <w:lang w:val="en-GB"/>
              </w:rPr>
              <w:t>114</w:t>
            </w:r>
          </w:p>
        </w:tc>
        <w:tc>
          <w:tcPr>
            <w:tcW w:w="936" w:type="dxa"/>
            <w:shd w:val="clear" w:color="auto" w:fill="FFFFFF"/>
          </w:tcPr>
          <w:p w14:paraId="685A2654" w14:textId="2E0BFDC6" w:rsidR="00141A03" w:rsidRPr="00AF2DB7" w:rsidRDefault="00141A03" w:rsidP="00141A03">
            <w:pPr>
              <w:pStyle w:val="CETBodytext"/>
              <w:ind w:right="-1"/>
              <w:rPr>
                <w:color w:val="1F497D" w:themeColor="text2"/>
                <w:lang w:val="en-GB"/>
              </w:rPr>
            </w:pPr>
            <w:r w:rsidRPr="00673B93">
              <w:rPr>
                <w:color w:val="1F497D" w:themeColor="text2"/>
                <w:lang w:val="en-GB"/>
              </w:rPr>
              <w:t>118</w:t>
            </w:r>
          </w:p>
        </w:tc>
        <w:tc>
          <w:tcPr>
            <w:tcW w:w="936" w:type="dxa"/>
            <w:shd w:val="clear" w:color="auto" w:fill="FFFFFF"/>
          </w:tcPr>
          <w:p w14:paraId="657D4DF1" w14:textId="0E174709" w:rsidR="00141A03" w:rsidRPr="00AF2DB7" w:rsidRDefault="00141A03" w:rsidP="00141A03">
            <w:pPr>
              <w:pStyle w:val="CETBodytext"/>
              <w:ind w:right="-1"/>
              <w:rPr>
                <w:color w:val="1F497D" w:themeColor="text2"/>
                <w:lang w:val="en-GB"/>
              </w:rPr>
            </w:pPr>
            <w:r w:rsidRPr="00673B93">
              <w:rPr>
                <w:color w:val="1F497D" w:themeColor="text2"/>
                <w:lang w:val="en-GB"/>
              </w:rPr>
              <w:t>122</w:t>
            </w:r>
          </w:p>
        </w:tc>
        <w:tc>
          <w:tcPr>
            <w:tcW w:w="936" w:type="dxa"/>
            <w:shd w:val="clear" w:color="auto" w:fill="FFFFFF"/>
          </w:tcPr>
          <w:p w14:paraId="1323F6D6" w14:textId="3CC6572E" w:rsidR="00141A03" w:rsidRPr="00AF2DB7" w:rsidRDefault="00141A03" w:rsidP="00141A03">
            <w:pPr>
              <w:pStyle w:val="CETBodytext"/>
              <w:ind w:right="-1"/>
              <w:rPr>
                <w:color w:val="1F497D" w:themeColor="text2"/>
                <w:lang w:val="en-GB"/>
              </w:rPr>
            </w:pPr>
            <w:r w:rsidRPr="00673B93">
              <w:rPr>
                <w:color w:val="FF0000"/>
                <w:lang w:val="en-GB"/>
              </w:rPr>
              <w:t>126</w:t>
            </w:r>
          </w:p>
        </w:tc>
        <w:tc>
          <w:tcPr>
            <w:tcW w:w="936" w:type="dxa"/>
            <w:shd w:val="clear" w:color="auto" w:fill="FFFFFF"/>
          </w:tcPr>
          <w:p w14:paraId="65C132E0" w14:textId="6FC4B8E4" w:rsidR="00141A03" w:rsidRPr="00AF2DB7" w:rsidRDefault="00141A03" w:rsidP="00141A03">
            <w:pPr>
              <w:pStyle w:val="CETBodytext"/>
              <w:ind w:right="-1"/>
              <w:rPr>
                <w:color w:val="00B050"/>
                <w:lang w:val="en-GB"/>
              </w:rPr>
            </w:pPr>
            <w:r w:rsidRPr="00B265CB">
              <w:rPr>
                <w:color w:val="00B050"/>
                <w:lang w:val="en-GB"/>
              </w:rPr>
              <w:t>130</w:t>
            </w:r>
          </w:p>
        </w:tc>
      </w:tr>
      <w:tr w:rsidR="00141A03" w:rsidRPr="00AF2DB7" w14:paraId="18EE85F6" w14:textId="77777777" w:rsidTr="000E4DF9">
        <w:tc>
          <w:tcPr>
            <w:tcW w:w="1068" w:type="dxa"/>
            <w:shd w:val="clear" w:color="auto" w:fill="FFFFFF"/>
          </w:tcPr>
          <w:p w14:paraId="37BDFEFE" w14:textId="77777777" w:rsidR="00141A03" w:rsidRPr="00AF2DB7" w:rsidRDefault="00141A03" w:rsidP="00141A03">
            <w:pPr>
              <w:pStyle w:val="CETBodytext"/>
              <w:rPr>
                <w:lang w:val="en-GB"/>
              </w:rPr>
            </w:pPr>
            <w:r w:rsidRPr="00AF2DB7">
              <w:rPr>
                <w:lang w:val="en-GB"/>
              </w:rPr>
              <w:t>8,000</w:t>
            </w:r>
          </w:p>
        </w:tc>
        <w:tc>
          <w:tcPr>
            <w:tcW w:w="935" w:type="dxa"/>
            <w:shd w:val="clear" w:color="auto" w:fill="FFFFFF"/>
          </w:tcPr>
          <w:p w14:paraId="0EEC2613" w14:textId="3E277AF3" w:rsidR="00141A03" w:rsidRPr="00AF2DB7" w:rsidRDefault="00141A03" w:rsidP="00141A03">
            <w:pPr>
              <w:pStyle w:val="CETBodytext"/>
              <w:rPr>
                <w:color w:val="1F497D" w:themeColor="text2"/>
                <w:lang w:val="en-GB"/>
              </w:rPr>
            </w:pPr>
            <w:r w:rsidRPr="00673B93">
              <w:rPr>
                <w:color w:val="1F497D" w:themeColor="text2"/>
                <w:lang w:val="en-GB"/>
              </w:rPr>
              <w:t>117</w:t>
            </w:r>
          </w:p>
        </w:tc>
        <w:tc>
          <w:tcPr>
            <w:tcW w:w="1052" w:type="dxa"/>
            <w:shd w:val="clear" w:color="auto" w:fill="FFFFFF"/>
          </w:tcPr>
          <w:p w14:paraId="147D6B8A" w14:textId="45142394" w:rsidR="00141A03" w:rsidRPr="00AF2DB7" w:rsidRDefault="00141A03" w:rsidP="00141A03">
            <w:pPr>
              <w:pStyle w:val="CETBodytext"/>
              <w:rPr>
                <w:color w:val="1F497D" w:themeColor="text2"/>
                <w:lang w:val="en-GB"/>
              </w:rPr>
            </w:pPr>
            <w:r w:rsidRPr="00673B93">
              <w:rPr>
                <w:color w:val="1F497D" w:themeColor="text2"/>
                <w:lang w:val="en-GB"/>
              </w:rPr>
              <w:t>121</w:t>
            </w:r>
          </w:p>
        </w:tc>
        <w:tc>
          <w:tcPr>
            <w:tcW w:w="1052" w:type="dxa"/>
            <w:shd w:val="clear" w:color="auto" w:fill="FFFFFF"/>
          </w:tcPr>
          <w:p w14:paraId="2A934F4C" w14:textId="60BC3B6B" w:rsidR="00141A03" w:rsidRPr="00AF2DB7" w:rsidRDefault="00141A03" w:rsidP="00B265CB">
            <w:pPr>
              <w:pStyle w:val="CETBodytext"/>
              <w:ind w:right="-1"/>
              <w:rPr>
                <w:color w:val="00B050"/>
                <w:lang w:val="en-GB"/>
              </w:rPr>
            </w:pPr>
            <w:r w:rsidRPr="00673B93">
              <w:rPr>
                <w:color w:val="FF0000"/>
                <w:lang w:val="en-GB"/>
              </w:rPr>
              <w:t>126</w:t>
            </w:r>
          </w:p>
        </w:tc>
        <w:tc>
          <w:tcPr>
            <w:tcW w:w="936" w:type="dxa"/>
            <w:shd w:val="clear" w:color="auto" w:fill="FFFFFF"/>
          </w:tcPr>
          <w:p w14:paraId="7055D8FE" w14:textId="33512DD4" w:rsidR="00141A03" w:rsidRPr="00AF2DB7" w:rsidRDefault="00141A03" w:rsidP="00B265CB">
            <w:pPr>
              <w:pStyle w:val="CETBodytext"/>
              <w:ind w:right="-1"/>
              <w:rPr>
                <w:color w:val="00B050"/>
                <w:lang w:val="en-GB"/>
              </w:rPr>
            </w:pPr>
            <w:r w:rsidRPr="00B265CB">
              <w:rPr>
                <w:color w:val="00B050"/>
                <w:lang w:val="en-GB"/>
              </w:rPr>
              <w:t>130</w:t>
            </w:r>
          </w:p>
        </w:tc>
        <w:tc>
          <w:tcPr>
            <w:tcW w:w="936" w:type="dxa"/>
            <w:shd w:val="clear" w:color="auto" w:fill="FFFFFF"/>
          </w:tcPr>
          <w:p w14:paraId="287285EE" w14:textId="61F82A54" w:rsidR="00141A03" w:rsidRPr="00AF2DB7" w:rsidRDefault="00141A03" w:rsidP="00B265CB">
            <w:pPr>
              <w:pStyle w:val="CETBodytext"/>
              <w:ind w:right="-1"/>
              <w:rPr>
                <w:color w:val="00B050"/>
                <w:lang w:val="en-GB"/>
              </w:rPr>
            </w:pPr>
            <w:r w:rsidRPr="00B265CB">
              <w:rPr>
                <w:color w:val="00B050"/>
                <w:lang w:val="en-GB"/>
              </w:rPr>
              <w:t>135</w:t>
            </w:r>
          </w:p>
        </w:tc>
        <w:tc>
          <w:tcPr>
            <w:tcW w:w="936" w:type="dxa"/>
            <w:shd w:val="clear" w:color="auto" w:fill="FFFFFF"/>
          </w:tcPr>
          <w:p w14:paraId="4C88C677" w14:textId="366255BC" w:rsidR="00141A03" w:rsidRPr="00AF2DB7" w:rsidRDefault="00141A03" w:rsidP="00B265CB">
            <w:pPr>
              <w:pStyle w:val="CETBodytext"/>
              <w:ind w:right="-1"/>
              <w:rPr>
                <w:color w:val="00B050"/>
                <w:lang w:val="en-GB"/>
              </w:rPr>
            </w:pPr>
            <w:r w:rsidRPr="00B265CB">
              <w:rPr>
                <w:color w:val="00B050"/>
                <w:lang w:val="en-GB"/>
              </w:rPr>
              <w:t>140</w:t>
            </w:r>
          </w:p>
        </w:tc>
        <w:tc>
          <w:tcPr>
            <w:tcW w:w="936" w:type="dxa"/>
            <w:shd w:val="clear" w:color="auto" w:fill="FFFFFF"/>
          </w:tcPr>
          <w:p w14:paraId="36329640" w14:textId="46741FA8" w:rsidR="00141A03" w:rsidRPr="00AF2DB7" w:rsidRDefault="00141A03" w:rsidP="00B265CB">
            <w:pPr>
              <w:pStyle w:val="CETBodytext"/>
              <w:ind w:right="-1"/>
              <w:rPr>
                <w:color w:val="00B050"/>
                <w:lang w:val="en-GB"/>
              </w:rPr>
            </w:pPr>
            <w:r w:rsidRPr="00B265CB">
              <w:rPr>
                <w:color w:val="00B050"/>
                <w:lang w:val="en-GB"/>
              </w:rPr>
              <w:t>144</w:t>
            </w:r>
          </w:p>
        </w:tc>
        <w:tc>
          <w:tcPr>
            <w:tcW w:w="936" w:type="dxa"/>
            <w:shd w:val="clear" w:color="auto" w:fill="FFFFFF"/>
          </w:tcPr>
          <w:p w14:paraId="4DBAF8FB" w14:textId="4745A077" w:rsidR="00141A03" w:rsidRPr="00AF2DB7" w:rsidRDefault="00141A03" w:rsidP="00141A03">
            <w:pPr>
              <w:pStyle w:val="CETBodytext"/>
              <w:ind w:right="-1"/>
              <w:rPr>
                <w:color w:val="00B050"/>
                <w:lang w:val="en-GB"/>
              </w:rPr>
            </w:pPr>
            <w:r w:rsidRPr="00B265CB">
              <w:rPr>
                <w:color w:val="00B050"/>
                <w:lang w:val="en-GB"/>
              </w:rPr>
              <w:t>149</w:t>
            </w:r>
          </w:p>
        </w:tc>
      </w:tr>
      <w:tr w:rsidR="00141A03" w:rsidRPr="00AF2DB7" w14:paraId="3689AB8F" w14:textId="77777777" w:rsidTr="000E4DF9">
        <w:tc>
          <w:tcPr>
            <w:tcW w:w="1068" w:type="dxa"/>
            <w:shd w:val="clear" w:color="auto" w:fill="FFFFFF"/>
          </w:tcPr>
          <w:p w14:paraId="1195DA81" w14:textId="77777777" w:rsidR="00141A03" w:rsidRPr="00AF2DB7" w:rsidRDefault="00141A03" w:rsidP="00141A03">
            <w:pPr>
              <w:pStyle w:val="CETBodytext"/>
              <w:rPr>
                <w:lang w:val="en-GB"/>
              </w:rPr>
            </w:pPr>
            <w:r w:rsidRPr="00AF2DB7">
              <w:rPr>
                <w:lang w:val="en-GB"/>
              </w:rPr>
              <w:t>9,000</w:t>
            </w:r>
          </w:p>
        </w:tc>
        <w:tc>
          <w:tcPr>
            <w:tcW w:w="935" w:type="dxa"/>
            <w:shd w:val="clear" w:color="auto" w:fill="FFFFFF"/>
          </w:tcPr>
          <w:p w14:paraId="3CEC39D1" w14:textId="3D6A54B3" w:rsidR="00141A03" w:rsidRPr="00AF2DB7" w:rsidRDefault="00141A03" w:rsidP="00141A03">
            <w:pPr>
              <w:pStyle w:val="CETBodytext"/>
              <w:rPr>
                <w:color w:val="FF0000"/>
                <w:lang w:val="en-GB"/>
              </w:rPr>
            </w:pPr>
            <w:r w:rsidRPr="00673B93">
              <w:rPr>
                <w:color w:val="FF0000"/>
                <w:lang w:val="en-GB"/>
              </w:rPr>
              <w:t>131</w:t>
            </w:r>
          </w:p>
        </w:tc>
        <w:tc>
          <w:tcPr>
            <w:tcW w:w="1052" w:type="dxa"/>
            <w:shd w:val="clear" w:color="auto" w:fill="FFFFFF"/>
          </w:tcPr>
          <w:p w14:paraId="4D72CE2F" w14:textId="3DA2E8B9" w:rsidR="00141A03" w:rsidRPr="00AF2DB7" w:rsidRDefault="00141A03" w:rsidP="00B265CB">
            <w:pPr>
              <w:pStyle w:val="CETBodytext"/>
              <w:ind w:right="-1"/>
              <w:rPr>
                <w:color w:val="00B050"/>
                <w:lang w:val="en-GB"/>
              </w:rPr>
            </w:pPr>
            <w:r w:rsidRPr="00B265CB">
              <w:rPr>
                <w:color w:val="00B050"/>
                <w:lang w:val="en-GB"/>
              </w:rPr>
              <w:t>136</w:t>
            </w:r>
          </w:p>
        </w:tc>
        <w:tc>
          <w:tcPr>
            <w:tcW w:w="1052" w:type="dxa"/>
            <w:shd w:val="clear" w:color="auto" w:fill="FFFFFF"/>
          </w:tcPr>
          <w:p w14:paraId="485CB0F3" w14:textId="3E4A4A00" w:rsidR="00141A03" w:rsidRPr="00AF2DB7" w:rsidRDefault="00141A03" w:rsidP="00B265CB">
            <w:pPr>
              <w:pStyle w:val="CETBodytext"/>
              <w:ind w:right="-1"/>
              <w:rPr>
                <w:color w:val="00B050"/>
                <w:lang w:val="en-GB"/>
              </w:rPr>
            </w:pPr>
            <w:r w:rsidRPr="00B265CB">
              <w:rPr>
                <w:color w:val="00B050"/>
                <w:lang w:val="en-GB"/>
              </w:rPr>
              <w:t>141</w:t>
            </w:r>
          </w:p>
        </w:tc>
        <w:tc>
          <w:tcPr>
            <w:tcW w:w="936" w:type="dxa"/>
            <w:shd w:val="clear" w:color="auto" w:fill="FFFFFF"/>
          </w:tcPr>
          <w:p w14:paraId="26FD25E2" w14:textId="4E4EB56A" w:rsidR="00141A03" w:rsidRPr="00AF2DB7" w:rsidRDefault="00141A03" w:rsidP="00B265CB">
            <w:pPr>
              <w:pStyle w:val="CETBodytext"/>
              <w:ind w:right="-1"/>
              <w:rPr>
                <w:color w:val="00B050"/>
                <w:lang w:val="en-GB"/>
              </w:rPr>
            </w:pPr>
            <w:r w:rsidRPr="00B265CB">
              <w:rPr>
                <w:color w:val="00B050"/>
                <w:lang w:val="en-GB"/>
              </w:rPr>
              <w:t>147</w:t>
            </w:r>
          </w:p>
        </w:tc>
        <w:tc>
          <w:tcPr>
            <w:tcW w:w="936" w:type="dxa"/>
            <w:shd w:val="clear" w:color="auto" w:fill="FFFFFF"/>
          </w:tcPr>
          <w:p w14:paraId="58A30D24" w14:textId="5BFF0412" w:rsidR="00141A03" w:rsidRPr="00AF2DB7" w:rsidRDefault="00141A03" w:rsidP="00B265CB">
            <w:pPr>
              <w:pStyle w:val="CETBodytext"/>
              <w:ind w:right="-1"/>
              <w:rPr>
                <w:color w:val="00B050"/>
                <w:lang w:val="en-GB"/>
              </w:rPr>
            </w:pPr>
            <w:r w:rsidRPr="00B265CB">
              <w:rPr>
                <w:color w:val="00B050"/>
                <w:lang w:val="en-GB"/>
              </w:rPr>
              <w:t>152</w:t>
            </w:r>
          </w:p>
        </w:tc>
        <w:tc>
          <w:tcPr>
            <w:tcW w:w="936" w:type="dxa"/>
            <w:shd w:val="clear" w:color="auto" w:fill="FFFFFF"/>
          </w:tcPr>
          <w:p w14:paraId="023C0735" w14:textId="3D218A9E" w:rsidR="00141A03" w:rsidRPr="00AF2DB7" w:rsidRDefault="00141A03" w:rsidP="00B265CB">
            <w:pPr>
              <w:pStyle w:val="CETBodytext"/>
              <w:ind w:right="-1"/>
              <w:rPr>
                <w:color w:val="00B050"/>
                <w:lang w:val="en-GB"/>
              </w:rPr>
            </w:pPr>
            <w:r w:rsidRPr="00B265CB">
              <w:rPr>
                <w:color w:val="00B050"/>
                <w:lang w:val="en-GB"/>
              </w:rPr>
              <w:t>157</w:t>
            </w:r>
          </w:p>
        </w:tc>
        <w:tc>
          <w:tcPr>
            <w:tcW w:w="936" w:type="dxa"/>
            <w:shd w:val="clear" w:color="auto" w:fill="FFFFFF"/>
          </w:tcPr>
          <w:p w14:paraId="53ED29A9" w14:textId="18777F0C" w:rsidR="00141A03" w:rsidRPr="00AF2DB7" w:rsidRDefault="00141A03" w:rsidP="00B265CB">
            <w:pPr>
              <w:pStyle w:val="CETBodytext"/>
              <w:ind w:right="-1"/>
              <w:rPr>
                <w:color w:val="00B050"/>
                <w:lang w:val="en-GB"/>
              </w:rPr>
            </w:pPr>
            <w:r w:rsidRPr="00B265CB">
              <w:rPr>
                <w:color w:val="00B050"/>
                <w:lang w:val="en-GB"/>
              </w:rPr>
              <w:t>162</w:t>
            </w:r>
          </w:p>
        </w:tc>
        <w:tc>
          <w:tcPr>
            <w:tcW w:w="936" w:type="dxa"/>
            <w:shd w:val="clear" w:color="auto" w:fill="FFFFFF"/>
          </w:tcPr>
          <w:p w14:paraId="4C641515" w14:textId="46427904" w:rsidR="00141A03" w:rsidRPr="00AF2DB7" w:rsidRDefault="00141A03" w:rsidP="00141A03">
            <w:pPr>
              <w:pStyle w:val="CETBodytext"/>
              <w:ind w:right="-1"/>
              <w:rPr>
                <w:color w:val="00B050"/>
                <w:lang w:val="en-GB"/>
              </w:rPr>
            </w:pPr>
            <w:r w:rsidRPr="00B265CB">
              <w:rPr>
                <w:color w:val="00B050"/>
                <w:lang w:val="en-GB"/>
              </w:rPr>
              <w:t>167</w:t>
            </w:r>
          </w:p>
        </w:tc>
      </w:tr>
      <w:tr w:rsidR="00141A03" w:rsidRPr="00AF2DB7" w14:paraId="175778F8" w14:textId="77777777" w:rsidTr="000E4DF9">
        <w:tc>
          <w:tcPr>
            <w:tcW w:w="1068" w:type="dxa"/>
            <w:shd w:val="clear" w:color="auto" w:fill="FFFFFF"/>
          </w:tcPr>
          <w:p w14:paraId="5A875A20" w14:textId="77777777" w:rsidR="00141A03" w:rsidRPr="00AF2DB7" w:rsidRDefault="00141A03" w:rsidP="00141A03">
            <w:pPr>
              <w:pStyle w:val="CETBodytext"/>
              <w:rPr>
                <w:lang w:val="en-GB"/>
              </w:rPr>
            </w:pPr>
            <w:r w:rsidRPr="00AF2DB7">
              <w:rPr>
                <w:lang w:val="en-GB"/>
              </w:rPr>
              <w:t>10,000</w:t>
            </w:r>
          </w:p>
        </w:tc>
        <w:tc>
          <w:tcPr>
            <w:tcW w:w="935" w:type="dxa"/>
            <w:shd w:val="clear" w:color="auto" w:fill="FFFFFF"/>
          </w:tcPr>
          <w:p w14:paraId="15995AEA" w14:textId="748140AC" w:rsidR="00141A03" w:rsidRPr="00AF2DB7" w:rsidRDefault="00141A03" w:rsidP="00B265CB">
            <w:pPr>
              <w:pStyle w:val="CETBodytext"/>
              <w:ind w:right="-1"/>
              <w:rPr>
                <w:color w:val="00B050"/>
                <w:lang w:val="en-GB"/>
              </w:rPr>
            </w:pPr>
            <w:r w:rsidRPr="00B265CB">
              <w:rPr>
                <w:color w:val="00B050"/>
                <w:lang w:val="en-GB"/>
              </w:rPr>
              <w:t>146</w:t>
            </w:r>
          </w:p>
        </w:tc>
        <w:tc>
          <w:tcPr>
            <w:tcW w:w="1052" w:type="dxa"/>
            <w:shd w:val="clear" w:color="auto" w:fill="FFFFFF"/>
          </w:tcPr>
          <w:p w14:paraId="37417BF4" w14:textId="5C937FC1" w:rsidR="00141A03" w:rsidRPr="00AF2DB7" w:rsidRDefault="00141A03" w:rsidP="00B265CB">
            <w:pPr>
              <w:pStyle w:val="CETBodytext"/>
              <w:ind w:right="-1"/>
              <w:rPr>
                <w:color w:val="00B050"/>
                <w:lang w:val="en-GB"/>
              </w:rPr>
            </w:pPr>
            <w:r w:rsidRPr="00B265CB">
              <w:rPr>
                <w:color w:val="00B050"/>
                <w:lang w:val="en-GB"/>
              </w:rPr>
              <w:t>151</w:t>
            </w:r>
          </w:p>
        </w:tc>
        <w:tc>
          <w:tcPr>
            <w:tcW w:w="1052" w:type="dxa"/>
            <w:shd w:val="clear" w:color="auto" w:fill="FFFFFF"/>
          </w:tcPr>
          <w:p w14:paraId="663D1B47" w14:textId="06D694A5" w:rsidR="00141A03" w:rsidRPr="00AF2DB7" w:rsidRDefault="00141A03" w:rsidP="00673B93">
            <w:pPr>
              <w:pStyle w:val="CETBodytext"/>
              <w:rPr>
                <w:color w:val="00B050"/>
                <w:lang w:val="en-GB"/>
              </w:rPr>
            </w:pPr>
            <w:r w:rsidRPr="00B265CB">
              <w:rPr>
                <w:color w:val="00B050"/>
                <w:lang w:val="en-GB"/>
              </w:rPr>
              <w:t>157</w:t>
            </w:r>
          </w:p>
        </w:tc>
        <w:tc>
          <w:tcPr>
            <w:tcW w:w="936" w:type="dxa"/>
            <w:shd w:val="clear" w:color="auto" w:fill="FFFFFF"/>
          </w:tcPr>
          <w:p w14:paraId="514C5240" w14:textId="3DFA6C84" w:rsidR="00141A03" w:rsidRPr="00AF2DB7" w:rsidRDefault="00141A03" w:rsidP="00B265CB">
            <w:pPr>
              <w:pStyle w:val="CETBodytext"/>
              <w:ind w:right="-1"/>
              <w:rPr>
                <w:color w:val="00B050"/>
                <w:lang w:val="en-GB"/>
              </w:rPr>
            </w:pPr>
            <w:r w:rsidRPr="00B265CB">
              <w:rPr>
                <w:color w:val="00B050"/>
                <w:lang w:val="en-GB"/>
              </w:rPr>
              <w:t>163</w:t>
            </w:r>
          </w:p>
        </w:tc>
        <w:tc>
          <w:tcPr>
            <w:tcW w:w="936" w:type="dxa"/>
            <w:shd w:val="clear" w:color="auto" w:fill="FFFFFF"/>
          </w:tcPr>
          <w:p w14:paraId="77FC4AD2" w14:textId="6AA024F0" w:rsidR="00141A03" w:rsidRPr="00AF2DB7" w:rsidRDefault="00141A03" w:rsidP="00B265CB">
            <w:pPr>
              <w:pStyle w:val="CETBodytext"/>
              <w:ind w:right="-1"/>
              <w:rPr>
                <w:color w:val="00B050"/>
                <w:lang w:val="en-GB"/>
              </w:rPr>
            </w:pPr>
            <w:r w:rsidRPr="00B265CB">
              <w:rPr>
                <w:color w:val="00B050"/>
                <w:lang w:val="en-GB"/>
              </w:rPr>
              <w:t>169</w:t>
            </w:r>
          </w:p>
        </w:tc>
        <w:tc>
          <w:tcPr>
            <w:tcW w:w="936" w:type="dxa"/>
            <w:shd w:val="clear" w:color="auto" w:fill="FFFFFF"/>
          </w:tcPr>
          <w:p w14:paraId="24CF57DF" w14:textId="0B1438B7" w:rsidR="00141A03" w:rsidRPr="00AF2DB7" w:rsidRDefault="00141A03" w:rsidP="00B265CB">
            <w:pPr>
              <w:pStyle w:val="CETBodytext"/>
              <w:ind w:right="-1"/>
              <w:rPr>
                <w:color w:val="00B050"/>
                <w:lang w:val="en-GB"/>
              </w:rPr>
            </w:pPr>
            <w:r w:rsidRPr="00B265CB">
              <w:rPr>
                <w:color w:val="00B050"/>
                <w:lang w:val="en-GB"/>
              </w:rPr>
              <w:t>174</w:t>
            </w:r>
          </w:p>
        </w:tc>
        <w:tc>
          <w:tcPr>
            <w:tcW w:w="936" w:type="dxa"/>
            <w:shd w:val="clear" w:color="auto" w:fill="FFFFFF"/>
          </w:tcPr>
          <w:p w14:paraId="416AC9F9" w14:textId="574BB004" w:rsidR="00141A03" w:rsidRPr="00AF2DB7" w:rsidRDefault="00141A03" w:rsidP="00B265CB">
            <w:pPr>
              <w:pStyle w:val="CETBodytext"/>
              <w:ind w:right="-1"/>
              <w:rPr>
                <w:color w:val="00B050"/>
                <w:lang w:val="en-GB"/>
              </w:rPr>
            </w:pPr>
            <w:r w:rsidRPr="00B265CB">
              <w:rPr>
                <w:color w:val="00B050"/>
                <w:lang w:val="en-GB"/>
              </w:rPr>
              <w:t>180</w:t>
            </w:r>
          </w:p>
        </w:tc>
        <w:tc>
          <w:tcPr>
            <w:tcW w:w="936" w:type="dxa"/>
            <w:shd w:val="clear" w:color="auto" w:fill="FFFFFF"/>
          </w:tcPr>
          <w:p w14:paraId="38D325A2" w14:textId="2D359A35" w:rsidR="00141A03" w:rsidRPr="00673B93" w:rsidRDefault="00141A03" w:rsidP="00141A03">
            <w:pPr>
              <w:pStyle w:val="CETBodytext"/>
              <w:ind w:right="-1"/>
              <w:rPr>
                <w:color w:val="E36C0A" w:themeColor="accent6" w:themeShade="BF"/>
                <w:lang w:val="en-GB"/>
              </w:rPr>
            </w:pPr>
            <w:r w:rsidRPr="00673B93">
              <w:rPr>
                <w:color w:val="E36C0A" w:themeColor="accent6" w:themeShade="BF"/>
                <w:lang w:val="en-GB"/>
              </w:rPr>
              <w:t>186</w:t>
            </w:r>
          </w:p>
        </w:tc>
      </w:tr>
      <w:tr w:rsidR="00141A03" w:rsidRPr="00AF2DB7" w14:paraId="120CA39D" w14:textId="77777777" w:rsidTr="000E4DF9">
        <w:tc>
          <w:tcPr>
            <w:tcW w:w="1068" w:type="dxa"/>
            <w:shd w:val="clear" w:color="auto" w:fill="FFFFFF"/>
          </w:tcPr>
          <w:p w14:paraId="11C86FA7" w14:textId="77777777" w:rsidR="00141A03" w:rsidRPr="00AF2DB7" w:rsidRDefault="00141A03" w:rsidP="00141A03">
            <w:pPr>
              <w:pStyle w:val="CETBodytext"/>
              <w:rPr>
                <w:lang w:val="en-GB"/>
              </w:rPr>
            </w:pPr>
            <w:r w:rsidRPr="00AF2DB7">
              <w:rPr>
                <w:lang w:val="en-GB"/>
              </w:rPr>
              <w:t>11,000</w:t>
            </w:r>
          </w:p>
        </w:tc>
        <w:tc>
          <w:tcPr>
            <w:tcW w:w="935" w:type="dxa"/>
            <w:shd w:val="clear" w:color="auto" w:fill="FFFFFF"/>
          </w:tcPr>
          <w:p w14:paraId="51701DED" w14:textId="7DB0A899" w:rsidR="00141A03" w:rsidRPr="00AF2DB7" w:rsidRDefault="00141A03" w:rsidP="00B265CB">
            <w:pPr>
              <w:pStyle w:val="CETBodytext"/>
              <w:ind w:right="-1"/>
              <w:rPr>
                <w:color w:val="00B050"/>
                <w:lang w:val="en-GB"/>
              </w:rPr>
            </w:pPr>
            <w:r w:rsidRPr="00B265CB">
              <w:rPr>
                <w:color w:val="00B050"/>
                <w:lang w:val="en-GB"/>
              </w:rPr>
              <w:t>160</w:t>
            </w:r>
          </w:p>
        </w:tc>
        <w:tc>
          <w:tcPr>
            <w:tcW w:w="1052" w:type="dxa"/>
            <w:shd w:val="clear" w:color="auto" w:fill="FFFFFF"/>
          </w:tcPr>
          <w:p w14:paraId="5538F925" w14:textId="3DE30BA2" w:rsidR="00141A03" w:rsidRPr="00AF2DB7" w:rsidRDefault="00141A03" w:rsidP="00B265CB">
            <w:pPr>
              <w:pStyle w:val="CETBodytext"/>
              <w:ind w:right="-1"/>
              <w:rPr>
                <w:color w:val="00B050"/>
                <w:lang w:val="en-GB"/>
              </w:rPr>
            </w:pPr>
            <w:r w:rsidRPr="00B265CB">
              <w:rPr>
                <w:color w:val="00B050"/>
                <w:lang w:val="en-GB"/>
              </w:rPr>
              <w:t>166</w:t>
            </w:r>
          </w:p>
        </w:tc>
        <w:tc>
          <w:tcPr>
            <w:tcW w:w="1052" w:type="dxa"/>
            <w:shd w:val="clear" w:color="auto" w:fill="FFFFFF"/>
          </w:tcPr>
          <w:p w14:paraId="05BAD770" w14:textId="63CCB1BB" w:rsidR="00141A03" w:rsidRPr="00AF2DB7" w:rsidRDefault="00141A03" w:rsidP="00B265CB">
            <w:pPr>
              <w:pStyle w:val="CETBodytext"/>
              <w:ind w:right="-1"/>
              <w:rPr>
                <w:color w:val="00B050"/>
                <w:lang w:val="en-GB"/>
              </w:rPr>
            </w:pPr>
            <w:r w:rsidRPr="00B265CB">
              <w:rPr>
                <w:color w:val="00B050"/>
                <w:lang w:val="en-GB"/>
              </w:rPr>
              <w:t>173</w:t>
            </w:r>
          </w:p>
        </w:tc>
        <w:tc>
          <w:tcPr>
            <w:tcW w:w="936" w:type="dxa"/>
            <w:shd w:val="clear" w:color="auto" w:fill="FFFFFF"/>
          </w:tcPr>
          <w:p w14:paraId="6BE792BD" w14:textId="18A5FE5F" w:rsidR="00141A03" w:rsidRPr="00AF2DB7" w:rsidRDefault="00141A03" w:rsidP="00B265CB">
            <w:pPr>
              <w:pStyle w:val="CETBodytext"/>
              <w:ind w:right="-1"/>
              <w:rPr>
                <w:color w:val="00B050"/>
                <w:lang w:val="en-GB"/>
              </w:rPr>
            </w:pPr>
            <w:r w:rsidRPr="00B265CB">
              <w:rPr>
                <w:color w:val="00B050"/>
                <w:lang w:val="en-GB"/>
              </w:rPr>
              <w:t>179</w:t>
            </w:r>
          </w:p>
        </w:tc>
        <w:tc>
          <w:tcPr>
            <w:tcW w:w="936" w:type="dxa"/>
            <w:shd w:val="clear" w:color="auto" w:fill="FFFFFF"/>
          </w:tcPr>
          <w:p w14:paraId="2DF55F90" w14:textId="60D94855" w:rsidR="00141A03" w:rsidRPr="00AF2DB7" w:rsidRDefault="00141A03" w:rsidP="00B265CB">
            <w:pPr>
              <w:pStyle w:val="CETBodytext"/>
              <w:ind w:right="-1"/>
              <w:rPr>
                <w:color w:val="00B050"/>
                <w:lang w:val="en-GB"/>
              </w:rPr>
            </w:pPr>
            <w:r w:rsidRPr="00B265CB">
              <w:rPr>
                <w:color w:val="00B050"/>
                <w:lang w:val="en-GB"/>
              </w:rPr>
              <w:t>185</w:t>
            </w:r>
          </w:p>
        </w:tc>
        <w:tc>
          <w:tcPr>
            <w:tcW w:w="936" w:type="dxa"/>
            <w:shd w:val="clear" w:color="auto" w:fill="FFFFFF"/>
          </w:tcPr>
          <w:p w14:paraId="395FD760" w14:textId="6FDD8375" w:rsidR="00141A03" w:rsidRPr="00AF2DB7" w:rsidRDefault="00141A03" w:rsidP="00141A03">
            <w:pPr>
              <w:pStyle w:val="CETBodytext"/>
              <w:ind w:right="-1"/>
              <w:rPr>
                <w:color w:val="E36C0A" w:themeColor="accent6" w:themeShade="BF"/>
                <w:lang w:val="en-GB"/>
              </w:rPr>
            </w:pPr>
            <w:r w:rsidRPr="00673B93">
              <w:rPr>
                <w:color w:val="E36C0A" w:themeColor="accent6" w:themeShade="BF"/>
                <w:lang w:val="en-GB"/>
              </w:rPr>
              <w:t>192</w:t>
            </w:r>
          </w:p>
        </w:tc>
        <w:tc>
          <w:tcPr>
            <w:tcW w:w="936" w:type="dxa"/>
            <w:shd w:val="clear" w:color="auto" w:fill="FFFFFF"/>
          </w:tcPr>
          <w:p w14:paraId="2CD66354" w14:textId="16775282" w:rsidR="00141A03" w:rsidRPr="00AF2DB7" w:rsidRDefault="00141A03" w:rsidP="00141A03">
            <w:pPr>
              <w:pStyle w:val="CETBodytext"/>
              <w:ind w:right="-1"/>
              <w:rPr>
                <w:color w:val="E36C0A" w:themeColor="accent6" w:themeShade="BF"/>
                <w:lang w:val="en-GB"/>
              </w:rPr>
            </w:pPr>
            <w:r w:rsidRPr="00673B93">
              <w:rPr>
                <w:color w:val="E36C0A" w:themeColor="accent6" w:themeShade="BF"/>
                <w:lang w:val="en-GB"/>
              </w:rPr>
              <w:t>198</w:t>
            </w:r>
          </w:p>
        </w:tc>
        <w:tc>
          <w:tcPr>
            <w:tcW w:w="936" w:type="dxa"/>
            <w:shd w:val="clear" w:color="auto" w:fill="FFFFFF"/>
          </w:tcPr>
          <w:p w14:paraId="37AD651C" w14:textId="266CFCFC" w:rsidR="00141A03" w:rsidRPr="00AF2DB7" w:rsidRDefault="00141A03" w:rsidP="00141A03">
            <w:pPr>
              <w:pStyle w:val="CETBodytext"/>
              <w:ind w:right="-1"/>
              <w:rPr>
                <w:color w:val="E36C0A" w:themeColor="accent6" w:themeShade="BF"/>
                <w:lang w:val="en-GB"/>
              </w:rPr>
            </w:pPr>
            <w:r w:rsidRPr="00673B93">
              <w:rPr>
                <w:color w:val="E36C0A" w:themeColor="accent6" w:themeShade="BF"/>
                <w:lang w:val="en-GB"/>
              </w:rPr>
              <w:t>204</w:t>
            </w:r>
          </w:p>
        </w:tc>
      </w:tr>
      <w:tr w:rsidR="00141A03" w:rsidRPr="00AF2DB7" w14:paraId="4C248D24" w14:textId="77777777" w:rsidTr="000E4DF9">
        <w:tc>
          <w:tcPr>
            <w:tcW w:w="1068" w:type="dxa"/>
            <w:shd w:val="clear" w:color="auto" w:fill="FFFFFF"/>
          </w:tcPr>
          <w:p w14:paraId="09ED799B" w14:textId="77777777" w:rsidR="00141A03" w:rsidRPr="00AF2DB7" w:rsidRDefault="00141A03" w:rsidP="00141A03">
            <w:pPr>
              <w:pStyle w:val="CETBodytext"/>
              <w:rPr>
                <w:lang w:val="en-GB"/>
              </w:rPr>
            </w:pPr>
            <w:r w:rsidRPr="00AF2DB7">
              <w:rPr>
                <w:lang w:val="en-GB"/>
              </w:rPr>
              <w:t>12,000</w:t>
            </w:r>
          </w:p>
        </w:tc>
        <w:tc>
          <w:tcPr>
            <w:tcW w:w="935" w:type="dxa"/>
            <w:shd w:val="clear" w:color="auto" w:fill="FFFFFF"/>
          </w:tcPr>
          <w:p w14:paraId="765EF24B" w14:textId="25145085" w:rsidR="00141A03" w:rsidRPr="00AF2DB7" w:rsidRDefault="00141A03" w:rsidP="00B265CB">
            <w:pPr>
              <w:pStyle w:val="CETBodytext"/>
              <w:ind w:right="-1"/>
              <w:rPr>
                <w:color w:val="00B050"/>
                <w:lang w:val="en-GB"/>
              </w:rPr>
            </w:pPr>
            <w:r w:rsidRPr="00B265CB">
              <w:rPr>
                <w:color w:val="00B050"/>
                <w:lang w:val="en-GB"/>
              </w:rPr>
              <w:t>175</w:t>
            </w:r>
          </w:p>
        </w:tc>
        <w:tc>
          <w:tcPr>
            <w:tcW w:w="1052" w:type="dxa"/>
            <w:shd w:val="clear" w:color="auto" w:fill="FFFFFF"/>
          </w:tcPr>
          <w:p w14:paraId="33820FEC" w14:textId="1B24FC74" w:rsidR="00141A03" w:rsidRPr="00AF2DB7" w:rsidRDefault="00141A03" w:rsidP="00B265CB">
            <w:pPr>
              <w:pStyle w:val="CETBodytext"/>
              <w:ind w:right="-1"/>
              <w:rPr>
                <w:color w:val="00B050"/>
                <w:lang w:val="en-GB"/>
              </w:rPr>
            </w:pPr>
            <w:r w:rsidRPr="00B265CB">
              <w:rPr>
                <w:color w:val="00B050"/>
                <w:lang w:val="en-GB"/>
              </w:rPr>
              <w:t>182</w:t>
            </w:r>
          </w:p>
        </w:tc>
        <w:tc>
          <w:tcPr>
            <w:tcW w:w="1052" w:type="dxa"/>
            <w:shd w:val="clear" w:color="auto" w:fill="FFFFFF"/>
          </w:tcPr>
          <w:p w14:paraId="1FA9A122" w14:textId="107F2278"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188</w:t>
            </w:r>
          </w:p>
        </w:tc>
        <w:tc>
          <w:tcPr>
            <w:tcW w:w="936" w:type="dxa"/>
            <w:shd w:val="clear" w:color="auto" w:fill="FFFFFF"/>
          </w:tcPr>
          <w:p w14:paraId="49976B5E" w14:textId="2F7CDBD6"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195</w:t>
            </w:r>
          </w:p>
        </w:tc>
        <w:tc>
          <w:tcPr>
            <w:tcW w:w="936" w:type="dxa"/>
            <w:shd w:val="clear" w:color="auto" w:fill="FFFFFF"/>
          </w:tcPr>
          <w:p w14:paraId="50FEE311" w14:textId="7DF41B7E"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202</w:t>
            </w:r>
          </w:p>
        </w:tc>
        <w:tc>
          <w:tcPr>
            <w:tcW w:w="936" w:type="dxa"/>
            <w:shd w:val="clear" w:color="auto" w:fill="FFFFFF"/>
          </w:tcPr>
          <w:p w14:paraId="5D59EEEC" w14:textId="70AE909E" w:rsidR="00141A03" w:rsidRPr="00AF2DB7" w:rsidRDefault="00141A03" w:rsidP="00141A03">
            <w:pPr>
              <w:pStyle w:val="CETBodytext"/>
              <w:ind w:right="-1"/>
              <w:rPr>
                <w:color w:val="E36C0A" w:themeColor="accent6" w:themeShade="BF"/>
                <w:lang w:val="en-GB"/>
              </w:rPr>
            </w:pPr>
            <w:r w:rsidRPr="00673B93">
              <w:rPr>
                <w:color w:val="E36C0A" w:themeColor="accent6" w:themeShade="BF"/>
                <w:lang w:val="en-GB"/>
              </w:rPr>
              <w:t>209</w:t>
            </w:r>
          </w:p>
        </w:tc>
        <w:tc>
          <w:tcPr>
            <w:tcW w:w="936" w:type="dxa"/>
            <w:shd w:val="clear" w:color="auto" w:fill="FFFFFF"/>
          </w:tcPr>
          <w:p w14:paraId="5E2FB537" w14:textId="336124A9" w:rsidR="00141A03" w:rsidRPr="00AF2DB7" w:rsidRDefault="00141A03" w:rsidP="00141A03">
            <w:pPr>
              <w:pStyle w:val="CETBodytext"/>
              <w:ind w:right="-1"/>
              <w:rPr>
                <w:color w:val="E36C0A" w:themeColor="accent6" w:themeShade="BF"/>
                <w:lang w:val="en-GB"/>
              </w:rPr>
            </w:pPr>
            <w:r w:rsidRPr="00673B93">
              <w:rPr>
                <w:color w:val="E36C0A" w:themeColor="accent6" w:themeShade="BF"/>
                <w:lang w:val="en-GB"/>
              </w:rPr>
              <w:t>216</w:t>
            </w:r>
          </w:p>
        </w:tc>
        <w:tc>
          <w:tcPr>
            <w:tcW w:w="936" w:type="dxa"/>
            <w:shd w:val="clear" w:color="auto" w:fill="FFFFFF"/>
          </w:tcPr>
          <w:p w14:paraId="6747E4E2" w14:textId="0BDD7F18" w:rsidR="00141A03" w:rsidRPr="00AF2DB7" w:rsidRDefault="00141A03" w:rsidP="00141A03">
            <w:pPr>
              <w:pStyle w:val="CETBodytext"/>
              <w:ind w:right="-1"/>
              <w:rPr>
                <w:color w:val="E36C0A" w:themeColor="accent6" w:themeShade="BF"/>
                <w:lang w:val="en-GB"/>
              </w:rPr>
            </w:pPr>
            <w:r w:rsidRPr="00673B93">
              <w:rPr>
                <w:color w:val="E36C0A" w:themeColor="accent6" w:themeShade="BF"/>
                <w:lang w:val="en-GB"/>
              </w:rPr>
              <w:t>223</w:t>
            </w:r>
          </w:p>
        </w:tc>
      </w:tr>
      <w:tr w:rsidR="00141A03" w:rsidRPr="00AF2DB7" w14:paraId="2705B286" w14:textId="77777777" w:rsidTr="000E4DF9">
        <w:tc>
          <w:tcPr>
            <w:tcW w:w="1068" w:type="dxa"/>
            <w:shd w:val="clear" w:color="auto" w:fill="FFFFFF"/>
          </w:tcPr>
          <w:p w14:paraId="31476C28" w14:textId="77777777" w:rsidR="00141A03" w:rsidRPr="00AF2DB7" w:rsidRDefault="00141A03" w:rsidP="00141A03">
            <w:pPr>
              <w:pStyle w:val="CETBodytext"/>
              <w:ind w:right="-1"/>
              <w:rPr>
                <w:rFonts w:cs="Arial"/>
                <w:szCs w:val="18"/>
                <w:lang w:val="en-GB"/>
              </w:rPr>
            </w:pPr>
            <w:r w:rsidRPr="00AF2DB7">
              <w:rPr>
                <w:lang w:val="en-GB"/>
              </w:rPr>
              <w:t>13,000</w:t>
            </w:r>
          </w:p>
        </w:tc>
        <w:tc>
          <w:tcPr>
            <w:tcW w:w="935" w:type="dxa"/>
            <w:shd w:val="clear" w:color="auto" w:fill="FFFFFF"/>
          </w:tcPr>
          <w:p w14:paraId="1C0CF85A" w14:textId="76944492" w:rsidR="00141A03" w:rsidRPr="00673B93" w:rsidRDefault="00141A03" w:rsidP="00673B93">
            <w:pPr>
              <w:pStyle w:val="CETBodytext"/>
              <w:ind w:right="-1"/>
              <w:rPr>
                <w:color w:val="E36C0A" w:themeColor="accent6" w:themeShade="BF"/>
                <w:lang w:val="en-GB"/>
              </w:rPr>
            </w:pPr>
            <w:r w:rsidRPr="00673B93">
              <w:rPr>
                <w:color w:val="00B050"/>
                <w:lang w:val="en-GB"/>
              </w:rPr>
              <w:t>189</w:t>
            </w:r>
          </w:p>
        </w:tc>
        <w:tc>
          <w:tcPr>
            <w:tcW w:w="1052" w:type="dxa"/>
            <w:shd w:val="clear" w:color="auto" w:fill="FFFFFF"/>
          </w:tcPr>
          <w:p w14:paraId="38A0428D" w14:textId="6FEAC719"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197</w:t>
            </w:r>
          </w:p>
        </w:tc>
        <w:tc>
          <w:tcPr>
            <w:tcW w:w="1052" w:type="dxa"/>
            <w:shd w:val="clear" w:color="auto" w:fill="FFFFFF"/>
          </w:tcPr>
          <w:p w14:paraId="7725FB5A" w14:textId="15F43072"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204</w:t>
            </w:r>
          </w:p>
        </w:tc>
        <w:tc>
          <w:tcPr>
            <w:tcW w:w="936" w:type="dxa"/>
            <w:shd w:val="clear" w:color="auto" w:fill="FFFFFF"/>
          </w:tcPr>
          <w:p w14:paraId="0728ADA0" w14:textId="34C075AA"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212</w:t>
            </w:r>
          </w:p>
        </w:tc>
        <w:tc>
          <w:tcPr>
            <w:tcW w:w="936" w:type="dxa"/>
            <w:shd w:val="clear" w:color="auto" w:fill="FFFFFF"/>
          </w:tcPr>
          <w:p w14:paraId="3E998567" w14:textId="749CA63A"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219</w:t>
            </w:r>
          </w:p>
        </w:tc>
        <w:tc>
          <w:tcPr>
            <w:tcW w:w="936" w:type="dxa"/>
            <w:shd w:val="clear" w:color="auto" w:fill="FFFFFF"/>
          </w:tcPr>
          <w:p w14:paraId="229F95B0" w14:textId="36AEB613"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226</w:t>
            </w:r>
          </w:p>
        </w:tc>
        <w:tc>
          <w:tcPr>
            <w:tcW w:w="936" w:type="dxa"/>
            <w:shd w:val="clear" w:color="auto" w:fill="FFFFFF"/>
          </w:tcPr>
          <w:p w14:paraId="5F3E4F89" w14:textId="7A71F394"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234</w:t>
            </w:r>
          </w:p>
        </w:tc>
        <w:tc>
          <w:tcPr>
            <w:tcW w:w="936" w:type="dxa"/>
            <w:shd w:val="clear" w:color="auto" w:fill="FFFFFF"/>
          </w:tcPr>
          <w:p w14:paraId="747E295C" w14:textId="40FBFA77" w:rsidR="00141A03" w:rsidRPr="00AF2DB7" w:rsidRDefault="00141A03" w:rsidP="00673B93">
            <w:pPr>
              <w:pStyle w:val="CETBodytext"/>
              <w:ind w:right="-1"/>
              <w:rPr>
                <w:color w:val="E36C0A" w:themeColor="accent6" w:themeShade="BF"/>
                <w:lang w:val="en-GB"/>
              </w:rPr>
            </w:pPr>
            <w:r w:rsidRPr="00673B93">
              <w:rPr>
                <w:color w:val="E36C0A" w:themeColor="accent6" w:themeShade="BF"/>
                <w:lang w:val="en-GB"/>
              </w:rPr>
              <w:t>241</w:t>
            </w:r>
          </w:p>
        </w:tc>
      </w:tr>
    </w:tbl>
    <w:p w14:paraId="27D9DF87" w14:textId="77777777" w:rsidR="005556D8" w:rsidRPr="00AF2DB7" w:rsidRDefault="005556D8" w:rsidP="005E2470">
      <w:pPr>
        <w:pStyle w:val="CETBodytext"/>
        <w:rPr>
          <w:lang w:val="en-GB"/>
        </w:rPr>
      </w:pPr>
    </w:p>
    <w:p w14:paraId="0AF2EFA7" w14:textId="3024BE83" w:rsidR="00C81CB1" w:rsidRPr="00AF2DB7" w:rsidRDefault="00C81CB1" w:rsidP="005E2470">
      <w:pPr>
        <w:pStyle w:val="CETBodytext"/>
        <w:rPr>
          <w:lang w:val="en-GB"/>
        </w:rPr>
      </w:pPr>
      <w:r w:rsidRPr="00AF2DB7">
        <w:rPr>
          <w:lang w:val="en-GB"/>
        </w:rPr>
        <w:t>According to the results presented, to store the required energy at the minimum possible temperature (60 °C), at least 9,000 kilograms of HPS and 1</w:t>
      </w:r>
      <w:r w:rsidR="0052071C">
        <w:rPr>
          <w:lang w:val="en-GB"/>
        </w:rPr>
        <w:t>31</w:t>
      </w:r>
      <w:r w:rsidRPr="00AF2DB7">
        <w:rPr>
          <w:lang w:val="en-GB"/>
        </w:rPr>
        <w:t xml:space="preserve"> HSC20 vacuum collectors are required. The structure of this collector model occupies an installation space of 1.2 m x 1.8 m, which means that a total area of approximately 2</w:t>
      </w:r>
      <w:r w:rsidR="00B84864">
        <w:rPr>
          <w:lang w:val="en-GB"/>
        </w:rPr>
        <w:t>82</w:t>
      </w:r>
      <w:r w:rsidRPr="00AF2DB7">
        <w:rPr>
          <w:lang w:val="en-GB"/>
        </w:rPr>
        <w:t>.</w:t>
      </w:r>
      <w:r w:rsidR="00B84864">
        <w:rPr>
          <w:lang w:val="en-GB"/>
        </w:rPr>
        <w:t>9</w:t>
      </w:r>
      <w:r w:rsidRPr="00AF2DB7">
        <w:rPr>
          <w:lang w:val="en-GB"/>
        </w:rPr>
        <w:t> m</w:t>
      </w:r>
      <w:r w:rsidRPr="00AF2DB7">
        <w:rPr>
          <w:vertAlign w:val="superscript"/>
          <w:lang w:val="en-GB"/>
        </w:rPr>
        <w:t>2</w:t>
      </w:r>
      <w:r w:rsidRPr="00AF2DB7">
        <w:rPr>
          <w:lang w:val="en-GB"/>
        </w:rPr>
        <w:t xml:space="preserve"> is required. With this amount of PCM, four additional solar collectors are required for every 5 degrees Celsius increase in the final temperature that can be achieved. If it is desired to use a 50% oversizing factor in energy storage, the minimum amount of HPS to be used is 13,000 kilograms with 1</w:t>
      </w:r>
      <w:r w:rsidR="00C57C78">
        <w:rPr>
          <w:lang w:val="en-GB"/>
        </w:rPr>
        <w:t>97</w:t>
      </w:r>
      <w:r w:rsidRPr="00AF2DB7">
        <w:rPr>
          <w:lang w:val="en-GB"/>
        </w:rPr>
        <w:t xml:space="preserve"> solar collectors, reaching an average temperature of 65 degrees Celsius. It is important to highlight that the daily variation in the incident solar radiation will generate differences in the daily amount of stored energy and in the average maximum temperature of the PCM, so it is recommended to simulate the performance of the system, considering meteorological variations. </w:t>
      </w:r>
      <w:r w:rsidR="00C55EA1" w:rsidRPr="00C55EA1">
        <w:rPr>
          <w:lang w:val="en-GB"/>
        </w:rPr>
        <w:t xml:space="preserve">It should also consider the fluctuation in heat demand which is influenced by warm and cold cycles throughout the year. </w:t>
      </w:r>
      <w:r w:rsidRPr="00AF2DB7">
        <w:rPr>
          <w:lang w:val="en-GB"/>
        </w:rPr>
        <w:t>The results of this simulation will allow to know the replacement capacity of the proposed technology in relation to traditional technologies for heating and hot water supply.</w:t>
      </w:r>
    </w:p>
    <w:p w14:paraId="68D26B83" w14:textId="77777777" w:rsidR="00600535" w:rsidRPr="00AF2DB7" w:rsidRDefault="00600535" w:rsidP="00600535">
      <w:pPr>
        <w:pStyle w:val="CETHeading1"/>
        <w:rPr>
          <w:lang w:val="en-GB"/>
        </w:rPr>
      </w:pPr>
      <w:r w:rsidRPr="00AF2DB7">
        <w:rPr>
          <w:lang w:val="en-GB"/>
        </w:rPr>
        <w:t>Conclusions</w:t>
      </w:r>
    </w:p>
    <w:p w14:paraId="52DAFDE0" w14:textId="1E96C7DF" w:rsidR="001D0CFB" w:rsidRDefault="00903DFF" w:rsidP="00903DFF">
      <w:pPr>
        <w:pStyle w:val="CETBodytext"/>
        <w:rPr>
          <w:lang w:val="en-GB"/>
        </w:rPr>
      </w:pPr>
      <w:r w:rsidRPr="00AF2DB7">
        <w:rPr>
          <w:lang w:val="en-GB"/>
        </w:rPr>
        <w:t xml:space="preserve">A simple and efficient methodology for estimating ranges of the main design parameters of a solar thermal system using HPS as phase change material is presented. The daily heat demand for a house in a high mountain area was estimated at approximately 93.9 MJ from secondary data. This methodology, although simple, allows an adequate estimation, in agreement with similar values reported in literature for other study sites. Considering a set of 20 houses, the daily heat demand for hot water production and heating amounts to 1,878 MJ. According to the thermal properties of hydrogenated palm stearin, </w:t>
      </w:r>
      <w:r w:rsidR="00932A71">
        <w:rPr>
          <w:lang w:val="en-GB"/>
        </w:rPr>
        <w:t xml:space="preserve">between </w:t>
      </w:r>
      <w:r w:rsidRPr="00AF2DB7">
        <w:rPr>
          <w:lang w:val="en-GB"/>
        </w:rPr>
        <w:t xml:space="preserve">9,000 kg and 13,000 kg of material are required </w:t>
      </w:r>
      <w:r w:rsidR="00E37807" w:rsidRPr="00AF2DB7">
        <w:rPr>
          <w:lang w:val="en-GB"/>
        </w:rPr>
        <w:t>to</w:t>
      </w:r>
      <w:r w:rsidRPr="00AF2DB7">
        <w:rPr>
          <w:lang w:val="en-GB"/>
        </w:rPr>
        <w:t xml:space="preserve"> ensure a daily availability of stored heat </w:t>
      </w:r>
      <w:r w:rsidR="007E5FBD">
        <w:rPr>
          <w:lang w:val="en-GB"/>
        </w:rPr>
        <w:t>considering</w:t>
      </w:r>
      <w:r w:rsidRPr="00AF2DB7">
        <w:rPr>
          <w:lang w:val="en-GB"/>
        </w:rPr>
        <w:t xml:space="preserve"> the minimum required storage or up to 50% additional oversizing. Due to the hysteresis phenomenon of the HPS, it is necessary to deliver between 2,257 MJ and 3,389 MJ of energy per day to the PCM for the same oversizing range. Finally, it was determined that to supply the heat demand at the lowest possible temperature, between 1</w:t>
      </w:r>
      <w:r w:rsidR="00620B1B">
        <w:rPr>
          <w:lang w:val="en-GB"/>
        </w:rPr>
        <w:t>31</w:t>
      </w:r>
      <w:r w:rsidRPr="00AF2DB7">
        <w:rPr>
          <w:lang w:val="en-GB"/>
        </w:rPr>
        <w:t xml:space="preserve"> and 1</w:t>
      </w:r>
      <w:r w:rsidR="00620B1B">
        <w:rPr>
          <w:lang w:val="en-GB"/>
        </w:rPr>
        <w:t>97</w:t>
      </w:r>
      <w:r w:rsidRPr="00AF2DB7">
        <w:rPr>
          <w:lang w:val="en-GB"/>
        </w:rPr>
        <w:t xml:space="preserve"> HSC20 solar thermal collectors are required, a range that establishes a starting point for the simulation of the system performance considering variable meteorological conditions.</w:t>
      </w:r>
    </w:p>
    <w:p w14:paraId="44B3B3F7" w14:textId="77777777" w:rsidR="00CC2E44" w:rsidRPr="00AF2DB7" w:rsidRDefault="00CC2E44" w:rsidP="00903DFF">
      <w:pPr>
        <w:pStyle w:val="CETBodytext"/>
        <w:rPr>
          <w:lang w:val="en-GB"/>
        </w:rPr>
      </w:pPr>
    </w:p>
    <w:p w14:paraId="07A6D20F" w14:textId="0ECF229E" w:rsidR="00280FAF" w:rsidRPr="00AF2DB7" w:rsidRDefault="00280FAF" w:rsidP="00280FAF">
      <w:pPr>
        <w:pStyle w:val="CETHeadingxx"/>
        <w:rPr>
          <w:lang w:val="en-GB"/>
        </w:rPr>
        <w:sectPr w:rsidR="00280FAF" w:rsidRPr="00AF2DB7" w:rsidSect="00DC73EE">
          <w:type w:val="continuous"/>
          <w:pgSz w:w="11906" w:h="16838" w:code="9"/>
          <w:pgMar w:top="1701" w:right="1418" w:bottom="1701" w:left="1701" w:header="1701" w:footer="0" w:gutter="0"/>
          <w:cols w:space="708"/>
          <w:formProt w:val="0"/>
          <w:titlePg/>
          <w:docGrid w:linePitch="360"/>
        </w:sectPr>
      </w:pPr>
      <w:r w:rsidRPr="00AF2DB7">
        <w:rPr>
          <w:lang w:val="en-GB"/>
        </w:rPr>
        <w:lastRenderedPageBreak/>
        <w:t>Nomenclature</w:t>
      </w:r>
    </w:p>
    <w:p w14:paraId="25D52BD8" w14:textId="7AC9059D" w:rsidR="00280FAF" w:rsidRPr="00AF2DB7" w:rsidRDefault="00B3080D" w:rsidP="00280FAF">
      <w:pPr>
        <w:pStyle w:val="CETBodytext"/>
        <w:jc w:val="left"/>
        <w:rPr>
          <w:rFonts w:eastAsia="SimSun"/>
          <w:lang w:val="en-GB"/>
        </w:rPr>
      </w:pPr>
      <w:r w:rsidRPr="00AF2DB7">
        <w:rPr>
          <w:rFonts w:eastAsia="SimSun"/>
          <w:lang w:val="en-GB"/>
        </w:rPr>
        <w:t>HPS</w:t>
      </w:r>
      <w:r w:rsidR="00280FAF" w:rsidRPr="00AF2DB7">
        <w:rPr>
          <w:rFonts w:eastAsia="SimSun"/>
          <w:lang w:val="en-GB"/>
        </w:rPr>
        <w:t xml:space="preserve"> – </w:t>
      </w:r>
      <w:r w:rsidRPr="00AF2DB7">
        <w:rPr>
          <w:rFonts w:eastAsia="SimSun"/>
          <w:lang w:val="en-GB"/>
        </w:rPr>
        <w:t>hydrogenated palm stearin</w:t>
      </w:r>
    </w:p>
    <w:p w14:paraId="7DFFBF41" w14:textId="77777777" w:rsidR="00280FAF" w:rsidRPr="00AF2DB7" w:rsidRDefault="00280FAF" w:rsidP="00280FAF">
      <w:pPr>
        <w:pStyle w:val="CETBodytext"/>
        <w:jc w:val="left"/>
        <w:rPr>
          <w:rFonts w:eastAsia="SimSun"/>
          <w:lang w:val="en-GB"/>
        </w:rPr>
        <w:sectPr w:rsidR="00280FAF" w:rsidRPr="00AF2DB7" w:rsidSect="00DC73EE">
          <w:type w:val="continuous"/>
          <w:pgSz w:w="11906" w:h="16838" w:code="9"/>
          <w:pgMar w:top="1701" w:right="1418" w:bottom="1701" w:left="1701" w:header="1701" w:footer="0" w:gutter="0"/>
          <w:cols w:space="708"/>
          <w:formProt w:val="0"/>
          <w:titlePg/>
          <w:docGrid w:linePitch="360"/>
        </w:sectPr>
      </w:pPr>
    </w:p>
    <w:p w14:paraId="459D05E6" w14:textId="77777777" w:rsidR="00600535" w:rsidRPr="00AF2DB7" w:rsidRDefault="00600535" w:rsidP="00600535">
      <w:pPr>
        <w:pStyle w:val="CETAcknowledgementstitle"/>
      </w:pPr>
      <w:r w:rsidRPr="00AF2DB7">
        <w:t>Acknowledgments</w:t>
      </w:r>
    </w:p>
    <w:p w14:paraId="33F8138F" w14:textId="2C265E61" w:rsidR="00600535" w:rsidRPr="00D959C5" w:rsidRDefault="00AA40F2" w:rsidP="00AA40F2">
      <w:pPr>
        <w:pStyle w:val="CETBodytext"/>
        <w:rPr>
          <w:lang w:val="es-CO"/>
        </w:rPr>
      </w:pPr>
      <w:r w:rsidRPr="00D959C5">
        <w:rPr>
          <w:lang w:val="es-CO"/>
        </w:rPr>
        <w:t xml:space="preserve">Special thanks to the Vice-Rectory of Research and Extension of the Universidad Industrial de Santander for their support to the project " Estudio de la Convección Natural Durante La Fusión de Materiales de Cambio de Fase para el Almacenamiento de Energía Solar Térmica En Sistemas Carcasa-Serpentín", code VIE 3732. </w:t>
      </w:r>
      <w:r w:rsidRPr="00AF2DB7">
        <w:rPr>
          <w:lang w:val="en-GB"/>
        </w:rPr>
        <w:t xml:space="preserve">Authors also would like to thank The Royal Society for supporting the research entitled Enabling Harvesting of Solar Energy for Remote Applications in the Andes Region (LA-SOLAR ENHANCE- ICA\R1\191201). </w:t>
      </w:r>
      <w:r w:rsidRPr="00D959C5">
        <w:rPr>
          <w:lang w:val="es-CO"/>
        </w:rPr>
        <w:t>Also special thanks to the Ministerio de Ciencia Tecnología e Innovación of Colombia for the support of the project entitled “Desarrollo de una herramienta metodológica computacional y tecnologías de energías renovables para la transición energética en zonas de alta montaña en condiciones de post- pandemia”, CD 82605 CT ICETEX 2022-0644</w:t>
      </w:r>
      <w:r w:rsidR="00600535" w:rsidRPr="00D959C5">
        <w:rPr>
          <w:lang w:val="es-CO"/>
        </w:rPr>
        <w:t>.</w:t>
      </w:r>
    </w:p>
    <w:p w14:paraId="2FEDCFB8" w14:textId="3D1992B9" w:rsidR="00745C5F" w:rsidRPr="00D959C5" w:rsidRDefault="00600535" w:rsidP="00745C5F">
      <w:pPr>
        <w:pStyle w:val="CETReference"/>
        <w:rPr>
          <w:lang w:val="es-CO"/>
        </w:rPr>
      </w:pPr>
      <w:r w:rsidRPr="00D959C5">
        <w:rPr>
          <w:lang w:val="es-CO"/>
        </w:rPr>
        <w:t>References</w:t>
      </w:r>
    </w:p>
    <w:p w14:paraId="388FC898" w14:textId="73C6281E" w:rsidR="003F2A3F" w:rsidRPr="00A26EDB" w:rsidRDefault="003F2A3F" w:rsidP="00CD78EA">
      <w:pPr>
        <w:pStyle w:val="CETReferencetext"/>
      </w:pPr>
      <w:r w:rsidRPr="00F76114">
        <w:rPr>
          <w:lang w:val="es-CO"/>
        </w:rPr>
        <w:t>Benavides Ballesteros H.O., Simbaqueva Fonseca O., Zapata Lesmes H.J.</w:t>
      </w:r>
      <w:r w:rsidR="004264DA">
        <w:rPr>
          <w:lang w:val="es-CO"/>
        </w:rPr>
        <w:t>,</w:t>
      </w:r>
      <w:r w:rsidRPr="00F76114">
        <w:rPr>
          <w:lang w:val="es-CO"/>
        </w:rPr>
        <w:t xml:space="preserve"> 2017</w:t>
      </w:r>
      <w:r w:rsidR="004264DA">
        <w:rPr>
          <w:lang w:val="es-CO"/>
        </w:rPr>
        <w:t>,</w:t>
      </w:r>
      <w:r w:rsidRPr="00F76114">
        <w:rPr>
          <w:lang w:val="es-CO"/>
        </w:rPr>
        <w:t xml:space="preserve"> </w:t>
      </w:r>
      <w:r w:rsidRPr="004264DA">
        <w:rPr>
          <w:lang w:val="es-CO"/>
        </w:rPr>
        <w:t xml:space="preserve">Atlas de radiación solar, ultravioleta y ozono de Colombia. </w:t>
      </w:r>
      <w:r w:rsidR="00E628D9" w:rsidRPr="00A26EDB">
        <w:t xml:space="preserve">National Businessmen's Association of Colombia </w:t>
      </w:r>
      <w:r w:rsidR="00E42B40" w:rsidRPr="00A26EDB">
        <w:t>&lt;</w:t>
      </w:r>
      <w:r w:rsidRPr="00A26EDB">
        <w:t>andi.com.co/Uploads/RADIACION.compressed.pdf</w:t>
      </w:r>
      <w:r w:rsidR="00E42B40" w:rsidRPr="00A26EDB">
        <w:t>&gt;</w:t>
      </w:r>
      <w:r w:rsidR="00FD0CC3" w:rsidRPr="00A26EDB">
        <w:t xml:space="preserve"> </w:t>
      </w:r>
      <w:r w:rsidR="00FD0CC3" w:rsidRPr="006B4888">
        <w:t>accessed 24.</w:t>
      </w:r>
      <w:r w:rsidR="00FD0CC3">
        <w:t>10.2024.</w:t>
      </w:r>
    </w:p>
    <w:p w14:paraId="7F0F357F" w14:textId="5B45337D" w:rsidR="003F2A3F" w:rsidRDefault="003F2A3F" w:rsidP="00CD78EA">
      <w:pPr>
        <w:pStyle w:val="CETReferencetext"/>
        <w:rPr>
          <w:lang w:val="es-CO"/>
        </w:rPr>
      </w:pPr>
      <w:r w:rsidRPr="00A47C55">
        <w:rPr>
          <w:lang w:val="es-CO"/>
        </w:rPr>
        <w:t>Bertinat P., Navntoft L.C.</w:t>
      </w:r>
      <w:r w:rsidR="00A47C55" w:rsidRPr="00A47C55">
        <w:rPr>
          <w:lang w:val="es-CO"/>
        </w:rPr>
        <w:t xml:space="preserve">, </w:t>
      </w:r>
      <w:r w:rsidRPr="00A47C55">
        <w:rPr>
          <w:lang w:val="es-CO"/>
        </w:rPr>
        <w:t>2024</w:t>
      </w:r>
      <w:r w:rsidR="00A47C55">
        <w:rPr>
          <w:lang w:val="es-CO"/>
        </w:rPr>
        <w:t>,</w:t>
      </w:r>
      <w:r w:rsidRPr="00A47C55">
        <w:rPr>
          <w:lang w:val="es-CO"/>
        </w:rPr>
        <w:t xml:space="preserve"> </w:t>
      </w:r>
      <w:r w:rsidRPr="00A26EDB">
        <w:rPr>
          <w:lang w:val="es-CO"/>
        </w:rPr>
        <w:t>El aporte solar térmico a la transición energética en Colombia</w:t>
      </w:r>
      <w:r w:rsidR="00A47C55">
        <w:rPr>
          <w:lang w:val="es-CO"/>
        </w:rPr>
        <w:t>,</w:t>
      </w:r>
      <w:r w:rsidR="009C5C71">
        <w:rPr>
          <w:lang w:val="es-CO"/>
        </w:rPr>
        <w:t xml:space="preserve"> </w:t>
      </w:r>
      <w:r w:rsidR="009C5C71" w:rsidRPr="009C5C71">
        <w:rPr>
          <w:lang w:val="es-CO"/>
        </w:rPr>
        <w:t>Rosa Luxemburg Foundation in the Andean region</w:t>
      </w:r>
      <w:r w:rsidR="00A26EDB" w:rsidRPr="00A26EDB">
        <w:rPr>
          <w:lang w:val="es-CO"/>
        </w:rPr>
        <w:t xml:space="preserve"> </w:t>
      </w:r>
      <w:r w:rsidR="00A26EDB">
        <w:rPr>
          <w:lang w:val="es-CO"/>
        </w:rPr>
        <w:t>&lt;</w:t>
      </w:r>
      <w:r w:rsidR="00A26EDB" w:rsidRPr="00A26EDB">
        <w:rPr>
          <w:lang w:val="es-CO"/>
        </w:rPr>
        <w:t>rosalux.org.ec/pdfs/aporte-solar-termico-transicion-energetica-colombia.pdf</w:t>
      </w:r>
      <w:r w:rsidR="00A26EDB">
        <w:rPr>
          <w:lang w:val="es-CO"/>
        </w:rPr>
        <w:t>&gt;</w:t>
      </w:r>
      <w:r w:rsidR="00A47C55">
        <w:rPr>
          <w:lang w:val="es-CO"/>
        </w:rPr>
        <w:t xml:space="preserve"> </w:t>
      </w:r>
      <w:r w:rsidR="00A47C55" w:rsidRPr="00A47C55">
        <w:rPr>
          <w:lang w:val="es-CO"/>
        </w:rPr>
        <w:t xml:space="preserve">accessed </w:t>
      </w:r>
      <w:r w:rsidR="00A47C55">
        <w:rPr>
          <w:lang w:val="es-CO"/>
        </w:rPr>
        <w:t>12</w:t>
      </w:r>
      <w:r w:rsidR="00A47C55" w:rsidRPr="00A47C55">
        <w:rPr>
          <w:lang w:val="es-CO"/>
        </w:rPr>
        <w:t>.1</w:t>
      </w:r>
      <w:r w:rsidR="00A47C55">
        <w:rPr>
          <w:lang w:val="es-CO"/>
        </w:rPr>
        <w:t>1</w:t>
      </w:r>
      <w:r w:rsidR="00A47C55" w:rsidRPr="00A47C55">
        <w:rPr>
          <w:lang w:val="es-CO"/>
        </w:rPr>
        <w:t>.2024</w:t>
      </w:r>
      <w:r w:rsidR="009F053F">
        <w:rPr>
          <w:lang w:val="es-CO"/>
        </w:rPr>
        <w:t>.</w:t>
      </w:r>
    </w:p>
    <w:p w14:paraId="138D8981" w14:textId="5B5CAA24" w:rsidR="00E35077" w:rsidRPr="001674BA" w:rsidRDefault="00E35077" w:rsidP="00E35077">
      <w:pPr>
        <w:autoSpaceDE w:val="0"/>
        <w:autoSpaceDN w:val="0"/>
        <w:ind w:left="284" w:hanging="284"/>
        <w:rPr>
          <w:color w:val="000000"/>
          <w:lang w:val="en-US"/>
        </w:rPr>
      </w:pPr>
      <w:r w:rsidRPr="001674BA">
        <w:rPr>
          <w:color w:val="000000"/>
          <w:lang w:val="en-US"/>
        </w:rPr>
        <w:t>Bocian M., Siuta-Olcha A., Cholewa T.</w:t>
      </w:r>
      <w:r w:rsidR="001674BA" w:rsidRPr="001674BA">
        <w:rPr>
          <w:color w:val="000000"/>
          <w:lang w:val="en-US"/>
        </w:rPr>
        <w:t xml:space="preserve">, </w:t>
      </w:r>
      <w:r w:rsidRPr="001674BA">
        <w:rPr>
          <w:color w:val="000000"/>
          <w:lang w:val="en-US"/>
        </w:rPr>
        <w:t>2022</w:t>
      </w:r>
      <w:r w:rsidR="001674BA">
        <w:rPr>
          <w:color w:val="000000"/>
          <w:lang w:val="en-US"/>
        </w:rPr>
        <w:t>,</w:t>
      </w:r>
      <w:r w:rsidRPr="001674BA">
        <w:rPr>
          <w:color w:val="000000"/>
          <w:lang w:val="en-US"/>
        </w:rPr>
        <w:t xml:space="preserve"> </w:t>
      </w:r>
      <w:r w:rsidRPr="00E35077">
        <w:rPr>
          <w:color w:val="000000"/>
        </w:rPr>
        <w:t>On the circulation heat losses in domestic hot water systems in residential buildings</w:t>
      </w:r>
      <w:r w:rsidR="00F143D3">
        <w:rPr>
          <w:color w:val="000000"/>
        </w:rPr>
        <w:t>,</w:t>
      </w:r>
      <w:r w:rsidRPr="00E35077">
        <w:rPr>
          <w:color w:val="000000"/>
        </w:rPr>
        <w:t xml:space="preserve"> </w:t>
      </w:r>
      <w:r w:rsidRPr="00F143D3">
        <w:rPr>
          <w:color w:val="000000"/>
          <w:lang w:val="en-US"/>
        </w:rPr>
        <w:t>Energy for Sustainable Development</w:t>
      </w:r>
      <w:r w:rsidRPr="001674BA">
        <w:rPr>
          <w:color w:val="000000"/>
          <w:lang w:val="en-US"/>
        </w:rPr>
        <w:t xml:space="preserve">, </w:t>
      </w:r>
      <w:r w:rsidRPr="001674BA">
        <w:rPr>
          <w:i/>
          <w:iCs/>
          <w:color w:val="000000"/>
          <w:lang w:val="en-US"/>
        </w:rPr>
        <w:t>71</w:t>
      </w:r>
      <w:r w:rsidRPr="001674BA">
        <w:rPr>
          <w:color w:val="000000"/>
          <w:lang w:val="en-US"/>
        </w:rPr>
        <w:t>, 406–418.</w:t>
      </w:r>
    </w:p>
    <w:p w14:paraId="058457E1" w14:textId="4DC212C8" w:rsidR="003F2A3F" w:rsidRPr="00DA3E1F" w:rsidRDefault="003F2A3F" w:rsidP="00CD78EA">
      <w:pPr>
        <w:pStyle w:val="CETReferencetext"/>
        <w:rPr>
          <w:lang w:val="es-CO"/>
        </w:rPr>
      </w:pPr>
      <w:r w:rsidRPr="008750D8">
        <w:rPr>
          <w:lang w:val="es-CO"/>
        </w:rPr>
        <w:t>Calle Sigüencia J., Tinoco Gómez O.</w:t>
      </w:r>
      <w:r w:rsidR="00DA3E1F">
        <w:rPr>
          <w:lang w:val="es-CO"/>
        </w:rPr>
        <w:t xml:space="preserve">, </w:t>
      </w:r>
      <w:r w:rsidRPr="008750D8">
        <w:rPr>
          <w:lang w:val="es-CO"/>
        </w:rPr>
        <w:t>2018</w:t>
      </w:r>
      <w:r w:rsidR="00DA3E1F">
        <w:rPr>
          <w:lang w:val="es-CO"/>
        </w:rPr>
        <w:t>,</w:t>
      </w:r>
      <w:r w:rsidRPr="008750D8">
        <w:rPr>
          <w:lang w:val="es-CO"/>
        </w:rPr>
        <w:t xml:space="preserve"> </w:t>
      </w:r>
      <w:r w:rsidRPr="00DA3E1F">
        <w:rPr>
          <w:lang w:val="es-CO"/>
        </w:rPr>
        <w:t>Obtención de ACS con energía solar en el cantón Cuenca y análisis de la contaminación ambiental</w:t>
      </w:r>
      <w:r w:rsidR="00DA3E1F">
        <w:rPr>
          <w:lang w:val="es-CO"/>
        </w:rPr>
        <w:t>,</w:t>
      </w:r>
      <w:r w:rsidRPr="00DA3E1F">
        <w:rPr>
          <w:lang w:val="es-CO"/>
        </w:rPr>
        <w:t xml:space="preserve"> Ingenius</w:t>
      </w:r>
      <w:r w:rsidR="003642B9">
        <w:rPr>
          <w:lang w:val="es-CO"/>
        </w:rPr>
        <w:t>,</w:t>
      </w:r>
      <w:r w:rsidRPr="00DA3E1F">
        <w:rPr>
          <w:lang w:val="es-CO"/>
        </w:rPr>
        <w:t xml:space="preserve"> 19, 89–101.</w:t>
      </w:r>
    </w:p>
    <w:p w14:paraId="412C0743" w14:textId="4CE1687A" w:rsidR="003F2A3F" w:rsidRPr="00813E62" w:rsidRDefault="003F2A3F" w:rsidP="00CD78EA">
      <w:pPr>
        <w:pStyle w:val="CETReferencetext"/>
        <w:rPr>
          <w:lang w:val="es-CO"/>
        </w:rPr>
      </w:pPr>
      <w:r w:rsidRPr="00FB471A">
        <w:rPr>
          <w:lang w:val="es-CO"/>
        </w:rPr>
        <w:t>Castro Méndez C.E., Agualimpia Dualiby Y.</w:t>
      </w:r>
      <w:r w:rsidR="002B5AC7">
        <w:rPr>
          <w:lang w:val="es-CO"/>
        </w:rPr>
        <w:t>D.</w:t>
      </w:r>
      <w:r w:rsidRPr="00FB471A">
        <w:rPr>
          <w:lang w:val="es-CO"/>
        </w:rPr>
        <w:t>C., Sánchez Sánchez F.</w:t>
      </w:r>
      <w:r w:rsidR="002B5AC7">
        <w:rPr>
          <w:lang w:val="es-CO"/>
        </w:rPr>
        <w:t>,</w:t>
      </w:r>
      <w:r w:rsidRPr="00FB471A">
        <w:rPr>
          <w:lang w:val="es-CO"/>
        </w:rPr>
        <w:t>2016</w:t>
      </w:r>
      <w:r w:rsidR="002B5AC7">
        <w:rPr>
          <w:lang w:val="es-CO"/>
        </w:rPr>
        <w:t>,</w:t>
      </w:r>
      <w:r w:rsidRPr="00FB471A">
        <w:rPr>
          <w:lang w:val="es-CO"/>
        </w:rPr>
        <w:t xml:space="preserve"> </w:t>
      </w:r>
      <w:r w:rsidRPr="002B5AC7">
        <w:rPr>
          <w:lang w:val="es-CO"/>
        </w:rPr>
        <w:t>Modelo climático de los páramos de la cordillera Oriental colombiana aplicado a regímenes de temperatura del suelo</w:t>
      </w:r>
      <w:r w:rsidR="00813E62">
        <w:rPr>
          <w:lang w:val="es-CO"/>
        </w:rPr>
        <w:t>,</w:t>
      </w:r>
      <w:r w:rsidRPr="002B5AC7">
        <w:rPr>
          <w:lang w:val="es-CO"/>
        </w:rPr>
        <w:t xml:space="preserve"> </w:t>
      </w:r>
      <w:r w:rsidRPr="00813E62">
        <w:rPr>
          <w:lang w:val="es-CO"/>
        </w:rPr>
        <w:t>Perspectiva Geográfica, 21(1), 33–63.</w:t>
      </w:r>
    </w:p>
    <w:p w14:paraId="511F7BD7" w14:textId="7E71FBFD" w:rsidR="003F2A3F" w:rsidRPr="003F2A3F" w:rsidRDefault="003F2A3F" w:rsidP="00CD78EA">
      <w:pPr>
        <w:pStyle w:val="CETReferencetext"/>
      </w:pPr>
      <w:r w:rsidRPr="0048246A">
        <w:t>Dincer I., Ezan M.A.</w:t>
      </w:r>
      <w:r w:rsidR="00813E62" w:rsidRPr="0048246A">
        <w:t>,</w:t>
      </w:r>
      <w:r w:rsidRPr="0048246A">
        <w:t xml:space="preserve"> 2018</w:t>
      </w:r>
      <w:r w:rsidR="00813E62" w:rsidRPr="0048246A">
        <w:t>,</w:t>
      </w:r>
      <w:r w:rsidRPr="0048246A">
        <w:t xml:space="preserve"> </w:t>
      </w:r>
      <w:r w:rsidRPr="003F2A3F">
        <w:t>Thermal Energy Storage Applications</w:t>
      </w:r>
      <w:r w:rsidR="0048246A">
        <w:t>,</w:t>
      </w:r>
      <w:r w:rsidRPr="003F2A3F">
        <w:t xml:space="preserve"> </w:t>
      </w:r>
      <w:r w:rsidR="00E44C7F">
        <w:t xml:space="preserve">Chapter </w:t>
      </w:r>
      <w:r w:rsidRPr="003F2A3F">
        <w:t>In</w:t>
      </w:r>
      <w:r w:rsidR="000A14AF">
        <w:t>:</w:t>
      </w:r>
      <w:r w:rsidRPr="003F2A3F">
        <w:t xml:space="preserve"> </w:t>
      </w:r>
      <w:r w:rsidR="007C605D" w:rsidRPr="0048246A">
        <w:t>I</w:t>
      </w:r>
      <w:r w:rsidR="00240FE8" w:rsidRPr="00240FE8">
        <w:t xml:space="preserve"> </w:t>
      </w:r>
      <w:r w:rsidR="00240FE8" w:rsidRPr="0048246A">
        <w:t>Dincer</w:t>
      </w:r>
      <w:r w:rsidR="007C605D" w:rsidRPr="0048246A">
        <w:t xml:space="preserve">, </w:t>
      </w:r>
      <w:r w:rsidR="007D7B59" w:rsidRPr="0048246A">
        <w:t>M. A.</w:t>
      </w:r>
      <w:r w:rsidR="007D7B59">
        <w:t xml:space="preserve"> </w:t>
      </w:r>
      <w:r w:rsidR="007C605D" w:rsidRPr="0048246A">
        <w:t>Ezan,</w:t>
      </w:r>
      <w:r w:rsidR="007C605D">
        <w:t xml:space="preserve"> (</w:t>
      </w:r>
      <w:r w:rsidR="00E27202">
        <w:t>Ed)</w:t>
      </w:r>
      <w:r w:rsidR="00EC34BF">
        <w:t>,</w:t>
      </w:r>
      <w:r w:rsidR="00E27202">
        <w:t xml:space="preserve"> </w:t>
      </w:r>
      <w:r w:rsidRPr="003F2A3F">
        <w:t>Heat Storage: A Unique Solution For Energy Systems</w:t>
      </w:r>
      <w:r w:rsidR="00D83840">
        <w:t xml:space="preserve">, </w:t>
      </w:r>
      <w:r w:rsidRPr="003F2A3F">
        <w:t>Springer Cham</w:t>
      </w:r>
      <w:r w:rsidR="00BB7CFE">
        <w:t>,</w:t>
      </w:r>
      <w:r w:rsidR="008D5D0D">
        <w:t xml:space="preserve"> Cham, </w:t>
      </w:r>
      <w:r w:rsidR="001422BC" w:rsidRPr="001422BC">
        <w:t>Switzerland</w:t>
      </w:r>
      <w:r w:rsidR="00F74631">
        <w:t>,</w:t>
      </w:r>
      <w:r w:rsidR="00BB7CFE">
        <w:t xml:space="preserve"> 85 – 135.</w:t>
      </w:r>
    </w:p>
    <w:p w14:paraId="3FDED387" w14:textId="5B612154" w:rsidR="003F2A3F" w:rsidRPr="003F2A3F" w:rsidRDefault="003F2A3F" w:rsidP="00CD78EA">
      <w:pPr>
        <w:pStyle w:val="CETReferencetext"/>
      </w:pPr>
      <w:r w:rsidRPr="0072198C">
        <w:t>Goderis M., Buruzs A., Giordano F., Barz T., Beyne W., De Paepe M.</w:t>
      </w:r>
      <w:r w:rsidR="0072198C" w:rsidRPr="0072198C">
        <w:t xml:space="preserve">, </w:t>
      </w:r>
      <w:r w:rsidRPr="0072198C">
        <w:t>2024</w:t>
      </w:r>
      <w:r w:rsidR="0072198C">
        <w:t>,</w:t>
      </w:r>
      <w:r w:rsidRPr="0072198C">
        <w:t xml:space="preserve"> </w:t>
      </w:r>
      <w:r w:rsidRPr="003F2A3F">
        <w:t>Numerical modelling of thermal hysteresis in melting and solidification of phase change materials</w:t>
      </w:r>
      <w:r w:rsidR="0072198C">
        <w:t>,</w:t>
      </w:r>
      <w:r w:rsidRPr="003F2A3F">
        <w:t xml:space="preserve"> Journal of Physics: Conference Series, 2766(1), 012227.</w:t>
      </w:r>
    </w:p>
    <w:p w14:paraId="6265B583" w14:textId="5EE6D60F" w:rsidR="003F2A3F" w:rsidRPr="003F2A3F" w:rsidRDefault="003F2A3F" w:rsidP="00CD78EA">
      <w:pPr>
        <w:pStyle w:val="CETReferencetext"/>
      </w:pPr>
      <w:r w:rsidRPr="003F2A3F">
        <w:t>Hyman L.B.</w:t>
      </w:r>
      <w:r w:rsidR="00F7649A">
        <w:t xml:space="preserve"> </w:t>
      </w:r>
      <w:r w:rsidR="004B5026">
        <w:t xml:space="preserve">(Ed), </w:t>
      </w:r>
      <w:r w:rsidRPr="003F2A3F">
        <w:t>2011</w:t>
      </w:r>
      <w:r w:rsidR="00F7649A">
        <w:t>,</w:t>
      </w:r>
      <w:r w:rsidRPr="003F2A3F">
        <w:t xml:space="preserve"> Sustainable Thermal Storage Systems: Planning, Design, and Operations</w:t>
      </w:r>
      <w:r w:rsidR="00DA373F">
        <w:t>,</w:t>
      </w:r>
      <w:r w:rsidRPr="003F2A3F">
        <w:t xml:space="preserve"> McGraw-Hill Education</w:t>
      </w:r>
      <w:r w:rsidR="00DA373F">
        <w:t>,</w:t>
      </w:r>
      <w:r w:rsidR="007045C1" w:rsidRPr="007045C1">
        <w:t xml:space="preserve"> New York</w:t>
      </w:r>
      <w:r w:rsidR="007045C1">
        <w:t>, USA.</w:t>
      </w:r>
    </w:p>
    <w:p w14:paraId="72F149C3" w14:textId="570E8606" w:rsidR="003F2A3F" w:rsidRPr="006E6A89" w:rsidRDefault="003F2A3F" w:rsidP="00CD78EA">
      <w:pPr>
        <w:pStyle w:val="CETReferencetext"/>
        <w:rPr>
          <w:lang w:val="es-CO"/>
        </w:rPr>
      </w:pPr>
      <w:r w:rsidRPr="006E6A89">
        <w:rPr>
          <w:lang w:val="es-CO"/>
        </w:rPr>
        <w:t>Idae, ASIT</w:t>
      </w:r>
      <w:r w:rsidR="006E6A89" w:rsidRPr="006E6A89">
        <w:rPr>
          <w:lang w:val="es-CO"/>
        </w:rPr>
        <w:t xml:space="preserve">, </w:t>
      </w:r>
      <w:r w:rsidRPr="006E6A89">
        <w:rPr>
          <w:lang w:val="es-CO"/>
        </w:rPr>
        <w:t>2020</w:t>
      </w:r>
      <w:r w:rsidR="006E6A89" w:rsidRPr="006E6A89">
        <w:rPr>
          <w:lang w:val="es-CO"/>
        </w:rPr>
        <w:t>,</w:t>
      </w:r>
      <w:r w:rsidRPr="006E6A89">
        <w:rPr>
          <w:lang w:val="es-CO"/>
        </w:rPr>
        <w:t xml:space="preserve"> Guía Técnica de Energía Solar Térmica</w:t>
      </w:r>
      <w:r w:rsidR="007617F0">
        <w:rPr>
          <w:lang w:val="es-CO"/>
        </w:rPr>
        <w:t xml:space="preserve">, </w:t>
      </w:r>
      <w:r w:rsidR="007617F0" w:rsidRPr="007617F0">
        <w:rPr>
          <w:lang w:val="es-CO"/>
        </w:rPr>
        <w:t>Institute for energy diversification and saving</w:t>
      </w:r>
      <w:r w:rsidRPr="006E6A89">
        <w:rPr>
          <w:lang w:val="es-CO"/>
        </w:rPr>
        <w:t xml:space="preserve"> </w:t>
      </w:r>
      <w:r w:rsidR="00141629">
        <w:rPr>
          <w:lang w:val="es-CO"/>
        </w:rPr>
        <w:t>&lt;</w:t>
      </w:r>
      <w:r w:rsidRPr="006E6A89">
        <w:rPr>
          <w:lang w:val="es-CO"/>
        </w:rPr>
        <w:t>idae.es/index.php/publicaciones/guia-tecnica-de-energia-solar-termica</w:t>
      </w:r>
      <w:r w:rsidR="00141629">
        <w:rPr>
          <w:lang w:val="es-CO"/>
        </w:rPr>
        <w:t xml:space="preserve">&gt; </w:t>
      </w:r>
      <w:r w:rsidR="00141629" w:rsidRPr="00A47C55">
        <w:rPr>
          <w:lang w:val="es-CO"/>
        </w:rPr>
        <w:t xml:space="preserve">accessed </w:t>
      </w:r>
      <w:r w:rsidR="00141629">
        <w:rPr>
          <w:lang w:val="es-CO"/>
        </w:rPr>
        <w:t>30</w:t>
      </w:r>
      <w:r w:rsidR="00141629" w:rsidRPr="00A47C55">
        <w:rPr>
          <w:lang w:val="es-CO"/>
        </w:rPr>
        <w:t>.1</w:t>
      </w:r>
      <w:r w:rsidR="00141629">
        <w:rPr>
          <w:lang w:val="es-CO"/>
        </w:rPr>
        <w:t>1</w:t>
      </w:r>
      <w:r w:rsidR="00141629" w:rsidRPr="00A47C55">
        <w:rPr>
          <w:lang w:val="es-CO"/>
        </w:rPr>
        <w:t>.2024</w:t>
      </w:r>
      <w:r w:rsidR="00141629">
        <w:rPr>
          <w:lang w:val="es-CO"/>
        </w:rPr>
        <w:t>.</w:t>
      </w:r>
    </w:p>
    <w:p w14:paraId="2DA7C29D" w14:textId="6A11C520" w:rsidR="003F2A3F" w:rsidRPr="003F2A3F" w:rsidRDefault="003F2A3F" w:rsidP="00CD78EA">
      <w:pPr>
        <w:pStyle w:val="CETReferencetext"/>
      </w:pPr>
      <w:r w:rsidRPr="003F2A3F">
        <w:t>Kant K., Shukla A., Sharma A., Biwole P.H.</w:t>
      </w:r>
      <w:r w:rsidR="0098368C">
        <w:t xml:space="preserve">, </w:t>
      </w:r>
      <w:r w:rsidRPr="003F2A3F">
        <w:t>2018</w:t>
      </w:r>
      <w:r w:rsidR="0098368C">
        <w:t>,</w:t>
      </w:r>
      <w:r w:rsidRPr="003F2A3F">
        <w:t xml:space="preserve"> Melting and solidification behaviour of phase change materials with cyclic heating and cooling</w:t>
      </w:r>
      <w:r w:rsidR="0098368C">
        <w:t>,</w:t>
      </w:r>
      <w:r w:rsidRPr="003F2A3F">
        <w:t xml:space="preserve"> Journal of Energy Storage, 15, 274–282.</w:t>
      </w:r>
    </w:p>
    <w:p w14:paraId="17E1D5C8" w14:textId="4F2E3B51" w:rsidR="003F2A3F" w:rsidRPr="003F2A3F" w:rsidRDefault="003F2A3F" w:rsidP="00CD78EA">
      <w:pPr>
        <w:pStyle w:val="CETReferencetext"/>
      </w:pPr>
      <w:r w:rsidRPr="003F2A3F">
        <w:t>Lin W., Ma Z., McDowell C., Baghi Y., Banfield B.</w:t>
      </w:r>
      <w:r w:rsidR="0032023B">
        <w:t xml:space="preserve">, </w:t>
      </w:r>
      <w:r w:rsidRPr="003F2A3F">
        <w:t>2020</w:t>
      </w:r>
      <w:r w:rsidR="0032023B">
        <w:t>,</w:t>
      </w:r>
      <w:r w:rsidRPr="003F2A3F">
        <w:t xml:space="preserve"> Optimal design of a thermal energy storage system using phase change materials for a net-zero energy Solar Decathlon house</w:t>
      </w:r>
      <w:r w:rsidR="0032023B">
        <w:t>,</w:t>
      </w:r>
      <w:r w:rsidRPr="003F2A3F">
        <w:t xml:space="preserve"> Energy and Buildings, 208</w:t>
      </w:r>
      <w:r w:rsidR="006F6944">
        <w:t>, 109626.</w:t>
      </w:r>
    </w:p>
    <w:p w14:paraId="4DD31DD7" w14:textId="361437EB" w:rsidR="003F2A3F" w:rsidRPr="003F2A3F" w:rsidRDefault="003F2A3F" w:rsidP="00CD78EA">
      <w:pPr>
        <w:pStyle w:val="CETReferencetext"/>
      </w:pPr>
      <w:r w:rsidRPr="0032023B">
        <w:t>Lizcano-González V.A., Kafarov V., Mahkamov K.</w:t>
      </w:r>
      <w:r w:rsidR="0032023B" w:rsidRPr="0032023B">
        <w:t xml:space="preserve">, </w:t>
      </w:r>
      <w:r w:rsidRPr="0032023B">
        <w:t>2024</w:t>
      </w:r>
      <w:r w:rsidR="0032023B">
        <w:t>,</w:t>
      </w:r>
      <w:r w:rsidRPr="0032023B">
        <w:t xml:space="preserve"> </w:t>
      </w:r>
      <w:r w:rsidRPr="003F2A3F">
        <w:t>Thermal Performance of Hydrogenated Palm Stearin as a Phase Change Material in a Pilot Solar Thermal Energy Storage System</w:t>
      </w:r>
      <w:r w:rsidR="0036588E">
        <w:t>,</w:t>
      </w:r>
      <w:r w:rsidRPr="003F2A3F">
        <w:t xml:space="preserve"> Chemical Engineering Transactions, 109,</w:t>
      </w:r>
      <w:r w:rsidR="00704082">
        <w:t xml:space="preserve"> 643 – 648.</w:t>
      </w:r>
    </w:p>
    <w:p w14:paraId="372CA62F" w14:textId="3F992358" w:rsidR="003F2A3F" w:rsidRPr="003F2A3F" w:rsidRDefault="003F2A3F" w:rsidP="00CD78EA">
      <w:pPr>
        <w:pStyle w:val="CETReferencetext"/>
      </w:pPr>
      <w:r w:rsidRPr="003F2A3F">
        <w:t>Mod</w:t>
      </w:r>
      <w:r w:rsidR="006F6944">
        <w:t>i</w:t>
      </w:r>
      <w:r w:rsidRPr="003F2A3F">
        <w:t xml:space="preserve"> N., Wang X., Negnevitsky M.</w:t>
      </w:r>
      <w:r w:rsidR="006F6944">
        <w:t xml:space="preserve">, </w:t>
      </w:r>
      <w:r w:rsidRPr="003F2A3F">
        <w:t>202</w:t>
      </w:r>
      <w:r w:rsidR="006F6944">
        <w:t>3,</w:t>
      </w:r>
      <w:r w:rsidRPr="003F2A3F">
        <w:t xml:space="preserve"> Solar Hot Water Systems Using Latent Heat Thermal Energy Storage: Perspectives and Challenges</w:t>
      </w:r>
      <w:r w:rsidR="002C77D8">
        <w:t>,</w:t>
      </w:r>
      <w:r w:rsidRPr="003F2A3F">
        <w:t xml:space="preserve"> Energies, 16(4)</w:t>
      </w:r>
      <w:r w:rsidR="002C77D8">
        <w:t>,</w:t>
      </w:r>
      <w:r w:rsidR="00F039D0">
        <w:t xml:space="preserve"> 1969.</w:t>
      </w:r>
    </w:p>
    <w:p w14:paraId="46F03430" w14:textId="3421F88D" w:rsidR="003F2A3F" w:rsidRPr="003F2A3F" w:rsidRDefault="003F2A3F" w:rsidP="00CD78EA">
      <w:pPr>
        <w:pStyle w:val="CETReferencetext"/>
      </w:pPr>
      <w:r w:rsidRPr="003F2A3F">
        <w:t>Naik K., Ianakiev A.</w:t>
      </w:r>
      <w:r w:rsidR="004D0431">
        <w:t xml:space="preserve">, </w:t>
      </w:r>
      <w:r w:rsidRPr="003F2A3F">
        <w:t>2021</w:t>
      </w:r>
      <w:r w:rsidR="004D0431">
        <w:t>,</w:t>
      </w:r>
      <w:r w:rsidRPr="003F2A3F">
        <w:t xml:space="preserve"> Heat demand prediction: A real-life data model vs simulated data model comparison</w:t>
      </w:r>
      <w:r w:rsidR="004D0431">
        <w:t>,</w:t>
      </w:r>
      <w:r w:rsidRPr="003F2A3F">
        <w:t xml:space="preserve"> Energy Reports, 7, 380–388.</w:t>
      </w:r>
    </w:p>
    <w:p w14:paraId="1D2BD364" w14:textId="185C381A" w:rsidR="00A83AD4" w:rsidRPr="00AF2DB7" w:rsidRDefault="003F2A3F" w:rsidP="00F143D3">
      <w:pPr>
        <w:pStyle w:val="CETReferencetext"/>
      </w:pPr>
      <w:r w:rsidRPr="003F2A3F">
        <w:t>Prozuments A., Staveckis A., Zemitis J., Bajare D.</w:t>
      </w:r>
      <w:r w:rsidR="004D0431">
        <w:t xml:space="preserve">, </w:t>
      </w:r>
      <w:r w:rsidRPr="003F2A3F">
        <w:t>2021</w:t>
      </w:r>
      <w:r w:rsidR="004D0431">
        <w:t>,</w:t>
      </w:r>
      <w:r w:rsidRPr="003F2A3F">
        <w:t xml:space="preserve"> Evaluation of Heating and Cooling Loads for a Well-Insulated Single-Family House under Variable Climate Pattern</w:t>
      </w:r>
      <w:r w:rsidR="00A375FF">
        <w:t>,</w:t>
      </w:r>
      <w:r w:rsidRPr="003F2A3F">
        <w:t xml:space="preserve"> Environmental and Climate Technologies, 25(1), 750–763.</w:t>
      </w:r>
    </w:p>
    <w:sectPr w:rsidR="00A83AD4" w:rsidRPr="00AF2DB7"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2566E" w14:textId="77777777" w:rsidR="0011409D" w:rsidRDefault="0011409D" w:rsidP="004F5E36">
      <w:r>
        <w:separator/>
      </w:r>
    </w:p>
  </w:endnote>
  <w:endnote w:type="continuationSeparator" w:id="0">
    <w:p w14:paraId="30714247" w14:textId="77777777" w:rsidR="0011409D" w:rsidRDefault="0011409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5CE06" w14:textId="77777777" w:rsidR="0011409D" w:rsidRDefault="0011409D" w:rsidP="004F5E36">
      <w:r>
        <w:separator/>
      </w:r>
    </w:p>
  </w:footnote>
  <w:footnote w:type="continuationSeparator" w:id="0">
    <w:p w14:paraId="259073E7" w14:textId="77777777" w:rsidR="0011409D" w:rsidRDefault="0011409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677EB508"/>
    <w:lvl w:ilvl="0" w:tplc="14090001">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89E235B"/>
    <w:multiLevelType w:val="hybridMultilevel"/>
    <w:tmpl w:val="47B4147E"/>
    <w:lvl w:ilvl="0" w:tplc="1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6A5839"/>
    <w:multiLevelType w:val="hybridMultilevel"/>
    <w:tmpl w:val="5878891C"/>
    <w:lvl w:ilvl="0" w:tplc="1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84351335">
    <w:abstractNumId w:val="10"/>
  </w:num>
  <w:num w:numId="24" w16cid:durableId="1894191060">
    <w:abstractNumId w:val="21"/>
  </w:num>
  <w:num w:numId="25" w16cid:durableId="855731148">
    <w:abstractNumId w:val="16"/>
  </w:num>
  <w:num w:numId="26" w16cid:durableId="15780542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D7"/>
    <w:rsid w:val="000027C0"/>
    <w:rsid w:val="000052FB"/>
    <w:rsid w:val="00005A19"/>
    <w:rsid w:val="000117CB"/>
    <w:rsid w:val="00011FE2"/>
    <w:rsid w:val="00013CCD"/>
    <w:rsid w:val="0002092A"/>
    <w:rsid w:val="000243D9"/>
    <w:rsid w:val="0003148D"/>
    <w:rsid w:val="00031EEC"/>
    <w:rsid w:val="0004701C"/>
    <w:rsid w:val="00051566"/>
    <w:rsid w:val="000562A9"/>
    <w:rsid w:val="00061885"/>
    <w:rsid w:val="00062A9A"/>
    <w:rsid w:val="00062F7D"/>
    <w:rsid w:val="00065058"/>
    <w:rsid w:val="00084BBE"/>
    <w:rsid w:val="00086C39"/>
    <w:rsid w:val="000913C8"/>
    <w:rsid w:val="000970E6"/>
    <w:rsid w:val="000A03B2"/>
    <w:rsid w:val="000A14AF"/>
    <w:rsid w:val="000A2D83"/>
    <w:rsid w:val="000C117C"/>
    <w:rsid w:val="000C2A53"/>
    <w:rsid w:val="000C3F02"/>
    <w:rsid w:val="000D0268"/>
    <w:rsid w:val="000D34BE"/>
    <w:rsid w:val="000D59B5"/>
    <w:rsid w:val="000E0B3C"/>
    <w:rsid w:val="000E102F"/>
    <w:rsid w:val="000E36F1"/>
    <w:rsid w:val="000E3A73"/>
    <w:rsid w:val="000E414A"/>
    <w:rsid w:val="000E5196"/>
    <w:rsid w:val="000E75FD"/>
    <w:rsid w:val="000F093C"/>
    <w:rsid w:val="000F7119"/>
    <w:rsid w:val="000F787B"/>
    <w:rsid w:val="001059D2"/>
    <w:rsid w:val="00105F83"/>
    <w:rsid w:val="0010702D"/>
    <w:rsid w:val="0011409D"/>
    <w:rsid w:val="00114A3D"/>
    <w:rsid w:val="0012091F"/>
    <w:rsid w:val="00121745"/>
    <w:rsid w:val="0012210F"/>
    <w:rsid w:val="00126743"/>
    <w:rsid w:val="00126BC2"/>
    <w:rsid w:val="001308B6"/>
    <w:rsid w:val="0013121F"/>
    <w:rsid w:val="00131FE6"/>
    <w:rsid w:val="0013263F"/>
    <w:rsid w:val="001331DF"/>
    <w:rsid w:val="00134DE4"/>
    <w:rsid w:val="0014034D"/>
    <w:rsid w:val="00140FE3"/>
    <w:rsid w:val="00141629"/>
    <w:rsid w:val="00141A03"/>
    <w:rsid w:val="001422BC"/>
    <w:rsid w:val="00142399"/>
    <w:rsid w:val="00144AC7"/>
    <w:rsid w:val="00144D16"/>
    <w:rsid w:val="00150E59"/>
    <w:rsid w:val="00151AEF"/>
    <w:rsid w:val="00152AB1"/>
    <w:rsid w:val="00152C79"/>
    <w:rsid w:val="00152DE3"/>
    <w:rsid w:val="0016138D"/>
    <w:rsid w:val="00163198"/>
    <w:rsid w:val="001640C3"/>
    <w:rsid w:val="00164CF9"/>
    <w:rsid w:val="0016668E"/>
    <w:rsid w:val="001667A6"/>
    <w:rsid w:val="001674BA"/>
    <w:rsid w:val="0017777C"/>
    <w:rsid w:val="0018171E"/>
    <w:rsid w:val="001830FF"/>
    <w:rsid w:val="00184AD6"/>
    <w:rsid w:val="001A4AF7"/>
    <w:rsid w:val="001A6D50"/>
    <w:rsid w:val="001A7879"/>
    <w:rsid w:val="001B0349"/>
    <w:rsid w:val="001B1E93"/>
    <w:rsid w:val="001B24C9"/>
    <w:rsid w:val="001B65C1"/>
    <w:rsid w:val="001C260F"/>
    <w:rsid w:val="001C5C3A"/>
    <w:rsid w:val="001C684B"/>
    <w:rsid w:val="001D0CFB"/>
    <w:rsid w:val="001D21AF"/>
    <w:rsid w:val="001D3D32"/>
    <w:rsid w:val="001D53FC"/>
    <w:rsid w:val="001E0C2A"/>
    <w:rsid w:val="001E46BA"/>
    <w:rsid w:val="001F0172"/>
    <w:rsid w:val="001F045B"/>
    <w:rsid w:val="001F1EA5"/>
    <w:rsid w:val="001F42A5"/>
    <w:rsid w:val="001F7B9D"/>
    <w:rsid w:val="00201C93"/>
    <w:rsid w:val="00202620"/>
    <w:rsid w:val="002224B4"/>
    <w:rsid w:val="00225C57"/>
    <w:rsid w:val="00233D30"/>
    <w:rsid w:val="00237844"/>
    <w:rsid w:val="00240FE8"/>
    <w:rsid w:val="002447EF"/>
    <w:rsid w:val="00251550"/>
    <w:rsid w:val="00253FE6"/>
    <w:rsid w:val="002551F7"/>
    <w:rsid w:val="00256A7B"/>
    <w:rsid w:val="00263B05"/>
    <w:rsid w:val="00266590"/>
    <w:rsid w:val="00271446"/>
    <w:rsid w:val="0027221A"/>
    <w:rsid w:val="002753C0"/>
    <w:rsid w:val="00275B61"/>
    <w:rsid w:val="00280FAF"/>
    <w:rsid w:val="00282656"/>
    <w:rsid w:val="00295AB3"/>
    <w:rsid w:val="00296B83"/>
    <w:rsid w:val="00297443"/>
    <w:rsid w:val="002A226A"/>
    <w:rsid w:val="002A23F2"/>
    <w:rsid w:val="002B4015"/>
    <w:rsid w:val="002B5AC7"/>
    <w:rsid w:val="002B6F52"/>
    <w:rsid w:val="002B78CE"/>
    <w:rsid w:val="002C2FB6"/>
    <w:rsid w:val="002C77D8"/>
    <w:rsid w:val="002D5607"/>
    <w:rsid w:val="002E5FA7"/>
    <w:rsid w:val="002F2E50"/>
    <w:rsid w:val="002F3309"/>
    <w:rsid w:val="003008CE"/>
    <w:rsid w:val="003009B7"/>
    <w:rsid w:val="00300E56"/>
    <w:rsid w:val="0030152C"/>
    <w:rsid w:val="0030469C"/>
    <w:rsid w:val="00304CE8"/>
    <w:rsid w:val="00316878"/>
    <w:rsid w:val="0032023B"/>
    <w:rsid w:val="00321CA6"/>
    <w:rsid w:val="00322A6B"/>
    <w:rsid w:val="00322EBF"/>
    <w:rsid w:val="00323763"/>
    <w:rsid w:val="00323C5F"/>
    <w:rsid w:val="0032783E"/>
    <w:rsid w:val="00334C09"/>
    <w:rsid w:val="0034388B"/>
    <w:rsid w:val="00350EE8"/>
    <w:rsid w:val="00362645"/>
    <w:rsid w:val="003642B9"/>
    <w:rsid w:val="0036588E"/>
    <w:rsid w:val="00370228"/>
    <w:rsid w:val="0037166C"/>
    <w:rsid w:val="003723D4"/>
    <w:rsid w:val="003741E2"/>
    <w:rsid w:val="003755AB"/>
    <w:rsid w:val="0038085A"/>
    <w:rsid w:val="00381905"/>
    <w:rsid w:val="00383E37"/>
    <w:rsid w:val="00384CC8"/>
    <w:rsid w:val="00385000"/>
    <w:rsid w:val="003855E2"/>
    <w:rsid w:val="003871FD"/>
    <w:rsid w:val="0039071E"/>
    <w:rsid w:val="003914E9"/>
    <w:rsid w:val="003A1E30"/>
    <w:rsid w:val="003A2829"/>
    <w:rsid w:val="003A5370"/>
    <w:rsid w:val="003A7D1C"/>
    <w:rsid w:val="003B1FB5"/>
    <w:rsid w:val="003B304B"/>
    <w:rsid w:val="003B3146"/>
    <w:rsid w:val="003B49CD"/>
    <w:rsid w:val="003C0155"/>
    <w:rsid w:val="003C0A4C"/>
    <w:rsid w:val="003C33DC"/>
    <w:rsid w:val="003D1E02"/>
    <w:rsid w:val="003D5865"/>
    <w:rsid w:val="003E4663"/>
    <w:rsid w:val="003F015E"/>
    <w:rsid w:val="003F226A"/>
    <w:rsid w:val="003F2A3F"/>
    <w:rsid w:val="00400414"/>
    <w:rsid w:val="004026C7"/>
    <w:rsid w:val="0041446B"/>
    <w:rsid w:val="00414B5E"/>
    <w:rsid w:val="004264DA"/>
    <w:rsid w:val="004348F6"/>
    <w:rsid w:val="0044071E"/>
    <w:rsid w:val="0044329C"/>
    <w:rsid w:val="00444B4C"/>
    <w:rsid w:val="004525BF"/>
    <w:rsid w:val="00453E24"/>
    <w:rsid w:val="00457456"/>
    <w:rsid w:val="004577FE"/>
    <w:rsid w:val="00457B9C"/>
    <w:rsid w:val="0046164A"/>
    <w:rsid w:val="004628D2"/>
    <w:rsid w:val="00462DCD"/>
    <w:rsid w:val="004648AD"/>
    <w:rsid w:val="004703A9"/>
    <w:rsid w:val="00473958"/>
    <w:rsid w:val="004760DE"/>
    <w:rsid w:val="004763D7"/>
    <w:rsid w:val="00477C7C"/>
    <w:rsid w:val="0048246A"/>
    <w:rsid w:val="0048394B"/>
    <w:rsid w:val="00485406"/>
    <w:rsid w:val="00491163"/>
    <w:rsid w:val="004A004E"/>
    <w:rsid w:val="004A24CF"/>
    <w:rsid w:val="004A3B88"/>
    <w:rsid w:val="004B5026"/>
    <w:rsid w:val="004B626A"/>
    <w:rsid w:val="004C26DA"/>
    <w:rsid w:val="004C3D1D"/>
    <w:rsid w:val="004C3D84"/>
    <w:rsid w:val="004C7913"/>
    <w:rsid w:val="004D0431"/>
    <w:rsid w:val="004D073B"/>
    <w:rsid w:val="004D4E7A"/>
    <w:rsid w:val="004D7AC8"/>
    <w:rsid w:val="004E23F3"/>
    <w:rsid w:val="004E4DD6"/>
    <w:rsid w:val="004E76EB"/>
    <w:rsid w:val="004F5E36"/>
    <w:rsid w:val="00503314"/>
    <w:rsid w:val="00507B47"/>
    <w:rsid w:val="00507BEF"/>
    <w:rsid w:val="00507CC9"/>
    <w:rsid w:val="005119A5"/>
    <w:rsid w:val="0052071C"/>
    <w:rsid w:val="00526603"/>
    <w:rsid w:val="005278B7"/>
    <w:rsid w:val="00532016"/>
    <w:rsid w:val="005346C8"/>
    <w:rsid w:val="00536A7E"/>
    <w:rsid w:val="00543E7D"/>
    <w:rsid w:val="00547A68"/>
    <w:rsid w:val="005531C9"/>
    <w:rsid w:val="00553702"/>
    <w:rsid w:val="00554879"/>
    <w:rsid w:val="005556D8"/>
    <w:rsid w:val="00556A7D"/>
    <w:rsid w:val="005628CA"/>
    <w:rsid w:val="00570756"/>
    <w:rsid w:val="00570C43"/>
    <w:rsid w:val="00572431"/>
    <w:rsid w:val="00575A01"/>
    <w:rsid w:val="0057717F"/>
    <w:rsid w:val="00577E6C"/>
    <w:rsid w:val="00582D44"/>
    <w:rsid w:val="00584A82"/>
    <w:rsid w:val="00584E91"/>
    <w:rsid w:val="00592274"/>
    <w:rsid w:val="00592DCA"/>
    <w:rsid w:val="005B2110"/>
    <w:rsid w:val="005B350B"/>
    <w:rsid w:val="005B61E6"/>
    <w:rsid w:val="005C5275"/>
    <w:rsid w:val="005C77E1"/>
    <w:rsid w:val="005D31AD"/>
    <w:rsid w:val="005D3B7A"/>
    <w:rsid w:val="005D5FCC"/>
    <w:rsid w:val="005D668A"/>
    <w:rsid w:val="005D6A2F"/>
    <w:rsid w:val="005E0592"/>
    <w:rsid w:val="005E1A82"/>
    <w:rsid w:val="005E2470"/>
    <w:rsid w:val="005E2DE8"/>
    <w:rsid w:val="005E580C"/>
    <w:rsid w:val="005E794C"/>
    <w:rsid w:val="005F0A28"/>
    <w:rsid w:val="005F0E5E"/>
    <w:rsid w:val="00600535"/>
    <w:rsid w:val="00601BA2"/>
    <w:rsid w:val="00606262"/>
    <w:rsid w:val="00610CD6"/>
    <w:rsid w:val="00620B1B"/>
    <w:rsid w:val="00620DEE"/>
    <w:rsid w:val="00621F92"/>
    <w:rsid w:val="0062280A"/>
    <w:rsid w:val="006231E1"/>
    <w:rsid w:val="00625639"/>
    <w:rsid w:val="00626342"/>
    <w:rsid w:val="00631B33"/>
    <w:rsid w:val="006405C4"/>
    <w:rsid w:val="00640798"/>
    <w:rsid w:val="0064184D"/>
    <w:rsid w:val="006422CC"/>
    <w:rsid w:val="00647CCD"/>
    <w:rsid w:val="00651D18"/>
    <w:rsid w:val="00654A4B"/>
    <w:rsid w:val="00660E3E"/>
    <w:rsid w:val="00662E74"/>
    <w:rsid w:val="00667C52"/>
    <w:rsid w:val="00673B93"/>
    <w:rsid w:val="00673DFF"/>
    <w:rsid w:val="00674BAB"/>
    <w:rsid w:val="0067555F"/>
    <w:rsid w:val="00680C23"/>
    <w:rsid w:val="00683E23"/>
    <w:rsid w:val="00685100"/>
    <w:rsid w:val="00693313"/>
    <w:rsid w:val="00693766"/>
    <w:rsid w:val="00693A83"/>
    <w:rsid w:val="006A3281"/>
    <w:rsid w:val="006A4D7C"/>
    <w:rsid w:val="006A5C67"/>
    <w:rsid w:val="006A6DE5"/>
    <w:rsid w:val="006A772C"/>
    <w:rsid w:val="006B0F62"/>
    <w:rsid w:val="006B2780"/>
    <w:rsid w:val="006B4888"/>
    <w:rsid w:val="006B7B1B"/>
    <w:rsid w:val="006C2E45"/>
    <w:rsid w:val="006C3511"/>
    <w:rsid w:val="006C359C"/>
    <w:rsid w:val="006C5579"/>
    <w:rsid w:val="006D6E8B"/>
    <w:rsid w:val="006D7209"/>
    <w:rsid w:val="006E2FB3"/>
    <w:rsid w:val="006E6666"/>
    <w:rsid w:val="006E6A89"/>
    <w:rsid w:val="006E737D"/>
    <w:rsid w:val="006E7CCC"/>
    <w:rsid w:val="006F3297"/>
    <w:rsid w:val="006F6944"/>
    <w:rsid w:val="00704082"/>
    <w:rsid w:val="007045C1"/>
    <w:rsid w:val="00704FB8"/>
    <w:rsid w:val="00707DD1"/>
    <w:rsid w:val="00710812"/>
    <w:rsid w:val="00713973"/>
    <w:rsid w:val="0071679D"/>
    <w:rsid w:val="00717671"/>
    <w:rsid w:val="00720A24"/>
    <w:rsid w:val="0072198C"/>
    <w:rsid w:val="00732386"/>
    <w:rsid w:val="0073514D"/>
    <w:rsid w:val="00736D89"/>
    <w:rsid w:val="00741CB7"/>
    <w:rsid w:val="007447F3"/>
    <w:rsid w:val="00745C5F"/>
    <w:rsid w:val="00751AFD"/>
    <w:rsid w:val="0075499F"/>
    <w:rsid w:val="00756924"/>
    <w:rsid w:val="007617F0"/>
    <w:rsid w:val="007661C8"/>
    <w:rsid w:val="00766B86"/>
    <w:rsid w:val="0077098D"/>
    <w:rsid w:val="00772624"/>
    <w:rsid w:val="00774F09"/>
    <w:rsid w:val="00782DFF"/>
    <w:rsid w:val="00785BF9"/>
    <w:rsid w:val="007931FA"/>
    <w:rsid w:val="007A3A08"/>
    <w:rsid w:val="007A4861"/>
    <w:rsid w:val="007A7BBA"/>
    <w:rsid w:val="007B0C50"/>
    <w:rsid w:val="007B48F9"/>
    <w:rsid w:val="007B7451"/>
    <w:rsid w:val="007C1A43"/>
    <w:rsid w:val="007C35B7"/>
    <w:rsid w:val="007C40BE"/>
    <w:rsid w:val="007C605D"/>
    <w:rsid w:val="007C66F8"/>
    <w:rsid w:val="007D07F5"/>
    <w:rsid w:val="007D0951"/>
    <w:rsid w:val="007D610D"/>
    <w:rsid w:val="007D7A2D"/>
    <w:rsid w:val="007D7B59"/>
    <w:rsid w:val="007E29CB"/>
    <w:rsid w:val="007E2B23"/>
    <w:rsid w:val="007E2CBD"/>
    <w:rsid w:val="007E5FBD"/>
    <w:rsid w:val="007F1122"/>
    <w:rsid w:val="007F12C9"/>
    <w:rsid w:val="0080013E"/>
    <w:rsid w:val="00801759"/>
    <w:rsid w:val="00803214"/>
    <w:rsid w:val="00807CB4"/>
    <w:rsid w:val="00807F47"/>
    <w:rsid w:val="008131B1"/>
    <w:rsid w:val="00813288"/>
    <w:rsid w:val="00813707"/>
    <w:rsid w:val="00813E62"/>
    <w:rsid w:val="008168FC"/>
    <w:rsid w:val="008177C2"/>
    <w:rsid w:val="00830996"/>
    <w:rsid w:val="0083113C"/>
    <w:rsid w:val="008345F1"/>
    <w:rsid w:val="008365A7"/>
    <w:rsid w:val="008374CE"/>
    <w:rsid w:val="0085022E"/>
    <w:rsid w:val="00854646"/>
    <w:rsid w:val="00854F65"/>
    <w:rsid w:val="00857658"/>
    <w:rsid w:val="00865B07"/>
    <w:rsid w:val="008663E8"/>
    <w:rsid w:val="00866788"/>
    <w:rsid w:val="008667EA"/>
    <w:rsid w:val="008700C8"/>
    <w:rsid w:val="008750D8"/>
    <w:rsid w:val="0087637F"/>
    <w:rsid w:val="00877F6C"/>
    <w:rsid w:val="00883CFD"/>
    <w:rsid w:val="00886040"/>
    <w:rsid w:val="0088711C"/>
    <w:rsid w:val="00887976"/>
    <w:rsid w:val="0089026F"/>
    <w:rsid w:val="00892AD5"/>
    <w:rsid w:val="00892EA8"/>
    <w:rsid w:val="008A1512"/>
    <w:rsid w:val="008A2BA1"/>
    <w:rsid w:val="008A32A8"/>
    <w:rsid w:val="008C3E82"/>
    <w:rsid w:val="008C4661"/>
    <w:rsid w:val="008C4FDD"/>
    <w:rsid w:val="008C5D1E"/>
    <w:rsid w:val="008D00DD"/>
    <w:rsid w:val="008D2F7E"/>
    <w:rsid w:val="008D32B9"/>
    <w:rsid w:val="008D433B"/>
    <w:rsid w:val="008D4A16"/>
    <w:rsid w:val="008D5839"/>
    <w:rsid w:val="008D5D0D"/>
    <w:rsid w:val="008E1A87"/>
    <w:rsid w:val="008E4AD8"/>
    <w:rsid w:val="008E5401"/>
    <w:rsid w:val="008E566E"/>
    <w:rsid w:val="008F0999"/>
    <w:rsid w:val="008F24C7"/>
    <w:rsid w:val="008F33FE"/>
    <w:rsid w:val="008F50EA"/>
    <w:rsid w:val="008F6900"/>
    <w:rsid w:val="009006A2"/>
    <w:rsid w:val="0090161A"/>
    <w:rsid w:val="00901EB6"/>
    <w:rsid w:val="00903DFF"/>
    <w:rsid w:val="009041F8"/>
    <w:rsid w:val="009042A1"/>
    <w:rsid w:val="00904C62"/>
    <w:rsid w:val="0091067F"/>
    <w:rsid w:val="009132C7"/>
    <w:rsid w:val="00922BA8"/>
    <w:rsid w:val="00924DAC"/>
    <w:rsid w:val="00927058"/>
    <w:rsid w:val="00932A71"/>
    <w:rsid w:val="00933AF0"/>
    <w:rsid w:val="00935FCE"/>
    <w:rsid w:val="009361FC"/>
    <w:rsid w:val="00936CA6"/>
    <w:rsid w:val="00940F8F"/>
    <w:rsid w:val="00941459"/>
    <w:rsid w:val="00942750"/>
    <w:rsid w:val="00943820"/>
    <w:rsid w:val="009450CE"/>
    <w:rsid w:val="009459BB"/>
    <w:rsid w:val="00947179"/>
    <w:rsid w:val="0095108B"/>
    <w:rsid w:val="0095164B"/>
    <w:rsid w:val="00954090"/>
    <w:rsid w:val="009573E7"/>
    <w:rsid w:val="00961AB3"/>
    <w:rsid w:val="00961B17"/>
    <w:rsid w:val="00963E05"/>
    <w:rsid w:val="00964A45"/>
    <w:rsid w:val="00966125"/>
    <w:rsid w:val="00967843"/>
    <w:rsid w:val="00967D54"/>
    <w:rsid w:val="00971028"/>
    <w:rsid w:val="00974145"/>
    <w:rsid w:val="00976B52"/>
    <w:rsid w:val="00982000"/>
    <w:rsid w:val="0098368C"/>
    <w:rsid w:val="0098773C"/>
    <w:rsid w:val="009916A8"/>
    <w:rsid w:val="00991F13"/>
    <w:rsid w:val="00993B84"/>
    <w:rsid w:val="00994C6A"/>
    <w:rsid w:val="00995B49"/>
    <w:rsid w:val="00996483"/>
    <w:rsid w:val="00996A54"/>
    <w:rsid w:val="00996F5A"/>
    <w:rsid w:val="0099737A"/>
    <w:rsid w:val="009A15A3"/>
    <w:rsid w:val="009A1BF9"/>
    <w:rsid w:val="009A64D9"/>
    <w:rsid w:val="009B041A"/>
    <w:rsid w:val="009B122D"/>
    <w:rsid w:val="009B3D9F"/>
    <w:rsid w:val="009B6E57"/>
    <w:rsid w:val="009C2AE2"/>
    <w:rsid w:val="009C2F7F"/>
    <w:rsid w:val="009C37C3"/>
    <w:rsid w:val="009C5C71"/>
    <w:rsid w:val="009C74B8"/>
    <w:rsid w:val="009C7C86"/>
    <w:rsid w:val="009D1DF1"/>
    <w:rsid w:val="009D2FF7"/>
    <w:rsid w:val="009E394D"/>
    <w:rsid w:val="009E6622"/>
    <w:rsid w:val="009E74BE"/>
    <w:rsid w:val="009E7519"/>
    <w:rsid w:val="009E7884"/>
    <w:rsid w:val="009E788A"/>
    <w:rsid w:val="009F053F"/>
    <w:rsid w:val="009F0E08"/>
    <w:rsid w:val="00A00650"/>
    <w:rsid w:val="00A06A4E"/>
    <w:rsid w:val="00A079AE"/>
    <w:rsid w:val="00A12BEF"/>
    <w:rsid w:val="00A155A6"/>
    <w:rsid w:val="00A1763D"/>
    <w:rsid w:val="00A17CEC"/>
    <w:rsid w:val="00A23D6B"/>
    <w:rsid w:val="00A26EDB"/>
    <w:rsid w:val="00A27EF0"/>
    <w:rsid w:val="00A347E8"/>
    <w:rsid w:val="00A34853"/>
    <w:rsid w:val="00A375FF"/>
    <w:rsid w:val="00A37AB3"/>
    <w:rsid w:val="00A41677"/>
    <w:rsid w:val="00A42361"/>
    <w:rsid w:val="00A45F5E"/>
    <w:rsid w:val="00A47C55"/>
    <w:rsid w:val="00A50B20"/>
    <w:rsid w:val="00A51376"/>
    <w:rsid w:val="00A51390"/>
    <w:rsid w:val="00A604CD"/>
    <w:rsid w:val="00A60D13"/>
    <w:rsid w:val="00A639B3"/>
    <w:rsid w:val="00A6544E"/>
    <w:rsid w:val="00A664E8"/>
    <w:rsid w:val="00A7223D"/>
    <w:rsid w:val="00A726CE"/>
    <w:rsid w:val="00A72745"/>
    <w:rsid w:val="00A72A24"/>
    <w:rsid w:val="00A76EFC"/>
    <w:rsid w:val="00A83AD4"/>
    <w:rsid w:val="00A87D50"/>
    <w:rsid w:val="00A91010"/>
    <w:rsid w:val="00A97F29"/>
    <w:rsid w:val="00AA40F2"/>
    <w:rsid w:val="00AA50E5"/>
    <w:rsid w:val="00AA702E"/>
    <w:rsid w:val="00AA7D26"/>
    <w:rsid w:val="00AB0964"/>
    <w:rsid w:val="00AB31E7"/>
    <w:rsid w:val="00AB5011"/>
    <w:rsid w:val="00AC723B"/>
    <w:rsid w:val="00AC7368"/>
    <w:rsid w:val="00AD16B9"/>
    <w:rsid w:val="00AD57D0"/>
    <w:rsid w:val="00AE377D"/>
    <w:rsid w:val="00AE5410"/>
    <w:rsid w:val="00AF0EBA"/>
    <w:rsid w:val="00AF1C5F"/>
    <w:rsid w:val="00AF2463"/>
    <w:rsid w:val="00AF2DB7"/>
    <w:rsid w:val="00AF316F"/>
    <w:rsid w:val="00AF494C"/>
    <w:rsid w:val="00AF6CFD"/>
    <w:rsid w:val="00B020A0"/>
    <w:rsid w:val="00B02C8A"/>
    <w:rsid w:val="00B078C4"/>
    <w:rsid w:val="00B114BD"/>
    <w:rsid w:val="00B13B5F"/>
    <w:rsid w:val="00B17FBD"/>
    <w:rsid w:val="00B230D6"/>
    <w:rsid w:val="00B23110"/>
    <w:rsid w:val="00B265CB"/>
    <w:rsid w:val="00B2681A"/>
    <w:rsid w:val="00B3080D"/>
    <w:rsid w:val="00B315A6"/>
    <w:rsid w:val="00B31813"/>
    <w:rsid w:val="00B31C02"/>
    <w:rsid w:val="00B32105"/>
    <w:rsid w:val="00B33365"/>
    <w:rsid w:val="00B34F12"/>
    <w:rsid w:val="00B46DD5"/>
    <w:rsid w:val="00B55407"/>
    <w:rsid w:val="00B57B36"/>
    <w:rsid w:val="00B57E6F"/>
    <w:rsid w:val="00B62BFC"/>
    <w:rsid w:val="00B736A7"/>
    <w:rsid w:val="00B84864"/>
    <w:rsid w:val="00B84D39"/>
    <w:rsid w:val="00B8686D"/>
    <w:rsid w:val="00B87F14"/>
    <w:rsid w:val="00B93F69"/>
    <w:rsid w:val="00B95E77"/>
    <w:rsid w:val="00BB13CD"/>
    <w:rsid w:val="00BB1DDC"/>
    <w:rsid w:val="00BB7CFE"/>
    <w:rsid w:val="00BC30C9"/>
    <w:rsid w:val="00BD077D"/>
    <w:rsid w:val="00BD5885"/>
    <w:rsid w:val="00BE36AD"/>
    <w:rsid w:val="00BE3E58"/>
    <w:rsid w:val="00BE7DD8"/>
    <w:rsid w:val="00BF13CE"/>
    <w:rsid w:val="00BF1EED"/>
    <w:rsid w:val="00BF2290"/>
    <w:rsid w:val="00BF4B64"/>
    <w:rsid w:val="00C01616"/>
    <w:rsid w:val="00C0162B"/>
    <w:rsid w:val="00C0333B"/>
    <w:rsid w:val="00C04103"/>
    <w:rsid w:val="00C05E56"/>
    <w:rsid w:val="00C068ED"/>
    <w:rsid w:val="00C109C4"/>
    <w:rsid w:val="00C13BE4"/>
    <w:rsid w:val="00C16332"/>
    <w:rsid w:val="00C1723B"/>
    <w:rsid w:val="00C21D8D"/>
    <w:rsid w:val="00C22E0C"/>
    <w:rsid w:val="00C27C5D"/>
    <w:rsid w:val="00C345B1"/>
    <w:rsid w:val="00C40142"/>
    <w:rsid w:val="00C46689"/>
    <w:rsid w:val="00C46E43"/>
    <w:rsid w:val="00C5271B"/>
    <w:rsid w:val="00C52C3C"/>
    <w:rsid w:val="00C5384B"/>
    <w:rsid w:val="00C559A9"/>
    <w:rsid w:val="00C55EA1"/>
    <w:rsid w:val="00C57182"/>
    <w:rsid w:val="00C57817"/>
    <w:rsid w:val="00C57863"/>
    <w:rsid w:val="00C57C78"/>
    <w:rsid w:val="00C640AF"/>
    <w:rsid w:val="00C649F2"/>
    <w:rsid w:val="00C655FD"/>
    <w:rsid w:val="00C66C79"/>
    <w:rsid w:val="00C66E1F"/>
    <w:rsid w:val="00C72A21"/>
    <w:rsid w:val="00C75407"/>
    <w:rsid w:val="00C75CEE"/>
    <w:rsid w:val="00C81CB1"/>
    <w:rsid w:val="00C83D26"/>
    <w:rsid w:val="00C841C6"/>
    <w:rsid w:val="00C870A8"/>
    <w:rsid w:val="00C92D22"/>
    <w:rsid w:val="00C92F2D"/>
    <w:rsid w:val="00C94434"/>
    <w:rsid w:val="00C968EF"/>
    <w:rsid w:val="00C96F0B"/>
    <w:rsid w:val="00CA0D75"/>
    <w:rsid w:val="00CA1C95"/>
    <w:rsid w:val="00CA2DD4"/>
    <w:rsid w:val="00CA381B"/>
    <w:rsid w:val="00CA399A"/>
    <w:rsid w:val="00CA4C59"/>
    <w:rsid w:val="00CA5A9C"/>
    <w:rsid w:val="00CA6333"/>
    <w:rsid w:val="00CB00EE"/>
    <w:rsid w:val="00CB1FCA"/>
    <w:rsid w:val="00CB2784"/>
    <w:rsid w:val="00CC2E44"/>
    <w:rsid w:val="00CC3A56"/>
    <w:rsid w:val="00CC4C20"/>
    <w:rsid w:val="00CD2A76"/>
    <w:rsid w:val="00CD3517"/>
    <w:rsid w:val="00CD5DB0"/>
    <w:rsid w:val="00CD5FE2"/>
    <w:rsid w:val="00CD78EA"/>
    <w:rsid w:val="00CD7E8E"/>
    <w:rsid w:val="00CE519F"/>
    <w:rsid w:val="00CE7C68"/>
    <w:rsid w:val="00D02B4C"/>
    <w:rsid w:val="00D040C4"/>
    <w:rsid w:val="00D1441C"/>
    <w:rsid w:val="00D20AD1"/>
    <w:rsid w:val="00D226C9"/>
    <w:rsid w:val="00D251F0"/>
    <w:rsid w:val="00D2582C"/>
    <w:rsid w:val="00D27CE7"/>
    <w:rsid w:val="00D358BA"/>
    <w:rsid w:val="00D36BBC"/>
    <w:rsid w:val="00D4196C"/>
    <w:rsid w:val="00D43C59"/>
    <w:rsid w:val="00D46B7E"/>
    <w:rsid w:val="00D50736"/>
    <w:rsid w:val="00D57C84"/>
    <w:rsid w:val="00D6057D"/>
    <w:rsid w:val="00D6067C"/>
    <w:rsid w:val="00D66C03"/>
    <w:rsid w:val="00D71640"/>
    <w:rsid w:val="00D74E1A"/>
    <w:rsid w:val="00D806A6"/>
    <w:rsid w:val="00D836C5"/>
    <w:rsid w:val="00D83840"/>
    <w:rsid w:val="00D84576"/>
    <w:rsid w:val="00D8616B"/>
    <w:rsid w:val="00D86F36"/>
    <w:rsid w:val="00D91DFF"/>
    <w:rsid w:val="00D93FFE"/>
    <w:rsid w:val="00D959C5"/>
    <w:rsid w:val="00D95B48"/>
    <w:rsid w:val="00DA1399"/>
    <w:rsid w:val="00DA24C6"/>
    <w:rsid w:val="00DA373F"/>
    <w:rsid w:val="00DA3E1F"/>
    <w:rsid w:val="00DA4D7B"/>
    <w:rsid w:val="00DB1FD3"/>
    <w:rsid w:val="00DB695B"/>
    <w:rsid w:val="00DC2840"/>
    <w:rsid w:val="00DC735D"/>
    <w:rsid w:val="00DC73EE"/>
    <w:rsid w:val="00DD271C"/>
    <w:rsid w:val="00DD37AD"/>
    <w:rsid w:val="00DD5679"/>
    <w:rsid w:val="00DE264A"/>
    <w:rsid w:val="00DF084B"/>
    <w:rsid w:val="00DF3D68"/>
    <w:rsid w:val="00DF5072"/>
    <w:rsid w:val="00E02D18"/>
    <w:rsid w:val="00E041E7"/>
    <w:rsid w:val="00E04FF4"/>
    <w:rsid w:val="00E1472B"/>
    <w:rsid w:val="00E16C3C"/>
    <w:rsid w:val="00E22A3E"/>
    <w:rsid w:val="00E23CA1"/>
    <w:rsid w:val="00E23E50"/>
    <w:rsid w:val="00E27202"/>
    <w:rsid w:val="00E35077"/>
    <w:rsid w:val="00E37807"/>
    <w:rsid w:val="00E409A8"/>
    <w:rsid w:val="00E42197"/>
    <w:rsid w:val="00E42B40"/>
    <w:rsid w:val="00E44C7F"/>
    <w:rsid w:val="00E45C77"/>
    <w:rsid w:val="00E50C12"/>
    <w:rsid w:val="00E52D62"/>
    <w:rsid w:val="00E547F1"/>
    <w:rsid w:val="00E628D9"/>
    <w:rsid w:val="00E65B91"/>
    <w:rsid w:val="00E67D4A"/>
    <w:rsid w:val="00E7209D"/>
    <w:rsid w:val="00E72EAD"/>
    <w:rsid w:val="00E73A69"/>
    <w:rsid w:val="00E77223"/>
    <w:rsid w:val="00E82DFE"/>
    <w:rsid w:val="00E8528B"/>
    <w:rsid w:val="00E85B94"/>
    <w:rsid w:val="00E91BEA"/>
    <w:rsid w:val="00E91C6F"/>
    <w:rsid w:val="00E952CE"/>
    <w:rsid w:val="00E978D0"/>
    <w:rsid w:val="00EA4613"/>
    <w:rsid w:val="00EA64BB"/>
    <w:rsid w:val="00EA6590"/>
    <w:rsid w:val="00EA7F91"/>
    <w:rsid w:val="00EB1523"/>
    <w:rsid w:val="00EB730D"/>
    <w:rsid w:val="00EC0BB7"/>
    <w:rsid w:val="00EC0E49"/>
    <w:rsid w:val="00EC101F"/>
    <w:rsid w:val="00EC1D9F"/>
    <w:rsid w:val="00EC2590"/>
    <w:rsid w:val="00EC34BF"/>
    <w:rsid w:val="00ED2F1F"/>
    <w:rsid w:val="00EE0131"/>
    <w:rsid w:val="00EE17B0"/>
    <w:rsid w:val="00EF03DC"/>
    <w:rsid w:val="00EF06D9"/>
    <w:rsid w:val="00EF07B7"/>
    <w:rsid w:val="00EF2356"/>
    <w:rsid w:val="00EF2AF6"/>
    <w:rsid w:val="00EF554B"/>
    <w:rsid w:val="00EF64FF"/>
    <w:rsid w:val="00F02256"/>
    <w:rsid w:val="00F039D0"/>
    <w:rsid w:val="00F04F0F"/>
    <w:rsid w:val="00F143D3"/>
    <w:rsid w:val="00F15A23"/>
    <w:rsid w:val="00F15DF2"/>
    <w:rsid w:val="00F3049E"/>
    <w:rsid w:val="00F30C64"/>
    <w:rsid w:val="00F32BA2"/>
    <w:rsid w:val="00F32CDB"/>
    <w:rsid w:val="00F41EE4"/>
    <w:rsid w:val="00F47F49"/>
    <w:rsid w:val="00F565FE"/>
    <w:rsid w:val="00F56964"/>
    <w:rsid w:val="00F57879"/>
    <w:rsid w:val="00F615E6"/>
    <w:rsid w:val="00F63A70"/>
    <w:rsid w:val="00F63D8C"/>
    <w:rsid w:val="00F65C32"/>
    <w:rsid w:val="00F67141"/>
    <w:rsid w:val="00F741CA"/>
    <w:rsid w:val="00F74631"/>
    <w:rsid w:val="00F7534E"/>
    <w:rsid w:val="00F76114"/>
    <w:rsid w:val="00F7649A"/>
    <w:rsid w:val="00F77191"/>
    <w:rsid w:val="00F8008E"/>
    <w:rsid w:val="00F9202E"/>
    <w:rsid w:val="00F93EDF"/>
    <w:rsid w:val="00F97075"/>
    <w:rsid w:val="00F973BA"/>
    <w:rsid w:val="00FA1802"/>
    <w:rsid w:val="00FA2083"/>
    <w:rsid w:val="00FA21D0"/>
    <w:rsid w:val="00FA30FC"/>
    <w:rsid w:val="00FA4666"/>
    <w:rsid w:val="00FA5F5F"/>
    <w:rsid w:val="00FB471A"/>
    <w:rsid w:val="00FB730C"/>
    <w:rsid w:val="00FC2695"/>
    <w:rsid w:val="00FC384E"/>
    <w:rsid w:val="00FC3DAF"/>
    <w:rsid w:val="00FC3E03"/>
    <w:rsid w:val="00FC3FC1"/>
    <w:rsid w:val="00FC6371"/>
    <w:rsid w:val="00FD051A"/>
    <w:rsid w:val="00FD0BCB"/>
    <w:rsid w:val="00FD0CC3"/>
    <w:rsid w:val="00FD4070"/>
    <w:rsid w:val="00FD4805"/>
    <w:rsid w:val="00FD4F8B"/>
    <w:rsid w:val="00FD5D36"/>
    <w:rsid w:val="00FD672E"/>
    <w:rsid w:val="00FE32B8"/>
    <w:rsid w:val="00FE573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table" w:styleId="Tabladelista6concolores">
    <w:name w:val="List Table 6 Colorful"/>
    <w:basedOn w:val="Tablanormal"/>
    <w:uiPriority w:val="51"/>
    <w:rsid w:val="003E46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933AF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4418">
      <w:bodyDiv w:val="1"/>
      <w:marLeft w:val="0"/>
      <w:marRight w:val="0"/>
      <w:marTop w:val="0"/>
      <w:marBottom w:val="0"/>
      <w:divBdr>
        <w:top w:val="none" w:sz="0" w:space="0" w:color="auto"/>
        <w:left w:val="none" w:sz="0" w:space="0" w:color="auto"/>
        <w:bottom w:val="none" w:sz="0" w:space="0" w:color="auto"/>
        <w:right w:val="none" w:sz="0" w:space="0" w:color="auto"/>
      </w:divBdr>
      <w:divsChild>
        <w:div w:id="1546019554">
          <w:marLeft w:val="480"/>
          <w:marRight w:val="0"/>
          <w:marTop w:val="0"/>
          <w:marBottom w:val="0"/>
          <w:divBdr>
            <w:top w:val="none" w:sz="0" w:space="0" w:color="auto"/>
            <w:left w:val="none" w:sz="0" w:space="0" w:color="auto"/>
            <w:bottom w:val="none" w:sz="0" w:space="0" w:color="auto"/>
            <w:right w:val="none" w:sz="0" w:space="0" w:color="auto"/>
          </w:divBdr>
        </w:div>
        <w:div w:id="1794134076">
          <w:marLeft w:val="480"/>
          <w:marRight w:val="0"/>
          <w:marTop w:val="0"/>
          <w:marBottom w:val="0"/>
          <w:divBdr>
            <w:top w:val="none" w:sz="0" w:space="0" w:color="auto"/>
            <w:left w:val="none" w:sz="0" w:space="0" w:color="auto"/>
            <w:bottom w:val="none" w:sz="0" w:space="0" w:color="auto"/>
            <w:right w:val="none" w:sz="0" w:space="0" w:color="auto"/>
          </w:divBdr>
        </w:div>
        <w:div w:id="1034236473">
          <w:marLeft w:val="480"/>
          <w:marRight w:val="0"/>
          <w:marTop w:val="0"/>
          <w:marBottom w:val="0"/>
          <w:divBdr>
            <w:top w:val="none" w:sz="0" w:space="0" w:color="auto"/>
            <w:left w:val="none" w:sz="0" w:space="0" w:color="auto"/>
            <w:bottom w:val="none" w:sz="0" w:space="0" w:color="auto"/>
            <w:right w:val="none" w:sz="0" w:space="0" w:color="auto"/>
          </w:divBdr>
        </w:div>
        <w:div w:id="273026197">
          <w:marLeft w:val="480"/>
          <w:marRight w:val="0"/>
          <w:marTop w:val="0"/>
          <w:marBottom w:val="0"/>
          <w:divBdr>
            <w:top w:val="none" w:sz="0" w:space="0" w:color="auto"/>
            <w:left w:val="none" w:sz="0" w:space="0" w:color="auto"/>
            <w:bottom w:val="none" w:sz="0" w:space="0" w:color="auto"/>
            <w:right w:val="none" w:sz="0" w:space="0" w:color="auto"/>
          </w:divBdr>
        </w:div>
        <w:div w:id="1934898114">
          <w:marLeft w:val="480"/>
          <w:marRight w:val="0"/>
          <w:marTop w:val="0"/>
          <w:marBottom w:val="0"/>
          <w:divBdr>
            <w:top w:val="none" w:sz="0" w:space="0" w:color="auto"/>
            <w:left w:val="none" w:sz="0" w:space="0" w:color="auto"/>
            <w:bottom w:val="none" w:sz="0" w:space="0" w:color="auto"/>
            <w:right w:val="none" w:sz="0" w:space="0" w:color="auto"/>
          </w:divBdr>
        </w:div>
        <w:div w:id="2082481668">
          <w:marLeft w:val="480"/>
          <w:marRight w:val="0"/>
          <w:marTop w:val="0"/>
          <w:marBottom w:val="0"/>
          <w:divBdr>
            <w:top w:val="none" w:sz="0" w:space="0" w:color="auto"/>
            <w:left w:val="none" w:sz="0" w:space="0" w:color="auto"/>
            <w:bottom w:val="none" w:sz="0" w:space="0" w:color="auto"/>
            <w:right w:val="none" w:sz="0" w:space="0" w:color="auto"/>
          </w:divBdr>
        </w:div>
        <w:div w:id="742600964">
          <w:marLeft w:val="480"/>
          <w:marRight w:val="0"/>
          <w:marTop w:val="0"/>
          <w:marBottom w:val="0"/>
          <w:divBdr>
            <w:top w:val="none" w:sz="0" w:space="0" w:color="auto"/>
            <w:left w:val="none" w:sz="0" w:space="0" w:color="auto"/>
            <w:bottom w:val="none" w:sz="0" w:space="0" w:color="auto"/>
            <w:right w:val="none" w:sz="0" w:space="0" w:color="auto"/>
          </w:divBdr>
        </w:div>
      </w:divsChild>
    </w:div>
    <w:div w:id="25720551">
      <w:bodyDiv w:val="1"/>
      <w:marLeft w:val="0"/>
      <w:marRight w:val="0"/>
      <w:marTop w:val="0"/>
      <w:marBottom w:val="0"/>
      <w:divBdr>
        <w:top w:val="none" w:sz="0" w:space="0" w:color="auto"/>
        <w:left w:val="none" w:sz="0" w:space="0" w:color="auto"/>
        <w:bottom w:val="none" w:sz="0" w:space="0" w:color="auto"/>
        <w:right w:val="none" w:sz="0" w:space="0" w:color="auto"/>
      </w:divBdr>
      <w:divsChild>
        <w:div w:id="1960648495">
          <w:marLeft w:val="480"/>
          <w:marRight w:val="0"/>
          <w:marTop w:val="0"/>
          <w:marBottom w:val="0"/>
          <w:divBdr>
            <w:top w:val="none" w:sz="0" w:space="0" w:color="auto"/>
            <w:left w:val="none" w:sz="0" w:space="0" w:color="auto"/>
            <w:bottom w:val="none" w:sz="0" w:space="0" w:color="auto"/>
            <w:right w:val="none" w:sz="0" w:space="0" w:color="auto"/>
          </w:divBdr>
        </w:div>
        <w:div w:id="1331759495">
          <w:marLeft w:val="480"/>
          <w:marRight w:val="0"/>
          <w:marTop w:val="0"/>
          <w:marBottom w:val="0"/>
          <w:divBdr>
            <w:top w:val="none" w:sz="0" w:space="0" w:color="auto"/>
            <w:left w:val="none" w:sz="0" w:space="0" w:color="auto"/>
            <w:bottom w:val="none" w:sz="0" w:space="0" w:color="auto"/>
            <w:right w:val="none" w:sz="0" w:space="0" w:color="auto"/>
          </w:divBdr>
        </w:div>
        <w:div w:id="1849637811">
          <w:marLeft w:val="480"/>
          <w:marRight w:val="0"/>
          <w:marTop w:val="0"/>
          <w:marBottom w:val="0"/>
          <w:divBdr>
            <w:top w:val="none" w:sz="0" w:space="0" w:color="auto"/>
            <w:left w:val="none" w:sz="0" w:space="0" w:color="auto"/>
            <w:bottom w:val="none" w:sz="0" w:space="0" w:color="auto"/>
            <w:right w:val="none" w:sz="0" w:space="0" w:color="auto"/>
          </w:divBdr>
        </w:div>
        <w:div w:id="974136953">
          <w:marLeft w:val="480"/>
          <w:marRight w:val="0"/>
          <w:marTop w:val="0"/>
          <w:marBottom w:val="0"/>
          <w:divBdr>
            <w:top w:val="none" w:sz="0" w:space="0" w:color="auto"/>
            <w:left w:val="none" w:sz="0" w:space="0" w:color="auto"/>
            <w:bottom w:val="none" w:sz="0" w:space="0" w:color="auto"/>
            <w:right w:val="none" w:sz="0" w:space="0" w:color="auto"/>
          </w:divBdr>
        </w:div>
        <w:div w:id="1790005673">
          <w:marLeft w:val="480"/>
          <w:marRight w:val="0"/>
          <w:marTop w:val="0"/>
          <w:marBottom w:val="0"/>
          <w:divBdr>
            <w:top w:val="none" w:sz="0" w:space="0" w:color="auto"/>
            <w:left w:val="none" w:sz="0" w:space="0" w:color="auto"/>
            <w:bottom w:val="none" w:sz="0" w:space="0" w:color="auto"/>
            <w:right w:val="none" w:sz="0" w:space="0" w:color="auto"/>
          </w:divBdr>
        </w:div>
      </w:divsChild>
    </w:div>
    <w:div w:id="35397761">
      <w:bodyDiv w:val="1"/>
      <w:marLeft w:val="0"/>
      <w:marRight w:val="0"/>
      <w:marTop w:val="0"/>
      <w:marBottom w:val="0"/>
      <w:divBdr>
        <w:top w:val="none" w:sz="0" w:space="0" w:color="auto"/>
        <w:left w:val="none" w:sz="0" w:space="0" w:color="auto"/>
        <w:bottom w:val="none" w:sz="0" w:space="0" w:color="auto"/>
        <w:right w:val="none" w:sz="0" w:space="0" w:color="auto"/>
      </w:divBdr>
    </w:div>
    <w:div w:id="38558188">
      <w:bodyDiv w:val="1"/>
      <w:marLeft w:val="0"/>
      <w:marRight w:val="0"/>
      <w:marTop w:val="0"/>
      <w:marBottom w:val="0"/>
      <w:divBdr>
        <w:top w:val="none" w:sz="0" w:space="0" w:color="auto"/>
        <w:left w:val="none" w:sz="0" w:space="0" w:color="auto"/>
        <w:bottom w:val="none" w:sz="0" w:space="0" w:color="auto"/>
        <w:right w:val="none" w:sz="0" w:space="0" w:color="auto"/>
      </w:divBdr>
      <w:divsChild>
        <w:div w:id="1310137886">
          <w:marLeft w:val="480"/>
          <w:marRight w:val="0"/>
          <w:marTop w:val="0"/>
          <w:marBottom w:val="0"/>
          <w:divBdr>
            <w:top w:val="none" w:sz="0" w:space="0" w:color="auto"/>
            <w:left w:val="none" w:sz="0" w:space="0" w:color="auto"/>
            <w:bottom w:val="none" w:sz="0" w:space="0" w:color="auto"/>
            <w:right w:val="none" w:sz="0" w:space="0" w:color="auto"/>
          </w:divBdr>
        </w:div>
        <w:div w:id="2006668242">
          <w:marLeft w:val="480"/>
          <w:marRight w:val="0"/>
          <w:marTop w:val="0"/>
          <w:marBottom w:val="0"/>
          <w:divBdr>
            <w:top w:val="none" w:sz="0" w:space="0" w:color="auto"/>
            <w:left w:val="none" w:sz="0" w:space="0" w:color="auto"/>
            <w:bottom w:val="none" w:sz="0" w:space="0" w:color="auto"/>
            <w:right w:val="none" w:sz="0" w:space="0" w:color="auto"/>
          </w:divBdr>
        </w:div>
        <w:div w:id="1260678405">
          <w:marLeft w:val="480"/>
          <w:marRight w:val="0"/>
          <w:marTop w:val="0"/>
          <w:marBottom w:val="0"/>
          <w:divBdr>
            <w:top w:val="none" w:sz="0" w:space="0" w:color="auto"/>
            <w:left w:val="none" w:sz="0" w:space="0" w:color="auto"/>
            <w:bottom w:val="none" w:sz="0" w:space="0" w:color="auto"/>
            <w:right w:val="none" w:sz="0" w:space="0" w:color="auto"/>
          </w:divBdr>
        </w:div>
        <w:div w:id="23412698">
          <w:marLeft w:val="480"/>
          <w:marRight w:val="0"/>
          <w:marTop w:val="0"/>
          <w:marBottom w:val="0"/>
          <w:divBdr>
            <w:top w:val="none" w:sz="0" w:space="0" w:color="auto"/>
            <w:left w:val="none" w:sz="0" w:space="0" w:color="auto"/>
            <w:bottom w:val="none" w:sz="0" w:space="0" w:color="auto"/>
            <w:right w:val="none" w:sz="0" w:space="0" w:color="auto"/>
          </w:divBdr>
        </w:div>
        <w:div w:id="825702547">
          <w:marLeft w:val="480"/>
          <w:marRight w:val="0"/>
          <w:marTop w:val="0"/>
          <w:marBottom w:val="0"/>
          <w:divBdr>
            <w:top w:val="none" w:sz="0" w:space="0" w:color="auto"/>
            <w:left w:val="none" w:sz="0" w:space="0" w:color="auto"/>
            <w:bottom w:val="none" w:sz="0" w:space="0" w:color="auto"/>
            <w:right w:val="none" w:sz="0" w:space="0" w:color="auto"/>
          </w:divBdr>
        </w:div>
        <w:div w:id="1830248383">
          <w:marLeft w:val="480"/>
          <w:marRight w:val="0"/>
          <w:marTop w:val="0"/>
          <w:marBottom w:val="0"/>
          <w:divBdr>
            <w:top w:val="none" w:sz="0" w:space="0" w:color="auto"/>
            <w:left w:val="none" w:sz="0" w:space="0" w:color="auto"/>
            <w:bottom w:val="none" w:sz="0" w:space="0" w:color="auto"/>
            <w:right w:val="none" w:sz="0" w:space="0" w:color="auto"/>
          </w:divBdr>
        </w:div>
        <w:div w:id="1799566842">
          <w:marLeft w:val="480"/>
          <w:marRight w:val="0"/>
          <w:marTop w:val="0"/>
          <w:marBottom w:val="0"/>
          <w:divBdr>
            <w:top w:val="none" w:sz="0" w:space="0" w:color="auto"/>
            <w:left w:val="none" w:sz="0" w:space="0" w:color="auto"/>
            <w:bottom w:val="none" w:sz="0" w:space="0" w:color="auto"/>
            <w:right w:val="none" w:sz="0" w:space="0" w:color="auto"/>
          </w:divBdr>
        </w:div>
        <w:div w:id="488644085">
          <w:marLeft w:val="480"/>
          <w:marRight w:val="0"/>
          <w:marTop w:val="0"/>
          <w:marBottom w:val="0"/>
          <w:divBdr>
            <w:top w:val="none" w:sz="0" w:space="0" w:color="auto"/>
            <w:left w:val="none" w:sz="0" w:space="0" w:color="auto"/>
            <w:bottom w:val="none" w:sz="0" w:space="0" w:color="auto"/>
            <w:right w:val="none" w:sz="0" w:space="0" w:color="auto"/>
          </w:divBdr>
        </w:div>
        <w:div w:id="1194998950">
          <w:marLeft w:val="480"/>
          <w:marRight w:val="0"/>
          <w:marTop w:val="0"/>
          <w:marBottom w:val="0"/>
          <w:divBdr>
            <w:top w:val="none" w:sz="0" w:space="0" w:color="auto"/>
            <w:left w:val="none" w:sz="0" w:space="0" w:color="auto"/>
            <w:bottom w:val="none" w:sz="0" w:space="0" w:color="auto"/>
            <w:right w:val="none" w:sz="0" w:space="0" w:color="auto"/>
          </w:divBdr>
        </w:div>
      </w:divsChild>
    </w:div>
    <w:div w:id="50856587">
      <w:bodyDiv w:val="1"/>
      <w:marLeft w:val="0"/>
      <w:marRight w:val="0"/>
      <w:marTop w:val="0"/>
      <w:marBottom w:val="0"/>
      <w:divBdr>
        <w:top w:val="none" w:sz="0" w:space="0" w:color="auto"/>
        <w:left w:val="none" w:sz="0" w:space="0" w:color="auto"/>
        <w:bottom w:val="none" w:sz="0" w:space="0" w:color="auto"/>
        <w:right w:val="none" w:sz="0" w:space="0" w:color="auto"/>
      </w:divBdr>
    </w:div>
    <w:div w:id="55397043">
      <w:bodyDiv w:val="1"/>
      <w:marLeft w:val="0"/>
      <w:marRight w:val="0"/>
      <w:marTop w:val="0"/>
      <w:marBottom w:val="0"/>
      <w:divBdr>
        <w:top w:val="none" w:sz="0" w:space="0" w:color="auto"/>
        <w:left w:val="none" w:sz="0" w:space="0" w:color="auto"/>
        <w:bottom w:val="none" w:sz="0" w:space="0" w:color="auto"/>
        <w:right w:val="none" w:sz="0" w:space="0" w:color="auto"/>
      </w:divBdr>
      <w:divsChild>
        <w:div w:id="1341002135">
          <w:marLeft w:val="480"/>
          <w:marRight w:val="0"/>
          <w:marTop w:val="0"/>
          <w:marBottom w:val="0"/>
          <w:divBdr>
            <w:top w:val="none" w:sz="0" w:space="0" w:color="auto"/>
            <w:left w:val="none" w:sz="0" w:space="0" w:color="auto"/>
            <w:bottom w:val="none" w:sz="0" w:space="0" w:color="auto"/>
            <w:right w:val="none" w:sz="0" w:space="0" w:color="auto"/>
          </w:divBdr>
        </w:div>
        <w:div w:id="971592977">
          <w:marLeft w:val="480"/>
          <w:marRight w:val="0"/>
          <w:marTop w:val="0"/>
          <w:marBottom w:val="0"/>
          <w:divBdr>
            <w:top w:val="none" w:sz="0" w:space="0" w:color="auto"/>
            <w:left w:val="none" w:sz="0" w:space="0" w:color="auto"/>
            <w:bottom w:val="none" w:sz="0" w:space="0" w:color="auto"/>
            <w:right w:val="none" w:sz="0" w:space="0" w:color="auto"/>
          </w:divBdr>
        </w:div>
        <w:div w:id="527835509">
          <w:marLeft w:val="480"/>
          <w:marRight w:val="0"/>
          <w:marTop w:val="0"/>
          <w:marBottom w:val="0"/>
          <w:divBdr>
            <w:top w:val="none" w:sz="0" w:space="0" w:color="auto"/>
            <w:left w:val="none" w:sz="0" w:space="0" w:color="auto"/>
            <w:bottom w:val="none" w:sz="0" w:space="0" w:color="auto"/>
            <w:right w:val="none" w:sz="0" w:space="0" w:color="auto"/>
          </w:divBdr>
        </w:div>
        <w:div w:id="1256596579">
          <w:marLeft w:val="480"/>
          <w:marRight w:val="0"/>
          <w:marTop w:val="0"/>
          <w:marBottom w:val="0"/>
          <w:divBdr>
            <w:top w:val="none" w:sz="0" w:space="0" w:color="auto"/>
            <w:left w:val="none" w:sz="0" w:space="0" w:color="auto"/>
            <w:bottom w:val="none" w:sz="0" w:space="0" w:color="auto"/>
            <w:right w:val="none" w:sz="0" w:space="0" w:color="auto"/>
          </w:divBdr>
        </w:div>
        <w:div w:id="1647393694">
          <w:marLeft w:val="480"/>
          <w:marRight w:val="0"/>
          <w:marTop w:val="0"/>
          <w:marBottom w:val="0"/>
          <w:divBdr>
            <w:top w:val="none" w:sz="0" w:space="0" w:color="auto"/>
            <w:left w:val="none" w:sz="0" w:space="0" w:color="auto"/>
            <w:bottom w:val="none" w:sz="0" w:space="0" w:color="auto"/>
            <w:right w:val="none" w:sz="0" w:space="0" w:color="auto"/>
          </w:divBdr>
        </w:div>
        <w:div w:id="667951634">
          <w:marLeft w:val="480"/>
          <w:marRight w:val="0"/>
          <w:marTop w:val="0"/>
          <w:marBottom w:val="0"/>
          <w:divBdr>
            <w:top w:val="none" w:sz="0" w:space="0" w:color="auto"/>
            <w:left w:val="none" w:sz="0" w:space="0" w:color="auto"/>
            <w:bottom w:val="none" w:sz="0" w:space="0" w:color="auto"/>
            <w:right w:val="none" w:sz="0" w:space="0" w:color="auto"/>
          </w:divBdr>
        </w:div>
        <w:div w:id="305470991">
          <w:marLeft w:val="480"/>
          <w:marRight w:val="0"/>
          <w:marTop w:val="0"/>
          <w:marBottom w:val="0"/>
          <w:divBdr>
            <w:top w:val="none" w:sz="0" w:space="0" w:color="auto"/>
            <w:left w:val="none" w:sz="0" w:space="0" w:color="auto"/>
            <w:bottom w:val="none" w:sz="0" w:space="0" w:color="auto"/>
            <w:right w:val="none" w:sz="0" w:space="0" w:color="auto"/>
          </w:divBdr>
        </w:div>
      </w:divsChild>
    </w:div>
    <w:div w:id="67699819">
      <w:bodyDiv w:val="1"/>
      <w:marLeft w:val="0"/>
      <w:marRight w:val="0"/>
      <w:marTop w:val="0"/>
      <w:marBottom w:val="0"/>
      <w:divBdr>
        <w:top w:val="none" w:sz="0" w:space="0" w:color="auto"/>
        <w:left w:val="none" w:sz="0" w:space="0" w:color="auto"/>
        <w:bottom w:val="none" w:sz="0" w:space="0" w:color="auto"/>
        <w:right w:val="none" w:sz="0" w:space="0" w:color="auto"/>
      </w:divBdr>
    </w:div>
    <w:div w:id="78064478">
      <w:bodyDiv w:val="1"/>
      <w:marLeft w:val="0"/>
      <w:marRight w:val="0"/>
      <w:marTop w:val="0"/>
      <w:marBottom w:val="0"/>
      <w:divBdr>
        <w:top w:val="none" w:sz="0" w:space="0" w:color="auto"/>
        <w:left w:val="none" w:sz="0" w:space="0" w:color="auto"/>
        <w:bottom w:val="none" w:sz="0" w:space="0" w:color="auto"/>
        <w:right w:val="none" w:sz="0" w:space="0" w:color="auto"/>
      </w:divBdr>
    </w:div>
    <w:div w:id="82456217">
      <w:bodyDiv w:val="1"/>
      <w:marLeft w:val="0"/>
      <w:marRight w:val="0"/>
      <w:marTop w:val="0"/>
      <w:marBottom w:val="0"/>
      <w:divBdr>
        <w:top w:val="none" w:sz="0" w:space="0" w:color="auto"/>
        <w:left w:val="none" w:sz="0" w:space="0" w:color="auto"/>
        <w:bottom w:val="none" w:sz="0" w:space="0" w:color="auto"/>
        <w:right w:val="none" w:sz="0" w:space="0" w:color="auto"/>
      </w:divBdr>
    </w:div>
    <w:div w:id="96144529">
      <w:bodyDiv w:val="1"/>
      <w:marLeft w:val="0"/>
      <w:marRight w:val="0"/>
      <w:marTop w:val="0"/>
      <w:marBottom w:val="0"/>
      <w:divBdr>
        <w:top w:val="none" w:sz="0" w:space="0" w:color="auto"/>
        <w:left w:val="none" w:sz="0" w:space="0" w:color="auto"/>
        <w:bottom w:val="none" w:sz="0" w:space="0" w:color="auto"/>
        <w:right w:val="none" w:sz="0" w:space="0" w:color="auto"/>
      </w:divBdr>
    </w:div>
    <w:div w:id="98572412">
      <w:bodyDiv w:val="1"/>
      <w:marLeft w:val="0"/>
      <w:marRight w:val="0"/>
      <w:marTop w:val="0"/>
      <w:marBottom w:val="0"/>
      <w:divBdr>
        <w:top w:val="none" w:sz="0" w:space="0" w:color="auto"/>
        <w:left w:val="none" w:sz="0" w:space="0" w:color="auto"/>
        <w:bottom w:val="none" w:sz="0" w:space="0" w:color="auto"/>
        <w:right w:val="none" w:sz="0" w:space="0" w:color="auto"/>
      </w:divBdr>
    </w:div>
    <w:div w:id="109935174">
      <w:bodyDiv w:val="1"/>
      <w:marLeft w:val="0"/>
      <w:marRight w:val="0"/>
      <w:marTop w:val="0"/>
      <w:marBottom w:val="0"/>
      <w:divBdr>
        <w:top w:val="none" w:sz="0" w:space="0" w:color="auto"/>
        <w:left w:val="none" w:sz="0" w:space="0" w:color="auto"/>
        <w:bottom w:val="none" w:sz="0" w:space="0" w:color="auto"/>
        <w:right w:val="none" w:sz="0" w:space="0" w:color="auto"/>
      </w:divBdr>
    </w:div>
    <w:div w:id="113640027">
      <w:bodyDiv w:val="1"/>
      <w:marLeft w:val="0"/>
      <w:marRight w:val="0"/>
      <w:marTop w:val="0"/>
      <w:marBottom w:val="0"/>
      <w:divBdr>
        <w:top w:val="none" w:sz="0" w:space="0" w:color="auto"/>
        <w:left w:val="none" w:sz="0" w:space="0" w:color="auto"/>
        <w:bottom w:val="none" w:sz="0" w:space="0" w:color="auto"/>
        <w:right w:val="none" w:sz="0" w:space="0" w:color="auto"/>
      </w:divBdr>
    </w:div>
    <w:div w:id="117796971">
      <w:bodyDiv w:val="1"/>
      <w:marLeft w:val="0"/>
      <w:marRight w:val="0"/>
      <w:marTop w:val="0"/>
      <w:marBottom w:val="0"/>
      <w:divBdr>
        <w:top w:val="none" w:sz="0" w:space="0" w:color="auto"/>
        <w:left w:val="none" w:sz="0" w:space="0" w:color="auto"/>
        <w:bottom w:val="none" w:sz="0" w:space="0" w:color="auto"/>
        <w:right w:val="none" w:sz="0" w:space="0" w:color="auto"/>
      </w:divBdr>
      <w:divsChild>
        <w:div w:id="1103301201">
          <w:marLeft w:val="480"/>
          <w:marRight w:val="0"/>
          <w:marTop w:val="0"/>
          <w:marBottom w:val="0"/>
          <w:divBdr>
            <w:top w:val="none" w:sz="0" w:space="0" w:color="auto"/>
            <w:left w:val="none" w:sz="0" w:space="0" w:color="auto"/>
            <w:bottom w:val="none" w:sz="0" w:space="0" w:color="auto"/>
            <w:right w:val="none" w:sz="0" w:space="0" w:color="auto"/>
          </w:divBdr>
        </w:div>
        <w:div w:id="486168920">
          <w:marLeft w:val="480"/>
          <w:marRight w:val="0"/>
          <w:marTop w:val="0"/>
          <w:marBottom w:val="0"/>
          <w:divBdr>
            <w:top w:val="none" w:sz="0" w:space="0" w:color="auto"/>
            <w:left w:val="none" w:sz="0" w:space="0" w:color="auto"/>
            <w:bottom w:val="none" w:sz="0" w:space="0" w:color="auto"/>
            <w:right w:val="none" w:sz="0" w:space="0" w:color="auto"/>
          </w:divBdr>
        </w:div>
        <w:div w:id="2079857755">
          <w:marLeft w:val="480"/>
          <w:marRight w:val="0"/>
          <w:marTop w:val="0"/>
          <w:marBottom w:val="0"/>
          <w:divBdr>
            <w:top w:val="none" w:sz="0" w:space="0" w:color="auto"/>
            <w:left w:val="none" w:sz="0" w:space="0" w:color="auto"/>
            <w:bottom w:val="none" w:sz="0" w:space="0" w:color="auto"/>
            <w:right w:val="none" w:sz="0" w:space="0" w:color="auto"/>
          </w:divBdr>
        </w:div>
        <w:div w:id="1374843633">
          <w:marLeft w:val="480"/>
          <w:marRight w:val="0"/>
          <w:marTop w:val="0"/>
          <w:marBottom w:val="0"/>
          <w:divBdr>
            <w:top w:val="none" w:sz="0" w:space="0" w:color="auto"/>
            <w:left w:val="none" w:sz="0" w:space="0" w:color="auto"/>
            <w:bottom w:val="none" w:sz="0" w:space="0" w:color="auto"/>
            <w:right w:val="none" w:sz="0" w:space="0" w:color="auto"/>
          </w:divBdr>
        </w:div>
        <w:div w:id="1663240006">
          <w:marLeft w:val="480"/>
          <w:marRight w:val="0"/>
          <w:marTop w:val="0"/>
          <w:marBottom w:val="0"/>
          <w:divBdr>
            <w:top w:val="none" w:sz="0" w:space="0" w:color="auto"/>
            <w:left w:val="none" w:sz="0" w:space="0" w:color="auto"/>
            <w:bottom w:val="none" w:sz="0" w:space="0" w:color="auto"/>
            <w:right w:val="none" w:sz="0" w:space="0" w:color="auto"/>
          </w:divBdr>
        </w:div>
        <w:div w:id="2064138125">
          <w:marLeft w:val="480"/>
          <w:marRight w:val="0"/>
          <w:marTop w:val="0"/>
          <w:marBottom w:val="0"/>
          <w:divBdr>
            <w:top w:val="none" w:sz="0" w:space="0" w:color="auto"/>
            <w:left w:val="none" w:sz="0" w:space="0" w:color="auto"/>
            <w:bottom w:val="none" w:sz="0" w:space="0" w:color="auto"/>
            <w:right w:val="none" w:sz="0" w:space="0" w:color="auto"/>
          </w:divBdr>
        </w:div>
        <w:div w:id="414861144">
          <w:marLeft w:val="480"/>
          <w:marRight w:val="0"/>
          <w:marTop w:val="0"/>
          <w:marBottom w:val="0"/>
          <w:divBdr>
            <w:top w:val="none" w:sz="0" w:space="0" w:color="auto"/>
            <w:left w:val="none" w:sz="0" w:space="0" w:color="auto"/>
            <w:bottom w:val="none" w:sz="0" w:space="0" w:color="auto"/>
            <w:right w:val="none" w:sz="0" w:space="0" w:color="auto"/>
          </w:divBdr>
        </w:div>
        <w:div w:id="91560106">
          <w:marLeft w:val="480"/>
          <w:marRight w:val="0"/>
          <w:marTop w:val="0"/>
          <w:marBottom w:val="0"/>
          <w:divBdr>
            <w:top w:val="none" w:sz="0" w:space="0" w:color="auto"/>
            <w:left w:val="none" w:sz="0" w:space="0" w:color="auto"/>
            <w:bottom w:val="none" w:sz="0" w:space="0" w:color="auto"/>
            <w:right w:val="none" w:sz="0" w:space="0" w:color="auto"/>
          </w:divBdr>
        </w:div>
      </w:divsChild>
    </w:div>
    <w:div w:id="137453918">
      <w:bodyDiv w:val="1"/>
      <w:marLeft w:val="0"/>
      <w:marRight w:val="0"/>
      <w:marTop w:val="0"/>
      <w:marBottom w:val="0"/>
      <w:divBdr>
        <w:top w:val="none" w:sz="0" w:space="0" w:color="auto"/>
        <w:left w:val="none" w:sz="0" w:space="0" w:color="auto"/>
        <w:bottom w:val="none" w:sz="0" w:space="0" w:color="auto"/>
        <w:right w:val="none" w:sz="0" w:space="0" w:color="auto"/>
      </w:divBdr>
    </w:div>
    <w:div w:id="144206674">
      <w:bodyDiv w:val="1"/>
      <w:marLeft w:val="0"/>
      <w:marRight w:val="0"/>
      <w:marTop w:val="0"/>
      <w:marBottom w:val="0"/>
      <w:divBdr>
        <w:top w:val="none" w:sz="0" w:space="0" w:color="auto"/>
        <w:left w:val="none" w:sz="0" w:space="0" w:color="auto"/>
        <w:bottom w:val="none" w:sz="0" w:space="0" w:color="auto"/>
        <w:right w:val="none" w:sz="0" w:space="0" w:color="auto"/>
      </w:divBdr>
    </w:div>
    <w:div w:id="162009239">
      <w:bodyDiv w:val="1"/>
      <w:marLeft w:val="0"/>
      <w:marRight w:val="0"/>
      <w:marTop w:val="0"/>
      <w:marBottom w:val="0"/>
      <w:divBdr>
        <w:top w:val="none" w:sz="0" w:space="0" w:color="auto"/>
        <w:left w:val="none" w:sz="0" w:space="0" w:color="auto"/>
        <w:bottom w:val="none" w:sz="0" w:space="0" w:color="auto"/>
        <w:right w:val="none" w:sz="0" w:space="0" w:color="auto"/>
      </w:divBdr>
    </w:div>
    <w:div w:id="172382627">
      <w:bodyDiv w:val="1"/>
      <w:marLeft w:val="0"/>
      <w:marRight w:val="0"/>
      <w:marTop w:val="0"/>
      <w:marBottom w:val="0"/>
      <w:divBdr>
        <w:top w:val="none" w:sz="0" w:space="0" w:color="auto"/>
        <w:left w:val="none" w:sz="0" w:space="0" w:color="auto"/>
        <w:bottom w:val="none" w:sz="0" w:space="0" w:color="auto"/>
        <w:right w:val="none" w:sz="0" w:space="0" w:color="auto"/>
      </w:divBdr>
    </w:div>
    <w:div w:id="173502274">
      <w:bodyDiv w:val="1"/>
      <w:marLeft w:val="0"/>
      <w:marRight w:val="0"/>
      <w:marTop w:val="0"/>
      <w:marBottom w:val="0"/>
      <w:divBdr>
        <w:top w:val="none" w:sz="0" w:space="0" w:color="auto"/>
        <w:left w:val="none" w:sz="0" w:space="0" w:color="auto"/>
        <w:bottom w:val="none" w:sz="0" w:space="0" w:color="auto"/>
        <w:right w:val="none" w:sz="0" w:space="0" w:color="auto"/>
      </w:divBdr>
    </w:div>
    <w:div w:id="185603256">
      <w:bodyDiv w:val="1"/>
      <w:marLeft w:val="0"/>
      <w:marRight w:val="0"/>
      <w:marTop w:val="0"/>
      <w:marBottom w:val="0"/>
      <w:divBdr>
        <w:top w:val="none" w:sz="0" w:space="0" w:color="auto"/>
        <w:left w:val="none" w:sz="0" w:space="0" w:color="auto"/>
        <w:bottom w:val="none" w:sz="0" w:space="0" w:color="auto"/>
        <w:right w:val="none" w:sz="0" w:space="0" w:color="auto"/>
      </w:divBdr>
    </w:div>
    <w:div w:id="197548645">
      <w:bodyDiv w:val="1"/>
      <w:marLeft w:val="0"/>
      <w:marRight w:val="0"/>
      <w:marTop w:val="0"/>
      <w:marBottom w:val="0"/>
      <w:divBdr>
        <w:top w:val="none" w:sz="0" w:space="0" w:color="auto"/>
        <w:left w:val="none" w:sz="0" w:space="0" w:color="auto"/>
        <w:bottom w:val="none" w:sz="0" w:space="0" w:color="auto"/>
        <w:right w:val="none" w:sz="0" w:space="0" w:color="auto"/>
      </w:divBdr>
    </w:div>
    <w:div w:id="199633373">
      <w:bodyDiv w:val="1"/>
      <w:marLeft w:val="0"/>
      <w:marRight w:val="0"/>
      <w:marTop w:val="0"/>
      <w:marBottom w:val="0"/>
      <w:divBdr>
        <w:top w:val="none" w:sz="0" w:space="0" w:color="auto"/>
        <w:left w:val="none" w:sz="0" w:space="0" w:color="auto"/>
        <w:bottom w:val="none" w:sz="0" w:space="0" w:color="auto"/>
        <w:right w:val="none" w:sz="0" w:space="0" w:color="auto"/>
      </w:divBdr>
      <w:divsChild>
        <w:div w:id="1930311947">
          <w:marLeft w:val="480"/>
          <w:marRight w:val="0"/>
          <w:marTop w:val="0"/>
          <w:marBottom w:val="0"/>
          <w:divBdr>
            <w:top w:val="none" w:sz="0" w:space="0" w:color="auto"/>
            <w:left w:val="none" w:sz="0" w:space="0" w:color="auto"/>
            <w:bottom w:val="none" w:sz="0" w:space="0" w:color="auto"/>
            <w:right w:val="none" w:sz="0" w:space="0" w:color="auto"/>
          </w:divBdr>
        </w:div>
        <w:div w:id="1447582379">
          <w:marLeft w:val="480"/>
          <w:marRight w:val="0"/>
          <w:marTop w:val="0"/>
          <w:marBottom w:val="0"/>
          <w:divBdr>
            <w:top w:val="none" w:sz="0" w:space="0" w:color="auto"/>
            <w:left w:val="none" w:sz="0" w:space="0" w:color="auto"/>
            <w:bottom w:val="none" w:sz="0" w:space="0" w:color="auto"/>
            <w:right w:val="none" w:sz="0" w:space="0" w:color="auto"/>
          </w:divBdr>
        </w:div>
        <w:div w:id="146241810">
          <w:marLeft w:val="480"/>
          <w:marRight w:val="0"/>
          <w:marTop w:val="0"/>
          <w:marBottom w:val="0"/>
          <w:divBdr>
            <w:top w:val="none" w:sz="0" w:space="0" w:color="auto"/>
            <w:left w:val="none" w:sz="0" w:space="0" w:color="auto"/>
            <w:bottom w:val="none" w:sz="0" w:space="0" w:color="auto"/>
            <w:right w:val="none" w:sz="0" w:space="0" w:color="auto"/>
          </w:divBdr>
        </w:div>
        <w:div w:id="61875611">
          <w:marLeft w:val="480"/>
          <w:marRight w:val="0"/>
          <w:marTop w:val="0"/>
          <w:marBottom w:val="0"/>
          <w:divBdr>
            <w:top w:val="none" w:sz="0" w:space="0" w:color="auto"/>
            <w:left w:val="none" w:sz="0" w:space="0" w:color="auto"/>
            <w:bottom w:val="none" w:sz="0" w:space="0" w:color="auto"/>
            <w:right w:val="none" w:sz="0" w:space="0" w:color="auto"/>
          </w:divBdr>
        </w:div>
        <w:div w:id="586230592">
          <w:marLeft w:val="480"/>
          <w:marRight w:val="0"/>
          <w:marTop w:val="0"/>
          <w:marBottom w:val="0"/>
          <w:divBdr>
            <w:top w:val="none" w:sz="0" w:space="0" w:color="auto"/>
            <w:left w:val="none" w:sz="0" w:space="0" w:color="auto"/>
            <w:bottom w:val="none" w:sz="0" w:space="0" w:color="auto"/>
            <w:right w:val="none" w:sz="0" w:space="0" w:color="auto"/>
          </w:divBdr>
        </w:div>
        <w:div w:id="301891123">
          <w:marLeft w:val="480"/>
          <w:marRight w:val="0"/>
          <w:marTop w:val="0"/>
          <w:marBottom w:val="0"/>
          <w:divBdr>
            <w:top w:val="none" w:sz="0" w:space="0" w:color="auto"/>
            <w:left w:val="none" w:sz="0" w:space="0" w:color="auto"/>
            <w:bottom w:val="none" w:sz="0" w:space="0" w:color="auto"/>
            <w:right w:val="none" w:sz="0" w:space="0" w:color="auto"/>
          </w:divBdr>
        </w:div>
        <w:div w:id="1217163292">
          <w:marLeft w:val="480"/>
          <w:marRight w:val="0"/>
          <w:marTop w:val="0"/>
          <w:marBottom w:val="0"/>
          <w:divBdr>
            <w:top w:val="none" w:sz="0" w:space="0" w:color="auto"/>
            <w:left w:val="none" w:sz="0" w:space="0" w:color="auto"/>
            <w:bottom w:val="none" w:sz="0" w:space="0" w:color="auto"/>
            <w:right w:val="none" w:sz="0" w:space="0" w:color="auto"/>
          </w:divBdr>
        </w:div>
      </w:divsChild>
    </w:div>
    <w:div w:id="203297414">
      <w:bodyDiv w:val="1"/>
      <w:marLeft w:val="0"/>
      <w:marRight w:val="0"/>
      <w:marTop w:val="0"/>
      <w:marBottom w:val="0"/>
      <w:divBdr>
        <w:top w:val="none" w:sz="0" w:space="0" w:color="auto"/>
        <w:left w:val="none" w:sz="0" w:space="0" w:color="auto"/>
        <w:bottom w:val="none" w:sz="0" w:space="0" w:color="auto"/>
        <w:right w:val="none" w:sz="0" w:space="0" w:color="auto"/>
      </w:divBdr>
      <w:divsChild>
        <w:div w:id="1161849491">
          <w:marLeft w:val="480"/>
          <w:marRight w:val="0"/>
          <w:marTop w:val="0"/>
          <w:marBottom w:val="0"/>
          <w:divBdr>
            <w:top w:val="none" w:sz="0" w:space="0" w:color="auto"/>
            <w:left w:val="none" w:sz="0" w:space="0" w:color="auto"/>
            <w:bottom w:val="none" w:sz="0" w:space="0" w:color="auto"/>
            <w:right w:val="none" w:sz="0" w:space="0" w:color="auto"/>
          </w:divBdr>
        </w:div>
        <w:div w:id="161237698">
          <w:marLeft w:val="480"/>
          <w:marRight w:val="0"/>
          <w:marTop w:val="0"/>
          <w:marBottom w:val="0"/>
          <w:divBdr>
            <w:top w:val="none" w:sz="0" w:space="0" w:color="auto"/>
            <w:left w:val="none" w:sz="0" w:space="0" w:color="auto"/>
            <w:bottom w:val="none" w:sz="0" w:space="0" w:color="auto"/>
            <w:right w:val="none" w:sz="0" w:space="0" w:color="auto"/>
          </w:divBdr>
        </w:div>
        <w:div w:id="606739475">
          <w:marLeft w:val="480"/>
          <w:marRight w:val="0"/>
          <w:marTop w:val="0"/>
          <w:marBottom w:val="0"/>
          <w:divBdr>
            <w:top w:val="none" w:sz="0" w:space="0" w:color="auto"/>
            <w:left w:val="none" w:sz="0" w:space="0" w:color="auto"/>
            <w:bottom w:val="none" w:sz="0" w:space="0" w:color="auto"/>
            <w:right w:val="none" w:sz="0" w:space="0" w:color="auto"/>
          </w:divBdr>
        </w:div>
        <w:div w:id="1658001030">
          <w:marLeft w:val="480"/>
          <w:marRight w:val="0"/>
          <w:marTop w:val="0"/>
          <w:marBottom w:val="0"/>
          <w:divBdr>
            <w:top w:val="none" w:sz="0" w:space="0" w:color="auto"/>
            <w:left w:val="none" w:sz="0" w:space="0" w:color="auto"/>
            <w:bottom w:val="none" w:sz="0" w:space="0" w:color="auto"/>
            <w:right w:val="none" w:sz="0" w:space="0" w:color="auto"/>
          </w:divBdr>
        </w:div>
        <w:div w:id="1702900032">
          <w:marLeft w:val="480"/>
          <w:marRight w:val="0"/>
          <w:marTop w:val="0"/>
          <w:marBottom w:val="0"/>
          <w:divBdr>
            <w:top w:val="none" w:sz="0" w:space="0" w:color="auto"/>
            <w:left w:val="none" w:sz="0" w:space="0" w:color="auto"/>
            <w:bottom w:val="none" w:sz="0" w:space="0" w:color="auto"/>
            <w:right w:val="none" w:sz="0" w:space="0" w:color="auto"/>
          </w:divBdr>
        </w:div>
      </w:divsChild>
    </w:div>
    <w:div w:id="213932532">
      <w:bodyDiv w:val="1"/>
      <w:marLeft w:val="0"/>
      <w:marRight w:val="0"/>
      <w:marTop w:val="0"/>
      <w:marBottom w:val="0"/>
      <w:divBdr>
        <w:top w:val="none" w:sz="0" w:space="0" w:color="auto"/>
        <w:left w:val="none" w:sz="0" w:space="0" w:color="auto"/>
        <w:bottom w:val="none" w:sz="0" w:space="0" w:color="auto"/>
        <w:right w:val="none" w:sz="0" w:space="0" w:color="auto"/>
      </w:divBdr>
    </w:div>
    <w:div w:id="228811923">
      <w:bodyDiv w:val="1"/>
      <w:marLeft w:val="0"/>
      <w:marRight w:val="0"/>
      <w:marTop w:val="0"/>
      <w:marBottom w:val="0"/>
      <w:divBdr>
        <w:top w:val="none" w:sz="0" w:space="0" w:color="auto"/>
        <w:left w:val="none" w:sz="0" w:space="0" w:color="auto"/>
        <w:bottom w:val="none" w:sz="0" w:space="0" w:color="auto"/>
        <w:right w:val="none" w:sz="0" w:space="0" w:color="auto"/>
      </w:divBdr>
    </w:div>
    <w:div w:id="243489147">
      <w:bodyDiv w:val="1"/>
      <w:marLeft w:val="0"/>
      <w:marRight w:val="0"/>
      <w:marTop w:val="0"/>
      <w:marBottom w:val="0"/>
      <w:divBdr>
        <w:top w:val="none" w:sz="0" w:space="0" w:color="auto"/>
        <w:left w:val="none" w:sz="0" w:space="0" w:color="auto"/>
        <w:bottom w:val="none" w:sz="0" w:space="0" w:color="auto"/>
        <w:right w:val="none" w:sz="0" w:space="0" w:color="auto"/>
      </w:divBdr>
    </w:div>
    <w:div w:id="249781271">
      <w:bodyDiv w:val="1"/>
      <w:marLeft w:val="0"/>
      <w:marRight w:val="0"/>
      <w:marTop w:val="0"/>
      <w:marBottom w:val="0"/>
      <w:divBdr>
        <w:top w:val="none" w:sz="0" w:space="0" w:color="auto"/>
        <w:left w:val="none" w:sz="0" w:space="0" w:color="auto"/>
        <w:bottom w:val="none" w:sz="0" w:space="0" w:color="auto"/>
        <w:right w:val="none" w:sz="0" w:space="0" w:color="auto"/>
      </w:divBdr>
      <w:divsChild>
        <w:div w:id="1456487493">
          <w:marLeft w:val="480"/>
          <w:marRight w:val="0"/>
          <w:marTop w:val="0"/>
          <w:marBottom w:val="0"/>
          <w:divBdr>
            <w:top w:val="none" w:sz="0" w:space="0" w:color="auto"/>
            <w:left w:val="none" w:sz="0" w:space="0" w:color="auto"/>
            <w:bottom w:val="none" w:sz="0" w:space="0" w:color="auto"/>
            <w:right w:val="none" w:sz="0" w:space="0" w:color="auto"/>
          </w:divBdr>
        </w:div>
        <w:div w:id="1234854375">
          <w:marLeft w:val="480"/>
          <w:marRight w:val="0"/>
          <w:marTop w:val="0"/>
          <w:marBottom w:val="0"/>
          <w:divBdr>
            <w:top w:val="none" w:sz="0" w:space="0" w:color="auto"/>
            <w:left w:val="none" w:sz="0" w:space="0" w:color="auto"/>
            <w:bottom w:val="none" w:sz="0" w:space="0" w:color="auto"/>
            <w:right w:val="none" w:sz="0" w:space="0" w:color="auto"/>
          </w:divBdr>
        </w:div>
        <w:div w:id="449712438">
          <w:marLeft w:val="480"/>
          <w:marRight w:val="0"/>
          <w:marTop w:val="0"/>
          <w:marBottom w:val="0"/>
          <w:divBdr>
            <w:top w:val="none" w:sz="0" w:space="0" w:color="auto"/>
            <w:left w:val="none" w:sz="0" w:space="0" w:color="auto"/>
            <w:bottom w:val="none" w:sz="0" w:space="0" w:color="auto"/>
            <w:right w:val="none" w:sz="0" w:space="0" w:color="auto"/>
          </w:divBdr>
        </w:div>
        <w:div w:id="1526360151">
          <w:marLeft w:val="480"/>
          <w:marRight w:val="0"/>
          <w:marTop w:val="0"/>
          <w:marBottom w:val="0"/>
          <w:divBdr>
            <w:top w:val="none" w:sz="0" w:space="0" w:color="auto"/>
            <w:left w:val="none" w:sz="0" w:space="0" w:color="auto"/>
            <w:bottom w:val="none" w:sz="0" w:space="0" w:color="auto"/>
            <w:right w:val="none" w:sz="0" w:space="0" w:color="auto"/>
          </w:divBdr>
        </w:div>
        <w:div w:id="1979336787">
          <w:marLeft w:val="480"/>
          <w:marRight w:val="0"/>
          <w:marTop w:val="0"/>
          <w:marBottom w:val="0"/>
          <w:divBdr>
            <w:top w:val="none" w:sz="0" w:space="0" w:color="auto"/>
            <w:left w:val="none" w:sz="0" w:space="0" w:color="auto"/>
            <w:bottom w:val="none" w:sz="0" w:space="0" w:color="auto"/>
            <w:right w:val="none" w:sz="0" w:space="0" w:color="auto"/>
          </w:divBdr>
        </w:div>
        <w:div w:id="1254895253">
          <w:marLeft w:val="480"/>
          <w:marRight w:val="0"/>
          <w:marTop w:val="0"/>
          <w:marBottom w:val="0"/>
          <w:divBdr>
            <w:top w:val="none" w:sz="0" w:space="0" w:color="auto"/>
            <w:left w:val="none" w:sz="0" w:space="0" w:color="auto"/>
            <w:bottom w:val="none" w:sz="0" w:space="0" w:color="auto"/>
            <w:right w:val="none" w:sz="0" w:space="0" w:color="auto"/>
          </w:divBdr>
        </w:div>
        <w:div w:id="1586374340">
          <w:marLeft w:val="480"/>
          <w:marRight w:val="0"/>
          <w:marTop w:val="0"/>
          <w:marBottom w:val="0"/>
          <w:divBdr>
            <w:top w:val="none" w:sz="0" w:space="0" w:color="auto"/>
            <w:left w:val="none" w:sz="0" w:space="0" w:color="auto"/>
            <w:bottom w:val="none" w:sz="0" w:space="0" w:color="auto"/>
            <w:right w:val="none" w:sz="0" w:space="0" w:color="auto"/>
          </w:divBdr>
        </w:div>
        <w:div w:id="2011906953">
          <w:marLeft w:val="480"/>
          <w:marRight w:val="0"/>
          <w:marTop w:val="0"/>
          <w:marBottom w:val="0"/>
          <w:divBdr>
            <w:top w:val="none" w:sz="0" w:space="0" w:color="auto"/>
            <w:left w:val="none" w:sz="0" w:space="0" w:color="auto"/>
            <w:bottom w:val="none" w:sz="0" w:space="0" w:color="auto"/>
            <w:right w:val="none" w:sz="0" w:space="0" w:color="auto"/>
          </w:divBdr>
        </w:div>
        <w:div w:id="1319576350">
          <w:marLeft w:val="480"/>
          <w:marRight w:val="0"/>
          <w:marTop w:val="0"/>
          <w:marBottom w:val="0"/>
          <w:divBdr>
            <w:top w:val="none" w:sz="0" w:space="0" w:color="auto"/>
            <w:left w:val="none" w:sz="0" w:space="0" w:color="auto"/>
            <w:bottom w:val="none" w:sz="0" w:space="0" w:color="auto"/>
            <w:right w:val="none" w:sz="0" w:space="0" w:color="auto"/>
          </w:divBdr>
        </w:div>
        <w:div w:id="1209879033">
          <w:marLeft w:val="480"/>
          <w:marRight w:val="0"/>
          <w:marTop w:val="0"/>
          <w:marBottom w:val="0"/>
          <w:divBdr>
            <w:top w:val="none" w:sz="0" w:space="0" w:color="auto"/>
            <w:left w:val="none" w:sz="0" w:space="0" w:color="auto"/>
            <w:bottom w:val="none" w:sz="0" w:space="0" w:color="auto"/>
            <w:right w:val="none" w:sz="0" w:space="0" w:color="auto"/>
          </w:divBdr>
        </w:div>
        <w:div w:id="735593523">
          <w:marLeft w:val="480"/>
          <w:marRight w:val="0"/>
          <w:marTop w:val="0"/>
          <w:marBottom w:val="0"/>
          <w:divBdr>
            <w:top w:val="none" w:sz="0" w:space="0" w:color="auto"/>
            <w:left w:val="none" w:sz="0" w:space="0" w:color="auto"/>
            <w:bottom w:val="none" w:sz="0" w:space="0" w:color="auto"/>
            <w:right w:val="none" w:sz="0" w:space="0" w:color="auto"/>
          </w:divBdr>
        </w:div>
        <w:div w:id="1157694681">
          <w:marLeft w:val="480"/>
          <w:marRight w:val="0"/>
          <w:marTop w:val="0"/>
          <w:marBottom w:val="0"/>
          <w:divBdr>
            <w:top w:val="none" w:sz="0" w:space="0" w:color="auto"/>
            <w:left w:val="none" w:sz="0" w:space="0" w:color="auto"/>
            <w:bottom w:val="none" w:sz="0" w:space="0" w:color="auto"/>
            <w:right w:val="none" w:sz="0" w:space="0" w:color="auto"/>
          </w:divBdr>
        </w:div>
        <w:div w:id="1122847810">
          <w:marLeft w:val="480"/>
          <w:marRight w:val="0"/>
          <w:marTop w:val="0"/>
          <w:marBottom w:val="0"/>
          <w:divBdr>
            <w:top w:val="none" w:sz="0" w:space="0" w:color="auto"/>
            <w:left w:val="none" w:sz="0" w:space="0" w:color="auto"/>
            <w:bottom w:val="none" w:sz="0" w:space="0" w:color="auto"/>
            <w:right w:val="none" w:sz="0" w:space="0" w:color="auto"/>
          </w:divBdr>
        </w:div>
        <w:div w:id="1392651048">
          <w:marLeft w:val="480"/>
          <w:marRight w:val="0"/>
          <w:marTop w:val="0"/>
          <w:marBottom w:val="0"/>
          <w:divBdr>
            <w:top w:val="none" w:sz="0" w:space="0" w:color="auto"/>
            <w:left w:val="none" w:sz="0" w:space="0" w:color="auto"/>
            <w:bottom w:val="none" w:sz="0" w:space="0" w:color="auto"/>
            <w:right w:val="none" w:sz="0" w:space="0" w:color="auto"/>
          </w:divBdr>
        </w:div>
      </w:divsChild>
    </w:div>
    <w:div w:id="256671327">
      <w:bodyDiv w:val="1"/>
      <w:marLeft w:val="0"/>
      <w:marRight w:val="0"/>
      <w:marTop w:val="0"/>
      <w:marBottom w:val="0"/>
      <w:divBdr>
        <w:top w:val="none" w:sz="0" w:space="0" w:color="auto"/>
        <w:left w:val="none" w:sz="0" w:space="0" w:color="auto"/>
        <w:bottom w:val="none" w:sz="0" w:space="0" w:color="auto"/>
        <w:right w:val="none" w:sz="0" w:space="0" w:color="auto"/>
      </w:divBdr>
      <w:divsChild>
        <w:div w:id="923611443">
          <w:marLeft w:val="480"/>
          <w:marRight w:val="0"/>
          <w:marTop w:val="0"/>
          <w:marBottom w:val="0"/>
          <w:divBdr>
            <w:top w:val="none" w:sz="0" w:space="0" w:color="auto"/>
            <w:left w:val="none" w:sz="0" w:space="0" w:color="auto"/>
            <w:bottom w:val="none" w:sz="0" w:space="0" w:color="auto"/>
            <w:right w:val="none" w:sz="0" w:space="0" w:color="auto"/>
          </w:divBdr>
        </w:div>
        <w:div w:id="895051365">
          <w:marLeft w:val="480"/>
          <w:marRight w:val="0"/>
          <w:marTop w:val="0"/>
          <w:marBottom w:val="0"/>
          <w:divBdr>
            <w:top w:val="none" w:sz="0" w:space="0" w:color="auto"/>
            <w:left w:val="none" w:sz="0" w:space="0" w:color="auto"/>
            <w:bottom w:val="none" w:sz="0" w:space="0" w:color="auto"/>
            <w:right w:val="none" w:sz="0" w:space="0" w:color="auto"/>
          </w:divBdr>
        </w:div>
        <w:div w:id="1079641261">
          <w:marLeft w:val="480"/>
          <w:marRight w:val="0"/>
          <w:marTop w:val="0"/>
          <w:marBottom w:val="0"/>
          <w:divBdr>
            <w:top w:val="none" w:sz="0" w:space="0" w:color="auto"/>
            <w:left w:val="none" w:sz="0" w:space="0" w:color="auto"/>
            <w:bottom w:val="none" w:sz="0" w:space="0" w:color="auto"/>
            <w:right w:val="none" w:sz="0" w:space="0" w:color="auto"/>
          </w:divBdr>
        </w:div>
        <w:div w:id="777993209">
          <w:marLeft w:val="480"/>
          <w:marRight w:val="0"/>
          <w:marTop w:val="0"/>
          <w:marBottom w:val="0"/>
          <w:divBdr>
            <w:top w:val="none" w:sz="0" w:space="0" w:color="auto"/>
            <w:left w:val="none" w:sz="0" w:space="0" w:color="auto"/>
            <w:bottom w:val="none" w:sz="0" w:space="0" w:color="auto"/>
            <w:right w:val="none" w:sz="0" w:space="0" w:color="auto"/>
          </w:divBdr>
        </w:div>
        <w:div w:id="546185138">
          <w:marLeft w:val="480"/>
          <w:marRight w:val="0"/>
          <w:marTop w:val="0"/>
          <w:marBottom w:val="0"/>
          <w:divBdr>
            <w:top w:val="none" w:sz="0" w:space="0" w:color="auto"/>
            <w:left w:val="none" w:sz="0" w:space="0" w:color="auto"/>
            <w:bottom w:val="none" w:sz="0" w:space="0" w:color="auto"/>
            <w:right w:val="none" w:sz="0" w:space="0" w:color="auto"/>
          </w:divBdr>
        </w:div>
      </w:divsChild>
    </w:div>
    <w:div w:id="260072554">
      <w:bodyDiv w:val="1"/>
      <w:marLeft w:val="0"/>
      <w:marRight w:val="0"/>
      <w:marTop w:val="0"/>
      <w:marBottom w:val="0"/>
      <w:divBdr>
        <w:top w:val="none" w:sz="0" w:space="0" w:color="auto"/>
        <w:left w:val="none" w:sz="0" w:space="0" w:color="auto"/>
        <w:bottom w:val="none" w:sz="0" w:space="0" w:color="auto"/>
        <w:right w:val="none" w:sz="0" w:space="0" w:color="auto"/>
      </w:divBdr>
    </w:div>
    <w:div w:id="264847652">
      <w:bodyDiv w:val="1"/>
      <w:marLeft w:val="0"/>
      <w:marRight w:val="0"/>
      <w:marTop w:val="0"/>
      <w:marBottom w:val="0"/>
      <w:divBdr>
        <w:top w:val="none" w:sz="0" w:space="0" w:color="auto"/>
        <w:left w:val="none" w:sz="0" w:space="0" w:color="auto"/>
        <w:bottom w:val="none" w:sz="0" w:space="0" w:color="auto"/>
        <w:right w:val="none" w:sz="0" w:space="0" w:color="auto"/>
      </w:divBdr>
      <w:divsChild>
        <w:div w:id="214858150">
          <w:marLeft w:val="480"/>
          <w:marRight w:val="0"/>
          <w:marTop w:val="0"/>
          <w:marBottom w:val="0"/>
          <w:divBdr>
            <w:top w:val="none" w:sz="0" w:space="0" w:color="auto"/>
            <w:left w:val="none" w:sz="0" w:space="0" w:color="auto"/>
            <w:bottom w:val="none" w:sz="0" w:space="0" w:color="auto"/>
            <w:right w:val="none" w:sz="0" w:space="0" w:color="auto"/>
          </w:divBdr>
        </w:div>
        <w:div w:id="1315331474">
          <w:marLeft w:val="480"/>
          <w:marRight w:val="0"/>
          <w:marTop w:val="0"/>
          <w:marBottom w:val="0"/>
          <w:divBdr>
            <w:top w:val="none" w:sz="0" w:space="0" w:color="auto"/>
            <w:left w:val="none" w:sz="0" w:space="0" w:color="auto"/>
            <w:bottom w:val="none" w:sz="0" w:space="0" w:color="auto"/>
            <w:right w:val="none" w:sz="0" w:space="0" w:color="auto"/>
          </w:divBdr>
        </w:div>
        <w:div w:id="1258098111">
          <w:marLeft w:val="480"/>
          <w:marRight w:val="0"/>
          <w:marTop w:val="0"/>
          <w:marBottom w:val="0"/>
          <w:divBdr>
            <w:top w:val="none" w:sz="0" w:space="0" w:color="auto"/>
            <w:left w:val="none" w:sz="0" w:space="0" w:color="auto"/>
            <w:bottom w:val="none" w:sz="0" w:space="0" w:color="auto"/>
            <w:right w:val="none" w:sz="0" w:space="0" w:color="auto"/>
          </w:divBdr>
        </w:div>
        <w:div w:id="1596983381">
          <w:marLeft w:val="480"/>
          <w:marRight w:val="0"/>
          <w:marTop w:val="0"/>
          <w:marBottom w:val="0"/>
          <w:divBdr>
            <w:top w:val="none" w:sz="0" w:space="0" w:color="auto"/>
            <w:left w:val="none" w:sz="0" w:space="0" w:color="auto"/>
            <w:bottom w:val="none" w:sz="0" w:space="0" w:color="auto"/>
            <w:right w:val="none" w:sz="0" w:space="0" w:color="auto"/>
          </w:divBdr>
        </w:div>
        <w:div w:id="1206602573">
          <w:marLeft w:val="480"/>
          <w:marRight w:val="0"/>
          <w:marTop w:val="0"/>
          <w:marBottom w:val="0"/>
          <w:divBdr>
            <w:top w:val="none" w:sz="0" w:space="0" w:color="auto"/>
            <w:left w:val="none" w:sz="0" w:space="0" w:color="auto"/>
            <w:bottom w:val="none" w:sz="0" w:space="0" w:color="auto"/>
            <w:right w:val="none" w:sz="0" w:space="0" w:color="auto"/>
          </w:divBdr>
        </w:div>
        <w:div w:id="823084580">
          <w:marLeft w:val="480"/>
          <w:marRight w:val="0"/>
          <w:marTop w:val="0"/>
          <w:marBottom w:val="0"/>
          <w:divBdr>
            <w:top w:val="none" w:sz="0" w:space="0" w:color="auto"/>
            <w:left w:val="none" w:sz="0" w:space="0" w:color="auto"/>
            <w:bottom w:val="none" w:sz="0" w:space="0" w:color="auto"/>
            <w:right w:val="none" w:sz="0" w:space="0" w:color="auto"/>
          </w:divBdr>
        </w:div>
        <w:div w:id="1884520104">
          <w:marLeft w:val="480"/>
          <w:marRight w:val="0"/>
          <w:marTop w:val="0"/>
          <w:marBottom w:val="0"/>
          <w:divBdr>
            <w:top w:val="none" w:sz="0" w:space="0" w:color="auto"/>
            <w:left w:val="none" w:sz="0" w:space="0" w:color="auto"/>
            <w:bottom w:val="none" w:sz="0" w:space="0" w:color="auto"/>
            <w:right w:val="none" w:sz="0" w:space="0" w:color="auto"/>
          </w:divBdr>
        </w:div>
      </w:divsChild>
    </w:div>
    <w:div w:id="283854789">
      <w:bodyDiv w:val="1"/>
      <w:marLeft w:val="0"/>
      <w:marRight w:val="0"/>
      <w:marTop w:val="0"/>
      <w:marBottom w:val="0"/>
      <w:divBdr>
        <w:top w:val="none" w:sz="0" w:space="0" w:color="auto"/>
        <w:left w:val="none" w:sz="0" w:space="0" w:color="auto"/>
        <w:bottom w:val="none" w:sz="0" w:space="0" w:color="auto"/>
        <w:right w:val="none" w:sz="0" w:space="0" w:color="auto"/>
      </w:divBdr>
    </w:div>
    <w:div w:id="292566646">
      <w:bodyDiv w:val="1"/>
      <w:marLeft w:val="0"/>
      <w:marRight w:val="0"/>
      <w:marTop w:val="0"/>
      <w:marBottom w:val="0"/>
      <w:divBdr>
        <w:top w:val="none" w:sz="0" w:space="0" w:color="auto"/>
        <w:left w:val="none" w:sz="0" w:space="0" w:color="auto"/>
        <w:bottom w:val="none" w:sz="0" w:space="0" w:color="auto"/>
        <w:right w:val="none" w:sz="0" w:space="0" w:color="auto"/>
      </w:divBdr>
    </w:div>
    <w:div w:id="294265044">
      <w:bodyDiv w:val="1"/>
      <w:marLeft w:val="0"/>
      <w:marRight w:val="0"/>
      <w:marTop w:val="0"/>
      <w:marBottom w:val="0"/>
      <w:divBdr>
        <w:top w:val="none" w:sz="0" w:space="0" w:color="auto"/>
        <w:left w:val="none" w:sz="0" w:space="0" w:color="auto"/>
        <w:bottom w:val="none" w:sz="0" w:space="0" w:color="auto"/>
        <w:right w:val="none" w:sz="0" w:space="0" w:color="auto"/>
      </w:divBdr>
      <w:divsChild>
        <w:div w:id="1247492459">
          <w:marLeft w:val="480"/>
          <w:marRight w:val="0"/>
          <w:marTop w:val="0"/>
          <w:marBottom w:val="0"/>
          <w:divBdr>
            <w:top w:val="none" w:sz="0" w:space="0" w:color="auto"/>
            <w:left w:val="none" w:sz="0" w:space="0" w:color="auto"/>
            <w:bottom w:val="none" w:sz="0" w:space="0" w:color="auto"/>
            <w:right w:val="none" w:sz="0" w:space="0" w:color="auto"/>
          </w:divBdr>
        </w:div>
        <w:div w:id="2041200123">
          <w:marLeft w:val="480"/>
          <w:marRight w:val="0"/>
          <w:marTop w:val="0"/>
          <w:marBottom w:val="0"/>
          <w:divBdr>
            <w:top w:val="none" w:sz="0" w:space="0" w:color="auto"/>
            <w:left w:val="none" w:sz="0" w:space="0" w:color="auto"/>
            <w:bottom w:val="none" w:sz="0" w:space="0" w:color="auto"/>
            <w:right w:val="none" w:sz="0" w:space="0" w:color="auto"/>
          </w:divBdr>
        </w:div>
        <w:div w:id="1357927689">
          <w:marLeft w:val="480"/>
          <w:marRight w:val="0"/>
          <w:marTop w:val="0"/>
          <w:marBottom w:val="0"/>
          <w:divBdr>
            <w:top w:val="none" w:sz="0" w:space="0" w:color="auto"/>
            <w:left w:val="none" w:sz="0" w:space="0" w:color="auto"/>
            <w:bottom w:val="none" w:sz="0" w:space="0" w:color="auto"/>
            <w:right w:val="none" w:sz="0" w:space="0" w:color="auto"/>
          </w:divBdr>
        </w:div>
        <w:div w:id="879167970">
          <w:marLeft w:val="480"/>
          <w:marRight w:val="0"/>
          <w:marTop w:val="0"/>
          <w:marBottom w:val="0"/>
          <w:divBdr>
            <w:top w:val="none" w:sz="0" w:space="0" w:color="auto"/>
            <w:left w:val="none" w:sz="0" w:space="0" w:color="auto"/>
            <w:bottom w:val="none" w:sz="0" w:space="0" w:color="auto"/>
            <w:right w:val="none" w:sz="0" w:space="0" w:color="auto"/>
          </w:divBdr>
        </w:div>
        <w:div w:id="1394696983">
          <w:marLeft w:val="480"/>
          <w:marRight w:val="0"/>
          <w:marTop w:val="0"/>
          <w:marBottom w:val="0"/>
          <w:divBdr>
            <w:top w:val="none" w:sz="0" w:space="0" w:color="auto"/>
            <w:left w:val="none" w:sz="0" w:space="0" w:color="auto"/>
            <w:bottom w:val="none" w:sz="0" w:space="0" w:color="auto"/>
            <w:right w:val="none" w:sz="0" w:space="0" w:color="auto"/>
          </w:divBdr>
        </w:div>
        <w:div w:id="1150635265">
          <w:marLeft w:val="480"/>
          <w:marRight w:val="0"/>
          <w:marTop w:val="0"/>
          <w:marBottom w:val="0"/>
          <w:divBdr>
            <w:top w:val="none" w:sz="0" w:space="0" w:color="auto"/>
            <w:left w:val="none" w:sz="0" w:space="0" w:color="auto"/>
            <w:bottom w:val="none" w:sz="0" w:space="0" w:color="auto"/>
            <w:right w:val="none" w:sz="0" w:space="0" w:color="auto"/>
          </w:divBdr>
        </w:div>
        <w:div w:id="1092355973">
          <w:marLeft w:val="480"/>
          <w:marRight w:val="0"/>
          <w:marTop w:val="0"/>
          <w:marBottom w:val="0"/>
          <w:divBdr>
            <w:top w:val="none" w:sz="0" w:space="0" w:color="auto"/>
            <w:left w:val="none" w:sz="0" w:space="0" w:color="auto"/>
            <w:bottom w:val="none" w:sz="0" w:space="0" w:color="auto"/>
            <w:right w:val="none" w:sz="0" w:space="0" w:color="auto"/>
          </w:divBdr>
        </w:div>
        <w:div w:id="1473669125">
          <w:marLeft w:val="480"/>
          <w:marRight w:val="0"/>
          <w:marTop w:val="0"/>
          <w:marBottom w:val="0"/>
          <w:divBdr>
            <w:top w:val="none" w:sz="0" w:space="0" w:color="auto"/>
            <w:left w:val="none" w:sz="0" w:space="0" w:color="auto"/>
            <w:bottom w:val="none" w:sz="0" w:space="0" w:color="auto"/>
            <w:right w:val="none" w:sz="0" w:space="0" w:color="auto"/>
          </w:divBdr>
        </w:div>
        <w:div w:id="736778355">
          <w:marLeft w:val="480"/>
          <w:marRight w:val="0"/>
          <w:marTop w:val="0"/>
          <w:marBottom w:val="0"/>
          <w:divBdr>
            <w:top w:val="none" w:sz="0" w:space="0" w:color="auto"/>
            <w:left w:val="none" w:sz="0" w:space="0" w:color="auto"/>
            <w:bottom w:val="none" w:sz="0" w:space="0" w:color="auto"/>
            <w:right w:val="none" w:sz="0" w:space="0" w:color="auto"/>
          </w:divBdr>
        </w:div>
        <w:div w:id="539707545">
          <w:marLeft w:val="480"/>
          <w:marRight w:val="0"/>
          <w:marTop w:val="0"/>
          <w:marBottom w:val="0"/>
          <w:divBdr>
            <w:top w:val="none" w:sz="0" w:space="0" w:color="auto"/>
            <w:left w:val="none" w:sz="0" w:space="0" w:color="auto"/>
            <w:bottom w:val="none" w:sz="0" w:space="0" w:color="auto"/>
            <w:right w:val="none" w:sz="0" w:space="0" w:color="auto"/>
          </w:divBdr>
        </w:div>
        <w:div w:id="1962685413">
          <w:marLeft w:val="480"/>
          <w:marRight w:val="0"/>
          <w:marTop w:val="0"/>
          <w:marBottom w:val="0"/>
          <w:divBdr>
            <w:top w:val="none" w:sz="0" w:space="0" w:color="auto"/>
            <w:left w:val="none" w:sz="0" w:space="0" w:color="auto"/>
            <w:bottom w:val="none" w:sz="0" w:space="0" w:color="auto"/>
            <w:right w:val="none" w:sz="0" w:space="0" w:color="auto"/>
          </w:divBdr>
        </w:div>
        <w:div w:id="1333529395">
          <w:marLeft w:val="480"/>
          <w:marRight w:val="0"/>
          <w:marTop w:val="0"/>
          <w:marBottom w:val="0"/>
          <w:divBdr>
            <w:top w:val="none" w:sz="0" w:space="0" w:color="auto"/>
            <w:left w:val="none" w:sz="0" w:space="0" w:color="auto"/>
            <w:bottom w:val="none" w:sz="0" w:space="0" w:color="auto"/>
            <w:right w:val="none" w:sz="0" w:space="0" w:color="auto"/>
          </w:divBdr>
        </w:div>
      </w:divsChild>
    </w:div>
    <w:div w:id="313293630">
      <w:bodyDiv w:val="1"/>
      <w:marLeft w:val="0"/>
      <w:marRight w:val="0"/>
      <w:marTop w:val="0"/>
      <w:marBottom w:val="0"/>
      <w:divBdr>
        <w:top w:val="none" w:sz="0" w:space="0" w:color="auto"/>
        <w:left w:val="none" w:sz="0" w:space="0" w:color="auto"/>
        <w:bottom w:val="none" w:sz="0" w:space="0" w:color="auto"/>
        <w:right w:val="none" w:sz="0" w:space="0" w:color="auto"/>
      </w:divBdr>
    </w:div>
    <w:div w:id="313415016">
      <w:bodyDiv w:val="1"/>
      <w:marLeft w:val="0"/>
      <w:marRight w:val="0"/>
      <w:marTop w:val="0"/>
      <w:marBottom w:val="0"/>
      <w:divBdr>
        <w:top w:val="none" w:sz="0" w:space="0" w:color="auto"/>
        <w:left w:val="none" w:sz="0" w:space="0" w:color="auto"/>
        <w:bottom w:val="none" w:sz="0" w:space="0" w:color="auto"/>
        <w:right w:val="none" w:sz="0" w:space="0" w:color="auto"/>
      </w:divBdr>
    </w:div>
    <w:div w:id="323514269">
      <w:bodyDiv w:val="1"/>
      <w:marLeft w:val="0"/>
      <w:marRight w:val="0"/>
      <w:marTop w:val="0"/>
      <w:marBottom w:val="0"/>
      <w:divBdr>
        <w:top w:val="none" w:sz="0" w:space="0" w:color="auto"/>
        <w:left w:val="none" w:sz="0" w:space="0" w:color="auto"/>
        <w:bottom w:val="none" w:sz="0" w:space="0" w:color="auto"/>
        <w:right w:val="none" w:sz="0" w:space="0" w:color="auto"/>
      </w:divBdr>
    </w:div>
    <w:div w:id="324746505">
      <w:bodyDiv w:val="1"/>
      <w:marLeft w:val="0"/>
      <w:marRight w:val="0"/>
      <w:marTop w:val="0"/>
      <w:marBottom w:val="0"/>
      <w:divBdr>
        <w:top w:val="none" w:sz="0" w:space="0" w:color="auto"/>
        <w:left w:val="none" w:sz="0" w:space="0" w:color="auto"/>
        <w:bottom w:val="none" w:sz="0" w:space="0" w:color="auto"/>
        <w:right w:val="none" w:sz="0" w:space="0" w:color="auto"/>
      </w:divBdr>
    </w:div>
    <w:div w:id="330370914">
      <w:bodyDiv w:val="1"/>
      <w:marLeft w:val="0"/>
      <w:marRight w:val="0"/>
      <w:marTop w:val="0"/>
      <w:marBottom w:val="0"/>
      <w:divBdr>
        <w:top w:val="none" w:sz="0" w:space="0" w:color="auto"/>
        <w:left w:val="none" w:sz="0" w:space="0" w:color="auto"/>
        <w:bottom w:val="none" w:sz="0" w:space="0" w:color="auto"/>
        <w:right w:val="none" w:sz="0" w:space="0" w:color="auto"/>
      </w:divBdr>
      <w:divsChild>
        <w:div w:id="1556551096">
          <w:marLeft w:val="480"/>
          <w:marRight w:val="0"/>
          <w:marTop w:val="0"/>
          <w:marBottom w:val="0"/>
          <w:divBdr>
            <w:top w:val="none" w:sz="0" w:space="0" w:color="auto"/>
            <w:left w:val="none" w:sz="0" w:space="0" w:color="auto"/>
            <w:bottom w:val="none" w:sz="0" w:space="0" w:color="auto"/>
            <w:right w:val="none" w:sz="0" w:space="0" w:color="auto"/>
          </w:divBdr>
        </w:div>
        <w:div w:id="1406992512">
          <w:marLeft w:val="480"/>
          <w:marRight w:val="0"/>
          <w:marTop w:val="0"/>
          <w:marBottom w:val="0"/>
          <w:divBdr>
            <w:top w:val="none" w:sz="0" w:space="0" w:color="auto"/>
            <w:left w:val="none" w:sz="0" w:space="0" w:color="auto"/>
            <w:bottom w:val="none" w:sz="0" w:space="0" w:color="auto"/>
            <w:right w:val="none" w:sz="0" w:space="0" w:color="auto"/>
          </w:divBdr>
        </w:div>
        <w:div w:id="934510070">
          <w:marLeft w:val="480"/>
          <w:marRight w:val="0"/>
          <w:marTop w:val="0"/>
          <w:marBottom w:val="0"/>
          <w:divBdr>
            <w:top w:val="none" w:sz="0" w:space="0" w:color="auto"/>
            <w:left w:val="none" w:sz="0" w:space="0" w:color="auto"/>
            <w:bottom w:val="none" w:sz="0" w:space="0" w:color="auto"/>
            <w:right w:val="none" w:sz="0" w:space="0" w:color="auto"/>
          </w:divBdr>
        </w:div>
        <w:div w:id="1586955571">
          <w:marLeft w:val="480"/>
          <w:marRight w:val="0"/>
          <w:marTop w:val="0"/>
          <w:marBottom w:val="0"/>
          <w:divBdr>
            <w:top w:val="none" w:sz="0" w:space="0" w:color="auto"/>
            <w:left w:val="none" w:sz="0" w:space="0" w:color="auto"/>
            <w:bottom w:val="none" w:sz="0" w:space="0" w:color="auto"/>
            <w:right w:val="none" w:sz="0" w:space="0" w:color="auto"/>
          </w:divBdr>
        </w:div>
        <w:div w:id="2015301896">
          <w:marLeft w:val="480"/>
          <w:marRight w:val="0"/>
          <w:marTop w:val="0"/>
          <w:marBottom w:val="0"/>
          <w:divBdr>
            <w:top w:val="none" w:sz="0" w:space="0" w:color="auto"/>
            <w:left w:val="none" w:sz="0" w:space="0" w:color="auto"/>
            <w:bottom w:val="none" w:sz="0" w:space="0" w:color="auto"/>
            <w:right w:val="none" w:sz="0" w:space="0" w:color="auto"/>
          </w:divBdr>
        </w:div>
        <w:div w:id="78984317">
          <w:marLeft w:val="480"/>
          <w:marRight w:val="0"/>
          <w:marTop w:val="0"/>
          <w:marBottom w:val="0"/>
          <w:divBdr>
            <w:top w:val="none" w:sz="0" w:space="0" w:color="auto"/>
            <w:left w:val="none" w:sz="0" w:space="0" w:color="auto"/>
            <w:bottom w:val="none" w:sz="0" w:space="0" w:color="auto"/>
            <w:right w:val="none" w:sz="0" w:space="0" w:color="auto"/>
          </w:divBdr>
        </w:div>
        <w:div w:id="779228327">
          <w:marLeft w:val="480"/>
          <w:marRight w:val="0"/>
          <w:marTop w:val="0"/>
          <w:marBottom w:val="0"/>
          <w:divBdr>
            <w:top w:val="none" w:sz="0" w:space="0" w:color="auto"/>
            <w:left w:val="none" w:sz="0" w:space="0" w:color="auto"/>
            <w:bottom w:val="none" w:sz="0" w:space="0" w:color="auto"/>
            <w:right w:val="none" w:sz="0" w:space="0" w:color="auto"/>
          </w:divBdr>
        </w:div>
        <w:div w:id="486702934">
          <w:marLeft w:val="480"/>
          <w:marRight w:val="0"/>
          <w:marTop w:val="0"/>
          <w:marBottom w:val="0"/>
          <w:divBdr>
            <w:top w:val="none" w:sz="0" w:space="0" w:color="auto"/>
            <w:left w:val="none" w:sz="0" w:space="0" w:color="auto"/>
            <w:bottom w:val="none" w:sz="0" w:space="0" w:color="auto"/>
            <w:right w:val="none" w:sz="0" w:space="0" w:color="auto"/>
          </w:divBdr>
        </w:div>
        <w:div w:id="1127045411">
          <w:marLeft w:val="480"/>
          <w:marRight w:val="0"/>
          <w:marTop w:val="0"/>
          <w:marBottom w:val="0"/>
          <w:divBdr>
            <w:top w:val="none" w:sz="0" w:space="0" w:color="auto"/>
            <w:left w:val="none" w:sz="0" w:space="0" w:color="auto"/>
            <w:bottom w:val="none" w:sz="0" w:space="0" w:color="auto"/>
            <w:right w:val="none" w:sz="0" w:space="0" w:color="auto"/>
          </w:divBdr>
        </w:div>
        <w:div w:id="556011098">
          <w:marLeft w:val="480"/>
          <w:marRight w:val="0"/>
          <w:marTop w:val="0"/>
          <w:marBottom w:val="0"/>
          <w:divBdr>
            <w:top w:val="none" w:sz="0" w:space="0" w:color="auto"/>
            <w:left w:val="none" w:sz="0" w:space="0" w:color="auto"/>
            <w:bottom w:val="none" w:sz="0" w:space="0" w:color="auto"/>
            <w:right w:val="none" w:sz="0" w:space="0" w:color="auto"/>
          </w:divBdr>
        </w:div>
        <w:div w:id="131410417">
          <w:marLeft w:val="480"/>
          <w:marRight w:val="0"/>
          <w:marTop w:val="0"/>
          <w:marBottom w:val="0"/>
          <w:divBdr>
            <w:top w:val="none" w:sz="0" w:space="0" w:color="auto"/>
            <w:left w:val="none" w:sz="0" w:space="0" w:color="auto"/>
            <w:bottom w:val="none" w:sz="0" w:space="0" w:color="auto"/>
            <w:right w:val="none" w:sz="0" w:space="0" w:color="auto"/>
          </w:divBdr>
        </w:div>
        <w:div w:id="763040872">
          <w:marLeft w:val="480"/>
          <w:marRight w:val="0"/>
          <w:marTop w:val="0"/>
          <w:marBottom w:val="0"/>
          <w:divBdr>
            <w:top w:val="none" w:sz="0" w:space="0" w:color="auto"/>
            <w:left w:val="none" w:sz="0" w:space="0" w:color="auto"/>
            <w:bottom w:val="none" w:sz="0" w:space="0" w:color="auto"/>
            <w:right w:val="none" w:sz="0" w:space="0" w:color="auto"/>
          </w:divBdr>
        </w:div>
        <w:div w:id="1543788558">
          <w:marLeft w:val="480"/>
          <w:marRight w:val="0"/>
          <w:marTop w:val="0"/>
          <w:marBottom w:val="0"/>
          <w:divBdr>
            <w:top w:val="none" w:sz="0" w:space="0" w:color="auto"/>
            <w:left w:val="none" w:sz="0" w:space="0" w:color="auto"/>
            <w:bottom w:val="none" w:sz="0" w:space="0" w:color="auto"/>
            <w:right w:val="none" w:sz="0" w:space="0" w:color="auto"/>
          </w:divBdr>
        </w:div>
        <w:div w:id="1995790047">
          <w:marLeft w:val="480"/>
          <w:marRight w:val="0"/>
          <w:marTop w:val="0"/>
          <w:marBottom w:val="0"/>
          <w:divBdr>
            <w:top w:val="none" w:sz="0" w:space="0" w:color="auto"/>
            <w:left w:val="none" w:sz="0" w:space="0" w:color="auto"/>
            <w:bottom w:val="none" w:sz="0" w:space="0" w:color="auto"/>
            <w:right w:val="none" w:sz="0" w:space="0" w:color="auto"/>
          </w:divBdr>
        </w:div>
      </w:divsChild>
    </w:div>
    <w:div w:id="342821229">
      <w:bodyDiv w:val="1"/>
      <w:marLeft w:val="0"/>
      <w:marRight w:val="0"/>
      <w:marTop w:val="0"/>
      <w:marBottom w:val="0"/>
      <w:divBdr>
        <w:top w:val="none" w:sz="0" w:space="0" w:color="auto"/>
        <w:left w:val="none" w:sz="0" w:space="0" w:color="auto"/>
        <w:bottom w:val="none" w:sz="0" w:space="0" w:color="auto"/>
        <w:right w:val="none" w:sz="0" w:space="0" w:color="auto"/>
      </w:divBdr>
    </w:div>
    <w:div w:id="343827416">
      <w:bodyDiv w:val="1"/>
      <w:marLeft w:val="0"/>
      <w:marRight w:val="0"/>
      <w:marTop w:val="0"/>
      <w:marBottom w:val="0"/>
      <w:divBdr>
        <w:top w:val="none" w:sz="0" w:space="0" w:color="auto"/>
        <w:left w:val="none" w:sz="0" w:space="0" w:color="auto"/>
        <w:bottom w:val="none" w:sz="0" w:space="0" w:color="auto"/>
        <w:right w:val="none" w:sz="0" w:space="0" w:color="auto"/>
      </w:divBdr>
    </w:div>
    <w:div w:id="359166327">
      <w:bodyDiv w:val="1"/>
      <w:marLeft w:val="0"/>
      <w:marRight w:val="0"/>
      <w:marTop w:val="0"/>
      <w:marBottom w:val="0"/>
      <w:divBdr>
        <w:top w:val="none" w:sz="0" w:space="0" w:color="auto"/>
        <w:left w:val="none" w:sz="0" w:space="0" w:color="auto"/>
        <w:bottom w:val="none" w:sz="0" w:space="0" w:color="auto"/>
        <w:right w:val="none" w:sz="0" w:space="0" w:color="auto"/>
      </w:divBdr>
    </w:div>
    <w:div w:id="368072703">
      <w:bodyDiv w:val="1"/>
      <w:marLeft w:val="0"/>
      <w:marRight w:val="0"/>
      <w:marTop w:val="0"/>
      <w:marBottom w:val="0"/>
      <w:divBdr>
        <w:top w:val="none" w:sz="0" w:space="0" w:color="auto"/>
        <w:left w:val="none" w:sz="0" w:space="0" w:color="auto"/>
        <w:bottom w:val="none" w:sz="0" w:space="0" w:color="auto"/>
        <w:right w:val="none" w:sz="0" w:space="0" w:color="auto"/>
      </w:divBdr>
    </w:div>
    <w:div w:id="368259636">
      <w:bodyDiv w:val="1"/>
      <w:marLeft w:val="0"/>
      <w:marRight w:val="0"/>
      <w:marTop w:val="0"/>
      <w:marBottom w:val="0"/>
      <w:divBdr>
        <w:top w:val="none" w:sz="0" w:space="0" w:color="auto"/>
        <w:left w:val="none" w:sz="0" w:space="0" w:color="auto"/>
        <w:bottom w:val="none" w:sz="0" w:space="0" w:color="auto"/>
        <w:right w:val="none" w:sz="0" w:space="0" w:color="auto"/>
      </w:divBdr>
    </w:div>
    <w:div w:id="371922256">
      <w:bodyDiv w:val="1"/>
      <w:marLeft w:val="0"/>
      <w:marRight w:val="0"/>
      <w:marTop w:val="0"/>
      <w:marBottom w:val="0"/>
      <w:divBdr>
        <w:top w:val="none" w:sz="0" w:space="0" w:color="auto"/>
        <w:left w:val="none" w:sz="0" w:space="0" w:color="auto"/>
        <w:bottom w:val="none" w:sz="0" w:space="0" w:color="auto"/>
        <w:right w:val="none" w:sz="0" w:space="0" w:color="auto"/>
      </w:divBdr>
    </w:div>
    <w:div w:id="372002285">
      <w:bodyDiv w:val="1"/>
      <w:marLeft w:val="0"/>
      <w:marRight w:val="0"/>
      <w:marTop w:val="0"/>
      <w:marBottom w:val="0"/>
      <w:divBdr>
        <w:top w:val="none" w:sz="0" w:space="0" w:color="auto"/>
        <w:left w:val="none" w:sz="0" w:space="0" w:color="auto"/>
        <w:bottom w:val="none" w:sz="0" w:space="0" w:color="auto"/>
        <w:right w:val="none" w:sz="0" w:space="0" w:color="auto"/>
      </w:divBdr>
    </w:div>
    <w:div w:id="374043769">
      <w:bodyDiv w:val="1"/>
      <w:marLeft w:val="0"/>
      <w:marRight w:val="0"/>
      <w:marTop w:val="0"/>
      <w:marBottom w:val="0"/>
      <w:divBdr>
        <w:top w:val="none" w:sz="0" w:space="0" w:color="auto"/>
        <w:left w:val="none" w:sz="0" w:space="0" w:color="auto"/>
        <w:bottom w:val="none" w:sz="0" w:space="0" w:color="auto"/>
        <w:right w:val="none" w:sz="0" w:space="0" w:color="auto"/>
      </w:divBdr>
      <w:divsChild>
        <w:div w:id="1891770937">
          <w:marLeft w:val="480"/>
          <w:marRight w:val="0"/>
          <w:marTop w:val="0"/>
          <w:marBottom w:val="0"/>
          <w:divBdr>
            <w:top w:val="none" w:sz="0" w:space="0" w:color="auto"/>
            <w:left w:val="none" w:sz="0" w:space="0" w:color="auto"/>
            <w:bottom w:val="none" w:sz="0" w:space="0" w:color="auto"/>
            <w:right w:val="none" w:sz="0" w:space="0" w:color="auto"/>
          </w:divBdr>
        </w:div>
        <w:div w:id="881553286">
          <w:marLeft w:val="480"/>
          <w:marRight w:val="0"/>
          <w:marTop w:val="0"/>
          <w:marBottom w:val="0"/>
          <w:divBdr>
            <w:top w:val="none" w:sz="0" w:space="0" w:color="auto"/>
            <w:left w:val="none" w:sz="0" w:space="0" w:color="auto"/>
            <w:bottom w:val="none" w:sz="0" w:space="0" w:color="auto"/>
            <w:right w:val="none" w:sz="0" w:space="0" w:color="auto"/>
          </w:divBdr>
        </w:div>
        <w:div w:id="1177185421">
          <w:marLeft w:val="480"/>
          <w:marRight w:val="0"/>
          <w:marTop w:val="0"/>
          <w:marBottom w:val="0"/>
          <w:divBdr>
            <w:top w:val="none" w:sz="0" w:space="0" w:color="auto"/>
            <w:left w:val="none" w:sz="0" w:space="0" w:color="auto"/>
            <w:bottom w:val="none" w:sz="0" w:space="0" w:color="auto"/>
            <w:right w:val="none" w:sz="0" w:space="0" w:color="auto"/>
          </w:divBdr>
        </w:div>
        <w:div w:id="113987660">
          <w:marLeft w:val="480"/>
          <w:marRight w:val="0"/>
          <w:marTop w:val="0"/>
          <w:marBottom w:val="0"/>
          <w:divBdr>
            <w:top w:val="none" w:sz="0" w:space="0" w:color="auto"/>
            <w:left w:val="none" w:sz="0" w:space="0" w:color="auto"/>
            <w:bottom w:val="none" w:sz="0" w:space="0" w:color="auto"/>
            <w:right w:val="none" w:sz="0" w:space="0" w:color="auto"/>
          </w:divBdr>
        </w:div>
        <w:div w:id="33509265">
          <w:marLeft w:val="480"/>
          <w:marRight w:val="0"/>
          <w:marTop w:val="0"/>
          <w:marBottom w:val="0"/>
          <w:divBdr>
            <w:top w:val="none" w:sz="0" w:space="0" w:color="auto"/>
            <w:left w:val="none" w:sz="0" w:space="0" w:color="auto"/>
            <w:bottom w:val="none" w:sz="0" w:space="0" w:color="auto"/>
            <w:right w:val="none" w:sz="0" w:space="0" w:color="auto"/>
          </w:divBdr>
        </w:div>
        <w:div w:id="145124684">
          <w:marLeft w:val="480"/>
          <w:marRight w:val="0"/>
          <w:marTop w:val="0"/>
          <w:marBottom w:val="0"/>
          <w:divBdr>
            <w:top w:val="none" w:sz="0" w:space="0" w:color="auto"/>
            <w:left w:val="none" w:sz="0" w:space="0" w:color="auto"/>
            <w:bottom w:val="none" w:sz="0" w:space="0" w:color="auto"/>
            <w:right w:val="none" w:sz="0" w:space="0" w:color="auto"/>
          </w:divBdr>
        </w:div>
        <w:div w:id="1449736055">
          <w:marLeft w:val="480"/>
          <w:marRight w:val="0"/>
          <w:marTop w:val="0"/>
          <w:marBottom w:val="0"/>
          <w:divBdr>
            <w:top w:val="none" w:sz="0" w:space="0" w:color="auto"/>
            <w:left w:val="none" w:sz="0" w:space="0" w:color="auto"/>
            <w:bottom w:val="none" w:sz="0" w:space="0" w:color="auto"/>
            <w:right w:val="none" w:sz="0" w:space="0" w:color="auto"/>
          </w:divBdr>
        </w:div>
        <w:div w:id="1340621578">
          <w:marLeft w:val="480"/>
          <w:marRight w:val="0"/>
          <w:marTop w:val="0"/>
          <w:marBottom w:val="0"/>
          <w:divBdr>
            <w:top w:val="none" w:sz="0" w:space="0" w:color="auto"/>
            <w:left w:val="none" w:sz="0" w:space="0" w:color="auto"/>
            <w:bottom w:val="none" w:sz="0" w:space="0" w:color="auto"/>
            <w:right w:val="none" w:sz="0" w:space="0" w:color="auto"/>
          </w:divBdr>
        </w:div>
        <w:div w:id="1419673520">
          <w:marLeft w:val="480"/>
          <w:marRight w:val="0"/>
          <w:marTop w:val="0"/>
          <w:marBottom w:val="0"/>
          <w:divBdr>
            <w:top w:val="none" w:sz="0" w:space="0" w:color="auto"/>
            <w:left w:val="none" w:sz="0" w:space="0" w:color="auto"/>
            <w:bottom w:val="none" w:sz="0" w:space="0" w:color="auto"/>
            <w:right w:val="none" w:sz="0" w:space="0" w:color="auto"/>
          </w:divBdr>
        </w:div>
        <w:div w:id="1545169425">
          <w:marLeft w:val="480"/>
          <w:marRight w:val="0"/>
          <w:marTop w:val="0"/>
          <w:marBottom w:val="0"/>
          <w:divBdr>
            <w:top w:val="none" w:sz="0" w:space="0" w:color="auto"/>
            <w:left w:val="none" w:sz="0" w:space="0" w:color="auto"/>
            <w:bottom w:val="none" w:sz="0" w:space="0" w:color="auto"/>
            <w:right w:val="none" w:sz="0" w:space="0" w:color="auto"/>
          </w:divBdr>
        </w:div>
        <w:div w:id="40328610">
          <w:marLeft w:val="480"/>
          <w:marRight w:val="0"/>
          <w:marTop w:val="0"/>
          <w:marBottom w:val="0"/>
          <w:divBdr>
            <w:top w:val="none" w:sz="0" w:space="0" w:color="auto"/>
            <w:left w:val="none" w:sz="0" w:space="0" w:color="auto"/>
            <w:bottom w:val="none" w:sz="0" w:space="0" w:color="auto"/>
            <w:right w:val="none" w:sz="0" w:space="0" w:color="auto"/>
          </w:divBdr>
        </w:div>
        <w:div w:id="1700471679">
          <w:marLeft w:val="480"/>
          <w:marRight w:val="0"/>
          <w:marTop w:val="0"/>
          <w:marBottom w:val="0"/>
          <w:divBdr>
            <w:top w:val="none" w:sz="0" w:space="0" w:color="auto"/>
            <w:left w:val="none" w:sz="0" w:space="0" w:color="auto"/>
            <w:bottom w:val="none" w:sz="0" w:space="0" w:color="auto"/>
            <w:right w:val="none" w:sz="0" w:space="0" w:color="auto"/>
          </w:divBdr>
        </w:div>
        <w:div w:id="1996883245">
          <w:marLeft w:val="480"/>
          <w:marRight w:val="0"/>
          <w:marTop w:val="0"/>
          <w:marBottom w:val="0"/>
          <w:divBdr>
            <w:top w:val="none" w:sz="0" w:space="0" w:color="auto"/>
            <w:left w:val="none" w:sz="0" w:space="0" w:color="auto"/>
            <w:bottom w:val="none" w:sz="0" w:space="0" w:color="auto"/>
            <w:right w:val="none" w:sz="0" w:space="0" w:color="auto"/>
          </w:divBdr>
        </w:div>
      </w:divsChild>
    </w:div>
    <w:div w:id="398597913">
      <w:bodyDiv w:val="1"/>
      <w:marLeft w:val="0"/>
      <w:marRight w:val="0"/>
      <w:marTop w:val="0"/>
      <w:marBottom w:val="0"/>
      <w:divBdr>
        <w:top w:val="none" w:sz="0" w:space="0" w:color="auto"/>
        <w:left w:val="none" w:sz="0" w:space="0" w:color="auto"/>
        <w:bottom w:val="none" w:sz="0" w:space="0" w:color="auto"/>
        <w:right w:val="none" w:sz="0" w:space="0" w:color="auto"/>
      </w:divBdr>
      <w:divsChild>
        <w:div w:id="656810269">
          <w:marLeft w:val="480"/>
          <w:marRight w:val="0"/>
          <w:marTop w:val="0"/>
          <w:marBottom w:val="0"/>
          <w:divBdr>
            <w:top w:val="none" w:sz="0" w:space="0" w:color="auto"/>
            <w:left w:val="none" w:sz="0" w:space="0" w:color="auto"/>
            <w:bottom w:val="none" w:sz="0" w:space="0" w:color="auto"/>
            <w:right w:val="none" w:sz="0" w:space="0" w:color="auto"/>
          </w:divBdr>
        </w:div>
        <w:div w:id="882669679">
          <w:marLeft w:val="480"/>
          <w:marRight w:val="0"/>
          <w:marTop w:val="0"/>
          <w:marBottom w:val="0"/>
          <w:divBdr>
            <w:top w:val="none" w:sz="0" w:space="0" w:color="auto"/>
            <w:left w:val="none" w:sz="0" w:space="0" w:color="auto"/>
            <w:bottom w:val="none" w:sz="0" w:space="0" w:color="auto"/>
            <w:right w:val="none" w:sz="0" w:space="0" w:color="auto"/>
          </w:divBdr>
        </w:div>
        <w:div w:id="393696202">
          <w:marLeft w:val="480"/>
          <w:marRight w:val="0"/>
          <w:marTop w:val="0"/>
          <w:marBottom w:val="0"/>
          <w:divBdr>
            <w:top w:val="none" w:sz="0" w:space="0" w:color="auto"/>
            <w:left w:val="none" w:sz="0" w:space="0" w:color="auto"/>
            <w:bottom w:val="none" w:sz="0" w:space="0" w:color="auto"/>
            <w:right w:val="none" w:sz="0" w:space="0" w:color="auto"/>
          </w:divBdr>
        </w:div>
        <w:div w:id="539780388">
          <w:marLeft w:val="480"/>
          <w:marRight w:val="0"/>
          <w:marTop w:val="0"/>
          <w:marBottom w:val="0"/>
          <w:divBdr>
            <w:top w:val="none" w:sz="0" w:space="0" w:color="auto"/>
            <w:left w:val="none" w:sz="0" w:space="0" w:color="auto"/>
            <w:bottom w:val="none" w:sz="0" w:space="0" w:color="auto"/>
            <w:right w:val="none" w:sz="0" w:space="0" w:color="auto"/>
          </w:divBdr>
        </w:div>
        <w:div w:id="1788423804">
          <w:marLeft w:val="480"/>
          <w:marRight w:val="0"/>
          <w:marTop w:val="0"/>
          <w:marBottom w:val="0"/>
          <w:divBdr>
            <w:top w:val="none" w:sz="0" w:space="0" w:color="auto"/>
            <w:left w:val="none" w:sz="0" w:space="0" w:color="auto"/>
            <w:bottom w:val="none" w:sz="0" w:space="0" w:color="auto"/>
            <w:right w:val="none" w:sz="0" w:space="0" w:color="auto"/>
          </w:divBdr>
        </w:div>
        <w:div w:id="669413316">
          <w:marLeft w:val="480"/>
          <w:marRight w:val="0"/>
          <w:marTop w:val="0"/>
          <w:marBottom w:val="0"/>
          <w:divBdr>
            <w:top w:val="none" w:sz="0" w:space="0" w:color="auto"/>
            <w:left w:val="none" w:sz="0" w:space="0" w:color="auto"/>
            <w:bottom w:val="none" w:sz="0" w:space="0" w:color="auto"/>
            <w:right w:val="none" w:sz="0" w:space="0" w:color="auto"/>
          </w:divBdr>
        </w:div>
        <w:div w:id="1771897161">
          <w:marLeft w:val="480"/>
          <w:marRight w:val="0"/>
          <w:marTop w:val="0"/>
          <w:marBottom w:val="0"/>
          <w:divBdr>
            <w:top w:val="none" w:sz="0" w:space="0" w:color="auto"/>
            <w:left w:val="none" w:sz="0" w:space="0" w:color="auto"/>
            <w:bottom w:val="none" w:sz="0" w:space="0" w:color="auto"/>
            <w:right w:val="none" w:sz="0" w:space="0" w:color="auto"/>
          </w:divBdr>
        </w:div>
      </w:divsChild>
    </w:div>
    <w:div w:id="402141177">
      <w:bodyDiv w:val="1"/>
      <w:marLeft w:val="0"/>
      <w:marRight w:val="0"/>
      <w:marTop w:val="0"/>
      <w:marBottom w:val="0"/>
      <w:divBdr>
        <w:top w:val="none" w:sz="0" w:space="0" w:color="auto"/>
        <w:left w:val="none" w:sz="0" w:space="0" w:color="auto"/>
        <w:bottom w:val="none" w:sz="0" w:space="0" w:color="auto"/>
        <w:right w:val="none" w:sz="0" w:space="0" w:color="auto"/>
      </w:divBdr>
    </w:div>
    <w:div w:id="426661834">
      <w:bodyDiv w:val="1"/>
      <w:marLeft w:val="0"/>
      <w:marRight w:val="0"/>
      <w:marTop w:val="0"/>
      <w:marBottom w:val="0"/>
      <w:divBdr>
        <w:top w:val="none" w:sz="0" w:space="0" w:color="auto"/>
        <w:left w:val="none" w:sz="0" w:space="0" w:color="auto"/>
        <w:bottom w:val="none" w:sz="0" w:space="0" w:color="auto"/>
        <w:right w:val="none" w:sz="0" w:space="0" w:color="auto"/>
      </w:divBdr>
    </w:div>
    <w:div w:id="429131496">
      <w:bodyDiv w:val="1"/>
      <w:marLeft w:val="0"/>
      <w:marRight w:val="0"/>
      <w:marTop w:val="0"/>
      <w:marBottom w:val="0"/>
      <w:divBdr>
        <w:top w:val="none" w:sz="0" w:space="0" w:color="auto"/>
        <w:left w:val="none" w:sz="0" w:space="0" w:color="auto"/>
        <w:bottom w:val="none" w:sz="0" w:space="0" w:color="auto"/>
        <w:right w:val="none" w:sz="0" w:space="0" w:color="auto"/>
      </w:divBdr>
      <w:divsChild>
        <w:div w:id="494537753">
          <w:marLeft w:val="480"/>
          <w:marRight w:val="0"/>
          <w:marTop w:val="0"/>
          <w:marBottom w:val="0"/>
          <w:divBdr>
            <w:top w:val="none" w:sz="0" w:space="0" w:color="auto"/>
            <w:left w:val="none" w:sz="0" w:space="0" w:color="auto"/>
            <w:bottom w:val="none" w:sz="0" w:space="0" w:color="auto"/>
            <w:right w:val="none" w:sz="0" w:space="0" w:color="auto"/>
          </w:divBdr>
        </w:div>
        <w:div w:id="888296888">
          <w:marLeft w:val="480"/>
          <w:marRight w:val="0"/>
          <w:marTop w:val="0"/>
          <w:marBottom w:val="0"/>
          <w:divBdr>
            <w:top w:val="none" w:sz="0" w:space="0" w:color="auto"/>
            <w:left w:val="none" w:sz="0" w:space="0" w:color="auto"/>
            <w:bottom w:val="none" w:sz="0" w:space="0" w:color="auto"/>
            <w:right w:val="none" w:sz="0" w:space="0" w:color="auto"/>
          </w:divBdr>
        </w:div>
        <w:div w:id="845749910">
          <w:marLeft w:val="480"/>
          <w:marRight w:val="0"/>
          <w:marTop w:val="0"/>
          <w:marBottom w:val="0"/>
          <w:divBdr>
            <w:top w:val="none" w:sz="0" w:space="0" w:color="auto"/>
            <w:left w:val="none" w:sz="0" w:space="0" w:color="auto"/>
            <w:bottom w:val="none" w:sz="0" w:space="0" w:color="auto"/>
            <w:right w:val="none" w:sz="0" w:space="0" w:color="auto"/>
          </w:divBdr>
        </w:div>
        <w:div w:id="1127041484">
          <w:marLeft w:val="480"/>
          <w:marRight w:val="0"/>
          <w:marTop w:val="0"/>
          <w:marBottom w:val="0"/>
          <w:divBdr>
            <w:top w:val="none" w:sz="0" w:space="0" w:color="auto"/>
            <w:left w:val="none" w:sz="0" w:space="0" w:color="auto"/>
            <w:bottom w:val="none" w:sz="0" w:space="0" w:color="auto"/>
            <w:right w:val="none" w:sz="0" w:space="0" w:color="auto"/>
          </w:divBdr>
        </w:div>
        <w:div w:id="1030838817">
          <w:marLeft w:val="480"/>
          <w:marRight w:val="0"/>
          <w:marTop w:val="0"/>
          <w:marBottom w:val="0"/>
          <w:divBdr>
            <w:top w:val="none" w:sz="0" w:space="0" w:color="auto"/>
            <w:left w:val="none" w:sz="0" w:space="0" w:color="auto"/>
            <w:bottom w:val="none" w:sz="0" w:space="0" w:color="auto"/>
            <w:right w:val="none" w:sz="0" w:space="0" w:color="auto"/>
          </w:divBdr>
        </w:div>
        <w:div w:id="113913607">
          <w:marLeft w:val="480"/>
          <w:marRight w:val="0"/>
          <w:marTop w:val="0"/>
          <w:marBottom w:val="0"/>
          <w:divBdr>
            <w:top w:val="none" w:sz="0" w:space="0" w:color="auto"/>
            <w:left w:val="none" w:sz="0" w:space="0" w:color="auto"/>
            <w:bottom w:val="none" w:sz="0" w:space="0" w:color="auto"/>
            <w:right w:val="none" w:sz="0" w:space="0" w:color="auto"/>
          </w:divBdr>
        </w:div>
        <w:div w:id="1832483442">
          <w:marLeft w:val="480"/>
          <w:marRight w:val="0"/>
          <w:marTop w:val="0"/>
          <w:marBottom w:val="0"/>
          <w:divBdr>
            <w:top w:val="none" w:sz="0" w:space="0" w:color="auto"/>
            <w:left w:val="none" w:sz="0" w:space="0" w:color="auto"/>
            <w:bottom w:val="none" w:sz="0" w:space="0" w:color="auto"/>
            <w:right w:val="none" w:sz="0" w:space="0" w:color="auto"/>
          </w:divBdr>
        </w:div>
      </w:divsChild>
    </w:div>
    <w:div w:id="441611898">
      <w:bodyDiv w:val="1"/>
      <w:marLeft w:val="0"/>
      <w:marRight w:val="0"/>
      <w:marTop w:val="0"/>
      <w:marBottom w:val="0"/>
      <w:divBdr>
        <w:top w:val="none" w:sz="0" w:space="0" w:color="auto"/>
        <w:left w:val="none" w:sz="0" w:space="0" w:color="auto"/>
        <w:bottom w:val="none" w:sz="0" w:space="0" w:color="auto"/>
        <w:right w:val="none" w:sz="0" w:space="0" w:color="auto"/>
      </w:divBdr>
    </w:div>
    <w:div w:id="451441186">
      <w:bodyDiv w:val="1"/>
      <w:marLeft w:val="0"/>
      <w:marRight w:val="0"/>
      <w:marTop w:val="0"/>
      <w:marBottom w:val="0"/>
      <w:divBdr>
        <w:top w:val="none" w:sz="0" w:space="0" w:color="auto"/>
        <w:left w:val="none" w:sz="0" w:space="0" w:color="auto"/>
        <w:bottom w:val="none" w:sz="0" w:space="0" w:color="auto"/>
        <w:right w:val="none" w:sz="0" w:space="0" w:color="auto"/>
      </w:divBdr>
    </w:div>
    <w:div w:id="465003003">
      <w:bodyDiv w:val="1"/>
      <w:marLeft w:val="0"/>
      <w:marRight w:val="0"/>
      <w:marTop w:val="0"/>
      <w:marBottom w:val="0"/>
      <w:divBdr>
        <w:top w:val="none" w:sz="0" w:space="0" w:color="auto"/>
        <w:left w:val="none" w:sz="0" w:space="0" w:color="auto"/>
        <w:bottom w:val="none" w:sz="0" w:space="0" w:color="auto"/>
        <w:right w:val="none" w:sz="0" w:space="0" w:color="auto"/>
      </w:divBdr>
    </w:div>
    <w:div w:id="471215293">
      <w:bodyDiv w:val="1"/>
      <w:marLeft w:val="0"/>
      <w:marRight w:val="0"/>
      <w:marTop w:val="0"/>
      <w:marBottom w:val="0"/>
      <w:divBdr>
        <w:top w:val="none" w:sz="0" w:space="0" w:color="auto"/>
        <w:left w:val="none" w:sz="0" w:space="0" w:color="auto"/>
        <w:bottom w:val="none" w:sz="0" w:space="0" w:color="auto"/>
        <w:right w:val="none" w:sz="0" w:space="0" w:color="auto"/>
      </w:divBdr>
    </w:div>
    <w:div w:id="484125540">
      <w:bodyDiv w:val="1"/>
      <w:marLeft w:val="0"/>
      <w:marRight w:val="0"/>
      <w:marTop w:val="0"/>
      <w:marBottom w:val="0"/>
      <w:divBdr>
        <w:top w:val="none" w:sz="0" w:space="0" w:color="auto"/>
        <w:left w:val="none" w:sz="0" w:space="0" w:color="auto"/>
        <w:bottom w:val="none" w:sz="0" w:space="0" w:color="auto"/>
        <w:right w:val="none" w:sz="0" w:space="0" w:color="auto"/>
      </w:divBdr>
    </w:div>
    <w:div w:id="498693538">
      <w:bodyDiv w:val="1"/>
      <w:marLeft w:val="0"/>
      <w:marRight w:val="0"/>
      <w:marTop w:val="0"/>
      <w:marBottom w:val="0"/>
      <w:divBdr>
        <w:top w:val="none" w:sz="0" w:space="0" w:color="auto"/>
        <w:left w:val="none" w:sz="0" w:space="0" w:color="auto"/>
        <w:bottom w:val="none" w:sz="0" w:space="0" w:color="auto"/>
        <w:right w:val="none" w:sz="0" w:space="0" w:color="auto"/>
      </w:divBdr>
      <w:divsChild>
        <w:div w:id="991251997">
          <w:marLeft w:val="480"/>
          <w:marRight w:val="0"/>
          <w:marTop w:val="0"/>
          <w:marBottom w:val="0"/>
          <w:divBdr>
            <w:top w:val="none" w:sz="0" w:space="0" w:color="auto"/>
            <w:left w:val="none" w:sz="0" w:space="0" w:color="auto"/>
            <w:bottom w:val="none" w:sz="0" w:space="0" w:color="auto"/>
            <w:right w:val="none" w:sz="0" w:space="0" w:color="auto"/>
          </w:divBdr>
        </w:div>
        <w:div w:id="1151094372">
          <w:marLeft w:val="480"/>
          <w:marRight w:val="0"/>
          <w:marTop w:val="0"/>
          <w:marBottom w:val="0"/>
          <w:divBdr>
            <w:top w:val="none" w:sz="0" w:space="0" w:color="auto"/>
            <w:left w:val="none" w:sz="0" w:space="0" w:color="auto"/>
            <w:bottom w:val="none" w:sz="0" w:space="0" w:color="auto"/>
            <w:right w:val="none" w:sz="0" w:space="0" w:color="auto"/>
          </w:divBdr>
        </w:div>
        <w:div w:id="1437402504">
          <w:marLeft w:val="480"/>
          <w:marRight w:val="0"/>
          <w:marTop w:val="0"/>
          <w:marBottom w:val="0"/>
          <w:divBdr>
            <w:top w:val="none" w:sz="0" w:space="0" w:color="auto"/>
            <w:left w:val="none" w:sz="0" w:space="0" w:color="auto"/>
            <w:bottom w:val="none" w:sz="0" w:space="0" w:color="auto"/>
            <w:right w:val="none" w:sz="0" w:space="0" w:color="auto"/>
          </w:divBdr>
        </w:div>
        <w:div w:id="2070300879">
          <w:marLeft w:val="480"/>
          <w:marRight w:val="0"/>
          <w:marTop w:val="0"/>
          <w:marBottom w:val="0"/>
          <w:divBdr>
            <w:top w:val="none" w:sz="0" w:space="0" w:color="auto"/>
            <w:left w:val="none" w:sz="0" w:space="0" w:color="auto"/>
            <w:bottom w:val="none" w:sz="0" w:space="0" w:color="auto"/>
            <w:right w:val="none" w:sz="0" w:space="0" w:color="auto"/>
          </w:divBdr>
        </w:div>
        <w:div w:id="6373929">
          <w:marLeft w:val="480"/>
          <w:marRight w:val="0"/>
          <w:marTop w:val="0"/>
          <w:marBottom w:val="0"/>
          <w:divBdr>
            <w:top w:val="none" w:sz="0" w:space="0" w:color="auto"/>
            <w:left w:val="none" w:sz="0" w:space="0" w:color="auto"/>
            <w:bottom w:val="none" w:sz="0" w:space="0" w:color="auto"/>
            <w:right w:val="none" w:sz="0" w:space="0" w:color="auto"/>
          </w:divBdr>
        </w:div>
        <w:div w:id="232132474">
          <w:marLeft w:val="480"/>
          <w:marRight w:val="0"/>
          <w:marTop w:val="0"/>
          <w:marBottom w:val="0"/>
          <w:divBdr>
            <w:top w:val="none" w:sz="0" w:space="0" w:color="auto"/>
            <w:left w:val="none" w:sz="0" w:space="0" w:color="auto"/>
            <w:bottom w:val="none" w:sz="0" w:space="0" w:color="auto"/>
            <w:right w:val="none" w:sz="0" w:space="0" w:color="auto"/>
          </w:divBdr>
        </w:div>
        <w:div w:id="101149968">
          <w:marLeft w:val="480"/>
          <w:marRight w:val="0"/>
          <w:marTop w:val="0"/>
          <w:marBottom w:val="0"/>
          <w:divBdr>
            <w:top w:val="none" w:sz="0" w:space="0" w:color="auto"/>
            <w:left w:val="none" w:sz="0" w:space="0" w:color="auto"/>
            <w:bottom w:val="none" w:sz="0" w:space="0" w:color="auto"/>
            <w:right w:val="none" w:sz="0" w:space="0" w:color="auto"/>
          </w:divBdr>
        </w:div>
        <w:div w:id="958680548">
          <w:marLeft w:val="480"/>
          <w:marRight w:val="0"/>
          <w:marTop w:val="0"/>
          <w:marBottom w:val="0"/>
          <w:divBdr>
            <w:top w:val="none" w:sz="0" w:space="0" w:color="auto"/>
            <w:left w:val="none" w:sz="0" w:space="0" w:color="auto"/>
            <w:bottom w:val="none" w:sz="0" w:space="0" w:color="auto"/>
            <w:right w:val="none" w:sz="0" w:space="0" w:color="auto"/>
          </w:divBdr>
        </w:div>
        <w:div w:id="216824185">
          <w:marLeft w:val="480"/>
          <w:marRight w:val="0"/>
          <w:marTop w:val="0"/>
          <w:marBottom w:val="0"/>
          <w:divBdr>
            <w:top w:val="none" w:sz="0" w:space="0" w:color="auto"/>
            <w:left w:val="none" w:sz="0" w:space="0" w:color="auto"/>
            <w:bottom w:val="none" w:sz="0" w:space="0" w:color="auto"/>
            <w:right w:val="none" w:sz="0" w:space="0" w:color="auto"/>
          </w:divBdr>
        </w:div>
        <w:div w:id="594872222">
          <w:marLeft w:val="480"/>
          <w:marRight w:val="0"/>
          <w:marTop w:val="0"/>
          <w:marBottom w:val="0"/>
          <w:divBdr>
            <w:top w:val="none" w:sz="0" w:space="0" w:color="auto"/>
            <w:left w:val="none" w:sz="0" w:space="0" w:color="auto"/>
            <w:bottom w:val="none" w:sz="0" w:space="0" w:color="auto"/>
            <w:right w:val="none" w:sz="0" w:space="0" w:color="auto"/>
          </w:divBdr>
        </w:div>
        <w:div w:id="143475693">
          <w:marLeft w:val="480"/>
          <w:marRight w:val="0"/>
          <w:marTop w:val="0"/>
          <w:marBottom w:val="0"/>
          <w:divBdr>
            <w:top w:val="none" w:sz="0" w:space="0" w:color="auto"/>
            <w:left w:val="none" w:sz="0" w:space="0" w:color="auto"/>
            <w:bottom w:val="none" w:sz="0" w:space="0" w:color="auto"/>
            <w:right w:val="none" w:sz="0" w:space="0" w:color="auto"/>
          </w:divBdr>
        </w:div>
        <w:div w:id="2068915755">
          <w:marLeft w:val="480"/>
          <w:marRight w:val="0"/>
          <w:marTop w:val="0"/>
          <w:marBottom w:val="0"/>
          <w:divBdr>
            <w:top w:val="none" w:sz="0" w:space="0" w:color="auto"/>
            <w:left w:val="none" w:sz="0" w:space="0" w:color="auto"/>
            <w:bottom w:val="none" w:sz="0" w:space="0" w:color="auto"/>
            <w:right w:val="none" w:sz="0" w:space="0" w:color="auto"/>
          </w:divBdr>
        </w:div>
        <w:div w:id="1290356375">
          <w:marLeft w:val="480"/>
          <w:marRight w:val="0"/>
          <w:marTop w:val="0"/>
          <w:marBottom w:val="0"/>
          <w:divBdr>
            <w:top w:val="none" w:sz="0" w:space="0" w:color="auto"/>
            <w:left w:val="none" w:sz="0" w:space="0" w:color="auto"/>
            <w:bottom w:val="none" w:sz="0" w:space="0" w:color="auto"/>
            <w:right w:val="none" w:sz="0" w:space="0" w:color="auto"/>
          </w:divBdr>
        </w:div>
      </w:divsChild>
    </w:div>
    <w:div w:id="502861775">
      <w:bodyDiv w:val="1"/>
      <w:marLeft w:val="0"/>
      <w:marRight w:val="0"/>
      <w:marTop w:val="0"/>
      <w:marBottom w:val="0"/>
      <w:divBdr>
        <w:top w:val="none" w:sz="0" w:space="0" w:color="auto"/>
        <w:left w:val="none" w:sz="0" w:space="0" w:color="auto"/>
        <w:bottom w:val="none" w:sz="0" w:space="0" w:color="auto"/>
        <w:right w:val="none" w:sz="0" w:space="0" w:color="auto"/>
      </w:divBdr>
      <w:divsChild>
        <w:div w:id="877015480">
          <w:marLeft w:val="480"/>
          <w:marRight w:val="0"/>
          <w:marTop w:val="0"/>
          <w:marBottom w:val="0"/>
          <w:divBdr>
            <w:top w:val="none" w:sz="0" w:space="0" w:color="auto"/>
            <w:left w:val="none" w:sz="0" w:space="0" w:color="auto"/>
            <w:bottom w:val="none" w:sz="0" w:space="0" w:color="auto"/>
            <w:right w:val="none" w:sz="0" w:space="0" w:color="auto"/>
          </w:divBdr>
        </w:div>
        <w:div w:id="428699698">
          <w:marLeft w:val="480"/>
          <w:marRight w:val="0"/>
          <w:marTop w:val="0"/>
          <w:marBottom w:val="0"/>
          <w:divBdr>
            <w:top w:val="none" w:sz="0" w:space="0" w:color="auto"/>
            <w:left w:val="none" w:sz="0" w:space="0" w:color="auto"/>
            <w:bottom w:val="none" w:sz="0" w:space="0" w:color="auto"/>
            <w:right w:val="none" w:sz="0" w:space="0" w:color="auto"/>
          </w:divBdr>
        </w:div>
        <w:div w:id="215052971">
          <w:marLeft w:val="480"/>
          <w:marRight w:val="0"/>
          <w:marTop w:val="0"/>
          <w:marBottom w:val="0"/>
          <w:divBdr>
            <w:top w:val="none" w:sz="0" w:space="0" w:color="auto"/>
            <w:left w:val="none" w:sz="0" w:space="0" w:color="auto"/>
            <w:bottom w:val="none" w:sz="0" w:space="0" w:color="auto"/>
            <w:right w:val="none" w:sz="0" w:space="0" w:color="auto"/>
          </w:divBdr>
        </w:div>
        <w:div w:id="1971285218">
          <w:marLeft w:val="480"/>
          <w:marRight w:val="0"/>
          <w:marTop w:val="0"/>
          <w:marBottom w:val="0"/>
          <w:divBdr>
            <w:top w:val="none" w:sz="0" w:space="0" w:color="auto"/>
            <w:left w:val="none" w:sz="0" w:space="0" w:color="auto"/>
            <w:bottom w:val="none" w:sz="0" w:space="0" w:color="auto"/>
            <w:right w:val="none" w:sz="0" w:space="0" w:color="auto"/>
          </w:divBdr>
        </w:div>
        <w:div w:id="675308740">
          <w:marLeft w:val="480"/>
          <w:marRight w:val="0"/>
          <w:marTop w:val="0"/>
          <w:marBottom w:val="0"/>
          <w:divBdr>
            <w:top w:val="none" w:sz="0" w:space="0" w:color="auto"/>
            <w:left w:val="none" w:sz="0" w:space="0" w:color="auto"/>
            <w:bottom w:val="none" w:sz="0" w:space="0" w:color="auto"/>
            <w:right w:val="none" w:sz="0" w:space="0" w:color="auto"/>
          </w:divBdr>
        </w:div>
        <w:div w:id="43988362">
          <w:marLeft w:val="480"/>
          <w:marRight w:val="0"/>
          <w:marTop w:val="0"/>
          <w:marBottom w:val="0"/>
          <w:divBdr>
            <w:top w:val="none" w:sz="0" w:space="0" w:color="auto"/>
            <w:left w:val="none" w:sz="0" w:space="0" w:color="auto"/>
            <w:bottom w:val="none" w:sz="0" w:space="0" w:color="auto"/>
            <w:right w:val="none" w:sz="0" w:space="0" w:color="auto"/>
          </w:divBdr>
        </w:div>
        <w:div w:id="837769070">
          <w:marLeft w:val="480"/>
          <w:marRight w:val="0"/>
          <w:marTop w:val="0"/>
          <w:marBottom w:val="0"/>
          <w:divBdr>
            <w:top w:val="none" w:sz="0" w:space="0" w:color="auto"/>
            <w:left w:val="none" w:sz="0" w:space="0" w:color="auto"/>
            <w:bottom w:val="none" w:sz="0" w:space="0" w:color="auto"/>
            <w:right w:val="none" w:sz="0" w:space="0" w:color="auto"/>
          </w:divBdr>
        </w:div>
      </w:divsChild>
    </w:div>
    <w:div w:id="517741084">
      <w:bodyDiv w:val="1"/>
      <w:marLeft w:val="0"/>
      <w:marRight w:val="0"/>
      <w:marTop w:val="0"/>
      <w:marBottom w:val="0"/>
      <w:divBdr>
        <w:top w:val="none" w:sz="0" w:space="0" w:color="auto"/>
        <w:left w:val="none" w:sz="0" w:space="0" w:color="auto"/>
        <w:bottom w:val="none" w:sz="0" w:space="0" w:color="auto"/>
        <w:right w:val="none" w:sz="0" w:space="0" w:color="auto"/>
      </w:divBdr>
      <w:divsChild>
        <w:div w:id="168757425">
          <w:marLeft w:val="480"/>
          <w:marRight w:val="0"/>
          <w:marTop w:val="0"/>
          <w:marBottom w:val="0"/>
          <w:divBdr>
            <w:top w:val="none" w:sz="0" w:space="0" w:color="auto"/>
            <w:left w:val="none" w:sz="0" w:space="0" w:color="auto"/>
            <w:bottom w:val="none" w:sz="0" w:space="0" w:color="auto"/>
            <w:right w:val="none" w:sz="0" w:space="0" w:color="auto"/>
          </w:divBdr>
        </w:div>
        <w:div w:id="1335036016">
          <w:marLeft w:val="480"/>
          <w:marRight w:val="0"/>
          <w:marTop w:val="0"/>
          <w:marBottom w:val="0"/>
          <w:divBdr>
            <w:top w:val="none" w:sz="0" w:space="0" w:color="auto"/>
            <w:left w:val="none" w:sz="0" w:space="0" w:color="auto"/>
            <w:bottom w:val="none" w:sz="0" w:space="0" w:color="auto"/>
            <w:right w:val="none" w:sz="0" w:space="0" w:color="auto"/>
          </w:divBdr>
        </w:div>
        <w:div w:id="674108706">
          <w:marLeft w:val="480"/>
          <w:marRight w:val="0"/>
          <w:marTop w:val="0"/>
          <w:marBottom w:val="0"/>
          <w:divBdr>
            <w:top w:val="none" w:sz="0" w:space="0" w:color="auto"/>
            <w:left w:val="none" w:sz="0" w:space="0" w:color="auto"/>
            <w:bottom w:val="none" w:sz="0" w:space="0" w:color="auto"/>
            <w:right w:val="none" w:sz="0" w:space="0" w:color="auto"/>
          </w:divBdr>
        </w:div>
        <w:div w:id="2003970976">
          <w:marLeft w:val="480"/>
          <w:marRight w:val="0"/>
          <w:marTop w:val="0"/>
          <w:marBottom w:val="0"/>
          <w:divBdr>
            <w:top w:val="none" w:sz="0" w:space="0" w:color="auto"/>
            <w:left w:val="none" w:sz="0" w:space="0" w:color="auto"/>
            <w:bottom w:val="none" w:sz="0" w:space="0" w:color="auto"/>
            <w:right w:val="none" w:sz="0" w:space="0" w:color="auto"/>
          </w:divBdr>
        </w:div>
        <w:div w:id="2077121380">
          <w:marLeft w:val="480"/>
          <w:marRight w:val="0"/>
          <w:marTop w:val="0"/>
          <w:marBottom w:val="0"/>
          <w:divBdr>
            <w:top w:val="none" w:sz="0" w:space="0" w:color="auto"/>
            <w:left w:val="none" w:sz="0" w:space="0" w:color="auto"/>
            <w:bottom w:val="none" w:sz="0" w:space="0" w:color="auto"/>
            <w:right w:val="none" w:sz="0" w:space="0" w:color="auto"/>
          </w:divBdr>
        </w:div>
        <w:div w:id="895554800">
          <w:marLeft w:val="480"/>
          <w:marRight w:val="0"/>
          <w:marTop w:val="0"/>
          <w:marBottom w:val="0"/>
          <w:divBdr>
            <w:top w:val="none" w:sz="0" w:space="0" w:color="auto"/>
            <w:left w:val="none" w:sz="0" w:space="0" w:color="auto"/>
            <w:bottom w:val="none" w:sz="0" w:space="0" w:color="auto"/>
            <w:right w:val="none" w:sz="0" w:space="0" w:color="auto"/>
          </w:divBdr>
        </w:div>
        <w:div w:id="854534973">
          <w:marLeft w:val="480"/>
          <w:marRight w:val="0"/>
          <w:marTop w:val="0"/>
          <w:marBottom w:val="0"/>
          <w:divBdr>
            <w:top w:val="none" w:sz="0" w:space="0" w:color="auto"/>
            <w:left w:val="none" w:sz="0" w:space="0" w:color="auto"/>
            <w:bottom w:val="none" w:sz="0" w:space="0" w:color="auto"/>
            <w:right w:val="none" w:sz="0" w:space="0" w:color="auto"/>
          </w:divBdr>
        </w:div>
      </w:divsChild>
    </w:div>
    <w:div w:id="521283316">
      <w:bodyDiv w:val="1"/>
      <w:marLeft w:val="0"/>
      <w:marRight w:val="0"/>
      <w:marTop w:val="0"/>
      <w:marBottom w:val="0"/>
      <w:divBdr>
        <w:top w:val="none" w:sz="0" w:space="0" w:color="auto"/>
        <w:left w:val="none" w:sz="0" w:space="0" w:color="auto"/>
        <w:bottom w:val="none" w:sz="0" w:space="0" w:color="auto"/>
        <w:right w:val="none" w:sz="0" w:space="0" w:color="auto"/>
      </w:divBdr>
      <w:divsChild>
        <w:div w:id="1184125019">
          <w:marLeft w:val="480"/>
          <w:marRight w:val="0"/>
          <w:marTop w:val="0"/>
          <w:marBottom w:val="0"/>
          <w:divBdr>
            <w:top w:val="none" w:sz="0" w:space="0" w:color="auto"/>
            <w:left w:val="none" w:sz="0" w:space="0" w:color="auto"/>
            <w:bottom w:val="none" w:sz="0" w:space="0" w:color="auto"/>
            <w:right w:val="none" w:sz="0" w:space="0" w:color="auto"/>
          </w:divBdr>
        </w:div>
        <w:div w:id="201678527">
          <w:marLeft w:val="480"/>
          <w:marRight w:val="0"/>
          <w:marTop w:val="0"/>
          <w:marBottom w:val="0"/>
          <w:divBdr>
            <w:top w:val="none" w:sz="0" w:space="0" w:color="auto"/>
            <w:left w:val="none" w:sz="0" w:space="0" w:color="auto"/>
            <w:bottom w:val="none" w:sz="0" w:space="0" w:color="auto"/>
            <w:right w:val="none" w:sz="0" w:space="0" w:color="auto"/>
          </w:divBdr>
        </w:div>
        <w:div w:id="615914547">
          <w:marLeft w:val="480"/>
          <w:marRight w:val="0"/>
          <w:marTop w:val="0"/>
          <w:marBottom w:val="0"/>
          <w:divBdr>
            <w:top w:val="none" w:sz="0" w:space="0" w:color="auto"/>
            <w:left w:val="none" w:sz="0" w:space="0" w:color="auto"/>
            <w:bottom w:val="none" w:sz="0" w:space="0" w:color="auto"/>
            <w:right w:val="none" w:sz="0" w:space="0" w:color="auto"/>
          </w:divBdr>
        </w:div>
        <w:div w:id="568656364">
          <w:marLeft w:val="480"/>
          <w:marRight w:val="0"/>
          <w:marTop w:val="0"/>
          <w:marBottom w:val="0"/>
          <w:divBdr>
            <w:top w:val="none" w:sz="0" w:space="0" w:color="auto"/>
            <w:left w:val="none" w:sz="0" w:space="0" w:color="auto"/>
            <w:bottom w:val="none" w:sz="0" w:space="0" w:color="auto"/>
            <w:right w:val="none" w:sz="0" w:space="0" w:color="auto"/>
          </w:divBdr>
        </w:div>
        <w:div w:id="1863936786">
          <w:marLeft w:val="480"/>
          <w:marRight w:val="0"/>
          <w:marTop w:val="0"/>
          <w:marBottom w:val="0"/>
          <w:divBdr>
            <w:top w:val="none" w:sz="0" w:space="0" w:color="auto"/>
            <w:left w:val="none" w:sz="0" w:space="0" w:color="auto"/>
            <w:bottom w:val="none" w:sz="0" w:space="0" w:color="auto"/>
            <w:right w:val="none" w:sz="0" w:space="0" w:color="auto"/>
          </w:divBdr>
        </w:div>
        <w:div w:id="1556236027">
          <w:marLeft w:val="480"/>
          <w:marRight w:val="0"/>
          <w:marTop w:val="0"/>
          <w:marBottom w:val="0"/>
          <w:divBdr>
            <w:top w:val="none" w:sz="0" w:space="0" w:color="auto"/>
            <w:left w:val="none" w:sz="0" w:space="0" w:color="auto"/>
            <w:bottom w:val="none" w:sz="0" w:space="0" w:color="auto"/>
            <w:right w:val="none" w:sz="0" w:space="0" w:color="auto"/>
          </w:divBdr>
        </w:div>
        <w:div w:id="608241949">
          <w:marLeft w:val="480"/>
          <w:marRight w:val="0"/>
          <w:marTop w:val="0"/>
          <w:marBottom w:val="0"/>
          <w:divBdr>
            <w:top w:val="none" w:sz="0" w:space="0" w:color="auto"/>
            <w:left w:val="none" w:sz="0" w:space="0" w:color="auto"/>
            <w:bottom w:val="none" w:sz="0" w:space="0" w:color="auto"/>
            <w:right w:val="none" w:sz="0" w:space="0" w:color="auto"/>
          </w:divBdr>
        </w:div>
      </w:divsChild>
    </w:div>
    <w:div w:id="525292984">
      <w:bodyDiv w:val="1"/>
      <w:marLeft w:val="0"/>
      <w:marRight w:val="0"/>
      <w:marTop w:val="0"/>
      <w:marBottom w:val="0"/>
      <w:divBdr>
        <w:top w:val="none" w:sz="0" w:space="0" w:color="auto"/>
        <w:left w:val="none" w:sz="0" w:space="0" w:color="auto"/>
        <w:bottom w:val="none" w:sz="0" w:space="0" w:color="auto"/>
        <w:right w:val="none" w:sz="0" w:space="0" w:color="auto"/>
      </w:divBdr>
    </w:div>
    <w:div w:id="536698119">
      <w:bodyDiv w:val="1"/>
      <w:marLeft w:val="0"/>
      <w:marRight w:val="0"/>
      <w:marTop w:val="0"/>
      <w:marBottom w:val="0"/>
      <w:divBdr>
        <w:top w:val="none" w:sz="0" w:space="0" w:color="auto"/>
        <w:left w:val="none" w:sz="0" w:space="0" w:color="auto"/>
        <w:bottom w:val="none" w:sz="0" w:space="0" w:color="auto"/>
        <w:right w:val="none" w:sz="0" w:space="0" w:color="auto"/>
      </w:divBdr>
    </w:div>
    <w:div w:id="544756125">
      <w:bodyDiv w:val="1"/>
      <w:marLeft w:val="0"/>
      <w:marRight w:val="0"/>
      <w:marTop w:val="0"/>
      <w:marBottom w:val="0"/>
      <w:divBdr>
        <w:top w:val="none" w:sz="0" w:space="0" w:color="auto"/>
        <w:left w:val="none" w:sz="0" w:space="0" w:color="auto"/>
        <w:bottom w:val="none" w:sz="0" w:space="0" w:color="auto"/>
        <w:right w:val="none" w:sz="0" w:space="0" w:color="auto"/>
      </w:divBdr>
    </w:div>
    <w:div w:id="545139285">
      <w:bodyDiv w:val="1"/>
      <w:marLeft w:val="0"/>
      <w:marRight w:val="0"/>
      <w:marTop w:val="0"/>
      <w:marBottom w:val="0"/>
      <w:divBdr>
        <w:top w:val="none" w:sz="0" w:space="0" w:color="auto"/>
        <w:left w:val="none" w:sz="0" w:space="0" w:color="auto"/>
        <w:bottom w:val="none" w:sz="0" w:space="0" w:color="auto"/>
        <w:right w:val="none" w:sz="0" w:space="0" w:color="auto"/>
      </w:divBdr>
      <w:divsChild>
        <w:div w:id="1531334338">
          <w:marLeft w:val="480"/>
          <w:marRight w:val="0"/>
          <w:marTop w:val="0"/>
          <w:marBottom w:val="0"/>
          <w:divBdr>
            <w:top w:val="none" w:sz="0" w:space="0" w:color="auto"/>
            <w:left w:val="none" w:sz="0" w:space="0" w:color="auto"/>
            <w:bottom w:val="none" w:sz="0" w:space="0" w:color="auto"/>
            <w:right w:val="none" w:sz="0" w:space="0" w:color="auto"/>
          </w:divBdr>
        </w:div>
        <w:div w:id="650447507">
          <w:marLeft w:val="480"/>
          <w:marRight w:val="0"/>
          <w:marTop w:val="0"/>
          <w:marBottom w:val="0"/>
          <w:divBdr>
            <w:top w:val="none" w:sz="0" w:space="0" w:color="auto"/>
            <w:left w:val="none" w:sz="0" w:space="0" w:color="auto"/>
            <w:bottom w:val="none" w:sz="0" w:space="0" w:color="auto"/>
            <w:right w:val="none" w:sz="0" w:space="0" w:color="auto"/>
          </w:divBdr>
        </w:div>
        <w:div w:id="1375619542">
          <w:marLeft w:val="480"/>
          <w:marRight w:val="0"/>
          <w:marTop w:val="0"/>
          <w:marBottom w:val="0"/>
          <w:divBdr>
            <w:top w:val="none" w:sz="0" w:space="0" w:color="auto"/>
            <w:left w:val="none" w:sz="0" w:space="0" w:color="auto"/>
            <w:bottom w:val="none" w:sz="0" w:space="0" w:color="auto"/>
            <w:right w:val="none" w:sz="0" w:space="0" w:color="auto"/>
          </w:divBdr>
        </w:div>
        <w:div w:id="1685092835">
          <w:marLeft w:val="480"/>
          <w:marRight w:val="0"/>
          <w:marTop w:val="0"/>
          <w:marBottom w:val="0"/>
          <w:divBdr>
            <w:top w:val="none" w:sz="0" w:space="0" w:color="auto"/>
            <w:left w:val="none" w:sz="0" w:space="0" w:color="auto"/>
            <w:bottom w:val="none" w:sz="0" w:space="0" w:color="auto"/>
            <w:right w:val="none" w:sz="0" w:space="0" w:color="auto"/>
          </w:divBdr>
        </w:div>
        <w:div w:id="777258853">
          <w:marLeft w:val="480"/>
          <w:marRight w:val="0"/>
          <w:marTop w:val="0"/>
          <w:marBottom w:val="0"/>
          <w:divBdr>
            <w:top w:val="none" w:sz="0" w:space="0" w:color="auto"/>
            <w:left w:val="none" w:sz="0" w:space="0" w:color="auto"/>
            <w:bottom w:val="none" w:sz="0" w:space="0" w:color="auto"/>
            <w:right w:val="none" w:sz="0" w:space="0" w:color="auto"/>
          </w:divBdr>
        </w:div>
        <w:div w:id="2115248246">
          <w:marLeft w:val="480"/>
          <w:marRight w:val="0"/>
          <w:marTop w:val="0"/>
          <w:marBottom w:val="0"/>
          <w:divBdr>
            <w:top w:val="none" w:sz="0" w:space="0" w:color="auto"/>
            <w:left w:val="none" w:sz="0" w:space="0" w:color="auto"/>
            <w:bottom w:val="none" w:sz="0" w:space="0" w:color="auto"/>
            <w:right w:val="none" w:sz="0" w:space="0" w:color="auto"/>
          </w:divBdr>
        </w:div>
        <w:div w:id="1093552465">
          <w:marLeft w:val="480"/>
          <w:marRight w:val="0"/>
          <w:marTop w:val="0"/>
          <w:marBottom w:val="0"/>
          <w:divBdr>
            <w:top w:val="none" w:sz="0" w:space="0" w:color="auto"/>
            <w:left w:val="none" w:sz="0" w:space="0" w:color="auto"/>
            <w:bottom w:val="none" w:sz="0" w:space="0" w:color="auto"/>
            <w:right w:val="none" w:sz="0" w:space="0" w:color="auto"/>
          </w:divBdr>
        </w:div>
      </w:divsChild>
    </w:div>
    <w:div w:id="554972409">
      <w:bodyDiv w:val="1"/>
      <w:marLeft w:val="0"/>
      <w:marRight w:val="0"/>
      <w:marTop w:val="0"/>
      <w:marBottom w:val="0"/>
      <w:divBdr>
        <w:top w:val="none" w:sz="0" w:space="0" w:color="auto"/>
        <w:left w:val="none" w:sz="0" w:space="0" w:color="auto"/>
        <w:bottom w:val="none" w:sz="0" w:space="0" w:color="auto"/>
        <w:right w:val="none" w:sz="0" w:space="0" w:color="auto"/>
      </w:divBdr>
    </w:div>
    <w:div w:id="571159514">
      <w:bodyDiv w:val="1"/>
      <w:marLeft w:val="0"/>
      <w:marRight w:val="0"/>
      <w:marTop w:val="0"/>
      <w:marBottom w:val="0"/>
      <w:divBdr>
        <w:top w:val="none" w:sz="0" w:space="0" w:color="auto"/>
        <w:left w:val="none" w:sz="0" w:space="0" w:color="auto"/>
        <w:bottom w:val="none" w:sz="0" w:space="0" w:color="auto"/>
        <w:right w:val="none" w:sz="0" w:space="0" w:color="auto"/>
      </w:divBdr>
    </w:div>
    <w:div w:id="597366936">
      <w:bodyDiv w:val="1"/>
      <w:marLeft w:val="0"/>
      <w:marRight w:val="0"/>
      <w:marTop w:val="0"/>
      <w:marBottom w:val="0"/>
      <w:divBdr>
        <w:top w:val="none" w:sz="0" w:space="0" w:color="auto"/>
        <w:left w:val="none" w:sz="0" w:space="0" w:color="auto"/>
        <w:bottom w:val="none" w:sz="0" w:space="0" w:color="auto"/>
        <w:right w:val="none" w:sz="0" w:space="0" w:color="auto"/>
      </w:divBdr>
      <w:divsChild>
        <w:div w:id="147290466">
          <w:marLeft w:val="480"/>
          <w:marRight w:val="0"/>
          <w:marTop w:val="0"/>
          <w:marBottom w:val="0"/>
          <w:divBdr>
            <w:top w:val="none" w:sz="0" w:space="0" w:color="auto"/>
            <w:left w:val="none" w:sz="0" w:space="0" w:color="auto"/>
            <w:bottom w:val="none" w:sz="0" w:space="0" w:color="auto"/>
            <w:right w:val="none" w:sz="0" w:space="0" w:color="auto"/>
          </w:divBdr>
        </w:div>
        <w:div w:id="1547987472">
          <w:marLeft w:val="480"/>
          <w:marRight w:val="0"/>
          <w:marTop w:val="0"/>
          <w:marBottom w:val="0"/>
          <w:divBdr>
            <w:top w:val="none" w:sz="0" w:space="0" w:color="auto"/>
            <w:left w:val="none" w:sz="0" w:space="0" w:color="auto"/>
            <w:bottom w:val="none" w:sz="0" w:space="0" w:color="auto"/>
            <w:right w:val="none" w:sz="0" w:space="0" w:color="auto"/>
          </w:divBdr>
        </w:div>
        <w:div w:id="1012410863">
          <w:marLeft w:val="480"/>
          <w:marRight w:val="0"/>
          <w:marTop w:val="0"/>
          <w:marBottom w:val="0"/>
          <w:divBdr>
            <w:top w:val="none" w:sz="0" w:space="0" w:color="auto"/>
            <w:left w:val="none" w:sz="0" w:space="0" w:color="auto"/>
            <w:bottom w:val="none" w:sz="0" w:space="0" w:color="auto"/>
            <w:right w:val="none" w:sz="0" w:space="0" w:color="auto"/>
          </w:divBdr>
        </w:div>
        <w:div w:id="773599116">
          <w:marLeft w:val="480"/>
          <w:marRight w:val="0"/>
          <w:marTop w:val="0"/>
          <w:marBottom w:val="0"/>
          <w:divBdr>
            <w:top w:val="none" w:sz="0" w:space="0" w:color="auto"/>
            <w:left w:val="none" w:sz="0" w:space="0" w:color="auto"/>
            <w:bottom w:val="none" w:sz="0" w:space="0" w:color="auto"/>
            <w:right w:val="none" w:sz="0" w:space="0" w:color="auto"/>
          </w:divBdr>
        </w:div>
        <w:div w:id="1903247120">
          <w:marLeft w:val="480"/>
          <w:marRight w:val="0"/>
          <w:marTop w:val="0"/>
          <w:marBottom w:val="0"/>
          <w:divBdr>
            <w:top w:val="none" w:sz="0" w:space="0" w:color="auto"/>
            <w:left w:val="none" w:sz="0" w:space="0" w:color="auto"/>
            <w:bottom w:val="none" w:sz="0" w:space="0" w:color="auto"/>
            <w:right w:val="none" w:sz="0" w:space="0" w:color="auto"/>
          </w:divBdr>
        </w:div>
        <w:div w:id="83651511">
          <w:marLeft w:val="480"/>
          <w:marRight w:val="0"/>
          <w:marTop w:val="0"/>
          <w:marBottom w:val="0"/>
          <w:divBdr>
            <w:top w:val="none" w:sz="0" w:space="0" w:color="auto"/>
            <w:left w:val="none" w:sz="0" w:space="0" w:color="auto"/>
            <w:bottom w:val="none" w:sz="0" w:space="0" w:color="auto"/>
            <w:right w:val="none" w:sz="0" w:space="0" w:color="auto"/>
          </w:divBdr>
        </w:div>
        <w:div w:id="700934633">
          <w:marLeft w:val="480"/>
          <w:marRight w:val="0"/>
          <w:marTop w:val="0"/>
          <w:marBottom w:val="0"/>
          <w:divBdr>
            <w:top w:val="none" w:sz="0" w:space="0" w:color="auto"/>
            <w:left w:val="none" w:sz="0" w:space="0" w:color="auto"/>
            <w:bottom w:val="none" w:sz="0" w:space="0" w:color="auto"/>
            <w:right w:val="none" w:sz="0" w:space="0" w:color="auto"/>
          </w:divBdr>
        </w:div>
        <w:div w:id="199513477">
          <w:marLeft w:val="480"/>
          <w:marRight w:val="0"/>
          <w:marTop w:val="0"/>
          <w:marBottom w:val="0"/>
          <w:divBdr>
            <w:top w:val="none" w:sz="0" w:space="0" w:color="auto"/>
            <w:left w:val="none" w:sz="0" w:space="0" w:color="auto"/>
            <w:bottom w:val="none" w:sz="0" w:space="0" w:color="auto"/>
            <w:right w:val="none" w:sz="0" w:space="0" w:color="auto"/>
          </w:divBdr>
        </w:div>
        <w:div w:id="1620841205">
          <w:marLeft w:val="480"/>
          <w:marRight w:val="0"/>
          <w:marTop w:val="0"/>
          <w:marBottom w:val="0"/>
          <w:divBdr>
            <w:top w:val="none" w:sz="0" w:space="0" w:color="auto"/>
            <w:left w:val="none" w:sz="0" w:space="0" w:color="auto"/>
            <w:bottom w:val="none" w:sz="0" w:space="0" w:color="auto"/>
            <w:right w:val="none" w:sz="0" w:space="0" w:color="auto"/>
          </w:divBdr>
        </w:div>
        <w:div w:id="165439660">
          <w:marLeft w:val="480"/>
          <w:marRight w:val="0"/>
          <w:marTop w:val="0"/>
          <w:marBottom w:val="0"/>
          <w:divBdr>
            <w:top w:val="none" w:sz="0" w:space="0" w:color="auto"/>
            <w:left w:val="none" w:sz="0" w:space="0" w:color="auto"/>
            <w:bottom w:val="none" w:sz="0" w:space="0" w:color="auto"/>
            <w:right w:val="none" w:sz="0" w:space="0" w:color="auto"/>
          </w:divBdr>
        </w:div>
        <w:div w:id="515581750">
          <w:marLeft w:val="480"/>
          <w:marRight w:val="0"/>
          <w:marTop w:val="0"/>
          <w:marBottom w:val="0"/>
          <w:divBdr>
            <w:top w:val="none" w:sz="0" w:space="0" w:color="auto"/>
            <w:left w:val="none" w:sz="0" w:space="0" w:color="auto"/>
            <w:bottom w:val="none" w:sz="0" w:space="0" w:color="auto"/>
            <w:right w:val="none" w:sz="0" w:space="0" w:color="auto"/>
          </w:divBdr>
        </w:div>
        <w:div w:id="54553033">
          <w:marLeft w:val="480"/>
          <w:marRight w:val="0"/>
          <w:marTop w:val="0"/>
          <w:marBottom w:val="0"/>
          <w:divBdr>
            <w:top w:val="none" w:sz="0" w:space="0" w:color="auto"/>
            <w:left w:val="none" w:sz="0" w:space="0" w:color="auto"/>
            <w:bottom w:val="none" w:sz="0" w:space="0" w:color="auto"/>
            <w:right w:val="none" w:sz="0" w:space="0" w:color="auto"/>
          </w:divBdr>
        </w:div>
        <w:div w:id="33385894">
          <w:marLeft w:val="480"/>
          <w:marRight w:val="0"/>
          <w:marTop w:val="0"/>
          <w:marBottom w:val="0"/>
          <w:divBdr>
            <w:top w:val="none" w:sz="0" w:space="0" w:color="auto"/>
            <w:left w:val="none" w:sz="0" w:space="0" w:color="auto"/>
            <w:bottom w:val="none" w:sz="0" w:space="0" w:color="auto"/>
            <w:right w:val="none" w:sz="0" w:space="0" w:color="auto"/>
          </w:divBdr>
        </w:div>
        <w:div w:id="1050878291">
          <w:marLeft w:val="480"/>
          <w:marRight w:val="0"/>
          <w:marTop w:val="0"/>
          <w:marBottom w:val="0"/>
          <w:divBdr>
            <w:top w:val="none" w:sz="0" w:space="0" w:color="auto"/>
            <w:left w:val="none" w:sz="0" w:space="0" w:color="auto"/>
            <w:bottom w:val="none" w:sz="0" w:space="0" w:color="auto"/>
            <w:right w:val="none" w:sz="0" w:space="0" w:color="auto"/>
          </w:divBdr>
        </w:div>
        <w:div w:id="550070961">
          <w:marLeft w:val="480"/>
          <w:marRight w:val="0"/>
          <w:marTop w:val="0"/>
          <w:marBottom w:val="0"/>
          <w:divBdr>
            <w:top w:val="none" w:sz="0" w:space="0" w:color="auto"/>
            <w:left w:val="none" w:sz="0" w:space="0" w:color="auto"/>
            <w:bottom w:val="none" w:sz="0" w:space="0" w:color="auto"/>
            <w:right w:val="none" w:sz="0" w:space="0" w:color="auto"/>
          </w:divBdr>
        </w:div>
      </w:divsChild>
    </w:div>
    <w:div w:id="626812846">
      <w:bodyDiv w:val="1"/>
      <w:marLeft w:val="0"/>
      <w:marRight w:val="0"/>
      <w:marTop w:val="0"/>
      <w:marBottom w:val="0"/>
      <w:divBdr>
        <w:top w:val="none" w:sz="0" w:space="0" w:color="auto"/>
        <w:left w:val="none" w:sz="0" w:space="0" w:color="auto"/>
        <w:bottom w:val="none" w:sz="0" w:space="0" w:color="auto"/>
        <w:right w:val="none" w:sz="0" w:space="0" w:color="auto"/>
      </w:divBdr>
    </w:div>
    <w:div w:id="632829853">
      <w:bodyDiv w:val="1"/>
      <w:marLeft w:val="0"/>
      <w:marRight w:val="0"/>
      <w:marTop w:val="0"/>
      <w:marBottom w:val="0"/>
      <w:divBdr>
        <w:top w:val="none" w:sz="0" w:space="0" w:color="auto"/>
        <w:left w:val="none" w:sz="0" w:space="0" w:color="auto"/>
        <w:bottom w:val="none" w:sz="0" w:space="0" w:color="auto"/>
        <w:right w:val="none" w:sz="0" w:space="0" w:color="auto"/>
      </w:divBdr>
    </w:div>
    <w:div w:id="647788178">
      <w:bodyDiv w:val="1"/>
      <w:marLeft w:val="0"/>
      <w:marRight w:val="0"/>
      <w:marTop w:val="0"/>
      <w:marBottom w:val="0"/>
      <w:divBdr>
        <w:top w:val="none" w:sz="0" w:space="0" w:color="auto"/>
        <w:left w:val="none" w:sz="0" w:space="0" w:color="auto"/>
        <w:bottom w:val="none" w:sz="0" w:space="0" w:color="auto"/>
        <w:right w:val="none" w:sz="0" w:space="0" w:color="auto"/>
      </w:divBdr>
      <w:divsChild>
        <w:div w:id="778061729">
          <w:marLeft w:val="480"/>
          <w:marRight w:val="0"/>
          <w:marTop w:val="0"/>
          <w:marBottom w:val="0"/>
          <w:divBdr>
            <w:top w:val="none" w:sz="0" w:space="0" w:color="auto"/>
            <w:left w:val="none" w:sz="0" w:space="0" w:color="auto"/>
            <w:bottom w:val="none" w:sz="0" w:space="0" w:color="auto"/>
            <w:right w:val="none" w:sz="0" w:space="0" w:color="auto"/>
          </w:divBdr>
        </w:div>
        <w:div w:id="1522861023">
          <w:marLeft w:val="480"/>
          <w:marRight w:val="0"/>
          <w:marTop w:val="0"/>
          <w:marBottom w:val="0"/>
          <w:divBdr>
            <w:top w:val="none" w:sz="0" w:space="0" w:color="auto"/>
            <w:left w:val="none" w:sz="0" w:space="0" w:color="auto"/>
            <w:bottom w:val="none" w:sz="0" w:space="0" w:color="auto"/>
            <w:right w:val="none" w:sz="0" w:space="0" w:color="auto"/>
          </w:divBdr>
        </w:div>
        <w:div w:id="530798096">
          <w:marLeft w:val="480"/>
          <w:marRight w:val="0"/>
          <w:marTop w:val="0"/>
          <w:marBottom w:val="0"/>
          <w:divBdr>
            <w:top w:val="none" w:sz="0" w:space="0" w:color="auto"/>
            <w:left w:val="none" w:sz="0" w:space="0" w:color="auto"/>
            <w:bottom w:val="none" w:sz="0" w:space="0" w:color="auto"/>
            <w:right w:val="none" w:sz="0" w:space="0" w:color="auto"/>
          </w:divBdr>
        </w:div>
        <w:div w:id="887568933">
          <w:marLeft w:val="480"/>
          <w:marRight w:val="0"/>
          <w:marTop w:val="0"/>
          <w:marBottom w:val="0"/>
          <w:divBdr>
            <w:top w:val="none" w:sz="0" w:space="0" w:color="auto"/>
            <w:left w:val="none" w:sz="0" w:space="0" w:color="auto"/>
            <w:bottom w:val="none" w:sz="0" w:space="0" w:color="auto"/>
            <w:right w:val="none" w:sz="0" w:space="0" w:color="auto"/>
          </w:divBdr>
        </w:div>
        <w:div w:id="592134095">
          <w:marLeft w:val="480"/>
          <w:marRight w:val="0"/>
          <w:marTop w:val="0"/>
          <w:marBottom w:val="0"/>
          <w:divBdr>
            <w:top w:val="none" w:sz="0" w:space="0" w:color="auto"/>
            <w:left w:val="none" w:sz="0" w:space="0" w:color="auto"/>
            <w:bottom w:val="none" w:sz="0" w:space="0" w:color="auto"/>
            <w:right w:val="none" w:sz="0" w:space="0" w:color="auto"/>
          </w:divBdr>
        </w:div>
        <w:div w:id="532772679">
          <w:marLeft w:val="480"/>
          <w:marRight w:val="0"/>
          <w:marTop w:val="0"/>
          <w:marBottom w:val="0"/>
          <w:divBdr>
            <w:top w:val="none" w:sz="0" w:space="0" w:color="auto"/>
            <w:left w:val="none" w:sz="0" w:space="0" w:color="auto"/>
            <w:bottom w:val="none" w:sz="0" w:space="0" w:color="auto"/>
            <w:right w:val="none" w:sz="0" w:space="0" w:color="auto"/>
          </w:divBdr>
        </w:div>
      </w:divsChild>
    </w:div>
    <w:div w:id="660427792">
      <w:bodyDiv w:val="1"/>
      <w:marLeft w:val="0"/>
      <w:marRight w:val="0"/>
      <w:marTop w:val="0"/>
      <w:marBottom w:val="0"/>
      <w:divBdr>
        <w:top w:val="none" w:sz="0" w:space="0" w:color="auto"/>
        <w:left w:val="none" w:sz="0" w:space="0" w:color="auto"/>
        <w:bottom w:val="none" w:sz="0" w:space="0" w:color="auto"/>
        <w:right w:val="none" w:sz="0" w:space="0" w:color="auto"/>
      </w:divBdr>
    </w:div>
    <w:div w:id="660472410">
      <w:bodyDiv w:val="1"/>
      <w:marLeft w:val="0"/>
      <w:marRight w:val="0"/>
      <w:marTop w:val="0"/>
      <w:marBottom w:val="0"/>
      <w:divBdr>
        <w:top w:val="none" w:sz="0" w:space="0" w:color="auto"/>
        <w:left w:val="none" w:sz="0" w:space="0" w:color="auto"/>
        <w:bottom w:val="none" w:sz="0" w:space="0" w:color="auto"/>
        <w:right w:val="none" w:sz="0" w:space="0" w:color="auto"/>
      </w:divBdr>
    </w:div>
    <w:div w:id="678579624">
      <w:bodyDiv w:val="1"/>
      <w:marLeft w:val="0"/>
      <w:marRight w:val="0"/>
      <w:marTop w:val="0"/>
      <w:marBottom w:val="0"/>
      <w:divBdr>
        <w:top w:val="none" w:sz="0" w:space="0" w:color="auto"/>
        <w:left w:val="none" w:sz="0" w:space="0" w:color="auto"/>
        <w:bottom w:val="none" w:sz="0" w:space="0" w:color="auto"/>
        <w:right w:val="none" w:sz="0" w:space="0" w:color="auto"/>
      </w:divBdr>
      <w:divsChild>
        <w:div w:id="46076393">
          <w:marLeft w:val="480"/>
          <w:marRight w:val="0"/>
          <w:marTop w:val="0"/>
          <w:marBottom w:val="0"/>
          <w:divBdr>
            <w:top w:val="none" w:sz="0" w:space="0" w:color="auto"/>
            <w:left w:val="none" w:sz="0" w:space="0" w:color="auto"/>
            <w:bottom w:val="none" w:sz="0" w:space="0" w:color="auto"/>
            <w:right w:val="none" w:sz="0" w:space="0" w:color="auto"/>
          </w:divBdr>
        </w:div>
        <w:div w:id="552153147">
          <w:marLeft w:val="480"/>
          <w:marRight w:val="0"/>
          <w:marTop w:val="0"/>
          <w:marBottom w:val="0"/>
          <w:divBdr>
            <w:top w:val="none" w:sz="0" w:space="0" w:color="auto"/>
            <w:left w:val="none" w:sz="0" w:space="0" w:color="auto"/>
            <w:bottom w:val="none" w:sz="0" w:space="0" w:color="auto"/>
            <w:right w:val="none" w:sz="0" w:space="0" w:color="auto"/>
          </w:divBdr>
        </w:div>
        <w:div w:id="1037319169">
          <w:marLeft w:val="480"/>
          <w:marRight w:val="0"/>
          <w:marTop w:val="0"/>
          <w:marBottom w:val="0"/>
          <w:divBdr>
            <w:top w:val="none" w:sz="0" w:space="0" w:color="auto"/>
            <w:left w:val="none" w:sz="0" w:space="0" w:color="auto"/>
            <w:bottom w:val="none" w:sz="0" w:space="0" w:color="auto"/>
            <w:right w:val="none" w:sz="0" w:space="0" w:color="auto"/>
          </w:divBdr>
        </w:div>
        <w:div w:id="749305310">
          <w:marLeft w:val="480"/>
          <w:marRight w:val="0"/>
          <w:marTop w:val="0"/>
          <w:marBottom w:val="0"/>
          <w:divBdr>
            <w:top w:val="none" w:sz="0" w:space="0" w:color="auto"/>
            <w:left w:val="none" w:sz="0" w:space="0" w:color="auto"/>
            <w:bottom w:val="none" w:sz="0" w:space="0" w:color="auto"/>
            <w:right w:val="none" w:sz="0" w:space="0" w:color="auto"/>
          </w:divBdr>
        </w:div>
        <w:div w:id="1796216754">
          <w:marLeft w:val="480"/>
          <w:marRight w:val="0"/>
          <w:marTop w:val="0"/>
          <w:marBottom w:val="0"/>
          <w:divBdr>
            <w:top w:val="none" w:sz="0" w:space="0" w:color="auto"/>
            <w:left w:val="none" w:sz="0" w:space="0" w:color="auto"/>
            <w:bottom w:val="none" w:sz="0" w:space="0" w:color="auto"/>
            <w:right w:val="none" w:sz="0" w:space="0" w:color="auto"/>
          </w:divBdr>
        </w:div>
      </w:divsChild>
    </w:div>
    <w:div w:id="682053887">
      <w:bodyDiv w:val="1"/>
      <w:marLeft w:val="0"/>
      <w:marRight w:val="0"/>
      <w:marTop w:val="0"/>
      <w:marBottom w:val="0"/>
      <w:divBdr>
        <w:top w:val="none" w:sz="0" w:space="0" w:color="auto"/>
        <w:left w:val="none" w:sz="0" w:space="0" w:color="auto"/>
        <w:bottom w:val="none" w:sz="0" w:space="0" w:color="auto"/>
        <w:right w:val="none" w:sz="0" w:space="0" w:color="auto"/>
      </w:divBdr>
      <w:divsChild>
        <w:div w:id="214977038">
          <w:marLeft w:val="480"/>
          <w:marRight w:val="0"/>
          <w:marTop w:val="0"/>
          <w:marBottom w:val="0"/>
          <w:divBdr>
            <w:top w:val="none" w:sz="0" w:space="0" w:color="auto"/>
            <w:left w:val="none" w:sz="0" w:space="0" w:color="auto"/>
            <w:bottom w:val="none" w:sz="0" w:space="0" w:color="auto"/>
            <w:right w:val="none" w:sz="0" w:space="0" w:color="auto"/>
          </w:divBdr>
        </w:div>
        <w:div w:id="1247032994">
          <w:marLeft w:val="480"/>
          <w:marRight w:val="0"/>
          <w:marTop w:val="0"/>
          <w:marBottom w:val="0"/>
          <w:divBdr>
            <w:top w:val="none" w:sz="0" w:space="0" w:color="auto"/>
            <w:left w:val="none" w:sz="0" w:space="0" w:color="auto"/>
            <w:bottom w:val="none" w:sz="0" w:space="0" w:color="auto"/>
            <w:right w:val="none" w:sz="0" w:space="0" w:color="auto"/>
          </w:divBdr>
        </w:div>
        <w:div w:id="1484854381">
          <w:marLeft w:val="480"/>
          <w:marRight w:val="0"/>
          <w:marTop w:val="0"/>
          <w:marBottom w:val="0"/>
          <w:divBdr>
            <w:top w:val="none" w:sz="0" w:space="0" w:color="auto"/>
            <w:left w:val="none" w:sz="0" w:space="0" w:color="auto"/>
            <w:bottom w:val="none" w:sz="0" w:space="0" w:color="auto"/>
            <w:right w:val="none" w:sz="0" w:space="0" w:color="auto"/>
          </w:divBdr>
        </w:div>
        <w:div w:id="2000036213">
          <w:marLeft w:val="480"/>
          <w:marRight w:val="0"/>
          <w:marTop w:val="0"/>
          <w:marBottom w:val="0"/>
          <w:divBdr>
            <w:top w:val="none" w:sz="0" w:space="0" w:color="auto"/>
            <w:left w:val="none" w:sz="0" w:space="0" w:color="auto"/>
            <w:bottom w:val="none" w:sz="0" w:space="0" w:color="auto"/>
            <w:right w:val="none" w:sz="0" w:space="0" w:color="auto"/>
          </w:divBdr>
        </w:div>
        <w:div w:id="827399061">
          <w:marLeft w:val="480"/>
          <w:marRight w:val="0"/>
          <w:marTop w:val="0"/>
          <w:marBottom w:val="0"/>
          <w:divBdr>
            <w:top w:val="none" w:sz="0" w:space="0" w:color="auto"/>
            <w:left w:val="none" w:sz="0" w:space="0" w:color="auto"/>
            <w:bottom w:val="none" w:sz="0" w:space="0" w:color="auto"/>
            <w:right w:val="none" w:sz="0" w:space="0" w:color="auto"/>
          </w:divBdr>
        </w:div>
        <w:div w:id="484780299">
          <w:marLeft w:val="480"/>
          <w:marRight w:val="0"/>
          <w:marTop w:val="0"/>
          <w:marBottom w:val="0"/>
          <w:divBdr>
            <w:top w:val="none" w:sz="0" w:space="0" w:color="auto"/>
            <w:left w:val="none" w:sz="0" w:space="0" w:color="auto"/>
            <w:bottom w:val="none" w:sz="0" w:space="0" w:color="auto"/>
            <w:right w:val="none" w:sz="0" w:space="0" w:color="auto"/>
          </w:divBdr>
        </w:div>
        <w:div w:id="876621425">
          <w:marLeft w:val="480"/>
          <w:marRight w:val="0"/>
          <w:marTop w:val="0"/>
          <w:marBottom w:val="0"/>
          <w:divBdr>
            <w:top w:val="none" w:sz="0" w:space="0" w:color="auto"/>
            <w:left w:val="none" w:sz="0" w:space="0" w:color="auto"/>
            <w:bottom w:val="none" w:sz="0" w:space="0" w:color="auto"/>
            <w:right w:val="none" w:sz="0" w:space="0" w:color="auto"/>
          </w:divBdr>
        </w:div>
      </w:divsChild>
    </w:div>
    <w:div w:id="704864687">
      <w:bodyDiv w:val="1"/>
      <w:marLeft w:val="0"/>
      <w:marRight w:val="0"/>
      <w:marTop w:val="0"/>
      <w:marBottom w:val="0"/>
      <w:divBdr>
        <w:top w:val="none" w:sz="0" w:space="0" w:color="auto"/>
        <w:left w:val="none" w:sz="0" w:space="0" w:color="auto"/>
        <w:bottom w:val="none" w:sz="0" w:space="0" w:color="auto"/>
        <w:right w:val="none" w:sz="0" w:space="0" w:color="auto"/>
      </w:divBdr>
    </w:div>
    <w:div w:id="705102737">
      <w:bodyDiv w:val="1"/>
      <w:marLeft w:val="0"/>
      <w:marRight w:val="0"/>
      <w:marTop w:val="0"/>
      <w:marBottom w:val="0"/>
      <w:divBdr>
        <w:top w:val="none" w:sz="0" w:space="0" w:color="auto"/>
        <w:left w:val="none" w:sz="0" w:space="0" w:color="auto"/>
        <w:bottom w:val="none" w:sz="0" w:space="0" w:color="auto"/>
        <w:right w:val="none" w:sz="0" w:space="0" w:color="auto"/>
      </w:divBdr>
      <w:divsChild>
        <w:div w:id="63459632">
          <w:marLeft w:val="480"/>
          <w:marRight w:val="0"/>
          <w:marTop w:val="0"/>
          <w:marBottom w:val="0"/>
          <w:divBdr>
            <w:top w:val="none" w:sz="0" w:space="0" w:color="auto"/>
            <w:left w:val="none" w:sz="0" w:space="0" w:color="auto"/>
            <w:bottom w:val="none" w:sz="0" w:space="0" w:color="auto"/>
            <w:right w:val="none" w:sz="0" w:space="0" w:color="auto"/>
          </w:divBdr>
        </w:div>
        <w:div w:id="1587686077">
          <w:marLeft w:val="480"/>
          <w:marRight w:val="0"/>
          <w:marTop w:val="0"/>
          <w:marBottom w:val="0"/>
          <w:divBdr>
            <w:top w:val="none" w:sz="0" w:space="0" w:color="auto"/>
            <w:left w:val="none" w:sz="0" w:space="0" w:color="auto"/>
            <w:bottom w:val="none" w:sz="0" w:space="0" w:color="auto"/>
            <w:right w:val="none" w:sz="0" w:space="0" w:color="auto"/>
          </w:divBdr>
        </w:div>
        <w:div w:id="272134175">
          <w:marLeft w:val="480"/>
          <w:marRight w:val="0"/>
          <w:marTop w:val="0"/>
          <w:marBottom w:val="0"/>
          <w:divBdr>
            <w:top w:val="none" w:sz="0" w:space="0" w:color="auto"/>
            <w:left w:val="none" w:sz="0" w:space="0" w:color="auto"/>
            <w:bottom w:val="none" w:sz="0" w:space="0" w:color="auto"/>
            <w:right w:val="none" w:sz="0" w:space="0" w:color="auto"/>
          </w:divBdr>
        </w:div>
        <w:div w:id="2119063985">
          <w:marLeft w:val="480"/>
          <w:marRight w:val="0"/>
          <w:marTop w:val="0"/>
          <w:marBottom w:val="0"/>
          <w:divBdr>
            <w:top w:val="none" w:sz="0" w:space="0" w:color="auto"/>
            <w:left w:val="none" w:sz="0" w:space="0" w:color="auto"/>
            <w:bottom w:val="none" w:sz="0" w:space="0" w:color="auto"/>
            <w:right w:val="none" w:sz="0" w:space="0" w:color="auto"/>
          </w:divBdr>
        </w:div>
        <w:div w:id="1031300827">
          <w:marLeft w:val="480"/>
          <w:marRight w:val="0"/>
          <w:marTop w:val="0"/>
          <w:marBottom w:val="0"/>
          <w:divBdr>
            <w:top w:val="none" w:sz="0" w:space="0" w:color="auto"/>
            <w:left w:val="none" w:sz="0" w:space="0" w:color="auto"/>
            <w:bottom w:val="none" w:sz="0" w:space="0" w:color="auto"/>
            <w:right w:val="none" w:sz="0" w:space="0" w:color="auto"/>
          </w:divBdr>
        </w:div>
        <w:div w:id="1501192526">
          <w:marLeft w:val="480"/>
          <w:marRight w:val="0"/>
          <w:marTop w:val="0"/>
          <w:marBottom w:val="0"/>
          <w:divBdr>
            <w:top w:val="none" w:sz="0" w:space="0" w:color="auto"/>
            <w:left w:val="none" w:sz="0" w:space="0" w:color="auto"/>
            <w:bottom w:val="none" w:sz="0" w:space="0" w:color="auto"/>
            <w:right w:val="none" w:sz="0" w:space="0" w:color="auto"/>
          </w:divBdr>
        </w:div>
        <w:div w:id="241259993">
          <w:marLeft w:val="480"/>
          <w:marRight w:val="0"/>
          <w:marTop w:val="0"/>
          <w:marBottom w:val="0"/>
          <w:divBdr>
            <w:top w:val="none" w:sz="0" w:space="0" w:color="auto"/>
            <w:left w:val="none" w:sz="0" w:space="0" w:color="auto"/>
            <w:bottom w:val="none" w:sz="0" w:space="0" w:color="auto"/>
            <w:right w:val="none" w:sz="0" w:space="0" w:color="auto"/>
          </w:divBdr>
        </w:div>
      </w:divsChild>
    </w:div>
    <w:div w:id="705717142">
      <w:bodyDiv w:val="1"/>
      <w:marLeft w:val="0"/>
      <w:marRight w:val="0"/>
      <w:marTop w:val="0"/>
      <w:marBottom w:val="0"/>
      <w:divBdr>
        <w:top w:val="none" w:sz="0" w:space="0" w:color="auto"/>
        <w:left w:val="none" w:sz="0" w:space="0" w:color="auto"/>
        <w:bottom w:val="none" w:sz="0" w:space="0" w:color="auto"/>
        <w:right w:val="none" w:sz="0" w:space="0" w:color="auto"/>
      </w:divBdr>
    </w:div>
    <w:div w:id="724641256">
      <w:bodyDiv w:val="1"/>
      <w:marLeft w:val="0"/>
      <w:marRight w:val="0"/>
      <w:marTop w:val="0"/>
      <w:marBottom w:val="0"/>
      <w:divBdr>
        <w:top w:val="none" w:sz="0" w:space="0" w:color="auto"/>
        <w:left w:val="none" w:sz="0" w:space="0" w:color="auto"/>
        <w:bottom w:val="none" w:sz="0" w:space="0" w:color="auto"/>
        <w:right w:val="none" w:sz="0" w:space="0" w:color="auto"/>
      </w:divBdr>
    </w:div>
    <w:div w:id="737090712">
      <w:bodyDiv w:val="1"/>
      <w:marLeft w:val="0"/>
      <w:marRight w:val="0"/>
      <w:marTop w:val="0"/>
      <w:marBottom w:val="0"/>
      <w:divBdr>
        <w:top w:val="none" w:sz="0" w:space="0" w:color="auto"/>
        <w:left w:val="none" w:sz="0" w:space="0" w:color="auto"/>
        <w:bottom w:val="none" w:sz="0" w:space="0" w:color="auto"/>
        <w:right w:val="none" w:sz="0" w:space="0" w:color="auto"/>
      </w:divBdr>
    </w:div>
    <w:div w:id="739325026">
      <w:bodyDiv w:val="1"/>
      <w:marLeft w:val="0"/>
      <w:marRight w:val="0"/>
      <w:marTop w:val="0"/>
      <w:marBottom w:val="0"/>
      <w:divBdr>
        <w:top w:val="none" w:sz="0" w:space="0" w:color="auto"/>
        <w:left w:val="none" w:sz="0" w:space="0" w:color="auto"/>
        <w:bottom w:val="none" w:sz="0" w:space="0" w:color="auto"/>
        <w:right w:val="none" w:sz="0" w:space="0" w:color="auto"/>
      </w:divBdr>
    </w:div>
    <w:div w:id="745878643">
      <w:bodyDiv w:val="1"/>
      <w:marLeft w:val="0"/>
      <w:marRight w:val="0"/>
      <w:marTop w:val="0"/>
      <w:marBottom w:val="0"/>
      <w:divBdr>
        <w:top w:val="none" w:sz="0" w:space="0" w:color="auto"/>
        <w:left w:val="none" w:sz="0" w:space="0" w:color="auto"/>
        <w:bottom w:val="none" w:sz="0" w:space="0" w:color="auto"/>
        <w:right w:val="none" w:sz="0" w:space="0" w:color="auto"/>
      </w:divBdr>
      <w:divsChild>
        <w:div w:id="950819860">
          <w:marLeft w:val="480"/>
          <w:marRight w:val="0"/>
          <w:marTop w:val="0"/>
          <w:marBottom w:val="0"/>
          <w:divBdr>
            <w:top w:val="none" w:sz="0" w:space="0" w:color="auto"/>
            <w:left w:val="none" w:sz="0" w:space="0" w:color="auto"/>
            <w:bottom w:val="none" w:sz="0" w:space="0" w:color="auto"/>
            <w:right w:val="none" w:sz="0" w:space="0" w:color="auto"/>
          </w:divBdr>
        </w:div>
        <w:div w:id="190580900">
          <w:marLeft w:val="480"/>
          <w:marRight w:val="0"/>
          <w:marTop w:val="0"/>
          <w:marBottom w:val="0"/>
          <w:divBdr>
            <w:top w:val="none" w:sz="0" w:space="0" w:color="auto"/>
            <w:left w:val="none" w:sz="0" w:space="0" w:color="auto"/>
            <w:bottom w:val="none" w:sz="0" w:space="0" w:color="auto"/>
            <w:right w:val="none" w:sz="0" w:space="0" w:color="auto"/>
          </w:divBdr>
        </w:div>
        <w:div w:id="394401112">
          <w:marLeft w:val="480"/>
          <w:marRight w:val="0"/>
          <w:marTop w:val="0"/>
          <w:marBottom w:val="0"/>
          <w:divBdr>
            <w:top w:val="none" w:sz="0" w:space="0" w:color="auto"/>
            <w:left w:val="none" w:sz="0" w:space="0" w:color="auto"/>
            <w:bottom w:val="none" w:sz="0" w:space="0" w:color="auto"/>
            <w:right w:val="none" w:sz="0" w:space="0" w:color="auto"/>
          </w:divBdr>
        </w:div>
        <w:div w:id="1064451873">
          <w:marLeft w:val="480"/>
          <w:marRight w:val="0"/>
          <w:marTop w:val="0"/>
          <w:marBottom w:val="0"/>
          <w:divBdr>
            <w:top w:val="none" w:sz="0" w:space="0" w:color="auto"/>
            <w:left w:val="none" w:sz="0" w:space="0" w:color="auto"/>
            <w:bottom w:val="none" w:sz="0" w:space="0" w:color="auto"/>
            <w:right w:val="none" w:sz="0" w:space="0" w:color="auto"/>
          </w:divBdr>
        </w:div>
        <w:div w:id="748041536">
          <w:marLeft w:val="480"/>
          <w:marRight w:val="0"/>
          <w:marTop w:val="0"/>
          <w:marBottom w:val="0"/>
          <w:divBdr>
            <w:top w:val="none" w:sz="0" w:space="0" w:color="auto"/>
            <w:left w:val="none" w:sz="0" w:space="0" w:color="auto"/>
            <w:bottom w:val="none" w:sz="0" w:space="0" w:color="auto"/>
            <w:right w:val="none" w:sz="0" w:space="0" w:color="auto"/>
          </w:divBdr>
        </w:div>
      </w:divsChild>
    </w:div>
    <w:div w:id="751312948">
      <w:bodyDiv w:val="1"/>
      <w:marLeft w:val="0"/>
      <w:marRight w:val="0"/>
      <w:marTop w:val="0"/>
      <w:marBottom w:val="0"/>
      <w:divBdr>
        <w:top w:val="none" w:sz="0" w:space="0" w:color="auto"/>
        <w:left w:val="none" w:sz="0" w:space="0" w:color="auto"/>
        <w:bottom w:val="none" w:sz="0" w:space="0" w:color="auto"/>
        <w:right w:val="none" w:sz="0" w:space="0" w:color="auto"/>
      </w:divBdr>
    </w:div>
    <w:div w:id="76469385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6547">
      <w:bodyDiv w:val="1"/>
      <w:marLeft w:val="0"/>
      <w:marRight w:val="0"/>
      <w:marTop w:val="0"/>
      <w:marBottom w:val="0"/>
      <w:divBdr>
        <w:top w:val="none" w:sz="0" w:space="0" w:color="auto"/>
        <w:left w:val="none" w:sz="0" w:space="0" w:color="auto"/>
        <w:bottom w:val="none" w:sz="0" w:space="0" w:color="auto"/>
        <w:right w:val="none" w:sz="0" w:space="0" w:color="auto"/>
      </w:divBdr>
      <w:divsChild>
        <w:div w:id="1775973778">
          <w:marLeft w:val="480"/>
          <w:marRight w:val="0"/>
          <w:marTop w:val="0"/>
          <w:marBottom w:val="0"/>
          <w:divBdr>
            <w:top w:val="none" w:sz="0" w:space="0" w:color="auto"/>
            <w:left w:val="none" w:sz="0" w:space="0" w:color="auto"/>
            <w:bottom w:val="none" w:sz="0" w:space="0" w:color="auto"/>
            <w:right w:val="none" w:sz="0" w:space="0" w:color="auto"/>
          </w:divBdr>
        </w:div>
        <w:div w:id="876815229">
          <w:marLeft w:val="480"/>
          <w:marRight w:val="0"/>
          <w:marTop w:val="0"/>
          <w:marBottom w:val="0"/>
          <w:divBdr>
            <w:top w:val="none" w:sz="0" w:space="0" w:color="auto"/>
            <w:left w:val="none" w:sz="0" w:space="0" w:color="auto"/>
            <w:bottom w:val="none" w:sz="0" w:space="0" w:color="auto"/>
            <w:right w:val="none" w:sz="0" w:space="0" w:color="auto"/>
          </w:divBdr>
        </w:div>
        <w:div w:id="1892887122">
          <w:marLeft w:val="480"/>
          <w:marRight w:val="0"/>
          <w:marTop w:val="0"/>
          <w:marBottom w:val="0"/>
          <w:divBdr>
            <w:top w:val="none" w:sz="0" w:space="0" w:color="auto"/>
            <w:left w:val="none" w:sz="0" w:space="0" w:color="auto"/>
            <w:bottom w:val="none" w:sz="0" w:space="0" w:color="auto"/>
            <w:right w:val="none" w:sz="0" w:space="0" w:color="auto"/>
          </w:divBdr>
        </w:div>
        <w:div w:id="1383597638">
          <w:marLeft w:val="480"/>
          <w:marRight w:val="0"/>
          <w:marTop w:val="0"/>
          <w:marBottom w:val="0"/>
          <w:divBdr>
            <w:top w:val="none" w:sz="0" w:space="0" w:color="auto"/>
            <w:left w:val="none" w:sz="0" w:space="0" w:color="auto"/>
            <w:bottom w:val="none" w:sz="0" w:space="0" w:color="auto"/>
            <w:right w:val="none" w:sz="0" w:space="0" w:color="auto"/>
          </w:divBdr>
        </w:div>
        <w:div w:id="1006321253">
          <w:marLeft w:val="480"/>
          <w:marRight w:val="0"/>
          <w:marTop w:val="0"/>
          <w:marBottom w:val="0"/>
          <w:divBdr>
            <w:top w:val="none" w:sz="0" w:space="0" w:color="auto"/>
            <w:left w:val="none" w:sz="0" w:space="0" w:color="auto"/>
            <w:bottom w:val="none" w:sz="0" w:space="0" w:color="auto"/>
            <w:right w:val="none" w:sz="0" w:space="0" w:color="auto"/>
          </w:divBdr>
        </w:div>
        <w:div w:id="1424841880">
          <w:marLeft w:val="480"/>
          <w:marRight w:val="0"/>
          <w:marTop w:val="0"/>
          <w:marBottom w:val="0"/>
          <w:divBdr>
            <w:top w:val="none" w:sz="0" w:space="0" w:color="auto"/>
            <w:left w:val="none" w:sz="0" w:space="0" w:color="auto"/>
            <w:bottom w:val="none" w:sz="0" w:space="0" w:color="auto"/>
            <w:right w:val="none" w:sz="0" w:space="0" w:color="auto"/>
          </w:divBdr>
        </w:div>
        <w:div w:id="153113396">
          <w:marLeft w:val="480"/>
          <w:marRight w:val="0"/>
          <w:marTop w:val="0"/>
          <w:marBottom w:val="0"/>
          <w:divBdr>
            <w:top w:val="none" w:sz="0" w:space="0" w:color="auto"/>
            <w:left w:val="none" w:sz="0" w:space="0" w:color="auto"/>
            <w:bottom w:val="none" w:sz="0" w:space="0" w:color="auto"/>
            <w:right w:val="none" w:sz="0" w:space="0" w:color="auto"/>
          </w:divBdr>
        </w:div>
      </w:divsChild>
    </w:div>
    <w:div w:id="801582559">
      <w:bodyDiv w:val="1"/>
      <w:marLeft w:val="0"/>
      <w:marRight w:val="0"/>
      <w:marTop w:val="0"/>
      <w:marBottom w:val="0"/>
      <w:divBdr>
        <w:top w:val="none" w:sz="0" w:space="0" w:color="auto"/>
        <w:left w:val="none" w:sz="0" w:space="0" w:color="auto"/>
        <w:bottom w:val="none" w:sz="0" w:space="0" w:color="auto"/>
        <w:right w:val="none" w:sz="0" w:space="0" w:color="auto"/>
      </w:divBdr>
    </w:div>
    <w:div w:id="806052885">
      <w:bodyDiv w:val="1"/>
      <w:marLeft w:val="0"/>
      <w:marRight w:val="0"/>
      <w:marTop w:val="0"/>
      <w:marBottom w:val="0"/>
      <w:divBdr>
        <w:top w:val="none" w:sz="0" w:space="0" w:color="auto"/>
        <w:left w:val="none" w:sz="0" w:space="0" w:color="auto"/>
        <w:bottom w:val="none" w:sz="0" w:space="0" w:color="auto"/>
        <w:right w:val="none" w:sz="0" w:space="0" w:color="auto"/>
      </w:divBdr>
      <w:divsChild>
        <w:div w:id="1016813843">
          <w:marLeft w:val="480"/>
          <w:marRight w:val="0"/>
          <w:marTop w:val="0"/>
          <w:marBottom w:val="0"/>
          <w:divBdr>
            <w:top w:val="none" w:sz="0" w:space="0" w:color="auto"/>
            <w:left w:val="none" w:sz="0" w:space="0" w:color="auto"/>
            <w:bottom w:val="none" w:sz="0" w:space="0" w:color="auto"/>
            <w:right w:val="none" w:sz="0" w:space="0" w:color="auto"/>
          </w:divBdr>
        </w:div>
        <w:div w:id="1851140732">
          <w:marLeft w:val="480"/>
          <w:marRight w:val="0"/>
          <w:marTop w:val="0"/>
          <w:marBottom w:val="0"/>
          <w:divBdr>
            <w:top w:val="none" w:sz="0" w:space="0" w:color="auto"/>
            <w:left w:val="none" w:sz="0" w:space="0" w:color="auto"/>
            <w:bottom w:val="none" w:sz="0" w:space="0" w:color="auto"/>
            <w:right w:val="none" w:sz="0" w:space="0" w:color="auto"/>
          </w:divBdr>
        </w:div>
        <w:div w:id="766004946">
          <w:marLeft w:val="480"/>
          <w:marRight w:val="0"/>
          <w:marTop w:val="0"/>
          <w:marBottom w:val="0"/>
          <w:divBdr>
            <w:top w:val="none" w:sz="0" w:space="0" w:color="auto"/>
            <w:left w:val="none" w:sz="0" w:space="0" w:color="auto"/>
            <w:bottom w:val="none" w:sz="0" w:space="0" w:color="auto"/>
            <w:right w:val="none" w:sz="0" w:space="0" w:color="auto"/>
          </w:divBdr>
        </w:div>
        <w:div w:id="1469586215">
          <w:marLeft w:val="480"/>
          <w:marRight w:val="0"/>
          <w:marTop w:val="0"/>
          <w:marBottom w:val="0"/>
          <w:divBdr>
            <w:top w:val="none" w:sz="0" w:space="0" w:color="auto"/>
            <w:left w:val="none" w:sz="0" w:space="0" w:color="auto"/>
            <w:bottom w:val="none" w:sz="0" w:space="0" w:color="auto"/>
            <w:right w:val="none" w:sz="0" w:space="0" w:color="auto"/>
          </w:divBdr>
        </w:div>
        <w:div w:id="1044015561">
          <w:marLeft w:val="480"/>
          <w:marRight w:val="0"/>
          <w:marTop w:val="0"/>
          <w:marBottom w:val="0"/>
          <w:divBdr>
            <w:top w:val="none" w:sz="0" w:space="0" w:color="auto"/>
            <w:left w:val="none" w:sz="0" w:space="0" w:color="auto"/>
            <w:bottom w:val="none" w:sz="0" w:space="0" w:color="auto"/>
            <w:right w:val="none" w:sz="0" w:space="0" w:color="auto"/>
          </w:divBdr>
        </w:div>
        <w:div w:id="1952857537">
          <w:marLeft w:val="480"/>
          <w:marRight w:val="0"/>
          <w:marTop w:val="0"/>
          <w:marBottom w:val="0"/>
          <w:divBdr>
            <w:top w:val="none" w:sz="0" w:space="0" w:color="auto"/>
            <w:left w:val="none" w:sz="0" w:space="0" w:color="auto"/>
            <w:bottom w:val="none" w:sz="0" w:space="0" w:color="auto"/>
            <w:right w:val="none" w:sz="0" w:space="0" w:color="auto"/>
          </w:divBdr>
        </w:div>
        <w:div w:id="841285711">
          <w:marLeft w:val="480"/>
          <w:marRight w:val="0"/>
          <w:marTop w:val="0"/>
          <w:marBottom w:val="0"/>
          <w:divBdr>
            <w:top w:val="none" w:sz="0" w:space="0" w:color="auto"/>
            <w:left w:val="none" w:sz="0" w:space="0" w:color="auto"/>
            <w:bottom w:val="none" w:sz="0" w:space="0" w:color="auto"/>
            <w:right w:val="none" w:sz="0" w:space="0" w:color="auto"/>
          </w:divBdr>
        </w:div>
        <w:div w:id="1407023579">
          <w:marLeft w:val="480"/>
          <w:marRight w:val="0"/>
          <w:marTop w:val="0"/>
          <w:marBottom w:val="0"/>
          <w:divBdr>
            <w:top w:val="none" w:sz="0" w:space="0" w:color="auto"/>
            <w:left w:val="none" w:sz="0" w:space="0" w:color="auto"/>
            <w:bottom w:val="none" w:sz="0" w:space="0" w:color="auto"/>
            <w:right w:val="none" w:sz="0" w:space="0" w:color="auto"/>
          </w:divBdr>
        </w:div>
        <w:div w:id="1961447976">
          <w:marLeft w:val="480"/>
          <w:marRight w:val="0"/>
          <w:marTop w:val="0"/>
          <w:marBottom w:val="0"/>
          <w:divBdr>
            <w:top w:val="none" w:sz="0" w:space="0" w:color="auto"/>
            <w:left w:val="none" w:sz="0" w:space="0" w:color="auto"/>
            <w:bottom w:val="none" w:sz="0" w:space="0" w:color="auto"/>
            <w:right w:val="none" w:sz="0" w:space="0" w:color="auto"/>
          </w:divBdr>
        </w:div>
        <w:div w:id="1119255448">
          <w:marLeft w:val="480"/>
          <w:marRight w:val="0"/>
          <w:marTop w:val="0"/>
          <w:marBottom w:val="0"/>
          <w:divBdr>
            <w:top w:val="none" w:sz="0" w:space="0" w:color="auto"/>
            <w:left w:val="none" w:sz="0" w:space="0" w:color="auto"/>
            <w:bottom w:val="none" w:sz="0" w:space="0" w:color="auto"/>
            <w:right w:val="none" w:sz="0" w:space="0" w:color="auto"/>
          </w:divBdr>
        </w:div>
        <w:div w:id="1184055628">
          <w:marLeft w:val="480"/>
          <w:marRight w:val="0"/>
          <w:marTop w:val="0"/>
          <w:marBottom w:val="0"/>
          <w:divBdr>
            <w:top w:val="none" w:sz="0" w:space="0" w:color="auto"/>
            <w:left w:val="none" w:sz="0" w:space="0" w:color="auto"/>
            <w:bottom w:val="none" w:sz="0" w:space="0" w:color="auto"/>
            <w:right w:val="none" w:sz="0" w:space="0" w:color="auto"/>
          </w:divBdr>
        </w:div>
        <w:div w:id="127212323">
          <w:marLeft w:val="480"/>
          <w:marRight w:val="0"/>
          <w:marTop w:val="0"/>
          <w:marBottom w:val="0"/>
          <w:divBdr>
            <w:top w:val="none" w:sz="0" w:space="0" w:color="auto"/>
            <w:left w:val="none" w:sz="0" w:space="0" w:color="auto"/>
            <w:bottom w:val="none" w:sz="0" w:space="0" w:color="auto"/>
            <w:right w:val="none" w:sz="0" w:space="0" w:color="auto"/>
          </w:divBdr>
        </w:div>
        <w:div w:id="480394064">
          <w:marLeft w:val="480"/>
          <w:marRight w:val="0"/>
          <w:marTop w:val="0"/>
          <w:marBottom w:val="0"/>
          <w:divBdr>
            <w:top w:val="none" w:sz="0" w:space="0" w:color="auto"/>
            <w:left w:val="none" w:sz="0" w:space="0" w:color="auto"/>
            <w:bottom w:val="none" w:sz="0" w:space="0" w:color="auto"/>
            <w:right w:val="none" w:sz="0" w:space="0" w:color="auto"/>
          </w:divBdr>
        </w:div>
      </w:divsChild>
    </w:div>
    <w:div w:id="811560263">
      <w:bodyDiv w:val="1"/>
      <w:marLeft w:val="0"/>
      <w:marRight w:val="0"/>
      <w:marTop w:val="0"/>
      <w:marBottom w:val="0"/>
      <w:divBdr>
        <w:top w:val="none" w:sz="0" w:space="0" w:color="auto"/>
        <w:left w:val="none" w:sz="0" w:space="0" w:color="auto"/>
        <w:bottom w:val="none" w:sz="0" w:space="0" w:color="auto"/>
        <w:right w:val="none" w:sz="0" w:space="0" w:color="auto"/>
      </w:divBdr>
    </w:div>
    <w:div w:id="827289582">
      <w:bodyDiv w:val="1"/>
      <w:marLeft w:val="0"/>
      <w:marRight w:val="0"/>
      <w:marTop w:val="0"/>
      <w:marBottom w:val="0"/>
      <w:divBdr>
        <w:top w:val="none" w:sz="0" w:space="0" w:color="auto"/>
        <w:left w:val="none" w:sz="0" w:space="0" w:color="auto"/>
        <w:bottom w:val="none" w:sz="0" w:space="0" w:color="auto"/>
        <w:right w:val="none" w:sz="0" w:space="0" w:color="auto"/>
      </w:divBdr>
      <w:divsChild>
        <w:div w:id="127936278">
          <w:marLeft w:val="480"/>
          <w:marRight w:val="0"/>
          <w:marTop w:val="0"/>
          <w:marBottom w:val="0"/>
          <w:divBdr>
            <w:top w:val="none" w:sz="0" w:space="0" w:color="auto"/>
            <w:left w:val="none" w:sz="0" w:space="0" w:color="auto"/>
            <w:bottom w:val="none" w:sz="0" w:space="0" w:color="auto"/>
            <w:right w:val="none" w:sz="0" w:space="0" w:color="auto"/>
          </w:divBdr>
        </w:div>
        <w:div w:id="1960061214">
          <w:marLeft w:val="480"/>
          <w:marRight w:val="0"/>
          <w:marTop w:val="0"/>
          <w:marBottom w:val="0"/>
          <w:divBdr>
            <w:top w:val="none" w:sz="0" w:space="0" w:color="auto"/>
            <w:left w:val="none" w:sz="0" w:space="0" w:color="auto"/>
            <w:bottom w:val="none" w:sz="0" w:space="0" w:color="auto"/>
            <w:right w:val="none" w:sz="0" w:space="0" w:color="auto"/>
          </w:divBdr>
        </w:div>
        <w:div w:id="1203324093">
          <w:marLeft w:val="480"/>
          <w:marRight w:val="0"/>
          <w:marTop w:val="0"/>
          <w:marBottom w:val="0"/>
          <w:divBdr>
            <w:top w:val="none" w:sz="0" w:space="0" w:color="auto"/>
            <w:left w:val="none" w:sz="0" w:space="0" w:color="auto"/>
            <w:bottom w:val="none" w:sz="0" w:space="0" w:color="auto"/>
            <w:right w:val="none" w:sz="0" w:space="0" w:color="auto"/>
          </w:divBdr>
        </w:div>
        <w:div w:id="1498959550">
          <w:marLeft w:val="480"/>
          <w:marRight w:val="0"/>
          <w:marTop w:val="0"/>
          <w:marBottom w:val="0"/>
          <w:divBdr>
            <w:top w:val="none" w:sz="0" w:space="0" w:color="auto"/>
            <w:left w:val="none" w:sz="0" w:space="0" w:color="auto"/>
            <w:bottom w:val="none" w:sz="0" w:space="0" w:color="auto"/>
            <w:right w:val="none" w:sz="0" w:space="0" w:color="auto"/>
          </w:divBdr>
        </w:div>
        <w:div w:id="414058901">
          <w:marLeft w:val="480"/>
          <w:marRight w:val="0"/>
          <w:marTop w:val="0"/>
          <w:marBottom w:val="0"/>
          <w:divBdr>
            <w:top w:val="none" w:sz="0" w:space="0" w:color="auto"/>
            <w:left w:val="none" w:sz="0" w:space="0" w:color="auto"/>
            <w:bottom w:val="none" w:sz="0" w:space="0" w:color="auto"/>
            <w:right w:val="none" w:sz="0" w:space="0" w:color="auto"/>
          </w:divBdr>
        </w:div>
        <w:div w:id="43719431">
          <w:marLeft w:val="480"/>
          <w:marRight w:val="0"/>
          <w:marTop w:val="0"/>
          <w:marBottom w:val="0"/>
          <w:divBdr>
            <w:top w:val="none" w:sz="0" w:space="0" w:color="auto"/>
            <w:left w:val="none" w:sz="0" w:space="0" w:color="auto"/>
            <w:bottom w:val="none" w:sz="0" w:space="0" w:color="auto"/>
            <w:right w:val="none" w:sz="0" w:space="0" w:color="auto"/>
          </w:divBdr>
        </w:div>
        <w:div w:id="1705716381">
          <w:marLeft w:val="480"/>
          <w:marRight w:val="0"/>
          <w:marTop w:val="0"/>
          <w:marBottom w:val="0"/>
          <w:divBdr>
            <w:top w:val="none" w:sz="0" w:space="0" w:color="auto"/>
            <w:left w:val="none" w:sz="0" w:space="0" w:color="auto"/>
            <w:bottom w:val="none" w:sz="0" w:space="0" w:color="auto"/>
            <w:right w:val="none" w:sz="0" w:space="0" w:color="auto"/>
          </w:divBdr>
        </w:div>
        <w:div w:id="555091901">
          <w:marLeft w:val="480"/>
          <w:marRight w:val="0"/>
          <w:marTop w:val="0"/>
          <w:marBottom w:val="0"/>
          <w:divBdr>
            <w:top w:val="none" w:sz="0" w:space="0" w:color="auto"/>
            <w:left w:val="none" w:sz="0" w:space="0" w:color="auto"/>
            <w:bottom w:val="none" w:sz="0" w:space="0" w:color="auto"/>
            <w:right w:val="none" w:sz="0" w:space="0" w:color="auto"/>
          </w:divBdr>
        </w:div>
        <w:div w:id="1198276432">
          <w:marLeft w:val="480"/>
          <w:marRight w:val="0"/>
          <w:marTop w:val="0"/>
          <w:marBottom w:val="0"/>
          <w:divBdr>
            <w:top w:val="none" w:sz="0" w:space="0" w:color="auto"/>
            <w:left w:val="none" w:sz="0" w:space="0" w:color="auto"/>
            <w:bottom w:val="none" w:sz="0" w:space="0" w:color="auto"/>
            <w:right w:val="none" w:sz="0" w:space="0" w:color="auto"/>
          </w:divBdr>
        </w:div>
        <w:div w:id="199979611">
          <w:marLeft w:val="480"/>
          <w:marRight w:val="0"/>
          <w:marTop w:val="0"/>
          <w:marBottom w:val="0"/>
          <w:divBdr>
            <w:top w:val="none" w:sz="0" w:space="0" w:color="auto"/>
            <w:left w:val="none" w:sz="0" w:space="0" w:color="auto"/>
            <w:bottom w:val="none" w:sz="0" w:space="0" w:color="auto"/>
            <w:right w:val="none" w:sz="0" w:space="0" w:color="auto"/>
          </w:divBdr>
        </w:div>
        <w:div w:id="113797598">
          <w:marLeft w:val="480"/>
          <w:marRight w:val="0"/>
          <w:marTop w:val="0"/>
          <w:marBottom w:val="0"/>
          <w:divBdr>
            <w:top w:val="none" w:sz="0" w:space="0" w:color="auto"/>
            <w:left w:val="none" w:sz="0" w:space="0" w:color="auto"/>
            <w:bottom w:val="none" w:sz="0" w:space="0" w:color="auto"/>
            <w:right w:val="none" w:sz="0" w:space="0" w:color="auto"/>
          </w:divBdr>
        </w:div>
        <w:div w:id="1265500901">
          <w:marLeft w:val="480"/>
          <w:marRight w:val="0"/>
          <w:marTop w:val="0"/>
          <w:marBottom w:val="0"/>
          <w:divBdr>
            <w:top w:val="none" w:sz="0" w:space="0" w:color="auto"/>
            <w:left w:val="none" w:sz="0" w:space="0" w:color="auto"/>
            <w:bottom w:val="none" w:sz="0" w:space="0" w:color="auto"/>
            <w:right w:val="none" w:sz="0" w:space="0" w:color="auto"/>
          </w:divBdr>
        </w:div>
        <w:div w:id="419063067">
          <w:marLeft w:val="480"/>
          <w:marRight w:val="0"/>
          <w:marTop w:val="0"/>
          <w:marBottom w:val="0"/>
          <w:divBdr>
            <w:top w:val="none" w:sz="0" w:space="0" w:color="auto"/>
            <w:left w:val="none" w:sz="0" w:space="0" w:color="auto"/>
            <w:bottom w:val="none" w:sz="0" w:space="0" w:color="auto"/>
            <w:right w:val="none" w:sz="0" w:space="0" w:color="auto"/>
          </w:divBdr>
        </w:div>
      </w:divsChild>
    </w:div>
    <w:div w:id="832180473">
      <w:bodyDiv w:val="1"/>
      <w:marLeft w:val="0"/>
      <w:marRight w:val="0"/>
      <w:marTop w:val="0"/>
      <w:marBottom w:val="0"/>
      <w:divBdr>
        <w:top w:val="none" w:sz="0" w:space="0" w:color="auto"/>
        <w:left w:val="none" w:sz="0" w:space="0" w:color="auto"/>
        <w:bottom w:val="none" w:sz="0" w:space="0" w:color="auto"/>
        <w:right w:val="none" w:sz="0" w:space="0" w:color="auto"/>
      </w:divBdr>
    </w:div>
    <w:div w:id="853768177">
      <w:bodyDiv w:val="1"/>
      <w:marLeft w:val="0"/>
      <w:marRight w:val="0"/>
      <w:marTop w:val="0"/>
      <w:marBottom w:val="0"/>
      <w:divBdr>
        <w:top w:val="none" w:sz="0" w:space="0" w:color="auto"/>
        <w:left w:val="none" w:sz="0" w:space="0" w:color="auto"/>
        <w:bottom w:val="none" w:sz="0" w:space="0" w:color="auto"/>
        <w:right w:val="none" w:sz="0" w:space="0" w:color="auto"/>
      </w:divBdr>
      <w:divsChild>
        <w:div w:id="1821850561">
          <w:marLeft w:val="480"/>
          <w:marRight w:val="0"/>
          <w:marTop w:val="0"/>
          <w:marBottom w:val="0"/>
          <w:divBdr>
            <w:top w:val="none" w:sz="0" w:space="0" w:color="auto"/>
            <w:left w:val="none" w:sz="0" w:space="0" w:color="auto"/>
            <w:bottom w:val="none" w:sz="0" w:space="0" w:color="auto"/>
            <w:right w:val="none" w:sz="0" w:space="0" w:color="auto"/>
          </w:divBdr>
        </w:div>
        <w:div w:id="467747400">
          <w:marLeft w:val="480"/>
          <w:marRight w:val="0"/>
          <w:marTop w:val="0"/>
          <w:marBottom w:val="0"/>
          <w:divBdr>
            <w:top w:val="none" w:sz="0" w:space="0" w:color="auto"/>
            <w:left w:val="none" w:sz="0" w:space="0" w:color="auto"/>
            <w:bottom w:val="none" w:sz="0" w:space="0" w:color="auto"/>
            <w:right w:val="none" w:sz="0" w:space="0" w:color="auto"/>
          </w:divBdr>
        </w:div>
        <w:div w:id="879125072">
          <w:marLeft w:val="480"/>
          <w:marRight w:val="0"/>
          <w:marTop w:val="0"/>
          <w:marBottom w:val="0"/>
          <w:divBdr>
            <w:top w:val="none" w:sz="0" w:space="0" w:color="auto"/>
            <w:left w:val="none" w:sz="0" w:space="0" w:color="auto"/>
            <w:bottom w:val="none" w:sz="0" w:space="0" w:color="auto"/>
            <w:right w:val="none" w:sz="0" w:space="0" w:color="auto"/>
          </w:divBdr>
        </w:div>
        <w:div w:id="341322286">
          <w:marLeft w:val="480"/>
          <w:marRight w:val="0"/>
          <w:marTop w:val="0"/>
          <w:marBottom w:val="0"/>
          <w:divBdr>
            <w:top w:val="none" w:sz="0" w:space="0" w:color="auto"/>
            <w:left w:val="none" w:sz="0" w:space="0" w:color="auto"/>
            <w:bottom w:val="none" w:sz="0" w:space="0" w:color="auto"/>
            <w:right w:val="none" w:sz="0" w:space="0" w:color="auto"/>
          </w:divBdr>
        </w:div>
        <w:div w:id="911738618">
          <w:marLeft w:val="480"/>
          <w:marRight w:val="0"/>
          <w:marTop w:val="0"/>
          <w:marBottom w:val="0"/>
          <w:divBdr>
            <w:top w:val="none" w:sz="0" w:space="0" w:color="auto"/>
            <w:left w:val="none" w:sz="0" w:space="0" w:color="auto"/>
            <w:bottom w:val="none" w:sz="0" w:space="0" w:color="auto"/>
            <w:right w:val="none" w:sz="0" w:space="0" w:color="auto"/>
          </w:divBdr>
        </w:div>
        <w:div w:id="454568846">
          <w:marLeft w:val="480"/>
          <w:marRight w:val="0"/>
          <w:marTop w:val="0"/>
          <w:marBottom w:val="0"/>
          <w:divBdr>
            <w:top w:val="none" w:sz="0" w:space="0" w:color="auto"/>
            <w:left w:val="none" w:sz="0" w:space="0" w:color="auto"/>
            <w:bottom w:val="none" w:sz="0" w:space="0" w:color="auto"/>
            <w:right w:val="none" w:sz="0" w:space="0" w:color="auto"/>
          </w:divBdr>
        </w:div>
        <w:div w:id="1326087597">
          <w:marLeft w:val="480"/>
          <w:marRight w:val="0"/>
          <w:marTop w:val="0"/>
          <w:marBottom w:val="0"/>
          <w:divBdr>
            <w:top w:val="none" w:sz="0" w:space="0" w:color="auto"/>
            <w:left w:val="none" w:sz="0" w:space="0" w:color="auto"/>
            <w:bottom w:val="none" w:sz="0" w:space="0" w:color="auto"/>
            <w:right w:val="none" w:sz="0" w:space="0" w:color="auto"/>
          </w:divBdr>
        </w:div>
        <w:div w:id="1012608742">
          <w:marLeft w:val="480"/>
          <w:marRight w:val="0"/>
          <w:marTop w:val="0"/>
          <w:marBottom w:val="0"/>
          <w:divBdr>
            <w:top w:val="none" w:sz="0" w:space="0" w:color="auto"/>
            <w:left w:val="none" w:sz="0" w:space="0" w:color="auto"/>
            <w:bottom w:val="none" w:sz="0" w:space="0" w:color="auto"/>
            <w:right w:val="none" w:sz="0" w:space="0" w:color="auto"/>
          </w:divBdr>
        </w:div>
        <w:div w:id="1218971413">
          <w:marLeft w:val="480"/>
          <w:marRight w:val="0"/>
          <w:marTop w:val="0"/>
          <w:marBottom w:val="0"/>
          <w:divBdr>
            <w:top w:val="none" w:sz="0" w:space="0" w:color="auto"/>
            <w:left w:val="none" w:sz="0" w:space="0" w:color="auto"/>
            <w:bottom w:val="none" w:sz="0" w:space="0" w:color="auto"/>
            <w:right w:val="none" w:sz="0" w:space="0" w:color="auto"/>
          </w:divBdr>
        </w:div>
        <w:div w:id="1738086403">
          <w:marLeft w:val="480"/>
          <w:marRight w:val="0"/>
          <w:marTop w:val="0"/>
          <w:marBottom w:val="0"/>
          <w:divBdr>
            <w:top w:val="none" w:sz="0" w:space="0" w:color="auto"/>
            <w:left w:val="none" w:sz="0" w:space="0" w:color="auto"/>
            <w:bottom w:val="none" w:sz="0" w:space="0" w:color="auto"/>
            <w:right w:val="none" w:sz="0" w:space="0" w:color="auto"/>
          </w:divBdr>
        </w:div>
        <w:div w:id="265233894">
          <w:marLeft w:val="480"/>
          <w:marRight w:val="0"/>
          <w:marTop w:val="0"/>
          <w:marBottom w:val="0"/>
          <w:divBdr>
            <w:top w:val="none" w:sz="0" w:space="0" w:color="auto"/>
            <w:left w:val="none" w:sz="0" w:space="0" w:color="auto"/>
            <w:bottom w:val="none" w:sz="0" w:space="0" w:color="auto"/>
            <w:right w:val="none" w:sz="0" w:space="0" w:color="auto"/>
          </w:divBdr>
        </w:div>
      </w:divsChild>
    </w:div>
    <w:div w:id="857961721">
      <w:bodyDiv w:val="1"/>
      <w:marLeft w:val="0"/>
      <w:marRight w:val="0"/>
      <w:marTop w:val="0"/>
      <w:marBottom w:val="0"/>
      <w:divBdr>
        <w:top w:val="none" w:sz="0" w:space="0" w:color="auto"/>
        <w:left w:val="none" w:sz="0" w:space="0" w:color="auto"/>
        <w:bottom w:val="none" w:sz="0" w:space="0" w:color="auto"/>
        <w:right w:val="none" w:sz="0" w:space="0" w:color="auto"/>
      </w:divBdr>
    </w:div>
    <w:div w:id="858618870">
      <w:bodyDiv w:val="1"/>
      <w:marLeft w:val="0"/>
      <w:marRight w:val="0"/>
      <w:marTop w:val="0"/>
      <w:marBottom w:val="0"/>
      <w:divBdr>
        <w:top w:val="none" w:sz="0" w:space="0" w:color="auto"/>
        <w:left w:val="none" w:sz="0" w:space="0" w:color="auto"/>
        <w:bottom w:val="none" w:sz="0" w:space="0" w:color="auto"/>
        <w:right w:val="none" w:sz="0" w:space="0" w:color="auto"/>
      </w:divBdr>
    </w:div>
    <w:div w:id="85927352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611237">
      <w:bodyDiv w:val="1"/>
      <w:marLeft w:val="0"/>
      <w:marRight w:val="0"/>
      <w:marTop w:val="0"/>
      <w:marBottom w:val="0"/>
      <w:divBdr>
        <w:top w:val="none" w:sz="0" w:space="0" w:color="auto"/>
        <w:left w:val="none" w:sz="0" w:space="0" w:color="auto"/>
        <w:bottom w:val="none" w:sz="0" w:space="0" w:color="auto"/>
        <w:right w:val="none" w:sz="0" w:space="0" w:color="auto"/>
      </w:divBdr>
    </w:div>
    <w:div w:id="876694877">
      <w:bodyDiv w:val="1"/>
      <w:marLeft w:val="0"/>
      <w:marRight w:val="0"/>
      <w:marTop w:val="0"/>
      <w:marBottom w:val="0"/>
      <w:divBdr>
        <w:top w:val="none" w:sz="0" w:space="0" w:color="auto"/>
        <w:left w:val="none" w:sz="0" w:space="0" w:color="auto"/>
        <w:bottom w:val="none" w:sz="0" w:space="0" w:color="auto"/>
        <w:right w:val="none" w:sz="0" w:space="0" w:color="auto"/>
      </w:divBdr>
    </w:div>
    <w:div w:id="878318204">
      <w:bodyDiv w:val="1"/>
      <w:marLeft w:val="0"/>
      <w:marRight w:val="0"/>
      <w:marTop w:val="0"/>
      <w:marBottom w:val="0"/>
      <w:divBdr>
        <w:top w:val="none" w:sz="0" w:space="0" w:color="auto"/>
        <w:left w:val="none" w:sz="0" w:space="0" w:color="auto"/>
        <w:bottom w:val="none" w:sz="0" w:space="0" w:color="auto"/>
        <w:right w:val="none" w:sz="0" w:space="0" w:color="auto"/>
      </w:divBdr>
    </w:div>
    <w:div w:id="885678320">
      <w:bodyDiv w:val="1"/>
      <w:marLeft w:val="0"/>
      <w:marRight w:val="0"/>
      <w:marTop w:val="0"/>
      <w:marBottom w:val="0"/>
      <w:divBdr>
        <w:top w:val="none" w:sz="0" w:space="0" w:color="auto"/>
        <w:left w:val="none" w:sz="0" w:space="0" w:color="auto"/>
        <w:bottom w:val="none" w:sz="0" w:space="0" w:color="auto"/>
        <w:right w:val="none" w:sz="0" w:space="0" w:color="auto"/>
      </w:divBdr>
    </w:div>
    <w:div w:id="918755555">
      <w:bodyDiv w:val="1"/>
      <w:marLeft w:val="0"/>
      <w:marRight w:val="0"/>
      <w:marTop w:val="0"/>
      <w:marBottom w:val="0"/>
      <w:divBdr>
        <w:top w:val="none" w:sz="0" w:space="0" w:color="auto"/>
        <w:left w:val="none" w:sz="0" w:space="0" w:color="auto"/>
        <w:bottom w:val="none" w:sz="0" w:space="0" w:color="auto"/>
        <w:right w:val="none" w:sz="0" w:space="0" w:color="auto"/>
      </w:divBdr>
    </w:div>
    <w:div w:id="925186503">
      <w:bodyDiv w:val="1"/>
      <w:marLeft w:val="0"/>
      <w:marRight w:val="0"/>
      <w:marTop w:val="0"/>
      <w:marBottom w:val="0"/>
      <w:divBdr>
        <w:top w:val="none" w:sz="0" w:space="0" w:color="auto"/>
        <w:left w:val="none" w:sz="0" w:space="0" w:color="auto"/>
        <w:bottom w:val="none" w:sz="0" w:space="0" w:color="auto"/>
        <w:right w:val="none" w:sz="0" w:space="0" w:color="auto"/>
      </w:divBdr>
    </w:div>
    <w:div w:id="925305890">
      <w:bodyDiv w:val="1"/>
      <w:marLeft w:val="0"/>
      <w:marRight w:val="0"/>
      <w:marTop w:val="0"/>
      <w:marBottom w:val="0"/>
      <w:divBdr>
        <w:top w:val="none" w:sz="0" w:space="0" w:color="auto"/>
        <w:left w:val="none" w:sz="0" w:space="0" w:color="auto"/>
        <w:bottom w:val="none" w:sz="0" w:space="0" w:color="auto"/>
        <w:right w:val="none" w:sz="0" w:space="0" w:color="auto"/>
      </w:divBdr>
    </w:div>
    <w:div w:id="932397652">
      <w:bodyDiv w:val="1"/>
      <w:marLeft w:val="0"/>
      <w:marRight w:val="0"/>
      <w:marTop w:val="0"/>
      <w:marBottom w:val="0"/>
      <w:divBdr>
        <w:top w:val="none" w:sz="0" w:space="0" w:color="auto"/>
        <w:left w:val="none" w:sz="0" w:space="0" w:color="auto"/>
        <w:bottom w:val="none" w:sz="0" w:space="0" w:color="auto"/>
        <w:right w:val="none" w:sz="0" w:space="0" w:color="auto"/>
      </w:divBdr>
    </w:div>
    <w:div w:id="932514052">
      <w:bodyDiv w:val="1"/>
      <w:marLeft w:val="0"/>
      <w:marRight w:val="0"/>
      <w:marTop w:val="0"/>
      <w:marBottom w:val="0"/>
      <w:divBdr>
        <w:top w:val="none" w:sz="0" w:space="0" w:color="auto"/>
        <w:left w:val="none" w:sz="0" w:space="0" w:color="auto"/>
        <w:bottom w:val="none" w:sz="0" w:space="0" w:color="auto"/>
        <w:right w:val="none" w:sz="0" w:space="0" w:color="auto"/>
      </w:divBdr>
      <w:divsChild>
        <w:div w:id="2125155423">
          <w:marLeft w:val="480"/>
          <w:marRight w:val="0"/>
          <w:marTop w:val="0"/>
          <w:marBottom w:val="0"/>
          <w:divBdr>
            <w:top w:val="none" w:sz="0" w:space="0" w:color="auto"/>
            <w:left w:val="none" w:sz="0" w:space="0" w:color="auto"/>
            <w:bottom w:val="none" w:sz="0" w:space="0" w:color="auto"/>
            <w:right w:val="none" w:sz="0" w:space="0" w:color="auto"/>
          </w:divBdr>
        </w:div>
        <w:div w:id="1644967104">
          <w:marLeft w:val="480"/>
          <w:marRight w:val="0"/>
          <w:marTop w:val="0"/>
          <w:marBottom w:val="0"/>
          <w:divBdr>
            <w:top w:val="none" w:sz="0" w:space="0" w:color="auto"/>
            <w:left w:val="none" w:sz="0" w:space="0" w:color="auto"/>
            <w:bottom w:val="none" w:sz="0" w:space="0" w:color="auto"/>
            <w:right w:val="none" w:sz="0" w:space="0" w:color="auto"/>
          </w:divBdr>
        </w:div>
        <w:div w:id="870147554">
          <w:marLeft w:val="480"/>
          <w:marRight w:val="0"/>
          <w:marTop w:val="0"/>
          <w:marBottom w:val="0"/>
          <w:divBdr>
            <w:top w:val="none" w:sz="0" w:space="0" w:color="auto"/>
            <w:left w:val="none" w:sz="0" w:space="0" w:color="auto"/>
            <w:bottom w:val="none" w:sz="0" w:space="0" w:color="auto"/>
            <w:right w:val="none" w:sz="0" w:space="0" w:color="auto"/>
          </w:divBdr>
        </w:div>
        <w:div w:id="551968710">
          <w:marLeft w:val="480"/>
          <w:marRight w:val="0"/>
          <w:marTop w:val="0"/>
          <w:marBottom w:val="0"/>
          <w:divBdr>
            <w:top w:val="none" w:sz="0" w:space="0" w:color="auto"/>
            <w:left w:val="none" w:sz="0" w:space="0" w:color="auto"/>
            <w:bottom w:val="none" w:sz="0" w:space="0" w:color="auto"/>
            <w:right w:val="none" w:sz="0" w:space="0" w:color="auto"/>
          </w:divBdr>
        </w:div>
        <w:div w:id="398091251">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5522">
      <w:bodyDiv w:val="1"/>
      <w:marLeft w:val="0"/>
      <w:marRight w:val="0"/>
      <w:marTop w:val="0"/>
      <w:marBottom w:val="0"/>
      <w:divBdr>
        <w:top w:val="none" w:sz="0" w:space="0" w:color="auto"/>
        <w:left w:val="none" w:sz="0" w:space="0" w:color="auto"/>
        <w:bottom w:val="none" w:sz="0" w:space="0" w:color="auto"/>
        <w:right w:val="none" w:sz="0" w:space="0" w:color="auto"/>
      </w:divBdr>
    </w:div>
    <w:div w:id="950089692">
      <w:bodyDiv w:val="1"/>
      <w:marLeft w:val="0"/>
      <w:marRight w:val="0"/>
      <w:marTop w:val="0"/>
      <w:marBottom w:val="0"/>
      <w:divBdr>
        <w:top w:val="none" w:sz="0" w:space="0" w:color="auto"/>
        <w:left w:val="none" w:sz="0" w:space="0" w:color="auto"/>
        <w:bottom w:val="none" w:sz="0" w:space="0" w:color="auto"/>
        <w:right w:val="none" w:sz="0" w:space="0" w:color="auto"/>
      </w:divBdr>
    </w:div>
    <w:div w:id="953635680">
      <w:bodyDiv w:val="1"/>
      <w:marLeft w:val="0"/>
      <w:marRight w:val="0"/>
      <w:marTop w:val="0"/>
      <w:marBottom w:val="0"/>
      <w:divBdr>
        <w:top w:val="none" w:sz="0" w:space="0" w:color="auto"/>
        <w:left w:val="none" w:sz="0" w:space="0" w:color="auto"/>
        <w:bottom w:val="none" w:sz="0" w:space="0" w:color="auto"/>
        <w:right w:val="none" w:sz="0" w:space="0" w:color="auto"/>
      </w:divBdr>
    </w:div>
    <w:div w:id="954017513">
      <w:bodyDiv w:val="1"/>
      <w:marLeft w:val="0"/>
      <w:marRight w:val="0"/>
      <w:marTop w:val="0"/>
      <w:marBottom w:val="0"/>
      <w:divBdr>
        <w:top w:val="none" w:sz="0" w:space="0" w:color="auto"/>
        <w:left w:val="none" w:sz="0" w:space="0" w:color="auto"/>
        <w:bottom w:val="none" w:sz="0" w:space="0" w:color="auto"/>
        <w:right w:val="none" w:sz="0" w:space="0" w:color="auto"/>
      </w:divBdr>
    </w:div>
    <w:div w:id="954865213">
      <w:bodyDiv w:val="1"/>
      <w:marLeft w:val="0"/>
      <w:marRight w:val="0"/>
      <w:marTop w:val="0"/>
      <w:marBottom w:val="0"/>
      <w:divBdr>
        <w:top w:val="none" w:sz="0" w:space="0" w:color="auto"/>
        <w:left w:val="none" w:sz="0" w:space="0" w:color="auto"/>
        <w:bottom w:val="none" w:sz="0" w:space="0" w:color="auto"/>
        <w:right w:val="none" w:sz="0" w:space="0" w:color="auto"/>
      </w:divBdr>
    </w:div>
    <w:div w:id="955216896">
      <w:bodyDiv w:val="1"/>
      <w:marLeft w:val="0"/>
      <w:marRight w:val="0"/>
      <w:marTop w:val="0"/>
      <w:marBottom w:val="0"/>
      <w:divBdr>
        <w:top w:val="none" w:sz="0" w:space="0" w:color="auto"/>
        <w:left w:val="none" w:sz="0" w:space="0" w:color="auto"/>
        <w:bottom w:val="none" w:sz="0" w:space="0" w:color="auto"/>
        <w:right w:val="none" w:sz="0" w:space="0" w:color="auto"/>
      </w:divBdr>
    </w:div>
    <w:div w:id="957374808">
      <w:bodyDiv w:val="1"/>
      <w:marLeft w:val="0"/>
      <w:marRight w:val="0"/>
      <w:marTop w:val="0"/>
      <w:marBottom w:val="0"/>
      <w:divBdr>
        <w:top w:val="none" w:sz="0" w:space="0" w:color="auto"/>
        <w:left w:val="none" w:sz="0" w:space="0" w:color="auto"/>
        <w:bottom w:val="none" w:sz="0" w:space="0" w:color="auto"/>
        <w:right w:val="none" w:sz="0" w:space="0" w:color="auto"/>
      </w:divBdr>
      <w:divsChild>
        <w:div w:id="330447803">
          <w:marLeft w:val="480"/>
          <w:marRight w:val="0"/>
          <w:marTop w:val="0"/>
          <w:marBottom w:val="0"/>
          <w:divBdr>
            <w:top w:val="none" w:sz="0" w:space="0" w:color="auto"/>
            <w:left w:val="none" w:sz="0" w:space="0" w:color="auto"/>
            <w:bottom w:val="none" w:sz="0" w:space="0" w:color="auto"/>
            <w:right w:val="none" w:sz="0" w:space="0" w:color="auto"/>
          </w:divBdr>
        </w:div>
        <w:div w:id="1356347869">
          <w:marLeft w:val="480"/>
          <w:marRight w:val="0"/>
          <w:marTop w:val="0"/>
          <w:marBottom w:val="0"/>
          <w:divBdr>
            <w:top w:val="none" w:sz="0" w:space="0" w:color="auto"/>
            <w:left w:val="none" w:sz="0" w:space="0" w:color="auto"/>
            <w:bottom w:val="none" w:sz="0" w:space="0" w:color="auto"/>
            <w:right w:val="none" w:sz="0" w:space="0" w:color="auto"/>
          </w:divBdr>
        </w:div>
        <w:div w:id="642469296">
          <w:marLeft w:val="480"/>
          <w:marRight w:val="0"/>
          <w:marTop w:val="0"/>
          <w:marBottom w:val="0"/>
          <w:divBdr>
            <w:top w:val="none" w:sz="0" w:space="0" w:color="auto"/>
            <w:left w:val="none" w:sz="0" w:space="0" w:color="auto"/>
            <w:bottom w:val="none" w:sz="0" w:space="0" w:color="auto"/>
            <w:right w:val="none" w:sz="0" w:space="0" w:color="auto"/>
          </w:divBdr>
        </w:div>
        <w:div w:id="1705211882">
          <w:marLeft w:val="480"/>
          <w:marRight w:val="0"/>
          <w:marTop w:val="0"/>
          <w:marBottom w:val="0"/>
          <w:divBdr>
            <w:top w:val="none" w:sz="0" w:space="0" w:color="auto"/>
            <w:left w:val="none" w:sz="0" w:space="0" w:color="auto"/>
            <w:bottom w:val="none" w:sz="0" w:space="0" w:color="auto"/>
            <w:right w:val="none" w:sz="0" w:space="0" w:color="auto"/>
          </w:divBdr>
        </w:div>
        <w:div w:id="831026414">
          <w:marLeft w:val="480"/>
          <w:marRight w:val="0"/>
          <w:marTop w:val="0"/>
          <w:marBottom w:val="0"/>
          <w:divBdr>
            <w:top w:val="none" w:sz="0" w:space="0" w:color="auto"/>
            <w:left w:val="none" w:sz="0" w:space="0" w:color="auto"/>
            <w:bottom w:val="none" w:sz="0" w:space="0" w:color="auto"/>
            <w:right w:val="none" w:sz="0" w:space="0" w:color="auto"/>
          </w:divBdr>
        </w:div>
        <w:div w:id="157775297">
          <w:marLeft w:val="480"/>
          <w:marRight w:val="0"/>
          <w:marTop w:val="0"/>
          <w:marBottom w:val="0"/>
          <w:divBdr>
            <w:top w:val="none" w:sz="0" w:space="0" w:color="auto"/>
            <w:left w:val="none" w:sz="0" w:space="0" w:color="auto"/>
            <w:bottom w:val="none" w:sz="0" w:space="0" w:color="auto"/>
            <w:right w:val="none" w:sz="0" w:space="0" w:color="auto"/>
          </w:divBdr>
        </w:div>
        <w:div w:id="1051418259">
          <w:marLeft w:val="480"/>
          <w:marRight w:val="0"/>
          <w:marTop w:val="0"/>
          <w:marBottom w:val="0"/>
          <w:divBdr>
            <w:top w:val="none" w:sz="0" w:space="0" w:color="auto"/>
            <w:left w:val="none" w:sz="0" w:space="0" w:color="auto"/>
            <w:bottom w:val="none" w:sz="0" w:space="0" w:color="auto"/>
            <w:right w:val="none" w:sz="0" w:space="0" w:color="auto"/>
          </w:divBdr>
        </w:div>
      </w:divsChild>
    </w:div>
    <w:div w:id="958411594">
      <w:bodyDiv w:val="1"/>
      <w:marLeft w:val="0"/>
      <w:marRight w:val="0"/>
      <w:marTop w:val="0"/>
      <w:marBottom w:val="0"/>
      <w:divBdr>
        <w:top w:val="none" w:sz="0" w:space="0" w:color="auto"/>
        <w:left w:val="none" w:sz="0" w:space="0" w:color="auto"/>
        <w:bottom w:val="none" w:sz="0" w:space="0" w:color="auto"/>
        <w:right w:val="none" w:sz="0" w:space="0" w:color="auto"/>
      </w:divBdr>
    </w:div>
    <w:div w:id="971252275">
      <w:bodyDiv w:val="1"/>
      <w:marLeft w:val="0"/>
      <w:marRight w:val="0"/>
      <w:marTop w:val="0"/>
      <w:marBottom w:val="0"/>
      <w:divBdr>
        <w:top w:val="none" w:sz="0" w:space="0" w:color="auto"/>
        <w:left w:val="none" w:sz="0" w:space="0" w:color="auto"/>
        <w:bottom w:val="none" w:sz="0" w:space="0" w:color="auto"/>
        <w:right w:val="none" w:sz="0" w:space="0" w:color="auto"/>
      </w:divBdr>
    </w:div>
    <w:div w:id="971793141">
      <w:bodyDiv w:val="1"/>
      <w:marLeft w:val="0"/>
      <w:marRight w:val="0"/>
      <w:marTop w:val="0"/>
      <w:marBottom w:val="0"/>
      <w:divBdr>
        <w:top w:val="none" w:sz="0" w:space="0" w:color="auto"/>
        <w:left w:val="none" w:sz="0" w:space="0" w:color="auto"/>
        <w:bottom w:val="none" w:sz="0" w:space="0" w:color="auto"/>
        <w:right w:val="none" w:sz="0" w:space="0" w:color="auto"/>
      </w:divBdr>
    </w:div>
    <w:div w:id="972295580">
      <w:bodyDiv w:val="1"/>
      <w:marLeft w:val="0"/>
      <w:marRight w:val="0"/>
      <w:marTop w:val="0"/>
      <w:marBottom w:val="0"/>
      <w:divBdr>
        <w:top w:val="none" w:sz="0" w:space="0" w:color="auto"/>
        <w:left w:val="none" w:sz="0" w:space="0" w:color="auto"/>
        <w:bottom w:val="none" w:sz="0" w:space="0" w:color="auto"/>
        <w:right w:val="none" w:sz="0" w:space="0" w:color="auto"/>
      </w:divBdr>
    </w:div>
    <w:div w:id="984168194">
      <w:bodyDiv w:val="1"/>
      <w:marLeft w:val="0"/>
      <w:marRight w:val="0"/>
      <w:marTop w:val="0"/>
      <w:marBottom w:val="0"/>
      <w:divBdr>
        <w:top w:val="none" w:sz="0" w:space="0" w:color="auto"/>
        <w:left w:val="none" w:sz="0" w:space="0" w:color="auto"/>
        <w:bottom w:val="none" w:sz="0" w:space="0" w:color="auto"/>
        <w:right w:val="none" w:sz="0" w:space="0" w:color="auto"/>
      </w:divBdr>
      <w:divsChild>
        <w:div w:id="151483045">
          <w:marLeft w:val="480"/>
          <w:marRight w:val="0"/>
          <w:marTop w:val="0"/>
          <w:marBottom w:val="0"/>
          <w:divBdr>
            <w:top w:val="none" w:sz="0" w:space="0" w:color="auto"/>
            <w:left w:val="none" w:sz="0" w:space="0" w:color="auto"/>
            <w:bottom w:val="none" w:sz="0" w:space="0" w:color="auto"/>
            <w:right w:val="none" w:sz="0" w:space="0" w:color="auto"/>
          </w:divBdr>
        </w:div>
        <w:div w:id="509029623">
          <w:marLeft w:val="480"/>
          <w:marRight w:val="0"/>
          <w:marTop w:val="0"/>
          <w:marBottom w:val="0"/>
          <w:divBdr>
            <w:top w:val="none" w:sz="0" w:space="0" w:color="auto"/>
            <w:left w:val="none" w:sz="0" w:space="0" w:color="auto"/>
            <w:bottom w:val="none" w:sz="0" w:space="0" w:color="auto"/>
            <w:right w:val="none" w:sz="0" w:space="0" w:color="auto"/>
          </w:divBdr>
        </w:div>
        <w:div w:id="1190724944">
          <w:marLeft w:val="480"/>
          <w:marRight w:val="0"/>
          <w:marTop w:val="0"/>
          <w:marBottom w:val="0"/>
          <w:divBdr>
            <w:top w:val="none" w:sz="0" w:space="0" w:color="auto"/>
            <w:left w:val="none" w:sz="0" w:space="0" w:color="auto"/>
            <w:bottom w:val="none" w:sz="0" w:space="0" w:color="auto"/>
            <w:right w:val="none" w:sz="0" w:space="0" w:color="auto"/>
          </w:divBdr>
        </w:div>
        <w:div w:id="623921795">
          <w:marLeft w:val="480"/>
          <w:marRight w:val="0"/>
          <w:marTop w:val="0"/>
          <w:marBottom w:val="0"/>
          <w:divBdr>
            <w:top w:val="none" w:sz="0" w:space="0" w:color="auto"/>
            <w:left w:val="none" w:sz="0" w:space="0" w:color="auto"/>
            <w:bottom w:val="none" w:sz="0" w:space="0" w:color="auto"/>
            <w:right w:val="none" w:sz="0" w:space="0" w:color="auto"/>
          </w:divBdr>
        </w:div>
        <w:div w:id="368801476">
          <w:marLeft w:val="480"/>
          <w:marRight w:val="0"/>
          <w:marTop w:val="0"/>
          <w:marBottom w:val="0"/>
          <w:divBdr>
            <w:top w:val="none" w:sz="0" w:space="0" w:color="auto"/>
            <w:left w:val="none" w:sz="0" w:space="0" w:color="auto"/>
            <w:bottom w:val="none" w:sz="0" w:space="0" w:color="auto"/>
            <w:right w:val="none" w:sz="0" w:space="0" w:color="auto"/>
          </w:divBdr>
        </w:div>
      </w:divsChild>
    </w:div>
    <w:div w:id="992292774">
      <w:bodyDiv w:val="1"/>
      <w:marLeft w:val="0"/>
      <w:marRight w:val="0"/>
      <w:marTop w:val="0"/>
      <w:marBottom w:val="0"/>
      <w:divBdr>
        <w:top w:val="none" w:sz="0" w:space="0" w:color="auto"/>
        <w:left w:val="none" w:sz="0" w:space="0" w:color="auto"/>
        <w:bottom w:val="none" w:sz="0" w:space="0" w:color="auto"/>
        <w:right w:val="none" w:sz="0" w:space="0" w:color="auto"/>
      </w:divBdr>
    </w:div>
    <w:div w:id="995643711">
      <w:bodyDiv w:val="1"/>
      <w:marLeft w:val="0"/>
      <w:marRight w:val="0"/>
      <w:marTop w:val="0"/>
      <w:marBottom w:val="0"/>
      <w:divBdr>
        <w:top w:val="none" w:sz="0" w:space="0" w:color="auto"/>
        <w:left w:val="none" w:sz="0" w:space="0" w:color="auto"/>
        <w:bottom w:val="none" w:sz="0" w:space="0" w:color="auto"/>
        <w:right w:val="none" w:sz="0" w:space="0" w:color="auto"/>
      </w:divBdr>
    </w:div>
    <w:div w:id="1004361135">
      <w:bodyDiv w:val="1"/>
      <w:marLeft w:val="0"/>
      <w:marRight w:val="0"/>
      <w:marTop w:val="0"/>
      <w:marBottom w:val="0"/>
      <w:divBdr>
        <w:top w:val="none" w:sz="0" w:space="0" w:color="auto"/>
        <w:left w:val="none" w:sz="0" w:space="0" w:color="auto"/>
        <w:bottom w:val="none" w:sz="0" w:space="0" w:color="auto"/>
        <w:right w:val="none" w:sz="0" w:space="0" w:color="auto"/>
      </w:divBdr>
    </w:div>
    <w:div w:id="1015302936">
      <w:bodyDiv w:val="1"/>
      <w:marLeft w:val="0"/>
      <w:marRight w:val="0"/>
      <w:marTop w:val="0"/>
      <w:marBottom w:val="0"/>
      <w:divBdr>
        <w:top w:val="none" w:sz="0" w:space="0" w:color="auto"/>
        <w:left w:val="none" w:sz="0" w:space="0" w:color="auto"/>
        <w:bottom w:val="none" w:sz="0" w:space="0" w:color="auto"/>
        <w:right w:val="none" w:sz="0" w:space="0" w:color="auto"/>
      </w:divBdr>
    </w:div>
    <w:div w:id="1022438422">
      <w:bodyDiv w:val="1"/>
      <w:marLeft w:val="0"/>
      <w:marRight w:val="0"/>
      <w:marTop w:val="0"/>
      <w:marBottom w:val="0"/>
      <w:divBdr>
        <w:top w:val="none" w:sz="0" w:space="0" w:color="auto"/>
        <w:left w:val="none" w:sz="0" w:space="0" w:color="auto"/>
        <w:bottom w:val="none" w:sz="0" w:space="0" w:color="auto"/>
        <w:right w:val="none" w:sz="0" w:space="0" w:color="auto"/>
      </w:divBdr>
    </w:div>
    <w:div w:id="1028680956">
      <w:bodyDiv w:val="1"/>
      <w:marLeft w:val="0"/>
      <w:marRight w:val="0"/>
      <w:marTop w:val="0"/>
      <w:marBottom w:val="0"/>
      <w:divBdr>
        <w:top w:val="none" w:sz="0" w:space="0" w:color="auto"/>
        <w:left w:val="none" w:sz="0" w:space="0" w:color="auto"/>
        <w:bottom w:val="none" w:sz="0" w:space="0" w:color="auto"/>
        <w:right w:val="none" w:sz="0" w:space="0" w:color="auto"/>
      </w:divBdr>
    </w:div>
    <w:div w:id="1045830145">
      <w:bodyDiv w:val="1"/>
      <w:marLeft w:val="0"/>
      <w:marRight w:val="0"/>
      <w:marTop w:val="0"/>
      <w:marBottom w:val="0"/>
      <w:divBdr>
        <w:top w:val="none" w:sz="0" w:space="0" w:color="auto"/>
        <w:left w:val="none" w:sz="0" w:space="0" w:color="auto"/>
        <w:bottom w:val="none" w:sz="0" w:space="0" w:color="auto"/>
        <w:right w:val="none" w:sz="0" w:space="0" w:color="auto"/>
      </w:divBdr>
    </w:div>
    <w:div w:id="1045836579">
      <w:bodyDiv w:val="1"/>
      <w:marLeft w:val="0"/>
      <w:marRight w:val="0"/>
      <w:marTop w:val="0"/>
      <w:marBottom w:val="0"/>
      <w:divBdr>
        <w:top w:val="none" w:sz="0" w:space="0" w:color="auto"/>
        <w:left w:val="none" w:sz="0" w:space="0" w:color="auto"/>
        <w:bottom w:val="none" w:sz="0" w:space="0" w:color="auto"/>
        <w:right w:val="none" w:sz="0" w:space="0" w:color="auto"/>
      </w:divBdr>
    </w:div>
    <w:div w:id="1050298876">
      <w:bodyDiv w:val="1"/>
      <w:marLeft w:val="0"/>
      <w:marRight w:val="0"/>
      <w:marTop w:val="0"/>
      <w:marBottom w:val="0"/>
      <w:divBdr>
        <w:top w:val="none" w:sz="0" w:space="0" w:color="auto"/>
        <w:left w:val="none" w:sz="0" w:space="0" w:color="auto"/>
        <w:bottom w:val="none" w:sz="0" w:space="0" w:color="auto"/>
        <w:right w:val="none" w:sz="0" w:space="0" w:color="auto"/>
      </w:divBdr>
      <w:divsChild>
        <w:div w:id="1427271198">
          <w:marLeft w:val="480"/>
          <w:marRight w:val="0"/>
          <w:marTop w:val="0"/>
          <w:marBottom w:val="0"/>
          <w:divBdr>
            <w:top w:val="none" w:sz="0" w:space="0" w:color="auto"/>
            <w:left w:val="none" w:sz="0" w:space="0" w:color="auto"/>
            <w:bottom w:val="none" w:sz="0" w:space="0" w:color="auto"/>
            <w:right w:val="none" w:sz="0" w:space="0" w:color="auto"/>
          </w:divBdr>
        </w:div>
        <w:div w:id="762916701">
          <w:marLeft w:val="480"/>
          <w:marRight w:val="0"/>
          <w:marTop w:val="0"/>
          <w:marBottom w:val="0"/>
          <w:divBdr>
            <w:top w:val="none" w:sz="0" w:space="0" w:color="auto"/>
            <w:left w:val="none" w:sz="0" w:space="0" w:color="auto"/>
            <w:bottom w:val="none" w:sz="0" w:space="0" w:color="auto"/>
            <w:right w:val="none" w:sz="0" w:space="0" w:color="auto"/>
          </w:divBdr>
        </w:div>
        <w:div w:id="489251571">
          <w:marLeft w:val="480"/>
          <w:marRight w:val="0"/>
          <w:marTop w:val="0"/>
          <w:marBottom w:val="0"/>
          <w:divBdr>
            <w:top w:val="none" w:sz="0" w:space="0" w:color="auto"/>
            <w:left w:val="none" w:sz="0" w:space="0" w:color="auto"/>
            <w:bottom w:val="none" w:sz="0" w:space="0" w:color="auto"/>
            <w:right w:val="none" w:sz="0" w:space="0" w:color="auto"/>
          </w:divBdr>
        </w:div>
        <w:div w:id="750852658">
          <w:marLeft w:val="480"/>
          <w:marRight w:val="0"/>
          <w:marTop w:val="0"/>
          <w:marBottom w:val="0"/>
          <w:divBdr>
            <w:top w:val="none" w:sz="0" w:space="0" w:color="auto"/>
            <w:left w:val="none" w:sz="0" w:space="0" w:color="auto"/>
            <w:bottom w:val="none" w:sz="0" w:space="0" w:color="auto"/>
            <w:right w:val="none" w:sz="0" w:space="0" w:color="auto"/>
          </w:divBdr>
        </w:div>
        <w:div w:id="1454664856">
          <w:marLeft w:val="480"/>
          <w:marRight w:val="0"/>
          <w:marTop w:val="0"/>
          <w:marBottom w:val="0"/>
          <w:divBdr>
            <w:top w:val="none" w:sz="0" w:space="0" w:color="auto"/>
            <w:left w:val="none" w:sz="0" w:space="0" w:color="auto"/>
            <w:bottom w:val="none" w:sz="0" w:space="0" w:color="auto"/>
            <w:right w:val="none" w:sz="0" w:space="0" w:color="auto"/>
          </w:divBdr>
        </w:div>
        <w:div w:id="1766920275">
          <w:marLeft w:val="480"/>
          <w:marRight w:val="0"/>
          <w:marTop w:val="0"/>
          <w:marBottom w:val="0"/>
          <w:divBdr>
            <w:top w:val="none" w:sz="0" w:space="0" w:color="auto"/>
            <w:left w:val="none" w:sz="0" w:space="0" w:color="auto"/>
            <w:bottom w:val="none" w:sz="0" w:space="0" w:color="auto"/>
            <w:right w:val="none" w:sz="0" w:space="0" w:color="auto"/>
          </w:divBdr>
        </w:div>
        <w:div w:id="2114594761">
          <w:marLeft w:val="480"/>
          <w:marRight w:val="0"/>
          <w:marTop w:val="0"/>
          <w:marBottom w:val="0"/>
          <w:divBdr>
            <w:top w:val="none" w:sz="0" w:space="0" w:color="auto"/>
            <w:left w:val="none" w:sz="0" w:space="0" w:color="auto"/>
            <w:bottom w:val="none" w:sz="0" w:space="0" w:color="auto"/>
            <w:right w:val="none" w:sz="0" w:space="0" w:color="auto"/>
          </w:divBdr>
        </w:div>
      </w:divsChild>
    </w:div>
    <w:div w:id="1050497333">
      <w:bodyDiv w:val="1"/>
      <w:marLeft w:val="0"/>
      <w:marRight w:val="0"/>
      <w:marTop w:val="0"/>
      <w:marBottom w:val="0"/>
      <w:divBdr>
        <w:top w:val="none" w:sz="0" w:space="0" w:color="auto"/>
        <w:left w:val="none" w:sz="0" w:space="0" w:color="auto"/>
        <w:bottom w:val="none" w:sz="0" w:space="0" w:color="auto"/>
        <w:right w:val="none" w:sz="0" w:space="0" w:color="auto"/>
      </w:divBdr>
    </w:div>
    <w:div w:id="1051224797">
      <w:bodyDiv w:val="1"/>
      <w:marLeft w:val="0"/>
      <w:marRight w:val="0"/>
      <w:marTop w:val="0"/>
      <w:marBottom w:val="0"/>
      <w:divBdr>
        <w:top w:val="none" w:sz="0" w:space="0" w:color="auto"/>
        <w:left w:val="none" w:sz="0" w:space="0" w:color="auto"/>
        <w:bottom w:val="none" w:sz="0" w:space="0" w:color="auto"/>
        <w:right w:val="none" w:sz="0" w:space="0" w:color="auto"/>
      </w:divBdr>
    </w:div>
    <w:div w:id="1071736570">
      <w:bodyDiv w:val="1"/>
      <w:marLeft w:val="0"/>
      <w:marRight w:val="0"/>
      <w:marTop w:val="0"/>
      <w:marBottom w:val="0"/>
      <w:divBdr>
        <w:top w:val="none" w:sz="0" w:space="0" w:color="auto"/>
        <w:left w:val="none" w:sz="0" w:space="0" w:color="auto"/>
        <w:bottom w:val="none" w:sz="0" w:space="0" w:color="auto"/>
        <w:right w:val="none" w:sz="0" w:space="0" w:color="auto"/>
      </w:divBdr>
    </w:div>
    <w:div w:id="1074594064">
      <w:bodyDiv w:val="1"/>
      <w:marLeft w:val="0"/>
      <w:marRight w:val="0"/>
      <w:marTop w:val="0"/>
      <w:marBottom w:val="0"/>
      <w:divBdr>
        <w:top w:val="none" w:sz="0" w:space="0" w:color="auto"/>
        <w:left w:val="none" w:sz="0" w:space="0" w:color="auto"/>
        <w:bottom w:val="none" w:sz="0" w:space="0" w:color="auto"/>
        <w:right w:val="none" w:sz="0" w:space="0" w:color="auto"/>
      </w:divBdr>
      <w:divsChild>
        <w:div w:id="512115256">
          <w:marLeft w:val="480"/>
          <w:marRight w:val="0"/>
          <w:marTop w:val="0"/>
          <w:marBottom w:val="0"/>
          <w:divBdr>
            <w:top w:val="none" w:sz="0" w:space="0" w:color="auto"/>
            <w:left w:val="none" w:sz="0" w:space="0" w:color="auto"/>
            <w:bottom w:val="none" w:sz="0" w:space="0" w:color="auto"/>
            <w:right w:val="none" w:sz="0" w:space="0" w:color="auto"/>
          </w:divBdr>
        </w:div>
        <w:div w:id="544871839">
          <w:marLeft w:val="480"/>
          <w:marRight w:val="0"/>
          <w:marTop w:val="0"/>
          <w:marBottom w:val="0"/>
          <w:divBdr>
            <w:top w:val="none" w:sz="0" w:space="0" w:color="auto"/>
            <w:left w:val="none" w:sz="0" w:space="0" w:color="auto"/>
            <w:bottom w:val="none" w:sz="0" w:space="0" w:color="auto"/>
            <w:right w:val="none" w:sz="0" w:space="0" w:color="auto"/>
          </w:divBdr>
        </w:div>
        <w:div w:id="1886478228">
          <w:marLeft w:val="480"/>
          <w:marRight w:val="0"/>
          <w:marTop w:val="0"/>
          <w:marBottom w:val="0"/>
          <w:divBdr>
            <w:top w:val="none" w:sz="0" w:space="0" w:color="auto"/>
            <w:left w:val="none" w:sz="0" w:space="0" w:color="auto"/>
            <w:bottom w:val="none" w:sz="0" w:space="0" w:color="auto"/>
            <w:right w:val="none" w:sz="0" w:space="0" w:color="auto"/>
          </w:divBdr>
        </w:div>
        <w:div w:id="891186674">
          <w:marLeft w:val="480"/>
          <w:marRight w:val="0"/>
          <w:marTop w:val="0"/>
          <w:marBottom w:val="0"/>
          <w:divBdr>
            <w:top w:val="none" w:sz="0" w:space="0" w:color="auto"/>
            <w:left w:val="none" w:sz="0" w:space="0" w:color="auto"/>
            <w:bottom w:val="none" w:sz="0" w:space="0" w:color="auto"/>
            <w:right w:val="none" w:sz="0" w:space="0" w:color="auto"/>
          </w:divBdr>
        </w:div>
        <w:div w:id="1102149306">
          <w:marLeft w:val="480"/>
          <w:marRight w:val="0"/>
          <w:marTop w:val="0"/>
          <w:marBottom w:val="0"/>
          <w:divBdr>
            <w:top w:val="none" w:sz="0" w:space="0" w:color="auto"/>
            <w:left w:val="none" w:sz="0" w:space="0" w:color="auto"/>
            <w:bottom w:val="none" w:sz="0" w:space="0" w:color="auto"/>
            <w:right w:val="none" w:sz="0" w:space="0" w:color="auto"/>
          </w:divBdr>
        </w:div>
        <w:div w:id="671101266">
          <w:marLeft w:val="480"/>
          <w:marRight w:val="0"/>
          <w:marTop w:val="0"/>
          <w:marBottom w:val="0"/>
          <w:divBdr>
            <w:top w:val="none" w:sz="0" w:space="0" w:color="auto"/>
            <w:left w:val="none" w:sz="0" w:space="0" w:color="auto"/>
            <w:bottom w:val="none" w:sz="0" w:space="0" w:color="auto"/>
            <w:right w:val="none" w:sz="0" w:space="0" w:color="auto"/>
          </w:divBdr>
        </w:div>
        <w:div w:id="461965101">
          <w:marLeft w:val="480"/>
          <w:marRight w:val="0"/>
          <w:marTop w:val="0"/>
          <w:marBottom w:val="0"/>
          <w:divBdr>
            <w:top w:val="none" w:sz="0" w:space="0" w:color="auto"/>
            <w:left w:val="none" w:sz="0" w:space="0" w:color="auto"/>
            <w:bottom w:val="none" w:sz="0" w:space="0" w:color="auto"/>
            <w:right w:val="none" w:sz="0" w:space="0" w:color="auto"/>
          </w:divBdr>
        </w:div>
      </w:divsChild>
    </w:div>
    <w:div w:id="1091702681">
      <w:bodyDiv w:val="1"/>
      <w:marLeft w:val="0"/>
      <w:marRight w:val="0"/>
      <w:marTop w:val="0"/>
      <w:marBottom w:val="0"/>
      <w:divBdr>
        <w:top w:val="none" w:sz="0" w:space="0" w:color="auto"/>
        <w:left w:val="none" w:sz="0" w:space="0" w:color="auto"/>
        <w:bottom w:val="none" w:sz="0" w:space="0" w:color="auto"/>
        <w:right w:val="none" w:sz="0" w:space="0" w:color="auto"/>
      </w:divBdr>
    </w:div>
    <w:div w:id="1137189770">
      <w:bodyDiv w:val="1"/>
      <w:marLeft w:val="0"/>
      <w:marRight w:val="0"/>
      <w:marTop w:val="0"/>
      <w:marBottom w:val="0"/>
      <w:divBdr>
        <w:top w:val="none" w:sz="0" w:space="0" w:color="auto"/>
        <w:left w:val="none" w:sz="0" w:space="0" w:color="auto"/>
        <w:bottom w:val="none" w:sz="0" w:space="0" w:color="auto"/>
        <w:right w:val="none" w:sz="0" w:space="0" w:color="auto"/>
      </w:divBdr>
    </w:div>
    <w:div w:id="1195655421">
      <w:bodyDiv w:val="1"/>
      <w:marLeft w:val="0"/>
      <w:marRight w:val="0"/>
      <w:marTop w:val="0"/>
      <w:marBottom w:val="0"/>
      <w:divBdr>
        <w:top w:val="none" w:sz="0" w:space="0" w:color="auto"/>
        <w:left w:val="none" w:sz="0" w:space="0" w:color="auto"/>
        <w:bottom w:val="none" w:sz="0" w:space="0" w:color="auto"/>
        <w:right w:val="none" w:sz="0" w:space="0" w:color="auto"/>
      </w:divBdr>
    </w:div>
    <w:div w:id="1200826620">
      <w:bodyDiv w:val="1"/>
      <w:marLeft w:val="0"/>
      <w:marRight w:val="0"/>
      <w:marTop w:val="0"/>
      <w:marBottom w:val="0"/>
      <w:divBdr>
        <w:top w:val="none" w:sz="0" w:space="0" w:color="auto"/>
        <w:left w:val="none" w:sz="0" w:space="0" w:color="auto"/>
        <w:bottom w:val="none" w:sz="0" w:space="0" w:color="auto"/>
        <w:right w:val="none" w:sz="0" w:space="0" w:color="auto"/>
      </w:divBdr>
    </w:div>
    <w:div w:id="1206261850">
      <w:bodyDiv w:val="1"/>
      <w:marLeft w:val="0"/>
      <w:marRight w:val="0"/>
      <w:marTop w:val="0"/>
      <w:marBottom w:val="0"/>
      <w:divBdr>
        <w:top w:val="none" w:sz="0" w:space="0" w:color="auto"/>
        <w:left w:val="none" w:sz="0" w:space="0" w:color="auto"/>
        <w:bottom w:val="none" w:sz="0" w:space="0" w:color="auto"/>
        <w:right w:val="none" w:sz="0" w:space="0" w:color="auto"/>
      </w:divBdr>
    </w:div>
    <w:div w:id="1214734385">
      <w:bodyDiv w:val="1"/>
      <w:marLeft w:val="0"/>
      <w:marRight w:val="0"/>
      <w:marTop w:val="0"/>
      <w:marBottom w:val="0"/>
      <w:divBdr>
        <w:top w:val="none" w:sz="0" w:space="0" w:color="auto"/>
        <w:left w:val="none" w:sz="0" w:space="0" w:color="auto"/>
        <w:bottom w:val="none" w:sz="0" w:space="0" w:color="auto"/>
        <w:right w:val="none" w:sz="0" w:space="0" w:color="auto"/>
      </w:divBdr>
    </w:div>
    <w:div w:id="1222014406">
      <w:bodyDiv w:val="1"/>
      <w:marLeft w:val="0"/>
      <w:marRight w:val="0"/>
      <w:marTop w:val="0"/>
      <w:marBottom w:val="0"/>
      <w:divBdr>
        <w:top w:val="none" w:sz="0" w:space="0" w:color="auto"/>
        <w:left w:val="none" w:sz="0" w:space="0" w:color="auto"/>
        <w:bottom w:val="none" w:sz="0" w:space="0" w:color="auto"/>
        <w:right w:val="none" w:sz="0" w:space="0" w:color="auto"/>
      </w:divBdr>
      <w:divsChild>
        <w:div w:id="1093670765">
          <w:marLeft w:val="480"/>
          <w:marRight w:val="0"/>
          <w:marTop w:val="0"/>
          <w:marBottom w:val="0"/>
          <w:divBdr>
            <w:top w:val="none" w:sz="0" w:space="0" w:color="auto"/>
            <w:left w:val="none" w:sz="0" w:space="0" w:color="auto"/>
            <w:bottom w:val="none" w:sz="0" w:space="0" w:color="auto"/>
            <w:right w:val="none" w:sz="0" w:space="0" w:color="auto"/>
          </w:divBdr>
        </w:div>
        <w:div w:id="85613520">
          <w:marLeft w:val="480"/>
          <w:marRight w:val="0"/>
          <w:marTop w:val="0"/>
          <w:marBottom w:val="0"/>
          <w:divBdr>
            <w:top w:val="none" w:sz="0" w:space="0" w:color="auto"/>
            <w:left w:val="none" w:sz="0" w:space="0" w:color="auto"/>
            <w:bottom w:val="none" w:sz="0" w:space="0" w:color="auto"/>
            <w:right w:val="none" w:sz="0" w:space="0" w:color="auto"/>
          </w:divBdr>
        </w:div>
        <w:div w:id="465704815">
          <w:marLeft w:val="480"/>
          <w:marRight w:val="0"/>
          <w:marTop w:val="0"/>
          <w:marBottom w:val="0"/>
          <w:divBdr>
            <w:top w:val="none" w:sz="0" w:space="0" w:color="auto"/>
            <w:left w:val="none" w:sz="0" w:space="0" w:color="auto"/>
            <w:bottom w:val="none" w:sz="0" w:space="0" w:color="auto"/>
            <w:right w:val="none" w:sz="0" w:space="0" w:color="auto"/>
          </w:divBdr>
        </w:div>
        <w:div w:id="1024091427">
          <w:marLeft w:val="480"/>
          <w:marRight w:val="0"/>
          <w:marTop w:val="0"/>
          <w:marBottom w:val="0"/>
          <w:divBdr>
            <w:top w:val="none" w:sz="0" w:space="0" w:color="auto"/>
            <w:left w:val="none" w:sz="0" w:space="0" w:color="auto"/>
            <w:bottom w:val="none" w:sz="0" w:space="0" w:color="auto"/>
            <w:right w:val="none" w:sz="0" w:space="0" w:color="auto"/>
          </w:divBdr>
        </w:div>
        <w:div w:id="2069649328">
          <w:marLeft w:val="480"/>
          <w:marRight w:val="0"/>
          <w:marTop w:val="0"/>
          <w:marBottom w:val="0"/>
          <w:divBdr>
            <w:top w:val="none" w:sz="0" w:space="0" w:color="auto"/>
            <w:left w:val="none" w:sz="0" w:space="0" w:color="auto"/>
            <w:bottom w:val="none" w:sz="0" w:space="0" w:color="auto"/>
            <w:right w:val="none" w:sz="0" w:space="0" w:color="auto"/>
          </w:divBdr>
        </w:div>
        <w:div w:id="208420011">
          <w:marLeft w:val="480"/>
          <w:marRight w:val="0"/>
          <w:marTop w:val="0"/>
          <w:marBottom w:val="0"/>
          <w:divBdr>
            <w:top w:val="none" w:sz="0" w:space="0" w:color="auto"/>
            <w:left w:val="none" w:sz="0" w:space="0" w:color="auto"/>
            <w:bottom w:val="none" w:sz="0" w:space="0" w:color="auto"/>
            <w:right w:val="none" w:sz="0" w:space="0" w:color="auto"/>
          </w:divBdr>
        </w:div>
        <w:div w:id="1122844300">
          <w:marLeft w:val="480"/>
          <w:marRight w:val="0"/>
          <w:marTop w:val="0"/>
          <w:marBottom w:val="0"/>
          <w:divBdr>
            <w:top w:val="none" w:sz="0" w:space="0" w:color="auto"/>
            <w:left w:val="none" w:sz="0" w:space="0" w:color="auto"/>
            <w:bottom w:val="none" w:sz="0" w:space="0" w:color="auto"/>
            <w:right w:val="none" w:sz="0" w:space="0" w:color="auto"/>
          </w:divBdr>
        </w:div>
        <w:div w:id="2036733364">
          <w:marLeft w:val="480"/>
          <w:marRight w:val="0"/>
          <w:marTop w:val="0"/>
          <w:marBottom w:val="0"/>
          <w:divBdr>
            <w:top w:val="none" w:sz="0" w:space="0" w:color="auto"/>
            <w:left w:val="none" w:sz="0" w:space="0" w:color="auto"/>
            <w:bottom w:val="none" w:sz="0" w:space="0" w:color="auto"/>
            <w:right w:val="none" w:sz="0" w:space="0" w:color="auto"/>
          </w:divBdr>
        </w:div>
        <w:div w:id="1552110587">
          <w:marLeft w:val="480"/>
          <w:marRight w:val="0"/>
          <w:marTop w:val="0"/>
          <w:marBottom w:val="0"/>
          <w:divBdr>
            <w:top w:val="none" w:sz="0" w:space="0" w:color="auto"/>
            <w:left w:val="none" w:sz="0" w:space="0" w:color="auto"/>
            <w:bottom w:val="none" w:sz="0" w:space="0" w:color="auto"/>
            <w:right w:val="none" w:sz="0" w:space="0" w:color="auto"/>
          </w:divBdr>
        </w:div>
        <w:div w:id="1393119055">
          <w:marLeft w:val="480"/>
          <w:marRight w:val="0"/>
          <w:marTop w:val="0"/>
          <w:marBottom w:val="0"/>
          <w:divBdr>
            <w:top w:val="none" w:sz="0" w:space="0" w:color="auto"/>
            <w:left w:val="none" w:sz="0" w:space="0" w:color="auto"/>
            <w:bottom w:val="none" w:sz="0" w:space="0" w:color="auto"/>
            <w:right w:val="none" w:sz="0" w:space="0" w:color="auto"/>
          </w:divBdr>
        </w:div>
        <w:div w:id="1801874251">
          <w:marLeft w:val="480"/>
          <w:marRight w:val="0"/>
          <w:marTop w:val="0"/>
          <w:marBottom w:val="0"/>
          <w:divBdr>
            <w:top w:val="none" w:sz="0" w:space="0" w:color="auto"/>
            <w:left w:val="none" w:sz="0" w:space="0" w:color="auto"/>
            <w:bottom w:val="none" w:sz="0" w:space="0" w:color="auto"/>
            <w:right w:val="none" w:sz="0" w:space="0" w:color="auto"/>
          </w:divBdr>
        </w:div>
        <w:div w:id="1821117067">
          <w:marLeft w:val="480"/>
          <w:marRight w:val="0"/>
          <w:marTop w:val="0"/>
          <w:marBottom w:val="0"/>
          <w:divBdr>
            <w:top w:val="none" w:sz="0" w:space="0" w:color="auto"/>
            <w:left w:val="none" w:sz="0" w:space="0" w:color="auto"/>
            <w:bottom w:val="none" w:sz="0" w:space="0" w:color="auto"/>
            <w:right w:val="none" w:sz="0" w:space="0" w:color="auto"/>
          </w:divBdr>
        </w:div>
        <w:div w:id="1722439130">
          <w:marLeft w:val="480"/>
          <w:marRight w:val="0"/>
          <w:marTop w:val="0"/>
          <w:marBottom w:val="0"/>
          <w:divBdr>
            <w:top w:val="none" w:sz="0" w:space="0" w:color="auto"/>
            <w:left w:val="none" w:sz="0" w:space="0" w:color="auto"/>
            <w:bottom w:val="none" w:sz="0" w:space="0" w:color="auto"/>
            <w:right w:val="none" w:sz="0" w:space="0" w:color="auto"/>
          </w:divBdr>
        </w:div>
      </w:divsChild>
    </w:div>
    <w:div w:id="1222713203">
      <w:bodyDiv w:val="1"/>
      <w:marLeft w:val="0"/>
      <w:marRight w:val="0"/>
      <w:marTop w:val="0"/>
      <w:marBottom w:val="0"/>
      <w:divBdr>
        <w:top w:val="none" w:sz="0" w:space="0" w:color="auto"/>
        <w:left w:val="none" w:sz="0" w:space="0" w:color="auto"/>
        <w:bottom w:val="none" w:sz="0" w:space="0" w:color="auto"/>
        <w:right w:val="none" w:sz="0" w:space="0" w:color="auto"/>
      </w:divBdr>
    </w:div>
    <w:div w:id="1229268960">
      <w:bodyDiv w:val="1"/>
      <w:marLeft w:val="0"/>
      <w:marRight w:val="0"/>
      <w:marTop w:val="0"/>
      <w:marBottom w:val="0"/>
      <w:divBdr>
        <w:top w:val="none" w:sz="0" w:space="0" w:color="auto"/>
        <w:left w:val="none" w:sz="0" w:space="0" w:color="auto"/>
        <w:bottom w:val="none" w:sz="0" w:space="0" w:color="auto"/>
        <w:right w:val="none" w:sz="0" w:space="0" w:color="auto"/>
      </w:divBdr>
    </w:div>
    <w:div w:id="1240093088">
      <w:bodyDiv w:val="1"/>
      <w:marLeft w:val="0"/>
      <w:marRight w:val="0"/>
      <w:marTop w:val="0"/>
      <w:marBottom w:val="0"/>
      <w:divBdr>
        <w:top w:val="none" w:sz="0" w:space="0" w:color="auto"/>
        <w:left w:val="none" w:sz="0" w:space="0" w:color="auto"/>
        <w:bottom w:val="none" w:sz="0" w:space="0" w:color="auto"/>
        <w:right w:val="none" w:sz="0" w:space="0" w:color="auto"/>
      </w:divBdr>
      <w:divsChild>
        <w:div w:id="509610262">
          <w:marLeft w:val="480"/>
          <w:marRight w:val="0"/>
          <w:marTop w:val="0"/>
          <w:marBottom w:val="0"/>
          <w:divBdr>
            <w:top w:val="none" w:sz="0" w:space="0" w:color="auto"/>
            <w:left w:val="none" w:sz="0" w:space="0" w:color="auto"/>
            <w:bottom w:val="none" w:sz="0" w:space="0" w:color="auto"/>
            <w:right w:val="none" w:sz="0" w:space="0" w:color="auto"/>
          </w:divBdr>
        </w:div>
        <w:div w:id="1332368730">
          <w:marLeft w:val="480"/>
          <w:marRight w:val="0"/>
          <w:marTop w:val="0"/>
          <w:marBottom w:val="0"/>
          <w:divBdr>
            <w:top w:val="none" w:sz="0" w:space="0" w:color="auto"/>
            <w:left w:val="none" w:sz="0" w:space="0" w:color="auto"/>
            <w:bottom w:val="none" w:sz="0" w:space="0" w:color="auto"/>
            <w:right w:val="none" w:sz="0" w:space="0" w:color="auto"/>
          </w:divBdr>
        </w:div>
        <w:div w:id="104540461">
          <w:marLeft w:val="480"/>
          <w:marRight w:val="0"/>
          <w:marTop w:val="0"/>
          <w:marBottom w:val="0"/>
          <w:divBdr>
            <w:top w:val="none" w:sz="0" w:space="0" w:color="auto"/>
            <w:left w:val="none" w:sz="0" w:space="0" w:color="auto"/>
            <w:bottom w:val="none" w:sz="0" w:space="0" w:color="auto"/>
            <w:right w:val="none" w:sz="0" w:space="0" w:color="auto"/>
          </w:divBdr>
        </w:div>
        <w:div w:id="202450750">
          <w:marLeft w:val="480"/>
          <w:marRight w:val="0"/>
          <w:marTop w:val="0"/>
          <w:marBottom w:val="0"/>
          <w:divBdr>
            <w:top w:val="none" w:sz="0" w:space="0" w:color="auto"/>
            <w:left w:val="none" w:sz="0" w:space="0" w:color="auto"/>
            <w:bottom w:val="none" w:sz="0" w:space="0" w:color="auto"/>
            <w:right w:val="none" w:sz="0" w:space="0" w:color="auto"/>
          </w:divBdr>
        </w:div>
        <w:div w:id="38669862">
          <w:marLeft w:val="480"/>
          <w:marRight w:val="0"/>
          <w:marTop w:val="0"/>
          <w:marBottom w:val="0"/>
          <w:divBdr>
            <w:top w:val="none" w:sz="0" w:space="0" w:color="auto"/>
            <w:left w:val="none" w:sz="0" w:space="0" w:color="auto"/>
            <w:bottom w:val="none" w:sz="0" w:space="0" w:color="auto"/>
            <w:right w:val="none" w:sz="0" w:space="0" w:color="auto"/>
          </w:divBdr>
        </w:div>
        <w:div w:id="343867824">
          <w:marLeft w:val="480"/>
          <w:marRight w:val="0"/>
          <w:marTop w:val="0"/>
          <w:marBottom w:val="0"/>
          <w:divBdr>
            <w:top w:val="none" w:sz="0" w:space="0" w:color="auto"/>
            <w:left w:val="none" w:sz="0" w:space="0" w:color="auto"/>
            <w:bottom w:val="none" w:sz="0" w:space="0" w:color="auto"/>
            <w:right w:val="none" w:sz="0" w:space="0" w:color="auto"/>
          </w:divBdr>
        </w:div>
        <w:div w:id="690836360">
          <w:marLeft w:val="480"/>
          <w:marRight w:val="0"/>
          <w:marTop w:val="0"/>
          <w:marBottom w:val="0"/>
          <w:divBdr>
            <w:top w:val="none" w:sz="0" w:space="0" w:color="auto"/>
            <w:left w:val="none" w:sz="0" w:space="0" w:color="auto"/>
            <w:bottom w:val="none" w:sz="0" w:space="0" w:color="auto"/>
            <w:right w:val="none" w:sz="0" w:space="0" w:color="auto"/>
          </w:divBdr>
        </w:div>
        <w:div w:id="472215185">
          <w:marLeft w:val="480"/>
          <w:marRight w:val="0"/>
          <w:marTop w:val="0"/>
          <w:marBottom w:val="0"/>
          <w:divBdr>
            <w:top w:val="none" w:sz="0" w:space="0" w:color="auto"/>
            <w:left w:val="none" w:sz="0" w:space="0" w:color="auto"/>
            <w:bottom w:val="none" w:sz="0" w:space="0" w:color="auto"/>
            <w:right w:val="none" w:sz="0" w:space="0" w:color="auto"/>
          </w:divBdr>
        </w:div>
        <w:div w:id="1174341462">
          <w:marLeft w:val="480"/>
          <w:marRight w:val="0"/>
          <w:marTop w:val="0"/>
          <w:marBottom w:val="0"/>
          <w:divBdr>
            <w:top w:val="none" w:sz="0" w:space="0" w:color="auto"/>
            <w:left w:val="none" w:sz="0" w:space="0" w:color="auto"/>
            <w:bottom w:val="none" w:sz="0" w:space="0" w:color="auto"/>
            <w:right w:val="none" w:sz="0" w:space="0" w:color="auto"/>
          </w:divBdr>
        </w:div>
        <w:div w:id="1564678184">
          <w:marLeft w:val="480"/>
          <w:marRight w:val="0"/>
          <w:marTop w:val="0"/>
          <w:marBottom w:val="0"/>
          <w:divBdr>
            <w:top w:val="none" w:sz="0" w:space="0" w:color="auto"/>
            <w:left w:val="none" w:sz="0" w:space="0" w:color="auto"/>
            <w:bottom w:val="none" w:sz="0" w:space="0" w:color="auto"/>
            <w:right w:val="none" w:sz="0" w:space="0" w:color="auto"/>
          </w:divBdr>
        </w:div>
        <w:div w:id="282464339">
          <w:marLeft w:val="480"/>
          <w:marRight w:val="0"/>
          <w:marTop w:val="0"/>
          <w:marBottom w:val="0"/>
          <w:divBdr>
            <w:top w:val="none" w:sz="0" w:space="0" w:color="auto"/>
            <w:left w:val="none" w:sz="0" w:space="0" w:color="auto"/>
            <w:bottom w:val="none" w:sz="0" w:space="0" w:color="auto"/>
            <w:right w:val="none" w:sz="0" w:space="0" w:color="auto"/>
          </w:divBdr>
        </w:div>
      </w:divsChild>
    </w:div>
    <w:div w:id="1269005383">
      <w:bodyDiv w:val="1"/>
      <w:marLeft w:val="0"/>
      <w:marRight w:val="0"/>
      <w:marTop w:val="0"/>
      <w:marBottom w:val="0"/>
      <w:divBdr>
        <w:top w:val="none" w:sz="0" w:space="0" w:color="auto"/>
        <w:left w:val="none" w:sz="0" w:space="0" w:color="auto"/>
        <w:bottom w:val="none" w:sz="0" w:space="0" w:color="auto"/>
        <w:right w:val="none" w:sz="0" w:space="0" w:color="auto"/>
      </w:divBdr>
      <w:divsChild>
        <w:div w:id="210112446">
          <w:marLeft w:val="480"/>
          <w:marRight w:val="0"/>
          <w:marTop w:val="0"/>
          <w:marBottom w:val="0"/>
          <w:divBdr>
            <w:top w:val="none" w:sz="0" w:space="0" w:color="auto"/>
            <w:left w:val="none" w:sz="0" w:space="0" w:color="auto"/>
            <w:bottom w:val="none" w:sz="0" w:space="0" w:color="auto"/>
            <w:right w:val="none" w:sz="0" w:space="0" w:color="auto"/>
          </w:divBdr>
        </w:div>
        <w:div w:id="1995986098">
          <w:marLeft w:val="480"/>
          <w:marRight w:val="0"/>
          <w:marTop w:val="0"/>
          <w:marBottom w:val="0"/>
          <w:divBdr>
            <w:top w:val="none" w:sz="0" w:space="0" w:color="auto"/>
            <w:left w:val="none" w:sz="0" w:space="0" w:color="auto"/>
            <w:bottom w:val="none" w:sz="0" w:space="0" w:color="auto"/>
            <w:right w:val="none" w:sz="0" w:space="0" w:color="auto"/>
          </w:divBdr>
        </w:div>
        <w:div w:id="564417998">
          <w:marLeft w:val="480"/>
          <w:marRight w:val="0"/>
          <w:marTop w:val="0"/>
          <w:marBottom w:val="0"/>
          <w:divBdr>
            <w:top w:val="none" w:sz="0" w:space="0" w:color="auto"/>
            <w:left w:val="none" w:sz="0" w:space="0" w:color="auto"/>
            <w:bottom w:val="none" w:sz="0" w:space="0" w:color="auto"/>
            <w:right w:val="none" w:sz="0" w:space="0" w:color="auto"/>
          </w:divBdr>
        </w:div>
        <w:div w:id="719015818">
          <w:marLeft w:val="480"/>
          <w:marRight w:val="0"/>
          <w:marTop w:val="0"/>
          <w:marBottom w:val="0"/>
          <w:divBdr>
            <w:top w:val="none" w:sz="0" w:space="0" w:color="auto"/>
            <w:left w:val="none" w:sz="0" w:space="0" w:color="auto"/>
            <w:bottom w:val="none" w:sz="0" w:space="0" w:color="auto"/>
            <w:right w:val="none" w:sz="0" w:space="0" w:color="auto"/>
          </w:divBdr>
        </w:div>
        <w:div w:id="85999285">
          <w:marLeft w:val="480"/>
          <w:marRight w:val="0"/>
          <w:marTop w:val="0"/>
          <w:marBottom w:val="0"/>
          <w:divBdr>
            <w:top w:val="none" w:sz="0" w:space="0" w:color="auto"/>
            <w:left w:val="none" w:sz="0" w:space="0" w:color="auto"/>
            <w:bottom w:val="none" w:sz="0" w:space="0" w:color="auto"/>
            <w:right w:val="none" w:sz="0" w:space="0" w:color="auto"/>
          </w:divBdr>
        </w:div>
        <w:div w:id="1016542535">
          <w:marLeft w:val="480"/>
          <w:marRight w:val="0"/>
          <w:marTop w:val="0"/>
          <w:marBottom w:val="0"/>
          <w:divBdr>
            <w:top w:val="none" w:sz="0" w:space="0" w:color="auto"/>
            <w:left w:val="none" w:sz="0" w:space="0" w:color="auto"/>
            <w:bottom w:val="none" w:sz="0" w:space="0" w:color="auto"/>
            <w:right w:val="none" w:sz="0" w:space="0" w:color="auto"/>
          </w:divBdr>
        </w:div>
        <w:div w:id="2050913608">
          <w:marLeft w:val="480"/>
          <w:marRight w:val="0"/>
          <w:marTop w:val="0"/>
          <w:marBottom w:val="0"/>
          <w:divBdr>
            <w:top w:val="none" w:sz="0" w:space="0" w:color="auto"/>
            <w:left w:val="none" w:sz="0" w:space="0" w:color="auto"/>
            <w:bottom w:val="none" w:sz="0" w:space="0" w:color="auto"/>
            <w:right w:val="none" w:sz="0" w:space="0" w:color="auto"/>
          </w:divBdr>
        </w:div>
        <w:div w:id="2146580968">
          <w:marLeft w:val="480"/>
          <w:marRight w:val="0"/>
          <w:marTop w:val="0"/>
          <w:marBottom w:val="0"/>
          <w:divBdr>
            <w:top w:val="none" w:sz="0" w:space="0" w:color="auto"/>
            <w:left w:val="none" w:sz="0" w:space="0" w:color="auto"/>
            <w:bottom w:val="none" w:sz="0" w:space="0" w:color="auto"/>
            <w:right w:val="none" w:sz="0" w:space="0" w:color="auto"/>
          </w:divBdr>
        </w:div>
        <w:div w:id="1246232847">
          <w:marLeft w:val="480"/>
          <w:marRight w:val="0"/>
          <w:marTop w:val="0"/>
          <w:marBottom w:val="0"/>
          <w:divBdr>
            <w:top w:val="none" w:sz="0" w:space="0" w:color="auto"/>
            <w:left w:val="none" w:sz="0" w:space="0" w:color="auto"/>
            <w:bottom w:val="none" w:sz="0" w:space="0" w:color="auto"/>
            <w:right w:val="none" w:sz="0" w:space="0" w:color="auto"/>
          </w:divBdr>
        </w:div>
        <w:div w:id="916549942">
          <w:marLeft w:val="480"/>
          <w:marRight w:val="0"/>
          <w:marTop w:val="0"/>
          <w:marBottom w:val="0"/>
          <w:divBdr>
            <w:top w:val="none" w:sz="0" w:space="0" w:color="auto"/>
            <w:left w:val="none" w:sz="0" w:space="0" w:color="auto"/>
            <w:bottom w:val="none" w:sz="0" w:space="0" w:color="auto"/>
            <w:right w:val="none" w:sz="0" w:space="0" w:color="auto"/>
          </w:divBdr>
        </w:div>
        <w:div w:id="782501545">
          <w:marLeft w:val="480"/>
          <w:marRight w:val="0"/>
          <w:marTop w:val="0"/>
          <w:marBottom w:val="0"/>
          <w:divBdr>
            <w:top w:val="none" w:sz="0" w:space="0" w:color="auto"/>
            <w:left w:val="none" w:sz="0" w:space="0" w:color="auto"/>
            <w:bottom w:val="none" w:sz="0" w:space="0" w:color="auto"/>
            <w:right w:val="none" w:sz="0" w:space="0" w:color="auto"/>
          </w:divBdr>
        </w:div>
        <w:div w:id="1375890006">
          <w:marLeft w:val="480"/>
          <w:marRight w:val="0"/>
          <w:marTop w:val="0"/>
          <w:marBottom w:val="0"/>
          <w:divBdr>
            <w:top w:val="none" w:sz="0" w:space="0" w:color="auto"/>
            <w:left w:val="none" w:sz="0" w:space="0" w:color="auto"/>
            <w:bottom w:val="none" w:sz="0" w:space="0" w:color="auto"/>
            <w:right w:val="none" w:sz="0" w:space="0" w:color="auto"/>
          </w:divBdr>
        </w:div>
        <w:div w:id="253979066">
          <w:marLeft w:val="480"/>
          <w:marRight w:val="0"/>
          <w:marTop w:val="0"/>
          <w:marBottom w:val="0"/>
          <w:divBdr>
            <w:top w:val="none" w:sz="0" w:space="0" w:color="auto"/>
            <w:left w:val="none" w:sz="0" w:space="0" w:color="auto"/>
            <w:bottom w:val="none" w:sz="0" w:space="0" w:color="auto"/>
            <w:right w:val="none" w:sz="0" w:space="0" w:color="auto"/>
          </w:divBdr>
        </w:div>
      </w:divsChild>
    </w:div>
    <w:div w:id="1269434134">
      <w:bodyDiv w:val="1"/>
      <w:marLeft w:val="0"/>
      <w:marRight w:val="0"/>
      <w:marTop w:val="0"/>
      <w:marBottom w:val="0"/>
      <w:divBdr>
        <w:top w:val="none" w:sz="0" w:space="0" w:color="auto"/>
        <w:left w:val="none" w:sz="0" w:space="0" w:color="auto"/>
        <w:bottom w:val="none" w:sz="0" w:space="0" w:color="auto"/>
        <w:right w:val="none" w:sz="0" w:space="0" w:color="auto"/>
      </w:divBdr>
      <w:divsChild>
        <w:div w:id="617227455">
          <w:marLeft w:val="480"/>
          <w:marRight w:val="0"/>
          <w:marTop w:val="0"/>
          <w:marBottom w:val="0"/>
          <w:divBdr>
            <w:top w:val="none" w:sz="0" w:space="0" w:color="auto"/>
            <w:left w:val="none" w:sz="0" w:space="0" w:color="auto"/>
            <w:bottom w:val="none" w:sz="0" w:space="0" w:color="auto"/>
            <w:right w:val="none" w:sz="0" w:space="0" w:color="auto"/>
          </w:divBdr>
        </w:div>
        <w:div w:id="1893232534">
          <w:marLeft w:val="480"/>
          <w:marRight w:val="0"/>
          <w:marTop w:val="0"/>
          <w:marBottom w:val="0"/>
          <w:divBdr>
            <w:top w:val="none" w:sz="0" w:space="0" w:color="auto"/>
            <w:left w:val="none" w:sz="0" w:space="0" w:color="auto"/>
            <w:bottom w:val="none" w:sz="0" w:space="0" w:color="auto"/>
            <w:right w:val="none" w:sz="0" w:space="0" w:color="auto"/>
          </w:divBdr>
        </w:div>
        <w:div w:id="265235455">
          <w:marLeft w:val="480"/>
          <w:marRight w:val="0"/>
          <w:marTop w:val="0"/>
          <w:marBottom w:val="0"/>
          <w:divBdr>
            <w:top w:val="none" w:sz="0" w:space="0" w:color="auto"/>
            <w:left w:val="none" w:sz="0" w:space="0" w:color="auto"/>
            <w:bottom w:val="none" w:sz="0" w:space="0" w:color="auto"/>
            <w:right w:val="none" w:sz="0" w:space="0" w:color="auto"/>
          </w:divBdr>
        </w:div>
        <w:div w:id="294872511">
          <w:marLeft w:val="480"/>
          <w:marRight w:val="0"/>
          <w:marTop w:val="0"/>
          <w:marBottom w:val="0"/>
          <w:divBdr>
            <w:top w:val="none" w:sz="0" w:space="0" w:color="auto"/>
            <w:left w:val="none" w:sz="0" w:space="0" w:color="auto"/>
            <w:bottom w:val="none" w:sz="0" w:space="0" w:color="auto"/>
            <w:right w:val="none" w:sz="0" w:space="0" w:color="auto"/>
          </w:divBdr>
        </w:div>
        <w:div w:id="34163093">
          <w:marLeft w:val="480"/>
          <w:marRight w:val="0"/>
          <w:marTop w:val="0"/>
          <w:marBottom w:val="0"/>
          <w:divBdr>
            <w:top w:val="none" w:sz="0" w:space="0" w:color="auto"/>
            <w:left w:val="none" w:sz="0" w:space="0" w:color="auto"/>
            <w:bottom w:val="none" w:sz="0" w:space="0" w:color="auto"/>
            <w:right w:val="none" w:sz="0" w:space="0" w:color="auto"/>
          </w:divBdr>
        </w:div>
        <w:div w:id="1186477886">
          <w:marLeft w:val="480"/>
          <w:marRight w:val="0"/>
          <w:marTop w:val="0"/>
          <w:marBottom w:val="0"/>
          <w:divBdr>
            <w:top w:val="none" w:sz="0" w:space="0" w:color="auto"/>
            <w:left w:val="none" w:sz="0" w:space="0" w:color="auto"/>
            <w:bottom w:val="none" w:sz="0" w:space="0" w:color="auto"/>
            <w:right w:val="none" w:sz="0" w:space="0" w:color="auto"/>
          </w:divBdr>
        </w:div>
        <w:div w:id="305820635">
          <w:marLeft w:val="480"/>
          <w:marRight w:val="0"/>
          <w:marTop w:val="0"/>
          <w:marBottom w:val="0"/>
          <w:divBdr>
            <w:top w:val="none" w:sz="0" w:space="0" w:color="auto"/>
            <w:left w:val="none" w:sz="0" w:space="0" w:color="auto"/>
            <w:bottom w:val="none" w:sz="0" w:space="0" w:color="auto"/>
            <w:right w:val="none" w:sz="0" w:space="0" w:color="auto"/>
          </w:divBdr>
        </w:div>
        <w:div w:id="2013604678">
          <w:marLeft w:val="480"/>
          <w:marRight w:val="0"/>
          <w:marTop w:val="0"/>
          <w:marBottom w:val="0"/>
          <w:divBdr>
            <w:top w:val="none" w:sz="0" w:space="0" w:color="auto"/>
            <w:left w:val="none" w:sz="0" w:space="0" w:color="auto"/>
            <w:bottom w:val="none" w:sz="0" w:space="0" w:color="auto"/>
            <w:right w:val="none" w:sz="0" w:space="0" w:color="auto"/>
          </w:divBdr>
        </w:div>
        <w:div w:id="1920552611">
          <w:marLeft w:val="480"/>
          <w:marRight w:val="0"/>
          <w:marTop w:val="0"/>
          <w:marBottom w:val="0"/>
          <w:divBdr>
            <w:top w:val="none" w:sz="0" w:space="0" w:color="auto"/>
            <w:left w:val="none" w:sz="0" w:space="0" w:color="auto"/>
            <w:bottom w:val="none" w:sz="0" w:space="0" w:color="auto"/>
            <w:right w:val="none" w:sz="0" w:space="0" w:color="auto"/>
          </w:divBdr>
        </w:div>
        <w:div w:id="1124273921">
          <w:marLeft w:val="480"/>
          <w:marRight w:val="0"/>
          <w:marTop w:val="0"/>
          <w:marBottom w:val="0"/>
          <w:divBdr>
            <w:top w:val="none" w:sz="0" w:space="0" w:color="auto"/>
            <w:left w:val="none" w:sz="0" w:space="0" w:color="auto"/>
            <w:bottom w:val="none" w:sz="0" w:space="0" w:color="auto"/>
            <w:right w:val="none" w:sz="0" w:space="0" w:color="auto"/>
          </w:divBdr>
        </w:div>
        <w:div w:id="1097755641">
          <w:marLeft w:val="480"/>
          <w:marRight w:val="0"/>
          <w:marTop w:val="0"/>
          <w:marBottom w:val="0"/>
          <w:divBdr>
            <w:top w:val="none" w:sz="0" w:space="0" w:color="auto"/>
            <w:left w:val="none" w:sz="0" w:space="0" w:color="auto"/>
            <w:bottom w:val="none" w:sz="0" w:space="0" w:color="auto"/>
            <w:right w:val="none" w:sz="0" w:space="0" w:color="auto"/>
          </w:divBdr>
        </w:div>
      </w:divsChild>
    </w:div>
    <w:div w:id="1273511440">
      <w:bodyDiv w:val="1"/>
      <w:marLeft w:val="0"/>
      <w:marRight w:val="0"/>
      <w:marTop w:val="0"/>
      <w:marBottom w:val="0"/>
      <w:divBdr>
        <w:top w:val="none" w:sz="0" w:space="0" w:color="auto"/>
        <w:left w:val="none" w:sz="0" w:space="0" w:color="auto"/>
        <w:bottom w:val="none" w:sz="0" w:space="0" w:color="auto"/>
        <w:right w:val="none" w:sz="0" w:space="0" w:color="auto"/>
      </w:divBdr>
      <w:divsChild>
        <w:div w:id="488446623">
          <w:marLeft w:val="480"/>
          <w:marRight w:val="0"/>
          <w:marTop w:val="0"/>
          <w:marBottom w:val="0"/>
          <w:divBdr>
            <w:top w:val="none" w:sz="0" w:space="0" w:color="auto"/>
            <w:left w:val="none" w:sz="0" w:space="0" w:color="auto"/>
            <w:bottom w:val="none" w:sz="0" w:space="0" w:color="auto"/>
            <w:right w:val="none" w:sz="0" w:space="0" w:color="auto"/>
          </w:divBdr>
        </w:div>
        <w:div w:id="946887039">
          <w:marLeft w:val="480"/>
          <w:marRight w:val="0"/>
          <w:marTop w:val="0"/>
          <w:marBottom w:val="0"/>
          <w:divBdr>
            <w:top w:val="none" w:sz="0" w:space="0" w:color="auto"/>
            <w:left w:val="none" w:sz="0" w:space="0" w:color="auto"/>
            <w:bottom w:val="none" w:sz="0" w:space="0" w:color="auto"/>
            <w:right w:val="none" w:sz="0" w:space="0" w:color="auto"/>
          </w:divBdr>
        </w:div>
        <w:div w:id="1843624565">
          <w:marLeft w:val="480"/>
          <w:marRight w:val="0"/>
          <w:marTop w:val="0"/>
          <w:marBottom w:val="0"/>
          <w:divBdr>
            <w:top w:val="none" w:sz="0" w:space="0" w:color="auto"/>
            <w:left w:val="none" w:sz="0" w:space="0" w:color="auto"/>
            <w:bottom w:val="none" w:sz="0" w:space="0" w:color="auto"/>
            <w:right w:val="none" w:sz="0" w:space="0" w:color="auto"/>
          </w:divBdr>
        </w:div>
        <w:div w:id="2133787392">
          <w:marLeft w:val="480"/>
          <w:marRight w:val="0"/>
          <w:marTop w:val="0"/>
          <w:marBottom w:val="0"/>
          <w:divBdr>
            <w:top w:val="none" w:sz="0" w:space="0" w:color="auto"/>
            <w:left w:val="none" w:sz="0" w:space="0" w:color="auto"/>
            <w:bottom w:val="none" w:sz="0" w:space="0" w:color="auto"/>
            <w:right w:val="none" w:sz="0" w:space="0" w:color="auto"/>
          </w:divBdr>
        </w:div>
        <w:div w:id="1541626019">
          <w:marLeft w:val="480"/>
          <w:marRight w:val="0"/>
          <w:marTop w:val="0"/>
          <w:marBottom w:val="0"/>
          <w:divBdr>
            <w:top w:val="none" w:sz="0" w:space="0" w:color="auto"/>
            <w:left w:val="none" w:sz="0" w:space="0" w:color="auto"/>
            <w:bottom w:val="none" w:sz="0" w:space="0" w:color="auto"/>
            <w:right w:val="none" w:sz="0" w:space="0" w:color="auto"/>
          </w:divBdr>
        </w:div>
        <w:div w:id="109280462">
          <w:marLeft w:val="480"/>
          <w:marRight w:val="0"/>
          <w:marTop w:val="0"/>
          <w:marBottom w:val="0"/>
          <w:divBdr>
            <w:top w:val="none" w:sz="0" w:space="0" w:color="auto"/>
            <w:left w:val="none" w:sz="0" w:space="0" w:color="auto"/>
            <w:bottom w:val="none" w:sz="0" w:space="0" w:color="auto"/>
            <w:right w:val="none" w:sz="0" w:space="0" w:color="auto"/>
          </w:divBdr>
        </w:div>
        <w:div w:id="808942165">
          <w:marLeft w:val="480"/>
          <w:marRight w:val="0"/>
          <w:marTop w:val="0"/>
          <w:marBottom w:val="0"/>
          <w:divBdr>
            <w:top w:val="none" w:sz="0" w:space="0" w:color="auto"/>
            <w:left w:val="none" w:sz="0" w:space="0" w:color="auto"/>
            <w:bottom w:val="none" w:sz="0" w:space="0" w:color="auto"/>
            <w:right w:val="none" w:sz="0" w:space="0" w:color="auto"/>
          </w:divBdr>
        </w:div>
      </w:divsChild>
    </w:div>
    <w:div w:id="1288656316">
      <w:bodyDiv w:val="1"/>
      <w:marLeft w:val="0"/>
      <w:marRight w:val="0"/>
      <w:marTop w:val="0"/>
      <w:marBottom w:val="0"/>
      <w:divBdr>
        <w:top w:val="none" w:sz="0" w:space="0" w:color="auto"/>
        <w:left w:val="none" w:sz="0" w:space="0" w:color="auto"/>
        <w:bottom w:val="none" w:sz="0" w:space="0" w:color="auto"/>
        <w:right w:val="none" w:sz="0" w:space="0" w:color="auto"/>
      </w:divBdr>
    </w:div>
    <w:div w:id="1292858163">
      <w:bodyDiv w:val="1"/>
      <w:marLeft w:val="0"/>
      <w:marRight w:val="0"/>
      <w:marTop w:val="0"/>
      <w:marBottom w:val="0"/>
      <w:divBdr>
        <w:top w:val="none" w:sz="0" w:space="0" w:color="auto"/>
        <w:left w:val="none" w:sz="0" w:space="0" w:color="auto"/>
        <w:bottom w:val="none" w:sz="0" w:space="0" w:color="auto"/>
        <w:right w:val="none" w:sz="0" w:space="0" w:color="auto"/>
      </w:divBdr>
    </w:div>
    <w:div w:id="1293440942">
      <w:bodyDiv w:val="1"/>
      <w:marLeft w:val="0"/>
      <w:marRight w:val="0"/>
      <w:marTop w:val="0"/>
      <w:marBottom w:val="0"/>
      <w:divBdr>
        <w:top w:val="none" w:sz="0" w:space="0" w:color="auto"/>
        <w:left w:val="none" w:sz="0" w:space="0" w:color="auto"/>
        <w:bottom w:val="none" w:sz="0" w:space="0" w:color="auto"/>
        <w:right w:val="none" w:sz="0" w:space="0" w:color="auto"/>
      </w:divBdr>
      <w:divsChild>
        <w:div w:id="739451660">
          <w:marLeft w:val="480"/>
          <w:marRight w:val="0"/>
          <w:marTop w:val="0"/>
          <w:marBottom w:val="0"/>
          <w:divBdr>
            <w:top w:val="none" w:sz="0" w:space="0" w:color="auto"/>
            <w:left w:val="none" w:sz="0" w:space="0" w:color="auto"/>
            <w:bottom w:val="none" w:sz="0" w:space="0" w:color="auto"/>
            <w:right w:val="none" w:sz="0" w:space="0" w:color="auto"/>
          </w:divBdr>
        </w:div>
        <w:div w:id="1662155442">
          <w:marLeft w:val="480"/>
          <w:marRight w:val="0"/>
          <w:marTop w:val="0"/>
          <w:marBottom w:val="0"/>
          <w:divBdr>
            <w:top w:val="none" w:sz="0" w:space="0" w:color="auto"/>
            <w:left w:val="none" w:sz="0" w:space="0" w:color="auto"/>
            <w:bottom w:val="none" w:sz="0" w:space="0" w:color="auto"/>
            <w:right w:val="none" w:sz="0" w:space="0" w:color="auto"/>
          </w:divBdr>
        </w:div>
        <w:div w:id="1810049906">
          <w:marLeft w:val="480"/>
          <w:marRight w:val="0"/>
          <w:marTop w:val="0"/>
          <w:marBottom w:val="0"/>
          <w:divBdr>
            <w:top w:val="none" w:sz="0" w:space="0" w:color="auto"/>
            <w:left w:val="none" w:sz="0" w:space="0" w:color="auto"/>
            <w:bottom w:val="none" w:sz="0" w:space="0" w:color="auto"/>
            <w:right w:val="none" w:sz="0" w:space="0" w:color="auto"/>
          </w:divBdr>
        </w:div>
        <w:div w:id="900797072">
          <w:marLeft w:val="480"/>
          <w:marRight w:val="0"/>
          <w:marTop w:val="0"/>
          <w:marBottom w:val="0"/>
          <w:divBdr>
            <w:top w:val="none" w:sz="0" w:space="0" w:color="auto"/>
            <w:left w:val="none" w:sz="0" w:space="0" w:color="auto"/>
            <w:bottom w:val="none" w:sz="0" w:space="0" w:color="auto"/>
            <w:right w:val="none" w:sz="0" w:space="0" w:color="auto"/>
          </w:divBdr>
        </w:div>
        <w:div w:id="1688558479">
          <w:marLeft w:val="480"/>
          <w:marRight w:val="0"/>
          <w:marTop w:val="0"/>
          <w:marBottom w:val="0"/>
          <w:divBdr>
            <w:top w:val="none" w:sz="0" w:space="0" w:color="auto"/>
            <w:left w:val="none" w:sz="0" w:space="0" w:color="auto"/>
            <w:bottom w:val="none" w:sz="0" w:space="0" w:color="auto"/>
            <w:right w:val="none" w:sz="0" w:space="0" w:color="auto"/>
          </w:divBdr>
        </w:div>
      </w:divsChild>
    </w:div>
    <w:div w:id="1294824023">
      <w:bodyDiv w:val="1"/>
      <w:marLeft w:val="0"/>
      <w:marRight w:val="0"/>
      <w:marTop w:val="0"/>
      <w:marBottom w:val="0"/>
      <w:divBdr>
        <w:top w:val="none" w:sz="0" w:space="0" w:color="auto"/>
        <w:left w:val="none" w:sz="0" w:space="0" w:color="auto"/>
        <w:bottom w:val="none" w:sz="0" w:space="0" w:color="auto"/>
        <w:right w:val="none" w:sz="0" w:space="0" w:color="auto"/>
      </w:divBdr>
    </w:div>
    <w:div w:id="1296837555">
      <w:bodyDiv w:val="1"/>
      <w:marLeft w:val="0"/>
      <w:marRight w:val="0"/>
      <w:marTop w:val="0"/>
      <w:marBottom w:val="0"/>
      <w:divBdr>
        <w:top w:val="none" w:sz="0" w:space="0" w:color="auto"/>
        <w:left w:val="none" w:sz="0" w:space="0" w:color="auto"/>
        <w:bottom w:val="none" w:sz="0" w:space="0" w:color="auto"/>
        <w:right w:val="none" w:sz="0" w:space="0" w:color="auto"/>
      </w:divBdr>
    </w:div>
    <w:div w:id="1329553163">
      <w:bodyDiv w:val="1"/>
      <w:marLeft w:val="0"/>
      <w:marRight w:val="0"/>
      <w:marTop w:val="0"/>
      <w:marBottom w:val="0"/>
      <w:divBdr>
        <w:top w:val="none" w:sz="0" w:space="0" w:color="auto"/>
        <w:left w:val="none" w:sz="0" w:space="0" w:color="auto"/>
        <w:bottom w:val="none" w:sz="0" w:space="0" w:color="auto"/>
        <w:right w:val="none" w:sz="0" w:space="0" w:color="auto"/>
      </w:divBdr>
    </w:div>
    <w:div w:id="1347174692">
      <w:bodyDiv w:val="1"/>
      <w:marLeft w:val="0"/>
      <w:marRight w:val="0"/>
      <w:marTop w:val="0"/>
      <w:marBottom w:val="0"/>
      <w:divBdr>
        <w:top w:val="none" w:sz="0" w:space="0" w:color="auto"/>
        <w:left w:val="none" w:sz="0" w:space="0" w:color="auto"/>
        <w:bottom w:val="none" w:sz="0" w:space="0" w:color="auto"/>
        <w:right w:val="none" w:sz="0" w:space="0" w:color="auto"/>
      </w:divBdr>
    </w:div>
    <w:div w:id="1360083704">
      <w:bodyDiv w:val="1"/>
      <w:marLeft w:val="0"/>
      <w:marRight w:val="0"/>
      <w:marTop w:val="0"/>
      <w:marBottom w:val="0"/>
      <w:divBdr>
        <w:top w:val="none" w:sz="0" w:space="0" w:color="auto"/>
        <w:left w:val="none" w:sz="0" w:space="0" w:color="auto"/>
        <w:bottom w:val="none" w:sz="0" w:space="0" w:color="auto"/>
        <w:right w:val="none" w:sz="0" w:space="0" w:color="auto"/>
      </w:divBdr>
      <w:divsChild>
        <w:div w:id="1882395517">
          <w:marLeft w:val="480"/>
          <w:marRight w:val="0"/>
          <w:marTop w:val="0"/>
          <w:marBottom w:val="0"/>
          <w:divBdr>
            <w:top w:val="none" w:sz="0" w:space="0" w:color="auto"/>
            <w:left w:val="none" w:sz="0" w:space="0" w:color="auto"/>
            <w:bottom w:val="none" w:sz="0" w:space="0" w:color="auto"/>
            <w:right w:val="none" w:sz="0" w:space="0" w:color="auto"/>
          </w:divBdr>
        </w:div>
        <w:div w:id="181014704">
          <w:marLeft w:val="480"/>
          <w:marRight w:val="0"/>
          <w:marTop w:val="0"/>
          <w:marBottom w:val="0"/>
          <w:divBdr>
            <w:top w:val="none" w:sz="0" w:space="0" w:color="auto"/>
            <w:left w:val="none" w:sz="0" w:space="0" w:color="auto"/>
            <w:bottom w:val="none" w:sz="0" w:space="0" w:color="auto"/>
            <w:right w:val="none" w:sz="0" w:space="0" w:color="auto"/>
          </w:divBdr>
        </w:div>
        <w:div w:id="1236739455">
          <w:marLeft w:val="480"/>
          <w:marRight w:val="0"/>
          <w:marTop w:val="0"/>
          <w:marBottom w:val="0"/>
          <w:divBdr>
            <w:top w:val="none" w:sz="0" w:space="0" w:color="auto"/>
            <w:left w:val="none" w:sz="0" w:space="0" w:color="auto"/>
            <w:bottom w:val="none" w:sz="0" w:space="0" w:color="auto"/>
            <w:right w:val="none" w:sz="0" w:space="0" w:color="auto"/>
          </w:divBdr>
        </w:div>
        <w:div w:id="1466855666">
          <w:marLeft w:val="480"/>
          <w:marRight w:val="0"/>
          <w:marTop w:val="0"/>
          <w:marBottom w:val="0"/>
          <w:divBdr>
            <w:top w:val="none" w:sz="0" w:space="0" w:color="auto"/>
            <w:left w:val="none" w:sz="0" w:space="0" w:color="auto"/>
            <w:bottom w:val="none" w:sz="0" w:space="0" w:color="auto"/>
            <w:right w:val="none" w:sz="0" w:space="0" w:color="auto"/>
          </w:divBdr>
        </w:div>
        <w:div w:id="1458453226">
          <w:marLeft w:val="480"/>
          <w:marRight w:val="0"/>
          <w:marTop w:val="0"/>
          <w:marBottom w:val="0"/>
          <w:divBdr>
            <w:top w:val="none" w:sz="0" w:space="0" w:color="auto"/>
            <w:left w:val="none" w:sz="0" w:space="0" w:color="auto"/>
            <w:bottom w:val="none" w:sz="0" w:space="0" w:color="auto"/>
            <w:right w:val="none" w:sz="0" w:space="0" w:color="auto"/>
          </w:divBdr>
        </w:div>
        <w:div w:id="625819314">
          <w:marLeft w:val="480"/>
          <w:marRight w:val="0"/>
          <w:marTop w:val="0"/>
          <w:marBottom w:val="0"/>
          <w:divBdr>
            <w:top w:val="none" w:sz="0" w:space="0" w:color="auto"/>
            <w:left w:val="none" w:sz="0" w:space="0" w:color="auto"/>
            <w:bottom w:val="none" w:sz="0" w:space="0" w:color="auto"/>
            <w:right w:val="none" w:sz="0" w:space="0" w:color="auto"/>
          </w:divBdr>
        </w:div>
        <w:div w:id="574827567">
          <w:marLeft w:val="480"/>
          <w:marRight w:val="0"/>
          <w:marTop w:val="0"/>
          <w:marBottom w:val="0"/>
          <w:divBdr>
            <w:top w:val="none" w:sz="0" w:space="0" w:color="auto"/>
            <w:left w:val="none" w:sz="0" w:space="0" w:color="auto"/>
            <w:bottom w:val="none" w:sz="0" w:space="0" w:color="auto"/>
            <w:right w:val="none" w:sz="0" w:space="0" w:color="auto"/>
          </w:divBdr>
        </w:div>
        <w:div w:id="144129374">
          <w:marLeft w:val="480"/>
          <w:marRight w:val="0"/>
          <w:marTop w:val="0"/>
          <w:marBottom w:val="0"/>
          <w:divBdr>
            <w:top w:val="none" w:sz="0" w:space="0" w:color="auto"/>
            <w:left w:val="none" w:sz="0" w:space="0" w:color="auto"/>
            <w:bottom w:val="none" w:sz="0" w:space="0" w:color="auto"/>
            <w:right w:val="none" w:sz="0" w:space="0" w:color="auto"/>
          </w:divBdr>
        </w:div>
        <w:div w:id="1199321198">
          <w:marLeft w:val="480"/>
          <w:marRight w:val="0"/>
          <w:marTop w:val="0"/>
          <w:marBottom w:val="0"/>
          <w:divBdr>
            <w:top w:val="none" w:sz="0" w:space="0" w:color="auto"/>
            <w:left w:val="none" w:sz="0" w:space="0" w:color="auto"/>
            <w:bottom w:val="none" w:sz="0" w:space="0" w:color="auto"/>
            <w:right w:val="none" w:sz="0" w:space="0" w:color="auto"/>
          </w:divBdr>
        </w:div>
        <w:div w:id="571433453">
          <w:marLeft w:val="480"/>
          <w:marRight w:val="0"/>
          <w:marTop w:val="0"/>
          <w:marBottom w:val="0"/>
          <w:divBdr>
            <w:top w:val="none" w:sz="0" w:space="0" w:color="auto"/>
            <w:left w:val="none" w:sz="0" w:space="0" w:color="auto"/>
            <w:bottom w:val="none" w:sz="0" w:space="0" w:color="auto"/>
            <w:right w:val="none" w:sz="0" w:space="0" w:color="auto"/>
          </w:divBdr>
        </w:div>
        <w:div w:id="6716711">
          <w:marLeft w:val="480"/>
          <w:marRight w:val="0"/>
          <w:marTop w:val="0"/>
          <w:marBottom w:val="0"/>
          <w:divBdr>
            <w:top w:val="none" w:sz="0" w:space="0" w:color="auto"/>
            <w:left w:val="none" w:sz="0" w:space="0" w:color="auto"/>
            <w:bottom w:val="none" w:sz="0" w:space="0" w:color="auto"/>
            <w:right w:val="none" w:sz="0" w:space="0" w:color="auto"/>
          </w:divBdr>
        </w:div>
        <w:div w:id="1406609144">
          <w:marLeft w:val="480"/>
          <w:marRight w:val="0"/>
          <w:marTop w:val="0"/>
          <w:marBottom w:val="0"/>
          <w:divBdr>
            <w:top w:val="none" w:sz="0" w:space="0" w:color="auto"/>
            <w:left w:val="none" w:sz="0" w:space="0" w:color="auto"/>
            <w:bottom w:val="none" w:sz="0" w:space="0" w:color="auto"/>
            <w:right w:val="none" w:sz="0" w:space="0" w:color="auto"/>
          </w:divBdr>
        </w:div>
        <w:div w:id="1837264433">
          <w:marLeft w:val="480"/>
          <w:marRight w:val="0"/>
          <w:marTop w:val="0"/>
          <w:marBottom w:val="0"/>
          <w:divBdr>
            <w:top w:val="none" w:sz="0" w:space="0" w:color="auto"/>
            <w:left w:val="none" w:sz="0" w:space="0" w:color="auto"/>
            <w:bottom w:val="none" w:sz="0" w:space="0" w:color="auto"/>
            <w:right w:val="none" w:sz="0" w:space="0" w:color="auto"/>
          </w:divBdr>
        </w:div>
      </w:divsChild>
    </w:div>
    <w:div w:id="136224107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4306349">
      <w:bodyDiv w:val="1"/>
      <w:marLeft w:val="0"/>
      <w:marRight w:val="0"/>
      <w:marTop w:val="0"/>
      <w:marBottom w:val="0"/>
      <w:divBdr>
        <w:top w:val="none" w:sz="0" w:space="0" w:color="auto"/>
        <w:left w:val="none" w:sz="0" w:space="0" w:color="auto"/>
        <w:bottom w:val="none" w:sz="0" w:space="0" w:color="auto"/>
        <w:right w:val="none" w:sz="0" w:space="0" w:color="auto"/>
      </w:divBdr>
    </w:div>
    <w:div w:id="1380469702">
      <w:bodyDiv w:val="1"/>
      <w:marLeft w:val="0"/>
      <w:marRight w:val="0"/>
      <w:marTop w:val="0"/>
      <w:marBottom w:val="0"/>
      <w:divBdr>
        <w:top w:val="none" w:sz="0" w:space="0" w:color="auto"/>
        <w:left w:val="none" w:sz="0" w:space="0" w:color="auto"/>
        <w:bottom w:val="none" w:sz="0" w:space="0" w:color="auto"/>
        <w:right w:val="none" w:sz="0" w:space="0" w:color="auto"/>
      </w:divBdr>
    </w:div>
    <w:div w:id="1409570455">
      <w:bodyDiv w:val="1"/>
      <w:marLeft w:val="0"/>
      <w:marRight w:val="0"/>
      <w:marTop w:val="0"/>
      <w:marBottom w:val="0"/>
      <w:divBdr>
        <w:top w:val="none" w:sz="0" w:space="0" w:color="auto"/>
        <w:left w:val="none" w:sz="0" w:space="0" w:color="auto"/>
        <w:bottom w:val="none" w:sz="0" w:space="0" w:color="auto"/>
        <w:right w:val="none" w:sz="0" w:space="0" w:color="auto"/>
      </w:divBdr>
    </w:div>
    <w:div w:id="1412198363">
      <w:bodyDiv w:val="1"/>
      <w:marLeft w:val="0"/>
      <w:marRight w:val="0"/>
      <w:marTop w:val="0"/>
      <w:marBottom w:val="0"/>
      <w:divBdr>
        <w:top w:val="none" w:sz="0" w:space="0" w:color="auto"/>
        <w:left w:val="none" w:sz="0" w:space="0" w:color="auto"/>
        <w:bottom w:val="none" w:sz="0" w:space="0" w:color="auto"/>
        <w:right w:val="none" w:sz="0" w:space="0" w:color="auto"/>
      </w:divBdr>
      <w:divsChild>
        <w:div w:id="1323585415">
          <w:marLeft w:val="480"/>
          <w:marRight w:val="0"/>
          <w:marTop w:val="0"/>
          <w:marBottom w:val="0"/>
          <w:divBdr>
            <w:top w:val="none" w:sz="0" w:space="0" w:color="auto"/>
            <w:left w:val="none" w:sz="0" w:space="0" w:color="auto"/>
            <w:bottom w:val="none" w:sz="0" w:space="0" w:color="auto"/>
            <w:right w:val="none" w:sz="0" w:space="0" w:color="auto"/>
          </w:divBdr>
        </w:div>
        <w:div w:id="805396392">
          <w:marLeft w:val="480"/>
          <w:marRight w:val="0"/>
          <w:marTop w:val="0"/>
          <w:marBottom w:val="0"/>
          <w:divBdr>
            <w:top w:val="none" w:sz="0" w:space="0" w:color="auto"/>
            <w:left w:val="none" w:sz="0" w:space="0" w:color="auto"/>
            <w:bottom w:val="none" w:sz="0" w:space="0" w:color="auto"/>
            <w:right w:val="none" w:sz="0" w:space="0" w:color="auto"/>
          </w:divBdr>
        </w:div>
        <w:div w:id="767820255">
          <w:marLeft w:val="480"/>
          <w:marRight w:val="0"/>
          <w:marTop w:val="0"/>
          <w:marBottom w:val="0"/>
          <w:divBdr>
            <w:top w:val="none" w:sz="0" w:space="0" w:color="auto"/>
            <w:left w:val="none" w:sz="0" w:space="0" w:color="auto"/>
            <w:bottom w:val="none" w:sz="0" w:space="0" w:color="auto"/>
            <w:right w:val="none" w:sz="0" w:space="0" w:color="auto"/>
          </w:divBdr>
        </w:div>
        <w:div w:id="527455696">
          <w:marLeft w:val="480"/>
          <w:marRight w:val="0"/>
          <w:marTop w:val="0"/>
          <w:marBottom w:val="0"/>
          <w:divBdr>
            <w:top w:val="none" w:sz="0" w:space="0" w:color="auto"/>
            <w:left w:val="none" w:sz="0" w:space="0" w:color="auto"/>
            <w:bottom w:val="none" w:sz="0" w:space="0" w:color="auto"/>
            <w:right w:val="none" w:sz="0" w:space="0" w:color="auto"/>
          </w:divBdr>
        </w:div>
        <w:div w:id="1271627134">
          <w:marLeft w:val="480"/>
          <w:marRight w:val="0"/>
          <w:marTop w:val="0"/>
          <w:marBottom w:val="0"/>
          <w:divBdr>
            <w:top w:val="none" w:sz="0" w:space="0" w:color="auto"/>
            <w:left w:val="none" w:sz="0" w:space="0" w:color="auto"/>
            <w:bottom w:val="none" w:sz="0" w:space="0" w:color="auto"/>
            <w:right w:val="none" w:sz="0" w:space="0" w:color="auto"/>
          </w:divBdr>
        </w:div>
        <w:div w:id="834422688">
          <w:marLeft w:val="480"/>
          <w:marRight w:val="0"/>
          <w:marTop w:val="0"/>
          <w:marBottom w:val="0"/>
          <w:divBdr>
            <w:top w:val="none" w:sz="0" w:space="0" w:color="auto"/>
            <w:left w:val="none" w:sz="0" w:space="0" w:color="auto"/>
            <w:bottom w:val="none" w:sz="0" w:space="0" w:color="auto"/>
            <w:right w:val="none" w:sz="0" w:space="0" w:color="auto"/>
          </w:divBdr>
        </w:div>
        <w:div w:id="1528980889">
          <w:marLeft w:val="480"/>
          <w:marRight w:val="0"/>
          <w:marTop w:val="0"/>
          <w:marBottom w:val="0"/>
          <w:divBdr>
            <w:top w:val="none" w:sz="0" w:space="0" w:color="auto"/>
            <w:left w:val="none" w:sz="0" w:space="0" w:color="auto"/>
            <w:bottom w:val="none" w:sz="0" w:space="0" w:color="auto"/>
            <w:right w:val="none" w:sz="0" w:space="0" w:color="auto"/>
          </w:divBdr>
        </w:div>
      </w:divsChild>
    </w:div>
    <w:div w:id="1417091327">
      <w:bodyDiv w:val="1"/>
      <w:marLeft w:val="0"/>
      <w:marRight w:val="0"/>
      <w:marTop w:val="0"/>
      <w:marBottom w:val="0"/>
      <w:divBdr>
        <w:top w:val="none" w:sz="0" w:space="0" w:color="auto"/>
        <w:left w:val="none" w:sz="0" w:space="0" w:color="auto"/>
        <w:bottom w:val="none" w:sz="0" w:space="0" w:color="auto"/>
        <w:right w:val="none" w:sz="0" w:space="0" w:color="auto"/>
      </w:divBdr>
    </w:div>
    <w:div w:id="142272231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4129224">
      <w:bodyDiv w:val="1"/>
      <w:marLeft w:val="0"/>
      <w:marRight w:val="0"/>
      <w:marTop w:val="0"/>
      <w:marBottom w:val="0"/>
      <w:divBdr>
        <w:top w:val="none" w:sz="0" w:space="0" w:color="auto"/>
        <w:left w:val="none" w:sz="0" w:space="0" w:color="auto"/>
        <w:bottom w:val="none" w:sz="0" w:space="0" w:color="auto"/>
        <w:right w:val="none" w:sz="0" w:space="0" w:color="auto"/>
      </w:divBdr>
    </w:div>
    <w:div w:id="1435440099">
      <w:bodyDiv w:val="1"/>
      <w:marLeft w:val="0"/>
      <w:marRight w:val="0"/>
      <w:marTop w:val="0"/>
      <w:marBottom w:val="0"/>
      <w:divBdr>
        <w:top w:val="none" w:sz="0" w:space="0" w:color="auto"/>
        <w:left w:val="none" w:sz="0" w:space="0" w:color="auto"/>
        <w:bottom w:val="none" w:sz="0" w:space="0" w:color="auto"/>
        <w:right w:val="none" w:sz="0" w:space="0" w:color="auto"/>
      </w:divBdr>
    </w:div>
    <w:div w:id="1453789849">
      <w:bodyDiv w:val="1"/>
      <w:marLeft w:val="0"/>
      <w:marRight w:val="0"/>
      <w:marTop w:val="0"/>
      <w:marBottom w:val="0"/>
      <w:divBdr>
        <w:top w:val="none" w:sz="0" w:space="0" w:color="auto"/>
        <w:left w:val="none" w:sz="0" w:space="0" w:color="auto"/>
        <w:bottom w:val="none" w:sz="0" w:space="0" w:color="auto"/>
        <w:right w:val="none" w:sz="0" w:space="0" w:color="auto"/>
      </w:divBdr>
    </w:div>
    <w:div w:id="1479883796">
      <w:bodyDiv w:val="1"/>
      <w:marLeft w:val="0"/>
      <w:marRight w:val="0"/>
      <w:marTop w:val="0"/>
      <w:marBottom w:val="0"/>
      <w:divBdr>
        <w:top w:val="none" w:sz="0" w:space="0" w:color="auto"/>
        <w:left w:val="none" w:sz="0" w:space="0" w:color="auto"/>
        <w:bottom w:val="none" w:sz="0" w:space="0" w:color="auto"/>
        <w:right w:val="none" w:sz="0" w:space="0" w:color="auto"/>
      </w:divBdr>
    </w:div>
    <w:div w:id="1480803216">
      <w:bodyDiv w:val="1"/>
      <w:marLeft w:val="0"/>
      <w:marRight w:val="0"/>
      <w:marTop w:val="0"/>
      <w:marBottom w:val="0"/>
      <w:divBdr>
        <w:top w:val="none" w:sz="0" w:space="0" w:color="auto"/>
        <w:left w:val="none" w:sz="0" w:space="0" w:color="auto"/>
        <w:bottom w:val="none" w:sz="0" w:space="0" w:color="auto"/>
        <w:right w:val="none" w:sz="0" w:space="0" w:color="auto"/>
      </w:divBdr>
    </w:div>
    <w:div w:id="1482037180">
      <w:bodyDiv w:val="1"/>
      <w:marLeft w:val="0"/>
      <w:marRight w:val="0"/>
      <w:marTop w:val="0"/>
      <w:marBottom w:val="0"/>
      <w:divBdr>
        <w:top w:val="none" w:sz="0" w:space="0" w:color="auto"/>
        <w:left w:val="none" w:sz="0" w:space="0" w:color="auto"/>
        <w:bottom w:val="none" w:sz="0" w:space="0" w:color="auto"/>
        <w:right w:val="none" w:sz="0" w:space="0" w:color="auto"/>
      </w:divBdr>
      <w:divsChild>
        <w:div w:id="2076120346">
          <w:marLeft w:val="480"/>
          <w:marRight w:val="0"/>
          <w:marTop w:val="0"/>
          <w:marBottom w:val="0"/>
          <w:divBdr>
            <w:top w:val="none" w:sz="0" w:space="0" w:color="auto"/>
            <w:left w:val="none" w:sz="0" w:space="0" w:color="auto"/>
            <w:bottom w:val="none" w:sz="0" w:space="0" w:color="auto"/>
            <w:right w:val="none" w:sz="0" w:space="0" w:color="auto"/>
          </w:divBdr>
        </w:div>
        <w:div w:id="1141655391">
          <w:marLeft w:val="480"/>
          <w:marRight w:val="0"/>
          <w:marTop w:val="0"/>
          <w:marBottom w:val="0"/>
          <w:divBdr>
            <w:top w:val="none" w:sz="0" w:space="0" w:color="auto"/>
            <w:left w:val="none" w:sz="0" w:space="0" w:color="auto"/>
            <w:bottom w:val="none" w:sz="0" w:space="0" w:color="auto"/>
            <w:right w:val="none" w:sz="0" w:space="0" w:color="auto"/>
          </w:divBdr>
        </w:div>
        <w:div w:id="1029641757">
          <w:marLeft w:val="480"/>
          <w:marRight w:val="0"/>
          <w:marTop w:val="0"/>
          <w:marBottom w:val="0"/>
          <w:divBdr>
            <w:top w:val="none" w:sz="0" w:space="0" w:color="auto"/>
            <w:left w:val="none" w:sz="0" w:space="0" w:color="auto"/>
            <w:bottom w:val="none" w:sz="0" w:space="0" w:color="auto"/>
            <w:right w:val="none" w:sz="0" w:space="0" w:color="auto"/>
          </w:divBdr>
        </w:div>
        <w:div w:id="77412037">
          <w:marLeft w:val="480"/>
          <w:marRight w:val="0"/>
          <w:marTop w:val="0"/>
          <w:marBottom w:val="0"/>
          <w:divBdr>
            <w:top w:val="none" w:sz="0" w:space="0" w:color="auto"/>
            <w:left w:val="none" w:sz="0" w:space="0" w:color="auto"/>
            <w:bottom w:val="none" w:sz="0" w:space="0" w:color="auto"/>
            <w:right w:val="none" w:sz="0" w:space="0" w:color="auto"/>
          </w:divBdr>
        </w:div>
        <w:div w:id="716469261">
          <w:marLeft w:val="480"/>
          <w:marRight w:val="0"/>
          <w:marTop w:val="0"/>
          <w:marBottom w:val="0"/>
          <w:divBdr>
            <w:top w:val="none" w:sz="0" w:space="0" w:color="auto"/>
            <w:left w:val="none" w:sz="0" w:space="0" w:color="auto"/>
            <w:bottom w:val="none" w:sz="0" w:space="0" w:color="auto"/>
            <w:right w:val="none" w:sz="0" w:space="0" w:color="auto"/>
          </w:divBdr>
        </w:div>
        <w:div w:id="1005284820">
          <w:marLeft w:val="480"/>
          <w:marRight w:val="0"/>
          <w:marTop w:val="0"/>
          <w:marBottom w:val="0"/>
          <w:divBdr>
            <w:top w:val="none" w:sz="0" w:space="0" w:color="auto"/>
            <w:left w:val="none" w:sz="0" w:space="0" w:color="auto"/>
            <w:bottom w:val="none" w:sz="0" w:space="0" w:color="auto"/>
            <w:right w:val="none" w:sz="0" w:space="0" w:color="auto"/>
          </w:divBdr>
        </w:div>
        <w:div w:id="388117109">
          <w:marLeft w:val="480"/>
          <w:marRight w:val="0"/>
          <w:marTop w:val="0"/>
          <w:marBottom w:val="0"/>
          <w:divBdr>
            <w:top w:val="none" w:sz="0" w:space="0" w:color="auto"/>
            <w:left w:val="none" w:sz="0" w:space="0" w:color="auto"/>
            <w:bottom w:val="none" w:sz="0" w:space="0" w:color="auto"/>
            <w:right w:val="none" w:sz="0" w:space="0" w:color="auto"/>
          </w:divBdr>
        </w:div>
      </w:divsChild>
    </w:div>
    <w:div w:id="1483278078">
      <w:bodyDiv w:val="1"/>
      <w:marLeft w:val="0"/>
      <w:marRight w:val="0"/>
      <w:marTop w:val="0"/>
      <w:marBottom w:val="0"/>
      <w:divBdr>
        <w:top w:val="none" w:sz="0" w:space="0" w:color="auto"/>
        <w:left w:val="none" w:sz="0" w:space="0" w:color="auto"/>
        <w:bottom w:val="none" w:sz="0" w:space="0" w:color="auto"/>
        <w:right w:val="none" w:sz="0" w:space="0" w:color="auto"/>
      </w:divBdr>
    </w:div>
    <w:div w:id="1483694829">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1963843">
      <w:bodyDiv w:val="1"/>
      <w:marLeft w:val="0"/>
      <w:marRight w:val="0"/>
      <w:marTop w:val="0"/>
      <w:marBottom w:val="0"/>
      <w:divBdr>
        <w:top w:val="none" w:sz="0" w:space="0" w:color="auto"/>
        <w:left w:val="none" w:sz="0" w:space="0" w:color="auto"/>
        <w:bottom w:val="none" w:sz="0" w:space="0" w:color="auto"/>
        <w:right w:val="none" w:sz="0" w:space="0" w:color="auto"/>
      </w:divBdr>
    </w:div>
    <w:div w:id="1530147193">
      <w:bodyDiv w:val="1"/>
      <w:marLeft w:val="0"/>
      <w:marRight w:val="0"/>
      <w:marTop w:val="0"/>
      <w:marBottom w:val="0"/>
      <w:divBdr>
        <w:top w:val="none" w:sz="0" w:space="0" w:color="auto"/>
        <w:left w:val="none" w:sz="0" w:space="0" w:color="auto"/>
        <w:bottom w:val="none" w:sz="0" w:space="0" w:color="auto"/>
        <w:right w:val="none" w:sz="0" w:space="0" w:color="auto"/>
      </w:divBdr>
    </w:div>
    <w:div w:id="1530607618">
      <w:bodyDiv w:val="1"/>
      <w:marLeft w:val="0"/>
      <w:marRight w:val="0"/>
      <w:marTop w:val="0"/>
      <w:marBottom w:val="0"/>
      <w:divBdr>
        <w:top w:val="none" w:sz="0" w:space="0" w:color="auto"/>
        <w:left w:val="none" w:sz="0" w:space="0" w:color="auto"/>
        <w:bottom w:val="none" w:sz="0" w:space="0" w:color="auto"/>
        <w:right w:val="none" w:sz="0" w:space="0" w:color="auto"/>
      </w:divBdr>
    </w:div>
    <w:div w:id="1549876049">
      <w:bodyDiv w:val="1"/>
      <w:marLeft w:val="0"/>
      <w:marRight w:val="0"/>
      <w:marTop w:val="0"/>
      <w:marBottom w:val="0"/>
      <w:divBdr>
        <w:top w:val="none" w:sz="0" w:space="0" w:color="auto"/>
        <w:left w:val="none" w:sz="0" w:space="0" w:color="auto"/>
        <w:bottom w:val="none" w:sz="0" w:space="0" w:color="auto"/>
        <w:right w:val="none" w:sz="0" w:space="0" w:color="auto"/>
      </w:divBdr>
      <w:divsChild>
        <w:div w:id="59712958">
          <w:marLeft w:val="480"/>
          <w:marRight w:val="0"/>
          <w:marTop w:val="0"/>
          <w:marBottom w:val="0"/>
          <w:divBdr>
            <w:top w:val="none" w:sz="0" w:space="0" w:color="auto"/>
            <w:left w:val="none" w:sz="0" w:space="0" w:color="auto"/>
            <w:bottom w:val="none" w:sz="0" w:space="0" w:color="auto"/>
            <w:right w:val="none" w:sz="0" w:space="0" w:color="auto"/>
          </w:divBdr>
        </w:div>
        <w:div w:id="797994570">
          <w:marLeft w:val="480"/>
          <w:marRight w:val="0"/>
          <w:marTop w:val="0"/>
          <w:marBottom w:val="0"/>
          <w:divBdr>
            <w:top w:val="none" w:sz="0" w:space="0" w:color="auto"/>
            <w:left w:val="none" w:sz="0" w:space="0" w:color="auto"/>
            <w:bottom w:val="none" w:sz="0" w:space="0" w:color="auto"/>
            <w:right w:val="none" w:sz="0" w:space="0" w:color="auto"/>
          </w:divBdr>
        </w:div>
        <w:div w:id="1852602056">
          <w:marLeft w:val="480"/>
          <w:marRight w:val="0"/>
          <w:marTop w:val="0"/>
          <w:marBottom w:val="0"/>
          <w:divBdr>
            <w:top w:val="none" w:sz="0" w:space="0" w:color="auto"/>
            <w:left w:val="none" w:sz="0" w:space="0" w:color="auto"/>
            <w:bottom w:val="none" w:sz="0" w:space="0" w:color="auto"/>
            <w:right w:val="none" w:sz="0" w:space="0" w:color="auto"/>
          </w:divBdr>
        </w:div>
        <w:div w:id="1208882904">
          <w:marLeft w:val="480"/>
          <w:marRight w:val="0"/>
          <w:marTop w:val="0"/>
          <w:marBottom w:val="0"/>
          <w:divBdr>
            <w:top w:val="none" w:sz="0" w:space="0" w:color="auto"/>
            <w:left w:val="none" w:sz="0" w:space="0" w:color="auto"/>
            <w:bottom w:val="none" w:sz="0" w:space="0" w:color="auto"/>
            <w:right w:val="none" w:sz="0" w:space="0" w:color="auto"/>
          </w:divBdr>
        </w:div>
        <w:div w:id="131559086">
          <w:marLeft w:val="480"/>
          <w:marRight w:val="0"/>
          <w:marTop w:val="0"/>
          <w:marBottom w:val="0"/>
          <w:divBdr>
            <w:top w:val="none" w:sz="0" w:space="0" w:color="auto"/>
            <w:left w:val="none" w:sz="0" w:space="0" w:color="auto"/>
            <w:bottom w:val="none" w:sz="0" w:space="0" w:color="auto"/>
            <w:right w:val="none" w:sz="0" w:space="0" w:color="auto"/>
          </w:divBdr>
        </w:div>
      </w:divsChild>
    </w:div>
    <w:div w:id="1553618678">
      <w:bodyDiv w:val="1"/>
      <w:marLeft w:val="0"/>
      <w:marRight w:val="0"/>
      <w:marTop w:val="0"/>
      <w:marBottom w:val="0"/>
      <w:divBdr>
        <w:top w:val="none" w:sz="0" w:space="0" w:color="auto"/>
        <w:left w:val="none" w:sz="0" w:space="0" w:color="auto"/>
        <w:bottom w:val="none" w:sz="0" w:space="0" w:color="auto"/>
        <w:right w:val="none" w:sz="0" w:space="0" w:color="auto"/>
      </w:divBdr>
      <w:divsChild>
        <w:div w:id="572856617">
          <w:marLeft w:val="480"/>
          <w:marRight w:val="0"/>
          <w:marTop w:val="0"/>
          <w:marBottom w:val="0"/>
          <w:divBdr>
            <w:top w:val="none" w:sz="0" w:space="0" w:color="auto"/>
            <w:left w:val="none" w:sz="0" w:space="0" w:color="auto"/>
            <w:bottom w:val="none" w:sz="0" w:space="0" w:color="auto"/>
            <w:right w:val="none" w:sz="0" w:space="0" w:color="auto"/>
          </w:divBdr>
        </w:div>
        <w:div w:id="1744568703">
          <w:marLeft w:val="480"/>
          <w:marRight w:val="0"/>
          <w:marTop w:val="0"/>
          <w:marBottom w:val="0"/>
          <w:divBdr>
            <w:top w:val="none" w:sz="0" w:space="0" w:color="auto"/>
            <w:left w:val="none" w:sz="0" w:space="0" w:color="auto"/>
            <w:bottom w:val="none" w:sz="0" w:space="0" w:color="auto"/>
            <w:right w:val="none" w:sz="0" w:space="0" w:color="auto"/>
          </w:divBdr>
        </w:div>
        <w:div w:id="88744580">
          <w:marLeft w:val="480"/>
          <w:marRight w:val="0"/>
          <w:marTop w:val="0"/>
          <w:marBottom w:val="0"/>
          <w:divBdr>
            <w:top w:val="none" w:sz="0" w:space="0" w:color="auto"/>
            <w:left w:val="none" w:sz="0" w:space="0" w:color="auto"/>
            <w:bottom w:val="none" w:sz="0" w:space="0" w:color="auto"/>
            <w:right w:val="none" w:sz="0" w:space="0" w:color="auto"/>
          </w:divBdr>
        </w:div>
        <w:div w:id="1045060061">
          <w:marLeft w:val="480"/>
          <w:marRight w:val="0"/>
          <w:marTop w:val="0"/>
          <w:marBottom w:val="0"/>
          <w:divBdr>
            <w:top w:val="none" w:sz="0" w:space="0" w:color="auto"/>
            <w:left w:val="none" w:sz="0" w:space="0" w:color="auto"/>
            <w:bottom w:val="none" w:sz="0" w:space="0" w:color="auto"/>
            <w:right w:val="none" w:sz="0" w:space="0" w:color="auto"/>
          </w:divBdr>
        </w:div>
        <w:div w:id="82453141">
          <w:marLeft w:val="480"/>
          <w:marRight w:val="0"/>
          <w:marTop w:val="0"/>
          <w:marBottom w:val="0"/>
          <w:divBdr>
            <w:top w:val="none" w:sz="0" w:space="0" w:color="auto"/>
            <w:left w:val="none" w:sz="0" w:space="0" w:color="auto"/>
            <w:bottom w:val="none" w:sz="0" w:space="0" w:color="auto"/>
            <w:right w:val="none" w:sz="0" w:space="0" w:color="auto"/>
          </w:divBdr>
        </w:div>
        <w:div w:id="543635400">
          <w:marLeft w:val="480"/>
          <w:marRight w:val="0"/>
          <w:marTop w:val="0"/>
          <w:marBottom w:val="0"/>
          <w:divBdr>
            <w:top w:val="none" w:sz="0" w:space="0" w:color="auto"/>
            <w:left w:val="none" w:sz="0" w:space="0" w:color="auto"/>
            <w:bottom w:val="none" w:sz="0" w:space="0" w:color="auto"/>
            <w:right w:val="none" w:sz="0" w:space="0" w:color="auto"/>
          </w:divBdr>
        </w:div>
        <w:div w:id="1429083317">
          <w:marLeft w:val="480"/>
          <w:marRight w:val="0"/>
          <w:marTop w:val="0"/>
          <w:marBottom w:val="0"/>
          <w:divBdr>
            <w:top w:val="none" w:sz="0" w:space="0" w:color="auto"/>
            <w:left w:val="none" w:sz="0" w:space="0" w:color="auto"/>
            <w:bottom w:val="none" w:sz="0" w:space="0" w:color="auto"/>
            <w:right w:val="none" w:sz="0" w:space="0" w:color="auto"/>
          </w:divBdr>
        </w:div>
      </w:divsChild>
    </w:div>
    <w:div w:id="1569270042">
      <w:bodyDiv w:val="1"/>
      <w:marLeft w:val="0"/>
      <w:marRight w:val="0"/>
      <w:marTop w:val="0"/>
      <w:marBottom w:val="0"/>
      <w:divBdr>
        <w:top w:val="none" w:sz="0" w:space="0" w:color="auto"/>
        <w:left w:val="none" w:sz="0" w:space="0" w:color="auto"/>
        <w:bottom w:val="none" w:sz="0" w:space="0" w:color="auto"/>
        <w:right w:val="none" w:sz="0" w:space="0" w:color="auto"/>
      </w:divBdr>
    </w:div>
    <w:div w:id="1584677765">
      <w:bodyDiv w:val="1"/>
      <w:marLeft w:val="0"/>
      <w:marRight w:val="0"/>
      <w:marTop w:val="0"/>
      <w:marBottom w:val="0"/>
      <w:divBdr>
        <w:top w:val="none" w:sz="0" w:space="0" w:color="auto"/>
        <w:left w:val="none" w:sz="0" w:space="0" w:color="auto"/>
        <w:bottom w:val="none" w:sz="0" w:space="0" w:color="auto"/>
        <w:right w:val="none" w:sz="0" w:space="0" w:color="auto"/>
      </w:divBdr>
    </w:div>
    <w:div w:id="1588735142">
      <w:bodyDiv w:val="1"/>
      <w:marLeft w:val="0"/>
      <w:marRight w:val="0"/>
      <w:marTop w:val="0"/>
      <w:marBottom w:val="0"/>
      <w:divBdr>
        <w:top w:val="none" w:sz="0" w:space="0" w:color="auto"/>
        <w:left w:val="none" w:sz="0" w:space="0" w:color="auto"/>
        <w:bottom w:val="none" w:sz="0" w:space="0" w:color="auto"/>
        <w:right w:val="none" w:sz="0" w:space="0" w:color="auto"/>
      </w:divBdr>
    </w:div>
    <w:div w:id="1604455624">
      <w:bodyDiv w:val="1"/>
      <w:marLeft w:val="0"/>
      <w:marRight w:val="0"/>
      <w:marTop w:val="0"/>
      <w:marBottom w:val="0"/>
      <w:divBdr>
        <w:top w:val="none" w:sz="0" w:space="0" w:color="auto"/>
        <w:left w:val="none" w:sz="0" w:space="0" w:color="auto"/>
        <w:bottom w:val="none" w:sz="0" w:space="0" w:color="auto"/>
        <w:right w:val="none" w:sz="0" w:space="0" w:color="auto"/>
      </w:divBdr>
    </w:div>
    <w:div w:id="1609702185">
      <w:bodyDiv w:val="1"/>
      <w:marLeft w:val="0"/>
      <w:marRight w:val="0"/>
      <w:marTop w:val="0"/>
      <w:marBottom w:val="0"/>
      <w:divBdr>
        <w:top w:val="none" w:sz="0" w:space="0" w:color="auto"/>
        <w:left w:val="none" w:sz="0" w:space="0" w:color="auto"/>
        <w:bottom w:val="none" w:sz="0" w:space="0" w:color="auto"/>
        <w:right w:val="none" w:sz="0" w:space="0" w:color="auto"/>
      </w:divBdr>
      <w:divsChild>
        <w:div w:id="1313556186">
          <w:marLeft w:val="480"/>
          <w:marRight w:val="0"/>
          <w:marTop w:val="0"/>
          <w:marBottom w:val="0"/>
          <w:divBdr>
            <w:top w:val="none" w:sz="0" w:space="0" w:color="auto"/>
            <w:left w:val="none" w:sz="0" w:space="0" w:color="auto"/>
            <w:bottom w:val="none" w:sz="0" w:space="0" w:color="auto"/>
            <w:right w:val="none" w:sz="0" w:space="0" w:color="auto"/>
          </w:divBdr>
        </w:div>
        <w:div w:id="508132415">
          <w:marLeft w:val="480"/>
          <w:marRight w:val="0"/>
          <w:marTop w:val="0"/>
          <w:marBottom w:val="0"/>
          <w:divBdr>
            <w:top w:val="none" w:sz="0" w:space="0" w:color="auto"/>
            <w:left w:val="none" w:sz="0" w:space="0" w:color="auto"/>
            <w:bottom w:val="none" w:sz="0" w:space="0" w:color="auto"/>
            <w:right w:val="none" w:sz="0" w:space="0" w:color="auto"/>
          </w:divBdr>
        </w:div>
        <w:div w:id="1168134895">
          <w:marLeft w:val="480"/>
          <w:marRight w:val="0"/>
          <w:marTop w:val="0"/>
          <w:marBottom w:val="0"/>
          <w:divBdr>
            <w:top w:val="none" w:sz="0" w:space="0" w:color="auto"/>
            <w:left w:val="none" w:sz="0" w:space="0" w:color="auto"/>
            <w:bottom w:val="none" w:sz="0" w:space="0" w:color="auto"/>
            <w:right w:val="none" w:sz="0" w:space="0" w:color="auto"/>
          </w:divBdr>
        </w:div>
        <w:div w:id="892887685">
          <w:marLeft w:val="480"/>
          <w:marRight w:val="0"/>
          <w:marTop w:val="0"/>
          <w:marBottom w:val="0"/>
          <w:divBdr>
            <w:top w:val="none" w:sz="0" w:space="0" w:color="auto"/>
            <w:left w:val="none" w:sz="0" w:space="0" w:color="auto"/>
            <w:bottom w:val="none" w:sz="0" w:space="0" w:color="auto"/>
            <w:right w:val="none" w:sz="0" w:space="0" w:color="auto"/>
          </w:divBdr>
        </w:div>
        <w:div w:id="886064705">
          <w:marLeft w:val="480"/>
          <w:marRight w:val="0"/>
          <w:marTop w:val="0"/>
          <w:marBottom w:val="0"/>
          <w:divBdr>
            <w:top w:val="none" w:sz="0" w:space="0" w:color="auto"/>
            <w:left w:val="none" w:sz="0" w:space="0" w:color="auto"/>
            <w:bottom w:val="none" w:sz="0" w:space="0" w:color="auto"/>
            <w:right w:val="none" w:sz="0" w:space="0" w:color="auto"/>
          </w:divBdr>
        </w:div>
        <w:div w:id="122507826">
          <w:marLeft w:val="480"/>
          <w:marRight w:val="0"/>
          <w:marTop w:val="0"/>
          <w:marBottom w:val="0"/>
          <w:divBdr>
            <w:top w:val="none" w:sz="0" w:space="0" w:color="auto"/>
            <w:left w:val="none" w:sz="0" w:space="0" w:color="auto"/>
            <w:bottom w:val="none" w:sz="0" w:space="0" w:color="auto"/>
            <w:right w:val="none" w:sz="0" w:space="0" w:color="auto"/>
          </w:divBdr>
        </w:div>
        <w:div w:id="1333920088">
          <w:marLeft w:val="480"/>
          <w:marRight w:val="0"/>
          <w:marTop w:val="0"/>
          <w:marBottom w:val="0"/>
          <w:divBdr>
            <w:top w:val="none" w:sz="0" w:space="0" w:color="auto"/>
            <w:left w:val="none" w:sz="0" w:space="0" w:color="auto"/>
            <w:bottom w:val="none" w:sz="0" w:space="0" w:color="auto"/>
            <w:right w:val="none" w:sz="0" w:space="0" w:color="auto"/>
          </w:divBdr>
        </w:div>
      </w:divsChild>
    </w:div>
    <w:div w:id="1611090156">
      <w:bodyDiv w:val="1"/>
      <w:marLeft w:val="0"/>
      <w:marRight w:val="0"/>
      <w:marTop w:val="0"/>
      <w:marBottom w:val="0"/>
      <w:divBdr>
        <w:top w:val="none" w:sz="0" w:space="0" w:color="auto"/>
        <w:left w:val="none" w:sz="0" w:space="0" w:color="auto"/>
        <w:bottom w:val="none" w:sz="0" w:space="0" w:color="auto"/>
        <w:right w:val="none" w:sz="0" w:space="0" w:color="auto"/>
      </w:divBdr>
    </w:div>
    <w:div w:id="1616131448">
      <w:bodyDiv w:val="1"/>
      <w:marLeft w:val="0"/>
      <w:marRight w:val="0"/>
      <w:marTop w:val="0"/>
      <w:marBottom w:val="0"/>
      <w:divBdr>
        <w:top w:val="none" w:sz="0" w:space="0" w:color="auto"/>
        <w:left w:val="none" w:sz="0" w:space="0" w:color="auto"/>
        <w:bottom w:val="none" w:sz="0" w:space="0" w:color="auto"/>
        <w:right w:val="none" w:sz="0" w:space="0" w:color="auto"/>
      </w:divBdr>
    </w:div>
    <w:div w:id="1619871523">
      <w:bodyDiv w:val="1"/>
      <w:marLeft w:val="0"/>
      <w:marRight w:val="0"/>
      <w:marTop w:val="0"/>
      <w:marBottom w:val="0"/>
      <w:divBdr>
        <w:top w:val="none" w:sz="0" w:space="0" w:color="auto"/>
        <w:left w:val="none" w:sz="0" w:space="0" w:color="auto"/>
        <w:bottom w:val="none" w:sz="0" w:space="0" w:color="auto"/>
        <w:right w:val="none" w:sz="0" w:space="0" w:color="auto"/>
      </w:divBdr>
    </w:div>
    <w:div w:id="1620185604">
      <w:bodyDiv w:val="1"/>
      <w:marLeft w:val="0"/>
      <w:marRight w:val="0"/>
      <w:marTop w:val="0"/>
      <w:marBottom w:val="0"/>
      <w:divBdr>
        <w:top w:val="none" w:sz="0" w:space="0" w:color="auto"/>
        <w:left w:val="none" w:sz="0" w:space="0" w:color="auto"/>
        <w:bottom w:val="none" w:sz="0" w:space="0" w:color="auto"/>
        <w:right w:val="none" w:sz="0" w:space="0" w:color="auto"/>
      </w:divBdr>
    </w:div>
    <w:div w:id="1628779267">
      <w:bodyDiv w:val="1"/>
      <w:marLeft w:val="0"/>
      <w:marRight w:val="0"/>
      <w:marTop w:val="0"/>
      <w:marBottom w:val="0"/>
      <w:divBdr>
        <w:top w:val="none" w:sz="0" w:space="0" w:color="auto"/>
        <w:left w:val="none" w:sz="0" w:space="0" w:color="auto"/>
        <w:bottom w:val="none" w:sz="0" w:space="0" w:color="auto"/>
        <w:right w:val="none" w:sz="0" w:space="0" w:color="auto"/>
      </w:divBdr>
    </w:div>
    <w:div w:id="1641567792">
      <w:bodyDiv w:val="1"/>
      <w:marLeft w:val="0"/>
      <w:marRight w:val="0"/>
      <w:marTop w:val="0"/>
      <w:marBottom w:val="0"/>
      <w:divBdr>
        <w:top w:val="none" w:sz="0" w:space="0" w:color="auto"/>
        <w:left w:val="none" w:sz="0" w:space="0" w:color="auto"/>
        <w:bottom w:val="none" w:sz="0" w:space="0" w:color="auto"/>
        <w:right w:val="none" w:sz="0" w:space="0" w:color="auto"/>
      </w:divBdr>
      <w:divsChild>
        <w:div w:id="85540596">
          <w:marLeft w:val="480"/>
          <w:marRight w:val="0"/>
          <w:marTop w:val="0"/>
          <w:marBottom w:val="0"/>
          <w:divBdr>
            <w:top w:val="none" w:sz="0" w:space="0" w:color="auto"/>
            <w:left w:val="none" w:sz="0" w:space="0" w:color="auto"/>
            <w:bottom w:val="none" w:sz="0" w:space="0" w:color="auto"/>
            <w:right w:val="none" w:sz="0" w:space="0" w:color="auto"/>
          </w:divBdr>
        </w:div>
        <w:div w:id="1821650472">
          <w:marLeft w:val="480"/>
          <w:marRight w:val="0"/>
          <w:marTop w:val="0"/>
          <w:marBottom w:val="0"/>
          <w:divBdr>
            <w:top w:val="none" w:sz="0" w:space="0" w:color="auto"/>
            <w:left w:val="none" w:sz="0" w:space="0" w:color="auto"/>
            <w:bottom w:val="none" w:sz="0" w:space="0" w:color="auto"/>
            <w:right w:val="none" w:sz="0" w:space="0" w:color="auto"/>
          </w:divBdr>
        </w:div>
        <w:div w:id="463085299">
          <w:marLeft w:val="480"/>
          <w:marRight w:val="0"/>
          <w:marTop w:val="0"/>
          <w:marBottom w:val="0"/>
          <w:divBdr>
            <w:top w:val="none" w:sz="0" w:space="0" w:color="auto"/>
            <w:left w:val="none" w:sz="0" w:space="0" w:color="auto"/>
            <w:bottom w:val="none" w:sz="0" w:space="0" w:color="auto"/>
            <w:right w:val="none" w:sz="0" w:space="0" w:color="auto"/>
          </w:divBdr>
        </w:div>
        <w:div w:id="1002046383">
          <w:marLeft w:val="480"/>
          <w:marRight w:val="0"/>
          <w:marTop w:val="0"/>
          <w:marBottom w:val="0"/>
          <w:divBdr>
            <w:top w:val="none" w:sz="0" w:space="0" w:color="auto"/>
            <w:left w:val="none" w:sz="0" w:space="0" w:color="auto"/>
            <w:bottom w:val="none" w:sz="0" w:space="0" w:color="auto"/>
            <w:right w:val="none" w:sz="0" w:space="0" w:color="auto"/>
          </w:divBdr>
        </w:div>
        <w:div w:id="261765864">
          <w:marLeft w:val="480"/>
          <w:marRight w:val="0"/>
          <w:marTop w:val="0"/>
          <w:marBottom w:val="0"/>
          <w:divBdr>
            <w:top w:val="none" w:sz="0" w:space="0" w:color="auto"/>
            <w:left w:val="none" w:sz="0" w:space="0" w:color="auto"/>
            <w:bottom w:val="none" w:sz="0" w:space="0" w:color="auto"/>
            <w:right w:val="none" w:sz="0" w:space="0" w:color="auto"/>
          </w:divBdr>
        </w:div>
        <w:div w:id="517356499">
          <w:marLeft w:val="480"/>
          <w:marRight w:val="0"/>
          <w:marTop w:val="0"/>
          <w:marBottom w:val="0"/>
          <w:divBdr>
            <w:top w:val="none" w:sz="0" w:space="0" w:color="auto"/>
            <w:left w:val="none" w:sz="0" w:space="0" w:color="auto"/>
            <w:bottom w:val="none" w:sz="0" w:space="0" w:color="auto"/>
            <w:right w:val="none" w:sz="0" w:space="0" w:color="auto"/>
          </w:divBdr>
        </w:div>
        <w:div w:id="1537618409">
          <w:marLeft w:val="480"/>
          <w:marRight w:val="0"/>
          <w:marTop w:val="0"/>
          <w:marBottom w:val="0"/>
          <w:divBdr>
            <w:top w:val="none" w:sz="0" w:space="0" w:color="auto"/>
            <w:left w:val="none" w:sz="0" w:space="0" w:color="auto"/>
            <w:bottom w:val="none" w:sz="0" w:space="0" w:color="auto"/>
            <w:right w:val="none" w:sz="0" w:space="0" w:color="auto"/>
          </w:divBdr>
        </w:div>
      </w:divsChild>
    </w:div>
    <w:div w:id="1643148600">
      <w:bodyDiv w:val="1"/>
      <w:marLeft w:val="0"/>
      <w:marRight w:val="0"/>
      <w:marTop w:val="0"/>
      <w:marBottom w:val="0"/>
      <w:divBdr>
        <w:top w:val="none" w:sz="0" w:space="0" w:color="auto"/>
        <w:left w:val="none" w:sz="0" w:space="0" w:color="auto"/>
        <w:bottom w:val="none" w:sz="0" w:space="0" w:color="auto"/>
        <w:right w:val="none" w:sz="0" w:space="0" w:color="auto"/>
      </w:divBdr>
    </w:div>
    <w:div w:id="1647854730">
      <w:bodyDiv w:val="1"/>
      <w:marLeft w:val="0"/>
      <w:marRight w:val="0"/>
      <w:marTop w:val="0"/>
      <w:marBottom w:val="0"/>
      <w:divBdr>
        <w:top w:val="none" w:sz="0" w:space="0" w:color="auto"/>
        <w:left w:val="none" w:sz="0" w:space="0" w:color="auto"/>
        <w:bottom w:val="none" w:sz="0" w:space="0" w:color="auto"/>
        <w:right w:val="none" w:sz="0" w:space="0" w:color="auto"/>
      </w:divBdr>
    </w:div>
    <w:div w:id="1651523814">
      <w:bodyDiv w:val="1"/>
      <w:marLeft w:val="0"/>
      <w:marRight w:val="0"/>
      <w:marTop w:val="0"/>
      <w:marBottom w:val="0"/>
      <w:divBdr>
        <w:top w:val="none" w:sz="0" w:space="0" w:color="auto"/>
        <w:left w:val="none" w:sz="0" w:space="0" w:color="auto"/>
        <w:bottom w:val="none" w:sz="0" w:space="0" w:color="auto"/>
        <w:right w:val="none" w:sz="0" w:space="0" w:color="auto"/>
      </w:divBdr>
    </w:div>
    <w:div w:id="1655907892">
      <w:bodyDiv w:val="1"/>
      <w:marLeft w:val="0"/>
      <w:marRight w:val="0"/>
      <w:marTop w:val="0"/>
      <w:marBottom w:val="0"/>
      <w:divBdr>
        <w:top w:val="none" w:sz="0" w:space="0" w:color="auto"/>
        <w:left w:val="none" w:sz="0" w:space="0" w:color="auto"/>
        <w:bottom w:val="none" w:sz="0" w:space="0" w:color="auto"/>
        <w:right w:val="none" w:sz="0" w:space="0" w:color="auto"/>
      </w:divBdr>
    </w:div>
    <w:div w:id="1656567528">
      <w:bodyDiv w:val="1"/>
      <w:marLeft w:val="0"/>
      <w:marRight w:val="0"/>
      <w:marTop w:val="0"/>
      <w:marBottom w:val="0"/>
      <w:divBdr>
        <w:top w:val="none" w:sz="0" w:space="0" w:color="auto"/>
        <w:left w:val="none" w:sz="0" w:space="0" w:color="auto"/>
        <w:bottom w:val="none" w:sz="0" w:space="0" w:color="auto"/>
        <w:right w:val="none" w:sz="0" w:space="0" w:color="auto"/>
      </w:divBdr>
    </w:div>
    <w:div w:id="1660496736">
      <w:bodyDiv w:val="1"/>
      <w:marLeft w:val="0"/>
      <w:marRight w:val="0"/>
      <w:marTop w:val="0"/>
      <w:marBottom w:val="0"/>
      <w:divBdr>
        <w:top w:val="none" w:sz="0" w:space="0" w:color="auto"/>
        <w:left w:val="none" w:sz="0" w:space="0" w:color="auto"/>
        <w:bottom w:val="none" w:sz="0" w:space="0" w:color="auto"/>
        <w:right w:val="none" w:sz="0" w:space="0" w:color="auto"/>
      </w:divBdr>
    </w:div>
    <w:div w:id="1678077445">
      <w:bodyDiv w:val="1"/>
      <w:marLeft w:val="0"/>
      <w:marRight w:val="0"/>
      <w:marTop w:val="0"/>
      <w:marBottom w:val="0"/>
      <w:divBdr>
        <w:top w:val="none" w:sz="0" w:space="0" w:color="auto"/>
        <w:left w:val="none" w:sz="0" w:space="0" w:color="auto"/>
        <w:bottom w:val="none" w:sz="0" w:space="0" w:color="auto"/>
        <w:right w:val="none" w:sz="0" w:space="0" w:color="auto"/>
      </w:divBdr>
    </w:div>
    <w:div w:id="1680539704">
      <w:bodyDiv w:val="1"/>
      <w:marLeft w:val="0"/>
      <w:marRight w:val="0"/>
      <w:marTop w:val="0"/>
      <w:marBottom w:val="0"/>
      <w:divBdr>
        <w:top w:val="none" w:sz="0" w:space="0" w:color="auto"/>
        <w:left w:val="none" w:sz="0" w:space="0" w:color="auto"/>
        <w:bottom w:val="none" w:sz="0" w:space="0" w:color="auto"/>
        <w:right w:val="none" w:sz="0" w:space="0" w:color="auto"/>
      </w:divBdr>
      <w:divsChild>
        <w:div w:id="1609461509">
          <w:marLeft w:val="480"/>
          <w:marRight w:val="0"/>
          <w:marTop w:val="0"/>
          <w:marBottom w:val="0"/>
          <w:divBdr>
            <w:top w:val="none" w:sz="0" w:space="0" w:color="auto"/>
            <w:left w:val="none" w:sz="0" w:space="0" w:color="auto"/>
            <w:bottom w:val="none" w:sz="0" w:space="0" w:color="auto"/>
            <w:right w:val="none" w:sz="0" w:space="0" w:color="auto"/>
          </w:divBdr>
        </w:div>
        <w:div w:id="1466578736">
          <w:marLeft w:val="480"/>
          <w:marRight w:val="0"/>
          <w:marTop w:val="0"/>
          <w:marBottom w:val="0"/>
          <w:divBdr>
            <w:top w:val="none" w:sz="0" w:space="0" w:color="auto"/>
            <w:left w:val="none" w:sz="0" w:space="0" w:color="auto"/>
            <w:bottom w:val="none" w:sz="0" w:space="0" w:color="auto"/>
            <w:right w:val="none" w:sz="0" w:space="0" w:color="auto"/>
          </w:divBdr>
        </w:div>
        <w:div w:id="1599950613">
          <w:marLeft w:val="480"/>
          <w:marRight w:val="0"/>
          <w:marTop w:val="0"/>
          <w:marBottom w:val="0"/>
          <w:divBdr>
            <w:top w:val="none" w:sz="0" w:space="0" w:color="auto"/>
            <w:left w:val="none" w:sz="0" w:space="0" w:color="auto"/>
            <w:bottom w:val="none" w:sz="0" w:space="0" w:color="auto"/>
            <w:right w:val="none" w:sz="0" w:space="0" w:color="auto"/>
          </w:divBdr>
        </w:div>
        <w:div w:id="320348858">
          <w:marLeft w:val="480"/>
          <w:marRight w:val="0"/>
          <w:marTop w:val="0"/>
          <w:marBottom w:val="0"/>
          <w:divBdr>
            <w:top w:val="none" w:sz="0" w:space="0" w:color="auto"/>
            <w:left w:val="none" w:sz="0" w:space="0" w:color="auto"/>
            <w:bottom w:val="none" w:sz="0" w:space="0" w:color="auto"/>
            <w:right w:val="none" w:sz="0" w:space="0" w:color="auto"/>
          </w:divBdr>
        </w:div>
        <w:div w:id="1240284854">
          <w:marLeft w:val="480"/>
          <w:marRight w:val="0"/>
          <w:marTop w:val="0"/>
          <w:marBottom w:val="0"/>
          <w:divBdr>
            <w:top w:val="none" w:sz="0" w:space="0" w:color="auto"/>
            <w:left w:val="none" w:sz="0" w:space="0" w:color="auto"/>
            <w:bottom w:val="none" w:sz="0" w:space="0" w:color="auto"/>
            <w:right w:val="none" w:sz="0" w:space="0" w:color="auto"/>
          </w:divBdr>
        </w:div>
        <w:div w:id="182548894">
          <w:marLeft w:val="480"/>
          <w:marRight w:val="0"/>
          <w:marTop w:val="0"/>
          <w:marBottom w:val="0"/>
          <w:divBdr>
            <w:top w:val="none" w:sz="0" w:space="0" w:color="auto"/>
            <w:left w:val="none" w:sz="0" w:space="0" w:color="auto"/>
            <w:bottom w:val="none" w:sz="0" w:space="0" w:color="auto"/>
            <w:right w:val="none" w:sz="0" w:space="0" w:color="auto"/>
          </w:divBdr>
        </w:div>
        <w:div w:id="1257638254">
          <w:marLeft w:val="480"/>
          <w:marRight w:val="0"/>
          <w:marTop w:val="0"/>
          <w:marBottom w:val="0"/>
          <w:divBdr>
            <w:top w:val="none" w:sz="0" w:space="0" w:color="auto"/>
            <w:left w:val="none" w:sz="0" w:space="0" w:color="auto"/>
            <w:bottom w:val="none" w:sz="0" w:space="0" w:color="auto"/>
            <w:right w:val="none" w:sz="0" w:space="0" w:color="auto"/>
          </w:divBdr>
        </w:div>
      </w:divsChild>
    </w:div>
    <w:div w:id="168231668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3118">
      <w:bodyDiv w:val="1"/>
      <w:marLeft w:val="0"/>
      <w:marRight w:val="0"/>
      <w:marTop w:val="0"/>
      <w:marBottom w:val="0"/>
      <w:divBdr>
        <w:top w:val="none" w:sz="0" w:space="0" w:color="auto"/>
        <w:left w:val="none" w:sz="0" w:space="0" w:color="auto"/>
        <w:bottom w:val="none" w:sz="0" w:space="0" w:color="auto"/>
        <w:right w:val="none" w:sz="0" w:space="0" w:color="auto"/>
      </w:divBdr>
    </w:div>
    <w:div w:id="1698508386">
      <w:bodyDiv w:val="1"/>
      <w:marLeft w:val="0"/>
      <w:marRight w:val="0"/>
      <w:marTop w:val="0"/>
      <w:marBottom w:val="0"/>
      <w:divBdr>
        <w:top w:val="none" w:sz="0" w:space="0" w:color="auto"/>
        <w:left w:val="none" w:sz="0" w:space="0" w:color="auto"/>
        <w:bottom w:val="none" w:sz="0" w:space="0" w:color="auto"/>
        <w:right w:val="none" w:sz="0" w:space="0" w:color="auto"/>
      </w:divBdr>
    </w:div>
    <w:div w:id="1703434541">
      <w:bodyDiv w:val="1"/>
      <w:marLeft w:val="0"/>
      <w:marRight w:val="0"/>
      <w:marTop w:val="0"/>
      <w:marBottom w:val="0"/>
      <w:divBdr>
        <w:top w:val="none" w:sz="0" w:space="0" w:color="auto"/>
        <w:left w:val="none" w:sz="0" w:space="0" w:color="auto"/>
        <w:bottom w:val="none" w:sz="0" w:space="0" w:color="auto"/>
        <w:right w:val="none" w:sz="0" w:space="0" w:color="auto"/>
      </w:divBdr>
    </w:div>
    <w:div w:id="1709330707">
      <w:bodyDiv w:val="1"/>
      <w:marLeft w:val="0"/>
      <w:marRight w:val="0"/>
      <w:marTop w:val="0"/>
      <w:marBottom w:val="0"/>
      <w:divBdr>
        <w:top w:val="none" w:sz="0" w:space="0" w:color="auto"/>
        <w:left w:val="none" w:sz="0" w:space="0" w:color="auto"/>
        <w:bottom w:val="none" w:sz="0" w:space="0" w:color="auto"/>
        <w:right w:val="none" w:sz="0" w:space="0" w:color="auto"/>
      </w:divBdr>
    </w:div>
    <w:div w:id="1721399935">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6510587">
      <w:bodyDiv w:val="1"/>
      <w:marLeft w:val="0"/>
      <w:marRight w:val="0"/>
      <w:marTop w:val="0"/>
      <w:marBottom w:val="0"/>
      <w:divBdr>
        <w:top w:val="none" w:sz="0" w:space="0" w:color="auto"/>
        <w:left w:val="none" w:sz="0" w:space="0" w:color="auto"/>
        <w:bottom w:val="none" w:sz="0" w:space="0" w:color="auto"/>
        <w:right w:val="none" w:sz="0" w:space="0" w:color="auto"/>
      </w:divBdr>
    </w:div>
    <w:div w:id="1755935904">
      <w:bodyDiv w:val="1"/>
      <w:marLeft w:val="0"/>
      <w:marRight w:val="0"/>
      <w:marTop w:val="0"/>
      <w:marBottom w:val="0"/>
      <w:divBdr>
        <w:top w:val="none" w:sz="0" w:space="0" w:color="auto"/>
        <w:left w:val="none" w:sz="0" w:space="0" w:color="auto"/>
        <w:bottom w:val="none" w:sz="0" w:space="0" w:color="auto"/>
        <w:right w:val="none" w:sz="0" w:space="0" w:color="auto"/>
      </w:divBdr>
    </w:div>
    <w:div w:id="1760252631">
      <w:bodyDiv w:val="1"/>
      <w:marLeft w:val="0"/>
      <w:marRight w:val="0"/>
      <w:marTop w:val="0"/>
      <w:marBottom w:val="0"/>
      <w:divBdr>
        <w:top w:val="none" w:sz="0" w:space="0" w:color="auto"/>
        <w:left w:val="none" w:sz="0" w:space="0" w:color="auto"/>
        <w:bottom w:val="none" w:sz="0" w:space="0" w:color="auto"/>
        <w:right w:val="none" w:sz="0" w:space="0" w:color="auto"/>
      </w:divBdr>
    </w:div>
    <w:div w:id="1782845661">
      <w:bodyDiv w:val="1"/>
      <w:marLeft w:val="0"/>
      <w:marRight w:val="0"/>
      <w:marTop w:val="0"/>
      <w:marBottom w:val="0"/>
      <w:divBdr>
        <w:top w:val="none" w:sz="0" w:space="0" w:color="auto"/>
        <w:left w:val="none" w:sz="0" w:space="0" w:color="auto"/>
        <w:bottom w:val="none" w:sz="0" w:space="0" w:color="auto"/>
        <w:right w:val="none" w:sz="0" w:space="0" w:color="auto"/>
      </w:divBdr>
    </w:div>
    <w:div w:id="1801922546">
      <w:bodyDiv w:val="1"/>
      <w:marLeft w:val="0"/>
      <w:marRight w:val="0"/>
      <w:marTop w:val="0"/>
      <w:marBottom w:val="0"/>
      <w:divBdr>
        <w:top w:val="none" w:sz="0" w:space="0" w:color="auto"/>
        <w:left w:val="none" w:sz="0" w:space="0" w:color="auto"/>
        <w:bottom w:val="none" w:sz="0" w:space="0" w:color="auto"/>
        <w:right w:val="none" w:sz="0" w:space="0" w:color="auto"/>
      </w:divBdr>
    </w:div>
    <w:div w:id="1820609482">
      <w:bodyDiv w:val="1"/>
      <w:marLeft w:val="0"/>
      <w:marRight w:val="0"/>
      <w:marTop w:val="0"/>
      <w:marBottom w:val="0"/>
      <w:divBdr>
        <w:top w:val="none" w:sz="0" w:space="0" w:color="auto"/>
        <w:left w:val="none" w:sz="0" w:space="0" w:color="auto"/>
        <w:bottom w:val="none" w:sz="0" w:space="0" w:color="auto"/>
        <w:right w:val="none" w:sz="0" w:space="0" w:color="auto"/>
      </w:divBdr>
    </w:div>
    <w:div w:id="1823153946">
      <w:bodyDiv w:val="1"/>
      <w:marLeft w:val="0"/>
      <w:marRight w:val="0"/>
      <w:marTop w:val="0"/>
      <w:marBottom w:val="0"/>
      <w:divBdr>
        <w:top w:val="none" w:sz="0" w:space="0" w:color="auto"/>
        <w:left w:val="none" w:sz="0" w:space="0" w:color="auto"/>
        <w:bottom w:val="none" w:sz="0" w:space="0" w:color="auto"/>
        <w:right w:val="none" w:sz="0" w:space="0" w:color="auto"/>
      </w:divBdr>
    </w:div>
    <w:div w:id="1826824057">
      <w:bodyDiv w:val="1"/>
      <w:marLeft w:val="0"/>
      <w:marRight w:val="0"/>
      <w:marTop w:val="0"/>
      <w:marBottom w:val="0"/>
      <w:divBdr>
        <w:top w:val="none" w:sz="0" w:space="0" w:color="auto"/>
        <w:left w:val="none" w:sz="0" w:space="0" w:color="auto"/>
        <w:bottom w:val="none" w:sz="0" w:space="0" w:color="auto"/>
        <w:right w:val="none" w:sz="0" w:space="0" w:color="auto"/>
      </w:divBdr>
    </w:div>
    <w:div w:id="1828283093">
      <w:bodyDiv w:val="1"/>
      <w:marLeft w:val="0"/>
      <w:marRight w:val="0"/>
      <w:marTop w:val="0"/>
      <w:marBottom w:val="0"/>
      <w:divBdr>
        <w:top w:val="none" w:sz="0" w:space="0" w:color="auto"/>
        <w:left w:val="none" w:sz="0" w:space="0" w:color="auto"/>
        <w:bottom w:val="none" w:sz="0" w:space="0" w:color="auto"/>
        <w:right w:val="none" w:sz="0" w:space="0" w:color="auto"/>
      </w:divBdr>
    </w:div>
    <w:div w:id="1830906840">
      <w:bodyDiv w:val="1"/>
      <w:marLeft w:val="0"/>
      <w:marRight w:val="0"/>
      <w:marTop w:val="0"/>
      <w:marBottom w:val="0"/>
      <w:divBdr>
        <w:top w:val="none" w:sz="0" w:space="0" w:color="auto"/>
        <w:left w:val="none" w:sz="0" w:space="0" w:color="auto"/>
        <w:bottom w:val="none" w:sz="0" w:space="0" w:color="auto"/>
        <w:right w:val="none" w:sz="0" w:space="0" w:color="auto"/>
      </w:divBdr>
    </w:div>
    <w:div w:id="1833373818">
      <w:bodyDiv w:val="1"/>
      <w:marLeft w:val="0"/>
      <w:marRight w:val="0"/>
      <w:marTop w:val="0"/>
      <w:marBottom w:val="0"/>
      <w:divBdr>
        <w:top w:val="none" w:sz="0" w:space="0" w:color="auto"/>
        <w:left w:val="none" w:sz="0" w:space="0" w:color="auto"/>
        <w:bottom w:val="none" w:sz="0" w:space="0" w:color="auto"/>
        <w:right w:val="none" w:sz="0" w:space="0" w:color="auto"/>
      </w:divBdr>
      <w:divsChild>
        <w:div w:id="1023826858">
          <w:marLeft w:val="480"/>
          <w:marRight w:val="0"/>
          <w:marTop w:val="0"/>
          <w:marBottom w:val="0"/>
          <w:divBdr>
            <w:top w:val="none" w:sz="0" w:space="0" w:color="auto"/>
            <w:left w:val="none" w:sz="0" w:space="0" w:color="auto"/>
            <w:bottom w:val="none" w:sz="0" w:space="0" w:color="auto"/>
            <w:right w:val="none" w:sz="0" w:space="0" w:color="auto"/>
          </w:divBdr>
        </w:div>
        <w:div w:id="32927704">
          <w:marLeft w:val="480"/>
          <w:marRight w:val="0"/>
          <w:marTop w:val="0"/>
          <w:marBottom w:val="0"/>
          <w:divBdr>
            <w:top w:val="none" w:sz="0" w:space="0" w:color="auto"/>
            <w:left w:val="none" w:sz="0" w:space="0" w:color="auto"/>
            <w:bottom w:val="none" w:sz="0" w:space="0" w:color="auto"/>
            <w:right w:val="none" w:sz="0" w:space="0" w:color="auto"/>
          </w:divBdr>
        </w:div>
        <w:div w:id="1360283055">
          <w:marLeft w:val="480"/>
          <w:marRight w:val="0"/>
          <w:marTop w:val="0"/>
          <w:marBottom w:val="0"/>
          <w:divBdr>
            <w:top w:val="none" w:sz="0" w:space="0" w:color="auto"/>
            <w:left w:val="none" w:sz="0" w:space="0" w:color="auto"/>
            <w:bottom w:val="none" w:sz="0" w:space="0" w:color="auto"/>
            <w:right w:val="none" w:sz="0" w:space="0" w:color="auto"/>
          </w:divBdr>
        </w:div>
        <w:div w:id="874387213">
          <w:marLeft w:val="480"/>
          <w:marRight w:val="0"/>
          <w:marTop w:val="0"/>
          <w:marBottom w:val="0"/>
          <w:divBdr>
            <w:top w:val="none" w:sz="0" w:space="0" w:color="auto"/>
            <w:left w:val="none" w:sz="0" w:space="0" w:color="auto"/>
            <w:bottom w:val="none" w:sz="0" w:space="0" w:color="auto"/>
            <w:right w:val="none" w:sz="0" w:space="0" w:color="auto"/>
          </w:divBdr>
        </w:div>
        <w:div w:id="271472767">
          <w:marLeft w:val="480"/>
          <w:marRight w:val="0"/>
          <w:marTop w:val="0"/>
          <w:marBottom w:val="0"/>
          <w:divBdr>
            <w:top w:val="none" w:sz="0" w:space="0" w:color="auto"/>
            <w:left w:val="none" w:sz="0" w:space="0" w:color="auto"/>
            <w:bottom w:val="none" w:sz="0" w:space="0" w:color="auto"/>
            <w:right w:val="none" w:sz="0" w:space="0" w:color="auto"/>
          </w:divBdr>
        </w:div>
      </w:divsChild>
    </w:div>
    <w:div w:id="1849060728">
      <w:bodyDiv w:val="1"/>
      <w:marLeft w:val="0"/>
      <w:marRight w:val="0"/>
      <w:marTop w:val="0"/>
      <w:marBottom w:val="0"/>
      <w:divBdr>
        <w:top w:val="none" w:sz="0" w:space="0" w:color="auto"/>
        <w:left w:val="none" w:sz="0" w:space="0" w:color="auto"/>
        <w:bottom w:val="none" w:sz="0" w:space="0" w:color="auto"/>
        <w:right w:val="none" w:sz="0" w:space="0" w:color="auto"/>
      </w:divBdr>
    </w:div>
    <w:div w:id="1853716367">
      <w:bodyDiv w:val="1"/>
      <w:marLeft w:val="0"/>
      <w:marRight w:val="0"/>
      <w:marTop w:val="0"/>
      <w:marBottom w:val="0"/>
      <w:divBdr>
        <w:top w:val="none" w:sz="0" w:space="0" w:color="auto"/>
        <w:left w:val="none" w:sz="0" w:space="0" w:color="auto"/>
        <w:bottom w:val="none" w:sz="0" w:space="0" w:color="auto"/>
        <w:right w:val="none" w:sz="0" w:space="0" w:color="auto"/>
      </w:divBdr>
      <w:divsChild>
        <w:div w:id="1707296191">
          <w:marLeft w:val="480"/>
          <w:marRight w:val="0"/>
          <w:marTop w:val="0"/>
          <w:marBottom w:val="0"/>
          <w:divBdr>
            <w:top w:val="none" w:sz="0" w:space="0" w:color="auto"/>
            <w:left w:val="none" w:sz="0" w:space="0" w:color="auto"/>
            <w:bottom w:val="none" w:sz="0" w:space="0" w:color="auto"/>
            <w:right w:val="none" w:sz="0" w:space="0" w:color="auto"/>
          </w:divBdr>
        </w:div>
        <w:div w:id="1995990753">
          <w:marLeft w:val="480"/>
          <w:marRight w:val="0"/>
          <w:marTop w:val="0"/>
          <w:marBottom w:val="0"/>
          <w:divBdr>
            <w:top w:val="none" w:sz="0" w:space="0" w:color="auto"/>
            <w:left w:val="none" w:sz="0" w:space="0" w:color="auto"/>
            <w:bottom w:val="none" w:sz="0" w:space="0" w:color="auto"/>
            <w:right w:val="none" w:sz="0" w:space="0" w:color="auto"/>
          </w:divBdr>
        </w:div>
        <w:div w:id="1738942231">
          <w:marLeft w:val="480"/>
          <w:marRight w:val="0"/>
          <w:marTop w:val="0"/>
          <w:marBottom w:val="0"/>
          <w:divBdr>
            <w:top w:val="none" w:sz="0" w:space="0" w:color="auto"/>
            <w:left w:val="none" w:sz="0" w:space="0" w:color="auto"/>
            <w:bottom w:val="none" w:sz="0" w:space="0" w:color="auto"/>
            <w:right w:val="none" w:sz="0" w:space="0" w:color="auto"/>
          </w:divBdr>
        </w:div>
        <w:div w:id="224995494">
          <w:marLeft w:val="480"/>
          <w:marRight w:val="0"/>
          <w:marTop w:val="0"/>
          <w:marBottom w:val="0"/>
          <w:divBdr>
            <w:top w:val="none" w:sz="0" w:space="0" w:color="auto"/>
            <w:left w:val="none" w:sz="0" w:space="0" w:color="auto"/>
            <w:bottom w:val="none" w:sz="0" w:space="0" w:color="auto"/>
            <w:right w:val="none" w:sz="0" w:space="0" w:color="auto"/>
          </w:divBdr>
        </w:div>
        <w:div w:id="237860659">
          <w:marLeft w:val="480"/>
          <w:marRight w:val="0"/>
          <w:marTop w:val="0"/>
          <w:marBottom w:val="0"/>
          <w:divBdr>
            <w:top w:val="none" w:sz="0" w:space="0" w:color="auto"/>
            <w:left w:val="none" w:sz="0" w:space="0" w:color="auto"/>
            <w:bottom w:val="none" w:sz="0" w:space="0" w:color="auto"/>
            <w:right w:val="none" w:sz="0" w:space="0" w:color="auto"/>
          </w:divBdr>
        </w:div>
        <w:div w:id="1095128600">
          <w:marLeft w:val="480"/>
          <w:marRight w:val="0"/>
          <w:marTop w:val="0"/>
          <w:marBottom w:val="0"/>
          <w:divBdr>
            <w:top w:val="none" w:sz="0" w:space="0" w:color="auto"/>
            <w:left w:val="none" w:sz="0" w:space="0" w:color="auto"/>
            <w:bottom w:val="none" w:sz="0" w:space="0" w:color="auto"/>
            <w:right w:val="none" w:sz="0" w:space="0" w:color="auto"/>
          </w:divBdr>
        </w:div>
        <w:div w:id="867911241">
          <w:marLeft w:val="480"/>
          <w:marRight w:val="0"/>
          <w:marTop w:val="0"/>
          <w:marBottom w:val="0"/>
          <w:divBdr>
            <w:top w:val="none" w:sz="0" w:space="0" w:color="auto"/>
            <w:left w:val="none" w:sz="0" w:space="0" w:color="auto"/>
            <w:bottom w:val="none" w:sz="0" w:space="0" w:color="auto"/>
            <w:right w:val="none" w:sz="0" w:space="0" w:color="auto"/>
          </w:divBdr>
        </w:div>
      </w:divsChild>
    </w:div>
    <w:div w:id="1858930288">
      <w:bodyDiv w:val="1"/>
      <w:marLeft w:val="0"/>
      <w:marRight w:val="0"/>
      <w:marTop w:val="0"/>
      <w:marBottom w:val="0"/>
      <w:divBdr>
        <w:top w:val="none" w:sz="0" w:space="0" w:color="auto"/>
        <w:left w:val="none" w:sz="0" w:space="0" w:color="auto"/>
        <w:bottom w:val="none" w:sz="0" w:space="0" w:color="auto"/>
        <w:right w:val="none" w:sz="0" w:space="0" w:color="auto"/>
      </w:divBdr>
      <w:divsChild>
        <w:div w:id="1568422473">
          <w:marLeft w:val="480"/>
          <w:marRight w:val="0"/>
          <w:marTop w:val="0"/>
          <w:marBottom w:val="0"/>
          <w:divBdr>
            <w:top w:val="none" w:sz="0" w:space="0" w:color="auto"/>
            <w:left w:val="none" w:sz="0" w:space="0" w:color="auto"/>
            <w:bottom w:val="none" w:sz="0" w:space="0" w:color="auto"/>
            <w:right w:val="none" w:sz="0" w:space="0" w:color="auto"/>
          </w:divBdr>
        </w:div>
        <w:div w:id="564880428">
          <w:marLeft w:val="480"/>
          <w:marRight w:val="0"/>
          <w:marTop w:val="0"/>
          <w:marBottom w:val="0"/>
          <w:divBdr>
            <w:top w:val="none" w:sz="0" w:space="0" w:color="auto"/>
            <w:left w:val="none" w:sz="0" w:space="0" w:color="auto"/>
            <w:bottom w:val="none" w:sz="0" w:space="0" w:color="auto"/>
            <w:right w:val="none" w:sz="0" w:space="0" w:color="auto"/>
          </w:divBdr>
        </w:div>
        <w:div w:id="1242521739">
          <w:marLeft w:val="480"/>
          <w:marRight w:val="0"/>
          <w:marTop w:val="0"/>
          <w:marBottom w:val="0"/>
          <w:divBdr>
            <w:top w:val="none" w:sz="0" w:space="0" w:color="auto"/>
            <w:left w:val="none" w:sz="0" w:space="0" w:color="auto"/>
            <w:bottom w:val="none" w:sz="0" w:space="0" w:color="auto"/>
            <w:right w:val="none" w:sz="0" w:space="0" w:color="auto"/>
          </w:divBdr>
        </w:div>
        <w:div w:id="1011029662">
          <w:marLeft w:val="480"/>
          <w:marRight w:val="0"/>
          <w:marTop w:val="0"/>
          <w:marBottom w:val="0"/>
          <w:divBdr>
            <w:top w:val="none" w:sz="0" w:space="0" w:color="auto"/>
            <w:left w:val="none" w:sz="0" w:space="0" w:color="auto"/>
            <w:bottom w:val="none" w:sz="0" w:space="0" w:color="auto"/>
            <w:right w:val="none" w:sz="0" w:space="0" w:color="auto"/>
          </w:divBdr>
        </w:div>
        <w:div w:id="478032720">
          <w:marLeft w:val="480"/>
          <w:marRight w:val="0"/>
          <w:marTop w:val="0"/>
          <w:marBottom w:val="0"/>
          <w:divBdr>
            <w:top w:val="none" w:sz="0" w:space="0" w:color="auto"/>
            <w:left w:val="none" w:sz="0" w:space="0" w:color="auto"/>
            <w:bottom w:val="none" w:sz="0" w:space="0" w:color="auto"/>
            <w:right w:val="none" w:sz="0" w:space="0" w:color="auto"/>
          </w:divBdr>
        </w:div>
        <w:div w:id="1613586719">
          <w:marLeft w:val="480"/>
          <w:marRight w:val="0"/>
          <w:marTop w:val="0"/>
          <w:marBottom w:val="0"/>
          <w:divBdr>
            <w:top w:val="none" w:sz="0" w:space="0" w:color="auto"/>
            <w:left w:val="none" w:sz="0" w:space="0" w:color="auto"/>
            <w:bottom w:val="none" w:sz="0" w:space="0" w:color="auto"/>
            <w:right w:val="none" w:sz="0" w:space="0" w:color="auto"/>
          </w:divBdr>
        </w:div>
        <w:div w:id="1652177140">
          <w:marLeft w:val="480"/>
          <w:marRight w:val="0"/>
          <w:marTop w:val="0"/>
          <w:marBottom w:val="0"/>
          <w:divBdr>
            <w:top w:val="none" w:sz="0" w:space="0" w:color="auto"/>
            <w:left w:val="none" w:sz="0" w:space="0" w:color="auto"/>
            <w:bottom w:val="none" w:sz="0" w:space="0" w:color="auto"/>
            <w:right w:val="none" w:sz="0" w:space="0" w:color="auto"/>
          </w:divBdr>
        </w:div>
      </w:divsChild>
    </w:div>
    <w:div w:id="1868248104">
      <w:bodyDiv w:val="1"/>
      <w:marLeft w:val="0"/>
      <w:marRight w:val="0"/>
      <w:marTop w:val="0"/>
      <w:marBottom w:val="0"/>
      <w:divBdr>
        <w:top w:val="none" w:sz="0" w:space="0" w:color="auto"/>
        <w:left w:val="none" w:sz="0" w:space="0" w:color="auto"/>
        <w:bottom w:val="none" w:sz="0" w:space="0" w:color="auto"/>
        <w:right w:val="none" w:sz="0" w:space="0" w:color="auto"/>
      </w:divBdr>
    </w:div>
    <w:div w:id="1870290236">
      <w:bodyDiv w:val="1"/>
      <w:marLeft w:val="0"/>
      <w:marRight w:val="0"/>
      <w:marTop w:val="0"/>
      <w:marBottom w:val="0"/>
      <w:divBdr>
        <w:top w:val="none" w:sz="0" w:space="0" w:color="auto"/>
        <w:left w:val="none" w:sz="0" w:space="0" w:color="auto"/>
        <w:bottom w:val="none" w:sz="0" w:space="0" w:color="auto"/>
        <w:right w:val="none" w:sz="0" w:space="0" w:color="auto"/>
      </w:divBdr>
      <w:divsChild>
        <w:div w:id="2068912786">
          <w:marLeft w:val="480"/>
          <w:marRight w:val="0"/>
          <w:marTop w:val="0"/>
          <w:marBottom w:val="0"/>
          <w:divBdr>
            <w:top w:val="none" w:sz="0" w:space="0" w:color="auto"/>
            <w:left w:val="none" w:sz="0" w:space="0" w:color="auto"/>
            <w:bottom w:val="none" w:sz="0" w:space="0" w:color="auto"/>
            <w:right w:val="none" w:sz="0" w:space="0" w:color="auto"/>
          </w:divBdr>
        </w:div>
        <w:div w:id="868906805">
          <w:marLeft w:val="480"/>
          <w:marRight w:val="0"/>
          <w:marTop w:val="0"/>
          <w:marBottom w:val="0"/>
          <w:divBdr>
            <w:top w:val="none" w:sz="0" w:space="0" w:color="auto"/>
            <w:left w:val="none" w:sz="0" w:space="0" w:color="auto"/>
            <w:bottom w:val="none" w:sz="0" w:space="0" w:color="auto"/>
            <w:right w:val="none" w:sz="0" w:space="0" w:color="auto"/>
          </w:divBdr>
        </w:div>
        <w:div w:id="636495624">
          <w:marLeft w:val="480"/>
          <w:marRight w:val="0"/>
          <w:marTop w:val="0"/>
          <w:marBottom w:val="0"/>
          <w:divBdr>
            <w:top w:val="none" w:sz="0" w:space="0" w:color="auto"/>
            <w:left w:val="none" w:sz="0" w:space="0" w:color="auto"/>
            <w:bottom w:val="none" w:sz="0" w:space="0" w:color="auto"/>
            <w:right w:val="none" w:sz="0" w:space="0" w:color="auto"/>
          </w:divBdr>
        </w:div>
        <w:div w:id="247276651">
          <w:marLeft w:val="480"/>
          <w:marRight w:val="0"/>
          <w:marTop w:val="0"/>
          <w:marBottom w:val="0"/>
          <w:divBdr>
            <w:top w:val="none" w:sz="0" w:space="0" w:color="auto"/>
            <w:left w:val="none" w:sz="0" w:space="0" w:color="auto"/>
            <w:bottom w:val="none" w:sz="0" w:space="0" w:color="auto"/>
            <w:right w:val="none" w:sz="0" w:space="0" w:color="auto"/>
          </w:divBdr>
        </w:div>
        <w:div w:id="1743522315">
          <w:marLeft w:val="480"/>
          <w:marRight w:val="0"/>
          <w:marTop w:val="0"/>
          <w:marBottom w:val="0"/>
          <w:divBdr>
            <w:top w:val="none" w:sz="0" w:space="0" w:color="auto"/>
            <w:left w:val="none" w:sz="0" w:space="0" w:color="auto"/>
            <w:bottom w:val="none" w:sz="0" w:space="0" w:color="auto"/>
            <w:right w:val="none" w:sz="0" w:space="0" w:color="auto"/>
          </w:divBdr>
        </w:div>
        <w:div w:id="1672176820">
          <w:marLeft w:val="480"/>
          <w:marRight w:val="0"/>
          <w:marTop w:val="0"/>
          <w:marBottom w:val="0"/>
          <w:divBdr>
            <w:top w:val="none" w:sz="0" w:space="0" w:color="auto"/>
            <w:left w:val="none" w:sz="0" w:space="0" w:color="auto"/>
            <w:bottom w:val="none" w:sz="0" w:space="0" w:color="auto"/>
            <w:right w:val="none" w:sz="0" w:space="0" w:color="auto"/>
          </w:divBdr>
        </w:div>
        <w:div w:id="343559483">
          <w:marLeft w:val="480"/>
          <w:marRight w:val="0"/>
          <w:marTop w:val="0"/>
          <w:marBottom w:val="0"/>
          <w:divBdr>
            <w:top w:val="none" w:sz="0" w:space="0" w:color="auto"/>
            <w:left w:val="none" w:sz="0" w:space="0" w:color="auto"/>
            <w:bottom w:val="none" w:sz="0" w:space="0" w:color="auto"/>
            <w:right w:val="none" w:sz="0" w:space="0" w:color="auto"/>
          </w:divBdr>
        </w:div>
        <w:div w:id="1004240684">
          <w:marLeft w:val="480"/>
          <w:marRight w:val="0"/>
          <w:marTop w:val="0"/>
          <w:marBottom w:val="0"/>
          <w:divBdr>
            <w:top w:val="none" w:sz="0" w:space="0" w:color="auto"/>
            <w:left w:val="none" w:sz="0" w:space="0" w:color="auto"/>
            <w:bottom w:val="none" w:sz="0" w:space="0" w:color="auto"/>
            <w:right w:val="none" w:sz="0" w:space="0" w:color="auto"/>
          </w:divBdr>
        </w:div>
        <w:div w:id="1453331175">
          <w:marLeft w:val="480"/>
          <w:marRight w:val="0"/>
          <w:marTop w:val="0"/>
          <w:marBottom w:val="0"/>
          <w:divBdr>
            <w:top w:val="none" w:sz="0" w:space="0" w:color="auto"/>
            <w:left w:val="none" w:sz="0" w:space="0" w:color="auto"/>
            <w:bottom w:val="none" w:sz="0" w:space="0" w:color="auto"/>
            <w:right w:val="none" w:sz="0" w:space="0" w:color="auto"/>
          </w:divBdr>
        </w:div>
        <w:div w:id="1963876101">
          <w:marLeft w:val="480"/>
          <w:marRight w:val="0"/>
          <w:marTop w:val="0"/>
          <w:marBottom w:val="0"/>
          <w:divBdr>
            <w:top w:val="none" w:sz="0" w:space="0" w:color="auto"/>
            <w:left w:val="none" w:sz="0" w:space="0" w:color="auto"/>
            <w:bottom w:val="none" w:sz="0" w:space="0" w:color="auto"/>
            <w:right w:val="none" w:sz="0" w:space="0" w:color="auto"/>
          </w:divBdr>
        </w:div>
        <w:div w:id="808400670">
          <w:marLeft w:val="480"/>
          <w:marRight w:val="0"/>
          <w:marTop w:val="0"/>
          <w:marBottom w:val="0"/>
          <w:divBdr>
            <w:top w:val="none" w:sz="0" w:space="0" w:color="auto"/>
            <w:left w:val="none" w:sz="0" w:space="0" w:color="auto"/>
            <w:bottom w:val="none" w:sz="0" w:space="0" w:color="auto"/>
            <w:right w:val="none" w:sz="0" w:space="0" w:color="auto"/>
          </w:divBdr>
        </w:div>
      </w:divsChild>
    </w:div>
    <w:div w:id="1871994613">
      <w:bodyDiv w:val="1"/>
      <w:marLeft w:val="0"/>
      <w:marRight w:val="0"/>
      <w:marTop w:val="0"/>
      <w:marBottom w:val="0"/>
      <w:divBdr>
        <w:top w:val="none" w:sz="0" w:space="0" w:color="auto"/>
        <w:left w:val="none" w:sz="0" w:space="0" w:color="auto"/>
        <w:bottom w:val="none" w:sz="0" w:space="0" w:color="auto"/>
        <w:right w:val="none" w:sz="0" w:space="0" w:color="auto"/>
      </w:divBdr>
    </w:div>
    <w:div w:id="1873305004">
      <w:bodyDiv w:val="1"/>
      <w:marLeft w:val="0"/>
      <w:marRight w:val="0"/>
      <w:marTop w:val="0"/>
      <w:marBottom w:val="0"/>
      <w:divBdr>
        <w:top w:val="none" w:sz="0" w:space="0" w:color="auto"/>
        <w:left w:val="none" w:sz="0" w:space="0" w:color="auto"/>
        <w:bottom w:val="none" w:sz="0" w:space="0" w:color="auto"/>
        <w:right w:val="none" w:sz="0" w:space="0" w:color="auto"/>
      </w:divBdr>
      <w:divsChild>
        <w:div w:id="1017316295">
          <w:marLeft w:val="480"/>
          <w:marRight w:val="0"/>
          <w:marTop w:val="0"/>
          <w:marBottom w:val="0"/>
          <w:divBdr>
            <w:top w:val="none" w:sz="0" w:space="0" w:color="auto"/>
            <w:left w:val="none" w:sz="0" w:space="0" w:color="auto"/>
            <w:bottom w:val="none" w:sz="0" w:space="0" w:color="auto"/>
            <w:right w:val="none" w:sz="0" w:space="0" w:color="auto"/>
          </w:divBdr>
        </w:div>
        <w:div w:id="12190136">
          <w:marLeft w:val="480"/>
          <w:marRight w:val="0"/>
          <w:marTop w:val="0"/>
          <w:marBottom w:val="0"/>
          <w:divBdr>
            <w:top w:val="none" w:sz="0" w:space="0" w:color="auto"/>
            <w:left w:val="none" w:sz="0" w:space="0" w:color="auto"/>
            <w:bottom w:val="none" w:sz="0" w:space="0" w:color="auto"/>
            <w:right w:val="none" w:sz="0" w:space="0" w:color="auto"/>
          </w:divBdr>
        </w:div>
        <w:div w:id="1984308459">
          <w:marLeft w:val="480"/>
          <w:marRight w:val="0"/>
          <w:marTop w:val="0"/>
          <w:marBottom w:val="0"/>
          <w:divBdr>
            <w:top w:val="none" w:sz="0" w:space="0" w:color="auto"/>
            <w:left w:val="none" w:sz="0" w:space="0" w:color="auto"/>
            <w:bottom w:val="none" w:sz="0" w:space="0" w:color="auto"/>
            <w:right w:val="none" w:sz="0" w:space="0" w:color="auto"/>
          </w:divBdr>
        </w:div>
        <w:div w:id="1700011806">
          <w:marLeft w:val="480"/>
          <w:marRight w:val="0"/>
          <w:marTop w:val="0"/>
          <w:marBottom w:val="0"/>
          <w:divBdr>
            <w:top w:val="none" w:sz="0" w:space="0" w:color="auto"/>
            <w:left w:val="none" w:sz="0" w:space="0" w:color="auto"/>
            <w:bottom w:val="none" w:sz="0" w:space="0" w:color="auto"/>
            <w:right w:val="none" w:sz="0" w:space="0" w:color="auto"/>
          </w:divBdr>
        </w:div>
        <w:div w:id="1081291257">
          <w:marLeft w:val="480"/>
          <w:marRight w:val="0"/>
          <w:marTop w:val="0"/>
          <w:marBottom w:val="0"/>
          <w:divBdr>
            <w:top w:val="none" w:sz="0" w:space="0" w:color="auto"/>
            <w:left w:val="none" w:sz="0" w:space="0" w:color="auto"/>
            <w:bottom w:val="none" w:sz="0" w:space="0" w:color="auto"/>
            <w:right w:val="none" w:sz="0" w:space="0" w:color="auto"/>
          </w:divBdr>
        </w:div>
        <w:div w:id="994602294">
          <w:marLeft w:val="480"/>
          <w:marRight w:val="0"/>
          <w:marTop w:val="0"/>
          <w:marBottom w:val="0"/>
          <w:divBdr>
            <w:top w:val="none" w:sz="0" w:space="0" w:color="auto"/>
            <w:left w:val="none" w:sz="0" w:space="0" w:color="auto"/>
            <w:bottom w:val="none" w:sz="0" w:space="0" w:color="auto"/>
            <w:right w:val="none" w:sz="0" w:space="0" w:color="auto"/>
          </w:divBdr>
        </w:div>
        <w:div w:id="1461150622">
          <w:marLeft w:val="480"/>
          <w:marRight w:val="0"/>
          <w:marTop w:val="0"/>
          <w:marBottom w:val="0"/>
          <w:divBdr>
            <w:top w:val="none" w:sz="0" w:space="0" w:color="auto"/>
            <w:left w:val="none" w:sz="0" w:space="0" w:color="auto"/>
            <w:bottom w:val="none" w:sz="0" w:space="0" w:color="auto"/>
            <w:right w:val="none" w:sz="0" w:space="0" w:color="auto"/>
          </w:divBdr>
        </w:div>
      </w:divsChild>
    </w:div>
    <w:div w:id="1908803858">
      <w:bodyDiv w:val="1"/>
      <w:marLeft w:val="0"/>
      <w:marRight w:val="0"/>
      <w:marTop w:val="0"/>
      <w:marBottom w:val="0"/>
      <w:divBdr>
        <w:top w:val="none" w:sz="0" w:space="0" w:color="auto"/>
        <w:left w:val="none" w:sz="0" w:space="0" w:color="auto"/>
        <w:bottom w:val="none" w:sz="0" w:space="0" w:color="auto"/>
        <w:right w:val="none" w:sz="0" w:space="0" w:color="auto"/>
      </w:divBdr>
    </w:div>
    <w:div w:id="1914463371">
      <w:bodyDiv w:val="1"/>
      <w:marLeft w:val="0"/>
      <w:marRight w:val="0"/>
      <w:marTop w:val="0"/>
      <w:marBottom w:val="0"/>
      <w:divBdr>
        <w:top w:val="none" w:sz="0" w:space="0" w:color="auto"/>
        <w:left w:val="none" w:sz="0" w:space="0" w:color="auto"/>
        <w:bottom w:val="none" w:sz="0" w:space="0" w:color="auto"/>
        <w:right w:val="none" w:sz="0" w:space="0" w:color="auto"/>
      </w:divBdr>
    </w:div>
    <w:div w:id="1918904894">
      <w:bodyDiv w:val="1"/>
      <w:marLeft w:val="0"/>
      <w:marRight w:val="0"/>
      <w:marTop w:val="0"/>
      <w:marBottom w:val="0"/>
      <w:divBdr>
        <w:top w:val="none" w:sz="0" w:space="0" w:color="auto"/>
        <w:left w:val="none" w:sz="0" w:space="0" w:color="auto"/>
        <w:bottom w:val="none" w:sz="0" w:space="0" w:color="auto"/>
        <w:right w:val="none" w:sz="0" w:space="0" w:color="auto"/>
      </w:divBdr>
    </w:div>
    <w:div w:id="1922328098">
      <w:bodyDiv w:val="1"/>
      <w:marLeft w:val="0"/>
      <w:marRight w:val="0"/>
      <w:marTop w:val="0"/>
      <w:marBottom w:val="0"/>
      <w:divBdr>
        <w:top w:val="none" w:sz="0" w:space="0" w:color="auto"/>
        <w:left w:val="none" w:sz="0" w:space="0" w:color="auto"/>
        <w:bottom w:val="none" w:sz="0" w:space="0" w:color="auto"/>
        <w:right w:val="none" w:sz="0" w:space="0" w:color="auto"/>
      </w:divBdr>
    </w:div>
    <w:div w:id="1929002366">
      <w:bodyDiv w:val="1"/>
      <w:marLeft w:val="0"/>
      <w:marRight w:val="0"/>
      <w:marTop w:val="0"/>
      <w:marBottom w:val="0"/>
      <w:divBdr>
        <w:top w:val="none" w:sz="0" w:space="0" w:color="auto"/>
        <w:left w:val="none" w:sz="0" w:space="0" w:color="auto"/>
        <w:bottom w:val="none" w:sz="0" w:space="0" w:color="auto"/>
        <w:right w:val="none" w:sz="0" w:space="0" w:color="auto"/>
      </w:divBdr>
    </w:div>
    <w:div w:id="1941990577">
      <w:bodyDiv w:val="1"/>
      <w:marLeft w:val="0"/>
      <w:marRight w:val="0"/>
      <w:marTop w:val="0"/>
      <w:marBottom w:val="0"/>
      <w:divBdr>
        <w:top w:val="none" w:sz="0" w:space="0" w:color="auto"/>
        <w:left w:val="none" w:sz="0" w:space="0" w:color="auto"/>
        <w:bottom w:val="none" w:sz="0" w:space="0" w:color="auto"/>
        <w:right w:val="none" w:sz="0" w:space="0" w:color="auto"/>
      </w:divBdr>
    </w:div>
    <w:div w:id="1946956340">
      <w:bodyDiv w:val="1"/>
      <w:marLeft w:val="0"/>
      <w:marRight w:val="0"/>
      <w:marTop w:val="0"/>
      <w:marBottom w:val="0"/>
      <w:divBdr>
        <w:top w:val="none" w:sz="0" w:space="0" w:color="auto"/>
        <w:left w:val="none" w:sz="0" w:space="0" w:color="auto"/>
        <w:bottom w:val="none" w:sz="0" w:space="0" w:color="auto"/>
        <w:right w:val="none" w:sz="0" w:space="0" w:color="auto"/>
      </w:divBdr>
    </w:div>
    <w:div w:id="1947737603">
      <w:bodyDiv w:val="1"/>
      <w:marLeft w:val="0"/>
      <w:marRight w:val="0"/>
      <w:marTop w:val="0"/>
      <w:marBottom w:val="0"/>
      <w:divBdr>
        <w:top w:val="none" w:sz="0" w:space="0" w:color="auto"/>
        <w:left w:val="none" w:sz="0" w:space="0" w:color="auto"/>
        <w:bottom w:val="none" w:sz="0" w:space="0" w:color="auto"/>
        <w:right w:val="none" w:sz="0" w:space="0" w:color="auto"/>
      </w:divBdr>
    </w:div>
    <w:div w:id="1953902598">
      <w:bodyDiv w:val="1"/>
      <w:marLeft w:val="0"/>
      <w:marRight w:val="0"/>
      <w:marTop w:val="0"/>
      <w:marBottom w:val="0"/>
      <w:divBdr>
        <w:top w:val="none" w:sz="0" w:space="0" w:color="auto"/>
        <w:left w:val="none" w:sz="0" w:space="0" w:color="auto"/>
        <w:bottom w:val="none" w:sz="0" w:space="0" w:color="auto"/>
        <w:right w:val="none" w:sz="0" w:space="0" w:color="auto"/>
      </w:divBdr>
    </w:div>
    <w:div w:id="1957520421">
      <w:bodyDiv w:val="1"/>
      <w:marLeft w:val="0"/>
      <w:marRight w:val="0"/>
      <w:marTop w:val="0"/>
      <w:marBottom w:val="0"/>
      <w:divBdr>
        <w:top w:val="none" w:sz="0" w:space="0" w:color="auto"/>
        <w:left w:val="none" w:sz="0" w:space="0" w:color="auto"/>
        <w:bottom w:val="none" w:sz="0" w:space="0" w:color="auto"/>
        <w:right w:val="none" w:sz="0" w:space="0" w:color="auto"/>
      </w:divBdr>
      <w:divsChild>
        <w:div w:id="1861122646">
          <w:marLeft w:val="480"/>
          <w:marRight w:val="0"/>
          <w:marTop w:val="0"/>
          <w:marBottom w:val="0"/>
          <w:divBdr>
            <w:top w:val="none" w:sz="0" w:space="0" w:color="auto"/>
            <w:left w:val="none" w:sz="0" w:space="0" w:color="auto"/>
            <w:bottom w:val="none" w:sz="0" w:space="0" w:color="auto"/>
            <w:right w:val="none" w:sz="0" w:space="0" w:color="auto"/>
          </w:divBdr>
        </w:div>
        <w:div w:id="1232930891">
          <w:marLeft w:val="480"/>
          <w:marRight w:val="0"/>
          <w:marTop w:val="0"/>
          <w:marBottom w:val="0"/>
          <w:divBdr>
            <w:top w:val="none" w:sz="0" w:space="0" w:color="auto"/>
            <w:left w:val="none" w:sz="0" w:space="0" w:color="auto"/>
            <w:bottom w:val="none" w:sz="0" w:space="0" w:color="auto"/>
            <w:right w:val="none" w:sz="0" w:space="0" w:color="auto"/>
          </w:divBdr>
        </w:div>
        <w:div w:id="1580402766">
          <w:marLeft w:val="480"/>
          <w:marRight w:val="0"/>
          <w:marTop w:val="0"/>
          <w:marBottom w:val="0"/>
          <w:divBdr>
            <w:top w:val="none" w:sz="0" w:space="0" w:color="auto"/>
            <w:left w:val="none" w:sz="0" w:space="0" w:color="auto"/>
            <w:bottom w:val="none" w:sz="0" w:space="0" w:color="auto"/>
            <w:right w:val="none" w:sz="0" w:space="0" w:color="auto"/>
          </w:divBdr>
        </w:div>
        <w:div w:id="690256710">
          <w:marLeft w:val="480"/>
          <w:marRight w:val="0"/>
          <w:marTop w:val="0"/>
          <w:marBottom w:val="0"/>
          <w:divBdr>
            <w:top w:val="none" w:sz="0" w:space="0" w:color="auto"/>
            <w:left w:val="none" w:sz="0" w:space="0" w:color="auto"/>
            <w:bottom w:val="none" w:sz="0" w:space="0" w:color="auto"/>
            <w:right w:val="none" w:sz="0" w:space="0" w:color="auto"/>
          </w:divBdr>
        </w:div>
        <w:div w:id="1656183335">
          <w:marLeft w:val="480"/>
          <w:marRight w:val="0"/>
          <w:marTop w:val="0"/>
          <w:marBottom w:val="0"/>
          <w:divBdr>
            <w:top w:val="none" w:sz="0" w:space="0" w:color="auto"/>
            <w:left w:val="none" w:sz="0" w:space="0" w:color="auto"/>
            <w:bottom w:val="none" w:sz="0" w:space="0" w:color="auto"/>
            <w:right w:val="none" w:sz="0" w:space="0" w:color="auto"/>
          </w:divBdr>
        </w:div>
        <w:div w:id="2144735678">
          <w:marLeft w:val="480"/>
          <w:marRight w:val="0"/>
          <w:marTop w:val="0"/>
          <w:marBottom w:val="0"/>
          <w:divBdr>
            <w:top w:val="none" w:sz="0" w:space="0" w:color="auto"/>
            <w:left w:val="none" w:sz="0" w:space="0" w:color="auto"/>
            <w:bottom w:val="none" w:sz="0" w:space="0" w:color="auto"/>
            <w:right w:val="none" w:sz="0" w:space="0" w:color="auto"/>
          </w:divBdr>
        </w:div>
        <w:div w:id="993069889">
          <w:marLeft w:val="480"/>
          <w:marRight w:val="0"/>
          <w:marTop w:val="0"/>
          <w:marBottom w:val="0"/>
          <w:divBdr>
            <w:top w:val="none" w:sz="0" w:space="0" w:color="auto"/>
            <w:left w:val="none" w:sz="0" w:space="0" w:color="auto"/>
            <w:bottom w:val="none" w:sz="0" w:space="0" w:color="auto"/>
            <w:right w:val="none" w:sz="0" w:space="0" w:color="auto"/>
          </w:divBdr>
        </w:div>
        <w:div w:id="1463231869">
          <w:marLeft w:val="480"/>
          <w:marRight w:val="0"/>
          <w:marTop w:val="0"/>
          <w:marBottom w:val="0"/>
          <w:divBdr>
            <w:top w:val="none" w:sz="0" w:space="0" w:color="auto"/>
            <w:left w:val="none" w:sz="0" w:space="0" w:color="auto"/>
            <w:bottom w:val="none" w:sz="0" w:space="0" w:color="auto"/>
            <w:right w:val="none" w:sz="0" w:space="0" w:color="auto"/>
          </w:divBdr>
        </w:div>
        <w:div w:id="1689133866">
          <w:marLeft w:val="480"/>
          <w:marRight w:val="0"/>
          <w:marTop w:val="0"/>
          <w:marBottom w:val="0"/>
          <w:divBdr>
            <w:top w:val="none" w:sz="0" w:space="0" w:color="auto"/>
            <w:left w:val="none" w:sz="0" w:space="0" w:color="auto"/>
            <w:bottom w:val="none" w:sz="0" w:space="0" w:color="auto"/>
            <w:right w:val="none" w:sz="0" w:space="0" w:color="auto"/>
          </w:divBdr>
        </w:div>
        <w:div w:id="1555005309">
          <w:marLeft w:val="480"/>
          <w:marRight w:val="0"/>
          <w:marTop w:val="0"/>
          <w:marBottom w:val="0"/>
          <w:divBdr>
            <w:top w:val="none" w:sz="0" w:space="0" w:color="auto"/>
            <w:left w:val="none" w:sz="0" w:space="0" w:color="auto"/>
            <w:bottom w:val="none" w:sz="0" w:space="0" w:color="auto"/>
            <w:right w:val="none" w:sz="0" w:space="0" w:color="auto"/>
          </w:divBdr>
        </w:div>
        <w:div w:id="154029905">
          <w:marLeft w:val="480"/>
          <w:marRight w:val="0"/>
          <w:marTop w:val="0"/>
          <w:marBottom w:val="0"/>
          <w:divBdr>
            <w:top w:val="none" w:sz="0" w:space="0" w:color="auto"/>
            <w:left w:val="none" w:sz="0" w:space="0" w:color="auto"/>
            <w:bottom w:val="none" w:sz="0" w:space="0" w:color="auto"/>
            <w:right w:val="none" w:sz="0" w:space="0" w:color="auto"/>
          </w:divBdr>
        </w:div>
      </w:divsChild>
    </w:div>
    <w:div w:id="1967658628">
      <w:bodyDiv w:val="1"/>
      <w:marLeft w:val="0"/>
      <w:marRight w:val="0"/>
      <w:marTop w:val="0"/>
      <w:marBottom w:val="0"/>
      <w:divBdr>
        <w:top w:val="none" w:sz="0" w:space="0" w:color="auto"/>
        <w:left w:val="none" w:sz="0" w:space="0" w:color="auto"/>
        <w:bottom w:val="none" w:sz="0" w:space="0" w:color="auto"/>
        <w:right w:val="none" w:sz="0" w:space="0" w:color="auto"/>
      </w:divBdr>
    </w:div>
    <w:div w:id="1980765710">
      <w:bodyDiv w:val="1"/>
      <w:marLeft w:val="0"/>
      <w:marRight w:val="0"/>
      <w:marTop w:val="0"/>
      <w:marBottom w:val="0"/>
      <w:divBdr>
        <w:top w:val="none" w:sz="0" w:space="0" w:color="auto"/>
        <w:left w:val="none" w:sz="0" w:space="0" w:color="auto"/>
        <w:bottom w:val="none" w:sz="0" w:space="0" w:color="auto"/>
        <w:right w:val="none" w:sz="0" w:space="0" w:color="auto"/>
      </w:divBdr>
    </w:div>
    <w:div w:id="1988632670">
      <w:bodyDiv w:val="1"/>
      <w:marLeft w:val="0"/>
      <w:marRight w:val="0"/>
      <w:marTop w:val="0"/>
      <w:marBottom w:val="0"/>
      <w:divBdr>
        <w:top w:val="none" w:sz="0" w:space="0" w:color="auto"/>
        <w:left w:val="none" w:sz="0" w:space="0" w:color="auto"/>
        <w:bottom w:val="none" w:sz="0" w:space="0" w:color="auto"/>
        <w:right w:val="none" w:sz="0" w:space="0" w:color="auto"/>
      </w:divBdr>
      <w:divsChild>
        <w:div w:id="1285579650">
          <w:marLeft w:val="480"/>
          <w:marRight w:val="0"/>
          <w:marTop w:val="0"/>
          <w:marBottom w:val="0"/>
          <w:divBdr>
            <w:top w:val="none" w:sz="0" w:space="0" w:color="auto"/>
            <w:left w:val="none" w:sz="0" w:space="0" w:color="auto"/>
            <w:bottom w:val="none" w:sz="0" w:space="0" w:color="auto"/>
            <w:right w:val="none" w:sz="0" w:space="0" w:color="auto"/>
          </w:divBdr>
        </w:div>
        <w:div w:id="1765882768">
          <w:marLeft w:val="480"/>
          <w:marRight w:val="0"/>
          <w:marTop w:val="0"/>
          <w:marBottom w:val="0"/>
          <w:divBdr>
            <w:top w:val="none" w:sz="0" w:space="0" w:color="auto"/>
            <w:left w:val="none" w:sz="0" w:space="0" w:color="auto"/>
            <w:bottom w:val="none" w:sz="0" w:space="0" w:color="auto"/>
            <w:right w:val="none" w:sz="0" w:space="0" w:color="auto"/>
          </w:divBdr>
        </w:div>
        <w:div w:id="1592929753">
          <w:marLeft w:val="480"/>
          <w:marRight w:val="0"/>
          <w:marTop w:val="0"/>
          <w:marBottom w:val="0"/>
          <w:divBdr>
            <w:top w:val="none" w:sz="0" w:space="0" w:color="auto"/>
            <w:left w:val="none" w:sz="0" w:space="0" w:color="auto"/>
            <w:bottom w:val="none" w:sz="0" w:space="0" w:color="auto"/>
            <w:right w:val="none" w:sz="0" w:space="0" w:color="auto"/>
          </w:divBdr>
        </w:div>
        <w:div w:id="1310013669">
          <w:marLeft w:val="480"/>
          <w:marRight w:val="0"/>
          <w:marTop w:val="0"/>
          <w:marBottom w:val="0"/>
          <w:divBdr>
            <w:top w:val="none" w:sz="0" w:space="0" w:color="auto"/>
            <w:left w:val="none" w:sz="0" w:space="0" w:color="auto"/>
            <w:bottom w:val="none" w:sz="0" w:space="0" w:color="auto"/>
            <w:right w:val="none" w:sz="0" w:space="0" w:color="auto"/>
          </w:divBdr>
        </w:div>
        <w:div w:id="1280378144">
          <w:marLeft w:val="480"/>
          <w:marRight w:val="0"/>
          <w:marTop w:val="0"/>
          <w:marBottom w:val="0"/>
          <w:divBdr>
            <w:top w:val="none" w:sz="0" w:space="0" w:color="auto"/>
            <w:left w:val="none" w:sz="0" w:space="0" w:color="auto"/>
            <w:bottom w:val="none" w:sz="0" w:space="0" w:color="auto"/>
            <w:right w:val="none" w:sz="0" w:space="0" w:color="auto"/>
          </w:divBdr>
        </w:div>
        <w:div w:id="1893809825">
          <w:marLeft w:val="480"/>
          <w:marRight w:val="0"/>
          <w:marTop w:val="0"/>
          <w:marBottom w:val="0"/>
          <w:divBdr>
            <w:top w:val="none" w:sz="0" w:space="0" w:color="auto"/>
            <w:left w:val="none" w:sz="0" w:space="0" w:color="auto"/>
            <w:bottom w:val="none" w:sz="0" w:space="0" w:color="auto"/>
            <w:right w:val="none" w:sz="0" w:space="0" w:color="auto"/>
          </w:divBdr>
        </w:div>
        <w:div w:id="797989517">
          <w:marLeft w:val="480"/>
          <w:marRight w:val="0"/>
          <w:marTop w:val="0"/>
          <w:marBottom w:val="0"/>
          <w:divBdr>
            <w:top w:val="none" w:sz="0" w:space="0" w:color="auto"/>
            <w:left w:val="none" w:sz="0" w:space="0" w:color="auto"/>
            <w:bottom w:val="none" w:sz="0" w:space="0" w:color="auto"/>
            <w:right w:val="none" w:sz="0" w:space="0" w:color="auto"/>
          </w:divBdr>
        </w:div>
        <w:div w:id="402260695">
          <w:marLeft w:val="480"/>
          <w:marRight w:val="0"/>
          <w:marTop w:val="0"/>
          <w:marBottom w:val="0"/>
          <w:divBdr>
            <w:top w:val="none" w:sz="0" w:space="0" w:color="auto"/>
            <w:left w:val="none" w:sz="0" w:space="0" w:color="auto"/>
            <w:bottom w:val="none" w:sz="0" w:space="0" w:color="auto"/>
            <w:right w:val="none" w:sz="0" w:space="0" w:color="auto"/>
          </w:divBdr>
        </w:div>
        <w:div w:id="1053113513">
          <w:marLeft w:val="480"/>
          <w:marRight w:val="0"/>
          <w:marTop w:val="0"/>
          <w:marBottom w:val="0"/>
          <w:divBdr>
            <w:top w:val="none" w:sz="0" w:space="0" w:color="auto"/>
            <w:left w:val="none" w:sz="0" w:space="0" w:color="auto"/>
            <w:bottom w:val="none" w:sz="0" w:space="0" w:color="auto"/>
            <w:right w:val="none" w:sz="0" w:space="0" w:color="auto"/>
          </w:divBdr>
        </w:div>
        <w:div w:id="1192916959">
          <w:marLeft w:val="480"/>
          <w:marRight w:val="0"/>
          <w:marTop w:val="0"/>
          <w:marBottom w:val="0"/>
          <w:divBdr>
            <w:top w:val="none" w:sz="0" w:space="0" w:color="auto"/>
            <w:left w:val="none" w:sz="0" w:space="0" w:color="auto"/>
            <w:bottom w:val="none" w:sz="0" w:space="0" w:color="auto"/>
            <w:right w:val="none" w:sz="0" w:space="0" w:color="auto"/>
          </w:divBdr>
        </w:div>
      </w:divsChild>
    </w:div>
    <w:div w:id="2007971949">
      <w:bodyDiv w:val="1"/>
      <w:marLeft w:val="0"/>
      <w:marRight w:val="0"/>
      <w:marTop w:val="0"/>
      <w:marBottom w:val="0"/>
      <w:divBdr>
        <w:top w:val="none" w:sz="0" w:space="0" w:color="auto"/>
        <w:left w:val="none" w:sz="0" w:space="0" w:color="auto"/>
        <w:bottom w:val="none" w:sz="0" w:space="0" w:color="auto"/>
        <w:right w:val="none" w:sz="0" w:space="0" w:color="auto"/>
      </w:divBdr>
      <w:divsChild>
        <w:div w:id="394091500">
          <w:marLeft w:val="480"/>
          <w:marRight w:val="0"/>
          <w:marTop w:val="0"/>
          <w:marBottom w:val="0"/>
          <w:divBdr>
            <w:top w:val="none" w:sz="0" w:space="0" w:color="auto"/>
            <w:left w:val="none" w:sz="0" w:space="0" w:color="auto"/>
            <w:bottom w:val="none" w:sz="0" w:space="0" w:color="auto"/>
            <w:right w:val="none" w:sz="0" w:space="0" w:color="auto"/>
          </w:divBdr>
        </w:div>
        <w:div w:id="527724332">
          <w:marLeft w:val="480"/>
          <w:marRight w:val="0"/>
          <w:marTop w:val="0"/>
          <w:marBottom w:val="0"/>
          <w:divBdr>
            <w:top w:val="none" w:sz="0" w:space="0" w:color="auto"/>
            <w:left w:val="none" w:sz="0" w:space="0" w:color="auto"/>
            <w:bottom w:val="none" w:sz="0" w:space="0" w:color="auto"/>
            <w:right w:val="none" w:sz="0" w:space="0" w:color="auto"/>
          </w:divBdr>
        </w:div>
        <w:div w:id="1208447732">
          <w:marLeft w:val="480"/>
          <w:marRight w:val="0"/>
          <w:marTop w:val="0"/>
          <w:marBottom w:val="0"/>
          <w:divBdr>
            <w:top w:val="none" w:sz="0" w:space="0" w:color="auto"/>
            <w:left w:val="none" w:sz="0" w:space="0" w:color="auto"/>
            <w:bottom w:val="none" w:sz="0" w:space="0" w:color="auto"/>
            <w:right w:val="none" w:sz="0" w:space="0" w:color="auto"/>
          </w:divBdr>
        </w:div>
        <w:div w:id="2143502202">
          <w:marLeft w:val="480"/>
          <w:marRight w:val="0"/>
          <w:marTop w:val="0"/>
          <w:marBottom w:val="0"/>
          <w:divBdr>
            <w:top w:val="none" w:sz="0" w:space="0" w:color="auto"/>
            <w:left w:val="none" w:sz="0" w:space="0" w:color="auto"/>
            <w:bottom w:val="none" w:sz="0" w:space="0" w:color="auto"/>
            <w:right w:val="none" w:sz="0" w:space="0" w:color="auto"/>
          </w:divBdr>
        </w:div>
        <w:div w:id="504521389">
          <w:marLeft w:val="480"/>
          <w:marRight w:val="0"/>
          <w:marTop w:val="0"/>
          <w:marBottom w:val="0"/>
          <w:divBdr>
            <w:top w:val="none" w:sz="0" w:space="0" w:color="auto"/>
            <w:left w:val="none" w:sz="0" w:space="0" w:color="auto"/>
            <w:bottom w:val="none" w:sz="0" w:space="0" w:color="auto"/>
            <w:right w:val="none" w:sz="0" w:space="0" w:color="auto"/>
          </w:divBdr>
        </w:div>
        <w:div w:id="579606866">
          <w:marLeft w:val="480"/>
          <w:marRight w:val="0"/>
          <w:marTop w:val="0"/>
          <w:marBottom w:val="0"/>
          <w:divBdr>
            <w:top w:val="none" w:sz="0" w:space="0" w:color="auto"/>
            <w:left w:val="none" w:sz="0" w:space="0" w:color="auto"/>
            <w:bottom w:val="none" w:sz="0" w:space="0" w:color="auto"/>
            <w:right w:val="none" w:sz="0" w:space="0" w:color="auto"/>
          </w:divBdr>
        </w:div>
        <w:div w:id="1916356747">
          <w:marLeft w:val="480"/>
          <w:marRight w:val="0"/>
          <w:marTop w:val="0"/>
          <w:marBottom w:val="0"/>
          <w:divBdr>
            <w:top w:val="none" w:sz="0" w:space="0" w:color="auto"/>
            <w:left w:val="none" w:sz="0" w:space="0" w:color="auto"/>
            <w:bottom w:val="none" w:sz="0" w:space="0" w:color="auto"/>
            <w:right w:val="none" w:sz="0" w:space="0" w:color="auto"/>
          </w:divBdr>
        </w:div>
      </w:divsChild>
    </w:div>
    <w:div w:id="2011373429">
      <w:bodyDiv w:val="1"/>
      <w:marLeft w:val="0"/>
      <w:marRight w:val="0"/>
      <w:marTop w:val="0"/>
      <w:marBottom w:val="0"/>
      <w:divBdr>
        <w:top w:val="none" w:sz="0" w:space="0" w:color="auto"/>
        <w:left w:val="none" w:sz="0" w:space="0" w:color="auto"/>
        <w:bottom w:val="none" w:sz="0" w:space="0" w:color="auto"/>
        <w:right w:val="none" w:sz="0" w:space="0" w:color="auto"/>
      </w:divBdr>
    </w:div>
    <w:div w:id="2021621527">
      <w:bodyDiv w:val="1"/>
      <w:marLeft w:val="0"/>
      <w:marRight w:val="0"/>
      <w:marTop w:val="0"/>
      <w:marBottom w:val="0"/>
      <w:divBdr>
        <w:top w:val="none" w:sz="0" w:space="0" w:color="auto"/>
        <w:left w:val="none" w:sz="0" w:space="0" w:color="auto"/>
        <w:bottom w:val="none" w:sz="0" w:space="0" w:color="auto"/>
        <w:right w:val="none" w:sz="0" w:space="0" w:color="auto"/>
      </w:divBdr>
    </w:div>
    <w:div w:id="2037077787">
      <w:bodyDiv w:val="1"/>
      <w:marLeft w:val="0"/>
      <w:marRight w:val="0"/>
      <w:marTop w:val="0"/>
      <w:marBottom w:val="0"/>
      <w:divBdr>
        <w:top w:val="none" w:sz="0" w:space="0" w:color="auto"/>
        <w:left w:val="none" w:sz="0" w:space="0" w:color="auto"/>
        <w:bottom w:val="none" w:sz="0" w:space="0" w:color="auto"/>
        <w:right w:val="none" w:sz="0" w:space="0" w:color="auto"/>
      </w:divBdr>
    </w:div>
    <w:div w:id="2045129086">
      <w:bodyDiv w:val="1"/>
      <w:marLeft w:val="0"/>
      <w:marRight w:val="0"/>
      <w:marTop w:val="0"/>
      <w:marBottom w:val="0"/>
      <w:divBdr>
        <w:top w:val="none" w:sz="0" w:space="0" w:color="auto"/>
        <w:left w:val="none" w:sz="0" w:space="0" w:color="auto"/>
        <w:bottom w:val="none" w:sz="0" w:space="0" w:color="auto"/>
        <w:right w:val="none" w:sz="0" w:space="0" w:color="auto"/>
      </w:divBdr>
    </w:div>
    <w:div w:id="2052071169">
      <w:bodyDiv w:val="1"/>
      <w:marLeft w:val="0"/>
      <w:marRight w:val="0"/>
      <w:marTop w:val="0"/>
      <w:marBottom w:val="0"/>
      <w:divBdr>
        <w:top w:val="none" w:sz="0" w:space="0" w:color="auto"/>
        <w:left w:val="none" w:sz="0" w:space="0" w:color="auto"/>
        <w:bottom w:val="none" w:sz="0" w:space="0" w:color="auto"/>
        <w:right w:val="none" w:sz="0" w:space="0" w:color="auto"/>
      </w:divBdr>
    </w:div>
    <w:div w:id="2073649232">
      <w:bodyDiv w:val="1"/>
      <w:marLeft w:val="0"/>
      <w:marRight w:val="0"/>
      <w:marTop w:val="0"/>
      <w:marBottom w:val="0"/>
      <w:divBdr>
        <w:top w:val="none" w:sz="0" w:space="0" w:color="auto"/>
        <w:left w:val="none" w:sz="0" w:space="0" w:color="auto"/>
        <w:bottom w:val="none" w:sz="0" w:space="0" w:color="auto"/>
        <w:right w:val="none" w:sz="0" w:space="0" w:color="auto"/>
      </w:divBdr>
    </w:div>
    <w:div w:id="210213861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08">
          <w:marLeft w:val="480"/>
          <w:marRight w:val="0"/>
          <w:marTop w:val="0"/>
          <w:marBottom w:val="0"/>
          <w:divBdr>
            <w:top w:val="none" w:sz="0" w:space="0" w:color="auto"/>
            <w:left w:val="none" w:sz="0" w:space="0" w:color="auto"/>
            <w:bottom w:val="none" w:sz="0" w:space="0" w:color="auto"/>
            <w:right w:val="none" w:sz="0" w:space="0" w:color="auto"/>
          </w:divBdr>
        </w:div>
        <w:div w:id="1581253984">
          <w:marLeft w:val="480"/>
          <w:marRight w:val="0"/>
          <w:marTop w:val="0"/>
          <w:marBottom w:val="0"/>
          <w:divBdr>
            <w:top w:val="none" w:sz="0" w:space="0" w:color="auto"/>
            <w:left w:val="none" w:sz="0" w:space="0" w:color="auto"/>
            <w:bottom w:val="none" w:sz="0" w:space="0" w:color="auto"/>
            <w:right w:val="none" w:sz="0" w:space="0" w:color="auto"/>
          </w:divBdr>
        </w:div>
        <w:div w:id="902377604">
          <w:marLeft w:val="480"/>
          <w:marRight w:val="0"/>
          <w:marTop w:val="0"/>
          <w:marBottom w:val="0"/>
          <w:divBdr>
            <w:top w:val="none" w:sz="0" w:space="0" w:color="auto"/>
            <w:left w:val="none" w:sz="0" w:space="0" w:color="auto"/>
            <w:bottom w:val="none" w:sz="0" w:space="0" w:color="auto"/>
            <w:right w:val="none" w:sz="0" w:space="0" w:color="auto"/>
          </w:divBdr>
        </w:div>
        <w:div w:id="1678266837">
          <w:marLeft w:val="480"/>
          <w:marRight w:val="0"/>
          <w:marTop w:val="0"/>
          <w:marBottom w:val="0"/>
          <w:divBdr>
            <w:top w:val="none" w:sz="0" w:space="0" w:color="auto"/>
            <w:left w:val="none" w:sz="0" w:space="0" w:color="auto"/>
            <w:bottom w:val="none" w:sz="0" w:space="0" w:color="auto"/>
            <w:right w:val="none" w:sz="0" w:space="0" w:color="auto"/>
          </w:divBdr>
        </w:div>
        <w:div w:id="322583130">
          <w:marLeft w:val="480"/>
          <w:marRight w:val="0"/>
          <w:marTop w:val="0"/>
          <w:marBottom w:val="0"/>
          <w:divBdr>
            <w:top w:val="none" w:sz="0" w:space="0" w:color="auto"/>
            <w:left w:val="none" w:sz="0" w:space="0" w:color="auto"/>
            <w:bottom w:val="none" w:sz="0" w:space="0" w:color="auto"/>
            <w:right w:val="none" w:sz="0" w:space="0" w:color="auto"/>
          </w:divBdr>
        </w:div>
        <w:div w:id="1329747512">
          <w:marLeft w:val="480"/>
          <w:marRight w:val="0"/>
          <w:marTop w:val="0"/>
          <w:marBottom w:val="0"/>
          <w:divBdr>
            <w:top w:val="none" w:sz="0" w:space="0" w:color="auto"/>
            <w:left w:val="none" w:sz="0" w:space="0" w:color="auto"/>
            <w:bottom w:val="none" w:sz="0" w:space="0" w:color="auto"/>
            <w:right w:val="none" w:sz="0" w:space="0" w:color="auto"/>
          </w:divBdr>
        </w:div>
        <w:div w:id="1092359478">
          <w:marLeft w:val="480"/>
          <w:marRight w:val="0"/>
          <w:marTop w:val="0"/>
          <w:marBottom w:val="0"/>
          <w:divBdr>
            <w:top w:val="none" w:sz="0" w:space="0" w:color="auto"/>
            <w:left w:val="none" w:sz="0" w:space="0" w:color="auto"/>
            <w:bottom w:val="none" w:sz="0" w:space="0" w:color="auto"/>
            <w:right w:val="none" w:sz="0" w:space="0" w:color="auto"/>
          </w:divBdr>
        </w:div>
      </w:divsChild>
    </w:div>
    <w:div w:id="212765103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721470">
      <w:bodyDiv w:val="1"/>
      <w:marLeft w:val="0"/>
      <w:marRight w:val="0"/>
      <w:marTop w:val="0"/>
      <w:marBottom w:val="0"/>
      <w:divBdr>
        <w:top w:val="none" w:sz="0" w:space="0" w:color="auto"/>
        <w:left w:val="none" w:sz="0" w:space="0" w:color="auto"/>
        <w:bottom w:val="none" w:sz="0" w:space="0" w:color="auto"/>
        <w:right w:val="none" w:sz="0" w:space="0" w:color="auto"/>
      </w:divBdr>
    </w:div>
    <w:div w:id="2145652624">
      <w:bodyDiv w:val="1"/>
      <w:marLeft w:val="0"/>
      <w:marRight w:val="0"/>
      <w:marTop w:val="0"/>
      <w:marBottom w:val="0"/>
      <w:divBdr>
        <w:top w:val="none" w:sz="0" w:space="0" w:color="auto"/>
        <w:left w:val="none" w:sz="0" w:space="0" w:color="auto"/>
        <w:bottom w:val="none" w:sz="0" w:space="0" w:color="auto"/>
        <w:right w:val="none" w:sz="0" w:space="0" w:color="auto"/>
      </w:divBdr>
    </w:div>
    <w:div w:id="214689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Data!$M$1</c:f>
              <c:strCache>
                <c:ptCount val="1"/>
                <c:pt idx="0">
                  <c:v>Minimum Zenith Angle</c:v>
                </c:pt>
              </c:strCache>
            </c:strRef>
          </c:tx>
          <c:spPr>
            <a:ln w="19050" cap="rnd">
              <a:solidFill>
                <a:schemeClr val="accent1"/>
              </a:solidFill>
              <a:round/>
            </a:ln>
            <a:effectLst/>
          </c:spPr>
          <c:marker>
            <c:symbol val="none"/>
          </c:marker>
          <c:xVal>
            <c:numRef>
              <c:f>Data!$J$2:$J$366</c:f>
              <c:numCache>
                <c:formatCode>m/d/yyyy</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xVal>
          <c:yVal>
            <c:numRef>
              <c:f>Data!$M$2:$M$366</c:f>
              <c:numCache>
                <c:formatCode>General</c:formatCode>
                <c:ptCount val="365"/>
                <c:pt idx="0">
                  <c:v>31.3</c:v>
                </c:pt>
                <c:pt idx="1">
                  <c:v>31.24</c:v>
                </c:pt>
                <c:pt idx="2">
                  <c:v>31.17</c:v>
                </c:pt>
                <c:pt idx="3">
                  <c:v>31.09</c:v>
                </c:pt>
                <c:pt idx="4">
                  <c:v>31.01</c:v>
                </c:pt>
                <c:pt idx="5">
                  <c:v>30.91</c:v>
                </c:pt>
                <c:pt idx="6">
                  <c:v>30.82</c:v>
                </c:pt>
                <c:pt idx="7">
                  <c:v>30.71</c:v>
                </c:pt>
                <c:pt idx="8">
                  <c:v>30.6</c:v>
                </c:pt>
                <c:pt idx="9">
                  <c:v>30.48</c:v>
                </c:pt>
                <c:pt idx="10">
                  <c:v>30.35</c:v>
                </c:pt>
                <c:pt idx="11">
                  <c:v>30.22</c:v>
                </c:pt>
                <c:pt idx="12">
                  <c:v>30.08</c:v>
                </c:pt>
                <c:pt idx="13">
                  <c:v>29.94</c:v>
                </c:pt>
                <c:pt idx="14">
                  <c:v>29.78</c:v>
                </c:pt>
                <c:pt idx="15">
                  <c:v>29.62</c:v>
                </c:pt>
                <c:pt idx="16">
                  <c:v>29.44</c:v>
                </c:pt>
                <c:pt idx="17">
                  <c:v>29.23</c:v>
                </c:pt>
                <c:pt idx="18">
                  <c:v>29.01</c:v>
                </c:pt>
                <c:pt idx="19">
                  <c:v>28.79</c:v>
                </c:pt>
                <c:pt idx="20">
                  <c:v>28.56</c:v>
                </c:pt>
                <c:pt idx="21">
                  <c:v>28.33</c:v>
                </c:pt>
                <c:pt idx="22">
                  <c:v>28.09</c:v>
                </c:pt>
                <c:pt idx="23">
                  <c:v>27.84</c:v>
                </c:pt>
                <c:pt idx="24">
                  <c:v>27.59</c:v>
                </c:pt>
                <c:pt idx="25">
                  <c:v>27.34</c:v>
                </c:pt>
                <c:pt idx="26">
                  <c:v>27.09</c:v>
                </c:pt>
                <c:pt idx="27">
                  <c:v>26.83</c:v>
                </c:pt>
                <c:pt idx="28">
                  <c:v>26.56</c:v>
                </c:pt>
                <c:pt idx="29">
                  <c:v>26.29</c:v>
                </c:pt>
                <c:pt idx="30">
                  <c:v>26.02</c:v>
                </c:pt>
                <c:pt idx="31">
                  <c:v>25.73</c:v>
                </c:pt>
                <c:pt idx="32">
                  <c:v>25.45</c:v>
                </c:pt>
                <c:pt idx="33">
                  <c:v>25.17</c:v>
                </c:pt>
                <c:pt idx="34">
                  <c:v>24.88</c:v>
                </c:pt>
                <c:pt idx="35">
                  <c:v>24.59</c:v>
                </c:pt>
                <c:pt idx="36">
                  <c:v>24.3</c:v>
                </c:pt>
                <c:pt idx="37">
                  <c:v>24</c:v>
                </c:pt>
                <c:pt idx="38">
                  <c:v>23.7</c:v>
                </c:pt>
                <c:pt idx="39">
                  <c:v>23.39</c:v>
                </c:pt>
                <c:pt idx="40">
                  <c:v>23.09</c:v>
                </c:pt>
                <c:pt idx="41">
                  <c:v>22.78</c:v>
                </c:pt>
                <c:pt idx="42">
                  <c:v>22.47</c:v>
                </c:pt>
                <c:pt idx="43">
                  <c:v>22.16</c:v>
                </c:pt>
                <c:pt idx="44">
                  <c:v>21.84</c:v>
                </c:pt>
                <c:pt idx="45">
                  <c:v>21.52</c:v>
                </c:pt>
                <c:pt idx="46">
                  <c:v>21.21</c:v>
                </c:pt>
                <c:pt idx="47">
                  <c:v>20.89</c:v>
                </c:pt>
                <c:pt idx="48">
                  <c:v>20.57</c:v>
                </c:pt>
                <c:pt idx="49">
                  <c:v>20.25</c:v>
                </c:pt>
                <c:pt idx="50">
                  <c:v>19.93</c:v>
                </c:pt>
                <c:pt idx="51">
                  <c:v>19.61</c:v>
                </c:pt>
                <c:pt idx="52">
                  <c:v>19.29</c:v>
                </c:pt>
                <c:pt idx="53">
                  <c:v>18.97</c:v>
                </c:pt>
                <c:pt idx="54">
                  <c:v>18.649999999999999</c:v>
                </c:pt>
                <c:pt idx="55">
                  <c:v>18.32</c:v>
                </c:pt>
                <c:pt idx="56">
                  <c:v>18.010000000000002</c:v>
                </c:pt>
                <c:pt idx="57">
                  <c:v>17.690000000000001</c:v>
                </c:pt>
                <c:pt idx="58">
                  <c:v>17.37</c:v>
                </c:pt>
                <c:pt idx="59">
                  <c:v>17.05</c:v>
                </c:pt>
                <c:pt idx="60">
                  <c:v>16.739999999999998</c:v>
                </c:pt>
                <c:pt idx="61">
                  <c:v>16.43</c:v>
                </c:pt>
                <c:pt idx="62">
                  <c:v>16.12</c:v>
                </c:pt>
                <c:pt idx="63">
                  <c:v>15.82</c:v>
                </c:pt>
                <c:pt idx="64">
                  <c:v>15.52</c:v>
                </c:pt>
                <c:pt idx="65">
                  <c:v>15.22</c:v>
                </c:pt>
                <c:pt idx="66">
                  <c:v>14.92</c:v>
                </c:pt>
                <c:pt idx="67">
                  <c:v>14.63</c:v>
                </c:pt>
                <c:pt idx="68">
                  <c:v>14.35</c:v>
                </c:pt>
                <c:pt idx="69">
                  <c:v>14.07</c:v>
                </c:pt>
                <c:pt idx="70">
                  <c:v>13.74</c:v>
                </c:pt>
                <c:pt idx="71">
                  <c:v>13.41</c:v>
                </c:pt>
                <c:pt idx="72">
                  <c:v>13.06</c:v>
                </c:pt>
                <c:pt idx="73">
                  <c:v>12.73</c:v>
                </c:pt>
                <c:pt idx="74">
                  <c:v>12.39</c:v>
                </c:pt>
                <c:pt idx="75">
                  <c:v>12.05</c:v>
                </c:pt>
                <c:pt idx="76">
                  <c:v>11.73</c:v>
                </c:pt>
                <c:pt idx="77">
                  <c:v>11.41</c:v>
                </c:pt>
                <c:pt idx="78">
                  <c:v>11.09</c:v>
                </c:pt>
                <c:pt idx="79">
                  <c:v>10.77</c:v>
                </c:pt>
                <c:pt idx="80">
                  <c:v>10.47</c:v>
                </c:pt>
                <c:pt idx="81">
                  <c:v>10.16</c:v>
                </c:pt>
                <c:pt idx="82">
                  <c:v>9.8800000000000008</c:v>
                </c:pt>
                <c:pt idx="83">
                  <c:v>9.59</c:v>
                </c:pt>
                <c:pt idx="84">
                  <c:v>9.31</c:v>
                </c:pt>
                <c:pt idx="85">
                  <c:v>9.0399999999999991</c:v>
                </c:pt>
                <c:pt idx="86">
                  <c:v>8.7799999999999994</c:v>
                </c:pt>
                <c:pt idx="87">
                  <c:v>8.5399999999999991</c:v>
                </c:pt>
                <c:pt idx="88">
                  <c:v>8.3000000000000007</c:v>
                </c:pt>
                <c:pt idx="89">
                  <c:v>8.09</c:v>
                </c:pt>
                <c:pt idx="90">
                  <c:v>7.88</c:v>
                </c:pt>
                <c:pt idx="91">
                  <c:v>7.69</c:v>
                </c:pt>
                <c:pt idx="92">
                  <c:v>7.52</c:v>
                </c:pt>
                <c:pt idx="93">
                  <c:v>7.36</c:v>
                </c:pt>
                <c:pt idx="94">
                  <c:v>7.22</c:v>
                </c:pt>
                <c:pt idx="95">
                  <c:v>7.1</c:v>
                </c:pt>
                <c:pt idx="96">
                  <c:v>7</c:v>
                </c:pt>
                <c:pt idx="97">
                  <c:v>6.92</c:v>
                </c:pt>
                <c:pt idx="98">
                  <c:v>6.87</c:v>
                </c:pt>
                <c:pt idx="99">
                  <c:v>6.83</c:v>
                </c:pt>
                <c:pt idx="100">
                  <c:v>6.81</c:v>
                </c:pt>
                <c:pt idx="101">
                  <c:v>6.82</c:v>
                </c:pt>
                <c:pt idx="102">
                  <c:v>6.84</c:v>
                </c:pt>
                <c:pt idx="103">
                  <c:v>6.89</c:v>
                </c:pt>
                <c:pt idx="104">
                  <c:v>6.96</c:v>
                </c:pt>
                <c:pt idx="105">
                  <c:v>7.04</c:v>
                </c:pt>
                <c:pt idx="106">
                  <c:v>7.14</c:v>
                </c:pt>
                <c:pt idx="107">
                  <c:v>7.26</c:v>
                </c:pt>
                <c:pt idx="108">
                  <c:v>7.39</c:v>
                </c:pt>
                <c:pt idx="109">
                  <c:v>7.53</c:v>
                </c:pt>
                <c:pt idx="110">
                  <c:v>7.7</c:v>
                </c:pt>
                <c:pt idx="111">
                  <c:v>7.86</c:v>
                </c:pt>
                <c:pt idx="112">
                  <c:v>8.0399999999999991</c:v>
                </c:pt>
                <c:pt idx="113">
                  <c:v>8.23</c:v>
                </c:pt>
                <c:pt idx="114">
                  <c:v>8.42</c:v>
                </c:pt>
                <c:pt idx="115">
                  <c:v>8.6199999999999992</c:v>
                </c:pt>
                <c:pt idx="116">
                  <c:v>8.83</c:v>
                </c:pt>
                <c:pt idx="117">
                  <c:v>9.0399999999999991</c:v>
                </c:pt>
                <c:pt idx="118">
                  <c:v>9.26</c:v>
                </c:pt>
                <c:pt idx="119">
                  <c:v>9.48</c:v>
                </c:pt>
                <c:pt idx="120">
                  <c:v>9.6999999999999993</c:v>
                </c:pt>
                <c:pt idx="121">
                  <c:v>9.92</c:v>
                </c:pt>
                <c:pt idx="122">
                  <c:v>10.15</c:v>
                </c:pt>
                <c:pt idx="123">
                  <c:v>10.37</c:v>
                </c:pt>
                <c:pt idx="124">
                  <c:v>10.6</c:v>
                </c:pt>
                <c:pt idx="125">
                  <c:v>10.83</c:v>
                </c:pt>
                <c:pt idx="126">
                  <c:v>11.05</c:v>
                </c:pt>
                <c:pt idx="127">
                  <c:v>11.27</c:v>
                </c:pt>
                <c:pt idx="128">
                  <c:v>11.5</c:v>
                </c:pt>
                <c:pt idx="129">
                  <c:v>11.73</c:v>
                </c:pt>
                <c:pt idx="130">
                  <c:v>11.95</c:v>
                </c:pt>
                <c:pt idx="131">
                  <c:v>12.16</c:v>
                </c:pt>
                <c:pt idx="132">
                  <c:v>12.38</c:v>
                </c:pt>
                <c:pt idx="133">
                  <c:v>12.59</c:v>
                </c:pt>
                <c:pt idx="134">
                  <c:v>12.8</c:v>
                </c:pt>
                <c:pt idx="135">
                  <c:v>13.01</c:v>
                </c:pt>
                <c:pt idx="136">
                  <c:v>13.21</c:v>
                </c:pt>
                <c:pt idx="137">
                  <c:v>13.41</c:v>
                </c:pt>
                <c:pt idx="138">
                  <c:v>13.61</c:v>
                </c:pt>
                <c:pt idx="139">
                  <c:v>13.8</c:v>
                </c:pt>
                <c:pt idx="140">
                  <c:v>13.99</c:v>
                </c:pt>
                <c:pt idx="141">
                  <c:v>14.18</c:v>
                </c:pt>
                <c:pt idx="142">
                  <c:v>14.36</c:v>
                </c:pt>
                <c:pt idx="143">
                  <c:v>14.53</c:v>
                </c:pt>
                <c:pt idx="144">
                  <c:v>14.7</c:v>
                </c:pt>
                <c:pt idx="145">
                  <c:v>14.88</c:v>
                </c:pt>
                <c:pt idx="146">
                  <c:v>15.03</c:v>
                </c:pt>
                <c:pt idx="147">
                  <c:v>15.19</c:v>
                </c:pt>
                <c:pt idx="148">
                  <c:v>15.34</c:v>
                </c:pt>
                <c:pt idx="149">
                  <c:v>15.49</c:v>
                </c:pt>
                <c:pt idx="150">
                  <c:v>15.63</c:v>
                </c:pt>
                <c:pt idx="151">
                  <c:v>15.77</c:v>
                </c:pt>
                <c:pt idx="152">
                  <c:v>15.9</c:v>
                </c:pt>
                <c:pt idx="153">
                  <c:v>16.02</c:v>
                </c:pt>
                <c:pt idx="154">
                  <c:v>16.14</c:v>
                </c:pt>
                <c:pt idx="155">
                  <c:v>16.260000000000002</c:v>
                </c:pt>
                <c:pt idx="156">
                  <c:v>16.37</c:v>
                </c:pt>
                <c:pt idx="157">
                  <c:v>16.47</c:v>
                </c:pt>
                <c:pt idx="158">
                  <c:v>16.559999999999999</c:v>
                </c:pt>
                <c:pt idx="159">
                  <c:v>16.66</c:v>
                </c:pt>
                <c:pt idx="160">
                  <c:v>16.739999999999998</c:v>
                </c:pt>
                <c:pt idx="161">
                  <c:v>16.82</c:v>
                </c:pt>
                <c:pt idx="162">
                  <c:v>16.89</c:v>
                </c:pt>
                <c:pt idx="163">
                  <c:v>16.96</c:v>
                </c:pt>
                <c:pt idx="164">
                  <c:v>17.02</c:v>
                </c:pt>
                <c:pt idx="165">
                  <c:v>17.079999999999998</c:v>
                </c:pt>
                <c:pt idx="166">
                  <c:v>17.12</c:v>
                </c:pt>
                <c:pt idx="167">
                  <c:v>17.170000000000002</c:v>
                </c:pt>
                <c:pt idx="168">
                  <c:v>17.21</c:v>
                </c:pt>
                <c:pt idx="169">
                  <c:v>17.23</c:v>
                </c:pt>
                <c:pt idx="170">
                  <c:v>17.27</c:v>
                </c:pt>
                <c:pt idx="171">
                  <c:v>17.28</c:v>
                </c:pt>
                <c:pt idx="172">
                  <c:v>17.3</c:v>
                </c:pt>
                <c:pt idx="173">
                  <c:v>17.3</c:v>
                </c:pt>
                <c:pt idx="174">
                  <c:v>17.3</c:v>
                </c:pt>
                <c:pt idx="175">
                  <c:v>17.29</c:v>
                </c:pt>
                <c:pt idx="176">
                  <c:v>17.28</c:v>
                </c:pt>
                <c:pt idx="177">
                  <c:v>17.260000000000002</c:v>
                </c:pt>
                <c:pt idx="178">
                  <c:v>17.23</c:v>
                </c:pt>
                <c:pt idx="179">
                  <c:v>17.2</c:v>
                </c:pt>
                <c:pt idx="180">
                  <c:v>17.16</c:v>
                </c:pt>
                <c:pt idx="181">
                  <c:v>17.12</c:v>
                </c:pt>
                <c:pt idx="182">
                  <c:v>17.079999999999998</c:v>
                </c:pt>
                <c:pt idx="183">
                  <c:v>17.02</c:v>
                </c:pt>
                <c:pt idx="184">
                  <c:v>16.95</c:v>
                </c:pt>
                <c:pt idx="185">
                  <c:v>16.89</c:v>
                </c:pt>
                <c:pt idx="186">
                  <c:v>16.809999999999999</c:v>
                </c:pt>
                <c:pt idx="187">
                  <c:v>16.73</c:v>
                </c:pt>
                <c:pt idx="188">
                  <c:v>16.649999999999999</c:v>
                </c:pt>
                <c:pt idx="189">
                  <c:v>16.55</c:v>
                </c:pt>
                <c:pt idx="190">
                  <c:v>16.46</c:v>
                </c:pt>
                <c:pt idx="191">
                  <c:v>16.36</c:v>
                </c:pt>
                <c:pt idx="192">
                  <c:v>16.25</c:v>
                </c:pt>
                <c:pt idx="193">
                  <c:v>16.13</c:v>
                </c:pt>
                <c:pt idx="194">
                  <c:v>16.02</c:v>
                </c:pt>
                <c:pt idx="195">
                  <c:v>15.88</c:v>
                </c:pt>
                <c:pt idx="196">
                  <c:v>15.76</c:v>
                </c:pt>
                <c:pt idx="197">
                  <c:v>15.62</c:v>
                </c:pt>
                <c:pt idx="198">
                  <c:v>15.48</c:v>
                </c:pt>
                <c:pt idx="199">
                  <c:v>15.33</c:v>
                </c:pt>
                <c:pt idx="200">
                  <c:v>15.17</c:v>
                </c:pt>
                <c:pt idx="201">
                  <c:v>15.02</c:v>
                </c:pt>
                <c:pt idx="202">
                  <c:v>14.85</c:v>
                </c:pt>
                <c:pt idx="203">
                  <c:v>14.69</c:v>
                </c:pt>
                <c:pt idx="204">
                  <c:v>14.52</c:v>
                </c:pt>
                <c:pt idx="205">
                  <c:v>14.34</c:v>
                </c:pt>
                <c:pt idx="206">
                  <c:v>14.16</c:v>
                </c:pt>
                <c:pt idx="207">
                  <c:v>13.97</c:v>
                </c:pt>
                <c:pt idx="208">
                  <c:v>13.77</c:v>
                </c:pt>
                <c:pt idx="209">
                  <c:v>13.58</c:v>
                </c:pt>
                <c:pt idx="210">
                  <c:v>13.38</c:v>
                </c:pt>
                <c:pt idx="211">
                  <c:v>13.18</c:v>
                </c:pt>
                <c:pt idx="212">
                  <c:v>12.97</c:v>
                </c:pt>
                <c:pt idx="213">
                  <c:v>12.77</c:v>
                </c:pt>
                <c:pt idx="214">
                  <c:v>12.55</c:v>
                </c:pt>
                <c:pt idx="215">
                  <c:v>12.33</c:v>
                </c:pt>
                <c:pt idx="216">
                  <c:v>12.11</c:v>
                </c:pt>
                <c:pt idx="217">
                  <c:v>11.89</c:v>
                </c:pt>
                <c:pt idx="218">
                  <c:v>11.66</c:v>
                </c:pt>
                <c:pt idx="219">
                  <c:v>11.44</c:v>
                </c:pt>
                <c:pt idx="220">
                  <c:v>11.21</c:v>
                </c:pt>
                <c:pt idx="221">
                  <c:v>10.98</c:v>
                </c:pt>
                <c:pt idx="222">
                  <c:v>10.74</c:v>
                </c:pt>
                <c:pt idx="223">
                  <c:v>10.51</c:v>
                </c:pt>
                <c:pt idx="224">
                  <c:v>10.28</c:v>
                </c:pt>
                <c:pt idx="225">
                  <c:v>10.050000000000001</c:v>
                </c:pt>
                <c:pt idx="226">
                  <c:v>9.81</c:v>
                </c:pt>
                <c:pt idx="227">
                  <c:v>9.58</c:v>
                </c:pt>
                <c:pt idx="228">
                  <c:v>9.34</c:v>
                </c:pt>
                <c:pt idx="229">
                  <c:v>9.1199999999999992</c:v>
                </c:pt>
                <c:pt idx="230">
                  <c:v>8.89</c:v>
                </c:pt>
                <c:pt idx="231">
                  <c:v>8.66</c:v>
                </c:pt>
                <c:pt idx="232">
                  <c:v>8.4499999999999993</c:v>
                </c:pt>
                <c:pt idx="233">
                  <c:v>8.23</c:v>
                </c:pt>
                <c:pt idx="234">
                  <c:v>8.02</c:v>
                </c:pt>
                <c:pt idx="235">
                  <c:v>7.82</c:v>
                </c:pt>
                <c:pt idx="236">
                  <c:v>7.62</c:v>
                </c:pt>
                <c:pt idx="237">
                  <c:v>7.45</c:v>
                </c:pt>
                <c:pt idx="238">
                  <c:v>7.27</c:v>
                </c:pt>
                <c:pt idx="239">
                  <c:v>7.1</c:v>
                </c:pt>
                <c:pt idx="240">
                  <c:v>6.95</c:v>
                </c:pt>
                <c:pt idx="241">
                  <c:v>6.82</c:v>
                </c:pt>
                <c:pt idx="242">
                  <c:v>6.7</c:v>
                </c:pt>
                <c:pt idx="243">
                  <c:v>6.59</c:v>
                </c:pt>
                <c:pt idx="244">
                  <c:v>6.51</c:v>
                </c:pt>
                <c:pt idx="245">
                  <c:v>6.45</c:v>
                </c:pt>
                <c:pt idx="246">
                  <c:v>6.4</c:v>
                </c:pt>
                <c:pt idx="247">
                  <c:v>6.38</c:v>
                </c:pt>
                <c:pt idx="248">
                  <c:v>6.38</c:v>
                </c:pt>
                <c:pt idx="249">
                  <c:v>6.39</c:v>
                </c:pt>
                <c:pt idx="250">
                  <c:v>6.44</c:v>
                </c:pt>
                <c:pt idx="251">
                  <c:v>6.5</c:v>
                </c:pt>
                <c:pt idx="252">
                  <c:v>6.59</c:v>
                </c:pt>
                <c:pt idx="253">
                  <c:v>6.7</c:v>
                </c:pt>
                <c:pt idx="254">
                  <c:v>6.83</c:v>
                </c:pt>
                <c:pt idx="255">
                  <c:v>6.98</c:v>
                </c:pt>
                <c:pt idx="256">
                  <c:v>7.15</c:v>
                </c:pt>
                <c:pt idx="257">
                  <c:v>7.33</c:v>
                </c:pt>
                <c:pt idx="258">
                  <c:v>7.53</c:v>
                </c:pt>
                <c:pt idx="259">
                  <c:v>7.75</c:v>
                </c:pt>
                <c:pt idx="260">
                  <c:v>7.98</c:v>
                </c:pt>
                <c:pt idx="261">
                  <c:v>8.23</c:v>
                </c:pt>
                <c:pt idx="262">
                  <c:v>8.48</c:v>
                </c:pt>
                <c:pt idx="263">
                  <c:v>8.76</c:v>
                </c:pt>
                <c:pt idx="264">
                  <c:v>9.0299999999999994</c:v>
                </c:pt>
                <c:pt idx="265">
                  <c:v>9.32</c:v>
                </c:pt>
                <c:pt idx="266">
                  <c:v>9.6199999999999992</c:v>
                </c:pt>
                <c:pt idx="267">
                  <c:v>9.92</c:v>
                </c:pt>
                <c:pt idx="268">
                  <c:v>10.23</c:v>
                </c:pt>
                <c:pt idx="269">
                  <c:v>10.55</c:v>
                </c:pt>
                <c:pt idx="270">
                  <c:v>10.87</c:v>
                </c:pt>
                <c:pt idx="271">
                  <c:v>11.19</c:v>
                </c:pt>
                <c:pt idx="272">
                  <c:v>11.52</c:v>
                </c:pt>
                <c:pt idx="273">
                  <c:v>11.85</c:v>
                </c:pt>
                <c:pt idx="274">
                  <c:v>12.2</c:v>
                </c:pt>
                <c:pt idx="275">
                  <c:v>12.53</c:v>
                </c:pt>
                <c:pt idx="276">
                  <c:v>12.88</c:v>
                </c:pt>
                <c:pt idx="277">
                  <c:v>13.22</c:v>
                </c:pt>
                <c:pt idx="278">
                  <c:v>13.57</c:v>
                </c:pt>
                <c:pt idx="279">
                  <c:v>13.91</c:v>
                </c:pt>
                <c:pt idx="280">
                  <c:v>14.27</c:v>
                </c:pt>
                <c:pt idx="281">
                  <c:v>14.62</c:v>
                </c:pt>
                <c:pt idx="282">
                  <c:v>14.97</c:v>
                </c:pt>
                <c:pt idx="283">
                  <c:v>15.32</c:v>
                </c:pt>
                <c:pt idx="284">
                  <c:v>15.67</c:v>
                </c:pt>
                <c:pt idx="285">
                  <c:v>16.02</c:v>
                </c:pt>
                <c:pt idx="286">
                  <c:v>16.38</c:v>
                </c:pt>
                <c:pt idx="287">
                  <c:v>16.73</c:v>
                </c:pt>
                <c:pt idx="288">
                  <c:v>17.079999999999998</c:v>
                </c:pt>
                <c:pt idx="289">
                  <c:v>17.420000000000002</c:v>
                </c:pt>
                <c:pt idx="290">
                  <c:v>17.77</c:v>
                </c:pt>
                <c:pt idx="291">
                  <c:v>18.12</c:v>
                </c:pt>
                <c:pt idx="292">
                  <c:v>18.46</c:v>
                </c:pt>
                <c:pt idx="293">
                  <c:v>18.8</c:v>
                </c:pt>
                <c:pt idx="294">
                  <c:v>19.149999999999999</c:v>
                </c:pt>
                <c:pt idx="295">
                  <c:v>19.489999999999998</c:v>
                </c:pt>
                <c:pt idx="296">
                  <c:v>19.829999999999998</c:v>
                </c:pt>
                <c:pt idx="297">
                  <c:v>20.16</c:v>
                </c:pt>
                <c:pt idx="298">
                  <c:v>20.49</c:v>
                </c:pt>
                <c:pt idx="299">
                  <c:v>20.82</c:v>
                </c:pt>
                <c:pt idx="300">
                  <c:v>21.15</c:v>
                </c:pt>
                <c:pt idx="301">
                  <c:v>21.48</c:v>
                </c:pt>
                <c:pt idx="302">
                  <c:v>21.8</c:v>
                </c:pt>
                <c:pt idx="303">
                  <c:v>22.11</c:v>
                </c:pt>
                <c:pt idx="304">
                  <c:v>22.43</c:v>
                </c:pt>
                <c:pt idx="305">
                  <c:v>22.74</c:v>
                </c:pt>
                <c:pt idx="306">
                  <c:v>23.05</c:v>
                </c:pt>
                <c:pt idx="307">
                  <c:v>23.35</c:v>
                </c:pt>
                <c:pt idx="308">
                  <c:v>23.65</c:v>
                </c:pt>
                <c:pt idx="309">
                  <c:v>23.95</c:v>
                </c:pt>
                <c:pt idx="310">
                  <c:v>24.23</c:v>
                </c:pt>
                <c:pt idx="311">
                  <c:v>24.52</c:v>
                </c:pt>
                <c:pt idx="312">
                  <c:v>24.8</c:v>
                </c:pt>
                <c:pt idx="313">
                  <c:v>25.09</c:v>
                </c:pt>
                <c:pt idx="314">
                  <c:v>25.36</c:v>
                </c:pt>
                <c:pt idx="315">
                  <c:v>25.62</c:v>
                </c:pt>
                <c:pt idx="316">
                  <c:v>25.89</c:v>
                </c:pt>
                <c:pt idx="317">
                  <c:v>26.15</c:v>
                </c:pt>
                <c:pt idx="318">
                  <c:v>26.41</c:v>
                </c:pt>
                <c:pt idx="319">
                  <c:v>26.66</c:v>
                </c:pt>
                <c:pt idx="320">
                  <c:v>26.9</c:v>
                </c:pt>
                <c:pt idx="321">
                  <c:v>27.14</c:v>
                </c:pt>
                <c:pt idx="322">
                  <c:v>27.38</c:v>
                </c:pt>
                <c:pt idx="323">
                  <c:v>27.6</c:v>
                </c:pt>
                <c:pt idx="324">
                  <c:v>27.82</c:v>
                </c:pt>
                <c:pt idx="325">
                  <c:v>28.04</c:v>
                </c:pt>
                <c:pt idx="326">
                  <c:v>28.25</c:v>
                </c:pt>
                <c:pt idx="327">
                  <c:v>28.45</c:v>
                </c:pt>
                <c:pt idx="328">
                  <c:v>28.66</c:v>
                </c:pt>
                <c:pt idx="329">
                  <c:v>28.84</c:v>
                </c:pt>
                <c:pt idx="330">
                  <c:v>29.03</c:v>
                </c:pt>
                <c:pt idx="331">
                  <c:v>29.21</c:v>
                </c:pt>
                <c:pt idx="332">
                  <c:v>29.39</c:v>
                </c:pt>
                <c:pt idx="333">
                  <c:v>29.55</c:v>
                </c:pt>
                <c:pt idx="334">
                  <c:v>29.72</c:v>
                </c:pt>
                <c:pt idx="335">
                  <c:v>29.88</c:v>
                </c:pt>
                <c:pt idx="336">
                  <c:v>30.02</c:v>
                </c:pt>
                <c:pt idx="337">
                  <c:v>30.16</c:v>
                </c:pt>
                <c:pt idx="338">
                  <c:v>30.3</c:v>
                </c:pt>
                <c:pt idx="339">
                  <c:v>30.43</c:v>
                </c:pt>
                <c:pt idx="340">
                  <c:v>30.55</c:v>
                </c:pt>
                <c:pt idx="341">
                  <c:v>30.66</c:v>
                </c:pt>
                <c:pt idx="342">
                  <c:v>30.77</c:v>
                </c:pt>
                <c:pt idx="343">
                  <c:v>30.88</c:v>
                </c:pt>
                <c:pt idx="344">
                  <c:v>30.97</c:v>
                </c:pt>
                <c:pt idx="345">
                  <c:v>31.06</c:v>
                </c:pt>
                <c:pt idx="346">
                  <c:v>31.14</c:v>
                </c:pt>
                <c:pt idx="347">
                  <c:v>31.22</c:v>
                </c:pt>
                <c:pt idx="348">
                  <c:v>31.28</c:v>
                </c:pt>
                <c:pt idx="349">
                  <c:v>31.34</c:v>
                </c:pt>
                <c:pt idx="350">
                  <c:v>31.39</c:v>
                </c:pt>
                <c:pt idx="351">
                  <c:v>31.44</c:v>
                </c:pt>
                <c:pt idx="352">
                  <c:v>31.48</c:v>
                </c:pt>
                <c:pt idx="353">
                  <c:v>31.51</c:v>
                </c:pt>
                <c:pt idx="354">
                  <c:v>31.53</c:v>
                </c:pt>
                <c:pt idx="355">
                  <c:v>31.55</c:v>
                </c:pt>
                <c:pt idx="356">
                  <c:v>31.56</c:v>
                </c:pt>
                <c:pt idx="357">
                  <c:v>31.56</c:v>
                </c:pt>
                <c:pt idx="358">
                  <c:v>31.55</c:v>
                </c:pt>
                <c:pt idx="359">
                  <c:v>31.55</c:v>
                </c:pt>
                <c:pt idx="360">
                  <c:v>31.52</c:v>
                </c:pt>
                <c:pt idx="361">
                  <c:v>31.5</c:v>
                </c:pt>
                <c:pt idx="362">
                  <c:v>31.47</c:v>
                </c:pt>
                <c:pt idx="363">
                  <c:v>31.42</c:v>
                </c:pt>
                <c:pt idx="364">
                  <c:v>31.38</c:v>
                </c:pt>
              </c:numCache>
            </c:numRef>
          </c:yVal>
          <c:smooth val="1"/>
          <c:extLst>
            <c:ext xmlns:c16="http://schemas.microsoft.com/office/drawing/2014/chart" uri="{C3380CC4-5D6E-409C-BE32-E72D297353CC}">
              <c16:uniqueId val="{00000000-B115-4422-A071-EC4495B5D72D}"/>
            </c:ext>
          </c:extLst>
        </c:ser>
        <c:dLbls>
          <c:showLegendKey val="0"/>
          <c:showVal val="0"/>
          <c:showCatName val="0"/>
          <c:showSerName val="0"/>
          <c:showPercent val="0"/>
          <c:showBubbleSize val="0"/>
        </c:dLbls>
        <c:axId val="1831288672"/>
        <c:axId val="1831286752"/>
      </c:scatterChart>
      <c:valAx>
        <c:axId val="1831288672"/>
        <c:scaling>
          <c:orientation val="minMax"/>
          <c:max val="45291"/>
          <c:min val="44927"/>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s-CO"/>
                  <a:t>Date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title>
        <c:numFmt formatCode="d/m/yy;@"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831286752"/>
        <c:crosses val="autoZero"/>
        <c:crossBetween val="midCat"/>
        <c:majorUnit val="60"/>
      </c:valAx>
      <c:valAx>
        <c:axId val="183128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s-CO"/>
                  <a:t>Minimum Zenith Angle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8312886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9D8E628-C263-4B5A-946F-0BA979112D05}"/>
      </w:docPartPr>
      <w:docPartBody>
        <w:p w:rsidR="00A3172E" w:rsidRDefault="00A44992">
          <w:r w:rsidRPr="000E77DA">
            <w:rPr>
              <w:rStyle w:val="Textodelmarcadordeposicin"/>
            </w:rPr>
            <w:t>Haga clic o pulse aquí para escribir texto.</w:t>
          </w:r>
        </w:p>
      </w:docPartBody>
    </w:docPart>
    <w:docPart>
      <w:docPartPr>
        <w:name w:val="74BBC207EE6D4B768CFCB6FFCA3A3E1F"/>
        <w:category>
          <w:name w:val="General"/>
          <w:gallery w:val="placeholder"/>
        </w:category>
        <w:types>
          <w:type w:val="bbPlcHdr"/>
        </w:types>
        <w:behaviors>
          <w:behavior w:val="content"/>
        </w:behaviors>
        <w:guid w:val="{0FD55496-3B7A-41C9-A7BD-5DF7E58E1C14}"/>
      </w:docPartPr>
      <w:docPartBody>
        <w:p w:rsidR="006C1386" w:rsidRDefault="00B47601" w:rsidP="00B47601">
          <w:pPr>
            <w:pStyle w:val="74BBC207EE6D4B768CFCB6FFCA3A3E1F"/>
          </w:pPr>
          <w:r w:rsidRPr="000E77D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992"/>
    <w:rsid w:val="00011FE2"/>
    <w:rsid w:val="00223B94"/>
    <w:rsid w:val="00233D30"/>
    <w:rsid w:val="00322A6B"/>
    <w:rsid w:val="004036C8"/>
    <w:rsid w:val="004156A2"/>
    <w:rsid w:val="006405C4"/>
    <w:rsid w:val="00666A8C"/>
    <w:rsid w:val="006C1386"/>
    <w:rsid w:val="007D7A2D"/>
    <w:rsid w:val="00803214"/>
    <w:rsid w:val="008236CC"/>
    <w:rsid w:val="00940F8F"/>
    <w:rsid w:val="00943820"/>
    <w:rsid w:val="00A3172E"/>
    <w:rsid w:val="00A44992"/>
    <w:rsid w:val="00B47601"/>
    <w:rsid w:val="00BD0FB1"/>
    <w:rsid w:val="00C4226D"/>
    <w:rsid w:val="00CA399A"/>
    <w:rsid w:val="00DA2D8E"/>
    <w:rsid w:val="00EB46CB"/>
    <w:rsid w:val="00F550E8"/>
    <w:rsid w:val="00FC21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47601"/>
    <w:rPr>
      <w:color w:val="666666"/>
    </w:rPr>
  </w:style>
  <w:style w:type="paragraph" w:customStyle="1" w:styleId="74BBC207EE6D4B768CFCB6FFCA3A3E1F">
    <w:name w:val="74BBC207EE6D4B768CFCB6FFCA3A3E1F"/>
    <w:rsid w:val="00B47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ADE0B4-83F3-4737-A541-415BF8595810}">
  <we:reference id="wa104382081" version="1.55.1.0" store="es-ES" storeType="OMEX"/>
  <we:alternateReferences>
    <we:reference id="wa104382081" version="1.55.1.0" store="wa104382081" storeType="OMEX"/>
  </we:alternateReferences>
  <we:properties>
    <we:property name="MENDELEY_CITATIONS" value="[{&quot;citationID&quot;:&quot;MENDELEY_CITATION_5bd24af6-3453-4387-9ca6-22583502cc85&quot;,&quot;properties&quot;:{&quot;noteIndex&quot;:0},&quot;isEdited&quot;:false,&quot;manualOverride&quot;:{&quot;isManuallyOverridden&quot;:false,&quot;citeprocText&quot;:&quot;(Modi et al., 2023)&quot;,&quot;manualOverrideText&quot;:&quot;&quot;},&quot;citationTag&quot;:&quot;MENDELEY_CITATION_v3_eyJjaXRhdGlvbklEIjoiTUVOREVMRVlfQ0lUQVRJT05fNWJkMjRhZjYtMzQ1My00Mzg3LTljYTYtMjI1ODM1MDJjYzg1IiwicHJvcGVydGllcyI6eyJub3RlSW5kZXgiOjB9LCJpc0VkaXRlZCI6ZmFsc2UsIm1hbnVhbE92ZXJyaWRlIjp7ImlzTWFudWFsbHlPdmVycmlkZGVuIjpmYWxzZSwiY2l0ZXByb2NUZXh0IjoiKE1vZGkgZXQgYWwuLCAyMDIzKSIsIm1hbnVhbE92ZXJyaWRlVGV4dCI6IiJ9LCJjaXRhdGlvbkl0ZW1zIjpbeyJpZCI6IjJmODA4OTU5LTBlM2YtM2NhMi1iYzI1LTllNGQwMTg2YTI2NiIsIml0ZW1EYXRhIjp7InR5cGUiOiJhcnRpY2xlLWpvdXJuYWwiLCJpZCI6IjJmODA4OTU5LTBlM2YtM2NhMi1iYzI1LTllNGQwMTg2YTI2NiIsInRpdGxlIjoiU29sYXIgSG90IFdhdGVyIFN5c3RlbXMgVXNpbmcgTGF0ZW50IEhlYXQgVGhlcm1hbCBFbmVyZ3kgU3RvcmFnZTogUGVyc3BlY3RpdmVzIGFuZCBDaGFsbGVuZ2VzIiwiYXV0aG9yIjpbeyJmYW1pbHkiOiJNb2RpIiwiZ2l2ZW4iOiJOaXNoYW50IiwicGFyc2UtbmFtZXMiOmZhbHNlLCJkcm9wcGluZy1wYXJ0aWNsZSI6IiIsIm5vbi1kcm9wcGluZy1wYXJ0aWNsZSI6IiJ9LHsiZmFtaWx5IjoiV2FuZyIsImdpdmVuIjoiWGlhb2xpbiIsInBhcnNlLW5hbWVzIjpmYWxzZSwiZHJvcHBpbmctcGFydGljbGUiOiIiLCJub24tZHJvcHBpbmctcGFydGljbGUiOiIifSx7ImZhbWlseSI6Ik5lZ25ldml0c2t5IiwiZ2l2ZW4iOiJNaWNoYWVsIiwicGFyc2UtbmFtZXMiOmZhbHNlLCJkcm9wcGluZy1wYXJ0aWNsZSI6IiIsIm5vbi1kcm9wcGluZy1wYXJ0aWNsZSI6IiJ9XSwiY29udGFpbmVyLXRpdGxlIjoiRW5lcmdpZXMiLCJjb250YWluZXItdGl0bGUtc2hvcnQiOiJFbmVyZ2llcyAoQmFzZWwpIiwiRE9JIjoiMTAuMzM5MC9lbjE2MDQxOTY5IiwiSVNTTiI6IjE5OTYxMDczIiwiaXNzdWVkIjp7ImRhdGUtcGFydHMiOltbMjAyMywyLDFdXX0sImFic3RyYWN0IjoiRG9tZXN0aWMgd2F0ZXIgaGVhdGluZyBhY2NvdW50cyBmb3IgMTUlIHRvIDI3JSBvZiB0aGUgdG90YWwgZW5lcmd5IGNvbnN1bXB0aW9uIGluIGJ1aWxkaW5ncyBpbiBBdXN0cmFsaWEuIE92ZXIgdGhlIHBhc3QgdHdvIGRlY2FkZXMsIHRoZSBsYXRlbnQgaGVhdCB0aGVybWFsIGVuZXJneSBzdG9yYWdlIChMSFRFUykgc3lzdGVtIGhhcyBiZWVuIHdpZGVseSBpbnZlc3RpZ2F0ZWQgYXMgYSB3YXkgdG8gcmVkdWNlIGZvc3NpbCBmdWVsIGNvbnN1bXB0aW9uIGFuZCBpbmNyZWFzZSB0aGUgc2hhcmUgb2YgcmVuZXdhYmxlIGVuZXJneSBpbiBzb2xhciB3YXRlciBoZWF0aW5nLiBIb3dldmVyLCB0aGUgcmVzZWFyY2ggaGFzIGNvbmNlbnRyYXRlZCBvbiB0aGUgZ2VvbWV0cmljIG9wdGltaXNhdGlvbiBvZiB0aGUgTEhURVMgaGVhdCBleGNoYW5nZXIgZm9yIHRoZSBwYXN0IGZldyB5ZWFycywgYW5kIHRoaXMgbWlnaHQgbm90IGJlIHN1ZmZpY2llbnQgZm9yIGNvbW1lcmNpYWxpc2F0aW9uLiBNb3Jlb3ZlciwgcmVjZW50IHJldmlldyBwYXBlcnMgbWFpbmx5IGRpc2N1c3NlZCB0aGUgZGV2ZWxvcG1lbnQgb2YgYSBwYXJ0aWN1bGFyIGhlYXQtdHJhbnNmZXIgaW1wcm92ZW1lbnQgdGVjaG5pcXVlLiBUaGlzIHBhcGVyIHByZXNlbnRzIHBlcnNwZWN0aXZlcyBvbiB2YXJpb3VzIHNvbGFyIGhvdCB3YXRlciBzeXN0ZW1zIHVzaW5nIExIVEVTIHRvIHNoaWZ0IGZvY3VzIHRvIG9uLWRlbWFuZCBwZXJmb3JtYW5jZSBzdHVkaWVzLCBhcyB3ZWxsIGFzIHN0cnVjdHVyZSBvcHRpbWlzYXRpb24gc3R1ZGllcyBmb3IgZmFzdGVyIGNvbW1lcmNpYWxpc2F0aW9uLiBGdXR1cmUgY2hhbGxlbmdlcyBhcmUgYWxzbyBkaXNjdXNzZWQuIFNpbmNlIHRoZSB0b3BpYyBpcyBhbiBhY3RpdmUgYXJlYSBvZiByZXNlYXJjaCwgdGhpcyBwYXBlciBmb2N1c2VzIG9uIHJlZmVyZW5jZXMgdGhhdCBzaG93Y2FzZSB0aGUgb3ZlcmFsbCBwZXJmb3JtYW5jZSBvZiBMSFRFUy1hc3Npc3RlZCBzb2xhciBob3Qgd2F0ZXIgc3lzdGVtcyBhbmQgY2Fubm90IGluY2x1ZGUgYWxsIHB1Ymxpc2hlZCB3b3JrIGluIHRoZSBkaXNjdXNzaW9uLiBUaGlzIHBlcnNwZWN0aXZlIHBhcGVyIHByb3ZpZGVzIGRpcmVjdGlvbmFsIGluc2lnaHRzIHRvIHJlc2VhcmNoZXJzIGZvciBkZXZlbG9waW5nIGFuIGVuZXJneS1lZmZpY2llbnQgc29sYXIgaG90IHdhdGVyIHN5c3RlbSB1c2luZyBMSFRFUy4iLCJwdWJsaXNoZXIiOiJNRFBJIiwiaXNzdWUiOiI0Iiwidm9sdW1lIjoiMTYifSwiaXNUZW1wb3JhcnkiOmZhbHNlfV19&quot;,&quot;citationItems&quot;:[{&quot;id&quot;:&quot;2f808959-0e3f-3ca2-bc25-9e4d0186a266&quot;,&quot;itemData&quot;:{&quot;type&quot;:&quot;article-journal&quot;,&quot;id&quot;:&quot;2f808959-0e3f-3ca2-bc25-9e4d0186a266&quot;,&quot;title&quot;:&quot;Solar Hot Water Systems Using Latent Heat Thermal Energy Storage: Perspectives and Challenges&quot;,&quot;author&quot;:[{&quot;family&quot;:&quot;Modi&quot;,&quot;given&quot;:&quot;Nishant&quot;,&quot;parse-names&quot;:false,&quot;dropping-particle&quot;:&quot;&quot;,&quot;non-dropping-particle&quot;:&quot;&quot;},{&quot;family&quot;:&quot;Wang&quot;,&quot;given&quot;:&quot;Xiaolin&quot;,&quot;parse-names&quot;:false,&quot;dropping-particle&quot;:&quot;&quot;,&quot;non-dropping-particle&quot;:&quot;&quot;},{&quot;family&quot;:&quot;Negnevitsky&quot;,&quot;given&quot;:&quot;Michael&quot;,&quot;parse-names&quot;:false,&quot;dropping-particle&quot;:&quot;&quot;,&quot;non-dropping-particle&quot;:&quot;&quot;}],&quot;container-title&quot;:&quot;Energies&quot;,&quot;container-title-short&quot;:&quot;Energies (Basel)&quot;,&quot;DOI&quot;:&quot;10.3390/en16041969&quot;,&quot;ISSN&quot;:&quot;19961073&quot;,&quot;issued&quot;:{&quot;date-parts&quot;:[[2023,2,1]]},&quot;abstract&quot;:&quot;Domestic water heating accounts for 15% to 27% of the total energy consumption in buildings in Australia. Over the past two decades, the latent heat thermal energy storage (LHTES) system has been widely investigated as a way to reduce fossil fuel consumption and increase the share of renewable energy in solar water heating. However, the research has concentrated on the geometric optimisation of the LHTES heat exchanger for the past few years, and this might not be sufficient for commercialisation. Moreover, recent review papers mainly discussed the development of a particular heat-transfer improvement technique. This paper presents perspectives on various solar hot water systems using LHTES to shift focus to on-demand performance studies, as well as structure optimisation studies for faster commercialisation. Future challenges are also discussed. Since the topic is an active area of research, this paper focuses on references that showcase the overall performance of LHTES-assisted solar hot water systems and cannot include all published work in the discussion. This perspective paper provides directional insights to researchers for developing an energy-efficient solar hot water system using LHTES.&quot;,&quot;publisher&quot;:&quot;MDPI&quot;,&quot;issue&quot;:&quot;4&quot;,&quot;volume&quot;:&quot;16&quot;},&quot;isTemporary&quot;:false}]},{&quot;citationID&quot;:&quot;MENDELEY_CITATION_464823f1-3845-4b2d-b6a0-a1ad1203c47c&quot;,&quot;properties&quot;:{&quot;noteIndex&quot;:0},&quot;isEdited&quot;:false,&quot;manualOverride&quot;:{&quot;isManuallyOverridden&quot;:false,&quot;citeprocText&quot;:&quot;(Kant et al., 2018)&quot;,&quot;manualOverrideText&quot;:&quot;&quot;},&quot;citationTag&quot;:&quot;MENDELEY_CITATION_v3_eyJjaXRhdGlvbklEIjoiTUVOREVMRVlfQ0lUQVRJT05fNDY0ODIzZjEtMzg0NS00YjJkLWI2YTAtYTFhZDEyMDNjNDdjIiwicHJvcGVydGllcyI6eyJub3RlSW5kZXgiOjB9LCJpc0VkaXRlZCI6ZmFsc2UsIm1hbnVhbE92ZXJyaWRlIjp7ImlzTWFudWFsbHlPdmVycmlkZGVuIjpmYWxzZSwiY2l0ZXByb2NUZXh0IjoiKEthbnQgZXQgYWwuLCAyMDE4KSIsIm1hbnVhbE92ZXJyaWRlVGV4dCI6IiJ9LCJjaXRhdGlvbkl0ZW1zIjpbeyJpZCI6ImE5NTFlNWU4LWNhYmEtM2ExYS05Y2U4LWNkYWQ2MmU1NjM3NSIsIml0ZW1EYXRhIjp7InR5cGUiOiJhcnRpY2xlLWpvdXJuYWwiLCJpZCI6ImE5NTFlNWU4LWNhYmEtM2ExYS05Y2U4LWNkYWQ2MmU1NjM3NSIsInRpdGxlIjoiTWVsdGluZyBhbmQgc29saWRpZmljYXRpb24gYmVoYXZpb3VyIG9mIHBoYXNlIGNoYW5nZSBtYXRlcmlhbHMgd2l0aCBjeWNsaWMgaGVhdGluZyBhbmQgY29vbGluZyIsImF1dGhvciI6W3siZmFtaWx5IjoiS2FudCIsImdpdmVuIjoiS2FydW5lc2giLCJwYXJzZS1uYW1lcyI6ZmFsc2UsImRyb3BwaW5nLXBhcnRpY2xlIjoiIiwibm9uLWRyb3BwaW5nLXBhcnRpY2xlIjoiIn0seyJmYW1pbHkiOiJTaHVrbGEiLCJnaXZlbiI6IkEuIiwicGFyc2UtbmFtZXMiOmZhbHNlLCJkcm9wcGluZy1wYXJ0aWNsZSI6IiIsIm5vbi1kcm9wcGluZy1wYXJ0aWNsZSI6IiJ9LHsiZmFtaWx5IjoiU2hhcm1hIiwiZ2l2ZW4iOiJBdHVsIiwicGFyc2UtbmFtZXMiOmZhbHNlLCJkcm9wcGluZy1wYXJ0aWNsZSI6IiIsIm5vbi1kcm9wcGluZy1wYXJ0aWNsZSI6IiJ9LHsiZmFtaWx5IjoiQml3b2xlIiwiZ2l2ZW4iOiJQYXNjYWwgSGVucnkiLCJwYXJzZS1uYW1lcyI6ZmFsc2UsImRyb3BwaW5nLXBhcnRpY2xlIjoiIiwibm9uLWRyb3BwaW5nLXBhcnRpY2xlIjoiIn1dLCJjb250YWluZXItdGl0bGUiOiJKb3VybmFsIG9mIEVuZXJneSBTdG9yYWdlIiwiY29udGFpbmVyLXRpdGxlLXNob3J0IjoiSiBFbmVyZ3kgU3RvcmFnZSIsImFjY2Vzc2VkIjp7ImRhdGUtcGFydHMiOltbMjAyMCwzLDldXX0sIkRPSSI6IjEwLjEwMTYvai5lc3QuMjAxNy4xMi4wMDUiLCJJU1NOIjoiMjM1MjE1MlgiLCJVUkwiOiJodHRwczovL3d3dy5zY2llbmNlZGlyZWN0LmNvbS9zY2llbmNlL2FydGljbGUvcGlpL1MyMzUyMTUyWDE3MzAzODQ1IiwiaXNzdWVkIjp7ImRhdGUtcGFydHMiOltbMjAxOCwyLDFdXX0sInBhZ2UiOiIyNzQtMjgyIiwiYWJzdHJhY3QiOiJUaGUgcHJlc2VudCBzdHVkeSBkZWFscyB3aXRoIHRoZSBpbnZlc3RpZ2F0aW9uIG9mIG1lbHRpbmcgYmVoYXZpb3VyIG9mIHBoYXNlIGNoYW5nZSBtYXRlcmlhbHMgKFBDTXMpIGR1cmluZyB0aGUgY3ljbGljIGhlYXRpbmcuIEZvciB0aGlzIHdvcmssIGEgY29tcHV0YXRpb25hbCBmbHVpZCBkeW5hbWljIChDRkQpIHN0dWR5IG9mIGhlYXQgYW5kIG1hc3MgdHJhbnNmZXIgZHVyaW5nIG1lbHRpbmcgYW5kIHNvbGlkaWZpY2F0aW9uIG9mIFBDTSBpcyBjYXJyaWVkIG91dCBmb3IgdGhlIGNvbnN0YW50IGFuZCB2YXJpYWJsZSAoc2ludXNvaWRhbCkgaGVhdCBzdXBwbHkuIEZvciB0aGUgY29uc3RhbnQgaGVhdCBmbHV4IGEgc3RlcCBmdW5jdGlvbiByYW5naW5nIGZyb20gNTAwIFcvbTIgdG8g4oiSNTAwVy9tMiBhbmQgZm9yIHZhcmlhYmxlIGhlYXQgZmx1eCwgYSBzaW5lIGZ1bmN0aW9uIGhhdmluZyBhIHNpbWlsYXIgYXJlYSBhcyBzdGVwIGZ1bmN0aW9uIHdhcyBjb25zaWRlcmVkIGF0IG9uZSB3YWxsIG9mIHRoZSBjb250YWluZXIgdG8gcHJvdmlkZSBoZWF0aW5nIGFuZCBjb29saW5nIG9mIHRoZSBQQ01zLiBUaGUgcmVzdWx0cyBhcmUgcmVwb3J0ZWQgaW4gdGVybXMgb2YgbWVsdGluZyBpbnRlcmZhY2UsIG1lbHQgZnJhY3Rpb24gZHVyaW5nIG1lbHRpbmcgYW5kIHNvbGlkaWZpY2F0aW9uLCB0ZW1wZXJhdHVyZSB2YXJpYXRpb24sIHRoZSB2YXJpYXRpb24gb2YgbWVsdGVkIFBDTSB2ZWxvY2l0eSwgYW5kIHJhdGUgb2YgZW5lcmd5IHN0b3JhZ2UgYW5kIHJlbGVhc2UuIEZyb20gdGhlIHJlc3VsdHMsIGl0IGlzIG9ic2VydmVkIHRoYXQgdGhlIG1lbHRpbmcgdGltZSBpcyByZWR1Y2VkIHdpdGggdmFyaWFibGUgaGVhdCBmbHV4IGFzIGNvbXBhcmVkIHRvIGNvbnN0YW50IGhlYXQgZmx1eCBhbmQgaXQgaXMgYWxzbyBwb2ludGVkIG91dCB0aGF0IHRoZSBtZWx0aW5nIHRpbWUgb2YgUENNIGlzIGxvd2VyIGFzIGNvbXBhcmVkIHRvIHNvbGlkaWZpY2F0aW9uIHRpbWUuIiwicHVibGlzaGVyIjoiRWxzZXZpZXIiLCJ2b2x1bWUiOiIxNSJ9LCJpc1RlbXBvcmFyeSI6ZmFsc2V9XX0=&quot;,&quot;citationItems&quot;:[{&quot;id&quot;:&quot;a951e5e8-caba-3a1a-9ce8-cdad62e56375&quot;,&quot;itemData&quot;:{&quot;type&quot;:&quot;article-journal&quot;,&quot;id&quot;:&quot;a951e5e8-caba-3a1a-9ce8-cdad62e56375&quot;,&quot;title&quot;:&quot;Melting and solidification behaviour of phase change materials with cyclic heating and cooling&quot;,&quot;author&quot;:[{&quot;family&quot;:&quot;Kant&quot;,&quot;given&quot;:&quot;Karunesh&quot;,&quot;parse-names&quot;:false,&quot;dropping-particle&quot;:&quot;&quot;,&quot;non-dropping-particle&quot;:&quot;&quot;},{&quot;family&quot;:&quot;Shukla&quot;,&quot;given&quot;:&quot;A.&quot;,&quot;parse-names&quot;:false,&quot;dropping-particle&quot;:&quot;&quot;,&quot;non-dropping-particle&quot;:&quot;&quot;},{&quot;family&quot;:&quot;Sharma&quot;,&quot;given&quot;:&quot;Atul&quot;,&quot;parse-names&quot;:false,&quot;dropping-particle&quot;:&quot;&quot;,&quot;non-dropping-particle&quot;:&quot;&quot;},{&quot;family&quot;:&quot;Biwole&quot;,&quot;given&quot;:&quot;Pascal Henry&quot;,&quot;parse-names&quot;:false,&quot;dropping-particle&quot;:&quot;&quot;,&quot;non-dropping-particle&quot;:&quot;&quot;}],&quot;container-title&quot;:&quot;Journal of Energy Storage&quot;,&quot;container-title-short&quot;:&quot;J Energy Storage&quot;,&quot;accessed&quot;:{&quot;date-parts&quot;:[[2020,3,9]]},&quot;DOI&quot;:&quot;10.1016/j.est.2017.12.005&quot;,&quot;ISSN&quot;:&quot;2352152X&quot;,&quot;URL&quot;:&quot;https://www.sciencedirect.com/science/article/pii/S2352152X17303845&quot;,&quot;issued&quot;:{&quot;date-parts&quot;:[[2018,2,1]]},&quot;page&quot;:&quot;274-282&quot;,&quot;abstract&quot;:&quot;The present study deals with the investigation of melting behaviour of phase change materials (PCMs) during the cyclic heating. For this work, a computational fluid dynamic (CFD) study of heat and mass transfer during melting and solidification of PCM is carried out for the constant and variable (sinusoidal) heat supply. For the constant heat flux a step function ranging from 500 W/m2 to −500W/m2 and for variable heat flux, a sine function having a similar area as step function was considered at one wall of the container to provide heating and cooling of the PCMs. The results are reported in terms of melting interface, melt fraction during melting and solidification, temperature variation, the variation of melted PCM velocity, and rate of energy storage and release. From the results, it is observed that the melting time is reduced with variable heat flux as compared to constant heat flux and it is also pointed out that the melting time of PCM is lower as compared to solidification time.&quot;,&quot;publisher&quot;:&quot;Elsevier&quot;,&quot;volume&quot;:&quot;15&quot;},&quot;isTemporary&quot;:false}]},{&quot;citationID&quot;:&quot;MENDELEY_CITATION_03ab2254-1466-4ae4-b861-844a37dafdfe&quot;,&quot;properties&quot;:{&quot;noteIndex&quot;:0},&quot;isEdited&quot;:false,&quot;manualOverride&quot;:{&quot;isManuallyOverridden&quot;:false,&quot;citeprocText&quot;:&quot;(Lizcano-González et al., 2024)&quot;,&quot;manualOverrideText&quot;:&quot;&quot;},&quot;citationTag&quot;:&quot;MENDELEY_CITATION_v3_eyJjaXRhdGlvbklEIjoiTUVOREVMRVlfQ0lUQVRJT05fMDNhYjIyNTQtMTQ2Ni00YWU0LWI4NjEtODQ0YTM3ZGFmZGZlIiwicHJvcGVydGllcyI6eyJub3RlSW5kZXgiOjB9LCJpc0VkaXRlZCI6ZmFsc2UsIm1hbnVhbE92ZXJyaWRlIjp7ImlzTWFudWFsbHlPdmVycmlkZGVuIjpmYWxzZSwiY2l0ZXByb2NUZXh0IjoiKExpemNhbm8tR29uesOhbGV6IGV0IGFsLiwgMjAyNCkiLCJtYW51YWxPdmVycmlkZVRleHQiOiIifSwiY2l0YXRpb25JdGVtcyI6W3siaWQiOiI1MjVjNWU4OC1lZjk2LTNjZTctYWNkYS1iZGI1ZWY1OTRkN2QiLCJpdGVtRGF0YSI6eyJ0eXBlIjoiYXJ0aWNsZS1qb3VybmFsIiwiaWQiOiI1MjVjNWU4OC1lZjk2LTNjZTctYWNkYS1iZGI1ZWY1OTRkN2QiLCJ0aXRsZSI6IlRoZXJtYWwgUGVyZm9ybWFuY2Ugb2YgSHlkcm9nZW5hdGVkIFBhbG0gU3RlYXJpbiBhcyBhIFBoYXNlIENoYW5nZSBNYXRlcmlhbCBpbiBhIFBpbG90IFNvbGFyIFRoZXJtYWwgRW5lcmd5IFN0b3JhZ2UgU3lzdGVtIiwiYXV0aG9yIjpbeyJmYW1pbHkiOiJMaXpjYW5vLUdvbnrDoWxleiIsImdpdmVuIjoiViBBIiwicGFyc2UtbmFtZXMiOmZhbHNlLCJkcm9wcGluZy1wYXJ0aWNsZSI6IiIsIm5vbi1kcm9wcGluZy1wYXJ0aWNsZSI6IiJ9LHsiZmFtaWx5IjoiS2FmYXJvdiIsImdpdmVuIjoiViIsInBhcnNlLW5hbWVzIjpmYWxzZSwiZHJvcHBpbmctcGFydGljbGUiOiIiLCJub24tZHJvcHBpbmctcGFydGljbGUiOiIifSx7ImZhbWlseSI6Ik1haGthbW92IiwiZ2l2ZW4iOiJLIiwicGFyc2UtbmFtZXMiOmZhbHNlLCJkcm9wcGluZy1wYXJ0aWNsZSI6IiIsIm5vbi1kcm9wcGluZy1wYXJ0aWNsZSI6IiJ9XSwiY29udGFpbmVyLXRpdGxlIjoiQ2hlbWljYWwgRW5naW5lZXJpbmcgVHJhbnNhY3Rpb25zIiwiY29udGFpbmVyLXRpdGxlLXNob3J0IjoiQ2hlbSBFbmcgVHJhbnMiLCJET0kiOiIxMC4zMzAzL0NFVDI0MTA5MTA4IiwiSVNCTiI6Ijk3OS0xMi04MTIwNi0wOS0wIiwiSVNTTiI6IjIyODMtOTIxNiIsIlVSTCI6Ind3dy5jZXRqb3VybmFsLml0IiwiaXNzdWVkIjp7ImRhdGUtcGFydHMiOltbMjAyNF1dfSwicGFnZSI6IjIwMjQiLCJhYnN0cmFjdCI6IlRoZSBzZWFyY2ggZm9yIG5ldyBwaGFzZSBjaGFuZ2UgbWF0ZXJpYWxzIChQQ00pIG9mIHJlbmV3YWJsZSBvcmlnaW4gYW5kIGxvdyBjb3N0LCBhcyBhbiBhbHRlcm5hdGl2ZSB0byB0aGUgdXNlIG9mIHBhcmFmZmluIHdheCwgY29udHJpYnV0ZXMgdG8gdGhlIGVudmlyb25tZW50YWwgcmVzaWxpZW5jZSBvZiBzb2xhciB0aGVybWFsIGVuZXJneSBzeXN0ZW1zLiBBbiBpbXBvcnRhbnQgc291cmNlIG9mIFBDTXMgb2YgcmVuZXdhYmxlIG9yaWdpbiBhcmUgdmVnZXRhYmxlIG9pbHMgYW5kIGZhdHMsIGVzcGVjaWFsbHkgdGhvc2Ugd2l0aCBlc3RhYmxpc2hlZCBhZ3JvLWluZHVzdHJpYWwgY2hhaW5zLiBHbG9iYWxseSwgcGFsbSBvaWwgaGFzIHBvc2l0aW9uZWQgYXMgYW4gaW5kaXNwZW5zYWJsZSBwcm9kdWN0IGluIG1hbnkgaW5kdXN0cmlhbCBzZWN0b3JzLiBPbmUgb2YgdGhlIG1haW4gYnktcHJvZHVjdHMgb2YgcGFsbSBvaWwgcmVmaW5pbmcgaXMgcGFsbSBzdGVhcmluLCB3aGljaCBjYW4gYmUgaHlkcm9nZW5hdGVkIHRvIGltcHJvdmUgaXRzIHRoZXJtYWwgcHJvcGVydGllcy4gVGhpcyBwYXBlciBwcmVzZW50cyB0aGUgcmVzdWx0cyBvZiB0aGUgcGVyZm9ybWFuY2Ugb2YgYSBTb2xhciB0aGVybWFsIGVuZXJneSBzdG9yYWdlIHN5c3RlbSAoU1RFU1MpIGxvY2F0ZWQgaW4gYSBDb2xvbWJpYW4gcGFyYW1vIGFyZWEgd2l0aCBhbiBhbHRpdHVkZSBvZiAzLDIwMCBtLmEucy5sLiBUaGUgc3lzdGVtIHN0b3JlIGhlYXQgaW4gNTUwIGtnIG9mIEh5ZHJvZ2VuYXRlZCBQYWxtIFN0ZWFyaW4gKEhQUyksIGNvbnRhaW5lZCBpbiBhIHJlY3Rhbmd1bGFyIHZlc3NlbCwgd2hpY2ggYWxsb3cgdG8gc3VwcGx5IGhvdCB3YXRlciBhbmQgc3BhY2UgaGVhdGluZyBmb3IgYSBjb3VudHJ5IGhvdXNlLiBUaGUgYXZlcmFnZSBhbWJpZW50IHRlbXBlcmF0dXJlIGlzIDEyIMKwQyBkdXJpbmcgdGhlIGRheSBhbmQgNyDCsEMgYXQgbmlnaHQuIFRoaXMgZXhwZXJpbWVudGFsIHN0YXRpb24gaW1wbGVtZW50cyBhIHJvYnVzdCBtZWFzdXJlbWVudCBhbmQgY29udHJvbCBzeXN0ZW0gaW5jbHVkaW5nIDM5IFBULTEwMCB0eXBlIHRlbXBlcmF0dXJlIHNlbnNvcnMsIGFuZCBkaWZmZXJlbnQgYWN0dWF0b3JzIGNvbm5lY3RlZCB0byBhIGNvbnRyb2wgc3lzdGVtIGJhc2VkIG9uIEFyZHVpbm8gYW5kIFJhc3BiZXJyeSBQaSBkZXZpY2VzLiBUaGlzIGNvbmZpZ3VyYXRpb24gcGVybWl0IGFsc28gdG8gaW1wbGVtZW50IGEgcmVtb3RlIG1vbml0b3Jpbmcgc3lzdGVtLiBUaGUgY29uc3RydWN0ZWQgU1RFU1MgZW1wbG95cyAxNDAgY29sbGVjdG9yIHR1YmVzLCBydW5uaW5nIGF0IGEgbWF4aW11bSB0ZW1wZXJhdHVyZSBvZiA5NSDCsEMuIEFjY29yZGluZyB0byB0aGUgZW5lcmd5IGxvYWQgdGVzdHMgZHVyaW5nIGEgcGVyaW9kIG9mIDcgaG91cnMgb2Ygb3BlcmF0aW9uLCBhcHByb3hpbWF0ZWx5IDQwLjAgTUogd2VyZSBzdG9yZWQgYXMgaGVhdCBpbiB0aGUgaHlkcm9nZW5hdGVkIHBhbG0gc3RlYXJpbi4gRm9yIHRoZSBzYW1lIHBlcmlvZCwgdGhlIGhlYXQgdHJhbnNmZXIgZmx1aWQgcmVjZWl2ZWQgYXBwcm94aW1hdGVseSAxNzAgTUogb2YgZW5lcmd5LiBJbiBzdWJzZXF1ZW50IGRpc2NoYXJnZSB0ZXN0cywgdGhlIGhlYXQgc3RvcmVkIGluIHRoZSBIUFMgYWxsb3dlZCB0aGUgYW1iaWVudCB0ZW1wZXJhdHVyZSBpbnNpZGUgdGhlIHJvb20gdG8gYmUgbWFpbnRhaW5lZCA4IMKwQyBhYm92ZSB0aGUgZXh0ZXJuYWwgYW1iaWVudCB0ZW1wZXJhdHVyZSBmb3IgdXAgdG8gOCBob3VycyBkdXJpbmcgdGhlIG5pZ2h0LCBkZW1vbnN0cmF0aW5nIHRoZSB0ZWNobmljYWwgZmVhc2liaWxpdHkgb2YgdXNpbmcgdGhpcyBuZXcgUENNIGZyb20gcmVuZXdhYmxlIHNvdXJjZXMuIiwidm9sdW1lIjoiMTA5In0sImlzVGVtcG9yYXJ5IjpmYWxzZX1dfQ==&quot;,&quot;citationItems&quot;:[{&quot;id&quot;:&quot;525c5e88-ef96-3ce7-acda-bdb5ef594d7d&quot;,&quot;itemData&quot;:{&quot;type&quot;:&quot;article-journal&quot;,&quot;id&quot;:&quot;525c5e88-ef96-3ce7-acda-bdb5ef594d7d&quot;,&quot;title&quot;:&quot;Thermal Performance of Hydrogenated Palm Stearin as a Phase Change Material in a Pilot Solar Thermal Energy Storage System&quot;,&quot;author&quot;:[{&quot;family&quot;:&quot;Lizcano-González&quot;,&quot;given&quot;:&quot;V A&quot;,&quot;parse-names&quot;:false,&quot;dropping-particle&quot;:&quot;&quot;,&quot;non-dropping-particle&quot;:&quot;&quot;},{&quot;family&quot;:&quot;Kafarov&quot;,&quot;given&quot;:&quot;V&quot;,&quot;parse-names&quot;:false,&quot;dropping-particle&quot;:&quot;&quot;,&quot;non-dropping-particle&quot;:&quot;&quot;},{&quot;family&quot;:&quot;Mahkamov&quot;,&quot;given&quot;:&quot;K&quot;,&quot;parse-names&quot;:false,&quot;dropping-particle&quot;:&quot;&quot;,&quot;non-dropping-particle&quot;:&quot;&quot;}],&quot;container-title&quot;:&quot;Chemical Engineering Transactions&quot;,&quot;container-title-short&quot;:&quot;Chem Eng Trans&quot;,&quot;DOI&quot;:&quot;10.3303/CET24109108&quot;,&quot;ISBN&quot;:&quot;979-12-81206-09-0&quot;,&quot;ISSN&quot;:&quot;2283-9216&quot;,&quot;URL&quot;:&quot;www.cetjournal.it&quot;,&quot;issued&quot;:{&quot;date-parts&quot;:[[2024]]},&quot;page&quot;:&quot;2024&quot;,&quot;abstract&quot;:&quot;The search for new phase change materials (PCM) of renewable origin and low cost, as an alternative to the use of paraffin wax, contributes to the environmental resilience of solar thermal energy systems. An important source of PCMs of renewable origin are vegetable oils and fats, especially those with established agro-industrial chains. Globally, palm oil has positioned as an indispensable product in many industrial sectors. One of the main by-products of palm oil refining is palm stearin, which can be hydrogenated to improve its thermal properties. This paper presents the results of the performance of a Solar thermal energy storage system (STESS) located in a Colombian paramo area with an altitude of 3,200 m.a.s.l. The system store heat in 550 kg of Hydrogenated Palm Stearin (HPS), contained in a rectangular vessel, which allow to supply hot water and space heating for a country house. The average ambient temperature is 12 °C during the day and 7 °C at night. This experimental station implements a robust measurement and control system including 39 PT-100 type temperature sensors, and different actuators connected to a control system based on Arduino and Raspberry Pi devices. This configuration permit also to implement a remote monitoring system. The constructed STESS employs 140 collector tubes, running at a maximum temperature of 95 °C. According to the energy load tests during a period of 7 hours of operation, approximately 40.0 MJ were stored as heat in the hydrogenated palm stearin. For the same period, the heat transfer fluid received approximately 170 MJ of energy. In subsequent discharge tests, the heat stored in the HPS allowed the ambient temperature inside the room to be maintained 8 °C above the external ambient temperature for up to 8 hours during the night, demonstrating the technical feasibility of using this new PCM from renewable sources.&quot;,&quot;volume&quot;:&quot;109&quot;},&quot;isTemporary&quot;:false}]},{&quot;citationID&quot;:&quot;MENDELEY_CITATION_79e454e3-6ff5-4989-ac4e-01c40ab137f1&quot;,&quot;properties&quot;:{&quot;noteIndex&quot;:0},&quot;isEdited&quot;:false,&quot;manualOverride&quot;:{&quot;isManuallyOverridden&quot;:false,&quot;citeprocText&quot;:&quot;(Idae &amp;#38; ASIT, 2020)&quot;,&quot;manualOverrideText&quot;:&quot;&quot;},&quot;citationTag&quot;:&quot;MENDELEY_CITATION_v3_eyJjaXRhdGlvbklEIjoiTUVOREVMRVlfQ0lUQVRJT05fNzllNDU0ZTMtNmZmNS00OTg5LWFjNGUtMDFjNDBhYjEzN2YxIiwicHJvcGVydGllcyI6eyJub3RlSW5kZXgiOjB9LCJpc0VkaXRlZCI6ZmFsc2UsIm1hbnVhbE92ZXJyaWRlIjp7ImlzTWFudWFsbHlPdmVycmlkZGVuIjpmYWxzZSwiY2l0ZXByb2NUZXh0IjoiKElkYWUgJiMzODsgQVNJVCwgMjAyMCkiLCJtYW51YWxPdmVycmlkZVRleHQiOiIifSwiY2l0YXRpb25JdGVtcyI6W3siaWQiOiJhNTczMmE4NC1jYTRlLTMyZTYtYWI4Zi1hM2JkNjNjYzJjYzYiLCJpdGVtRGF0YSI6eyJ0eXBlIjoicmVwb3J0IiwiaWQiOiJhNTczMmE4NC1jYTRlLTMyZTYtYWI4Zi1hM2JkNjNjYzJjYzYiLCJ0aXRsZSI6Ikd1w61hIFTDqWNuaWNhIGRlIEVuZXJnw61hIFNvbGFyIFTDqXJtaWNhIiwiYXV0aG9yIjpbeyJmYW1pbHkiOiJJZGFlIiwiZ2l2ZW4iOiIiLCJwYXJzZS1uYW1lcyI6ZmFsc2UsImRyb3BwaW5nLXBhcnRpY2xlIjoiIiwibm9uLWRyb3BwaW5nLXBhcnRpY2xlIjoiIn0seyJmYW1pbHkiOiJBU0lUIiwiZ2l2ZW4iOiIiLCJwYXJzZS1uYW1lcyI6ZmFsc2UsImRyb3BwaW5nLXBhcnRpY2xlIjoiIiwibm9uLWRyb3BwaW5nLXBhcnRpY2xlIjoiIn1dLCJhY2Nlc3NlZCI6eyJkYXRlLXBhcnRzIjpbWzIwMjQsNSwxMl1dfSwiVVJMIjoiaHR0cHM6Ly93d3cuaWRhZS5lcy9pbmRleC5waHAvcHVibGljYWNpb25lcy9ndWlhLXRlY25pY2EtZGUtZW5lcmdpYS1zb2xhci10ZXJtaWNhIiwiaXNzdWVkIjp7ImRhdGUtcGFydHMiOltbMjAyMF1dfSwiY29udGFpbmVyLXRpdGxlLXNob3J0IjoiIn0sImlzVGVtcG9yYXJ5IjpmYWxzZX1dfQ==&quot;,&quot;citationItems&quot;:[{&quot;id&quot;:&quot;a5732a84-ca4e-32e6-ab8f-a3bd63cc2cc6&quot;,&quot;itemData&quot;:{&quot;type&quot;:&quot;report&quot;,&quot;id&quot;:&quot;a5732a84-ca4e-32e6-ab8f-a3bd63cc2cc6&quot;,&quot;title&quot;:&quot;Guía Técnica de Energía Solar Térmica&quot;,&quot;author&quot;:[{&quot;family&quot;:&quot;Idae&quot;,&quot;given&quot;:&quot;&quot;,&quot;parse-names&quot;:false,&quot;dropping-particle&quot;:&quot;&quot;,&quot;non-dropping-particle&quot;:&quot;&quot;},{&quot;family&quot;:&quot;ASIT&quot;,&quot;given&quot;:&quot;&quot;,&quot;parse-names&quot;:false,&quot;dropping-particle&quot;:&quot;&quot;,&quot;non-dropping-particle&quot;:&quot;&quot;}],&quot;accessed&quot;:{&quot;date-parts&quot;:[[2024,5,12]]},&quot;URL&quot;:&quot;https://www.idae.es/index.php/publicaciones/guia-tecnica-de-energia-solar-termica&quot;,&quot;issued&quot;:{&quot;date-parts&quot;:[[2020]]},&quot;container-title-short&quot;:&quot;&quot;},&quot;isTemporary&quot;:false}]},{&quot;citationID&quot;:&quot;MENDELEY_CITATION_0b50d57d-2776-4294-9179-f343d82cd1a6&quot;,&quot;properties&quot;:{&quot;noteIndex&quot;:0},&quot;isEdited&quot;:false,&quot;manualOverride&quot;:{&quot;isManuallyOverridden&quot;:false,&quot;citeprocText&quot;:&quot;(Hyman, 2011)&quot;,&quot;manualOverrideText&quot;:&quot;&quot;},&quot;citationTag&quot;:&quot;MENDELEY_CITATION_v3_eyJjaXRhdGlvbklEIjoiTUVOREVMRVlfQ0lUQVRJT05fMGI1MGQ1N2QtMjc3Ni00Mjk0LTkxNzktZjM0M2Q4MmNkMWE2IiwicHJvcGVydGllcyI6eyJub3RlSW5kZXgiOjB9LCJpc0VkaXRlZCI6ZmFsc2UsIm1hbnVhbE92ZXJyaWRlIjp7ImlzTWFudWFsbHlPdmVycmlkZGVuIjpmYWxzZSwiY2l0ZXByb2NUZXh0IjoiKEh5bWFuLCAyMDExKSIsIm1hbnVhbE92ZXJyaWRlVGV4dCI6IiJ9LCJjaXRhdGlvbkl0ZW1zIjpbeyJpZCI6ImU3MTg0ZGFhLTQ0OTEtMzlkMS1hNGJjLTI5NGM3YWFkNmY2OCIsIml0ZW1EYXRhIjp7InR5cGUiOiJjaGFwdGVyIiwiaWQiOiJlNzE4NGRhYS00NDkxLTM5ZDEtYTRiYy0yOTRjN2FhZDZmNjgiLCJ0aXRsZSI6IkhlYXRpbmcgVGhlcm1hbCBTdG9yYWdlIFN5c3RlbXMiLCJhdXRob3IiOlt7ImZhbWlseSI6Ikh5bWFuIiwiZ2l2ZW4iOiJMdWNhcyBCLiIsInBhcnNlLW5hbWVzIjpmYWxzZSwiZHJvcHBpbmctcGFydGljbGUiOiIiLCJub24tZHJvcHBpbmctcGFydGljbGUiOiIifV0sImNvbnRhaW5lci10aXRsZSI6IlN1c3RhaW5hYmxlIFRoZXJtYWwgU3RvcmFnZSBTeXN0ZW1zOiBQbGFubmluZywgRGVzaWduLCBhbmQgT3BlcmF0aW9ucyIsImNoYXB0ZXItbnVtYmVyIjoiNiIsIklTQk4iOiI5NzgwMDcxNzUyOTc4IiwiVVJMIjoiaHR0cHM6Ly93d3cuYWNjZXNzZW5naW5lZXJpbmdsaWJyYXJ5LmNvbS9jb250ZW50L2Jvb2svOTc4MDA3MTc1Mjk3OC9jaGFwdGVyL2NoYXB0ZXI2IiwiaXNzdWVkIjp7ImRhdGUtcGFydHMiOltbMjAxMV1dfSwicHVibGlzaGVyLXBsYWNlIjoiTmV3IFlvcmssIENoaWNhZ28sIFNhbiBGcmFuY2lzY28sIExpc2JvbiwgTG9uZG9uLCBNYWRyaWQsIE1leGljbyBDaXR5LCBNaWxhbiwgTmV3IERlbGhpLCBTYW4gSnVhbiwgU2VvdWwsIFNpbmdhcG9yZSwgU3lkbmV5LCBUb3JvbnRvIiwicHVibGlzaGVyIjoiTWNHcmF3LUhpbGwgRWR1Y2F0aW9uIiwiY29udGFpbmVyLXRpdGxlLXNob3J0IjoiIn0sImlzVGVtcG9yYXJ5IjpmYWxzZX1dfQ==&quot;,&quot;citationItems&quot;:[{&quot;id&quot;:&quot;e7184daa-4491-39d1-a4bc-294c7aad6f68&quot;,&quot;itemData&quot;:{&quot;type&quot;:&quot;chapter&quot;,&quot;id&quot;:&quot;e7184daa-4491-39d1-a4bc-294c7aad6f68&quot;,&quot;title&quot;:&quot;Heating Thermal Storage Systems&quot;,&quot;author&quot;:[{&quot;family&quot;:&quot;Hyman&quot;,&quot;given&quot;:&quot;Lucas B.&quot;,&quot;parse-names&quot;:false,&quot;dropping-particle&quot;:&quot;&quot;,&quot;non-dropping-particle&quot;:&quot;&quot;}],&quot;container-title&quot;:&quot;Sustainable Thermal Storage Systems: Planning, Design, and Operations&quot;,&quot;chapter-number&quot;:&quot;6&quot;,&quot;ISBN&quot;:&quot;9780071752978&quot;,&quot;URL&quot;:&quot;https://www.accessengineeringlibrary.com/content/book/9780071752978/chapter/chapter6&quot;,&quot;issued&quot;:{&quot;date-parts&quot;:[[2011]]},&quot;publisher-place&quot;:&quot;New York, Chicago, San Francisco, Lisbon, London, Madrid, Mexico City, Milan, New Delhi, San Juan, Seoul, Singapore, Sydney, Toronto&quot;,&quot;publisher&quot;:&quot;McGraw-Hill Education&quot;,&quot;container-title-short&quot;:&quot;&quot;},&quot;isTemporary&quot;:false}]},{&quot;citationID&quot;:&quot;MENDELEY_CITATION_659391fb-b212-4c6e-b766-625ca45c687d&quot;,&quot;properties&quot;:{&quot;noteIndex&quot;:0},&quot;isEdited&quot;:false,&quot;manualOverride&quot;:{&quot;isManuallyOverridden&quot;:false,&quot;citeprocText&quot;:&quot;(Lin et al., 2020)&quot;,&quot;manualOverrideText&quot;:&quot;&quot;},&quot;citationTag&quot;:&quot;MENDELEY_CITATION_v3_eyJjaXRhdGlvbklEIjoiTUVOREVMRVlfQ0lUQVRJT05fNjU5MzkxZmItYjIxMi00YzZlLWI3NjYtNjI1Y2E0NWM2ODdkIiwicHJvcGVydGllcyI6eyJub3RlSW5kZXgiOjB9LCJpc0VkaXRlZCI6ZmFsc2UsIm1hbnVhbE92ZXJyaWRlIjp7ImlzTWFudWFsbHlPdmVycmlkZGVuIjpmYWxzZSwiY2l0ZXByb2NUZXh0IjoiKExpbiBldCBhbC4sIDIwMjApIiwibWFudWFsT3ZlcnJpZGVUZXh0IjoiIn0sImNpdGF0aW9uSXRlbXMiOlt7ImlkIjoiMzViYjlhYTEtY2ZlYS0zY2I2LTg0YTgtZjQ1NGU5YTI3OTQ0IiwiaXRlbURhdGEiOnsidHlwZSI6ImFydGljbGUtam91cm5hbCIsImlkIjoiMzViYjlhYTEtY2ZlYS0zY2I2LTg0YTgtZjQ1NGU5YTI3OTQ0IiwidGl0bGUiOiJPcHRpbWFsIGRlc2lnbiBvZiBhIHRoZXJtYWwgZW5lcmd5IHN0b3JhZ2Ugc3lzdGVtIHVzaW5nIHBoYXNlIGNoYW5nZSBtYXRlcmlhbHMgZm9yIGEgbmV0LXplcm8gZW5lcmd5IFNvbGFyIERlY2F0aGxvbiBob3VzZSIsImF1dGhvciI6W3siZmFtaWx5IjoiTGluIiwiZ2l2ZW4iOiJXZW55ZSIsInBhcnNlLW5hbWVzIjpmYWxzZSwiZHJvcHBpbmctcGFydGljbGUiOiIiLCJub24tZHJvcHBpbmctcGFydGljbGUiOiIifSx7ImZhbWlseSI6Ik1hIiwiZ2l2ZW4iOiJaaGVuanVuIiwicGFyc2UtbmFtZXMiOmZhbHNlLCJkcm9wcGluZy1wYXJ0aWNsZSI6IiIsIm5vbi1kcm9wcGluZy1wYXJ0aWNsZSI6IiJ9LHsiZmFtaWx5IjoiTWNEb3dlbGwiLCJnaXZlbiI6IkNsYXl0b24iLCJwYXJzZS1uYW1lcyI6ZmFsc2UsImRyb3BwaW5nLXBhcnRpY2xlIjoiIiwibm9uLWRyb3BwaW5nLXBhcnRpY2xlIjoiIn0seyJmYW1pbHkiOiJCYWdoaSIsImdpdmVuIjoiWWVnYW5laCIsInBhcnNlLW5hbWVzIjpmYWxzZSwiZHJvcHBpbmctcGFydGljbGUiOiIiLCJub24tZHJvcHBpbmctcGFydGljbGUiOiIifSx7ImZhbWlseSI6IkJhbmZpZWxkIiwiZ2l2ZW4iOiJCcmVuZGFuIiwicGFyc2UtbmFtZXMiOmZhbHNlLCJkcm9wcGluZy1wYXJ0aWNsZSI6IiIsIm5vbi1kcm9wcGluZy1wYXJ0aWNsZSI6IiJ9XSwiY29udGFpbmVyLXRpdGxlIjoiRW5lcmd5IGFuZCBCdWlsZGluZ3MiLCJjb250YWluZXItdGl0bGUtc2hvcnQiOiJFbmVyZ3kgQnVpbGQiLCJET0kiOiIxMC4xMDE2L2ouZW5idWlsZC4yMDE5LjEwOTYyNiIsIklTU04iOiIwMzc4Nzc4OCIsImlzc3VlZCI6eyJkYXRlLXBhcnRzIjpbWzIwMjAsMiwxXV19LCJhYnN0cmFjdCI6IlRoaXMgcGFwZXIgcHJlc2VudHMgYSBkZXNpZ24gb3B0aW1pc2F0aW9uIHN0cmF0ZWd5IGZvciBhIHdhdGVyLWJhc2VkIHRoZXJtYWwgZW5lcmd5IHN0b3JhZ2UgKFRFUykgdW5pdCB1c2luZyBwaGFzZSBjaGFuZ2UgbWF0ZXJpYWxzIChQQ01zKSBpbXBsZW1lbnRlZCBpbiB0aGUgaGVhdGluZywgdmVudGlsYXRpb24gYW5kIGFpciBjb25kaXRpb25pbmcgKEhWQUMpIHN5c3RlbSBvZiBhIG5ldC16ZXJvIGVuZXJneSBTb2xhciBEZWNhdGhsb24gaG91c2UuIFRoaXMgc3RyYXRlZ3kgaW5jb3Jwb3JhdGVzIG1vZGVsLWJhc2VkIHBlcmZvcm1hbmNlIGNoYXJhY3RlcmlzYXRpb24gYW5kIGEgaHlicmlkIG9wdGltaXNhdGlvbiB0ZWNobmlxdWUgdG8gbWF4aW1pc2UgdGhlIHRoZXJtYWwgZW5lcmd5IHN0b3JhZ2UgZGVuc2l0eSBvZiB0aGUgUENNIFRFUyBzeXN0ZW0gd2l0aGluIGEgbGltaXRlZCBuaWdodC10aW1lIGNoYXJnaW5nIHBlcmlvZC4gQSBuZXcgbWF0aGVtYXRpY2FsIG1vZGVsIGZvciB0aGUgUENNIFRFUyB3aXRoIGJldHRlciBjb25zaWRlcmF0aW9uIG9mIGhlYXQgdHJhbnNmZXIgYW5kIHRoZXJtYWwgZW5lcmd5IHN0b3JhZ2UgcHJvY2Vzc2VzIHdhcyBmaXJzdCBkZXZlbG9wZWQsIGZvbGxvd2VkIGJ5IGEgc2Vuc2l0aXZpdHkgc3R1ZHkgdG8gaWRlbnRpZnkgdGhlIGtleSBkZXNpZ24gdmFyaWFibGVzLiBUaGUgVEVTIHVuaXQgd2FzIHRoZW4gb3B0aW1pc2VkIHVzaW5nIGEgaHlicmlkIFBhcnRpY2xlIFN3YXJtIE9wdGltaXNhdGlvbiBhbmQgSG9va2XigJNKZWV2ZXMgKFBTT1tzYm5kXUhKKSBhbGdvcml0aG0gdG8gbWF4aW1pc2UgaXRzIHRoZXJtYWwgZW5lcmd5IHN0b3JhZ2UgZGVuc2l0eSBmb3IgZmFzdCBjaGFyZ2luZy4gSXQgd2FzIGZvdW5kIHRoYXQgdGhlIGlubmVyIGRpYW1ldGVyIG9mIFBDTSB0dWJlcywgdGhlIGRpc3RhbmNlLXRvLWRpYW1ldGVyIHJhdGlvIG9mIFBDTSB0dWJlcywgdGhlIHR5cGUgb2YgUENNcywgdGhlIG51bWJlciBvZiB0aGUgUENNIHR1YmVzLCBhbmQgdGhlIGlubGV0IHdhdGVyIHRlbXBlcmF0dXJlIHNpZ25pZmljYW50bHkgYWZmZWN0ZWQgdGhlIGNoYXJnaW5nIHBlcmZvcm1hbmNlIG9mIHRoZSBURVMgdW5pdC4gQ29tcGFyZWQgdG8gYW4gb3JpZ2luYWwgZGVzaWduIHdpdGhvdXQgb3B0aW1pc2F0aW9uLCB0aGUgdGhlcm1hbCBlbmVyZ3kgc3RvcmFnZSBkZW5zaXR5IG9mIHRoZSBURVMgdW5pdCB1c2luZyB0aGUgb3B0aW1hbCBkZXNpZ24gaWRlbnRpZmllZCBjYW4gYmUgaW1wcm92ZWQgZnJvbSAxMy41OCB0byAyNi40NyBrV2gvbTMuIFRoZSBvdXRjb21lcyBvZiB0aGlzIHN0dWR5IGNvdWxkIGJlIHNlcnZlZCBhcyBhIHNob3djYXNlIG9mIGhvdyB0byBvcHRpbWlzZSB0aGVybWFsIGVuZXJneSBzdG9yYWdlIGluIGZ1dHVyZSBTb2xhciBEZWNhdGhsb24gY29tcGV0aXRpb25zIGFuZCBoaWdoIHBlcmZvcm1hbmNlIGJ1aWxkaW5ncyB0byBmYWNpbGl0YXRlIGFkdmFuY2VkIGVuZXJneSBtYW5hZ2VtZW50LiIsInB1Ymxpc2hlciI6IkVsc2V2aWVyIEx0ZCIsInZvbHVtZSI6IjIwOCJ9LCJpc1RlbXBvcmFyeSI6ZmFsc2V9XX0=&quot;,&quot;citationItems&quot;:[{&quot;id&quot;:&quot;35bb9aa1-cfea-3cb6-84a8-f454e9a27944&quot;,&quot;itemData&quot;:{&quot;type&quot;:&quot;article-journal&quot;,&quot;id&quot;:&quot;35bb9aa1-cfea-3cb6-84a8-f454e9a27944&quot;,&quot;title&quot;:&quot;Optimal design of a thermal energy storage system using phase change materials for a net-zero energy Solar Decathlon house&quot;,&quot;author&quot;:[{&quot;family&quot;:&quot;Lin&quot;,&quot;given&quot;:&quot;Wenye&quot;,&quot;parse-names&quot;:false,&quot;dropping-particle&quot;:&quot;&quot;,&quot;non-dropping-particle&quot;:&quot;&quot;},{&quot;family&quot;:&quot;Ma&quot;,&quot;given&quot;:&quot;Zhenjun&quot;,&quot;parse-names&quot;:false,&quot;dropping-particle&quot;:&quot;&quot;,&quot;non-dropping-particle&quot;:&quot;&quot;},{&quot;family&quot;:&quot;McDowell&quot;,&quot;given&quot;:&quot;Clayton&quot;,&quot;parse-names&quot;:false,&quot;dropping-particle&quot;:&quot;&quot;,&quot;non-dropping-particle&quot;:&quot;&quot;},{&quot;family&quot;:&quot;Baghi&quot;,&quot;given&quot;:&quot;Yeganeh&quot;,&quot;parse-names&quot;:false,&quot;dropping-particle&quot;:&quot;&quot;,&quot;non-dropping-particle&quot;:&quot;&quot;},{&quot;family&quot;:&quot;Banfield&quot;,&quot;given&quot;:&quot;Brendan&quot;,&quot;parse-names&quot;:false,&quot;dropping-particle&quot;:&quot;&quot;,&quot;non-dropping-particle&quot;:&quot;&quot;}],&quot;container-title&quot;:&quot;Energy and Buildings&quot;,&quot;container-title-short&quot;:&quot;Energy Build&quot;,&quot;DOI&quot;:&quot;10.1016/j.enbuild.2019.109626&quot;,&quot;ISSN&quot;:&quot;03787788&quot;,&quot;issued&quot;:{&quot;date-parts&quot;:[[2020,2,1]]},&quot;abstract&quot;:&quot;This paper presents a design optimisation strategy for a water-based thermal energy storage (TES) unit using phase change materials (PCMs) implemented in the heating, ventilation and air conditioning (HVAC) system of a net-zero energy Solar Decathlon house. This strategy incorporates model-based performance characterisation and a hybrid optimisation technique to maximise the thermal energy storage density of the PCM TES system within a limited night-time charging period. A new mathematical model for the PCM TES with better consideration of heat transfer and thermal energy storage processes was first developed, followed by a sensitivity study to identify the key design variables. The TES unit was then optimised using a hybrid Particle Swarm Optimisation and Hooke–Jeeves (PSO[sbnd]HJ) algorithm to maximise its thermal energy storage density for fast charging. It was found that the inner diameter of PCM tubes, the distance-to-diameter ratio of PCM tubes, the type of PCMs, the number of the PCM tubes, and the inlet water temperature significantly affected the charging performance of the TES unit. Compared to an original design without optimisation, the thermal energy storage density of the TES unit using the optimal design identified can be improved from 13.58 to 26.47 kWh/m3. The outcomes of this study could be served as a showcase of how to optimise thermal energy storage in future Solar Decathlon competitions and high performance buildings to facilitate advanced energy management.&quot;,&quot;publisher&quot;:&quot;Elsevier Ltd&quot;,&quot;volume&quot;:&quot;208&quot;},&quot;isTemporary&quot;:false}]},{&quot;citationID&quot;:&quot;MENDELEY_CITATION_01fa8beb-b268-4d80-a2ba-dec820444199&quot;,&quot;properties&quot;:{&quot;noteIndex&quot;:0},&quot;isEdited&quot;:false,&quot;manualOverride&quot;:{&quot;isManuallyOverridden&quot;:false,&quot;citeprocText&quot;:&quot;(Dincer &amp;#38; Ezan, 2018)&quot;,&quot;manualOverrideText&quot;:&quot;&quot;},&quot;citationTag&quot;:&quot;MENDELEY_CITATION_v3_eyJjaXRhdGlvbklEIjoiTUVOREVMRVlfQ0lUQVRJT05fMDFmYThiZWItYjI2OC00ZDgwLWEyYmEtZGVjODIwNDQ0MTk5IiwicHJvcGVydGllcyI6eyJub3RlSW5kZXgiOjB9LCJpc0VkaXRlZCI6ZmFsc2UsIm1hbnVhbE92ZXJyaWRlIjp7ImlzTWFudWFsbHlPdmVycmlkZGVuIjpmYWxzZSwiY2l0ZXByb2NUZXh0IjoiKERpbmNlciAmIzM4OyBFemFuLCAyMDE4KSIsIm1hbnVhbE92ZXJyaWRlVGV4dCI6IiJ9LCJjaXRhdGlvbkl0ZW1zIjpbeyJpZCI6ImRlYzQ3N2UyLWIzY2MtMzI3Ni1iMmQ1LTYxNmYzN2VjODcxMyIsIml0ZW1EYXRhIjp7InR5cGUiOiJjaGFwdGVyIiwiaWQiOiJkZWM0NzdlMi1iM2NjLTMyNzYtYjJkNS02MTZmMzdlYzg3MTMiLCJ0aXRsZSI6IlRoZXJtYWwgRW5lcmd5IFN0b3JhZ2UgQXBwbGljYXRpb25zIiwiYXV0aG9yIjpbeyJmYW1pbHkiOiJEaW5jZXIiLCJnaXZlbiI6IklicmFoaW0iLCJwYXJzZS1uYW1lcyI6ZmFsc2UsImRyb3BwaW5nLXBhcnRpY2xlIjoiIiwibm9uLWRyb3BwaW5nLXBhcnRpY2xlIjoiIn0seyJmYW1pbHkiOiJFemFuIiwiZ2l2ZW4iOiJNZWhtZXQgQWtpZiIsInBhcnNlLW5hbWVzIjpmYWxzZSwiZHJvcHBpbmctcGFydGljbGUiOiIiLCJub24tZHJvcHBpbmctcGFydGljbGUiOiIifV0sImNvbnRhaW5lci10aXRsZSI6IkhlYXQgU3RvcmFnZTogQSBVbmlxdWUgU29sdXRpb24gRm9yIEVuZXJneSBTeXN0ZW1zIiwiRE9JIjoiMTAuMTAwNy85NzgtMy0zMTktOTE4OTMtOF80IiwiSVNCTiI6Ijk3OC0zLTMxOS05MTg5My04IiwiVVJMIjoiaHR0cDovL2xpbmsuc3ByaW5nZXIuY29tLzEwLjEwMDcvOTc4LTMtMzE5LTkxODkzLThfNCIsImlzc3VlZCI6eyJkYXRlLXBhcnRzIjpbWzIwMThdXX0sInBhZ2UiOiI4NS0xMzUiLCJwdWJsaXNoZXIiOiJTcHJpbmdlciwgQ2hhbSIsImNvbnRhaW5lci10aXRsZS1zaG9ydCI6IiJ9LCJpc1RlbXBvcmFyeSI6ZmFsc2V9XX0=&quot;,&quot;citationItems&quot;:[{&quot;id&quot;:&quot;dec477e2-b3cc-3276-b2d5-616f37ec8713&quot;,&quot;itemData&quot;:{&quot;type&quot;:&quot;chapter&quot;,&quot;id&quot;:&quot;dec477e2-b3cc-3276-b2d5-616f37ec8713&quot;,&quot;title&quot;:&quot;Thermal Energy Storage Applications&quot;,&quot;author&quot;:[{&quot;family&quot;:&quot;Dincer&quot;,&quot;given&quot;:&quot;Ibrahim&quot;,&quot;parse-names&quot;:false,&quot;dropping-particle&quot;:&quot;&quot;,&quot;non-dropping-particle&quot;:&quot;&quot;},{&quot;family&quot;:&quot;Ezan&quot;,&quot;given&quot;:&quot;Mehmet Akif&quot;,&quot;parse-names&quot;:false,&quot;dropping-particle&quot;:&quot;&quot;,&quot;non-dropping-particle&quot;:&quot;&quot;}],&quot;container-title&quot;:&quot;Heat Storage: A Unique Solution For Energy Systems&quot;,&quot;DOI&quot;:&quot;10.1007/978-3-319-91893-8_4&quot;,&quot;ISBN&quot;:&quot;978-3-319-91893-8&quot;,&quot;URL&quot;:&quot;http://link.springer.com/10.1007/978-3-319-91893-8_4&quot;,&quot;issued&quot;:{&quot;date-parts&quot;:[[2018]]},&quot;page&quot;:&quot;85-135&quot;,&quot;publisher&quot;:&quot;Springer, Cham&quot;,&quot;container-title-short&quot;:&quot;&quot;},&quot;isTemporary&quot;:false}]},{&quot;citationID&quot;:&quot;MENDELEY_CITATION_5dff0ea8-c185-485f-999e-364941d918d2&quot;,&quot;properties&quot;:{&quot;noteIndex&quot;:0},&quot;isEdited&quot;:false,&quot;manualOverride&quot;:{&quot;isManuallyOverridden&quot;:false,&quot;citeprocText&quot;:&quot;(Bertinat &amp;#38; Navntoft, 2024)&quot;,&quot;manualOverrideText&quot;:&quot;&quot;},&quot;citationTag&quot;:&quot;MENDELEY_CITATION_v3_eyJjaXRhdGlvbklEIjoiTUVOREVMRVlfQ0lUQVRJT05fNWRmZjBlYTgtYzE4NS00ODVmLTk5OWUtMzY0OTQxZDkxOGQyIiwicHJvcGVydGllcyI6eyJub3RlSW5kZXgiOjB9LCJpc0VkaXRlZCI6ZmFsc2UsIm1hbnVhbE92ZXJyaWRlIjp7ImlzTWFudWFsbHlPdmVycmlkZGVuIjpmYWxzZSwiY2l0ZXByb2NUZXh0IjoiKEJlcnRpbmF0ICYjMzg7IE5hdm50b2Z0LCAyMDI0KSIsIm1hbnVhbE92ZXJyaWRlVGV4dCI6IiJ9LCJjaXRhdGlvbkl0ZW1zIjpbeyJpZCI6IjVkZjZiYzg0LWJmYjYtMzgyZS04NGUyLTNhZTI0MTA1OTZhMiIsIml0ZW1EYXRhIjp7InR5cGUiOiJyZXBvcnQiLCJpZCI6IjVkZjZiYzg0LWJmYjYtMzgyZS04NGUyLTNhZTI0MTA1OTZhMiIsInRpdGxlIjoiRWwgYXBvcnRlIHNvbGFyIHTDqXJtaWNvIGEgbGEgdHJhbnNpY2nDs24gZW5lcmfDqXRpY2EgZW4gQ29sb21iaWEiLCJhdXRob3IiOlt7ImZhbWlseSI6IkJlcnRpbmF0IiwiZ2l2ZW4iOiJQYWJsbyIsInBhcnNlLW5hbWVzIjpmYWxzZSwiZHJvcHBpbmctcGFydGljbGUiOiIiLCJub24tZHJvcHBpbmctcGFydGljbGUiOiIifSx7ImZhbWlseSI6Ik5hdm50b2Z0IiwiZ2l2ZW4iOiJMdWlzIENocmlzdGlhbiIsInBhcnNlLW5hbWVzIjpmYWxzZSwiZHJvcHBpbmctcGFydGljbGUiOiIiLCJub24tZHJvcHBpbmctcGFydGljbGUiOiIifV0sImlzc3VlZCI6eyJkYXRlLXBhcnRzIjpbWzIwMjQsMl1dfSwicHVibGlzaGVyLXBsYWNlIjoiUXVpdG8iLCJsYW5ndWFnZSI6IlNwYW5pc2giLCJjb250YWluZXItdGl0bGUtc2hvcnQiOiIifSwiaXNUZW1wb3JhcnkiOmZhbHNlfV19&quot;,&quot;citationItems&quot;:[{&quot;id&quot;:&quot;5df6bc84-bfb6-382e-84e2-3ae2410596a2&quot;,&quot;itemData&quot;:{&quot;type&quot;:&quot;report&quot;,&quot;id&quot;:&quot;5df6bc84-bfb6-382e-84e2-3ae2410596a2&quot;,&quot;title&quot;:&quot;El aporte solar térmico a la transición energética en Colombia&quot;,&quot;author&quot;:[{&quot;family&quot;:&quot;Bertinat&quot;,&quot;given&quot;:&quot;Pablo&quot;,&quot;parse-names&quot;:false,&quot;dropping-particle&quot;:&quot;&quot;,&quot;non-dropping-particle&quot;:&quot;&quot;},{&quot;family&quot;:&quot;Navntoft&quot;,&quot;given&quot;:&quot;Luis Christian&quot;,&quot;parse-names&quot;:false,&quot;dropping-particle&quot;:&quot;&quot;,&quot;non-dropping-particle&quot;:&quot;&quot;}],&quot;issued&quot;:{&quot;date-parts&quot;:[[2024,2]]},&quot;publisher-place&quot;:&quot;Quito&quot;,&quot;language&quot;:&quot;Spanish&quot;,&quot;container-title-short&quot;:&quot;&quot;},&quot;isTemporary&quot;:false}]},{&quot;citationID&quot;:&quot;MENDELEY_CITATION_9cde2c3f-f920-4cbd-988d-6edaebcb742b&quot;,&quot;properties&quot;:{&quot;noteIndex&quot;:0},&quot;isEdited&quot;:false,&quot;manualOverride&quot;:{&quot;isManuallyOverridden&quot;:false,&quot;citeprocText&quot;:&quot;(Goderis et al., 2024)&quot;,&quot;manualOverrideText&quot;:&quot;&quot;},&quot;citationTag&quot;:&quot;MENDELEY_CITATION_v3_eyJjaXRhdGlvbklEIjoiTUVOREVMRVlfQ0lUQVRJT05fOWNkZTJjM2YtZjkyMC00Y2JkLTk4OGQtNmVkYWViY2I3NDJiIiwicHJvcGVydGllcyI6eyJub3RlSW5kZXgiOjB9LCJpc0VkaXRlZCI6ZmFsc2UsIm1hbnVhbE92ZXJyaWRlIjp7ImlzTWFudWFsbHlPdmVycmlkZGVuIjpmYWxzZSwiY2l0ZXByb2NUZXh0IjoiKEdvZGVyaXMgZXQgYWwuLCAyMDI0KSIsIm1hbnVhbE92ZXJyaWRlVGV4dCI6IiJ9LCJjaXRhdGlvbkl0ZW1zIjpbeyJpZCI6IjY0NWYyNzVjLTM2OWYtM2EzZC04ODU3LTNjMzA0N2YxMjljYSIsIml0ZW1EYXRhIjp7InR5cGUiOiJhcnRpY2xlLWpvdXJuYWwiLCJpZCI6IjY0NWYyNzVjLTM2OWYtM2EzZC04ODU3LTNjMzA0N2YxMjljYSIsInRpdGxlIjoiTnVtZXJpY2FsIG1vZGVsbGluZyBvZiB0aGVybWFsIGh5c3RlcmVzaXMgaW4gbWVsdGluZyBhbmQgc29saWRpZmljYXRpb24gb2YgcGhhc2UgY2hhbmdlIG1hdGVyaWFscyIsImF1dGhvciI6W3siZmFtaWx5IjoiR29kZXJpcyIsImdpdmVuIjoiTWFpdMOpIiwicGFyc2UtbmFtZXMiOmZhbHNlLCJkcm9wcGluZy1wYXJ0aWNsZSI6IiIsIm5vbi1kcm9wcGluZy1wYXJ0aWNsZSI6IiJ9LHsiZmFtaWx5IjoiQnVydXpzIiwiZ2l2ZW4iOiJBZGFtIiwicGFyc2UtbmFtZXMiOmZhbHNlLCJkcm9wcGluZy1wYXJ0aWNsZSI6IiIsIm5vbi1kcm9wcGluZy1wYXJ0aWNsZSI6IiJ9LHsiZmFtaWx5IjoiR2lvcmRhbm8iLCJnaXZlbiI6IkZhYnJpemlhIiwicGFyc2UtbmFtZXMiOmZhbHNlLCJkcm9wcGluZy1wYXJ0aWNsZSI6IiIsIm5vbi1kcm9wcGluZy1wYXJ0aWNsZSI6IiJ9LHsiZmFtaWx5IjoiQmFyeiIsImdpdmVuIjoiVGlsbWFuIiwicGFyc2UtbmFtZXMiOmZhbHNlLCJkcm9wcGluZy1wYXJ0aWNsZSI6IiIsIm5vbi1kcm9wcGluZy1wYXJ0aWNsZSI6IiJ9LHsiZmFtaWx5IjoiQmV5bmUiLCJnaXZlbiI6IldpbSIsInBhcnNlLW5hbWVzIjpmYWxzZSwiZHJvcHBpbmctcGFydGljbGUiOiIiLCJub24tZHJvcHBpbmctcGFydGljbGUiOiIifSx7ImZhbWlseSI6IlBhZXBlIiwiZ2l2ZW4iOiJNaWNoZWwiLCJwYXJzZS1uYW1lcyI6ZmFsc2UsImRyb3BwaW5nLXBhcnRpY2xlIjoiIiwibm9uLWRyb3BwaW5nLXBhcnRpY2xlIjoiRGUifV0sImNvbnRhaW5lci10aXRsZSI6IkpvdXJuYWwgb2YgUGh5c2ljczogQ29uZmVyZW5jZSBTZXJpZXMiLCJjb250YWluZXItdGl0bGUtc2hvcnQiOiJKIFBoeXMgQ29uZiBTZXIiLCJET0kiOiIxMC4xMDg4LzE3NDItNjU5Ni8yNzY2LzEvMDEyMjI3IiwiSVNTTiI6IjE3NDItNjU4OCIsIlVSTCI6Imh0dHBzOi8vaW9wc2NpZW5jZS5pb3Aub3JnL2FydGljbGUvMTAuMTA4OC8xNzQyLTY1OTYvMjc2Ni8xLzAxMjIyNyIsImlzc3VlZCI6eyJkYXRlLXBhcnRzIjpbWzIwMjQsNSwxXV19LCJwYWdlIjoiMDEyMjI3IiwiYWJzdHJhY3QiOiI8cD5UaGlzIHJlc2VhcmNoIGZvY3VzZXMgb24gZXhwbG9yaW5nIHRoZSBpbXBhY3Qgb2YgdGhlcm1hbCBoeXN0ZXJlc2lzIGVmZmVjdHMgb24gdGhlIHBlcmZvcm1hbmNlIG9mIFBoYXNlIENoYW5nZSBNYXRlcmlhbHMgKFBDTXMpIHVzZWQgaW4gdGhlcm1hbCBzdG9yYWdlIG9yIGJ1ZmZlcmluZyBhcHBsaWNhdGlvbnMuIENvbXB1dGF0aW9uYWwgRmx1aWQgRHluYW1pY3MgbW9kZWxpbmcgaW4gQU5TWVMgRmx1ZW50IGlzIGVtcGxveWVkIHRvIGludmVzdGlnYXRlIHRoZXJtYWwgaHlzdGVyZXNpcyBwaGVub21lbmEgZHVyaW5nIHNvbGlkLWxpcXVpZCBwaGFzZSBjaGFuZ2UuIFRoZSB0cmFkaXRpb25hbCBlbnRoYWxweS1wb3Jvc2l0eSBtZXRob2QgaXMgZXh0ZW5kZWQgYnkgaW50cm9kdWNpbmcgYW4gYWx0ZXJuYXRpdmUgcmVsYXRpb25zaGlwIGJldHdlZW4gdGhlIGxpcXVpZCBmcmFjdGlvbiBhbmQgUENNIHRlbXBlcmF0dXJlLCBpbXBsZW1lbnRlZCBpbiBGbHVlbnQgdGhyb3VnaCBVc2VyIERlZmluZWQgRnVuY3Rpb25zLiBUaGUgc3R1ZHkgZGVtb25zdHJhdGVzIHRoZSBkZXZlbG9wZWQgbW9kZWwgYnkgc2ltdWxhdGluZyBhIHJlY3Rhbmd1bGFyIFBDTSBlbmNsb3N1cmUgd2l0aCBhIGhlYXRlZCB3YWxsIGZlYXR1cmluZyBhIHRpbWUtZGVwZW5kZW50IHRlbXBlcmF0dXJlIGJvdW5kYXJ5IGNvbmRpdGlvbi4gQ29uc2lkZXJpbmcgY29udmVjdGl2ZSBoZWF0IHRyYW5zZmVyLCBhIGNvbXBhcmlzb24gaXMgbWFkZSBiZXR3ZWVuIHRoZSBuZXdseSBkZXZlbG9wZWQgaHlzdGVyZXNpcyBtb2RlbCBhbmQgdGhlIGRlZmF1bHQgc29saWRpZmljYXRpb24tbWVsdGluZyBtb2RlbCBvZiBBTlNZUyBGbHVlbnQuIFRoZSBuZXcgbW9kZWwgZmFjaWxpdGF0ZXMgbnVtZXJpY2FsIGFuYWx5c2lzIG9mIHRoZXJtYWwgaHlzdGVyZXNpcyBkdXJpbmcgcGFydGlhbCBhbmQgY29tcGxldGUgbWVsdGluZyBhbmQgc29saWRpZmljYXRpb24gcHJvY2Vzc2VzLCBlbmFibGluZyB0aGUgc3R1ZHkgb2YgaHlzdGVyZXNpcyBlZmZlY3RzIG9uIHRoZSBwYXJ0LWxvYWQgb3BlcmF0aW9uIG9mIFBDTSBzeXN0ZW1zLjwvcD4iLCJwdWJsaXNoZXIiOiJJbnN0aXR1dGUgb2YgUGh5c2ljcyIsImlzc3VlIjoiMSIsInZvbHVtZSI6IjI3NjYifSwiaXNUZW1wb3JhcnkiOmZhbHNlfV19&quot;,&quot;citationItems&quot;:[{&quot;id&quot;:&quot;645f275c-369f-3a3d-8857-3c3047f129ca&quot;,&quot;itemData&quot;:{&quot;type&quot;:&quot;article-journal&quot;,&quot;id&quot;:&quot;645f275c-369f-3a3d-8857-3c3047f129ca&quot;,&quot;title&quot;:&quot;Numerical modelling of thermal hysteresis in melting and solidification of phase change materials&quot;,&quot;author&quot;:[{&quot;family&quot;:&quot;Goderis&quot;,&quot;given&quot;:&quot;Maité&quot;,&quot;parse-names&quot;:false,&quot;dropping-particle&quot;:&quot;&quot;,&quot;non-dropping-particle&quot;:&quot;&quot;},{&quot;family&quot;:&quot;Buruzs&quot;,&quot;given&quot;:&quot;Adam&quot;,&quot;parse-names&quot;:false,&quot;dropping-particle&quot;:&quot;&quot;,&quot;non-dropping-particle&quot;:&quot;&quot;},{&quot;family&quot;:&quot;Giordano&quot;,&quot;given&quot;:&quot;Fabrizia&quot;,&quot;parse-names&quot;:false,&quot;dropping-particle&quot;:&quot;&quot;,&quot;non-dropping-particle&quot;:&quot;&quot;},{&quot;family&quot;:&quot;Barz&quot;,&quot;given&quot;:&quot;Tilman&quot;,&quot;parse-names&quot;:false,&quot;dropping-particle&quot;:&quot;&quot;,&quot;non-dropping-particle&quot;:&quot;&quot;},{&quot;family&quot;:&quot;Beyne&quot;,&quot;given&quot;:&quot;Wim&quot;,&quot;parse-names&quot;:false,&quot;dropping-particle&quot;:&quot;&quot;,&quot;non-dropping-particle&quot;:&quot;&quot;},{&quot;family&quot;:&quot;Paepe&quot;,&quot;given&quot;:&quot;Michel&quot;,&quot;parse-names&quot;:false,&quot;dropping-particle&quot;:&quot;&quot;,&quot;non-dropping-particle&quot;:&quot;De&quot;}],&quot;container-title&quot;:&quot;Journal of Physics: Conference Series&quot;,&quot;container-title-short&quot;:&quot;J Phys Conf Ser&quot;,&quot;DOI&quot;:&quot;10.1088/1742-6596/2766/1/012227&quot;,&quot;ISSN&quot;:&quot;1742-6588&quot;,&quot;URL&quot;:&quot;https://iopscience.iop.org/article/10.1088/1742-6596/2766/1/012227&quot;,&quot;issued&quot;:{&quot;date-parts&quot;:[[2024,5,1]]},&quot;page&quot;:&quot;012227&quot;,&quot;abstract&quot;:&quot;&lt;p&gt;This research focuses on exploring the impact of thermal hysteresis effects on the performance of Phase Change Materials (PCMs) used in thermal storage or buffering applications. Computational Fluid Dynamics modeling in ANSYS Fluent is employed to investigate thermal hysteresis phenomena during solid-liquid phase change. The traditional enthalpy-porosity method is extended by introducing an alternative relationship between the liquid fraction and PCM temperature, implemented in Fluent through User Defined Functions. The study demonstrates the developed model by simulating a rectangular PCM enclosure with a heated wall featuring a time-dependent temperature boundary condition. Considering convective heat transfer, a comparison is made between the newly developed hysteresis model and the default solidification-melting model of ANSYS Fluent. The new model facilitates numerical analysis of thermal hysteresis during partial and complete melting and solidification processes, enabling the study of hysteresis effects on the part-load operation of PCM systems.&lt;/p&gt;&quot;,&quot;publisher&quot;:&quot;Institute of Physics&quot;,&quot;issue&quot;:&quot;1&quot;,&quot;volume&quot;:&quot;2766&quot;},&quot;isTemporary&quot;:false}]},{&quot;citationID&quot;:&quot;MENDELEY_CITATION_3197a357-0b20-4e6c-ae84-45f94dd35037&quot;,&quot;properties&quot;:{&quot;noteIndex&quot;:0},&quot;isEdited&quot;:false,&quot;manualOverride&quot;:{&quot;isManuallyOverridden&quot;:false,&quot;citeprocText&quot;:&quot;(Bocian et al., 2022)&quot;,&quot;manualOverrideText&quot;:&quot;&quot;},&quot;citationTag&quot;:&quot;MENDELEY_CITATION_v3_eyJjaXRhdGlvbklEIjoiTUVOREVMRVlfQ0lUQVRJT05fMzE5N2EzNTctMGIyMC00ZTZjLWFlODQtNDVmOTRkZDM1MDM3IiwicHJvcGVydGllcyI6eyJub3RlSW5kZXgiOjB9LCJpc0VkaXRlZCI6ZmFsc2UsIm1hbnVhbE92ZXJyaWRlIjp7ImlzTWFudWFsbHlPdmVycmlkZGVuIjpmYWxzZSwiY2l0ZXByb2NUZXh0IjoiKEJvY2lhbiBldCBhbC4sIDIwMjIpIiwibWFudWFsT3ZlcnJpZGVUZXh0IjoiIn0sImNpdGF0aW9uSXRlbXMiOlt7ImlkIjoiY2M2MGE2NDUtZWVlZi0zNjVlLTkwM2UtMDY1ZjlkMDhjNDE3IiwiaXRlbURhdGEiOnsidHlwZSI6ImFydGljbGUtam91cm5hbCIsImlkIjoiY2M2MGE2NDUtZWVlZi0zNjVlLTkwM2UtMDY1ZjlkMDhjNDE3IiwidGl0bGUiOiJPbiB0aGUgY2lyY3VsYXRpb24gaGVhdCBsb3NzZXMgaW4gZG9tZXN0aWMgaG90IHdhdGVyIHN5c3RlbXMgaW4gcmVzaWRlbnRpYWwgYnVpbGRpbmdzIiwiYXV0aG9yIjpbeyJmYW1pbHkiOiJCb2NpYW4iLCJnaXZlbiI6Ik1hcnR5bmEiLCJwYXJzZS1uYW1lcyI6ZmFsc2UsImRyb3BwaW5nLXBhcnRpY2xlIjoiIiwibm9uLWRyb3BwaW5nLXBhcnRpY2xlIjoiIn0seyJmYW1pbHkiOiJTaXV0YS1PbGNoYSIsImdpdmVuIjoiQWxpY2phIiwicGFyc2UtbmFtZXMiOmZhbHNlLCJkcm9wcGluZy1wYXJ0aWNsZSI6IiIsIm5vbi1kcm9wcGluZy1wYXJ0aWNsZSI6IiJ9LHsiZmFtaWx5IjoiQ2hvbGV3YSIsImdpdmVuIjoiVG9tYXN6IiwicGFyc2UtbmFtZXMiOmZhbHNlLCJkcm9wcGluZy1wYXJ0aWNsZSI6IiIsIm5vbi1kcm9wcGluZy1wYXJ0aWNsZSI6IiJ9XSwiY29udGFpbmVyLXRpdGxlIjoiRW5lcmd5IGZvciBTdXN0YWluYWJsZSBEZXZlbG9wbWVudCIsIkRPSSI6IjEwLjEwMTYvai5lc2QuMjAyMi4xMC4wMTQiLCJJU1NOIjoiMDk3MzA4MjYiLCJpc3N1ZWQiOnsiZGF0ZS1wYXJ0cyI6W1syMDIyLDEyXV19LCJwYWdlIjoiNDA2LTQxOCIsInZvbHVtZSI6IjcxIiwiY29udGFpbmVyLXRpdGxlLXNob3J0IjoiIn0sImlzVGVtcG9yYXJ5IjpmYWxzZX1dfQ==&quot;,&quot;citationItems&quot;:[{&quot;id&quot;:&quot;cc60a645-eeef-365e-903e-065f9d08c417&quot;,&quot;itemData&quot;:{&quot;type&quot;:&quot;article-journal&quot;,&quot;id&quot;:&quot;cc60a645-eeef-365e-903e-065f9d08c417&quot;,&quot;title&quot;:&quot;On the circulation heat losses in domestic hot water systems in residential buildings&quot;,&quot;author&quot;:[{&quot;family&quot;:&quot;Bocian&quot;,&quot;given&quot;:&quot;Martyna&quot;,&quot;parse-names&quot;:false,&quot;dropping-particle&quot;:&quot;&quot;,&quot;non-dropping-particle&quot;:&quot;&quot;},{&quot;family&quot;:&quot;Siuta-Olcha&quot;,&quot;given&quot;:&quot;Alicja&quot;,&quot;parse-names&quot;:false,&quot;dropping-particle&quot;:&quot;&quot;,&quot;non-dropping-particle&quot;:&quot;&quot;},{&quot;family&quot;:&quot;Cholewa&quot;,&quot;given&quot;:&quot;Tomasz&quot;,&quot;parse-names&quot;:false,&quot;dropping-particle&quot;:&quot;&quot;,&quot;non-dropping-particle&quot;:&quot;&quot;}],&quot;container-title&quot;:&quot;Energy for Sustainable Development&quot;,&quot;DOI&quot;:&quot;10.1016/j.esd.2022.10.014&quot;,&quot;ISSN&quot;:&quot;09730826&quot;,&quot;issued&quot;:{&quot;date-parts&quot;:[[2022,12]]},&quot;page&quot;:&quot;406-418&quot;,&quot;volume&quot;:&quot;71&quot;,&quot;container-title-short&quot;:&quot;&quot;},&quot;isTemporary&quot;:false}]},{&quot;citationID&quot;:&quot;MENDELEY_CITATION_1e6f4ef4-b979-4f8e-ab8c-4ded87ea06ac&quot;,&quot;properties&quot;:{&quot;noteIndex&quot;:0},&quot;isEdited&quot;:false,&quot;manualOverride&quot;:{&quot;isManuallyOverridden&quot;:false,&quot;citeprocText&quot;:&quot;(Benavides Ballesteros et al., 2017)&quot;,&quot;manualOverrideText&quot;:&quot;&quot;},&quot;citationTag&quot;:&quot;MENDELEY_CITATION_v3_eyJjaXRhdGlvbklEIjoiTUVOREVMRVlfQ0lUQVRJT05fMWU2ZjRlZjQtYjk3OS00ZjhlLWFiOGMtNGRlZDg3ZWEwNmFjIiwicHJvcGVydGllcyI6eyJub3RlSW5kZXgiOjB9LCJpc0VkaXRlZCI6ZmFsc2UsIm1hbnVhbE92ZXJyaWRlIjp7ImlzTWFudWFsbHlPdmVycmlkZGVuIjpmYWxzZSwiY2l0ZXByb2NUZXh0IjoiKEJlbmF2aWRlcyBCYWxsZXN0ZXJvcyBldCBhbC4sIDIwMTcpIiwibWFudWFsT3ZlcnJpZGVUZXh0IjoiIn0sImNpdGF0aW9uSXRlbXMiOlt7ImlkIjoiODY3OWY2YzUtNTU4YS0zOGQ3LWFkMzAtYjUxNTVjMTM5Njg5IiwiaXRlbURhdGEiOnsidHlwZSI6InJlcG9ydCIsImlkIjoiODY3OWY2YzUtNTU4YS0zOGQ3LWFkMzAtYjUxNTVjMTM5Njg5IiwidGl0bGUiOiJBdGxhcyBkZSByYWRpYWNpw7NuIHNvbGFyLCB1bHRyYXZpb2xldGEgeSBvem9ubyBkZSBDb2xvbWJpYSIsImF1dGhvciI6W3siZmFtaWx5IjoiQmVuYXZpZGVzIEJhbGxlc3Rlcm9zIiwiZ2l2ZW4iOiJIZW5yeSBPc3dhbGRvIiwicGFyc2UtbmFtZXMiOmZhbHNlLCJkcm9wcGluZy1wYXJ0aWNsZSI6IiIsIm5vbi1kcm9wcGluZy1wYXJ0aWNsZSI6IiJ9LHsiZmFtaWx5IjoiU2ltYmFxdWV2YSBGb25zZWNhIiwiZ2l2ZW4iOiJPdmlkaW8iLCJwYXJzZS1uYW1lcyI6ZmFsc2UsImRyb3BwaW5nLXBhcnRpY2xlIjoiIiwibm9uLWRyb3BwaW5nLXBhcnRpY2xlIjoiIn0seyJmYW1pbHkiOiJaYXBhdGEgTGVzbWVzIiwiZ2l2ZW4iOiJIZW5yeSBKb3N1w6kiLCJwYXJzZS1uYW1lcyI6ZmFsc2UsImRyb3BwaW5nLXBhcnRpY2xlIjoiIiwibm9uLWRyb3BwaW5nLXBhcnRpY2xlIjoiIn1dLCJhY2Nlc3NlZCI6eyJkYXRlLXBhcnRzIjpbWzIwMjQsMywyMV1dfSwiSVNTTiI6Ijk3OCA5NTggODA2NyA5NCAwIiwiVVJMIjoiaHR0cHM6Ly93d3cuYW5kaS5jb20uY28vVXBsb2Fkcy9SQURJQUNJT04uY29tcHJlc3NlZC5wZGYiLCJpc3N1ZWQiOnsiZGF0ZS1wYXJ0cyI6W1syMDE3XV19LCJwdWJsaXNoZXItcGxhY2UiOiJCb2dvdMOhIiwibGFuZ3VhZ2UiOiJTcGFuaXNoIiwiY29udGFpbmVyLXRpdGxlLXNob3J0IjoiIn0sImlzVGVtcG9yYXJ5IjpmYWxzZX1dfQ==&quot;,&quot;citationItems&quot;:[{&quot;id&quot;:&quot;8679f6c5-558a-38d7-ad30-b5155c139689&quot;,&quot;itemData&quot;:{&quot;type&quot;:&quot;report&quot;,&quot;id&quot;:&quot;8679f6c5-558a-38d7-ad30-b5155c139689&quot;,&quot;title&quot;:&quot;Atlas de radiación solar, ultravioleta y ozono de Colombia&quot;,&quot;author&quot;:[{&quot;family&quot;:&quot;Benavides Ballesteros&quot;,&quot;given&quot;:&quot;Henry Oswaldo&quot;,&quot;parse-names&quot;:false,&quot;dropping-particle&quot;:&quot;&quot;,&quot;non-dropping-particle&quot;:&quot;&quot;},{&quot;family&quot;:&quot;Simbaqueva Fonseca&quot;,&quot;given&quot;:&quot;Ovidio&quot;,&quot;parse-names&quot;:false,&quot;dropping-particle&quot;:&quot;&quot;,&quot;non-dropping-particle&quot;:&quot;&quot;},{&quot;family&quot;:&quot;Zapata Lesmes&quot;,&quot;given&quot;:&quot;Henry Josué&quot;,&quot;parse-names&quot;:false,&quot;dropping-particle&quot;:&quot;&quot;,&quot;non-dropping-particle&quot;:&quot;&quot;}],&quot;accessed&quot;:{&quot;date-parts&quot;:[[2024,3,21]]},&quot;ISSN&quot;:&quot;978 958 8067 94 0&quot;,&quot;URL&quot;:&quot;https://www.andi.com.co/Uploads/RADIACION.compressed.pdf&quot;,&quot;issued&quot;:{&quot;date-parts&quot;:[[2017]]},&quot;publisher-place&quot;:&quot;Bogotá&quot;,&quot;language&quot;:&quot;Spanish&quot;,&quot;container-title-short&quot;:&quot;&quot;},&quot;isTemporary&quot;:false}]},{&quot;citationID&quot;:&quot;MENDELEY_CITATION_cda1705a-d693-4eb1-b1e4-046fec5484b2&quot;,&quot;properties&quot;:{&quot;noteIndex&quot;:0},&quot;isEdited&quot;:false,&quot;manualOverride&quot;:{&quot;isManuallyOverridden&quot;:false,&quot;citeprocText&quot;:&quot;(Prozuments et al., 2021)&quot;,&quot;manualOverrideText&quot;:&quot;&quot;},&quot;citationTag&quot;:&quot;MENDELEY_CITATION_v3_eyJjaXRhdGlvbklEIjoiTUVOREVMRVlfQ0lUQVRJT05fY2RhMTcwNWEtZDY5My00ZWIxLWIxZTQtMDQ2ZmVjNTQ4NGIyIiwicHJvcGVydGllcyI6eyJub3RlSW5kZXgiOjB9LCJpc0VkaXRlZCI6ZmFsc2UsIm1hbnVhbE92ZXJyaWRlIjp7ImlzTWFudWFsbHlPdmVycmlkZGVuIjpmYWxzZSwiY2l0ZXByb2NUZXh0IjoiKFByb3p1bWVudHMgZXQgYWwuLCAyMDIxKSIsIm1hbnVhbE92ZXJyaWRlVGV4dCI6IiJ9LCJjaXRhdGlvbkl0ZW1zIjpbeyJpZCI6IjcwZDhjZjg5LWMwYTEtM2E2Ny05M2U1LTQzZmJjZTVhMGU3NSIsIml0ZW1EYXRhIjp7InR5cGUiOiJhcnRpY2xlLWpvdXJuYWwiLCJpZCI6IjcwZDhjZjg5LWMwYTEtM2E2Ny05M2U1LTQzZmJjZTVhMGU3NSIsInRpdGxlIjoiRXZhbHVhdGlvbiBvZiBIZWF0aW5nIGFuZCBDb29saW5nIExvYWRzIGZvciBhIFdlbGwtSW5zdWxhdGVkIFNpbmdsZS1GYW1pbHkgSG91c2UgdW5kZXIgVmFyaWFibGUgQ2xpbWF0ZSBQYXR0ZXJuIiwiYXV0aG9yIjpbeyJmYW1pbHkiOiJQcm96dW1lbnRzIiwiZ2l2ZW4iOiJBbGVrc2VqcyIsInBhcnNlLW5hbWVzIjpmYWxzZSwiZHJvcHBpbmctcGFydGljbGUiOiIiLCJub24tZHJvcHBpbmctcGFydGljbGUiOiIifSx7ImZhbWlseSI6IlN0YXZlY2tpcyIsImdpdmVuIjoiQXJ0dXJzIiwicGFyc2UtbmFtZXMiOmZhbHNlLCJkcm9wcGluZy1wYXJ0aWNsZSI6IiIsIm5vbi1kcm9wcGluZy1wYXJ0aWNsZSI6IiJ9LHsiZmFtaWx5IjoiWmVtaXRpcyIsImdpdmVuIjoiSnVyZ2lzIiwicGFyc2UtbmFtZXMiOmZhbHNlLCJkcm9wcGluZy1wYXJ0aWNsZSI6IiIsIm5vbi1kcm9wcGluZy1wYXJ0aWNsZSI6IiJ9LHsiZmFtaWx5IjoiQmFqYXJlIiwiZ2l2ZW4iOiJEaWFuYSIsInBhcnNlLW5hbWVzIjpmYWxzZSwiZHJvcHBpbmctcGFydGljbGUiOiIiLCJub24tZHJvcHBpbmctcGFydGljbGUiOiIifV0sImNvbnRhaW5lci10aXRsZSI6IkVudmlyb25tZW50YWwgYW5kIENsaW1hdGUgVGVjaG5vbG9naWVzIiwiRE9JIjoiMTAuMjQ3OC9ydHVlY3QtMjAyMS0wMDU2IiwiSVNTTiI6IjIyNTUtODgzNyIsImlzc3VlZCI6eyJkYXRlLXBhcnRzIjpbWzIwMjEsMSwxXV19LCJwYWdlIjoiNzUwLTc2MyIsImFic3RyYWN0IjoiPHA+IFNpbmdsZSBmYW1pbHkgaG91c2VzIGNvbnN1bWUgc3Vic3RhbnRpYWxseSBtb3JlIHRoZXJtYWwgZW5lcmd5IHBlciBmbG9vciBhcmVhIGNvbXBhcmVkIHRvIG11bHRpLWFwYXJ0bWVudCBidWlsZGluZ3MgdG8gc2F0aXNmeSBzcGFjZSBoZWF0aW5nIG9yIGNvb2xpbmcgZGVtYW5kLiBPdmVyIHRoZSBwYXN0IGRlY2FkZXMgdGhlcmUgaGFzIGJlZW4gYW4gdW5kaXNwdXRlZCBldmlkZW5jZSBvZiBhIHRlbXBlcmF0dXJlIHJpc2UgYWNyb3NzIHRoZSB3b3JsZCB0aGF0IGhhcyBsZWQgdG8gYSBncm93aW5nIGNvbmNlcm4gb2YgbW9yZSBleHRyZW1lIHdlYXRoZXIgcGF0dGVybnMgYW5kIHJlZ3VsYXIgc2Vhc29uYWwgaGVhdCB3YXZlcyBnbG9iYWxseS4gQXMgc3VjaCwgYnVpbGRpbmcgb2NjdXBhbnRzIGFyZSBhdCBhIGNvbnRpbnVvdXNseSBncm93aW5nIHJpc2sgdG8gb3ZlcmhlYXRpbmcgZXhwb3N1cmUgaW5zaWRlIHRoZSBwcmVtaXNlcy4gV2l0aGluIHRoZSBmcmFtZXdvcmsgb2YgdGhpcyBzdHVkeSBhIHNpbmdsZS1mYW1pbHkgaG91c2Ugd2FzIGV4YW1pbmVkIHdpdGggcmVzcGVjdCB0byBpdHMgdGhlcm1hbCBwZXJmb3JtYW5jZSBpbiB3YXJtIGFuZCBjb2xkIHNlYXNvbnMuIEEgc2ltdWxhdGlvbiBtb2RlbCB3YXMgZGV2ZWxvcGVkIGluIDxpdGFsaWM+SURBLUlDRTwvaXRhbGljPiBzb2Z0d2FyZSB0byBldmFsdWF0ZSBhbm51YWwgdGhlcm1hbCBlbmVyZ3kgZGVtYW5kIGZvciBhIHJlZmVyZW5jZSBzY2VuYXJpbywgMyBzaGFkaW5nIHNjZW5hcmlvcyBhbmQgZm9yIGFuIG9wdGltaXplZCBzY2VuYXJpby4gQXQgYW4gb3B0aW1pemVkIHNjZW5hcmlvIHRoYXQgaW5jb3Jwb3JhdGVzIG1lY2hhbmljYWwgdmVudGlsYXRpb24gd2l0aCBhIGhlYXQgcmVjb3ZlcnkgdW5pdCBhbmQgZW5oYW5jZWQgdGhlcm1hbCBwZXJmb3JtYW5jZSBvZiB0aGUgZXh0ZXJuYWwgYnVpbGRpbmcgZWxlbWVudHMsIHRoZSBhbm51YWwgdGhlcm1hbCBlbmVyZ3kgZGVtYW5kIGluIHRoZSBwcm9wb3NlZCBzaW5nbGUtZmFtaWx5IGhvdXNlIHdhcyByZWR1Y2VkIGJ5IDM5LjUgJSBjb21wYXJlZCB0byB0aGUgcmVmZXJlbmNlIHNjZW5hcmlvLCB3aGljaCBpcyBhIHNpZ25pZmljYW50IHN0ZXAgdG93YXJkcyBtZWV0aW5nIG5lYXJseSB6ZXJvIGVuZXJneSBidWlsZGluZyBjcml0ZXJpYS4gPC9wPiIsImlzc3VlIjoiMSIsInZvbHVtZSI6IjI1IiwiY29udGFpbmVyLXRpdGxlLXNob3J0IjoiIn0sImlzVGVtcG9yYXJ5IjpmYWxzZX1dfQ==&quot;,&quot;citationItems&quot;:[{&quot;id&quot;:&quot;70d8cf89-c0a1-3a67-93e5-43fbce5a0e75&quot;,&quot;itemData&quot;:{&quot;type&quot;:&quot;article-journal&quot;,&quot;id&quot;:&quot;70d8cf89-c0a1-3a67-93e5-43fbce5a0e75&quot;,&quot;title&quot;:&quot;Evaluation of Heating and Cooling Loads for a Well-Insulated Single-Family House under Variable Climate Pattern&quot;,&quot;author&quot;:[{&quot;family&quot;:&quot;Prozuments&quot;,&quot;given&quot;:&quot;Aleksejs&quot;,&quot;parse-names&quot;:false,&quot;dropping-particle&quot;:&quot;&quot;,&quot;non-dropping-particle&quot;:&quot;&quot;},{&quot;family&quot;:&quot;Staveckis&quot;,&quot;given&quot;:&quot;Arturs&quot;,&quot;parse-names&quot;:false,&quot;dropping-particle&quot;:&quot;&quot;,&quot;non-dropping-particle&quot;:&quot;&quot;},{&quot;family&quot;:&quot;Zemitis&quot;,&quot;given&quot;:&quot;Jurgis&quot;,&quot;parse-names&quot;:false,&quot;dropping-particle&quot;:&quot;&quot;,&quot;non-dropping-particle&quot;:&quot;&quot;},{&quot;family&quot;:&quot;Bajare&quot;,&quot;given&quot;:&quot;Diana&quot;,&quot;parse-names&quot;:false,&quot;dropping-particle&quot;:&quot;&quot;,&quot;non-dropping-particle&quot;:&quot;&quot;}],&quot;container-title&quot;:&quot;Environmental and Climate Technologies&quot;,&quot;DOI&quot;:&quot;10.2478/rtuect-2021-0056&quot;,&quot;ISSN&quot;:&quot;2255-8837&quot;,&quot;issued&quot;:{&quot;date-parts&quot;:[[2021,1,1]]},&quot;page&quot;:&quot;750-763&quot;,&quot;abstract&quot;:&quot;&lt;p&gt; Single family houses consume substantially more thermal energy per floor area compared to multi-apartment buildings to satisfy space heating or cooling demand. Over the past decades there has been an undisputed evidence of a temperature rise across the world that has led to a growing concern of more extreme weather patterns and regular seasonal heat waves globally. As such, building occupants are at a continuously growing risk to overheating exposure inside the premises. Within the framework of this study a single-family house was examined with respect to its thermal performance in warm and cold seasons. A simulation model was developed in &lt;italic&gt;IDA-ICE&lt;/italic&gt; software to evaluate annual thermal energy demand for a reference scenario, 3 shading scenarios and for an optimized scenario. At an optimized scenario that incorporates mechanical ventilation with a heat recovery unit and enhanced thermal performance of the external building elements, the annual thermal energy demand in the proposed single-family house was reduced by 39.5 % compared to the reference scenario, which is a significant step towards meeting nearly zero energy building criteria. &lt;/p&gt;&quot;,&quot;issue&quot;:&quot;1&quot;,&quot;volume&quot;:&quot;25&quot;,&quot;container-title-short&quot;:&quot;&quot;},&quot;isTemporary&quot;:false}]},{&quot;citationID&quot;:&quot;MENDELEY_CITATION_0eefb6f3-84fd-4083-82aa-07ecb32a4cd5&quot;,&quot;properties&quot;:{&quot;noteIndex&quot;:0},&quot;isEdited&quot;:false,&quot;manualOverride&quot;:{&quot;isManuallyOverridden&quot;:false,&quot;citeprocText&quot;:&quot;(Naik &amp;#38; Ianakiev, 2021)&quot;,&quot;manualOverrideText&quot;:&quot;&quot;},&quot;citationTag&quot;:&quot;MENDELEY_CITATION_v3_eyJjaXRhdGlvbklEIjoiTUVOREVMRVlfQ0lUQVRJT05fMGVlZmI2ZjMtODRmZC00MDgzLTgyYWEtMDdlY2IzMmE0Y2Q1IiwicHJvcGVydGllcyI6eyJub3RlSW5kZXgiOjB9LCJpc0VkaXRlZCI6ZmFsc2UsIm1hbnVhbE92ZXJyaWRlIjp7ImlzTWFudWFsbHlPdmVycmlkZGVuIjpmYWxzZSwiY2l0ZXByb2NUZXh0IjoiKE5haWsgJiMzODsgSWFuYWtpZXYsIDIwMjEpIiwibWFudWFsT3ZlcnJpZGVUZXh0IjoiIn0sImNpdGF0aW9uSXRlbXMiOlt7ImlkIjoiNjQ1ZWU5YWItMmUwZS0zNWRlLWFmODktZjE5ZTcwYjA2Nzc2IiwiaXRlbURhdGEiOnsidHlwZSI6ImFydGljbGUtam91cm5hbCIsImlkIjoiNjQ1ZWU5YWItMmUwZS0zNWRlLWFmODktZjE5ZTcwYjA2Nzc2IiwidGl0bGUiOiJIZWF0IGRlbWFuZCBwcmVkaWN0aW9uOiBBIHJlYWwtbGlmZSBkYXRhIG1vZGVsIHZzIHNpbXVsYXRlZCBkYXRhIG1vZGVsIGNvbXBhcmlzb24iLCJhdXRob3IiOlt7ImZhbWlseSI6Ik5haWsiLCJnaXZlbiI6IktldmluIiwicGFyc2UtbmFtZXMiOmZhbHNlLCJkcm9wcGluZy1wYXJ0aWNsZSI6IiIsIm5vbi1kcm9wcGluZy1wYXJ0aWNsZSI6IiJ9LHsiZmFtaWx5IjoiSWFuYWtpZXYiLCJnaXZlbiI6IkFudG9uIiwicGFyc2UtbmFtZXMiOmZhbHNlLCJkcm9wcGluZy1wYXJ0aWNsZSI6IiIsIm5vbi1kcm9wcGluZy1wYXJ0aWNsZSI6IiJ9XSwiY29udGFpbmVyLXRpdGxlIjoiRW5lcmd5IFJlcG9ydHMiLCJET0kiOiIxMC4xMDE2L2ouZWd5ci4yMDIxLjA4LjA5MyIsIklTU04iOiIyMzUyNDg0NyIsIlVSTCI6Imh0dHBzOi8vbGlua2luZ2h1Yi5lbHNldmllci5jb20vcmV0cmlldmUvcGlpL1MyMzUyNDg0NzIxMDA2OTU4IiwiaXNzdWVkIjp7ImRhdGUtcGFydHMiOltbMjAyMSwxMCwxXV19LCJwYWdlIjoiMzgwLTM4OCIsImFic3RyYWN0IjoiSW4gdGhlIHJlY2VudCB5ZWFycyBtYWNoaW5lIGxlYXJuaW5nIGFsZ29yaXRobXMgaGF2ZSBkZXZlbG9wZWQgZnVydGhlciBhbmQgdmFyaW91cyBhcHBsaWNhdGlvbnMgYXJlIHRha2luZyBhZHZhbnRhZ2Ugb2YgdGhpcyBhZHZhbmNlbWVudC4gTW9kZXJuIG1hY2hpbmUgbGVhcm5pbmcgaXMgbm93IHVzZWQgaW4gZGlzdHJpY3QgaGVhdGluZyBmb3IgbW9yZSBwcmVjaXNlIGFuZCByZWFsaXN0aWMgaGVhdCBkZW1hbmQgcHJlZGljdGlvbi4gTWFjaGluZSBsZWFybmluZyBtZXRob2RzIGxpa2UgQXJ0aWZpY2lhbCBOZXVyYWwgTmV0d29yayAoQU5OKSwgTGluZWFyIFJlZ3Jlc3Npb24gKExSKSwgYW5kIERlY2lzaW9uIFRyZWUgKERUKSBhcmUgY29tbW9ubHkgYWRvcHRlZCBpbiBoZWF0IGRlbWFuZCBwcmVkaWN0aW9uIHRvIHByb2R1Y2UgbW9yZSBhY2N1cmF0ZSByZXN1bHRzLiBUaGlzIHJlc2VhcmNoIHBhcGVyIGNvbXBhcmVzIHRoZSBwZXJmb3JtYW5jZSBvZiBzZXZlcmFsIG1hY2hpbmUgbGVhcm5pbmcgbWV0aG9kcyBvbiBkaWZmZXJlbnQgZGF0YXNldHMgZ2VuZXJhdGVkIGJ5IHRoZSBjb21iaW5hdGlvbiBvZiBzaW11bGF0aW9ucyBhbmQgcmVhbC1saWZlIGRhdGEgY29sbGVjdGVkIGZyb20gYSBsb2NhbCBkaXN0cmljdCBoZWF0aW5nIHNpdGUgaW4gTm90dGluZ2hhbS4gVGhlIHJlc3VsdCBzaG93cyB0aGF0IExpbmVhciBSZWdyZXNzaW9uIGdlbmVyYXRlcyBiZXR0ZXIgcHJlZGljdGlvbiB0aGFuIEFydGlmaWNpYWwgTmV1cmFsIE5ldHdvcmsgYW5kIERlY2lzaW9uIFRyZWUsIGZvciBkYXRhc2V0IGdlbmVyYXRlZCB1c2luZyBzaW11bGF0b3IsIHdoZXJlYXMgRGVjaXNpb24gVHJlZSBwZXJmb3JtcyBiZXN0IGZvciByZWFsLWxpZmUgZGF0YS4iLCJwdWJsaXNoZXIiOiJFbHNldmllciBMdGQiLCJ2b2x1bWUiOiI3IiwiY29udGFpbmVyLXRpdGxlLXNob3J0IjoiIn0sImlzVGVtcG9yYXJ5IjpmYWxzZX1dfQ==&quot;,&quot;citationItems&quot;:[{&quot;id&quot;:&quot;645ee9ab-2e0e-35de-af89-f19e70b06776&quot;,&quot;itemData&quot;:{&quot;type&quot;:&quot;article-journal&quot;,&quot;id&quot;:&quot;645ee9ab-2e0e-35de-af89-f19e70b06776&quot;,&quot;title&quot;:&quot;Heat demand prediction: A real-life data model vs simulated data model comparison&quot;,&quot;author&quot;:[{&quot;family&quot;:&quot;Naik&quot;,&quot;given&quot;:&quot;Kevin&quot;,&quot;parse-names&quot;:false,&quot;dropping-particle&quot;:&quot;&quot;,&quot;non-dropping-particle&quot;:&quot;&quot;},{&quot;family&quot;:&quot;Ianakiev&quot;,&quot;given&quot;:&quot;Anton&quot;,&quot;parse-names&quot;:false,&quot;dropping-particle&quot;:&quot;&quot;,&quot;non-dropping-particle&quot;:&quot;&quot;}],&quot;container-title&quot;:&quot;Energy Reports&quot;,&quot;DOI&quot;:&quot;10.1016/j.egyr.2021.08.093&quot;,&quot;ISSN&quot;:&quot;23524847&quot;,&quot;URL&quot;:&quot;https://linkinghub.elsevier.com/retrieve/pii/S2352484721006958&quot;,&quot;issued&quot;:{&quot;date-parts&quot;:[[2021,10,1]]},&quot;page&quot;:&quot;380-388&quot;,&quot;abstract&quot;:&quot;In the recent years machine learning algorithms have developed further and various applications are taking advantage of this advancement. Modern machine learning is now used in district heating for more precise and realistic heat demand prediction. Machine learning methods like Artificial Neural Network (ANN), Linear Regression (LR), and Decision Tree (DT) are commonly adopted in heat demand prediction to produce more accurate results. This research paper compares the performance of several machine learning methods on different datasets generated by the combination of simulations and real-life data collected from a local district heating site in Nottingham. The result shows that Linear Regression generates better prediction than Artificial Neural Network and Decision Tree, for dataset generated using simulator, whereas Decision Tree performs best for real-life data.&quot;,&quot;publisher&quot;:&quot;Elsevier Ltd&quot;,&quot;volume&quot;:&quot;7&quot;,&quot;container-title-short&quot;:&quot;&quot;},&quot;isTemporary&quot;:false}]},{&quot;citationID&quot;:&quot;MENDELEY_CITATION_032b2d36-df4b-4c57-a600-f662541d7793&quot;,&quot;properties&quot;:{&quot;noteIndex&quot;:0},&quot;isEdited&quot;:false,&quot;manualOverride&quot;:{&quot;isManuallyOverridden&quot;:false,&quot;citeprocText&quot;:&quot;(Castro Méndez et al., 2016)&quot;,&quot;manualOverrideText&quot;:&quot;&quot;},&quot;citationTag&quot;:&quot;MENDELEY_CITATION_v3_eyJjaXRhdGlvbklEIjoiTUVOREVMRVlfQ0lUQVRJT05fMDMyYjJkMzYtZGY0Yi00YzU3LWE2MDAtZjY2MjU0MWQ3NzkzIiwicHJvcGVydGllcyI6eyJub3RlSW5kZXgiOjB9LCJpc0VkaXRlZCI6ZmFsc2UsIm1hbnVhbE92ZXJyaWRlIjp7ImlzTWFudWFsbHlPdmVycmlkZGVuIjpmYWxzZSwiY2l0ZXByb2NUZXh0IjoiKENhc3RybyBNw6luZGV6IGV0IGFsLiwgMjAxNikiLCJtYW51YWxPdmVycmlkZVRleHQiOiIifSwiY2l0YXRpb25JdGVtcyI6W3siaWQiOiJlZTM4MGZlMS05YmU2LTM2OTYtODdhOS1iMmE2ZTNiOGY2ZDciLCJpdGVtRGF0YSI6eyJ0eXBlIjoiYXJ0aWNsZS1qb3VybmFsIiwiaWQiOiJlZTM4MGZlMS05YmU2LTM2OTYtODdhOS1iMmE2ZTNiOGY2ZDciLCJ0aXRsZSI6Ik1vZGVsbyBjbGltw6F0aWNvIGRlIGxvcyBww6FyYW1vcyBkZSBsYSBjb3JkaWxsZXJhIE9yaWVudGFsIGNvbG9tYmlhbmEgYXBsaWNhZG8gYSByZWfDrW1lbmVzIGRlIHRlbXBlcmF0dXJhIGRlbCBzdWVsbyIsImF1dGhvciI6W3siZmFtaWx5IjoiQ2FzdHJvIE3DqW5kZXoiLCJnaXZlbiI6IkNhcmxvcyBFbnJpcXVlIiwicGFyc2UtbmFtZXMiOmZhbHNlLCJkcm9wcGluZy1wYXJ0aWNsZSI6IiIsIm5vbi1kcm9wcGluZy1wYXJ0aWNsZSI6IiJ9LHsiZmFtaWx5IjoiQWd1YWxpbXBpYSBEdWFsaWJ5IiwiZ2l2ZW4iOiJZb2xpbWEgZGVsIENhcm1lbiIsInBhcnNlLW5hbWVzIjpmYWxzZSwiZHJvcHBpbmctcGFydGljbGUiOiIiLCJub24tZHJvcHBpbmctcGFydGljbGUiOiIifSx7ImZhbWlseSI6IlPDoW5jaGV6IFPDoW5jaGV6IiwiZ2l2ZW4iOiJGZXJuYW5kbyIsInBhcnNlLW5hbWVzIjpmYWxzZSwiZHJvcHBpbmctcGFydGljbGUiOiIiLCJub24tZHJvcHBpbmctcGFydGljbGUiOiIifV0sImNvbnRhaW5lci10aXRsZSI6IlBlcnNwZWN0aXZhIEdlb2dyw6FmaWNhIiwiSVNTTiI6IjI1MDAtODY4NCIsImlzc3VlZCI6eyJkYXRlLXBhcnRzIjpbWzIwMTZdXX0sInBhZ2UiOiIzMy02MyIsImlzc3VlIjoiMSIsInZvbHVtZSI6IjIxIiwiY29udGFpbmVyLXRpdGxlLXNob3J0IjoiIn0sImlzVGVtcG9yYXJ5IjpmYWxzZX1dfQ==&quot;,&quot;citationItems&quot;:[{&quot;id&quot;:&quot;ee380fe1-9be6-3696-87a9-b2a6e3b8f6d7&quot;,&quot;itemData&quot;:{&quot;type&quot;:&quot;article-journal&quot;,&quot;id&quot;:&quot;ee380fe1-9be6-3696-87a9-b2a6e3b8f6d7&quot;,&quot;title&quot;:&quot;Modelo climático de los páramos de la cordillera Oriental colombiana aplicado a regímenes de temperatura del suelo&quot;,&quot;author&quot;:[{&quot;family&quot;:&quot;Castro Méndez&quot;,&quot;given&quot;:&quot;Carlos Enrique&quot;,&quot;parse-names&quot;:false,&quot;dropping-particle&quot;:&quot;&quot;,&quot;non-dropping-particle&quot;:&quot;&quot;},{&quot;family&quot;:&quot;Agualimpia Dualiby&quot;,&quot;given&quot;:&quot;Yolima del Carmen&quot;,&quot;parse-names&quot;:false,&quot;dropping-particle&quot;:&quot;&quot;,&quot;non-dropping-particle&quot;:&quot;&quot;},{&quot;family&quot;:&quot;Sánchez Sánchez&quot;,&quot;given&quot;:&quot;Fernando&quot;,&quot;parse-names&quot;:false,&quot;dropping-particle&quot;:&quot;&quot;,&quot;non-dropping-particle&quot;:&quot;&quot;}],&quot;container-title&quot;:&quot;Perspectiva Geográfica&quot;,&quot;ISSN&quot;:&quot;2500-8684&quot;,&quot;issued&quot;:{&quot;date-parts&quot;:[[2016]]},&quot;page&quot;:&quot;33-63&quot;,&quot;issue&quot;:&quot;1&quot;,&quot;volume&quot;:&quot;21&quot;,&quot;container-title-short&quot;:&quot;&quot;},&quot;isTemporary&quot;:false}]},{&quot;citationID&quot;:&quot;MENDELEY_CITATION_09ab87f6-0c46-454c-a52d-e2a11179fc9a&quot;,&quot;properties&quot;:{&quot;noteIndex&quot;:0},&quot;isEdited&quot;:false,&quot;manualOverride&quot;:{&quot;isManuallyOverridden&quot;:false,&quot;citeprocText&quot;:&quot;(Calle Sigüencia &amp;#38; Tinoco Gómez, 2018)&quot;,&quot;manualOverrideText&quot;:&quot;&quot;},&quot;citationTag&quot;:&quot;MENDELEY_CITATION_v3_eyJjaXRhdGlvbklEIjoiTUVOREVMRVlfQ0lUQVRJT05fMDlhYjg3ZjYtMGM0Ni00NTRjLWE1MmQtZTJhMTExNzlmYzlhIiwicHJvcGVydGllcyI6eyJub3RlSW5kZXgiOjB9LCJpc0VkaXRlZCI6ZmFsc2UsIm1hbnVhbE92ZXJyaWRlIjp7ImlzTWFudWFsbHlPdmVycmlkZGVuIjpmYWxzZSwiY2l0ZXByb2NUZXh0IjoiKENhbGxlIFNpZ8O8ZW5jaWEgJiMzODsgVGlub2NvIEfDs21leiwgMjAxOCkiLCJtYW51YWxPdmVycmlkZVRleHQiOiIifSwiY2l0YXRpb25JdGVtcyI6W3siaWQiOiJlZDlhNjBjNy0wZDdiLTM3MzEtYjE2Yi02ZmZiOGY4ODc4MzYiLCJpdGVtRGF0YSI6eyJ0eXBlIjoiYXJ0aWNsZS1qb3VybmFsIiwiaWQiOiJlZDlhNjBjNy0wZDdiLTM3MzEtYjE2Yi02ZmZiOGY4ODc4MzYiLCJ0aXRsZSI6Ik9idGVuY2nDs24gZGUgQUNTIGNvbiBlbmVyZ8OtYSBzb2xhciBlbiBlbCBjYW50w7NuIEN1ZW5jYSB5IGFuw6FsaXNpcyBkZSBsYSBjb250YW1pbmFjacOzbiBhbWJpZW50YWwiLCJhdXRob3IiOlt7ImZhbWlseSI6IkNhbGxlIFNpZ8O8ZW5jaWEiLCJnaXZlbiI6IkpvaG4iLCJwYXJzZS1uYW1lcyI6ZmFsc2UsImRyb3BwaW5nLXBhcnRpY2xlIjoiIiwibm9uLWRyb3BwaW5nLXBhcnRpY2xlIjoiIn0seyJmYW1pbHkiOiJUaW5vY28gR8OzbWV6IiwiZ2l2ZW4iOiJPc2NhciIsInBhcnNlLW5hbWVzIjpmYWxzZSwiZHJvcHBpbmctcGFydGljbGUiOiIiLCJub24tZHJvcHBpbmctcGFydGljbGUiOiIifV0sImNvbnRhaW5lci10aXRsZSI6IkluZ2VuaXVzIiwiRE9JIjoiMTAuMTcxNjMvaW5ncy5uMTkuMjAxOC4wOSIsIklTU04iOiIxMzkwLTg2MFgiLCJVUkwiOiJodHRwOi8vbG9jYWxob3N0L29qcy9pbmRleC5waHAvaW5nZW5pdXMvYXJ0aWNsZS92aWV3LzE5LjIwMTguMDkiLCJpc3N1ZWQiOnsiZGF0ZS1wYXJ0cyI6W1syMDE4LDEsMV1dfSwicGFnZSI6Ijg5LTEwMSIsImFic3RyYWN0IjoiPHA+RW4gZXN0ZSBkb2N1bWVudG8gc2UgZW5jdWVudHJhIGVsIGFuw6FsaXNpcyBwYXJhIGRldGVybWluYXIgbGEgZmFjdGliaWxpZGFkIGRlIGltcGxlbWVudGFjacOzbiBkZSBjYWxlbnRhZG9yZXMgc29sYXJlcyBwYXJhIG9idGVuZXIgQWd1YSBDYWxpZW50ZSBTYW5pdGFyaWEgKEFDUykgZW4gZWwgRWN1YWRvciwgZW4gbGEgcHJvdmluY2lhIGRlbCBBenVheSwgZW4gZWwgY2FudMOzbiBDdWVuY2EsIGNvbiBlbCBmaW4gZGUgZGlzbWludWlyIGxhIGNvbnRhbWluYWNpw7NuIGFtYmllbnRhbCBwcm92b2NhZGEgcG9yIGVsIHVzbyBkZSBjb21idXN0aWJsZXMgZsOzc2lsZXMuIEVsIHByb3llY3RvIGNvbnNpZGVyYSBsYSBwdWVzdGEgZW4gbWFyY2hhIGRlIHVuYSByZWQgbWV0ZW9yb2zDs2dpY2EgeSB0b21hIGRlIGRhdG9zIGRlIHJhZGlhY2nDs24gc29sYXIgZ2xvYmFsIGVuIDE2IHB1bnRvcyB1YmljYWRvcyB6b25hcyBwb2JsYWRhcyBkZWwgY2FudMOzbiBkdXJhbnRlIGxvcyBhw7FvcyAyMDE0IHkgMjAxNSwgcG9zdGVyaW9ybWVudGUgYSB0cmF2w6lzIGRlIHVuIHRyYWJham8gZGUgY2FtcG8gc2UgcmVhbGl6YSB1biBkaWFnbsOzc3RpY28gcGFyYSBlc3RhYmxlY2VyIGN1w6FsZXMgc29uIGxvcyBhY3R1YWxlcyBzaXN0ZW1hcyB1c2Fkb3MgcGFyYSBvYnRlbmVyIEFDUywgdGFtYmnDqW4gc2UgYW5hbGl6YW4gZGUgbWFuZXJhIHRlw7NyaWNhIHkgcHLDoWN0aWNhIGxhcyBlZmljaWVuY2lhcyBkZSBkb3MgdGlwb3MgZGUgY2FsZW50YWRvcmVzIHNvbGFyZXMgZGUgdHVib3MgZGUgdmFjw61vIHBhcmEgcHJvZHVjY2nDs24gZGUgQUNTOyBjb24gbG9zIGRhdG9zIGRlIHJhZGlhY2nDs24gbWVkaWRvcyBzZSBtb2RlbGEgYXBsaWNhbmRvIGxhcyBlY3VhY2lvbmVzIGRlIHRyYW5zZmVyZW5jaWEgZGUgY2Fsb3IgeSBzZSBlc3RhYmxlY2UgbGEgZmFjdGliaWxpZGFkIGRlIGltcGxlbWVudGFjacOzbiBlbiBmdW5jacOzbiBkZSBsYSBlbmVyZ8OtYSBzb2xhciBtZWRpZGE7IGZpbmFsbWVudGUsIHNlIHJlYWxpemEgdW5hIGNvbXBhcmFjacOzbiBwYXJhIGRldGVybWluYXIgY3XDoWwgc2Vyw61hIGxhIGRpc21pbnVjacOzbiBkZSBlbWFuYWNpb25lcyBkZSBDTzIgc2kgc2UgZWplY3V0YXLDrWEgZXN0YSBwcm9wdWVzdGEuIExvcyByZXN1bHRhZG9zIG9idGVuaWRvcyBpbmRpY2FuIHF1ZSBlbCA4MiAlIGRlIGZhbWlsaWFzIHV0aWxpemEgQUNTIHkgZGUgZXN0YXMgZWwgNjUgJSBlbXBsZWFuIHNpc3RlbWFzIGEgYmFzZSBkZSBHTFAgeSwgcXVlIGVsIDQ0ICUgZGUgbGEgZGVtYW5kYSBkZSBlbmVyZ8OtYSBwYXJhIG9idGVuZXIgQUNTIHB1ZWRlIHNlciBjdWJpZXJ0YSBjb24gZW5lcmfDrWEgc29sYXIgbmVjZXNpdGFuZG8gdXRpbGl6YXIgc2lzdGVtYXMgYXV4aWxpYXJlcyBwYXJhIGdhcmFudGl6YXIgdW4gYWJhc3RlY2ltaWVudG8gY29uc3RhbnRlLiBMYSBpbXBsZW1lbnRhY2nDs24gZGUgZXN0b3Mgc2lzdGVtYXMgcGVybWl0aXLDrWEgcmVkdWNpciAxMDggNTM3IHRuIENPMiBlcSBhbCBhw7FvLjwvcD4iLCJpc3N1ZSI6IjE5IiwiY29udGFpbmVyLXRpdGxlLXNob3J0IjoiIn0sImlzVGVtcG9yYXJ5IjpmYWxzZX1dfQ==&quot;,&quot;citationItems&quot;:[{&quot;id&quot;:&quot;ed9a60c7-0d7b-3731-b16b-6ffb8f887836&quot;,&quot;itemData&quot;:{&quot;type&quot;:&quot;article-journal&quot;,&quot;id&quot;:&quot;ed9a60c7-0d7b-3731-b16b-6ffb8f887836&quot;,&quot;title&quot;:&quot;Obtención de ACS con energía solar en el cantón Cuenca y análisis de la contaminación ambiental&quot;,&quot;author&quot;:[{&quot;family&quot;:&quot;Calle Sigüencia&quot;,&quot;given&quot;:&quot;John&quot;,&quot;parse-names&quot;:false,&quot;dropping-particle&quot;:&quot;&quot;,&quot;non-dropping-particle&quot;:&quot;&quot;},{&quot;family&quot;:&quot;Tinoco Gómez&quot;,&quot;given&quot;:&quot;Oscar&quot;,&quot;parse-names&quot;:false,&quot;dropping-particle&quot;:&quot;&quot;,&quot;non-dropping-particle&quot;:&quot;&quot;}],&quot;container-title&quot;:&quot;Ingenius&quot;,&quot;DOI&quot;:&quot;10.17163/ings.n19.2018.09&quot;,&quot;ISSN&quot;:&quot;1390-860X&quot;,&quot;URL&quot;:&quot;http://localhost/ojs/index.php/ingenius/article/view/19.2018.09&quot;,&quot;issued&quot;:{&quot;date-parts&quot;:[[2018,1,1]]},&quot;page&quot;:&quot;89-101&quot;,&quot;abstract&quot;:&quot;&lt;p&gt;En este documento se encuentra el análisis para determinar la factibilidad de implementación de calentadores solares para obtener Agua Caliente Sanitaria (ACS) en el Ecuador, en la provincia del Azuay, en el cantón Cuenca, con el fin de disminuir la contaminación ambiental provocada por el uso de combustibles fósiles. El proyecto considera la puesta en marcha de una red meteorológica y toma de datos de radiación solar global en 16 puntos ubicados zonas pobladas del cantón durante los años 2014 y 2015, posteriormente a través de un trabajo de campo se realiza un diagnóstico para establecer cuáles son los actuales sistemas usados para obtener ACS, también se analizan de manera teórica y práctica las eficiencias de dos tipos de calentadores solares de tubos de vacío para producción de ACS; con los datos de radiación medidos se modela aplicando las ecuaciones de transferencia de calor y se establece la factibilidad de implementación en función de la energía solar medida; finalmente, se realiza una comparación para determinar cuál sería la disminución de emanaciones de CO2 si se ejecutaría esta propuesta. Los resultados obtenidos indican que el 82 % de familias utiliza ACS y de estas el 65 % emplean sistemas a base de GLP y, que el 44 % de la demanda de energía para obtener ACS puede ser cubierta con energía solar necesitando utilizar sistemas auxiliares para garantizar un abastecimiento constante. La implementación de estos sistemas permitiría reducir 108 537 tn CO2 eq al año.&lt;/p&gt;&quot;,&quot;issue&quot;:&quot;1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6</Pages>
  <Words>3558</Words>
  <Characters>19574</Characters>
  <Application>Microsoft Office Word</Application>
  <DocSecurity>0</DocSecurity>
  <Lines>163</Lines>
  <Paragraphs>46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VICTOR LIZCANO</cp:lastModifiedBy>
  <cp:revision>448</cp:revision>
  <cp:lastPrinted>2015-05-12T18:31:00Z</cp:lastPrinted>
  <dcterms:created xsi:type="dcterms:W3CDTF">2024-02-20T10:29:00Z</dcterms:created>
  <dcterms:modified xsi:type="dcterms:W3CDTF">2025-03-01T20:49:00Z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