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441B0C" w:rsidRPr="00B57B36" w14:paraId="2F59EF9A" w14:textId="77777777" w:rsidTr="00441B0C">
        <w:trPr>
          <w:trHeight w:val="852"/>
          <w:jc w:val="center"/>
        </w:trPr>
        <w:tc>
          <w:tcPr>
            <w:tcW w:w="6940" w:type="dxa"/>
            <w:vMerge w:val="restart"/>
            <w:tcBorders>
              <w:right w:val="single" w:sz="4" w:space="0" w:color="auto"/>
            </w:tcBorders>
          </w:tcPr>
          <w:p w14:paraId="1A82474F" w14:textId="77777777" w:rsidR="00441B0C" w:rsidRPr="00B57B36" w:rsidRDefault="00441B0C" w:rsidP="005F7BFE">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77A40DFA" wp14:editId="6BB91FD6">
                  <wp:extent cx="640080" cy="373380"/>
                  <wp:effectExtent l="0" t="0" r="7620" b="7620"/>
                  <wp:docPr id="2" name="Immagine 2"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12F67386" w14:textId="77777777" w:rsidR="00441B0C" w:rsidRPr="00B57B36" w:rsidRDefault="00441B0C" w:rsidP="005F7BFE">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Pr>
                <w:rFonts w:cs="Arial"/>
                <w:b/>
                <w:bCs/>
                <w:i/>
                <w:iCs/>
                <w:color w:val="000066"/>
                <w:sz w:val="22"/>
                <w:szCs w:val="22"/>
                <w:lang w:eastAsia="it-IT"/>
              </w:rPr>
              <w:t xml:space="preserve"> xxx, 2025</w:t>
            </w:r>
          </w:p>
        </w:tc>
        <w:tc>
          <w:tcPr>
            <w:tcW w:w="1842" w:type="dxa"/>
            <w:tcBorders>
              <w:left w:val="single" w:sz="4" w:space="0" w:color="auto"/>
              <w:bottom w:val="nil"/>
              <w:right w:val="single" w:sz="4" w:space="0" w:color="auto"/>
            </w:tcBorders>
          </w:tcPr>
          <w:p w14:paraId="13BA9CA5" w14:textId="77777777" w:rsidR="00441B0C" w:rsidRPr="00B57B36" w:rsidRDefault="00441B0C" w:rsidP="005F7BFE">
            <w:pPr>
              <w:spacing w:line="140" w:lineRule="atLeast"/>
              <w:jc w:val="right"/>
              <w:rPr>
                <w:rFonts w:cs="Arial"/>
                <w:sz w:val="14"/>
                <w:szCs w:val="14"/>
              </w:rPr>
            </w:pPr>
            <w:r w:rsidRPr="00B57B36">
              <w:rPr>
                <w:rFonts w:cs="Arial"/>
                <w:sz w:val="14"/>
                <w:szCs w:val="14"/>
              </w:rPr>
              <w:t>A publication of</w:t>
            </w:r>
          </w:p>
          <w:p w14:paraId="79182BEC" w14:textId="77777777" w:rsidR="00441B0C" w:rsidRPr="00B57B36" w:rsidRDefault="00441B0C" w:rsidP="005F7BFE">
            <w:pPr>
              <w:jc w:val="right"/>
            </w:pPr>
            <w:r w:rsidRPr="00B57B36">
              <w:rPr>
                <w:noProof/>
                <w:lang w:val="it-IT" w:eastAsia="it-IT"/>
              </w:rPr>
              <w:drawing>
                <wp:inline distT="0" distB="0" distL="0" distR="0" wp14:anchorId="380743DD" wp14:editId="09C33727">
                  <wp:extent cx="670560" cy="358140"/>
                  <wp:effectExtent l="0" t="0" r="0" b="3810"/>
                  <wp:docPr id="7" name="Immagine 7"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441B0C" w:rsidRPr="00B57B36" w14:paraId="5411B15D" w14:textId="77777777" w:rsidTr="00441B0C">
        <w:trPr>
          <w:trHeight w:val="567"/>
          <w:jc w:val="center"/>
        </w:trPr>
        <w:tc>
          <w:tcPr>
            <w:tcW w:w="6940" w:type="dxa"/>
            <w:vMerge/>
            <w:tcBorders>
              <w:right w:val="single" w:sz="4" w:space="0" w:color="auto"/>
            </w:tcBorders>
          </w:tcPr>
          <w:p w14:paraId="2849ABF5" w14:textId="77777777" w:rsidR="00441B0C" w:rsidRPr="00B57B36" w:rsidRDefault="00441B0C" w:rsidP="005F7BFE">
            <w:pPr>
              <w:tabs>
                <w:tab w:val="left" w:pos="-108"/>
              </w:tabs>
            </w:pPr>
          </w:p>
        </w:tc>
        <w:tc>
          <w:tcPr>
            <w:tcW w:w="1842" w:type="dxa"/>
            <w:tcBorders>
              <w:left w:val="single" w:sz="4" w:space="0" w:color="auto"/>
              <w:bottom w:val="nil"/>
              <w:right w:val="single" w:sz="4" w:space="0" w:color="auto"/>
            </w:tcBorders>
          </w:tcPr>
          <w:p w14:paraId="2D5694A5" w14:textId="77777777" w:rsidR="00441B0C" w:rsidRPr="00B57B36" w:rsidRDefault="00441B0C" w:rsidP="005F7BFE">
            <w:pPr>
              <w:spacing w:line="140" w:lineRule="atLeast"/>
              <w:jc w:val="right"/>
              <w:rPr>
                <w:rFonts w:cs="Arial"/>
                <w:sz w:val="14"/>
                <w:szCs w:val="14"/>
              </w:rPr>
            </w:pPr>
            <w:r w:rsidRPr="00B57B36">
              <w:rPr>
                <w:rFonts w:cs="Arial"/>
                <w:sz w:val="14"/>
                <w:szCs w:val="14"/>
              </w:rPr>
              <w:t>The Italian Association</w:t>
            </w:r>
          </w:p>
          <w:p w14:paraId="6D915215" w14:textId="77777777" w:rsidR="00441B0C" w:rsidRPr="00B57B36" w:rsidRDefault="00441B0C" w:rsidP="005F7BFE">
            <w:pPr>
              <w:spacing w:line="140" w:lineRule="atLeast"/>
              <w:jc w:val="right"/>
              <w:rPr>
                <w:rFonts w:cs="Arial"/>
                <w:sz w:val="14"/>
                <w:szCs w:val="14"/>
              </w:rPr>
            </w:pPr>
            <w:r w:rsidRPr="00B57B36">
              <w:rPr>
                <w:rFonts w:cs="Arial"/>
                <w:sz w:val="14"/>
                <w:szCs w:val="14"/>
              </w:rPr>
              <w:t>of Chemical Engineering</w:t>
            </w:r>
          </w:p>
          <w:p w14:paraId="7B06EF27" w14:textId="77777777" w:rsidR="00441B0C" w:rsidRPr="000D0268" w:rsidRDefault="00441B0C" w:rsidP="005F7BFE">
            <w:pPr>
              <w:spacing w:line="140" w:lineRule="atLeast"/>
              <w:jc w:val="right"/>
              <w:rPr>
                <w:rFonts w:cs="Arial"/>
                <w:sz w:val="13"/>
                <w:szCs w:val="13"/>
              </w:rPr>
            </w:pPr>
            <w:r w:rsidRPr="000D0268">
              <w:rPr>
                <w:rFonts w:cs="Arial"/>
                <w:sz w:val="13"/>
                <w:szCs w:val="13"/>
              </w:rPr>
              <w:t>Online at www.cetjournal.it</w:t>
            </w:r>
          </w:p>
        </w:tc>
      </w:tr>
      <w:tr w:rsidR="00441B0C" w:rsidRPr="00B57B36" w14:paraId="71D44691" w14:textId="77777777" w:rsidTr="00441B0C">
        <w:trPr>
          <w:trHeight w:val="68"/>
          <w:jc w:val="center"/>
        </w:trPr>
        <w:tc>
          <w:tcPr>
            <w:tcW w:w="8782" w:type="dxa"/>
            <w:gridSpan w:val="2"/>
          </w:tcPr>
          <w:p w14:paraId="45CE22EA" w14:textId="77777777" w:rsidR="00441B0C" w:rsidRPr="007D610D" w:rsidRDefault="00441B0C" w:rsidP="005F7BFE">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Pr="007D610D">
              <w:rPr>
                <w:rFonts w:ascii="Aptos" w:eastAsiaTheme="minorHAnsi" w:hAnsi="Aptos" w:cs="Aptos"/>
                <w:sz w:val="22"/>
                <w:szCs w:val="22"/>
                <w:lang w:val="it-IT"/>
                <w14:ligatures w14:val="standardContextual"/>
              </w:rPr>
              <w:t xml:space="preserve"> </w:t>
            </w:r>
            <w:r w:rsidRPr="007D610D">
              <w:rPr>
                <w:rFonts w:ascii="Tahoma" w:hAnsi="Tahoma" w:cs="Tahoma"/>
                <w:color w:val="000000"/>
                <w:sz w:val="14"/>
                <w:szCs w:val="14"/>
                <w:shd w:val="clear" w:color="auto" w:fill="FFFFFF"/>
                <w:lang w:val="it-IT"/>
              </w:rPr>
              <w:t xml:space="preserve">Fabrizio Bezzo, </w:t>
            </w:r>
            <w:r>
              <w:rPr>
                <w:rFonts w:ascii="Tahoma" w:hAnsi="Tahoma" w:cs="Tahoma"/>
                <w:color w:val="000000"/>
                <w:sz w:val="14"/>
                <w:szCs w:val="14"/>
                <w:shd w:val="clear" w:color="auto" w:fill="FFFFFF"/>
                <w:lang w:val="it-IT"/>
              </w:rPr>
              <w:t xml:space="preserve">Flavio Manenti, </w:t>
            </w:r>
            <w:r w:rsidRPr="007D610D">
              <w:rPr>
                <w:rFonts w:ascii="Tahoma" w:hAnsi="Tahoma" w:cs="Tahoma"/>
                <w:color w:val="000000"/>
                <w:sz w:val="14"/>
                <w:szCs w:val="14"/>
                <w:shd w:val="clear" w:color="auto" w:fill="FFFFFF"/>
                <w:lang w:val="it-IT"/>
              </w:rPr>
              <w:t>Gabriele Pannocchia, Almerinda di Benedetto</w:t>
            </w:r>
          </w:p>
          <w:p w14:paraId="101E3497" w14:textId="77777777" w:rsidR="00441B0C" w:rsidRPr="00B57B36" w:rsidRDefault="00441B0C" w:rsidP="005F7BFE">
            <w:pPr>
              <w:tabs>
                <w:tab w:val="left" w:pos="-108"/>
              </w:tabs>
              <w:spacing w:line="140" w:lineRule="atLeast"/>
              <w:ind w:left="-107"/>
              <w:jc w:val="left"/>
            </w:pPr>
            <w:r>
              <w:rPr>
                <w:rFonts w:ascii="Tahoma" w:hAnsi="Tahoma" w:cs="Tahoma"/>
                <w:iCs/>
                <w:color w:val="333333"/>
                <w:sz w:val="14"/>
                <w:szCs w:val="14"/>
                <w:lang w:eastAsia="it-IT"/>
              </w:rPr>
              <w:t>Copyright © 2025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81206-17-5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bookmarkEnd w:id="0"/>
    </w:tbl>
    <w:p w14:paraId="10DAA130" w14:textId="77777777" w:rsidR="000A03B2" w:rsidRPr="00B57B36" w:rsidRDefault="000A03B2" w:rsidP="000A03B2">
      <w:pPr>
        <w:pStyle w:val="CETAuthors"/>
        <w:sectPr w:rsidR="000A03B2" w:rsidRPr="00B57B36" w:rsidSect="00293CE6">
          <w:type w:val="continuous"/>
          <w:pgSz w:w="11906" w:h="16838" w:code="9"/>
          <w:pgMar w:top="1701" w:right="1418" w:bottom="1701" w:left="1701" w:header="1701" w:footer="0" w:gutter="0"/>
          <w:cols w:space="708"/>
          <w:titlePg/>
          <w:docGrid w:linePitch="360"/>
        </w:sectPr>
      </w:pPr>
    </w:p>
    <w:p w14:paraId="2E667253" w14:textId="0252D861" w:rsidR="00E978D0" w:rsidRPr="00DD177B" w:rsidRDefault="005B324E" w:rsidP="00DD177B">
      <w:pPr>
        <w:pStyle w:val="CETTitle"/>
      </w:pPr>
      <w:r w:rsidRPr="005B324E">
        <w:t>TRAM-R</w:t>
      </w:r>
      <w:r w:rsidRPr="005B324E">
        <w:rPr>
          <w:vertAlign w:val="superscript"/>
        </w:rPr>
        <w:t>2</w:t>
      </w:r>
      <w:r w:rsidRPr="005B324E">
        <w:t>: A Quantitative Model for Railway Tunnel Risk</w:t>
      </w:r>
      <w:r w:rsidR="00FF0B54">
        <w:t xml:space="preserve"> </w:t>
      </w:r>
      <w:r w:rsidRPr="005B324E">
        <w:t>Analysis</w:t>
      </w:r>
    </w:p>
    <w:p w14:paraId="0488FED2" w14:textId="1F852452" w:rsidR="00B57E6F" w:rsidRPr="005B324E" w:rsidRDefault="005B324E" w:rsidP="00B57E6F">
      <w:pPr>
        <w:pStyle w:val="CETAuthors"/>
        <w:rPr>
          <w:lang w:val="it-IT"/>
        </w:rPr>
      </w:pPr>
      <w:r w:rsidRPr="005B324E">
        <w:rPr>
          <w:lang w:val="it-IT"/>
        </w:rPr>
        <w:t>Marco Derudi</w:t>
      </w:r>
      <w:r w:rsidRPr="005B324E">
        <w:rPr>
          <w:vertAlign w:val="superscript"/>
          <w:lang w:val="it-IT"/>
        </w:rPr>
        <w:t>a</w:t>
      </w:r>
      <w:r w:rsidR="00FF0B54">
        <w:rPr>
          <w:vertAlign w:val="superscript"/>
          <w:lang w:val="it-IT"/>
        </w:rPr>
        <w:t>,*</w:t>
      </w:r>
      <w:r w:rsidRPr="005B324E">
        <w:rPr>
          <w:lang w:val="it-IT"/>
        </w:rPr>
        <w:t>, Fabio Borghetti</w:t>
      </w:r>
      <w:r w:rsidRPr="005B324E">
        <w:rPr>
          <w:vertAlign w:val="superscript"/>
          <w:lang w:val="it-IT"/>
        </w:rPr>
        <w:t>b</w:t>
      </w:r>
      <w:r w:rsidRPr="005B324E">
        <w:rPr>
          <w:lang w:val="it-IT"/>
        </w:rPr>
        <w:t>, Alessio Frassoldati</w:t>
      </w:r>
      <w:r w:rsidRPr="005B324E">
        <w:rPr>
          <w:vertAlign w:val="superscript"/>
          <w:lang w:val="it-IT"/>
        </w:rPr>
        <w:t>a</w:t>
      </w:r>
    </w:p>
    <w:p w14:paraId="6B2D21B3" w14:textId="32F2E38A" w:rsidR="00B57E6F" w:rsidRPr="005B324E" w:rsidRDefault="00B57E6F" w:rsidP="00B57E6F">
      <w:pPr>
        <w:pStyle w:val="CETAddress"/>
        <w:rPr>
          <w:lang w:val="it-IT"/>
        </w:rPr>
      </w:pPr>
      <w:r w:rsidRPr="005B324E">
        <w:rPr>
          <w:vertAlign w:val="superscript"/>
          <w:lang w:val="it-IT"/>
        </w:rPr>
        <w:t>a</w:t>
      </w:r>
      <w:r w:rsidR="005B324E" w:rsidRPr="005B324E">
        <w:rPr>
          <w:lang w:val="it-IT"/>
        </w:rPr>
        <w:t xml:space="preserve"> Politecnico di Milano, Dip. di Chimica, Materiali e Ingegneria Chimica “G. Natta”, P.zza L. Da Vinci 32, 20133, Milano, Italy </w:t>
      </w:r>
      <w:r w:rsidRPr="005B324E">
        <w:rPr>
          <w:lang w:val="it-IT"/>
        </w:rPr>
        <w:t xml:space="preserve"> </w:t>
      </w:r>
    </w:p>
    <w:p w14:paraId="3D72B0B0" w14:textId="5E67C531" w:rsidR="00B57E6F" w:rsidRPr="005B324E" w:rsidRDefault="00B57E6F" w:rsidP="00B57E6F">
      <w:pPr>
        <w:pStyle w:val="CETAddress"/>
        <w:rPr>
          <w:lang w:val="it-IT"/>
        </w:rPr>
      </w:pPr>
      <w:r w:rsidRPr="005B324E">
        <w:rPr>
          <w:vertAlign w:val="superscript"/>
          <w:lang w:val="it-IT"/>
        </w:rPr>
        <w:t>b</w:t>
      </w:r>
      <w:r w:rsidR="005B324E">
        <w:rPr>
          <w:vertAlign w:val="superscript"/>
          <w:lang w:val="it-IT"/>
        </w:rPr>
        <w:t xml:space="preserve"> </w:t>
      </w:r>
      <w:r w:rsidR="005B324E" w:rsidRPr="005B324E">
        <w:rPr>
          <w:lang w:val="it-IT"/>
        </w:rPr>
        <w:t xml:space="preserve">Politecnico di Milano, Dip. di Design, Laboratorio Mobilità e Trasporti, Via Durando </w:t>
      </w:r>
      <w:r w:rsidR="005B324E">
        <w:rPr>
          <w:lang w:val="it-IT"/>
        </w:rPr>
        <w:t>10</w:t>
      </w:r>
      <w:r w:rsidR="005B324E" w:rsidRPr="005B324E">
        <w:rPr>
          <w:lang w:val="it-IT"/>
        </w:rPr>
        <w:t>, 2015</w:t>
      </w:r>
      <w:r w:rsidR="005B324E">
        <w:rPr>
          <w:lang w:val="it-IT"/>
        </w:rPr>
        <w:t>8</w:t>
      </w:r>
      <w:r w:rsidR="005B324E" w:rsidRPr="005B324E">
        <w:rPr>
          <w:lang w:val="it-IT"/>
        </w:rPr>
        <w:t>, Milano, Italy</w:t>
      </w:r>
      <w:r w:rsidRPr="005B324E">
        <w:rPr>
          <w:lang w:val="it-IT"/>
        </w:rPr>
        <w:t xml:space="preserve"> </w:t>
      </w:r>
    </w:p>
    <w:p w14:paraId="73F1267A" w14:textId="63724432" w:rsidR="00B57E6F" w:rsidRPr="00B57B36" w:rsidRDefault="00B57E6F" w:rsidP="00B57E6F">
      <w:pPr>
        <w:pStyle w:val="CETemail"/>
      </w:pPr>
      <w:r w:rsidRPr="00346048">
        <w:rPr>
          <w:lang w:val="it-IT"/>
        </w:rPr>
        <w:t xml:space="preserve"> </w:t>
      </w:r>
      <w:r w:rsidR="008717BA" w:rsidRPr="00DF7406">
        <w:rPr>
          <w:lang w:val="en-US"/>
        </w:rPr>
        <w:t>*</w:t>
      </w:r>
      <w:r w:rsidR="005B324E">
        <w:t>marco.derudi</w:t>
      </w:r>
      <w:r w:rsidRPr="00B57B36">
        <w:t>@</w:t>
      </w:r>
      <w:r w:rsidR="005B324E">
        <w:t>polimi.it</w:t>
      </w:r>
    </w:p>
    <w:p w14:paraId="64113498" w14:textId="18577049" w:rsidR="008717BA" w:rsidRDefault="008717BA" w:rsidP="00FF0B54">
      <w:pPr>
        <w:pStyle w:val="CETBodytext"/>
        <w:rPr>
          <w:highlight w:val="green"/>
          <w:lang w:val="en-GB"/>
        </w:rPr>
      </w:pPr>
      <w:r w:rsidRPr="008717BA">
        <w:rPr>
          <w:lang w:val="en-GB"/>
        </w:rPr>
        <w:t xml:space="preserve">The paper introduces </w:t>
      </w:r>
      <w:bookmarkStart w:id="1" w:name="_Hlk162947416"/>
      <w:r w:rsidRPr="008717BA">
        <w:rPr>
          <w:lang w:val="en-GB"/>
        </w:rPr>
        <w:t>TRAM-R</w:t>
      </w:r>
      <w:r w:rsidRPr="008717BA">
        <w:rPr>
          <w:vertAlign w:val="superscript"/>
          <w:lang w:val="en-GB"/>
        </w:rPr>
        <w:t>2</w:t>
      </w:r>
      <w:r w:rsidRPr="008717BA">
        <w:rPr>
          <w:lang w:val="en-GB"/>
        </w:rPr>
        <w:t xml:space="preserve"> </w:t>
      </w:r>
      <w:bookmarkEnd w:id="1"/>
      <w:r w:rsidRPr="008717BA">
        <w:rPr>
          <w:lang w:val="en-GB"/>
        </w:rPr>
        <w:t xml:space="preserve">(Tunnel Risk Analysis Model – </w:t>
      </w:r>
      <w:proofErr w:type="spellStart"/>
      <w:r w:rsidRPr="008717BA">
        <w:rPr>
          <w:lang w:val="en-GB"/>
        </w:rPr>
        <w:t>Road&amp;Railway</w:t>
      </w:r>
      <w:proofErr w:type="spellEnd"/>
      <w:r w:rsidRPr="008717BA">
        <w:rPr>
          <w:lang w:val="en-GB"/>
        </w:rPr>
        <w:t>), a novel quantitative risk analysis model for rail and road tunnels, compliant with European and Italian safety regulations. TRAM-R</w:t>
      </w:r>
      <w:r w:rsidRPr="008717BA">
        <w:rPr>
          <w:vertAlign w:val="superscript"/>
          <w:lang w:val="en-GB"/>
        </w:rPr>
        <w:t>2</w:t>
      </w:r>
      <w:r w:rsidRPr="008717BA">
        <w:rPr>
          <w:lang w:val="en-GB"/>
        </w:rPr>
        <w:t xml:space="preserve"> generates F-N curves, relating the frequency of accidental scenarios to potential fatalities, aligning with safety directives. It considers four initial events: collision, derailment, fire, and dangerous goods release, resulting in 30 scenarios </w:t>
      </w:r>
      <w:proofErr w:type="spellStart"/>
      <w:r w:rsidRPr="008717BA">
        <w:rPr>
          <w:lang w:val="en-GB"/>
        </w:rPr>
        <w:t>analyzed</w:t>
      </w:r>
      <w:proofErr w:type="spellEnd"/>
      <w:r w:rsidRPr="008717BA">
        <w:rPr>
          <w:lang w:val="en-GB"/>
        </w:rPr>
        <w:t xml:space="preserve"> using Event Tree Analysis (ETA). The model estimates fatalities considering train and tunnel characteristics and assesses user evacuation feasibility via egress </w:t>
      </w:r>
      <w:proofErr w:type="spellStart"/>
      <w:r w:rsidRPr="008717BA">
        <w:rPr>
          <w:lang w:val="en-GB"/>
        </w:rPr>
        <w:t>modeling</w:t>
      </w:r>
      <w:proofErr w:type="spellEnd"/>
      <w:r w:rsidRPr="008717BA">
        <w:rPr>
          <w:lang w:val="en-GB"/>
        </w:rPr>
        <w:t>. It employs</w:t>
      </w:r>
      <w:r>
        <w:rPr>
          <w:lang w:val="en-GB"/>
        </w:rPr>
        <w:t xml:space="preserve"> results of</w:t>
      </w:r>
      <w:r w:rsidRPr="008717BA">
        <w:rPr>
          <w:lang w:val="en-GB"/>
        </w:rPr>
        <w:t xml:space="preserve"> 1D, zone, and 3D computational fluid dynamics (CFD) simulations to evaluate scenario dynamics</w:t>
      </w:r>
      <w:r>
        <w:rPr>
          <w:lang w:val="en-GB"/>
        </w:rPr>
        <w:t xml:space="preserve"> and consequences</w:t>
      </w:r>
      <w:r w:rsidRPr="008717BA">
        <w:rPr>
          <w:lang w:val="en-GB"/>
        </w:rPr>
        <w:t>. TRAM-R</w:t>
      </w:r>
      <w:r w:rsidRPr="008717BA">
        <w:rPr>
          <w:vertAlign w:val="superscript"/>
          <w:lang w:val="en-GB"/>
        </w:rPr>
        <w:t>2</w:t>
      </w:r>
      <w:r w:rsidRPr="008717BA">
        <w:rPr>
          <w:lang w:val="en-GB"/>
        </w:rPr>
        <w:t xml:space="preserve"> allows simulating scenarios for different tunnels, considering layout, infrastructure, equipment, and management impacts on egress and scenario propagation. It accounts for interdependent measures and their reliability during emergencies. The paper demonstrates TRAM-R</w:t>
      </w:r>
      <w:r w:rsidRPr="008717BA">
        <w:rPr>
          <w:vertAlign w:val="superscript"/>
          <w:lang w:val="en-GB"/>
        </w:rPr>
        <w:t>2</w:t>
      </w:r>
      <w:r w:rsidRPr="008717BA">
        <w:rPr>
          <w:lang w:val="en-GB"/>
        </w:rPr>
        <w:t>'s application through case studies, highlighting its potential for quantitative risk assessment in railway tunnels, facilitating comparison with regulatory criteria. Overall, TRAM-R</w:t>
      </w:r>
      <w:r w:rsidRPr="008717BA">
        <w:rPr>
          <w:vertAlign w:val="superscript"/>
          <w:lang w:val="en-GB"/>
        </w:rPr>
        <w:t>2</w:t>
      </w:r>
      <w:r w:rsidRPr="008717BA">
        <w:rPr>
          <w:lang w:val="en-GB"/>
        </w:rPr>
        <w:t xml:space="preserve"> provides a comprehensive tool for assessing and mitigating risks in rail tunnel operations, aiding compliance with safety standards and regulations.</w:t>
      </w:r>
    </w:p>
    <w:p w14:paraId="476B2F2E" w14:textId="02842489" w:rsidR="00600535" w:rsidRPr="00B57B36" w:rsidRDefault="00600535" w:rsidP="001B1E86">
      <w:pPr>
        <w:pStyle w:val="CETHeading1"/>
        <w:numPr>
          <w:ilvl w:val="0"/>
          <w:numId w:val="23"/>
        </w:numPr>
        <w:ind w:left="284" w:hanging="284"/>
        <w:rPr>
          <w:lang w:val="en-GB"/>
        </w:rPr>
      </w:pPr>
      <w:r w:rsidRPr="6787689F">
        <w:rPr>
          <w:lang w:val="en-GB"/>
        </w:rPr>
        <w:t>Introduction</w:t>
      </w:r>
    </w:p>
    <w:p w14:paraId="7A506E38" w14:textId="023672B3" w:rsidR="00FF0B54" w:rsidRPr="00C77DA4" w:rsidRDefault="44B095DC" w:rsidP="6787689F">
      <w:pPr>
        <w:pStyle w:val="CETBodytext"/>
        <w:rPr>
          <w:lang w:val="en-GB"/>
        </w:rPr>
      </w:pPr>
      <w:r w:rsidRPr="6787689F">
        <w:rPr>
          <w:lang w:val="en-GB"/>
        </w:rPr>
        <w:t>Italy plays a pivotal role in the management of road and rail tunnel</w:t>
      </w:r>
      <w:r w:rsidR="00541C36">
        <w:rPr>
          <w:lang w:val="en-GB"/>
        </w:rPr>
        <w:t>s</w:t>
      </w:r>
      <w:r w:rsidRPr="6787689F">
        <w:rPr>
          <w:lang w:val="en-GB"/>
        </w:rPr>
        <w:t xml:space="preserve"> safety due to the unique characteristics of its terrain, often necessitating the construction of lengthy tunnels to </w:t>
      </w:r>
      <w:r w:rsidR="00541C36">
        <w:rPr>
          <w:lang w:val="en-GB"/>
        </w:rPr>
        <w:t>cross</w:t>
      </w:r>
      <w:r w:rsidRPr="6787689F">
        <w:rPr>
          <w:lang w:val="en-GB"/>
        </w:rPr>
        <w:t xml:space="preserve"> regions</w:t>
      </w:r>
      <w:r w:rsidR="00541C36">
        <w:rPr>
          <w:lang w:val="en-GB"/>
        </w:rPr>
        <w:t xml:space="preserve"> with mountains</w:t>
      </w:r>
      <w:r w:rsidRPr="6787689F">
        <w:rPr>
          <w:lang w:val="en-GB"/>
        </w:rPr>
        <w:t xml:space="preserve">. With approximately 16,000 </w:t>
      </w:r>
      <w:proofErr w:type="spellStart"/>
      <w:r w:rsidRPr="6787689F">
        <w:rPr>
          <w:lang w:val="en-GB"/>
        </w:rPr>
        <w:t>kilometers</w:t>
      </w:r>
      <w:proofErr w:type="spellEnd"/>
      <w:r w:rsidRPr="6787689F">
        <w:rPr>
          <w:lang w:val="en-GB"/>
        </w:rPr>
        <w:t xml:space="preserve"> of railways and around 2,000 tunnels, Italy boasts one of Europe's most extensive tunnel networks (Martinelli et al.</w:t>
      </w:r>
      <w:r w:rsidR="00541C36">
        <w:rPr>
          <w:lang w:val="en-GB"/>
        </w:rPr>
        <w:t>, 2008</w:t>
      </w:r>
      <w:r w:rsidRPr="6787689F">
        <w:rPr>
          <w:lang w:val="en-GB"/>
        </w:rPr>
        <w:t>).</w:t>
      </w:r>
    </w:p>
    <w:p w14:paraId="78939B6D" w14:textId="075DD71D" w:rsidR="009E41A2" w:rsidRDefault="44B095DC" w:rsidP="00FF0B54">
      <w:pPr>
        <w:pStyle w:val="CETBodytext"/>
        <w:rPr>
          <w:lang w:val="en-GB"/>
        </w:rPr>
      </w:pPr>
      <w:r w:rsidRPr="6787689F">
        <w:rPr>
          <w:lang w:val="en-GB"/>
        </w:rPr>
        <w:t xml:space="preserve">Railway tunnels </w:t>
      </w:r>
      <w:r w:rsidR="00541C36">
        <w:rPr>
          <w:lang w:val="en-GB"/>
        </w:rPr>
        <w:t xml:space="preserve">can </w:t>
      </w:r>
      <w:r w:rsidRPr="6787689F">
        <w:rPr>
          <w:lang w:val="en-GB"/>
        </w:rPr>
        <w:t xml:space="preserve">present </w:t>
      </w:r>
      <w:r w:rsidR="00541C36">
        <w:rPr>
          <w:lang w:val="en-GB"/>
        </w:rPr>
        <w:t>significant</w:t>
      </w:r>
      <w:r w:rsidRPr="6787689F">
        <w:rPr>
          <w:lang w:val="en-GB"/>
        </w:rPr>
        <w:t xml:space="preserve"> risks, posing threats to both passengers and infrastructure integrity. </w:t>
      </w:r>
      <w:r w:rsidR="00541C36">
        <w:rPr>
          <w:lang w:val="en-GB"/>
        </w:rPr>
        <w:t>Among the different</w:t>
      </w:r>
      <w:r w:rsidRPr="6787689F">
        <w:rPr>
          <w:lang w:val="en-GB"/>
        </w:rPr>
        <w:t xml:space="preserve"> risks, derailment and collision within tunnels are particularly hazardous, closely followed by </w:t>
      </w:r>
      <w:r w:rsidR="00541C36">
        <w:rPr>
          <w:lang w:val="en-GB"/>
        </w:rPr>
        <w:t>possible</w:t>
      </w:r>
      <w:r w:rsidRPr="6787689F">
        <w:rPr>
          <w:lang w:val="en-GB"/>
        </w:rPr>
        <w:t xml:space="preserve"> fires (</w:t>
      </w:r>
      <w:proofErr w:type="spellStart"/>
      <w:r w:rsidRPr="6787689F">
        <w:rPr>
          <w:lang w:val="en-GB"/>
        </w:rPr>
        <w:t>Diamantidis</w:t>
      </w:r>
      <w:proofErr w:type="spellEnd"/>
      <w:r w:rsidRPr="6787689F">
        <w:rPr>
          <w:lang w:val="en-GB"/>
        </w:rPr>
        <w:t xml:space="preserve"> et al., 2000). The </w:t>
      </w:r>
      <w:r w:rsidR="009E41A2">
        <w:rPr>
          <w:lang w:val="en-GB"/>
        </w:rPr>
        <w:t>confined</w:t>
      </w:r>
      <w:r w:rsidRPr="6787689F">
        <w:rPr>
          <w:lang w:val="en-GB"/>
        </w:rPr>
        <w:t xml:space="preserve"> environment of tunnels exacerbates </w:t>
      </w:r>
      <w:r w:rsidR="6DEFB466" w:rsidRPr="6787689F">
        <w:rPr>
          <w:lang w:val="en-GB"/>
        </w:rPr>
        <w:t>fir</w:t>
      </w:r>
      <w:r w:rsidRPr="6787689F">
        <w:rPr>
          <w:lang w:val="en-GB"/>
        </w:rPr>
        <w:t>e</w:t>
      </w:r>
      <w:r w:rsidR="6DEFB466" w:rsidRPr="6787689F">
        <w:rPr>
          <w:lang w:val="en-GB"/>
        </w:rPr>
        <w:t xml:space="preserve"> </w:t>
      </w:r>
      <w:r w:rsidR="009E41A2">
        <w:rPr>
          <w:lang w:val="en-GB"/>
        </w:rPr>
        <w:t>consequences</w:t>
      </w:r>
      <w:r w:rsidRPr="6787689F">
        <w:rPr>
          <w:lang w:val="en-GB"/>
        </w:rPr>
        <w:t xml:space="preserve">, increasing </w:t>
      </w:r>
      <w:r w:rsidR="009E41A2">
        <w:rPr>
          <w:lang w:val="en-GB"/>
        </w:rPr>
        <w:t xml:space="preserve">also </w:t>
      </w:r>
      <w:r w:rsidRPr="6787689F">
        <w:rPr>
          <w:lang w:val="en-GB"/>
        </w:rPr>
        <w:t xml:space="preserve">the likelihood of passenger entrapment </w:t>
      </w:r>
      <w:r w:rsidR="009E41A2">
        <w:rPr>
          <w:lang w:val="en-GB"/>
        </w:rPr>
        <w:t xml:space="preserve">due to </w:t>
      </w:r>
      <w:r w:rsidRPr="6787689F">
        <w:rPr>
          <w:lang w:val="en-GB"/>
        </w:rPr>
        <w:t xml:space="preserve">rapid spreading </w:t>
      </w:r>
      <w:r w:rsidR="009E41A2">
        <w:rPr>
          <w:lang w:val="en-GB"/>
        </w:rPr>
        <w:t xml:space="preserve">of smoke, </w:t>
      </w:r>
      <w:r w:rsidRPr="6787689F">
        <w:rPr>
          <w:lang w:val="en-GB"/>
        </w:rPr>
        <w:t xml:space="preserve">toxic </w:t>
      </w:r>
      <w:r w:rsidR="009E41A2">
        <w:rPr>
          <w:lang w:val="en-GB"/>
        </w:rPr>
        <w:t>gases</w:t>
      </w:r>
      <w:r w:rsidRPr="6787689F">
        <w:rPr>
          <w:lang w:val="en-GB"/>
        </w:rPr>
        <w:t xml:space="preserve">, </w:t>
      </w:r>
      <w:r w:rsidR="009E41A2">
        <w:rPr>
          <w:lang w:val="en-GB"/>
        </w:rPr>
        <w:t>and lack of</w:t>
      </w:r>
      <w:r w:rsidRPr="6787689F">
        <w:rPr>
          <w:lang w:val="en-GB"/>
        </w:rPr>
        <w:t xml:space="preserve"> visibility (</w:t>
      </w:r>
      <w:proofErr w:type="spellStart"/>
      <w:r w:rsidRPr="6787689F">
        <w:rPr>
          <w:lang w:val="en-GB"/>
        </w:rPr>
        <w:t>Vanorio</w:t>
      </w:r>
      <w:proofErr w:type="spellEnd"/>
      <w:r w:rsidRPr="6787689F">
        <w:rPr>
          <w:lang w:val="en-GB"/>
        </w:rPr>
        <w:t xml:space="preserve"> and </w:t>
      </w:r>
      <w:proofErr w:type="spellStart"/>
      <w:r w:rsidRPr="6787689F">
        <w:rPr>
          <w:lang w:val="en-GB"/>
        </w:rPr>
        <w:t>Mera</w:t>
      </w:r>
      <w:proofErr w:type="spellEnd"/>
      <w:r w:rsidR="5A75DCA6" w:rsidRPr="6787689F">
        <w:rPr>
          <w:lang w:val="en-GB"/>
        </w:rPr>
        <w:t>, 2012</w:t>
      </w:r>
      <w:r w:rsidR="00BD70B9">
        <w:rPr>
          <w:lang w:val="en-GB"/>
        </w:rPr>
        <w:t xml:space="preserve">) </w:t>
      </w:r>
      <w:r w:rsidR="00DE56AA" w:rsidRPr="00DE56AA">
        <w:rPr>
          <w:lang w:val="en-GB"/>
        </w:rPr>
        <w:t>emphasizing the challenges of evacuation in emergency situations</w:t>
      </w:r>
      <w:r w:rsidR="00BD70B9">
        <w:rPr>
          <w:lang w:val="en-GB"/>
        </w:rPr>
        <w:t xml:space="preserve"> (</w:t>
      </w:r>
      <w:proofErr w:type="spellStart"/>
      <w:r w:rsidR="00BD70B9">
        <w:rPr>
          <w:lang w:val="en-GB"/>
        </w:rPr>
        <w:t>Fridolf</w:t>
      </w:r>
      <w:proofErr w:type="spellEnd"/>
      <w:r w:rsidR="00BD70B9">
        <w:rPr>
          <w:lang w:val="en-GB"/>
        </w:rPr>
        <w:t xml:space="preserve"> et al., 2013</w:t>
      </w:r>
      <w:r w:rsidR="0050530A">
        <w:rPr>
          <w:lang w:val="en-GB"/>
        </w:rPr>
        <w:t>; Bosco et al., 2018</w:t>
      </w:r>
      <w:r w:rsidR="00BD70B9" w:rsidRPr="6787689F">
        <w:rPr>
          <w:lang w:val="en-GB"/>
        </w:rPr>
        <w:t>)</w:t>
      </w:r>
      <w:r w:rsidR="00DE56AA" w:rsidRPr="00DE56AA">
        <w:rPr>
          <w:lang w:val="en-GB"/>
        </w:rPr>
        <w:t>. Stakeholders have intensified safety scrutiny, leading to the formulation of new standards and recommendations</w:t>
      </w:r>
      <w:r w:rsidR="00DE56AA">
        <w:rPr>
          <w:lang w:val="en-GB"/>
        </w:rPr>
        <w:t xml:space="preserve"> (</w:t>
      </w:r>
      <w:r w:rsidR="4F820562" w:rsidRPr="5BC93FE9">
        <w:rPr>
          <w:lang w:val="en-GB"/>
        </w:rPr>
        <w:t>2008/163/EC</w:t>
      </w:r>
      <w:r w:rsidR="00DE56AA">
        <w:rPr>
          <w:lang w:val="en-GB"/>
        </w:rPr>
        <w:t>, in Italy</w:t>
      </w:r>
      <w:r w:rsidR="080C9EF8" w:rsidRPr="5BC93FE9">
        <w:rPr>
          <w:lang w:val="en-GB"/>
        </w:rPr>
        <w:t xml:space="preserve"> D.M. 2005/10/28 on Safety in railway tunnels</w:t>
      </w:r>
      <w:r w:rsidR="00DE56AA">
        <w:rPr>
          <w:lang w:val="en-GB"/>
        </w:rPr>
        <w:t>)</w:t>
      </w:r>
      <w:r w:rsidR="080C9EF8" w:rsidRPr="5BC93FE9">
        <w:rPr>
          <w:lang w:val="en-GB"/>
        </w:rPr>
        <w:t>.</w:t>
      </w:r>
      <w:r w:rsidR="00825B34">
        <w:rPr>
          <w:lang w:val="en-GB"/>
        </w:rPr>
        <w:t xml:space="preserve"> </w:t>
      </w:r>
    </w:p>
    <w:p w14:paraId="752007B5" w14:textId="05BF5B02" w:rsidR="00454F5C" w:rsidRDefault="44B095DC" w:rsidP="00FF0B54">
      <w:pPr>
        <w:pStyle w:val="CETBodytext"/>
        <w:rPr>
          <w:lang w:val="en-GB"/>
        </w:rPr>
      </w:pPr>
      <w:r w:rsidRPr="6787689F">
        <w:rPr>
          <w:lang w:val="en-GB"/>
        </w:rPr>
        <w:t xml:space="preserve">This paper fills a void by introducing a </w:t>
      </w:r>
      <w:r w:rsidR="7CEEE4A9" w:rsidRPr="6787689F">
        <w:rPr>
          <w:lang w:val="en-GB"/>
        </w:rPr>
        <w:t xml:space="preserve">new </w:t>
      </w:r>
      <w:r w:rsidRPr="6787689F">
        <w:rPr>
          <w:lang w:val="en-GB"/>
        </w:rPr>
        <w:t>Quantitative Risk Analysis (QRA) methodology designed specifically for assessing risks within railway tunnels</w:t>
      </w:r>
      <w:r w:rsidR="00454F5C">
        <w:rPr>
          <w:lang w:val="en-GB"/>
        </w:rPr>
        <w:t xml:space="preserve">; it </w:t>
      </w:r>
      <w:r w:rsidR="00454F5C" w:rsidRPr="00454F5C">
        <w:rPr>
          <w:lang w:val="en-GB"/>
        </w:rPr>
        <w:t>integrates a previous model developed for the risk analysis of road tunnels</w:t>
      </w:r>
      <w:r w:rsidR="00454F5C">
        <w:rPr>
          <w:lang w:val="en-GB"/>
        </w:rPr>
        <w:t xml:space="preserve"> (</w:t>
      </w:r>
      <w:r w:rsidR="004F48B1">
        <w:rPr>
          <w:lang w:val="en-GB"/>
        </w:rPr>
        <w:t>Derudi et al., 2018</w:t>
      </w:r>
      <w:r w:rsidR="00BF4637">
        <w:rPr>
          <w:lang w:val="en-GB"/>
        </w:rPr>
        <w:t xml:space="preserve">; </w:t>
      </w:r>
      <w:proofErr w:type="spellStart"/>
      <w:r w:rsidR="00BF4637">
        <w:rPr>
          <w:lang w:val="en-GB"/>
        </w:rPr>
        <w:t>Borghetti</w:t>
      </w:r>
      <w:proofErr w:type="spellEnd"/>
      <w:r w:rsidR="00BF4637">
        <w:rPr>
          <w:lang w:val="en-GB"/>
        </w:rPr>
        <w:t xml:space="preserve"> et al., 2019</w:t>
      </w:r>
      <w:r w:rsidR="00454F5C">
        <w:rPr>
          <w:lang w:val="en-GB"/>
        </w:rPr>
        <w:t xml:space="preserve">). </w:t>
      </w:r>
      <w:r w:rsidR="00454F5C" w:rsidRPr="6787689F">
        <w:rPr>
          <w:lang w:val="en-GB"/>
        </w:rPr>
        <w:t xml:space="preserve">Through the development of this QRA framework, </w:t>
      </w:r>
      <w:r w:rsidR="00454F5C">
        <w:rPr>
          <w:lang w:val="en-GB"/>
        </w:rPr>
        <w:t>the</w:t>
      </w:r>
      <w:r w:rsidR="00454F5C" w:rsidRPr="6787689F">
        <w:rPr>
          <w:lang w:val="en-GB"/>
        </w:rPr>
        <w:t xml:space="preserve"> aim </w:t>
      </w:r>
      <w:r w:rsidR="009E41A2">
        <w:rPr>
          <w:lang w:val="en-GB"/>
        </w:rPr>
        <w:t>is</w:t>
      </w:r>
      <w:r w:rsidR="00454F5C" w:rsidRPr="6787689F">
        <w:rPr>
          <w:lang w:val="en-GB"/>
        </w:rPr>
        <w:t xml:space="preserve"> to provide a tool for assessing and mitigating risks in railway tunnels, </w:t>
      </w:r>
      <w:r w:rsidR="009E41A2">
        <w:rPr>
          <w:lang w:val="en-GB"/>
        </w:rPr>
        <w:t>aiming to enhance</w:t>
      </w:r>
      <w:r w:rsidR="00454F5C" w:rsidRPr="6787689F">
        <w:rPr>
          <w:lang w:val="en-GB"/>
        </w:rPr>
        <w:t xml:space="preserve"> safety protocols and decision-making processes.</w:t>
      </w:r>
    </w:p>
    <w:p w14:paraId="5741900F" w14:textId="702978D5" w:rsidR="00453E24" w:rsidRDefault="00FF0B54" w:rsidP="001B1E86">
      <w:pPr>
        <w:pStyle w:val="CETHeading1"/>
        <w:ind w:hanging="142"/>
      </w:pPr>
      <w:r>
        <w:t>Model description</w:t>
      </w:r>
    </w:p>
    <w:p w14:paraId="0BA0C8DE" w14:textId="517BCB29" w:rsidR="00365090" w:rsidRPr="00365090" w:rsidRDefault="5342E6F6" w:rsidP="00365090">
      <w:pPr>
        <w:pStyle w:val="CETBodytext"/>
      </w:pPr>
      <w:r w:rsidRPr="6787689F">
        <w:t xml:space="preserve">The original model </w:t>
      </w:r>
      <w:r w:rsidR="00FF0B54" w:rsidRPr="6787689F">
        <w:t xml:space="preserve">TRAM </w:t>
      </w:r>
      <w:r w:rsidR="00365090">
        <w:t>was</w:t>
      </w:r>
      <w:r w:rsidR="00FF0B54" w:rsidRPr="6787689F">
        <w:t xml:space="preserve"> a comprehensive quantitative risk analysis model </w:t>
      </w:r>
      <w:r w:rsidR="3961C660" w:rsidRPr="6787689F">
        <w:t xml:space="preserve">developed </w:t>
      </w:r>
      <w:r w:rsidR="00FF0B54" w:rsidRPr="6787689F">
        <w:t xml:space="preserve">for road tunnels considering </w:t>
      </w:r>
      <w:r w:rsidR="00EE6E2F">
        <w:t>equipment</w:t>
      </w:r>
      <w:r w:rsidR="00FF0B54" w:rsidRPr="6787689F">
        <w:t xml:space="preserve">, infrastructure and management measures prescribed by EU Directive 2004/54/EC on minimum safety requirements for tunnels in the Trans-European Road Network. The risk </w:t>
      </w:r>
      <w:r w:rsidR="00EE6E2F">
        <w:t>evaluation</w:t>
      </w:r>
      <w:r w:rsidR="00FF0B54" w:rsidRPr="6787689F">
        <w:t xml:space="preserve"> </w:t>
      </w:r>
      <w:r w:rsidR="00365090">
        <w:t>was</w:t>
      </w:r>
      <w:r w:rsidR="00FF0B54" w:rsidRPr="6787689F">
        <w:t xml:space="preserve"> done </w:t>
      </w:r>
      <w:r w:rsidR="00FF0B54" w:rsidRPr="6787689F">
        <w:lastRenderedPageBreak/>
        <w:t>through the e</w:t>
      </w:r>
      <w:r w:rsidR="00EE6E2F">
        <w:t>stimation</w:t>
      </w:r>
      <w:r w:rsidR="00FF0B54" w:rsidRPr="6787689F">
        <w:t xml:space="preserve"> of F-N curves (</w:t>
      </w:r>
      <w:r w:rsidR="00EE6E2F">
        <w:t>cumulative F</w:t>
      </w:r>
      <w:r w:rsidR="00FF0B54" w:rsidRPr="6787689F">
        <w:t xml:space="preserve">requencies </w:t>
      </w:r>
      <w:r w:rsidR="00EE6E2F">
        <w:t>vs</w:t>
      </w:r>
      <w:r w:rsidR="00FF0B54" w:rsidRPr="6787689F">
        <w:t xml:space="preserve"> Number of fatalities</w:t>
      </w:r>
      <w:r w:rsidR="00EE6E2F">
        <w:t xml:space="preserve"> of identified accidental scenarios</w:t>
      </w:r>
      <w:r w:rsidR="00FF0B54" w:rsidRPr="6787689F">
        <w:t>) and the comparison with the ALARP (</w:t>
      </w:r>
      <w:r w:rsidR="00FF0B54" w:rsidRPr="6787689F">
        <w:rPr>
          <w:i/>
          <w:iCs/>
        </w:rPr>
        <w:t>As Low As Reasonably Practicable</w:t>
      </w:r>
      <w:r w:rsidR="00FF0B54" w:rsidRPr="6787689F">
        <w:t xml:space="preserve">) </w:t>
      </w:r>
      <w:r w:rsidR="00EE6E2F">
        <w:t xml:space="preserve">acceptance </w:t>
      </w:r>
      <w:r w:rsidR="00FF0B54" w:rsidRPr="6787689F">
        <w:t>criterion.</w:t>
      </w:r>
      <w:r w:rsidR="00365090">
        <w:t xml:space="preserve"> This model has been updated including the </w:t>
      </w:r>
      <w:r w:rsidR="1579D13A" w:rsidRPr="6787689F">
        <w:t xml:space="preserve">analysis of fire </w:t>
      </w:r>
      <w:r w:rsidR="00365090">
        <w:t>accidents</w:t>
      </w:r>
      <w:r w:rsidR="1579D13A" w:rsidRPr="6787689F">
        <w:t xml:space="preserve"> within railway tunnels, </w:t>
      </w:r>
      <w:r w:rsidR="00365090">
        <w:t xml:space="preserve">as well as a sub-model </w:t>
      </w:r>
      <w:r w:rsidR="1579D13A" w:rsidRPr="6787689F">
        <w:t>to assess fatalities resulting from collisions and derailments</w:t>
      </w:r>
      <w:r w:rsidR="00365090">
        <w:t xml:space="preserve">; in </w:t>
      </w:r>
      <w:r w:rsidR="00365090" w:rsidRPr="00365090">
        <w:t>TRAM-R</w:t>
      </w:r>
      <w:r w:rsidR="00365090" w:rsidRPr="00365090">
        <w:rPr>
          <w:vertAlign w:val="superscript"/>
        </w:rPr>
        <w:t>2</w:t>
      </w:r>
      <w:r w:rsidR="00365090">
        <w:t xml:space="preserve"> a dedicated approach to evaluate the egress of train passengers, with the possibility to consider underground train stations and emergency exits, has been developed. Technical measures and operating procedures for risk mitigation that are specific for railway tunnels have been also </w:t>
      </w:r>
      <w:r w:rsidR="00730C30">
        <w:t>added to the model.</w:t>
      </w:r>
    </w:p>
    <w:p w14:paraId="09406386" w14:textId="456C6547" w:rsidR="00453E24" w:rsidRDefault="00730C30" w:rsidP="00730C30">
      <w:pPr>
        <w:pStyle w:val="CETBodytext"/>
        <w:rPr>
          <w:highlight w:val="yellow"/>
        </w:rPr>
      </w:pPr>
      <w:r w:rsidRPr="00730C30">
        <w:t>The TRAM-R</w:t>
      </w:r>
      <w:r w:rsidRPr="00730C30">
        <w:rPr>
          <w:vertAlign w:val="superscript"/>
        </w:rPr>
        <w:t>2</w:t>
      </w:r>
      <w:r w:rsidRPr="00730C30">
        <w:t xml:space="preserve"> model </w:t>
      </w:r>
      <w:r>
        <w:t>refers to</w:t>
      </w:r>
      <w:r w:rsidRPr="00730C30">
        <w:t xml:space="preserve"> Ev</w:t>
      </w:r>
      <w:r>
        <w:t xml:space="preserve">ent Trees to estimate the frequencies of occurrence of </w:t>
      </w:r>
      <w:r w:rsidR="00FF0B54" w:rsidRPr="6787689F">
        <w:t>the different accidental scenarios</w:t>
      </w:r>
      <w:r>
        <w:t xml:space="preserve"> identified for the considered tunnel. The consequences of </w:t>
      </w:r>
      <w:r w:rsidR="1FFF910F" w:rsidRPr="6787689F">
        <w:t xml:space="preserve">fires, expressed in terms of </w:t>
      </w:r>
      <w:r>
        <w:t>fatalities</w:t>
      </w:r>
      <w:r w:rsidR="1FFF910F" w:rsidRPr="6787689F">
        <w:t xml:space="preserve">, </w:t>
      </w:r>
      <w:r>
        <w:t>are</w:t>
      </w:r>
      <w:r w:rsidR="1FFF910F" w:rsidRPr="6787689F">
        <w:t xml:space="preserve"> derived by simulating </w:t>
      </w:r>
      <w:r w:rsidRPr="6787689F">
        <w:t>passenger</w:t>
      </w:r>
      <w:r>
        <w:t>s’</w:t>
      </w:r>
      <w:r w:rsidR="1FFF910F" w:rsidRPr="6787689F">
        <w:t xml:space="preserve"> egress </w:t>
      </w:r>
      <w:r>
        <w:t>from</w:t>
      </w:r>
      <w:r w:rsidR="1FFF910F" w:rsidRPr="6787689F">
        <w:t xml:space="preserve"> the tunnel, comparing evacuation times</w:t>
      </w:r>
      <w:r>
        <w:t xml:space="preserve"> (RSET)</w:t>
      </w:r>
      <w:r w:rsidR="1FFF910F" w:rsidRPr="6787689F">
        <w:t xml:space="preserve"> with the maximum </w:t>
      </w:r>
      <w:r>
        <w:t>allowable</w:t>
      </w:r>
      <w:r w:rsidR="1FFF910F" w:rsidRPr="6787689F">
        <w:t xml:space="preserve"> residence time</w:t>
      </w:r>
      <w:r>
        <w:t xml:space="preserve"> (ASET)</w:t>
      </w:r>
      <w:r w:rsidR="1FFF910F" w:rsidRPr="6787689F">
        <w:t>. Calculation of fatalities for collisions and derailment</w:t>
      </w:r>
      <w:r>
        <w:t>s</w:t>
      </w:r>
      <w:r w:rsidR="1FFF910F" w:rsidRPr="6787689F">
        <w:t xml:space="preserve"> follows a </w:t>
      </w:r>
      <w:r>
        <w:t>dedicated</w:t>
      </w:r>
      <w:r w:rsidR="1FFF910F" w:rsidRPr="6787689F">
        <w:t xml:space="preserve"> methodology</w:t>
      </w:r>
      <w:r w:rsidR="00BC02F3">
        <w:t>.</w:t>
      </w:r>
      <w:r w:rsidR="1FFF910F" w:rsidRPr="6787689F">
        <w:t xml:space="preserve"> The overall logical structure of the TRAM-R</w:t>
      </w:r>
      <w:r w:rsidR="1FFF910F" w:rsidRPr="6787689F">
        <w:rPr>
          <w:vertAlign w:val="superscript"/>
        </w:rPr>
        <w:t>2</w:t>
      </w:r>
      <w:r w:rsidR="1FFF910F" w:rsidRPr="6787689F">
        <w:t xml:space="preserve"> model is depicted in Figure 1.</w:t>
      </w:r>
    </w:p>
    <w:p w14:paraId="2C7021D3" w14:textId="64CE587E" w:rsidR="00541C36" w:rsidRDefault="00541C36" w:rsidP="6787689F">
      <w:pPr>
        <w:pStyle w:val="CETBodytext"/>
        <w:rPr>
          <w:highlight w:val="yellow"/>
        </w:rPr>
      </w:pPr>
    </w:p>
    <w:p w14:paraId="5B25C67E" w14:textId="4F2A4878" w:rsidR="00541C36" w:rsidRPr="008D371C" w:rsidRDefault="00541C36" w:rsidP="6787689F">
      <w:pPr>
        <w:pStyle w:val="CETBodytext"/>
        <w:rPr>
          <w:color w:val="C0504D" w:themeColor="accent2"/>
          <w:highlight w:val="yellow"/>
        </w:rPr>
      </w:pPr>
      <w:r w:rsidRPr="00541C36">
        <w:rPr>
          <w:noProof/>
          <w:color w:val="C0504D" w:themeColor="accent2"/>
        </w:rPr>
        <w:drawing>
          <wp:inline distT="0" distB="0" distL="0" distR="0" wp14:anchorId="496F4980" wp14:editId="38BD6DB9">
            <wp:extent cx="5580000" cy="1712037"/>
            <wp:effectExtent l="0" t="0" r="1905"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0000" cy="1712037"/>
                    </a:xfrm>
                    <a:prstGeom prst="rect">
                      <a:avLst/>
                    </a:prstGeom>
                    <a:noFill/>
                  </pic:spPr>
                </pic:pic>
              </a:graphicData>
            </a:graphic>
          </wp:inline>
        </w:drawing>
      </w:r>
    </w:p>
    <w:p w14:paraId="14F8E27B" w14:textId="146FEC7F" w:rsidR="00FF0B54" w:rsidRPr="00FF0B54" w:rsidRDefault="00FF0B54" w:rsidP="00123A4E">
      <w:pPr>
        <w:pStyle w:val="CETCaption"/>
      </w:pPr>
      <w:r w:rsidRPr="00FF0B54">
        <w:rPr>
          <w:rStyle w:val="CETCaptionCarattere"/>
          <w:i/>
        </w:rPr>
        <w:t xml:space="preserve">Figure 1: Logical outline of the implemented </w:t>
      </w:r>
      <w:r w:rsidR="00EE6E2F">
        <w:rPr>
          <w:rStyle w:val="CETCaptionCarattere"/>
          <w:i/>
        </w:rPr>
        <w:t>r</w:t>
      </w:r>
      <w:r w:rsidRPr="00FF0B54">
        <w:rPr>
          <w:rStyle w:val="CETCaptionCarattere"/>
          <w:i/>
        </w:rPr>
        <w:t xml:space="preserve">isk </w:t>
      </w:r>
      <w:r w:rsidR="00EE6E2F">
        <w:rPr>
          <w:rStyle w:val="CETCaptionCarattere"/>
          <w:i/>
        </w:rPr>
        <w:t>a</w:t>
      </w:r>
      <w:r w:rsidRPr="00FF0B54">
        <w:rPr>
          <w:rStyle w:val="CETCaptionCarattere"/>
          <w:i/>
        </w:rPr>
        <w:t xml:space="preserve">nalysis </w:t>
      </w:r>
      <w:r w:rsidR="00EE6E2F">
        <w:rPr>
          <w:rStyle w:val="CETCaptionCarattere"/>
          <w:i/>
        </w:rPr>
        <w:t>m</w:t>
      </w:r>
      <w:r w:rsidRPr="00FF0B54">
        <w:rPr>
          <w:rStyle w:val="CETCaptionCarattere"/>
          <w:i/>
        </w:rPr>
        <w:t>odel</w:t>
      </w:r>
      <w:r w:rsidR="00EE6E2F">
        <w:rPr>
          <w:rStyle w:val="CETCaptionCarattere"/>
          <w:i/>
        </w:rPr>
        <w:t xml:space="preserve"> for railway t</w:t>
      </w:r>
      <w:r w:rsidR="00EE6E2F" w:rsidRPr="00FF0B54">
        <w:rPr>
          <w:rStyle w:val="CETCaptionCarattere"/>
          <w:i/>
        </w:rPr>
        <w:t>unnel</w:t>
      </w:r>
      <w:r w:rsidR="00EE6E2F">
        <w:rPr>
          <w:rStyle w:val="CETCaptionCarattere"/>
          <w:i/>
        </w:rPr>
        <w:t>s</w:t>
      </w:r>
      <w:r w:rsidRPr="00FF0B54">
        <w:rPr>
          <w:rStyle w:val="CETCaptionCarattere"/>
          <w:i/>
        </w:rPr>
        <w:t xml:space="preserve"> (TRAM</w:t>
      </w:r>
      <w:r w:rsidR="0024075D">
        <w:rPr>
          <w:rStyle w:val="CETCaptionCarattere"/>
          <w:i/>
        </w:rPr>
        <w:t>-R</w:t>
      </w:r>
      <w:r w:rsidR="0024075D" w:rsidRPr="0024075D">
        <w:rPr>
          <w:rStyle w:val="CETCaptionCarattere"/>
          <w:i/>
          <w:vertAlign w:val="superscript"/>
        </w:rPr>
        <w:t>2</w:t>
      </w:r>
      <w:r w:rsidRPr="00FF0B54">
        <w:rPr>
          <w:rStyle w:val="CETCaptionCarattere"/>
          <w:i/>
        </w:rPr>
        <w:t>)</w:t>
      </w:r>
      <w:r w:rsidR="00EE6E2F">
        <w:rPr>
          <w:rStyle w:val="CETCaptionCarattere"/>
          <w:i/>
        </w:rPr>
        <w:t>.</w:t>
      </w:r>
    </w:p>
    <w:p w14:paraId="0636B784" w14:textId="4D7EFF65" w:rsidR="00453E24" w:rsidRDefault="001B1E86" w:rsidP="6787689F">
      <w:pPr>
        <w:pStyle w:val="CETheadingx"/>
        <w:numPr>
          <w:ilvl w:val="0"/>
          <w:numId w:val="0"/>
        </w:numPr>
      </w:pPr>
      <w:r>
        <w:t xml:space="preserve">2.1 </w:t>
      </w:r>
      <w:r w:rsidR="00FF0B54">
        <w:t xml:space="preserve">Event tree analysis and frequencies of </w:t>
      </w:r>
      <w:r w:rsidR="00365090">
        <w:t xml:space="preserve">possible </w:t>
      </w:r>
      <w:r w:rsidR="00FF0B54">
        <w:t>accidental scenarios</w:t>
      </w:r>
    </w:p>
    <w:p w14:paraId="1A2B688E" w14:textId="7B020C76" w:rsidR="00DA0D41" w:rsidRDefault="24252AB5" w:rsidP="6787689F">
      <w:pPr>
        <w:pStyle w:val="CETBodytext"/>
      </w:pPr>
      <w:r w:rsidRPr="6787689F">
        <w:t xml:space="preserve">The model </w:t>
      </w:r>
      <w:r w:rsidR="00DA0D41">
        <w:t>typically</w:t>
      </w:r>
      <w:r w:rsidR="00DA0D41" w:rsidRPr="00DA0D41">
        <w:t xml:space="preserve"> </w:t>
      </w:r>
      <w:r w:rsidR="00DA0D41">
        <w:t xml:space="preserve">considers </w:t>
      </w:r>
      <w:r w:rsidRPr="6787689F">
        <w:t xml:space="preserve">three </w:t>
      </w:r>
      <w:r w:rsidR="00BC02F3">
        <w:t>main initial</w:t>
      </w:r>
      <w:r w:rsidRPr="6787689F">
        <w:t xml:space="preserve"> events (collision, derailment, and </w:t>
      </w:r>
      <w:r w:rsidR="004E6C89">
        <w:t xml:space="preserve">rolling stock </w:t>
      </w:r>
      <w:r w:rsidRPr="6787689F">
        <w:t>fire)</w:t>
      </w:r>
      <w:r w:rsidR="00DA0D41">
        <w:t>; an additional one, the release of Dangerous Goods (DG) can be also considered if freight trains with hazardous materials</w:t>
      </w:r>
      <w:r w:rsidR="00C6565D">
        <w:t xml:space="preserve"> (TDG)</w:t>
      </w:r>
      <w:r w:rsidR="00DA0D41">
        <w:t xml:space="preserve"> can use the railway tunnel.</w:t>
      </w:r>
      <w:r w:rsidR="00BA4262">
        <w:t xml:space="preserve"> </w:t>
      </w:r>
      <w:r w:rsidR="00BA4262" w:rsidRPr="5BC93FE9">
        <w:t>As an example, Figure 2 illustrates an event tree for the collision events.</w:t>
      </w:r>
    </w:p>
    <w:p w14:paraId="5C5AE3D0" w14:textId="77777777" w:rsidR="00DA0D41" w:rsidRDefault="00DA0D41" w:rsidP="6787689F">
      <w:pPr>
        <w:pStyle w:val="CETBodytext"/>
      </w:pPr>
    </w:p>
    <w:p w14:paraId="4A44C350" w14:textId="73CBD1E4" w:rsidR="00DA0D41" w:rsidRDefault="00777498" w:rsidP="6787689F">
      <w:pPr>
        <w:pStyle w:val="CETBodytext"/>
      </w:pPr>
      <w:r w:rsidRPr="00777498">
        <w:rPr>
          <w:noProof/>
        </w:rPr>
        <w:drawing>
          <wp:inline distT="0" distB="0" distL="0" distR="0" wp14:anchorId="3A13E454" wp14:editId="5D09B1A5">
            <wp:extent cx="4212000" cy="3386087"/>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2000" cy="3386087"/>
                    </a:xfrm>
                    <a:prstGeom prst="rect">
                      <a:avLst/>
                    </a:prstGeom>
                    <a:noFill/>
                    <a:ln>
                      <a:noFill/>
                    </a:ln>
                  </pic:spPr>
                </pic:pic>
              </a:graphicData>
            </a:graphic>
          </wp:inline>
        </w:drawing>
      </w:r>
    </w:p>
    <w:p w14:paraId="3D17C40B" w14:textId="17839C1C" w:rsidR="00777498" w:rsidRPr="00307724" w:rsidRDefault="00777498" w:rsidP="00777498">
      <w:pPr>
        <w:pStyle w:val="CETCaption"/>
      </w:pPr>
      <w:r w:rsidRPr="00954BF6">
        <w:t>Figure 2</w:t>
      </w:r>
      <w:r>
        <w:t>:</w:t>
      </w:r>
      <w:r w:rsidRPr="00954BF6">
        <w:t xml:space="preserve"> Example of</w:t>
      </w:r>
      <w:r>
        <w:t xml:space="preserve"> an</w:t>
      </w:r>
      <w:r w:rsidRPr="00954BF6">
        <w:t xml:space="preserve"> </w:t>
      </w:r>
      <w:r w:rsidR="00DA3DC7">
        <w:t>E</w:t>
      </w:r>
      <w:r w:rsidRPr="00954BF6">
        <w:t xml:space="preserve">vent </w:t>
      </w:r>
      <w:r w:rsidR="00DA3DC7">
        <w:t>T</w:t>
      </w:r>
      <w:r w:rsidRPr="00954BF6">
        <w:t>ree</w:t>
      </w:r>
      <w:r>
        <w:t xml:space="preserve"> (upper part)</w:t>
      </w:r>
      <w:r w:rsidRPr="00954BF6">
        <w:t xml:space="preserve"> related to the </w:t>
      </w:r>
      <w:r>
        <w:t>collision</w:t>
      </w:r>
      <w:r w:rsidRPr="00954BF6">
        <w:t xml:space="preserve"> event</w:t>
      </w:r>
      <w:r w:rsidR="001D7C31">
        <w:t xml:space="preserve"> (frequency in events/year)</w:t>
      </w:r>
      <w:r>
        <w:t>.</w:t>
      </w:r>
    </w:p>
    <w:p w14:paraId="1F7E63F2" w14:textId="181DA1B4" w:rsidR="24252AB5" w:rsidRDefault="24252AB5" w:rsidP="6787689F">
      <w:pPr>
        <w:pStyle w:val="CETBodytext"/>
      </w:pPr>
      <w:r w:rsidRPr="6787689F">
        <w:lastRenderedPageBreak/>
        <w:t xml:space="preserve">Through the </w:t>
      </w:r>
      <w:r w:rsidR="00E64130">
        <w:t>E</w:t>
      </w:r>
      <w:r w:rsidRPr="6787689F">
        <w:t xml:space="preserve">vent </w:t>
      </w:r>
      <w:r w:rsidR="00E64130">
        <w:t>T</w:t>
      </w:r>
      <w:r w:rsidRPr="6787689F">
        <w:t xml:space="preserve">ree </w:t>
      </w:r>
      <w:r w:rsidR="00E64130">
        <w:t>A</w:t>
      </w:r>
      <w:r w:rsidRPr="6787689F">
        <w:t xml:space="preserve">nalysis, the model </w:t>
      </w:r>
      <w:r w:rsidR="00B42A2E">
        <w:t xml:space="preserve">can </w:t>
      </w:r>
      <w:r w:rsidRPr="6787689F">
        <w:t>evaluate</w:t>
      </w:r>
      <w:r w:rsidR="00B42A2E">
        <w:t xml:space="preserve"> up to</w:t>
      </w:r>
      <w:r w:rsidRPr="6787689F">
        <w:t xml:space="preserve"> 24 accidental scenarios, with 9 attributed to collisions and derailments</w:t>
      </w:r>
      <w:r w:rsidR="00B42A2E">
        <w:t xml:space="preserve"> (Table 1)</w:t>
      </w:r>
      <w:r w:rsidR="003D3990">
        <w:t>, which include also possible fires as domino effects</w:t>
      </w:r>
      <w:r w:rsidRPr="6787689F">
        <w:t xml:space="preserve">. Additionally, alternative fire scenarios featuring reduced </w:t>
      </w:r>
      <w:r w:rsidR="00D558F9">
        <w:t>Heat Release Rates (</w:t>
      </w:r>
      <w:r w:rsidRPr="6787689F">
        <w:t>HRRs</w:t>
      </w:r>
      <w:r w:rsidR="00D558F9">
        <w:t>)</w:t>
      </w:r>
      <w:r w:rsidRPr="6787689F">
        <w:t xml:space="preserve"> are contemplated, particularly in </w:t>
      </w:r>
      <w:r w:rsidR="6CD9D6B3" w:rsidRPr="6787689F">
        <w:t>tunnels equipped with</w:t>
      </w:r>
      <w:r w:rsidRPr="6787689F">
        <w:t xml:space="preserve"> mitigation measures like automatic fire extinguishing or suppression systems. The model assumes that the presence of such mitigation systems can notably diminish the HRR, especially in </w:t>
      </w:r>
      <w:r w:rsidR="7E0401B5" w:rsidRPr="6787689F">
        <w:t xml:space="preserve">scenarios </w:t>
      </w:r>
      <w:r w:rsidRPr="6787689F">
        <w:t>involving smaller fires</w:t>
      </w:r>
      <w:r w:rsidR="00B42A2E">
        <w:t>; t</w:t>
      </w:r>
      <w:r w:rsidR="00B42A2E" w:rsidRPr="6787689F">
        <w:t xml:space="preserve">he </w:t>
      </w:r>
      <w:r w:rsidR="00B42A2E">
        <w:t xml:space="preserve">values </w:t>
      </w:r>
      <w:r w:rsidR="00B42A2E" w:rsidRPr="6787689F">
        <w:t xml:space="preserve">provided </w:t>
      </w:r>
      <w:r w:rsidR="00B42A2E">
        <w:t>for HRR</w:t>
      </w:r>
      <w:r w:rsidR="00B42A2E" w:rsidRPr="6787689F">
        <w:t xml:space="preserve"> indicate the maximum fire intensity (fully developed fire) achievable for each fire scenario.</w:t>
      </w:r>
    </w:p>
    <w:p w14:paraId="2900280A" w14:textId="4C95E06C" w:rsidR="005322C9" w:rsidRPr="00B42A2E" w:rsidRDefault="00B42A2E" w:rsidP="005322C9">
      <w:pPr>
        <w:pStyle w:val="CETBodytext"/>
        <w:rPr>
          <w:rFonts w:cstheme="minorHAnsi"/>
          <w:szCs w:val="24"/>
          <w:lang w:val="en-GB"/>
        </w:rPr>
      </w:pPr>
      <w:r w:rsidRPr="00B42A2E">
        <w:rPr>
          <w:rFonts w:cstheme="minorHAnsi"/>
          <w:szCs w:val="24"/>
          <w:lang w:val="en-GB"/>
        </w:rPr>
        <w:t xml:space="preserve">As it is not possible to determine where the accidents could occur along the tunnel, </w:t>
      </w:r>
      <w:r w:rsidR="005322C9" w:rsidRPr="00B42A2E">
        <w:rPr>
          <w:rFonts w:cstheme="minorHAnsi"/>
          <w:szCs w:val="24"/>
          <w:lang w:val="en-GB"/>
        </w:rPr>
        <w:t>it is hypothesi</w:t>
      </w:r>
      <w:r w:rsidR="00D558F9">
        <w:rPr>
          <w:rFonts w:cstheme="minorHAnsi"/>
          <w:szCs w:val="24"/>
          <w:lang w:val="en-GB"/>
        </w:rPr>
        <w:t>z</w:t>
      </w:r>
      <w:r w:rsidR="005322C9" w:rsidRPr="00B42A2E">
        <w:rPr>
          <w:rFonts w:cstheme="minorHAnsi"/>
          <w:szCs w:val="24"/>
          <w:lang w:val="en-GB"/>
        </w:rPr>
        <w:t xml:space="preserve">ed that the source of the initial event can be located in a generic position </w:t>
      </w:r>
      <w:r w:rsidRPr="00B42A2E">
        <w:rPr>
          <w:rFonts w:cstheme="minorHAnsi"/>
          <w:szCs w:val="24"/>
          <w:lang w:val="en-GB"/>
        </w:rPr>
        <w:t xml:space="preserve">expressed </w:t>
      </w:r>
      <w:r w:rsidR="005322C9" w:rsidRPr="00B42A2E">
        <w:rPr>
          <w:rFonts w:cstheme="minorHAnsi"/>
          <w:szCs w:val="24"/>
          <w:lang w:val="en-GB"/>
        </w:rPr>
        <w:t xml:space="preserve">as a percentage of the total length of the </w:t>
      </w:r>
      <w:r w:rsidRPr="00B42A2E">
        <w:rPr>
          <w:rFonts w:cstheme="minorHAnsi"/>
          <w:szCs w:val="24"/>
          <w:lang w:val="en-GB"/>
        </w:rPr>
        <w:t xml:space="preserve">railway </w:t>
      </w:r>
      <w:r w:rsidR="005322C9" w:rsidRPr="00B42A2E">
        <w:rPr>
          <w:rFonts w:cstheme="minorHAnsi"/>
          <w:szCs w:val="24"/>
          <w:lang w:val="en-GB"/>
        </w:rPr>
        <w:t>tunnel. A minimum of 6 positions is considered</w:t>
      </w:r>
      <w:r w:rsidRPr="00B42A2E">
        <w:rPr>
          <w:rFonts w:cstheme="minorHAnsi"/>
          <w:szCs w:val="24"/>
          <w:lang w:val="en-GB"/>
        </w:rPr>
        <w:t xml:space="preserve"> by the TRAM-R</w:t>
      </w:r>
      <w:r w:rsidRPr="00B42A2E">
        <w:rPr>
          <w:rFonts w:cstheme="minorHAnsi"/>
          <w:szCs w:val="24"/>
          <w:vertAlign w:val="superscript"/>
          <w:lang w:val="en-GB"/>
        </w:rPr>
        <w:t>2</w:t>
      </w:r>
      <w:r w:rsidR="005322C9" w:rsidRPr="00B42A2E">
        <w:rPr>
          <w:rFonts w:cstheme="minorHAnsi"/>
          <w:szCs w:val="24"/>
          <w:lang w:val="en-GB"/>
        </w:rPr>
        <w:t xml:space="preserve">, as </w:t>
      </w:r>
      <w:r w:rsidRPr="00B42A2E">
        <w:rPr>
          <w:rFonts w:cstheme="minorHAnsi"/>
          <w:szCs w:val="24"/>
          <w:lang w:val="en-GB"/>
        </w:rPr>
        <w:t>reported</w:t>
      </w:r>
      <w:r w:rsidR="005322C9" w:rsidRPr="00B42A2E">
        <w:rPr>
          <w:rFonts w:cstheme="minorHAnsi"/>
          <w:szCs w:val="24"/>
          <w:lang w:val="en-GB"/>
        </w:rPr>
        <w:t xml:space="preserve"> in Figure 3.</w:t>
      </w:r>
    </w:p>
    <w:p w14:paraId="135C0193" w14:textId="508D4EF4" w:rsidR="00FF0B54" w:rsidRPr="00FF0B54" w:rsidRDefault="00FF0B54" w:rsidP="0002330E">
      <w:pPr>
        <w:pStyle w:val="CETTabletitle"/>
      </w:pPr>
      <w:r w:rsidRPr="00D3313E">
        <w:t xml:space="preserve">Table 1: </w:t>
      </w:r>
      <w:r w:rsidR="009E5D76" w:rsidRPr="009E5D76">
        <w:t xml:space="preserve">Accidental scenarios </w:t>
      </w:r>
      <w:r w:rsidR="00694EBA">
        <w:t xml:space="preserve">available in the </w:t>
      </w:r>
      <w:r w:rsidR="00694EBA" w:rsidRPr="00B42A2E">
        <w:rPr>
          <w:rFonts w:cstheme="minorHAnsi"/>
          <w:szCs w:val="24"/>
        </w:rPr>
        <w:t>TRAM-R</w:t>
      </w:r>
      <w:r w:rsidR="00694EBA" w:rsidRPr="00B42A2E">
        <w:rPr>
          <w:rFonts w:cstheme="minorHAnsi"/>
          <w:szCs w:val="24"/>
          <w:vertAlign w:val="superscript"/>
        </w:rPr>
        <w:t>2</w:t>
      </w:r>
      <w:r w:rsidR="00694EBA">
        <w:rPr>
          <w:rFonts w:cstheme="minorHAnsi"/>
          <w:szCs w:val="24"/>
          <w:vertAlign w:val="superscript"/>
        </w:rPr>
        <w:t xml:space="preserve"> </w:t>
      </w:r>
      <w:r w:rsidR="00694EBA">
        <w:t>model</w:t>
      </w:r>
      <w:r w:rsidR="009E5D76" w:rsidRPr="009E5D76">
        <w:t>: Derailment, Collision, fire and DG release</w:t>
      </w:r>
      <w:r w:rsidR="00C6565D">
        <w:t xml:space="preserve"> (TPAX: passengers train; FT: Freight train; TDG: Train with Dangerous Goods)</w:t>
      </w:r>
      <w:r w:rsidR="00441A3C">
        <w:t>.</w:t>
      </w:r>
    </w:p>
    <w:tbl>
      <w:tblPr>
        <w:tblW w:w="869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55"/>
        <w:gridCol w:w="141"/>
        <w:gridCol w:w="2121"/>
        <w:gridCol w:w="276"/>
        <w:gridCol w:w="4600"/>
      </w:tblGrid>
      <w:tr w:rsidR="00F41937" w:rsidRPr="00E56CCB" w14:paraId="3CB5A075" w14:textId="77777777" w:rsidTr="6787689F">
        <w:tc>
          <w:tcPr>
            <w:tcW w:w="1555" w:type="dxa"/>
            <w:tcBorders>
              <w:top w:val="single" w:sz="12" w:space="0" w:color="008000"/>
              <w:bottom w:val="single" w:sz="6" w:space="0" w:color="008000"/>
            </w:tcBorders>
            <w:shd w:val="clear" w:color="auto" w:fill="FFFFFF" w:themeFill="background1"/>
          </w:tcPr>
          <w:p w14:paraId="330AC966" w14:textId="77777777" w:rsidR="00F41937" w:rsidRPr="00E56CCB" w:rsidRDefault="00F41937" w:rsidP="00C66344">
            <w:pPr>
              <w:pStyle w:val="CETBodytext"/>
              <w:jc w:val="center"/>
              <w:rPr>
                <w:b/>
                <w:sz w:val="16"/>
              </w:rPr>
            </w:pPr>
            <w:r w:rsidRPr="00E56CCB">
              <w:rPr>
                <w:b/>
                <w:bCs/>
                <w:i/>
                <w:iCs/>
                <w:color w:val="000000"/>
                <w:sz w:val="16"/>
                <w:szCs w:val="16"/>
              </w:rPr>
              <w:t>Initial event</w:t>
            </w:r>
          </w:p>
        </w:tc>
        <w:tc>
          <w:tcPr>
            <w:tcW w:w="2262" w:type="dxa"/>
            <w:gridSpan w:val="2"/>
            <w:tcBorders>
              <w:top w:val="single" w:sz="12" w:space="0" w:color="008000"/>
              <w:bottom w:val="single" w:sz="6" w:space="0" w:color="008000"/>
            </w:tcBorders>
            <w:shd w:val="clear" w:color="auto" w:fill="FFFFFF" w:themeFill="background1"/>
          </w:tcPr>
          <w:p w14:paraId="3FDD0C52" w14:textId="77777777" w:rsidR="00F41937" w:rsidRPr="00E56CCB" w:rsidRDefault="00F41937" w:rsidP="00C66344">
            <w:pPr>
              <w:pStyle w:val="CETBodytext"/>
              <w:jc w:val="center"/>
              <w:rPr>
                <w:b/>
                <w:sz w:val="16"/>
              </w:rPr>
            </w:pPr>
            <w:r w:rsidRPr="00E56CCB">
              <w:rPr>
                <w:b/>
                <w:bCs/>
                <w:i/>
                <w:iCs/>
                <w:color w:val="000000"/>
                <w:sz w:val="16"/>
                <w:szCs w:val="16"/>
              </w:rPr>
              <w:t>N. accidental scenario</w:t>
            </w:r>
          </w:p>
        </w:tc>
        <w:tc>
          <w:tcPr>
            <w:tcW w:w="4876" w:type="dxa"/>
            <w:gridSpan w:val="2"/>
            <w:tcBorders>
              <w:top w:val="single" w:sz="12" w:space="0" w:color="008000"/>
              <w:bottom w:val="single" w:sz="6" w:space="0" w:color="008000"/>
            </w:tcBorders>
            <w:shd w:val="clear" w:color="auto" w:fill="FFFFFF" w:themeFill="background1"/>
          </w:tcPr>
          <w:p w14:paraId="1E2E7D75" w14:textId="77777777" w:rsidR="00F41937" w:rsidRPr="00E56CCB" w:rsidRDefault="00F41937" w:rsidP="00C66344">
            <w:pPr>
              <w:pStyle w:val="CETBodytext"/>
              <w:jc w:val="center"/>
              <w:rPr>
                <w:b/>
                <w:sz w:val="16"/>
              </w:rPr>
            </w:pPr>
            <w:r w:rsidRPr="00E56CCB">
              <w:rPr>
                <w:b/>
                <w:bCs/>
                <w:i/>
                <w:iCs/>
                <w:color w:val="000000"/>
                <w:sz w:val="16"/>
                <w:szCs w:val="16"/>
              </w:rPr>
              <w:t>Accidental scenario SCs</w:t>
            </w:r>
          </w:p>
        </w:tc>
      </w:tr>
      <w:tr w:rsidR="009E5D76" w:rsidRPr="00E56CCB" w14:paraId="08FD0180" w14:textId="77777777" w:rsidTr="6787689F">
        <w:tc>
          <w:tcPr>
            <w:tcW w:w="1696" w:type="dxa"/>
            <w:gridSpan w:val="2"/>
            <w:vMerge w:val="restart"/>
            <w:shd w:val="clear" w:color="auto" w:fill="FFFFFF" w:themeFill="background1"/>
          </w:tcPr>
          <w:p w14:paraId="57FAD631" w14:textId="77777777" w:rsidR="009E5D76" w:rsidRPr="00E56CCB" w:rsidRDefault="009E5D76" w:rsidP="009E5D76">
            <w:pPr>
              <w:pStyle w:val="CETBodytext"/>
              <w:ind w:right="-1"/>
              <w:jc w:val="left"/>
              <w:rPr>
                <w:rFonts w:cs="Arial"/>
                <w:sz w:val="16"/>
                <w:szCs w:val="18"/>
              </w:rPr>
            </w:pPr>
          </w:p>
          <w:p w14:paraId="2FF4CE67" w14:textId="4CF80D9C" w:rsidR="009E5D76" w:rsidRPr="00E56CCB" w:rsidRDefault="009E5D76" w:rsidP="009E5D76">
            <w:pPr>
              <w:pStyle w:val="CETBodytext"/>
              <w:ind w:right="-1"/>
              <w:jc w:val="center"/>
              <w:rPr>
                <w:rFonts w:cs="Arial"/>
                <w:sz w:val="16"/>
                <w:szCs w:val="18"/>
              </w:rPr>
            </w:pPr>
            <w:r w:rsidRPr="00E56CCB">
              <w:rPr>
                <w:rFonts w:cs="Arial"/>
                <w:sz w:val="16"/>
                <w:szCs w:val="18"/>
              </w:rPr>
              <w:t>Derailment</w:t>
            </w:r>
          </w:p>
        </w:tc>
        <w:tc>
          <w:tcPr>
            <w:tcW w:w="2121" w:type="dxa"/>
            <w:shd w:val="clear" w:color="auto" w:fill="FFFFFF" w:themeFill="background1"/>
          </w:tcPr>
          <w:p w14:paraId="5D9F1D29" w14:textId="647943C5" w:rsidR="009E5D76" w:rsidRPr="00E56CCB" w:rsidRDefault="009E5D76" w:rsidP="009E5D76">
            <w:pPr>
              <w:pStyle w:val="CETBodytext"/>
              <w:jc w:val="center"/>
              <w:rPr>
                <w:sz w:val="16"/>
              </w:rPr>
            </w:pPr>
            <w:r w:rsidRPr="00E56CCB">
              <w:rPr>
                <w:sz w:val="16"/>
              </w:rPr>
              <w:t>1</w:t>
            </w:r>
          </w:p>
        </w:tc>
        <w:tc>
          <w:tcPr>
            <w:tcW w:w="276" w:type="dxa"/>
            <w:shd w:val="clear" w:color="auto" w:fill="FFFFFF" w:themeFill="background1"/>
          </w:tcPr>
          <w:p w14:paraId="3C2E9346" w14:textId="71FFB701" w:rsidR="009E5D76" w:rsidRPr="00E56CCB" w:rsidRDefault="009E5D76" w:rsidP="009E5D76">
            <w:pPr>
              <w:pStyle w:val="CETBodytext"/>
              <w:jc w:val="center"/>
              <w:rPr>
                <w:sz w:val="16"/>
              </w:rPr>
            </w:pPr>
            <w:r w:rsidRPr="00E56CCB">
              <w:rPr>
                <w:sz w:val="16"/>
              </w:rPr>
              <w:t>D1</w:t>
            </w:r>
          </w:p>
        </w:tc>
        <w:tc>
          <w:tcPr>
            <w:tcW w:w="4600" w:type="dxa"/>
            <w:shd w:val="clear" w:color="auto" w:fill="FFFFFF" w:themeFill="background1"/>
          </w:tcPr>
          <w:p w14:paraId="61D4B50D" w14:textId="3B360868" w:rsidR="009E5D76" w:rsidRPr="00E56CCB" w:rsidRDefault="00346048" w:rsidP="009E5D76">
            <w:pPr>
              <w:pStyle w:val="CETBodytext"/>
              <w:jc w:val="center"/>
              <w:rPr>
                <w:sz w:val="16"/>
                <w:highlight w:val="yellow"/>
              </w:rPr>
            </w:pPr>
            <w:r w:rsidRPr="00E56CCB">
              <w:rPr>
                <w:sz w:val="16"/>
              </w:rPr>
              <w:t>Derailment and resulting fire</w:t>
            </w:r>
          </w:p>
        </w:tc>
      </w:tr>
      <w:tr w:rsidR="009E5D76" w:rsidRPr="00E56CCB" w14:paraId="41BB3CB0" w14:textId="77777777" w:rsidTr="6787689F">
        <w:tc>
          <w:tcPr>
            <w:tcW w:w="1696" w:type="dxa"/>
            <w:gridSpan w:val="2"/>
            <w:vMerge/>
          </w:tcPr>
          <w:p w14:paraId="6D2F5201" w14:textId="77777777" w:rsidR="009E5D76" w:rsidRPr="00E56CCB" w:rsidRDefault="009E5D76" w:rsidP="009E5D76">
            <w:pPr>
              <w:pStyle w:val="CETBodytext"/>
              <w:ind w:right="-1"/>
              <w:jc w:val="left"/>
              <w:rPr>
                <w:rFonts w:cs="Arial"/>
                <w:sz w:val="16"/>
                <w:szCs w:val="18"/>
              </w:rPr>
            </w:pPr>
          </w:p>
        </w:tc>
        <w:tc>
          <w:tcPr>
            <w:tcW w:w="2121" w:type="dxa"/>
            <w:shd w:val="clear" w:color="auto" w:fill="FFFFFF" w:themeFill="background1"/>
          </w:tcPr>
          <w:p w14:paraId="4B69EDA5" w14:textId="2DF37B2A" w:rsidR="009E5D76" w:rsidRPr="00E56CCB" w:rsidRDefault="009E5D76" w:rsidP="009E5D76">
            <w:pPr>
              <w:pStyle w:val="CETBodytext"/>
              <w:jc w:val="center"/>
              <w:rPr>
                <w:sz w:val="16"/>
              </w:rPr>
            </w:pPr>
            <w:r w:rsidRPr="00E56CCB">
              <w:rPr>
                <w:rFonts w:cs="Arial"/>
                <w:sz w:val="16"/>
                <w:szCs w:val="18"/>
              </w:rPr>
              <w:t>2</w:t>
            </w:r>
          </w:p>
        </w:tc>
        <w:tc>
          <w:tcPr>
            <w:tcW w:w="276" w:type="dxa"/>
            <w:shd w:val="clear" w:color="auto" w:fill="FFFFFF" w:themeFill="background1"/>
          </w:tcPr>
          <w:p w14:paraId="39CEA164" w14:textId="35BFDCD3" w:rsidR="009E5D76" w:rsidRPr="00E56CCB" w:rsidRDefault="009E5D76" w:rsidP="009E5D76">
            <w:pPr>
              <w:pStyle w:val="CETBodytext"/>
              <w:jc w:val="center"/>
              <w:rPr>
                <w:sz w:val="16"/>
              </w:rPr>
            </w:pPr>
            <w:r w:rsidRPr="00E56CCB">
              <w:rPr>
                <w:sz w:val="16"/>
              </w:rPr>
              <w:t>D2</w:t>
            </w:r>
          </w:p>
        </w:tc>
        <w:tc>
          <w:tcPr>
            <w:tcW w:w="4600" w:type="dxa"/>
            <w:shd w:val="clear" w:color="auto" w:fill="FFFFFF" w:themeFill="background1"/>
          </w:tcPr>
          <w:p w14:paraId="471259FC" w14:textId="7E3979A1" w:rsidR="009E5D76" w:rsidRPr="00E56CCB" w:rsidRDefault="00EB0D31" w:rsidP="009E5D76">
            <w:pPr>
              <w:pStyle w:val="CETBodytext"/>
              <w:jc w:val="center"/>
              <w:rPr>
                <w:sz w:val="16"/>
                <w:highlight w:val="yellow"/>
              </w:rPr>
            </w:pPr>
            <w:r w:rsidRPr="00E56CCB">
              <w:rPr>
                <w:sz w:val="16"/>
              </w:rPr>
              <w:t>Derailment and resulting collision with TPAX</w:t>
            </w:r>
          </w:p>
        </w:tc>
      </w:tr>
      <w:tr w:rsidR="009E5D76" w:rsidRPr="00E56CCB" w14:paraId="503296D2" w14:textId="77777777" w:rsidTr="6787689F">
        <w:tc>
          <w:tcPr>
            <w:tcW w:w="1696" w:type="dxa"/>
            <w:gridSpan w:val="2"/>
            <w:vMerge/>
          </w:tcPr>
          <w:p w14:paraId="4E210F96" w14:textId="77777777" w:rsidR="009E5D76" w:rsidRPr="00E56CCB" w:rsidRDefault="009E5D76" w:rsidP="009E5D76">
            <w:pPr>
              <w:pStyle w:val="CETBodytext"/>
              <w:ind w:right="-1"/>
              <w:jc w:val="left"/>
              <w:rPr>
                <w:rFonts w:cs="Arial"/>
                <w:sz w:val="16"/>
                <w:szCs w:val="18"/>
              </w:rPr>
            </w:pPr>
          </w:p>
        </w:tc>
        <w:tc>
          <w:tcPr>
            <w:tcW w:w="2121" w:type="dxa"/>
            <w:tcBorders>
              <w:bottom w:val="nil"/>
            </w:tcBorders>
            <w:shd w:val="clear" w:color="auto" w:fill="FFFFFF" w:themeFill="background1"/>
          </w:tcPr>
          <w:p w14:paraId="655FC0E3" w14:textId="62B17DEF" w:rsidR="009E5D76" w:rsidRPr="00E56CCB" w:rsidRDefault="009E5D76" w:rsidP="009E5D76">
            <w:pPr>
              <w:pStyle w:val="CETBodytext"/>
              <w:jc w:val="center"/>
              <w:rPr>
                <w:sz w:val="16"/>
              </w:rPr>
            </w:pPr>
            <w:r w:rsidRPr="00E56CCB">
              <w:rPr>
                <w:rFonts w:cs="Arial"/>
                <w:sz w:val="16"/>
                <w:szCs w:val="18"/>
              </w:rPr>
              <w:t>3</w:t>
            </w:r>
          </w:p>
        </w:tc>
        <w:tc>
          <w:tcPr>
            <w:tcW w:w="276" w:type="dxa"/>
            <w:tcBorders>
              <w:bottom w:val="nil"/>
            </w:tcBorders>
            <w:shd w:val="clear" w:color="auto" w:fill="FFFFFF" w:themeFill="background1"/>
          </w:tcPr>
          <w:p w14:paraId="2577A4AD" w14:textId="1C874912" w:rsidR="009E5D76" w:rsidRPr="00E56CCB" w:rsidRDefault="009E5D76" w:rsidP="009E5D76">
            <w:pPr>
              <w:pStyle w:val="CETBodytext"/>
              <w:jc w:val="center"/>
              <w:rPr>
                <w:sz w:val="16"/>
              </w:rPr>
            </w:pPr>
            <w:r w:rsidRPr="00E56CCB">
              <w:rPr>
                <w:sz w:val="16"/>
              </w:rPr>
              <w:t>D3</w:t>
            </w:r>
          </w:p>
        </w:tc>
        <w:tc>
          <w:tcPr>
            <w:tcW w:w="4600" w:type="dxa"/>
            <w:tcBorders>
              <w:bottom w:val="nil"/>
            </w:tcBorders>
            <w:shd w:val="clear" w:color="auto" w:fill="FFFFFF" w:themeFill="background1"/>
          </w:tcPr>
          <w:p w14:paraId="79F53D03" w14:textId="50FD8E98" w:rsidR="009E5D76" w:rsidRPr="00E56CCB" w:rsidRDefault="00EB0D31" w:rsidP="009E5D76">
            <w:pPr>
              <w:pStyle w:val="CETBodytext"/>
              <w:jc w:val="center"/>
              <w:rPr>
                <w:sz w:val="16"/>
              </w:rPr>
            </w:pPr>
            <w:r w:rsidRPr="00E56CCB">
              <w:rPr>
                <w:sz w:val="16"/>
              </w:rPr>
              <w:t xml:space="preserve">Derailment and resulting collision with </w:t>
            </w:r>
            <w:r w:rsidR="00B42A2E">
              <w:rPr>
                <w:sz w:val="16"/>
              </w:rPr>
              <w:t>FT</w:t>
            </w:r>
            <w:r w:rsidR="009E5D76" w:rsidRPr="00E56CCB">
              <w:rPr>
                <w:sz w:val="16"/>
              </w:rPr>
              <w:t xml:space="preserve"> / T</w:t>
            </w:r>
            <w:r w:rsidR="00B42A2E">
              <w:rPr>
                <w:sz w:val="16"/>
              </w:rPr>
              <w:t>DG</w:t>
            </w:r>
          </w:p>
        </w:tc>
      </w:tr>
      <w:tr w:rsidR="009E5D76" w:rsidRPr="00E56CCB" w14:paraId="59B37DF8" w14:textId="77777777" w:rsidTr="6787689F">
        <w:tc>
          <w:tcPr>
            <w:tcW w:w="1696" w:type="dxa"/>
            <w:gridSpan w:val="2"/>
            <w:vMerge/>
          </w:tcPr>
          <w:p w14:paraId="75105501" w14:textId="77777777" w:rsidR="009E5D76" w:rsidRPr="00E56CCB" w:rsidRDefault="009E5D76" w:rsidP="009E5D76">
            <w:pPr>
              <w:pStyle w:val="CETBodytext"/>
              <w:ind w:right="-1"/>
              <w:jc w:val="left"/>
              <w:rPr>
                <w:rFonts w:cs="Arial"/>
                <w:sz w:val="16"/>
                <w:szCs w:val="18"/>
              </w:rPr>
            </w:pPr>
          </w:p>
        </w:tc>
        <w:tc>
          <w:tcPr>
            <w:tcW w:w="2121" w:type="dxa"/>
            <w:tcBorders>
              <w:top w:val="nil"/>
              <w:bottom w:val="single" w:sz="4" w:space="0" w:color="008000"/>
            </w:tcBorders>
            <w:shd w:val="clear" w:color="auto" w:fill="FFFFFF" w:themeFill="background1"/>
          </w:tcPr>
          <w:p w14:paraId="0E99F61C" w14:textId="02408991" w:rsidR="009E5D76" w:rsidRPr="00E56CCB" w:rsidRDefault="009E5D76" w:rsidP="009E5D76">
            <w:pPr>
              <w:pStyle w:val="CETBodytext"/>
              <w:jc w:val="center"/>
              <w:rPr>
                <w:sz w:val="16"/>
              </w:rPr>
            </w:pPr>
            <w:r w:rsidRPr="00E56CCB">
              <w:rPr>
                <w:rFonts w:cs="Arial"/>
                <w:sz w:val="16"/>
                <w:szCs w:val="18"/>
              </w:rPr>
              <w:t>4</w:t>
            </w:r>
          </w:p>
        </w:tc>
        <w:tc>
          <w:tcPr>
            <w:tcW w:w="276" w:type="dxa"/>
            <w:tcBorders>
              <w:top w:val="nil"/>
              <w:bottom w:val="single" w:sz="4" w:space="0" w:color="008000"/>
            </w:tcBorders>
            <w:shd w:val="clear" w:color="auto" w:fill="FFFFFF" w:themeFill="background1"/>
          </w:tcPr>
          <w:p w14:paraId="438355A1" w14:textId="0D0AF6C8" w:rsidR="009E5D76" w:rsidRPr="00E56CCB" w:rsidRDefault="009E5D76" w:rsidP="009E5D76">
            <w:pPr>
              <w:pStyle w:val="CETBodytext"/>
              <w:jc w:val="center"/>
              <w:rPr>
                <w:sz w:val="16"/>
              </w:rPr>
            </w:pPr>
            <w:r w:rsidRPr="00E56CCB">
              <w:rPr>
                <w:sz w:val="16"/>
              </w:rPr>
              <w:t>D4</w:t>
            </w:r>
          </w:p>
        </w:tc>
        <w:tc>
          <w:tcPr>
            <w:tcW w:w="4600" w:type="dxa"/>
            <w:tcBorders>
              <w:top w:val="nil"/>
              <w:bottom w:val="single" w:sz="4" w:space="0" w:color="008000"/>
            </w:tcBorders>
            <w:shd w:val="clear" w:color="auto" w:fill="FFFFFF" w:themeFill="background1"/>
          </w:tcPr>
          <w:p w14:paraId="2078E9F1" w14:textId="18214AFB" w:rsidR="009E5D76" w:rsidRPr="00E56CCB" w:rsidRDefault="000E4F40" w:rsidP="009E5D76">
            <w:pPr>
              <w:pStyle w:val="CETBodytext"/>
              <w:jc w:val="center"/>
              <w:rPr>
                <w:sz w:val="16"/>
              </w:rPr>
            </w:pPr>
            <w:r w:rsidRPr="00E56CCB">
              <w:rPr>
                <w:sz w:val="16"/>
              </w:rPr>
              <w:t>Derailment with rollover or collision with obstacle</w:t>
            </w:r>
          </w:p>
        </w:tc>
      </w:tr>
      <w:tr w:rsidR="0076607C" w:rsidRPr="00E56CCB" w14:paraId="0862C87E" w14:textId="77777777" w:rsidTr="6787689F">
        <w:tc>
          <w:tcPr>
            <w:tcW w:w="1696" w:type="dxa"/>
            <w:gridSpan w:val="2"/>
            <w:vMerge w:val="restart"/>
            <w:tcBorders>
              <w:top w:val="single" w:sz="4" w:space="0" w:color="008000"/>
            </w:tcBorders>
            <w:shd w:val="clear" w:color="auto" w:fill="FFFFFF" w:themeFill="background1"/>
          </w:tcPr>
          <w:p w14:paraId="3021ACFC" w14:textId="77777777" w:rsidR="0076607C" w:rsidRPr="00E56CCB" w:rsidRDefault="0076607C" w:rsidP="0076607C">
            <w:pPr>
              <w:pStyle w:val="CETBodytext"/>
              <w:ind w:right="-1"/>
              <w:jc w:val="left"/>
              <w:rPr>
                <w:rFonts w:cs="Arial"/>
                <w:sz w:val="16"/>
                <w:szCs w:val="18"/>
              </w:rPr>
            </w:pPr>
          </w:p>
          <w:p w14:paraId="79FC5F59" w14:textId="77777777" w:rsidR="0076607C" w:rsidRPr="00E56CCB" w:rsidRDefault="0076607C" w:rsidP="0076607C">
            <w:pPr>
              <w:pStyle w:val="CETBodytext"/>
              <w:ind w:right="-1"/>
              <w:jc w:val="left"/>
              <w:rPr>
                <w:rFonts w:cs="Arial"/>
                <w:sz w:val="16"/>
                <w:szCs w:val="18"/>
              </w:rPr>
            </w:pPr>
          </w:p>
          <w:p w14:paraId="2D471192" w14:textId="08DF37B0" w:rsidR="0076607C" w:rsidRPr="00E56CCB" w:rsidRDefault="0076607C" w:rsidP="0076607C">
            <w:pPr>
              <w:pStyle w:val="CETBodytext"/>
              <w:ind w:right="-1"/>
              <w:jc w:val="center"/>
              <w:rPr>
                <w:rFonts w:cs="Arial"/>
                <w:sz w:val="16"/>
                <w:szCs w:val="18"/>
              </w:rPr>
            </w:pPr>
            <w:r w:rsidRPr="00E56CCB">
              <w:rPr>
                <w:rFonts w:cs="Arial"/>
                <w:sz w:val="16"/>
                <w:szCs w:val="18"/>
              </w:rPr>
              <w:t>Collision</w:t>
            </w:r>
          </w:p>
        </w:tc>
        <w:tc>
          <w:tcPr>
            <w:tcW w:w="2121" w:type="dxa"/>
            <w:tcBorders>
              <w:top w:val="single" w:sz="4" w:space="0" w:color="008000"/>
            </w:tcBorders>
            <w:shd w:val="clear" w:color="auto" w:fill="FFFFFF" w:themeFill="background1"/>
          </w:tcPr>
          <w:p w14:paraId="1A79CF4E" w14:textId="33F86DFF" w:rsidR="0076607C" w:rsidRPr="00E56CCB" w:rsidRDefault="0076607C" w:rsidP="0076607C">
            <w:pPr>
              <w:pStyle w:val="CETBodytext"/>
              <w:jc w:val="center"/>
              <w:rPr>
                <w:sz w:val="16"/>
              </w:rPr>
            </w:pPr>
            <w:r w:rsidRPr="00E56CCB">
              <w:rPr>
                <w:rFonts w:cs="Arial"/>
                <w:sz w:val="16"/>
                <w:szCs w:val="18"/>
              </w:rPr>
              <w:t>5</w:t>
            </w:r>
          </w:p>
        </w:tc>
        <w:tc>
          <w:tcPr>
            <w:tcW w:w="276" w:type="dxa"/>
            <w:tcBorders>
              <w:top w:val="single" w:sz="4" w:space="0" w:color="008000"/>
            </w:tcBorders>
            <w:shd w:val="clear" w:color="auto" w:fill="FFFFFF" w:themeFill="background1"/>
          </w:tcPr>
          <w:p w14:paraId="4E129ED4" w14:textId="00A03EE1" w:rsidR="0076607C" w:rsidRPr="00E56CCB" w:rsidRDefault="0076607C" w:rsidP="0076607C">
            <w:pPr>
              <w:pStyle w:val="CETBodytext"/>
              <w:jc w:val="center"/>
              <w:rPr>
                <w:sz w:val="16"/>
              </w:rPr>
            </w:pPr>
            <w:r w:rsidRPr="00E56CCB">
              <w:rPr>
                <w:sz w:val="16"/>
              </w:rPr>
              <w:t>C1</w:t>
            </w:r>
          </w:p>
        </w:tc>
        <w:tc>
          <w:tcPr>
            <w:tcW w:w="4600" w:type="dxa"/>
            <w:tcBorders>
              <w:top w:val="single" w:sz="4" w:space="0" w:color="008000"/>
            </w:tcBorders>
            <w:shd w:val="clear" w:color="auto" w:fill="FFFFFF" w:themeFill="background1"/>
          </w:tcPr>
          <w:p w14:paraId="3B640D66" w14:textId="39FCB745" w:rsidR="0076607C" w:rsidRPr="00E56CCB" w:rsidRDefault="0076607C" w:rsidP="0076607C">
            <w:pPr>
              <w:pStyle w:val="CETBodytext"/>
              <w:jc w:val="center"/>
              <w:rPr>
                <w:sz w:val="16"/>
              </w:rPr>
            </w:pPr>
            <w:r w:rsidRPr="00E56CCB">
              <w:rPr>
                <w:sz w:val="16"/>
              </w:rPr>
              <w:t>Collision and resulting fire</w:t>
            </w:r>
          </w:p>
        </w:tc>
      </w:tr>
      <w:tr w:rsidR="0076607C" w:rsidRPr="00E56CCB" w14:paraId="10771C91" w14:textId="77777777" w:rsidTr="6787689F">
        <w:tc>
          <w:tcPr>
            <w:tcW w:w="1696" w:type="dxa"/>
            <w:gridSpan w:val="2"/>
            <w:vMerge/>
          </w:tcPr>
          <w:p w14:paraId="158E033E" w14:textId="77777777" w:rsidR="0076607C" w:rsidRPr="00E56CCB" w:rsidRDefault="0076607C" w:rsidP="0076607C">
            <w:pPr>
              <w:pStyle w:val="CETBodytext"/>
              <w:ind w:right="-1"/>
              <w:jc w:val="left"/>
              <w:rPr>
                <w:rFonts w:cs="Arial"/>
                <w:sz w:val="16"/>
                <w:szCs w:val="18"/>
              </w:rPr>
            </w:pPr>
          </w:p>
        </w:tc>
        <w:tc>
          <w:tcPr>
            <w:tcW w:w="2121" w:type="dxa"/>
            <w:shd w:val="clear" w:color="auto" w:fill="FFFFFF" w:themeFill="background1"/>
          </w:tcPr>
          <w:p w14:paraId="041F29AF" w14:textId="4B514AFD" w:rsidR="0076607C" w:rsidRPr="00E56CCB" w:rsidRDefault="0076607C" w:rsidP="0076607C">
            <w:pPr>
              <w:pStyle w:val="CETBodytext"/>
              <w:jc w:val="center"/>
              <w:rPr>
                <w:sz w:val="16"/>
              </w:rPr>
            </w:pPr>
            <w:r w:rsidRPr="00E56CCB">
              <w:rPr>
                <w:sz w:val="16"/>
              </w:rPr>
              <w:t>6</w:t>
            </w:r>
          </w:p>
        </w:tc>
        <w:tc>
          <w:tcPr>
            <w:tcW w:w="276" w:type="dxa"/>
            <w:shd w:val="clear" w:color="auto" w:fill="FFFFFF" w:themeFill="background1"/>
          </w:tcPr>
          <w:p w14:paraId="3A8ECEFB" w14:textId="1E98E1A2" w:rsidR="0076607C" w:rsidRPr="00E56CCB" w:rsidRDefault="0076607C" w:rsidP="0076607C">
            <w:pPr>
              <w:pStyle w:val="CETBodytext"/>
              <w:jc w:val="center"/>
              <w:rPr>
                <w:sz w:val="16"/>
              </w:rPr>
            </w:pPr>
            <w:r w:rsidRPr="00E56CCB">
              <w:rPr>
                <w:sz w:val="16"/>
              </w:rPr>
              <w:t>C2</w:t>
            </w:r>
          </w:p>
        </w:tc>
        <w:tc>
          <w:tcPr>
            <w:tcW w:w="4600" w:type="dxa"/>
            <w:shd w:val="clear" w:color="auto" w:fill="FFFFFF" w:themeFill="background1"/>
          </w:tcPr>
          <w:p w14:paraId="13A733B3" w14:textId="03C1DD4F" w:rsidR="0076607C" w:rsidRPr="00E56CCB" w:rsidRDefault="0076607C" w:rsidP="0076607C">
            <w:pPr>
              <w:pStyle w:val="CETBodytext"/>
              <w:jc w:val="center"/>
              <w:rPr>
                <w:sz w:val="16"/>
              </w:rPr>
            </w:pPr>
            <w:r w:rsidRPr="00E56CCB">
              <w:rPr>
                <w:sz w:val="16"/>
              </w:rPr>
              <w:t>Collision with obstacle</w:t>
            </w:r>
          </w:p>
        </w:tc>
      </w:tr>
      <w:tr w:rsidR="0076607C" w:rsidRPr="00E56CCB" w14:paraId="7E25F017" w14:textId="77777777" w:rsidTr="6787689F">
        <w:tc>
          <w:tcPr>
            <w:tcW w:w="1696" w:type="dxa"/>
            <w:gridSpan w:val="2"/>
            <w:vMerge/>
          </w:tcPr>
          <w:p w14:paraId="5076B9A0" w14:textId="77777777" w:rsidR="0076607C" w:rsidRPr="00E56CCB" w:rsidRDefault="0076607C" w:rsidP="0076607C">
            <w:pPr>
              <w:pStyle w:val="CETBodytext"/>
              <w:ind w:right="-1"/>
              <w:jc w:val="left"/>
              <w:rPr>
                <w:rFonts w:cs="Arial"/>
                <w:sz w:val="16"/>
                <w:szCs w:val="18"/>
              </w:rPr>
            </w:pPr>
          </w:p>
        </w:tc>
        <w:tc>
          <w:tcPr>
            <w:tcW w:w="2121" w:type="dxa"/>
            <w:shd w:val="clear" w:color="auto" w:fill="FFFFFF" w:themeFill="background1"/>
          </w:tcPr>
          <w:p w14:paraId="75BC08E3" w14:textId="08B69BB6" w:rsidR="0076607C" w:rsidRPr="00E56CCB" w:rsidRDefault="0076607C" w:rsidP="0076607C">
            <w:pPr>
              <w:pStyle w:val="CETBodytext"/>
              <w:jc w:val="center"/>
              <w:rPr>
                <w:sz w:val="16"/>
              </w:rPr>
            </w:pPr>
            <w:r w:rsidRPr="00E56CCB">
              <w:rPr>
                <w:sz w:val="16"/>
              </w:rPr>
              <w:t>7</w:t>
            </w:r>
          </w:p>
        </w:tc>
        <w:tc>
          <w:tcPr>
            <w:tcW w:w="276" w:type="dxa"/>
            <w:shd w:val="clear" w:color="auto" w:fill="FFFFFF" w:themeFill="background1"/>
          </w:tcPr>
          <w:p w14:paraId="49ADDD88" w14:textId="6A14B78D" w:rsidR="0076607C" w:rsidRPr="00E56CCB" w:rsidRDefault="0076607C" w:rsidP="0076607C">
            <w:pPr>
              <w:pStyle w:val="CETBodytext"/>
              <w:jc w:val="center"/>
              <w:rPr>
                <w:sz w:val="16"/>
              </w:rPr>
            </w:pPr>
            <w:r w:rsidRPr="00E56CCB">
              <w:rPr>
                <w:sz w:val="16"/>
              </w:rPr>
              <w:t>C3</w:t>
            </w:r>
          </w:p>
        </w:tc>
        <w:tc>
          <w:tcPr>
            <w:tcW w:w="4600" w:type="dxa"/>
            <w:shd w:val="clear" w:color="auto" w:fill="FFFFFF" w:themeFill="background1"/>
          </w:tcPr>
          <w:p w14:paraId="2E1887FE" w14:textId="0AFF17DF" w:rsidR="0076607C" w:rsidRPr="00E56CCB" w:rsidRDefault="0076607C" w:rsidP="0076607C">
            <w:pPr>
              <w:pStyle w:val="CETBodytext"/>
              <w:jc w:val="center"/>
              <w:rPr>
                <w:sz w:val="16"/>
              </w:rPr>
            </w:pPr>
            <w:r w:rsidRPr="00E56CCB">
              <w:rPr>
                <w:sz w:val="16"/>
              </w:rPr>
              <w:t>Collision with other TPAX</w:t>
            </w:r>
          </w:p>
        </w:tc>
      </w:tr>
      <w:tr w:rsidR="0076607C" w:rsidRPr="00E56CCB" w14:paraId="2677D209" w14:textId="77777777" w:rsidTr="6787689F">
        <w:tc>
          <w:tcPr>
            <w:tcW w:w="1696" w:type="dxa"/>
            <w:gridSpan w:val="2"/>
            <w:vMerge/>
          </w:tcPr>
          <w:p w14:paraId="0DC5BA25" w14:textId="77777777" w:rsidR="0076607C" w:rsidRPr="00E56CCB" w:rsidRDefault="0076607C" w:rsidP="0076607C">
            <w:pPr>
              <w:pStyle w:val="CETBodytext"/>
              <w:ind w:right="-1"/>
              <w:jc w:val="left"/>
              <w:rPr>
                <w:rFonts w:cs="Arial"/>
                <w:sz w:val="16"/>
                <w:szCs w:val="18"/>
              </w:rPr>
            </w:pPr>
          </w:p>
        </w:tc>
        <w:tc>
          <w:tcPr>
            <w:tcW w:w="2121" w:type="dxa"/>
            <w:tcBorders>
              <w:bottom w:val="nil"/>
            </w:tcBorders>
            <w:shd w:val="clear" w:color="auto" w:fill="FFFFFF" w:themeFill="background1"/>
          </w:tcPr>
          <w:p w14:paraId="7582C8D2" w14:textId="608059C0" w:rsidR="0076607C" w:rsidRPr="00E56CCB" w:rsidRDefault="0076607C" w:rsidP="0076607C">
            <w:pPr>
              <w:pStyle w:val="CETBodytext"/>
              <w:jc w:val="center"/>
              <w:rPr>
                <w:sz w:val="16"/>
              </w:rPr>
            </w:pPr>
            <w:r w:rsidRPr="00E56CCB">
              <w:rPr>
                <w:sz w:val="16"/>
              </w:rPr>
              <w:t>8</w:t>
            </w:r>
          </w:p>
        </w:tc>
        <w:tc>
          <w:tcPr>
            <w:tcW w:w="276" w:type="dxa"/>
            <w:tcBorders>
              <w:bottom w:val="nil"/>
            </w:tcBorders>
            <w:shd w:val="clear" w:color="auto" w:fill="FFFFFF" w:themeFill="background1"/>
          </w:tcPr>
          <w:p w14:paraId="355F2703" w14:textId="37D28E4D" w:rsidR="0076607C" w:rsidRPr="00E56CCB" w:rsidRDefault="0076607C" w:rsidP="0076607C">
            <w:pPr>
              <w:pStyle w:val="CETBodytext"/>
              <w:jc w:val="center"/>
              <w:rPr>
                <w:sz w:val="16"/>
              </w:rPr>
            </w:pPr>
            <w:r w:rsidRPr="00E56CCB">
              <w:rPr>
                <w:sz w:val="16"/>
              </w:rPr>
              <w:t>C4</w:t>
            </w:r>
          </w:p>
        </w:tc>
        <w:tc>
          <w:tcPr>
            <w:tcW w:w="4600" w:type="dxa"/>
            <w:tcBorders>
              <w:bottom w:val="nil"/>
            </w:tcBorders>
            <w:shd w:val="clear" w:color="auto" w:fill="FFFFFF" w:themeFill="background1"/>
          </w:tcPr>
          <w:p w14:paraId="1E686859" w14:textId="6707688F" w:rsidR="0076607C" w:rsidRPr="00E56CCB" w:rsidRDefault="0076607C" w:rsidP="0076607C">
            <w:pPr>
              <w:pStyle w:val="CETBodytext"/>
              <w:jc w:val="center"/>
              <w:rPr>
                <w:sz w:val="16"/>
              </w:rPr>
            </w:pPr>
            <w:r w:rsidRPr="00E56CCB">
              <w:rPr>
                <w:sz w:val="16"/>
              </w:rPr>
              <w:t xml:space="preserve">Collision with </w:t>
            </w:r>
            <w:r w:rsidR="00B42A2E">
              <w:rPr>
                <w:sz w:val="16"/>
              </w:rPr>
              <w:t>FT</w:t>
            </w:r>
            <w:r w:rsidRPr="00E56CCB">
              <w:rPr>
                <w:sz w:val="16"/>
              </w:rPr>
              <w:t xml:space="preserve"> / T</w:t>
            </w:r>
            <w:r w:rsidR="00B42A2E">
              <w:rPr>
                <w:sz w:val="16"/>
              </w:rPr>
              <w:t>DG</w:t>
            </w:r>
          </w:p>
        </w:tc>
      </w:tr>
      <w:tr w:rsidR="0076607C" w:rsidRPr="00E56CCB" w14:paraId="7CEB1453" w14:textId="77777777" w:rsidTr="6787689F">
        <w:tc>
          <w:tcPr>
            <w:tcW w:w="1696" w:type="dxa"/>
            <w:gridSpan w:val="2"/>
            <w:vMerge/>
          </w:tcPr>
          <w:p w14:paraId="7B41FE5B" w14:textId="77777777" w:rsidR="0076607C" w:rsidRPr="00E56CCB" w:rsidRDefault="0076607C" w:rsidP="0076607C">
            <w:pPr>
              <w:pStyle w:val="CETBodytext"/>
              <w:ind w:right="-1"/>
              <w:jc w:val="left"/>
              <w:rPr>
                <w:rFonts w:cs="Arial"/>
                <w:sz w:val="16"/>
                <w:szCs w:val="18"/>
              </w:rPr>
            </w:pPr>
          </w:p>
        </w:tc>
        <w:tc>
          <w:tcPr>
            <w:tcW w:w="2121" w:type="dxa"/>
            <w:tcBorders>
              <w:top w:val="nil"/>
              <w:bottom w:val="single" w:sz="4" w:space="0" w:color="008000"/>
            </w:tcBorders>
            <w:shd w:val="clear" w:color="auto" w:fill="FFFFFF" w:themeFill="background1"/>
          </w:tcPr>
          <w:p w14:paraId="2DC7F5ED" w14:textId="37000347" w:rsidR="0076607C" w:rsidRPr="00E56CCB" w:rsidRDefault="0076607C" w:rsidP="0076607C">
            <w:pPr>
              <w:pStyle w:val="CETBodytext"/>
              <w:jc w:val="center"/>
              <w:rPr>
                <w:sz w:val="16"/>
              </w:rPr>
            </w:pPr>
            <w:r w:rsidRPr="00E56CCB">
              <w:rPr>
                <w:sz w:val="16"/>
              </w:rPr>
              <w:t>9</w:t>
            </w:r>
          </w:p>
        </w:tc>
        <w:tc>
          <w:tcPr>
            <w:tcW w:w="276" w:type="dxa"/>
            <w:tcBorders>
              <w:top w:val="nil"/>
              <w:bottom w:val="single" w:sz="4" w:space="0" w:color="008000"/>
            </w:tcBorders>
            <w:shd w:val="clear" w:color="auto" w:fill="FFFFFF" w:themeFill="background1"/>
          </w:tcPr>
          <w:p w14:paraId="6B324B27" w14:textId="23A9FBB0" w:rsidR="0076607C" w:rsidRPr="00E56CCB" w:rsidRDefault="0076607C" w:rsidP="0076607C">
            <w:pPr>
              <w:pStyle w:val="CETBodytext"/>
              <w:jc w:val="center"/>
              <w:rPr>
                <w:sz w:val="16"/>
              </w:rPr>
            </w:pPr>
            <w:r w:rsidRPr="00E56CCB">
              <w:rPr>
                <w:sz w:val="16"/>
              </w:rPr>
              <w:t>C5</w:t>
            </w:r>
          </w:p>
        </w:tc>
        <w:tc>
          <w:tcPr>
            <w:tcW w:w="4600" w:type="dxa"/>
            <w:tcBorders>
              <w:top w:val="nil"/>
              <w:bottom w:val="single" w:sz="4" w:space="0" w:color="008000"/>
            </w:tcBorders>
            <w:shd w:val="clear" w:color="auto" w:fill="FFFFFF" w:themeFill="background1"/>
          </w:tcPr>
          <w:p w14:paraId="037A1101" w14:textId="2D2B1F81" w:rsidR="0076607C" w:rsidRPr="00E56CCB" w:rsidRDefault="0076607C" w:rsidP="0076607C">
            <w:pPr>
              <w:pStyle w:val="CETBodytext"/>
              <w:jc w:val="center"/>
              <w:rPr>
                <w:sz w:val="16"/>
              </w:rPr>
            </w:pPr>
            <w:r w:rsidRPr="00E56CCB">
              <w:rPr>
                <w:sz w:val="16"/>
              </w:rPr>
              <w:t>Collision and resulting derailment</w:t>
            </w:r>
          </w:p>
        </w:tc>
      </w:tr>
      <w:tr w:rsidR="009E5D76" w:rsidRPr="00E56CCB" w14:paraId="57B94A72" w14:textId="77777777" w:rsidTr="6787689F">
        <w:tc>
          <w:tcPr>
            <w:tcW w:w="1696" w:type="dxa"/>
            <w:gridSpan w:val="2"/>
            <w:vMerge w:val="restart"/>
            <w:tcBorders>
              <w:top w:val="single" w:sz="4" w:space="0" w:color="008000"/>
            </w:tcBorders>
            <w:shd w:val="clear" w:color="auto" w:fill="FFFFFF" w:themeFill="background1"/>
          </w:tcPr>
          <w:p w14:paraId="623442A1" w14:textId="77777777" w:rsidR="009E5D76" w:rsidRPr="00E56CCB" w:rsidRDefault="009E5D76" w:rsidP="009E5D76">
            <w:pPr>
              <w:pStyle w:val="CETBodytext"/>
              <w:ind w:right="-1"/>
              <w:jc w:val="left"/>
              <w:rPr>
                <w:rFonts w:cs="Arial"/>
                <w:sz w:val="16"/>
                <w:szCs w:val="18"/>
              </w:rPr>
            </w:pPr>
          </w:p>
          <w:p w14:paraId="62B9686F" w14:textId="77777777" w:rsidR="009E5D76" w:rsidRPr="00E56CCB" w:rsidRDefault="009E5D76" w:rsidP="009E5D76">
            <w:pPr>
              <w:pStyle w:val="CETBodytext"/>
              <w:ind w:right="-1"/>
              <w:jc w:val="left"/>
              <w:rPr>
                <w:rFonts w:cs="Arial"/>
                <w:sz w:val="16"/>
                <w:szCs w:val="18"/>
              </w:rPr>
            </w:pPr>
          </w:p>
          <w:p w14:paraId="4798D9B0" w14:textId="3614EB58" w:rsidR="009E5D76" w:rsidRPr="00E56CCB" w:rsidRDefault="004E6C89" w:rsidP="009E5D76">
            <w:pPr>
              <w:pStyle w:val="CETBodytext"/>
              <w:ind w:right="-1"/>
              <w:jc w:val="center"/>
              <w:rPr>
                <w:rFonts w:cs="Arial"/>
                <w:sz w:val="16"/>
                <w:szCs w:val="18"/>
              </w:rPr>
            </w:pPr>
            <w:r>
              <w:rPr>
                <w:rFonts w:cs="Arial"/>
                <w:sz w:val="16"/>
                <w:szCs w:val="18"/>
              </w:rPr>
              <w:t xml:space="preserve">Rolling stock </w:t>
            </w:r>
            <w:r w:rsidR="009E5D76" w:rsidRPr="00E56CCB">
              <w:rPr>
                <w:rFonts w:cs="Arial"/>
                <w:sz w:val="16"/>
                <w:szCs w:val="18"/>
              </w:rPr>
              <w:t>Fire</w:t>
            </w:r>
          </w:p>
        </w:tc>
        <w:tc>
          <w:tcPr>
            <w:tcW w:w="2121" w:type="dxa"/>
            <w:tcBorders>
              <w:top w:val="single" w:sz="4" w:space="0" w:color="008000"/>
            </w:tcBorders>
            <w:shd w:val="clear" w:color="auto" w:fill="FFFFFF" w:themeFill="background1"/>
          </w:tcPr>
          <w:p w14:paraId="4DE40DA7" w14:textId="5F063FB8" w:rsidR="009E5D76" w:rsidRPr="00E56CCB" w:rsidRDefault="009E5D76" w:rsidP="009E5D76">
            <w:pPr>
              <w:pStyle w:val="CETBodytext"/>
              <w:jc w:val="center"/>
              <w:rPr>
                <w:sz w:val="16"/>
              </w:rPr>
            </w:pPr>
            <w:r w:rsidRPr="00E56CCB">
              <w:rPr>
                <w:sz w:val="16"/>
              </w:rPr>
              <w:t>10</w:t>
            </w:r>
          </w:p>
        </w:tc>
        <w:tc>
          <w:tcPr>
            <w:tcW w:w="276" w:type="dxa"/>
            <w:tcBorders>
              <w:top w:val="single" w:sz="4" w:space="0" w:color="008000"/>
            </w:tcBorders>
            <w:shd w:val="clear" w:color="auto" w:fill="FFFFFF" w:themeFill="background1"/>
          </w:tcPr>
          <w:p w14:paraId="40EC9BE8" w14:textId="7475482C" w:rsidR="009E5D76" w:rsidRPr="00E56CCB" w:rsidRDefault="009E5D76" w:rsidP="009E5D76">
            <w:pPr>
              <w:pStyle w:val="CETBodytext"/>
              <w:jc w:val="center"/>
              <w:rPr>
                <w:sz w:val="16"/>
              </w:rPr>
            </w:pPr>
            <w:r w:rsidRPr="00E56CCB">
              <w:rPr>
                <w:sz w:val="16"/>
              </w:rPr>
              <w:t>F1</w:t>
            </w:r>
          </w:p>
        </w:tc>
        <w:tc>
          <w:tcPr>
            <w:tcW w:w="4600" w:type="dxa"/>
            <w:tcBorders>
              <w:top w:val="single" w:sz="4" w:space="0" w:color="008000"/>
            </w:tcBorders>
            <w:shd w:val="clear" w:color="auto" w:fill="FFFFFF" w:themeFill="background1"/>
          </w:tcPr>
          <w:p w14:paraId="5025DDC2" w14:textId="06CC2C22" w:rsidR="009E5D76" w:rsidRPr="00E56CCB" w:rsidRDefault="0076607C" w:rsidP="009E5D76">
            <w:pPr>
              <w:pStyle w:val="CETBodytext"/>
              <w:jc w:val="center"/>
              <w:rPr>
                <w:sz w:val="16"/>
              </w:rPr>
            </w:pPr>
            <w:r w:rsidRPr="00E56CCB">
              <w:rPr>
                <w:sz w:val="16"/>
              </w:rPr>
              <w:t>Fire</w:t>
            </w:r>
            <w:r w:rsidR="009E5D76" w:rsidRPr="00E56CCB">
              <w:rPr>
                <w:sz w:val="16"/>
              </w:rPr>
              <w:t xml:space="preserve"> Q= 4 MW</w:t>
            </w:r>
          </w:p>
        </w:tc>
      </w:tr>
      <w:tr w:rsidR="009E5D76" w:rsidRPr="00E56CCB" w14:paraId="49F0C3A6" w14:textId="77777777" w:rsidTr="6787689F">
        <w:tc>
          <w:tcPr>
            <w:tcW w:w="1696" w:type="dxa"/>
            <w:gridSpan w:val="2"/>
            <w:vMerge/>
          </w:tcPr>
          <w:p w14:paraId="13F3EA81" w14:textId="77777777" w:rsidR="009E5D76" w:rsidRPr="00E56CCB" w:rsidRDefault="009E5D76" w:rsidP="009E5D76">
            <w:pPr>
              <w:pStyle w:val="CETBodytext"/>
              <w:ind w:right="-1"/>
              <w:jc w:val="left"/>
              <w:rPr>
                <w:rFonts w:cs="Arial"/>
                <w:sz w:val="16"/>
                <w:szCs w:val="18"/>
              </w:rPr>
            </w:pPr>
          </w:p>
        </w:tc>
        <w:tc>
          <w:tcPr>
            <w:tcW w:w="2121" w:type="dxa"/>
            <w:shd w:val="clear" w:color="auto" w:fill="FFFFFF" w:themeFill="background1"/>
          </w:tcPr>
          <w:p w14:paraId="0F7808FE" w14:textId="3359D1F6" w:rsidR="009E5D76" w:rsidRPr="00E56CCB" w:rsidRDefault="009E5D76" w:rsidP="009E5D76">
            <w:pPr>
              <w:pStyle w:val="CETBodytext"/>
              <w:jc w:val="center"/>
              <w:rPr>
                <w:sz w:val="16"/>
              </w:rPr>
            </w:pPr>
            <w:r w:rsidRPr="00E56CCB">
              <w:rPr>
                <w:sz w:val="16"/>
              </w:rPr>
              <w:t>11</w:t>
            </w:r>
          </w:p>
        </w:tc>
        <w:tc>
          <w:tcPr>
            <w:tcW w:w="276" w:type="dxa"/>
            <w:shd w:val="clear" w:color="auto" w:fill="FFFFFF" w:themeFill="background1"/>
          </w:tcPr>
          <w:p w14:paraId="0AFDBF9C" w14:textId="525EAE81" w:rsidR="009E5D76" w:rsidRPr="00E56CCB" w:rsidRDefault="009E5D76" w:rsidP="009E5D76">
            <w:pPr>
              <w:pStyle w:val="CETBodytext"/>
              <w:jc w:val="center"/>
              <w:rPr>
                <w:sz w:val="16"/>
              </w:rPr>
            </w:pPr>
            <w:r w:rsidRPr="00E56CCB">
              <w:rPr>
                <w:sz w:val="16"/>
              </w:rPr>
              <w:t>F2</w:t>
            </w:r>
          </w:p>
        </w:tc>
        <w:tc>
          <w:tcPr>
            <w:tcW w:w="4600" w:type="dxa"/>
            <w:shd w:val="clear" w:color="auto" w:fill="FFFFFF" w:themeFill="background1"/>
          </w:tcPr>
          <w:p w14:paraId="43AC7427" w14:textId="72A95B25" w:rsidR="009E5D76" w:rsidRPr="00E56CCB" w:rsidRDefault="0076607C" w:rsidP="009E5D76">
            <w:pPr>
              <w:pStyle w:val="CETBodytext"/>
              <w:jc w:val="center"/>
              <w:rPr>
                <w:sz w:val="16"/>
              </w:rPr>
            </w:pPr>
            <w:r w:rsidRPr="00E56CCB">
              <w:rPr>
                <w:sz w:val="16"/>
              </w:rPr>
              <w:t>Fire</w:t>
            </w:r>
            <w:r w:rsidR="009E5D76" w:rsidRPr="00E56CCB">
              <w:rPr>
                <w:sz w:val="16"/>
              </w:rPr>
              <w:t xml:space="preserve"> Q= 10 MW</w:t>
            </w:r>
          </w:p>
        </w:tc>
      </w:tr>
      <w:tr w:rsidR="009E5D76" w:rsidRPr="00E56CCB" w14:paraId="1F4FA362" w14:textId="77777777" w:rsidTr="6787689F">
        <w:tc>
          <w:tcPr>
            <w:tcW w:w="1696" w:type="dxa"/>
            <w:gridSpan w:val="2"/>
            <w:vMerge/>
          </w:tcPr>
          <w:p w14:paraId="5BF984C7" w14:textId="77777777" w:rsidR="009E5D76" w:rsidRPr="00E56CCB" w:rsidRDefault="009E5D76" w:rsidP="009E5D76">
            <w:pPr>
              <w:pStyle w:val="CETBodytext"/>
              <w:ind w:right="-1"/>
              <w:jc w:val="left"/>
              <w:rPr>
                <w:rFonts w:cs="Arial"/>
                <w:sz w:val="16"/>
                <w:szCs w:val="18"/>
              </w:rPr>
            </w:pPr>
          </w:p>
        </w:tc>
        <w:tc>
          <w:tcPr>
            <w:tcW w:w="2121" w:type="dxa"/>
            <w:shd w:val="clear" w:color="auto" w:fill="FFFFFF" w:themeFill="background1"/>
          </w:tcPr>
          <w:p w14:paraId="0E67A8AD" w14:textId="6BE14547" w:rsidR="009E5D76" w:rsidRPr="00E56CCB" w:rsidRDefault="009E5D76" w:rsidP="009E5D76">
            <w:pPr>
              <w:pStyle w:val="CETBodytext"/>
              <w:jc w:val="center"/>
              <w:rPr>
                <w:sz w:val="16"/>
              </w:rPr>
            </w:pPr>
            <w:r w:rsidRPr="00E56CCB">
              <w:rPr>
                <w:sz w:val="16"/>
              </w:rPr>
              <w:t>12</w:t>
            </w:r>
          </w:p>
        </w:tc>
        <w:tc>
          <w:tcPr>
            <w:tcW w:w="276" w:type="dxa"/>
            <w:shd w:val="clear" w:color="auto" w:fill="FFFFFF" w:themeFill="background1"/>
          </w:tcPr>
          <w:p w14:paraId="39BEBB48" w14:textId="155961B5" w:rsidR="009E5D76" w:rsidRPr="00E56CCB" w:rsidRDefault="009E5D76" w:rsidP="009E5D76">
            <w:pPr>
              <w:pStyle w:val="CETBodytext"/>
              <w:jc w:val="center"/>
              <w:rPr>
                <w:sz w:val="16"/>
              </w:rPr>
            </w:pPr>
            <w:r w:rsidRPr="00E56CCB">
              <w:rPr>
                <w:sz w:val="16"/>
              </w:rPr>
              <w:t>F3</w:t>
            </w:r>
          </w:p>
        </w:tc>
        <w:tc>
          <w:tcPr>
            <w:tcW w:w="4600" w:type="dxa"/>
            <w:shd w:val="clear" w:color="auto" w:fill="FFFFFF" w:themeFill="background1"/>
          </w:tcPr>
          <w:p w14:paraId="6523891A" w14:textId="7C0934DC" w:rsidR="009E5D76" w:rsidRPr="00E56CCB" w:rsidRDefault="0076607C" w:rsidP="009E5D76">
            <w:pPr>
              <w:pStyle w:val="CETBodytext"/>
              <w:jc w:val="center"/>
              <w:rPr>
                <w:sz w:val="16"/>
              </w:rPr>
            </w:pPr>
            <w:r w:rsidRPr="00E56CCB">
              <w:rPr>
                <w:sz w:val="16"/>
              </w:rPr>
              <w:t>Fire</w:t>
            </w:r>
            <w:r w:rsidR="009E5D76" w:rsidRPr="00E56CCB">
              <w:rPr>
                <w:sz w:val="16"/>
              </w:rPr>
              <w:t xml:space="preserve"> Q= 30 MW</w:t>
            </w:r>
          </w:p>
        </w:tc>
      </w:tr>
      <w:tr w:rsidR="009E5D76" w:rsidRPr="00E56CCB" w14:paraId="79FD0DE4" w14:textId="77777777" w:rsidTr="6787689F">
        <w:tc>
          <w:tcPr>
            <w:tcW w:w="1696" w:type="dxa"/>
            <w:gridSpan w:val="2"/>
            <w:vMerge/>
          </w:tcPr>
          <w:p w14:paraId="0F837EC3" w14:textId="77777777" w:rsidR="009E5D76" w:rsidRPr="00E56CCB" w:rsidRDefault="009E5D76" w:rsidP="009E5D76">
            <w:pPr>
              <w:pStyle w:val="CETBodytext"/>
              <w:ind w:right="-1"/>
              <w:jc w:val="left"/>
              <w:rPr>
                <w:rFonts w:cs="Arial"/>
                <w:sz w:val="16"/>
                <w:szCs w:val="18"/>
              </w:rPr>
            </w:pPr>
          </w:p>
        </w:tc>
        <w:tc>
          <w:tcPr>
            <w:tcW w:w="2121" w:type="dxa"/>
            <w:shd w:val="clear" w:color="auto" w:fill="FFFFFF" w:themeFill="background1"/>
          </w:tcPr>
          <w:p w14:paraId="42A2C38D" w14:textId="734A1246" w:rsidR="009E5D76" w:rsidRPr="00E56CCB" w:rsidRDefault="009E5D76" w:rsidP="009E5D76">
            <w:pPr>
              <w:pStyle w:val="CETBodytext"/>
              <w:jc w:val="center"/>
              <w:rPr>
                <w:sz w:val="16"/>
              </w:rPr>
            </w:pPr>
            <w:r w:rsidRPr="00E56CCB">
              <w:rPr>
                <w:sz w:val="16"/>
              </w:rPr>
              <w:t>13</w:t>
            </w:r>
          </w:p>
        </w:tc>
        <w:tc>
          <w:tcPr>
            <w:tcW w:w="276" w:type="dxa"/>
            <w:shd w:val="clear" w:color="auto" w:fill="FFFFFF" w:themeFill="background1"/>
          </w:tcPr>
          <w:p w14:paraId="7934C159" w14:textId="2106243D" w:rsidR="009E5D76" w:rsidRPr="00E56CCB" w:rsidRDefault="009E5D76" w:rsidP="009E5D76">
            <w:pPr>
              <w:pStyle w:val="CETBodytext"/>
              <w:jc w:val="center"/>
              <w:rPr>
                <w:sz w:val="16"/>
              </w:rPr>
            </w:pPr>
            <w:r w:rsidRPr="00E56CCB">
              <w:rPr>
                <w:sz w:val="16"/>
              </w:rPr>
              <w:t>F4</w:t>
            </w:r>
          </w:p>
        </w:tc>
        <w:tc>
          <w:tcPr>
            <w:tcW w:w="4600" w:type="dxa"/>
            <w:shd w:val="clear" w:color="auto" w:fill="FFFFFF" w:themeFill="background1"/>
          </w:tcPr>
          <w:p w14:paraId="77EA7E52" w14:textId="4D8F6065" w:rsidR="009E5D76" w:rsidRPr="00E56CCB" w:rsidRDefault="0076607C" w:rsidP="009E5D76">
            <w:pPr>
              <w:pStyle w:val="CETBodytext"/>
              <w:jc w:val="center"/>
              <w:rPr>
                <w:sz w:val="16"/>
              </w:rPr>
            </w:pPr>
            <w:r w:rsidRPr="00E56CCB">
              <w:rPr>
                <w:sz w:val="16"/>
              </w:rPr>
              <w:t>Fire</w:t>
            </w:r>
            <w:r w:rsidR="009E5D76" w:rsidRPr="00E56CCB">
              <w:rPr>
                <w:sz w:val="16"/>
              </w:rPr>
              <w:t xml:space="preserve"> Q= 50 MW</w:t>
            </w:r>
          </w:p>
        </w:tc>
      </w:tr>
      <w:tr w:rsidR="009E5D76" w:rsidRPr="00E56CCB" w14:paraId="2F0EE944" w14:textId="77777777" w:rsidTr="6787689F">
        <w:trPr>
          <w:trHeight w:val="60"/>
        </w:trPr>
        <w:tc>
          <w:tcPr>
            <w:tcW w:w="1696" w:type="dxa"/>
            <w:gridSpan w:val="2"/>
            <w:vMerge/>
          </w:tcPr>
          <w:p w14:paraId="0E0A8B3D" w14:textId="77777777" w:rsidR="009E5D76" w:rsidRPr="00E56CCB" w:rsidRDefault="009E5D76" w:rsidP="009E5D76">
            <w:pPr>
              <w:pStyle w:val="CETBodytext"/>
              <w:ind w:right="-1"/>
              <w:jc w:val="left"/>
              <w:rPr>
                <w:rFonts w:cs="Arial"/>
                <w:sz w:val="16"/>
                <w:szCs w:val="18"/>
              </w:rPr>
            </w:pPr>
          </w:p>
        </w:tc>
        <w:tc>
          <w:tcPr>
            <w:tcW w:w="2121" w:type="dxa"/>
            <w:tcBorders>
              <w:bottom w:val="nil"/>
            </w:tcBorders>
            <w:shd w:val="clear" w:color="auto" w:fill="FFFFFF" w:themeFill="background1"/>
          </w:tcPr>
          <w:p w14:paraId="458C5E34" w14:textId="12BEB764" w:rsidR="009E5D76" w:rsidRPr="00E56CCB" w:rsidRDefault="009E5D76" w:rsidP="009E5D76">
            <w:pPr>
              <w:pStyle w:val="CETBodytext"/>
              <w:jc w:val="center"/>
              <w:rPr>
                <w:sz w:val="16"/>
              </w:rPr>
            </w:pPr>
            <w:r w:rsidRPr="00E56CCB">
              <w:rPr>
                <w:sz w:val="16"/>
              </w:rPr>
              <w:t>14</w:t>
            </w:r>
          </w:p>
        </w:tc>
        <w:tc>
          <w:tcPr>
            <w:tcW w:w="276" w:type="dxa"/>
            <w:tcBorders>
              <w:bottom w:val="nil"/>
            </w:tcBorders>
            <w:shd w:val="clear" w:color="auto" w:fill="FFFFFF" w:themeFill="background1"/>
          </w:tcPr>
          <w:p w14:paraId="3506CFD3" w14:textId="03A8F694" w:rsidR="009E5D76" w:rsidRPr="00E56CCB" w:rsidRDefault="009E5D76" w:rsidP="009E5D76">
            <w:pPr>
              <w:pStyle w:val="CETBodytext"/>
              <w:jc w:val="center"/>
              <w:rPr>
                <w:sz w:val="16"/>
              </w:rPr>
            </w:pPr>
            <w:r w:rsidRPr="00E56CCB">
              <w:rPr>
                <w:sz w:val="16"/>
              </w:rPr>
              <w:t>F5</w:t>
            </w:r>
          </w:p>
        </w:tc>
        <w:tc>
          <w:tcPr>
            <w:tcW w:w="4600" w:type="dxa"/>
            <w:tcBorders>
              <w:bottom w:val="nil"/>
            </w:tcBorders>
            <w:shd w:val="clear" w:color="auto" w:fill="FFFFFF" w:themeFill="background1"/>
          </w:tcPr>
          <w:p w14:paraId="615FB0CF" w14:textId="7BCDE3EF" w:rsidR="009E5D76" w:rsidRPr="00E56CCB" w:rsidRDefault="0076607C" w:rsidP="009E5D76">
            <w:pPr>
              <w:pStyle w:val="CETBodytext"/>
              <w:jc w:val="center"/>
              <w:rPr>
                <w:sz w:val="16"/>
              </w:rPr>
            </w:pPr>
            <w:r w:rsidRPr="00E56CCB">
              <w:rPr>
                <w:sz w:val="16"/>
              </w:rPr>
              <w:t>Fire</w:t>
            </w:r>
            <w:r w:rsidR="009E5D76" w:rsidRPr="00E56CCB">
              <w:rPr>
                <w:sz w:val="16"/>
              </w:rPr>
              <w:t xml:space="preserve"> Q= 100 MW</w:t>
            </w:r>
          </w:p>
        </w:tc>
      </w:tr>
      <w:tr w:rsidR="009E5D76" w:rsidRPr="00E56CCB" w14:paraId="6757C278" w14:textId="77777777" w:rsidTr="00C6565D">
        <w:trPr>
          <w:trHeight w:val="205"/>
        </w:trPr>
        <w:tc>
          <w:tcPr>
            <w:tcW w:w="1696" w:type="dxa"/>
            <w:gridSpan w:val="2"/>
            <w:vMerge/>
          </w:tcPr>
          <w:p w14:paraId="0CB87298" w14:textId="77777777" w:rsidR="009E5D76" w:rsidRPr="00E56CCB" w:rsidRDefault="009E5D76" w:rsidP="009E5D76">
            <w:pPr>
              <w:pStyle w:val="CETBodytext"/>
              <w:ind w:right="-1"/>
              <w:jc w:val="left"/>
              <w:rPr>
                <w:rFonts w:cs="Arial"/>
                <w:sz w:val="16"/>
                <w:szCs w:val="18"/>
              </w:rPr>
            </w:pPr>
          </w:p>
        </w:tc>
        <w:tc>
          <w:tcPr>
            <w:tcW w:w="2121" w:type="dxa"/>
            <w:tcBorders>
              <w:top w:val="nil"/>
              <w:bottom w:val="single" w:sz="4" w:space="0" w:color="008000"/>
            </w:tcBorders>
            <w:shd w:val="clear" w:color="auto" w:fill="FFFFFF" w:themeFill="background1"/>
          </w:tcPr>
          <w:p w14:paraId="1B10F628" w14:textId="1EE768AE" w:rsidR="009E5D76" w:rsidRPr="00E56CCB" w:rsidRDefault="009E5D76" w:rsidP="009E5D76">
            <w:pPr>
              <w:pStyle w:val="CETBodytext"/>
              <w:jc w:val="center"/>
              <w:rPr>
                <w:sz w:val="16"/>
              </w:rPr>
            </w:pPr>
            <w:r w:rsidRPr="00E56CCB">
              <w:rPr>
                <w:sz w:val="16"/>
              </w:rPr>
              <w:t>15</w:t>
            </w:r>
          </w:p>
        </w:tc>
        <w:tc>
          <w:tcPr>
            <w:tcW w:w="276" w:type="dxa"/>
            <w:tcBorders>
              <w:top w:val="nil"/>
              <w:bottom w:val="single" w:sz="4" w:space="0" w:color="008000"/>
            </w:tcBorders>
            <w:shd w:val="clear" w:color="auto" w:fill="FFFFFF" w:themeFill="background1"/>
          </w:tcPr>
          <w:p w14:paraId="74C01433" w14:textId="04084B02" w:rsidR="009E5D76" w:rsidRPr="00E56CCB" w:rsidRDefault="009E5D76" w:rsidP="009E5D76">
            <w:pPr>
              <w:pStyle w:val="CETBodytext"/>
              <w:jc w:val="center"/>
              <w:rPr>
                <w:sz w:val="16"/>
              </w:rPr>
            </w:pPr>
            <w:r w:rsidRPr="00E56CCB">
              <w:rPr>
                <w:sz w:val="16"/>
              </w:rPr>
              <w:t>F6</w:t>
            </w:r>
          </w:p>
        </w:tc>
        <w:tc>
          <w:tcPr>
            <w:tcW w:w="4600" w:type="dxa"/>
            <w:tcBorders>
              <w:top w:val="nil"/>
              <w:bottom w:val="single" w:sz="4" w:space="0" w:color="008000"/>
            </w:tcBorders>
            <w:shd w:val="clear" w:color="auto" w:fill="FFFFFF" w:themeFill="background1"/>
          </w:tcPr>
          <w:p w14:paraId="07D3E729" w14:textId="24836AF0" w:rsidR="009E5D76" w:rsidRPr="00E56CCB" w:rsidRDefault="0076607C" w:rsidP="009E5D76">
            <w:pPr>
              <w:pStyle w:val="CETBodytext"/>
              <w:jc w:val="center"/>
              <w:rPr>
                <w:sz w:val="16"/>
              </w:rPr>
            </w:pPr>
            <w:r w:rsidRPr="00E56CCB">
              <w:rPr>
                <w:sz w:val="16"/>
              </w:rPr>
              <w:t>Fire</w:t>
            </w:r>
            <w:r w:rsidR="009E5D76" w:rsidRPr="00E56CCB">
              <w:rPr>
                <w:sz w:val="16"/>
              </w:rPr>
              <w:t xml:space="preserve"> Q= 150 MW</w:t>
            </w:r>
          </w:p>
        </w:tc>
      </w:tr>
      <w:tr w:rsidR="00F96706" w:rsidRPr="00E56CCB" w14:paraId="058A8561" w14:textId="77777777" w:rsidTr="6787689F">
        <w:tc>
          <w:tcPr>
            <w:tcW w:w="1696" w:type="dxa"/>
            <w:gridSpan w:val="2"/>
            <w:tcBorders>
              <w:top w:val="single" w:sz="4" w:space="0" w:color="008000"/>
            </w:tcBorders>
            <w:shd w:val="clear" w:color="auto" w:fill="FFFFFF" w:themeFill="background1"/>
          </w:tcPr>
          <w:p w14:paraId="22387AA9" w14:textId="77777777" w:rsidR="00F96706" w:rsidRPr="00E56CCB" w:rsidRDefault="00F96706" w:rsidP="00F96706">
            <w:pPr>
              <w:pStyle w:val="CETBodytext"/>
              <w:ind w:right="-1"/>
              <w:jc w:val="left"/>
              <w:rPr>
                <w:rFonts w:cs="Arial"/>
                <w:sz w:val="16"/>
                <w:szCs w:val="18"/>
              </w:rPr>
            </w:pPr>
          </w:p>
        </w:tc>
        <w:tc>
          <w:tcPr>
            <w:tcW w:w="2121" w:type="dxa"/>
            <w:tcBorders>
              <w:top w:val="single" w:sz="4" w:space="0" w:color="008000"/>
            </w:tcBorders>
            <w:shd w:val="clear" w:color="auto" w:fill="FFFFFF" w:themeFill="background1"/>
          </w:tcPr>
          <w:p w14:paraId="6BC67291" w14:textId="02CBEE77" w:rsidR="00F96706" w:rsidRPr="00E56CCB" w:rsidRDefault="00F96706" w:rsidP="00F96706">
            <w:pPr>
              <w:pStyle w:val="CETBodytext"/>
              <w:jc w:val="center"/>
              <w:rPr>
                <w:sz w:val="16"/>
              </w:rPr>
            </w:pPr>
            <w:r w:rsidRPr="00E56CCB">
              <w:rPr>
                <w:sz w:val="16"/>
              </w:rPr>
              <w:t>16</w:t>
            </w:r>
          </w:p>
        </w:tc>
        <w:tc>
          <w:tcPr>
            <w:tcW w:w="276" w:type="dxa"/>
            <w:tcBorders>
              <w:top w:val="single" w:sz="4" w:space="0" w:color="008000"/>
            </w:tcBorders>
            <w:shd w:val="clear" w:color="auto" w:fill="FFFFFF" w:themeFill="background1"/>
            <w:vAlign w:val="center"/>
          </w:tcPr>
          <w:p w14:paraId="37262853" w14:textId="4E1306AE" w:rsidR="00F96706" w:rsidRPr="00E56CCB" w:rsidRDefault="00F96706" w:rsidP="00F96706">
            <w:pPr>
              <w:pStyle w:val="CETBodytext"/>
              <w:jc w:val="center"/>
              <w:rPr>
                <w:sz w:val="16"/>
              </w:rPr>
            </w:pPr>
            <w:r w:rsidRPr="00E56CCB">
              <w:rPr>
                <w:sz w:val="16"/>
              </w:rPr>
              <w:t>R1</w:t>
            </w:r>
          </w:p>
        </w:tc>
        <w:tc>
          <w:tcPr>
            <w:tcW w:w="4600" w:type="dxa"/>
            <w:tcBorders>
              <w:top w:val="single" w:sz="4" w:space="0" w:color="008000"/>
            </w:tcBorders>
            <w:shd w:val="clear" w:color="auto" w:fill="FFFFFF" w:themeFill="background1"/>
          </w:tcPr>
          <w:p w14:paraId="4DE5D789" w14:textId="413BA475" w:rsidR="00F96706" w:rsidRPr="00E56CCB" w:rsidRDefault="00F96706" w:rsidP="00F96706">
            <w:pPr>
              <w:pStyle w:val="CETBodytext"/>
              <w:jc w:val="center"/>
              <w:rPr>
                <w:sz w:val="16"/>
              </w:rPr>
            </w:pPr>
            <w:r w:rsidRPr="00E56CCB">
              <w:rPr>
                <w:sz w:val="16"/>
              </w:rPr>
              <w:t>Pool-fire (major spillage)</w:t>
            </w:r>
          </w:p>
        </w:tc>
      </w:tr>
      <w:tr w:rsidR="00F96706" w:rsidRPr="00E56CCB" w14:paraId="0BE24079" w14:textId="77777777" w:rsidTr="6787689F">
        <w:tc>
          <w:tcPr>
            <w:tcW w:w="1696" w:type="dxa"/>
            <w:gridSpan w:val="2"/>
            <w:shd w:val="clear" w:color="auto" w:fill="FFFFFF" w:themeFill="background1"/>
          </w:tcPr>
          <w:p w14:paraId="16D8757C" w14:textId="77777777" w:rsidR="00F96706" w:rsidRPr="00E56CCB" w:rsidRDefault="00F96706" w:rsidP="00F96706">
            <w:pPr>
              <w:pStyle w:val="CETBodytext"/>
              <w:ind w:right="-1"/>
              <w:jc w:val="left"/>
              <w:rPr>
                <w:rFonts w:cs="Arial"/>
                <w:sz w:val="16"/>
                <w:szCs w:val="18"/>
              </w:rPr>
            </w:pPr>
          </w:p>
        </w:tc>
        <w:tc>
          <w:tcPr>
            <w:tcW w:w="2121" w:type="dxa"/>
            <w:shd w:val="clear" w:color="auto" w:fill="FFFFFF" w:themeFill="background1"/>
          </w:tcPr>
          <w:p w14:paraId="091FC58E" w14:textId="4E6EB801" w:rsidR="00F96706" w:rsidRPr="00E56CCB" w:rsidRDefault="00F96706" w:rsidP="00F96706">
            <w:pPr>
              <w:pStyle w:val="CETBodytext"/>
              <w:jc w:val="center"/>
              <w:rPr>
                <w:sz w:val="16"/>
              </w:rPr>
            </w:pPr>
            <w:r w:rsidRPr="00E56CCB">
              <w:rPr>
                <w:sz w:val="16"/>
              </w:rPr>
              <w:t>17</w:t>
            </w:r>
          </w:p>
        </w:tc>
        <w:tc>
          <w:tcPr>
            <w:tcW w:w="276" w:type="dxa"/>
            <w:shd w:val="clear" w:color="auto" w:fill="FFFFFF" w:themeFill="background1"/>
            <w:vAlign w:val="center"/>
          </w:tcPr>
          <w:p w14:paraId="22EA9235" w14:textId="4AF42C35" w:rsidR="00F96706" w:rsidRPr="00E56CCB" w:rsidRDefault="00F96706" w:rsidP="00F96706">
            <w:pPr>
              <w:pStyle w:val="CETBodytext"/>
              <w:jc w:val="center"/>
              <w:rPr>
                <w:sz w:val="16"/>
              </w:rPr>
            </w:pPr>
            <w:r w:rsidRPr="00E56CCB">
              <w:rPr>
                <w:sz w:val="16"/>
              </w:rPr>
              <w:t>R2</w:t>
            </w:r>
          </w:p>
        </w:tc>
        <w:tc>
          <w:tcPr>
            <w:tcW w:w="4600" w:type="dxa"/>
            <w:shd w:val="clear" w:color="auto" w:fill="FFFFFF" w:themeFill="background1"/>
          </w:tcPr>
          <w:p w14:paraId="1BF7C8E2" w14:textId="14A8735C" w:rsidR="00F96706" w:rsidRPr="00E56CCB" w:rsidRDefault="00F96706" w:rsidP="00F96706">
            <w:pPr>
              <w:pStyle w:val="CETBodytext"/>
              <w:jc w:val="center"/>
              <w:rPr>
                <w:sz w:val="16"/>
              </w:rPr>
            </w:pPr>
            <w:r w:rsidRPr="00E56CCB">
              <w:rPr>
                <w:sz w:val="16"/>
              </w:rPr>
              <w:t>Pool-fire (minor spillage)</w:t>
            </w:r>
          </w:p>
        </w:tc>
      </w:tr>
      <w:tr w:rsidR="00F96706" w:rsidRPr="00E56CCB" w14:paraId="1FC2E9D4" w14:textId="77777777" w:rsidTr="6787689F">
        <w:tc>
          <w:tcPr>
            <w:tcW w:w="1696" w:type="dxa"/>
            <w:gridSpan w:val="2"/>
            <w:shd w:val="clear" w:color="auto" w:fill="FFFFFF" w:themeFill="background1"/>
          </w:tcPr>
          <w:p w14:paraId="3EDE76B6" w14:textId="77777777" w:rsidR="00F96706" w:rsidRPr="00E56CCB" w:rsidRDefault="00F96706" w:rsidP="00F96706">
            <w:pPr>
              <w:pStyle w:val="CETBodytext"/>
              <w:ind w:right="-1"/>
              <w:jc w:val="left"/>
              <w:rPr>
                <w:rFonts w:cs="Arial"/>
                <w:sz w:val="16"/>
                <w:szCs w:val="18"/>
              </w:rPr>
            </w:pPr>
          </w:p>
        </w:tc>
        <w:tc>
          <w:tcPr>
            <w:tcW w:w="2121" w:type="dxa"/>
            <w:shd w:val="clear" w:color="auto" w:fill="FFFFFF" w:themeFill="background1"/>
          </w:tcPr>
          <w:p w14:paraId="777CF257" w14:textId="793201F0" w:rsidR="00F96706" w:rsidRPr="00E56CCB" w:rsidRDefault="00F96706" w:rsidP="00F96706">
            <w:pPr>
              <w:pStyle w:val="CETBodytext"/>
              <w:jc w:val="center"/>
              <w:rPr>
                <w:sz w:val="16"/>
              </w:rPr>
            </w:pPr>
            <w:r w:rsidRPr="00E56CCB">
              <w:rPr>
                <w:sz w:val="16"/>
              </w:rPr>
              <w:t>18</w:t>
            </w:r>
          </w:p>
        </w:tc>
        <w:tc>
          <w:tcPr>
            <w:tcW w:w="276" w:type="dxa"/>
            <w:shd w:val="clear" w:color="auto" w:fill="FFFFFF" w:themeFill="background1"/>
            <w:vAlign w:val="center"/>
          </w:tcPr>
          <w:p w14:paraId="0F69E5B9" w14:textId="1450D5C8" w:rsidR="00F96706" w:rsidRPr="00E56CCB" w:rsidRDefault="00F96706" w:rsidP="00F96706">
            <w:pPr>
              <w:pStyle w:val="CETBodytext"/>
              <w:jc w:val="center"/>
              <w:rPr>
                <w:sz w:val="16"/>
              </w:rPr>
            </w:pPr>
            <w:r w:rsidRPr="00E56CCB">
              <w:rPr>
                <w:sz w:val="16"/>
              </w:rPr>
              <w:t>R3</w:t>
            </w:r>
          </w:p>
        </w:tc>
        <w:tc>
          <w:tcPr>
            <w:tcW w:w="4600" w:type="dxa"/>
            <w:shd w:val="clear" w:color="auto" w:fill="FFFFFF" w:themeFill="background1"/>
          </w:tcPr>
          <w:p w14:paraId="6C9EB642" w14:textId="5934C94C" w:rsidR="00F96706" w:rsidRPr="00E56CCB" w:rsidRDefault="00F96706" w:rsidP="00F96706">
            <w:pPr>
              <w:pStyle w:val="CETBodytext"/>
              <w:jc w:val="center"/>
              <w:rPr>
                <w:sz w:val="16"/>
              </w:rPr>
            </w:pPr>
            <w:r w:rsidRPr="00E56CCB">
              <w:rPr>
                <w:sz w:val="16"/>
              </w:rPr>
              <w:t>Jet-fire/BLEVE (</w:t>
            </w:r>
            <w:proofErr w:type="spellStart"/>
            <w:r w:rsidRPr="00E56CCB">
              <w:rPr>
                <w:sz w:val="16"/>
              </w:rPr>
              <w:t>liquid+vapor</w:t>
            </w:r>
            <w:proofErr w:type="spellEnd"/>
            <w:r w:rsidRPr="00E56CCB">
              <w:rPr>
                <w:sz w:val="16"/>
              </w:rPr>
              <w:t>)</w:t>
            </w:r>
          </w:p>
        </w:tc>
      </w:tr>
      <w:tr w:rsidR="00F96706" w:rsidRPr="00E56CCB" w14:paraId="1CCAEA3A" w14:textId="77777777" w:rsidTr="6787689F">
        <w:tc>
          <w:tcPr>
            <w:tcW w:w="1696" w:type="dxa"/>
            <w:gridSpan w:val="2"/>
            <w:shd w:val="clear" w:color="auto" w:fill="FFFFFF" w:themeFill="background1"/>
          </w:tcPr>
          <w:p w14:paraId="47317FBC" w14:textId="0F0CFAD0" w:rsidR="00F96706" w:rsidRPr="00E56CCB" w:rsidRDefault="005322C9" w:rsidP="005322C9">
            <w:pPr>
              <w:pStyle w:val="CETBodytext"/>
              <w:ind w:right="-1"/>
              <w:jc w:val="center"/>
              <w:rPr>
                <w:rFonts w:cs="Arial"/>
                <w:sz w:val="16"/>
                <w:szCs w:val="18"/>
              </w:rPr>
            </w:pPr>
            <w:r>
              <w:rPr>
                <w:rFonts w:cs="Arial"/>
                <w:sz w:val="16"/>
                <w:szCs w:val="18"/>
              </w:rPr>
              <w:t>Dangerous Good (DG)</w:t>
            </w:r>
          </w:p>
        </w:tc>
        <w:tc>
          <w:tcPr>
            <w:tcW w:w="2121" w:type="dxa"/>
            <w:shd w:val="clear" w:color="auto" w:fill="FFFFFF" w:themeFill="background1"/>
          </w:tcPr>
          <w:p w14:paraId="50FE325A" w14:textId="0FCC31E4" w:rsidR="00F96706" w:rsidRPr="00E56CCB" w:rsidRDefault="00F96706" w:rsidP="00F96706">
            <w:pPr>
              <w:pStyle w:val="CETBodytext"/>
              <w:jc w:val="center"/>
              <w:rPr>
                <w:sz w:val="16"/>
              </w:rPr>
            </w:pPr>
            <w:r w:rsidRPr="00E56CCB">
              <w:rPr>
                <w:sz w:val="16"/>
              </w:rPr>
              <w:t>19</w:t>
            </w:r>
          </w:p>
        </w:tc>
        <w:tc>
          <w:tcPr>
            <w:tcW w:w="276" w:type="dxa"/>
            <w:shd w:val="clear" w:color="auto" w:fill="FFFFFF" w:themeFill="background1"/>
            <w:vAlign w:val="center"/>
          </w:tcPr>
          <w:p w14:paraId="42DE857B" w14:textId="7C261C0A" w:rsidR="00F96706" w:rsidRPr="00E56CCB" w:rsidRDefault="00F96706" w:rsidP="00F96706">
            <w:pPr>
              <w:pStyle w:val="CETBodytext"/>
              <w:jc w:val="center"/>
              <w:rPr>
                <w:sz w:val="16"/>
              </w:rPr>
            </w:pPr>
            <w:r w:rsidRPr="00E56CCB">
              <w:rPr>
                <w:sz w:val="16"/>
              </w:rPr>
              <w:t>R4</w:t>
            </w:r>
          </w:p>
        </w:tc>
        <w:tc>
          <w:tcPr>
            <w:tcW w:w="4600" w:type="dxa"/>
            <w:shd w:val="clear" w:color="auto" w:fill="FFFFFF" w:themeFill="background1"/>
          </w:tcPr>
          <w:p w14:paraId="6DB390E7" w14:textId="5E8B7895" w:rsidR="00F96706" w:rsidRPr="00E56CCB" w:rsidRDefault="00F96706" w:rsidP="00F96706">
            <w:pPr>
              <w:pStyle w:val="CETBodytext"/>
              <w:jc w:val="center"/>
              <w:rPr>
                <w:sz w:val="16"/>
              </w:rPr>
            </w:pPr>
            <w:r w:rsidRPr="00E56CCB">
              <w:rPr>
                <w:sz w:val="16"/>
              </w:rPr>
              <w:t>Toxic dispersion (gas, relevant)</w:t>
            </w:r>
          </w:p>
        </w:tc>
      </w:tr>
      <w:tr w:rsidR="00F96706" w:rsidRPr="00E56CCB" w14:paraId="43E35EE4" w14:textId="77777777" w:rsidTr="6787689F">
        <w:tc>
          <w:tcPr>
            <w:tcW w:w="1696" w:type="dxa"/>
            <w:gridSpan w:val="2"/>
            <w:shd w:val="clear" w:color="auto" w:fill="FFFFFF" w:themeFill="background1"/>
          </w:tcPr>
          <w:p w14:paraId="16066BF1" w14:textId="1EA41942" w:rsidR="00F96706" w:rsidRPr="00E56CCB" w:rsidRDefault="005322C9" w:rsidP="005322C9">
            <w:pPr>
              <w:pStyle w:val="CETBodytext"/>
              <w:ind w:right="-1"/>
              <w:jc w:val="center"/>
              <w:rPr>
                <w:rFonts w:cs="Arial"/>
                <w:sz w:val="16"/>
                <w:szCs w:val="18"/>
              </w:rPr>
            </w:pPr>
            <w:r>
              <w:rPr>
                <w:rFonts w:cs="Arial"/>
                <w:sz w:val="16"/>
                <w:szCs w:val="18"/>
              </w:rPr>
              <w:t>release</w:t>
            </w:r>
          </w:p>
        </w:tc>
        <w:tc>
          <w:tcPr>
            <w:tcW w:w="2121" w:type="dxa"/>
            <w:shd w:val="clear" w:color="auto" w:fill="FFFFFF" w:themeFill="background1"/>
          </w:tcPr>
          <w:p w14:paraId="0F67B427" w14:textId="29FF5991" w:rsidR="00F96706" w:rsidRPr="00E56CCB" w:rsidRDefault="00F96706" w:rsidP="00F96706">
            <w:pPr>
              <w:pStyle w:val="CETBodytext"/>
              <w:jc w:val="center"/>
              <w:rPr>
                <w:sz w:val="16"/>
              </w:rPr>
            </w:pPr>
            <w:r w:rsidRPr="00E56CCB">
              <w:rPr>
                <w:sz w:val="16"/>
              </w:rPr>
              <w:t>20</w:t>
            </w:r>
          </w:p>
        </w:tc>
        <w:tc>
          <w:tcPr>
            <w:tcW w:w="276" w:type="dxa"/>
            <w:shd w:val="clear" w:color="auto" w:fill="FFFFFF" w:themeFill="background1"/>
            <w:vAlign w:val="center"/>
          </w:tcPr>
          <w:p w14:paraId="1876E71B" w14:textId="5D0EA949" w:rsidR="00F96706" w:rsidRPr="00E56CCB" w:rsidRDefault="00F96706" w:rsidP="00F96706">
            <w:pPr>
              <w:pStyle w:val="CETBodytext"/>
              <w:jc w:val="center"/>
              <w:rPr>
                <w:sz w:val="16"/>
              </w:rPr>
            </w:pPr>
            <w:r w:rsidRPr="00E56CCB">
              <w:rPr>
                <w:sz w:val="16"/>
              </w:rPr>
              <w:t>R5</w:t>
            </w:r>
          </w:p>
        </w:tc>
        <w:tc>
          <w:tcPr>
            <w:tcW w:w="4600" w:type="dxa"/>
            <w:shd w:val="clear" w:color="auto" w:fill="FFFFFF" w:themeFill="background1"/>
          </w:tcPr>
          <w:p w14:paraId="248CAD5C" w14:textId="6F7AB651" w:rsidR="00F96706" w:rsidRPr="00E56CCB" w:rsidRDefault="00F96706" w:rsidP="00F96706">
            <w:pPr>
              <w:pStyle w:val="CETBodytext"/>
              <w:jc w:val="center"/>
              <w:rPr>
                <w:sz w:val="16"/>
              </w:rPr>
            </w:pPr>
            <w:r w:rsidRPr="00E56CCB">
              <w:rPr>
                <w:sz w:val="16"/>
              </w:rPr>
              <w:t>Toxic dispersion (vapor, relevant)</w:t>
            </w:r>
          </w:p>
        </w:tc>
      </w:tr>
      <w:tr w:rsidR="00F96706" w:rsidRPr="00E56CCB" w14:paraId="7189AF07" w14:textId="77777777" w:rsidTr="6787689F">
        <w:tc>
          <w:tcPr>
            <w:tcW w:w="1696" w:type="dxa"/>
            <w:gridSpan w:val="2"/>
            <w:shd w:val="clear" w:color="auto" w:fill="FFFFFF" w:themeFill="background1"/>
          </w:tcPr>
          <w:p w14:paraId="622ABFB5" w14:textId="77777777" w:rsidR="00F96706" w:rsidRPr="00E56CCB" w:rsidRDefault="00F96706" w:rsidP="00F96706">
            <w:pPr>
              <w:pStyle w:val="CETBodytext"/>
              <w:ind w:right="-1"/>
              <w:jc w:val="left"/>
              <w:rPr>
                <w:rFonts w:cs="Arial"/>
                <w:sz w:val="16"/>
                <w:szCs w:val="18"/>
              </w:rPr>
            </w:pPr>
          </w:p>
        </w:tc>
        <w:tc>
          <w:tcPr>
            <w:tcW w:w="2121" w:type="dxa"/>
            <w:shd w:val="clear" w:color="auto" w:fill="FFFFFF" w:themeFill="background1"/>
          </w:tcPr>
          <w:p w14:paraId="1D095E3E" w14:textId="796511F7" w:rsidR="00F96706" w:rsidRPr="00E56CCB" w:rsidRDefault="00F96706" w:rsidP="00F96706">
            <w:pPr>
              <w:pStyle w:val="CETBodytext"/>
              <w:jc w:val="center"/>
              <w:rPr>
                <w:sz w:val="16"/>
              </w:rPr>
            </w:pPr>
            <w:r w:rsidRPr="00E56CCB">
              <w:rPr>
                <w:sz w:val="16"/>
              </w:rPr>
              <w:t>21</w:t>
            </w:r>
          </w:p>
        </w:tc>
        <w:tc>
          <w:tcPr>
            <w:tcW w:w="276" w:type="dxa"/>
            <w:shd w:val="clear" w:color="auto" w:fill="FFFFFF" w:themeFill="background1"/>
            <w:vAlign w:val="center"/>
          </w:tcPr>
          <w:p w14:paraId="0B71420D" w14:textId="168146E4" w:rsidR="00F96706" w:rsidRPr="00E56CCB" w:rsidRDefault="00F96706" w:rsidP="00F96706">
            <w:pPr>
              <w:pStyle w:val="CETBodytext"/>
              <w:jc w:val="center"/>
              <w:rPr>
                <w:sz w:val="16"/>
              </w:rPr>
            </w:pPr>
            <w:r w:rsidRPr="00E56CCB">
              <w:rPr>
                <w:sz w:val="16"/>
              </w:rPr>
              <w:t>R6</w:t>
            </w:r>
          </w:p>
        </w:tc>
        <w:tc>
          <w:tcPr>
            <w:tcW w:w="4600" w:type="dxa"/>
            <w:shd w:val="clear" w:color="auto" w:fill="FFFFFF" w:themeFill="background1"/>
          </w:tcPr>
          <w:p w14:paraId="12FF91D1" w14:textId="16D3BED0" w:rsidR="00F96706" w:rsidRPr="00E56CCB" w:rsidRDefault="00F96706" w:rsidP="00F96706">
            <w:pPr>
              <w:pStyle w:val="CETBodytext"/>
              <w:jc w:val="center"/>
              <w:rPr>
                <w:sz w:val="16"/>
              </w:rPr>
            </w:pPr>
            <w:r w:rsidRPr="00E56CCB">
              <w:rPr>
                <w:sz w:val="16"/>
              </w:rPr>
              <w:t>Jet-fire (gas)</w:t>
            </w:r>
          </w:p>
        </w:tc>
      </w:tr>
      <w:tr w:rsidR="00F96706" w:rsidRPr="00E56CCB" w14:paraId="456FB757" w14:textId="77777777" w:rsidTr="6787689F">
        <w:tc>
          <w:tcPr>
            <w:tcW w:w="1696" w:type="dxa"/>
            <w:gridSpan w:val="2"/>
            <w:shd w:val="clear" w:color="auto" w:fill="FFFFFF" w:themeFill="background1"/>
          </w:tcPr>
          <w:p w14:paraId="0146E82D" w14:textId="77777777" w:rsidR="00F96706" w:rsidRPr="00E56CCB" w:rsidRDefault="00F96706" w:rsidP="00F96706">
            <w:pPr>
              <w:pStyle w:val="CETBodytext"/>
              <w:ind w:right="-1"/>
              <w:jc w:val="left"/>
              <w:rPr>
                <w:rFonts w:cs="Arial"/>
                <w:sz w:val="16"/>
                <w:szCs w:val="18"/>
              </w:rPr>
            </w:pPr>
          </w:p>
        </w:tc>
        <w:tc>
          <w:tcPr>
            <w:tcW w:w="2121" w:type="dxa"/>
            <w:shd w:val="clear" w:color="auto" w:fill="FFFFFF" w:themeFill="background1"/>
          </w:tcPr>
          <w:p w14:paraId="1845C225" w14:textId="039B8AAF" w:rsidR="00F96706" w:rsidRPr="00E56CCB" w:rsidRDefault="00F96706" w:rsidP="00F96706">
            <w:pPr>
              <w:pStyle w:val="CETBodytext"/>
              <w:jc w:val="center"/>
              <w:rPr>
                <w:sz w:val="16"/>
              </w:rPr>
            </w:pPr>
            <w:r w:rsidRPr="00E56CCB">
              <w:rPr>
                <w:sz w:val="16"/>
              </w:rPr>
              <w:t>22</w:t>
            </w:r>
          </w:p>
        </w:tc>
        <w:tc>
          <w:tcPr>
            <w:tcW w:w="276" w:type="dxa"/>
            <w:shd w:val="clear" w:color="auto" w:fill="FFFFFF" w:themeFill="background1"/>
            <w:vAlign w:val="center"/>
          </w:tcPr>
          <w:p w14:paraId="4735B6F8" w14:textId="7889457B" w:rsidR="00F96706" w:rsidRPr="00E56CCB" w:rsidRDefault="00F96706" w:rsidP="00F96706">
            <w:pPr>
              <w:pStyle w:val="CETBodytext"/>
              <w:jc w:val="center"/>
              <w:rPr>
                <w:sz w:val="16"/>
              </w:rPr>
            </w:pPr>
            <w:r w:rsidRPr="00E56CCB">
              <w:rPr>
                <w:sz w:val="16"/>
              </w:rPr>
              <w:t>R7</w:t>
            </w:r>
          </w:p>
        </w:tc>
        <w:tc>
          <w:tcPr>
            <w:tcW w:w="4600" w:type="dxa"/>
            <w:shd w:val="clear" w:color="auto" w:fill="FFFFFF" w:themeFill="background1"/>
          </w:tcPr>
          <w:p w14:paraId="72B92FE7" w14:textId="7E8A6335" w:rsidR="00F96706" w:rsidRPr="00E56CCB" w:rsidRDefault="00F96706" w:rsidP="00F96706">
            <w:pPr>
              <w:pStyle w:val="CETBodytext"/>
              <w:jc w:val="center"/>
              <w:rPr>
                <w:sz w:val="16"/>
              </w:rPr>
            </w:pPr>
            <w:r w:rsidRPr="00E56CCB">
              <w:rPr>
                <w:sz w:val="16"/>
              </w:rPr>
              <w:t>Jet-fire (gas/vapors)</w:t>
            </w:r>
          </w:p>
        </w:tc>
      </w:tr>
      <w:tr w:rsidR="00F96706" w:rsidRPr="00E56CCB" w14:paraId="4BF0CCE7" w14:textId="77777777" w:rsidTr="6787689F">
        <w:tc>
          <w:tcPr>
            <w:tcW w:w="1696" w:type="dxa"/>
            <w:gridSpan w:val="2"/>
            <w:tcBorders>
              <w:bottom w:val="nil"/>
            </w:tcBorders>
            <w:shd w:val="clear" w:color="auto" w:fill="FFFFFF" w:themeFill="background1"/>
          </w:tcPr>
          <w:p w14:paraId="22EF0C29" w14:textId="77777777" w:rsidR="00F96706" w:rsidRPr="00E56CCB" w:rsidRDefault="00F96706" w:rsidP="00F96706">
            <w:pPr>
              <w:pStyle w:val="CETBodytext"/>
              <w:ind w:right="-1"/>
              <w:jc w:val="left"/>
              <w:rPr>
                <w:rFonts w:cs="Arial"/>
                <w:sz w:val="16"/>
                <w:szCs w:val="18"/>
              </w:rPr>
            </w:pPr>
          </w:p>
        </w:tc>
        <w:tc>
          <w:tcPr>
            <w:tcW w:w="2121" w:type="dxa"/>
            <w:tcBorders>
              <w:bottom w:val="nil"/>
            </w:tcBorders>
            <w:shd w:val="clear" w:color="auto" w:fill="FFFFFF" w:themeFill="background1"/>
          </w:tcPr>
          <w:p w14:paraId="47B235A5" w14:textId="7E7884D5" w:rsidR="00F96706" w:rsidRPr="00E56CCB" w:rsidRDefault="00F96706" w:rsidP="00F96706">
            <w:pPr>
              <w:pStyle w:val="CETBodytext"/>
              <w:jc w:val="center"/>
              <w:rPr>
                <w:sz w:val="16"/>
              </w:rPr>
            </w:pPr>
            <w:r w:rsidRPr="00E56CCB">
              <w:rPr>
                <w:sz w:val="16"/>
              </w:rPr>
              <w:t>23</w:t>
            </w:r>
          </w:p>
        </w:tc>
        <w:tc>
          <w:tcPr>
            <w:tcW w:w="276" w:type="dxa"/>
            <w:tcBorders>
              <w:bottom w:val="nil"/>
            </w:tcBorders>
            <w:shd w:val="clear" w:color="auto" w:fill="FFFFFF" w:themeFill="background1"/>
            <w:vAlign w:val="center"/>
          </w:tcPr>
          <w:p w14:paraId="1AC0CFFD" w14:textId="453B89C7" w:rsidR="00F96706" w:rsidRPr="00E56CCB" w:rsidRDefault="00F96706" w:rsidP="00F96706">
            <w:pPr>
              <w:pStyle w:val="CETBodytext"/>
              <w:jc w:val="center"/>
              <w:rPr>
                <w:sz w:val="16"/>
              </w:rPr>
            </w:pPr>
            <w:r w:rsidRPr="00E56CCB">
              <w:rPr>
                <w:sz w:val="16"/>
              </w:rPr>
              <w:t>R8</w:t>
            </w:r>
          </w:p>
        </w:tc>
        <w:tc>
          <w:tcPr>
            <w:tcW w:w="4600" w:type="dxa"/>
            <w:tcBorders>
              <w:bottom w:val="nil"/>
            </w:tcBorders>
            <w:shd w:val="clear" w:color="auto" w:fill="FFFFFF" w:themeFill="background1"/>
          </w:tcPr>
          <w:p w14:paraId="71F7D69A" w14:textId="6EC05360" w:rsidR="00F96706" w:rsidRPr="00E56CCB" w:rsidRDefault="00F96706" w:rsidP="00F96706">
            <w:pPr>
              <w:pStyle w:val="CETBodytext"/>
              <w:jc w:val="center"/>
              <w:rPr>
                <w:sz w:val="16"/>
              </w:rPr>
            </w:pPr>
            <w:r w:rsidRPr="00E56CCB">
              <w:rPr>
                <w:sz w:val="16"/>
              </w:rPr>
              <w:t>VCE/Flash-fire (gas)</w:t>
            </w:r>
          </w:p>
        </w:tc>
      </w:tr>
      <w:tr w:rsidR="00F96706" w:rsidRPr="00E56CCB" w14:paraId="5C353266" w14:textId="77777777" w:rsidTr="6787689F">
        <w:tc>
          <w:tcPr>
            <w:tcW w:w="1696" w:type="dxa"/>
            <w:gridSpan w:val="2"/>
            <w:tcBorders>
              <w:top w:val="nil"/>
              <w:bottom w:val="single" w:sz="4" w:space="0" w:color="008000"/>
            </w:tcBorders>
            <w:shd w:val="clear" w:color="auto" w:fill="FFFFFF" w:themeFill="background1"/>
          </w:tcPr>
          <w:p w14:paraId="352B6EEB" w14:textId="77777777" w:rsidR="00F96706" w:rsidRPr="00E56CCB" w:rsidRDefault="00F96706" w:rsidP="00F96706">
            <w:pPr>
              <w:pStyle w:val="CETBodytext"/>
              <w:ind w:right="-1"/>
              <w:jc w:val="left"/>
              <w:rPr>
                <w:rFonts w:cs="Arial"/>
                <w:sz w:val="16"/>
                <w:szCs w:val="18"/>
              </w:rPr>
            </w:pPr>
          </w:p>
        </w:tc>
        <w:tc>
          <w:tcPr>
            <w:tcW w:w="2121" w:type="dxa"/>
            <w:tcBorders>
              <w:top w:val="nil"/>
              <w:bottom w:val="single" w:sz="4" w:space="0" w:color="008000"/>
            </w:tcBorders>
            <w:shd w:val="clear" w:color="auto" w:fill="FFFFFF" w:themeFill="background1"/>
          </w:tcPr>
          <w:p w14:paraId="5E4AEAA9" w14:textId="69755156" w:rsidR="00F96706" w:rsidRPr="00E56CCB" w:rsidRDefault="00F96706" w:rsidP="00F96706">
            <w:pPr>
              <w:pStyle w:val="CETBodytext"/>
              <w:jc w:val="center"/>
              <w:rPr>
                <w:sz w:val="16"/>
              </w:rPr>
            </w:pPr>
            <w:r w:rsidRPr="00E56CCB">
              <w:rPr>
                <w:sz w:val="16"/>
              </w:rPr>
              <w:t>24</w:t>
            </w:r>
          </w:p>
        </w:tc>
        <w:tc>
          <w:tcPr>
            <w:tcW w:w="276" w:type="dxa"/>
            <w:tcBorders>
              <w:top w:val="nil"/>
              <w:bottom w:val="single" w:sz="4" w:space="0" w:color="008000"/>
            </w:tcBorders>
            <w:shd w:val="clear" w:color="auto" w:fill="FFFFFF" w:themeFill="background1"/>
            <w:vAlign w:val="center"/>
          </w:tcPr>
          <w:p w14:paraId="7B19458F" w14:textId="18216825" w:rsidR="00F96706" w:rsidRPr="00E56CCB" w:rsidRDefault="00F96706" w:rsidP="00F96706">
            <w:pPr>
              <w:pStyle w:val="CETBodytext"/>
              <w:jc w:val="center"/>
              <w:rPr>
                <w:sz w:val="16"/>
              </w:rPr>
            </w:pPr>
            <w:r w:rsidRPr="00E56CCB">
              <w:rPr>
                <w:sz w:val="16"/>
              </w:rPr>
              <w:t>R9</w:t>
            </w:r>
          </w:p>
        </w:tc>
        <w:tc>
          <w:tcPr>
            <w:tcW w:w="4600" w:type="dxa"/>
            <w:tcBorders>
              <w:top w:val="nil"/>
              <w:bottom w:val="single" w:sz="4" w:space="0" w:color="008000"/>
            </w:tcBorders>
            <w:shd w:val="clear" w:color="auto" w:fill="FFFFFF" w:themeFill="background1"/>
          </w:tcPr>
          <w:p w14:paraId="138E7BEF" w14:textId="5FD282EA" w:rsidR="00F96706" w:rsidRPr="00E56CCB" w:rsidRDefault="00F96706" w:rsidP="00F96706">
            <w:pPr>
              <w:pStyle w:val="CETBodytext"/>
              <w:jc w:val="center"/>
              <w:rPr>
                <w:sz w:val="16"/>
              </w:rPr>
            </w:pPr>
            <w:r w:rsidRPr="00E56CCB">
              <w:rPr>
                <w:sz w:val="16"/>
              </w:rPr>
              <w:t>VCE/Pool-/Flash-fire (</w:t>
            </w:r>
            <w:proofErr w:type="spellStart"/>
            <w:r w:rsidRPr="00E56CCB">
              <w:rPr>
                <w:sz w:val="16"/>
              </w:rPr>
              <w:t>liquid+vapor</w:t>
            </w:r>
            <w:proofErr w:type="spellEnd"/>
            <w:r w:rsidRPr="00E56CCB">
              <w:rPr>
                <w:sz w:val="16"/>
              </w:rPr>
              <w:t>)</w:t>
            </w:r>
          </w:p>
        </w:tc>
      </w:tr>
      <w:tr w:rsidR="009E5D76" w:rsidRPr="00E56CCB" w14:paraId="6A6443B9" w14:textId="77777777" w:rsidTr="6787689F">
        <w:tc>
          <w:tcPr>
            <w:tcW w:w="8693" w:type="dxa"/>
            <w:gridSpan w:val="5"/>
            <w:tcBorders>
              <w:top w:val="single" w:sz="4" w:space="0" w:color="008000"/>
              <w:bottom w:val="single" w:sz="4" w:space="0" w:color="008000"/>
            </w:tcBorders>
            <w:shd w:val="clear" w:color="auto" w:fill="FFFFFF" w:themeFill="background1"/>
          </w:tcPr>
          <w:p w14:paraId="1B997D2F" w14:textId="3C275EFB" w:rsidR="009E5D76" w:rsidRPr="00E56CCB" w:rsidRDefault="009E5D76" w:rsidP="009E5D76">
            <w:pPr>
              <w:pStyle w:val="CETBodytext"/>
              <w:jc w:val="center"/>
              <w:rPr>
                <w:rFonts w:asciiTheme="majorHAnsi" w:hAnsiTheme="majorHAnsi"/>
                <w:color w:val="000000"/>
                <w:sz w:val="16"/>
                <w:szCs w:val="16"/>
              </w:rPr>
            </w:pPr>
            <w:r w:rsidRPr="00E56CCB">
              <w:rPr>
                <w:sz w:val="16"/>
              </w:rPr>
              <w:t>Fire scenarios in presence of a fixed fire-fighting system</w:t>
            </w:r>
          </w:p>
        </w:tc>
      </w:tr>
      <w:tr w:rsidR="009E5D76" w:rsidRPr="00E56CCB" w14:paraId="7A03B992" w14:textId="77777777" w:rsidTr="6787689F">
        <w:tc>
          <w:tcPr>
            <w:tcW w:w="1696" w:type="dxa"/>
            <w:gridSpan w:val="2"/>
            <w:vMerge w:val="restart"/>
            <w:tcBorders>
              <w:top w:val="single" w:sz="4" w:space="0" w:color="008000"/>
            </w:tcBorders>
            <w:shd w:val="clear" w:color="auto" w:fill="FFFFFF" w:themeFill="background1"/>
          </w:tcPr>
          <w:p w14:paraId="0B9D2170" w14:textId="77777777" w:rsidR="009E5D76" w:rsidRPr="00E56CCB" w:rsidRDefault="009E5D76" w:rsidP="009E5D76">
            <w:pPr>
              <w:pStyle w:val="CETBodytext"/>
              <w:ind w:right="-1"/>
              <w:jc w:val="left"/>
              <w:rPr>
                <w:rFonts w:cs="Arial"/>
                <w:sz w:val="16"/>
                <w:szCs w:val="18"/>
              </w:rPr>
            </w:pPr>
          </w:p>
          <w:p w14:paraId="13185B81" w14:textId="77777777" w:rsidR="009E5D76" w:rsidRPr="00E56CCB" w:rsidRDefault="009E5D76" w:rsidP="009E5D76">
            <w:pPr>
              <w:pStyle w:val="CETBodytext"/>
              <w:ind w:right="-1"/>
              <w:jc w:val="left"/>
              <w:rPr>
                <w:rFonts w:cs="Arial"/>
                <w:sz w:val="16"/>
                <w:szCs w:val="18"/>
              </w:rPr>
            </w:pPr>
          </w:p>
          <w:p w14:paraId="6E28635C" w14:textId="31FBA1D0" w:rsidR="009E5D76" w:rsidRPr="00E56CCB" w:rsidRDefault="009E5D76" w:rsidP="009E5D76">
            <w:pPr>
              <w:pStyle w:val="CETBodytext"/>
              <w:ind w:right="-1"/>
              <w:jc w:val="center"/>
              <w:rPr>
                <w:rFonts w:cs="Arial"/>
                <w:sz w:val="16"/>
                <w:szCs w:val="18"/>
              </w:rPr>
            </w:pPr>
            <w:r w:rsidRPr="00E56CCB">
              <w:rPr>
                <w:rFonts w:cs="Arial"/>
                <w:sz w:val="16"/>
                <w:szCs w:val="18"/>
              </w:rPr>
              <w:t>Fire</w:t>
            </w:r>
          </w:p>
        </w:tc>
        <w:tc>
          <w:tcPr>
            <w:tcW w:w="2121" w:type="dxa"/>
            <w:tcBorders>
              <w:top w:val="single" w:sz="4" w:space="0" w:color="008000"/>
            </w:tcBorders>
            <w:shd w:val="clear" w:color="auto" w:fill="FFFFFF" w:themeFill="background1"/>
          </w:tcPr>
          <w:p w14:paraId="1E78AF3E" w14:textId="56C3C9C8" w:rsidR="009E5D76" w:rsidRPr="00E56CCB" w:rsidRDefault="009E5D76" w:rsidP="009E5D76">
            <w:pPr>
              <w:pStyle w:val="CETBodytext"/>
              <w:jc w:val="center"/>
              <w:rPr>
                <w:sz w:val="16"/>
              </w:rPr>
            </w:pPr>
            <w:r w:rsidRPr="00E56CCB">
              <w:rPr>
                <w:sz w:val="16"/>
              </w:rPr>
              <w:t>25</w:t>
            </w:r>
          </w:p>
        </w:tc>
        <w:tc>
          <w:tcPr>
            <w:tcW w:w="276" w:type="dxa"/>
            <w:tcBorders>
              <w:top w:val="single" w:sz="4" w:space="0" w:color="008000"/>
            </w:tcBorders>
            <w:shd w:val="clear" w:color="auto" w:fill="FFFFFF" w:themeFill="background1"/>
          </w:tcPr>
          <w:p w14:paraId="16E7A9E1" w14:textId="4E48DC2F" w:rsidR="009E5D76" w:rsidRPr="00E56CCB" w:rsidRDefault="009E5D76" w:rsidP="009E5D76">
            <w:pPr>
              <w:pStyle w:val="CETBodytext"/>
              <w:ind w:right="-1"/>
              <w:jc w:val="center"/>
              <w:rPr>
                <w:sz w:val="16"/>
              </w:rPr>
            </w:pPr>
            <w:r w:rsidRPr="00E56CCB">
              <w:rPr>
                <w:sz w:val="16"/>
              </w:rPr>
              <w:t>F7</w:t>
            </w:r>
          </w:p>
        </w:tc>
        <w:tc>
          <w:tcPr>
            <w:tcW w:w="4600" w:type="dxa"/>
            <w:tcBorders>
              <w:top w:val="single" w:sz="4" w:space="0" w:color="008000"/>
            </w:tcBorders>
            <w:shd w:val="clear" w:color="auto" w:fill="FFFFFF" w:themeFill="background1"/>
          </w:tcPr>
          <w:p w14:paraId="506CD3BC" w14:textId="38E51A5B" w:rsidR="009E5D76" w:rsidRPr="00E56CCB" w:rsidRDefault="00CA42A4" w:rsidP="009E5D76">
            <w:pPr>
              <w:pStyle w:val="CETBodytext"/>
              <w:ind w:right="-1"/>
              <w:jc w:val="center"/>
              <w:rPr>
                <w:sz w:val="16"/>
              </w:rPr>
            </w:pPr>
            <w:r w:rsidRPr="00E56CCB">
              <w:rPr>
                <w:sz w:val="16"/>
              </w:rPr>
              <w:t>Fire</w:t>
            </w:r>
            <w:r w:rsidR="009E5D76" w:rsidRPr="00E56CCB">
              <w:rPr>
                <w:sz w:val="16"/>
              </w:rPr>
              <w:t xml:space="preserve"> Q= 2 MW</w:t>
            </w:r>
          </w:p>
        </w:tc>
      </w:tr>
      <w:tr w:rsidR="009E5D76" w:rsidRPr="00E56CCB" w14:paraId="6ECA6429" w14:textId="77777777" w:rsidTr="6787689F">
        <w:tc>
          <w:tcPr>
            <w:tcW w:w="1696" w:type="dxa"/>
            <w:gridSpan w:val="2"/>
            <w:vMerge/>
          </w:tcPr>
          <w:p w14:paraId="7748BEC4" w14:textId="77777777" w:rsidR="009E5D76" w:rsidRPr="00E56CCB" w:rsidRDefault="009E5D76" w:rsidP="009E5D76">
            <w:pPr>
              <w:pStyle w:val="CETBodytext"/>
              <w:ind w:right="-1"/>
              <w:jc w:val="left"/>
              <w:rPr>
                <w:rFonts w:cs="Arial"/>
                <w:sz w:val="16"/>
                <w:szCs w:val="18"/>
              </w:rPr>
            </w:pPr>
          </w:p>
        </w:tc>
        <w:tc>
          <w:tcPr>
            <w:tcW w:w="2121" w:type="dxa"/>
            <w:shd w:val="clear" w:color="auto" w:fill="FFFFFF" w:themeFill="background1"/>
          </w:tcPr>
          <w:p w14:paraId="3CCB4A82" w14:textId="79425A6C" w:rsidR="009E5D76" w:rsidRPr="00E56CCB" w:rsidRDefault="009E5D76" w:rsidP="009E5D76">
            <w:pPr>
              <w:pStyle w:val="CETBodytext"/>
              <w:jc w:val="center"/>
              <w:rPr>
                <w:sz w:val="16"/>
              </w:rPr>
            </w:pPr>
            <w:r w:rsidRPr="00E56CCB">
              <w:rPr>
                <w:sz w:val="16"/>
              </w:rPr>
              <w:t>26</w:t>
            </w:r>
          </w:p>
        </w:tc>
        <w:tc>
          <w:tcPr>
            <w:tcW w:w="276" w:type="dxa"/>
            <w:shd w:val="clear" w:color="auto" w:fill="FFFFFF" w:themeFill="background1"/>
          </w:tcPr>
          <w:p w14:paraId="5DF63DF5" w14:textId="5C33DC3A" w:rsidR="009E5D76" w:rsidRPr="00E56CCB" w:rsidRDefault="009E5D76" w:rsidP="009E5D76">
            <w:pPr>
              <w:pStyle w:val="CETBodytext"/>
              <w:ind w:right="-1"/>
              <w:jc w:val="center"/>
              <w:rPr>
                <w:sz w:val="16"/>
              </w:rPr>
            </w:pPr>
            <w:r w:rsidRPr="00E56CCB">
              <w:rPr>
                <w:sz w:val="16"/>
              </w:rPr>
              <w:t>F8</w:t>
            </w:r>
          </w:p>
        </w:tc>
        <w:tc>
          <w:tcPr>
            <w:tcW w:w="4600" w:type="dxa"/>
            <w:shd w:val="clear" w:color="auto" w:fill="FFFFFF" w:themeFill="background1"/>
          </w:tcPr>
          <w:p w14:paraId="4AB3CCF3" w14:textId="1C3B67B1" w:rsidR="009E5D76" w:rsidRPr="00E56CCB" w:rsidRDefault="00CA42A4" w:rsidP="009E5D76">
            <w:pPr>
              <w:pStyle w:val="CETBodytext"/>
              <w:ind w:right="-1"/>
              <w:jc w:val="center"/>
              <w:rPr>
                <w:sz w:val="16"/>
              </w:rPr>
            </w:pPr>
            <w:r w:rsidRPr="00E56CCB">
              <w:rPr>
                <w:sz w:val="16"/>
              </w:rPr>
              <w:t>Fire</w:t>
            </w:r>
            <w:r w:rsidR="009E5D76" w:rsidRPr="00E56CCB">
              <w:rPr>
                <w:sz w:val="16"/>
              </w:rPr>
              <w:t xml:space="preserve"> Q= 5 MW</w:t>
            </w:r>
          </w:p>
        </w:tc>
      </w:tr>
      <w:tr w:rsidR="009E5D76" w:rsidRPr="00E56CCB" w14:paraId="6CC90C5D" w14:textId="77777777" w:rsidTr="6787689F">
        <w:tc>
          <w:tcPr>
            <w:tcW w:w="1696" w:type="dxa"/>
            <w:gridSpan w:val="2"/>
            <w:vMerge/>
          </w:tcPr>
          <w:p w14:paraId="454315CD" w14:textId="77777777" w:rsidR="009E5D76" w:rsidRPr="00E56CCB" w:rsidRDefault="009E5D76" w:rsidP="009E5D76">
            <w:pPr>
              <w:pStyle w:val="CETBodytext"/>
              <w:ind w:right="-1"/>
              <w:jc w:val="left"/>
              <w:rPr>
                <w:rFonts w:cs="Arial"/>
                <w:sz w:val="16"/>
                <w:szCs w:val="18"/>
              </w:rPr>
            </w:pPr>
          </w:p>
        </w:tc>
        <w:tc>
          <w:tcPr>
            <w:tcW w:w="2121" w:type="dxa"/>
            <w:shd w:val="clear" w:color="auto" w:fill="FFFFFF" w:themeFill="background1"/>
          </w:tcPr>
          <w:p w14:paraId="39A83363" w14:textId="7BF93939" w:rsidR="009E5D76" w:rsidRPr="00E56CCB" w:rsidRDefault="009E5D76" w:rsidP="009E5D76">
            <w:pPr>
              <w:pStyle w:val="CETBodytext"/>
              <w:jc w:val="center"/>
              <w:rPr>
                <w:sz w:val="16"/>
              </w:rPr>
            </w:pPr>
            <w:r w:rsidRPr="00E56CCB">
              <w:rPr>
                <w:sz w:val="16"/>
              </w:rPr>
              <w:t>27</w:t>
            </w:r>
          </w:p>
        </w:tc>
        <w:tc>
          <w:tcPr>
            <w:tcW w:w="276" w:type="dxa"/>
            <w:shd w:val="clear" w:color="auto" w:fill="FFFFFF" w:themeFill="background1"/>
          </w:tcPr>
          <w:p w14:paraId="04C8359C" w14:textId="4C947F27" w:rsidR="009E5D76" w:rsidRPr="00E56CCB" w:rsidRDefault="009E5D76" w:rsidP="009E5D76">
            <w:pPr>
              <w:pStyle w:val="CETBodytext"/>
              <w:ind w:right="-1"/>
              <w:jc w:val="center"/>
              <w:rPr>
                <w:sz w:val="16"/>
              </w:rPr>
            </w:pPr>
            <w:r w:rsidRPr="00E56CCB">
              <w:rPr>
                <w:sz w:val="16"/>
              </w:rPr>
              <w:t>F9</w:t>
            </w:r>
          </w:p>
        </w:tc>
        <w:tc>
          <w:tcPr>
            <w:tcW w:w="4600" w:type="dxa"/>
            <w:shd w:val="clear" w:color="auto" w:fill="FFFFFF" w:themeFill="background1"/>
          </w:tcPr>
          <w:p w14:paraId="0FBD5095" w14:textId="30AC5B6C" w:rsidR="009E5D76" w:rsidRPr="00E56CCB" w:rsidRDefault="00CA42A4" w:rsidP="009E5D76">
            <w:pPr>
              <w:pStyle w:val="CETBodytext"/>
              <w:ind w:right="-1"/>
              <w:jc w:val="center"/>
              <w:rPr>
                <w:sz w:val="16"/>
              </w:rPr>
            </w:pPr>
            <w:r w:rsidRPr="00E56CCB">
              <w:rPr>
                <w:sz w:val="16"/>
              </w:rPr>
              <w:t>Fire</w:t>
            </w:r>
            <w:r w:rsidR="009E5D76" w:rsidRPr="00E56CCB">
              <w:rPr>
                <w:sz w:val="16"/>
              </w:rPr>
              <w:t xml:space="preserve"> Q= 20 MW</w:t>
            </w:r>
          </w:p>
        </w:tc>
      </w:tr>
      <w:tr w:rsidR="009E5D76" w:rsidRPr="00E56CCB" w14:paraId="6586D434" w14:textId="77777777" w:rsidTr="6787689F">
        <w:tc>
          <w:tcPr>
            <w:tcW w:w="1696" w:type="dxa"/>
            <w:gridSpan w:val="2"/>
            <w:vMerge/>
          </w:tcPr>
          <w:p w14:paraId="2991D96D" w14:textId="77777777" w:rsidR="009E5D76" w:rsidRPr="00E56CCB" w:rsidRDefault="009E5D76" w:rsidP="009E5D76">
            <w:pPr>
              <w:pStyle w:val="CETBodytext"/>
              <w:ind w:right="-1"/>
              <w:jc w:val="left"/>
              <w:rPr>
                <w:rFonts w:cs="Arial"/>
                <w:sz w:val="16"/>
                <w:szCs w:val="18"/>
              </w:rPr>
            </w:pPr>
          </w:p>
        </w:tc>
        <w:tc>
          <w:tcPr>
            <w:tcW w:w="2121" w:type="dxa"/>
            <w:shd w:val="clear" w:color="auto" w:fill="FFFFFF" w:themeFill="background1"/>
          </w:tcPr>
          <w:p w14:paraId="5B4EFF6A" w14:textId="611A7FE2" w:rsidR="009E5D76" w:rsidRPr="00E56CCB" w:rsidRDefault="009E5D76" w:rsidP="009E5D76">
            <w:pPr>
              <w:pStyle w:val="CETBodytext"/>
              <w:jc w:val="center"/>
              <w:rPr>
                <w:sz w:val="16"/>
              </w:rPr>
            </w:pPr>
            <w:r w:rsidRPr="00E56CCB">
              <w:rPr>
                <w:sz w:val="16"/>
              </w:rPr>
              <w:t>28</w:t>
            </w:r>
          </w:p>
        </w:tc>
        <w:tc>
          <w:tcPr>
            <w:tcW w:w="276" w:type="dxa"/>
            <w:shd w:val="clear" w:color="auto" w:fill="FFFFFF" w:themeFill="background1"/>
          </w:tcPr>
          <w:p w14:paraId="00A97707" w14:textId="77DECC16" w:rsidR="009E5D76" w:rsidRPr="00E56CCB" w:rsidRDefault="009E5D76" w:rsidP="009E5D76">
            <w:pPr>
              <w:pStyle w:val="CETBodytext"/>
              <w:ind w:right="-1"/>
              <w:jc w:val="center"/>
              <w:rPr>
                <w:sz w:val="16"/>
              </w:rPr>
            </w:pPr>
            <w:r w:rsidRPr="00E56CCB">
              <w:rPr>
                <w:sz w:val="16"/>
              </w:rPr>
              <w:t>F10</w:t>
            </w:r>
          </w:p>
        </w:tc>
        <w:tc>
          <w:tcPr>
            <w:tcW w:w="4600" w:type="dxa"/>
            <w:shd w:val="clear" w:color="auto" w:fill="FFFFFF" w:themeFill="background1"/>
          </w:tcPr>
          <w:p w14:paraId="00480224" w14:textId="7A22CE45" w:rsidR="009E5D76" w:rsidRPr="00E56CCB" w:rsidRDefault="00CA42A4" w:rsidP="009E5D76">
            <w:pPr>
              <w:pStyle w:val="CETBodytext"/>
              <w:ind w:right="-1"/>
              <w:jc w:val="center"/>
              <w:rPr>
                <w:sz w:val="16"/>
              </w:rPr>
            </w:pPr>
            <w:r w:rsidRPr="00E56CCB">
              <w:rPr>
                <w:sz w:val="16"/>
              </w:rPr>
              <w:t>Fire</w:t>
            </w:r>
            <w:r w:rsidR="009E5D76" w:rsidRPr="00E56CCB">
              <w:rPr>
                <w:sz w:val="16"/>
              </w:rPr>
              <w:t xml:space="preserve"> Q= 35 MW</w:t>
            </w:r>
          </w:p>
        </w:tc>
      </w:tr>
      <w:tr w:rsidR="009E5D76" w:rsidRPr="00E56CCB" w14:paraId="6F227514" w14:textId="77777777" w:rsidTr="6787689F">
        <w:tc>
          <w:tcPr>
            <w:tcW w:w="1696" w:type="dxa"/>
            <w:gridSpan w:val="2"/>
            <w:vMerge/>
          </w:tcPr>
          <w:p w14:paraId="06BF7B10" w14:textId="77777777" w:rsidR="009E5D76" w:rsidRPr="00E56CCB" w:rsidRDefault="009E5D76" w:rsidP="009E5D76">
            <w:pPr>
              <w:pStyle w:val="CETBodytext"/>
              <w:ind w:right="-1"/>
              <w:jc w:val="left"/>
              <w:rPr>
                <w:rFonts w:cs="Arial"/>
                <w:sz w:val="16"/>
                <w:szCs w:val="18"/>
              </w:rPr>
            </w:pPr>
          </w:p>
        </w:tc>
        <w:tc>
          <w:tcPr>
            <w:tcW w:w="2121" w:type="dxa"/>
            <w:shd w:val="clear" w:color="auto" w:fill="FFFFFF" w:themeFill="background1"/>
          </w:tcPr>
          <w:p w14:paraId="7AE0D420" w14:textId="7DB54841" w:rsidR="009E5D76" w:rsidRPr="00E56CCB" w:rsidRDefault="009E5D76" w:rsidP="009E5D76">
            <w:pPr>
              <w:pStyle w:val="CETBodytext"/>
              <w:jc w:val="center"/>
              <w:rPr>
                <w:sz w:val="16"/>
              </w:rPr>
            </w:pPr>
            <w:r w:rsidRPr="00E56CCB">
              <w:rPr>
                <w:sz w:val="16"/>
              </w:rPr>
              <w:t>29</w:t>
            </w:r>
          </w:p>
        </w:tc>
        <w:tc>
          <w:tcPr>
            <w:tcW w:w="276" w:type="dxa"/>
            <w:shd w:val="clear" w:color="auto" w:fill="FFFFFF" w:themeFill="background1"/>
          </w:tcPr>
          <w:p w14:paraId="1E36BC20" w14:textId="39486ECA" w:rsidR="009E5D76" w:rsidRPr="00E56CCB" w:rsidRDefault="009E5D76" w:rsidP="009E5D76">
            <w:pPr>
              <w:pStyle w:val="CETBodytext"/>
              <w:ind w:right="-1"/>
              <w:jc w:val="center"/>
              <w:rPr>
                <w:sz w:val="16"/>
              </w:rPr>
            </w:pPr>
            <w:r w:rsidRPr="00E56CCB">
              <w:rPr>
                <w:sz w:val="16"/>
              </w:rPr>
              <w:t>F11</w:t>
            </w:r>
          </w:p>
        </w:tc>
        <w:tc>
          <w:tcPr>
            <w:tcW w:w="4600" w:type="dxa"/>
            <w:shd w:val="clear" w:color="auto" w:fill="FFFFFF" w:themeFill="background1"/>
          </w:tcPr>
          <w:p w14:paraId="34DBCBB4" w14:textId="22EA2E5A" w:rsidR="009E5D76" w:rsidRPr="00E56CCB" w:rsidRDefault="00CA42A4" w:rsidP="009E5D76">
            <w:pPr>
              <w:pStyle w:val="CETBodytext"/>
              <w:ind w:right="-1"/>
              <w:jc w:val="center"/>
              <w:rPr>
                <w:sz w:val="16"/>
              </w:rPr>
            </w:pPr>
            <w:r w:rsidRPr="00E56CCB">
              <w:rPr>
                <w:sz w:val="16"/>
              </w:rPr>
              <w:t>Fire</w:t>
            </w:r>
            <w:r w:rsidR="009E5D76" w:rsidRPr="00E56CCB">
              <w:rPr>
                <w:sz w:val="16"/>
              </w:rPr>
              <w:t xml:space="preserve"> Q= 80 MW</w:t>
            </w:r>
          </w:p>
        </w:tc>
      </w:tr>
      <w:tr w:rsidR="009E5D76" w:rsidRPr="00E56CCB" w14:paraId="622033EB" w14:textId="77777777" w:rsidTr="6787689F">
        <w:tc>
          <w:tcPr>
            <w:tcW w:w="1696" w:type="dxa"/>
            <w:gridSpan w:val="2"/>
            <w:vMerge/>
          </w:tcPr>
          <w:p w14:paraId="02C34F3A" w14:textId="77777777" w:rsidR="009E5D76" w:rsidRPr="00E56CCB" w:rsidRDefault="009E5D76" w:rsidP="009E5D76">
            <w:pPr>
              <w:pStyle w:val="CETBodytext"/>
              <w:ind w:right="-1"/>
              <w:jc w:val="left"/>
              <w:rPr>
                <w:rFonts w:cs="Arial"/>
                <w:sz w:val="16"/>
                <w:szCs w:val="18"/>
              </w:rPr>
            </w:pPr>
          </w:p>
        </w:tc>
        <w:tc>
          <w:tcPr>
            <w:tcW w:w="2121" w:type="dxa"/>
            <w:shd w:val="clear" w:color="auto" w:fill="FFFFFF" w:themeFill="background1"/>
          </w:tcPr>
          <w:p w14:paraId="19C31B4C" w14:textId="14A3ED1F" w:rsidR="009E5D76" w:rsidRPr="00E56CCB" w:rsidRDefault="009E5D76" w:rsidP="009E5D76">
            <w:pPr>
              <w:pStyle w:val="CETBodytext"/>
              <w:jc w:val="center"/>
              <w:rPr>
                <w:sz w:val="16"/>
              </w:rPr>
            </w:pPr>
            <w:r w:rsidRPr="00E56CCB">
              <w:rPr>
                <w:sz w:val="16"/>
              </w:rPr>
              <w:t>30</w:t>
            </w:r>
          </w:p>
        </w:tc>
        <w:tc>
          <w:tcPr>
            <w:tcW w:w="276" w:type="dxa"/>
            <w:shd w:val="clear" w:color="auto" w:fill="FFFFFF" w:themeFill="background1"/>
          </w:tcPr>
          <w:p w14:paraId="6CFAE111" w14:textId="2ACF0C88" w:rsidR="009E5D76" w:rsidRPr="00E56CCB" w:rsidRDefault="009E5D76" w:rsidP="009E5D76">
            <w:pPr>
              <w:pStyle w:val="CETBodytext"/>
              <w:ind w:right="-1"/>
              <w:jc w:val="center"/>
              <w:rPr>
                <w:sz w:val="16"/>
              </w:rPr>
            </w:pPr>
            <w:r w:rsidRPr="00E56CCB">
              <w:rPr>
                <w:sz w:val="16"/>
              </w:rPr>
              <w:t>F12</w:t>
            </w:r>
          </w:p>
        </w:tc>
        <w:tc>
          <w:tcPr>
            <w:tcW w:w="4600" w:type="dxa"/>
            <w:shd w:val="clear" w:color="auto" w:fill="FFFFFF" w:themeFill="background1"/>
          </w:tcPr>
          <w:p w14:paraId="6F992B54" w14:textId="16165894" w:rsidR="009E5D76" w:rsidRPr="00E56CCB" w:rsidRDefault="00CA42A4" w:rsidP="009E5D76">
            <w:pPr>
              <w:pStyle w:val="CETBodytext"/>
              <w:ind w:right="-1"/>
              <w:jc w:val="center"/>
              <w:rPr>
                <w:sz w:val="16"/>
              </w:rPr>
            </w:pPr>
            <w:r w:rsidRPr="00E56CCB">
              <w:rPr>
                <w:sz w:val="16"/>
              </w:rPr>
              <w:t>Fire</w:t>
            </w:r>
            <w:r w:rsidR="009E5D76" w:rsidRPr="00E56CCB">
              <w:rPr>
                <w:sz w:val="16"/>
              </w:rPr>
              <w:t xml:space="preserve"> Q= 120 MW</w:t>
            </w:r>
          </w:p>
        </w:tc>
      </w:tr>
    </w:tbl>
    <w:p w14:paraId="683A1FDF" w14:textId="77777777" w:rsidR="00B42A2E" w:rsidRDefault="00B42A2E" w:rsidP="00FF0B54">
      <w:pPr>
        <w:pStyle w:val="CETBodytext"/>
      </w:pPr>
    </w:p>
    <w:p w14:paraId="11CF9591" w14:textId="558B9E06" w:rsidR="00B42A2E" w:rsidRDefault="00B42A2E" w:rsidP="00FF0B54">
      <w:pPr>
        <w:pStyle w:val="CETBodytext"/>
      </w:pPr>
      <w:r>
        <w:rPr>
          <w:noProof/>
        </w:rPr>
        <w:drawing>
          <wp:inline distT="0" distB="0" distL="0" distR="0" wp14:anchorId="1635BB1A" wp14:editId="52AB6AEF">
            <wp:extent cx="3740703" cy="158931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924" cy="1590682"/>
                    </a:xfrm>
                    <a:prstGeom prst="rect">
                      <a:avLst/>
                    </a:prstGeom>
                    <a:noFill/>
                  </pic:spPr>
                </pic:pic>
              </a:graphicData>
            </a:graphic>
          </wp:inline>
        </w:drawing>
      </w:r>
    </w:p>
    <w:p w14:paraId="04471A52" w14:textId="1A0FC8F6" w:rsidR="005C09C6" w:rsidRPr="00BD2C51" w:rsidRDefault="00FF0B54" w:rsidP="005C09C6">
      <w:pPr>
        <w:pStyle w:val="CETCaption"/>
      </w:pPr>
      <w:r w:rsidRPr="00825B34">
        <w:t xml:space="preserve">Figure 3: </w:t>
      </w:r>
      <w:r w:rsidR="002E5B9A" w:rsidRPr="00825B34">
        <w:t>Examples</w:t>
      </w:r>
      <w:r w:rsidR="002E5B9A" w:rsidRPr="002E5B9A">
        <w:t xml:space="preserve"> of locations where the accidental scenario may occur within the railway tunnel</w:t>
      </w:r>
      <w:r w:rsidR="003571E8">
        <w:t xml:space="preserve"> or station</w:t>
      </w:r>
      <w:r w:rsidR="002E5B9A" w:rsidRPr="002E5B9A">
        <w:t xml:space="preserve"> and their probabilities of occurrence. Positions P2 and P3 are located in the station and therefore a higher </w:t>
      </w:r>
      <w:r w:rsidR="00F425B0">
        <w:t>probability</w:t>
      </w:r>
      <w:r w:rsidR="002E5B9A" w:rsidRPr="002E5B9A">
        <w:t xml:space="preserve"> (25%) </w:t>
      </w:r>
      <w:r w:rsidR="00F425B0">
        <w:t>with</w:t>
      </w:r>
      <w:r w:rsidR="002E5B9A" w:rsidRPr="002E5B9A">
        <w:t xml:space="preserve"> </w:t>
      </w:r>
      <w:r w:rsidR="00F425B0">
        <w:t xml:space="preserve">respect to </w:t>
      </w:r>
      <w:r w:rsidR="002E5B9A" w:rsidRPr="002E5B9A">
        <w:t>other positions in the tunnel</w:t>
      </w:r>
      <w:r w:rsidR="00F425B0">
        <w:t xml:space="preserve"> can be assumed for fire events</w:t>
      </w:r>
      <w:r w:rsidR="002E5B9A">
        <w:t>.</w:t>
      </w:r>
    </w:p>
    <w:p w14:paraId="30545B7F" w14:textId="49530512" w:rsidR="00FF0B54" w:rsidRPr="00FF0B54" w:rsidRDefault="001B1E86" w:rsidP="6787689F">
      <w:pPr>
        <w:pStyle w:val="CETheadingx"/>
        <w:numPr>
          <w:ilvl w:val="0"/>
          <w:numId w:val="0"/>
        </w:numPr>
      </w:pPr>
      <w:r>
        <w:lastRenderedPageBreak/>
        <w:t xml:space="preserve">2.2 </w:t>
      </w:r>
      <w:r w:rsidR="3CC87A3A">
        <w:t>Analysis of the frequency of occurrence</w:t>
      </w:r>
    </w:p>
    <w:p w14:paraId="2C2769D1" w14:textId="589D398D" w:rsidR="3103B1B6" w:rsidRDefault="458146B2" w:rsidP="6787689F">
      <w:r w:rsidRPr="6787689F">
        <w:t>The process of Risk Analysis initiates by identifying potential events that could occur within a railway tunnel, followed by statistical analysis to determine the frequency of these events. This analysis allows for the estimation of expected fatalities resulting from such events.</w:t>
      </w:r>
      <w:r w:rsidR="00F425B0">
        <w:t xml:space="preserve"> </w:t>
      </w:r>
      <w:r w:rsidR="3103B1B6" w:rsidRPr="6787689F">
        <w:t xml:space="preserve">Table 2 </w:t>
      </w:r>
      <w:r w:rsidRPr="6787689F">
        <w:t>contain</w:t>
      </w:r>
      <w:r w:rsidR="45EC7699" w:rsidRPr="6787689F">
        <w:t>s</w:t>
      </w:r>
      <w:r w:rsidRPr="6787689F">
        <w:t xml:space="preserve"> </w:t>
      </w:r>
      <w:r w:rsidR="704DD13D" w:rsidRPr="6787689F">
        <w:t xml:space="preserve">the </w:t>
      </w:r>
      <w:r w:rsidRPr="6787689F">
        <w:t xml:space="preserve">reference values for the frequency </w:t>
      </w:r>
      <w:r w:rsidR="00F425B0">
        <w:t>of occurrence for main initial events (</w:t>
      </w:r>
      <w:r w:rsidRPr="6787689F">
        <w:t>derailments, collisions, and fires</w:t>
      </w:r>
      <w:r w:rsidR="00F425B0">
        <w:t>)</w:t>
      </w:r>
      <w:r w:rsidRPr="6787689F">
        <w:t xml:space="preserve"> </w:t>
      </w:r>
      <w:r w:rsidR="00F425B0">
        <w:t>of</w:t>
      </w:r>
      <w:r w:rsidRPr="6787689F">
        <w:t xml:space="preserve"> railway tunnels</w:t>
      </w:r>
      <w:r w:rsidR="748D94E3" w:rsidRPr="6787689F">
        <w:t xml:space="preserve"> adopted in this work</w:t>
      </w:r>
      <w:r w:rsidRPr="6787689F">
        <w:t xml:space="preserve">. </w:t>
      </w:r>
    </w:p>
    <w:p w14:paraId="3CC16D5C" w14:textId="70E31DA6" w:rsidR="3DC91B19" w:rsidRDefault="3DC91B19" w:rsidP="0002330E">
      <w:pPr>
        <w:pStyle w:val="CETTabletitle"/>
      </w:pPr>
      <w:r>
        <w:t>Table 2: Accident rate</w:t>
      </w:r>
      <w:r w:rsidR="00441A3C">
        <w:t xml:space="preserve">s estimated from data of the </w:t>
      </w:r>
      <w:r w:rsidR="00694EBA">
        <w:t xml:space="preserve">Italian statistical </w:t>
      </w:r>
      <w:r w:rsidR="00441A3C">
        <w:t>database</w:t>
      </w:r>
      <w:r w:rsidR="00694EBA">
        <w:t xml:space="preserve"> ISTAT</w:t>
      </w:r>
      <w:r>
        <w:t xml:space="preserve"> [years 2005</w:t>
      </w:r>
      <w:r w:rsidRPr="6787689F">
        <w:rPr>
          <w:rFonts w:cs="Arial"/>
        </w:rPr>
        <w:t>÷</w:t>
      </w:r>
      <w:r>
        <w:t>2019]</w:t>
      </w:r>
      <w:r w:rsidR="00441A3C">
        <w:t>.</w:t>
      </w:r>
    </w:p>
    <w:tbl>
      <w:tblPr>
        <w:tblW w:w="0" w:type="auto"/>
        <w:tblBorders>
          <w:top w:val="single" w:sz="12" w:space="0" w:color="008000"/>
          <w:bottom w:val="single" w:sz="12" w:space="0" w:color="008000"/>
        </w:tblBorders>
        <w:tblLook w:val="00A0" w:firstRow="1" w:lastRow="0" w:firstColumn="1" w:lastColumn="0" w:noHBand="0" w:noVBand="0"/>
      </w:tblPr>
      <w:tblGrid>
        <w:gridCol w:w="1701"/>
        <w:gridCol w:w="1701"/>
      </w:tblGrid>
      <w:tr w:rsidR="6787689F" w14:paraId="416D0D19" w14:textId="77777777" w:rsidTr="00F425B0">
        <w:trPr>
          <w:trHeight w:val="20"/>
        </w:trPr>
        <w:tc>
          <w:tcPr>
            <w:tcW w:w="1701" w:type="dxa"/>
            <w:tcBorders>
              <w:top w:val="single" w:sz="12" w:space="0" w:color="008000"/>
              <w:bottom w:val="single" w:sz="6" w:space="0" w:color="008000"/>
            </w:tcBorders>
            <w:shd w:val="clear" w:color="auto" w:fill="FFFFFF" w:themeFill="background1"/>
          </w:tcPr>
          <w:p w14:paraId="4F46F774" w14:textId="575CAE59" w:rsidR="6787689F" w:rsidRDefault="6787689F" w:rsidP="6787689F">
            <w:pPr>
              <w:pStyle w:val="CETBodytext"/>
              <w:rPr>
                <w:rFonts w:cs="Arial"/>
                <w:b/>
                <w:bCs/>
                <w:sz w:val="16"/>
                <w:szCs w:val="16"/>
                <w:lang w:val="en-GB"/>
              </w:rPr>
            </w:pPr>
            <w:r w:rsidRPr="6787689F">
              <w:rPr>
                <w:rFonts w:cs="Arial"/>
                <w:b/>
                <w:bCs/>
                <w:color w:val="000000" w:themeColor="text1"/>
                <w:sz w:val="16"/>
                <w:szCs w:val="16"/>
              </w:rPr>
              <w:t>Initia</w:t>
            </w:r>
            <w:r w:rsidR="00F425B0">
              <w:rPr>
                <w:rFonts w:cs="Arial"/>
                <w:b/>
                <w:bCs/>
                <w:color w:val="000000" w:themeColor="text1"/>
                <w:sz w:val="16"/>
                <w:szCs w:val="16"/>
              </w:rPr>
              <w:t>l</w:t>
            </w:r>
            <w:r w:rsidRPr="6787689F">
              <w:rPr>
                <w:rFonts w:cs="Arial"/>
                <w:b/>
                <w:bCs/>
                <w:color w:val="000000" w:themeColor="text1"/>
                <w:sz w:val="16"/>
                <w:szCs w:val="16"/>
              </w:rPr>
              <w:t xml:space="preserve"> event</w:t>
            </w:r>
          </w:p>
        </w:tc>
        <w:tc>
          <w:tcPr>
            <w:tcW w:w="1701" w:type="dxa"/>
            <w:tcBorders>
              <w:top w:val="single" w:sz="12" w:space="0" w:color="008000"/>
              <w:bottom w:val="single" w:sz="6" w:space="0" w:color="008000"/>
            </w:tcBorders>
            <w:shd w:val="clear" w:color="auto" w:fill="FFFFFF" w:themeFill="background1"/>
            <w:vAlign w:val="center"/>
          </w:tcPr>
          <w:p w14:paraId="64E14723" w14:textId="2A04F3E0" w:rsidR="6787689F" w:rsidRDefault="6787689F" w:rsidP="6787689F">
            <w:pPr>
              <w:pStyle w:val="CETBodytext"/>
              <w:jc w:val="center"/>
              <w:rPr>
                <w:rFonts w:ascii="Calibri" w:hAnsi="Calibri"/>
                <w:b/>
                <w:bCs/>
                <w:color w:val="000000" w:themeColor="text1"/>
              </w:rPr>
            </w:pPr>
            <w:r w:rsidRPr="6787689F">
              <w:rPr>
                <w:rFonts w:ascii="Calibri" w:hAnsi="Calibri"/>
                <w:b/>
                <w:bCs/>
                <w:color w:val="000000" w:themeColor="text1"/>
              </w:rPr>
              <w:t>Events/</w:t>
            </w:r>
            <w:proofErr w:type="spellStart"/>
            <w:r w:rsidRPr="6787689F">
              <w:rPr>
                <w:rFonts w:ascii="Calibri" w:hAnsi="Calibri"/>
                <w:b/>
                <w:bCs/>
                <w:color w:val="000000" w:themeColor="text1"/>
              </w:rPr>
              <w:t>Gtrains</w:t>
            </w:r>
            <w:r w:rsidRPr="6787689F">
              <w:rPr>
                <w:rFonts w:ascii="Calibri" w:hAnsi="Calibri" w:cs="Calibri"/>
                <w:b/>
                <w:bCs/>
                <w:color w:val="000000" w:themeColor="text1"/>
              </w:rPr>
              <w:t>·</w:t>
            </w:r>
            <w:r w:rsidRPr="6787689F">
              <w:rPr>
                <w:rFonts w:ascii="Calibri" w:hAnsi="Calibri"/>
                <w:b/>
                <w:bCs/>
                <w:color w:val="000000" w:themeColor="text1"/>
              </w:rPr>
              <w:t>km</w:t>
            </w:r>
            <w:proofErr w:type="spellEnd"/>
          </w:p>
        </w:tc>
      </w:tr>
      <w:tr w:rsidR="6787689F" w14:paraId="648E1915" w14:textId="77777777" w:rsidTr="00F425B0">
        <w:trPr>
          <w:trHeight w:val="20"/>
        </w:trPr>
        <w:tc>
          <w:tcPr>
            <w:tcW w:w="1701" w:type="dxa"/>
            <w:shd w:val="clear" w:color="auto" w:fill="FFFFFF" w:themeFill="background1"/>
            <w:vAlign w:val="center"/>
          </w:tcPr>
          <w:p w14:paraId="72CD033D" w14:textId="660684F4" w:rsidR="6787689F" w:rsidRDefault="6787689F" w:rsidP="6787689F">
            <w:pPr>
              <w:pStyle w:val="CETBodytext"/>
              <w:ind w:right="-1"/>
              <w:jc w:val="left"/>
              <w:rPr>
                <w:rFonts w:cs="Arial"/>
                <w:sz w:val="16"/>
                <w:szCs w:val="16"/>
                <w:lang w:val="en-GB"/>
              </w:rPr>
            </w:pPr>
            <w:r w:rsidRPr="6787689F">
              <w:rPr>
                <w:rFonts w:cs="Arial"/>
                <w:sz w:val="16"/>
                <w:szCs w:val="16"/>
                <w:lang w:val="en-GB"/>
              </w:rPr>
              <w:t>Collisions</w:t>
            </w:r>
          </w:p>
        </w:tc>
        <w:tc>
          <w:tcPr>
            <w:tcW w:w="1701" w:type="dxa"/>
            <w:shd w:val="clear" w:color="auto" w:fill="FFFFFF" w:themeFill="background1"/>
          </w:tcPr>
          <w:p w14:paraId="4CD6F3D2" w14:textId="7AB3ED1E" w:rsidR="6787689F" w:rsidRDefault="6787689F" w:rsidP="6787689F">
            <w:pPr>
              <w:pStyle w:val="CETBodytext"/>
              <w:ind w:right="-1"/>
              <w:jc w:val="center"/>
              <w:rPr>
                <w:rFonts w:eastAsiaTheme="minorEastAsia" w:cs="Arial"/>
                <w:sz w:val="16"/>
                <w:szCs w:val="16"/>
                <w:lang w:val="en-GB"/>
              </w:rPr>
            </w:pPr>
            <w:r w:rsidRPr="6787689F">
              <w:rPr>
                <w:rFonts w:ascii="Calibri" w:hAnsi="Calibri"/>
                <w:color w:val="000000" w:themeColor="text1"/>
              </w:rPr>
              <w:t>15.51</w:t>
            </w:r>
          </w:p>
        </w:tc>
      </w:tr>
      <w:tr w:rsidR="6787689F" w14:paraId="65CF5513" w14:textId="77777777" w:rsidTr="00F425B0">
        <w:trPr>
          <w:trHeight w:val="20"/>
        </w:trPr>
        <w:tc>
          <w:tcPr>
            <w:tcW w:w="1701" w:type="dxa"/>
            <w:shd w:val="clear" w:color="auto" w:fill="FFFFFF" w:themeFill="background1"/>
            <w:vAlign w:val="center"/>
          </w:tcPr>
          <w:p w14:paraId="0211CB83" w14:textId="391E99FE" w:rsidR="6787689F" w:rsidRDefault="6787689F" w:rsidP="6787689F">
            <w:pPr>
              <w:pStyle w:val="CETBodytext"/>
              <w:ind w:right="-1"/>
              <w:jc w:val="left"/>
              <w:rPr>
                <w:rFonts w:cs="Arial"/>
                <w:sz w:val="16"/>
                <w:szCs w:val="16"/>
                <w:lang w:val="en-GB"/>
              </w:rPr>
            </w:pPr>
            <w:r w:rsidRPr="6787689F">
              <w:rPr>
                <w:rFonts w:cs="Arial"/>
                <w:sz w:val="16"/>
                <w:szCs w:val="16"/>
                <w:lang w:val="en-GB"/>
              </w:rPr>
              <w:t>Derailments</w:t>
            </w:r>
          </w:p>
        </w:tc>
        <w:tc>
          <w:tcPr>
            <w:tcW w:w="1701" w:type="dxa"/>
            <w:shd w:val="clear" w:color="auto" w:fill="FFFFFF" w:themeFill="background1"/>
          </w:tcPr>
          <w:p w14:paraId="4C1B0D7B" w14:textId="0B5E39C8" w:rsidR="6787689F" w:rsidRDefault="6787689F" w:rsidP="6787689F">
            <w:pPr>
              <w:pStyle w:val="CETBodytext"/>
              <w:ind w:right="-1"/>
              <w:jc w:val="center"/>
              <w:rPr>
                <w:rFonts w:eastAsiaTheme="minorEastAsia" w:cs="Arial"/>
                <w:sz w:val="16"/>
                <w:szCs w:val="16"/>
                <w:lang w:val="en-GB"/>
              </w:rPr>
            </w:pPr>
            <w:r w:rsidRPr="6787689F">
              <w:rPr>
                <w:rFonts w:ascii="Calibri" w:hAnsi="Calibri"/>
                <w:color w:val="000000" w:themeColor="text1"/>
              </w:rPr>
              <w:t>18.75</w:t>
            </w:r>
          </w:p>
        </w:tc>
      </w:tr>
      <w:tr w:rsidR="6787689F" w14:paraId="4180B9DC" w14:textId="77777777" w:rsidTr="00F425B0">
        <w:trPr>
          <w:trHeight w:val="20"/>
        </w:trPr>
        <w:tc>
          <w:tcPr>
            <w:tcW w:w="1701" w:type="dxa"/>
            <w:shd w:val="clear" w:color="auto" w:fill="FFFFFF" w:themeFill="background1"/>
            <w:vAlign w:val="center"/>
          </w:tcPr>
          <w:p w14:paraId="350CF132" w14:textId="0BBF9BCC" w:rsidR="6787689F" w:rsidRDefault="6787689F" w:rsidP="6787689F">
            <w:pPr>
              <w:pStyle w:val="CETBodytext"/>
              <w:ind w:right="-1"/>
              <w:jc w:val="left"/>
              <w:rPr>
                <w:rFonts w:cs="Arial"/>
                <w:sz w:val="16"/>
                <w:szCs w:val="16"/>
                <w:lang w:val="en-GB"/>
              </w:rPr>
            </w:pPr>
            <w:r w:rsidRPr="6787689F">
              <w:rPr>
                <w:rFonts w:cs="Arial"/>
                <w:sz w:val="16"/>
                <w:szCs w:val="16"/>
                <w:lang w:val="en-GB"/>
              </w:rPr>
              <w:t>Rolling stock fires</w:t>
            </w:r>
          </w:p>
        </w:tc>
        <w:tc>
          <w:tcPr>
            <w:tcW w:w="1701" w:type="dxa"/>
            <w:shd w:val="clear" w:color="auto" w:fill="FFFFFF" w:themeFill="background1"/>
          </w:tcPr>
          <w:p w14:paraId="1AD3B5B7" w14:textId="54AE3590" w:rsidR="6787689F" w:rsidRDefault="6787689F" w:rsidP="6787689F">
            <w:pPr>
              <w:pStyle w:val="CETBodytext"/>
              <w:ind w:right="-1"/>
              <w:jc w:val="center"/>
              <w:rPr>
                <w:rFonts w:eastAsiaTheme="minorEastAsia" w:cs="Arial"/>
                <w:sz w:val="16"/>
                <w:szCs w:val="16"/>
                <w:lang w:val="en-GB"/>
              </w:rPr>
            </w:pPr>
            <w:r w:rsidRPr="6787689F">
              <w:rPr>
                <w:rFonts w:ascii="Calibri" w:hAnsi="Calibri"/>
                <w:color w:val="000000" w:themeColor="text1"/>
              </w:rPr>
              <w:t>8.34</w:t>
            </w:r>
          </w:p>
        </w:tc>
      </w:tr>
    </w:tbl>
    <w:p w14:paraId="41DD9FD7" w14:textId="21B9A9B0" w:rsidR="6787689F" w:rsidRDefault="6787689F" w:rsidP="6787689F">
      <w:pPr>
        <w:pStyle w:val="CETBodytext"/>
        <w:rPr>
          <w:color w:val="C0504D" w:themeColor="accent2"/>
          <w:lang w:val="en-GB"/>
        </w:rPr>
      </w:pPr>
    </w:p>
    <w:p w14:paraId="398E7F29" w14:textId="4C407FE1" w:rsidR="00147A96" w:rsidRPr="00147A96" w:rsidRDefault="001B1E86" w:rsidP="6787689F">
      <w:pPr>
        <w:pStyle w:val="CETheadingx"/>
        <w:numPr>
          <w:ilvl w:val="0"/>
          <w:numId w:val="0"/>
        </w:numPr>
      </w:pPr>
      <w:r>
        <w:t xml:space="preserve">2.3 </w:t>
      </w:r>
      <w:r w:rsidR="00147A96">
        <w:t>Development of accidental scenarios</w:t>
      </w:r>
      <w:r w:rsidR="005C09C6">
        <w:t>,</w:t>
      </w:r>
      <w:r w:rsidR="00147A96">
        <w:t xml:space="preserve"> </w:t>
      </w:r>
      <w:r w:rsidR="00AB082E">
        <w:t>passengers’</w:t>
      </w:r>
      <w:r w:rsidR="00147A96">
        <w:t xml:space="preserve"> egress</w:t>
      </w:r>
      <w:r w:rsidR="005C09C6">
        <w:t xml:space="preserve"> and calculation of the F-N curve</w:t>
      </w:r>
    </w:p>
    <w:p w14:paraId="3D5EAA13" w14:textId="3612321A" w:rsidR="6787689F" w:rsidRPr="00825B34" w:rsidRDefault="13041A21" w:rsidP="6787689F">
      <w:pPr>
        <w:pStyle w:val="CETBodytext"/>
        <w:rPr>
          <w:lang w:val="en-GB"/>
        </w:rPr>
      </w:pPr>
      <w:r w:rsidRPr="6787689F">
        <w:rPr>
          <w:lang w:val="en-GB"/>
        </w:rPr>
        <w:t>Upon estimating the number of occupants within the tunnel, derived from the total count of passengers aboard the train</w:t>
      </w:r>
      <w:r w:rsidR="00AB082E">
        <w:rPr>
          <w:lang w:val="en-GB"/>
        </w:rPr>
        <w:t>s</w:t>
      </w:r>
      <w:r w:rsidRPr="6787689F">
        <w:rPr>
          <w:lang w:val="en-GB"/>
        </w:rPr>
        <w:t xml:space="preserve"> and the length of the involved train</w:t>
      </w:r>
      <w:r w:rsidR="00AB082E">
        <w:rPr>
          <w:lang w:val="en-GB"/>
        </w:rPr>
        <w:t>s</w:t>
      </w:r>
      <w:r w:rsidRPr="6787689F">
        <w:rPr>
          <w:lang w:val="en-GB"/>
        </w:rPr>
        <w:t xml:space="preserve">, the </w:t>
      </w:r>
      <w:r w:rsidR="00AB082E">
        <w:rPr>
          <w:lang w:val="en-GB"/>
        </w:rPr>
        <w:t>egress</w:t>
      </w:r>
      <w:r w:rsidRPr="6787689F">
        <w:rPr>
          <w:lang w:val="en-GB"/>
        </w:rPr>
        <w:t xml:space="preserve"> process is assessed</w:t>
      </w:r>
      <w:r w:rsidR="00AB082E">
        <w:rPr>
          <w:lang w:val="en-GB"/>
        </w:rPr>
        <w:t xml:space="preserve"> for each possible </w:t>
      </w:r>
      <w:r w:rsidRPr="6787689F">
        <w:rPr>
          <w:lang w:val="en-GB"/>
        </w:rPr>
        <w:t xml:space="preserve">train position </w:t>
      </w:r>
      <w:r w:rsidR="00AB082E">
        <w:rPr>
          <w:lang w:val="en-GB"/>
        </w:rPr>
        <w:t>along</w:t>
      </w:r>
      <w:r w:rsidRPr="6787689F">
        <w:rPr>
          <w:lang w:val="en-GB"/>
        </w:rPr>
        <w:t xml:space="preserve"> the tunnel. </w:t>
      </w:r>
      <w:r w:rsidR="00AB082E">
        <w:rPr>
          <w:lang w:val="en-GB"/>
        </w:rPr>
        <w:t>Any</w:t>
      </w:r>
      <w:r w:rsidRPr="6787689F">
        <w:rPr>
          <w:lang w:val="en-GB"/>
        </w:rPr>
        <w:t xml:space="preserve"> evacuation </w:t>
      </w:r>
      <w:r w:rsidR="00AB082E">
        <w:rPr>
          <w:lang w:val="en-GB"/>
        </w:rPr>
        <w:t>pathway</w:t>
      </w:r>
      <w:r w:rsidRPr="6787689F">
        <w:rPr>
          <w:lang w:val="en-GB"/>
        </w:rPr>
        <w:t xml:space="preserve"> requires</w:t>
      </w:r>
      <w:r w:rsidR="00AB082E">
        <w:rPr>
          <w:lang w:val="en-GB"/>
        </w:rPr>
        <w:t xml:space="preserve"> the passengers</w:t>
      </w:r>
      <w:r w:rsidRPr="6787689F">
        <w:rPr>
          <w:lang w:val="en-GB"/>
        </w:rPr>
        <w:t xml:space="preserve"> </w:t>
      </w:r>
      <w:r w:rsidR="00AB082E">
        <w:rPr>
          <w:lang w:val="en-GB"/>
        </w:rPr>
        <w:t xml:space="preserve">to </w:t>
      </w:r>
      <w:r w:rsidRPr="6787689F">
        <w:rPr>
          <w:lang w:val="en-GB"/>
        </w:rPr>
        <w:t>reach a designated safe zone (shelter</w:t>
      </w:r>
      <w:r w:rsidR="00AB082E">
        <w:rPr>
          <w:lang w:val="en-GB"/>
        </w:rPr>
        <w:t>)</w:t>
      </w:r>
      <w:r w:rsidRPr="6787689F">
        <w:rPr>
          <w:lang w:val="en-GB"/>
        </w:rPr>
        <w:t xml:space="preserve">, the tunnel entrance/exit, or available emergency exits. However, the egress of the users is affected by the evolution of </w:t>
      </w:r>
      <w:r w:rsidR="00AB082E">
        <w:rPr>
          <w:lang w:val="en-GB"/>
        </w:rPr>
        <w:t>the</w:t>
      </w:r>
      <w:r w:rsidRPr="6787689F">
        <w:rPr>
          <w:lang w:val="en-GB"/>
        </w:rPr>
        <w:t xml:space="preserve"> accidental </w:t>
      </w:r>
      <w:r w:rsidR="00AB082E">
        <w:rPr>
          <w:lang w:val="en-GB"/>
        </w:rPr>
        <w:t>scenario</w:t>
      </w:r>
      <w:r w:rsidRPr="6787689F">
        <w:rPr>
          <w:lang w:val="en-GB"/>
        </w:rPr>
        <w:t>. Notably, a pre-movement time is considered for each passenger, accounting for actions such as leaving the train, which is influenced by safety measures</w:t>
      </w:r>
      <w:r w:rsidR="00AB082E">
        <w:rPr>
          <w:lang w:val="en-GB"/>
        </w:rPr>
        <w:t xml:space="preserve"> of the tunnel</w:t>
      </w:r>
      <w:r w:rsidRPr="6787689F">
        <w:rPr>
          <w:lang w:val="en-GB"/>
        </w:rPr>
        <w:t xml:space="preserve"> </w:t>
      </w:r>
      <w:r w:rsidR="00AB082E">
        <w:rPr>
          <w:lang w:val="en-GB"/>
        </w:rPr>
        <w:t>such as</w:t>
      </w:r>
      <w:r w:rsidRPr="6787689F">
        <w:rPr>
          <w:lang w:val="en-GB"/>
        </w:rPr>
        <w:t xml:space="preserve"> the presence of loudspeakers. For instance, Figure </w:t>
      </w:r>
      <w:r w:rsidR="00AB082E">
        <w:rPr>
          <w:lang w:val="en-GB"/>
        </w:rPr>
        <w:t>4</w:t>
      </w:r>
      <w:r w:rsidRPr="6787689F">
        <w:rPr>
          <w:lang w:val="en-GB"/>
        </w:rPr>
        <w:t xml:space="preserve"> illustrates the evolution of a fire scenario within the tunnel using CFAST</w:t>
      </w:r>
      <w:r w:rsidR="00FD025F">
        <w:rPr>
          <w:lang w:val="en-GB"/>
        </w:rPr>
        <w:t xml:space="preserve"> (</w:t>
      </w:r>
      <w:r w:rsidR="00FD025F" w:rsidRPr="00FD025F">
        <w:rPr>
          <w:lang w:val="en-GB"/>
        </w:rPr>
        <w:t>Peacock</w:t>
      </w:r>
      <w:r w:rsidR="00FD025F">
        <w:rPr>
          <w:lang w:val="en-GB"/>
        </w:rPr>
        <w:t xml:space="preserve"> et al., 2017)</w:t>
      </w:r>
      <w:r w:rsidRPr="6787689F">
        <w:rPr>
          <w:lang w:val="en-GB"/>
        </w:rPr>
        <w:t xml:space="preserve">, a two-zone fire model </w:t>
      </w:r>
      <w:r w:rsidR="00EE4361">
        <w:rPr>
          <w:lang w:val="en-GB"/>
        </w:rPr>
        <w:t>able to predict</w:t>
      </w:r>
      <w:r w:rsidRPr="6787689F">
        <w:rPr>
          <w:lang w:val="en-GB"/>
        </w:rPr>
        <w:t xml:space="preserve"> </w:t>
      </w:r>
      <w:r w:rsidR="00EE4361">
        <w:rPr>
          <w:lang w:val="en-GB"/>
        </w:rPr>
        <w:t>dispersion of</w:t>
      </w:r>
      <w:r w:rsidRPr="6787689F">
        <w:rPr>
          <w:lang w:val="en-GB"/>
        </w:rPr>
        <w:t xml:space="preserve"> smoke, </w:t>
      </w:r>
      <w:r w:rsidR="00EE4361">
        <w:rPr>
          <w:lang w:val="en-GB"/>
        </w:rPr>
        <w:t>toxic</w:t>
      </w:r>
      <w:r w:rsidRPr="6787689F">
        <w:rPr>
          <w:lang w:val="en-GB"/>
        </w:rPr>
        <w:t xml:space="preserve"> gases, and </w:t>
      </w:r>
      <w:r w:rsidR="00EE4361">
        <w:rPr>
          <w:lang w:val="en-GB"/>
        </w:rPr>
        <w:t xml:space="preserve">the distribution of the </w:t>
      </w:r>
      <w:r w:rsidRPr="6787689F">
        <w:rPr>
          <w:lang w:val="en-GB"/>
        </w:rPr>
        <w:t xml:space="preserve">temperature </w:t>
      </w:r>
      <w:r w:rsidR="00EE4361">
        <w:rPr>
          <w:lang w:val="en-GB"/>
        </w:rPr>
        <w:t>inside</w:t>
      </w:r>
      <w:r w:rsidRPr="6787689F">
        <w:rPr>
          <w:lang w:val="en-GB"/>
        </w:rPr>
        <w:t xml:space="preserve"> the tunnel during a fire (</w:t>
      </w:r>
      <w:proofErr w:type="spellStart"/>
      <w:r w:rsidRPr="6787689F">
        <w:rPr>
          <w:lang w:val="en-GB"/>
        </w:rPr>
        <w:t>Tavelli</w:t>
      </w:r>
      <w:proofErr w:type="spellEnd"/>
      <w:r w:rsidRPr="6787689F">
        <w:rPr>
          <w:lang w:val="en-GB"/>
        </w:rPr>
        <w:t xml:space="preserve"> et al., 2014). Each accidental scenario impacts the evacuation process, as reduced visibility due to smoke </w:t>
      </w:r>
      <w:r w:rsidR="2DC949F7" w:rsidRPr="6787689F">
        <w:rPr>
          <w:lang w:val="en-GB"/>
        </w:rPr>
        <w:t xml:space="preserve">further </w:t>
      </w:r>
      <w:r w:rsidRPr="6787689F">
        <w:rPr>
          <w:lang w:val="en-GB"/>
        </w:rPr>
        <w:t xml:space="preserve">diminishes </w:t>
      </w:r>
      <w:r w:rsidR="00F415AB">
        <w:rPr>
          <w:lang w:val="en-GB"/>
        </w:rPr>
        <w:t>egress</w:t>
      </w:r>
      <w:r w:rsidRPr="6787689F">
        <w:rPr>
          <w:lang w:val="en-GB"/>
        </w:rPr>
        <w:t xml:space="preserve"> speed, potentially resulting in fatalities from heat and toxic effects. This dynamic evaluation occurs for each </w:t>
      </w:r>
      <w:r w:rsidR="00F415AB">
        <w:rPr>
          <w:lang w:val="en-GB"/>
        </w:rPr>
        <w:t>passenger</w:t>
      </w:r>
      <w:r w:rsidRPr="6787689F">
        <w:rPr>
          <w:lang w:val="en-GB"/>
        </w:rPr>
        <w:t xml:space="preserve"> throughout </w:t>
      </w:r>
      <w:r w:rsidR="00F415AB">
        <w:rPr>
          <w:lang w:val="en-GB"/>
        </w:rPr>
        <w:t>his</w:t>
      </w:r>
      <w:r w:rsidRPr="6787689F">
        <w:rPr>
          <w:lang w:val="en-GB"/>
        </w:rPr>
        <w:t xml:space="preserve"> </w:t>
      </w:r>
      <w:r w:rsidR="00F415AB">
        <w:rPr>
          <w:lang w:val="en-GB"/>
        </w:rPr>
        <w:t>egress</w:t>
      </w:r>
      <w:r w:rsidRPr="6787689F">
        <w:rPr>
          <w:lang w:val="en-GB"/>
        </w:rPr>
        <w:t xml:space="preserve"> trajectory.</w:t>
      </w:r>
      <w:r w:rsidR="79F732D9" w:rsidRPr="6787689F">
        <w:rPr>
          <w:lang w:val="en-GB"/>
        </w:rPr>
        <w:t xml:space="preserve"> Reference values for pre-movement time and egress speed of the users adopted in this work </w:t>
      </w:r>
      <w:r w:rsidR="416BD5CD" w:rsidRPr="6787689F">
        <w:rPr>
          <w:lang w:val="en-GB"/>
        </w:rPr>
        <w:t>are</w:t>
      </w:r>
      <w:r w:rsidR="79F732D9" w:rsidRPr="6787689F">
        <w:rPr>
          <w:lang w:val="en-GB"/>
        </w:rPr>
        <w:t xml:space="preserve"> reported in Table 3. Pre-movement time</w:t>
      </w:r>
      <w:r w:rsidR="203A1644" w:rsidRPr="6787689F">
        <w:rPr>
          <w:lang w:val="en-GB"/>
        </w:rPr>
        <w:t xml:space="preserve"> </w:t>
      </w:r>
      <w:r w:rsidR="4775B13E" w:rsidRPr="6787689F">
        <w:rPr>
          <w:lang w:val="en-GB"/>
        </w:rPr>
        <w:t xml:space="preserve">and the time </w:t>
      </w:r>
      <w:r w:rsidR="00FD025F">
        <w:rPr>
          <w:lang w:val="en-GB"/>
        </w:rPr>
        <w:t>needed</w:t>
      </w:r>
      <w:r w:rsidR="4775B13E" w:rsidRPr="6787689F">
        <w:rPr>
          <w:lang w:val="en-GB"/>
        </w:rPr>
        <w:t xml:space="preserve"> for complete evacuation from the train vary depending on whether the train is halted at the platform or positioned within the tunnel.</w:t>
      </w:r>
    </w:p>
    <w:p w14:paraId="22250F69" w14:textId="28794015" w:rsidR="79F732D9" w:rsidRDefault="79F732D9" w:rsidP="0002330E">
      <w:pPr>
        <w:pStyle w:val="CETTabletitle"/>
      </w:pPr>
      <w:r>
        <w:t>Table 3: Egress speed distribution [</w:t>
      </w:r>
      <w:r w:rsidR="00F415AB">
        <w:t>DoT, 2015</w:t>
      </w:r>
      <w:r>
        <w:t>]</w:t>
      </w:r>
      <w:r w:rsidR="00F415AB">
        <w:t>.</w:t>
      </w:r>
    </w:p>
    <w:tbl>
      <w:tblPr>
        <w:tblW w:w="0" w:type="auto"/>
        <w:tblBorders>
          <w:top w:val="single" w:sz="12" w:space="0" w:color="008000"/>
          <w:bottom w:val="single" w:sz="12" w:space="0" w:color="008000"/>
        </w:tblBorders>
        <w:tblLook w:val="00A0" w:firstRow="1" w:lastRow="0" w:firstColumn="1" w:lastColumn="0" w:noHBand="0" w:noVBand="0"/>
      </w:tblPr>
      <w:tblGrid>
        <w:gridCol w:w="2268"/>
        <w:gridCol w:w="1418"/>
        <w:gridCol w:w="1701"/>
      </w:tblGrid>
      <w:tr w:rsidR="6787689F" w14:paraId="2D58B2C7" w14:textId="77777777" w:rsidTr="00F425B0">
        <w:trPr>
          <w:trHeight w:val="20"/>
        </w:trPr>
        <w:tc>
          <w:tcPr>
            <w:tcW w:w="2268" w:type="dxa"/>
            <w:tcBorders>
              <w:top w:val="single" w:sz="12" w:space="0" w:color="008000"/>
              <w:bottom w:val="single" w:sz="6" w:space="0" w:color="008000"/>
            </w:tcBorders>
            <w:shd w:val="clear" w:color="auto" w:fill="FFFFFF" w:themeFill="background1"/>
          </w:tcPr>
          <w:p w14:paraId="79BBF066" w14:textId="77777777" w:rsidR="6787689F" w:rsidRDefault="6787689F" w:rsidP="6787689F">
            <w:pPr>
              <w:pStyle w:val="CETBodytext"/>
              <w:rPr>
                <w:rFonts w:cs="Arial"/>
                <w:b/>
                <w:bCs/>
                <w:sz w:val="16"/>
                <w:szCs w:val="16"/>
                <w:lang w:val="en-GB"/>
              </w:rPr>
            </w:pPr>
            <w:r w:rsidRPr="6787689F">
              <w:rPr>
                <w:rFonts w:cs="Arial"/>
                <w:b/>
                <w:bCs/>
                <w:color w:val="000000" w:themeColor="text1"/>
                <w:sz w:val="16"/>
                <w:szCs w:val="16"/>
              </w:rPr>
              <w:t>Passenger type</w:t>
            </w:r>
          </w:p>
        </w:tc>
        <w:tc>
          <w:tcPr>
            <w:tcW w:w="1418" w:type="dxa"/>
            <w:tcBorders>
              <w:top w:val="single" w:sz="12" w:space="0" w:color="008000"/>
              <w:bottom w:val="single" w:sz="6" w:space="0" w:color="008000"/>
            </w:tcBorders>
            <w:shd w:val="clear" w:color="auto" w:fill="FFFFFF" w:themeFill="background1"/>
            <w:vAlign w:val="center"/>
          </w:tcPr>
          <w:p w14:paraId="5542CA01" w14:textId="77777777" w:rsidR="6787689F" w:rsidRDefault="6787689F" w:rsidP="6787689F">
            <w:pPr>
              <w:pStyle w:val="CETBodytext"/>
              <w:jc w:val="center"/>
              <w:rPr>
                <w:rFonts w:ascii="Calibri" w:hAnsi="Calibri"/>
                <w:b/>
                <w:bCs/>
                <w:color w:val="000000" w:themeColor="text1"/>
              </w:rPr>
            </w:pPr>
            <w:r w:rsidRPr="6787689F">
              <w:rPr>
                <w:rFonts w:ascii="Calibri" w:hAnsi="Calibri"/>
                <w:b/>
                <w:bCs/>
                <w:color w:val="000000" w:themeColor="text1"/>
              </w:rPr>
              <w:t>Distribution [%]</w:t>
            </w:r>
          </w:p>
        </w:tc>
        <w:tc>
          <w:tcPr>
            <w:tcW w:w="1701" w:type="dxa"/>
            <w:tcBorders>
              <w:top w:val="single" w:sz="12" w:space="0" w:color="008000"/>
              <w:bottom w:val="single" w:sz="6" w:space="0" w:color="008000"/>
            </w:tcBorders>
            <w:shd w:val="clear" w:color="auto" w:fill="FFFFFF" w:themeFill="background1"/>
          </w:tcPr>
          <w:p w14:paraId="0E26E34F" w14:textId="77777777" w:rsidR="6787689F" w:rsidRDefault="6787689F" w:rsidP="6787689F">
            <w:pPr>
              <w:pStyle w:val="CETBodytext"/>
              <w:jc w:val="center"/>
              <w:rPr>
                <w:rFonts w:ascii="Calibri" w:hAnsi="Calibri"/>
                <w:b/>
                <w:bCs/>
                <w:color w:val="000000" w:themeColor="text1"/>
              </w:rPr>
            </w:pPr>
            <w:r w:rsidRPr="6787689F">
              <w:rPr>
                <w:rFonts w:ascii="Calibri" w:hAnsi="Calibri"/>
                <w:b/>
                <w:bCs/>
                <w:color w:val="000000" w:themeColor="text1"/>
              </w:rPr>
              <w:t>Egress speed [m/s]</w:t>
            </w:r>
          </w:p>
        </w:tc>
      </w:tr>
      <w:tr w:rsidR="6787689F" w14:paraId="7F4A2509" w14:textId="77777777" w:rsidTr="00F425B0">
        <w:trPr>
          <w:trHeight w:val="20"/>
        </w:trPr>
        <w:tc>
          <w:tcPr>
            <w:tcW w:w="2268" w:type="dxa"/>
            <w:shd w:val="clear" w:color="auto" w:fill="FFFFFF" w:themeFill="background1"/>
            <w:vAlign w:val="center"/>
          </w:tcPr>
          <w:p w14:paraId="0FB8C95E" w14:textId="77777777" w:rsidR="6787689F" w:rsidRDefault="6787689F" w:rsidP="6787689F">
            <w:pPr>
              <w:pStyle w:val="CETBodytext"/>
              <w:ind w:right="-1"/>
              <w:jc w:val="left"/>
              <w:rPr>
                <w:rFonts w:cs="Arial"/>
                <w:sz w:val="16"/>
                <w:szCs w:val="16"/>
                <w:lang w:val="en-GB"/>
              </w:rPr>
            </w:pPr>
            <w:r w:rsidRPr="6787689F">
              <w:rPr>
                <w:rFonts w:cs="Arial"/>
                <w:sz w:val="16"/>
                <w:szCs w:val="16"/>
                <w:lang w:val="en-GB"/>
              </w:rPr>
              <w:t>Type 1</w:t>
            </w:r>
          </w:p>
        </w:tc>
        <w:tc>
          <w:tcPr>
            <w:tcW w:w="1418" w:type="dxa"/>
            <w:shd w:val="clear" w:color="auto" w:fill="FFFFFF" w:themeFill="background1"/>
          </w:tcPr>
          <w:p w14:paraId="33ECBEBB" w14:textId="77777777" w:rsidR="6787689F" w:rsidRDefault="6787689F" w:rsidP="6787689F">
            <w:pPr>
              <w:pStyle w:val="CETBodytext"/>
              <w:ind w:right="-1"/>
              <w:jc w:val="center"/>
              <w:rPr>
                <w:rFonts w:eastAsiaTheme="minorEastAsia" w:cs="Arial"/>
                <w:sz w:val="16"/>
                <w:szCs w:val="16"/>
                <w:lang w:val="en-GB"/>
              </w:rPr>
            </w:pPr>
            <w:r w:rsidRPr="6787689F">
              <w:rPr>
                <w:rFonts w:ascii="Calibri" w:hAnsi="Calibri"/>
                <w:color w:val="000000" w:themeColor="text1"/>
              </w:rPr>
              <w:t>5</w:t>
            </w:r>
          </w:p>
        </w:tc>
        <w:tc>
          <w:tcPr>
            <w:tcW w:w="1701" w:type="dxa"/>
            <w:shd w:val="clear" w:color="auto" w:fill="FFFFFF" w:themeFill="background1"/>
          </w:tcPr>
          <w:p w14:paraId="4E1787CF" w14:textId="77777777" w:rsidR="6787689F" w:rsidRDefault="6787689F" w:rsidP="6787689F">
            <w:pPr>
              <w:pStyle w:val="CETBodytext"/>
              <w:ind w:right="-1"/>
              <w:jc w:val="center"/>
              <w:rPr>
                <w:rFonts w:ascii="Calibri" w:hAnsi="Calibri"/>
                <w:color w:val="000000" w:themeColor="text1"/>
              </w:rPr>
            </w:pPr>
            <w:r w:rsidRPr="6787689F">
              <w:rPr>
                <w:rFonts w:ascii="Calibri" w:hAnsi="Calibri"/>
                <w:color w:val="000000" w:themeColor="text1"/>
              </w:rPr>
              <w:t>0.25</w:t>
            </w:r>
          </w:p>
        </w:tc>
      </w:tr>
      <w:tr w:rsidR="6787689F" w14:paraId="6AFE2AFD" w14:textId="77777777" w:rsidTr="00F425B0">
        <w:trPr>
          <w:trHeight w:val="20"/>
        </w:trPr>
        <w:tc>
          <w:tcPr>
            <w:tcW w:w="2268" w:type="dxa"/>
            <w:tcBorders>
              <w:bottom w:val="nil"/>
            </w:tcBorders>
            <w:shd w:val="clear" w:color="auto" w:fill="FFFFFF" w:themeFill="background1"/>
            <w:vAlign w:val="center"/>
          </w:tcPr>
          <w:p w14:paraId="75CBC358" w14:textId="77777777" w:rsidR="6787689F" w:rsidRDefault="6787689F" w:rsidP="6787689F">
            <w:pPr>
              <w:pStyle w:val="CETBodytext"/>
              <w:ind w:right="-1"/>
              <w:jc w:val="left"/>
              <w:rPr>
                <w:rFonts w:cs="Arial"/>
                <w:sz w:val="16"/>
                <w:szCs w:val="16"/>
                <w:lang w:val="en-GB"/>
              </w:rPr>
            </w:pPr>
            <w:r w:rsidRPr="6787689F">
              <w:rPr>
                <w:rFonts w:cs="Arial"/>
                <w:sz w:val="16"/>
                <w:szCs w:val="16"/>
                <w:lang w:val="en-GB"/>
              </w:rPr>
              <w:t>Type 2</w:t>
            </w:r>
          </w:p>
        </w:tc>
        <w:tc>
          <w:tcPr>
            <w:tcW w:w="1418" w:type="dxa"/>
            <w:tcBorders>
              <w:bottom w:val="nil"/>
            </w:tcBorders>
            <w:shd w:val="clear" w:color="auto" w:fill="FFFFFF" w:themeFill="background1"/>
          </w:tcPr>
          <w:p w14:paraId="28638D72" w14:textId="77777777" w:rsidR="6787689F" w:rsidRDefault="6787689F" w:rsidP="6787689F">
            <w:pPr>
              <w:pStyle w:val="CETBodytext"/>
              <w:ind w:right="-1"/>
              <w:jc w:val="center"/>
              <w:rPr>
                <w:rFonts w:eastAsiaTheme="minorEastAsia" w:cs="Arial"/>
                <w:sz w:val="16"/>
                <w:szCs w:val="16"/>
                <w:lang w:val="en-GB"/>
              </w:rPr>
            </w:pPr>
            <w:r w:rsidRPr="6787689F">
              <w:rPr>
                <w:rFonts w:ascii="Calibri" w:hAnsi="Calibri"/>
                <w:color w:val="000000" w:themeColor="text1"/>
              </w:rPr>
              <w:t>10</w:t>
            </w:r>
          </w:p>
        </w:tc>
        <w:tc>
          <w:tcPr>
            <w:tcW w:w="1701" w:type="dxa"/>
            <w:tcBorders>
              <w:bottom w:val="nil"/>
            </w:tcBorders>
            <w:shd w:val="clear" w:color="auto" w:fill="FFFFFF" w:themeFill="background1"/>
          </w:tcPr>
          <w:p w14:paraId="27791E50" w14:textId="77777777" w:rsidR="6787689F" w:rsidRDefault="6787689F" w:rsidP="6787689F">
            <w:pPr>
              <w:pStyle w:val="CETBodytext"/>
              <w:ind w:right="-1"/>
              <w:jc w:val="center"/>
              <w:rPr>
                <w:rFonts w:ascii="Calibri" w:hAnsi="Calibri"/>
                <w:color w:val="000000" w:themeColor="text1"/>
              </w:rPr>
            </w:pPr>
            <w:r w:rsidRPr="6787689F">
              <w:rPr>
                <w:rFonts w:ascii="Calibri" w:hAnsi="Calibri"/>
                <w:color w:val="000000" w:themeColor="text1"/>
              </w:rPr>
              <w:t>0.45</w:t>
            </w:r>
          </w:p>
        </w:tc>
      </w:tr>
      <w:tr w:rsidR="6787689F" w14:paraId="238822D5" w14:textId="77777777" w:rsidTr="00F425B0">
        <w:trPr>
          <w:trHeight w:val="20"/>
        </w:trPr>
        <w:tc>
          <w:tcPr>
            <w:tcW w:w="2268" w:type="dxa"/>
            <w:tcBorders>
              <w:top w:val="nil"/>
              <w:bottom w:val="single" w:sz="4" w:space="0" w:color="008000"/>
            </w:tcBorders>
            <w:shd w:val="clear" w:color="auto" w:fill="FFFFFF" w:themeFill="background1"/>
            <w:vAlign w:val="center"/>
          </w:tcPr>
          <w:p w14:paraId="0D87486E" w14:textId="77777777" w:rsidR="6787689F" w:rsidRDefault="6787689F" w:rsidP="6787689F">
            <w:pPr>
              <w:pStyle w:val="CETBodytext"/>
              <w:ind w:right="-1"/>
              <w:jc w:val="left"/>
              <w:rPr>
                <w:rFonts w:cs="Arial"/>
                <w:sz w:val="16"/>
                <w:szCs w:val="16"/>
                <w:lang w:val="en-GB"/>
              </w:rPr>
            </w:pPr>
            <w:r w:rsidRPr="6787689F">
              <w:rPr>
                <w:rFonts w:cs="Arial"/>
                <w:sz w:val="16"/>
                <w:szCs w:val="16"/>
                <w:lang w:val="en-GB"/>
              </w:rPr>
              <w:t>Type 3</w:t>
            </w:r>
          </w:p>
        </w:tc>
        <w:tc>
          <w:tcPr>
            <w:tcW w:w="1418" w:type="dxa"/>
            <w:tcBorders>
              <w:top w:val="nil"/>
              <w:bottom w:val="single" w:sz="4" w:space="0" w:color="008000"/>
            </w:tcBorders>
            <w:shd w:val="clear" w:color="auto" w:fill="FFFFFF" w:themeFill="background1"/>
          </w:tcPr>
          <w:p w14:paraId="0D0C4A69" w14:textId="77777777" w:rsidR="6787689F" w:rsidRDefault="6787689F" w:rsidP="6787689F">
            <w:pPr>
              <w:pStyle w:val="CETBodytext"/>
              <w:ind w:right="-1"/>
              <w:jc w:val="center"/>
              <w:rPr>
                <w:rFonts w:eastAsiaTheme="minorEastAsia" w:cs="Arial"/>
                <w:sz w:val="16"/>
                <w:szCs w:val="16"/>
                <w:lang w:val="en-GB"/>
              </w:rPr>
            </w:pPr>
            <w:r w:rsidRPr="6787689F">
              <w:rPr>
                <w:rFonts w:ascii="Calibri" w:hAnsi="Calibri"/>
                <w:color w:val="000000" w:themeColor="text1"/>
              </w:rPr>
              <w:t>85</w:t>
            </w:r>
          </w:p>
        </w:tc>
        <w:tc>
          <w:tcPr>
            <w:tcW w:w="1701" w:type="dxa"/>
            <w:tcBorders>
              <w:top w:val="nil"/>
              <w:bottom w:val="single" w:sz="4" w:space="0" w:color="008000"/>
            </w:tcBorders>
            <w:shd w:val="clear" w:color="auto" w:fill="FFFFFF" w:themeFill="background1"/>
          </w:tcPr>
          <w:p w14:paraId="26C5741B" w14:textId="77777777" w:rsidR="6787689F" w:rsidRDefault="6787689F" w:rsidP="6787689F">
            <w:pPr>
              <w:pStyle w:val="CETBodytext"/>
              <w:ind w:right="-1"/>
              <w:jc w:val="center"/>
              <w:rPr>
                <w:rFonts w:ascii="Calibri" w:hAnsi="Calibri"/>
                <w:color w:val="000000" w:themeColor="text1"/>
              </w:rPr>
            </w:pPr>
            <w:r w:rsidRPr="6787689F">
              <w:rPr>
                <w:rFonts w:ascii="Calibri" w:hAnsi="Calibri"/>
                <w:color w:val="000000" w:themeColor="text1"/>
              </w:rPr>
              <w:t>0.6</w:t>
            </w:r>
          </w:p>
        </w:tc>
      </w:tr>
      <w:tr w:rsidR="6787689F" w14:paraId="10D27757" w14:textId="77777777" w:rsidTr="00F425B0">
        <w:trPr>
          <w:trHeight w:val="20"/>
        </w:trPr>
        <w:tc>
          <w:tcPr>
            <w:tcW w:w="2268" w:type="dxa"/>
            <w:tcBorders>
              <w:top w:val="single" w:sz="4" w:space="0" w:color="008000"/>
              <w:bottom w:val="single" w:sz="4" w:space="0" w:color="008000"/>
            </w:tcBorders>
            <w:shd w:val="clear" w:color="auto" w:fill="FFFFFF" w:themeFill="background1"/>
          </w:tcPr>
          <w:p w14:paraId="5AC2C934" w14:textId="3DD5A2C5" w:rsidR="6787689F" w:rsidRDefault="6787689F" w:rsidP="6787689F">
            <w:pPr>
              <w:pStyle w:val="CETBodytext"/>
              <w:ind w:right="-1"/>
              <w:jc w:val="left"/>
              <w:rPr>
                <w:rFonts w:cs="Arial"/>
                <w:sz w:val="16"/>
                <w:szCs w:val="16"/>
                <w:lang w:val="en-GB"/>
              </w:rPr>
            </w:pPr>
            <w:r w:rsidRPr="6787689F">
              <w:rPr>
                <w:rFonts w:cs="Arial"/>
                <w:b/>
                <w:bCs/>
                <w:color w:val="000000" w:themeColor="text1"/>
                <w:sz w:val="16"/>
                <w:szCs w:val="16"/>
              </w:rPr>
              <w:t>Time</w:t>
            </w:r>
          </w:p>
        </w:tc>
        <w:tc>
          <w:tcPr>
            <w:tcW w:w="1418" w:type="dxa"/>
            <w:tcBorders>
              <w:top w:val="single" w:sz="4" w:space="0" w:color="008000"/>
              <w:bottom w:val="single" w:sz="4" w:space="0" w:color="008000"/>
            </w:tcBorders>
            <w:shd w:val="clear" w:color="auto" w:fill="FFFFFF" w:themeFill="background1"/>
            <w:vAlign w:val="center"/>
          </w:tcPr>
          <w:p w14:paraId="2370298E" w14:textId="01F158CA" w:rsidR="6787689F" w:rsidRDefault="6787689F" w:rsidP="6787689F">
            <w:pPr>
              <w:pStyle w:val="CETBodytext"/>
              <w:ind w:right="-1"/>
              <w:jc w:val="center"/>
              <w:rPr>
                <w:rFonts w:ascii="Calibri" w:hAnsi="Calibri"/>
                <w:color w:val="000000" w:themeColor="text1"/>
              </w:rPr>
            </w:pPr>
            <w:r w:rsidRPr="6787689F">
              <w:rPr>
                <w:rFonts w:ascii="Calibri" w:hAnsi="Calibri"/>
                <w:b/>
                <w:bCs/>
                <w:color w:val="000000" w:themeColor="text1"/>
              </w:rPr>
              <w:t>Platform</w:t>
            </w:r>
          </w:p>
        </w:tc>
        <w:tc>
          <w:tcPr>
            <w:tcW w:w="1701" w:type="dxa"/>
            <w:tcBorders>
              <w:top w:val="single" w:sz="4" w:space="0" w:color="008000"/>
              <w:bottom w:val="single" w:sz="4" w:space="0" w:color="008000"/>
            </w:tcBorders>
            <w:shd w:val="clear" w:color="auto" w:fill="FFFFFF" w:themeFill="background1"/>
          </w:tcPr>
          <w:p w14:paraId="26FDFE06" w14:textId="77839FBF" w:rsidR="6787689F" w:rsidRDefault="6787689F" w:rsidP="6787689F">
            <w:pPr>
              <w:pStyle w:val="CETBodytext"/>
              <w:ind w:right="-1"/>
              <w:jc w:val="center"/>
              <w:rPr>
                <w:rFonts w:ascii="Calibri" w:hAnsi="Calibri"/>
                <w:color w:val="000000" w:themeColor="text1"/>
              </w:rPr>
            </w:pPr>
            <w:r w:rsidRPr="6787689F">
              <w:rPr>
                <w:rFonts w:ascii="Calibri" w:hAnsi="Calibri"/>
                <w:b/>
                <w:bCs/>
                <w:color w:val="000000" w:themeColor="text1"/>
              </w:rPr>
              <w:t>Tunnel</w:t>
            </w:r>
          </w:p>
        </w:tc>
      </w:tr>
      <w:tr w:rsidR="6787689F" w14:paraId="7B90E338" w14:textId="77777777" w:rsidTr="00F425B0">
        <w:trPr>
          <w:trHeight w:val="20"/>
        </w:trPr>
        <w:tc>
          <w:tcPr>
            <w:tcW w:w="2268" w:type="dxa"/>
            <w:tcBorders>
              <w:top w:val="single" w:sz="4" w:space="0" w:color="008000"/>
            </w:tcBorders>
            <w:shd w:val="clear" w:color="auto" w:fill="FFFFFF" w:themeFill="background1"/>
            <w:vAlign w:val="center"/>
          </w:tcPr>
          <w:p w14:paraId="21297A88" w14:textId="1FB86C14" w:rsidR="6787689F" w:rsidRDefault="6787689F" w:rsidP="6787689F">
            <w:pPr>
              <w:pStyle w:val="CETBodytext"/>
              <w:ind w:right="-1"/>
              <w:jc w:val="left"/>
              <w:rPr>
                <w:rFonts w:cs="Arial"/>
                <w:sz w:val="16"/>
                <w:szCs w:val="16"/>
                <w:lang w:val="en-GB"/>
              </w:rPr>
            </w:pPr>
            <w:r w:rsidRPr="6787689F">
              <w:rPr>
                <w:rFonts w:cs="Arial"/>
                <w:sz w:val="16"/>
                <w:szCs w:val="16"/>
                <w:lang w:val="en-GB"/>
              </w:rPr>
              <w:t>Pre-movement time [min]</w:t>
            </w:r>
          </w:p>
        </w:tc>
        <w:tc>
          <w:tcPr>
            <w:tcW w:w="1418" w:type="dxa"/>
            <w:tcBorders>
              <w:top w:val="single" w:sz="4" w:space="0" w:color="008000"/>
            </w:tcBorders>
            <w:shd w:val="clear" w:color="auto" w:fill="FFFFFF" w:themeFill="background1"/>
          </w:tcPr>
          <w:p w14:paraId="1F8DA4A3" w14:textId="011705AC" w:rsidR="6787689F" w:rsidRDefault="6787689F" w:rsidP="6787689F">
            <w:pPr>
              <w:pStyle w:val="CETBodytext"/>
              <w:ind w:right="-1"/>
              <w:jc w:val="center"/>
              <w:rPr>
                <w:rFonts w:ascii="Calibri" w:hAnsi="Calibri"/>
                <w:color w:val="000000" w:themeColor="text1"/>
              </w:rPr>
            </w:pPr>
            <w:r w:rsidRPr="6787689F">
              <w:rPr>
                <w:rFonts w:ascii="Calibri" w:hAnsi="Calibri"/>
                <w:color w:val="000000" w:themeColor="text1"/>
              </w:rPr>
              <w:t>2</w:t>
            </w:r>
          </w:p>
        </w:tc>
        <w:tc>
          <w:tcPr>
            <w:tcW w:w="1701" w:type="dxa"/>
            <w:tcBorders>
              <w:top w:val="single" w:sz="4" w:space="0" w:color="008000"/>
            </w:tcBorders>
            <w:shd w:val="clear" w:color="auto" w:fill="FFFFFF" w:themeFill="background1"/>
          </w:tcPr>
          <w:p w14:paraId="52E81F06" w14:textId="4504D899" w:rsidR="6787689F" w:rsidRDefault="6787689F" w:rsidP="6787689F">
            <w:pPr>
              <w:pStyle w:val="CETBodytext"/>
              <w:ind w:right="-1"/>
              <w:jc w:val="center"/>
              <w:rPr>
                <w:rFonts w:ascii="Calibri" w:hAnsi="Calibri"/>
                <w:color w:val="000000" w:themeColor="text1"/>
              </w:rPr>
            </w:pPr>
            <w:r w:rsidRPr="6787689F">
              <w:rPr>
                <w:rFonts w:ascii="Calibri" w:hAnsi="Calibri"/>
                <w:color w:val="000000" w:themeColor="text1"/>
              </w:rPr>
              <w:t>10</w:t>
            </w:r>
          </w:p>
        </w:tc>
      </w:tr>
      <w:tr w:rsidR="6787689F" w14:paraId="11E24CBF" w14:textId="77777777" w:rsidTr="00F425B0">
        <w:trPr>
          <w:trHeight w:val="20"/>
        </w:trPr>
        <w:tc>
          <w:tcPr>
            <w:tcW w:w="2268" w:type="dxa"/>
            <w:shd w:val="clear" w:color="auto" w:fill="FFFFFF" w:themeFill="background1"/>
            <w:vAlign w:val="center"/>
          </w:tcPr>
          <w:p w14:paraId="09805766" w14:textId="3342A716" w:rsidR="6787689F" w:rsidRDefault="6787689F" w:rsidP="6787689F">
            <w:pPr>
              <w:pStyle w:val="CETBodytext"/>
              <w:ind w:right="-1"/>
              <w:jc w:val="left"/>
              <w:rPr>
                <w:rFonts w:cs="Arial"/>
                <w:sz w:val="16"/>
                <w:szCs w:val="16"/>
                <w:lang w:val="en-GB"/>
              </w:rPr>
            </w:pPr>
            <w:r w:rsidRPr="6787689F">
              <w:rPr>
                <w:rFonts w:cs="Arial"/>
                <w:sz w:val="16"/>
                <w:szCs w:val="16"/>
                <w:lang w:val="en-GB"/>
              </w:rPr>
              <w:t>Train total egress time [min]</w:t>
            </w:r>
          </w:p>
        </w:tc>
        <w:tc>
          <w:tcPr>
            <w:tcW w:w="1418" w:type="dxa"/>
            <w:shd w:val="clear" w:color="auto" w:fill="FFFFFF" w:themeFill="background1"/>
          </w:tcPr>
          <w:p w14:paraId="25C509C7" w14:textId="67131FE4" w:rsidR="6787689F" w:rsidRDefault="6787689F" w:rsidP="6787689F">
            <w:pPr>
              <w:pStyle w:val="CETBodytext"/>
              <w:ind w:right="-1"/>
              <w:jc w:val="center"/>
              <w:rPr>
                <w:rFonts w:ascii="Calibri" w:hAnsi="Calibri"/>
                <w:color w:val="000000" w:themeColor="text1"/>
              </w:rPr>
            </w:pPr>
            <w:r w:rsidRPr="6787689F">
              <w:rPr>
                <w:rFonts w:ascii="Calibri" w:hAnsi="Calibri"/>
                <w:color w:val="000000" w:themeColor="text1"/>
              </w:rPr>
              <w:t>1.5</w:t>
            </w:r>
          </w:p>
        </w:tc>
        <w:tc>
          <w:tcPr>
            <w:tcW w:w="1701" w:type="dxa"/>
            <w:shd w:val="clear" w:color="auto" w:fill="FFFFFF" w:themeFill="background1"/>
          </w:tcPr>
          <w:p w14:paraId="0CF20103" w14:textId="63BB4B30" w:rsidR="6787689F" w:rsidRDefault="6787689F" w:rsidP="6787689F">
            <w:pPr>
              <w:pStyle w:val="CETBodytext"/>
              <w:ind w:right="-1"/>
              <w:jc w:val="center"/>
              <w:rPr>
                <w:rFonts w:ascii="Calibri" w:hAnsi="Calibri"/>
                <w:color w:val="000000" w:themeColor="text1"/>
              </w:rPr>
            </w:pPr>
            <w:r w:rsidRPr="6787689F">
              <w:rPr>
                <w:rFonts w:ascii="Calibri" w:hAnsi="Calibri"/>
                <w:color w:val="000000" w:themeColor="text1"/>
              </w:rPr>
              <w:t>3</w:t>
            </w:r>
          </w:p>
        </w:tc>
      </w:tr>
    </w:tbl>
    <w:p w14:paraId="38DD3E1D" w14:textId="33588484" w:rsidR="6787689F" w:rsidRDefault="6787689F" w:rsidP="6787689F">
      <w:pPr>
        <w:pStyle w:val="CETBodytext"/>
        <w:rPr>
          <w:color w:val="C0504D" w:themeColor="accent2"/>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328"/>
      </w:tblGrid>
      <w:tr w:rsidR="005C09C6" w:rsidRPr="00EB3A24" w14:paraId="1E89818B" w14:textId="77777777" w:rsidTr="00C66344">
        <w:tc>
          <w:tcPr>
            <w:tcW w:w="4896" w:type="dxa"/>
          </w:tcPr>
          <w:p w14:paraId="02F51353" w14:textId="77777777" w:rsidR="005C09C6" w:rsidRPr="00EB3A24" w:rsidRDefault="005C09C6" w:rsidP="00C66344">
            <w:pPr>
              <w:rPr>
                <w:rFonts w:eastAsiaTheme="majorEastAsia"/>
              </w:rPr>
            </w:pPr>
            <w:r w:rsidRPr="00EB3A24">
              <w:rPr>
                <w:rFonts w:eastAsiaTheme="majorEastAsia"/>
                <w:noProof/>
              </w:rPr>
              <w:drawing>
                <wp:inline distT="0" distB="0" distL="0" distR="0" wp14:anchorId="1C3B698C" wp14:editId="4125415D">
                  <wp:extent cx="2160000" cy="2134390"/>
                  <wp:effectExtent l="0" t="0" r="0" b="0"/>
                  <wp:docPr id="36" name="Immagine 36"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 schermata, diagramma, Diagramma&#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134390"/>
                          </a:xfrm>
                          <a:prstGeom prst="rect">
                            <a:avLst/>
                          </a:prstGeom>
                          <a:noFill/>
                        </pic:spPr>
                      </pic:pic>
                    </a:graphicData>
                  </a:graphic>
                </wp:inline>
              </w:drawing>
            </w:r>
          </w:p>
        </w:tc>
        <w:tc>
          <w:tcPr>
            <w:tcW w:w="4726" w:type="dxa"/>
          </w:tcPr>
          <w:p w14:paraId="0EF3156C" w14:textId="77777777" w:rsidR="005C09C6" w:rsidRPr="00EB3A24" w:rsidRDefault="005C09C6" w:rsidP="00C66344">
            <w:pPr>
              <w:rPr>
                <w:rFonts w:eastAsiaTheme="majorEastAsia"/>
              </w:rPr>
            </w:pPr>
            <w:r w:rsidRPr="00EB3A24">
              <w:rPr>
                <w:rFonts w:eastAsiaTheme="majorEastAsia"/>
                <w:noProof/>
              </w:rPr>
              <w:drawing>
                <wp:inline distT="0" distB="0" distL="0" distR="0" wp14:anchorId="5390E4B5" wp14:editId="3223F4F6">
                  <wp:extent cx="2124000" cy="2147052"/>
                  <wp:effectExtent l="0" t="0" r="0" b="5715"/>
                  <wp:docPr id="38" name="Immagine 38"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esto, schermata, diagramma, Diagramm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00" cy="2147052"/>
                          </a:xfrm>
                          <a:prstGeom prst="rect">
                            <a:avLst/>
                          </a:prstGeom>
                          <a:noFill/>
                        </pic:spPr>
                      </pic:pic>
                    </a:graphicData>
                  </a:graphic>
                </wp:inline>
              </w:drawing>
            </w:r>
          </w:p>
        </w:tc>
      </w:tr>
    </w:tbl>
    <w:p w14:paraId="1AACB28B" w14:textId="604B76B5" w:rsidR="00147A96" w:rsidRDefault="00147A96" w:rsidP="00147A96">
      <w:pPr>
        <w:pStyle w:val="CETCaption"/>
      </w:pPr>
      <w:r>
        <w:t xml:space="preserve">Figure </w:t>
      </w:r>
      <w:r w:rsidR="00AB082E">
        <w:t>4</w:t>
      </w:r>
      <w:r>
        <w:t xml:space="preserve">: Example of fire consequence </w:t>
      </w:r>
      <w:r w:rsidR="006D350A">
        <w:t>dynamics</w:t>
      </w:r>
      <w:r>
        <w:t xml:space="preserve"> inside a</w:t>
      </w:r>
      <w:r w:rsidR="006D350A">
        <w:t xml:space="preserve"> poorly </w:t>
      </w:r>
      <w:r>
        <w:t xml:space="preserve">ventilated </w:t>
      </w:r>
      <w:r w:rsidR="008B3C31">
        <w:t xml:space="preserve">railway </w:t>
      </w:r>
      <w:r>
        <w:t xml:space="preserve">tunnel </w:t>
      </w:r>
      <w:r w:rsidR="006D350A">
        <w:t>obtained</w:t>
      </w:r>
      <w:r>
        <w:t xml:space="preserve"> with CFAST</w:t>
      </w:r>
      <w:r w:rsidR="008D371C">
        <w:t>.</w:t>
      </w:r>
    </w:p>
    <w:p w14:paraId="6E4A4BAB" w14:textId="77777777" w:rsidR="00147A96" w:rsidRPr="008D371C" w:rsidRDefault="00147A96" w:rsidP="6787689F">
      <w:pPr>
        <w:pStyle w:val="CETBodytext"/>
        <w:jc w:val="left"/>
        <w:rPr>
          <w:color w:val="C0504D" w:themeColor="accent2"/>
          <w:lang w:val="en-GB"/>
        </w:rPr>
      </w:pPr>
      <w:r w:rsidRPr="6787689F">
        <w:rPr>
          <w:lang w:val="en-GB"/>
        </w:rPr>
        <w:lastRenderedPageBreak/>
        <w:t>In general, the procedure for the evaluation of users’ tenability considers two steps:</w:t>
      </w:r>
    </w:p>
    <w:p w14:paraId="3345E2C5" w14:textId="77777777" w:rsidR="00147A96" w:rsidRPr="008D371C" w:rsidRDefault="00147A96" w:rsidP="6787689F">
      <w:pPr>
        <w:pStyle w:val="CETBodytext"/>
        <w:rPr>
          <w:color w:val="C0504D" w:themeColor="accent2"/>
          <w:lang w:val="en-GB"/>
        </w:rPr>
      </w:pPr>
      <w:r w:rsidRPr="6787689F">
        <w:rPr>
          <w:lang w:val="en-GB"/>
        </w:rPr>
        <w:t>•  Verification of tenability of the users during pre-movement time;</w:t>
      </w:r>
    </w:p>
    <w:p w14:paraId="1B197EF4" w14:textId="77417824" w:rsidR="00147A96" w:rsidRPr="008D371C" w:rsidRDefault="00147A96" w:rsidP="6787689F">
      <w:pPr>
        <w:pStyle w:val="CETBodytext"/>
        <w:rPr>
          <w:color w:val="C0504D" w:themeColor="accent2"/>
          <w:lang w:val="en-GB"/>
        </w:rPr>
      </w:pPr>
      <w:r w:rsidRPr="6787689F">
        <w:rPr>
          <w:lang w:val="en-GB"/>
        </w:rPr>
        <w:t>•  Verification during the egress process to the closest emergency exit</w:t>
      </w:r>
      <w:r w:rsidR="00253343">
        <w:rPr>
          <w:lang w:val="en-GB"/>
        </w:rPr>
        <w:t xml:space="preserve"> (or safe place)</w:t>
      </w:r>
      <w:r w:rsidRPr="6787689F">
        <w:rPr>
          <w:lang w:val="en-GB"/>
        </w:rPr>
        <w:t>.</w:t>
      </w:r>
    </w:p>
    <w:p w14:paraId="5D425BC7" w14:textId="42E16E48" w:rsidR="002C699B" w:rsidRPr="00B970AE" w:rsidRDefault="008049B3" w:rsidP="002C699B">
      <w:pPr>
        <w:rPr>
          <w:lang w:val="en-US"/>
        </w:rPr>
      </w:pPr>
      <w:r>
        <w:t xml:space="preserve">Tenability limits to passengers who may be potentially exposed to the effects of one or more accidents can be derived from the literature </w:t>
      </w:r>
      <w:r w:rsidR="00DA3DC7">
        <w:t>(</w:t>
      </w:r>
      <w:r w:rsidR="00E34F1B">
        <w:t xml:space="preserve">ISO </w:t>
      </w:r>
      <w:r w:rsidR="00E34F1B" w:rsidRPr="008049B3">
        <w:rPr>
          <w:szCs w:val="18"/>
        </w:rPr>
        <w:t>13571</w:t>
      </w:r>
      <w:r w:rsidR="00E34F1B">
        <w:rPr>
          <w:szCs w:val="18"/>
        </w:rPr>
        <w:t xml:space="preserve">, 2012; </w:t>
      </w:r>
      <w:proofErr w:type="spellStart"/>
      <w:r w:rsidR="00E34F1B">
        <w:rPr>
          <w:szCs w:val="18"/>
        </w:rPr>
        <w:t>Ingason</w:t>
      </w:r>
      <w:proofErr w:type="spellEnd"/>
      <w:r w:rsidR="00E34F1B">
        <w:rPr>
          <w:szCs w:val="18"/>
        </w:rPr>
        <w:t xml:space="preserve"> et al., 2015). </w:t>
      </w:r>
      <w:r>
        <w:t xml:space="preserve">According to the considered accidental scenarios, a set of acceptance criteria for tenability limits are considered by the model; in particular, tenability thresholds have been defined for thermal radiation, smoke temperature, toxicity of gas and/or </w:t>
      </w:r>
      <w:proofErr w:type="spellStart"/>
      <w:r>
        <w:t>vapors</w:t>
      </w:r>
      <w:proofErr w:type="spellEnd"/>
      <w:r>
        <w:t>, overpressure, and visibility</w:t>
      </w:r>
      <w:r w:rsidR="00E34F1B">
        <w:t xml:space="preserve"> (</w:t>
      </w:r>
      <w:proofErr w:type="spellStart"/>
      <w:r w:rsidR="00E34F1B">
        <w:rPr>
          <w:szCs w:val="18"/>
        </w:rPr>
        <w:t>Borghetti</w:t>
      </w:r>
      <w:proofErr w:type="spellEnd"/>
      <w:r w:rsidR="00E34F1B">
        <w:rPr>
          <w:szCs w:val="18"/>
        </w:rPr>
        <w:t xml:space="preserve"> et al., 2019)</w:t>
      </w:r>
      <w:r>
        <w:t>.</w:t>
      </w:r>
      <w:r w:rsidR="002C699B">
        <w:t xml:space="preserve"> Therefore, t</w:t>
      </w:r>
      <w:r w:rsidR="002C699B" w:rsidRPr="00B970AE">
        <w:rPr>
          <w:lang w:val="en-US"/>
        </w:rPr>
        <w:t xml:space="preserve">he tunnel is discretized into cells, thus creating a two-dimensional grid, within which it is possible to associate a number of </w:t>
      </w:r>
      <w:r w:rsidR="002C699B">
        <w:rPr>
          <w:lang w:val="en-US"/>
        </w:rPr>
        <w:t>passengers</w:t>
      </w:r>
      <w:r w:rsidR="002C699B" w:rsidRPr="00B970AE">
        <w:rPr>
          <w:lang w:val="en-US"/>
        </w:rPr>
        <w:t xml:space="preserve"> depending on the type of train and the composition</w:t>
      </w:r>
      <w:r w:rsidR="002C699B">
        <w:rPr>
          <w:lang w:val="en-US"/>
        </w:rPr>
        <w:t xml:space="preserve"> of rail cars</w:t>
      </w:r>
      <w:r w:rsidR="002C699B" w:rsidRPr="00B970AE">
        <w:rPr>
          <w:lang w:val="en-US"/>
        </w:rPr>
        <w:t xml:space="preserve"> considered</w:t>
      </w:r>
      <w:r w:rsidR="002C699B">
        <w:t xml:space="preserve">. </w:t>
      </w:r>
      <w:r w:rsidR="002C699B">
        <w:rPr>
          <w:lang w:val="en-US"/>
        </w:rPr>
        <w:t>Tram-R</w:t>
      </w:r>
      <w:r w:rsidR="002C699B" w:rsidRPr="002C699B">
        <w:rPr>
          <w:vertAlign w:val="superscript"/>
          <w:lang w:val="en-US"/>
        </w:rPr>
        <w:t>2</w:t>
      </w:r>
      <w:r w:rsidR="002C699B" w:rsidRPr="00B970AE">
        <w:rPr>
          <w:lang w:val="en-US"/>
        </w:rPr>
        <w:t xml:space="preserve"> includes and combines calculation sub-models that dynamically describe the stopping of the train in a certain position of the tunnel, the evolution of the accident</w:t>
      </w:r>
      <w:r w:rsidR="002C699B">
        <w:rPr>
          <w:lang w:val="en-US"/>
        </w:rPr>
        <w:t>al</w:t>
      </w:r>
      <w:r w:rsidR="002C699B" w:rsidRPr="00B970AE">
        <w:rPr>
          <w:lang w:val="en-US"/>
        </w:rPr>
        <w:t xml:space="preserve"> scenario</w:t>
      </w:r>
      <w:r w:rsidR="002C699B">
        <w:rPr>
          <w:lang w:val="en-US"/>
        </w:rPr>
        <w:t>, as previously mentioned, taking also into account</w:t>
      </w:r>
      <w:r w:rsidR="002C699B" w:rsidRPr="00B970AE">
        <w:rPr>
          <w:lang w:val="en-US"/>
        </w:rPr>
        <w:t xml:space="preserve"> the effectiveness of </w:t>
      </w:r>
      <w:r w:rsidR="002C699B">
        <w:rPr>
          <w:lang w:val="en-US"/>
        </w:rPr>
        <w:t xml:space="preserve">safety equipment, </w:t>
      </w:r>
      <w:r w:rsidR="002C699B" w:rsidRPr="00B970AE">
        <w:rPr>
          <w:lang w:val="en-US"/>
        </w:rPr>
        <w:t>management measures</w:t>
      </w:r>
      <w:r w:rsidR="002C699B">
        <w:rPr>
          <w:lang w:val="en-US"/>
        </w:rPr>
        <w:t xml:space="preserve"> and/or emergency procedures</w:t>
      </w:r>
      <w:r w:rsidR="002C699B" w:rsidRPr="00B970AE">
        <w:rPr>
          <w:lang w:val="en-US"/>
        </w:rPr>
        <w:t xml:space="preserve"> </w:t>
      </w:r>
      <w:r w:rsidR="002C699B">
        <w:rPr>
          <w:lang w:val="en-US"/>
        </w:rPr>
        <w:t>that can affect</w:t>
      </w:r>
      <w:r w:rsidR="002C699B" w:rsidRPr="00B970AE">
        <w:rPr>
          <w:lang w:val="en-US"/>
        </w:rPr>
        <w:t xml:space="preserve"> the dynamics of user </w:t>
      </w:r>
      <w:r w:rsidR="002C699B">
        <w:rPr>
          <w:lang w:val="en-US"/>
        </w:rPr>
        <w:t>egress</w:t>
      </w:r>
      <w:r w:rsidR="002C699B" w:rsidRPr="00B970AE">
        <w:rPr>
          <w:lang w:val="en-US"/>
        </w:rPr>
        <w:t xml:space="preserve"> from the </w:t>
      </w:r>
      <w:r w:rsidR="002C699B">
        <w:rPr>
          <w:lang w:val="en-US"/>
        </w:rPr>
        <w:t>tunnel</w:t>
      </w:r>
      <w:r w:rsidR="005B7DEC">
        <w:rPr>
          <w:lang w:val="en-US"/>
        </w:rPr>
        <w:t xml:space="preserve"> (as reported also by Di Graziano et al., 2021)</w:t>
      </w:r>
      <w:r w:rsidR="002C699B" w:rsidRPr="00B970AE">
        <w:rPr>
          <w:lang w:val="en-US"/>
        </w:rPr>
        <w:t>.</w:t>
      </w:r>
    </w:p>
    <w:p w14:paraId="3D380DB8" w14:textId="298A294F" w:rsidR="008B3C31" w:rsidRPr="006D008D" w:rsidRDefault="72568CB9" w:rsidP="00453E24">
      <w:pPr>
        <w:pStyle w:val="CETBodytext"/>
      </w:pPr>
      <w:r>
        <w:t>Utilizing the TRAM-R</w:t>
      </w:r>
      <w:r w:rsidRPr="6787689F">
        <w:rPr>
          <w:vertAlign w:val="superscript"/>
        </w:rPr>
        <w:t>2</w:t>
      </w:r>
      <w:r>
        <w:t xml:space="preserve"> methodology enables the estimation of total fatalities (N) within the tunnel for each </w:t>
      </w:r>
      <w:r w:rsidR="00710D82">
        <w:t>accidental</w:t>
      </w:r>
      <w:r>
        <w:t xml:space="preserve"> scenario (s) and accident position (p). </w:t>
      </w:r>
      <w:r w:rsidR="00253343">
        <w:t xml:space="preserve">Then, combining this information with the frequency of occurrence of the event (F) identified for each scenario, it is possible to determine the risk curve specific to the tunnel being analyzed (F-N curve, which reports the cumulative frequency, normalized per km of tunnel, as a function of the number of potential fatalities expected). </w:t>
      </w:r>
      <w:r>
        <w:t>To illustrate this process, a case study is utilized.</w:t>
      </w:r>
    </w:p>
    <w:p w14:paraId="72FB02BE" w14:textId="373BEB09" w:rsidR="00147A96" w:rsidRDefault="005C09C6" w:rsidP="001B1E86">
      <w:pPr>
        <w:pStyle w:val="CETHeading1"/>
        <w:ind w:hanging="142"/>
      </w:pPr>
      <w:r>
        <w:t>Case Study</w:t>
      </w:r>
    </w:p>
    <w:p w14:paraId="6B4B3AE9" w14:textId="3F9C97AB" w:rsidR="5F68FFC2" w:rsidRDefault="5F68FFC2" w:rsidP="6787689F">
      <w:pPr>
        <w:pStyle w:val="CETBodytext"/>
      </w:pPr>
      <w:r w:rsidRPr="6787689F">
        <w:t xml:space="preserve">In this study, a single representative tunnel is chosen for comparison, with its key characteristics outlined in Table </w:t>
      </w:r>
      <w:r w:rsidR="00F44DCC">
        <w:t>4</w:t>
      </w:r>
      <w:r w:rsidRPr="6787689F">
        <w:t>. The comparison is facilitated through an F-N curve, demonstrating the relationship between frequenc</w:t>
      </w:r>
      <w:r w:rsidR="00710D82">
        <w:t>ies</w:t>
      </w:r>
      <w:r w:rsidRPr="6787689F">
        <w:t xml:space="preserve"> and </w:t>
      </w:r>
      <w:r w:rsidR="00710D82">
        <w:t>consequences</w:t>
      </w:r>
      <w:r w:rsidRPr="6787689F">
        <w:t>, particularly using the TRAM-R</w:t>
      </w:r>
      <w:r w:rsidRPr="6787689F">
        <w:rPr>
          <w:vertAlign w:val="superscript"/>
        </w:rPr>
        <w:t>2</w:t>
      </w:r>
      <w:r w:rsidRPr="6787689F">
        <w:t xml:space="preserve"> model. To evaluate the risk associated with the tunnel, the ALARP criterion is employed, as specified in the Italian </w:t>
      </w:r>
      <w:r w:rsidR="00710D82" w:rsidRPr="5BC93FE9">
        <w:rPr>
          <w:lang w:val="en-GB"/>
        </w:rPr>
        <w:t xml:space="preserve">D.M. 2005/10/28 </w:t>
      </w:r>
      <w:r w:rsidR="00710D82">
        <w:rPr>
          <w:lang w:val="en-GB"/>
        </w:rPr>
        <w:t>on</w:t>
      </w:r>
      <w:r w:rsidR="00710D82" w:rsidRPr="5BC93FE9">
        <w:rPr>
          <w:lang w:val="en-GB"/>
        </w:rPr>
        <w:t xml:space="preserve"> Safety in railway tunnels</w:t>
      </w:r>
      <w:r w:rsidR="00710D82">
        <w:rPr>
          <w:lang w:val="en-GB"/>
        </w:rPr>
        <w:t>.</w:t>
      </w:r>
    </w:p>
    <w:p w14:paraId="304C9DC1" w14:textId="49BA6C0E" w:rsidR="00147A96" w:rsidRPr="00D3313E" w:rsidRDefault="00147A96" w:rsidP="00147A96">
      <w:pPr>
        <w:pStyle w:val="CETTabletitle"/>
      </w:pPr>
      <w:r>
        <w:t xml:space="preserve">Table </w:t>
      </w:r>
      <w:r w:rsidR="00F44DCC">
        <w:t>4</w:t>
      </w:r>
      <w:r w:rsidRPr="00D3313E">
        <w:t xml:space="preserve">: </w:t>
      </w:r>
      <w:r w:rsidRPr="00F03A86">
        <w:t>Main charact</w:t>
      </w:r>
      <w:r w:rsidRPr="0002330E">
        <w:t>eristics</w:t>
      </w:r>
      <w:r w:rsidRPr="00F03A86">
        <w:t xml:space="preserve"> of </w:t>
      </w:r>
      <w:r w:rsidR="008B3C31">
        <w:t xml:space="preserve">the investigated Railway </w:t>
      </w:r>
      <w:r>
        <w:t>T</w:t>
      </w:r>
      <w:r w:rsidRPr="00F03A86">
        <w:t>unnel</w:t>
      </w:r>
      <w:r w:rsidR="008B3C31">
        <w:t xml:space="preserve"> </w:t>
      </w:r>
      <w:r w:rsidR="00433723">
        <w:t>(</w:t>
      </w:r>
      <w:r w:rsidR="008B3C31">
        <w:t>with train stop platform</w:t>
      </w:r>
      <w:r w:rsidR="00433723">
        <w:t>)</w:t>
      </w:r>
      <w:r w:rsidR="00710D82">
        <w:t>.</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5103"/>
        <w:gridCol w:w="993"/>
      </w:tblGrid>
      <w:tr w:rsidR="00147A96" w:rsidRPr="002926C9" w14:paraId="50593FE8" w14:textId="77777777" w:rsidTr="358FCE37">
        <w:trPr>
          <w:trHeight w:val="20"/>
        </w:trPr>
        <w:tc>
          <w:tcPr>
            <w:tcW w:w="5103" w:type="dxa"/>
            <w:tcBorders>
              <w:top w:val="single" w:sz="12" w:space="0" w:color="008000"/>
              <w:bottom w:val="single" w:sz="6" w:space="0" w:color="008000"/>
            </w:tcBorders>
            <w:shd w:val="clear" w:color="auto" w:fill="FFFFFF" w:themeFill="background1"/>
          </w:tcPr>
          <w:p w14:paraId="064CCF55" w14:textId="77777777" w:rsidR="00147A96" w:rsidRPr="002926C9" w:rsidRDefault="00147A96" w:rsidP="00C66344">
            <w:pPr>
              <w:pStyle w:val="CETBodytext"/>
              <w:jc w:val="center"/>
              <w:rPr>
                <w:rFonts w:cs="Arial"/>
                <w:b/>
                <w:sz w:val="16"/>
                <w:szCs w:val="16"/>
                <w:lang w:val="en-GB"/>
              </w:rPr>
            </w:pPr>
            <w:r w:rsidRPr="002926C9">
              <w:rPr>
                <w:rFonts w:cs="Arial"/>
                <w:b/>
                <w:bCs/>
                <w:i/>
                <w:iCs/>
                <w:color w:val="000000"/>
                <w:sz w:val="16"/>
                <w:szCs w:val="16"/>
              </w:rPr>
              <w:t>Parameter</w:t>
            </w:r>
          </w:p>
        </w:tc>
        <w:tc>
          <w:tcPr>
            <w:tcW w:w="993" w:type="dxa"/>
            <w:tcBorders>
              <w:top w:val="single" w:sz="12" w:space="0" w:color="008000"/>
              <w:bottom w:val="single" w:sz="6" w:space="0" w:color="008000"/>
            </w:tcBorders>
            <w:shd w:val="clear" w:color="auto" w:fill="FFFFFF" w:themeFill="background1"/>
            <w:vAlign w:val="center"/>
          </w:tcPr>
          <w:p w14:paraId="4BBA97AA" w14:textId="77777777" w:rsidR="00147A96" w:rsidRPr="002926C9" w:rsidRDefault="00147A96" w:rsidP="00C66344">
            <w:pPr>
              <w:pStyle w:val="CETBodytext"/>
              <w:jc w:val="center"/>
              <w:rPr>
                <w:rFonts w:cs="Arial"/>
                <w:b/>
                <w:bCs/>
                <w:i/>
                <w:iCs/>
                <w:color w:val="000000"/>
                <w:sz w:val="16"/>
                <w:szCs w:val="16"/>
              </w:rPr>
            </w:pPr>
            <w:r w:rsidRPr="002926C9">
              <w:rPr>
                <w:rFonts w:cs="Arial"/>
                <w:b/>
                <w:bCs/>
                <w:i/>
                <w:iCs/>
                <w:color w:val="000000"/>
                <w:sz w:val="16"/>
                <w:szCs w:val="16"/>
              </w:rPr>
              <w:t>Value</w:t>
            </w:r>
          </w:p>
        </w:tc>
      </w:tr>
      <w:tr w:rsidR="00147A96" w:rsidRPr="002926C9" w14:paraId="224A0B6E" w14:textId="77777777" w:rsidTr="358FCE37">
        <w:trPr>
          <w:trHeight w:val="20"/>
        </w:trPr>
        <w:tc>
          <w:tcPr>
            <w:tcW w:w="5103" w:type="dxa"/>
            <w:shd w:val="clear" w:color="auto" w:fill="FFFFFF" w:themeFill="background1"/>
            <w:vAlign w:val="center"/>
          </w:tcPr>
          <w:p w14:paraId="0AF57762" w14:textId="57CE5ADD" w:rsidR="00147A96" w:rsidRPr="002926C9" w:rsidRDefault="008B3C31" w:rsidP="00C66344">
            <w:pPr>
              <w:pStyle w:val="CETBodytext"/>
              <w:ind w:right="-1"/>
              <w:jc w:val="left"/>
              <w:rPr>
                <w:rFonts w:cs="Arial"/>
                <w:sz w:val="16"/>
                <w:szCs w:val="16"/>
                <w:lang w:val="en-GB"/>
              </w:rPr>
            </w:pPr>
            <w:r>
              <w:rPr>
                <w:rFonts w:eastAsiaTheme="minorEastAsia" w:cs="Arial"/>
                <w:sz w:val="16"/>
                <w:szCs w:val="16"/>
                <w:lang w:val="en-GB"/>
              </w:rPr>
              <w:t>Total tunnel l</w:t>
            </w:r>
            <w:r w:rsidR="00147A96" w:rsidRPr="002926C9">
              <w:rPr>
                <w:rFonts w:eastAsiaTheme="minorEastAsia" w:cs="Arial"/>
                <w:sz w:val="16"/>
                <w:szCs w:val="16"/>
                <w:lang w:val="en-GB"/>
              </w:rPr>
              <w:t>ength</w:t>
            </w:r>
            <w:r>
              <w:rPr>
                <w:rFonts w:eastAsiaTheme="minorEastAsia" w:cs="Arial"/>
                <w:sz w:val="16"/>
                <w:szCs w:val="16"/>
                <w:lang w:val="en-GB"/>
              </w:rPr>
              <w:t xml:space="preserve"> including platform</w:t>
            </w:r>
            <w:r w:rsidR="00147A96" w:rsidRPr="002926C9">
              <w:rPr>
                <w:rFonts w:eastAsiaTheme="minorEastAsia" w:cs="Arial"/>
                <w:sz w:val="16"/>
                <w:szCs w:val="16"/>
                <w:lang w:val="en-GB"/>
              </w:rPr>
              <w:t xml:space="preserve"> [m]</w:t>
            </w:r>
          </w:p>
        </w:tc>
        <w:tc>
          <w:tcPr>
            <w:tcW w:w="993" w:type="dxa"/>
            <w:shd w:val="clear" w:color="auto" w:fill="FFFFFF" w:themeFill="background1"/>
            <w:vAlign w:val="center"/>
          </w:tcPr>
          <w:p w14:paraId="05F1A4C0" w14:textId="0CF4E973" w:rsidR="00147A96" w:rsidRPr="002926C9" w:rsidRDefault="005C09C6" w:rsidP="00C66344">
            <w:pPr>
              <w:pStyle w:val="CETBodytext"/>
              <w:ind w:right="-1"/>
              <w:jc w:val="center"/>
              <w:rPr>
                <w:rFonts w:eastAsiaTheme="minorEastAsia" w:cs="Arial"/>
                <w:sz w:val="16"/>
                <w:szCs w:val="16"/>
                <w:lang w:val="en-GB"/>
              </w:rPr>
            </w:pPr>
            <w:r>
              <w:rPr>
                <w:rFonts w:eastAsiaTheme="minorEastAsia" w:cs="Arial"/>
                <w:sz w:val="16"/>
                <w:szCs w:val="16"/>
                <w:lang w:val="en-GB"/>
              </w:rPr>
              <w:t>1730</w:t>
            </w:r>
          </w:p>
        </w:tc>
      </w:tr>
      <w:tr w:rsidR="00147A96" w:rsidRPr="002926C9" w14:paraId="2B9B48DE" w14:textId="77777777" w:rsidTr="358FCE37">
        <w:trPr>
          <w:trHeight w:val="20"/>
        </w:trPr>
        <w:tc>
          <w:tcPr>
            <w:tcW w:w="5103" w:type="dxa"/>
            <w:shd w:val="clear" w:color="auto" w:fill="FFFFFF" w:themeFill="background1"/>
            <w:vAlign w:val="center"/>
          </w:tcPr>
          <w:p w14:paraId="0DA53ED9" w14:textId="77777777" w:rsidR="00147A96" w:rsidRPr="002926C9" w:rsidRDefault="00147A96" w:rsidP="00C66344">
            <w:pPr>
              <w:pStyle w:val="CETBodytext"/>
              <w:ind w:right="-1"/>
              <w:jc w:val="left"/>
              <w:rPr>
                <w:rFonts w:cs="Arial"/>
                <w:sz w:val="16"/>
                <w:szCs w:val="16"/>
                <w:lang w:val="en-GB"/>
              </w:rPr>
            </w:pPr>
            <w:r w:rsidRPr="002926C9">
              <w:rPr>
                <w:rFonts w:eastAsiaTheme="minorEastAsia" w:cs="Arial"/>
                <w:sz w:val="16"/>
                <w:szCs w:val="16"/>
                <w:lang w:val="en-GB"/>
              </w:rPr>
              <w:t>Section [m</w:t>
            </w:r>
            <w:r w:rsidRPr="002926C9">
              <w:rPr>
                <w:rFonts w:eastAsiaTheme="minorEastAsia" w:cs="Arial"/>
                <w:sz w:val="16"/>
                <w:szCs w:val="16"/>
                <w:vertAlign w:val="superscript"/>
                <w:lang w:val="en-GB"/>
              </w:rPr>
              <w:t>2</w:t>
            </w:r>
            <w:r w:rsidRPr="002926C9">
              <w:rPr>
                <w:rFonts w:eastAsiaTheme="minorEastAsia" w:cs="Arial"/>
                <w:sz w:val="16"/>
                <w:szCs w:val="16"/>
                <w:lang w:val="en-GB"/>
              </w:rPr>
              <w:t>]</w:t>
            </w:r>
          </w:p>
        </w:tc>
        <w:tc>
          <w:tcPr>
            <w:tcW w:w="993" w:type="dxa"/>
            <w:shd w:val="clear" w:color="auto" w:fill="FFFFFF" w:themeFill="background1"/>
            <w:vAlign w:val="center"/>
          </w:tcPr>
          <w:p w14:paraId="1768D40A" w14:textId="2859F46C" w:rsidR="00147A96" w:rsidRPr="002926C9" w:rsidRDefault="005C09C6" w:rsidP="00C66344">
            <w:pPr>
              <w:pStyle w:val="CETBodytext"/>
              <w:ind w:right="-1"/>
              <w:jc w:val="center"/>
              <w:rPr>
                <w:rFonts w:eastAsiaTheme="minorEastAsia" w:cs="Arial"/>
                <w:sz w:val="16"/>
                <w:szCs w:val="16"/>
                <w:lang w:val="en-GB"/>
              </w:rPr>
            </w:pPr>
            <w:r>
              <w:rPr>
                <w:rFonts w:eastAsiaTheme="minorEastAsia" w:cs="Arial"/>
                <w:sz w:val="16"/>
                <w:szCs w:val="16"/>
                <w:lang w:val="en-GB"/>
              </w:rPr>
              <w:t>60</w:t>
            </w:r>
          </w:p>
        </w:tc>
      </w:tr>
      <w:tr w:rsidR="00147A96" w:rsidRPr="002926C9" w14:paraId="3CFD6F5A" w14:textId="77777777" w:rsidTr="358FCE37">
        <w:trPr>
          <w:trHeight w:val="20"/>
        </w:trPr>
        <w:tc>
          <w:tcPr>
            <w:tcW w:w="5103" w:type="dxa"/>
            <w:shd w:val="clear" w:color="auto" w:fill="FFFFFF" w:themeFill="background1"/>
            <w:vAlign w:val="center"/>
          </w:tcPr>
          <w:p w14:paraId="7F474031" w14:textId="1E920B19" w:rsidR="00147A96" w:rsidRPr="002926C9" w:rsidRDefault="008B3C31" w:rsidP="00C66344">
            <w:pPr>
              <w:pStyle w:val="CETBodytext"/>
              <w:ind w:right="-1"/>
              <w:jc w:val="left"/>
              <w:rPr>
                <w:rFonts w:cs="Arial"/>
                <w:sz w:val="16"/>
                <w:szCs w:val="16"/>
                <w:lang w:val="en-GB"/>
              </w:rPr>
            </w:pPr>
            <w:r>
              <w:rPr>
                <w:rFonts w:eastAsiaTheme="minorEastAsia" w:cs="Arial"/>
                <w:sz w:val="16"/>
                <w:szCs w:val="16"/>
                <w:lang w:val="en-GB"/>
              </w:rPr>
              <w:t>Tunnel length before the platform [m]</w:t>
            </w:r>
          </w:p>
        </w:tc>
        <w:tc>
          <w:tcPr>
            <w:tcW w:w="993" w:type="dxa"/>
            <w:shd w:val="clear" w:color="auto" w:fill="FFFFFF" w:themeFill="background1"/>
            <w:vAlign w:val="center"/>
          </w:tcPr>
          <w:p w14:paraId="6B7685F1" w14:textId="018DB9C3" w:rsidR="00147A96" w:rsidRPr="002926C9" w:rsidRDefault="00433723" w:rsidP="00C66344">
            <w:pPr>
              <w:pStyle w:val="CETBodytext"/>
              <w:ind w:right="-1"/>
              <w:jc w:val="center"/>
              <w:rPr>
                <w:rFonts w:eastAsiaTheme="minorEastAsia" w:cs="Arial"/>
                <w:sz w:val="16"/>
                <w:szCs w:val="16"/>
                <w:lang w:val="en-GB"/>
              </w:rPr>
            </w:pPr>
            <w:r>
              <w:rPr>
                <w:rFonts w:eastAsiaTheme="minorEastAsia" w:cs="Arial"/>
                <w:sz w:val="16"/>
                <w:szCs w:val="16"/>
                <w:lang w:val="en-GB"/>
              </w:rPr>
              <w:t>632</w:t>
            </w:r>
          </w:p>
        </w:tc>
      </w:tr>
      <w:tr w:rsidR="008B3C31" w:rsidRPr="002926C9" w14:paraId="703147AF" w14:textId="77777777" w:rsidTr="358FCE37">
        <w:trPr>
          <w:trHeight w:val="20"/>
        </w:trPr>
        <w:tc>
          <w:tcPr>
            <w:tcW w:w="5103" w:type="dxa"/>
            <w:shd w:val="clear" w:color="auto" w:fill="FFFFFF" w:themeFill="background1"/>
            <w:vAlign w:val="center"/>
          </w:tcPr>
          <w:p w14:paraId="41561E25" w14:textId="3D6ED926" w:rsidR="008B3C31" w:rsidRPr="002926C9" w:rsidRDefault="008B3C31" w:rsidP="00C66344">
            <w:pPr>
              <w:pStyle w:val="CETBodytext"/>
              <w:ind w:right="-1"/>
              <w:jc w:val="left"/>
              <w:rPr>
                <w:rFonts w:eastAsiaTheme="minorEastAsia" w:cs="Arial"/>
                <w:sz w:val="16"/>
                <w:szCs w:val="16"/>
                <w:lang w:val="en-GB"/>
              </w:rPr>
            </w:pPr>
            <w:r>
              <w:rPr>
                <w:rFonts w:eastAsiaTheme="minorEastAsia" w:cs="Arial"/>
                <w:sz w:val="16"/>
                <w:szCs w:val="16"/>
                <w:lang w:val="en-GB"/>
              </w:rPr>
              <w:t>Platform length [m]</w:t>
            </w:r>
          </w:p>
        </w:tc>
        <w:tc>
          <w:tcPr>
            <w:tcW w:w="993" w:type="dxa"/>
            <w:shd w:val="clear" w:color="auto" w:fill="FFFFFF" w:themeFill="background1"/>
            <w:vAlign w:val="center"/>
          </w:tcPr>
          <w:p w14:paraId="1FCF565F" w14:textId="3085B18B" w:rsidR="008B3C31" w:rsidRPr="002926C9" w:rsidRDefault="008B3C31" w:rsidP="00C66344">
            <w:pPr>
              <w:pStyle w:val="CETBodytext"/>
              <w:ind w:right="-1"/>
              <w:jc w:val="center"/>
              <w:rPr>
                <w:rFonts w:eastAsiaTheme="minorEastAsia" w:cs="Arial"/>
                <w:sz w:val="16"/>
                <w:szCs w:val="16"/>
                <w:lang w:val="en-GB"/>
              </w:rPr>
            </w:pPr>
            <w:r>
              <w:rPr>
                <w:rFonts w:eastAsiaTheme="minorEastAsia" w:cs="Arial"/>
                <w:sz w:val="16"/>
                <w:szCs w:val="16"/>
                <w:lang w:val="en-GB"/>
              </w:rPr>
              <w:t>510</w:t>
            </w:r>
          </w:p>
        </w:tc>
      </w:tr>
      <w:tr w:rsidR="00147A96" w:rsidRPr="002926C9" w14:paraId="636318E1" w14:textId="77777777" w:rsidTr="358FCE37">
        <w:trPr>
          <w:trHeight w:val="20"/>
        </w:trPr>
        <w:tc>
          <w:tcPr>
            <w:tcW w:w="5103" w:type="dxa"/>
            <w:shd w:val="clear" w:color="auto" w:fill="FFFFFF" w:themeFill="background1"/>
            <w:vAlign w:val="center"/>
          </w:tcPr>
          <w:p w14:paraId="61A5B2D3" w14:textId="3B980D6C" w:rsidR="00147A96" w:rsidRPr="002926C9" w:rsidRDefault="008B3C31" w:rsidP="00C66344">
            <w:pPr>
              <w:pStyle w:val="CETBodytext"/>
              <w:ind w:right="-1"/>
              <w:jc w:val="left"/>
              <w:rPr>
                <w:rFonts w:cs="Arial"/>
                <w:sz w:val="16"/>
                <w:szCs w:val="16"/>
                <w:lang w:val="en-GB"/>
              </w:rPr>
            </w:pPr>
            <w:r>
              <w:rPr>
                <w:rFonts w:eastAsiaTheme="minorEastAsia" w:cs="Arial"/>
                <w:sz w:val="16"/>
                <w:szCs w:val="16"/>
                <w:lang w:val="en-GB"/>
              </w:rPr>
              <w:t>Tunnel length after the platform [m]</w:t>
            </w:r>
          </w:p>
        </w:tc>
        <w:tc>
          <w:tcPr>
            <w:tcW w:w="993" w:type="dxa"/>
            <w:shd w:val="clear" w:color="auto" w:fill="FFFFFF" w:themeFill="background1"/>
            <w:vAlign w:val="center"/>
          </w:tcPr>
          <w:p w14:paraId="2CCA2E68" w14:textId="67ACF283" w:rsidR="00147A96" w:rsidRPr="002926C9" w:rsidRDefault="00433723" w:rsidP="00C66344">
            <w:pPr>
              <w:pStyle w:val="CETBodytext"/>
              <w:ind w:right="-1"/>
              <w:jc w:val="center"/>
              <w:rPr>
                <w:rFonts w:eastAsiaTheme="minorEastAsia" w:cs="Arial"/>
                <w:sz w:val="16"/>
                <w:szCs w:val="16"/>
                <w:lang w:val="en-GB"/>
              </w:rPr>
            </w:pPr>
            <w:r>
              <w:rPr>
                <w:rFonts w:eastAsiaTheme="minorEastAsia" w:cs="Arial"/>
                <w:sz w:val="16"/>
                <w:szCs w:val="16"/>
                <w:lang w:val="en-GB"/>
              </w:rPr>
              <w:t>588</w:t>
            </w:r>
          </w:p>
        </w:tc>
      </w:tr>
      <w:tr w:rsidR="008B3C31" w:rsidRPr="002926C9" w14:paraId="278B5254" w14:textId="77777777" w:rsidTr="358FCE37">
        <w:trPr>
          <w:trHeight w:val="20"/>
        </w:trPr>
        <w:tc>
          <w:tcPr>
            <w:tcW w:w="5103" w:type="dxa"/>
            <w:shd w:val="clear" w:color="auto" w:fill="FFFFFF" w:themeFill="background1"/>
            <w:vAlign w:val="center"/>
          </w:tcPr>
          <w:p w14:paraId="614F7CD1" w14:textId="458ACEF9" w:rsidR="008B3C31" w:rsidRPr="002926C9" w:rsidRDefault="008B3C31" w:rsidP="008B3C31">
            <w:pPr>
              <w:pStyle w:val="CETBodytext"/>
              <w:ind w:right="-1"/>
              <w:jc w:val="left"/>
              <w:rPr>
                <w:rFonts w:eastAsiaTheme="minorEastAsia" w:cs="Arial"/>
                <w:sz w:val="16"/>
                <w:szCs w:val="16"/>
                <w:lang w:val="en-GB"/>
              </w:rPr>
            </w:pPr>
            <w:r w:rsidRPr="002926C9">
              <w:rPr>
                <w:rFonts w:eastAsiaTheme="minorEastAsia" w:cs="Arial"/>
                <w:sz w:val="16"/>
                <w:szCs w:val="16"/>
                <w:lang w:val="en-GB"/>
              </w:rPr>
              <w:t xml:space="preserve">Number of </w:t>
            </w:r>
            <w:r>
              <w:rPr>
                <w:rFonts w:eastAsiaTheme="minorEastAsia" w:cs="Arial"/>
                <w:sz w:val="16"/>
                <w:szCs w:val="16"/>
                <w:lang w:val="en-GB"/>
              </w:rPr>
              <w:t>tracks</w:t>
            </w:r>
          </w:p>
        </w:tc>
        <w:tc>
          <w:tcPr>
            <w:tcW w:w="993" w:type="dxa"/>
            <w:shd w:val="clear" w:color="auto" w:fill="FFFFFF" w:themeFill="background1"/>
            <w:vAlign w:val="center"/>
          </w:tcPr>
          <w:p w14:paraId="4174591C" w14:textId="33128721" w:rsidR="008B3C31" w:rsidRDefault="008B3C31" w:rsidP="008B3C31">
            <w:pPr>
              <w:pStyle w:val="CETBodytext"/>
              <w:ind w:right="-1"/>
              <w:jc w:val="center"/>
              <w:rPr>
                <w:rFonts w:eastAsiaTheme="minorEastAsia" w:cs="Arial"/>
                <w:sz w:val="16"/>
                <w:szCs w:val="16"/>
                <w:lang w:val="en-GB"/>
              </w:rPr>
            </w:pPr>
            <w:r w:rsidRPr="002926C9">
              <w:rPr>
                <w:rFonts w:eastAsiaTheme="minorEastAsia" w:cs="Arial"/>
                <w:sz w:val="16"/>
                <w:szCs w:val="16"/>
                <w:lang w:val="en-GB"/>
              </w:rPr>
              <w:t>2</w:t>
            </w:r>
          </w:p>
        </w:tc>
      </w:tr>
      <w:tr w:rsidR="008B3C31" w:rsidRPr="002926C9" w14:paraId="79A4E501" w14:textId="77777777" w:rsidTr="358FCE37">
        <w:trPr>
          <w:trHeight w:val="20"/>
        </w:trPr>
        <w:tc>
          <w:tcPr>
            <w:tcW w:w="5103" w:type="dxa"/>
            <w:shd w:val="clear" w:color="auto" w:fill="FFFFFF" w:themeFill="background1"/>
            <w:vAlign w:val="center"/>
          </w:tcPr>
          <w:p w14:paraId="2CFCD9A7" w14:textId="2001ACCF" w:rsidR="008B3C31" w:rsidRPr="002926C9" w:rsidRDefault="008B3C31" w:rsidP="008B3C31">
            <w:pPr>
              <w:pStyle w:val="CETBodytext"/>
              <w:ind w:right="-1"/>
              <w:jc w:val="left"/>
              <w:rPr>
                <w:rFonts w:cs="Arial"/>
                <w:sz w:val="16"/>
                <w:szCs w:val="16"/>
                <w:lang w:val="en-GB"/>
              </w:rPr>
            </w:pPr>
            <w:r w:rsidRPr="002926C9">
              <w:rPr>
                <w:rFonts w:eastAsiaTheme="minorEastAsia" w:cs="Arial"/>
                <w:sz w:val="16"/>
                <w:szCs w:val="16"/>
                <w:lang w:val="en-GB"/>
              </w:rPr>
              <w:t xml:space="preserve">Distance </w:t>
            </w:r>
            <w:r w:rsidR="00433723">
              <w:rPr>
                <w:rFonts w:eastAsiaTheme="minorEastAsia" w:cs="Arial"/>
                <w:sz w:val="16"/>
                <w:szCs w:val="16"/>
                <w:lang w:val="en-GB"/>
              </w:rPr>
              <w:t>of</w:t>
            </w:r>
            <w:r w:rsidRPr="002926C9">
              <w:rPr>
                <w:rFonts w:eastAsiaTheme="minorEastAsia" w:cs="Arial"/>
                <w:sz w:val="16"/>
                <w:szCs w:val="16"/>
                <w:lang w:val="en-GB"/>
              </w:rPr>
              <w:t xml:space="preserve"> the emergency exits</w:t>
            </w:r>
            <w:r w:rsidR="00433723">
              <w:rPr>
                <w:rFonts w:eastAsiaTheme="minorEastAsia" w:cs="Arial"/>
                <w:sz w:val="16"/>
                <w:szCs w:val="16"/>
                <w:lang w:val="en-GB"/>
              </w:rPr>
              <w:t xml:space="preserve"> in the tunnel</w:t>
            </w:r>
            <w:r w:rsidRPr="002926C9">
              <w:rPr>
                <w:rFonts w:eastAsiaTheme="minorEastAsia" w:cs="Arial"/>
                <w:sz w:val="16"/>
                <w:szCs w:val="16"/>
                <w:lang w:val="en-GB"/>
              </w:rPr>
              <w:t xml:space="preserve"> </w:t>
            </w:r>
            <w:r w:rsidR="00433723">
              <w:rPr>
                <w:rFonts w:eastAsiaTheme="minorEastAsia" w:cs="Arial"/>
                <w:sz w:val="16"/>
                <w:szCs w:val="16"/>
                <w:lang w:val="en-GB"/>
              </w:rPr>
              <w:t>before the platform</w:t>
            </w:r>
            <w:r>
              <w:rPr>
                <w:rFonts w:eastAsiaTheme="minorEastAsia" w:cs="Arial"/>
                <w:sz w:val="16"/>
                <w:szCs w:val="16"/>
                <w:lang w:val="en-GB"/>
              </w:rPr>
              <w:t xml:space="preserve"> </w:t>
            </w:r>
            <w:r w:rsidRPr="002926C9">
              <w:rPr>
                <w:rFonts w:eastAsiaTheme="minorEastAsia" w:cs="Arial"/>
                <w:sz w:val="16"/>
                <w:szCs w:val="16"/>
                <w:lang w:val="en-GB"/>
              </w:rPr>
              <w:t>[m]</w:t>
            </w:r>
          </w:p>
        </w:tc>
        <w:tc>
          <w:tcPr>
            <w:tcW w:w="993" w:type="dxa"/>
            <w:shd w:val="clear" w:color="auto" w:fill="FFFFFF" w:themeFill="background1"/>
            <w:vAlign w:val="center"/>
          </w:tcPr>
          <w:p w14:paraId="7B369FFF" w14:textId="5EF2A301" w:rsidR="008B3C31" w:rsidRPr="002926C9" w:rsidRDefault="008B3C31" w:rsidP="008B3C31">
            <w:pPr>
              <w:pStyle w:val="CETBodytext"/>
              <w:ind w:right="-1"/>
              <w:jc w:val="center"/>
              <w:rPr>
                <w:rFonts w:eastAsiaTheme="minorEastAsia" w:cs="Arial"/>
                <w:sz w:val="16"/>
                <w:szCs w:val="16"/>
                <w:lang w:val="en-GB"/>
              </w:rPr>
            </w:pPr>
            <w:r>
              <w:rPr>
                <w:rFonts w:eastAsiaTheme="minorEastAsia" w:cs="Arial"/>
                <w:sz w:val="16"/>
                <w:szCs w:val="16"/>
                <w:lang w:val="en-GB"/>
              </w:rPr>
              <w:t>3</w:t>
            </w:r>
            <w:r w:rsidR="00433723">
              <w:rPr>
                <w:rFonts w:eastAsiaTheme="minorEastAsia" w:cs="Arial"/>
                <w:sz w:val="16"/>
                <w:szCs w:val="16"/>
                <w:lang w:val="en-GB"/>
              </w:rPr>
              <w:t>00</w:t>
            </w:r>
          </w:p>
        </w:tc>
      </w:tr>
      <w:tr w:rsidR="00433723" w:rsidRPr="002926C9" w14:paraId="058B0818" w14:textId="77777777" w:rsidTr="358FCE37">
        <w:trPr>
          <w:trHeight w:val="20"/>
        </w:trPr>
        <w:tc>
          <w:tcPr>
            <w:tcW w:w="5103" w:type="dxa"/>
            <w:shd w:val="clear" w:color="auto" w:fill="FFFFFF" w:themeFill="background1"/>
            <w:vAlign w:val="center"/>
          </w:tcPr>
          <w:p w14:paraId="36A59F54" w14:textId="3B58AFEB" w:rsidR="00433723" w:rsidRPr="002926C9" w:rsidRDefault="00433723" w:rsidP="00433723">
            <w:pPr>
              <w:pStyle w:val="CETBodytext"/>
              <w:ind w:right="-1"/>
              <w:jc w:val="left"/>
              <w:rPr>
                <w:rFonts w:eastAsiaTheme="minorEastAsia" w:cs="Arial"/>
                <w:sz w:val="16"/>
                <w:szCs w:val="16"/>
                <w:lang w:val="en-GB"/>
              </w:rPr>
            </w:pPr>
            <w:r w:rsidRPr="002926C9">
              <w:rPr>
                <w:rFonts w:eastAsiaTheme="minorEastAsia" w:cs="Arial"/>
                <w:sz w:val="16"/>
                <w:szCs w:val="16"/>
                <w:lang w:val="en-GB"/>
              </w:rPr>
              <w:t xml:space="preserve">Distance </w:t>
            </w:r>
            <w:r>
              <w:rPr>
                <w:rFonts w:eastAsiaTheme="minorEastAsia" w:cs="Arial"/>
                <w:sz w:val="16"/>
                <w:szCs w:val="16"/>
                <w:lang w:val="en-GB"/>
              </w:rPr>
              <w:t>of</w:t>
            </w:r>
            <w:r w:rsidRPr="002926C9">
              <w:rPr>
                <w:rFonts w:eastAsiaTheme="minorEastAsia" w:cs="Arial"/>
                <w:sz w:val="16"/>
                <w:szCs w:val="16"/>
                <w:lang w:val="en-GB"/>
              </w:rPr>
              <w:t xml:space="preserve"> the emergency exits</w:t>
            </w:r>
            <w:r>
              <w:rPr>
                <w:rFonts w:eastAsiaTheme="minorEastAsia" w:cs="Arial"/>
                <w:sz w:val="16"/>
                <w:szCs w:val="16"/>
                <w:lang w:val="en-GB"/>
              </w:rPr>
              <w:t xml:space="preserve"> in the tunnel</w:t>
            </w:r>
            <w:r w:rsidRPr="002926C9">
              <w:rPr>
                <w:rFonts w:eastAsiaTheme="minorEastAsia" w:cs="Arial"/>
                <w:sz w:val="16"/>
                <w:szCs w:val="16"/>
                <w:lang w:val="en-GB"/>
              </w:rPr>
              <w:t xml:space="preserve"> </w:t>
            </w:r>
            <w:r>
              <w:rPr>
                <w:rFonts w:eastAsiaTheme="minorEastAsia" w:cs="Arial"/>
                <w:sz w:val="16"/>
                <w:szCs w:val="16"/>
                <w:lang w:val="en-GB"/>
              </w:rPr>
              <w:t xml:space="preserve">after the platform </w:t>
            </w:r>
            <w:r w:rsidRPr="002926C9">
              <w:rPr>
                <w:rFonts w:eastAsiaTheme="minorEastAsia" w:cs="Arial"/>
                <w:sz w:val="16"/>
                <w:szCs w:val="16"/>
                <w:lang w:val="en-GB"/>
              </w:rPr>
              <w:t>[m]</w:t>
            </w:r>
          </w:p>
        </w:tc>
        <w:tc>
          <w:tcPr>
            <w:tcW w:w="993" w:type="dxa"/>
            <w:shd w:val="clear" w:color="auto" w:fill="FFFFFF" w:themeFill="background1"/>
            <w:vAlign w:val="center"/>
          </w:tcPr>
          <w:p w14:paraId="0ADE19A8" w14:textId="6CB03239" w:rsidR="00433723" w:rsidRDefault="00433723" w:rsidP="00433723">
            <w:pPr>
              <w:pStyle w:val="CETBodytext"/>
              <w:ind w:right="-1"/>
              <w:jc w:val="center"/>
              <w:rPr>
                <w:rFonts w:eastAsiaTheme="minorEastAsia" w:cs="Arial"/>
                <w:sz w:val="16"/>
                <w:szCs w:val="16"/>
                <w:lang w:val="en-GB"/>
              </w:rPr>
            </w:pPr>
            <w:r>
              <w:rPr>
                <w:rFonts w:eastAsiaTheme="minorEastAsia" w:cs="Arial"/>
                <w:sz w:val="16"/>
                <w:szCs w:val="16"/>
                <w:lang w:val="en-GB"/>
              </w:rPr>
              <w:t>300</w:t>
            </w:r>
          </w:p>
        </w:tc>
      </w:tr>
      <w:tr w:rsidR="00433723" w:rsidRPr="002926C9" w14:paraId="369D7C8D" w14:textId="77777777" w:rsidTr="358FCE37">
        <w:trPr>
          <w:trHeight w:val="20"/>
        </w:trPr>
        <w:tc>
          <w:tcPr>
            <w:tcW w:w="5103" w:type="dxa"/>
            <w:shd w:val="clear" w:color="auto" w:fill="FFFFFF" w:themeFill="background1"/>
            <w:vAlign w:val="center"/>
          </w:tcPr>
          <w:p w14:paraId="5BC5790B" w14:textId="64CE2EEE" w:rsidR="00433723" w:rsidRPr="002926C9" w:rsidRDefault="00433723" w:rsidP="00433723">
            <w:pPr>
              <w:pStyle w:val="CETBodytext"/>
              <w:ind w:right="-1"/>
              <w:jc w:val="left"/>
              <w:rPr>
                <w:rFonts w:eastAsiaTheme="minorEastAsia" w:cs="Arial"/>
                <w:sz w:val="16"/>
                <w:szCs w:val="16"/>
                <w:lang w:val="en-GB"/>
              </w:rPr>
            </w:pPr>
            <w:r>
              <w:rPr>
                <w:rFonts w:eastAsiaTheme="minorEastAsia" w:cs="Arial"/>
                <w:sz w:val="16"/>
                <w:szCs w:val="16"/>
                <w:lang w:val="en-GB"/>
              </w:rPr>
              <w:t>Maximum number of passengers per train</w:t>
            </w:r>
          </w:p>
        </w:tc>
        <w:tc>
          <w:tcPr>
            <w:tcW w:w="993" w:type="dxa"/>
            <w:shd w:val="clear" w:color="auto" w:fill="FFFFFF" w:themeFill="background1"/>
            <w:vAlign w:val="center"/>
          </w:tcPr>
          <w:p w14:paraId="41C17B21" w14:textId="04B0CC2F" w:rsidR="00433723" w:rsidRDefault="00433723" w:rsidP="00433723">
            <w:pPr>
              <w:pStyle w:val="CETBodytext"/>
              <w:ind w:right="-1"/>
              <w:jc w:val="center"/>
              <w:rPr>
                <w:rFonts w:eastAsiaTheme="minorEastAsia" w:cs="Arial"/>
                <w:sz w:val="16"/>
                <w:szCs w:val="16"/>
                <w:lang w:val="en-GB"/>
              </w:rPr>
            </w:pPr>
            <w:r>
              <w:rPr>
                <w:rFonts w:eastAsiaTheme="minorEastAsia" w:cs="Arial"/>
                <w:sz w:val="16"/>
                <w:szCs w:val="16"/>
                <w:lang w:val="en-GB"/>
              </w:rPr>
              <w:t>1500</w:t>
            </w:r>
          </w:p>
        </w:tc>
      </w:tr>
      <w:tr w:rsidR="00782C34" w:rsidRPr="002926C9" w14:paraId="65DD2BFE" w14:textId="77777777" w:rsidTr="358FCE37">
        <w:trPr>
          <w:trHeight w:val="20"/>
        </w:trPr>
        <w:tc>
          <w:tcPr>
            <w:tcW w:w="5103" w:type="dxa"/>
            <w:shd w:val="clear" w:color="auto" w:fill="FFFFFF" w:themeFill="background1"/>
            <w:vAlign w:val="center"/>
          </w:tcPr>
          <w:p w14:paraId="6AC0254F" w14:textId="780126B0" w:rsidR="00782C34" w:rsidRDefault="00782C34" w:rsidP="00433723">
            <w:pPr>
              <w:pStyle w:val="CETBodytext"/>
              <w:ind w:right="-1"/>
              <w:jc w:val="left"/>
              <w:rPr>
                <w:rFonts w:eastAsiaTheme="minorEastAsia" w:cs="Arial"/>
                <w:sz w:val="16"/>
                <w:szCs w:val="16"/>
                <w:lang w:val="en-GB"/>
              </w:rPr>
            </w:pPr>
            <w:r>
              <w:rPr>
                <w:rFonts w:eastAsiaTheme="minorEastAsia" w:cs="Arial"/>
                <w:sz w:val="16"/>
                <w:szCs w:val="16"/>
                <w:lang w:val="en-GB"/>
              </w:rPr>
              <w:t>Average occupation rate of trains [%]</w:t>
            </w:r>
          </w:p>
        </w:tc>
        <w:tc>
          <w:tcPr>
            <w:tcW w:w="993" w:type="dxa"/>
            <w:shd w:val="clear" w:color="auto" w:fill="FFFFFF" w:themeFill="background1"/>
            <w:vAlign w:val="center"/>
          </w:tcPr>
          <w:p w14:paraId="68642B47" w14:textId="5BBE6769" w:rsidR="00782C34" w:rsidRDefault="00782C34" w:rsidP="00433723">
            <w:pPr>
              <w:pStyle w:val="CETBodytext"/>
              <w:ind w:right="-1"/>
              <w:jc w:val="center"/>
              <w:rPr>
                <w:rFonts w:eastAsiaTheme="minorEastAsia" w:cs="Arial"/>
                <w:sz w:val="16"/>
                <w:szCs w:val="16"/>
                <w:lang w:val="en-GB"/>
              </w:rPr>
            </w:pPr>
            <w:r>
              <w:rPr>
                <w:rFonts w:eastAsiaTheme="minorEastAsia" w:cs="Arial"/>
                <w:sz w:val="16"/>
                <w:szCs w:val="16"/>
                <w:lang w:val="en-GB"/>
              </w:rPr>
              <w:t>80</w:t>
            </w:r>
          </w:p>
        </w:tc>
      </w:tr>
      <w:tr w:rsidR="00782C34" w:rsidRPr="002926C9" w14:paraId="38C9741D" w14:textId="77777777" w:rsidTr="358FCE37">
        <w:trPr>
          <w:trHeight w:val="20"/>
        </w:trPr>
        <w:tc>
          <w:tcPr>
            <w:tcW w:w="5103" w:type="dxa"/>
            <w:shd w:val="clear" w:color="auto" w:fill="FFFFFF" w:themeFill="background1"/>
            <w:vAlign w:val="center"/>
          </w:tcPr>
          <w:p w14:paraId="7A837A9F" w14:textId="37131651" w:rsidR="00782C34" w:rsidRDefault="00782C34" w:rsidP="358FCE37">
            <w:pPr>
              <w:pStyle w:val="CETBodytext"/>
              <w:ind w:right="-1"/>
              <w:jc w:val="left"/>
              <w:rPr>
                <w:rFonts w:eastAsiaTheme="minorEastAsia" w:cs="Arial"/>
                <w:sz w:val="16"/>
                <w:szCs w:val="16"/>
                <w:highlight w:val="magenta"/>
                <w:lang w:val="en-GB"/>
              </w:rPr>
            </w:pPr>
            <w:r w:rsidRPr="358FCE37">
              <w:rPr>
                <w:rFonts w:eastAsiaTheme="minorEastAsia" w:cs="Arial"/>
                <w:sz w:val="16"/>
                <w:szCs w:val="16"/>
                <w:lang w:val="en-GB"/>
              </w:rPr>
              <w:t>Number of trains/day</w:t>
            </w:r>
          </w:p>
        </w:tc>
        <w:tc>
          <w:tcPr>
            <w:tcW w:w="993" w:type="dxa"/>
            <w:shd w:val="clear" w:color="auto" w:fill="FFFFFF" w:themeFill="background1"/>
            <w:vAlign w:val="center"/>
          </w:tcPr>
          <w:p w14:paraId="2104309B" w14:textId="485E842E" w:rsidR="00782C34" w:rsidRDefault="00782C34" w:rsidP="00433723">
            <w:pPr>
              <w:pStyle w:val="CETBodytext"/>
              <w:ind w:right="-1"/>
              <w:jc w:val="center"/>
              <w:rPr>
                <w:rFonts w:eastAsiaTheme="minorEastAsia" w:cs="Arial"/>
                <w:sz w:val="16"/>
                <w:szCs w:val="16"/>
                <w:lang w:val="en-GB"/>
              </w:rPr>
            </w:pPr>
            <w:r>
              <w:rPr>
                <w:rFonts w:eastAsiaTheme="minorEastAsia" w:cs="Arial"/>
                <w:sz w:val="16"/>
                <w:szCs w:val="16"/>
                <w:lang w:val="en-GB"/>
              </w:rPr>
              <w:t>250</w:t>
            </w:r>
          </w:p>
        </w:tc>
      </w:tr>
    </w:tbl>
    <w:p w14:paraId="05FFB624" w14:textId="77777777" w:rsidR="005640BE" w:rsidRDefault="005640BE" w:rsidP="00147A96">
      <w:pPr>
        <w:pStyle w:val="CETBodytext"/>
        <w:rPr>
          <w:rFonts w:ascii="Calibri" w:hAnsi="Calibri"/>
          <w:b/>
          <w:color w:val="000000"/>
          <w:szCs w:val="18"/>
          <w:lang w:val="en-GB"/>
        </w:rPr>
      </w:pPr>
    </w:p>
    <w:p w14:paraId="45771BE0" w14:textId="6C224E00" w:rsidR="00147A96" w:rsidRDefault="5C0DA982" w:rsidP="6787689F">
      <w:pPr>
        <w:pStyle w:val="CETBodytext"/>
      </w:pPr>
      <w:r w:rsidRPr="6787689F">
        <w:t>The a</w:t>
      </w:r>
      <w:r w:rsidR="0933592B" w:rsidRPr="6787689F">
        <w:t>nalysis of the tunnel's F</w:t>
      </w:r>
      <w:r w:rsidR="00710D82">
        <w:t>-</w:t>
      </w:r>
      <w:r w:rsidR="0933592B" w:rsidRPr="6787689F">
        <w:t>N curve</w:t>
      </w:r>
      <w:r w:rsidR="720FA8DF" w:rsidRPr="6787689F">
        <w:t xml:space="preserve">, shown in Figure </w:t>
      </w:r>
      <w:r w:rsidR="00F44DCC">
        <w:t>5</w:t>
      </w:r>
      <w:r w:rsidR="720FA8DF" w:rsidRPr="6787689F">
        <w:t>,</w:t>
      </w:r>
      <w:r w:rsidR="0933592B" w:rsidRPr="6787689F">
        <w:t xml:space="preserve"> indicates its positioning within the lower bounds of the ALARP zone, implying a risk level deemed acceptable but open to further reduction </w:t>
      </w:r>
      <w:r w:rsidR="004E6C89">
        <w:t>when</w:t>
      </w:r>
      <w:r w:rsidR="0933592B" w:rsidRPr="6787689F">
        <w:t xml:space="preserve"> reasonably feasible.</w:t>
      </w:r>
      <w:r w:rsidR="00710D82">
        <w:t xml:space="preserve"> </w:t>
      </w:r>
      <w:r w:rsidR="0933592B" w:rsidRPr="6787689F">
        <w:t xml:space="preserve">Furthermore, Figure </w:t>
      </w:r>
      <w:r w:rsidR="00F44DCC">
        <w:t>5</w:t>
      </w:r>
      <w:r w:rsidR="0933592B" w:rsidRPr="6787689F">
        <w:t xml:space="preserve"> illustrates the distribution of fatalities across fire events, derailments, and collisions. While fires account for a substantial number of fatalities, collisions and derailments </w:t>
      </w:r>
      <w:proofErr w:type="gramStart"/>
      <w:r w:rsidR="0933592B" w:rsidRPr="6787689F">
        <w:t>emerge</w:t>
      </w:r>
      <w:proofErr w:type="gramEnd"/>
      <w:r w:rsidR="0933592B" w:rsidRPr="6787689F">
        <w:t xml:space="preserve"> as more frequent contributors to fatalities, particularly in instances with fewer fatalities overall.</w:t>
      </w:r>
      <w:r w:rsidR="000F5925">
        <w:t xml:space="preserve"> In particular, results concerning fires are consistent with those obtained by </w:t>
      </w:r>
      <w:proofErr w:type="spellStart"/>
      <w:r w:rsidR="000F5925">
        <w:t>Park&amp;Shim</w:t>
      </w:r>
      <w:proofErr w:type="spellEnd"/>
      <w:r w:rsidR="000F5925">
        <w:t xml:space="preserve"> (2017) for a railway tunnel with similar accidental rates and reference scenarios.</w:t>
      </w:r>
    </w:p>
    <w:p w14:paraId="6CF26A9A" w14:textId="7D556C74" w:rsidR="00147A96" w:rsidRDefault="0933592B" w:rsidP="6787689F">
      <w:pPr>
        <w:pStyle w:val="CETBodytext"/>
      </w:pPr>
      <w:proofErr w:type="spellStart"/>
      <w:r w:rsidRPr="6787689F">
        <w:t>In</w:t>
      </w:r>
      <w:proofErr w:type="spellEnd"/>
      <w:r w:rsidRPr="6787689F">
        <w:t xml:space="preserve"> summary, the study assesses the risk profile of the tunnel, emphasizing various event types and their impact on fatalities, while also applying the ALARP criterion to </w:t>
      </w:r>
      <w:r w:rsidR="3B8F43B6" w:rsidRPr="6787689F">
        <w:t>determin</w:t>
      </w:r>
      <w:r w:rsidRPr="6787689F">
        <w:t xml:space="preserve">e the </w:t>
      </w:r>
      <w:r w:rsidR="00710D82">
        <w:t xml:space="preserve">risk </w:t>
      </w:r>
      <w:r w:rsidRPr="6787689F">
        <w:t>accepta</w:t>
      </w:r>
      <w:r w:rsidR="00710D82">
        <w:t>nce</w:t>
      </w:r>
      <w:r w:rsidRPr="6787689F">
        <w:t>.</w:t>
      </w:r>
    </w:p>
    <w:p w14:paraId="35448D2A" w14:textId="64C249CD" w:rsidR="00DA3DC7" w:rsidRDefault="00DA3DC7" w:rsidP="001B1E86">
      <w:pPr>
        <w:pStyle w:val="CETHeading1"/>
        <w:ind w:hanging="142"/>
      </w:pPr>
      <w:r>
        <w:t>Conclusions</w:t>
      </w:r>
    </w:p>
    <w:p w14:paraId="0C333D1D" w14:textId="08318527" w:rsidR="009A5EC9" w:rsidRDefault="00DA3DC7" w:rsidP="00DA3DC7">
      <w:pPr>
        <w:pStyle w:val="CETBodytext"/>
      </w:pPr>
      <w:r w:rsidRPr="00252A10">
        <w:rPr>
          <w:lang w:val="en-GB"/>
        </w:rPr>
        <w:t>This paper briefly illustrates and describes the structure of a new quantitative risk analysis model for railway tunnels, named TRAM-R</w:t>
      </w:r>
      <w:r w:rsidRPr="00252A10">
        <w:rPr>
          <w:vertAlign w:val="superscript"/>
          <w:lang w:val="en-GB"/>
        </w:rPr>
        <w:t>2</w:t>
      </w:r>
      <w:r w:rsidRPr="00252A10">
        <w:rPr>
          <w:lang w:val="en-GB"/>
        </w:rPr>
        <w:t xml:space="preserve">. The model, in accordance with the legislation requirements, calculates the F-N curves of societal risk, by evaluating the frequency of occurrence of different accidental scenarios (F) and their expected consequences in terms of potential victims (N: number of fatalities). Different initial events are considered, collision, derailment, fire and a DG release, and up to 24 accidental scenarios can be evaluated. The frequencies of occurrence of each scenario analysed is obtained using the Event Tree Analysis (ETA) technique. Then, a consequence analysis has to be performed for the reference accidental scenarios and the </w:t>
      </w:r>
      <w:r w:rsidRPr="00252A10">
        <w:rPr>
          <w:lang w:val="en-GB"/>
        </w:rPr>
        <w:lastRenderedPageBreak/>
        <w:t xml:space="preserve">results are implemented in a sub-model for </w:t>
      </w:r>
      <w:r>
        <w:rPr>
          <w:lang w:val="en-GB"/>
        </w:rPr>
        <w:t>egress</w:t>
      </w:r>
      <w:r w:rsidRPr="00252A10">
        <w:rPr>
          <w:lang w:val="en-GB"/>
        </w:rPr>
        <w:t xml:space="preserve"> that evaluate users’ tenability during egress, which takes into account at least 6 possible positions of the accident along the tunnel. </w:t>
      </w:r>
      <w:r w:rsidR="009A5EC9">
        <w:rPr>
          <w:lang w:val="en-GB"/>
        </w:rPr>
        <w:t>The model</w:t>
      </w:r>
      <w:r w:rsidR="009A5EC9" w:rsidRPr="00B970AE">
        <w:t xml:space="preserve"> includes and combines calculation sub-models that dynamically describe the stopping of the train in a certain position of the tunnel, the evolution of the accident</w:t>
      </w:r>
      <w:r w:rsidR="009A5EC9">
        <w:t>al</w:t>
      </w:r>
      <w:r w:rsidR="009A5EC9" w:rsidRPr="00B970AE">
        <w:t xml:space="preserve"> scenario</w:t>
      </w:r>
      <w:r w:rsidR="009A5EC9">
        <w:t xml:space="preserve"> considering also the</w:t>
      </w:r>
      <w:r w:rsidR="009A5EC9" w:rsidRPr="00B970AE">
        <w:t xml:space="preserve"> effectiveness of </w:t>
      </w:r>
      <w:r w:rsidR="009A5EC9">
        <w:t xml:space="preserve">safety equipment, </w:t>
      </w:r>
      <w:r w:rsidR="009A5EC9" w:rsidRPr="00B970AE">
        <w:t>management measures</w:t>
      </w:r>
      <w:r w:rsidR="009A5EC9">
        <w:t xml:space="preserve"> and/or emergency procedures suggested and/or prescribed by national and international standards and regulations</w:t>
      </w:r>
      <w:r w:rsidR="00BF1F00">
        <w:t xml:space="preserve"> on safety for railway tunnels</w:t>
      </w:r>
      <w:r w:rsidR="00691794">
        <w:t>.</w:t>
      </w:r>
      <w:r w:rsidR="000F5925">
        <w:t xml:space="preserve"> </w:t>
      </w:r>
      <w:r w:rsidR="00691794">
        <w:rPr>
          <w:lang w:val="en-GB"/>
        </w:rPr>
        <w:t>The proposed model</w:t>
      </w:r>
      <w:r w:rsidR="00691794" w:rsidRPr="6787689F">
        <w:rPr>
          <w:lang w:val="en-GB"/>
        </w:rPr>
        <w:t xml:space="preserve"> provide</w:t>
      </w:r>
      <w:r w:rsidR="00691794">
        <w:rPr>
          <w:lang w:val="en-GB"/>
        </w:rPr>
        <w:t>s</w:t>
      </w:r>
      <w:r w:rsidR="00691794" w:rsidRPr="6787689F">
        <w:rPr>
          <w:lang w:val="en-GB"/>
        </w:rPr>
        <w:t xml:space="preserve"> a tool for assessing and mitigating risks in railway tunnels, </w:t>
      </w:r>
      <w:r w:rsidR="00691794">
        <w:rPr>
          <w:lang w:val="en-GB"/>
        </w:rPr>
        <w:t>aiming to enhance</w:t>
      </w:r>
      <w:r w:rsidR="00691794" w:rsidRPr="6787689F">
        <w:rPr>
          <w:lang w:val="en-GB"/>
        </w:rPr>
        <w:t xml:space="preserve"> safety protocols and decision-making processes.</w:t>
      </w:r>
    </w:p>
    <w:p w14:paraId="6D2C5E7E" w14:textId="77777777" w:rsidR="009A5EC9" w:rsidRDefault="009A5EC9" w:rsidP="00DA3DC7">
      <w:pPr>
        <w:pStyle w:val="CETBodytext"/>
        <w:rPr>
          <w:lang w:val="en-GB"/>
        </w:rPr>
      </w:pPr>
    </w:p>
    <w:p w14:paraId="721B079E" w14:textId="3DF27A16" w:rsidR="00147A96" w:rsidRDefault="2412C927" w:rsidP="6787689F">
      <w:pPr>
        <w:pStyle w:val="CETBodytext"/>
      </w:pPr>
      <w:r>
        <w:rPr>
          <w:noProof/>
        </w:rPr>
        <w:drawing>
          <wp:inline distT="0" distB="0" distL="0" distR="0" wp14:anchorId="4AC36212" wp14:editId="557F1E8A">
            <wp:extent cx="4101737" cy="2196206"/>
            <wp:effectExtent l="0" t="0" r="0" b="0"/>
            <wp:docPr id="1067864452" name="Picture 106786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1173" b="4604"/>
                    <a:stretch/>
                  </pic:blipFill>
                  <pic:spPr bwMode="auto">
                    <a:xfrm>
                      <a:off x="0" y="0"/>
                      <a:ext cx="4139356" cy="2216348"/>
                    </a:xfrm>
                    <a:prstGeom prst="rect">
                      <a:avLst/>
                    </a:prstGeom>
                    <a:ln>
                      <a:noFill/>
                    </a:ln>
                    <a:extLst>
                      <a:ext uri="{53640926-AAD7-44D8-BBD7-CCE9431645EC}">
                        <a14:shadowObscured xmlns:a14="http://schemas.microsoft.com/office/drawing/2010/main"/>
                      </a:ext>
                    </a:extLst>
                  </pic:spPr>
                </pic:pic>
              </a:graphicData>
            </a:graphic>
          </wp:inline>
        </w:drawing>
      </w:r>
    </w:p>
    <w:p w14:paraId="62C824AD" w14:textId="29D69068" w:rsidR="00147A96" w:rsidRDefault="00147A96" w:rsidP="00825B34">
      <w:pPr>
        <w:pStyle w:val="CETCaption"/>
      </w:pPr>
      <w:r w:rsidRPr="6787689F">
        <w:t xml:space="preserve">Figure </w:t>
      </w:r>
      <w:r w:rsidR="00F44DCC">
        <w:t>5</w:t>
      </w:r>
      <w:r w:rsidRPr="6787689F">
        <w:t>: F-N curves from present model, TRAM</w:t>
      </w:r>
      <w:r w:rsidR="00F41937" w:rsidRPr="6787689F">
        <w:t>-R</w:t>
      </w:r>
      <w:r w:rsidR="00F41937" w:rsidRPr="6787689F">
        <w:rPr>
          <w:vertAlign w:val="superscript"/>
        </w:rPr>
        <w:t>2</w:t>
      </w:r>
      <w:r w:rsidR="00F41937" w:rsidRPr="6787689F">
        <w:t>.</w:t>
      </w:r>
      <w:r w:rsidR="00433723" w:rsidRPr="6787689F">
        <w:t xml:space="preserve"> </w:t>
      </w:r>
    </w:p>
    <w:p w14:paraId="11D6AFF8" w14:textId="026CB339" w:rsidR="00147A96" w:rsidRDefault="00147A96" w:rsidP="00147A96">
      <w:pPr>
        <w:pStyle w:val="CETHeading1"/>
        <w:numPr>
          <w:ilvl w:val="0"/>
          <w:numId w:val="0"/>
        </w:numPr>
      </w:pPr>
      <w:r>
        <w:t>References</w:t>
      </w:r>
    </w:p>
    <w:p w14:paraId="13322C1A" w14:textId="5693184C" w:rsidR="0050530A" w:rsidRDefault="0050530A" w:rsidP="00DF7406">
      <w:pPr>
        <w:pStyle w:val="CETReferencetext"/>
        <w:ind w:left="142" w:hanging="142"/>
        <w:rPr>
          <w:szCs w:val="18"/>
          <w:lang w:val="en-US"/>
        </w:rPr>
      </w:pPr>
      <w:r w:rsidRPr="0050530A">
        <w:rPr>
          <w:szCs w:val="18"/>
          <w:lang w:val="en-US"/>
        </w:rPr>
        <w:t xml:space="preserve">Bosco D., </w:t>
      </w:r>
      <w:proofErr w:type="spellStart"/>
      <w:r w:rsidRPr="0050530A">
        <w:rPr>
          <w:szCs w:val="18"/>
          <w:lang w:val="en-US"/>
        </w:rPr>
        <w:t>Lovreglio</w:t>
      </w:r>
      <w:proofErr w:type="spellEnd"/>
      <w:r w:rsidRPr="0050530A">
        <w:rPr>
          <w:szCs w:val="18"/>
          <w:lang w:val="en-US"/>
        </w:rPr>
        <w:t xml:space="preserve"> R., </w:t>
      </w:r>
      <w:proofErr w:type="spellStart"/>
      <w:r w:rsidRPr="0050530A">
        <w:rPr>
          <w:szCs w:val="18"/>
          <w:lang w:val="en-US"/>
        </w:rPr>
        <w:t>Frassoldati</w:t>
      </w:r>
      <w:proofErr w:type="spellEnd"/>
      <w:r w:rsidRPr="0050530A">
        <w:rPr>
          <w:szCs w:val="18"/>
          <w:lang w:val="en-US"/>
        </w:rPr>
        <w:t xml:space="preserve"> A., Derudi M., </w:t>
      </w:r>
      <w:proofErr w:type="spellStart"/>
      <w:r w:rsidRPr="0050530A">
        <w:rPr>
          <w:szCs w:val="18"/>
          <w:lang w:val="en-US"/>
        </w:rPr>
        <w:t>Borghetti</w:t>
      </w:r>
      <w:proofErr w:type="spellEnd"/>
      <w:r w:rsidRPr="0050530A">
        <w:rPr>
          <w:szCs w:val="18"/>
          <w:lang w:val="en-US"/>
        </w:rPr>
        <w:t xml:space="preserve"> F., 2018, Queue formation and evacuation modelling in road tunnels during fires, Chemical Engineering Transactions, 67, 805-810</w:t>
      </w:r>
      <w:r>
        <w:rPr>
          <w:szCs w:val="18"/>
          <w:lang w:val="en-US"/>
        </w:rPr>
        <w:t>.</w:t>
      </w:r>
    </w:p>
    <w:p w14:paraId="659BC7B9" w14:textId="641BA267" w:rsidR="00BF4637" w:rsidRPr="00DA3DC7" w:rsidRDefault="00BF4637" w:rsidP="00BC1FE6">
      <w:pPr>
        <w:pStyle w:val="CETReferencetext"/>
        <w:ind w:left="142" w:hanging="142"/>
        <w:rPr>
          <w:szCs w:val="18"/>
        </w:rPr>
      </w:pPr>
      <w:proofErr w:type="spellStart"/>
      <w:r w:rsidRPr="00DA3DC7">
        <w:rPr>
          <w:szCs w:val="18"/>
          <w:lang w:val="en-US"/>
        </w:rPr>
        <w:t>Borghetti</w:t>
      </w:r>
      <w:proofErr w:type="spellEnd"/>
      <w:r w:rsidRPr="00DA3DC7">
        <w:rPr>
          <w:szCs w:val="18"/>
          <w:lang w:val="en-US"/>
        </w:rPr>
        <w:t xml:space="preserve"> F., </w:t>
      </w:r>
      <w:proofErr w:type="spellStart"/>
      <w:r w:rsidRPr="00DA3DC7">
        <w:rPr>
          <w:szCs w:val="18"/>
          <w:lang w:val="en-US"/>
        </w:rPr>
        <w:t>Cerean</w:t>
      </w:r>
      <w:proofErr w:type="spellEnd"/>
      <w:r w:rsidRPr="00DA3DC7">
        <w:rPr>
          <w:szCs w:val="18"/>
          <w:lang w:val="en-US"/>
        </w:rPr>
        <w:t xml:space="preserve"> P., Derudi M., </w:t>
      </w:r>
      <w:proofErr w:type="spellStart"/>
      <w:r w:rsidRPr="00DA3DC7">
        <w:rPr>
          <w:szCs w:val="18"/>
          <w:lang w:val="en-US"/>
        </w:rPr>
        <w:t>Frassoldati</w:t>
      </w:r>
      <w:proofErr w:type="spellEnd"/>
      <w:r w:rsidRPr="00DA3DC7">
        <w:rPr>
          <w:szCs w:val="18"/>
          <w:lang w:val="en-US"/>
        </w:rPr>
        <w:t xml:space="preserve"> A., 2019, </w:t>
      </w:r>
      <w:r w:rsidRPr="00DA3DC7">
        <w:rPr>
          <w:szCs w:val="18"/>
        </w:rPr>
        <w:t>Consequence Analysis of the Accidental Scenarios, In Road Tunnels: An Analytical Model for Risk Analysis, Springer International Publishing, 55-68, DOI: 10.1007/978-3-030-00569-6_1.</w:t>
      </w:r>
    </w:p>
    <w:p w14:paraId="2A171C15" w14:textId="14746B34" w:rsidR="004F48B1" w:rsidRPr="00DA3DC7" w:rsidRDefault="004F48B1" w:rsidP="00BC1FE6">
      <w:pPr>
        <w:pStyle w:val="CETReferencetext"/>
        <w:ind w:left="142" w:hanging="142"/>
      </w:pPr>
      <w:r w:rsidRPr="00DA3DC7">
        <w:t xml:space="preserve">Derudi M., </w:t>
      </w:r>
      <w:proofErr w:type="spellStart"/>
      <w:r w:rsidRPr="00DA3DC7">
        <w:t>Borghetti</w:t>
      </w:r>
      <w:proofErr w:type="spellEnd"/>
      <w:r w:rsidRPr="00DA3DC7">
        <w:t xml:space="preserve"> F., </w:t>
      </w:r>
      <w:proofErr w:type="spellStart"/>
      <w:r w:rsidRPr="00DA3DC7">
        <w:t>Favrin</w:t>
      </w:r>
      <w:proofErr w:type="spellEnd"/>
      <w:r w:rsidRPr="00DA3DC7">
        <w:t xml:space="preserve"> S., </w:t>
      </w:r>
      <w:proofErr w:type="spellStart"/>
      <w:r w:rsidRPr="00DA3DC7">
        <w:t>Frassoldati</w:t>
      </w:r>
      <w:proofErr w:type="spellEnd"/>
      <w:r w:rsidRPr="00DA3DC7">
        <w:t xml:space="preserve"> A., 2018, TRAM: a new quantitative methodology for tunnel risk analysis, Chemical Engineering Transactions, 67, 811-816, DOI: 10.3303/CET1867136.</w:t>
      </w:r>
    </w:p>
    <w:p w14:paraId="621E40FD" w14:textId="5D509EA4" w:rsidR="00541C36" w:rsidRDefault="00541C36" w:rsidP="00BC1FE6">
      <w:pPr>
        <w:pStyle w:val="CETReferencetext"/>
        <w:ind w:left="142" w:hanging="142"/>
      </w:pPr>
      <w:proofErr w:type="spellStart"/>
      <w:r w:rsidRPr="00DA3DC7">
        <w:t>Diamantidis</w:t>
      </w:r>
      <w:proofErr w:type="spellEnd"/>
      <w:r w:rsidR="00DE56AA" w:rsidRPr="00DA3DC7">
        <w:t xml:space="preserve"> D.</w:t>
      </w:r>
      <w:r w:rsidRPr="00DA3DC7">
        <w:t xml:space="preserve">, </w:t>
      </w:r>
      <w:proofErr w:type="spellStart"/>
      <w:r w:rsidRPr="00DA3DC7">
        <w:t>Zuccarelli</w:t>
      </w:r>
      <w:proofErr w:type="spellEnd"/>
      <w:r w:rsidR="00DE56AA" w:rsidRPr="00DA3DC7">
        <w:t xml:space="preserve"> F.</w:t>
      </w:r>
      <w:r w:rsidRPr="00DA3DC7">
        <w:t xml:space="preserve">, </w:t>
      </w:r>
      <w:proofErr w:type="spellStart"/>
      <w:r w:rsidRPr="00DA3DC7">
        <w:t>Westhäuser</w:t>
      </w:r>
      <w:proofErr w:type="spellEnd"/>
      <w:r w:rsidR="00DE56AA" w:rsidRPr="00DA3DC7">
        <w:t xml:space="preserve"> A.</w:t>
      </w:r>
      <w:r w:rsidRPr="00DA3DC7">
        <w:t xml:space="preserve">, </w:t>
      </w:r>
      <w:r w:rsidR="00DE56AA" w:rsidRPr="00DA3DC7">
        <w:t xml:space="preserve">2000, </w:t>
      </w:r>
      <w:r w:rsidRPr="00DA3DC7">
        <w:t>Safety of long railway tunnels, Reliability Engineering and System Safety</w:t>
      </w:r>
      <w:r w:rsidR="00DE56AA" w:rsidRPr="00DA3DC7">
        <w:t>,</w:t>
      </w:r>
      <w:r w:rsidRPr="00DA3DC7">
        <w:t xml:space="preserve"> 67</w:t>
      </w:r>
      <w:r w:rsidR="00DE56AA" w:rsidRPr="00DA3DC7">
        <w:t>,</w:t>
      </w:r>
      <w:r w:rsidRPr="00DA3DC7">
        <w:t xml:space="preserve"> 135–145</w:t>
      </w:r>
      <w:r w:rsidR="00DE56AA" w:rsidRPr="00DA3DC7">
        <w:t>.</w:t>
      </w:r>
    </w:p>
    <w:p w14:paraId="78E2D54A" w14:textId="2EF997C6" w:rsidR="005B7DEC" w:rsidRDefault="005B7DEC" w:rsidP="005B7DEC">
      <w:pPr>
        <w:pStyle w:val="CETReferencetext"/>
        <w:ind w:left="142" w:hanging="142"/>
      </w:pPr>
      <w:r w:rsidRPr="005B7DEC">
        <w:rPr>
          <w:lang w:val="en-US"/>
        </w:rPr>
        <w:t>Di Graziano</w:t>
      </w:r>
      <w:r w:rsidRPr="005B7DEC">
        <w:rPr>
          <w:lang w:val="en-US"/>
        </w:rPr>
        <w:t xml:space="preserve"> </w:t>
      </w:r>
      <w:r w:rsidRPr="005B7DEC">
        <w:rPr>
          <w:lang w:val="en-US"/>
        </w:rPr>
        <w:t xml:space="preserve">A., </w:t>
      </w:r>
      <w:proofErr w:type="spellStart"/>
      <w:r w:rsidRPr="005B7DEC">
        <w:rPr>
          <w:lang w:val="en-US"/>
        </w:rPr>
        <w:t>Marchetta</w:t>
      </w:r>
      <w:proofErr w:type="spellEnd"/>
      <w:r w:rsidRPr="005B7DEC">
        <w:rPr>
          <w:lang w:val="en-US"/>
        </w:rPr>
        <w:t xml:space="preserve"> </w:t>
      </w:r>
      <w:r w:rsidRPr="005B7DEC">
        <w:rPr>
          <w:lang w:val="en-US"/>
        </w:rPr>
        <w:t>V., Grande</w:t>
      </w:r>
      <w:r w:rsidRPr="005B7DEC">
        <w:rPr>
          <w:lang w:val="en-US"/>
        </w:rPr>
        <w:t xml:space="preserve"> </w:t>
      </w:r>
      <w:r w:rsidRPr="005B7DEC">
        <w:rPr>
          <w:lang w:val="en-US"/>
        </w:rPr>
        <w:t>J</w:t>
      </w:r>
      <w:r w:rsidRPr="005B7DEC">
        <w:rPr>
          <w:lang w:val="en-US"/>
        </w:rPr>
        <w:t>.,</w:t>
      </w:r>
      <w:r w:rsidRPr="005B7DEC">
        <w:rPr>
          <w:lang w:val="en-US"/>
        </w:rPr>
        <w:t xml:space="preserve"> Fiore</w:t>
      </w:r>
      <w:r w:rsidRPr="005B7DEC">
        <w:rPr>
          <w:lang w:val="en-US"/>
        </w:rPr>
        <w:t xml:space="preserve"> </w:t>
      </w:r>
      <w:r w:rsidRPr="005B7DEC">
        <w:rPr>
          <w:lang w:val="en-US"/>
        </w:rPr>
        <w:t>S.</w:t>
      </w:r>
      <w:r w:rsidRPr="005B7DEC">
        <w:rPr>
          <w:lang w:val="en-US"/>
        </w:rPr>
        <w:t>,</w:t>
      </w:r>
      <w:r w:rsidRPr="005B7DEC">
        <w:rPr>
          <w:lang w:val="en-US"/>
        </w:rPr>
        <w:t xml:space="preserve"> 2021</w:t>
      </w:r>
      <w:r w:rsidRPr="005B7DEC">
        <w:rPr>
          <w:lang w:val="en-US"/>
        </w:rPr>
        <w:t>,</w:t>
      </w:r>
      <w:r w:rsidRPr="005B7DEC">
        <w:rPr>
          <w:lang w:val="en-US"/>
        </w:rPr>
        <w:t xml:space="preserve"> Application of a</w:t>
      </w:r>
      <w:r w:rsidRPr="005B7DEC">
        <w:rPr>
          <w:lang w:val="en-US"/>
        </w:rPr>
        <w:t xml:space="preserve"> </w:t>
      </w:r>
      <w:r>
        <w:t>decision support tool for the risk management of a metro system, International Journal of Rail</w:t>
      </w:r>
      <w:r>
        <w:t xml:space="preserve"> </w:t>
      </w:r>
      <w:r>
        <w:t>Transportation,</w:t>
      </w:r>
      <w:r>
        <w:t xml:space="preserve"> </w:t>
      </w:r>
      <w:r>
        <w:t>DOI: 10.1080/23248378.2021.1906341</w:t>
      </w:r>
      <w:r>
        <w:t>.</w:t>
      </w:r>
    </w:p>
    <w:p w14:paraId="24CC95C5" w14:textId="77777777" w:rsidR="00D60F90" w:rsidRPr="00782C34" w:rsidRDefault="00D60F90" w:rsidP="00D60F90">
      <w:pPr>
        <w:pStyle w:val="CETBodytext"/>
        <w:ind w:left="142" w:hanging="142"/>
        <w:rPr>
          <w:lang w:val="en-GB"/>
        </w:rPr>
      </w:pPr>
      <w:r w:rsidRPr="00DA3DC7">
        <w:rPr>
          <w:lang w:val="en-GB"/>
        </w:rPr>
        <w:t>DoT, 2015, U.S. Department of Transportation, Federal Railroad Administration, Office of Research and Development. Passenger Train Emergency Systems: Single-Level Commuter Rail Car Egress Experiments.</w:t>
      </w:r>
    </w:p>
    <w:p w14:paraId="6BA91F79" w14:textId="113DDD13" w:rsidR="00147A96" w:rsidRPr="00BC1FE6" w:rsidRDefault="00147A96" w:rsidP="00BC1FE6">
      <w:pPr>
        <w:pStyle w:val="CETReferencetext"/>
        <w:ind w:left="142" w:hanging="142"/>
      </w:pPr>
      <w:proofErr w:type="spellStart"/>
      <w:r w:rsidRPr="00BC1FE6">
        <w:t>Fridolf</w:t>
      </w:r>
      <w:proofErr w:type="spellEnd"/>
      <w:r w:rsidRPr="00BC1FE6">
        <w:t xml:space="preserve"> K., Ronchi E., Nilsson D., </w:t>
      </w:r>
      <w:proofErr w:type="spellStart"/>
      <w:r w:rsidRPr="00BC1FE6">
        <w:t>Frantzich</w:t>
      </w:r>
      <w:proofErr w:type="spellEnd"/>
      <w:r w:rsidRPr="00BC1FE6">
        <w:t xml:space="preserve"> H., 2013, Movement speed and exit choice in smoke-filled rail tunnels, Fire Safety Journal, 59, 8-21</w:t>
      </w:r>
      <w:r w:rsidR="00BF4637" w:rsidRPr="00BC1FE6">
        <w:t>.</w:t>
      </w:r>
    </w:p>
    <w:p w14:paraId="401AEAF7" w14:textId="26184AF0" w:rsidR="00E34F1B" w:rsidRPr="00BC1FE6" w:rsidRDefault="00E34F1B" w:rsidP="00E34F1B">
      <w:pPr>
        <w:pStyle w:val="CETBodytext"/>
        <w:rPr>
          <w:lang w:val="en-GB"/>
        </w:rPr>
      </w:pPr>
      <w:proofErr w:type="spellStart"/>
      <w:r w:rsidRPr="00BC1FE6">
        <w:rPr>
          <w:lang w:val="en-GB"/>
        </w:rPr>
        <w:t>Ingason</w:t>
      </w:r>
      <w:proofErr w:type="spellEnd"/>
      <w:r w:rsidRPr="00BC1FE6">
        <w:rPr>
          <w:lang w:val="en-GB"/>
        </w:rPr>
        <w:t xml:space="preserve"> H., Li Y.Z., </w:t>
      </w:r>
      <w:proofErr w:type="spellStart"/>
      <w:r w:rsidRPr="00BC1FE6">
        <w:rPr>
          <w:lang w:val="en-GB"/>
        </w:rPr>
        <w:t>Lönnermark</w:t>
      </w:r>
      <w:proofErr w:type="spellEnd"/>
      <w:r w:rsidRPr="00BC1FE6">
        <w:rPr>
          <w:lang w:val="en-GB"/>
        </w:rPr>
        <w:t xml:space="preserve"> A., 2015, Tunnel Fire Dynamics, Springer, DOI: 10.1007/978-1-4939-2199-7. </w:t>
      </w:r>
    </w:p>
    <w:p w14:paraId="0D56D66E" w14:textId="773179CF" w:rsidR="008049B3" w:rsidRPr="00BC1FE6" w:rsidRDefault="008049B3" w:rsidP="00BC1FE6">
      <w:pPr>
        <w:pStyle w:val="CETBodytext"/>
        <w:ind w:left="142" w:hanging="142"/>
        <w:rPr>
          <w:lang w:val="en-GB"/>
        </w:rPr>
      </w:pPr>
      <w:r w:rsidRPr="00BC1FE6">
        <w:rPr>
          <w:lang w:val="en-GB"/>
        </w:rPr>
        <w:t>ISO 13571, 2012, Life-threatening components of fire—guidelines for the estimation of time to compromised tenability in fires. International Standardization Organization, Switzerland.</w:t>
      </w:r>
    </w:p>
    <w:p w14:paraId="3E2D45B3" w14:textId="7820B9E3" w:rsidR="00A27022" w:rsidRPr="00A27022" w:rsidRDefault="00A27022" w:rsidP="00BC1FE6">
      <w:pPr>
        <w:pStyle w:val="CETBodytext"/>
        <w:ind w:left="142" w:hanging="142"/>
      </w:pPr>
      <w:r w:rsidRPr="00A27022">
        <w:t>ISTAT, 2</w:t>
      </w:r>
      <w:r>
        <w:t xml:space="preserve">022, </w:t>
      </w:r>
      <w:r w:rsidRPr="00A27022">
        <w:t>The Italian National Institute of Statistics data warehouse</w:t>
      </w:r>
      <w:r>
        <w:t xml:space="preserve">, </w:t>
      </w:r>
      <w:r w:rsidRPr="00A27022">
        <w:t>https://esploradati.istat.it/databrowser/#/en</w:t>
      </w:r>
      <w:r>
        <w:t xml:space="preserve">, </w:t>
      </w:r>
      <w:r w:rsidRPr="006B4888">
        <w:t>accessed 2</w:t>
      </w:r>
      <w:r w:rsidR="00651652">
        <w:t>2</w:t>
      </w:r>
      <w:r w:rsidRPr="006B4888">
        <w:t>.</w:t>
      </w:r>
      <w:r>
        <w:t>07.2022.</w:t>
      </w:r>
    </w:p>
    <w:p w14:paraId="109DB2A2" w14:textId="7B175779" w:rsidR="00541C36" w:rsidRDefault="00541C36" w:rsidP="00BC1FE6">
      <w:pPr>
        <w:pStyle w:val="CETBodytext"/>
        <w:ind w:left="142" w:hanging="142"/>
        <w:rPr>
          <w:lang w:val="en-GB"/>
        </w:rPr>
      </w:pPr>
      <w:r w:rsidRPr="00DA3DC7">
        <w:rPr>
          <w:lang w:val="en-GB"/>
        </w:rPr>
        <w:t xml:space="preserve">Martinelli F., Cara S., </w:t>
      </w:r>
      <w:proofErr w:type="spellStart"/>
      <w:r w:rsidRPr="00DA3DC7">
        <w:rPr>
          <w:lang w:val="en-GB"/>
        </w:rPr>
        <w:t>Domenichini</w:t>
      </w:r>
      <w:proofErr w:type="spellEnd"/>
      <w:r w:rsidRPr="00DA3DC7">
        <w:rPr>
          <w:lang w:val="en-GB"/>
        </w:rPr>
        <w:t xml:space="preserve"> L., 2008, Rail tunnel risk analysis: a tool to improve rail tunnel design, Transportation Research Record, 2043, 41–48.</w:t>
      </w:r>
    </w:p>
    <w:p w14:paraId="4983B85D" w14:textId="00981524" w:rsidR="000F5925" w:rsidRPr="00DA3DC7" w:rsidRDefault="000F5925" w:rsidP="00BC1FE6">
      <w:pPr>
        <w:pStyle w:val="CETBodytext"/>
        <w:ind w:left="142" w:hanging="142"/>
        <w:rPr>
          <w:lang w:val="en-GB"/>
        </w:rPr>
      </w:pPr>
      <w:r>
        <w:rPr>
          <w:lang w:val="en-GB"/>
        </w:rPr>
        <w:t xml:space="preserve">Park J.H., </w:t>
      </w:r>
      <w:r w:rsidRPr="000F5925">
        <w:rPr>
          <w:lang w:val="en-GB"/>
        </w:rPr>
        <w:t>Shim, C</w:t>
      </w:r>
      <w:r>
        <w:rPr>
          <w:lang w:val="en-GB"/>
        </w:rPr>
        <w:t>.</w:t>
      </w:r>
      <w:r w:rsidRPr="000F5925">
        <w:rPr>
          <w:lang w:val="en-GB"/>
        </w:rPr>
        <w:t>S</w:t>
      </w:r>
      <w:r>
        <w:rPr>
          <w:lang w:val="en-GB"/>
        </w:rPr>
        <w:t xml:space="preserve">., 2017, </w:t>
      </w:r>
      <w:r w:rsidRPr="000F5925">
        <w:rPr>
          <w:lang w:val="en-GB"/>
        </w:rPr>
        <w:t>Quantitative Risk Analysis for Railway Tunnels</w:t>
      </w:r>
      <w:r>
        <w:rPr>
          <w:lang w:val="en-GB"/>
        </w:rPr>
        <w:t xml:space="preserve">, </w:t>
      </w:r>
      <w:r w:rsidRPr="000F5925">
        <w:rPr>
          <w:lang w:val="en-GB"/>
        </w:rPr>
        <w:t>Journal of the Korean Society for Railway</w:t>
      </w:r>
      <w:r>
        <w:rPr>
          <w:lang w:val="en-GB"/>
        </w:rPr>
        <w:t>, 20, 400-412.</w:t>
      </w:r>
    </w:p>
    <w:p w14:paraId="4886117E" w14:textId="108EC5F0" w:rsidR="00FD025F" w:rsidRPr="00BC1FE6" w:rsidRDefault="00FD025F" w:rsidP="00BC1FE6">
      <w:pPr>
        <w:pStyle w:val="CETBodytext"/>
        <w:ind w:left="142" w:hanging="142"/>
        <w:rPr>
          <w:lang w:val="en-GB"/>
        </w:rPr>
      </w:pPr>
      <w:bookmarkStart w:id="2" w:name="_Hlk162967086"/>
      <w:r w:rsidRPr="00BC1FE6">
        <w:rPr>
          <w:lang w:val="en-GB"/>
        </w:rPr>
        <w:t>Peacock</w:t>
      </w:r>
      <w:bookmarkEnd w:id="2"/>
      <w:r w:rsidRPr="00BC1FE6">
        <w:rPr>
          <w:lang w:val="en-GB"/>
        </w:rPr>
        <w:t xml:space="preserve"> R.D, McGrattan K.B., Forney G.P., Reneke P.A., 2017, CFAST – Consolidated Fire and Smoke Transport (Version 7), NIST Technical Note 1889v1.</w:t>
      </w:r>
    </w:p>
    <w:p w14:paraId="30D4250E" w14:textId="40E8C74E" w:rsidR="00147A96" w:rsidRPr="00BC1FE6" w:rsidRDefault="00147A96" w:rsidP="00BC1FE6">
      <w:pPr>
        <w:pStyle w:val="CETBodytext"/>
        <w:ind w:left="142" w:hanging="142"/>
        <w:rPr>
          <w:lang w:val="en-GB"/>
        </w:rPr>
      </w:pPr>
      <w:proofErr w:type="spellStart"/>
      <w:r w:rsidRPr="00BC1FE6">
        <w:rPr>
          <w:lang w:val="en-GB"/>
        </w:rPr>
        <w:t>Tavelli</w:t>
      </w:r>
      <w:proofErr w:type="spellEnd"/>
      <w:r w:rsidRPr="00BC1FE6">
        <w:rPr>
          <w:lang w:val="en-GB"/>
        </w:rPr>
        <w:t xml:space="preserve"> S., Rota R., Derudi M., 2014, A critical comparison between CFD and zone models for the consequence analysis of fires in congested environments, Chemical Engineering Transactions, 36, 247-252</w:t>
      </w:r>
      <w:r w:rsidR="00251737" w:rsidRPr="00BC1FE6">
        <w:rPr>
          <w:lang w:val="en-GB"/>
        </w:rPr>
        <w:t>.</w:t>
      </w:r>
    </w:p>
    <w:p w14:paraId="6ED6585F" w14:textId="355AFD4B" w:rsidR="009E41A2" w:rsidRPr="00DA3DC7" w:rsidRDefault="009E41A2" w:rsidP="00BC1FE6">
      <w:pPr>
        <w:pStyle w:val="CETBodytext"/>
        <w:ind w:left="142" w:hanging="142"/>
        <w:rPr>
          <w:lang w:val="en-GB"/>
        </w:rPr>
      </w:pPr>
      <w:proofErr w:type="spellStart"/>
      <w:r w:rsidRPr="00DA3DC7">
        <w:rPr>
          <w:lang w:val="en-GB"/>
        </w:rPr>
        <w:t>Vanorio</w:t>
      </w:r>
      <w:proofErr w:type="spellEnd"/>
      <w:r w:rsidRPr="00DA3DC7">
        <w:rPr>
          <w:lang w:val="en-GB"/>
        </w:rPr>
        <w:t xml:space="preserve"> G., </w:t>
      </w:r>
      <w:proofErr w:type="spellStart"/>
      <w:r w:rsidRPr="00DA3DC7">
        <w:rPr>
          <w:lang w:val="en-GB"/>
        </w:rPr>
        <w:t>Mera</w:t>
      </w:r>
      <w:proofErr w:type="spellEnd"/>
      <w:r w:rsidRPr="00DA3DC7">
        <w:rPr>
          <w:lang w:val="en-GB"/>
        </w:rPr>
        <w:t xml:space="preserve"> J.M., 2012, Methodology for risk analysis in railway tunnels using Monte Carlo simulation, Proceedings of 3IWRDD-FORUM, 127, 673-683.</w:t>
      </w:r>
    </w:p>
    <w:sectPr w:rsidR="009E41A2" w:rsidRPr="00DA3DC7" w:rsidSect="00293CE6">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E6CAC" w14:textId="77777777" w:rsidR="00756FBF" w:rsidRDefault="00756FBF" w:rsidP="004F5E36">
      <w:r>
        <w:separator/>
      </w:r>
    </w:p>
  </w:endnote>
  <w:endnote w:type="continuationSeparator" w:id="0">
    <w:p w14:paraId="6E352678" w14:textId="77777777" w:rsidR="00756FBF" w:rsidRDefault="00756FBF" w:rsidP="004F5E36">
      <w:r>
        <w:continuationSeparator/>
      </w:r>
    </w:p>
  </w:endnote>
  <w:endnote w:type="continuationNotice" w:id="1">
    <w:p w14:paraId="29AA64AC" w14:textId="77777777" w:rsidR="00756FBF" w:rsidRDefault="00756F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21EFD" w14:textId="77777777" w:rsidR="00756FBF" w:rsidRDefault="00756FBF" w:rsidP="004F5E36">
      <w:r>
        <w:separator/>
      </w:r>
    </w:p>
  </w:footnote>
  <w:footnote w:type="continuationSeparator" w:id="0">
    <w:p w14:paraId="1FB6620B" w14:textId="77777777" w:rsidR="00756FBF" w:rsidRDefault="00756FBF" w:rsidP="004F5E36">
      <w:r>
        <w:continuationSeparator/>
      </w:r>
    </w:p>
  </w:footnote>
  <w:footnote w:type="continuationNotice" w:id="1">
    <w:p w14:paraId="3B8575B7" w14:textId="77777777" w:rsidR="00756FBF" w:rsidRDefault="00756FB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27A4B43"/>
    <w:multiLevelType w:val="hybridMultilevel"/>
    <w:tmpl w:val="A5F2A6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2A542196"/>
    <w:lvl w:ilvl="0">
      <w:start w:val="1"/>
      <w:numFmt w:val="decimal"/>
      <w:suff w:val="space"/>
      <w:lvlText w:val="Chapter %1"/>
      <w:lvlJc w:val="left"/>
      <w:pPr>
        <w:ind w:left="0" w:firstLine="0"/>
      </w:pPr>
      <w:rPr>
        <w:rFonts w:hint="default"/>
      </w:rPr>
    </w:lvl>
    <w:lvl w:ilvl="1">
      <w:start w:val="2"/>
      <w:numFmt w:val="decimal"/>
      <w:pStyle w:val="CETHeading1"/>
      <w:suff w:val="space"/>
      <w:lvlText w:val="%2."/>
      <w:lvlJc w:val="left"/>
      <w:pPr>
        <w:ind w:left="142"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4B6"/>
    <w:rsid w:val="000117CB"/>
    <w:rsid w:val="0002330E"/>
    <w:rsid w:val="0003148D"/>
    <w:rsid w:val="00031EEC"/>
    <w:rsid w:val="00051566"/>
    <w:rsid w:val="00060C4B"/>
    <w:rsid w:val="00062A9A"/>
    <w:rsid w:val="00065058"/>
    <w:rsid w:val="000656B3"/>
    <w:rsid w:val="0008011F"/>
    <w:rsid w:val="00086C39"/>
    <w:rsid w:val="000A03B2"/>
    <w:rsid w:val="000D0268"/>
    <w:rsid w:val="000D34BE"/>
    <w:rsid w:val="000E0668"/>
    <w:rsid w:val="000E102F"/>
    <w:rsid w:val="000E36F1"/>
    <w:rsid w:val="000E3A73"/>
    <w:rsid w:val="000E414A"/>
    <w:rsid w:val="000E4F40"/>
    <w:rsid w:val="000F093C"/>
    <w:rsid w:val="000F5925"/>
    <w:rsid w:val="000F787B"/>
    <w:rsid w:val="00106B28"/>
    <w:rsid w:val="0012091F"/>
    <w:rsid w:val="00123A4E"/>
    <w:rsid w:val="00126BC2"/>
    <w:rsid w:val="001308B6"/>
    <w:rsid w:val="0013121F"/>
    <w:rsid w:val="00131FE6"/>
    <w:rsid w:val="0013263F"/>
    <w:rsid w:val="001331DF"/>
    <w:rsid w:val="00133A99"/>
    <w:rsid w:val="00134DE4"/>
    <w:rsid w:val="0014034D"/>
    <w:rsid w:val="00144D16"/>
    <w:rsid w:val="00147A96"/>
    <w:rsid w:val="00150E59"/>
    <w:rsid w:val="00152DE3"/>
    <w:rsid w:val="00164CF9"/>
    <w:rsid w:val="001667A6"/>
    <w:rsid w:val="00184AD6"/>
    <w:rsid w:val="001A4AF7"/>
    <w:rsid w:val="001B0349"/>
    <w:rsid w:val="001B1E86"/>
    <w:rsid w:val="001B1E93"/>
    <w:rsid w:val="001B65C1"/>
    <w:rsid w:val="001C4805"/>
    <w:rsid w:val="001C684B"/>
    <w:rsid w:val="001D0CFB"/>
    <w:rsid w:val="001D53FC"/>
    <w:rsid w:val="001D7C31"/>
    <w:rsid w:val="001F42A5"/>
    <w:rsid w:val="001F7B9D"/>
    <w:rsid w:val="00201C93"/>
    <w:rsid w:val="002224B4"/>
    <w:rsid w:val="002243AD"/>
    <w:rsid w:val="0024075D"/>
    <w:rsid w:val="002447EF"/>
    <w:rsid w:val="00251550"/>
    <w:rsid w:val="00251737"/>
    <w:rsid w:val="00252A10"/>
    <w:rsid w:val="00253343"/>
    <w:rsid w:val="00263B05"/>
    <w:rsid w:val="0027221A"/>
    <w:rsid w:val="00275B61"/>
    <w:rsid w:val="00280FAF"/>
    <w:rsid w:val="00282656"/>
    <w:rsid w:val="00293CE6"/>
    <w:rsid w:val="00296B83"/>
    <w:rsid w:val="002B4015"/>
    <w:rsid w:val="002B78CE"/>
    <w:rsid w:val="002C2FB6"/>
    <w:rsid w:val="002C699B"/>
    <w:rsid w:val="002E5B9A"/>
    <w:rsid w:val="002E5FA7"/>
    <w:rsid w:val="002F3309"/>
    <w:rsid w:val="003008CE"/>
    <w:rsid w:val="003009B7"/>
    <w:rsid w:val="00300E56"/>
    <w:rsid w:val="0030469C"/>
    <w:rsid w:val="00307724"/>
    <w:rsid w:val="00321CA6"/>
    <w:rsid w:val="00323763"/>
    <w:rsid w:val="00334C09"/>
    <w:rsid w:val="00346048"/>
    <w:rsid w:val="003571E8"/>
    <w:rsid w:val="00365090"/>
    <w:rsid w:val="003723D4"/>
    <w:rsid w:val="00381905"/>
    <w:rsid w:val="00384CC8"/>
    <w:rsid w:val="003871FD"/>
    <w:rsid w:val="003A0B4E"/>
    <w:rsid w:val="003A1E30"/>
    <w:rsid w:val="003A2829"/>
    <w:rsid w:val="003A7D1C"/>
    <w:rsid w:val="003B304B"/>
    <w:rsid w:val="003B3146"/>
    <w:rsid w:val="003D3990"/>
    <w:rsid w:val="003F015E"/>
    <w:rsid w:val="00400414"/>
    <w:rsid w:val="00412EDA"/>
    <w:rsid w:val="0041446B"/>
    <w:rsid w:val="00433723"/>
    <w:rsid w:val="00441A3C"/>
    <w:rsid w:val="00441B0C"/>
    <w:rsid w:val="0044329C"/>
    <w:rsid w:val="00453E24"/>
    <w:rsid w:val="00454F5C"/>
    <w:rsid w:val="00457456"/>
    <w:rsid w:val="004577FE"/>
    <w:rsid w:val="00457B9C"/>
    <w:rsid w:val="0046164A"/>
    <w:rsid w:val="004628D2"/>
    <w:rsid w:val="00462DCD"/>
    <w:rsid w:val="004648AD"/>
    <w:rsid w:val="004703A9"/>
    <w:rsid w:val="00471199"/>
    <w:rsid w:val="004760DE"/>
    <w:rsid w:val="004763D7"/>
    <w:rsid w:val="004A004E"/>
    <w:rsid w:val="004A094B"/>
    <w:rsid w:val="004A24CF"/>
    <w:rsid w:val="004C3D1D"/>
    <w:rsid w:val="004C7913"/>
    <w:rsid w:val="004D0D3D"/>
    <w:rsid w:val="004D6AC5"/>
    <w:rsid w:val="004E4DD6"/>
    <w:rsid w:val="004E6C89"/>
    <w:rsid w:val="004F48B1"/>
    <w:rsid w:val="004F5E36"/>
    <w:rsid w:val="0050530A"/>
    <w:rsid w:val="00507B47"/>
    <w:rsid w:val="00507BEF"/>
    <w:rsid w:val="00507CC9"/>
    <w:rsid w:val="005119A5"/>
    <w:rsid w:val="005278B7"/>
    <w:rsid w:val="00532016"/>
    <w:rsid w:val="005322C9"/>
    <w:rsid w:val="005346C8"/>
    <w:rsid w:val="00541C36"/>
    <w:rsid w:val="00543E7D"/>
    <w:rsid w:val="00547A68"/>
    <w:rsid w:val="005531C9"/>
    <w:rsid w:val="005640BE"/>
    <w:rsid w:val="00570C43"/>
    <w:rsid w:val="005A2AF4"/>
    <w:rsid w:val="005B2110"/>
    <w:rsid w:val="005B324E"/>
    <w:rsid w:val="005B61E6"/>
    <w:rsid w:val="005B7DEC"/>
    <w:rsid w:val="005C09C6"/>
    <w:rsid w:val="005C77E1"/>
    <w:rsid w:val="005D2A3A"/>
    <w:rsid w:val="005D668A"/>
    <w:rsid w:val="005D6A2F"/>
    <w:rsid w:val="005E1A82"/>
    <w:rsid w:val="005E55A3"/>
    <w:rsid w:val="005E794C"/>
    <w:rsid w:val="005F0A28"/>
    <w:rsid w:val="005F0E5E"/>
    <w:rsid w:val="005F4661"/>
    <w:rsid w:val="00600535"/>
    <w:rsid w:val="00610CD6"/>
    <w:rsid w:val="00620DEE"/>
    <w:rsid w:val="00621F92"/>
    <w:rsid w:val="0062280A"/>
    <w:rsid w:val="00625639"/>
    <w:rsid w:val="00631B33"/>
    <w:rsid w:val="0064184D"/>
    <w:rsid w:val="006422CC"/>
    <w:rsid w:val="00651652"/>
    <w:rsid w:val="00654AE8"/>
    <w:rsid w:val="00660E3E"/>
    <w:rsid w:val="00662E74"/>
    <w:rsid w:val="00665323"/>
    <w:rsid w:val="00667D50"/>
    <w:rsid w:val="00680C23"/>
    <w:rsid w:val="00691794"/>
    <w:rsid w:val="00693766"/>
    <w:rsid w:val="00694EBA"/>
    <w:rsid w:val="006A3281"/>
    <w:rsid w:val="006B4888"/>
    <w:rsid w:val="006C2E45"/>
    <w:rsid w:val="006C359C"/>
    <w:rsid w:val="006C5579"/>
    <w:rsid w:val="006D008D"/>
    <w:rsid w:val="006D350A"/>
    <w:rsid w:val="006D6E8B"/>
    <w:rsid w:val="006E737D"/>
    <w:rsid w:val="00710D82"/>
    <w:rsid w:val="00713973"/>
    <w:rsid w:val="00720A24"/>
    <w:rsid w:val="00730C30"/>
    <w:rsid w:val="00732386"/>
    <w:rsid w:val="0073514D"/>
    <w:rsid w:val="007447F3"/>
    <w:rsid w:val="0075499F"/>
    <w:rsid w:val="00756FBF"/>
    <w:rsid w:val="0076607C"/>
    <w:rsid w:val="007661C8"/>
    <w:rsid w:val="0077098D"/>
    <w:rsid w:val="00777498"/>
    <w:rsid w:val="00782C34"/>
    <w:rsid w:val="007931FA"/>
    <w:rsid w:val="007A4861"/>
    <w:rsid w:val="007A7BBA"/>
    <w:rsid w:val="007B0C50"/>
    <w:rsid w:val="007B48F9"/>
    <w:rsid w:val="007C1A43"/>
    <w:rsid w:val="0080013E"/>
    <w:rsid w:val="008049B3"/>
    <w:rsid w:val="00811DD2"/>
    <w:rsid w:val="00813288"/>
    <w:rsid w:val="008168FC"/>
    <w:rsid w:val="00825B34"/>
    <w:rsid w:val="00825DD9"/>
    <w:rsid w:val="00826B65"/>
    <w:rsid w:val="00830996"/>
    <w:rsid w:val="008345F1"/>
    <w:rsid w:val="008659F1"/>
    <w:rsid w:val="00865B07"/>
    <w:rsid w:val="008667EA"/>
    <w:rsid w:val="008717BA"/>
    <w:rsid w:val="0087637F"/>
    <w:rsid w:val="00892AD5"/>
    <w:rsid w:val="008A1512"/>
    <w:rsid w:val="008B22DE"/>
    <w:rsid w:val="008B3C31"/>
    <w:rsid w:val="008B5009"/>
    <w:rsid w:val="008D32B9"/>
    <w:rsid w:val="008D371C"/>
    <w:rsid w:val="008D433B"/>
    <w:rsid w:val="008E566E"/>
    <w:rsid w:val="0090161A"/>
    <w:rsid w:val="00901EB6"/>
    <w:rsid w:val="00904C62"/>
    <w:rsid w:val="00922BA8"/>
    <w:rsid w:val="00924DAC"/>
    <w:rsid w:val="00927058"/>
    <w:rsid w:val="00942750"/>
    <w:rsid w:val="009450CE"/>
    <w:rsid w:val="00947179"/>
    <w:rsid w:val="0095164B"/>
    <w:rsid w:val="00954090"/>
    <w:rsid w:val="009573E7"/>
    <w:rsid w:val="00963E05"/>
    <w:rsid w:val="00967843"/>
    <w:rsid w:val="00967D54"/>
    <w:rsid w:val="00971028"/>
    <w:rsid w:val="00993B84"/>
    <w:rsid w:val="0099412D"/>
    <w:rsid w:val="00996483"/>
    <w:rsid w:val="00996F5A"/>
    <w:rsid w:val="009A5EC9"/>
    <w:rsid w:val="009B041A"/>
    <w:rsid w:val="009C37C3"/>
    <w:rsid w:val="009C7C86"/>
    <w:rsid w:val="009D2FF7"/>
    <w:rsid w:val="009E41A2"/>
    <w:rsid w:val="009E5D76"/>
    <w:rsid w:val="009E7884"/>
    <w:rsid w:val="009E788A"/>
    <w:rsid w:val="009F0E08"/>
    <w:rsid w:val="00A1763D"/>
    <w:rsid w:val="00A17CEC"/>
    <w:rsid w:val="00A27022"/>
    <w:rsid w:val="00A27EF0"/>
    <w:rsid w:val="00A42361"/>
    <w:rsid w:val="00A50B20"/>
    <w:rsid w:val="00A51390"/>
    <w:rsid w:val="00A60D13"/>
    <w:rsid w:val="00A64F06"/>
    <w:rsid w:val="00A72745"/>
    <w:rsid w:val="00A76EFC"/>
    <w:rsid w:val="00A91010"/>
    <w:rsid w:val="00A97F29"/>
    <w:rsid w:val="00AA42A3"/>
    <w:rsid w:val="00AA4DB9"/>
    <w:rsid w:val="00AA65E5"/>
    <w:rsid w:val="00AA702E"/>
    <w:rsid w:val="00AB082E"/>
    <w:rsid w:val="00AB0964"/>
    <w:rsid w:val="00AB5011"/>
    <w:rsid w:val="00AC7368"/>
    <w:rsid w:val="00AD16B9"/>
    <w:rsid w:val="00AE377D"/>
    <w:rsid w:val="00AF0EBA"/>
    <w:rsid w:val="00B02C8A"/>
    <w:rsid w:val="00B17FBD"/>
    <w:rsid w:val="00B315A6"/>
    <w:rsid w:val="00B31813"/>
    <w:rsid w:val="00B33365"/>
    <w:rsid w:val="00B42A2E"/>
    <w:rsid w:val="00B57B36"/>
    <w:rsid w:val="00B57E6F"/>
    <w:rsid w:val="00B8686D"/>
    <w:rsid w:val="00B901AB"/>
    <w:rsid w:val="00B93F69"/>
    <w:rsid w:val="00BA4262"/>
    <w:rsid w:val="00BB1DDC"/>
    <w:rsid w:val="00BC02F3"/>
    <w:rsid w:val="00BC1FE6"/>
    <w:rsid w:val="00BC30C9"/>
    <w:rsid w:val="00BD077D"/>
    <w:rsid w:val="00BD70B9"/>
    <w:rsid w:val="00BE3E58"/>
    <w:rsid w:val="00BF1F00"/>
    <w:rsid w:val="00BF4637"/>
    <w:rsid w:val="00C01616"/>
    <w:rsid w:val="00C0162B"/>
    <w:rsid w:val="00C068ED"/>
    <w:rsid w:val="00C22E0C"/>
    <w:rsid w:val="00C345B1"/>
    <w:rsid w:val="00C40142"/>
    <w:rsid w:val="00C52C3C"/>
    <w:rsid w:val="00C57182"/>
    <w:rsid w:val="00C57863"/>
    <w:rsid w:val="00C655FD"/>
    <w:rsid w:val="00C6565D"/>
    <w:rsid w:val="00C75407"/>
    <w:rsid w:val="00C77DA4"/>
    <w:rsid w:val="00C870A8"/>
    <w:rsid w:val="00C94434"/>
    <w:rsid w:val="00CA0D75"/>
    <w:rsid w:val="00CA1C95"/>
    <w:rsid w:val="00CA42A4"/>
    <w:rsid w:val="00CA5A9C"/>
    <w:rsid w:val="00CC4C20"/>
    <w:rsid w:val="00CD3517"/>
    <w:rsid w:val="00CD5FE2"/>
    <w:rsid w:val="00CE7C68"/>
    <w:rsid w:val="00D02B4C"/>
    <w:rsid w:val="00D040C4"/>
    <w:rsid w:val="00D46B7E"/>
    <w:rsid w:val="00D558F9"/>
    <w:rsid w:val="00D57C84"/>
    <w:rsid w:val="00D6057D"/>
    <w:rsid w:val="00D60A80"/>
    <w:rsid w:val="00D60F90"/>
    <w:rsid w:val="00D836C5"/>
    <w:rsid w:val="00D84576"/>
    <w:rsid w:val="00DA0D41"/>
    <w:rsid w:val="00DA1399"/>
    <w:rsid w:val="00DA24C6"/>
    <w:rsid w:val="00DA3DC7"/>
    <w:rsid w:val="00DA4D7B"/>
    <w:rsid w:val="00DC1268"/>
    <w:rsid w:val="00DD177B"/>
    <w:rsid w:val="00DE264A"/>
    <w:rsid w:val="00DE56AA"/>
    <w:rsid w:val="00DF5072"/>
    <w:rsid w:val="00DF7406"/>
    <w:rsid w:val="00E02D18"/>
    <w:rsid w:val="00E041E7"/>
    <w:rsid w:val="00E07A5C"/>
    <w:rsid w:val="00E146B7"/>
    <w:rsid w:val="00E23CA1"/>
    <w:rsid w:val="00E34F1B"/>
    <w:rsid w:val="00E409A8"/>
    <w:rsid w:val="00E50C12"/>
    <w:rsid w:val="00E56CCB"/>
    <w:rsid w:val="00E64130"/>
    <w:rsid w:val="00E65B91"/>
    <w:rsid w:val="00E7209D"/>
    <w:rsid w:val="00E72EAD"/>
    <w:rsid w:val="00E77223"/>
    <w:rsid w:val="00E8528B"/>
    <w:rsid w:val="00E85B94"/>
    <w:rsid w:val="00E978D0"/>
    <w:rsid w:val="00EA4613"/>
    <w:rsid w:val="00EA7F91"/>
    <w:rsid w:val="00EB0D31"/>
    <w:rsid w:val="00EB1523"/>
    <w:rsid w:val="00EB451D"/>
    <w:rsid w:val="00EC0E49"/>
    <w:rsid w:val="00EC101F"/>
    <w:rsid w:val="00EC1D9F"/>
    <w:rsid w:val="00EE0131"/>
    <w:rsid w:val="00EE17B0"/>
    <w:rsid w:val="00EE4361"/>
    <w:rsid w:val="00EE6E2F"/>
    <w:rsid w:val="00EF06D9"/>
    <w:rsid w:val="00F2563C"/>
    <w:rsid w:val="00F30C64"/>
    <w:rsid w:val="00F32BA2"/>
    <w:rsid w:val="00F32CDB"/>
    <w:rsid w:val="00F415AB"/>
    <w:rsid w:val="00F41937"/>
    <w:rsid w:val="00F425B0"/>
    <w:rsid w:val="00F44DCC"/>
    <w:rsid w:val="00F565FE"/>
    <w:rsid w:val="00F63A70"/>
    <w:rsid w:val="00F7534E"/>
    <w:rsid w:val="00F96706"/>
    <w:rsid w:val="00FA21D0"/>
    <w:rsid w:val="00FA5F5F"/>
    <w:rsid w:val="00FB730C"/>
    <w:rsid w:val="00FC2695"/>
    <w:rsid w:val="00FC3E03"/>
    <w:rsid w:val="00FC3FC1"/>
    <w:rsid w:val="00FD025F"/>
    <w:rsid w:val="00FF0B54"/>
    <w:rsid w:val="030C183B"/>
    <w:rsid w:val="037555D8"/>
    <w:rsid w:val="04D54BC0"/>
    <w:rsid w:val="056A7F2D"/>
    <w:rsid w:val="06CA7515"/>
    <w:rsid w:val="07565609"/>
    <w:rsid w:val="07B64A82"/>
    <w:rsid w:val="080C9EF8"/>
    <w:rsid w:val="08664576"/>
    <w:rsid w:val="08A21FEF"/>
    <w:rsid w:val="0933592B"/>
    <w:rsid w:val="0A10F2CE"/>
    <w:rsid w:val="0A60E167"/>
    <w:rsid w:val="0A637C19"/>
    <w:rsid w:val="0B5AF21F"/>
    <w:rsid w:val="0B661CFE"/>
    <w:rsid w:val="0BDFDBD3"/>
    <w:rsid w:val="0C5D9304"/>
    <w:rsid w:val="0D1C381E"/>
    <w:rsid w:val="0D39B699"/>
    <w:rsid w:val="0D4E42EE"/>
    <w:rsid w:val="0DA0C927"/>
    <w:rsid w:val="0E4B17CF"/>
    <w:rsid w:val="0F903C9A"/>
    <w:rsid w:val="102E6342"/>
    <w:rsid w:val="10685BDD"/>
    <w:rsid w:val="11AB2B94"/>
    <w:rsid w:val="1226793E"/>
    <w:rsid w:val="1283574E"/>
    <w:rsid w:val="12E7C252"/>
    <w:rsid w:val="13041A21"/>
    <w:rsid w:val="13660404"/>
    <w:rsid w:val="1579D13A"/>
    <w:rsid w:val="15FE035C"/>
    <w:rsid w:val="162EF0AB"/>
    <w:rsid w:val="1761DA81"/>
    <w:rsid w:val="19D73EC1"/>
    <w:rsid w:val="1A6623D2"/>
    <w:rsid w:val="1A6DC1E1"/>
    <w:rsid w:val="1A7F4C2F"/>
    <w:rsid w:val="1A95E3DB"/>
    <w:rsid w:val="1ACDAB0A"/>
    <w:rsid w:val="1DB92E2B"/>
    <w:rsid w:val="1E8BDB3B"/>
    <w:rsid w:val="1EDA6FED"/>
    <w:rsid w:val="1EDCDC99"/>
    <w:rsid w:val="1EF55089"/>
    <w:rsid w:val="1FFF910F"/>
    <w:rsid w:val="203A1644"/>
    <w:rsid w:val="207A518D"/>
    <w:rsid w:val="21B5F687"/>
    <w:rsid w:val="23A98AF2"/>
    <w:rsid w:val="2409EA7D"/>
    <w:rsid w:val="2412C927"/>
    <w:rsid w:val="24252AB5"/>
    <w:rsid w:val="24808E20"/>
    <w:rsid w:val="2499B67D"/>
    <w:rsid w:val="254DADD3"/>
    <w:rsid w:val="261FF5E9"/>
    <w:rsid w:val="2623AAE4"/>
    <w:rsid w:val="265605B5"/>
    <w:rsid w:val="26CC5975"/>
    <w:rsid w:val="27215C4B"/>
    <w:rsid w:val="28D006AD"/>
    <w:rsid w:val="2913CEAC"/>
    <w:rsid w:val="2933B9D3"/>
    <w:rsid w:val="29E59459"/>
    <w:rsid w:val="2A6BD70E"/>
    <w:rsid w:val="2A9B04CE"/>
    <w:rsid w:val="2D08BF55"/>
    <w:rsid w:val="2D5F1D88"/>
    <w:rsid w:val="2DC949F7"/>
    <w:rsid w:val="2DDB6C65"/>
    <w:rsid w:val="2DE73FCF"/>
    <w:rsid w:val="2EC1A6F8"/>
    <w:rsid w:val="2F69E7D3"/>
    <w:rsid w:val="2FAF6BA2"/>
    <w:rsid w:val="30A96AB9"/>
    <w:rsid w:val="3103B1B6"/>
    <w:rsid w:val="312747EE"/>
    <w:rsid w:val="31565B4F"/>
    <w:rsid w:val="3166FEAE"/>
    <w:rsid w:val="33712904"/>
    <w:rsid w:val="337831C0"/>
    <w:rsid w:val="358FCE37"/>
    <w:rsid w:val="368611EF"/>
    <w:rsid w:val="36BD1BCC"/>
    <w:rsid w:val="36ECD771"/>
    <w:rsid w:val="3774F9B8"/>
    <w:rsid w:val="379254DD"/>
    <w:rsid w:val="380DE5EF"/>
    <w:rsid w:val="389496D0"/>
    <w:rsid w:val="3961C660"/>
    <w:rsid w:val="3B8F43B6"/>
    <w:rsid w:val="3CBE6D26"/>
    <w:rsid w:val="3CC87A3A"/>
    <w:rsid w:val="3DC91B19"/>
    <w:rsid w:val="416BD5CD"/>
    <w:rsid w:val="435CBAD8"/>
    <w:rsid w:val="442E0722"/>
    <w:rsid w:val="44B095DC"/>
    <w:rsid w:val="44FC22A1"/>
    <w:rsid w:val="4578C624"/>
    <w:rsid w:val="458146B2"/>
    <w:rsid w:val="45854232"/>
    <w:rsid w:val="45EC7699"/>
    <w:rsid w:val="47400070"/>
    <w:rsid w:val="4775B13E"/>
    <w:rsid w:val="47D6D307"/>
    <w:rsid w:val="49928E8F"/>
    <w:rsid w:val="4A4C3747"/>
    <w:rsid w:val="4A9321C0"/>
    <w:rsid w:val="4BE807A8"/>
    <w:rsid w:val="4C4C20C2"/>
    <w:rsid w:val="4E2CEC2E"/>
    <w:rsid w:val="4E65FFB2"/>
    <w:rsid w:val="4F820562"/>
    <w:rsid w:val="50221583"/>
    <w:rsid w:val="503B3DE0"/>
    <w:rsid w:val="5087947B"/>
    <w:rsid w:val="519DA074"/>
    <w:rsid w:val="519F4507"/>
    <w:rsid w:val="524D9B68"/>
    <w:rsid w:val="530BF9D7"/>
    <w:rsid w:val="5342E6F6"/>
    <w:rsid w:val="55655103"/>
    <w:rsid w:val="56466196"/>
    <w:rsid w:val="576E824E"/>
    <w:rsid w:val="58197075"/>
    <w:rsid w:val="5930FC6C"/>
    <w:rsid w:val="59E926BD"/>
    <w:rsid w:val="5A75DCA6"/>
    <w:rsid w:val="5B2CFEF0"/>
    <w:rsid w:val="5B84F71E"/>
    <w:rsid w:val="5BC93FE9"/>
    <w:rsid w:val="5C0DA982"/>
    <w:rsid w:val="5C1F1D50"/>
    <w:rsid w:val="5DCA13D9"/>
    <w:rsid w:val="5E6FC70C"/>
    <w:rsid w:val="5F68FFC2"/>
    <w:rsid w:val="5FD9269F"/>
    <w:rsid w:val="6131EAC9"/>
    <w:rsid w:val="63F29304"/>
    <w:rsid w:val="6402A860"/>
    <w:rsid w:val="65C232CD"/>
    <w:rsid w:val="6787689F"/>
    <w:rsid w:val="67D8B767"/>
    <w:rsid w:val="6811CAEB"/>
    <w:rsid w:val="68D167F0"/>
    <w:rsid w:val="68E1FC7A"/>
    <w:rsid w:val="6A2EB6F6"/>
    <w:rsid w:val="6B39F114"/>
    <w:rsid w:val="6C75B57E"/>
    <w:rsid w:val="6CD5C175"/>
    <w:rsid w:val="6CD9D6B3"/>
    <w:rsid w:val="6D05817E"/>
    <w:rsid w:val="6DB913DA"/>
    <w:rsid w:val="6DE55C16"/>
    <w:rsid w:val="6DEFB466"/>
    <w:rsid w:val="6E0DFB0C"/>
    <w:rsid w:val="6FAD5640"/>
    <w:rsid w:val="704DD13D"/>
    <w:rsid w:val="7061CADB"/>
    <w:rsid w:val="707BD666"/>
    <w:rsid w:val="71A93298"/>
    <w:rsid w:val="72048587"/>
    <w:rsid w:val="720FA8DF"/>
    <w:rsid w:val="72568CB9"/>
    <w:rsid w:val="748D94E3"/>
    <w:rsid w:val="74FCBE3E"/>
    <w:rsid w:val="75109363"/>
    <w:rsid w:val="7533DC1E"/>
    <w:rsid w:val="77B75CA8"/>
    <w:rsid w:val="792317B7"/>
    <w:rsid w:val="792D22D6"/>
    <w:rsid w:val="79F732D9"/>
    <w:rsid w:val="7A9E59AC"/>
    <w:rsid w:val="7CEEE4A9"/>
    <w:rsid w:val="7E0401B5"/>
    <w:rsid w:val="7F0E17A9"/>
    <w:rsid w:val="7FC460F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A27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2875</Words>
  <Characters>16388</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19225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Derudi Marco</cp:lastModifiedBy>
  <cp:revision>4</cp:revision>
  <cp:lastPrinted>2015-05-12T18:31:00Z</cp:lastPrinted>
  <dcterms:created xsi:type="dcterms:W3CDTF">2024-12-14T22:14:00Z</dcterms:created>
  <dcterms:modified xsi:type="dcterms:W3CDTF">2025-03-19T09:44:00Z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